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header43.xml" ContentType="application/vnd.openxmlformats-officedocument.wordprocessingml.header+xml"/>
  <Override PartName="/word/footer19.xml" ContentType="application/vnd.openxmlformats-officedocument.wordprocessingml.footer+xml"/>
  <Override PartName="/word/header61.xml" ContentType="application/vnd.openxmlformats-officedocument.wordprocessingml.head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header32.xml" ContentType="application/vnd.openxmlformats-officedocument.wordprocessingml.header+xml"/>
  <Override PartName="/word/header50.xml" ContentType="application/vnd.openxmlformats-officedocument.wordprocessingml.header+xml"/>
  <Override PartName="/word/footer26.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header88.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Override PartName="/word/header86.xml" ContentType="application/vnd.openxmlformats-officedocument.wordprocessingml.header+xml"/>
  <Default Extension="bin" ContentType="application/vnd.openxmlformats-officedocument.oleObject"/>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84.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82.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Default Extension="emf" ContentType="image/x-emf"/>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footer18.xml" ContentType="application/vnd.openxmlformats-officedocument.wordprocessingml.foot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header80.xml" ContentType="application/vnd.openxmlformats-officedocument.wordprocessingml.header+xml"/>
  <Override PartName="/word/footer2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footer16.xml" ContentType="application/vnd.openxmlformats-officedocument.wordprocessingml.footer+xml"/>
  <Override PartName="/word/header51.xml" ContentType="application/vnd.openxmlformats-officedocument.wordprocessingml.header+xml"/>
  <Override PartName="/word/header60.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footer23.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header89.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word/header87.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header34.xml" ContentType="application/vnd.openxmlformats-officedocument.wordprocessingml.header+xml"/>
  <Override PartName="/word/header52.xml" ContentType="application/vnd.openxmlformats-officedocument.wordprocessingml.header+xml"/>
  <Override PartName="/word/header81.xml" ContentType="application/vnd.openxmlformats-officedocument.wordprocessingml.header+xml"/>
  <Default Extension="wmf" ContentType="image/x-wmf"/>
  <Default Extension="rels" ContentType="application/vnd.openxmlformats-package.relationships+xml"/>
  <Override PartName="/word/header12.xml" ContentType="application/vnd.openxmlformats-officedocument.wordprocessingml.header+xml"/>
  <Override PartName="/word/footer5.xml" ContentType="application/vnd.openxmlformats-officedocument.wordprocessingml.footer+xml"/>
  <Override PartName="/word/header23.xml" ContentType="application/vnd.openxmlformats-officedocument.wordprocessingml.header+xml"/>
  <Override PartName="/word/header41.xml" ContentType="application/vnd.openxmlformats-officedocument.wordprocessingml.header+xml"/>
  <Override PartName="/word/footer17.xml" ContentType="application/vnd.openxmlformats-officedocument.wordprocessingml.footer+xml"/>
  <Override PartName="/word/header70.xml" ContentType="application/vnd.openxmlformats-officedocument.wordprocessingml.header+xml"/>
  <Override PartName="/word/header6.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79.xml" ContentType="application/vnd.openxmlformats-officedocument.wordprocessingml.head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B20" w:rsidRDefault="006E1B20">
      <w:pPr>
        <w:rPr>
          <w:sz w:val="18"/>
        </w:rPr>
      </w:pPr>
    </w:p>
    <w:tbl>
      <w:tblPr>
        <w:tblW w:w="8856" w:type="dxa"/>
        <w:shd w:val="clear" w:color="auto" w:fill="A50000"/>
        <w:tblLook w:val="00BF"/>
      </w:tblPr>
      <w:tblGrid>
        <w:gridCol w:w="1779"/>
        <w:gridCol w:w="375"/>
        <w:gridCol w:w="3576"/>
        <w:gridCol w:w="3126"/>
      </w:tblGrid>
      <w:tr w:rsidR="00E4747E" w:rsidRPr="00B150B1">
        <w:trPr>
          <w:trHeight w:val="576"/>
        </w:trPr>
        <w:tc>
          <w:tcPr>
            <w:tcW w:w="1779" w:type="dxa"/>
            <w:vMerge w:val="restart"/>
            <w:tcBorders>
              <w:top w:val="single" w:sz="4" w:space="0" w:color="auto"/>
              <w:left w:val="single" w:sz="4" w:space="0" w:color="auto"/>
              <w:bottom w:val="single" w:sz="4" w:space="0" w:color="auto"/>
              <w:right w:val="single" w:sz="4" w:space="0" w:color="auto"/>
            </w:tcBorders>
            <w:shd w:val="clear" w:color="auto" w:fill="A50000"/>
            <w:vAlign w:val="center"/>
          </w:tcPr>
          <w:p w:rsidR="006E1B20" w:rsidRDefault="006E1B20">
            <w:pPr>
              <w:jc w:val="center"/>
              <w:rPr>
                <w:rFonts w:cs="Tahoma"/>
                <w:lang w:eastAsia="ja-JP"/>
              </w:rPr>
            </w:pPr>
          </w:p>
        </w:tc>
        <w:tc>
          <w:tcPr>
            <w:tcW w:w="7077" w:type="dxa"/>
            <w:gridSpan w:val="3"/>
            <w:tcBorders>
              <w:top w:val="single" w:sz="4" w:space="0" w:color="auto"/>
              <w:left w:val="single" w:sz="4" w:space="0" w:color="auto"/>
              <w:bottom w:val="single" w:sz="4" w:space="0" w:color="auto"/>
              <w:right w:val="single" w:sz="4" w:space="0" w:color="auto"/>
            </w:tcBorders>
            <w:shd w:val="clear" w:color="auto" w:fill="A50000"/>
            <w:vAlign w:val="center"/>
          </w:tcPr>
          <w:p w:rsidR="006E1B20" w:rsidRDefault="00E4747E">
            <w:pPr>
              <w:pStyle w:val="Normal16pt"/>
              <w:rPr>
                <w:rFonts w:cs="Arial"/>
                <w:sz w:val="28"/>
              </w:rPr>
            </w:pPr>
            <w:r w:rsidRPr="00B150B1">
              <w:rPr>
                <w:rFonts w:cs="Arial"/>
                <w:sz w:val="28"/>
              </w:rPr>
              <w:t xml:space="preserve">Hypervisor Functional Specification </w:t>
            </w:r>
          </w:p>
        </w:tc>
      </w:tr>
      <w:tr w:rsidR="00E4747E" w:rsidRPr="00B150B1">
        <w:trPr>
          <w:trHeight w:val="288"/>
        </w:trPr>
        <w:tc>
          <w:tcPr>
            <w:tcW w:w="1779" w:type="dxa"/>
            <w:vMerge/>
            <w:tcBorders>
              <w:top w:val="single" w:sz="4" w:space="0" w:color="auto"/>
              <w:left w:val="single" w:sz="4" w:space="0" w:color="auto"/>
              <w:bottom w:val="single" w:sz="4" w:space="0" w:color="auto"/>
              <w:right w:val="single" w:sz="4" w:space="0" w:color="auto"/>
            </w:tcBorders>
            <w:shd w:val="clear" w:color="auto" w:fill="A50000"/>
            <w:vAlign w:val="center"/>
          </w:tcPr>
          <w:p w:rsidR="006E1B20" w:rsidRDefault="006E1B20">
            <w:pPr>
              <w:rPr>
                <w:rFonts w:cs="Tahoma"/>
                <w:lang w:eastAsia="ja-JP"/>
              </w:rPr>
            </w:pPr>
          </w:p>
        </w:tc>
        <w:tc>
          <w:tcPr>
            <w:tcW w:w="3951" w:type="dxa"/>
            <w:gridSpan w:val="2"/>
            <w:tcBorders>
              <w:top w:val="single" w:sz="4" w:space="0" w:color="auto"/>
              <w:left w:val="single" w:sz="4" w:space="0" w:color="auto"/>
              <w:bottom w:val="single" w:sz="4" w:space="0" w:color="auto"/>
              <w:right w:val="single" w:sz="4" w:space="0" w:color="auto"/>
            </w:tcBorders>
            <w:shd w:val="clear" w:color="auto" w:fill="A50000"/>
            <w:vAlign w:val="bottom"/>
          </w:tcPr>
          <w:p w:rsidR="006E1B20" w:rsidRDefault="006E1B20">
            <w:pPr>
              <w:rPr>
                <w:rFonts w:cs="Tahoma"/>
                <w:color w:val="FFFFFF"/>
                <w:sz w:val="14"/>
                <w:szCs w:val="16"/>
                <w:lang w:eastAsia="ja-JP"/>
              </w:rPr>
            </w:pPr>
          </w:p>
        </w:tc>
        <w:tc>
          <w:tcPr>
            <w:tcW w:w="3126" w:type="dxa"/>
            <w:tcBorders>
              <w:top w:val="single" w:sz="4" w:space="0" w:color="auto"/>
              <w:left w:val="single" w:sz="4" w:space="0" w:color="auto"/>
              <w:bottom w:val="single" w:sz="4" w:space="0" w:color="auto"/>
              <w:right w:val="single" w:sz="4" w:space="0" w:color="auto"/>
            </w:tcBorders>
            <w:shd w:val="clear" w:color="auto" w:fill="A50000"/>
            <w:vAlign w:val="bottom"/>
          </w:tcPr>
          <w:p w:rsidR="006E1B20" w:rsidRDefault="00E4747E" w:rsidP="00BD4BB7">
            <w:pPr>
              <w:jc w:val="right"/>
              <w:rPr>
                <w:rFonts w:cs="Tahoma"/>
                <w:color w:val="FFFFFF"/>
                <w:sz w:val="14"/>
                <w:szCs w:val="16"/>
                <w:lang w:eastAsia="ja-JP"/>
              </w:rPr>
            </w:pPr>
            <w:r w:rsidRPr="00B150B1">
              <w:rPr>
                <w:rFonts w:cs="Tahoma"/>
                <w:color w:val="FFFFFF"/>
                <w:sz w:val="14"/>
                <w:szCs w:val="16"/>
                <w:lang w:eastAsia="ja-JP"/>
              </w:rPr>
              <w:t>Last updated</w:t>
            </w:r>
            <w:r w:rsidR="00EA2A40">
              <w:rPr>
                <w:rFonts w:cs="Tahoma"/>
                <w:color w:val="FFFFFF"/>
                <w:sz w:val="14"/>
                <w:szCs w:val="16"/>
                <w:lang w:eastAsia="ja-JP"/>
              </w:rPr>
              <w:t>:</w:t>
            </w:r>
            <w:r w:rsidR="00BD4BB7" w:rsidDel="005E526B">
              <w:rPr>
                <w:rFonts w:cs="Tahoma"/>
                <w:color w:val="FFFFFF"/>
                <w:sz w:val="14"/>
                <w:szCs w:val="16"/>
                <w:lang w:eastAsia="ja-JP"/>
              </w:rPr>
              <w:t xml:space="preserve"> </w:t>
            </w:r>
            <w:r w:rsidR="00BD4BB7">
              <w:rPr>
                <w:rFonts w:cs="Tahoma"/>
                <w:color w:val="FFFFFF"/>
                <w:sz w:val="14"/>
                <w:szCs w:val="16"/>
                <w:lang w:eastAsia="ja-JP"/>
              </w:rPr>
              <w:t>May 19</w:t>
            </w:r>
            <w:r w:rsidR="00225DA9">
              <w:rPr>
                <w:rFonts w:cs="Tahoma"/>
                <w:color w:val="FFFFFF"/>
                <w:sz w:val="14"/>
                <w:szCs w:val="16"/>
                <w:lang w:eastAsia="ja-JP"/>
              </w:rPr>
              <w:t>, 2008</w:t>
            </w:r>
          </w:p>
        </w:tc>
      </w:tr>
      <w:tr w:rsidR="00E4747E" w:rsidRPr="00B150B1">
        <w:trPr>
          <w:trHeight w:val="70"/>
        </w:trPr>
        <w:tc>
          <w:tcPr>
            <w:tcW w:w="8856" w:type="dxa"/>
            <w:gridSpan w:val="4"/>
            <w:tcBorders>
              <w:top w:val="single" w:sz="4" w:space="0" w:color="auto"/>
              <w:left w:val="single" w:sz="4" w:space="0" w:color="auto"/>
              <w:bottom w:val="single" w:sz="4" w:space="0" w:color="auto"/>
              <w:right w:val="single" w:sz="4" w:space="0" w:color="auto"/>
            </w:tcBorders>
            <w:shd w:val="clear" w:color="auto" w:fill="FF6600"/>
          </w:tcPr>
          <w:p w:rsidR="006E1B20" w:rsidRDefault="006E1B20">
            <w:pPr>
              <w:rPr>
                <w:rFonts w:cs="Tahoma"/>
                <w:sz w:val="2"/>
                <w:szCs w:val="2"/>
                <w:lang w:eastAsia="ja-JP"/>
              </w:rPr>
            </w:pPr>
          </w:p>
        </w:tc>
      </w:tr>
      <w:tr w:rsidR="00291051" w:rsidRPr="00B150B1">
        <w:tblPrEx>
          <w:tblBorders>
            <w:top w:val="single" w:sz="4" w:space="0" w:color="CC9933"/>
            <w:left w:val="single" w:sz="4" w:space="0" w:color="CC9933"/>
            <w:bottom w:val="single" w:sz="4" w:space="0" w:color="CC9933"/>
            <w:right w:val="single" w:sz="4" w:space="0" w:color="CC9933"/>
            <w:insideH w:val="single" w:sz="4" w:space="0" w:color="CC9933"/>
            <w:insideV w:val="single" w:sz="4" w:space="0" w:color="CC9933"/>
          </w:tblBorders>
          <w:shd w:val="clear" w:color="auto" w:fill="D2C098"/>
          <w:tblCellMar>
            <w:top w:w="43" w:type="dxa"/>
            <w:left w:w="72" w:type="dxa"/>
            <w:bottom w:w="43" w:type="dxa"/>
            <w:right w:w="72" w:type="dxa"/>
          </w:tblCellMar>
          <w:tblLook w:val="01E0"/>
        </w:tblPrEx>
        <w:tc>
          <w:tcPr>
            <w:tcW w:w="2154" w:type="dxa"/>
            <w:gridSpan w:val="2"/>
            <w:tcBorders>
              <w:top w:val="single" w:sz="4" w:space="0" w:color="CC9933"/>
              <w:left w:val="single" w:sz="4" w:space="0" w:color="CC9933"/>
              <w:bottom w:val="nil"/>
              <w:right w:val="nil"/>
            </w:tcBorders>
            <w:shd w:val="clear" w:color="auto" w:fill="D2C098"/>
            <w:noWrap/>
            <w:vAlign w:val="center"/>
          </w:tcPr>
          <w:p w:rsidR="006E1B20" w:rsidRDefault="00291051">
            <w:pPr>
              <w:rPr>
                <w:rFonts w:cs="Tahoma"/>
                <w:b/>
                <w:caps/>
                <w:color w:val="A50000"/>
                <w:sz w:val="14"/>
                <w:szCs w:val="16"/>
                <w:lang w:eastAsia="ja-JP"/>
              </w:rPr>
            </w:pPr>
            <w:r w:rsidRPr="00B150B1">
              <w:rPr>
                <w:rFonts w:cs="Tahoma"/>
                <w:b/>
                <w:caps/>
                <w:color w:val="A50000"/>
                <w:sz w:val="14"/>
                <w:szCs w:val="16"/>
                <w:lang w:eastAsia="ja-JP"/>
              </w:rPr>
              <w:t>Owner</w:t>
            </w:r>
          </w:p>
        </w:tc>
        <w:tc>
          <w:tcPr>
            <w:tcW w:w="6702" w:type="dxa"/>
            <w:gridSpan w:val="2"/>
            <w:tcBorders>
              <w:top w:val="single" w:sz="4" w:space="0" w:color="CC9933"/>
              <w:left w:val="nil"/>
              <w:bottom w:val="nil"/>
              <w:right w:val="single" w:sz="4" w:space="0" w:color="CC9933"/>
            </w:tcBorders>
            <w:shd w:val="clear" w:color="auto" w:fill="D2C098"/>
            <w:vAlign w:val="center"/>
          </w:tcPr>
          <w:p w:rsidR="006E1B20" w:rsidRDefault="00E0249B">
            <w:pPr>
              <w:rPr>
                <w:rFonts w:cs="Tahoma"/>
                <w:sz w:val="14"/>
                <w:szCs w:val="16"/>
                <w:lang w:eastAsia="ja-JP"/>
              </w:rPr>
            </w:pPr>
            <w:r>
              <w:rPr>
                <w:rFonts w:cs="Tahoma"/>
                <w:sz w:val="14"/>
                <w:szCs w:val="16"/>
                <w:lang w:eastAsia="ja-JP"/>
              </w:rPr>
              <w:t>Maryrita Steinhour</w:t>
            </w:r>
          </w:p>
        </w:tc>
      </w:tr>
      <w:tr w:rsidR="00291051" w:rsidRPr="00B150B1">
        <w:tblPrEx>
          <w:tblBorders>
            <w:top w:val="single" w:sz="4" w:space="0" w:color="CC9933"/>
            <w:left w:val="single" w:sz="4" w:space="0" w:color="CC9933"/>
            <w:bottom w:val="single" w:sz="4" w:space="0" w:color="CC9933"/>
            <w:right w:val="single" w:sz="4" w:space="0" w:color="CC9933"/>
            <w:insideH w:val="single" w:sz="4" w:space="0" w:color="CC9933"/>
            <w:insideV w:val="single" w:sz="4" w:space="0" w:color="CC9933"/>
          </w:tblBorders>
          <w:shd w:val="clear" w:color="auto" w:fill="D2C098"/>
          <w:tblCellMar>
            <w:top w:w="43" w:type="dxa"/>
            <w:left w:w="72" w:type="dxa"/>
            <w:bottom w:w="43" w:type="dxa"/>
            <w:right w:w="72" w:type="dxa"/>
          </w:tblCellMar>
          <w:tblLook w:val="01E0"/>
        </w:tblPrEx>
        <w:tc>
          <w:tcPr>
            <w:tcW w:w="2154" w:type="dxa"/>
            <w:gridSpan w:val="2"/>
            <w:tcBorders>
              <w:top w:val="nil"/>
              <w:left w:val="single" w:sz="4" w:space="0" w:color="CC9933"/>
              <w:bottom w:val="nil"/>
              <w:right w:val="nil"/>
            </w:tcBorders>
            <w:shd w:val="clear" w:color="auto" w:fill="D2C098"/>
            <w:noWrap/>
            <w:vAlign w:val="center"/>
          </w:tcPr>
          <w:p w:rsidR="006E1B20" w:rsidRDefault="00291051">
            <w:pPr>
              <w:rPr>
                <w:rFonts w:cs="Tahoma"/>
                <w:b/>
                <w:caps/>
                <w:color w:val="A50000"/>
                <w:sz w:val="14"/>
                <w:szCs w:val="16"/>
                <w:lang w:eastAsia="ja-JP"/>
              </w:rPr>
            </w:pPr>
            <w:r w:rsidRPr="00B150B1">
              <w:rPr>
                <w:rFonts w:cs="Tahoma"/>
                <w:b/>
                <w:caps/>
                <w:color w:val="A50000"/>
                <w:sz w:val="14"/>
                <w:szCs w:val="16"/>
                <w:lang w:eastAsia="ja-JP"/>
              </w:rPr>
              <w:t>PROJECT</w:t>
            </w:r>
          </w:p>
        </w:tc>
        <w:tc>
          <w:tcPr>
            <w:tcW w:w="6702" w:type="dxa"/>
            <w:gridSpan w:val="2"/>
            <w:tcBorders>
              <w:top w:val="nil"/>
              <w:left w:val="nil"/>
              <w:bottom w:val="nil"/>
              <w:right w:val="single" w:sz="4" w:space="0" w:color="CC9933"/>
            </w:tcBorders>
            <w:shd w:val="clear" w:color="auto" w:fill="D2C098"/>
            <w:vAlign w:val="center"/>
          </w:tcPr>
          <w:p w:rsidR="006E1B20" w:rsidRDefault="0072310F">
            <w:pPr>
              <w:rPr>
                <w:rFonts w:cs="Tahoma"/>
                <w:sz w:val="14"/>
                <w:szCs w:val="16"/>
                <w:lang w:eastAsia="ja-JP"/>
              </w:rPr>
            </w:pPr>
            <w:r>
              <w:rPr>
                <w:rFonts w:cs="Tahoma"/>
                <w:sz w:val="14"/>
                <w:szCs w:val="16"/>
                <w:lang w:eastAsia="ja-JP"/>
              </w:rPr>
              <w:t>Hyper-V</w:t>
            </w:r>
          </w:p>
        </w:tc>
      </w:tr>
      <w:tr w:rsidR="00291051" w:rsidRPr="00B150B1">
        <w:tblPrEx>
          <w:tblBorders>
            <w:top w:val="single" w:sz="4" w:space="0" w:color="CC9933"/>
            <w:left w:val="single" w:sz="4" w:space="0" w:color="CC9933"/>
            <w:bottom w:val="single" w:sz="4" w:space="0" w:color="CC9933"/>
            <w:right w:val="single" w:sz="4" w:space="0" w:color="CC9933"/>
            <w:insideH w:val="single" w:sz="4" w:space="0" w:color="CC9933"/>
            <w:insideV w:val="single" w:sz="4" w:space="0" w:color="CC9933"/>
          </w:tblBorders>
          <w:shd w:val="clear" w:color="auto" w:fill="D2C098"/>
          <w:tblCellMar>
            <w:top w:w="43" w:type="dxa"/>
            <w:left w:w="72" w:type="dxa"/>
            <w:bottom w:w="43" w:type="dxa"/>
            <w:right w:w="72" w:type="dxa"/>
          </w:tblCellMar>
          <w:tblLook w:val="01E0"/>
        </w:tblPrEx>
        <w:tc>
          <w:tcPr>
            <w:tcW w:w="2154" w:type="dxa"/>
            <w:gridSpan w:val="2"/>
            <w:tcBorders>
              <w:top w:val="nil"/>
              <w:left w:val="single" w:sz="4" w:space="0" w:color="CC9933"/>
              <w:bottom w:val="nil"/>
              <w:right w:val="nil"/>
            </w:tcBorders>
            <w:shd w:val="clear" w:color="auto" w:fill="D2C098"/>
            <w:noWrap/>
            <w:vAlign w:val="center"/>
          </w:tcPr>
          <w:p w:rsidR="006E1B20" w:rsidRDefault="00291051">
            <w:pPr>
              <w:rPr>
                <w:rFonts w:cs="Tahoma"/>
                <w:b/>
                <w:caps/>
                <w:color w:val="A50000"/>
                <w:sz w:val="14"/>
                <w:szCs w:val="16"/>
                <w:lang w:eastAsia="ja-JP"/>
              </w:rPr>
            </w:pPr>
            <w:r w:rsidRPr="00B150B1">
              <w:rPr>
                <w:rFonts w:cs="Tahoma"/>
                <w:b/>
                <w:caps/>
                <w:color w:val="A50000"/>
                <w:sz w:val="14"/>
                <w:szCs w:val="16"/>
                <w:lang w:eastAsia="ja-JP"/>
              </w:rPr>
              <w:t>Version</w:t>
            </w:r>
          </w:p>
        </w:tc>
        <w:tc>
          <w:tcPr>
            <w:tcW w:w="6702" w:type="dxa"/>
            <w:gridSpan w:val="2"/>
            <w:tcBorders>
              <w:top w:val="nil"/>
              <w:left w:val="nil"/>
              <w:bottom w:val="nil"/>
              <w:right w:val="single" w:sz="4" w:space="0" w:color="CC9933"/>
            </w:tcBorders>
            <w:shd w:val="clear" w:color="auto" w:fill="D2C098"/>
            <w:vAlign w:val="center"/>
          </w:tcPr>
          <w:p w:rsidR="006E1B20" w:rsidRDefault="004141F6" w:rsidP="004141F6">
            <w:pPr>
              <w:rPr>
                <w:rFonts w:cs="Tahoma"/>
                <w:sz w:val="14"/>
                <w:szCs w:val="16"/>
                <w:lang w:eastAsia="ja-JP"/>
              </w:rPr>
            </w:pPr>
            <w:r>
              <w:rPr>
                <w:rFonts w:cs="Tahoma"/>
                <w:sz w:val="14"/>
                <w:szCs w:val="16"/>
                <w:lang w:eastAsia="ja-JP"/>
              </w:rPr>
              <w:t>1</w:t>
            </w:r>
            <w:r w:rsidR="007F061D">
              <w:rPr>
                <w:rFonts w:cs="Tahoma"/>
                <w:sz w:val="14"/>
                <w:szCs w:val="16"/>
                <w:lang w:eastAsia="ja-JP"/>
              </w:rPr>
              <w:t>.</w:t>
            </w:r>
            <w:r>
              <w:rPr>
                <w:rFonts w:cs="Tahoma"/>
                <w:sz w:val="14"/>
                <w:szCs w:val="16"/>
                <w:lang w:eastAsia="ja-JP"/>
              </w:rPr>
              <w:t>0</w:t>
            </w:r>
          </w:p>
        </w:tc>
      </w:tr>
    </w:tbl>
    <w:p w:rsidR="006E1B20" w:rsidRDefault="006E1B20">
      <w:pPr>
        <w:ind w:left="0"/>
        <w:rPr>
          <w:sz w:val="20"/>
          <w:lang w:eastAsia="ja-JP"/>
        </w:rPr>
      </w:pPr>
      <w:bookmarkStart w:id="0" w:name="_Toc118467496"/>
      <w:bookmarkStart w:id="1" w:name="_Toc118467497"/>
      <w:bookmarkStart w:id="2" w:name="_Toc110172647"/>
      <w:bookmarkStart w:id="3" w:name="_Toc111176455"/>
    </w:p>
    <w:p w:rsidR="006E1B20" w:rsidRDefault="008D3E83">
      <w:pPr>
        <w:pStyle w:val="Tablehead"/>
        <w:rPr>
          <w:lang w:eastAsia="ja-JP"/>
        </w:rPr>
      </w:pPr>
      <w:r w:rsidRPr="008D3E83">
        <w:rPr>
          <w:lang w:eastAsia="ja-JP"/>
        </w:rPr>
        <w:t>Contents</w:t>
      </w:r>
    </w:p>
    <w:bookmarkStart w:id="4" w:name="_Toc127596632"/>
    <w:bookmarkStart w:id="5" w:name="_Toc127786253"/>
    <w:bookmarkStart w:id="6" w:name="_Toc127786569"/>
    <w:bookmarkStart w:id="7" w:name="_Toc127786885"/>
    <w:bookmarkStart w:id="8" w:name="_Toc127877481"/>
    <w:bookmarkStart w:id="9" w:name="_Toc128289552"/>
    <w:bookmarkStart w:id="10" w:name="_Toc128289945"/>
    <w:bookmarkStart w:id="11" w:name="_Toc130189627"/>
    <w:bookmarkStart w:id="12" w:name="_Toc130200843"/>
    <w:bookmarkStart w:id="13" w:name="_Toc130201159"/>
    <w:bookmarkStart w:id="14" w:name="_Toc130201480"/>
    <w:bookmarkStart w:id="15" w:name="_Toc131936567"/>
    <w:bookmarkStart w:id="16" w:name="_Toc133901005"/>
    <w:bookmarkStart w:id="17" w:name="_Toc137460910"/>
    <w:bookmarkStart w:id="18" w:name="_Toc139096425"/>
    <w:bookmarkStart w:id="19" w:name="_Toc139188346"/>
    <w:bookmarkStart w:id="20" w:name="_Toc139191209"/>
    <w:bookmarkStart w:id="21" w:name="_Toc140490259"/>
    <w:bookmarkStart w:id="22" w:name="_Toc140571162"/>
    <w:bookmarkStart w:id="23" w:name="_Toc141257432"/>
    <w:bookmarkStart w:id="24" w:name="_Toc141257759"/>
    <w:bookmarkStart w:id="25" w:name="_Toc141267286"/>
    <w:bookmarkStart w:id="26" w:name="_Toc141522304"/>
    <w:bookmarkStart w:id="27" w:name="_Toc141529395"/>
    <w:bookmarkStart w:id="28" w:name="_Toc141529712"/>
    <w:bookmarkStart w:id="29" w:name="_Toc141851319"/>
    <w:bookmarkStart w:id="30" w:name="_Toc141852253"/>
    <w:bookmarkStart w:id="31" w:name="_Toc141887795"/>
    <w:bookmarkStart w:id="32" w:name="_Toc141889635"/>
    <w:bookmarkStart w:id="33" w:name="_Toc141893304"/>
    <w:bookmarkStart w:id="34" w:name="_Toc142113153"/>
    <w:bookmarkStart w:id="35" w:name="_Toc142114181"/>
    <w:bookmarkStart w:id="36" w:name="_Toc142729341"/>
    <w:bookmarkStart w:id="37" w:name="_Toc142730625"/>
    <w:bookmarkStart w:id="38" w:name="_Toc142730998"/>
    <w:bookmarkStart w:id="39" w:name="_Toc142998363"/>
    <w:bookmarkStart w:id="40" w:name="_Toc143063454"/>
    <w:bookmarkStart w:id="41" w:name="_Toc143509564"/>
    <w:bookmarkStart w:id="42" w:name="_Toc143510011"/>
    <w:bookmarkStart w:id="43" w:name="_Toc144026101"/>
    <w:bookmarkStart w:id="44" w:name="_Toc144026432"/>
    <w:bookmarkStart w:id="45" w:name="_Toc144276074"/>
    <w:bookmarkStart w:id="46" w:name="_Toc144276418"/>
    <w:bookmarkStart w:id="47" w:name="_Toc144280006"/>
    <w:bookmarkStart w:id="48" w:name="_Toc144280352"/>
    <w:bookmarkStart w:id="49" w:name="_Toc144540567"/>
    <w:bookmarkStart w:id="50" w:name="_Toc144554449"/>
    <w:bookmarkStart w:id="51" w:name="_Toc144722071"/>
    <w:bookmarkStart w:id="52" w:name="_Toc145503533"/>
    <w:bookmarkStart w:id="53" w:name="_Toc145511975"/>
    <w:bookmarkStart w:id="54" w:name="_Toc145512998"/>
    <w:bookmarkStart w:id="55" w:name="_Toc145513382"/>
    <w:p w:rsidR="00D10FF3" w:rsidRDefault="002F21D6">
      <w:pPr>
        <w:pStyle w:val="TOC1"/>
        <w:tabs>
          <w:tab w:val="right" w:leader="dot" w:pos="8630"/>
        </w:tabs>
        <w:rPr>
          <w:rFonts w:eastAsiaTheme="minorEastAsia" w:cstheme="minorBidi"/>
          <w:b w:val="0"/>
          <w:bCs w:val="0"/>
          <w:caps w:val="0"/>
          <w:noProof/>
          <w:color w:val="auto"/>
          <w:sz w:val="22"/>
          <w:szCs w:val="22"/>
        </w:rPr>
      </w:pPr>
      <w:r w:rsidRPr="002F21D6">
        <w:rPr>
          <w:b w:val="0"/>
          <w:bCs w:val="0"/>
          <w:caps w:val="0"/>
          <w:sz w:val="18"/>
          <w:szCs w:val="24"/>
          <w:lang w:eastAsia="ja-JP"/>
        </w:rPr>
        <w:fldChar w:fldCharType="begin"/>
      </w:r>
      <w:r w:rsidR="007311FE">
        <w:rPr>
          <w:b w:val="0"/>
          <w:bCs w:val="0"/>
          <w:caps w:val="0"/>
          <w:sz w:val="18"/>
          <w:szCs w:val="24"/>
          <w:lang w:eastAsia="ja-JP"/>
        </w:rPr>
        <w:instrText xml:space="preserve"> TOC \o "1-6" \f \h \z \u </w:instrText>
      </w:r>
      <w:r w:rsidRPr="002F21D6">
        <w:rPr>
          <w:b w:val="0"/>
          <w:bCs w:val="0"/>
          <w:caps w:val="0"/>
          <w:sz w:val="18"/>
          <w:szCs w:val="24"/>
          <w:lang w:eastAsia="ja-JP"/>
        </w:rPr>
        <w:fldChar w:fldCharType="separate"/>
      </w:r>
      <w:hyperlink w:anchor="_Toc192577421" w:history="1">
        <w:r w:rsidR="00D10FF3" w:rsidRPr="00F816BD">
          <w:rPr>
            <w:rStyle w:val="Hyperlink"/>
            <w:noProof/>
          </w:rPr>
          <w:t>Change History</w:t>
        </w:r>
        <w:r w:rsidR="00D10FF3">
          <w:rPr>
            <w:noProof/>
            <w:webHidden/>
          </w:rPr>
          <w:tab/>
        </w:r>
        <w:r>
          <w:rPr>
            <w:noProof/>
            <w:webHidden/>
          </w:rPr>
          <w:fldChar w:fldCharType="begin"/>
        </w:r>
        <w:r w:rsidR="00D10FF3">
          <w:rPr>
            <w:noProof/>
            <w:webHidden/>
          </w:rPr>
          <w:instrText xml:space="preserve"> PAGEREF _Toc192577421 \h </w:instrText>
        </w:r>
        <w:r>
          <w:rPr>
            <w:noProof/>
            <w:webHidden/>
          </w:rPr>
        </w:r>
        <w:r>
          <w:rPr>
            <w:noProof/>
            <w:webHidden/>
          </w:rPr>
          <w:fldChar w:fldCharType="separate"/>
        </w:r>
        <w:r w:rsidR="00D10FF3">
          <w:rPr>
            <w:noProof/>
            <w:webHidden/>
          </w:rPr>
          <w:t>xi</w:t>
        </w:r>
        <w:r>
          <w:rPr>
            <w:noProof/>
            <w:webHidden/>
          </w:rPr>
          <w:fldChar w:fldCharType="end"/>
        </w:r>
      </w:hyperlink>
    </w:p>
    <w:p w:rsidR="00D10FF3" w:rsidRDefault="002F21D6">
      <w:pPr>
        <w:pStyle w:val="TOC2"/>
        <w:tabs>
          <w:tab w:val="right" w:leader="dot" w:pos="8630"/>
        </w:tabs>
        <w:rPr>
          <w:rFonts w:eastAsiaTheme="minorEastAsia" w:cstheme="minorBidi"/>
          <w:smallCaps w:val="0"/>
          <w:noProof/>
          <w:color w:val="auto"/>
          <w:sz w:val="22"/>
          <w:szCs w:val="22"/>
        </w:rPr>
      </w:pPr>
      <w:hyperlink w:anchor="_Toc192577422" w:history="1">
        <w:r w:rsidR="00D10FF3" w:rsidRPr="00F816BD">
          <w:rPr>
            <w:rStyle w:val="Hyperlink"/>
            <w:noProof/>
          </w:rPr>
          <w:t>(End of change history)</w:t>
        </w:r>
        <w:r w:rsidR="00D10FF3">
          <w:rPr>
            <w:noProof/>
            <w:webHidden/>
          </w:rPr>
          <w:tab/>
        </w:r>
        <w:r>
          <w:rPr>
            <w:noProof/>
            <w:webHidden/>
          </w:rPr>
          <w:fldChar w:fldCharType="begin"/>
        </w:r>
        <w:r w:rsidR="00D10FF3">
          <w:rPr>
            <w:noProof/>
            <w:webHidden/>
          </w:rPr>
          <w:instrText xml:space="preserve"> PAGEREF _Toc192577422 \h </w:instrText>
        </w:r>
        <w:r>
          <w:rPr>
            <w:noProof/>
            <w:webHidden/>
          </w:rPr>
        </w:r>
        <w:r>
          <w:rPr>
            <w:noProof/>
            <w:webHidden/>
          </w:rPr>
          <w:fldChar w:fldCharType="separate"/>
        </w:r>
        <w:r w:rsidR="00D10FF3">
          <w:rPr>
            <w:noProof/>
            <w:webHidden/>
          </w:rPr>
          <w:t>xxvi</w:t>
        </w:r>
        <w:r>
          <w:rPr>
            <w:noProof/>
            <w:webHidden/>
          </w:rPr>
          <w:fldChar w:fldCharType="end"/>
        </w:r>
      </w:hyperlink>
    </w:p>
    <w:p w:rsidR="00D10FF3" w:rsidRDefault="002F21D6">
      <w:pPr>
        <w:pStyle w:val="TOC1"/>
        <w:tabs>
          <w:tab w:val="left" w:pos="440"/>
          <w:tab w:val="right" w:leader="dot" w:pos="8630"/>
        </w:tabs>
        <w:rPr>
          <w:rFonts w:eastAsiaTheme="minorEastAsia" w:cstheme="minorBidi"/>
          <w:b w:val="0"/>
          <w:bCs w:val="0"/>
          <w:caps w:val="0"/>
          <w:noProof/>
          <w:color w:val="auto"/>
          <w:sz w:val="22"/>
          <w:szCs w:val="22"/>
        </w:rPr>
      </w:pPr>
      <w:hyperlink w:anchor="_Toc192577423" w:history="1">
        <w:r w:rsidR="00D10FF3" w:rsidRPr="00F816BD">
          <w:rPr>
            <w:rStyle w:val="Hyperlink"/>
            <w:noProof/>
          </w:rPr>
          <w:t>1</w:t>
        </w:r>
        <w:r w:rsidR="00D10FF3">
          <w:rPr>
            <w:rFonts w:eastAsiaTheme="minorEastAsia" w:cstheme="minorBidi"/>
            <w:b w:val="0"/>
            <w:bCs w:val="0"/>
            <w:caps w:val="0"/>
            <w:noProof/>
            <w:color w:val="auto"/>
            <w:sz w:val="22"/>
            <w:szCs w:val="22"/>
          </w:rPr>
          <w:tab/>
        </w:r>
        <w:r w:rsidR="00D10FF3" w:rsidRPr="00F816BD">
          <w:rPr>
            <w:rStyle w:val="Hyperlink"/>
            <w:noProof/>
          </w:rPr>
          <w:t>Introduction</w:t>
        </w:r>
        <w:r w:rsidR="00D10FF3">
          <w:rPr>
            <w:noProof/>
            <w:webHidden/>
          </w:rPr>
          <w:tab/>
        </w:r>
        <w:r>
          <w:rPr>
            <w:noProof/>
            <w:webHidden/>
          </w:rPr>
          <w:fldChar w:fldCharType="begin"/>
        </w:r>
        <w:r w:rsidR="00D10FF3">
          <w:rPr>
            <w:noProof/>
            <w:webHidden/>
          </w:rPr>
          <w:instrText xml:space="preserve"> PAGEREF _Toc192577423 \h </w:instrText>
        </w:r>
        <w:r>
          <w:rPr>
            <w:noProof/>
            <w:webHidden/>
          </w:rPr>
        </w:r>
        <w:r>
          <w:rPr>
            <w:noProof/>
            <w:webHidden/>
          </w:rPr>
          <w:fldChar w:fldCharType="separate"/>
        </w:r>
        <w:r w:rsidR="00D10FF3">
          <w:rPr>
            <w:noProof/>
            <w:webHidden/>
          </w:rPr>
          <w:t>1</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424" w:history="1">
        <w:r w:rsidR="00D10FF3" w:rsidRPr="00F816BD">
          <w:rPr>
            <w:rStyle w:val="Hyperlink"/>
            <w:noProof/>
          </w:rPr>
          <w:t>1.1</w:t>
        </w:r>
        <w:r w:rsidR="00D10FF3">
          <w:rPr>
            <w:rFonts w:eastAsiaTheme="minorEastAsia" w:cstheme="minorBidi"/>
            <w:smallCaps w:val="0"/>
            <w:noProof/>
            <w:color w:val="auto"/>
            <w:sz w:val="22"/>
            <w:szCs w:val="22"/>
          </w:rPr>
          <w:tab/>
        </w:r>
        <w:r w:rsidR="00D10FF3" w:rsidRPr="00F816BD">
          <w:rPr>
            <w:rStyle w:val="Hyperlink"/>
            <w:noProof/>
          </w:rPr>
          <w:t>Specification Style</w:t>
        </w:r>
        <w:r w:rsidR="00D10FF3">
          <w:rPr>
            <w:noProof/>
            <w:webHidden/>
          </w:rPr>
          <w:tab/>
        </w:r>
        <w:r>
          <w:rPr>
            <w:noProof/>
            <w:webHidden/>
          </w:rPr>
          <w:fldChar w:fldCharType="begin"/>
        </w:r>
        <w:r w:rsidR="00D10FF3">
          <w:rPr>
            <w:noProof/>
            <w:webHidden/>
          </w:rPr>
          <w:instrText xml:space="preserve"> PAGEREF _Toc192577424 \h </w:instrText>
        </w:r>
        <w:r>
          <w:rPr>
            <w:noProof/>
            <w:webHidden/>
          </w:rPr>
        </w:r>
        <w:r>
          <w:rPr>
            <w:noProof/>
            <w:webHidden/>
          </w:rPr>
          <w:fldChar w:fldCharType="separate"/>
        </w:r>
        <w:r w:rsidR="00D10FF3">
          <w:rPr>
            <w:noProof/>
            <w:webHidden/>
          </w:rPr>
          <w:t>1</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425" w:history="1">
        <w:r w:rsidR="00D10FF3" w:rsidRPr="00F816BD">
          <w:rPr>
            <w:rStyle w:val="Hyperlink"/>
            <w:noProof/>
          </w:rPr>
          <w:t>1.2</w:t>
        </w:r>
        <w:r w:rsidR="00D10FF3">
          <w:rPr>
            <w:rFonts w:eastAsiaTheme="minorEastAsia" w:cstheme="minorBidi"/>
            <w:smallCaps w:val="0"/>
            <w:noProof/>
            <w:color w:val="auto"/>
            <w:sz w:val="22"/>
            <w:szCs w:val="22"/>
          </w:rPr>
          <w:tab/>
        </w:r>
        <w:r w:rsidR="00D10FF3" w:rsidRPr="00F816BD">
          <w:rPr>
            <w:rStyle w:val="Hyperlink"/>
            <w:noProof/>
          </w:rPr>
          <w:t>Interface Requirements and Goals</w:t>
        </w:r>
        <w:r w:rsidR="00D10FF3">
          <w:rPr>
            <w:noProof/>
            <w:webHidden/>
          </w:rPr>
          <w:tab/>
        </w:r>
        <w:r>
          <w:rPr>
            <w:noProof/>
            <w:webHidden/>
          </w:rPr>
          <w:fldChar w:fldCharType="begin"/>
        </w:r>
        <w:r w:rsidR="00D10FF3">
          <w:rPr>
            <w:noProof/>
            <w:webHidden/>
          </w:rPr>
          <w:instrText xml:space="preserve"> PAGEREF _Toc192577425 \h </w:instrText>
        </w:r>
        <w:r>
          <w:rPr>
            <w:noProof/>
            <w:webHidden/>
          </w:rPr>
        </w:r>
        <w:r>
          <w:rPr>
            <w:noProof/>
            <w:webHidden/>
          </w:rPr>
          <w:fldChar w:fldCharType="separate"/>
        </w:r>
        <w:r w:rsidR="00D10FF3">
          <w:rPr>
            <w:noProof/>
            <w:webHidden/>
          </w:rPr>
          <w:t>1</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426" w:history="1">
        <w:r w:rsidR="00D10FF3" w:rsidRPr="00F816BD">
          <w:rPr>
            <w:rStyle w:val="Hyperlink"/>
            <w:noProof/>
          </w:rPr>
          <w:t>1.3</w:t>
        </w:r>
        <w:r w:rsidR="00D10FF3">
          <w:rPr>
            <w:rFonts w:eastAsiaTheme="minorEastAsia" w:cstheme="minorBidi"/>
            <w:smallCaps w:val="0"/>
            <w:noProof/>
            <w:color w:val="auto"/>
            <w:sz w:val="22"/>
            <w:szCs w:val="22"/>
          </w:rPr>
          <w:tab/>
        </w:r>
        <w:r w:rsidR="00D10FF3" w:rsidRPr="00F816BD">
          <w:rPr>
            <w:rStyle w:val="Hyperlink"/>
            <w:noProof/>
          </w:rPr>
          <w:t>Reserved Values</w:t>
        </w:r>
        <w:r w:rsidR="00D10FF3">
          <w:rPr>
            <w:noProof/>
            <w:webHidden/>
          </w:rPr>
          <w:tab/>
        </w:r>
        <w:r>
          <w:rPr>
            <w:noProof/>
            <w:webHidden/>
          </w:rPr>
          <w:fldChar w:fldCharType="begin"/>
        </w:r>
        <w:r w:rsidR="00D10FF3">
          <w:rPr>
            <w:noProof/>
            <w:webHidden/>
          </w:rPr>
          <w:instrText xml:space="preserve"> PAGEREF _Toc192577426 \h </w:instrText>
        </w:r>
        <w:r>
          <w:rPr>
            <w:noProof/>
            <w:webHidden/>
          </w:rPr>
        </w:r>
        <w:r>
          <w:rPr>
            <w:noProof/>
            <w:webHidden/>
          </w:rPr>
          <w:fldChar w:fldCharType="separate"/>
        </w:r>
        <w:r w:rsidR="00D10FF3">
          <w:rPr>
            <w:noProof/>
            <w:webHidden/>
          </w:rPr>
          <w:t>1</w:t>
        </w:r>
        <w:r>
          <w:rPr>
            <w:noProof/>
            <w:webHidden/>
          </w:rPr>
          <w:fldChar w:fldCharType="end"/>
        </w:r>
      </w:hyperlink>
    </w:p>
    <w:p w:rsidR="00D10FF3" w:rsidRDefault="002F21D6">
      <w:pPr>
        <w:pStyle w:val="TOC1"/>
        <w:tabs>
          <w:tab w:val="left" w:pos="440"/>
          <w:tab w:val="right" w:leader="dot" w:pos="8630"/>
        </w:tabs>
        <w:rPr>
          <w:rFonts w:eastAsiaTheme="minorEastAsia" w:cstheme="minorBidi"/>
          <w:b w:val="0"/>
          <w:bCs w:val="0"/>
          <w:caps w:val="0"/>
          <w:noProof/>
          <w:color w:val="auto"/>
          <w:sz w:val="22"/>
          <w:szCs w:val="22"/>
        </w:rPr>
      </w:pPr>
      <w:hyperlink w:anchor="_Toc192577427" w:history="1">
        <w:r w:rsidR="00D10FF3" w:rsidRPr="00F816BD">
          <w:rPr>
            <w:rStyle w:val="Hyperlink"/>
            <w:noProof/>
          </w:rPr>
          <w:t>2</w:t>
        </w:r>
        <w:r w:rsidR="00D10FF3">
          <w:rPr>
            <w:rFonts w:eastAsiaTheme="minorEastAsia" w:cstheme="minorBidi"/>
            <w:b w:val="0"/>
            <w:bCs w:val="0"/>
            <w:caps w:val="0"/>
            <w:noProof/>
            <w:color w:val="auto"/>
            <w:sz w:val="22"/>
            <w:szCs w:val="22"/>
          </w:rPr>
          <w:tab/>
        </w:r>
        <w:r w:rsidR="00D10FF3" w:rsidRPr="00F816BD">
          <w:rPr>
            <w:rStyle w:val="Hyperlink"/>
            <w:noProof/>
          </w:rPr>
          <w:t>Basic Data Types, Concepts and Notation</w:t>
        </w:r>
        <w:r w:rsidR="00D10FF3">
          <w:rPr>
            <w:noProof/>
            <w:webHidden/>
          </w:rPr>
          <w:tab/>
        </w:r>
        <w:r>
          <w:rPr>
            <w:noProof/>
            <w:webHidden/>
          </w:rPr>
          <w:fldChar w:fldCharType="begin"/>
        </w:r>
        <w:r w:rsidR="00D10FF3">
          <w:rPr>
            <w:noProof/>
            <w:webHidden/>
          </w:rPr>
          <w:instrText xml:space="preserve"> PAGEREF _Toc192577427 \h </w:instrText>
        </w:r>
        <w:r>
          <w:rPr>
            <w:noProof/>
            <w:webHidden/>
          </w:rPr>
        </w:r>
        <w:r>
          <w:rPr>
            <w:noProof/>
            <w:webHidden/>
          </w:rPr>
          <w:fldChar w:fldCharType="separate"/>
        </w:r>
        <w:r w:rsidR="00D10FF3">
          <w:rPr>
            <w:noProof/>
            <w:webHidden/>
          </w:rPr>
          <w:t>3</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428" w:history="1">
        <w:r w:rsidR="00D10FF3" w:rsidRPr="00F816BD">
          <w:rPr>
            <w:rStyle w:val="Hyperlink"/>
            <w:noProof/>
          </w:rPr>
          <w:t>2.1</w:t>
        </w:r>
        <w:r w:rsidR="00D10FF3">
          <w:rPr>
            <w:rFonts w:eastAsiaTheme="minorEastAsia" w:cstheme="minorBidi"/>
            <w:smallCaps w:val="0"/>
            <w:noProof/>
            <w:color w:val="auto"/>
            <w:sz w:val="22"/>
            <w:szCs w:val="22"/>
          </w:rPr>
          <w:tab/>
        </w:r>
        <w:r w:rsidR="00D10FF3" w:rsidRPr="00F816BD">
          <w:rPr>
            <w:rStyle w:val="Hyperlink"/>
            <w:noProof/>
          </w:rPr>
          <w:t>Simple Scalar Types</w:t>
        </w:r>
        <w:r w:rsidR="00D10FF3">
          <w:rPr>
            <w:noProof/>
            <w:webHidden/>
          </w:rPr>
          <w:tab/>
        </w:r>
        <w:r>
          <w:rPr>
            <w:noProof/>
            <w:webHidden/>
          </w:rPr>
          <w:fldChar w:fldCharType="begin"/>
        </w:r>
        <w:r w:rsidR="00D10FF3">
          <w:rPr>
            <w:noProof/>
            <w:webHidden/>
          </w:rPr>
          <w:instrText xml:space="preserve"> PAGEREF _Toc192577428 \h </w:instrText>
        </w:r>
        <w:r>
          <w:rPr>
            <w:noProof/>
            <w:webHidden/>
          </w:rPr>
        </w:r>
        <w:r>
          <w:rPr>
            <w:noProof/>
            <w:webHidden/>
          </w:rPr>
          <w:fldChar w:fldCharType="separate"/>
        </w:r>
        <w:r w:rsidR="00D10FF3">
          <w:rPr>
            <w:noProof/>
            <w:webHidden/>
          </w:rPr>
          <w:t>3</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429" w:history="1">
        <w:r w:rsidR="00D10FF3" w:rsidRPr="00F816BD">
          <w:rPr>
            <w:rStyle w:val="Hyperlink"/>
            <w:noProof/>
          </w:rPr>
          <w:t>2.2</w:t>
        </w:r>
        <w:r w:rsidR="00D10FF3">
          <w:rPr>
            <w:rFonts w:eastAsiaTheme="minorEastAsia" w:cstheme="minorBidi"/>
            <w:smallCaps w:val="0"/>
            <w:noProof/>
            <w:color w:val="auto"/>
            <w:sz w:val="22"/>
            <w:szCs w:val="22"/>
          </w:rPr>
          <w:tab/>
        </w:r>
        <w:r w:rsidR="00D10FF3" w:rsidRPr="00F816BD">
          <w:rPr>
            <w:rStyle w:val="Hyperlink"/>
            <w:noProof/>
          </w:rPr>
          <w:t>Hypercall Status Code</w:t>
        </w:r>
        <w:r w:rsidR="00D10FF3">
          <w:rPr>
            <w:noProof/>
            <w:webHidden/>
          </w:rPr>
          <w:tab/>
        </w:r>
        <w:r>
          <w:rPr>
            <w:noProof/>
            <w:webHidden/>
          </w:rPr>
          <w:fldChar w:fldCharType="begin"/>
        </w:r>
        <w:r w:rsidR="00D10FF3">
          <w:rPr>
            <w:noProof/>
            <w:webHidden/>
          </w:rPr>
          <w:instrText xml:space="preserve"> PAGEREF _Toc192577429 \h </w:instrText>
        </w:r>
        <w:r>
          <w:rPr>
            <w:noProof/>
            <w:webHidden/>
          </w:rPr>
        </w:r>
        <w:r>
          <w:rPr>
            <w:noProof/>
            <w:webHidden/>
          </w:rPr>
          <w:fldChar w:fldCharType="separate"/>
        </w:r>
        <w:r w:rsidR="00D10FF3">
          <w:rPr>
            <w:noProof/>
            <w:webHidden/>
          </w:rPr>
          <w:t>3</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430" w:history="1">
        <w:r w:rsidR="00D10FF3" w:rsidRPr="00F816BD">
          <w:rPr>
            <w:rStyle w:val="Hyperlink"/>
            <w:noProof/>
          </w:rPr>
          <w:t>2.3</w:t>
        </w:r>
        <w:r w:rsidR="00D10FF3">
          <w:rPr>
            <w:rFonts w:eastAsiaTheme="minorEastAsia" w:cstheme="minorBidi"/>
            <w:smallCaps w:val="0"/>
            <w:noProof/>
            <w:color w:val="auto"/>
            <w:sz w:val="22"/>
            <w:szCs w:val="22"/>
          </w:rPr>
          <w:tab/>
        </w:r>
        <w:r w:rsidR="00D10FF3" w:rsidRPr="00F816BD">
          <w:rPr>
            <w:rStyle w:val="Hyperlink"/>
            <w:noProof/>
          </w:rPr>
          <w:t>Memory Types</w:t>
        </w:r>
        <w:r w:rsidR="00D10FF3">
          <w:rPr>
            <w:noProof/>
            <w:webHidden/>
          </w:rPr>
          <w:tab/>
        </w:r>
        <w:r>
          <w:rPr>
            <w:noProof/>
            <w:webHidden/>
          </w:rPr>
          <w:fldChar w:fldCharType="begin"/>
        </w:r>
        <w:r w:rsidR="00D10FF3">
          <w:rPr>
            <w:noProof/>
            <w:webHidden/>
          </w:rPr>
          <w:instrText xml:space="preserve"> PAGEREF _Toc192577430 \h </w:instrText>
        </w:r>
        <w:r>
          <w:rPr>
            <w:noProof/>
            <w:webHidden/>
          </w:rPr>
        </w:r>
        <w:r>
          <w:rPr>
            <w:noProof/>
            <w:webHidden/>
          </w:rPr>
          <w:fldChar w:fldCharType="separate"/>
        </w:r>
        <w:r w:rsidR="00D10FF3">
          <w:rPr>
            <w:noProof/>
            <w:webHidden/>
          </w:rPr>
          <w:t>3</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431" w:history="1">
        <w:r w:rsidR="00D10FF3" w:rsidRPr="00F816BD">
          <w:rPr>
            <w:rStyle w:val="Hyperlink"/>
            <w:noProof/>
          </w:rPr>
          <w:t>2.4</w:t>
        </w:r>
        <w:r w:rsidR="00D10FF3">
          <w:rPr>
            <w:rFonts w:eastAsiaTheme="minorEastAsia" w:cstheme="minorBidi"/>
            <w:smallCaps w:val="0"/>
            <w:noProof/>
            <w:color w:val="auto"/>
            <w:sz w:val="22"/>
            <w:szCs w:val="22"/>
          </w:rPr>
          <w:tab/>
        </w:r>
        <w:r w:rsidR="00D10FF3" w:rsidRPr="00F816BD">
          <w:rPr>
            <w:rStyle w:val="Hyperlink"/>
            <w:noProof/>
          </w:rPr>
          <w:t>Structures, Enumerations and Bit Fields</w:t>
        </w:r>
        <w:r w:rsidR="00D10FF3">
          <w:rPr>
            <w:noProof/>
            <w:webHidden/>
          </w:rPr>
          <w:tab/>
        </w:r>
        <w:r>
          <w:rPr>
            <w:noProof/>
            <w:webHidden/>
          </w:rPr>
          <w:fldChar w:fldCharType="begin"/>
        </w:r>
        <w:r w:rsidR="00D10FF3">
          <w:rPr>
            <w:noProof/>
            <w:webHidden/>
          </w:rPr>
          <w:instrText xml:space="preserve"> PAGEREF _Toc192577431 \h </w:instrText>
        </w:r>
        <w:r>
          <w:rPr>
            <w:noProof/>
            <w:webHidden/>
          </w:rPr>
        </w:r>
        <w:r>
          <w:rPr>
            <w:noProof/>
            <w:webHidden/>
          </w:rPr>
          <w:fldChar w:fldCharType="separate"/>
        </w:r>
        <w:r w:rsidR="00D10FF3">
          <w:rPr>
            <w:noProof/>
            <w:webHidden/>
          </w:rPr>
          <w:t>3</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432" w:history="1">
        <w:r w:rsidR="00D10FF3" w:rsidRPr="00F816BD">
          <w:rPr>
            <w:rStyle w:val="Hyperlink"/>
            <w:noProof/>
          </w:rPr>
          <w:t>2.5</w:t>
        </w:r>
        <w:r w:rsidR="00D10FF3">
          <w:rPr>
            <w:rFonts w:eastAsiaTheme="minorEastAsia" w:cstheme="minorBidi"/>
            <w:smallCaps w:val="0"/>
            <w:noProof/>
            <w:color w:val="auto"/>
            <w:sz w:val="22"/>
            <w:szCs w:val="22"/>
          </w:rPr>
          <w:tab/>
        </w:r>
        <w:r w:rsidR="00D10FF3" w:rsidRPr="00F816BD">
          <w:rPr>
            <w:rStyle w:val="Hyperlink"/>
            <w:noProof/>
          </w:rPr>
          <w:t>Endianness</w:t>
        </w:r>
        <w:r w:rsidR="00D10FF3">
          <w:rPr>
            <w:noProof/>
            <w:webHidden/>
          </w:rPr>
          <w:tab/>
        </w:r>
        <w:r>
          <w:rPr>
            <w:noProof/>
            <w:webHidden/>
          </w:rPr>
          <w:fldChar w:fldCharType="begin"/>
        </w:r>
        <w:r w:rsidR="00D10FF3">
          <w:rPr>
            <w:noProof/>
            <w:webHidden/>
          </w:rPr>
          <w:instrText xml:space="preserve"> PAGEREF _Toc192577432 \h </w:instrText>
        </w:r>
        <w:r>
          <w:rPr>
            <w:noProof/>
            <w:webHidden/>
          </w:rPr>
        </w:r>
        <w:r>
          <w:rPr>
            <w:noProof/>
            <w:webHidden/>
          </w:rPr>
          <w:fldChar w:fldCharType="separate"/>
        </w:r>
        <w:r w:rsidR="00D10FF3">
          <w:rPr>
            <w:noProof/>
            <w:webHidden/>
          </w:rPr>
          <w:t>4</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433" w:history="1">
        <w:r w:rsidR="00D10FF3" w:rsidRPr="00F816BD">
          <w:rPr>
            <w:rStyle w:val="Hyperlink"/>
            <w:noProof/>
          </w:rPr>
          <w:t>2.6</w:t>
        </w:r>
        <w:r w:rsidR="00D10FF3">
          <w:rPr>
            <w:rFonts w:eastAsiaTheme="minorEastAsia" w:cstheme="minorBidi"/>
            <w:smallCaps w:val="0"/>
            <w:noProof/>
            <w:color w:val="auto"/>
            <w:sz w:val="22"/>
            <w:szCs w:val="22"/>
          </w:rPr>
          <w:tab/>
        </w:r>
        <w:r w:rsidR="00D10FF3" w:rsidRPr="00F816BD">
          <w:rPr>
            <w:rStyle w:val="Hyperlink"/>
            <w:noProof/>
          </w:rPr>
          <w:t>Pointer Naming Convention</w:t>
        </w:r>
        <w:r w:rsidR="00D10FF3">
          <w:rPr>
            <w:noProof/>
            <w:webHidden/>
          </w:rPr>
          <w:tab/>
        </w:r>
        <w:r>
          <w:rPr>
            <w:noProof/>
            <w:webHidden/>
          </w:rPr>
          <w:fldChar w:fldCharType="begin"/>
        </w:r>
        <w:r w:rsidR="00D10FF3">
          <w:rPr>
            <w:noProof/>
            <w:webHidden/>
          </w:rPr>
          <w:instrText xml:space="preserve"> PAGEREF _Toc192577433 \h </w:instrText>
        </w:r>
        <w:r>
          <w:rPr>
            <w:noProof/>
            <w:webHidden/>
          </w:rPr>
        </w:r>
        <w:r>
          <w:rPr>
            <w:noProof/>
            <w:webHidden/>
          </w:rPr>
          <w:fldChar w:fldCharType="separate"/>
        </w:r>
        <w:r w:rsidR="00D10FF3">
          <w:rPr>
            <w:noProof/>
            <w:webHidden/>
          </w:rPr>
          <w:t>4</w:t>
        </w:r>
        <w:r>
          <w:rPr>
            <w:noProof/>
            <w:webHidden/>
          </w:rPr>
          <w:fldChar w:fldCharType="end"/>
        </w:r>
      </w:hyperlink>
    </w:p>
    <w:p w:rsidR="00D10FF3" w:rsidRDefault="002F21D6">
      <w:pPr>
        <w:pStyle w:val="TOC1"/>
        <w:tabs>
          <w:tab w:val="left" w:pos="440"/>
          <w:tab w:val="right" w:leader="dot" w:pos="8630"/>
        </w:tabs>
        <w:rPr>
          <w:rFonts w:eastAsiaTheme="minorEastAsia" w:cstheme="minorBidi"/>
          <w:b w:val="0"/>
          <w:bCs w:val="0"/>
          <w:caps w:val="0"/>
          <w:noProof/>
          <w:color w:val="auto"/>
          <w:sz w:val="22"/>
          <w:szCs w:val="22"/>
        </w:rPr>
      </w:pPr>
      <w:hyperlink w:anchor="_Toc192577434" w:history="1">
        <w:r w:rsidR="00D10FF3" w:rsidRPr="00F816BD">
          <w:rPr>
            <w:rStyle w:val="Hyperlink"/>
            <w:noProof/>
          </w:rPr>
          <w:t>3</w:t>
        </w:r>
        <w:r w:rsidR="00D10FF3">
          <w:rPr>
            <w:rFonts w:eastAsiaTheme="minorEastAsia" w:cstheme="minorBidi"/>
            <w:b w:val="0"/>
            <w:bCs w:val="0"/>
            <w:caps w:val="0"/>
            <w:noProof/>
            <w:color w:val="auto"/>
            <w:sz w:val="22"/>
            <w:szCs w:val="22"/>
          </w:rPr>
          <w:tab/>
        </w:r>
        <w:r w:rsidR="00D10FF3" w:rsidRPr="00F816BD">
          <w:rPr>
            <w:rStyle w:val="Hyperlink"/>
            <w:noProof/>
          </w:rPr>
          <w:t>Feature and Interface Discovery</w:t>
        </w:r>
        <w:r w:rsidR="00D10FF3">
          <w:rPr>
            <w:noProof/>
            <w:webHidden/>
          </w:rPr>
          <w:tab/>
        </w:r>
        <w:r>
          <w:rPr>
            <w:noProof/>
            <w:webHidden/>
          </w:rPr>
          <w:fldChar w:fldCharType="begin"/>
        </w:r>
        <w:r w:rsidR="00D10FF3">
          <w:rPr>
            <w:noProof/>
            <w:webHidden/>
          </w:rPr>
          <w:instrText xml:space="preserve"> PAGEREF _Toc192577434 \h </w:instrText>
        </w:r>
        <w:r>
          <w:rPr>
            <w:noProof/>
            <w:webHidden/>
          </w:rPr>
        </w:r>
        <w:r>
          <w:rPr>
            <w:noProof/>
            <w:webHidden/>
          </w:rPr>
          <w:fldChar w:fldCharType="separate"/>
        </w:r>
        <w:r w:rsidR="00D10FF3">
          <w:rPr>
            <w:noProof/>
            <w:webHidden/>
          </w:rPr>
          <w:t>5</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435" w:history="1">
        <w:r w:rsidR="00D10FF3" w:rsidRPr="00F816BD">
          <w:rPr>
            <w:rStyle w:val="Hyperlink"/>
            <w:noProof/>
          </w:rPr>
          <w:t>3.1</w:t>
        </w:r>
        <w:r w:rsidR="00D10FF3">
          <w:rPr>
            <w:rFonts w:eastAsiaTheme="minorEastAsia" w:cstheme="minorBidi"/>
            <w:smallCaps w:val="0"/>
            <w:noProof/>
            <w:color w:val="auto"/>
            <w:sz w:val="22"/>
            <w:szCs w:val="22"/>
          </w:rPr>
          <w:tab/>
        </w:r>
        <w:r w:rsidR="00D10FF3" w:rsidRPr="00F816BD">
          <w:rPr>
            <w:rStyle w:val="Hyperlink"/>
            <w:noProof/>
          </w:rPr>
          <w:t>Interface Mechanisms</w:t>
        </w:r>
        <w:r w:rsidR="00D10FF3">
          <w:rPr>
            <w:noProof/>
            <w:webHidden/>
          </w:rPr>
          <w:tab/>
        </w:r>
        <w:r>
          <w:rPr>
            <w:noProof/>
            <w:webHidden/>
          </w:rPr>
          <w:fldChar w:fldCharType="begin"/>
        </w:r>
        <w:r w:rsidR="00D10FF3">
          <w:rPr>
            <w:noProof/>
            <w:webHidden/>
          </w:rPr>
          <w:instrText xml:space="preserve"> PAGEREF _Toc192577435 \h </w:instrText>
        </w:r>
        <w:r>
          <w:rPr>
            <w:noProof/>
            <w:webHidden/>
          </w:rPr>
        </w:r>
        <w:r>
          <w:rPr>
            <w:noProof/>
            <w:webHidden/>
          </w:rPr>
          <w:fldChar w:fldCharType="separate"/>
        </w:r>
        <w:r w:rsidR="00D10FF3">
          <w:rPr>
            <w:noProof/>
            <w:webHidden/>
          </w:rPr>
          <w:t>5</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436" w:history="1">
        <w:r w:rsidR="00D10FF3" w:rsidRPr="00F816BD">
          <w:rPr>
            <w:rStyle w:val="Hyperlink"/>
            <w:noProof/>
          </w:rPr>
          <w:t>3.2</w:t>
        </w:r>
        <w:r w:rsidR="00D10FF3">
          <w:rPr>
            <w:rFonts w:eastAsiaTheme="minorEastAsia" w:cstheme="minorBidi"/>
            <w:smallCaps w:val="0"/>
            <w:noProof/>
            <w:color w:val="auto"/>
            <w:sz w:val="22"/>
            <w:szCs w:val="22"/>
          </w:rPr>
          <w:tab/>
        </w:r>
        <w:r w:rsidR="00D10FF3" w:rsidRPr="00F816BD">
          <w:rPr>
            <w:rStyle w:val="Hyperlink"/>
            <w:noProof/>
          </w:rPr>
          <w:t>Hypervisor Discovery</w:t>
        </w:r>
        <w:r w:rsidR="00D10FF3">
          <w:rPr>
            <w:noProof/>
            <w:webHidden/>
          </w:rPr>
          <w:tab/>
        </w:r>
        <w:r>
          <w:rPr>
            <w:noProof/>
            <w:webHidden/>
          </w:rPr>
          <w:fldChar w:fldCharType="begin"/>
        </w:r>
        <w:r w:rsidR="00D10FF3">
          <w:rPr>
            <w:noProof/>
            <w:webHidden/>
          </w:rPr>
          <w:instrText xml:space="preserve"> PAGEREF _Toc192577436 \h </w:instrText>
        </w:r>
        <w:r>
          <w:rPr>
            <w:noProof/>
            <w:webHidden/>
          </w:rPr>
        </w:r>
        <w:r>
          <w:rPr>
            <w:noProof/>
            <w:webHidden/>
          </w:rPr>
          <w:fldChar w:fldCharType="separate"/>
        </w:r>
        <w:r w:rsidR="00D10FF3">
          <w:rPr>
            <w:noProof/>
            <w:webHidden/>
          </w:rPr>
          <w:t>5</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437" w:history="1">
        <w:r w:rsidR="00D10FF3" w:rsidRPr="00F816BD">
          <w:rPr>
            <w:rStyle w:val="Hyperlink"/>
            <w:noProof/>
          </w:rPr>
          <w:t>3.3</w:t>
        </w:r>
        <w:r w:rsidR="00D10FF3">
          <w:rPr>
            <w:rFonts w:eastAsiaTheme="minorEastAsia" w:cstheme="minorBidi"/>
            <w:smallCaps w:val="0"/>
            <w:noProof/>
            <w:color w:val="auto"/>
            <w:sz w:val="22"/>
            <w:szCs w:val="22"/>
          </w:rPr>
          <w:tab/>
        </w:r>
        <w:r w:rsidR="00D10FF3" w:rsidRPr="00F816BD">
          <w:rPr>
            <w:rStyle w:val="Hyperlink"/>
            <w:noProof/>
          </w:rPr>
          <w:t>Standard Hypervisor CPUID Leafs</w:t>
        </w:r>
        <w:r w:rsidR="00D10FF3">
          <w:rPr>
            <w:noProof/>
            <w:webHidden/>
          </w:rPr>
          <w:tab/>
        </w:r>
        <w:r>
          <w:rPr>
            <w:noProof/>
            <w:webHidden/>
          </w:rPr>
          <w:fldChar w:fldCharType="begin"/>
        </w:r>
        <w:r w:rsidR="00D10FF3">
          <w:rPr>
            <w:noProof/>
            <w:webHidden/>
          </w:rPr>
          <w:instrText xml:space="preserve"> PAGEREF _Toc192577437 \h </w:instrText>
        </w:r>
        <w:r>
          <w:rPr>
            <w:noProof/>
            <w:webHidden/>
          </w:rPr>
        </w:r>
        <w:r>
          <w:rPr>
            <w:noProof/>
            <w:webHidden/>
          </w:rPr>
          <w:fldChar w:fldCharType="separate"/>
        </w:r>
        <w:r w:rsidR="00D10FF3">
          <w:rPr>
            <w:noProof/>
            <w:webHidden/>
          </w:rPr>
          <w:t>5</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438" w:history="1">
        <w:r w:rsidR="00D10FF3" w:rsidRPr="00F816BD">
          <w:rPr>
            <w:rStyle w:val="Hyperlink"/>
            <w:noProof/>
          </w:rPr>
          <w:t>3.4</w:t>
        </w:r>
        <w:r w:rsidR="00D10FF3">
          <w:rPr>
            <w:rFonts w:eastAsiaTheme="minorEastAsia" w:cstheme="minorBidi"/>
            <w:smallCaps w:val="0"/>
            <w:noProof/>
            <w:color w:val="auto"/>
            <w:sz w:val="22"/>
            <w:szCs w:val="22"/>
          </w:rPr>
          <w:tab/>
        </w:r>
        <w:r w:rsidR="00D10FF3" w:rsidRPr="00F816BD">
          <w:rPr>
            <w:rStyle w:val="Hyperlink"/>
            <w:noProof/>
          </w:rPr>
          <w:t>Microsoft Hypervisor CPUID Leafs</w:t>
        </w:r>
        <w:r w:rsidR="00D10FF3">
          <w:rPr>
            <w:noProof/>
            <w:webHidden/>
          </w:rPr>
          <w:tab/>
        </w:r>
        <w:r>
          <w:rPr>
            <w:noProof/>
            <w:webHidden/>
          </w:rPr>
          <w:fldChar w:fldCharType="begin"/>
        </w:r>
        <w:r w:rsidR="00D10FF3">
          <w:rPr>
            <w:noProof/>
            <w:webHidden/>
          </w:rPr>
          <w:instrText xml:space="preserve"> PAGEREF _Toc192577438 \h </w:instrText>
        </w:r>
        <w:r>
          <w:rPr>
            <w:noProof/>
            <w:webHidden/>
          </w:rPr>
        </w:r>
        <w:r>
          <w:rPr>
            <w:noProof/>
            <w:webHidden/>
          </w:rPr>
          <w:fldChar w:fldCharType="separate"/>
        </w:r>
        <w:r w:rsidR="00D10FF3">
          <w:rPr>
            <w:noProof/>
            <w:webHidden/>
          </w:rPr>
          <w:t>6</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439" w:history="1">
        <w:r w:rsidR="00D10FF3" w:rsidRPr="00F816BD">
          <w:rPr>
            <w:rStyle w:val="Hyperlink"/>
            <w:noProof/>
          </w:rPr>
          <w:t>3.5</w:t>
        </w:r>
        <w:r w:rsidR="00D10FF3">
          <w:rPr>
            <w:rFonts w:eastAsiaTheme="minorEastAsia" w:cstheme="minorBidi"/>
            <w:smallCaps w:val="0"/>
            <w:noProof/>
            <w:color w:val="auto"/>
            <w:sz w:val="22"/>
            <w:szCs w:val="22"/>
          </w:rPr>
          <w:tab/>
        </w:r>
        <w:r w:rsidR="00D10FF3" w:rsidRPr="00F816BD">
          <w:rPr>
            <w:rStyle w:val="Hyperlink"/>
            <w:noProof/>
          </w:rPr>
          <w:t>Versioning</w:t>
        </w:r>
        <w:r w:rsidR="00D10FF3">
          <w:rPr>
            <w:noProof/>
            <w:webHidden/>
          </w:rPr>
          <w:tab/>
        </w:r>
        <w:r>
          <w:rPr>
            <w:noProof/>
            <w:webHidden/>
          </w:rPr>
          <w:fldChar w:fldCharType="begin"/>
        </w:r>
        <w:r w:rsidR="00D10FF3">
          <w:rPr>
            <w:noProof/>
            <w:webHidden/>
          </w:rPr>
          <w:instrText xml:space="preserve"> PAGEREF _Toc192577439 \h </w:instrText>
        </w:r>
        <w:r>
          <w:rPr>
            <w:noProof/>
            <w:webHidden/>
          </w:rPr>
        </w:r>
        <w:r>
          <w:rPr>
            <w:noProof/>
            <w:webHidden/>
          </w:rPr>
          <w:fldChar w:fldCharType="separate"/>
        </w:r>
        <w:r w:rsidR="00D10FF3">
          <w:rPr>
            <w:noProof/>
            <w:webHidden/>
          </w:rPr>
          <w:t>8</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440" w:history="1">
        <w:r w:rsidR="00D10FF3" w:rsidRPr="00F816BD">
          <w:rPr>
            <w:rStyle w:val="Hyperlink"/>
            <w:noProof/>
          </w:rPr>
          <w:t>3.6</w:t>
        </w:r>
        <w:r w:rsidR="00D10FF3">
          <w:rPr>
            <w:rFonts w:eastAsiaTheme="minorEastAsia" w:cstheme="minorBidi"/>
            <w:smallCaps w:val="0"/>
            <w:noProof/>
            <w:color w:val="auto"/>
            <w:sz w:val="22"/>
            <w:szCs w:val="22"/>
          </w:rPr>
          <w:tab/>
        </w:r>
        <w:r w:rsidR="00D10FF3" w:rsidRPr="00F816BD">
          <w:rPr>
            <w:rStyle w:val="Hyperlink"/>
            <w:noProof/>
          </w:rPr>
          <w:t>Reporting the Guest OS Identity</w:t>
        </w:r>
        <w:r w:rsidR="00D10FF3">
          <w:rPr>
            <w:noProof/>
            <w:webHidden/>
          </w:rPr>
          <w:tab/>
        </w:r>
        <w:r>
          <w:rPr>
            <w:noProof/>
            <w:webHidden/>
          </w:rPr>
          <w:fldChar w:fldCharType="begin"/>
        </w:r>
        <w:r w:rsidR="00D10FF3">
          <w:rPr>
            <w:noProof/>
            <w:webHidden/>
          </w:rPr>
          <w:instrText xml:space="preserve"> PAGEREF _Toc192577440 \h </w:instrText>
        </w:r>
        <w:r>
          <w:rPr>
            <w:noProof/>
            <w:webHidden/>
          </w:rPr>
        </w:r>
        <w:r>
          <w:rPr>
            <w:noProof/>
            <w:webHidden/>
          </w:rPr>
          <w:fldChar w:fldCharType="separate"/>
        </w:r>
        <w:r w:rsidR="00D10FF3">
          <w:rPr>
            <w:noProof/>
            <w:webHidden/>
          </w:rPr>
          <w:t>9</w:t>
        </w:r>
        <w:r>
          <w:rPr>
            <w:noProof/>
            <w:webHidden/>
          </w:rPr>
          <w:fldChar w:fldCharType="end"/>
        </w:r>
      </w:hyperlink>
    </w:p>
    <w:p w:rsidR="00D10FF3" w:rsidRDefault="002F21D6">
      <w:pPr>
        <w:pStyle w:val="TOC1"/>
        <w:tabs>
          <w:tab w:val="left" w:pos="440"/>
          <w:tab w:val="right" w:leader="dot" w:pos="8630"/>
        </w:tabs>
        <w:rPr>
          <w:rFonts w:eastAsiaTheme="minorEastAsia" w:cstheme="minorBidi"/>
          <w:b w:val="0"/>
          <w:bCs w:val="0"/>
          <w:caps w:val="0"/>
          <w:noProof/>
          <w:color w:val="auto"/>
          <w:sz w:val="22"/>
          <w:szCs w:val="22"/>
        </w:rPr>
      </w:pPr>
      <w:hyperlink w:anchor="_Toc192577441" w:history="1">
        <w:r w:rsidR="00D10FF3" w:rsidRPr="00F816BD">
          <w:rPr>
            <w:rStyle w:val="Hyperlink"/>
            <w:noProof/>
          </w:rPr>
          <w:t>4</w:t>
        </w:r>
        <w:r w:rsidR="00D10FF3">
          <w:rPr>
            <w:rFonts w:eastAsiaTheme="minorEastAsia" w:cstheme="minorBidi"/>
            <w:b w:val="0"/>
            <w:bCs w:val="0"/>
            <w:caps w:val="0"/>
            <w:noProof/>
            <w:color w:val="auto"/>
            <w:sz w:val="22"/>
            <w:szCs w:val="22"/>
          </w:rPr>
          <w:tab/>
        </w:r>
        <w:r w:rsidR="00D10FF3" w:rsidRPr="00F816BD">
          <w:rPr>
            <w:rStyle w:val="Hyperlink"/>
            <w:noProof/>
          </w:rPr>
          <w:t>Hypercall Interface</w:t>
        </w:r>
        <w:r w:rsidR="00D10FF3">
          <w:rPr>
            <w:noProof/>
            <w:webHidden/>
          </w:rPr>
          <w:tab/>
        </w:r>
        <w:r>
          <w:rPr>
            <w:noProof/>
            <w:webHidden/>
          </w:rPr>
          <w:fldChar w:fldCharType="begin"/>
        </w:r>
        <w:r w:rsidR="00D10FF3">
          <w:rPr>
            <w:noProof/>
            <w:webHidden/>
          </w:rPr>
          <w:instrText xml:space="preserve"> PAGEREF _Toc192577441 \h </w:instrText>
        </w:r>
        <w:r>
          <w:rPr>
            <w:noProof/>
            <w:webHidden/>
          </w:rPr>
        </w:r>
        <w:r>
          <w:rPr>
            <w:noProof/>
            <w:webHidden/>
          </w:rPr>
          <w:fldChar w:fldCharType="separate"/>
        </w:r>
        <w:r w:rsidR="00D10FF3">
          <w:rPr>
            <w:noProof/>
            <w:webHidden/>
          </w:rPr>
          <w:t>11</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442" w:history="1">
        <w:r w:rsidR="00D10FF3" w:rsidRPr="00F816BD">
          <w:rPr>
            <w:rStyle w:val="Hyperlink"/>
            <w:noProof/>
          </w:rPr>
          <w:t>4.1</w:t>
        </w:r>
        <w:r w:rsidR="00D10FF3">
          <w:rPr>
            <w:rFonts w:eastAsiaTheme="minorEastAsia" w:cstheme="minorBidi"/>
            <w:smallCaps w:val="0"/>
            <w:noProof/>
            <w:color w:val="auto"/>
            <w:sz w:val="22"/>
            <w:szCs w:val="22"/>
          </w:rPr>
          <w:tab/>
        </w:r>
        <w:r w:rsidR="00D10FF3" w:rsidRPr="00F816BD">
          <w:rPr>
            <w:rStyle w:val="Hyperlink"/>
            <w:noProof/>
          </w:rPr>
          <w:t>Hypercall Overview</w:t>
        </w:r>
        <w:r w:rsidR="00D10FF3">
          <w:rPr>
            <w:noProof/>
            <w:webHidden/>
          </w:rPr>
          <w:tab/>
        </w:r>
        <w:r>
          <w:rPr>
            <w:noProof/>
            <w:webHidden/>
          </w:rPr>
          <w:fldChar w:fldCharType="begin"/>
        </w:r>
        <w:r w:rsidR="00D10FF3">
          <w:rPr>
            <w:noProof/>
            <w:webHidden/>
          </w:rPr>
          <w:instrText xml:space="preserve"> PAGEREF _Toc192577442 \h </w:instrText>
        </w:r>
        <w:r>
          <w:rPr>
            <w:noProof/>
            <w:webHidden/>
          </w:rPr>
        </w:r>
        <w:r>
          <w:rPr>
            <w:noProof/>
            <w:webHidden/>
          </w:rPr>
          <w:fldChar w:fldCharType="separate"/>
        </w:r>
        <w:r w:rsidR="00D10FF3">
          <w:rPr>
            <w:noProof/>
            <w:webHidden/>
          </w:rPr>
          <w:t>11</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443" w:history="1">
        <w:r w:rsidR="00D10FF3" w:rsidRPr="00F816BD">
          <w:rPr>
            <w:rStyle w:val="Hyperlink"/>
            <w:noProof/>
          </w:rPr>
          <w:t>4.2</w:t>
        </w:r>
        <w:r w:rsidR="00D10FF3">
          <w:rPr>
            <w:rFonts w:eastAsiaTheme="minorEastAsia" w:cstheme="minorBidi"/>
            <w:smallCaps w:val="0"/>
            <w:noProof/>
            <w:color w:val="auto"/>
            <w:sz w:val="22"/>
            <w:szCs w:val="22"/>
          </w:rPr>
          <w:tab/>
        </w:r>
        <w:r w:rsidR="00D10FF3" w:rsidRPr="00F816BD">
          <w:rPr>
            <w:rStyle w:val="Hyperlink"/>
            <w:noProof/>
          </w:rPr>
          <w:t>Hypercall Classes</w:t>
        </w:r>
        <w:r w:rsidR="00D10FF3">
          <w:rPr>
            <w:noProof/>
            <w:webHidden/>
          </w:rPr>
          <w:tab/>
        </w:r>
        <w:r>
          <w:rPr>
            <w:noProof/>
            <w:webHidden/>
          </w:rPr>
          <w:fldChar w:fldCharType="begin"/>
        </w:r>
        <w:r w:rsidR="00D10FF3">
          <w:rPr>
            <w:noProof/>
            <w:webHidden/>
          </w:rPr>
          <w:instrText xml:space="preserve"> PAGEREF _Toc192577443 \h </w:instrText>
        </w:r>
        <w:r>
          <w:rPr>
            <w:noProof/>
            <w:webHidden/>
          </w:rPr>
        </w:r>
        <w:r>
          <w:rPr>
            <w:noProof/>
            <w:webHidden/>
          </w:rPr>
          <w:fldChar w:fldCharType="separate"/>
        </w:r>
        <w:r w:rsidR="00D10FF3">
          <w:rPr>
            <w:noProof/>
            <w:webHidden/>
          </w:rPr>
          <w:t>11</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444" w:history="1">
        <w:r w:rsidR="00D10FF3" w:rsidRPr="00F816BD">
          <w:rPr>
            <w:rStyle w:val="Hyperlink"/>
            <w:noProof/>
          </w:rPr>
          <w:t>4.3</w:t>
        </w:r>
        <w:r w:rsidR="00D10FF3">
          <w:rPr>
            <w:rFonts w:eastAsiaTheme="minorEastAsia" w:cstheme="minorBidi"/>
            <w:smallCaps w:val="0"/>
            <w:noProof/>
            <w:color w:val="auto"/>
            <w:sz w:val="22"/>
            <w:szCs w:val="22"/>
          </w:rPr>
          <w:tab/>
        </w:r>
        <w:r w:rsidR="00D10FF3" w:rsidRPr="00F816BD">
          <w:rPr>
            <w:rStyle w:val="Hyperlink"/>
            <w:noProof/>
          </w:rPr>
          <w:t>Hypercall Continuation</w:t>
        </w:r>
        <w:r w:rsidR="00D10FF3">
          <w:rPr>
            <w:noProof/>
            <w:webHidden/>
          </w:rPr>
          <w:tab/>
        </w:r>
        <w:r>
          <w:rPr>
            <w:noProof/>
            <w:webHidden/>
          </w:rPr>
          <w:fldChar w:fldCharType="begin"/>
        </w:r>
        <w:r w:rsidR="00D10FF3">
          <w:rPr>
            <w:noProof/>
            <w:webHidden/>
          </w:rPr>
          <w:instrText xml:space="preserve"> PAGEREF _Toc192577444 \h </w:instrText>
        </w:r>
        <w:r>
          <w:rPr>
            <w:noProof/>
            <w:webHidden/>
          </w:rPr>
        </w:r>
        <w:r>
          <w:rPr>
            <w:noProof/>
            <w:webHidden/>
          </w:rPr>
          <w:fldChar w:fldCharType="separate"/>
        </w:r>
        <w:r w:rsidR="00D10FF3">
          <w:rPr>
            <w:noProof/>
            <w:webHidden/>
          </w:rPr>
          <w:t>11</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445" w:history="1">
        <w:r w:rsidR="00D10FF3" w:rsidRPr="00F816BD">
          <w:rPr>
            <w:rStyle w:val="Hyperlink"/>
            <w:noProof/>
          </w:rPr>
          <w:t>4.4</w:t>
        </w:r>
        <w:r w:rsidR="00D10FF3">
          <w:rPr>
            <w:rFonts w:eastAsiaTheme="minorEastAsia" w:cstheme="minorBidi"/>
            <w:smallCaps w:val="0"/>
            <w:noProof/>
            <w:color w:val="auto"/>
            <w:sz w:val="22"/>
            <w:szCs w:val="22"/>
          </w:rPr>
          <w:tab/>
        </w:r>
        <w:r w:rsidR="00D10FF3" w:rsidRPr="00F816BD">
          <w:rPr>
            <w:rStyle w:val="Hyperlink"/>
            <w:noProof/>
          </w:rPr>
          <w:t>Hypercall Atomicity and Ordering</w:t>
        </w:r>
        <w:r w:rsidR="00D10FF3">
          <w:rPr>
            <w:noProof/>
            <w:webHidden/>
          </w:rPr>
          <w:tab/>
        </w:r>
        <w:r>
          <w:rPr>
            <w:noProof/>
            <w:webHidden/>
          </w:rPr>
          <w:fldChar w:fldCharType="begin"/>
        </w:r>
        <w:r w:rsidR="00D10FF3">
          <w:rPr>
            <w:noProof/>
            <w:webHidden/>
          </w:rPr>
          <w:instrText xml:space="preserve"> PAGEREF _Toc192577445 \h </w:instrText>
        </w:r>
        <w:r>
          <w:rPr>
            <w:noProof/>
            <w:webHidden/>
          </w:rPr>
        </w:r>
        <w:r>
          <w:rPr>
            <w:noProof/>
            <w:webHidden/>
          </w:rPr>
          <w:fldChar w:fldCharType="separate"/>
        </w:r>
        <w:r w:rsidR="00D10FF3">
          <w:rPr>
            <w:noProof/>
            <w:webHidden/>
          </w:rPr>
          <w:t>12</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446" w:history="1">
        <w:r w:rsidR="00D10FF3" w:rsidRPr="00F816BD">
          <w:rPr>
            <w:rStyle w:val="Hyperlink"/>
            <w:noProof/>
          </w:rPr>
          <w:t>4.5</w:t>
        </w:r>
        <w:r w:rsidR="00D10FF3">
          <w:rPr>
            <w:rFonts w:eastAsiaTheme="minorEastAsia" w:cstheme="minorBidi"/>
            <w:smallCaps w:val="0"/>
            <w:noProof/>
            <w:color w:val="auto"/>
            <w:sz w:val="22"/>
            <w:szCs w:val="22"/>
          </w:rPr>
          <w:tab/>
        </w:r>
        <w:r w:rsidR="00D10FF3" w:rsidRPr="00F816BD">
          <w:rPr>
            <w:rStyle w:val="Hyperlink"/>
            <w:noProof/>
          </w:rPr>
          <w:t>Legal Hypercall Environments</w:t>
        </w:r>
        <w:r w:rsidR="00D10FF3">
          <w:rPr>
            <w:noProof/>
            <w:webHidden/>
          </w:rPr>
          <w:tab/>
        </w:r>
        <w:r>
          <w:rPr>
            <w:noProof/>
            <w:webHidden/>
          </w:rPr>
          <w:fldChar w:fldCharType="begin"/>
        </w:r>
        <w:r w:rsidR="00D10FF3">
          <w:rPr>
            <w:noProof/>
            <w:webHidden/>
          </w:rPr>
          <w:instrText xml:space="preserve"> PAGEREF _Toc192577446 \h </w:instrText>
        </w:r>
        <w:r>
          <w:rPr>
            <w:noProof/>
            <w:webHidden/>
          </w:rPr>
        </w:r>
        <w:r>
          <w:rPr>
            <w:noProof/>
            <w:webHidden/>
          </w:rPr>
          <w:fldChar w:fldCharType="separate"/>
        </w:r>
        <w:r w:rsidR="00D10FF3">
          <w:rPr>
            <w:noProof/>
            <w:webHidden/>
          </w:rPr>
          <w:t>12</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447" w:history="1">
        <w:r w:rsidR="00D10FF3" w:rsidRPr="00F816BD">
          <w:rPr>
            <w:rStyle w:val="Hyperlink"/>
            <w:noProof/>
          </w:rPr>
          <w:t>4.6</w:t>
        </w:r>
        <w:r w:rsidR="00D10FF3">
          <w:rPr>
            <w:rFonts w:eastAsiaTheme="minorEastAsia" w:cstheme="minorBidi"/>
            <w:smallCaps w:val="0"/>
            <w:noProof/>
            <w:color w:val="auto"/>
            <w:sz w:val="22"/>
            <w:szCs w:val="22"/>
          </w:rPr>
          <w:tab/>
        </w:r>
        <w:r w:rsidR="00D10FF3" w:rsidRPr="00F816BD">
          <w:rPr>
            <w:rStyle w:val="Hyperlink"/>
            <w:noProof/>
          </w:rPr>
          <w:t>Alignment Requirements</w:t>
        </w:r>
        <w:r w:rsidR="00D10FF3">
          <w:rPr>
            <w:noProof/>
            <w:webHidden/>
          </w:rPr>
          <w:tab/>
        </w:r>
        <w:r>
          <w:rPr>
            <w:noProof/>
            <w:webHidden/>
          </w:rPr>
          <w:fldChar w:fldCharType="begin"/>
        </w:r>
        <w:r w:rsidR="00D10FF3">
          <w:rPr>
            <w:noProof/>
            <w:webHidden/>
          </w:rPr>
          <w:instrText xml:space="preserve"> PAGEREF _Toc192577447 \h </w:instrText>
        </w:r>
        <w:r>
          <w:rPr>
            <w:noProof/>
            <w:webHidden/>
          </w:rPr>
        </w:r>
        <w:r>
          <w:rPr>
            <w:noProof/>
            <w:webHidden/>
          </w:rPr>
          <w:fldChar w:fldCharType="separate"/>
        </w:r>
        <w:r w:rsidR="00D10FF3">
          <w:rPr>
            <w:noProof/>
            <w:webHidden/>
          </w:rPr>
          <w:t>12</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448" w:history="1">
        <w:r w:rsidR="00D10FF3" w:rsidRPr="00F816BD">
          <w:rPr>
            <w:rStyle w:val="Hyperlink"/>
            <w:noProof/>
          </w:rPr>
          <w:t>4.7</w:t>
        </w:r>
        <w:r w:rsidR="00D10FF3">
          <w:rPr>
            <w:rFonts w:eastAsiaTheme="minorEastAsia" w:cstheme="minorBidi"/>
            <w:smallCaps w:val="0"/>
            <w:noProof/>
            <w:color w:val="auto"/>
            <w:sz w:val="22"/>
            <w:szCs w:val="22"/>
          </w:rPr>
          <w:tab/>
        </w:r>
        <w:r w:rsidR="00D10FF3" w:rsidRPr="00F816BD">
          <w:rPr>
            <w:rStyle w:val="Hyperlink"/>
            <w:noProof/>
          </w:rPr>
          <w:t>Hypercall Inputs</w:t>
        </w:r>
        <w:r w:rsidR="00D10FF3">
          <w:rPr>
            <w:noProof/>
            <w:webHidden/>
          </w:rPr>
          <w:tab/>
        </w:r>
        <w:r>
          <w:rPr>
            <w:noProof/>
            <w:webHidden/>
          </w:rPr>
          <w:fldChar w:fldCharType="begin"/>
        </w:r>
        <w:r w:rsidR="00D10FF3">
          <w:rPr>
            <w:noProof/>
            <w:webHidden/>
          </w:rPr>
          <w:instrText xml:space="preserve"> PAGEREF _Toc192577448 \h </w:instrText>
        </w:r>
        <w:r>
          <w:rPr>
            <w:noProof/>
            <w:webHidden/>
          </w:rPr>
        </w:r>
        <w:r>
          <w:rPr>
            <w:noProof/>
            <w:webHidden/>
          </w:rPr>
          <w:fldChar w:fldCharType="separate"/>
        </w:r>
        <w:r w:rsidR="00D10FF3">
          <w:rPr>
            <w:noProof/>
            <w:webHidden/>
          </w:rPr>
          <w:t>13</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449" w:history="1">
        <w:r w:rsidR="00D10FF3" w:rsidRPr="00F816BD">
          <w:rPr>
            <w:rStyle w:val="Hyperlink"/>
            <w:noProof/>
          </w:rPr>
          <w:t>4.8</w:t>
        </w:r>
        <w:r w:rsidR="00D10FF3">
          <w:rPr>
            <w:rFonts w:eastAsiaTheme="minorEastAsia" w:cstheme="minorBidi"/>
            <w:smallCaps w:val="0"/>
            <w:noProof/>
            <w:color w:val="auto"/>
            <w:sz w:val="22"/>
            <w:szCs w:val="22"/>
          </w:rPr>
          <w:tab/>
        </w:r>
        <w:r w:rsidR="00D10FF3" w:rsidRPr="00F816BD">
          <w:rPr>
            <w:rStyle w:val="Hyperlink"/>
            <w:noProof/>
          </w:rPr>
          <w:t>Hypercall Outputs</w:t>
        </w:r>
        <w:r w:rsidR="00D10FF3">
          <w:rPr>
            <w:noProof/>
            <w:webHidden/>
          </w:rPr>
          <w:tab/>
        </w:r>
        <w:r>
          <w:rPr>
            <w:noProof/>
            <w:webHidden/>
          </w:rPr>
          <w:fldChar w:fldCharType="begin"/>
        </w:r>
        <w:r w:rsidR="00D10FF3">
          <w:rPr>
            <w:noProof/>
            <w:webHidden/>
          </w:rPr>
          <w:instrText xml:space="preserve"> PAGEREF _Toc192577449 \h </w:instrText>
        </w:r>
        <w:r>
          <w:rPr>
            <w:noProof/>
            <w:webHidden/>
          </w:rPr>
        </w:r>
        <w:r>
          <w:rPr>
            <w:noProof/>
            <w:webHidden/>
          </w:rPr>
          <w:fldChar w:fldCharType="separate"/>
        </w:r>
        <w:r w:rsidR="00D10FF3">
          <w:rPr>
            <w:noProof/>
            <w:webHidden/>
          </w:rPr>
          <w:t>14</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450" w:history="1">
        <w:r w:rsidR="00D10FF3" w:rsidRPr="00F816BD">
          <w:rPr>
            <w:rStyle w:val="Hyperlink"/>
            <w:noProof/>
          </w:rPr>
          <w:t>4.9</w:t>
        </w:r>
        <w:r w:rsidR="00D10FF3">
          <w:rPr>
            <w:rFonts w:eastAsiaTheme="minorEastAsia" w:cstheme="minorBidi"/>
            <w:smallCaps w:val="0"/>
            <w:noProof/>
            <w:color w:val="auto"/>
            <w:sz w:val="22"/>
            <w:szCs w:val="22"/>
          </w:rPr>
          <w:tab/>
        </w:r>
        <w:r w:rsidR="00D10FF3" w:rsidRPr="00F816BD">
          <w:rPr>
            <w:rStyle w:val="Hyperlink"/>
            <w:noProof/>
          </w:rPr>
          <w:t>Hypercall Details</w:t>
        </w:r>
        <w:r w:rsidR="00D10FF3">
          <w:rPr>
            <w:noProof/>
            <w:webHidden/>
          </w:rPr>
          <w:tab/>
        </w:r>
        <w:r>
          <w:rPr>
            <w:noProof/>
            <w:webHidden/>
          </w:rPr>
          <w:fldChar w:fldCharType="begin"/>
        </w:r>
        <w:r w:rsidR="00D10FF3">
          <w:rPr>
            <w:noProof/>
            <w:webHidden/>
          </w:rPr>
          <w:instrText xml:space="preserve"> PAGEREF _Toc192577450 \h </w:instrText>
        </w:r>
        <w:r>
          <w:rPr>
            <w:noProof/>
            <w:webHidden/>
          </w:rPr>
        </w:r>
        <w:r>
          <w:rPr>
            <w:noProof/>
            <w:webHidden/>
          </w:rPr>
          <w:fldChar w:fldCharType="separate"/>
        </w:r>
        <w:r w:rsidR="00D10FF3">
          <w:rPr>
            <w:noProof/>
            <w:webHidden/>
          </w:rPr>
          <w:t>15</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451" w:history="1">
        <w:r w:rsidR="00D10FF3" w:rsidRPr="00F816BD">
          <w:rPr>
            <w:rStyle w:val="Hyperlink"/>
            <w:noProof/>
          </w:rPr>
          <w:t>4.10</w:t>
        </w:r>
        <w:r w:rsidR="00D10FF3">
          <w:rPr>
            <w:rFonts w:eastAsiaTheme="minorEastAsia" w:cstheme="minorBidi"/>
            <w:smallCaps w:val="0"/>
            <w:noProof/>
            <w:color w:val="auto"/>
            <w:sz w:val="22"/>
            <w:szCs w:val="22"/>
          </w:rPr>
          <w:tab/>
        </w:r>
        <w:r w:rsidR="00D10FF3" w:rsidRPr="00F816BD">
          <w:rPr>
            <w:rStyle w:val="Hyperlink"/>
            <w:noProof/>
          </w:rPr>
          <w:t>Hypercall Restrictions</w:t>
        </w:r>
        <w:r w:rsidR="00D10FF3">
          <w:rPr>
            <w:noProof/>
            <w:webHidden/>
          </w:rPr>
          <w:tab/>
        </w:r>
        <w:r>
          <w:rPr>
            <w:noProof/>
            <w:webHidden/>
          </w:rPr>
          <w:fldChar w:fldCharType="begin"/>
        </w:r>
        <w:r w:rsidR="00D10FF3">
          <w:rPr>
            <w:noProof/>
            <w:webHidden/>
          </w:rPr>
          <w:instrText xml:space="preserve"> PAGEREF _Toc192577451 \h </w:instrText>
        </w:r>
        <w:r>
          <w:rPr>
            <w:noProof/>
            <w:webHidden/>
          </w:rPr>
        </w:r>
        <w:r>
          <w:rPr>
            <w:noProof/>
            <w:webHidden/>
          </w:rPr>
          <w:fldChar w:fldCharType="separate"/>
        </w:r>
        <w:r w:rsidR="00D10FF3">
          <w:rPr>
            <w:noProof/>
            <w:webHidden/>
          </w:rPr>
          <w:t>15</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452" w:history="1">
        <w:r w:rsidR="00D10FF3" w:rsidRPr="00F816BD">
          <w:rPr>
            <w:rStyle w:val="Hyperlink"/>
            <w:noProof/>
          </w:rPr>
          <w:t>4.11</w:t>
        </w:r>
        <w:r w:rsidR="00D10FF3">
          <w:rPr>
            <w:rFonts w:eastAsiaTheme="minorEastAsia" w:cstheme="minorBidi"/>
            <w:smallCaps w:val="0"/>
            <w:noProof/>
            <w:color w:val="auto"/>
            <w:sz w:val="22"/>
            <w:szCs w:val="22"/>
          </w:rPr>
          <w:tab/>
        </w:r>
        <w:r w:rsidR="00D10FF3" w:rsidRPr="00F816BD">
          <w:rPr>
            <w:rStyle w:val="Hyperlink"/>
            <w:noProof/>
          </w:rPr>
          <w:t>Hypercall Status Codes</w:t>
        </w:r>
        <w:r w:rsidR="00D10FF3">
          <w:rPr>
            <w:noProof/>
            <w:webHidden/>
          </w:rPr>
          <w:tab/>
        </w:r>
        <w:r>
          <w:rPr>
            <w:noProof/>
            <w:webHidden/>
          </w:rPr>
          <w:fldChar w:fldCharType="begin"/>
        </w:r>
        <w:r w:rsidR="00D10FF3">
          <w:rPr>
            <w:noProof/>
            <w:webHidden/>
          </w:rPr>
          <w:instrText xml:space="preserve"> PAGEREF _Toc192577452 \h </w:instrText>
        </w:r>
        <w:r>
          <w:rPr>
            <w:noProof/>
            <w:webHidden/>
          </w:rPr>
        </w:r>
        <w:r>
          <w:rPr>
            <w:noProof/>
            <w:webHidden/>
          </w:rPr>
          <w:fldChar w:fldCharType="separate"/>
        </w:r>
        <w:r w:rsidR="00D10FF3">
          <w:rPr>
            <w:noProof/>
            <w:webHidden/>
          </w:rPr>
          <w:t>16</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453" w:history="1">
        <w:r w:rsidR="00D10FF3" w:rsidRPr="00F816BD">
          <w:rPr>
            <w:rStyle w:val="Hyperlink"/>
            <w:noProof/>
          </w:rPr>
          <w:t>4.11.1</w:t>
        </w:r>
        <w:r w:rsidR="00D10FF3">
          <w:rPr>
            <w:rFonts w:eastAsiaTheme="minorEastAsia" w:cstheme="minorBidi"/>
            <w:i w:val="0"/>
            <w:iCs w:val="0"/>
            <w:noProof/>
            <w:color w:val="auto"/>
            <w:sz w:val="22"/>
            <w:szCs w:val="22"/>
          </w:rPr>
          <w:tab/>
        </w:r>
        <w:r w:rsidR="00D10FF3" w:rsidRPr="00F816BD">
          <w:rPr>
            <w:rStyle w:val="Hyperlink"/>
            <w:noProof/>
          </w:rPr>
          <w:t>Output Parameter Validity on Failed Hypercalls</w:t>
        </w:r>
        <w:r w:rsidR="00D10FF3">
          <w:rPr>
            <w:noProof/>
            <w:webHidden/>
          </w:rPr>
          <w:tab/>
        </w:r>
        <w:r>
          <w:rPr>
            <w:noProof/>
            <w:webHidden/>
          </w:rPr>
          <w:fldChar w:fldCharType="begin"/>
        </w:r>
        <w:r w:rsidR="00D10FF3">
          <w:rPr>
            <w:noProof/>
            <w:webHidden/>
          </w:rPr>
          <w:instrText xml:space="preserve"> PAGEREF _Toc192577453 \h </w:instrText>
        </w:r>
        <w:r>
          <w:rPr>
            <w:noProof/>
            <w:webHidden/>
          </w:rPr>
        </w:r>
        <w:r>
          <w:rPr>
            <w:noProof/>
            <w:webHidden/>
          </w:rPr>
          <w:fldChar w:fldCharType="separate"/>
        </w:r>
        <w:r w:rsidR="00D10FF3">
          <w:rPr>
            <w:noProof/>
            <w:webHidden/>
          </w:rPr>
          <w:t>16</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454" w:history="1">
        <w:r w:rsidR="00D10FF3" w:rsidRPr="00F816BD">
          <w:rPr>
            <w:rStyle w:val="Hyperlink"/>
            <w:noProof/>
          </w:rPr>
          <w:t>4.11.2</w:t>
        </w:r>
        <w:r w:rsidR="00D10FF3">
          <w:rPr>
            <w:rFonts w:eastAsiaTheme="minorEastAsia" w:cstheme="minorBidi"/>
            <w:i w:val="0"/>
            <w:iCs w:val="0"/>
            <w:noProof/>
            <w:color w:val="auto"/>
            <w:sz w:val="22"/>
            <w:szCs w:val="22"/>
          </w:rPr>
          <w:tab/>
        </w:r>
        <w:r w:rsidR="00D10FF3" w:rsidRPr="00F816BD">
          <w:rPr>
            <w:rStyle w:val="Hyperlink"/>
            <w:noProof/>
          </w:rPr>
          <w:t>Ordering of Error Conditions</w:t>
        </w:r>
        <w:r w:rsidR="00D10FF3">
          <w:rPr>
            <w:noProof/>
            <w:webHidden/>
          </w:rPr>
          <w:tab/>
        </w:r>
        <w:r>
          <w:rPr>
            <w:noProof/>
            <w:webHidden/>
          </w:rPr>
          <w:fldChar w:fldCharType="begin"/>
        </w:r>
        <w:r w:rsidR="00D10FF3">
          <w:rPr>
            <w:noProof/>
            <w:webHidden/>
          </w:rPr>
          <w:instrText xml:space="preserve"> PAGEREF _Toc192577454 \h </w:instrText>
        </w:r>
        <w:r>
          <w:rPr>
            <w:noProof/>
            <w:webHidden/>
          </w:rPr>
        </w:r>
        <w:r>
          <w:rPr>
            <w:noProof/>
            <w:webHidden/>
          </w:rPr>
          <w:fldChar w:fldCharType="separate"/>
        </w:r>
        <w:r w:rsidR="00D10FF3">
          <w:rPr>
            <w:noProof/>
            <w:webHidden/>
          </w:rPr>
          <w:t>16</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455" w:history="1">
        <w:r w:rsidR="00D10FF3" w:rsidRPr="00F816BD">
          <w:rPr>
            <w:rStyle w:val="Hyperlink"/>
            <w:noProof/>
          </w:rPr>
          <w:t>4.11.3</w:t>
        </w:r>
        <w:r w:rsidR="00D10FF3">
          <w:rPr>
            <w:rFonts w:eastAsiaTheme="minorEastAsia" w:cstheme="minorBidi"/>
            <w:i w:val="0"/>
            <w:iCs w:val="0"/>
            <w:noProof/>
            <w:color w:val="auto"/>
            <w:sz w:val="22"/>
            <w:szCs w:val="22"/>
          </w:rPr>
          <w:tab/>
        </w:r>
        <w:r w:rsidR="00D10FF3" w:rsidRPr="00F816BD">
          <w:rPr>
            <w:rStyle w:val="Hyperlink"/>
            <w:noProof/>
          </w:rPr>
          <w:t>Common Hypercall Status Codes</w:t>
        </w:r>
        <w:r w:rsidR="00D10FF3">
          <w:rPr>
            <w:noProof/>
            <w:webHidden/>
          </w:rPr>
          <w:tab/>
        </w:r>
        <w:r>
          <w:rPr>
            <w:noProof/>
            <w:webHidden/>
          </w:rPr>
          <w:fldChar w:fldCharType="begin"/>
        </w:r>
        <w:r w:rsidR="00D10FF3">
          <w:rPr>
            <w:noProof/>
            <w:webHidden/>
          </w:rPr>
          <w:instrText xml:space="preserve"> PAGEREF _Toc192577455 \h </w:instrText>
        </w:r>
        <w:r>
          <w:rPr>
            <w:noProof/>
            <w:webHidden/>
          </w:rPr>
        </w:r>
        <w:r>
          <w:rPr>
            <w:noProof/>
            <w:webHidden/>
          </w:rPr>
          <w:fldChar w:fldCharType="separate"/>
        </w:r>
        <w:r w:rsidR="00D10FF3">
          <w:rPr>
            <w:noProof/>
            <w:webHidden/>
          </w:rPr>
          <w:t>16</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456" w:history="1">
        <w:r w:rsidR="00D10FF3" w:rsidRPr="00F816BD">
          <w:rPr>
            <w:rStyle w:val="Hyperlink"/>
            <w:noProof/>
          </w:rPr>
          <w:t>4.12</w:t>
        </w:r>
        <w:r w:rsidR="00D10FF3">
          <w:rPr>
            <w:rFonts w:eastAsiaTheme="minorEastAsia" w:cstheme="minorBidi"/>
            <w:smallCaps w:val="0"/>
            <w:noProof/>
            <w:color w:val="auto"/>
            <w:sz w:val="22"/>
            <w:szCs w:val="22"/>
          </w:rPr>
          <w:tab/>
        </w:r>
        <w:r w:rsidR="00D10FF3" w:rsidRPr="00F816BD">
          <w:rPr>
            <w:rStyle w:val="Hyperlink"/>
            <w:noProof/>
          </w:rPr>
          <w:t>Establishing the Hypercall Interface</w:t>
        </w:r>
        <w:r w:rsidR="00D10FF3">
          <w:rPr>
            <w:noProof/>
            <w:webHidden/>
          </w:rPr>
          <w:tab/>
        </w:r>
        <w:r>
          <w:rPr>
            <w:noProof/>
            <w:webHidden/>
          </w:rPr>
          <w:fldChar w:fldCharType="begin"/>
        </w:r>
        <w:r w:rsidR="00D10FF3">
          <w:rPr>
            <w:noProof/>
            <w:webHidden/>
          </w:rPr>
          <w:instrText xml:space="preserve"> PAGEREF _Toc192577456 \h </w:instrText>
        </w:r>
        <w:r>
          <w:rPr>
            <w:noProof/>
            <w:webHidden/>
          </w:rPr>
        </w:r>
        <w:r>
          <w:rPr>
            <w:noProof/>
            <w:webHidden/>
          </w:rPr>
          <w:fldChar w:fldCharType="separate"/>
        </w:r>
        <w:r w:rsidR="00D10FF3">
          <w:rPr>
            <w:noProof/>
            <w:webHidden/>
          </w:rPr>
          <w:t>17</w:t>
        </w:r>
        <w:r>
          <w:rPr>
            <w:noProof/>
            <w:webHidden/>
          </w:rPr>
          <w:fldChar w:fldCharType="end"/>
        </w:r>
      </w:hyperlink>
    </w:p>
    <w:p w:rsidR="00D10FF3" w:rsidRDefault="002F21D6">
      <w:pPr>
        <w:pStyle w:val="TOC1"/>
        <w:tabs>
          <w:tab w:val="left" w:pos="440"/>
          <w:tab w:val="right" w:leader="dot" w:pos="8630"/>
        </w:tabs>
        <w:rPr>
          <w:rFonts w:eastAsiaTheme="minorEastAsia" w:cstheme="minorBidi"/>
          <w:b w:val="0"/>
          <w:bCs w:val="0"/>
          <w:caps w:val="0"/>
          <w:noProof/>
          <w:color w:val="auto"/>
          <w:sz w:val="22"/>
          <w:szCs w:val="22"/>
        </w:rPr>
      </w:pPr>
      <w:hyperlink w:anchor="_Toc192577457" w:history="1">
        <w:r w:rsidR="00D10FF3" w:rsidRPr="00F816BD">
          <w:rPr>
            <w:rStyle w:val="Hyperlink"/>
            <w:noProof/>
          </w:rPr>
          <w:t>5</w:t>
        </w:r>
        <w:r w:rsidR="00D10FF3">
          <w:rPr>
            <w:rFonts w:eastAsiaTheme="minorEastAsia" w:cstheme="minorBidi"/>
            <w:b w:val="0"/>
            <w:bCs w:val="0"/>
            <w:caps w:val="0"/>
            <w:noProof/>
            <w:color w:val="auto"/>
            <w:sz w:val="22"/>
            <w:szCs w:val="22"/>
          </w:rPr>
          <w:tab/>
        </w:r>
        <w:r w:rsidR="00D10FF3" w:rsidRPr="00F816BD">
          <w:rPr>
            <w:rStyle w:val="Hyperlink"/>
            <w:noProof/>
          </w:rPr>
          <w:t>Partition Management</w:t>
        </w:r>
        <w:r w:rsidR="00D10FF3">
          <w:rPr>
            <w:noProof/>
            <w:webHidden/>
          </w:rPr>
          <w:tab/>
        </w:r>
        <w:r>
          <w:rPr>
            <w:noProof/>
            <w:webHidden/>
          </w:rPr>
          <w:fldChar w:fldCharType="begin"/>
        </w:r>
        <w:r w:rsidR="00D10FF3">
          <w:rPr>
            <w:noProof/>
            <w:webHidden/>
          </w:rPr>
          <w:instrText xml:space="preserve"> PAGEREF _Toc192577457 \h </w:instrText>
        </w:r>
        <w:r>
          <w:rPr>
            <w:noProof/>
            <w:webHidden/>
          </w:rPr>
        </w:r>
        <w:r>
          <w:rPr>
            <w:noProof/>
            <w:webHidden/>
          </w:rPr>
          <w:fldChar w:fldCharType="separate"/>
        </w:r>
        <w:r w:rsidR="00D10FF3">
          <w:rPr>
            <w:noProof/>
            <w:webHidden/>
          </w:rPr>
          <w:t>19</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458" w:history="1">
        <w:r w:rsidR="00D10FF3" w:rsidRPr="00F816BD">
          <w:rPr>
            <w:rStyle w:val="Hyperlink"/>
            <w:noProof/>
          </w:rPr>
          <w:t>5.1</w:t>
        </w:r>
        <w:r w:rsidR="00D10FF3">
          <w:rPr>
            <w:rFonts w:eastAsiaTheme="minorEastAsia" w:cstheme="minorBidi"/>
            <w:smallCaps w:val="0"/>
            <w:noProof/>
            <w:color w:val="auto"/>
            <w:sz w:val="22"/>
            <w:szCs w:val="22"/>
          </w:rPr>
          <w:tab/>
        </w:r>
        <w:r w:rsidR="00D10FF3" w:rsidRPr="00F816BD">
          <w:rPr>
            <w:rStyle w:val="Hyperlink"/>
            <w:noProof/>
          </w:rPr>
          <w:t>Overview</w:t>
        </w:r>
        <w:r w:rsidR="00D10FF3">
          <w:rPr>
            <w:noProof/>
            <w:webHidden/>
          </w:rPr>
          <w:tab/>
        </w:r>
        <w:r>
          <w:rPr>
            <w:noProof/>
            <w:webHidden/>
          </w:rPr>
          <w:fldChar w:fldCharType="begin"/>
        </w:r>
        <w:r w:rsidR="00D10FF3">
          <w:rPr>
            <w:noProof/>
            <w:webHidden/>
          </w:rPr>
          <w:instrText xml:space="preserve"> PAGEREF _Toc192577458 \h </w:instrText>
        </w:r>
        <w:r>
          <w:rPr>
            <w:noProof/>
            <w:webHidden/>
          </w:rPr>
        </w:r>
        <w:r>
          <w:rPr>
            <w:noProof/>
            <w:webHidden/>
          </w:rPr>
          <w:fldChar w:fldCharType="separate"/>
        </w:r>
        <w:r w:rsidR="00D10FF3">
          <w:rPr>
            <w:noProof/>
            <w:webHidden/>
          </w:rPr>
          <w:t>19</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459" w:history="1">
        <w:r w:rsidR="00D10FF3" w:rsidRPr="00F816BD">
          <w:rPr>
            <w:rStyle w:val="Hyperlink"/>
            <w:noProof/>
          </w:rPr>
          <w:t>5.2</w:t>
        </w:r>
        <w:r w:rsidR="00D10FF3">
          <w:rPr>
            <w:rFonts w:eastAsiaTheme="minorEastAsia" w:cstheme="minorBidi"/>
            <w:smallCaps w:val="0"/>
            <w:noProof/>
            <w:color w:val="auto"/>
            <w:sz w:val="22"/>
            <w:szCs w:val="22"/>
          </w:rPr>
          <w:tab/>
        </w:r>
        <w:r w:rsidR="00D10FF3" w:rsidRPr="00F816BD">
          <w:rPr>
            <w:rStyle w:val="Hyperlink"/>
            <w:noProof/>
          </w:rPr>
          <w:t>Partition Management Data Types</w:t>
        </w:r>
        <w:r w:rsidR="00D10FF3">
          <w:rPr>
            <w:noProof/>
            <w:webHidden/>
          </w:rPr>
          <w:tab/>
        </w:r>
        <w:r>
          <w:rPr>
            <w:noProof/>
            <w:webHidden/>
          </w:rPr>
          <w:fldChar w:fldCharType="begin"/>
        </w:r>
        <w:r w:rsidR="00D10FF3">
          <w:rPr>
            <w:noProof/>
            <w:webHidden/>
          </w:rPr>
          <w:instrText xml:space="preserve"> PAGEREF _Toc192577459 \h </w:instrText>
        </w:r>
        <w:r>
          <w:rPr>
            <w:noProof/>
            <w:webHidden/>
          </w:rPr>
        </w:r>
        <w:r>
          <w:rPr>
            <w:noProof/>
            <w:webHidden/>
          </w:rPr>
          <w:fldChar w:fldCharType="separate"/>
        </w:r>
        <w:r w:rsidR="00D10FF3">
          <w:rPr>
            <w:noProof/>
            <w:webHidden/>
          </w:rPr>
          <w:t>19</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460" w:history="1">
        <w:r w:rsidR="00D10FF3" w:rsidRPr="00F816BD">
          <w:rPr>
            <w:rStyle w:val="Hyperlink"/>
            <w:noProof/>
          </w:rPr>
          <w:t>5.2.1</w:t>
        </w:r>
        <w:r w:rsidR="00D10FF3">
          <w:rPr>
            <w:rFonts w:eastAsiaTheme="minorEastAsia" w:cstheme="minorBidi"/>
            <w:i w:val="0"/>
            <w:iCs w:val="0"/>
            <w:noProof/>
            <w:color w:val="auto"/>
            <w:sz w:val="22"/>
            <w:szCs w:val="22"/>
          </w:rPr>
          <w:tab/>
        </w:r>
        <w:r w:rsidR="00D10FF3" w:rsidRPr="00F816BD">
          <w:rPr>
            <w:rStyle w:val="Hyperlink"/>
            <w:noProof/>
          </w:rPr>
          <w:t>Partition IDs</w:t>
        </w:r>
        <w:r w:rsidR="00D10FF3">
          <w:rPr>
            <w:noProof/>
            <w:webHidden/>
          </w:rPr>
          <w:tab/>
        </w:r>
        <w:r>
          <w:rPr>
            <w:noProof/>
            <w:webHidden/>
          </w:rPr>
          <w:fldChar w:fldCharType="begin"/>
        </w:r>
        <w:r w:rsidR="00D10FF3">
          <w:rPr>
            <w:noProof/>
            <w:webHidden/>
          </w:rPr>
          <w:instrText xml:space="preserve"> PAGEREF _Toc192577460 \h </w:instrText>
        </w:r>
        <w:r>
          <w:rPr>
            <w:noProof/>
            <w:webHidden/>
          </w:rPr>
        </w:r>
        <w:r>
          <w:rPr>
            <w:noProof/>
            <w:webHidden/>
          </w:rPr>
          <w:fldChar w:fldCharType="separate"/>
        </w:r>
        <w:r w:rsidR="00D10FF3">
          <w:rPr>
            <w:noProof/>
            <w:webHidden/>
          </w:rPr>
          <w:t>19</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461" w:history="1">
        <w:r w:rsidR="00D10FF3" w:rsidRPr="00F816BD">
          <w:rPr>
            <w:rStyle w:val="Hyperlink"/>
            <w:noProof/>
          </w:rPr>
          <w:t>5.2.2</w:t>
        </w:r>
        <w:r w:rsidR="00D10FF3">
          <w:rPr>
            <w:rFonts w:eastAsiaTheme="minorEastAsia" w:cstheme="minorBidi"/>
            <w:i w:val="0"/>
            <w:iCs w:val="0"/>
            <w:noProof/>
            <w:color w:val="auto"/>
            <w:sz w:val="22"/>
            <w:szCs w:val="22"/>
          </w:rPr>
          <w:tab/>
        </w:r>
        <w:r w:rsidR="00D10FF3" w:rsidRPr="00F816BD">
          <w:rPr>
            <w:rStyle w:val="Hyperlink"/>
            <w:noProof/>
          </w:rPr>
          <w:t>Partition Properties</w:t>
        </w:r>
        <w:r w:rsidR="00D10FF3">
          <w:rPr>
            <w:noProof/>
            <w:webHidden/>
          </w:rPr>
          <w:tab/>
        </w:r>
        <w:r>
          <w:rPr>
            <w:noProof/>
            <w:webHidden/>
          </w:rPr>
          <w:fldChar w:fldCharType="begin"/>
        </w:r>
        <w:r w:rsidR="00D10FF3">
          <w:rPr>
            <w:noProof/>
            <w:webHidden/>
          </w:rPr>
          <w:instrText xml:space="preserve"> PAGEREF _Toc192577461 \h </w:instrText>
        </w:r>
        <w:r>
          <w:rPr>
            <w:noProof/>
            <w:webHidden/>
          </w:rPr>
        </w:r>
        <w:r>
          <w:rPr>
            <w:noProof/>
            <w:webHidden/>
          </w:rPr>
          <w:fldChar w:fldCharType="separate"/>
        </w:r>
        <w:r w:rsidR="00D10FF3">
          <w:rPr>
            <w:noProof/>
            <w:webHidden/>
          </w:rPr>
          <w:t>20</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462" w:history="1">
        <w:r w:rsidR="00D10FF3" w:rsidRPr="00F816BD">
          <w:rPr>
            <w:rStyle w:val="Hyperlink"/>
            <w:noProof/>
          </w:rPr>
          <w:t>5.2.3</w:t>
        </w:r>
        <w:r w:rsidR="00D10FF3">
          <w:rPr>
            <w:rFonts w:eastAsiaTheme="minorEastAsia" w:cstheme="minorBidi"/>
            <w:i w:val="0"/>
            <w:iCs w:val="0"/>
            <w:noProof/>
            <w:color w:val="auto"/>
            <w:sz w:val="22"/>
            <w:szCs w:val="22"/>
          </w:rPr>
          <w:tab/>
        </w:r>
        <w:r w:rsidR="00D10FF3" w:rsidRPr="00F816BD">
          <w:rPr>
            <w:rStyle w:val="Hyperlink"/>
            <w:noProof/>
          </w:rPr>
          <w:t>Partition Privilege Flags</w:t>
        </w:r>
        <w:r w:rsidR="00D10FF3">
          <w:rPr>
            <w:noProof/>
            <w:webHidden/>
          </w:rPr>
          <w:tab/>
        </w:r>
        <w:r>
          <w:rPr>
            <w:noProof/>
            <w:webHidden/>
          </w:rPr>
          <w:fldChar w:fldCharType="begin"/>
        </w:r>
        <w:r w:rsidR="00D10FF3">
          <w:rPr>
            <w:noProof/>
            <w:webHidden/>
          </w:rPr>
          <w:instrText xml:space="preserve"> PAGEREF _Toc192577462 \h </w:instrText>
        </w:r>
        <w:r>
          <w:rPr>
            <w:noProof/>
            <w:webHidden/>
          </w:rPr>
        </w:r>
        <w:r>
          <w:rPr>
            <w:noProof/>
            <w:webHidden/>
          </w:rPr>
          <w:fldChar w:fldCharType="separate"/>
        </w:r>
        <w:r w:rsidR="00D10FF3">
          <w:rPr>
            <w:noProof/>
            <w:webHidden/>
          </w:rPr>
          <w:t>21</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463" w:history="1">
        <w:r w:rsidR="00D10FF3" w:rsidRPr="00F816BD">
          <w:rPr>
            <w:rStyle w:val="Hyperlink"/>
            <w:noProof/>
          </w:rPr>
          <w:t>5.2.4</w:t>
        </w:r>
        <w:r w:rsidR="00D10FF3">
          <w:rPr>
            <w:rFonts w:eastAsiaTheme="minorEastAsia" w:cstheme="minorBidi"/>
            <w:i w:val="0"/>
            <w:iCs w:val="0"/>
            <w:noProof/>
            <w:color w:val="auto"/>
            <w:sz w:val="22"/>
            <w:szCs w:val="22"/>
          </w:rPr>
          <w:tab/>
        </w:r>
        <w:r w:rsidR="00D10FF3" w:rsidRPr="00F816BD">
          <w:rPr>
            <w:rStyle w:val="Hyperlink"/>
            <w:noProof/>
          </w:rPr>
          <w:t>Partition Creation Flags</w:t>
        </w:r>
        <w:r w:rsidR="00D10FF3">
          <w:rPr>
            <w:noProof/>
            <w:webHidden/>
          </w:rPr>
          <w:tab/>
        </w:r>
        <w:r>
          <w:rPr>
            <w:noProof/>
            <w:webHidden/>
          </w:rPr>
          <w:fldChar w:fldCharType="begin"/>
        </w:r>
        <w:r w:rsidR="00D10FF3">
          <w:rPr>
            <w:noProof/>
            <w:webHidden/>
          </w:rPr>
          <w:instrText xml:space="preserve"> PAGEREF _Toc192577463 \h </w:instrText>
        </w:r>
        <w:r>
          <w:rPr>
            <w:noProof/>
            <w:webHidden/>
          </w:rPr>
        </w:r>
        <w:r>
          <w:rPr>
            <w:noProof/>
            <w:webHidden/>
          </w:rPr>
          <w:fldChar w:fldCharType="separate"/>
        </w:r>
        <w:r w:rsidR="00D10FF3">
          <w:rPr>
            <w:noProof/>
            <w:webHidden/>
          </w:rPr>
          <w:t>23</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464" w:history="1">
        <w:r w:rsidR="00D10FF3" w:rsidRPr="00F816BD">
          <w:rPr>
            <w:rStyle w:val="Hyperlink"/>
            <w:noProof/>
          </w:rPr>
          <w:t>5.2.5</w:t>
        </w:r>
        <w:r w:rsidR="00D10FF3">
          <w:rPr>
            <w:rFonts w:eastAsiaTheme="minorEastAsia" w:cstheme="minorBidi"/>
            <w:i w:val="0"/>
            <w:iCs w:val="0"/>
            <w:noProof/>
            <w:color w:val="auto"/>
            <w:sz w:val="22"/>
            <w:szCs w:val="22"/>
          </w:rPr>
          <w:tab/>
        </w:r>
        <w:r w:rsidR="00D10FF3" w:rsidRPr="00F816BD">
          <w:rPr>
            <w:rStyle w:val="Hyperlink"/>
            <w:noProof/>
          </w:rPr>
          <w:t>Partition State</w:t>
        </w:r>
        <w:r w:rsidR="00D10FF3">
          <w:rPr>
            <w:noProof/>
            <w:webHidden/>
          </w:rPr>
          <w:tab/>
        </w:r>
        <w:r>
          <w:rPr>
            <w:noProof/>
            <w:webHidden/>
          </w:rPr>
          <w:fldChar w:fldCharType="begin"/>
        </w:r>
        <w:r w:rsidR="00D10FF3">
          <w:rPr>
            <w:noProof/>
            <w:webHidden/>
          </w:rPr>
          <w:instrText xml:space="preserve"> PAGEREF _Toc192577464 \h </w:instrText>
        </w:r>
        <w:r>
          <w:rPr>
            <w:noProof/>
            <w:webHidden/>
          </w:rPr>
        </w:r>
        <w:r>
          <w:rPr>
            <w:noProof/>
            <w:webHidden/>
          </w:rPr>
          <w:fldChar w:fldCharType="separate"/>
        </w:r>
        <w:r w:rsidR="00D10FF3">
          <w:rPr>
            <w:noProof/>
            <w:webHidden/>
          </w:rPr>
          <w:t>23</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465" w:history="1">
        <w:r w:rsidR="00D10FF3" w:rsidRPr="00F816BD">
          <w:rPr>
            <w:rStyle w:val="Hyperlink"/>
            <w:noProof/>
          </w:rPr>
          <w:t>5.2.6</w:t>
        </w:r>
        <w:r w:rsidR="00D10FF3">
          <w:rPr>
            <w:rFonts w:eastAsiaTheme="minorEastAsia" w:cstheme="minorBidi"/>
            <w:i w:val="0"/>
            <w:iCs w:val="0"/>
            <w:noProof/>
            <w:color w:val="auto"/>
            <w:sz w:val="22"/>
            <w:szCs w:val="22"/>
          </w:rPr>
          <w:tab/>
        </w:r>
        <w:r w:rsidR="00D10FF3" w:rsidRPr="00F816BD">
          <w:rPr>
            <w:rStyle w:val="Hyperlink"/>
            <w:noProof/>
          </w:rPr>
          <w:t>Partition Virtual TLB Page Count</w:t>
        </w:r>
        <w:r w:rsidR="00D10FF3">
          <w:rPr>
            <w:noProof/>
            <w:webHidden/>
          </w:rPr>
          <w:tab/>
        </w:r>
        <w:r>
          <w:rPr>
            <w:noProof/>
            <w:webHidden/>
          </w:rPr>
          <w:fldChar w:fldCharType="begin"/>
        </w:r>
        <w:r w:rsidR="00D10FF3">
          <w:rPr>
            <w:noProof/>
            <w:webHidden/>
          </w:rPr>
          <w:instrText xml:space="preserve"> PAGEREF _Toc192577465 \h </w:instrText>
        </w:r>
        <w:r>
          <w:rPr>
            <w:noProof/>
            <w:webHidden/>
          </w:rPr>
        </w:r>
        <w:r>
          <w:rPr>
            <w:noProof/>
            <w:webHidden/>
          </w:rPr>
          <w:fldChar w:fldCharType="separate"/>
        </w:r>
        <w:r w:rsidR="00D10FF3">
          <w:rPr>
            <w:noProof/>
            <w:webHidden/>
          </w:rPr>
          <w:t>25</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466" w:history="1">
        <w:r w:rsidR="00D10FF3" w:rsidRPr="00F816BD">
          <w:rPr>
            <w:rStyle w:val="Hyperlink"/>
            <w:noProof/>
          </w:rPr>
          <w:t>5.3</w:t>
        </w:r>
        <w:r w:rsidR="00D10FF3">
          <w:rPr>
            <w:rFonts w:eastAsiaTheme="minorEastAsia" w:cstheme="minorBidi"/>
            <w:smallCaps w:val="0"/>
            <w:noProof/>
            <w:color w:val="auto"/>
            <w:sz w:val="22"/>
            <w:szCs w:val="22"/>
          </w:rPr>
          <w:tab/>
        </w:r>
        <w:r w:rsidR="00D10FF3" w:rsidRPr="00F816BD">
          <w:rPr>
            <w:rStyle w:val="Hyperlink"/>
            <w:noProof/>
          </w:rPr>
          <w:t>Partition Creation</w:t>
        </w:r>
        <w:r w:rsidR="00D10FF3">
          <w:rPr>
            <w:noProof/>
            <w:webHidden/>
          </w:rPr>
          <w:tab/>
        </w:r>
        <w:r>
          <w:rPr>
            <w:noProof/>
            <w:webHidden/>
          </w:rPr>
          <w:fldChar w:fldCharType="begin"/>
        </w:r>
        <w:r w:rsidR="00D10FF3">
          <w:rPr>
            <w:noProof/>
            <w:webHidden/>
          </w:rPr>
          <w:instrText xml:space="preserve"> PAGEREF _Toc192577466 \h </w:instrText>
        </w:r>
        <w:r>
          <w:rPr>
            <w:noProof/>
            <w:webHidden/>
          </w:rPr>
        </w:r>
        <w:r>
          <w:rPr>
            <w:noProof/>
            <w:webHidden/>
          </w:rPr>
          <w:fldChar w:fldCharType="separate"/>
        </w:r>
        <w:r w:rsidR="00D10FF3">
          <w:rPr>
            <w:noProof/>
            <w:webHidden/>
          </w:rPr>
          <w:t>25</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467" w:history="1">
        <w:r w:rsidR="00D10FF3" w:rsidRPr="00F816BD">
          <w:rPr>
            <w:rStyle w:val="Hyperlink"/>
            <w:noProof/>
          </w:rPr>
          <w:t>5.4</w:t>
        </w:r>
        <w:r w:rsidR="00D10FF3">
          <w:rPr>
            <w:rFonts w:eastAsiaTheme="minorEastAsia" w:cstheme="minorBidi"/>
            <w:smallCaps w:val="0"/>
            <w:noProof/>
            <w:color w:val="auto"/>
            <w:sz w:val="22"/>
            <w:szCs w:val="22"/>
          </w:rPr>
          <w:tab/>
        </w:r>
        <w:r w:rsidR="00D10FF3" w:rsidRPr="00F816BD">
          <w:rPr>
            <w:rStyle w:val="Hyperlink"/>
            <w:noProof/>
          </w:rPr>
          <w:t>Partition Destruction</w:t>
        </w:r>
        <w:r w:rsidR="00D10FF3">
          <w:rPr>
            <w:noProof/>
            <w:webHidden/>
          </w:rPr>
          <w:tab/>
        </w:r>
        <w:r>
          <w:rPr>
            <w:noProof/>
            <w:webHidden/>
          </w:rPr>
          <w:fldChar w:fldCharType="begin"/>
        </w:r>
        <w:r w:rsidR="00D10FF3">
          <w:rPr>
            <w:noProof/>
            <w:webHidden/>
          </w:rPr>
          <w:instrText xml:space="preserve"> PAGEREF _Toc192577467 \h </w:instrText>
        </w:r>
        <w:r>
          <w:rPr>
            <w:noProof/>
            <w:webHidden/>
          </w:rPr>
        </w:r>
        <w:r>
          <w:rPr>
            <w:noProof/>
            <w:webHidden/>
          </w:rPr>
          <w:fldChar w:fldCharType="separate"/>
        </w:r>
        <w:r w:rsidR="00D10FF3">
          <w:rPr>
            <w:noProof/>
            <w:webHidden/>
          </w:rPr>
          <w:t>25</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468" w:history="1">
        <w:r w:rsidR="00D10FF3" w:rsidRPr="00F816BD">
          <w:rPr>
            <w:rStyle w:val="Hyperlink"/>
            <w:noProof/>
          </w:rPr>
          <w:t>5.4.1</w:t>
        </w:r>
        <w:r w:rsidR="00D10FF3">
          <w:rPr>
            <w:rFonts w:eastAsiaTheme="minorEastAsia" w:cstheme="minorBidi"/>
            <w:i w:val="0"/>
            <w:iCs w:val="0"/>
            <w:noProof/>
            <w:color w:val="auto"/>
            <w:sz w:val="22"/>
            <w:szCs w:val="22"/>
          </w:rPr>
          <w:tab/>
        </w:r>
        <w:r w:rsidR="00D10FF3" w:rsidRPr="00F816BD">
          <w:rPr>
            <w:rStyle w:val="Hyperlink"/>
            <w:noProof/>
          </w:rPr>
          <w:t>Partition Finalization</w:t>
        </w:r>
        <w:r w:rsidR="00D10FF3">
          <w:rPr>
            <w:noProof/>
            <w:webHidden/>
          </w:rPr>
          <w:tab/>
        </w:r>
        <w:r>
          <w:rPr>
            <w:noProof/>
            <w:webHidden/>
          </w:rPr>
          <w:fldChar w:fldCharType="begin"/>
        </w:r>
        <w:r w:rsidR="00D10FF3">
          <w:rPr>
            <w:noProof/>
            <w:webHidden/>
          </w:rPr>
          <w:instrText xml:space="preserve"> PAGEREF _Toc192577468 \h </w:instrText>
        </w:r>
        <w:r>
          <w:rPr>
            <w:noProof/>
            <w:webHidden/>
          </w:rPr>
        </w:r>
        <w:r>
          <w:rPr>
            <w:noProof/>
            <w:webHidden/>
          </w:rPr>
          <w:fldChar w:fldCharType="separate"/>
        </w:r>
        <w:r w:rsidR="00D10FF3">
          <w:rPr>
            <w:noProof/>
            <w:webHidden/>
          </w:rPr>
          <w:t>25</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469" w:history="1">
        <w:r w:rsidR="00D10FF3" w:rsidRPr="00F816BD">
          <w:rPr>
            <w:rStyle w:val="Hyperlink"/>
            <w:noProof/>
          </w:rPr>
          <w:t>5.4.2</w:t>
        </w:r>
        <w:r w:rsidR="00D10FF3">
          <w:rPr>
            <w:rFonts w:eastAsiaTheme="minorEastAsia" w:cstheme="minorBidi"/>
            <w:i w:val="0"/>
            <w:iCs w:val="0"/>
            <w:noProof/>
            <w:color w:val="auto"/>
            <w:sz w:val="22"/>
            <w:szCs w:val="22"/>
          </w:rPr>
          <w:tab/>
        </w:r>
        <w:r w:rsidR="00D10FF3" w:rsidRPr="00F816BD">
          <w:rPr>
            <w:rStyle w:val="Hyperlink"/>
            <w:noProof/>
          </w:rPr>
          <w:t>Partition Deletion</w:t>
        </w:r>
        <w:r w:rsidR="00D10FF3">
          <w:rPr>
            <w:noProof/>
            <w:webHidden/>
          </w:rPr>
          <w:tab/>
        </w:r>
        <w:r>
          <w:rPr>
            <w:noProof/>
            <w:webHidden/>
          </w:rPr>
          <w:fldChar w:fldCharType="begin"/>
        </w:r>
        <w:r w:rsidR="00D10FF3">
          <w:rPr>
            <w:noProof/>
            <w:webHidden/>
          </w:rPr>
          <w:instrText xml:space="preserve"> PAGEREF _Toc192577469 \h </w:instrText>
        </w:r>
        <w:r>
          <w:rPr>
            <w:noProof/>
            <w:webHidden/>
          </w:rPr>
        </w:r>
        <w:r>
          <w:rPr>
            <w:noProof/>
            <w:webHidden/>
          </w:rPr>
          <w:fldChar w:fldCharType="separate"/>
        </w:r>
        <w:r w:rsidR="00D10FF3">
          <w:rPr>
            <w:noProof/>
            <w:webHidden/>
          </w:rPr>
          <w:t>25</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470" w:history="1">
        <w:r w:rsidR="00D10FF3" w:rsidRPr="00F816BD">
          <w:rPr>
            <w:rStyle w:val="Hyperlink"/>
            <w:noProof/>
          </w:rPr>
          <w:t>5.4.3</w:t>
        </w:r>
        <w:r w:rsidR="00D10FF3">
          <w:rPr>
            <w:rFonts w:eastAsiaTheme="minorEastAsia" w:cstheme="minorBidi"/>
            <w:i w:val="0"/>
            <w:iCs w:val="0"/>
            <w:noProof/>
            <w:color w:val="auto"/>
            <w:sz w:val="22"/>
            <w:szCs w:val="22"/>
          </w:rPr>
          <w:tab/>
        </w:r>
        <w:r w:rsidR="00D10FF3" w:rsidRPr="00F816BD">
          <w:rPr>
            <w:rStyle w:val="Hyperlink"/>
            <w:noProof/>
          </w:rPr>
          <w:t>Partition Destruction</w:t>
        </w:r>
        <w:r w:rsidR="00D10FF3">
          <w:rPr>
            <w:noProof/>
            <w:webHidden/>
          </w:rPr>
          <w:tab/>
        </w:r>
        <w:r>
          <w:rPr>
            <w:noProof/>
            <w:webHidden/>
          </w:rPr>
          <w:fldChar w:fldCharType="begin"/>
        </w:r>
        <w:r w:rsidR="00D10FF3">
          <w:rPr>
            <w:noProof/>
            <w:webHidden/>
          </w:rPr>
          <w:instrText xml:space="preserve"> PAGEREF _Toc192577470 \h </w:instrText>
        </w:r>
        <w:r>
          <w:rPr>
            <w:noProof/>
            <w:webHidden/>
          </w:rPr>
        </w:r>
        <w:r>
          <w:rPr>
            <w:noProof/>
            <w:webHidden/>
          </w:rPr>
          <w:fldChar w:fldCharType="separate"/>
        </w:r>
        <w:r w:rsidR="00D10FF3">
          <w:rPr>
            <w:noProof/>
            <w:webHidden/>
          </w:rPr>
          <w:t>26</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471" w:history="1">
        <w:r w:rsidR="00D10FF3" w:rsidRPr="00F816BD">
          <w:rPr>
            <w:rStyle w:val="Hyperlink"/>
            <w:noProof/>
          </w:rPr>
          <w:t>5.5</w:t>
        </w:r>
        <w:r w:rsidR="00D10FF3">
          <w:rPr>
            <w:rFonts w:eastAsiaTheme="minorEastAsia" w:cstheme="minorBidi"/>
            <w:smallCaps w:val="0"/>
            <w:noProof/>
            <w:color w:val="auto"/>
            <w:sz w:val="22"/>
            <w:szCs w:val="22"/>
          </w:rPr>
          <w:tab/>
        </w:r>
        <w:r w:rsidR="00D10FF3" w:rsidRPr="00F816BD">
          <w:rPr>
            <w:rStyle w:val="Hyperlink"/>
            <w:noProof/>
          </w:rPr>
          <w:t>Partition Enumeration</w:t>
        </w:r>
        <w:r w:rsidR="00D10FF3">
          <w:rPr>
            <w:noProof/>
            <w:webHidden/>
          </w:rPr>
          <w:tab/>
        </w:r>
        <w:r>
          <w:rPr>
            <w:noProof/>
            <w:webHidden/>
          </w:rPr>
          <w:fldChar w:fldCharType="begin"/>
        </w:r>
        <w:r w:rsidR="00D10FF3">
          <w:rPr>
            <w:noProof/>
            <w:webHidden/>
          </w:rPr>
          <w:instrText xml:space="preserve"> PAGEREF _Toc192577471 \h </w:instrText>
        </w:r>
        <w:r>
          <w:rPr>
            <w:noProof/>
            <w:webHidden/>
          </w:rPr>
        </w:r>
        <w:r>
          <w:rPr>
            <w:noProof/>
            <w:webHidden/>
          </w:rPr>
          <w:fldChar w:fldCharType="separate"/>
        </w:r>
        <w:r w:rsidR="00D10FF3">
          <w:rPr>
            <w:noProof/>
            <w:webHidden/>
          </w:rPr>
          <w:t>26</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472" w:history="1">
        <w:r w:rsidR="00D10FF3" w:rsidRPr="00F816BD">
          <w:rPr>
            <w:rStyle w:val="Hyperlink"/>
            <w:noProof/>
          </w:rPr>
          <w:t>5.6</w:t>
        </w:r>
        <w:r w:rsidR="00D10FF3">
          <w:rPr>
            <w:rFonts w:eastAsiaTheme="minorEastAsia" w:cstheme="minorBidi"/>
            <w:smallCaps w:val="0"/>
            <w:noProof/>
            <w:color w:val="auto"/>
            <w:sz w:val="22"/>
            <w:szCs w:val="22"/>
          </w:rPr>
          <w:tab/>
        </w:r>
        <w:r w:rsidR="00D10FF3" w:rsidRPr="00F816BD">
          <w:rPr>
            <w:rStyle w:val="Hyperlink"/>
            <w:noProof/>
          </w:rPr>
          <w:t>Partition Management Interfaces</w:t>
        </w:r>
        <w:r w:rsidR="00D10FF3">
          <w:rPr>
            <w:noProof/>
            <w:webHidden/>
          </w:rPr>
          <w:tab/>
        </w:r>
        <w:r>
          <w:rPr>
            <w:noProof/>
            <w:webHidden/>
          </w:rPr>
          <w:fldChar w:fldCharType="begin"/>
        </w:r>
        <w:r w:rsidR="00D10FF3">
          <w:rPr>
            <w:noProof/>
            <w:webHidden/>
          </w:rPr>
          <w:instrText xml:space="preserve"> PAGEREF _Toc192577472 \h </w:instrText>
        </w:r>
        <w:r>
          <w:rPr>
            <w:noProof/>
            <w:webHidden/>
          </w:rPr>
        </w:r>
        <w:r>
          <w:rPr>
            <w:noProof/>
            <w:webHidden/>
          </w:rPr>
          <w:fldChar w:fldCharType="separate"/>
        </w:r>
        <w:r w:rsidR="00D10FF3">
          <w:rPr>
            <w:noProof/>
            <w:webHidden/>
          </w:rPr>
          <w:t>26</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473" w:history="1">
        <w:r w:rsidR="00D10FF3" w:rsidRPr="00F816BD">
          <w:rPr>
            <w:rStyle w:val="Hyperlink"/>
            <w:noProof/>
          </w:rPr>
          <w:t>5.6.1</w:t>
        </w:r>
        <w:r w:rsidR="00D10FF3">
          <w:rPr>
            <w:rFonts w:eastAsiaTheme="minorEastAsia" w:cstheme="minorBidi"/>
            <w:i w:val="0"/>
            <w:iCs w:val="0"/>
            <w:noProof/>
            <w:color w:val="auto"/>
            <w:sz w:val="22"/>
            <w:szCs w:val="22"/>
          </w:rPr>
          <w:tab/>
        </w:r>
        <w:r w:rsidR="00D10FF3" w:rsidRPr="00F816BD">
          <w:rPr>
            <w:rStyle w:val="Hyperlink"/>
            <w:noProof/>
          </w:rPr>
          <w:t>HvCreatePartition</w:t>
        </w:r>
        <w:r w:rsidR="00D10FF3">
          <w:rPr>
            <w:noProof/>
            <w:webHidden/>
          </w:rPr>
          <w:tab/>
        </w:r>
        <w:r>
          <w:rPr>
            <w:noProof/>
            <w:webHidden/>
          </w:rPr>
          <w:fldChar w:fldCharType="begin"/>
        </w:r>
        <w:r w:rsidR="00D10FF3">
          <w:rPr>
            <w:noProof/>
            <w:webHidden/>
          </w:rPr>
          <w:instrText xml:space="preserve"> PAGEREF _Toc192577473 \h </w:instrText>
        </w:r>
        <w:r>
          <w:rPr>
            <w:noProof/>
            <w:webHidden/>
          </w:rPr>
        </w:r>
        <w:r>
          <w:rPr>
            <w:noProof/>
            <w:webHidden/>
          </w:rPr>
          <w:fldChar w:fldCharType="separate"/>
        </w:r>
        <w:r w:rsidR="00D10FF3">
          <w:rPr>
            <w:noProof/>
            <w:webHidden/>
          </w:rPr>
          <w:t>26</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474" w:history="1">
        <w:r w:rsidR="00D10FF3" w:rsidRPr="00F816BD">
          <w:rPr>
            <w:rStyle w:val="Hyperlink"/>
            <w:noProof/>
          </w:rPr>
          <w:t>5.6.2</w:t>
        </w:r>
        <w:r w:rsidR="00D10FF3">
          <w:rPr>
            <w:rFonts w:eastAsiaTheme="minorEastAsia" w:cstheme="minorBidi"/>
            <w:i w:val="0"/>
            <w:iCs w:val="0"/>
            <w:noProof/>
            <w:color w:val="auto"/>
            <w:sz w:val="22"/>
            <w:szCs w:val="22"/>
          </w:rPr>
          <w:tab/>
        </w:r>
        <w:r w:rsidR="00D10FF3" w:rsidRPr="00F816BD">
          <w:rPr>
            <w:rStyle w:val="Hyperlink"/>
            <w:noProof/>
          </w:rPr>
          <w:t>HvInitializePartition</w:t>
        </w:r>
        <w:r w:rsidR="00D10FF3">
          <w:rPr>
            <w:noProof/>
            <w:webHidden/>
          </w:rPr>
          <w:tab/>
        </w:r>
        <w:r>
          <w:rPr>
            <w:noProof/>
            <w:webHidden/>
          </w:rPr>
          <w:fldChar w:fldCharType="begin"/>
        </w:r>
        <w:r w:rsidR="00D10FF3">
          <w:rPr>
            <w:noProof/>
            <w:webHidden/>
          </w:rPr>
          <w:instrText xml:space="preserve"> PAGEREF _Toc192577474 \h </w:instrText>
        </w:r>
        <w:r>
          <w:rPr>
            <w:noProof/>
            <w:webHidden/>
          </w:rPr>
        </w:r>
        <w:r>
          <w:rPr>
            <w:noProof/>
            <w:webHidden/>
          </w:rPr>
          <w:fldChar w:fldCharType="separate"/>
        </w:r>
        <w:r w:rsidR="00D10FF3">
          <w:rPr>
            <w:noProof/>
            <w:webHidden/>
          </w:rPr>
          <w:t>27</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475" w:history="1">
        <w:r w:rsidR="00D10FF3" w:rsidRPr="00F816BD">
          <w:rPr>
            <w:rStyle w:val="Hyperlink"/>
            <w:noProof/>
          </w:rPr>
          <w:t>5.6.3</w:t>
        </w:r>
        <w:r w:rsidR="00D10FF3">
          <w:rPr>
            <w:rFonts w:eastAsiaTheme="minorEastAsia" w:cstheme="minorBidi"/>
            <w:i w:val="0"/>
            <w:iCs w:val="0"/>
            <w:noProof/>
            <w:color w:val="auto"/>
            <w:sz w:val="22"/>
            <w:szCs w:val="22"/>
          </w:rPr>
          <w:tab/>
        </w:r>
        <w:r w:rsidR="00D10FF3" w:rsidRPr="00F816BD">
          <w:rPr>
            <w:rStyle w:val="Hyperlink"/>
            <w:noProof/>
          </w:rPr>
          <w:t>HvFinalizePartition</w:t>
        </w:r>
        <w:r w:rsidR="00D10FF3">
          <w:rPr>
            <w:noProof/>
            <w:webHidden/>
          </w:rPr>
          <w:tab/>
        </w:r>
        <w:r>
          <w:rPr>
            <w:noProof/>
            <w:webHidden/>
          </w:rPr>
          <w:fldChar w:fldCharType="begin"/>
        </w:r>
        <w:r w:rsidR="00D10FF3">
          <w:rPr>
            <w:noProof/>
            <w:webHidden/>
          </w:rPr>
          <w:instrText xml:space="preserve"> PAGEREF _Toc192577475 \h </w:instrText>
        </w:r>
        <w:r>
          <w:rPr>
            <w:noProof/>
            <w:webHidden/>
          </w:rPr>
        </w:r>
        <w:r>
          <w:rPr>
            <w:noProof/>
            <w:webHidden/>
          </w:rPr>
          <w:fldChar w:fldCharType="separate"/>
        </w:r>
        <w:r w:rsidR="00D10FF3">
          <w:rPr>
            <w:noProof/>
            <w:webHidden/>
          </w:rPr>
          <w:t>28</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476" w:history="1">
        <w:r w:rsidR="00D10FF3" w:rsidRPr="00F816BD">
          <w:rPr>
            <w:rStyle w:val="Hyperlink"/>
            <w:noProof/>
          </w:rPr>
          <w:t>5.6.4</w:t>
        </w:r>
        <w:r w:rsidR="00D10FF3">
          <w:rPr>
            <w:rFonts w:eastAsiaTheme="minorEastAsia" w:cstheme="minorBidi"/>
            <w:i w:val="0"/>
            <w:iCs w:val="0"/>
            <w:noProof/>
            <w:color w:val="auto"/>
            <w:sz w:val="22"/>
            <w:szCs w:val="22"/>
          </w:rPr>
          <w:tab/>
        </w:r>
        <w:r w:rsidR="00D10FF3" w:rsidRPr="00F816BD">
          <w:rPr>
            <w:rStyle w:val="Hyperlink"/>
            <w:noProof/>
          </w:rPr>
          <w:t>HvDeletePartition</w:t>
        </w:r>
        <w:r w:rsidR="00D10FF3">
          <w:rPr>
            <w:noProof/>
            <w:webHidden/>
          </w:rPr>
          <w:tab/>
        </w:r>
        <w:r>
          <w:rPr>
            <w:noProof/>
            <w:webHidden/>
          </w:rPr>
          <w:fldChar w:fldCharType="begin"/>
        </w:r>
        <w:r w:rsidR="00D10FF3">
          <w:rPr>
            <w:noProof/>
            <w:webHidden/>
          </w:rPr>
          <w:instrText xml:space="preserve"> PAGEREF _Toc192577476 \h </w:instrText>
        </w:r>
        <w:r>
          <w:rPr>
            <w:noProof/>
            <w:webHidden/>
          </w:rPr>
        </w:r>
        <w:r>
          <w:rPr>
            <w:noProof/>
            <w:webHidden/>
          </w:rPr>
          <w:fldChar w:fldCharType="separate"/>
        </w:r>
        <w:r w:rsidR="00D10FF3">
          <w:rPr>
            <w:noProof/>
            <w:webHidden/>
          </w:rPr>
          <w:t>29</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477" w:history="1">
        <w:r w:rsidR="00D10FF3" w:rsidRPr="00F816BD">
          <w:rPr>
            <w:rStyle w:val="Hyperlink"/>
            <w:noProof/>
          </w:rPr>
          <w:t>5.6.5</w:t>
        </w:r>
        <w:r w:rsidR="00D10FF3">
          <w:rPr>
            <w:rFonts w:eastAsiaTheme="minorEastAsia" w:cstheme="minorBidi"/>
            <w:i w:val="0"/>
            <w:iCs w:val="0"/>
            <w:noProof/>
            <w:color w:val="auto"/>
            <w:sz w:val="22"/>
            <w:szCs w:val="22"/>
          </w:rPr>
          <w:tab/>
        </w:r>
        <w:r w:rsidR="00D10FF3" w:rsidRPr="00F816BD">
          <w:rPr>
            <w:rStyle w:val="Hyperlink"/>
            <w:noProof/>
          </w:rPr>
          <w:t>HvGetPartitionProperty</w:t>
        </w:r>
        <w:r w:rsidR="00D10FF3">
          <w:rPr>
            <w:noProof/>
            <w:webHidden/>
          </w:rPr>
          <w:tab/>
        </w:r>
        <w:r>
          <w:rPr>
            <w:noProof/>
            <w:webHidden/>
          </w:rPr>
          <w:fldChar w:fldCharType="begin"/>
        </w:r>
        <w:r w:rsidR="00D10FF3">
          <w:rPr>
            <w:noProof/>
            <w:webHidden/>
          </w:rPr>
          <w:instrText xml:space="preserve"> PAGEREF _Toc192577477 \h </w:instrText>
        </w:r>
        <w:r>
          <w:rPr>
            <w:noProof/>
            <w:webHidden/>
          </w:rPr>
        </w:r>
        <w:r>
          <w:rPr>
            <w:noProof/>
            <w:webHidden/>
          </w:rPr>
          <w:fldChar w:fldCharType="separate"/>
        </w:r>
        <w:r w:rsidR="00D10FF3">
          <w:rPr>
            <w:noProof/>
            <w:webHidden/>
          </w:rPr>
          <w:t>30</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478" w:history="1">
        <w:r w:rsidR="00D10FF3" w:rsidRPr="00F816BD">
          <w:rPr>
            <w:rStyle w:val="Hyperlink"/>
            <w:noProof/>
          </w:rPr>
          <w:t>5.6.6</w:t>
        </w:r>
        <w:r w:rsidR="00D10FF3">
          <w:rPr>
            <w:rFonts w:eastAsiaTheme="minorEastAsia" w:cstheme="minorBidi"/>
            <w:i w:val="0"/>
            <w:iCs w:val="0"/>
            <w:noProof/>
            <w:color w:val="auto"/>
            <w:sz w:val="22"/>
            <w:szCs w:val="22"/>
          </w:rPr>
          <w:tab/>
        </w:r>
        <w:r w:rsidR="00D10FF3" w:rsidRPr="00F816BD">
          <w:rPr>
            <w:rStyle w:val="Hyperlink"/>
            <w:noProof/>
          </w:rPr>
          <w:t>HvSetPartitionProperty</w:t>
        </w:r>
        <w:r w:rsidR="00D10FF3">
          <w:rPr>
            <w:noProof/>
            <w:webHidden/>
          </w:rPr>
          <w:tab/>
        </w:r>
        <w:r>
          <w:rPr>
            <w:noProof/>
            <w:webHidden/>
          </w:rPr>
          <w:fldChar w:fldCharType="begin"/>
        </w:r>
        <w:r w:rsidR="00D10FF3">
          <w:rPr>
            <w:noProof/>
            <w:webHidden/>
          </w:rPr>
          <w:instrText xml:space="preserve"> PAGEREF _Toc192577478 \h </w:instrText>
        </w:r>
        <w:r>
          <w:rPr>
            <w:noProof/>
            <w:webHidden/>
          </w:rPr>
        </w:r>
        <w:r>
          <w:rPr>
            <w:noProof/>
            <w:webHidden/>
          </w:rPr>
          <w:fldChar w:fldCharType="separate"/>
        </w:r>
        <w:r w:rsidR="00D10FF3">
          <w:rPr>
            <w:noProof/>
            <w:webHidden/>
          </w:rPr>
          <w:t>31</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479" w:history="1">
        <w:r w:rsidR="00D10FF3" w:rsidRPr="00F816BD">
          <w:rPr>
            <w:rStyle w:val="Hyperlink"/>
            <w:noProof/>
          </w:rPr>
          <w:t>5.6.7</w:t>
        </w:r>
        <w:r w:rsidR="00D10FF3">
          <w:rPr>
            <w:rFonts w:eastAsiaTheme="minorEastAsia" w:cstheme="minorBidi"/>
            <w:i w:val="0"/>
            <w:iCs w:val="0"/>
            <w:noProof/>
            <w:color w:val="auto"/>
            <w:sz w:val="22"/>
            <w:szCs w:val="22"/>
          </w:rPr>
          <w:tab/>
        </w:r>
        <w:r w:rsidR="00D10FF3" w:rsidRPr="00F816BD">
          <w:rPr>
            <w:rStyle w:val="Hyperlink"/>
            <w:noProof/>
          </w:rPr>
          <w:t>HvGetPartitionId</w:t>
        </w:r>
        <w:r w:rsidR="00D10FF3">
          <w:rPr>
            <w:noProof/>
            <w:webHidden/>
          </w:rPr>
          <w:tab/>
        </w:r>
        <w:r>
          <w:rPr>
            <w:noProof/>
            <w:webHidden/>
          </w:rPr>
          <w:fldChar w:fldCharType="begin"/>
        </w:r>
        <w:r w:rsidR="00D10FF3">
          <w:rPr>
            <w:noProof/>
            <w:webHidden/>
          </w:rPr>
          <w:instrText xml:space="preserve"> PAGEREF _Toc192577479 \h </w:instrText>
        </w:r>
        <w:r>
          <w:rPr>
            <w:noProof/>
            <w:webHidden/>
          </w:rPr>
        </w:r>
        <w:r>
          <w:rPr>
            <w:noProof/>
            <w:webHidden/>
          </w:rPr>
          <w:fldChar w:fldCharType="separate"/>
        </w:r>
        <w:r w:rsidR="00D10FF3">
          <w:rPr>
            <w:noProof/>
            <w:webHidden/>
          </w:rPr>
          <w:t>32</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480" w:history="1">
        <w:r w:rsidR="00D10FF3" w:rsidRPr="00F816BD">
          <w:rPr>
            <w:rStyle w:val="Hyperlink"/>
            <w:noProof/>
          </w:rPr>
          <w:t>5.6.8</w:t>
        </w:r>
        <w:r w:rsidR="00D10FF3">
          <w:rPr>
            <w:rFonts w:eastAsiaTheme="minorEastAsia" w:cstheme="minorBidi"/>
            <w:i w:val="0"/>
            <w:iCs w:val="0"/>
            <w:noProof/>
            <w:color w:val="auto"/>
            <w:sz w:val="22"/>
            <w:szCs w:val="22"/>
          </w:rPr>
          <w:tab/>
        </w:r>
        <w:r w:rsidR="00D10FF3" w:rsidRPr="00F816BD">
          <w:rPr>
            <w:rStyle w:val="Hyperlink"/>
            <w:noProof/>
          </w:rPr>
          <w:t>HvGetNextChildPartition</w:t>
        </w:r>
        <w:r w:rsidR="00D10FF3">
          <w:rPr>
            <w:noProof/>
            <w:webHidden/>
          </w:rPr>
          <w:tab/>
        </w:r>
        <w:r>
          <w:rPr>
            <w:noProof/>
            <w:webHidden/>
          </w:rPr>
          <w:fldChar w:fldCharType="begin"/>
        </w:r>
        <w:r w:rsidR="00D10FF3">
          <w:rPr>
            <w:noProof/>
            <w:webHidden/>
          </w:rPr>
          <w:instrText xml:space="preserve"> PAGEREF _Toc192577480 \h </w:instrText>
        </w:r>
        <w:r>
          <w:rPr>
            <w:noProof/>
            <w:webHidden/>
          </w:rPr>
        </w:r>
        <w:r>
          <w:rPr>
            <w:noProof/>
            <w:webHidden/>
          </w:rPr>
          <w:fldChar w:fldCharType="separate"/>
        </w:r>
        <w:r w:rsidR="00D10FF3">
          <w:rPr>
            <w:noProof/>
            <w:webHidden/>
          </w:rPr>
          <w:t>33</w:t>
        </w:r>
        <w:r>
          <w:rPr>
            <w:noProof/>
            <w:webHidden/>
          </w:rPr>
          <w:fldChar w:fldCharType="end"/>
        </w:r>
      </w:hyperlink>
    </w:p>
    <w:p w:rsidR="00D10FF3" w:rsidRDefault="002F21D6">
      <w:pPr>
        <w:pStyle w:val="TOC1"/>
        <w:tabs>
          <w:tab w:val="left" w:pos="440"/>
          <w:tab w:val="right" w:leader="dot" w:pos="8630"/>
        </w:tabs>
        <w:rPr>
          <w:rFonts w:eastAsiaTheme="minorEastAsia" w:cstheme="minorBidi"/>
          <w:b w:val="0"/>
          <w:bCs w:val="0"/>
          <w:caps w:val="0"/>
          <w:noProof/>
          <w:color w:val="auto"/>
          <w:sz w:val="22"/>
          <w:szCs w:val="22"/>
        </w:rPr>
      </w:pPr>
      <w:hyperlink w:anchor="_Toc192577481" w:history="1">
        <w:r w:rsidR="00D10FF3" w:rsidRPr="00F816BD">
          <w:rPr>
            <w:rStyle w:val="Hyperlink"/>
            <w:noProof/>
          </w:rPr>
          <w:t>6</w:t>
        </w:r>
        <w:r w:rsidR="00D10FF3">
          <w:rPr>
            <w:rFonts w:eastAsiaTheme="minorEastAsia" w:cstheme="minorBidi"/>
            <w:b w:val="0"/>
            <w:bCs w:val="0"/>
            <w:caps w:val="0"/>
            <w:noProof/>
            <w:color w:val="auto"/>
            <w:sz w:val="22"/>
            <w:szCs w:val="22"/>
          </w:rPr>
          <w:tab/>
        </w:r>
        <w:r w:rsidR="00D10FF3" w:rsidRPr="00F816BD">
          <w:rPr>
            <w:rStyle w:val="Hyperlink"/>
            <w:noProof/>
          </w:rPr>
          <w:t>Physical Hardware Management</w:t>
        </w:r>
        <w:r w:rsidR="00D10FF3">
          <w:rPr>
            <w:noProof/>
            <w:webHidden/>
          </w:rPr>
          <w:tab/>
        </w:r>
        <w:r>
          <w:rPr>
            <w:noProof/>
            <w:webHidden/>
          </w:rPr>
          <w:fldChar w:fldCharType="begin"/>
        </w:r>
        <w:r w:rsidR="00D10FF3">
          <w:rPr>
            <w:noProof/>
            <w:webHidden/>
          </w:rPr>
          <w:instrText xml:space="preserve"> PAGEREF _Toc192577481 \h </w:instrText>
        </w:r>
        <w:r>
          <w:rPr>
            <w:noProof/>
            <w:webHidden/>
          </w:rPr>
        </w:r>
        <w:r>
          <w:rPr>
            <w:noProof/>
            <w:webHidden/>
          </w:rPr>
          <w:fldChar w:fldCharType="separate"/>
        </w:r>
        <w:r w:rsidR="00D10FF3">
          <w:rPr>
            <w:noProof/>
            <w:webHidden/>
          </w:rPr>
          <w:t>35</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482" w:history="1">
        <w:r w:rsidR="00D10FF3" w:rsidRPr="00F816BD">
          <w:rPr>
            <w:rStyle w:val="Hyperlink"/>
            <w:noProof/>
          </w:rPr>
          <w:t>6.1</w:t>
        </w:r>
        <w:r w:rsidR="00D10FF3">
          <w:rPr>
            <w:rFonts w:eastAsiaTheme="minorEastAsia" w:cstheme="minorBidi"/>
            <w:smallCaps w:val="0"/>
            <w:noProof/>
            <w:color w:val="auto"/>
            <w:sz w:val="22"/>
            <w:szCs w:val="22"/>
          </w:rPr>
          <w:tab/>
        </w:r>
        <w:r w:rsidR="00D10FF3" w:rsidRPr="00F816BD">
          <w:rPr>
            <w:rStyle w:val="Hyperlink"/>
            <w:noProof/>
          </w:rPr>
          <w:t>Overview</w:t>
        </w:r>
        <w:r w:rsidR="00D10FF3">
          <w:rPr>
            <w:noProof/>
            <w:webHidden/>
          </w:rPr>
          <w:tab/>
        </w:r>
        <w:r>
          <w:rPr>
            <w:noProof/>
            <w:webHidden/>
          </w:rPr>
          <w:fldChar w:fldCharType="begin"/>
        </w:r>
        <w:r w:rsidR="00D10FF3">
          <w:rPr>
            <w:noProof/>
            <w:webHidden/>
          </w:rPr>
          <w:instrText xml:space="preserve"> PAGEREF _Toc192577482 \h </w:instrText>
        </w:r>
        <w:r>
          <w:rPr>
            <w:noProof/>
            <w:webHidden/>
          </w:rPr>
        </w:r>
        <w:r>
          <w:rPr>
            <w:noProof/>
            <w:webHidden/>
          </w:rPr>
          <w:fldChar w:fldCharType="separate"/>
        </w:r>
        <w:r w:rsidR="00D10FF3">
          <w:rPr>
            <w:noProof/>
            <w:webHidden/>
          </w:rPr>
          <w:t>35</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483" w:history="1">
        <w:r w:rsidR="00D10FF3" w:rsidRPr="00F816BD">
          <w:rPr>
            <w:rStyle w:val="Hyperlink"/>
            <w:noProof/>
          </w:rPr>
          <w:t>6.1.1</w:t>
        </w:r>
        <w:r w:rsidR="00D10FF3">
          <w:rPr>
            <w:rFonts w:eastAsiaTheme="minorEastAsia" w:cstheme="minorBidi"/>
            <w:i w:val="0"/>
            <w:iCs w:val="0"/>
            <w:noProof/>
            <w:color w:val="auto"/>
            <w:sz w:val="22"/>
            <w:szCs w:val="22"/>
          </w:rPr>
          <w:tab/>
        </w:r>
        <w:r w:rsidR="00D10FF3" w:rsidRPr="00F816BD">
          <w:rPr>
            <w:rStyle w:val="Hyperlink"/>
            <w:noProof/>
          </w:rPr>
          <w:t>System Physical Address Space</w:t>
        </w:r>
        <w:r w:rsidR="00D10FF3">
          <w:rPr>
            <w:noProof/>
            <w:webHidden/>
          </w:rPr>
          <w:tab/>
        </w:r>
        <w:r>
          <w:rPr>
            <w:noProof/>
            <w:webHidden/>
          </w:rPr>
          <w:fldChar w:fldCharType="begin"/>
        </w:r>
        <w:r w:rsidR="00D10FF3">
          <w:rPr>
            <w:noProof/>
            <w:webHidden/>
          </w:rPr>
          <w:instrText xml:space="preserve"> PAGEREF _Toc192577483 \h </w:instrText>
        </w:r>
        <w:r>
          <w:rPr>
            <w:noProof/>
            <w:webHidden/>
          </w:rPr>
        </w:r>
        <w:r>
          <w:rPr>
            <w:noProof/>
            <w:webHidden/>
          </w:rPr>
          <w:fldChar w:fldCharType="separate"/>
        </w:r>
        <w:r w:rsidR="00D10FF3">
          <w:rPr>
            <w:noProof/>
            <w:webHidden/>
          </w:rPr>
          <w:t>35</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484" w:history="1">
        <w:r w:rsidR="00D10FF3" w:rsidRPr="00F816BD">
          <w:rPr>
            <w:rStyle w:val="Hyperlink"/>
            <w:noProof/>
          </w:rPr>
          <w:t>6.1.2</w:t>
        </w:r>
        <w:r w:rsidR="00D10FF3">
          <w:rPr>
            <w:rFonts w:eastAsiaTheme="minorEastAsia" w:cstheme="minorBidi"/>
            <w:i w:val="0"/>
            <w:iCs w:val="0"/>
            <w:noProof/>
            <w:color w:val="auto"/>
            <w:sz w:val="22"/>
            <w:szCs w:val="22"/>
          </w:rPr>
          <w:tab/>
        </w:r>
        <w:r w:rsidR="00D10FF3" w:rsidRPr="00F816BD">
          <w:rPr>
            <w:rStyle w:val="Hyperlink"/>
            <w:noProof/>
          </w:rPr>
          <w:t>Logical Processors</w:t>
        </w:r>
        <w:r w:rsidR="00D10FF3">
          <w:rPr>
            <w:noProof/>
            <w:webHidden/>
          </w:rPr>
          <w:tab/>
        </w:r>
        <w:r>
          <w:rPr>
            <w:noProof/>
            <w:webHidden/>
          </w:rPr>
          <w:fldChar w:fldCharType="begin"/>
        </w:r>
        <w:r w:rsidR="00D10FF3">
          <w:rPr>
            <w:noProof/>
            <w:webHidden/>
          </w:rPr>
          <w:instrText xml:space="preserve"> PAGEREF _Toc192577484 \h </w:instrText>
        </w:r>
        <w:r>
          <w:rPr>
            <w:noProof/>
            <w:webHidden/>
          </w:rPr>
        </w:r>
        <w:r>
          <w:rPr>
            <w:noProof/>
            <w:webHidden/>
          </w:rPr>
          <w:fldChar w:fldCharType="separate"/>
        </w:r>
        <w:r w:rsidR="00D10FF3">
          <w:rPr>
            <w:noProof/>
            <w:webHidden/>
          </w:rPr>
          <w:t>36</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485" w:history="1">
        <w:r w:rsidR="00D10FF3" w:rsidRPr="00F816BD">
          <w:rPr>
            <w:rStyle w:val="Hyperlink"/>
            <w:noProof/>
          </w:rPr>
          <w:t>6.1.3</w:t>
        </w:r>
        <w:r w:rsidR="00D10FF3">
          <w:rPr>
            <w:rFonts w:eastAsiaTheme="minorEastAsia" w:cstheme="minorBidi"/>
            <w:i w:val="0"/>
            <w:iCs w:val="0"/>
            <w:noProof/>
            <w:color w:val="auto"/>
            <w:sz w:val="22"/>
            <w:szCs w:val="22"/>
          </w:rPr>
          <w:tab/>
        </w:r>
        <w:r w:rsidR="00D10FF3" w:rsidRPr="00F816BD">
          <w:rPr>
            <w:rStyle w:val="Hyperlink"/>
            <w:noProof/>
          </w:rPr>
          <w:t>Dynamic Addition of Logical Processors</w:t>
        </w:r>
        <w:r w:rsidR="00D10FF3">
          <w:rPr>
            <w:noProof/>
            <w:webHidden/>
          </w:rPr>
          <w:tab/>
        </w:r>
        <w:r>
          <w:rPr>
            <w:noProof/>
            <w:webHidden/>
          </w:rPr>
          <w:fldChar w:fldCharType="begin"/>
        </w:r>
        <w:r w:rsidR="00D10FF3">
          <w:rPr>
            <w:noProof/>
            <w:webHidden/>
          </w:rPr>
          <w:instrText xml:space="preserve"> PAGEREF _Toc192577485 \h </w:instrText>
        </w:r>
        <w:r>
          <w:rPr>
            <w:noProof/>
            <w:webHidden/>
          </w:rPr>
        </w:r>
        <w:r>
          <w:rPr>
            <w:noProof/>
            <w:webHidden/>
          </w:rPr>
          <w:fldChar w:fldCharType="separate"/>
        </w:r>
        <w:r w:rsidR="00D10FF3">
          <w:rPr>
            <w:noProof/>
            <w:webHidden/>
          </w:rPr>
          <w:t>36</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486" w:history="1">
        <w:r w:rsidR="00D10FF3" w:rsidRPr="00F816BD">
          <w:rPr>
            <w:rStyle w:val="Hyperlink"/>
            <w:noProof/>
          </w:rPr>
          <w:t>6.1.4</w:t>
        </w:r>
        <w:r w:rsidR="00D10FF3">
          <w:rPr>
            <w:rFonts w:eastAsiaTheme="minorEastAsia" w:cstheme="minorBidi"/>
            <w:i w:val="0"/>
            <w:iCs w:val="0"/>
            <w:noProof/>
            <w:color w:val="auto"/>
            <w:sz w:val="22"/>
            <w:szCs w:val="22"/>
          </w:rPr>
          <w:tab/>
        </w:r>
        <w:r w:rsidR="00D10FF3" w:rsidRPr="00F816BD">
          <w:rPr>
            <w:rStyle w:val="Hyperlink"/>
            <w:noProof/>
          </w:rPr>
          <w:t>Physical Nodes</w:t>
        </w:r>
        <w:r w:rsidR="00D10FF3">
          <w:rPr>
            <w:noProof/>
            <w:webHidden/>
          </w:rPr>
          <w:tab/>
        </w:r>
        <w:r>
          <w:rPr>
            <w:noProof/>
            <w:webHidden/>
          </w:rPr>
          <w:fldChar w:fldCharType="begin"/>
        </w:r>
        <w:r w:rsidR="00D10FF3">
          <w:rPr>
            <w:noProof/>
            <w:webHidden/>
          </w:rPr>
          <w:instrText xml:space="preserve"> PAGEREF _Toc192577486 \h </w:instrText>
        </w:r>
        <w:r>
          <w:rPr>
            <w:noProof/>
            <w:webHidden/>
          </w:rPr>
        </w:r>
        <w:r>
          <w:rPr>
            <w:noProof/>
            <w:webHidden/>
          </w:rPr>
          <w:fldChar w:fldCharType="separate"/>
        </w:r>
        <w:r w:rsidR="00D10FF3">
          <w:rPr>
            <w:noProof/>
            <w:webHidden/>
          </w:rPr>
          <w:t>36</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487" w:history="1">
        <w:r w:rsidR="00D10FF3" w:rsidRPr="00F816BD">
          <w:rPr>
            <w:rStyle w:val="Hyperlink"/>
            <w:noProof/>
          </w:rPr>
          <w:t>6.1.5</w:t>
        </w:r>
        <w:r w:rsidR="00D10FF3">
          <w:rPr>
            <w:rFonts w:eastAsiaTheme="minorEastAsia" w:cstheme="minorBidi"/>
            <w:i w:val="0"/>
            <w:iCs w:val="0"/>
            <w:noProof/>
            <w:color w:val="auto"/>
            <w:sz w:val="22"/>
            <w:szCs w:val="22"/>
          </w:rPr>
          <w:tab/>
        </w:r>
        <w:r w:rsidR="00D10FF3" w:rsidRPr="00F816BD">
          <w:rPr>
            <w:rStyle w:val="Hyperlink"/>
            <w:noProof/>
          </w:rPr>
          <w:t>System Reset</w:t>
        </w:r>
        <w:r w:rsidR="00D10FF3">
          <w:rPr>
            <w:noProof/>
            <w:webHidden/>
          </w:rPr>
          <w:tab/>
        </w:r>
        <w:r>
          <w:rPr>
            <w:noProof/>
            <w:webHidden/>
          </w:rPr>
          <w:fldChar w:fldCharType="begin"/>
        </w:r>
        <w:r w:rsidR="00D10FF3">
          <w:rPr>
            <w:noProof/>
            <w:webHidden/>
          </w:rPr>
          <w:instrText xml:space="preserve"> PAGEREF _Toc192577487 \h </w:instrText>
        </w:r>
        <w:r>
          <w:rPr>
            <w:noProof/>
            <w:webHidden/>
          </w:rPr>
        </w:r>
        <w:r>
          <w:rPr>
            <w:noProof/>
            <w:webHidden/>
          </w:rPr>
          <w:fldChar w:fldCharType="separate"/>
        </w:r>
        <w:r w:rsidR="00D10FF3">
          <w:rPr>
            <w:noProof/>
            <w:webHidden/>
          </w:rPr>
          <w:t>36</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488" w:history="1">
        <w:r w:rsidR="00D10FF3" w:rsidRPr="00F816BD">
          <w:rPr>
            <w:rStyle w:val="Hyperlink"/>
            <w:noProof/>
          </w:rPr>
          <w:t>6.2</w:t>
        </w:r>
        <w:r w:rsidR="00D10FF3">
          <w:rPr>
            <w:rFonts w:eastAsiaTheme="minorEastAsia" w:cstheme="minorBidi"/>
            <w:smallCaps w:val="0"/>
            <w:noProof/>
            <w:color w:val="auto"/>
            <w:sz w:val="22"/>
            <w:szCs w:val="22"/>
          </w:rPr>
          <w:tab/>
        </w:r>
        <w:r w:rsidR="00D10FF3" w:rsidRPr="00F816BD">
          <w:rPr>
            <w:rStyle w:val="Hyperlink"/>
            <w:noProof/>
          </w:rPr>
          <w:t>Hardware Information</w:t>
        </w:r>
        <w:r w:rsidR="00D10FF3">
          <w:rPr>
            <w:noProof/>
            <w:webHidden/>
          </w:rPr>
          <w:tab/>
        </w:r>
        <w:r>
          <w:rPr>
            <w:noProof/>
            <w:webHidden/>
          </w:rPr>
          <w:fldChar w:fldCharType="begin"/>
        </w:r>
        <w:r w:rsidR="00D10FF3">
          <w:rPr>
            <w:noProof/>
            <w:webHidden/>
          </w:rPr>
          <w:instrText xml:space="preserve"> PAGEREF _Toc192577488 \h </w:instrText>
        </w:r>
        <w:r>
          <w:rPr>
            <w:noProof/>
            <w:webHidden/>
          </w:rPr>
        </w:r>
        <w:r>
          <w:rPr>
            <w:noProof/>
            <w:webHidden/>
          </w:rPr>
          <w:fldChar w:fldCharType="separate"/>
        </w:r>
        <w:r w:rsidR="00D10FF3">
          <w:rPr>
            <w:noProof/>
            <w:webHidden/>
          </w:rPr>
          <w:t>36</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489" w:history="1">
        <w:r w:rsidR="00D10FF3" w:rsidRPr="00F816BD">
          <w:rPr>
            <w:rStyle w:val="Hyperlink"/>
            <w:noProof/>
          </w:rPr>
          <w:t>6.2.1</w:t>
        </w:r>
        <w:r w:rsidR="00D10FF3">
          <w:rPr>
            <w:rFonts w:eastAsiaTheme="minorEastAsia" w:cstheme="minorBidi"/>
            <w:i w:val="0"/>
            <w:iCs w:val="0"/>
            <w:noProof/>
            <w:color w:val="auto"/>
            <w:sz w:val="22"/>
            <w:szCs w:val="22"/>
          </w:rPr>
          <w:tab/>
        </w:r>
        <w:r w:rsidR="00D10FF3" w:rsidRPr="00F816BD">
          <w:rPr>
            <w:rStyle w:val="Hyperlink"/>
            <w:noProof/>
          </w:rPr>
          <w:t>Boot-Time Hardware Properties</w:t>
        </w:r>
        <w:r w:rsidR="00D10FF3">
          <w:rPr>
            <w:noProof/>
            <w:webHidden/>
          </w:rPr>
          <w:tab/>
        </w:r>
        <w:r>
          <w:rPr>
            <w:noProof/>
            <w:webHidden/>
          </w:rPr>
          <w:fldChar w:fldCharType="begin"/>
        </w:r>
        <w:r w:rsidR="00D10FF3">
          <w:rPr>
            <w:noProof/>
            <w:webHidden/>
          </w:rPr>
          <w:instrText xml:space="preserve"> PAGEREF _Toc192577489 \h </w:instrText>
        </w:r>
        <w:r>
          <w:rPr>
            <w:noProof/>
            <w:webHidden/>
          </w:rPr>
        </w:r>
        <w:r>
          <w:rPr>
            <w:noProof/>
            <w:webHidden/>
          </w:rPr>
          <w:fldChar w:fldCharType="separate"/>
        </w:r>
        <w:r w:rsidR="00D10FF3">
          <w:rPr>
            <w:noProof/>
            <w:webHidden/>
          </w:rPr>
          <w:t>36</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490" w:history="1">
        <w:r w:rsidR="00D10FF3" w:rsidRPr="00F816BD">
          <w:rPr>
            <w:rStyle w:val="Hyperlink"/>
            <w:noProof/>
          </w:rPr>
          <w:t>6.2.2</w:t>
        </w:r>
        <w:r w:rsidR="00D10FF3">
          <w:rPr>
            <w:rFonts w:eastAsiaTheme="minorEastAsia" w:cstheme="minorBidi"/>
            <w:i w:val="0"/>
            <w:iCs w:val="0"/>
            <w:noProof/>
            <w:color w:val="auto"/>
            <w:sz w:val="22"/>
            <w:szCs w:val="22"/>
          </w:rPr>
          <w:tab/>
        </w:r>
        <w:r w:rsidR="00D10FF3" w:rsidRPr="00F816BD">
          <w:rPr>
            <w:rStyle w:val="Hyperlink"/>
            <w:noProof/>
          </w:rPr>
          <w:t>Discovered Hardware Properties</w:t>
        </w:r>
        <w:r w:rsidR="00D10FF3">
          <w:rPr>
            <w:noProof/>
            <w:webHidden/>
          </w:rPr>
          <w:tab/>
        </w:r>
        <w:r>
          <w:rPr>
            <w:noProof/>
            <w:webHidden/>
          </w:rPr>
          <w:fldChar w:fldCharType="begin"/>
        </w:r>
        <w:r w:rsidR="00D10FF3">
          <w:rPr>
            <w:noProof/>
            <w:webHidden/>
          </w:rPr>
          <w:instrText xml:space="preserve"> PAGEREF _Toc192577490 \h </w:instrText>
        </w:r>
        <w:r>
          <w:rPr>
            <w:noProof/>
            <w:webHidden/>
          </w:rPr>
        </w:r>
        <w:r>
          <w:rPr>
            <w:noProof/>
            <w:webHidden/>
          </w:rPr>
          <w:fldChar w:fldCharType="separate"/>
        </w:r>
        <w:r w:rsidR="00D10FF3">
          <w:rPr>
            <w:noProof/>
            <w:webHidden/>
          </w:rPr>
          <w:t>37</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491" w:history="1">
        <w:r w:rsidR="00D10FF3" w:rsidRPr="00F816BD">
          <w:rPr>
            <w:rStyle w:val="Hyperlink"/>
            <w:noProof/>
          </w:rPr>
          <w:t>6.2.3</w:t>
        </w:r>
        <w:r w:rsidR="00D10FF3">
          <w:rPr>
            <w:rFonts w:eastAsiaTheme="minorEastAsia" w:cstheme="minorBidi"/>
            <w:i w:val="0"/>
            <w:iCs w:val="0"/>
            <w:noProof/>
            <w:color w:val="auto"/>
            <w:sz w:val="22"/>
            <w:szCs w:val="22"/>
          </w:rPr>
          <w:tab/>
        </w:r>
        <w:r w:rsidR="00D10FF3" w:rsidRPr="00F816BD">
          <w:rPr>
            <w:rStyle w:val="Hyperlink"/>
            <w:noProof/>
          </w:rPr>
          <w:t>Root Partition Hardware Properties</w:t>
        </w:r>
        <w:r w:rsidR="00D10FF3">
          <w:rPr>
            <w:noProof/>
            <w:webHidden/>
          </w:rPr>
          <w:tab/>
        </w:r>
        <w:r>
          <w:rPr>
            <w:noProof/>
            <w:webHidden/>
          </w:rPr>
          <w:fldChar w:fldCharType="begin"/>
        </w:r>
        <w:r w:rsidR="00D10FF3">
          <w:rPr>
            <w:noProof/>
            <w:webHidden/>
          </w:rPr>
          <w:instrText xml:space="preserve"> PAGEREF _Toc192577491 \h </w:instrText>
        </w:r>
        <w:r>
          <w:rPr>
            <w:noProof/>
            <w:webHidden/>
          </w:rPr>
        </w:r>
        <w:r>
          <w:rPr>
            <w:noProof/>
            <w:webHidden/>
          </w:rPr>
          <w:fldChar w:fldCharType="separate"/>
        </w:r>
        <w:r w:rsidR="00D10FF3">
          <w:rPr>
            <w:noProof/>
            <w:webHidden/>
          </w:rPr>
          <w:t>37</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492" w:history="1">
        <w:r w:rsidR="00D10FF3" w:rsidRPr="00F816BD">
          <w:rPr>
            <w:rStyle w:val="Hyperlink"/>
            <w:noProof/>
          </w:rPr>
          <w:t>6.3</w:t>
        </w:r>
        <w:r w:rsidR="00D10FF3">
          <w:rPr>
            <w:rFonts w:eastAsiaTheme="minorEastAsia" w:cstheme="minorBidi"/>
            <w:smallCaps w:val="0"/>
            <w:noProof/>
            <w:color w:val="auto"/>
            <w:sz w:val="22"/>
            <w:szCs w:val="22"/>
          </w:rPr>
          <w:tab/>
        </w:r>
        <w:r w:rsidR="00D10FF3" w:rsidRPr="00F816BD">
          <w:rPr>
            <w:rStyle w:val="Hyperlink"/>
            <w:noProof/>
          </w:rPr>
          <w:t>Hardware Management Data Types</w:t>
        </w:r>
        <w:r w:rsidR="00D10FF3">
          <w:rPr>
            <w:noProof/>
            <w:webHidden/>
          </w:rPr>
          <w:tab/>
        </w:r>
        <w:r>
          <w:rPr>
            <w:noProof/>
            <w:webHidden/>
          </w:rPr>
          <w:fldChar w:fldCharType="begin"/>
        </w:r>
        <w:r w:rsidR="00D10FF3">
          <w:rPr>
            <w:noProof/>
            <w:webHidden/>
          </w:rPr>
          <w:instrText xml:space="preserve"> PAGEREF _Toc192577492 \h </w:instrText>
        </w:r>
        <w:r>
          <w:rPr>
            <w:noProof/>
            <w:webHidden/>
          </w:rPr>
        </w:r>
        <w:r>
          <w:rPr>
            <w:noProof/>
            <w:webHidden/>
          </w:rPr>
          <w:fldChar w:fldCharType="separate"/>
        </w:r>
        <w:r w:rsidR="00D10FF3">
          <w:rPr>
            <w:noProof/>
            <w:webHidden/>
          </w:rPr>
          <w:t>37</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493" w:history="1">
        <w:r w:rsidR="00D10FF3" w:rsidRPr="00F816BD">
          <w:rPr>
            <w:rStyle w:val="Hyperlink"/>
            <w:noProof/>
          </w:rPr>
          <w:t>6.3.1</w:t>
        </w:r>
        <w:r w:rsidR="00D10FF3">
          <w:rPr>
            <w:rFonts w:eastAsiaTheme="minorEastAsia" w:cstheme="minorBidi"/>
            <w:i w:val="0"/>
            <w:iCs w:val="0"/>
            <w:noProof/>
            <w:color w:val="auto"/>
            <w:sz w:val="22"/>
            <w:szCs w:val="22"/>
          </w:rPr>
          <w:tab/>
        </w:r>
        <w:r w:rsidR="00D10FF3" w:rsidRPr="00F816BD">
          <w:rPr>
            <w:rStyle w:val="Hyperlink"/>
            <w:noProof/>
          </w:rPr>
          <w:t>Logical Processors</w:t>
        </w:r>
        <w:r w:rsidR="00D10FF3">
          <w:rPr>
            <w:noProof/>
            <w:webHidden/>
          </w:rPr>
          <w:tab/>
        </w:r>
        <w:r>
          <w:rPr>
            <w:noProof/>
            <w:webHidden/>
          </w:rPr>
          <w:fldChar w:fldCharType="begin"/>
        </w:r>
        <w:r w:rsidR="00D10FF3">
          <w:rPr>
            <w:noProof/>
            <w:webHidden/>
          </w:rPr>
          <w:instrText xml:space="preserve"> PAGEREF _Toc192577493 \h </w:instrText>
        </w:r>
        <w:r>
          <w:rPr>
            <w:noProof/>
            <w:webHidden/>
          </w:rPr>
        </w:r>
        <w:r>
          <w:rPr>
            <w:noProof/>
            <w:webHidden/>
          </w:rPr>
          <w:fldChar w:fldCharType="separate"/>
        </w:r>
        <w:r w:rsidR="00D10FF3">
          <w:rPr>
            <w:noProof/>
            <w:webHidden/>
          </w:rPr>
          <w:t>37</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494" w:history="1">
        <w:r w:rsidR="00D10FF3" w:rsidRPr="00F816BD">
          <w:rPr>
            <w:rStyle w:val="Hyperlink"/>
            <w:noProof/>
          </w:rPr>
          <w:t>6.3.2</w:t>
        </w:r>
        <w:r w:rsidR="00D10FF3">
          <w:rPr>
            <w:rFonts w:eastAsiaTheme="minorEastAsia" w:cstheme="minorBidi"/>
            <w:i w:val="0"/>
            <w:iCs w:val="0"/>
            <w:noProof/>
            <w:color w:val="auto"/>
            <w:sz w:val="22"/>
            <w:szCs w:val="22"/>
          </w:rPr>
          <w:tab/>
        </w:r>
        <w:r w:rsidR="00D10FF3" w:rsidRPr="00F816BD">
          <w:rPr>
            <w:rStyle w:val="Hyperlink"/>
            <w:noProof/>
          </w:rPr>
          <w:t>Power States</w:t>
        </w:r>
        <w:r w:rsidR="00D10FF3">
          <w:rPr>
            <w:noProof/>
            <w:webHidden/>
          </w:rPr>
          <w:tab/>
        </w:r>
        <w:r>
          <w:rPr>
            <w:noProof/>
            <w:webHidden/>
          </w:rPr>
          <w:fldChar w:fldCharType="begin"/>
        </w:r>
        <w:r w:rsidR="00D10FF3">
          <w:rPr>
            <w:noProof/>
            <w:webHidden/>
          </w:rPr>
          <w:instrText xml:space="preserve"> PAGEREF _Toc192577494 \h </w:instrText>
        </w:r>
        <w:r>
          <w:rPr>
            <w:noProof/>
            <w:webHidden/>
          </w:rPr>
        </w:r>
        <w:r>
          <w:rPr>
            <w:noProof/>
            <w:webHidden/>
          </w:rPr>
          <w:fldChar w:fldCharType="separate"/>
        </w:r>
        <w:r w:rsidR="00D10FF3">
          <w:rPr>
            <w:noProof/>
            <w:webHidden/>
          </w:rPr>
          <w:t>37</w:t>
        </w:r>
        <w:r>
          <w:rPr>
            <w:noProof/>
            <w:webHidden/>
          </w:rPr>
          <w:fldChar w:fldCharType="end"/>
        </w:r>
      </w:hyperlink>
    </w:p>
    <w:p w:rsidR="00D10FF3" w:rsidRDefault="002F21D6">
      <w:pPr>
        <w:pStyle w:val="TOC4"/>
        <w:tabs>
          <w:tab w:val="left" w:pos="1540"/>
          <w:tab w:val="right" w:leader="dot" w:pos="8630"/>
        </w:tabs>
        <w:rPr>
          <w:rFonts w:eastAsiaTheme="minorEastAsia" w:cstheme="minorBidi"/>
          <w:noProof/>
          <w:color w:val="auto"/>
          <w:sz w:val="22"/>
          <w:szCs w:val="22"/>
        </w:rPr>
      </w:pPr>
      <w:hyperlink w:anchor="_Toc192577495" w:history="1">
        <w:r w:rsidR="00D10FF3" w:rsidRPr="00F816BD">
          <w:rPr>
            <w:rStyle w:val="Hyperlink"/>
            <w:noProof/>
          </w:rPr>
          <w:t>6.3.2.1</w:t>
        </w:r>
        <w:r w:rsidR="00D10FF3">
          <w:rPr>
            <w:rFonts w:eastAsiaTheme="minorEastAsia" w:cstheme="minorBidi"/>
            <w:noProof/>
            <w:color w:val="auto"/>
            <w:sz w:val="22"/>
            <w:szCs w:val="22"/>
          </w:rPr>
          <w:tab/>
        </w:r>
        <w:r w:rsidR="00D10FF3" w:rsidRPr="00F816BD">
          <w:rPr>
            <w:rStyle w:val="Hyperlink"/>
            <w:noProof/>
          </w:rPr>
          <w:t>Power State MSRs</w:t>
        </w:r>
        <w:r w:rsidR="00D10FF3">
          <w:rPr>
            <w:noProof/>
            <w:webHidden/>
          </w:rPr>
          <w:tab/>
        </w:r>
        <w:r>
          <w:rPr>
            <w:noProof/>
            <w:webHidden/>
          </w:rPr>
          <w:fldChar w:fldCharType="begin"/>
        </w:r>
        <w:r w:rsidR="00D10FF3">
          <w:rPr>
            <w:noProof/>
            <w:webHidden/>
          </w:rPr>
          <w:instrText xml:space="preserve"> PAGEREF _Toc192577495 \h </w:instrText>
        </w:r>
        <w:r>
          <w:rPr>
            <w:noProof/>
            <w:webHidden/>
          </w:rPr>
        </w:r>
        <w:r>
          <w:rPr>
            <w:noProof/>
            <w:webHidden/>
          </w:rPr>
          <w:fldChar w:fldCharType="separate"/>
        </w:r>
        <w:r w:rsidR="00D10FF3">
          <w:rPr>
            <w:noProof/>
            <w:webHidden/>
          </w:rPr>
          <w:t>37</w:t>
        </w:r>
        <w:r>
          <w:rPr>
            <w:noProof/>
            <w:webHidden/>
          </w:rPr>
          <w:fldChar w:fldCharType="end"/>
        </w:r>
      </w:hyperlink>
    </w:p>
    <w:p w:rsidR="00D10FF3" w:rsidRDefault="002F21D6">
      <w:pPr>
        <w:pStyle w:val="TOC5"/>
        <w:tabs>
          <w:tab w:val="left" w:pos="1760"/>
          <w:tab w:val="right" w:leader="dot" w:pos="8630"/>
        </w:tabs>
        <w:rPr>
          <w:rFonts w:eastAsiaTheme="minorEastAsia" w:cstheme="minorBidi"/>
          <w:noProof/>
          <w:color w:val="auto"/>
          <w:sz w:val="22"/>
          <w:szCs w:val="22"/>
        </w:rPr>
      </w:pPr>
      <w:hyperlink w:anchor="_Toc192577496" w:history="1">
        <w:r w:rsidR="00D10FF3" w:rsidRPr="00F816BD">
          <w:rPr>
            <w:rStyle w:val="Hyperlink"/>
            <w:noProof/>
          </w:rPr>
          <w:t>6.3.2.1.1</w:t>
        </w:r>
        <w:r w:rsidR="00D10FF3">
          <w:rPr>
            <w:rFonts w:eastAsiaTheme="minorEastAsia" w:cstheme="minorBidi"/>
            <w:noProof/>
            <w:color w:val="auto"/>
            <w:sz w:val="22"/>
            <w:szCs w:val="22"/>
          </w:rPr>
          <w:tab/>
        </w:r>
        <w:r w:rsidR="00D10FF3" w:rsidRPr="00F816BD">
          <w:rPr>
            <w:rStyle w:val="Hyperlink"/>
            <w:noProof/>
          </w:rPr>
          <w:t>Power State Configuration Register</w:t>
        </w:r>
        <w:r w:rsidR="00D10FF3">
          <w:rPr>
            <w:noProof/>
            <w:webHidden/>
          </w:rPr>
          <w:tab/>
        </w:r>
        <w:r>
          <w:rPr>
            <w:noProof/>
            <w:webHidden/>
          </w:rPr>
          <w:fldChar w:fldCharType="begin"/>
        </w:r>
        <w:r w:rsidR="00D10FF3">
          <w:rPr>
            <w:noProof/>
            <w:webHidden/>
          </w:rPr>
          <w:instrText xml:space="preserve"> PAGEREF _Toc192577496 \h </w:instrText>
        </w:r>
        <w:r>
          <w:rPr>
            <w:noProof/>
            <w:webHidden/>
          </w:rPr>
        </w:r>
        <w:r>
          <w:rPr>
            <w:noProof/>
            <w:webHidden/>
          </w:rPr>
          <w:fldChar w:fldCharType="separate"/>
        </w:r>
        <w:r w:rsidR="00D10FF3">
          <w:rPr>
            <w:noProof/>
            <w:webHidden/>
          </w:rPr>
          <w:t>37</w:t>
        </w:r>
        <w:r>
          <w:rPr>
            <w:noProof/>
            <w:webHidden/>
          </w:rPr>
          <w:fldChar w:fldCharType="end"/>
        </w:r>
      </w:hyperlink>
    </w:p>
    <w:p w:rsidR="00D10FF3" w:rsidRDefault="002F21D6">
      <w:pPr>
        <w:pStyle w:val="TOC5"/>
        <w:tabs>
          <w:tab w:val="left" w:pos="1760"/>
          <w:tab w:val="right" w:leader="dot" w:pos="8630"/>
        </w:tabs>
        <w:rPr>
          <w:rFonts w:eastAsiaTheme="minorEastAsia" w:cstheme="minorBidi"/>
          <w:noProof/>
          <w:color w:val="auto"/>
          <w:sz w:val="22"/>
          <w:szCs w:val="22"/>
        </w:rPr>
      </w:pPr>
      <w:hyperlink w:anchor="_Toc192577497" w:history="1">
        <w:r w:rsidR="00D10FF3" w:rsidRPr="00F816BD">
          <w:rPr>
            <w:rStyle w:val="Hyperlink"/>
            <w:noProof/>
          </w:rPr>
          <w:t>6.3.2.1.2</w:t>
        </w:r>
        <w:r w:rsidR="00D10FF3">
          <w:rPr>
            <w:rFonts w:eastAsiaTheme="minorEastAsia" w:cstheme="minorBidi"/>
            <w:noProof/>
            <w:color w:val="auto"/>
            <w:sz w:val="22"/>
            <w:szCs w:val="22"/>
          </w:rPr>
          <w:tab/>
        </w:r>
        <w:r w:rsidR="00D10FF3" w:rsidRPr="00F816BD">
          <w:rPr>
            <w:rStyle w:val="Hyperlink"/>
            <w:noProof/>
          </w:rPr>
          <w:t>Power State Trigger Register</w:t>
        </w:r>
        <w:r w:rsidR="00D10FF3">
          <w:rPr>
            <w:noProof/>
            <w:webHidden/>
          </w:rPr>
          <w:tab/>
        </w:r>
        <w:r>
          <w:rPr>
            <w:noProof/>
            <w:webHidden/>
          </w:rPr>
          <w:fldChar w:fldCharType="begin"/>
        </w:r>
        <w:r w:rsidR="00D10FF3">
          <w:rPr>
            <w:noProof/>
            <w:webHidden/>
          </w:rPr>
          <w:instrText xml:space="preserve"> PAGEREF _Toc192577497 \h </w:instrText>
        </w:r>
        <w:r>
          <w:rPr>
            <w:noProof/>
            <w:webHidden/>
          </w:rPr>
        </w:r>
        <w:r>
          <w:rPr>
            <w:noProof/>
            <w:webHidden/>
          </w:rPr>
          <w:fldChar w:fldCharType="separate"/>
        </w:r>
        <w:r w:rsidR="00D10FF3">
          <w:rPr>
            <w:noProof/>
            <w:webHidden/>
          </w:rPr>
          <w:t>39</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498" w:history="1">
        <w:r w:rsidR="00D10FF3" w:rsidRPr="00F816BD">
          <w:rPr>
            <w:rStyle w:val="Hyperlink"/>
            <w:noProof/>
          </w:rPr>
          <w:t>6.3.3</w:t>
        </w:r>
        <w:r w:rsidR="00D10FF3">
          <w:rPr>
            <w:rFonts w:eastAsiaTheme="minorEastAsia" w:cstheme="minorBidi"/>
            <w:i w:val="0"/>
            <w:iCs w:val="0"/>
            <w:noProof/>
            <w:color w:val="auto"/>
            <w:sz w:val="22"/>
            <w:szCs w:val="22"/>
          </w:rPr>
          <w:tab/>
        </w:r>
        <w:r w:rsidR="00D10FF3" w:rsidRPr="00F816BD">
          <w:rPr>
            <w:rStyle w:val="Hyperlink"/>
            <w:noProof/>
          </w:rPr>
          <w:t>Logical Processor Run Time</w:t>
        </w:r>
        <w:r w:rsidR="00D10FF3">
          <w:rPr>
            <w:noProof/>
            <w:webHidden/>
          </w:rPr>
          <w:tab/>
        </w:r>
        <w:r>
          <w:rPr>
            <w:noProof/>
            <w:webHidden/>
          </w:rPr>
          <w:fldChar w:fldCharType="begin"/>
        </w:r>
        <w:r w:rsidR="00D10FF3">
          <w:rPr>
            <w:noProof/>
            <w:webHidden/>
          </w:rPr>
          <w:instrText xml:space="preserve"> PAGEREF _Toc192577498 \h </w:instrText>
        </w:r>
        <w:r>
          <w:rPr>
            <w:noProof/>
            <w:webHidden/>
          </w:rPr>
        </w:r>
        <w:r>
          <w:rPr>
            <w:noProof/>
            <w:webHidden/>
          </w:rPr>
          <w:fldChar w:fldCharType="separate"/>
        </w:r>
        <w:r w:rsidR="00D10FF3">
          <w:rPr>
            <w:noProof/>
            <w:webHidden/>
          </w:rPr>
          <w:t>39</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499" w:history="1">
        <w:r w:rsidR="00D10FF3" w:rsidRPr="00F816BD">
          <w:rPr>
            <w:rStyle w:val="Hyperlink"/>
            <w:noProof/>
          </w:rPr>
          <w:t>6.3.4</w:t>
        </w:r>
        <w:r w:rsidR="00D10FF3">
          <w:rPr>
            <w:rFonts w:eastAsiaTheme="minorEastAsia" w:cstheme="minorBidi"/>
            <w:i w:val="0"/>
            <w:iCs w:val="0"/>
            <w:noProof/>
            <w:color w:val="auto"/>
            <w:sz w:val="22"/>
            <w:szCs w:val="22"/>
          </w:rPr>
          <w:tab/>
        </w:r>
        <w:r w:rsidR="00D10FF3" w:rsidRPr="00F816BD">
          <w:rPr>
            <w:rStyle w:val="Hyperlink"/>
            <w:noProof/>
          </w:rPr>
          <w:t>Logical Processor Run Time Groups</w:t>
        </w:r>
        <w:r w:rsidR="00D10FF3">
          <w:rPr>
            <w:noProof/>
            <w:webHidden/>
          </w:rPr>
          <w:tab/>
        </w:r>
        <w:r>
          <w:rPr>
            <w:noProof/>
            <w:webHidden/>
          </w:rPr>
          <w:fldChar w:fldCharType="begin"/>
        </w:r>
        <w:r w:rsidR="00D10FF3">
          <w:rPr>
            <w:noProof/>
            <w:webHidden/>
          </w:rPr>
          <w:instrText xml:space="preserve"> PAGEREF _Toc192577499 \h </w:instrText>
        </w:r>
        <w:r>
          <w:rPr>
            <w:noProof/>
            <w:webHidden/>
          </w:rPr>
        </w:r>
        <w:r>
          <w:rPr>
            <w:noProof/>
            <w:webHidden/>
          </w:rPr>
          <w:fldChar w:fldCharType="separate"/>
        </w:r>
        <w:r w:rsidR="00D10FF3">
          <w:rPr>
            <w:noProof/>
            <w:webHidden/>
          </w:rPr>
          <w:t>39</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500" w:history="1">
        <w:r w:rsidR="00D10FF3" w:rsidRPr="00F816BD">
          <w:rPr>
            <w:rStyle w:val="Hyperlink"/>
            <w:noProof/>
          </w:rPr>
          <w:t>6.3.5</w:t>
        </w:r>
        <w:r w:rsidR="00D10FF3">
          <w:rPr>
            <w:rFonts w:eastAsiaTheme="minorEastAsia" w:cstheme="minorBidi"/>
            <w:i w:val="0"/>
            <w:iCs w:val="0"/>
            <w:noProof/>
            <w:color w:val="auto"/>
            <w:sz w:val="22"/>
            <w:szCs w:val="22"/>
          </w:rPr>
          <w:tab/>
        </w:r>
        <w:r w:rsidR="00D10FF3" w:rsidRPr="00F816BD">
          <w:rPr>
            <w:rStyle w:val="Hyperlink"/>
            <w:noProof/>
          </w:rPr>
          <w:t>Global Run Time</w:t>
        </w:r>
        <w:r w:rsidR="00D10FF3">
          <w:rPr>
            <w:noProof/>
            <w:webHidden/>
          </w:rPr>
          <w:tab/>
        </w:r>
        <w:r>
          <w:rPr>
            <w:noProof/>
            <w:webHidden/>
          </w:rPr>
          <w:fldChar w:fldCharType="begin"/>
        </w:r>
        <w:r w:rsidR="00D10FF3">
          <w:rPr>
            <w:noProof/>
            <w:webHidden/>
          </w:rPr>
          <w:instrText xml:space="preserve"> PAGEREF _Toc192577500 \h </w:instrText>
        </w:r>
        <w:r>
          <w:rPr>
            <w:noProof/>
            <w:webHidden/>
          </w:rPr>
        </w:r>
        <w:r>
          <w:rPr>
            <w:noProof/>
            <w:webHidden/>
          </w:rPr>
          <w:fldChar w:fldCharType="separate"/>
        </w:r>
        <w:r w:rsidR="00D10FF3">
          <w:rPr>
            <w:noProof/>
            <w:webHidden/>
          </w:rPr>
          <w:t>40</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501" w:history="1">
        <w:r w:rsidR="00D10FF3" w:rsidRPr="00F816BD">
          <w:rPr>
            <w:rStyle w:val="Hyperlink"/>
            <w:noProof/>
          </w:rPr>
          <w:t>6.3.6</w:t>
        </w:r>
        <w:r w:rsidR="00D10FF3">
          <w:rPr>
            <w:rFonts w:eastAsiaTheme="minorEastAsia" w:cstheme="minorBidi"/>
            <w:i w:val="0"/>
            <w:iCs w:val="0"/>
            <w:noProof/>
            <w:color w:val="auto"/>
            <w:sz w:val="22"/>
            <w:szCs w:val="22"/>
          </w:rPr>
          <w:tab/>
        </w:r>
        <w:r w:rsidR="00D10FF3" w:rsidRPr="00F816BD">
          <w:rPr>
            <w:rStyle w:val="Hyperlink"/>
            <w:noProof/>
          </w:rPr>
          <w:t>System Reset MSR</w:t>
        </w:r>
        <w:r w:rsidR="00D10FF3">
          <w:rPr>
            <w:noProof/>
            <w:webHidden/>
          </w:rPr>
          <w:tab/>
        </w:r>
        <w:r>
          <w:rPr>
            <w:noProof/>
            <w:webHidden/>
          </w:rPr>
          <w:fldChar w:fldCharType="begin"/>
        </w:r>
        <w:r w:rsidR="00D10FF3">
          <w:rPr>
            <w:noProof/>
            <w:webHidden/>
          </w:rPr>
          <w:instrText xml:space="preserve"> PAGEREF _Toc192577501 \h </w:instrText>
        </w:r>
        <w:r>
          <w:rPr>
            <w:noProof/>
            <w:webHidden/>
          </w:rPr>
        </w:r>
        <w:r>
          <w:rPr>
            <w:noProof/>
            <w:webHidden/>
          </w:rPr>
          <w:fldChar w:fldCharType="separate"/>
        </w:r>
        <w:r w:rsidR="00D10FF3">
          <w:rPr>
            <w:noProof/>
            <w:webHidden/>
          </w:rPr>
          <w:t>40</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502" w:history="1">
        <w:r w:rsidR="00D10FF3" w:rsidRPr="00F816BD">
          <w:rPr>
            <w:rStyle w:val="Hyperlink"/>
            <w:noProof/>
          </w:rPr>
          <w:t>6.4</w:t>
        </w:r>
        <w:r w:rsidR="00D10FF3">
          <w:rPr>
            <w:rFonts w:eastAsiaTheme="minorEastAsia" w:cstheme="minorBidi"/>
            <w:smallCaps w:val="0"/>
            <w:noProof/>
            <w:color w:val="auto"/>
            <w:sz w:val="22"/>
            <w:szCs w:val="22"/>
          </w:rPr>
          <w:tab/>
        </w:r>
        <w:r w:rsidR="00D10FF3" w:rsidRPr="00F816BD">
          <w:rPr>
            <w:rStyle w:val="Hyperlink"/>
            <w:noProof/>
          </w:rPr>
          <w:t>Hardware Management Interfaces</w:t>
        </w:r>
        <w:r w:rsidR="00D10FF3">
          <w:rPr>
            <w:noProof/>
            <w:webHidden/>
          </w:rPr>
          <w:tab/>
        </w:r>
        <w:r>
          <w:rPr>
            <w:noProof/>
            <w:webHidden/>
          </w:rPr>
          <w:fldChar w:fldCharType="begin"/>
        </w:r>
        <w:r w:rsidR="00D10FF3">
          <w:rPr>
            <w:noProof/>
            <w:webHidden/>
          </w:rPr>
          <w:instrText xml:space="preserve"> PAGEREF _Toc192577502 \h </w:instrText>
        </w:r>
        <w:r>
          <w:rPr>
            <w:noProof/>
            <w:webHidden/>
          </w:rPr>
        </w:r>
        <w:r>
          <w:rPr>
            <w:noProof/>
            <w:webHidden/>
          </w:rPr>
          <w:fldChar w:fldCharType="separate"/>
        </w:r>
        <w:r w:rsidR="00D10FF3">
          <w:rPr>
            <w:noProof/>
            <w:webHidden/>
          </w:rPr>
          <w:t>40</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503" w:history="1">
        <w:r w:rsidR="00D10FF3" w:rsidRPr="00F816BD">
          <w:rPr>
            <w:rStyle w:val="Hyperlink"/>
            <w:noProof/>
          </w:rPr>
          <w:t>6.4.1</w:t>
        </w:r>
        <w:r w:rsidR="00D10FF3">
          <w:rPr>
            <w:rFonts w:eastAsiaTheme="minorEastAsia" w:cstheme="minorBidi"/>
            <w:i w:val="0"/>
            <w:iCs w:val="0"/>
            <w:noProof/>
            <w:color w:val="auto"/>
            <w:sz w:val="22"/>
            <w:szCs w:val="22"/>
          </w:rPr>
          <w:tab/>
        </w:r>
        <w:r w:rsidR="00D10FF3" w:rsidRPr="00F816BD">
          <w:rPr>
            <w:rStyle w:val="Hyperlink"/>
            <w:noProof/>
          </w:rPr>
          <w:t>HvSetLogicalProcessorRunTimeGroup</w:t>
        </w:r>
        <w:r w:rsidR="00D10FF3">
          <w:rPr>
            <w:noProof/>
            <w:webHidden/>
          </w:rPr>
          <w:tab/>
        </w:r>
        <w:r>
          <w:rPr>
            <w:noProof/>
            <w:webHidden/>
          </w:rPr>
          <w:fldChar w:fldCharType="begin"/>
        </w:r>
        <w:r w:rsidR="00D10FF3">
          <w:rPr>
            <w:noProof/>
            <w:webHidden/>
          </w:rPr>
          <w:instrText xml:space="preserve"> PAGEREF _Toc192577503 \h </w:instrText>
        </w:r>
        <w:r>
          <w:rPr>
            <w:noProof/>
            <w:webHidden/>
          </w:rPr>
        </w:r>
        <w:r>
          <w:rPr>
            <w:noProof/>
            <w:webHidden/>
          </w:rPr>
          <w:fldChar w:fldCharType="separate"/>
        </w:r>
        <w:r w:rsidR="00D10FF3">
          <w:rPr>
            <w:noProof/>
            <w:webHidden/>
          </w:rPr>
          <w:t>40</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504" w:history="1">
        <w:r w:rsidR="00D10FF3" w:rsidRPr="00F816BD">
          <w:rPr>
            <w:rStyle w:val="Hyperlink"/>
            <w:noProof/>
          </w:rPr>
          <w:t>6.4.2</w:t>
        </w:r>
        <w:r w:rsidR="00D10FF3">
          <w:rPr>
            <w:rFonts w:eastAsiaTheme="minorEastAsia" w:cstheme="minorBidi"/>
            <w:i w:val="0"/>
            <w:iCs w:val="0"/>
            <w:noProof/>
            <w:color w:val="auto"/>
            <w:sz w:val="22"/>
            <w:szCs w:val="22"/>
          </w:rPr>
          <w:tab/>
        </w:r>
        <w:r w:rsidR="00D10FF3" w:rsidRPr="00F816BD">
          <w:rPr>
            <w:rStyle w:val="Hyperlink"/>
            <w:noProof/>
          </w:rPr>
          <w:t>HvClearLogicalProcessorRunTimeGroup</w:t>
        </w:r>
        <w:r w:rsidR="00D10FF3">
          <w:rPr>
            <w:noProof/>
            <w:webHidden/>
          </w:rPr>
          <w:tab/>
        </w:r>
        <w:r>
          <w:rPr>
            <w:noProof/>
            <w:webHidden/>
          </w:rPr>
          <w:fldChar w:fldCharType="begin"/>
        </w:r>
        <w:r w:rsidR="00D10FF3">
          <w:rPr>
            <w:noProof/>
            <w:webHidden/>
          </w:rPr>
          <w:instrText xml:space="preserve"> PAGEREF _Toc192577504 \h </w:instrText>
        </w:r>
        <w:r>
          <w:rPr>
            <w:noProof/>
            <w:webHidden/>
          </w:rPr>
        </w:r>
        <w:r>
          <w:rPr>
            <w:noProof/>
            <w:webHidden/>
          </w:rPr>
          <w:fldChar w:fldCharType="separate"/>
        </w:r>
        <w:r w:rsidR="00D10FF3">
          <w:rPr>
            <w:noProof/>
            <w:webHidden/>
          </w:rPr>
          <w:t>41</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505" w:history="1">
        <w:r w:rsidR="00D10FF3" w:rsidRPr="00F816BD">
          <w:rPr>
            <w:rStyle w:val="Hyperlink"/>
            <w:noProof/>
          </w:rPr>
          <w:t>6.4.3</w:t>
        </w:r>
        <w:r w:rsidR="00D10FF3">
          <w:rPr>
            <w:rFonts w:eastAsiaTheme="minorEastAsia" w:cstheme="minorBidi"/>
            <w:i w:val="0"/>
            <w:iCs w:val="0"/>
            <w:noProof/>
            <w:color w:val="auto"/>
            <w:sz w:val="22"/>
            <w:szCs w:val="22"/>
          </w:rPr>
          <w:tab/>
        </w:r>
        <w:r w:rsidR="00D10FF3" w:rsidRPr="00F816BD">
          <w:rPr>
            <w:rStyle w:val="Hyperlink"/>
            <w:noProof/>
          </w:rPr>
          <w:t>HvGetLogicalProcessorRunTime</w:t>
        </w:r>
        <w:r w:rsidR="00D10FF3">
          <w:rPr>
            <w:noProof/>
            <w:webHidden/>
          </w:rPr>
          <w:tab/>
        </w:r>
        <w:r>
          <w:rPr>
            <w:noProof/>
            <w:webHidden/>
          </w:rPr>
          <w:fldChar w:fldCharType="begin"/>
        </w:r>
        <w:r w:rsidR="00D10FF3">
          <w:rPr>
            <w:noProof/>
            <w:webHidden/>
          </w:rPr>
          <w:instrText xml:space="preserve"> PAGEREF _Toc192577505 \h </w:instrText>
        </w:r>
        <w:r>
          <w:rPr>
            <w:noProof/>
            <w:webHidden/>
          </w:rPr>
        </w:r>
        <w:r>
          <w:rPr>
            <w:noProof/>
            <w:webHidden/>
          </w:rPr>
          <w:fldChar w:fldCharType="separate"/>
        </w:r>
        <w:r w:rsidR="00D10FF3">
          <w:rPr>
            <w:noProof/>
            <w:webHidden/>
          </w:rPr>
          <w:t>42</w:t>
        </w:r>
        <w:r>
          <w:rPr>
            <w:noProof/>
            <w:webHidden/>
          </w:rPr>
          <w:fldChar w:fldCharType="end"/>
        </w:r>
      </w:hyperlink>
    </w:p>
    <w:p w:rsidR="00D10FF3" w:rsidRDefault="002F21D6">
      <w:pPr>
        <w:pStyle w:val="TOC1"/>
        <w:tabs>
          <w:tab w:val="left" w:pos="440"/>
          <w:tab w:val="right" w:leader="dot" w:pos="8630"/>
        </w:tabs>
        <w:rPr>
          <w:rFonts w:eastAsiaTheme="minorEastAsia" w:cstheme="minorBidi"/>
          <w:b w:val="0"/>
          <w:bCs w:val="0"/>
          <w:caps w:val="0"/>
          <w:noProof/>
          <w:color w:val="auto"/>
          <w:sz w:val="22"/>
          <w:szCs w:val="22"/>
        </w:rPr>
      </w:pPr>
      <w:hyperlink w:anchor="_Toc192577506" w:history="1">
        <w:r w:rsidR="00D10FF3" w:rsidRPr="00F816BD">
          <w:rPr>
            <w:rStyle w:val="Hyperlink"/>
            <w:noProof/>
          </w:rPr>
          <w:t>7</w:t>
        </w:r>
        <w:r w:rsidR="00D10FF3">
          <w:rPr>
            <w:rFonts w:eastAsiaTheme="minorEastAsia" w:cstheme="minorBidi"/>
            <w:b w:val="0"/>
            <w:bCs w:val="0"/>
            <w:caps w:val="0"/>
            <w:noProof/>
            <w:color w:val="auto"/>
            <w:sz w:val="22"/>
            <w:szCs w:val="22"/>
          </w:rPr>
          <w:tab/>
        </w:r>
        <w:r w:rsidR="00D10FF3" w:rsidRPr="00F816BD">
          <w:rPr>
            <w:rStyle w:val="Hyperlink"/>
            <w:noProof/>
          </w:rPr>
          <w:t>Resource Management</w:t>
        </w:r>
        <w:r w:rsidR="00D10FF3">
          <w:rPr>
            <w:noProof/>
            <w:webHidden/>
          </w:rPr>
          <w:tab/>
        </w:r>
        <w:r>
          <w:rPr>
            <w:noProof/>
            <w:webHidden/>
          </w:rPr>
          <w:fldChar w:fldCharType="begin"/>
        </w:r>
        <w:r w:rsidR="00D10FF3">
          <w:rPr>
            <w:noProof/>
            <w:webHidden/>
          </w:rPr>
          <w:instrText xml:space="preserve"> PAGEREF _Toc192577506 \h </w:instrText>
        </w:r>
        <w:r>
          <w:rPr>
            <w:noProof/>
            <w:webHidden/>
          </w:rPr>
        </w:r>
        <w:r>
          <w:rPr>
            <w:noProof/>
            <w:webHidden/>
          </w:rPr>
          <w:fldChar w:fldCharType="separate"/>
        </w:r>
        <w:r w:rsidR="00D10FF3">
          <w:rPr>
            <w:noProof/>
            <w:webHidden/>
          </w:rPr>
          <w:t>45</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507" w:history="1">
        <w:r w:rsidR="00D10FF3" w:rsidRPr="00F816BD">
          <w:rPr>
            <w:rStyle w:val="Hyperlink"/>
            <w:noProof/>
          </w:rPr>
          <w:t>7.1</w:t>
        </w:r>
        <w:r w:rsidR="00D10FF3">
          <w:rPr>
            <w:rFonts w:eastAsiaTheme="minorEastAsia" w:cstheme="minorBidi"/>
            <w:smallCaps w:val="0"/>
            <w:noProof/>
            <w:color w:val="auto"/>
            <w:sz w:val="22"/>
            <w:szCs w:val="22"/>
          </w:rPr>
          <w:tab/>
        </w:r>
        <w:r w:rsidR="00D10FF3" w:rsidRPr="00F816BD">
          <w:rPr>
            <w:rStyle w:val="Hyperlink"/>
            <w:noProof/>
          </w:rPr>
          <w:t>Overview</w:t>
        </w:r>
        <w:r w:rsidR="00D10FF3">
          <w:rPr>
            <w:noProof/>
            <w:webHidden/>
          </w:rPr>
          <w:tab/>
        </w:r>
        <w:r>
          <w:rPr>
            <w:noProof/>
            <w:webHidden/>
          </w:rPr>
          <w:fldChar w:fldCharType="begin"/>
        </w:r>
        <w:r w:rsidR="00D10FF3">
          <w:rPr>
            <w:noProof/>
            <w:webHidden/>
          </w:rPr>
          <w:instrText xml:space="preserve"> PAGEREF _Toc192577507 \h </w:instrText>
        </w:r>
        <w:r>
          <w:rPr>
            <w:noProof/>
            <w:webHidden/>
          </w:rPr>
        </w:r>
        <w:r>
          <w:rPr>
            <w:noProof/>
            <w:webHidden/>
          </w:rPr>
          <w:fldChar w:fldCharType="separate"/>
        </w:r>
        <w:r w:rsidR="00D10FF3">
          <w:rPr>
            <w:noProof/>
            <w:webHidden/>
          </w:rPr>
          <w:t>45</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508" w:history="1">
        <w:r w:rsidR="00D10FF3" w:rsidRPr="00F816BD">
          <w:rPr>
            <w:rStyle w:val="Hyperlink"/>
            <w:noProof/>
          </w:rPr>
          <w:t>7.1.1</w:t>
        </w:r>
        <w:r w:rsidR="00D10FF3">
          <w:rPr>
            <w:rFonts w:eastAsiaTheme="minorEastAsia" w:cstheme="minorBidi"/>
            <w:i w:val="0"/>
            <w:iCs w:val="0"/>
            <w:noProof/>
            <w:color w:val="auto"/>
            <w:sz w:val="22"/>
            <w:szCs w:val="22"/>
          </w:rPr>
          <w:tab/>
        </w:r>
        <w:r w:rsidR="00D10FF3" w:rsidRPr="00F816BD">
          <w:rPr>
            <w:rStyle w:val="Hyperlink"/>
            <w:noProof/>
          </w:rPr>
          <w:t>Memory Pools</w:t>
        </w:r>
        <w:r w:rsidR="00D10FF3">
          <w:rPr>
            <w:noProof/>
            <w:webHidden/>
          </w:rPr>
          <w:tab/>
        </w:r>
        <w:r>
          <w:rPr>
            <w:noProof/>
            <w:webHidden/>
          </w:rPr>
          <w:fldChar w:fldCharType="begin"/>
        </w:r>
        <w:r w:rsidR="00D10FF3">
          <w:rPr>
            <w:noProof/>
            <w:webHidden/>
          </w:rPr>
          <w:instrText xml:space="preserve"> PAGEREF _Toc192577508 \h </w:instrText>
        </w:r>
        <w:r>
          <w:rPr>
            <w:noProof/>
            <w:webHidden/>
          </w:rPr>
        </w:r>
        <w:r>
          <w:rPr>
            <w:noProof/>
            <w:webHidden/>
          </w:rPr>
          <w:fldChar w:fldCharType="separate"/>
        </w:r>
        <w:r w:rsidR="00D10FF3">
          <w:rPr>
            <w:noProof/>
            <w:webHidden/>
          </w:rPr>
          <w:t>45</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509" w:history="1">
        <w:r w:rsidR="00D10FF3" w:rsidRPr="00F816BD">
          <w:rPr>
            <w:rStyle w:val="Hyperlink"/>
            <w:noProof/>
          </w:rPr>
          <w:t>7.1.2</w:t>
        </w:r>
        <w:r w:rsidR="00D10FF3">
          <w:rPr>
            <w:rFonts w:eastAsiaTheme="minorEastAsia" w:cstheme="minorBidi"/>
            <w:i w:val="0"/>
            <w:iCs w:val="0"/>
            <w:noProof/>
            <w:color w:val="auto"/>
            <w:sz w:val="22"/>
            <w:szCs w:val="22"/>
          </w:rPr>
          <w:tab/>
        </w:r>
        <w:r w:rsidR="00D10FF3" w:rsidRPr="00F816BD">
          <w:rPr>
            <w:rStyle w:val="Hyperlink"/>
            <w:noProof/>
          </w:rPr>
          <w:t>NUMA Proximity Domains</w:t>
        </w:r>
        <w:r w:rsidR="00D10FF3">
          <w:rPr>
            <w:noProof/>
            <w:webHidden/>
          </w:rPr>
          <w:tab/>
        </w:r>
        <w:r>
          <w:rPr>
            <w:noProof/>
            <w:webHidden/>
          </w:rPr>
          <w:fldChar w:fldCharType="begin"/>
        </w:r>
        <w:r w:rsidR="00D10FF3">
          <w:rPr>
            <w:noProof/>
            <w:webHidden/>
          </w:rPr>
          <w:instrText xml:space="preserve"> PAGEREF _Toc192577509 \h </w:instrText>
        </w:r>
        <w:r>
          <w:rPr>
            <w:noProof/>
            <w:webHidden/>
          </w:rPr>
        </w:r>
        <w:r>
          <w:rPr>
            <w:noProof/>
            <w:webHidden/>
          </w:rPr>
          <w:fldChar w:fldCharType="separate"/>
        </w:r>
        <w:r w:rsidR="00D10FF3">
          <w:rPr>
            <w:noProof/>
            <w:webHidden/>
          </w:rPr>
          <w:t>45</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510" w:history="1">
        <w:r w:rsidR="00D10FF3" w:rsidRPr="00F816BD">
          <w:rPr>
            <w:rStyle w:val="Hyperlink"/>
            <w:noProof/>
          </w:rPr>
          <w:t>7.2</w:t>
        </w:r>
        <w:r w:rsidR="00D10FF3">
          <w:rPr>
            <w:rFonts w:eastAsiaTheme="minorEastAsia" w:cstheme="minorBidi"/>
            <w:smallCaps w:val="0"/>
            <w:noProof/>
            <w:color w:val="auto"/>
            <w:sz w:val="22"/>
            <w:szCs w:val="22"/>
          </w:rPr>
          <w:tab/>
        </w:r>
        <w:r w:rsidR="00D10FF3" w:rsidRPr="00F816BD">
          <w:rPr>
            <w:rStyle w:val="Hyperlink"/>
            <w:noProof/>
          </w:rPr>
          <w:t>Resource Management Data Types</w:t>
        </w:r>
        <w:r w:rsidR="00D10FF3">
          <w:rPr>
            <w:noProof/>
            <w:webHidden/>
          </w:rPr>
          <w:tab/>
        </w:r>
        <w:r>
          <w:rPr>
            <w:noProof/>
            <w:webHidden/>
          </w:rPr>
          <w:fldChar w:fldCharType="begin"/>
        </w:r>
        <w:r w:rsidR="00D10FF3">
          <w:rPr>
            <w:noProof/>
            <w:webHidden/>
          </w:rPr>
          <w:instrText xml:space="preserve"> PAGEREF _Toc192577510 \h </w:instrText>
        </w:r>
        <w:r>
          <w:rPr>
            <w:noProof/>
            <w:webHidden/>
          </w:rPr>
        </w:r>
        <w:r>
          <w:rPr>
            <w:noProof/>
            <w:webHidden/>
          </w:rPr>
          <w:fldChar w:fldCharType="separate"/>
        </w:r>
        <w:r w:rsidR="00D10FF3">
          <w:rPr>
            <w:noProof/>
            <w:webHidden/>
          </w:rPr>
          <w:t>46</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511" w:history="1">
        <w:r w:rsidR="00D10FF3" w:rsidRPr="00F816BD">
          <w:rPr>
            <w:rStyle w:val="Hyperlink"/>
            <w:noProof/>
          </w:rPr>
          <w:t>7.2.1</w:t>
        </w:r>
        <w:r w:rsidR="00D10FF3">
          <w:rPr>
            <w:rFonts w:eastAsiaTheme="minorEastAsia" w:cstheme="minorBidi"/>
            <w:i w:val="0"/>
            <w:iCs w:val="0"/>
            <w:noProof/>
            <w:color w:val="auto"/>
            <w:sz w:val="22"/>
            <w:szCs w:val="22"/>
          </w:rPr>
          <w:tab/>
        </w:r>
        <w:r w:rsidR="00D10FF3" w:rsidRPr="00F816BD">
          <w:rPr>
            <w:rStyle w:val="Hyperlink"/>
            <w:noProof/>
          </w:rPr>
          <w:t>Proximity Domains</w:t>
        </w:r>
        <w:r w:rsidR="00D10FF3">
          <w:rPr>
            <w:noProof/>
            <w:webHidden/>
          </w:rPr>
          <w:tab/>
        </w:r>
        <w:r>
          <w:rPr>
            <w:noProof/>
            <w:webHidden/>
          </w:rPr>
          <w:fldChar w:fldCharType="begin"/>
        </w:r>
        <w:r w:rsidR="00D10FF3">
          <w:rPr>
            <w:noProof/>
            <w:webHidden/>
          </w:rPr>
          <w:instrText xml:space="preserve"> PAGEREF _Toc192577511 \h </w:instrText>
        </w:r>
        <w:r>
          <w:rPr>
            <w:noProof/>
            <w:webHidden/>
          </w:rPr>
        </w:r>
        <w:r>
          <w:rPr>
            <w:noProof/>
            <w:webHidden/>
          </w:rPr>
          <w:fldChar w:fldCharType="separate"/>
        </w:r>
        <w:r w:rsidR="00D10FF3">
          <w:rPr>
            <w:noProof/>
            <w:webHidden/>
          </w:rPr>
          <w:t>46</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512" w:history="1">
        <w:r w:rsidR="00D10FF3" w:rsidRPr="00F816BD">
          <w:rPr>
            <w:rStyle w:val="Hyperlink"/>
            <w:noProof/>
          </w:rPr>
          <w:t>7.3</w:t>
        </w:r>
        <w:r w:rsidR="00D10FF3">
          <w:rPr>
            <w:rFonts w:eastAsiaTheme="minorEastAsia" w:cstheme="minorBidi"/>
            <w:smallCaps w:val="0"/>
            <w:noProof/>
            <w:color w:val="auto"/>
            <w:sz w:val="22"/>
            <w:szCs w:val="22"/>
          </w:rPr>
          <w:tab/>
        </w:r>
        <w:r w:rsidR="00D10FF3" w:rsidRPr="00F816BD">
          <w:rPr>
            <w:rStyle w:val="Hyperlink"/>
            <w:noProof/>
          </w:rPr>
          <w:t>Resource Management Interfaces</w:t>
        </w:r>
        <w:r w:rsidR="00D10FF3">
          <w:rPr>
            <w:noProof/>
            <w:webHidden/>
          </w:rPr>
          <w:tab/>
        </w:r>
        <w:r>
          <w:rPr>
            <w:noProof/>
            <w:webHidden/>
          </w:rPr>
          <w:fldChar w:fldCharType="begin"/>
        </w:r>
        <w:r w:rsidR="00D10FF3">
          <w:rPr>
            <w:noProof/>
            <w:webHidden/>
          </w:rPr>
          <w:instrText xml:space="preserve"> PAGEREF _Toc192577512 \h </w:instrText>
        </w:r>
        <w:r>
          <w:rPr>
            <w:noProof/>
            <w:webHidden/>
          </w:rPr>
        </w:r>
        <w:r>
          <w:rPr>
            <w:noProof/>
            <w:webHidden/>
          </w:rPr>
          <w:fldChar w:fldCharType="separate"/>
        </w:r>
        <w:r w:rsidR="00D10FF3">
          <w:rPr>
            <w:noProof/>
            <w:webHidden/>
          </w:rPr>
          <w:t>46</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513" w:history="1">
        <w:r w:rsidR="00D10FF3" w:rsidRPr="00F816BD">
          <w:rPr>
            <w:rStyle w:val="Hyperlink"/>
            <w:noProof/>
          </w:rPr>
          <w:t>7.3.1</w:t>
        </w:r>
        <w:r w:rsidR="00D10FF3">
          <w:rPr>
            <w:rFonts w:eastAsiaTheme="minorEastAsia" w:cstheme="minorBidi"/>
            <w:i w:val="0"/>
            <w:iCs w:val="0"/>
            <w:noProof/>
            <w:color w:val="auto"/>
            <w:sz w:val="22"/>
            <w:szCs w:val="22"/>
          </w:rPr>
          <w:tab/>
        </w:r>
        <w:r w:rsidR="00D10FF3" w:rsidRPr="00F816BD">
          <w:rPr>
            <w:rStyle w:val="Hyperlink"/>
            <w:noProof/>
          </w:rPr>
          <w:t>HvDepositMemory</w:t>
        </w:r>
        <w:r w:rsidR="00D10FF3">
          <w:rPr>
            <w:noProof/>
            <w:webHidden/>
          </w:rPr>
          <w:tab/>
        </w:r>
        <w:r>
          <w:rPr>
            <w:noProof/>
            <w:webHidden/>
          </w:rPr>
          <w:fldChar w:fldCharType="begin"/>
        </w:r>
        <w:r w:rsidR="00D10FF3">
          <w:rPr>
            <w:noProof/>
            <w:webHidden/>
          </w:rPr>
          <w:instrText xml:space="preserve"> PAGEREF _Toc192577513 \h </w:instrText>
        </w:r>
        <w:r>
          <w:rPr>
            <w:noProof/>
            <w:webHidden/>
          </w:rPr>
        </w:r>
        <w:r>
          <w:rPr>
            <w:noProof/>
            <w:webHidden/>
          </w:rPr>
          <w:fldChar w:fldCharType="separate"/>
        </w:r>
        <w:r w:rsidR="00D10FF3">
          <w:rPr>
            <w:noProof/>
            <w:webHidden/>
          </w:rPr>
          <w:t>46</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514" w:history="1">
        <w:r w:rsidR="00D10FF3" w:rsidRPr="00F816BD">
          <w:rPr>
            <w:rStyle w:val="Hyperlink"/>
            <w:noProof/>
          </w:rPr>
          <w:t>7.3.2</w:t>
        </w:r>
        <w:r w:rsidR="00D10FF3">
          <w:rPr>
            <w:rFonts w:eastAsiaTheme="minorEastAsia" w:cstheme="minorBidi"/>
            <w:i w:val="0"/>
            <w:iCs w:val="0"/>
            <w:noProof/>
            <w:color w:val="auto"/>
            <w:sz w:val="22"/>
            <w:szCs w:val="22"/>
          </w:rPr>
          <w:tab/>
        </w:r>
        <w:r w:rsidR="00D10FF3" w:rsidRPr="00F816BD">
          <w:rPr>
            <w:rStyle w:val="Hyperlink"/>
            <w:noProof/>
          </w:rPr>
          <w:t>HvWithdrawMemory</w:t>
        </w:r>
        <w:r w:rsidR="00D10FF3">
          <w:rPr>
            <w:noProof/>
            <w:webHidden/>
          </w:rPr>
          <w:tab/>
        </w:r>
        <w:r>
          <w:rPr>
            <w:noProof/>
            <w:webHidden/>
          </w:rPr>
          <w:fldChar w:fldCharType="begin"/>
        </w:r>
        <w:r w:rsidR="00D10FF3">
          <w:rPr>
            <w:noProof/>
            <w:webHidden/>
          </w:rPr>
          <w:instrText xml:space="preserve"> PAGEREF _Toc192577514 \h </w:instrText>
        </w:r>
        <w:r>
          <w:rPr>
            <w:noProof/>
            <w:webHidden/>
          </w:rPr>
        </w:r>
        <w:r>
          <w:rPr>
            <w:noProof/>
            <w:webHidden/>
          </w:rPr>
          <w:fldChar w:fldCharType="separate"/>
        </w:r>
        <w:r w:rsidR="00D10FF3">
          <w:rPr>
            <w:noProof/>
            <w:webHidden/>
          </w:rPr>
          <w:t>48</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515" w:history="1">
        <w:r w:rsidR="00D10FF3" w:rsidRPr="00F816BD">
          <w:rPr>
            <w:rStyle w:val="Hyperlink"/>
            <w:noProof/>
          </w:rPr>
          <w:t>7.3.3</w:t>
        </w:r>
        <w:r w:rsidR="00D10FF3">
          <w:rPr>
            <w:rFonts w:eastAsiaTheme="minorEastAsia" w:cstheme="minorBidi"/>
            <w:i w:val="0"/>
            <w:iCs w:val="0"/>
            <w:noProof/>
            <w:color w:val="auto"/>
            <w:sz w:val="22"/>
            <w:szCs w:val="22"/>
          </w:rPr>
          <w:tab/>
        </w:r>
        <w:r w:rsidR="00D10FF3" w:rsidRPr="00F816BD">
          <w:rPr>
            <w:rStyle w:val="Hyperlink"/>
            <w:noProof/>
          </w:rPr>
          <w:t>HvGetMemoryBalance</w:t>
        </w:r>
        <w:r w:rsidR="00D10FF3">
          <w:rPr>
            <w:noProof/>
            <w:webHidden/>
          </w:rPr>
          <w:tab/>
        </w:r>
        <w:r>
          <w:rPr>
            <w:noProof/>
            <w:webHidden/>
          </w:rPr>
          <w:fldChar w:fldCharType="begin"/>
        </w:r>
        <w:r w:rsidR="00D10FF3">
          <w:rPr>
            <w:noProof/>
            <w:webHidden/>
          </w:rPr>
          <w:instrText xml:space="preserve"> PAGEREF _Toc192577515 \h </w:instrText>
        </w:r>
        <w:r>
          <w:rPr>
            <w:noProof/>
            <w:webHidden/>
          </w:rPr>
        </w:r>
        <w:r>
          <w:rPr>
            <w:noProof/>
            <w:webHidden/>
          </w:rPr>
          <w:fldChar w:fldCharType="separate"/>
        </w:r>
        <w:r w:rsidR="00D10FF3">
          <w:rPr>
            <w:noProof/>
            <w:webHidden/>
          </w:rPr>
          <w:t>49</w:t>
        </w:r>
        <w:r>
          <w:rPr>
            <w:noProof/>
            <w:webHidden/>
          </w:rPr>
          <w:fldChar w:fldCharType="end"/>
        </w:r>
      </w:hyperlink>
    </w:p>
    <w:p w:rsidR="00D10FF3" w:rsidRDefault="002F21D6">
      <w:pPr>
        <w:pStyle w:val="TOC1"/>
        <w:tabs>
          <w:tab w:val="left" w:pos="440"/>
          <w:tab w:val="right" w:leader="dot" w:pos="8630"/>
        </w:tabs>
        <w:rPr>
          <w:rFonts w:eastAsiaTheme="minorEastAsia" w:cstheme="minorBidi"/>
          <w:b w:val="0"/>
          <w:bCs w:val="0"/>
          <w:caps w:val="0"/>
          <w:noProof/>
          <w:color w:val="auto"/>
          <w:sz w:val="22"/>
          <w:szCs w:val="22"/>
        </w:rPr>
      </w:pPr>
      <w:hyperlink w:anchor="_Toc192577516" w:history="1">
        <w:r w:rsidR="00D10FF3" w:rsidRPr="00F816BD">
          <w:rPr>
            <w:rStyle w:val="Hyperlink"/>
            <w:noProof/>
          </w:rPr>
          <w:t>8</w:t>
        </w:r>
        <w:r w:rsidR="00D10FF3">
          <w:rPr>
            <w:rFonts w:eastAsiaTheme="minorEastAsia" w:cstheme="minorBidi"/>
            <w:b w:val="0"/>
            <w:bCs w:val="0"/>
            <w:caps w:val="0"/>
            <w:noProof/>
            <w:color w:val="auto"/>
            <w:sz w:val="22"/>
            <w:szCs w:val="22"/>
          </w:rPr>
          <w:tab/>
        </w:r>
        <w:r w:rsidR="00D10FF3" w:rsidRPr="00F816BD">
          <w:rPr>
            <w:rStyle w:val="Hyperlink"/>
            <w:noProof/>
          </w:rPr>
          <w:t>Guest Physical Address Spaces</w:t>
        </w:r>
        <w:r w:rsidR="00D10FF3">
          <w:rPr>
            <w:noProof/>
            <w:webHidden/>
          </w:rPr>
          <w:tab/>
        </w:r>
        <w:r>
          <w:rPr>
            <w:noProof/>
            <w:webHidden/>
          </w:rPr>
          <w:fldChar w:fldCharType="begin"/>
        </w:r>
        <w:r w:rsidR="00D10FF3">
          <w:rPr>
            <w:noProof/>
            <w:webHidden/>
          </w:rPr>
          <w:instrText xml:space="preserve"> PAGEREF _Toc192577516 \h </w:instrText>
        </w:r>
        <w:r>
          <w:rPr>
            <w:noProof/>
            <w:webHidden/>
          </w:rPr>
        </w:r>
        <w:r>
          <w:rPr>
            <w:noProof/>
            <w:webHidden/>
          </w:rPr>
          <w:fldChar w:fldCharType="separate"/>
        </w:r>
        <w:r w:rsidR="00D10FF3">
          <w:rPr>
            <w:noProof/>
            <w:webHidden/>
          </w:rPr>
          <w:t>51</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517" w:history="1">
        <w:r w:rsidR="00D10FF3" w:rsidRPr="00F816BD">
          <w:rPr>
            <w:rStyle w:val="Hyperlink"/>
            <w:noProof/>
          </w:rPr>
          <w:t>8.1</w:t>
        </w:r>
        <w:r w:rsidR="00D10FF3">
          <w:rPr>
            <w:rFonts w:eastAsiaTheme="minorEastAsia" w:cstheme="minorBidi"/>
            <w:smallCaps w:val="0"/>
            <w:noProof/>
            <w:color w:val="auto"/>
            <w:sz w:val="22"/>
            <w:szCs w:val="22"/>
          </w:rPr>
          <w:tab/>
        </w:r>
        <w:r w:rsidR="00D10FF3" w:rsidRPr="00F816BD">
          <w:rPr>
            <w:rStyle w:val="Hyperlink"/>
            <w:noProof/>
          </w:rPr>
          <w:t>Overview</w:t>
        </w:r>
        <w:r w:rsidR="00D10FF3">
          <w:rPr>
            <w:noProof/>
            <w:webHidden/>
          </w:rPr>
          <w:tab/>
        </w:r>
        <w:r>
          <w:rPr>
            <w:noProof/>
            <w:webHidden/>
          </w:rPr>
          <w:fldChar w:fldCharType="begin"/>
        </w:r>
        <w:r w:rsidR="00D10FF3">
          <w:rPr>
            <w:noProof/>
            <w:webHidden/>
          </w:rPr>
          <w:instrText xml:space="preserve"> PAGEREF _Toc192577517 \h </w:instrText>
        </w:r>
        <w:r>
          <w:rPr>
            <w:noProof/>
            <w:webHidden/>
          </w:rPr>
        </w:r>
        <w:r>
          <w:rPr>
            <w:noProof/>
            <w:webHidden/>
          </w:rPr>
          <w:fldChar w:fldCharType="separate"/>
        </w:r>
        <w:r w:rsidR="00D10FF3">
          <w:rPr>
            <w:noProof/>
            <w:webHidden/>
          </w:rPr>
          <w:t>51</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518" w:history="1">
        <w:r w:rsidR="00D10FF3" w:rsidRPr="00F816BD">
          <w:rPr>
            <w:rStyle w:val="Hyperlink"/>
            <w:noProof/>
          </w:rPr>
          <w:t>8.1.1</w:t>
        </w:r>
        <w:r w:rsidR="00D10FF3">
          <w:rPr>
            <w:rFonts w:eastAsiaTheme="minorEastAsia" w:cstheme="minorBidi"/>
            <w:i w:val="0"/>
            <w:iCs w:val="0"/>
            <w:noProof/>
            <w:color w:val="auto"/>
            <w:sz w:val="22"/>
            <w:szCs w:val="22"/>
          </w:rPr>
          <w:tab/>
        </w:r>
        <w:r w:rsidR="00D10FF3" w:rsidRPr="00F816BD">
          <w:rPr>
            <w:rStyle w:val="Hyperlink"/>
            <w:noProof/>
          </w:rPr>
          <w:t>GPA Space</w:t>
        </w:r>
        <w:r w:rsidR="00D10FF3">
          <w:rPr>
            <w:noProof/>
            <w:webHidden/>
          </w:rPr>
          <w:tab/>
        </w:r>
        <w:r>
          <w:rPr>
            <w:noProof/>
            <w:webHidden/>
          </w:rPr>
          <w:fldChar w:fldCharType="begin"/>
        </w:r>
        <w:r w:rsidR="00D10FF3">
          <w:rPr>
            <w:noProof/>
            <w:webHidden/>
          </w:rPr>
          <w:instrText xml:space="preserve"> PAGEREF _Toc192577518 \h </w:instrText>
        </w:r>
        <w:r>
          <w:rPr>
            <w:noProof/>
            <w:webHidden/>
          </w:rPr>
        </w:r>
        <w:r>
          <w:rPr>
            <w:noProof/>
            <w:webHidden/>
          </w:rPr>
          <w:fldChar w:fldCharType="separate"/>
        </w:r>
        <w:r w:rsidR="00D10FF3">
          <w:rPr>
            <w:noProof/>
            <w:webHidden/>
          </w:rPr>
          <w:t>51</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519" w:history="1">
        <w:r w:rsidR="00D10FF3" w:rsidRPr="00F816BD">
          <w:rPr>
            <w:rStyle w:val="Hyperlink"/>
            <w:noProof/>
          </w:rPr>
          <w:t>8.1.2</w:t>
        </w:r>
        <w:r w:rsidR="00D10FF3">
          <w:rPr>
            <w:rFonts w:eastAsiaTheme="minorEastAsia" w:cstheme="minorBidi"/>
            <w:i w:val="0"/>
            <w:iCs w:val="0"/>
            <w:noProof/>
            <w:color w:val="auto"/>
            <w:sz w:val="22"/>
            <w:szCs w:val="22"/>
          </w:rPr>
          <w:tab/>
        </w:r>
        <w:r w:rsidR="00D10FF3" w:rsidRPr="00F816BD">
          <w:rPr>
            <w:rStyle w:val="Hyperlink"/>
            <w:noProof/>
          </w:rPr>
          <w:t>Page Access Rights</w:t>
        </w:r>
        <w:r w:rsidR="00D10FF3">
          <w:rPr>
            <w:noProof/>
            <w:webHidden/>
          </w:rPr>
          <w:tab/>
        </w:r>
        <w:r>
          <w:rPr>
            <w:noProof/>
            <w:webHidden/>
          </w:rPr>
          <w:fldChar w:fldCharType="begin"/>
        </w:r>
        <w:r w:rsidR="00D10FF3">
          <w:rPr>
            <w:noProof/>
            <w:webHidden/>
          </w:rPr>
          <w:instrText xml:space="preserve"> PAGEREF _Toc192577519 \h </w:instrText>
        </w:r>
        <w:r>
          <w:rPr>
            <w:noProof/>
            <w:webHidden/>
          </w:rPr>
        </w:r>
        <w:r>
          <w:rPr>
            <w:noProof/>
            <w:webHidden/>
          </w:rPr>
          <w:fldChar w:fldCharType="separate"/>
        </w:r>
        <w:r w:rsidR="00D10FF3">
          <w:rPr>
            <w:noProof/>
            <w:webHidden/>
          </w:rPr>
          <w:t>51</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520" w:history="1">
        <w:r w:rsidR="00D10FF3" w:rsidRPr="00F816BD">
          <w:rPr>
            <w:rStyle w:val="Hyperlink"/>
            <w:noProof/>
          </w:rPr>
          <w:t>8.1.3</w:t>
        </w:r>
        <w:r w:rsidR="00D10FF3">
          <w:rPr>
            <w:rFonts w:eastAsiaTheme="minorEastAsia" w:cstheme="minorBidi"/>
            <w:i w:val="0"/>
            <w:iCs w:val="0"/>
            <w:noProof/>
            <w:color w:val="auto"/>
            <w:sz w:val="22"/>
            <w:szCs w:val="22"/>
          </w:rPr>
          <w:tab/>
        </w:r>
        <w:r w:rsidR="00D10FF3" w:rsidRPr="00F816BD">
          <w:rPr>
            <w:rStyle w:val="Hyperlink"/>
            <w:noProof/>
          </w:rPr>
          <w:t>GPA Overlay Pages</w:t>
        </w:r>
        <w:r w:rsidR="00D10FF3">
          <w:rPr>
            <w:noProof/>
            <w:webHidden/>
          </w:rPr>
          <w:tab/>
        </w:r>
        <w:r>
          <w:rPr>
            <w:noProof/>
            <w:webHidden/>
          </w:rPr>
          <w:fldChar w:fldCharType="begin"/>
        </w:r>
        <w:r w:rsidR="00D10FF3">
          <w:rPr>
            <w:noProof/>
            <w:webHidden/>
          </w:rPr>
          <w:instrText xml:space="preserve"> PAGEREF _Toc192577520 \h </w:instrText>
        </w:r>
        <w:r>
          <w:rPr>
            <w:noProof/>
            <w:webHidden/>
          </w:rPr>
        </w:r>
        <w:r>
          <w:rPr>
            <w:noProof/>
            <w:webHidden/>
          </w:rPr>
          <w:fldChar w:fldCharType="separate"/>
        </w:r>
        <w:r w:rsidR="00D10FF3">
          <w:rPr>
            <w:noProof/>
            <w:webHidden/>
          </w:rPr>
          <w:t>52</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521" w:history="1">
        <w:r w:rsidR="00D10FF3" w:rsidRPr="00F816BD">
          <w:rPr>
            <w:rStyle w:val="Hyperlink"/>
            <w:noProof/>
          </w:rPr>
          <w:t>8.2</w:t>
        </w:r>
        <w:r w:rsidR="00D10FF3">
          <w:rPr>
            <w:rFonts w:eastAsiaTheme="minorEastAsia" w:cstheme="minorBidi"/>
            <w:smallCaps w:val="0"/>
            <w:noProof/>
            <w:color w:val="auto"/>
            <w:sz w:val="22"/>
            <w:szCs w:val="22"/>
          </w:rPr>
          <w:tab/>
        </w:r>
        <w:r w:rsidR="00D10FF3" w:rsidRPr="00F816BD">
          <w:rPr>
            <w:rStyle w:val="Hyperlink"/>
            <w:noProof/>
          </w:rPr>
          <w:t>GPA Data Types</w:t>
        </w:r>
        <w:r w:rsidR="00D10FF3">
          <w:rPr>
            <w:noProof/>
            <w:webHidden/>
          </w:rPr>
          <w:tab/>
        </w:r>
        <w:r>
          <w:rPr>
            <w:noProof/>
            <w:webHidden/>
          </w:rPr>
          <w:fldChar w:fldCharType="begin"/>
        </w:r>
        <w:r w:rsidR="00D10FF3">
          <w:rPr>
            <w:noProof/>
            <w:webHidden/>
          </w:rPr>
          <w:instrText xml:space="preserve"> PAGEREF _Toc192577521 \h </w:instrText>
        </w:r>
        <w:r>
          <w:rPr>
            <w:noProof/>
            <w:webHidden/>
          </w:rPr>
        </w:r>
        <w:r>
          <w:rPr>
            <w:noProof/>
            <w:webHidden/>
          </w:rPr>
          <w:fldChar w:fldCharType="separate"/>
        </w:r>
        <w:r w:rsidR="00D10FF3">
          <w:rPr>
            <w:noProof/>
            <w:webHidden/>
          </w:rPr>
          <w:t>53</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522" w:history="1">
        <w:r w:rsidR="00D10FF3" w:rsidRPr="00F816BD">
          <w:rPr>
            <w:rStyle w:val="Hyperlink"/>
            <w:noProof/>
          </w:rPr>
          <w:t>8.2.1</w:t>
        </w:r>
        <w:r w:rsidR="00D10FF3">
          <w:rPr>
            <w:rFonts w:eastAsiaTheme="minorEastAsia" w:cstheme="minorBidi"/>
            <w:i w:val="0"/>
            <w:iCs w:val="0"/>
            <w:noProof/>
            <w:color w:val="auto"/>
            <w:sz w:val="22"/>
            <w:szCs w:val="22"/>
          </w:rPr>
          <w:tab/>
        </w:r>
        <w:r w:rsidR="00D10FF3" w:rsidRPr="00F816BD">
          <w:rPr>
            <w:rStyle w:val="Hyperlink"/>
            <w:noProof/>
          </w:rPr>
          <w:t>Map Page Flags</w:t>
        </w:r>
        <w:r w:rsidR="00D10FF3">
          <w:rPr>
            <w:noProof/>
            <w:webHidden/>
          </w:rPr>
          <w:tab/>
        </w:r>
        <w:r>
          <w:rPr>
            <w:noProof/>
            <w:webHidden/>
          </w:rPr>
          <w:fldChar w:fldCharType="begin"/>
        </w:r>
        <w:r w:rsidR="00D10FF3">
          <w:rPr>
            <w:noProof/>
            <w:webHidden/>
          </w:rPr>
          <w:instrText xml:space="preserve"> PAGEREF _Toc192577522 \h </w:instrText>
        </w:r>
        <w:r>
          <w:rPr>
            <w:noProof/>
            <w:webHidden/>
          </w:rPr>
        </w:r>
        <w:r>
          <w:rPr>
            <w:noProof/>
            <w:webHidden/>
          </w:rPr>
          <w:fldChar w:fldCharType="separate"/>
        </w:r>
        <w:r w:rsidR="00D10FF3">
          <w:rPr>
            <w:noProof/>
            <w:webHidden/>
          </w:rPr>
          <w:t>53</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523" w:history="1">
        <w:r w:rsidR="00D10FF3" w:rsidRPr="00F816BD">
          <w:rPr>
            <w:rStyle w:val="Hyperlink"/>
            <w:noProof/>
          </w:rPr>
          <w:t>8.3</w:t>
        </w:r>
        <w:r w:rsidR="00D10FF3">
          <w:rPr>
            <w:rFonts w:eastAsiaTheme="minorEastAsia" w:cstheme="minorBidi"/>
            <w:smallCaps w:val="0"/>
            <w:noProof/>
            <w:color w:val="auto"/>
            <w:sz w:val="22"/>
            <w:szCs w:val="22"/>
          </w:rPr>
          <w:tab/>
        </w:r>
        <w:r w:rsidR="00D10FF3" w:rsidRPr="00F816BD">
          <w:rPr>
            <w:rStyle w:val="Hyperlink"/>
            <w:noProof/>
          </w:rPr>
          <w:t>GPA Interfaces</w:t>
        </w:r>
        <w:r w:rsidR="00D10FF3">
          <w:rPr>
            <w:noProof/>
            <w:webHidden/>
          </w:rPr>
          <w:tab/>
        </w:r>
        <w:r>
          <w:rPr>
            <w:noProof/>
            <w:webHidden/>
          </w:rPr>
          <w:fldChar w:fldCharType="begin"/>
        </w:r>
        <w:r w:rsidR="00D10FF3">
          <w:rPr>
            <w:noProof/>
            <w:webHidden/>
          </w:rPr>
          <w:instrText xml:space="preserve"> PAGEREF _Toc192577523 \h </w:instrText>
        </w:r>
        <w:r>
          <w:rPr>
            <w:noProof/>
            <w:webHidden/>
          </w:rPr>
        </w:r>
        <w:r>
          <w:rPr>
            <w:noProof/>
            <w:webHidden/>
          </w:rPr>
          <w:fldChar w:fldCharType="separate"/>
        </w:r>
        <w:r w:rsidR="00D10FF3">
          <w:rPr>
            <w:noProof/>
            <w:webHidden/>
          </w:rPr>
          <w:t>53</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524" w:history="1">
        <w:r w:rsidR="00D10FF3" w:rsidRPr="00F816BD">
          <w:rPr>
            <w:rStyle w:val="Hyperlink"/>
            <w:noProof/>
          </w:rPr>
          <w:t>8.3.1</w:t>
        </w:r>
        <w:r w:rsidR="00D10FF3">
          <w:rPr>
            <w:rFonts w:eastAsiaTheme="minorEastAsia" w:cstheme="minorBidi"/>
            <w:i w:val="0"/>
            <w:iCs w:val="0"/>
            <w:noProof/>
            <w:color w:val="auto"/>
            <w:sz w:val="22"/>
            <w:szCs w:val="22"/>
          </w:rPr>
          <w:tab/>
        </w:r>
        <w:r w:rsidR="00D10FF3" w:rsidRPr="00F816BD">
          <w:rPr>
            <w:rStyle w:val="Hyperlink"/>
            <w:noProof/>
          </w:rPr>
          <w:t>HvMapGpaPages</w:t>
        </w:r>
        <w:r w:rsidR="00D10FF3">
          <w:rPr>
            <w:noProof/>
            <w:webHidden/>
          </w:rPr>
          <w:tab/>
        </w:r>
        <w:r>
          <w:rPr>
            <w:noProof/>
            <w:webHidden/>
          </w:rPr>
          <w:fldChar w:fldCharType="begin"/>
        </w:r>
        <w:r w:rsidR="00D10FF3">
          <w:rPr>
            <w:noProof/>
            <w:webHidden/>
          </w:rPr>
          <w:instrText xml:space="preserve"> PAGEREF _Toc192577524 \h </w:instrText>
        </w:r>
        <w:r>
          <w:rPr>
            <w:noProof/>
            <w:webHidden/>
          </w:rPr>
        </w:r>
        <w:r>
          <w:rPr>
            <w:noProof/>
            <w:webHidden/>
          </w:rPr>
          <w:fldChar w:fldCharType="separate"/>
        </w:r>
        <w:r w:rsidR="00D10FF3">
          <w:rPr>
            <w:noProof/>
            <w:webHidden/>
          </w:rPr>
          <w:t>53</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525" w:history="1">
        <w:r w:rsidR="00D10FF3" w:rsidRPr="00F816BD">
          <w:rPr>
            <w:rStyle w:val="Hyperlink"/>
            <w:noProof/>
          </w:rPr>
          <w:t>8.3.2</w:t>
        </w:r>
        <w:r w:rsidR="00D10FF3">
          <w:rPr>
            <w:rFonts w:eastAsiaTheme="minorEastAsia" w:cstheme="minorBidi"/>
            <w:i w:val="0"/>
            <w:iCs w:val="0"/>
            <w:noProof/>
            <w:color w:val="auto"/>
            <w:sz w:val="22"/>
            <w:szCs w:val="22"/>
          </w:rPr>
          <w:tab/>
        </w:r>
        <w:r w:rsidR="00D10FF3" w:rsidRPr="00F816BD">
          <w:rPr>
            <w:rStyle w:val="Hyperlink"/>
            <w:noProof/>
          </w:rPr>
          <w:t>HvUnmapGpaPages</w:t>
        </w:r>
        <w:r w:rsidR="00D10FF3">
          <w:rPr>
            <w:noProof/>
            <w:webHidden/>
          </w:rPr>
          <w:tab/>
        </w:r>
        <w:r>
          <w:rPr>
            <w:noProof/>
            <w:webHidden/>
          </w:rPr>
          <w:fldChar w:fldCharType="begin"/>
        </w:r>
        <w:r w:rsidR="00D10FF3">
          <w:rPr>
            <w:noProof/>
            <w:webHidden/>
          </w:rPr>
          <w:instrText xml:space="preserve"> PAGEREF _Toc192577525 \h </w:instrText>
        </w:r>
        <w:r>
          <w:rPr>
            <w:noProof/>
            <w:webHidden/>
          </w:rPr>
        </w:r>
        <w:r>
          <w:rPr>
            <w:noProof/>
            <w:webHidden/>
          </w:rPr>
          <w:fldChar w:fldCharType="separate"/>
        </w:r>
        <w:r w:rsidR="00D10FF3">
          <w:rPr>
            <w:noProof/>
            <w:webHidden/>
          </w:rPr>
          <w:t>55</w:t>
        </w:r>
        <w:r>
          <w:rPr>
            <w:noProof/>
            <w:webHidden/>
          </w:rPr>
          <w:fldChar w:fldCharType="end"/>
        </w:r>
      </w:hyperlink>
    </w:p>
    <w:p w:rsidR="00D10FF3" w:rsidRDefault="002F21D6">
      <w:pPr>
        <w:pStyle w:val="TOC1"/>
        <w:tabs>
          <w:tab w:val="left" w:pos="440"/>
          <w:tab w:val="right" w:leader="dot" w:pos="8630"/>
        </w:tabs>
        <w:rPr>
          <w:rFonts w:eastAsiaTheme="minorEastAsia" w:cstheme="minorBidi"/>
          <w:b w:val="0"/>
          <w:bCs w:val="0"/>
          <w:caps w:val="0"/>
          <w:noProof/>
          <w:color w:val="auto"/>
          <w:sz w:val="22"/>
          <w:szCs w:val="22"/>
        </w:rPr>
      </w:pPr>
      <w:hyperlink w:anchor="_Toc192577526" w:history="1">
        <w:r w:rsidR="00D10FF3" w:rsidRPr="00F816BD">
          <w:rPr>
            <w:rStyle w:val="Hyperlink"/>
            <w:noProof/>
          </w:rPr>
          <w:t>9</w:t>
        </w:r>
        <w:r w:rsidR="00D10FF3">
          <w:rPr>
            <w:rFonts w:eastAsiaTheme="minorEastAsia" w:cstheme="minorBidi"/>
            <w:b w:val="0"/>
            <w:bCs w:val="0"/>
            <w:caps w:val="0"/>
            <w:noProof/>
            <w:color w:val="auto"/>
            <w:sz w:val="22"/>
            <w:szCs w:val="22"/>
          </w:rPr>
          <w:tab/>
        </w:r>
        <w:r w:rsidR="00D10FF3" w:rsidRPr="00F816BD">
          <w:rPr>
            <w:rStyle w:val="Hyperlink"/>
            <w:noProof/>
          </w:rPr>
          <w:t>Intercepts</w:t>
        </w:r>
        <w:r w:rsidR="00D10FF3">
          <w:rPr>
            <w:noProof/>
            <w:webHidden/>
          </w:rPr>
          <w:tab/>
        </w:r>
        <w:r>
          <w:rPr>
            <w:noProof/>
            <w:webHidden/>
          </w:rPr>
          <w:fldChar w:fldCharType="begin"/>
        </w:r>
        <w:r w:rsidR="00D10FF3">
          <w:rPr>
            <w:noProof/>
            <w:webHidden/>
          </w:rPr>
          <w:instrText xml:space="preserve"> PAGEREF _Toc192577526 \h </w:instrText>
        </w:r>
        <w:r>
          <w:rPr>
            <w:noProof/>
            <w:webHidden/>
          </w:rPr>
        </w:r>
        <w:r>
          <w:rPr>
            <w:noProof/>
            <w:webHidden/>
          </w:rPr>
          <w:fldChar w:fldCharType="separate"/>
        </w:r>
        <w:r w:rsidR="00D10FF3">
          <w:rPr>
            <w:noProof/>
            <w:webHidden/>
          </w:rPr>
          <w:t>59</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527" w:history="1">
        <w:r w:rsidR="00D10FF3" w:rsidRPr="00F816BD">
          <w:rPr>
            <w:rStyle w:val="Hyperlink"/>
            <w:noProof/>
          </w:rPr>
          <w:t>9.1</w:t>
        </w:r>
        <w:r w:rsidR="00D10FF3">
          <w:rPr>
            <w:rFonts w:eastAsiaTheme="minorEastAsia" w:cstheme="minorBidi"/>
            <w:smallCaps w:val="0"/>
            <w:noProof/>
            <w:color w:val="auto"/>
            <w:sz w:val="22"/>
            <w:szCs w:val="22"/>
          </w:rPr>
          <w:tab/>
        </w:r>
        <w:r w:rsidR="00D10FF3" w:rsidRPr="00F816BD">
          <w:rPr>
            <w:rStyle w:val="Hyperlink"/>
            <w:noProof/>
          </w:rPr>
          <w:t>Overview</w:t>
        </w:r>
        <w:r w:rsidR="00D10FF3">
          <w:rPr>
            <w:noProof/>
            <w:webHidden/>
          </w:rPr>
          <w:tab/>
        </w:r>
        <w:r>
          <w:rPr>
            <w:noProof/>
            <w:webHidden/>
          </w:rPr>
          <w:fldChar w:fldCharType="begin"/>
        </w:r>
        <w:r w:rsidR="00D10FF3">
          <w:rPr>
            <w:noProof/>
            <w:webHidden/>
          </w:rPr>
          <w:instrText xml:space="preserve"> PAGEREF _Toc192577527 \h </w:instrText>
        </w:r>
        <w:r>
          <w:rPr>
            <w:noProof/>
            <w:webHidden/>
          </w:rPr>
        </w:r>
        <w:r>
          <w:rPr>
            <w:noProof/>
            <w:webHidden/>
          </w:rPr>
          <w:fldChar w:fldCharType="separate"/>
        </w:r>
        <w:r w:rsidR="00D10FF3">
          <w:rPr>
            <w:noProof/>
            <w:webHidden/>
          </w:rPr>
          <w:t>59</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528" w:history="1">
        <w:r w:rsidR="00D10FF3" w:rsidRPr="00F816BD">
          <w:rPr>
            <w:rStyle w:val="Hyperlink"/>
            <w:noProof/>
          </w:rPr>
          <w:t>9.1.1</w:t>
        </w:r>
        <w:r w:rsidR="00D10FF3">
          <w:rPr>
            <w:rFonts w:eastAsiaTheme="minorEastAsia" w:cstheme="minorBidi"/>
            <w:i w:val="0"/>
            <w:iCs w:val="0"/>
            <w:noProof/>
            <w:color w:val="auto"/>
            <w:sz w:val="22"/>
            <w:szCs w:val="22"/>
          </w:rPr>
          <w:tab/>
        </w:r>
        <w:r w:rsidR="00D10FF3" w:rsidRPr="00F816BD">
          <w:rPr>
            <w:rStyle w:val="Hyperlink"/>
            <w:noProof/>
          </w:rPr>
          <w:t>Programmable Intercept Types</w:t>
        </w:r>
        <w:r w:rsidR="00D10FF3">
          <w:rPr>
            <w:noProof/>
            <w:webHidden/>
          </w:rPr>
          <w:tab/>
        </w:r>
        <w:r>
          <w:rPr>
            <w:noProof/>
            <w:webHidden/>
          </w:rPr>
          <w:fldChar w:fldCharType="begin"/>
        </w:r>
        <w:r w:rsidR="00D10FF3">
          <w:rPr>
            <w:noProof/>
            <w:webHidden/>
          </w:rPr>
          <w:instrText xml:space="preserve"> PAGEREF _Toc192577528 \h </w:instrText>
        </w:r>
        <w:r>
          <w:rPr>
            <w:noProof/>
            <w:webHidden/>
          </w:rPr>
        </w:r>
        <w:r>
          <w:rPr>
            <w:noProof/>
            <w:webHidden/>
          </w:rPr>
          <w:fldChar w:fldCharType="separate"/>
        </w:r>
        <w:r w:rsidR="00D10FF3">
          <w:rPr>
            <w:noProof/>
            <w:webHidden/>
          </w:rPr>
          <w:t>59</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529" w:history="1">
        <w:r w:rsidR="00D10FF3" w:rsidRPr="00F816BD">
          <w:rPr>
            <w:rStyle w:val="Hyperlink"/>
            <w:noProof/>
          </w:rPr>
          <w:t>9.1.2</w:t>
        </w:r>
        <w:r w:rsidR="00D10FF3">
          <w:rPr>
            <w:rFonts w:eastAsiaTheme="minorEastAsia" w:cstheme="minorBidi"/>
            <w:i w:val="0"/>
            <w:iCs w:val="0"/>
            <w:noProof/>
            <w:color w:val="auto"/>
            <w:sz w:val="22"/>
            <w:szCs w:val="22"/>
          </w:rPr>
          <w:tab/>
        </w:r>
        <w:r w:rsidR="00D10FF3" w:rsidRPr="00F816BD">
          <w:rPr>
            <w:rStyle w:val="Hyperlink"/>
            <w:noProof/>
          </w:rPr>
          <w:t>Unsolicited Intercept Types</w:t>
        </w:r>
        <w:r w:rsidR="00D10FF3">
          <w:rPr>
            <w:noProof/>
            <w:webHidden/>
          </w:rPr>
          <w:tab/>
        </w:r>
        <w:r>
          <w:rPr>
            <w:noProof/>
            <w:webHidden/>
          </w:rPr>
          <w:fldChar w:fldCharType="begin"/>
        </w:r>
        <w:r w:rsidR="00D10FF3">
          <w:rPr>
            <w:noProof/>
            <w:webHidden/>
          </w:rPr>
          <w:instrText xml:space="preserve"> PAGEREF _Toc192577529 \h </w:instrText>
        </w:r>
        <w:r>
          <w:rPr>
            <w:noProof/>
            <w:webHidden/>
          </w:rPr>
        </w:r>
        <w:r>
          <w:rPr>
            <w:noProof/>
            <w:webHidden/>
          </w:rPr>
          <w:fldChar w:fldCharType="separate"/>
        </w:r>
        <w:r w:rsidR="00D10FF3">
          <w:rPr>
            <w:noProof/>
            <w:webHidden/>
          </w:rPr>
          <w:t>60</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530" w:history="1">
        <w:r w:rsidR="00D10FF3" w:rsidRPr="00F816BD">
          <w:rPr>
            <w:rStyle w:val="Hyperlink"/>
            <w:noProof/>
          </w:rPr>
          <w:t>9.2</w:t>
        </w:r>
        <w:r w:rsidR="00D10FF3">
          <w:rPr>
            <w:rFonts w:eastAsiaTheme="minorEastAsia" w:cstheme="minorBidi"/>
            <w:smallCaps w:val="0"/>
            <w:noProof/>
            <w:color w:val="auto"/>
            <w:sz w:val="22"/>
            <w:szCs w:val="22"/>
          </w:rPr>
          <w:tab/>
        </w:r>
        <w:r w:rsidR="00D10FF3" w:rsidRPr="00F816BD">
          <w:rPr>
            <w:rStyle w:val="Hyperlink"/>
            <w:noProof/>
          </w:rPr>
          <w:t>Intercept Data Types</w:t>
        </w:r>
        <w:r w:rsidR="00D10FF3">
          <w:rPr>
            <w:noProof/>
            <w:webHidden/>
          </w:rPr>
          <w:tab/>
        </w:r>
        <w:r>
          <w:rPr>
            <w:noProof/>
            <w:webHidden/>
          </w:rPr>
          <w:fldChar w:fldCharType="begin"/>
        </w:r>
        <w:r w:rsidR="00D10FF3">
          <w:rPr>
            <w:noProof/>
            <w:webHidden/>
          </w:rPr>
          <w:instrText xml:space="preserve"> PAGEREF _Toc192577530 \h </w:instrText>
        </w:r>
        <w:r>
          <w:rPr>
            <w:noProof/>
            <w:webHidden/>
          </w:rPr>
        </w:r>
        <w:r>
          <w:rPr>
            <w:noProof/>
            <w:webHidden/>
          </w:rPr>
          <w:fldChar w:fldCharType="separate"/>
        </w:r>
        <w:r w:rsidR="00D10FF3">
          <w:rPr>
            <w:noProof/>
            <w:webHidden/>
          </w:rPr>
          <w:t>60</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531" w:history="1">
        <w:r w:rsidR="00D10FF3" w:rsidRPr="00F816BD">
          <w:rPr>
            <w:rStyle w:val="Hyperlink"/>
            <w:noProof/>
          </w:rPr>
          <w:t>9.2.1</w:t>
        </w:r>
        <w:r w:rsidR="00D10FF3">
          <w:rPr>
            <w:rFonts w:eastAsiaTheme="minorEastAsia" w:cstheme="minorBidi"/>
            <w:i w:val="0"/>
            <w:iCs w:val="0"/>
            <w:noProof/>
            <w:color w:val="auto"/>
            <w:sz w:val="22"/>
            <w:szCs w:val="22"/>
          </w:rPr>
          <w:tab/>
        </w:r>
        <w:r w:rsidR="00D10FF3" w:rsidRPr="00F816BD">
          <w:rPr>
            <w:rStyle w:val="Hyperlink"/>
            <w:noProof/>
          </w:rPr>
          <w:t>Intercept Types</w:t>
        </w:r>
        <w:r w:rsidR="00D10FF3">
          <w:rPr>
            <w:noProof/>
            <w:webHidden/>
          </w:rPr>
          <w:tab/>
        </w:r>
        <w:r>
          <w:rPr>
            <w:noProof/>
            <w:webHidden/>
          </w:rPr>
          <w:fldChar w:fldCharType="begin"/>
        </w:r>
        <w:r w:rsidR="00D10FF3">
          <w:rPr>
            <w:noProof/>
            <w:webHidden/>
          </w:rPr>
          <w:instrText xml:space="preserve"> PAGEREF _Toc192577531 \h </w:instrText>
        </w:r>
        <w:r>
          <w:rPr>
            <w:noProof/>
            <w:webHidden/>
          </w:rPr>
        </w:r>
        <w:r>
          <w:rPr>
            <w:noProof/>
            <w:webHidden/>
          </w:rPr>
          <w:fldChar w:fldCharType="separate"/>
        </w:r>
        <w:r w:rsidR="00D10FF3">
          <w:rPr>
            <w:noProof/>
            <w:webHidden/>
          </w:rPr>
          <w:t>60</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532" w:history="1">
        <w:r w:rsidR="00D10FF3" w:rsidRPr="00F816BD">
          <w:rPr>
            <w:rStyle w:val="Hyperlink"/>
            <w:noProof/>
          </w:rPr>
          <w:t>9.2.2</w:t>
        </w:r>
        <w:r w:rsidR="00D10FF3">
          <w:rPr>
            <w:rFonts w:eastAsiaTheme="minorEastAsia" w:cstheme="minorBidi"/>
            <w:i w:val="0"/>
            <w:iCs w:val="0"/>
            <w:noProof/>
            <w:color w:val="auto"/>
            <w:sz w:val="22"/>
            <w:szCs w:val="22"/>
          </w:rPr>
          <w:tab/>
        </w:r>
        <w:r w:rsidR="00D10FF3" w:rsidRPr="00F816BD">
          <w:rPr>
            <w:rStyle w:val="Hyperlink"/>
            <w:noProof/>
          </w:rPr>
          <w:t>Intercept Parameters</w:t>
        </w:r>
        <w:r w:rsidR="00D10FF3">
          <w:rPr>
            <w:noProof/>
            <w:webHidden/>
          </w:rPr>
          <w:tab/>
        </w:r>
        <w:r>
          <w:rPr>
            <w:noProof/>
            <w:webHidden/>
          </w:rPr>
          <w:fldChar w:fldCharType="begin"/>
        </w:r>
        <w:r w:rsidR="00D10FF3">
          <w:rPr>
            <w:noProof/>
            <w:webHidden/>
          </w:rPr>
          <w:instrText xml:space="preserve"> PAGEREF _Toc192577532 \h </w:instrText>
        </w:r>
        <w:r>
          <w:rPr>
            <w:noProof/>
            <w:webHidden/>
          </w:rPr>
        </w:r>
        <w:r>
          <w:rPr>
            <w:noProof/>
            <w:webHidden/>
          </w:rPr>
          <w:fldChar w:fldCharType="separate"/>
        </w:r>
        <w:r w:rsidR="00D10FF3">
          <w:rPr>
            <w:noProof/>
            <w:webHidden/>
          </w:rPr>
          <w:t>61</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533" w:history="1">
        <w:r w:rsidR="00D10FF3" w:rsidRPr="00F816BD">
          <w:rPr>
            <w:rStyle w:val="Hyperlink"/>
            <w:noProof/>
          </w:rPr>
          <w:t>9.2.3</w:t>
        </w:r>
        <w:r w:rsidR="00D10FF3">
          <w:rPr>
            <w:rFonts w:eastAsiaTheme="minorEastAsia" w:cstheme="minorBidi"/>
            <w:i w:val="0"/>
            <w:iCs w:val="0"/>
            <w:noProof/>
            <w:color w:val="auto"/>
            <w:sz w:val="22"/>
            <w:szCs w:val="22"/>
          </w:rPr>
          <w:tab/>
        </w:r>
        <w:r w:rsidR="00D10FF3" w:rsidRPr="00F816BD">
          <w:rPr>
            <w:rStyle w:val="Hyperlink"/>
            <w:noProof/>
          </w:rPr>
          <w:t>Intercept Access Types</w:t>
        </w:r>
        <w:r w:rsidR="00D10FF3">
          <w:rPr>
            <w:noProof/>
            <w:webHidden/>
          </w:rPr>
          <w:tab/>
        </w:r>
        <w:r>
          <w:rPr>
            <w:noProof/>
            <w:webHidden/>
          </w:rPr>
          <w:fldChar w:fldCharType="begin"/>
        </w:r>
        <w:r w:rsidR="00D10FF3">
          <w:rPr>
            <w:noProof/>
            <w:webHidden/>
          </w:rPr>
          <w:instrText xml:space="preserve"> PAGEREF _Toc192577533 \h </w:instrText>
        </w:r>
        <w:r>
          <w:rPr>
            <w:noProof/>
            <w:webHidden/>
          </w:rPr>
        </w:r>
        <w:r>
          <w:rPr>
            <w:noProof/>
            <w:webHidden/>
          </w:rPr>
          <w:fldChar w:fldCharType="separate"/>
        </w:r>
        <w:r w:rsidR="00D10FF3">
          <w:rPr>
            <w:noProof/>
            <w:webHidden/>
          </w:rPr>
          <w:t>61</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534" w:history="1">
        <w:r w:rsidR="00D10FF3" w:rsidRPr="00F816BD">
          <w:rPr>
            <w:rStyle w:val="Hyperlink"/>
            <w:noProof/>
          </w:rPr>
          <w:t>9.2.4</w:t>
        </w:r>
        <w:r w:rsidR="00D10FF3">
          <w:rPr>
            <w:rFonts w:eastAsiaTheme="minorEastAsia" w:cstheme="minorBidi"/>
            <w:i w:val="0"/>
            <w:iCs w:val="0"/>
            <w:noProof/>
            <w:color w:val="auto"/>
            <w:sz w:val="22"/>
            <w:szCs w:val="22"/>
          </w:rPr>
          <w:tab/>
        </w:r>
        <w:r w:rsidR="00D10FF3" w:rsidRPr="00F816BD">
          <w:rPr>
            <w:rStyle w:val="Hyperlink"/>
            <w:noProof/>
          </w:rPr>
          <w:t>Unsupported Feature Codes</w:t>
        </w:r>
        <w:r w:rsidR="00D10FF3">
          <w:rPr>
            <w:noProof/>
            <w:webHidden/>
          </w:rPr>
          <w:tab/>
        </w:r>
        <w:r>
          <w:rPr>
            <w:noProof/>
            <w:webHidden/>
          </w:rPr>
          <w:fldChar w:fldCharType="begin"/>
        </w:r>
        <w:r w:rsidR="00D10FF3">
          <w:rPr>
            <w:noProof/>
            <w:webHidden/>
          </w:rPr>
          <w:instrText xml:space="preserve"> PAGEREF _Toc192577534 \h </w:instrText>
        </w:r>
        <w:r>
          <w:rPr>
            <w:noProof/>
            <w:webHidden/>
          </w:rPr>
        </w:r>
        <w:r>
          <w:rPr>
            <w:noProof/>
            <w:webHidden/>
          </w:rPr>
          <w:fldChar w:fldCharType="separate"/>
        </w:r>
        <w:r w:rsidR="00D10FF3">
          <w:rPr>
            <w:noProof/>
            <w:webHidden/>
          </w:rPr>
          <w:t>61</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535" w:history="1">
        <w:r w:rsidR="00D10FF3" w:rsidRPr="00F816BD">
          <w:rPr>
            <w:rStyle w:val="Hyperlink"/>
            <w:noProof/>
          </w:rPr>
          <w:t>9.3</w:t>
        </w:r>
        <w:r w:rsidR="00D10FF3">
          <w:rPr>
            <w:rFonts w:eastAsiaTheme="minorEastAsia" w:cstheme="minorBidi"/>
            <w:smallCaps w:val="0"/>
            <w:noProof/>
            <w:color w:val="auto"/>
            <w:sz w:val="22"/>
            <w:szCs w:val="22"/>
          </w:rPr>
          <w:tab/>
        </w:r>
        <w:r w:rsidR="00D10FF3" w:rsidRPr="00F816BD">
          <w:rPr>
            <w:rStyle w:val="Hyperlink"/>
            <w:noProof/>
          </w:rPr>
          <w:t>Intercept Interfaces</w:t>
        </w:r>
        <w:r w:rsidR="00D10FF3">
          <w:rPr>
            <w:noProof/>
            <w:webHidden/>
          </w:rPr>
          <w:tab/>
        </w:r>
        <w:r>
          <w:rPr>
            <w:noProof/>
            <w:webHidden/>
          </w:rPr>
          <w:fldChar w:fldCharType="begin"/>
        </w:r>
        <w:r w:rsidR="00D10FF3">
          <w:rPr>
            <w:noProof/>
            <w:webHidden/>
          </w:rPr>
          <w:instrText xml:space="preserve"> PAGEREF _Toc192577535 \h </w:instrText>
        </w:r>
        <w:r>
          <w:rPr>
            <w:noProof/>
            <w:webHidden/>
          </w:rPr>
        </w:r>
        <w:r>
          <w:rPr>
            <w:noProof/>
            <w:webHidden/>
          </w:rPr>
          <w:fldChar w:fldCharType="separate"/>
        </w:r>
        <w:r w:rsidR="00D10FF3">
          <w:rPr>
            <w:noProof/>
            <w:webHidden/>
          </w:rPr>
          <w:t>62</w:t>
        </w:r>
        <w:r>
          <w:rPr>
            <w:noProof/>
            <w:webHidden/>
          </w:rPr>
          <w:fldChar w:fldCharType="end"/>
        </w:r>
      </w:hyperlink>
    </w:p>
    <w:p w:rsidR="00D10FF3" w:rsidRDefault="002F21D6">
      <w:pPr>
        <w:pStyle w:val="TOC3"/>
        <w:tabs>
          <w:tab w:val="left" w:pos="1100"/>
          <w:tab w:val="right" w:leader="dot" w:pos="8630"/>
        </w:tabs>
        <w:rPr>
          <w:rFonts w:eastAsiaTheme="minorEastAsia" w:cstheme="minorBidi"/>
          <w:i w:val="0"/>
          <w:iCs w:val="0"/>
          <w:noProof/>
          <w:color w:val="auto"/>
          <w:sz w:val="22"/>
          <w:szCs w:val="22"/>
        </w:rPr>
      </w:pPr>
      <w:hyperlink w:anchor="_Toc192577536" w:history="1">
        <w:r w:rsidR="00D10FF3" w:rsidRPr="00F816BD">
          <w:rPr>
            <w:rStyle w:val="Hyperlink"/>
            <w:noProof/>
          </w:rPr>
          <w:t>9.3.1</w:t>
        </w:r>
        <w:r w:rsidR="00D10FF3">
          <w:rPr>
            <w:rFonts w:eastAsiaTheme="minorEastAsia" w:cstheme="minorBidi"/>
            <w:i w:val="0"/>
            <w:iCs w:val="0"/>
            <w:noProof/>
            <w:color w:val="auto"/>
            <w:sz w:val="22"/>
            <w:szCs w:val="22"/>
          </w:rPr>
          <w:tab/>
        </w:r>
        <w:r w:rsidR="00D10FF3" w:rsidRPr="00F816BD">
          <w:rPr>
            <w:rStyle w:val="Hyperlink"/>
            <w:noProof/>
          </w:rPr>
          <w:t>HvInstallIntercept</w:t>
        </w:r>
        <w:r w:rsidR="00D10FF3">
          <w:rPr>
            <w:noProof/>
            <w:webHidden/>
          </w:rPr>
          <w:tab/>
        </w:r>
        <w:r>
          <w:rPr>
            <w:noProof/>
            <w:webHidden/>
          </w:rPr>
          <w:fldChar w:fldCharType="begin"/>
        </w:r>
        <w:r w:rsidR="00D10FF3">
          <w:rPr>
            <w:noProof/>
            <w:webHidden/>
          </w:rPr>
          <w:instrText xml:space="preserve"> PAGEREF _Toc192577536 \h </w:instrText>
        </w:r>
        <w:r>
          <w:rPr>
            <w:noProof/>
            <w:webHidden/>
          </w:rPr>
        </w:r>
        <w:r>
          <w:rPr>
            <w:noProof/>
            <w:webHidden/>
          </w:rPr>
          <w:fldChar w:fldCharType="separate"/>
        </w:r>
        <w:r w:rsidR="00D10FF3">
          <w:rPr>
            <w:noProof/>
            <w:webHidden/>
          </w:rPr>
          <w:t>62</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537" w:history="1">
        <w:r w:rsidR="00D10FF3" w:rsidRPr="00F816BD">
          <w:rPr>
            <w:rStyle w:val="Hyperlink"/>
            <w:noProof/>
          </w:rPr>
          <w:t>9.4</w:t>
        </w:r>
        <w:r w:rsidR="00D10FF3">
          <w:rPr>
            <w:rFonts w:eastAsiaTheme="minorEastAsia" w:cstheme="minorBidi"/>
            <w:smallCaps w:val="0"/>
            <w:noProof/>
            <w:color w:val="auto"/>
            <w:sz w:val="22"/>
            <w:szCs w:val="22"/>
          </w:rPr>
          <w:tab/>
        </w:r>
        <w:r w:rsidR="00D10FF3" w:rsidRPr="00F816BD">
          <w:rPr>
            <w:rStyle w:val="Hyperlink"/>
            <w:noProof/>
          </w:rPr>
          <w:t>Intercept Messages and Message Formats</w:t>
        </w:r>
        <w:r w:rsidR="00D10FF3">
          <w:rPr>
            <w:noProof/>
            <w:webHidden/>
          </w:rPr>
          <w:tab/>
        </w:r>
        <w:r>
          <w:rPr>
            <w:noProof/>
            <w:webHidden/>
          </w:rPr>
          <w:fldChar w:fldCharType="begin"/>
        </w:r>
        <w:r w:rsidR="00D10FF3">
          <w:rPr>
            <w:noProof/>
            <w:webHidden/>
          </w:rPr>
          <w:instrText xml:space="preserve"> PAGEREF _Toc192577537 \h </w:instrText>
        </w:r>
        <w:r>
          <w:rPr>
            <w:noProof/>
            <w:webHidden/>
          </w:rPr>
        </w:r>
        <w:r>
          <w:rPr>
            <w:noProof/>
            <w:webHidden/>
          </w:rPr>
          <w:fldChar w:fldCharType="separate"/>
        </w:r>
        <w:r w:rsidR="00D10FF3">
          <w:rPr>
            <w:noProof/>
            <w:webHidden/>
          </w:rPr>
          <w:t>63</w:t>
        </w:r>
        <w:r>
          <w:rPr>
            <w:noProof/>
            <w:webHidden/>
          </w:rPr>
          <w:fldChar w:fldCharType="end"/>
        </w:r>
      </w:hyperlink>
    </w:p>
    <w:p w:rsidR="00D10FF3" w:rsidRDefault="002F21D6">
      <w:pPr>
        <w:pStyle w:val="TOC1"/>
        <w:tabs>
          <w:tab w:val="left" w:pos="440"/>
          <w:tab w:val="right" w:leader="dot" w:pos="8630"/>
        </w:tabs>
        <w:rPr>
          <w:rFonts w:eastAsiaTheme="minorEastAsia" w:cstheme="minorBidi"/>
          <w:b w:val="0"/>
          <w:bCs w:val="0"/>
          <w:caps w:val="0"/>
          <w:noProof/>
          <w:color w:val="auto"/>
          <w:sz w:val="22"/>
          <w:szCs w:val="22"/>
        </w:rPr>
      </w:pPr>
      <w:hyperlink w:anchor="_Toc192577538" w:history="1">
        <w:r w:rsidR="00D10FF3" w:rsidRPr="00F816BD">
          <w:rPr>
            <w:rStyle w:val="Hyperlink"/>
            <w:noProof/>
          </w:rPr>
          <w:t>10</w:t>
        </w:r>
        <w:r w:rsidR="00D10FF3">
          <w:rPr>
            <w:rFonts w:eastAsiaTheme="minorEastAsia" w:cstheme="minorBidi"/>
            <w:b w:val="0"/>
            <w:bCs w:val="0"/>
            <w:caps w:val="0"/>
            <w:noProof/>
            <w:color w:val="auto"/>
            <w:sz w:val="22"/>
            <w:szCs w:val="22"/>
          </w:rPr>
          <w:tab/>
        </w:r>
        <w:r w:rsidR="00D10FF3" w:rsidRPr="00F816BD">
          <w:rPr>
            <w:rStyle w:val="Hyperlink"/>
            <w:noProof/>
          </w:rPr>
          <w:t>Virtual Processor Management</w:t>
        </w:r>
        <w:r w:rsidR="00D10FF3">
          <w:rPr>
            <w:noProof/>
            <w:webHidden/>
          </w:rPr>
          <w:tab/>
        </w:r>
        <w:r>
          <w:rPr>
            <w:noProof/>
            <w:webHidden/>
          </w:rPr>
          <w:fldChar w:fldCharType="begin"/>
        </w:r>
        <w:r w:rsidR="00D10FF3">
          <w:rPr>
            <w:noProof/>
            <w:webHidden/>
          </w:rPr>
          <w:instrText xml:space="preserve"> PAGEREF _Toc192577538 \h </w:instrText>
        </w:r>
        <w:r>
          <w:rPr>
            <w:noProof/>
            <w:webHidden/>
          </w:rPr>
        </w:r>
        <w:r>
          <w:rPr>
            <w:noProof/>
            <w:webHidden/>
          </w:rPr>
          <w:fldChar w:fldCharType="separate"/>
        </w:r>
        <w:r w:rsidR="00D10FF3">
          <w:rPr>
            <w:noProof/>
            <w:webHidden/>
          </w:rPr>
          <w:t>65</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539" w:history="1">
        <w:r w:rsidR="00D10FF3" w:rsidRPr="00F816BD">
          <w:rPr>
            <w:rStyle w:val="Hyperlink"/>
            <w:noProof/>
          </w:rPr>
          <w:t>10.1</w:t>
        </w:r>
        <w:r w:rsidR="00D10FF3">
          <w:rPr>
            <w:rFonts w:eastAsiaTheme="minorEastAsia" w:cstheme="minorBidi"/>
            <w:smallCaps w:val="0"/>
            <w:noProof/>
            <w:color w:val="auto"/>
            <w:sz w:val="22"/>
            <w:szCs w:val="22"/>
          </w:rPr>
          <w:tab/>
        </w:r>
        <w:r w:rsidR="00D10FF3" w:rsidRPr="00F816BD">
          <w:rPr>
            <w:rStyle w:val="Hyperlink"/>
            <w:noProof/>
          </w:rPr>
          <w:t>Overview</w:t>
        </w:r>
        <w:r w:rsidR="00D10FF3">
          <w:rPr>
            <w:noProof/>
            <w:webHidden/>
          </w:rPr>
          <w:tab/>
        </w:r>
        <w:r>
          <w:rPr>
            <w:noProof/>
            <w:webHidden/>
          </w:rPr>
          <w:fldChar w:fldCharType="begin"/>
        </w:r>
        <w:r w:rsidR="00D10FF3">
          <w:rPr>
            <w:noProof/>
            <w:webHidden/>
          </w:rPr>
          <w:instrText xml:space="preserve"> PAGEREF _Toc192577539 \h </w:instrText>
        </w:r>
        <w:r>
          <w:rPr>
            <w:noProof/>
            <w:webHidden/>
          </w:rPr>
        </w:r>
        <w:r>
          <w:rPr>
            <w:noProof/>
            <w:webHidden/>
          </w:rPr>
          <w:fldChar w:fldCharType="separate"/>
        </w:r>
        <w:r w:rsidR="00D10FF3">
          <w:rPr>
            <w:noProof/>
            <w:webHidden/>
          </w:rPr>
          <w:t>65</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540" w:history="1">
        <w:r w:rsidR="00D10FF3" w:rsidRPr="00F816BD">
          <w:rPr>
            <w:rStyle w:val="Hyperlink"/>
            <w:noProof/>
          </w:rPr>
          <w:t>10.1.1</w:t>
        </w:r>
        <w:r w:rsidR="00D10FF3">
          <w:rPr>
            <w:rFonts w:eastAsiaTheme="minorEastAsia" w:cstheme="minorBidi"/>
            <w:i w:val="0"/>
            <w:iCs w:val="0"/>
            <w:noProof/>
            <w:color w:val="auto"/>
            <w:sz w:val="22"/>
            <w:szCs w:val="22"/>
          </w:rPr>
          <w:tab/>
        </w:r>
        <w:r w:rsidR="00D10FF3" w:rsidRPr="00F816BD">
          <w:rPr>
            <w:rStyle w:val="Hyperlink"/>
            <w:noProof/>
          </w:rPr>
          <w:t>Virtual Processor Indices</w:t>
        </w:r>
        <w:r w:rsidR="00D10FF3">
          <w:rPr>
            <w:noProof/>
            <w:webHidden/>
          </w:rPr>
          <w:tab/>
        </w:r>
        <w:r>
          <w:rPr>
            <w:noProof/>
            <w:webHidden/>
          </w:rPr>
          <w:fldChar w:fldCharType="begin"/>
        </w:r>
        <w:r w:rsidR="00D10FF3">
          <w:rPr>
            <w:noProof/>
            <w:webHidden/>
          </w:rPr>
          <w:instrText xml:space="preserve"> PAGEREF _Toc192577540 \h </w:instrText>
        </w:r>
        <w:r>
          <w:rPr>
            <w:noProof/>
            <w:webHidden/>
          </w:rPr>
        </w:r>
        <w:r>
          <w:rPr>
            <w:noProof/>
            <w:webHidden/>
          </w:rPr>
          <w:fldChar w:fldCharType="separate"/>
        </w:r>
        <w:r w:rsidR="00D10FF3">
          <w:rPr>
            <w:noProof/>
            <w:webHidden/>
          </w:rPr>
          <w:t>65</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541" w:history="1">
        <w:r w:rsidR="00D10FF3" w:rsidRPr="00F816BD">
          <w:rPr>
            <w:rStyle w:val="Hyperlink"/>
            <w:noProof/>
          </w:rPr>
          <w:t>10.1.2</w:t>
        </w:r>
        <w:r w:rsidR="00D10FF3">
          <w:rPr>
            <w:rFonts w:eastAsiaTheme="minorEastAsia" w:cstheme="minorBidi"/>
            <w:i w:val="0"/>
            <w:iCs w:val="0"/>
            <w:noProof/>
            <w:color w:val="auto"/>
            <w:sz w:val="22"/>
            <w:szCs w:val="22"/>
          </w:rPr>
          <w:tab/>
        </w:r>
        <w:r w:rsidR="00D10FF3" w:rsidRPr="00F816BD">
          <w:rPr>
            <w:rStyle w:val="Hyperlink"/>
            <w:noProof/>
          </w:rPr>
          <w:t>Virtual Processor Registers</w:t>
        </w:r>
        <w:r w:rsidR="00D10FF3">
          <w:rPr>
            <w:noProof/>
            <w:webHidden/>
          </w:rPr>
          <w:tab/>
        </w:r>
        <w:r>
          <w:rPr>
            <w:noProof/>
            <w:webHidden/>
          </w:rPr>
          <w:fldChar w:fldCharType="begin"/>
        </w:r>
        <w:r w:rsidR="00D10FF3">
          <w:rPr>
            <w:noProof/>
            <w:webHidden/>
          </w:rPr>
          <w:instrText xml:space="preserve"> PAGEREF _Toc192577541 \h </w:instrText>
        </w:r>
        <w:r>
          <w:rPr>
            <w:noProof/>
            <w:webHidden/>
          </w:rPr>
        </w:r>
        <w:r>
          <w:rPr>
            <w:noProof/>
            <w:webHidden/>
          </w:rPr>
          <w:fldChar w:fldCharType="separate"/>
        </w:r>
        <w:r w:rsidR="00D10FF3">
          <w:rPr>
            <w:noProof/>
            <w:webHidden/>
          </w:rPr>
          <w:t>65</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542" w:history="1">
        <w:r w:rsidR="00D10FF3" w:rsidRPr="00F816BD">
          <w:rPr>
            <w:rStyle w:val="Hyperlink"/>
            <w:noProof/>
          </w:rPr>
          <w:t>10.1.3</w:t>
        </w:r>
        <w:r w:rsidR="00D10FF3">
          <w:rPr>
            <w:rFonts w:eastAsiaTheme="minorEastAsia" w:cstheme="minorBidi"/>
            <w:i w:val="0"/>
            <w:iCs w:val="0"/>
            <w:noProof/>
            <w:color w:val="auto"/>
            <w:sz w:val="22"/>
            <w:szCs w:val="22"/>
          </w:rPr>
          <w:tab/>
        </w:r>
        <w:r w:rsidR="00D10FF3" w:rsidRPr="00F816BD">
          <w:rPr>
            <w:rStyle w:val="Hyperlink"/>
            <w:noProof/>
          </w:rPr>
          <w:t>Virtual Processor States</w:t>
        </w:r>
        <w:r w:rsidR="00D10FF3">
          <w:rPr>
            <w:noProof/>
            <w:webHidden/>
          </w:rPr>
          <w:tab/>
        </w:r>
        <w:r>
          <w:rPr>
            <w:noProof/>
            <w:webHidden/>
          </w:rPr>
          <w:fldChar w:fldCharType="begin"/>
        </w:r>
        <w:r w:rsidR="00D10FF3">
          <w:rPr>
            <w:noProof/>
            <w:webHidden/>
          </w:rPr>
          <w:instrText xml:space="preserve"> PAGEREF _Toc192577542 \h </w:instrText>
        </w:r>
        <w:r>
          <w:rPr>
            <w:noProof/>
            <w:webHidden/>
          </w:rPr>
        </w:r>
        <w:r>
          <w:rPr>
            <w:noProof/>
            <w:webHidden/>
          </w:rPr>
          <w:fldChar w:fldCharType="separate"/>
        </w:r>
        <w:r w:rsidR="00D10FF3">
          <w:rPr>
            <w:noProof/>
            <w:webHidden/>
          </w:rPr>
          <w:t>65</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543" w:history="1">
        <w:r w:rsidR="00D10FF3" w:rsidRPr="00F816BD">
          <w:rPr>
            <w:rStyle w:val="Hyperlink"/>
            <w:noProof/>
          </w:rPr>
          <w:t>10.1.4</w:t>
        </w:r>
        <w:r w:rsidR="00D10FF3">
          <w:rPr>
            <w:rFonts w:eastAsiaTheme="minorEastAsia" w:cstheme="minorBidi"/>
            <w:i w:val="0"/>
            <w:iCs w:val="0"/>
            <w:noProof/>
            <w:color w:val="auto"/>
            <w:sz w:val="22"/>
            <w:szCs w:val="22"/>
          </w:rPr>
          <w:tab/>
        </w:r>
        <w:r w:rsidR="00D10FF3" w:rsidRPr="00F816BD">
          <w:rPr>
            <w:rStyle w:val="Hyperlink"/>
            <w:noProof/>
          </w:rPr>
          <w:t>Virtual Boot Processor</w:t>
        </w:r>
        <w:r w:rsidR="00D10FF3">
          <w:rPr>
            <w:noProof/>
            <w:webHidden/>
          </w:rPr>
          <w:tab/>
        </w:r>
        <w:r>
          <w:rPr>
            <w:noProof/>
            <w:webHidden/>
          </w:rPr>
          <w:fldChar w:fldCharType="begin"/>
        </w:r>
        <w:r w:rsidR="00D10FF3">
          <w:rPr>
            <w:noProof/>
            <w:webHidden/>
          </w:rPr>
          <w:instrText xml:space="preserve"> PAGEREF _Toc192577543 \h </w:instrText>
        </w:r>
        <w:r>
          <w:rPr>
            <w:noProof/>
            <w:webHidden/>
          </w:rPr>
        </w:r>
        <w:r>
          <w:rPr>
            <w:noProof/>
            <w:webHidden/>
          </w:rPr>
          <w:fldChar w:fldCharType="separate"/>
        </w:r>
        <w:r w:rsidR="00D10FF3">
          <w:rPr>
            <w:noProof/>
            <w:webHidden/>
          </w:rPr>
          <w:t>65</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544" w:history="1">
        <w:r w:rsidR="00D10FF3" w:rsidRPr="00F816BD">
          <w:rPr>
            <w:rStyle w:val="Hyperlink"/>
            <w:noProof/>
          </w:rPr>
          <w:t>10.1.5</w:t>
        </w:r>
        <w:r w:rsidR="00D10FF3">
          <w:rPr>
            <w:rFonts w:eastAsiaTheme="minorEastAsia" w:cstheme="minorBidi"/>
            <w:i w:val="0"/>
            <w:iCs w:val="0"/>
            <w:noProof/>
            <w:color w:val="auto"/>
            <w:sz w:val="22"/>
            <w:szCs w:val="22"/>
          </w:rPr>
          <w:tab/>
        </w:r>
        <w:r w:rsidR="00D10FF3" w:rsidRPr="00F816BD">
          <w:rPr>
            <w:rStyle w:val="Hyperlink"/>
            <w:noProof/>
          </w:rPr>
          <w:t>Virtual Processor APIC IDs</w:t>
        </w:r>
        <w:r w:rsidR="00D10FF3">
          <w:rPr>
            <w:noProof/>
            <w:webHidden/>
          </w:rPr>
          <w:tab/>
        </w:r>
        <w:r>
          <w:rPr>
            <w:noProof/>
            <w:webHidden/>
          </w:rPr>
          <w:fldChar w:fldCharType="begin"/>
        </w:r>
        <w:r w:rsidR="00D10FF3">
          <w:rPr>
            <w:noProof/>
            <w:webHidden/>
          </w:rPr>
          <w:instrText xml:space="preserve"> PAGEREF _Toc192577544 \h </w:instrText>
        </w:r>
        <w:r>
          <w:rPr>
            <w:noProof/>
            <w:webHidden/>
          </w:rPr>
        </w:r>
        <w:r>
          <w:rPr>
            <w:noProof/>
            <w:webHidden/>
          </w:rPr>
          <w:fldChar w:fldCharType="separate"/>
        </w:r>
        <w:r w:rsidR="00D10FF3">
          <w:rPr>
            <w:noProof/>
            <w:webHidden/>
          </w:rPr>
          <w:t>66</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545" w:history="1">
        <w:r w:rsidR="00D10FF3" w:rsidRPr="00F816BD">
          <w:rPr>
            <w:rStyle w:val="Hyperlink"/>
            <w:noProof/>
          </w:rPr>
          <w:t>10.2</w:t>
        </w:r>
        <w:r w:rsidR="00D10FF3">
          <w:rPr>
            <w:rFonts w:eastAsiaTheme="minorEastAsia" w:cstheme="minorBidi"/>
            <w:smallCaps w:val="0"/>
            <w:noProof/>
            <w:color w:val="auto"/>
            <w:sz w:val="22"/>
            <w:szCs w:val="22"/>
          </w:rPr>
          <w:tab/>
        </w:r>
        <w:r w:rsidR="00D10FF3" w:rsidRPr="00F816BD">
          <w:rPr>
            <w:rStyle w:val="Hyperlink"/>
            <w:noProof/>
          </w:rPr>
          <w:t>Virtual Processor Data Types</w:t>
        </w:r>
        <w:r w:rsidR="00D10FF3">
          <w:rPr>
            <w:noProof/>
            <w:webHidden/>
          </w:rPr>
          <w:tab/>
        </w:r>
        <w:r>
          <w:rPr>
            <w:noProof/>
            <w:webHidden/>
          </w:rPr>
          <w:fldChar w:fldCharType="begin"/>
        </w:r>
        <w:r w:rsidR="00D10FF3">
          <w:rPr>
            <w:noProof/>
            <w:webHidden/>
          </w:rPr>
          <w:instrText xml:space="preserve"> PAGEREF _Toc192577545 \h </w:instrText>
        </w:r>
        <w:r>
          <w:rPr>
            <w:noProof/>
            <w:webHidden/>
          </w:rPr>
        </w:r>
        <w:r>
          <w:rPr>
            <w:noProof/>
            <w:webHidden/>
          </w:rPr>
          <w:fldChar w:fldCharType="separate"/>
        </w:r>
        <w:r w:rsidR="00D10FF3">
          <w:rPr>
            <w:noProof/>
            <w:webHidden/>
          </w:rPr>
          <w:t>66</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546" w:history="1">
        <w:r w:rsidR="00D10FF3" w:rsidRPr="00F816BD">
          <w:rPr>
            <w:rStyle w:val="Hyperlink"/>
            <w:noProof/>
          </w:rPr>
          <w:t>10.2.1</w:t>
        </w:r>
        <w:r w:rsidR="00D10FF3">
          <w:rPr>
            <w:rFonts w:eastAsiaTheme="minorEastAsia" w:cstheme="minorBidi"/>
            <w:i w:val="0"/>
            <w:iCs w:val="0"/>
            <w:noProof/>
            <w:color w:val="auto"/>
            <w:sz w:val="22"/>
            <w:szCs w:val="22"/>
          </w:rPr>
          <w:tab/>
        </w:r>
        <w:r w:rsidR="00D10FF3" w:rsidRPr="00F816BD">
          <w:rPr>
            <w:rStyle w:val="Hyperlink"/>
            <w:noProof/>
          </w:rPr>
          <w:t>Virtual Processor Index</w:t>
        </w:r>
        <w:r w:rsidR="00D10FF3">
          <w:rPr>
            <w:noProof/>
            <w:webHidden/>
          </w:rPr>
          <w:tab/>
        </w:r>
        <w:r>
          <w:rPr>
            <w:noProof/>
            <w:webHidden/>
          </w:rPr>
          <w:fldChar w:fldCharType="begin"/>
        </w:r>
        <w:r w:rsidR="00D10FF3">
          <w:rPr>
            <w:noProof/>
            <w:webHidden/>
          </w:rPr>
          <w:instrText xml:space="preserve"> PAGEREF _Toc192577546 \h </w:instrText>
        </w:r>
        <w:r>
          <w:rPr>
            <w:noProof/>
            <w:webHidden/>
          </w:rPr>
        </w:r>
        <w:r>
          <w:rPr>
            <w:noProof/>
            <w:webHidden/>
          </w:rPr>
          <w:fldChar w:fldCharType="separate"/>
        </w:r>
        <w:r w:rsidR="00D10FF3">
          <w:rPr>
            <w:noProof/>
            <w:webHidden/>
          </w:rPr>
          <w:t>66</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547" w:history="1">
        <w:r w:rsidR="00D10FF3" w:rsidRPr="00F816BD">
          <w:rPr>
            <w:rStyle w:val="Hyperlink"/>
            <w:noProof/>
          </w:rPr>
          <w:t>10.2.2</w:t>
        </w:r>
        <w:r w:rsidR="00D10FF3">
          <w:rPr>
            <w:rFonts w:eastAsiaTheme="minorEastAsia" w:cstheme="minorBidi"/>
            <w:i w:val="0"/>
            <w:iCs w:val="0"/>
            <w:noProof/>
            <w:color w:val="auto"/>
            <w:sz w:val="22"/>
            <w:szCs w:val="22"/>
          </w:rPr>
          <w:tab/>
        </w:r>
        <w:r w:rsidR="00D10FF3" w:rsidRPr="00F816BD">
          <w:rPr>
            <w:rStyle w:val="Hyperlink"/>
            <w:noProof/>
          </w:rPr>
          <w:t>Virtual Processor Register Names</w:t>
        </w:r>
        <w:r w:rsidR="00D10FF3">
          <w:rPr>
            <w:noProof/>
            <w:webHidden/>
          </w:rPr>
          <w:tab/>
        </w:r>
        <w:r>
          <w:rPr>
            <w:noProof/>
            <w:webHidden/>
          </w:rPr>
          <w:fldChar w:fldCharType="begin"/>
        </w:r>
        <w:r w:rsidR="00D10FF3">
          <w:rPr>
            <w:noProof/>
            <w:webHidden/>
          </w:rPr>
          <w:instrText xml:space="preserve"> PAGEREF _Toc192577547 \h </w:instrText>
        </w:r>
        <w:r>
          <w:rPr>
            <w:noProof/>
            <w:webHidden/>
          </w:rPr>
        </w:r>
        <w:r>
          <w:rPr>
            <w:noProof/>
            <w:webHidden/>
          </w:rPr>
          <w:fldChar w:fldCharType="separate"/>
        </w:r>
        <w:r w:rsidR="00D10FF3">
          <w:rPr>
            <w:noProof/>
            <w:webHidden/>
          </w:rPr>
          <w:t>67</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548" w:history="1">
        <w:r w:rsidR="00D10FF3" w:rsidRPr="00F816BD">
          <w:rPr>
            <w:rStyle w:val="Hyperlink"/>
            <w:noProof/>
          </w:rPr>
          <w:t>10.2.3</w:t>
        </w:r>
        <w:r w:rsidR="00D10FF3">
          <w:rPr>
            <w:rFonts w:eastAsiaTheme="minorEastAsia" w:cstheme="minorBidi"/>
            <w:i w:val="0"/>
            <w:iCs w:val="0"/>
            <w:noProof/>
            <w:color w:val="auto"/>
            <w:sz w:val="22"/>
            <w:szCs w:val="22"/>
          </w:rPr>
          <w:tab/>
        </w:r>
        <w:r w:rsidR="00D10FF3" w:rsidRPr="00F816BD">
          <w:rPr>
            <w:rStyle w:val="Hyperlink"/>
            <w:noProof/>
          </w:rPr>
          <w:t>Virtual Processor Register Values</w:t>
        </w:r>
        <w:r w:rsidR="00D10FF3">
          <w:rPr>
            <w:noProof/>
            <w:webHidden/>
          </w:rPr>
          <w:tab/>
        </w:r>
        <w:r>
          <w:rPr>
            <w:noProof/>
            <w:webHidden/>
          </w:rPr>
          <w:fldChar w:fldCharType="begin"/>
        </w:r>
        <w:r w:rsidR="00D10FF3">
          <w:rPr>
            <w:noProof/>
            <w:webHidden/>
          </w:rPr>
          <w:instrText xml:space="preserve"> PAGEREF _Toc192577548 \h </w:instrText>
        </w:r>
        <w:r>
          <w:rPr>
            <w:noProof/>
            <w:webHidden/>
          </w:rPr>
        </w:r>
        <w:r>
          <w:rPr>
            <w:noProof/>
            <w:webHidden/>
          </w:rPr>
          <w:fldChar w:fldCharType="separate"/>
        </w:r>
        <w:r w:rsidR="00D10FF3">
          <w:rPr>
            <w:noProof/>
            <w:webHidden/>
          </w:rPr>
          <w:t>70</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549" w:history="1">
        <w:r w:rsidR="00D10FF3" w:rsidRPr="00F816BD">
          <w:rPr>
            <w:rStyle w:val="Hyperlink"/>
            <w:noProof/>
          </w:rPr>
          <w:t>10.3</w:t>
        </w:r>
        <w:r w:rsidR="00D10FF3">
          <w:rPr>
            <w:rFonts w:eastAsiaTheme="minorEastAsia" w:cstheme="minorBidi"/>
            <w:smallCaps w:val="0"/>
            <w:noProof/>
            <w:color w:val="auto"/>
            <w:sz w:val="22"/>
            <w:szCs w:val="22"/>
          </w:rPr>
          <w:tab/>
        </w:r>
        <w:r w:rsidR="00D10FF3" w:rsidRPr="00F816BD">
          <w:rPr>
            <w:rStyle w:val="Hyperlink"/>
            <w:noProof/>
          </w:rPr>
          <w:t>Virtual Processor Register Formats</w:t>
        </w:r>
        <w:r w:rsidR="00D10FF3">
          <w:rPr>
            <w:noProof/>
            <w:webHidden/>
          </w:rPr>
          <w:tab/>
        </w:r>
        <w:r>
          <w:rPr>
            <w:noProof/>
            <w:webHidden/>
          </w:rPr>
          <w:fldChar w:fldCharType="begin"/>
        </w:r>
        <w:r w:rsidR="00D10FF3">
          <w:rPr>
            <w:noProof/>
            <w:webHidden/>
          </w:rPr>
          <w:instrText xml:space="preserve"> PAGEREF _Toc192577549 \h </w:instrText>
        </w:r>
        <w:r>
          <w:rPr>
            <w:noProof/>
            <w:webHidden/>
          </w:rPr>
        </w:r>
        <w:r>
          <w:rPr>
            <w:noProof/>
            <w:webHidden/>
          </w:rPr>
          <w:fldChar w:fldCharType="separate"/>
        </w:r>
        <w:r w:rsidR="00D10FF3">
          <w:rPr>
            <w:noProof/>
            <w:webHidden/>
          </w:rPr>
          <w:t>70</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550" w:history="1">
        <w:r w:rsidR="00D10FF3" w:rsidRPr="00F816BD">
          <w:rPr>
            <w:rStyle w:val="Hyperlink"/>
            <w:noProof/>
          </w:rPr>
          <w:t>10.3.1</w:t>
        </w:r>
        <w:r w:rsidR="00D10FF3">
          <w:rPr>
            <w:rFonts w:eastAsiaTheme="minorEastAsia" w:cstheme="minorBidi"/>
            <w:i w:val="0"/>
            <w:iCs w:val="0"/>
            <w:noProof/>
            <w:color w:val="auto"/>
            <w:sz w:val="22"/>
            <w:szCs w:val="22"/>
          </w:rPr>
          <w:tab/>
        </w:r>
        <w:r w:rsidR="00D10FF3" w:rsidRPr="00F816BD">
          <w:rPr>
            <w:rStyle w:val="Hyperlink"/>
            <w:noProof/>
          </w:rPr>
          <w:t>Virtual Processor Suspend Registers</w:t>
        </w:r>
        <w:r w:rsidR="00D10FF3">
          <w:rPr>
            <w:noProof/>
            <w:webHidden/>
          </w:rPr>
          <w:tab/>
        </w:r>
        <w:r>
          <w:rPr>
            <w:noProof/>
            <w:webHidden/>
          </w:rPr>
          <w:fldChar w:fldCharType="begin"/>
        </w:r>
        <w:r w:rsidR="00D10FF3">
          <w:rPr>
            <w:noProof/>
            <w:webHidden/>
          </w:rPr>
          <w:instrText xml:space="preserve"> PAGEREF _Toc192577550 \h </w:instrText>
        </w:r>
        <w:r>
          <w:rPr>
            <w:noProof/>
            <w:webHidden/>
          </w:rPr>
        </w:r>
        <w:r>
          <w:rPr>
            <w:noProof/>
            <w:webHidden/>
          </w:rPr>
          <w:fldChar w:fldCharType="separate"/>
        </w:r>
        <w:r w:rsidR="00D10FF3">
          <w:rPr>
            <w:noProof/>
            <w:webHidden/>
          </w:rPr>
          <w:t>70</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551" w:history="1">
        <w:r w:rsidR="00D10FF3" w:rsidRPr="00F816BD">
          <w:rPr>
            <w:rStyle w:val="Hyperlink"/>
            <w:noProof/>
          </w:rPr>
          <w:t>10.3.2</w:t>
        </w:r>
        <w:r w:rsidR="00D10FF3">
          <w:rPr>
            <w:rFonts w:eastAsiaTheme="minorEastAsia" w:cstheme="minorBidi"/>
            <w:i w:val="0"/>
            <w:iCs w:val="0"/>
            <w:noProof/>
            <w:color w:val="auto"/>
            <w:sz w:val="22"/>
            <w:szCs w:val="22"/>
          </w:rPr>
          <w:tab/>
        </w:r>
        <w:r w:rsidR="00D10FF3" w:rsidRPr="00F816BD">
          <w:rPr>
            <w:rStyle w:val="Hyperlink"/>
            <w:noProof/>
          </w:rPr>
          <w:t>Virtual Processor Run Time Register</w:t>
        </w:r>
        <w:r w:rsidR="00D10FF3">
          <w:rPr>
            <w:noProof/>
            <w:webHidden/>
          </w:rPr>
          <w:tab/>
        </w:r>
        <w:r>
          <w:rPr>
            <w:noProof/>
            <w:webHidden/>
          </w:rPr>
          <w:fldChar w:fldCharType="begin"/>
        </w:r>
        <w:r w:rsidR="00D10FF3">
          <w:rPr>
            <w:noProof/>
            <w:webHidden/>
          </w:rPr>
          <w:instrText xml:space="preserve"> PAGEREF _Toc192577551 \h </w:instrText>
        </w:r>
        <w:r>
          <w:rPr>
            <w:noProof/>
            <w:webHidden/>
          </w:rPr>
        </w:r>
        <w:r>
          <w:rPr>
            <w:noProof/>
            <w:webHidden/>
          </w:rPr>
          <w:fldChar w:fldCharType="separate"/>
        </w:r>
        <w:r w:rsidR="00D10FF3">
          <w:rPr>
            <w:noProof/>
            <w:webHidden/>
          </w:rPr>
          <w:t>71</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552" w:history="1">
        <w:r w:rsidR="00D10FF3" w:rsidRPr="00F816BD">
          <w:rPr>
            <w:rStyle w:val="Hyperlink"/>
            <w:noProof/>
          </w:rPr>
          <w:t>10.3.3</w:t>
        </w:r>
        <w:r w:rsidR="00D10FF3">
          <w:rPr>
            <w:rFonts w:eastAsiaTheme="minorEastAsia" w:cstheme="minorBidi"/>
            <w:i w:val="0"/>
            <w:iCs w:val="0"/>
            <w:noProof/>
            <w:color w:val="auto"/>
            <w:sz w:val="22"/>
            <w:szCs w:val="22"/>
          </w:rPr>
          <w:tab/>
        </w:r>
        <w:r w:rsidR="00D10FF3" w:rsidRPr="00F816BD">
          <w:rPr>
            <w:rStyle w:val="Hyperlink"/>
            <w:noProof/>
          </w:rPr>
          <w:t>Virtual Processor Interrupt State Register</w:t>
        </w:r>
        <w:r w:rsidR="00D10FF3">
          <w:rPr>
            <w:noProof/>
            <w:webHidden/>
          </w:rPr>
          <w:tab/>
        </w:r>
        <w:r>
          <w:rPr>
            <w:noProof/>
            <w:webHidden/>
          </w:rPr>
          <w:fldChar w:fldCharType="begin"/>
        </w:r>
        <w:r w:rsidR="00D10FF3">
          <w:rPr>
            <w:noProof/>
            <w:webHidden/>
          </w:rPr>
          <w:instrText xml:space="preserve"> PAGEREF _Toc192577552 \h </w:instrText>
        </w:r>
        <w:r>
          <w:rPr>
            <w:noProof/>
            <w:webHidden/>
          </w:rPr>
        </w:r>
        <w:r>
          <w:rPr>
            <w:noProof/>
            <w:webHidden/>
          </w:rPr>
          <w:fldChar w:fldCharType="separate"/>
        </w:r>
        <w:r w:rsidR="00D10FF3">
          <w:rPr>
            <w:noProof/>
            <w:webHidden/>
          </w:rPr>
          <w:t>71</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553" w:history="1">
        <w:r w:rsidR="00D10FF3" w:rsidRPr="00F816BD">
          <w:rPr>
            <w:rStyle w:val="Hyperlink"/>
            <w:noProof/>
          </w:rPr>
          <w:t>10.3.4</w:t>
        </w:r>
        <w:r w:rsidR="00D10FF3">
          <w:rPr>
            <w:rFonts w:eastAsiaTheme="minorEastAsia" w:cstheme="minorBidi"/>
            <w:i w:val="0"/>
            <w:iCs w:val="0"/>
            <w:noProof/>
            <w:color w:val="auto"/>
            <w:sz w:val="22"/>
            <w:szCs w:val="22"/>
          </w:rPr>
          <w:tab/>
        </w:r>
        <w:r w:rsidR="00D10FF3" w:rsidRPr="00F816BD">
          <w:rPr>
            <w:rStyle w:val="Hyperlink"/>
            <w:noProof/>
          </w:rPr>
          <w:t>Virtual Processor Pending Interruption Register</w:t>
        </w:r>
        <w:r w:rsidR="00D10FF3">
          <w:rPr>
            <w:noProof/>
            <w:webHidden/>
          </w:rPr>
          <w:tab/>
        </w:r>
        <w:r>
          <w:rPr>
            <w:noProof/>
            <w:webHidden/>
          </w:rPr>
          <w:fldChar w:fldCharType="begin"/>
        </w:r>
        <w:r w:rsidR="00D10FF3">
          <w:rPr>
            <w:noProof/>
            <w:webHidden/>
          </w:rPr>
          <w:instrText xml:space="preserve"> PAGEREF _Toc192577553 \h </w:instrText>
        </w:r>
        <w:r>
          <w:rPr>
            <w:noProof/>
            <w:webHidden/>
          </w:rPr>
        </w:r>
        <w:r>
          <w:rPr>
            <w:noProof/>
            <w:webHidden/>
          </w:rPr>
          <w:fldChar w:fldCharType="separate"/>
        </w:r>
        <w:r w:rsidR="00D10FF3">
          <w:rPr>
            <w:noProof/>
            <w:webHidden/>
          </w:rPr>
          <w:t>71</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554" w:history="1">
        <w:r w:rsidR="00D10FF3" w:rsidRPr="00F816BD">
          <w:rPr>
            <w:rStyle w:val="Hyperlink"/>
            <w:noProof/>
          </w:rPr>
          <w:t>10.3.5</w:t>
        </w:r>
        <w:r w:rsidR="00D10FF3">
          <w:rPr>
            <w:rFonts w:eastAsiaTheme="minorEastAsia" w:cstheme="minorBidi"/>
            <w:i w:val="0"/>
            <w:iCs w:val="0"/>
            <w:noProof/>
            <w:color w:val="auto"/>
            <w:sz w:val="22"/>
            <w:szCs w:val="22"/>
          </w:rPr>
          <w:tab/>
        </w:r>
        <w:r w:rsidR="00D10FF3" w:rsidRPr="00F816BD">
          <w:rPr>
            <w:rStyle w:val="Hyperlink"/>
            <w:noProof/>
          </w:rPr>
          <w:t>Virtual Processor Floating-point and Vector Registers</w:t>
        </w:r>
        <w:r w:rsidR="00D10FF3">
          <w:rPr>
            <w:noProof/>
            <w:webHidden/>
          </w:rPr>
          <w:tab/>
        </w:r>
        <w:r>
          <w:rPr>
            <w:noProof/>
            <w:webHidden/>
          </w:rPr>
          <w:fldChar w:fldCharType="begin"/>
        </w:r>
        <w:r w:rsidR="00D10FF3">
          <w:rPr>
            <w:noProof/>
            <w:webHidden/>
          </w:rPr>
          <w:instrText xml:space="preserve"> PAGEREF _Toc192577554 \h </w:instrText>
        </w:r>
        <w:r>
          <w:rPr>
            <w:noProof/>
            <w:webHidden/>
          </w:rPr>
        </w:r>
        <w:r>
          <w:rPr>
            <w:noProof/>
            <w:webHidden/>
          </w:rPr>
          <w:fldChar w:fldCharType="separate"/>
        </w:r>
        <w:r w:rsidR="00D10FF3">
          <w:rPr>
            <w:noProof/>
            <w:webHidden/>
          </w:rPr>
          <w:t>72</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555" w:history="1">
        <w:r w:rsidR="00D10FF3" w:rsidRPr="00F816BD">
          <w:rPr>
            <w:rStyle w:val="Hyperlink"/>
            <w:noProof/>
          </w:rPr>
          <w:t>10.3.6</w:t>
        </w:r>
        <w:r w:rsidR="00D10FF3">
          <w:rPr>
            <w:rFonts w:eastAsiaTheme="minorEastAsia" w:cstheme="minorBidi"/>
            <w:i w:val="0"/>
            <w:iCs w:val="0"/>
            <w:noProof/>
            <w:color w:val="auto"/>
            <w:sz w:val="22"/>
            <w:szCs w:val="22"/>
          </w:rPr>
          <w:tab/>
        </w:r>
        <w:r w:rsidR="00D10FF3" w:rsidRPr="00F816BD">
          <w:rPr>
            <w:rStyle w:val="Hyperlink"/>
            <w:noProof/>
          </w:rPr>
          <w:t>Virtual Processor Segment Registers</w:t>
        </w:r>
        <w:r w:rsidR="00D10FF3">
          <w:rPr>
            <w:noProof/>
            <w:webHidden/>
          </w:rPr>
          <w:tab/>
        </w:r>
        <w:r>
          <w:rPr>
            <w:noProof/>
            <w:webHidden/>
          </w:rPr>
          <w:fldChar w:fldCharType="begin"/>
        </w:r>
        <w:r w:rsidR="00D10FF3">
          <w:rPr>
            <w:noProof/>
            <w:webHidden/>
          </w:rPr>
          <w:instrText xml:space="preserve"> PAGEREF _Toc192577555 \h </w:instrText>
        </w:r>
        <w:r>
          <w:rPr>
            <w:noProof/>
            <w:webHidden/>
          </w:rPr>
        </w:r>
        <w:r>
          <w:rPr>
            <w:noProof/>
            <w:webHidden/>
          </w:rPr>
          <w:fldChar w:fldCharType="separate"/>
        </w:r>
        <w:r w:rsidR="00D10FF3">
          <w:rPr>
            <w:noProof/>
            <w:webHidden/>
          </w:rPr>
          <w:t>74</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556" w:history="1">
        <w:r w:rsidR="00D10FF3" w:rsidRPr="00F816BD">
          <w:rPr>
            <w:rStyle w:val="Hyperlink"/>
            <w:noProof/>
          </w:rPr>
          <w:t>10.3.7</w:t>
        </w:r>
        <w:r w:rsidR="00D10FF3">
          <w:rPr>
            <w:rFonts w:eastAsiaTheme="minorEastAsia" w:cstheme="minorBidi"/>
            <w:i w:val="0"/>
            <w:iCs w:val="0"/>
            <w:noProof/>
            <w:color w:val="auto"/>
            <w:sz w:val="22"/>
            <w:szCs w:val="22"/>
          </w:rPr>
          <w:tab/>
        </w:r>
        <w:r w:rsidR="00D10FF3" w:rsidRPr="00F816BD">
          <w:rPr>
            <w:rStyle w:val="Hyperlink"/>
            <w:noProof/>
          </w:rPr>
          <w:t>Virtual Processor Table Registers</w:t>
        </w:r>
        <w:r w:rsidR="00D10FF3">
          <w:rPr>
            <w:noProof/>
            <w:webHidden/>
          </w:rPr>
          <w:tab/>
        </w:r>
        <w:r>
          <w:rPr>
            <w:noProof/>
            <w:webHidden/>
          </w:rPr>
          <w:fldChar w:fldCharType="begin"/>
        </w:r>
        <w:r w:rsidR="00D10FF3">
          <w:rPr>
            <w:noProof/>
            <w:webHidden/>
          </w:rPr>
          <w:instrText xml:space="preserve"> PAGEREF _Toc192577556 \h </w:instrText>
        </w:r>
        <w:r>
          <w:rPr>
            <w:noProof/>
            <w:webHidden/>
          </w:rPr>
        </w:r>
        <w:r>
          <w:rPr>
            <w:noProof/>
            <w:webHidden/>
          </w:rPr>
          <w:fldChar w:fldCharType="separate"/>
        </w:r>
        <w:r w:rsidR="00D10FF3">
          <w:rPr>
            <w:noProof/>
            <w:webHidden/>
          </w:rPr>
          <w:t>74</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557" w:history="1">
        <w:r w:rsidR="00D10FF3" w:rsidRPr="00F816BD">
          <w:rPr>
            <w:rStyle w:val="Hyperlink"/>
            <w:noProof/>
          </w:rPr>
          <w:t>10.4</w:t>
        </w:r>
        <w:r w:rsidR="00D10FF3">
          <w:rPr>
            <w:rFonts w:eastAsiaTheme="minorEastAsia" w:cstheme="minorBidi"/>
            <w:smallCaps w:val="0"/>
            <w:noProof/>
            <w:color w:val="auto"/>
            <w:sz w:val="22"/>
            <w:szCs w:val="22"/>
          </w:rPr>
          <w:tab/>
        </w:r>
        <w:r w:rsidR="00D10FF3" w:rsidRPr="00F816BD">
          <w:rPr>
            <w:rStyle w:val="Hyperlink"/>
            <w:noProof/>
          </w:rPr>
          <w:t>Virtual Processor Interfaces</w:t>
        </w:r>
        <w:r w:rsidR="00D10FF3">
          <w:rPr>
            <w:noProof/>
            <w:webHidden/>
          </w:rPr>
          <w:tab/>
        </w:r>
        <w:r>
          <w:rPr>
            <w:noProof/>
            <w:webHidden/>
          </w:rPr>
          <w:fldChar w:fldCharType="begin"/>
        </w:r>
        <w:r w:rsidR="00D10FF3">
          <w:rPr>
            <w:noProof/>
            <w:webHidden/>
          </w:rPr>
          <w:instrText xml:space="preserve"> PAGEREF _Toc192577557 \h </w:instrText>
        </w:r>
        <w:r>
          <w:rPr>
            <w:noProof/>
            <w:webHidden/>
          </w:rPr>
        </w:r>
        <w:r>
          <w:rPr>
            <w:noProof/>
            <w:webHidden/>
          </w:rPr>
          <w:fldChar w:fldCharType="separate"/>
        </w:r>
        <w:r w:rsidR="00D10FF3">
          <w:rPr>
            <w:noProof/>
            <w:webHidden/>
          </w:rPr>
          <w:t>74</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558" w:history="1">
        <w:r w:rsidR="00D10FF3" w:rsidRPr="00F816BD">
          <w:rPr>
            <w:rStyle w:val="Hyperlink"/>
            <w:noProof/>
          </w:rPr>
          <w:t>10.4.1</w:t>
        </w:r>
        <w:r w:rsidR="00D10FF3">
          <w:rPr>
            <w:rFonts w:eastAsiaTheme="minorEastAsia" w:cstheme="minorBidi"/>
            <w:i w:val="0"/>
            <w:iCs w:val="0"/>
            <w:noProof/>
            <w:color w:val="auto"/>
            <w:sz w:val="22"/>
            <w:szCs w:val="22"/>
          </w:rPr>
          <w:tab/>
        </w:r>
        <w:r w:rsidR="00D10FF3" w:rsidRPr="00F816BD">
          <w:rPr>
            <w:rStyle w:val="Hyperlink"/>
            <w:noProof/>
          </w:rPr>
          <w:t>HvCreateVp</w:t>
        </w:r>
        <w:r w:rsidR="00D10FF3">
          <w:rPr>
            <w:noProof/>
            <w:webHidden/>
          </w:rPr>
          <w:tab/>
        </w:r>
        <w:r>
          <w:rPr>
            <w:noProof/>
            <w:webHidden/>
          </w:rPr>
          <w:fldChar w:fldCharType="begin"/>
        </w:r>
        <w:r w:rsidR="00D10FF3">
          <w:rPr>
            <w:noProof/>
            <w:webHidden/>
          </w:rPr>
          <w:instrText xml:space="preserve"> PAGEREF _Toc192577558 \h </w:instrText>
        </w:r>
        <w:r>
          <w:rPr>
            <w:noProof/>
            <w:webHidden/>
          </w:rPr>
        </w:r>
        <w:r>
          <w:rPr>
            <w:noProof/>
            <w:webHidden/>
          </w:rPr>
          <w:fldChar w:fldCharType="separate"/>
        </w:r>
        <w:r w:rsidR="00D10FF3">
          <w:rPr>
            <w:noProof/>
            <w:webHidden/>
          </w:rPr>
          <w:t>74</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559" w:history="1">
        <w:r w:rsidR="00D10FF3" w:rsidRPr="00F816BD">
          <w:rPr>
            <w:rStyle w:val="Hyperlink"/>
            <w:noProof/>
          </w:rPr>
          <w:t>10.4.2</w:t>
        </w:r>
        <w:r w:rsidR="00D10FF3">
          <w:rPr>
            <w:rFonts w:eastAsiaTheme="minorEastAsia" w:cstheme="minorBidi"/>
            <w:i w:val="0"/>
            <w:iCs w:val="0"/>
            <w:noProof/>
            <w:color w:val="auto"/>
            <w:sz w:val="22"/>
            <w:szCs w:val="22"/>
          </w:rPr>
          <w:tab/>
        </w:r>
        <w:r w:rsidR="00D10FF3" w:rsidRPr="00F816BD">
          <w:rPr>
            <w:rStyle w:val="Hyperlink"/>
            <w:noProof/>
          </w:rPr>
          <w:t>HvDeleteVp</w:t>
        </w:r>
        <w:r w:rsidR="00D10FF3">
          <w:rPr>
            <w:noProof/>
            <w:webHidden/>
          </w:rPr>
          <w:tab/>
        </w:r>
        <w:r>
          <w:rPr>
            <w:noProof/>
            <w:webHidden/>
          </w:rPr>
          <w:fldChar w:fldCharType="begin"/>
        </w:r>
        <w:r w:rsidR="00D10FF3">
          <w:rPr>
            <w:noProof/>
            <w:webHidden/>
          </w:rPr>
          <w:instrText xml:space="preserve"> PAGEREF _Toc192577559 \h </w:instrText>
        </w:r>
        <w:r>
          <w:rPr>
            <w:noProof/>
            <w:webHidden/>
          </w:rPr>
        </w:r>
        <w:r>
          <w:rPr>
            <w:noProof/>
            <w:webHidden/>
          </w:rPr>
          <w:fldChar w:fldCharType="separate"/>
        </w:r>
        <w:r w:rsidR="00D10FF3">
          <w:rPr>
            <w:noProof/>
            <w:webHidden/>
          </w:rPr>
          <w:t>76</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560" w:history="1">
        <w:r w:rsidR="00D10FF3" w:rsidRPr="00F816BD">
          <w:rPr>
            <w:rStyle w:val="Hyperlink"/>
            <w:noProof/>
          </w:rPr>
          <w:t>10.4.3</w:t>
        </w:r>
        <w:r w:rsidR="00D10FF3">
          <w:rPr>
            <w:rFonts w:eastAsiaTheme="minorEastAsia" w:cstheme="minorBidi"/>
            <w:i w:val="0"/>
            <w:iCs w:val="0"/>
            <w:noProof/>
            <w:color w:val="auto"/>
            <w:sz w:val="22"/>
            <w:szCs w:val="22"/>
          </w:rPr>
          <w:tab/>
        </w:r>
        <w:r w:rsidR="00D10FF3" w:rsidRPr="00F816BD">
          <w:rPr>
            <w:rStyle w:val="Hyperlink"/>
            <w:noProof/>
          </w:rPr>
          <w:t>HvGetVpRegisters</w:t>
        </w:r>
        <w:r w:rsidR="00D10FF3">
          <w:rPr>
            <w:noProof/>
            <w:webHidden/>
          </w:rPr>
          <w:tab/>
        </w:r>
        <w:r>
          <w:rPr>
            <w:noProof/>
            <w:webHidden/>
          </w:rPr>
          <w:fldChar w:fldCharType="begin"/>
        </w:r>
        <w:r w:rsidR="00D10FF3">
          <w:rPr>
            <w:noProof/>
            <w:webHidden/>
          </w:rPr>
          <w:instrText xml:space="preserve"> PAGEREF _Toc192577560 \h </w:instrText>
        </w:r>
        <w:r>
          <w:rPr>
            <w:noProof/>
            <w:webHidden/>
          </w:rPr>
        </w:r>
        <w:r>
          <w:rPr>
            <w:noProof/>
            <w:webHidden/>
          </w:rPr>
          <w:fldChar w:fldCharType="separate"/>
        </w:r>
        <w:r w:rsidR="00D10FF3">
          <w:rPr>
            <w:noProof/>
            <w:webHidden/>
          </w:rPr>
          <w:t>77</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561" w:history="1">
        <w:r w:rsidR="00D10FF3" w:rsidRPr="00F816BD">
          <w:rPr>
            <w:rStyle w:val="Hyperlink"/>
            <w:noProof/>
          </w:rPr>
          <w:t>10.4.4</w:t>
        </w:r>
        <w:r w:rsidR="00D10FF3">
          <w:rPr>
            <w:rFonts w:eastAsiaTheme="minorEastAsia" w:cstheme="minorBidi"/>
            <w:i w:val="0"/>
            <w:iCs w:val="0"/>
            <w:noProof/>
            <w:color w:val="auto"/>
            <w:sz w:val="22"/>
            <w:szCs w:val="22"/>
          </w:rPr>
          <w:tab/>
        </w:r>
        <w:r w:rsidR="00D10FF3" w:rsidRPr="00F816BD">
          <w:rPr>
            <w:rStyle w:val="Hyperlink"/>
            <w:noProof/>
          </w:rPr>
          <w:t>HvSetVpRegisters</w:t>
        </w:r>
        <w:r w:rsidR="00D10FF3">
          <w:rPr>
            <w:noProof/>
            <w:webHidden/>
          </w:rPr>
          <w:tab/>
        </w:r>
        <w:r>
          <w:rPr>
            <w:noProof/>
            <w:webHidden/>
          </w:rPr>
          <w:fldChar w:fldCharType="begin"/>
        </w:r>
        <w:r w:rsidR="00D10FF3">
          <w:rPr>
            <w:noProof/>
            <w:webHidden/>
          </w:rPr>
          <w:instrText xml:space="preserve"> PAGEREF _Toc192577561 \h </w:instrText>
        </w:r>
        <w:r>
          <w:rPr>
            <w:noProof/>
            <w:webHidden/>
          </w:rPr>
        </w:r>
        <w:r>
          <w:rPr>
            <w:noProof/>
            <w:webHidden/>
          </w:rPr>
          <w:fldChar w:fldCharType="separate"/>
        </w:r>
        <w:r w:rsidR="00D10FF3">
          <w:rPr>
            <w:noProof/>
            <w:webHidden/>
          </w:rPr>
          <w:t>78</w:t>
        </w:r>
        <w:r>
          <w:rPr>
            <w:noProof/>
            <w:webHidden/>
          </w:rPr>
          <w:fldChar w:fldCharType="end"/>
        </w:r>
      </w:hyperlink>
    </w:p>
    <w:p w:rsidR="00D10FF3" w:rsidRDefault="002F21D6">
      <w:pPr>
        <w:pStyle w:val="TOC1"/>
        <w:tabs>
          <w:tab w:val="left" w:pos="440"/>
          <w:tab w:val="right" w:leader="dot" w:pos="8630"/>
        </w:tabs>
        <w:rPr>
          <w:rFonts w:eastAsiaTheme="minorEastAsia" w:cstheme="minorBidi"/>
          <w:b w:val="0"/>
          <w:bCs w:val="0"/>
          <w:caps w:val="0"/>
          <w:noProof/>
          <w:color w:val="auto"/>
          <w:sz w:val="22"/>
          <w:szCs w:val="22"/>
        </w:rPr>
      </w:pPr>
      <w:hyperlink w:anchor="_Toc192577562" w:history="1">
        <w:r w:rsidR="00D10FF3" w:rsidRPr="00F816BD">
          <w:rPr>
            <w:rStyle w:val="Hyperlink"/>
            <w:noProof/>
          </w:rPr>
          <w:t>11</w:t>
        </w:r>
        <w:r w:rsidR="00D10FF3">
          <w:rPr>
            <w:rFonts w:eastAsiaTheme="minorEastAsia" w:cstheme="minorBidi"/>
            <w:b w:val="0"/>
            <w:bCs w:val="0"/>
            <w:caps w:val="0"/>
            <w:noProof/>
            <w:color w:val="auto"/>
            <w:sz w:val="22"/>
            <w:szCs w:val="22"/>
          </w:rPr>
          <w:tab/>
        </w:r>
        <w:r w:rsidR="00D10FF3" w:rsidRPr="00F816BD">
          <w:rPr>
            <w:rStyle w:val="Hyperlink"/>
            <w:noProof/>
          </w:rPr>
          <w:t>Virtual Processor Execution</w:t>
        </w:r>
        <w:r w:rsidR="00D10FF3">
          <w:rPr>
            <w:noProof/>
            <w:webHidden/>
          </w:rPr>
          <w:tab/>
        </w:r>
        <w:r>
          <w:rPr>
            <w:noProof/>
            <w:webHidden/>
          </w:rPr>
          <w:fldChar w:fldCharType="begin"/>
        </w:r>
        <w:r w:rsidR="00D10FF3">
          <w:rPr>
            <w:noProof/>
            <w:webHidden/>
          </w:rPr>
          <w:instrText xml:space="preserve"> PAGEREF _Toc192577562 \h </w:instrText>
        </w:r>
        <w:r>
          <w:rPr>
            <w:noProof/>
            <w:webHidden/>
          </w:rPr>
        </w:r>
        <w:r>
          <w:rPr>
            <w:noProof/>
            <w:webHidden/>
          </w:rPr>
          <w:fldChar w:fldCharType="separate"/>
        </w:r>
        <w:r w:rsidR="00D10FF3">
          <w:rPr>
            <w:noProof/>
            <w:webHidden/>
          </w:rPr>
          <w:t>81</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563" w:history="1">
        <w:r w:rsidR="00D10FF3" w:rsidRPr="00F816BD">
          <w:rPr>
            <w:rStyle w:val="Hyperlink"/>
            <w:noProof/>
          </w:rPr>
          <w:t>11.1</w:t>
        </w:r>
        <w:r w:rsidR="00D10FF3">
          <w:rPr>
            <w:rFonts w:eastAsiaTheme="minorEastAsia" w:cstheme="minorBidi"/>
            <w:smallCaps w:val="0"/>
            <w:noProof/>
            <w:color w:val="auto"/>
            <w:sz w:val="22"/>
            <w:szCs w:val="22"/>
          </w:rPr>
          <w:tab/>
        </w:r>
        <w:r w:rsidR="00D10FF3" w:rsidRPr="00F816BD">
          <w:rPr>
            <w:rStyle w:val="Hyperlink"/>
            <w:noProof/>
          </w:rPr>
          <w:t>Processor Features and CPUID</w:t>
        </w:r>
        <w:r w:rsidR="00D10FF3">
          <w:rPr>
            <w:noProof/>
            <w:webHidden/>
          </w:rPr>
          <w:tab/>
        </w:r>
        <w:r>
          <w:rPr>
            <w:noProof/>
            <w:webHidden/>
          </w:rPr>
          <w:fldChar w:fldCharType="begin"/>
        </w:r>
        <w:r w:rsidR="00D10FF3">
          <w:rPr>
            <w:noProof/>
            <w:webHidden/>
          </w:rPr>
          <w:instrText xml:space="preserve"> PAGEREF _Toc192577563 \h </w:instrText>
        </w:r>
        <w:r>
          <w:rPr>
            <w:noProof/>
            <w:webHidden/>
          </w:rPr>
        </w:r>
        <w:r>
          <w:rPr>
            <w:noProof/>
            <w:webHidden/>
          </w:rPr>
          <w:fldChar w:fldCharType="separate"/>
        </w:r>
        <w:r w:rsidR="00D10FF3">
          <w:rPr>
            <w:noProof/>
            <w:webHidden/>
          </w:rPr>
          <w:t>81</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564" w:history="1">
        <w:r w:rsidR="00D10FF3" w:rsidRPr="00F816BD">
          <w:rPr>
            <w:rStyle w:val="Hyperlink"/>
            <w:noProof/>
          </w:rPr>
          <w:t>11.2</w:t>
        </w:r>
        <w:r w:rsidR="00D10FF3">
          <w:rPr>
            <w:rFonts w:eastAsiaTheme="minorEastAsia" w:cstheme="minorBidi"/>
            <w:smallCaps w:val="0"/>
            <w:noProof/>
            <w:color w:val="auto"/>
            <w:sz w:val="22"/>
            <w:szCs w:val="22"/>
          </w:rPr>
          <w:tab/>
        </w:r>
        <w:r w:rsidR="00D10FF3" w:rsidRPr="00F816BD">
          <w:rPr>
            <w:rStyle w:val="Hyperlink"/>
            <w:noProof/>
          </w:rPr>
          <w:t>Family, Model and Stepping Reported by CPUID</w:t>
        </w:r>
        <w:r w:rsidR="00D10FF3">
          <w:rPr>
            <w:noProof/>
            <w:webHidden/>
          </w:rPr>
          <w:tab/>
        </w:r>
        <w:r>
          <w:rPr>
            <w:noProof/>
            <w:webHidden/>
          </w:rPr>
          <w:fldChar w:fldCharType="begin"/>
        </w:r>
        <w:r w:rsidR="00D10FF3">
          <w:rPr>
            <w:noProof/>
            <w:webHidden/>
          </w:rPr>
          <w:instrText xml:space="preserve"> PAGEREF _Toc192577564 \h </w:instrText>
        </w:r>
        <w:r>
          <w:rPr>
            <w:noProof/>
            <w:webHidden/>
          </w:rPr>
        </w:r>
        <w:r>
          <w:rPr>
            <w:noProof/>
            <w:webHidden/>
          </w:rPr>
          <w:fldChar w:fldCharType="separate"/>
        </w:r>
        <w:r w:rsidR="00D10FF3">
          <w:rPr>
            <w:noProof/>
            <w:webHidden/>
          </w:rPr>
          <w:t>81</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565" w:history="1">
        <w:r w:rsidR="00D10FF3" w:rsidRPr="00F816BD">
          <w:rPr>
            <w:rStyle w:val="Hyperlink"/>
            <w:noProof/>
          </w:rPr>
          <w:t>11.3</w:t>
        </w:r>
        <w:r w:rsidR="00D10FF3">
          <w:rPr>
            <w:rFonts w:eastAsiaTheme="minorEastAsia" w:cstheme="minorBidi"/>
            <w:smallCaps w:val="0"/>
            <w:noProof/>
            <w:color w:val="auto"/>
            <w:sz w:val="22"/>
            <w:szCs w:val="22"/>
          </w:rPr>
          <w:tab/>
        </w:r>
        <w:r w:rsidR="00D10FF3" w:rsidRPr="00F816BD">
          <w:rPr>
            <w:rStyle w:val="Hyperlink"/>
            <w:noProof/>
          </w:rPr>
          <w:t>Platform ID Reported by MSR</w:t>
        </w:r>
        <w:r w:rsidR="00D10FF3">
          <w:rPr>
            <w:noProof/>
            <w:webHidden/>
          </w:rPr>
          <w:tab/>
        </w:r>
        <w:r>
          <w:rPr>
            <w:noProof/>
            <w:webHidden/>
          </w:rPr>
          <w:fldChar w:fldCharType="begin"/>
        </w:r>
        <w:r w:rsidR="00D10FF3">
          <w:rPr>
            <w:noProof/>
            <w:webHidden/>
          </w:rPr>
          <w:instrText xml:space="preserve"> PAGEREF _Toc192577565 \h </w:instrText>
        </w:r>
        <w:r>
          <w:rPr>
            <w:noProof/>
            <w:webHidden/>
          </w:rPr>
        </w:r>
        <w:r>
          <w:rPr>
            <w:noProof/>
            <w:webHidden/>
          </w:rPr>
          <w:fldChar w:fldCharType="separate"/>
        </w:r>
        <w:r w:rsidR="00D10FF3">
          <w:rPr>
            <w:noProof/>
            <w:webHidden/>
          </w:rPr>
          <w:t>81</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566" w:history="1">
        <w:r w:rsidR="00D10FF3" w:rsidRPr="00F816BD">
          <w:rPr>
            <w:rStyle w:val="Hyperlink"/>
            <w:noProof/>
          </w:rPr>
          <w:t>11.4</w:t>
        </w:r>
        <w:r w:rsidR="00D10FF3">
          <w:rPr>
            <w:rFonts w:eastAsiaTheme="minorEastAsia" w:cstheme="minorBidi"/>
            <w:smallCaps w:val="0"/>
            <w:noProof/>
            <w:color w:val="auto"/>
            <w:sz w:val="22"/>
            <w:szCs w:val="22"/>
          </w:rPr>
          <w:tab/>
        </w:r>
        <w:r w:rsidR="00D10FF3" w:rsidRPr="00F816BD">
          <w:rPr>
            <w:rStyle w:val="Hyperlink"/>
            <w:noProof/>
          </w:rPr>
          <w:t>Real Mode</w:t>
        </w:r>
        <w:r w:rsidR="00D10FF3">
          <w:rPr>
            <w:noProof/>
            <w:webHidden/>
          </w:rPr>
          <w:tab/>
        </w:r>
        <w:r>
          <w:rPr>
            <w:noProof/>
            <w:webHidden/>
          </w:rPr>
          <w:fldChar w:fldCharType="begin"/>
        </w:r>
        <w:r w:rsidR="00D10FF3">
          <w:rPr>
            <w:noProof/>
            <w:webHidden/>
          </w:rPr>
          <w:instrText xml:space="preserve"> PAGEREF _Toc192577566 \h </w:instrText>
        </w:r>
        <w:r>
          <w:rPr>
            <w:noProof/>
            <w:webHidden/>
          </w:rPr>
        </w:r>
        <w:r>
          <w:rPr>
            <w:noProof/>
            <w:webHidden/>
          </w:rPr>
          <w:fldChar w:fldCharType="separate"/>
        </w:r>
        <w:r w:rsidR="00D10FF3">
          <w:rPr>
            <w:noProof/>
            <w:webHidden/>
          </w:rPr>
          <w:t>82</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567" w:history="1">
        <w:r w:rsidR="00D10FF3" w:rsidRPr="00F816BD">
          <w:rPr>
            <w:rStyle w:val="Hyperlink"/>
            <w:noProof/>
          </w:rPr>
          <w:t>11.5</w:t>
        </w:r>
        <w:r w:rsidR="00D10FF3">
          <w:rPr>
            <w:rFonts w:eastAsiaTheme="minorEastAsia" w:cstheme="minorBidi"/>
            <w:smallCaps w:val="0"/>
            <w:noProof/>
            <w:color w:val="auto"/>
            <w:sz w:val="22"/>
            <w:szCs w:val="22"/>
          </w:rPr>
          <w:tab/>
        </w:r>
        <w:r w:rsidR="00D10FF3" w:rsidRPr="00F816BD">
          <w:rPr>
            <w:rStyle w:val="Hyperlink"/>
            <w:noProof/>
          </w:rPr>
          <w:t>MONITOR / MWAIT</w:t>
        </w:r>
        <w:r w:rsidR="00D10FF3">
          <w:rPr>
            <w:noProof/>
            <w:webHidden/>
          </w:rPr>
          <w:tab/>
        </w:r>
        <w:r>
          <w:rPr>
            <w:noProof/>
            <w:webHidden/>
          </w:rPr>
          <w:fldChar w:fldCharType="begin"/>
        </w:r>
        <w:r w:rsidR="00D10FF3">
          <w:rPr>
            <w:noProof/>
            <w:webHidden/>
          </w:rPr>
          <w:instrText xml:space="preserve"> PAGEREF _Toc192577567 \h </w:instrText>
        </w:r>
        <w:r>
          <w:rPr>
            <w:noProof/>
            <w:webHidden/>
          </w:rPr>
        </w:r>
        <w:r>
          <w:rPr>
            <w:noProof/>
            <w:webHidden/>
          </w:rPr>
          <w:fldChar w:fldCharType="separate"/>
        </w:r>
        <w:r w:rsidR="00D10FF3">
          <w:rPr>
            <w:noProof/>
            <w:webHidden/>
          </w:rPr>
          <w:t>82</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568" w:history="1">
        <w:r w:rsidR="00D10FF3" w:rsidRPr="00F816BD">
          <w:rPr>
            <w:rStyle w:val="Hyperlink"/>
            <w:noProof/>
          </w:rPr>
          <w:t>11.6</w:t>
        </w:r>
        <w:r w:rsidR="00D10FF3">
          <w:rPr>
            <w:rFonts w:eastAsiaTheme="minorEastAsia" w:cstheme="minorBidi"/>
            <w:smallCaps w:val="0"/>
            <w:noProof/>
            <w:color w:val="auto"/>
            <w:sz w:val="22"/>
            <w:szCs w:val="22"/>
          </w:rPr>
          <w:tab/>
        </w:r>
        <w:r w:rsidR="00D10FF3" w:rsidRPr="00F816BD">
          <w:rPr>
            <w:rStyle w:val="Hyperlink"/>
            <w:noProof/>
          </w:rPr>
          <w:t>System Management Mode</w:t>
        </w:r>
        <w:r w:rsidR="00D10FF3">
          <w:rPr>
            <w:noProof/>
            <w:webHidden/>
          </w:rPr>
          <w:tab/>
        </w:r>
        <w:r>
          <w:rPr>
            <w:noProof/>
            <w:webHidden/>
          </w:rPr>
          <w:fldChar w:fldCharType="begin"/>
        </w:r>
        <w:r w:rsidR="00D10FF3">
          <w:rPr>
            <w:noProof/>
            <w:webHidden/>
          </w:rPr>
          <w:instrText xml:space="preserve"> PAGEREF _Toc192577568 \h </w:instrText>
        </w:r>
        <w:r>
          <w:rPr>
            <w:noProof/>
            <w:webHidden/>
          </w:rPr>
        </w:r>
        <w:r>
          <w:rPr>
            <w:noProof/>
            <w:webHidden/>
          </w:rPr>
          <w:fldChar w:fldCharType="separate"/>
        </w:r>
        <w:r w:rsidR="00D10FF3">
          <w:rPr>
            <w:noProof/>
            <w:webHidden/>
          </w:rPr>
          <w:t>82</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569" w:history="1">
        <w:r w:rsidR="00D10FF3" w:rsidRPr="00F816BD">
          <w:rPr>
            <w:rStyle w:val="Hyperlink"/>
            <w:noProof/>
          </w:rPr>
          <w:t>11.7</w:t>
        </w:r>
        <w:r w:rsidR="00D10FF3">
          <w:rPr>
            <w:rFonts w:eastAsiaTheme="minorEastAsia" w:cstheme="minorBidi"/>
            <w:smallCaps w:val="0"/>
            <w:noProof/>
            <w:color w:val="auto"/>
            <w:sz w:val="22"/>
            <w:szCs w:val="22"/>
          </w:rPr>
          <w:tab/>
        </w:r>
        <w:r w:rsidR="00D10FF3" w:rsidRPr="00F816BD">
          <w:rPr>
            <w:rStyle w:val="Hyperlink"/>
            <w:noProof/>
          </w:rPr>
          <w:t>Time Stamp Counter</w:t>
        </w:r>
        <w:r w:rsidR="00D10FF3">
          <w:rPr>
            <w:noProof/>
            <w:webHidden/>
          </w:rPr>
          <w:tab/>
        </w:r>
        <w:r>
          <w:rPr>
            <w:noProof/>
            <w:webHidden/>
          </w:rPr>
          <w:fldChar w:fldCharType="begin"/>
        </w:r>
        <w:r w:rsidR="00D10FF3">
          <w:rPr>
            <w:noProof/>
            <w:webHidden/>
          </w:rPr>
          <w:instrText xml:space="preserve"> PAGEREF _Toc192577569 \h </w:instrText>
        </w:r>
        <w:r>
          <w:rPr>
            <w:noProof/>
            <w:webHidden/>
          </w:rPr>
        </w:r>
        <w:r>
          <w:rPr>
            <w:noProof/>
            <w:webHidden/>
          </w:rPr>
          <w:fldChar w:fldCharType="separate"/>
        </w:r>
        <w:r w:rsidR="00D10FF3">
          <w:rPr>
            <w:noProof/>
            <w:webHidden/>
          </w:rPr>
          <w:t>82</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570" w:history="1">
        <w:r w:rsidR="00D10FF3" w:rsidRPr="00F816BD">
          <w:rPr>
            <w:rStyle w:val="Hyperlink"/>
            <w:noProof/>
          </w:rPr>
          <w:t>11.8</w:t>
        </w:r>
        <w:r w:rsidR="00D10FF3">
          <w:rPr>
            <w:rFonts w:eastAsiaTheme="minorEastAsia" w:cstheme="minorBidi"/>
            <w:smallCaps w:val="0"/>
            <w:noProof/>
            <w:color w:val="auto"/>
            <w:sz w:val="22"/>
            <w:szCs w:val="22"/>
          </w:rPr>
          <w:tab/>
        </w:r>
        <w:r w:rsidR="00D10FF3" w:rsidRPr="00F816BD">
          <w:rPr>
            <w:rStyle w:val="Hyperlink"/>
            <w:noProof/>
          </w:rPr>
          <w:t>Memory Accesses</w:t>
        </w:r>
        <w:r w:rsidR="00D10FF3">
          <w:rPr>
            <w:noProof/>
            <w:webHidden/>
          </w:rPr>
          <w:tab/>
        </w:r>
        <w:r>
          <w:rPr>
            <w:noProof/>
            <w:webHidden/>
          </w:rPr>
          <w:fldChar w:fldCharType="begin"/>
        </w:r>
        <w:r w:rsidR="00D10FF3">
          <w:rPr>
            <w:noProof/>
            <w:webHidden/>
          </w:rPr>
          <w:instrText xml:space="preserve"> PAGEREF _Toc192577570 \h </w:instrText>
        </w:r>
        <w:r>
          <w:rPr>
            <w:noProof/>
            <w:webHidden/>
          </w:rPr>
        </w:r>
        <w:r>
          <w:rPr>
            <w:noProof/>
            <w:webHidden/>
          </w:rPr>
          <w:fldChar w:fldCharType="separate"/>
        </w:r>
        <w:r w:rsidR="00D10FF3">
          <w:rPr>
            <w:noProof/>
            <w:webHidden/>
          </w:rPr>
          <w:t>82</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571" w:history="1">
        <w:r w:rsidR="00D10FF3" w:rsidRPr="00F816BD">
          <w:rPr>
            <w:rStyle w:val="Hyperlink"/>
            <w:noProof/>
          </w:rPr>
          <w:t>11.9</w:t>
        </w:r>
        <w:r w:rsidR="00D10FF3">
          <w:rPr>
            <w:rFonts w:eastAsiaTheme="minorEastAsia" w:cstheme="minorBidi"/>
            <w:smallCaps w:val="0"/>
            <w:noProof/>
            <w:color w:val="auto"/>
            <w:sz w:val="22"/>
            <w:szCs w:val="22"/>
          </w:rPr>
          <w:tab/>
        </w:r>
        <w:r w:rsidR="00D10FF3" w:rsidRPr="00F816BD">
          <w:rPr>
            <w:rStyle w:val="Hyperlink"/>
            <w:noProof/>
          </w:rPr>
          <w:t>I/O Port Accesses</w:t>
        </w:r>
        <w:r w:rsidR="00D10FF3">
          <w:rPr>
            <w:noProof/>
            <w:webHidden/>
          </w:rPr>
          <w:tab/>
        </w:r>
        <w:r>
          <w:rPr>
            <w:noProof/>
            <w:webHidden/>
          </w:rPr>
          <w:fldChar w:fldCharType="begin"/>
        </w:r>
        <w:r w:rsidR="00D10FF3">
          <w:rPr>
            <w:noProof/>
            <w:webHidden/>
          </w:rPr>
          <w:instrText xml:space="preserve"> PAGEREF _Toc192577571 \h </w:instrText>
        </w:r>
        <w:r>
          <w:rPr>
            <w:noProof/>
            <w:webHidden/>
          </w:rPr>
        </w:r>
        <w:r>
          <w:rPr>
            <w:noProof/>
            <w:webHidden/>
          </w:rPr>
          <w:fldChar w:fldCharType="separate"/>
        </w:r>
        <w:r w:rsidR="00D10FF3">
          <w:rPr>
            <w:noProof/>
            <w:webHidden/>
          </w:rPr>
          <w:t>83</w:t>
        </w:r>
        <w:r>
          <w:rPr>
            <w:noProof/>
            <w:webHidden/>
          </w:rPr>
          <w:fldChar w:fldCharType="end"/>
        </w:r>
      </w:hyperlink>
    </w:p>
    <w:p w:rsidR="00D10FF3" w:rsidRDefault="002F21D6">
      <w:pPr>
        <w:pStyle w:val="TOC2"/>
        <w:tabs>
          <w:tab w:val="left" w:pos="1100"/>
          <w:tab w:val="right" w:leader="dot" w:pos="8630"/>
        </w:tabs>
        <w:rPr>
          <w:rFonts w:eastAsiaTheme="minorEastAsia" w:cstheme="minorBidi"/>
          <w:smallCaps w:val="0"/>
          <w:noProof/>
          <w:color w:val="auto"/>
          <w:sz w:val="22"/>
          <w:szCs w:val="22"/>
        </w:rPr>
      </w:pPr>
      <w:hyperlink w:anchor="_Toc192577572" w:history="1">
        <w:r w:rsidR="00D10FF3" w:rsidRPr="00F816BD">
          <w:rPr>
            <w:rStyle w:val="Hyperlink"/>
            <w:noProof/>
          </w:rPr>
          <w:t>11.10</w:t>
        </w:r>
        <w:r w:rsidR="00D10FF3">
          <w:rPr>
            <w:rFonts w:eastAsiaTheme="minorEastAsia" w:cstheme="minorBidi"/>
            <w:smallCaps w:val="0"/>
            <w:noProof/>
            <w:color w:val="auto"/>
            <w:sz w:val="22"/>
            <w:szCs w:val="22"/>
          </w:rPr>
          <w:tab/>
        </w:r>
        <w:r w:rsidR="00D10FF3" w:rsidRPr="00F816BD">
          <w:rPr>
            <w:rStyle w:val="Hyperlink"/>
            <w:noProof/>
          </w:rPr>
          <w:t>MSR Accesses</w:t>
        </w:r>
        <w:r w:rsidR="00D10FF3">
          <w:rPr>
            <w:noProof/>
            <w:webHidden/>
          </w:rPr>
          <w:tab/>
        </w:r>
        <w:r>
          <w:rPr>
            <w:noProof/>
            <w:webHidden/>
          </w:rPr>
          <w:fldChar w:fldCharType="begin"/>
        </w:r>
        <w:r w:rsidR="00D10FF3">
          <w:rPr>
            <w:noProof/>
            <w:webHidden/>
          </w:rPr>
          <w:instrText xml:space="preserve"> PAGEREF _Toc192577572 \h </w:instrText>
        </w:r>
        <w:r>
          <w:rPr>
            <w:noProof/>
            <w:webHidden/>
          </w:rPr>
        </w:r>
        <w:r>
          <w:rPr>
            <w:noProof/>
            <w:webHidden/>
          </w:rPr>
          <w:fldChar w:fldCharType="separate"/>
        </w:r>
        <w:r w:rsidR="00D10FF3">
          <w:rPr>
            <w:noProof/>
            <w:webHidden/>
          </w:rPr>
          <w:t>84</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573" w:history="1">
        <w:r w:rsidR="00D10FF3" w:rsidRPr="00F816BD">
          <w:rPr>
            <w:rStyle w:val="Hyperlink"/>
            <w:noProof/>
          </w:rPr>
          <w:t>11.10.1</w:t>
        </w:r>
        <w:r w:rsidR="00D10FF3">
          <w:rPr>
            <w:rFonts w:eastAsiaTheme="minorEastAsia" w:cstheme="minorBidi"/>
            <w:i w:val="0"/>
            <w:iCs w:val="0"/>
            <w:noProof/>
            <w:color w:val="auto"/>
            <w:sz w:val="22"/>
            <w:szCs w:val="22"/>
          </w:rPr>
          <w:tab/>
        </w:r>
        <w:r w:rsidR="00D10FF3" w:rsidRPr="00F816BD">
          <w:rPr>
            <w:rStyle w:val="Hyperlink"/>
            <w:noProof/>
          </w:rPr>
          <w:t>Modified MSR Behavior</w:t>
        </w:r>
        <w:r w:rsidR="00D10FF3">
          <w:rPr>
            <w:noProof/>
            <w:webHidden/>
          </w:rPr>
          <w:tab/>
        </w:r>
        <w:r>
          <w:rPr>
            <w:noProof/>
            <w:webHidden/>
          </w:rPr>
          <w:fldChar w:fldCharType="begin"/>
        </w:r>
        <w:r w:rsidR="00D10FF3">
          <w:rPr>
            <w:noProof/>
            <w:webHidden/>
          </w:rPr>
          <w:instrText xml:space="preserve"> PAGEREF _Toc192577573 \h </w:instrText>
        </w:r>
        <w:r>
          <w:rPr>
            <w:noProof/>
            <w:webHidden/>
          </w:rPr>
        </w:r>
        <w:r>
          <w:rPr>
            <w:noProof/>
            <w:webHidden/>
          </w:rPr>
          <w:fldChar w:fldCharType="separate"/>
        </w:r>
        <w:r w:rsidR="00D10FF3">
          <w:rPr>
            <w:noProof/>
            <w:webHidden/>
          </w:rPr>
          <w:t>85</w:t>
        </w:r>
        <w:r>
          <w:rPr>
            <w:noProof/>
            <w:webHidden/>
          </w:rPr>
          <w:fldChar w:fldCharType="end"/>
        </w:r>
      </w:hyperlink>
    </w:p>
    <w:p w:rsidR="00D10FF3" w:rsidRDefault="002F21D6">
      <w:pPr>
        <w:pStyle w:val="TOC2"/>
        <w:tabs>
          <w:tab w:val="left" w:pos="1100"/>
          <w:tab w:val="right" w:leader="dot" w:pos="8630"/>
        </w:tabs>
        <w:rPr>
          <w:rFonts w:eastAsiaTheme="minorEastAsia" w:cstheme="minorBidi"/>
          <w:smallCaps w:val="0"/>
          <w:noProof/>
          <w:color w:val="auto"/>
          <w:sz w:val="22"/>
          <w:szCs w:val="22"/>
        </w:rPr>
      </w:pPr>
      <w:hyperlink w:anchor="_Toc192577574" w:history="1">
        <w:r w:rsidR="00D10FF3" w:rsidRPr="00F816BD">
          <w:rPr>
            <w:rStyle w:val="Hyperlink"/>
            <w:noProof/>
          </w:rPr>
          <w:t>11.11</w:t>
        </w:r>
        <w:r w:rsidR="00D10FF3">
          <w:rPr>
            <w:rFonts w:eastAsiaTheme="minorEastAsia" w:cstheme="minorBidi"/>
            <w:smallCaps w:val="0"/>
            <w:noProof/>
            <w:color w:val="auto"/>
            <w:sz w:val="22"/>
            <w:szCs w:val="22"/>
          </w:rPr>
          <w:tab/>
        </w:r>
        <w:r w:rsidR="00D10FF3" w:rsidRPr="00F816BD">
          <w:rPr>
            <w:rStyle w:val="Hyperlink"/>
            <w:noProof/>
          </w:rPr>
          <w:t>CPUID Execution</w:t>
        </w:r>
        <w:r w:rsidR="00D10FF3">
          <w:rPr>
            <w:noProof/>
            <w:webHidden/>
          </w:rPr>
          <w:tab/>
        </w:r>
        <w:r>
          <w:rPr>
            <w:noProof/>
            <w:webHidden/>
          </w:rPr>
          <w:fldChar w:fldCharType="begin"/>
        </w:r>
        <w:r w:rsidR="00D10FF3">
          <w:rPr>
            <w:noProof/>
            <w:webHidden/>
          </w:rPr>
          <w:instrText xml:space="preserve"> PAGEREF _Toc192577574 \h </w:instrText>
        </w:r>
        <w:r>
          <w:rPr>
            <w:noProof/>
            <w:webHidden/>
          </w:rPr>
        </w:r>
        <w:r>
          <w:rPr>
            <w:noProof/>
            <w:webHidden/>
          </w:rPr>
          <w:fldChar w:fldCharType="separate"/>
        </w:r>
        <w:r w:rsidR="00D10FF3">
          <w:rPr>
            <w:noProof/>
            <w:webHidden/>
          </w:rPr>
          <w:t>85</w:t>
        </w:r>
        <w:r>
          <w:rPr>
            <w:noProof/>
            <w:webHidden/>
          </w:rPr>
          <w:fldChar w:fldCharType="end"/>
        </w:r>
      </w:hyperlink>
    </w:p>
    <w:p w:rsidR="00D10FF3" w:rsidRDefault="002F21D6">
      <w:pPr>
        <w:pStyle w:val="TOC2"/>
        <w:tabs>
          <w:tab w:val="left" w:pos="1100"/>
          <w:tab w:val="right" w:leader="dot" w:pos="8630"/>
        </w:tabs>
        <w:rPr>
          <w:rFonts w:eastAsiaTheme="minorEastAsia" w:cstheme="minorBidi"/>
          <w:smallCaps w:val="0"/>
          <w:noProof/>
          <w:color w:val="auto"/>
          <w:sz w:val="22"/>
          <w:szCs w:val="22"/>
        </w:rPr>
      </w:pPr>
      <w:hyperlink w:anchor="_Toc192577575" w:history="1">
        <w:r w:rsidR="00D10FF3" w:rsidRPr="00F816BD">
          <w:rPr>
            <w:rStyle w:val="Hyperlink"/>
            <w:noProof/>
          </w:rPr>
          <w:t>11.12</w:t>
        </w:r>
        <w:r w:rsidR="00D10FF3">
          <w:rPr>
            <w:rFonts w:eastAsiaTheme="minorEastAsia" w:cstheme="minorBidi"/>
            <w:smallCaps w:val="0"/>
            <w:noProof/>
            <w:color w:val="auto"/>
            <w:sz w:val="22"/>
            <w:szCs w:val="22"/>
          </w:rPr>
          <w:tab/>
        </w:r>
        <w:r w:rsidR="00D10FF3" w:rsidRPr="00F816BD">
          <w:rPr>
            <w:rStyle w:val="Hyperlink"/>
            <w:noProof/>
          </w:rPr>
          <w:t>Exceptions</w:t>
        </w:r>
        <w:r w:rsidR="00D10FF3">
          <w:rPr>
            <w:noProof/>
            <w:webHidden/>
          </w:rPr>
          <w:tab/>
        </w:r>
        <w:r>
          <w:rPr>
            <w:noProof/>
            <w:webHidden/>
          </w:rPr>
          <w:fldChar w:fldCharType="begin"/>
        </w:r>
        <w:r w:rsidR="00D10FF3">
          <w:rPr>
            <w:noProof/>
            <w:webHidden/>
          </w:rPr>
          <w:instrText xml:space="preserve"> PAGEREF _Toc192577575 \h </w:instrText>
        </w:r>
        <w:r>
          <w:rPr>
            <w:noProof/>
            <w:webHidden/>
          </w:rPr>
        </w:r>
        <w:r>
          <w:rPr>
            <w:noProof/>
            <w:webHidden/>
          </w:rPr>
          <w:fldChar w:fldCharType="separate"/>
        </w:r>
        <w:r w:rsidR="00D10FF3">
          <w:rPr>
            <w:noProof/>
            <w:webHidden/>
          </w:rPr>
          <w:t>85</w:t>
        </w:r>
        <w:r>
          <w:rPr>
            <w:noProof/>
            <w:webHidden/>
          </w:rPr>
          <w:fldChar w:fldCharType="end"/>
        </w:r>
      </w:hyperlink>
    </w:p>
    <w:p w:rsidR="00D10FF3" w:rsidRDefault="002F21D6">
      <w:pPr>
        <w:pStyle w:val="TOC1"/>
        <w:tabs>
          <w:tab w:val="left" w:pos="440"/>
          <w:tab w:val="right" w:leader="dot" w:pos="8630"/>
        </w:tabs>
        <w:rPr>
          <w:rFonts w:eastAsiaTheme="minorEastAsia" w:cstheme="minorBidi"/>
          <w:b w:val="0"/>
          <w:bCs w:val="0"/>
          <w:caps w:val="0"/>
          <w:noProof/>
          <w:color w:val="auto"/>
          <w:sz w:val="22"/>
          <w:szCs w:val="22"/>
        </w:rPr>
      </w:pPr>
      <w:hyperlink w:anchor="_Toc192577576" w:history="1">
        <w:r w:rsidR="00D10FF3" w:rsidRPr="00F816BD">
          <w:rPr>
            <w:rStyle w:val="Hyperlink"/>
            <w:noProof/>
          </w:rPr>
          <w:t>12</w:t>
        </w:r>
        <w:r w:rsidR="00D10FF3">
          <w:rPr>
            <w:rFonts w:eastAsiaTheme="minorEastAsia" w:cstheme="minorBidi"/>
            <w:b w:val="0"/>
            <w:bCs w:val="0"/>
            <w:caps w:val="0"/>
            <w:noProof/>
            <w:color w:val="auto"/>
            <w:sz w:val="22"/>
            <w:szCs w:val="22"/>
          </w:rPr>
          <w:tab/>
        </w:r>
        <w:r w:rsidR="00D10FF3" w:rsidRPr="00F816BD">
          <w:rPr>
            <w:rStyle w:val="Hyperlink"/>
            <w:noProof/>
          </w:rPr>
          <w:t>Virtual MMU and Caching</w:t>
        </w:r>
        <w:r w:rsidR="00D10FF3">
          <w:rPr>
            <w:noProof/>
            <w:webHidden/>
          </w:rPr>
          <w:tab/>
        </w:r>
        <w:r>
          <w:rPr>
            <w:noProof/>
            <w:webHidden/>
          </w:rPr>
          <w:fldChar w:fldCharType="begin"/>
        </w:r>
        <w:r w:rsidR="00D10FF3">
          <w:rPr>
            <w:noProof/>
            <w:webHidden/>
          </w:rPr>
          <w:instrText xml:space="preserve"> PAGEREF _Toc192577576 \h </w:instrText>
        </w:r>
        <w:r>
          <w:rPr>
            <w:noProof/>
            <w:webHidden/>
          </w:rPr>
        </w:r>
        <w:r>
          <w:rPr>
            <w:noProof/>
            <w:webHidden/>
          </w:rPr>
          <w:fldChar w:fldCharType="separate"/>
        </w:r>
        <w:r w:rsidR="00D10FF3">
          <w:rPr>
            <w:noProof/>
            <w:webHidden/>
          </w:rPr>
          <w:t>87</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577" w:history="1">
        <w:r w:rsidR="00D10FF3" w:rsidRPr="00F816BD">
          <w:rPr>
            <w:rStyle w:val="Hyperlink"/>
            <w:noProof/>
          </w:rPr>
          <w:t>12.1</w:t>
        </w:r>
        <w:r w:rsidR="00D10FF3">
          <w:rPr>
            <w:rFonts w:eastAsiaTheme="minorEastAsia" w:cstheme="minorBidi"/>
            <w:smallCaps w:val="0"/>
            <w:noProof/>
            <w:color w:val="auto"/>
            <w:sz w:val="22"/>
            <w:szCs w:val="22"/>
          </w:rPr>
          <w:tab/>
        </w:r>
        <w:r w:rsidR="00D10FF3" w:rsidRPr="00F816BD">
          <w:rPr>
            <w:rStyle w:val="Hyperlink"/>
            <w:noProof/>
          </w:rPr>
          <w:t>Virtual MMU Overview</w:t>
        </w:r>
        <w:r w:rsidR="00D10FF3">
          <w:rPr>
            <w:noProof/>
            <w:webHidden/>
          </w:rPr>
          <w:tab/>
        </w:r>
        <w:r>
          <w:rPr>
            <w:noProof/>
            <w:webHidden/>
          </w:rPr>
          <w:fldChar w:fldCharType="begin"/>
        </w:r>
        <w:r w:rsidR="00D10FF3">
          <w:rPr>
            <w:noProof/>
            <w:webHidden/>
          </w:rPr>
          <w:instrText xml:space="preserve"> PAGEREF _Toc192577577 \h </w:instrText>
        </w:r>
        <w:r>
          <w:rPr>
            <w:noProof/>
            <w:webHidden/>
          </w:rPr>
        </w:r>
        <w:r>
          <w:rPr>
            <w:noProof/>
            <w:webHidden/>
          </w:rPr>
          <w:fldChar w:fldCharType="separate"/>
        </w:r>
        <w:r w:rsidR="00D10FF3">
          <w:rPr>
            <w:noProof/>
            <w:webHidden/>
          </w:rPr>
          <w:t>87</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578" w:history="1">
        <w:r w:rsidR="00D10FF3" w:rsidRPr="00F816BD">
          <w:rPr>
            <w:rStyle w:val="Hyperlink"/>
            <w:noProof/>
          </w:rPr>
          <w:t>12.1.1</w:t>
        </w:r>
        <w:r w:rsidR="00D10FF3">
          <w:rPr>
            <w:rFonts w:eastAsiaTheme="minorEastAsia" w:cstheme="minorBidi"/>
            <w:i w:val="0"/>
            <w:iCs w:val="0"/>
            <w:noProof/>
            <w:color w:val="auto"/>
            <w:sz w:val="22"/>
            <w:szCs w:val="22"/>
          </w:rPr>
          <w:tab/>
        </w:r>
        <w:r w:rsidR="00D10FF3" w:rsidRPr="00F816BD">
          <w:rPr>
            <w:rStyle w:val="Hyperlink"/>
            <w:noProof/>
          </w:rPr>
          <w:t>Compatibility</w:t>
        </w:r>
        <w:r w:rsidR="00D10FF3">
          <w:rPr>
            <w:noProof/>
            <w:webHidden/>
          </w:rPr>
          <w:tab/>
        </w:r>
        <w:r>
          <w:rPr>
            <w:noProof/>
            <w:webHidden/>
          </w:rPr>
          <w:fldChar w:fldCharType="begin"/>
        </w:r>
        <w:r w:rsidR="00D10FF3">
          <w:rPr>
            <w:noProof/>
            <w:webHidden/>
          </w:rPr>
          <w:instrText xml:space="preserve"> PAGEREF _Toc192577578 \h </w:instrText>
        </w:r>
        <w:r>
          <w:rPr>
            <w:noProof/>
            <w:webHidden/>
          </w:rPr>
        </w:r>
        <w:r>
          <w:rPr>
            <w:noProof/>
            <w:webHidden/>
          </w:rPr>
          <w:fldChar w:fldCharType="separate"/>
        </w:r>
        <w:r w:rsidR="00D10FF3">
          <w:rPr>
            <w:noProof/>
            <w:webHidden/>
          </w:rPr>
          <w:t>87</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579" w:history="1">
        <w:r w:rsidR="00D10FF3" w:rsidRPr="00F816BD">
          <w:rPr>
            <w:rStyle w:val="Hyperlink"/>
            <w:noProof/>
          </w:rPr>
          <w:t>12.1.2</w:t>
        </w:r>
        <w:r w:rsidR="00D10FF3">
          <w:rPr>
            <w:rFonts w:eastAsiaTheme="minorEastAsia" w:cstheme="minorBidi"/>
            <w:i w:val="0"/>
            <w:iCs w:val="0"/>
            <w:noProof/>
            <w:color w:val="auto"/>
            <w:sz w:val="22"/>
            <w:szCs w:val="22"/>
          </w:rPr>
          <w:tab/>
        </w:r>
        <w:r w:rsidR="00D10FF3" w:rsidRPr="00F816BD">
          <w:rPr>
            <w:rStyle w:val="Hyperlink"/>
            <w:noProof/>
          </w:rPr>
          <w:t>Legacy TLB Management Operations</w:t>
        </w:r>
        <w:r w:rsidR="00D10FF3">
          <w:rPr>
            <w:noProof/>
            <w:webHidden/>
          </w:rPr>
          <w:tab/>
        </w:r>
        <w:r>
          <w:rPr>
            <w:noProof/>
            <w:webHidden/>
          </w:rPr>
          <w:fldChar w:fldCharType="begin"/>
        </w:r>
        <w:r w:rsidR="00D10FF3">
          <w:rPr>
            <w:noProof/>
            <w:webHidden/>
          </w:rPr>
          <w:instrText xml:space="preserve"> PAGEREF _Toc192577579 \h </w:instrText>
        </w:r>
        <w:r>
          <w:rPr>
            <w:noProof/>
            <w:webHidden/>
          </w:rPr>
        </w:r>
        <w:r>
          <w:rPr>
            <w:noProof/>
            <w:webHidden/>
          </w:rPr>
          <w:fldChar w:fldCharType="separate"/>
        </w:r>
        <w:r w:rsidR="00D10FF3">
          <w:rPr>
            <w:noProof/>
            <w:webHidden/>
          </w:rPr>
          <w:t>88</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580" w:history="1">
        <w:r w:rsidR="00D10FF3" w:rsidRPr="00F816BD">
          <w:rPr>
            <w:rStyle w:val="Hyperlink"/>
            <w:noProof/>
          </w:rPr>
          <w:t>12.1.3</w:t>
        </w:r>
        <w:r w:rsidR="00D10FF3">
          <w:rPr>
            <w:rFonts w:eastAsiaTheme="minorEastAsia" w:cstheme="minorBidi"/>
            <w:i w:val="0"/>
            <w:iCs w:val="0"/>
            <w:noProof/>
            <w:color w:val="auto"/>
            <w:sz w:val="22"/>
            <w:szCs w:val="22"/>
          </w:rPr>
          <w:tab/>
        </w:r>
        <w:r w:rsidR="00D10FF3" w:rsidRPr="00F816BD">
          <w:rPr>
            <w:rStyle w:val="Hyperlink"/>
            <w:noProof/>
          </w:rPr>
          <w:t>Virtual TLB Enhancements</w:t>
        </w:r>
        <w:r w:rsidR="00D10FF3">
          <w:rPr>
            <w:noProof/>
            <w:webHidden/>
          </w:rPr>
          <w:tab/>
        </w:r>
        <w:r>
          <w:rPr>
            <w:noProof/>
            <w:webHidden/>
          </w:rPr>
          <w:fldChar w:fldCharType="begin"/>
        </w:r>
        <w:r w:rsidR="00D10FF3">
          <w:rPr>
            <w:noProof/>
            <w:webHidden/>
          </w:rPr>
          <w:instrText xml:space="preserve"> PAGEREF _Toc192577580 \h </w:instrText>
        </w:r>
        <w:r>
          <w:rPr>
            <w:noProof/>
            <w:webHidden/>
          </w:rPr>
        </w:r>
        <w:r>
          <w:rPr>
            <w:noProof/>
            <w:webHidden/>
          </w:rPr>
          <w:fldChar w:fldCharType="separate"/>
        </w:r>
        <w:r w:rsidR="00D10FF3">
          <w:rPr>
            <w:noProof/>
            <w:webHidden/>
          </w:rPr>
          <w:t>88</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581" w:history="1">
        <w:r w:rsidR="00D10FF3" w:rsidRPr="00F816BD">
          <w:rPr>
            <w:rStyle w:val="Hyperlink"/>
            <w:noProof/>
          </w:rPr>
          <w:t>12.1.4</w:t>
        </w:r>
        <w:r w:rsidR="00D10FF3">
          <w:rPr>
            <w:rFonts w:eastAsiaTheme="minorEastAsia" w:cstheme="minorBidi"/>
            <w:i w:val="0"/>
            <w:iCs w:val="0"/>
            <w:noProof/>
            <w:color w:val="auto"/>
            <w:sz w:val="22"/>
            <w:szCs w:val="22"/>
          </w:rPr>
          <w:tab/>
        </w:r>
        <w:r w:rsidR="00D10FF3" w:rsidRPr="00F816BD">
          <w:rPr>
            <w:rStyle w:val="Hyperlink"/>
            <w:noProof/>
          </w:rPr>
          <w:t>Restrictions on TLB Flushes</w:t>
        </w:r>
        <w:r w:rsidR="00D10FF3">
          <w:rPr>
            <w:noProof/>
            <w:webHidden/>
          </w:rPr>
          <w:tab/>
        </w:r>
        <w:r>
          <w:rPr>
            <w:noProof/>
            <w:webHidden/>
          </w:rPr>
          <w:fldChar w:fldCharType="begin"/>
        </w:r>
        <w:r w:rsidR="00D10FF3">
          <w:rPr>
            <w:noProof/>
            <w:webHidden/>
          </w:rPr>
          <w:instrText xml:space="preserve"> PAGEREF _Toc192577581 \h </w:instrText>
        </w:r>
        <w:r>
          <w:rPr>
            <w:noProof/>
            <w:webHidden/>
          </w:rPr>
        </w:r>
        <w:r>
          <w:rPr>
            <w:noProof/>
            <w:webHidden/>
          </w:rPr>
          <w:fldChar w:fldCharType="separate"/>
        </w:r>
        <w:r w:rsidR="00D10FF3">
          <w:rPr>
            <w:noProof/>
            <w:webHidden/>
          </w:rPr>
          <w:t>88</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582" w:history="1">
        <w:r w:rsidR="00D10FF3" w:rsidRPr="00F816BD">
          <w:rPr>
            <w:rStyle w:val="Hyperlink"/>
            <w:noProof/>
          </w:rPr>
          <w:t>12.2</w:t>
        </w:r>
        <w:r w:rsidR="00D10FF3">
          <w:rPr>
            <w:rFonts w:eastAsiaTheme="minorEastAsia" w:cstheme="minorBidi"/>
            <w:smallCaps w:val="0"/>
            <w:noProof/>
            <w:color w:val="auto"/>
            <w:sz w:val="22"/>
            <w:szCs w:val="22"/>
          </w:rPr>
          <w:tab/>
        </w:r>
        <w:r w:rsidR="00D10FF3" w:rsidRPr="00F816BD">
          <w:rPr>
            <w:rStyle w:val="Hyperlink"/>
            <w:noProof/>
          </w:rPr>
          <w:t>Memory Cache Control Overview</w:t>
        </w:r>
        <w:r w:rsidR="00D10FF3">
          <w:rPr>
            <w:noProof/>
            <w:webHidden/>
          </w:rPr>
          <w:tab/>
        </w:r>
        <w:r>
          <w:rPr>
            <w:noProof/>
            <w:webHidden/>
          </w:rPr>
          <w:fldChar w:fldCharType="begin"/>
        </w:r>
        <w:r w:rsidR="00D10FF3">
          <w:rPr>
            <w:noProof/>
            <w:webHidden/>
          </w:rPr>
          <w:instrText xml:space="preserve"> PAGEREF _Toc192577582 \h </w:instrText>
        </w:r>
        <w:r>
          <w:rPr>
            <w:noProof/>
            <w:webHidden/>
          </w:rPr>
        </w:r>
        <w:r>
          <w:rPr>
            <w:noProof/>
            <w:webHidden/>
          </w:rPr>
          <w:fldChar w:fldCharType="separate"/>
        </w:r>
        <w:r w:rsidR="00D10FF3">
          <w:rPr>
            <w:noProof/>
            <w:webHidden/>
          </w:rPr>
          <w:t>89</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583" w:history="1">
        <w:r w:rsidR="00D10FF3" w:rsidRPr="00F816BD">
          <w:rPr>
            <w:rStyle w:val="Hyperlink"/>
            <w:noProof/>
          </w:rPr>
          <w:t>12.2.1</w:t>
        </w:r>
        <w:r w:rsidR="00D10FF3">
          <w:rPr>
            <w:rFonts w:eastAsiaTheme="minorEastAsia" w:cstheme="minorBidi"/>
            <w:i w:val="0"/>
            <w:iCs w:val="0"/>
            <w:noProof/>
            <w:color w:val="auto"/>
            <w:sz w:val="22"/>
            <w:szCs w:val="22"/>
          </w:rPr>
          <w:tab/>
        </w:r>
        <w:r w:rsidR="00D10FF3" w:rsidRPr="00F816BD">
          <w:rPr>
            <w:rStyle w:val="Hyperlink"/>
            <w:noProof/>
          </w:rPr>
          <w:t>Cacheability Settings</w:t>
        </w:r>
        <w:r w:rsidR="00D10FF3">
          <w:rPr>
            <w:noProof/>
            <w:webHidden/>
          </w:rPr>
          <w:tab/>
        </w:r>
        <w:r>
          <w:rPr>
            <w:noProof/>
            <w:webHidden/>
          </w:rPr>
          <w:fldChar w:fldCharType="begin"/>
        </w:r>
        <w:r w:rsidR="00D10FF3">
          <w:rPr>
            <w:noProof/>
            <w:webHidden/>
          </w:rPr>
          <w:instrText xml:space="preserve"> PAGEREF _Toc192577583 \h </w:instrText>
        </w:r>
        <w:r>
          <w:rPr>
            <w:noProof/>
            <w:webHidden/>
          </w:rPr>
        </w:r>
        <w:r>
          <w:rPr>
            <w:noProof/>
            <w:webHidden/>
          </w:rPr>
          <w:fldChar w:fldCharType="separate"/>
        </w:r>
        <w:r w:rsidR="00D10FF3">
          <w:rPr>
            <w:noProof/>
            <w:webHidden/>
          </w:rPr>
          <w:t>89</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584" w:history="1">
        <w:r w:rsidR="00D10FF3" w:rsidRPr="00F816BD">
          <w:rPr>
            <w:rStyle w:val="Hyperlink"/>
            <w:noProof/>
          </w:rPr>
          <w:t>12.2.2</w:t>
        </w:r>
        <w:r w:rsidR="00D10FF3">
          <w:rPr>
            <w:rFonts w:eastAsiaTheme="minorEastAsia" w:cstheme="minorBidi"/>
            <w:i w:val="0"/>
            <w:iCs w:val="0"/>
            <w:noProof/>
            <w:color w:val="auto"/>
            <w:sz w:val="22"/>
            <w:szCs w:val="22"/>
          </w:rPr>
          <w:tab/>
        </w:r>
        <w:r w:rsidR="00D10FF3" w:rsidRPr="00F816BD">
          <w:rPr>
            <w:rStyle w:val="Hyperlink"/>
            <w:noProof/>
          </w:rPr>
          <w:t>Mixing Cache Types between a Partition and the Hypervisor</w:t>
        </w:r>
        <w:r w:rsidR="00D10FF3">
          <w:rPr>
            <w:noProof/>
            <w:webHidden/>
          </w:rPr>
          <w:tab/>
        </w:r>
        <w:r>
          <w:rPr>
            <w:noProof/>
            <w:webHidden/>
          </w:rPr>
          <w:fldChar w:fldCharType="begin"/>
        </w:r>
        <w:r w:rsidR="00D10FF3">
          <w:rPr>
            <w:noProof/>
            <w:webHidden/>
          </w:rPr>
          <w:instrText xml:space="preserve"> PAGEREF _Toc192577584 \h </w:instrText>
        </w:r>
        <w:r>
          <w:rPr>
            <w:noProof/>
            <w:webHidden/>
          </w:rPr>
        </w:r>
        <w:r>
          <w:rPr>
            <w:noProof/>
            <w:webHidden/>
          </w:rPr>
          <w:fldChar w:fldCharType="separate"/>
        </w:r>
        <w:r w:rsidR="00D10FF3">
          <w:rPr>
            <w:noProof/>
            <w:webHidden/>
          </w:rPr>
          <w:t>89</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585" w:history="1">
        <w:r w:rsidR="00D10FF3" w:rsidRPr="00F816BD">
          <w:rPr>
            <w:rStyle w:val="Hyperlink"/>
            <w:noProof/>
          </w:rPr>
          <w:t>12.3</w:t>
        </w:r>
        <w:r w:rsidR="00D10FF3">
          <w:rPr>
            <w:rFonts w:eastAsiaTheme="minorEastAsia" w:cstheme="minorBidi"/>
            <w:smallCaps w:val="0"/>
            <w:noProof/>
            <w:color w:val="auto"/>
            <w:sz w:val="22"/>
            <w:szCs w:val="22"/>
          </w:rPr>
          <w:tab/>
        </w:r>
        <w:r w:rsidR="00D10FF3" w:rsidRPr="00F816BD">
          <w:rPr>
            <w:rStyle w:val="Hyperlink"/>
            <w:noProof/>
          </w:rPr>
          <w:t>Virtual MMU Data Types</w:t>
        </w:r>
        <w:r w:rsidR="00D10FF3">
          <w:rPr>
            <w:noProof/>
            <w:webHidden/>
          </w:rPr>
          <w:tab/>
        </w:r>
        <w:r>
          <w:rPr>
            <w:noProof/>
            <w:webHidden/>
          </w:rPr>
          <w:fldChar w:fldCharType="begin"/>
        </w:r>
        <w:r w:rsidR="00D10FF3">
          <w:rPr>
            <w:noProof/>
            <w:webHidden/>
          </w:rPr>
          <w:instrText xml:space="preserve"> PAGEREF _Toc192577585 \h </w:instrText>
        </w:r>
        <w:r>
          <w:rPr>
            <w:noProof/>
            <w:webHidden/>
          </w:rPr>
        </w:r>
        <w:r>
          <w:rPr>
            <w:noProof/>
            <w:webHidden/>
          </w:rPr>
          <w:fldChar w:fldCharType="separate"/>
        </w:r>
        <w:r w:rsidR="00D10FF3">
          <w:rPr>
            <w:noProof/>
            <w:webHidden/>
          </w:rPr>
          <w:t>89</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586" w:history="1">
        <w:r w:rsidR="00D10FF3" w:rsidRPr="00F816BD">
          <w:rPr>
            <w:rStyle w:val="Hyperlink"/>
            <w:noProof/>
          </w:rPr>
          <w:t>12.3.1</w:t>
        </w:r>
        <w:r w:rsidR="00D10FF3">
          <w:rPr>
            <w:rFonts w:eastAsiaTheme="minorEastAsia" w:cstheme="minorBidi"/>
            <w:i w:val="0"/>
            <w:iCs w:val="0"/>
            <w:noProof/>
            <w:color w:val="auto"/>
            <w:sz w:val="22"/>
            <w:szCs w:val="22"/>
          </w:rPr>
          <w:tab/>
        </w:r>
        <w:r w:rsidR="00D10FF3" w:rsidRPr="00F816BD">
          <w:rPr>
            <w:rStyle w:val="Hyperlink"/>
            <w:noProof/>
          </w:rPr>
          <w:t>Virtual Address Spaces</w:t>
        </w:r>
        <w:r w:rsidR="00D10FF3">
          <w:rPr>
            <w:noProof/>
            <w:webHidden/>
          </w:rPr>
          <w:tab/>
        </w:r>
        <w:r>
          <w:rPr>
            <w:noProof/>
            <w:webHidden/>
          </w:rPr>
          <w:fldChar w:fldCharType="begin"/>
        </w:r>
        <w:r w:rsidR="00D10FF3">
          <w:rPr>
            <w:noProof/>
            <w:webHidden/>
          </w:rPr>
          <w:instrText xml:space="preserve"> PAGEREF _Toc192577586 \h </w:instrText>
        </w:r>
        <w:r>
          <w:rPr>
            <w:noProof/>
            <w:webHidden/>
          </w:rPr>
        </w:r>
        <w:r>
          <w:rPr>
            <w:noProof/>
            <w:webHidden/>
          </w:rPr>
          <w:fldChar w:fldCharType="separate"/>
        </w:r>
        <w:r w:rsidR="00D10FF3">
          <w:rPr>
            <w:noProof/>
            <w:webHidden/>
          </w:rPr>
          <w:t>89</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587" w:history="1">
        <w:r w:rsidR="00D10FF3" w:rsidRPr="00F816BD">
          <w:rPr>
            <w:rStyle w:val="Hyperlink"/>
            <w:noProof/>
          </w:rPr>
          <w:t>12.3.2</w:t>
        </w:r>
        <w:r w:rsidR="00D10FF3">
          <w:rPr>
            <w:rFonts w:eastAsiaTheme="minorEastAsia" w:cstheme="minorBidi"/>
            <w:i w:val="0"/>
            <w:iCs w:val="0"/>
            <w:noProof/>
            <w:color w:val="auto"/>
            <w:sz w:val="22"/>
            <w:szCs w:val="22"/>
          </w:rPr>
          <w:tab/>
        </w:r>
        <w:r w:rsidR="00D10FF3" w:rsidRPr="00F816BD">
          <w:rPr>
            <w:rStyle w:val="Hyperlink"/>
            <w:noProof/>
          </w:rPr>
          <w:t>Virtual Address Flush Flags</w:t>
        </w:r>
        <w:r w:rsidR="00D10FF3">
          <w:rPr>
            <w:noProof/>
            <w:webHidden/>
          </w:rPr>
          <w:tab/>
        </w:r>
        <w:r>
          <w:rPr>
            <w:noProof/>
            <w:webHidden/>
          </w:rPr>
          <w:fldChar w:fldCharType="begin"/>
        </w:r>
        <w:r w:rsidR="00D10FF3">
          <w:rPr>
            <w:noProof/>
            <w:webHidden/>
          </w:rPr>
          <w:instrText xml:space="preserve"> PAGEREF _Toc192577587 \h </w:instrText>
        </w:r>
        <w:r>
          <w:rPr>
            <w:noProof/>
            <w:webHidden/>
          </w:rPr>
        </w:r>
        <w:r>
          <w:rPr>
            <w:noProof/>
            <w:webHidden/>
          </w:rPr>
          <w:fldChar w:fldCharType="separate"/>
        </w:r>
        <w:r w:rsidR="00D10FF3">
          <w:rPr>
            <w:noProof/>
            <w:webHidden/>
          </w:rPr>
          <w:t>90</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588" w:history="1">
        <w:r w:rsidR="00D10FF3" w:rsidRPr="00F816BD">
          <w:rPr>
            <w:rStyle w:val="Hyperlink"/>
            <w:noProof/>
          </w:rPr>
          <w:t>12.3.3</w:t>
        </w:r>
        <w:r w:rsidR="00D10FF3">
          <w:rPr>
            <w:rFonts w:eastAsiaTheme="minorEastAsia" w:cstheme="minorBidi"/>
            <w:i w:val="0"/>
            <w:iCs w:val="0"/>
            <w:noProof/>
            <w:color w:val="auto"/>
            <w:sz w:val="22"/>
            <w:szCs w:val="22"/>
          </w:rPr>
          <w:tab/>
        </w:r>
        <w:r w:rsidR="00D10FF3" w:rsidRPr="00F816BD">
          <w:rPr>
            <w:rStyle w:val="Hyperlink"/>
            <w:noProof/>
          </w:rPr>
          <w:t>Cache Types</w:t>
        </w:r>
        <w:r w:rsidR="00D10FF3">
          <w:rPr>
            <w:noProof/>
            <w:webHidden/>
          </w:rPr>
          <w:tab/>
        </w:r>
        <w:r>
          <w:rPr>
            <w:noProof/>
            <w:webHidden/>
          </w:rPr>
          <w:fldChar w:fldCharType="begin"/>
        </w:r>
        <w:r w:rsidR="00D10FF3">
          <w:rPr>
            <w:noProof/>
            <w:webHidden/>
          </w:rPr>
          <w:instrText xml:space="preserve"> PAGEREF _Toc192577588 \h </w:instrText>
        </w:r>
        <w:r>
          <w:rPr>
            <w:noProof/>
            <w:webHidden/>
          </w:rPr>
        </w:r>
        <w:r>
          <w:rPr>
            <w:noProof/>
            <w:webHidden/>
          </w:rPr>
          <w:fldChar w:fldCharType="separate"/>
        </w:r>
        <w:r w:rsidR="00D10FF3">
          <w:rPr>
            <w:noProof/>
            <w:webHidden/>
          </w:rPr>
          <w:t>90</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589" w:history="1">
        <w:r w:rsidR="00D10FF3" w:rsidRPr="00F816BD">
          <w:rPr>
            <w:rStyle w:val="Hyperlink"/>
            <w:noProof/>
          </w:rPr>
          <w:t>12.3.4</w:t>
        </w:r>
        <w:r w:rsidR="00D10FF3">
          <w:rPr>
            <w:rFonts w:eastAsiaTheme="minorEastAsia" w:cstheme="minorBidi"/>
            <w:i w:val="0"/>
            <w:iCs w:val="0"/>
            <w:noProof/>
            <w:color w:val="auto"/>
            <w:sz w:val="22"/>
            <w:szCs w:val="22"/>
          </w:rPr>
          <w:tab/>
        </w:r>
        <w:r w:rsidR="00D10FF3" w:rsidRPr="00F816BD">
          <w:rPr>
            <w:rStyle w:val="Hyperlink"/>
            <w:noProof/>
          </w:rPr>
          <w:t>Virtual Address Translation Types</w:t>
        </w:r>
        <w:r w:rsidR="00D10FF3">
          <w:rPr>
            <w:noProof/>
            <w:webHidden/>
          </w:rPr>
          <w:tab/>
        </w:r>
        <w:r>
          <w:rPr>
            <w:noProof/>
            <w:webHidden/>
          </w:rPr>
          <w:fldChar w:fldCharType="begin"/>
        </w:r>
        <w:r w:rsidR="00D10FF3">
          <w:rPr>
            <w:noProof/>
            <w:webHidden/>
          </w:rPr>
          <w:instrText xml:space="preserve"> PAGEREF _Toc192577589 \h </w:instrText>
        </w:r>
        <w:r>
          <w:rPr>
            <w:noProof/>
            <w:webHidden/>
          </w:rPr>
        </w:r>
        <w:r>
          <w:rPr>
            <w:noProof/>
            <w:webHidden/>
          </w:rPr>
          <w:fldChar w:fldCharType="separate"/>
        </w:r>
        <w:r w:rsidR="00D10FF3">
          <w:rPr>
            <w:noProof/>
            <w:webHidden/>
          </w:rPr>
          <w:t>90</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590" w:history="1">
        <w:r w:rsidR="00D10FF3" w:rsidRPr="00F816BD">
          <w:rPr>
            <w:rStyle w:val="Hyperlink"/>
            <w:noProof/>
          </w:rPr>
          <w:t>12.3.5</w:t>
        </w:r>
        <w:r w:rsidR="00D10FF3">
          <w:rPr>
            <w:rFonts w:eastAsiaTheme="minorEastAsia" w:cstheme="minorBidi"/>
            <w:i w:val="0"/>
            <w:iCs w:val="0"/>
            <w:noProof/>
            <w:color w:val="auto"/>
            <w:sz w:val="22"/>
            <w:szCs w:val="22"/>
          </w:rPr>
          <w:tab/>
        </w:r>
        <w:r w:rsidR="00D10FF3" w:rsidRPr="00F816BD">
          <w:rPr>
            <w:rStyle w:val="Hyperlink"/>
            <w:noProof/>
          </w:rPr>
          <w:t>Gpa Access Types</w:t>
        </w:r>
        <w:r w:rsidR="00D10FF3">
          <w:rPr>
            <w:noProof/>
            <w:webHidden/>
          </w:rPr>
          <w:tab/>
        </w:r>
        <w:r>
          <w:rPr>
            <w:noProof/>
            <w:webHidden/>
          </w:rPr>
          <w:fldChar w:fldCharType="begin"/>
        </w:r>
        <w:r w:rsidR="00D10FF3">
          <w:rPr>
            <w:noProof/>
            <w:webHidden/>
          </w:rPr>
          <w:instrText xml:space="preserve"> PAGEREF _Toc192577590 \h </w:instrText>
        </w:r>
        <w:r>
          <w:rPr>
            <w:noProof/>
            <w:webHidden/>
          </w:rPr>
        </w:r>
        <w:r>
          <w:rPr>
            <w:noProof/>
            <w:webHidden/>
          </w:rPr>
          <w:fldChar w:fldCharType="separate"/>
        </w:r>
        <w:r w:rsidR="00D10FF3">
          <w:rPr>
            <w:noProof/>
            <w:webHidden/>
          </w:rPr>
          <w:t>91</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591" w:history="1">
        <w:r w:rsidR="00D10FF3" w:rsidRPr="00F816BD">
          <w:rPr>
            <w:rStyle w:val="Hyperlink"/>
            <w:noProof/>
          </w:rPr>
          <w:t>12.4</w:t>
        </w:r>
        <w:r w:rsidR="00D10FF3">
          <w:rPr>
            <w:rFonts w:eastAsiaTheme="minorEastAsia" w:cstheme="minorBidi"/>
            <w:smallCaps w:val="0"/>
            <w:noProof/>
            <w:color w:val="auto"/>
            <w:sz w:val="22"/>
            <w:szCs w:val="22"/>
          </w:rPr>
          <w:tab/>
        </w:r>
        <w:r w:rsidR="00D10FF3" w:rsidRPr="00F816BD">
          <w:rPr>
            <w:rStyle w:val="Hyperlink"/>
            <w:noProof/>
          </w:rPr>
          <w:t>Virtual MMU Interfaces</w:t>
        </w:r>
        <w:r w:rsidR="00D10FF3">
          <w:rPr>
            <w:noProof/>
            <w:webHidden/>
          </w:rPr>
          <w:tab/>
        </w:r>
        <w:r>
          <w:rPr>
            <w:noProof/>
            <w:webHidden/>
          </w:rPr>
          <w:fldChar w:fldCharType="begin"/>
        </w:r>
        <w:r w:rsidR="00D10FF3">
          <w:rPr>
            <w:noProof/>
            <w:webHidden/>
          </w:rPr>
          <w:instrText xml:space="preserve"> PAGEREF _Toc192577591 \h </w:instrText>
        </w:r>
        <w:r>
          <w:rPr>
            <w:noProof/>
            <w:webHidden/>
          </w:rPr>
        </w:r>
        <w:r>
          <w:rPr>
            <w:noProof/>
            <w:webHidden/>
          </w:rPr>
          <w:fldChar w:fldCharType="separate"/>
        </w:r>
        <w:r w:rsidR="00D10FF3">
          <w:rPr>
            <w:noProof/>
            <w:webHidden/>
          </w:rPr>
          <w:t>92</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592" w:history="1">
        <w:r w:rsidR="00D10FF3" w:rsidRPr="00F816BD">
          <w:rPr>
            <w:rStyle w:val="Hyperlink"/>
            <w:noProof/>
          </w:rPr>
          <w:t>12.4.1</w:t>
        </w:r>
        <w:r w:rsidR="00D10FF3">
          <w:rPr>
            <w:rFonts w:eastAsiaTheme="minorEastAsia" w:cstheme="minorBidi"/>
            <w:i w:val="0"/>
            <w:iCs w:val="0"/>
            <w:noProof/>
            <w:color w:val="auto"/>
            <w:sz w:val="22"/>
            <w:szCs w:val="22"/>
          </w:rPr>
          <w:tab/>
        </w:r>
        <w:r w:rsidR="00D10FF3" w:rsidRPr="00F816BD">
          <w:rPr>
            <w:rStyle w:val="Hyperlink"/>
            <w:noProof/>
          </w:rPr>
          <w:t>HvSwitchVirtualAddressSpace</w:t>
        </w:r>
        <w:r w:rsidR="00D10FF3">
          <w:rPr>
            <w:noProof/>
            <w:webHidden/>
          </w:rPr>
          <w:tab/>
        </w:r>
        <w:r>
          <w:rPr>
            <w:noProof/>
            <w:webHidden/>
          </w:rPr>
          <w:fldChar w:fldCharType="begin"/>
        </w:r>
        <w:r w:rsidR="00D10FF3">
          <w:rPr>
            <w:noProof/>
            <w:webHidden/>
          </w:rPr>
          <w:instrText xml:space="preserve"> PAGEREF _Toc192577592 \h </w:instrText>
        </w:r>
        <w:r>
          <w:rPr>
            <w:noProof/>
            <w:webHidden/>
          </w:rPr>
        </w:r>
        <w:r>
          <w:rPr>
            <w:noProof/>
            <w:webHidden/>
          </w:rPr>
          <w:fldChar w:fldCharType="separate"/>
        </w:r>
        <w:r w:rsidR="00D10FF3">
          <w:rPr>
            <w:noProof/>
            <w:webHidden/>
          </w:rPr>
          <w:t>92</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593" w:history="1">
        <w:r w:rsidR="00D10FF3" w:rsidRPr="00F816BD">
          <w:rPr>
            <w:rStyle w:val="Hyperlink"/>
            <w:noProof/>
          </w:rPr>
          <w:t>12.4.2</w:t>
        </w:r>
        <w:r w:rsidR="00D10FF3">
          <w:rPr>
            <w:rFonts w:eastAsiaTheme="minorEastAsia" w:cstheme="minorBidi"/>
            <w:i w:val="0"/>
            <w:iCs w:val="0"/>
            <w:noProof/>
            <w:color w:val="auto"/>
            <w:sz w:val="22"/>
            <w:szCs w:val="22"/>
          </w:rPr>
          <w:tab/>
        </w:r>
        <w:r w:rsidR="00D10FF3" w:rsidRPr="00F816BD">
          <w:rPr>
            <w:rStyle w:val="Hyperlink"/>
            <w:noProof/>
          </w:rPr>
          <w:t>HvFlushVirtualAddressSpace</w:t>
        </w:r>
        <w:r w:rsidR="00D10FF3">
          <w:rPr>
            <w:noProof/>
            <w:webHidden/>
          </w:rPr>
          <w:tab/>
        </w:r>
        <w:r>
          <w:rPr>
            <w:noProof/>
            <w:webHidden/>
          </w:rPr>
          <w:fldChar w:fldCharType="begin"/>
        </w:r>
        <w:r w:rsidR="00D10FF3">
          <w:rPr>
            <w:noProof/>
            <w:webHidden/>
          </w:rPr>
          <w:instrText xml:space="preserve"> PAGEREF _Toc192577593 \h </w:instrText>
        </w:r>
        <w:r>
          <w:rPr>
            <w:noProof/>
            <w:webHidden/>
          </w:rPr>
        </w:r>
        <w:r>
          <w:rPr>
            <w:noProof/>
            <w:webHidden/>
          </w:rPr>
          <w:fldChar w:fldCharType="separate"/>
        </w:r>
        <w:r w:rsidR="00D10FF3">
          <w:rPr>
            <w:noProof/>
            <w:webHidden/>
          </w:rPr>
          <w:t>93</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594" w:history="1">
        <w:r w:rsidR="00D10FF3" w:rsidRPr="00F816BD">
          <w:rPr>
            <w:rStyle w:val="Hyperlink"/>
            <w:noProof/>
          </w:rPr>
          <w:t>12.4.3</w:t>
        </w:r>
        <w:r w:rsidR="00D10FF3">
          <w:rPr>
            <w:rFonts w:eastAsiaTheme="minorEastAsia" w:cstheme="minorBidi"/>
            <w:i w:val="0"/>
            <w:iCs w:val="0"/>
            <w:noProof/>
            <w:color w:val="auto"/>
            <w:sz w:val="22"/>
            <w:szCs w:val="22"/>
          </w:rPr>
          <w:tab/>
        </w:r>
        <w:r w:rsidR="00D10FF3" w:rsidRPr="00F816BD">
          <w:rPr>
            <w:rStyle w:val="Hyperlink"/>
            <w:noProof/>
          </w:rPr>
          <w:t>HvFlushVirtualAddressList</w:t>
        </w:r>
        <w:r w:rsidR="00D10FF3">
          <w:rPr>
            <w:noProof/>
            <w:webHidden/>
          </w:rPr>
          <w:tab/>
        </w:r>
        <w:r>
          <w:rPr>
            <w:noProof/>
            <w:webHidden/>
          </w:rPr>
          <w:fldChar w:fldCharType="begin"/>
        </w:r>
        <w:r w:rsidR="00D10FF3">
          <w:rPr>
            <w:noProof/>
            <w:webHidden/>
          </w:rPr>
          <w:instrText xml:space="preserve"> PAGEREF _Toc192577594 \h </w:instrText>
        </w:r>
        <w:r>
          <w:rPr>
            <w:noProof/>
            <w:webHidden/>
          </w:rPr>
        </w:r>
        <w:r>
          <w:rPr>
            <w:noProof/>
            <w:webHidden/>
          </w:rPr>
          <w:fldChar w:fldCharType="separate"/>
        </w:r>
        <w:r w:rsidR="00D10FF3">
          <w:rPr>
            <w:noProof/>
            <w:webHidden/>
          </w:rPr>
          <w:t>94</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595" w:history="1">
        <w:r w:rsidR="00D10FF3" w:rsidRPr="00F816BD">
          <w:rPr>
            <w:rStyle w:val="Hyperlink"/>
            <w:noProof/>
          </w:rPr>
          <w:t>12.4.4</w:t>
        </w:r>
        <w:r w:rsidR="00D10FF3">
          <w:rPr>
            <w:rFonts w:eastAsiaTheme="minorEastAsia" w:cstheme="minorBidi"/>
            <w:i w:val="0"/>
            <w:iCs w:val="0"/>
            <w:noProof/>
            <w:color w:val="auto"/>
            <w:sz w:val="22"/>
            <w:szCs w:val="22"/>
          </w:rPr>
          <w:tab/>
        </w:r>
        <w:r w:rsidR="00D10FF3" w:rsidRPr="00F816BD">
          <w:rPr>
            <w:rStyle w:val="Hyperlink"/>
            <w:noProof/>
          </w:rPr>
          <w:t>HvTranslateVirtualAddress</w:t>
        </w:r>
        <w:r w:rsidR="00D10FF3">
          <w:rPr>
            <w:noProof/>
            <w:webHidden/>
          </w:rPr>
          <w:tab/>
        </w:r>
        <w:r>
          <w:rPr>
            <w:noProof/>
            <w:webHidden/>
          </w:rPr>
          <w:fldChar w:fldCharType="begin"/>
        </w:r>
        <w:r w:rsidR="00D10FF3">
          <w:rPr>
            <w:noProof/>
            <w:webHidden/>
          </w:rPr>
          <w:instrText xml:space="preserve"> PAGEREF _Toc192577595 \h </w:instrText>
        </w:r>
        <w:r>
          <w:rPr>
            <w:noProof/>
            <w:webHidden/>
          </w:rPr>
        </w:r>
        <w:r>
          <w:rPr>
            <w:noProof/>
            <w:webHidden/>
          </w:rPr>
          <w:fldChar w:fldCharType="separate"/>
        </w:r>
        <w:r w:rsidR="00D10FF3">
          <w:rPr>
            <w:noProof/>
            <w:webHidden/>
          </w:rPr>
          <w:t>96</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596" w:history="1">
        <w:r w:rsidR="00D10FF3" w:rsidRPr="00F816BD">
          <w:rPr>
            <w:rStyle w:val="Hyperlink"/>
            <w:noProof/>
          </w:rPr>
          <w:t>12.4.5</w:t>
        </w:r>
        <w:r w:rsidR="00D10FF3">
          <w:rPr>
            <w:rFonts w:eastAsiaTheme="minorEastAsia" w:cstheme="minorBidi"/>
            <w:i w:val="0"/>
            <w:iCs w:val="0"/>
            <w:noProof/>
            <w:color w:val="auto"/>
            <w:sz w:val="22"/>
            <w:szCs w:val="22"/>
          </w:rPr>
          <w:tab/>
        </w:r>
        <w:r w:rsidR="00D10FF3" w:rsidRPr="00F816BD">
          <w:rPr>
            <w:rStyle w:val="Hyperlink"/>
            <w:noProof/>
          </w:rPr>
          <w:t>HvReadGpa</w:t>
        </w:r>
        <w:r w:rsidR="00D10FF3">
          <w:rPr>
            <w:noProof/>
            <w:webHidden/>
          </w:rPr>
          <w:tab/>
        </w:r>
        <w:r>
          <w:rPr>
            <w:noProof/>
            <w:webHidden/>
          </w:rPr>
          <w:fldChar w:fldCharType="begin"/>
        </w:r>
        <w:r w:rsidR="00D10FF3">
          <w:rPr>
            <w:noProof/>
            <w:webHidden/>
          </w:rPr>
          <w:instrText xml:space="preserve"> PAGEREF _Toc192577596 \h </w:instrText>
        </w:r>
        <w:r>
          <w:rPr>
            <w:noProof/>
            <w:webHidden/>
          </w:rPr>
        </w:r>
        <w:r>
          <w:rPr>
            <w:noProof/>
            <w:webHidden/>
          </w:rPr>
          <w:fldChar w:fldCharType="separate"/>
        </w:r>
        <w:r w:rsidR="00D10FF3">
          <w:rPr>
            <w:noProof/>
            <w:webHidden/>
          </w:rPr>
          <w:t>98</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597" w:history="1">
        <w:r w:rsidR="00D10FF3" w:rsidRPr="00F816BD">
          <w:rPr>
            <w:rStyle w:val="Hyperlink"/>
            <w:noProof/>
          </w:rPr>
          <w:t>12.4.6</w:t>
        </w:r>
        <w:r w:rsidR="00D10FF3">
          <w:rPr>
            <w:rFonts w:eastAsiaTheme="minorEastAsia" w:cstheme="minorBidi"/>
            <w:i w:val="0"/>
            <w:iCs w:val="0"/>
            <w:noProof/>
            <w:color w:val="auto"/>
            <w:sz w:val="22"/>
            <w:szCs w:val="22"/>
          </w:rPr>
          <w:tab/>
        </w:r>
        <w:r w:rsidR="00D10FF3" w:rsidRPr="00F816BD">
          <w:rPr>
            <w:rStyle w:val="Hyperlink"/>
            <w:noProof/>
          </w:rPr>
          <w:t>HvWriteGpa</w:t>
        </w:r>
        <w:r w:rsidR="00D10FF3">
          <w:rPr>
            <w:noProof/>
            <w:webHidden/>
          </w:rPr>
          <w:tab/>
        </w:r>
        <w:r>
          <w:rPr>
            <w:noProof/>
            <w:webHidden/>
          </w:rPr>
          <w:fldChar w:fldCharType="begin"/>
        </w:r>
        <w:r w:rsidR="00D10FF3">
          <w:rPr>
            <w:noProof/>
            <w:webHidden/>
          </w:rPr>
          <w:instrText xml:space="preserve"> PAGEREF _Toc192577597 \h </w:instrText>
        </w:r>
        <w:r>
          <w:rPr>
            <w:noProof/>
            <w:webHidden/>
          </w:rPr>
        </w:r>
        <w:r>
          <w:rPr>
            <w:noProof/>
            <w:webHidden/>
          </w:rPr>
          <w:fldChar w:fldCharType="separate"/>
        </w:r>
        <w:r w:rsidR="00D10FF3">
          <w:rPr>
            <w:noProof/>
            <w:webHidden/>
          </w:rPr>
          <w:t>100</w:t>
        </w:r>
        <w:r>
          <w:rPr>
            <w:noProof/>
            <w:webHidden/>
          </w:rPr>
          <w:fldChar w:fldCharType="end"/>
        </w:r>
      </w:hyperlink>
    </w:p>
    <w:p w:rsidR="00D10FF3" w:rsidRDefault="002F21D6">
      <w:pPr>
        <w:pStyle w:val="TOC1"/>
        <w:tabs>
          <w:tab w:val="left" w:pos="440"/>
          <w:tab w:val="right" w:leader="dot" w:pos="8630"/>
        </w:tabs>
        <w:rPr>
          <w:rFonts w:eastAsiaTheme="minorEastAsia" w:cstheme="minorBidi"/>
          <w:b w:val="0"/>
          <w:bCs w:val="0"/>
          <w:caps w:val="0"/>
          <w:noProof/>
          <w:color w:val="auto"/>
          <w:sz w:val="22"/>
          <w:szCs w:val="22"/>
        </w:rPr>
      </w:pPr>
      <w:hyperlink w:anchor="_Toc192577598" w:history="1">
        <w:r w:rsidR="00D10FF3" w:rsidRPr="00F816BD">
          <w:rPr>
            <w:rStyle w:val="Hyperlink"/>
            <w:noProof/>
          </w:rPr>
          <w:t>13</w:t>
        </w:r>
        <w:r w:rsidR="00D10FF3">
          <w:rPr>
            <w:rFonts w:eastAsiaTheme="minorEastAsia" w:cstheme="minorBidi"/>
            <w:b w:val="0"/>
            <w:bCs w:val="0"/>
            <w:caps w:val="0"/>
            <w:noProof/>
            <w:color w:val="auto"/>
            <w:sz w:val="22"/>
            <w:szCs w:val="22"/>
          </w:rPr>
          <w:tab/>
        </w:r>
        <w:r w:rsidR="00D10FF3" w:rsidRPr="00F816BD">
          <w:rPr>
            <w:rStyle w:val="Hyperlink"/>
            <w:noProof/>
          </w:rPr>
          <w:t>Virtual Interrupt Control</w:t>
        </w:r>
        <w:r w:rsidR="00D10FF3">
          <w:rPr>
            <w:noProof/>
            <w:webHidden/>
          </w:rPr>
          <w:tab/>
        </w:r>
        <w:r>
          <w:rPr>
            <w:noProof/>
            <w:webHidden/>
          </w:rPr>
          <w:fldChar w:fldCharType="begin"/>
        </w:r>
        <w:r w:rsidR="00D10FF3">
          <w:rPr>
            <w:noProof/>
            <w:webHidden/>
          </w:rPr>
          <w:instrText xml:space="preserve"> PAGEREF _Toc192577598 \h </w:instrText>
        </w:r>
        <w:r>
          <w:rPr>
            <w:noProof/>
            <w:webHidden/>
          </w:rPr>
        </w:r>
        <w:r>
          <w:rPr>
            <w:noProof/>
            <w:webHidden/>
          </w:rPr>
          <w:fldChar w:fldCharType="separate"/>
        </w:r>
        <w:r w:rsidR="00D10FF3">
          <w:rPr>
            <w:noProof/>
            <w:webHidden/>
          </w:rPr>
          <w:t>103</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599" w:history="1">
        <w:r w:rsidR="00D10FF3" w:rsidRPr="00F816BD">
          <w:rPr>
            <w:rStyle w:val="Hyperlink"/>
            <w:noProof/>
          </w:rPr>
          <w:t>13.1</w:t>
        </w:r>
        <w:r w:rsidR="00D10FF3">
          <w:rPr>
            <w:rFonts w:eastAsiaTheme="minorEastAsia" w:cstheme="minorBidi"/>
            <w:smallCaps w:val="0"/>
            <w:noProof/>
            <w:color w:val="auto"/>
            <w:sz w:val="22"/>
            <w:szCs w:val="22"/>
          </w:rPr>
          <w:tab/>
        </w:r>
        <w:r w:rsidR="00D10FF3" w:rsidRPr="00F816BD">
          <w:rPr>
            <w:rStyle w:val="Hyperlink"/>
            <w:noProof/>
          </w:rPr>
          <w:t>Overview</w:t>
        </w:r>
        <w:r w:rsidR="00D10FF3">
          <w:rPr>
            <w:noProof/>
            <w:webHidden/>
          </w:rPr>
          <w:tab/>
        </w:r>
        <w:r>
          <w:rPr>
            <w:noProof/>
            <w:webHidden/>
          </w:rPr>
          <w:fldChar w:fldCharType="begin"/>
        </w:r>
        <w:r w:rsidR="00D10FF3">
          <w:rPr>
            <w:noProof/>
            <w:webHidden/>
          </w:rPr>
          <w:instrText xml:space="preserve"> PAGEREF _Toc192577599 \h </w:instrText>
        </w:r>
        <w:r>
          <w:rPr>
            <w:noProof/>
            <w:webHidden/>
          </w:rPr>
        </w:r>
        <w:r>
          <w:rPr>
            <w:noProof/>
            <w:webHidden/>
          </w:rPr>
          <w:fldChar w:fldCharType="separate"/>
        </w:r>
        <w:r w:rsidR="00D10FF3">
          <w:rPr>
            <w:noProof/>
            <w:webHidden/>
          </w:rPr>
          <w:t>103</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600" w:history="1">
        <w:r w:rsidR="00D10FF3" w:rsidRPr="00F816BD">
          <w:rPr>
            <w:rStyle w:val="Hyperlink"/>
            <w:noProof/>
          </w:rPr>
          <w:t>13.2</w:t>
        </w:r>
        <w:r w:rsidR="00D10FF3">
          <w:rPr>
            <w:rFonts w:eastAsiaTheme="minorEastAsia" w:cstheme="minorBidi"/>
            <w:smallCaps w:val="0"/>
            <w:noProof/>
            <w:color w:val="auto"/>
            <w:sz w:val="22"/>
            <w:szCs w:val="22"/>
          </w:rPr>
          <w:tab/>
        </w:r>
        <w:r w:rsidR="00D10FF3" w:rsidRPr="00F816BD">
          <w:rPr>
            <w:rStyle w:val="Hyperlink"/>
            <w:noProof/>
          </w:rPr>
          <w:t>Local APIC</w:t>
        </w:r>
        <w:r w:rsidR="00D10FF3">
          <w:rPr>
            <w:noProof/>
            <w:webHidden/>
          </w:rPr>
          <w:tab/>
        </w:r>
        <w:r>
          <w:rPr>
            <w:noProof/>
            <w:webHidden/>
          </w:rPr>
          <w:fldChar w:fldCharType="begin"/>
        </w:r>
        <w:r w:rsidR="00D10FF3">
          <w:rPr>
            <w:noProof/>
            <w:webHidden/>
          </w:rPr>
          <w:instrText xml:space="preserve"> PAGEREF _Toc192577600 \h </w:instrText>
        </w:r>
        <w:r>
          <w:rPr>
            <w:noProof/>
            <w:webHidden/>
          </w:rPr>
        </w:r>
        <w:r>
          <w:rPr>
            <w:noProof/>
            <w:webHidden/>
          </w:rPr>
          <w:fldChar w:fldCharType="separate"/>
        </w:r>
        <w:r w:rsidR="00D10FF3">
          <w:rPr>
            <w:noProof/>
            <w:webHidden/>
          </w:rPr>
          <w:t>103</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01" w:history="1">
        <w:r w:rsidR="00D10FF3" w:rsidRPr="00F816BD">
          <w:rPr>
            <w:rStyle w:val="Hyperlink"/>
            <w:noProof/>
          </w:rPr>
          <w:t>13.2.1</w:t>
        </w:r>
        <w:r w:rsidR="00D10FF3">
          <w:rPr>
            <w:rFonts w:eastAsiaTheme="minorEastAsia" w:cstheme="minorBidi"/>
            <w:i w:val="0"/>
            <w:iCs w:val="0"/>
            <w:noProof/>
            <w:color w:val="auto"/>
            <w:sz w:val="22"/>
            <w:szCs w:val="22"/>
          </w:rPr>
          <w:tab/>
        </w:r>
        <w:r w:rsidR="00D10FF3" w:rsidRPr="00F816BD">
          <w:rPr>
            <w:rStyle w:val="Hyperlink"/>
            <w:noProof/>
          </w:rPr>
          <w:t>Local APIC Virtualization</w:t>
        </w:r>
        <w:r w:rsidR="00D10FF3">
          <w:rPr>
            <w:noProof/>
            <w:webHidden/>
          </w:rPr>
          <w:tab/>
        </w:r>
        <w:r>
          <w:rPr>
            <w:noProof/>
            <w:webHidden/>
          </w:rPr>
          <w:fldChar w:fldCharType="begin"/>
        </w:r>
        <w:r w:rsidR="00D10FF3">
          <w:rPr>
            <w:noProof/>
            <w:webHidden/>
          </w:rPr>
          <w:instrText xml:space="preserve"> PAGEREF _Toc192577601 \h </w:instrText>
        </w:r>
        <w:r>
          <w:rPr>
            <w:noProof/>
            <w:webHidden/>
          </w:rPr>
        </w:r>
        <w:r>
          <w:rPr>
            <w:noProof/>
            <w:webHidden/>
          </w:rPr>
          <w:fldChar w:fldCharType="separate"/>
        </w:r>
        <w:r w:rsidR="00D10FF3">
          <w:rPr>
            <w:noProof/>
            <w:webHidden/>
          </w:rPr>
          <w:t>103</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02" w:history="1">
        <w:r w:rsidR="00D10FF3" w:rsidRPr="00F816BD">
          <w:rPr>
            <w:rStyle w:val="Hyperlink"/>
            <w:noProof/>
          </w:rPr>
          <w:t>13.2.2</w:t>
        </w:r>
        <w:r w:rsidR="00D10FF3">
          <w:rPr>
            <w:rFonts w:eastAsiaTheme="minorEastAsia" w:cstheme="minorBidi"/>
            <w:i w:val="0"/>
            <w:iCs w:val="0"/>
            <w:noProof/>
            <w:color w:val="auto"/>
            <w:sz w:val="22"/>
            <w:szCs w:val="22"/>
          </w:rPr>
          <w:tab/>
        </w:r>
        <w:r w:rsidR="00D10FF3" w:rsidRPr="00F816BD">
          <w:rPr>
            <w:rStyle w:val="Hyperlink"/>
            <w:noProof/>
          </w:rPr>
          <w:t>Local APIC Memory-mapped Accesses</w:t>
        </w:r>
        <w:r w:rsidR="00D10FF3">
          <w:rPr>
            <w:noProof/>
            <w:webHidden/>
          </w:rPr>
          <w:tab/>
        </w:r>
        <w:r>
          <w:rPr>
            <w:noProof/>
            <w:webHidden/>
          </w:rPr>
          <w:fldChar w:fldCharType="begin"/>
        </w:r>
        <w:r w:rsidR="00D10FF3">
          <w:rPr>
            <w:noProof/>
            <w:webHidden/>
          </w:rPr>
          <w:instrText xml:space="preserve"> PAGEREF _Toc192577602 \h </w:instrText>
        </w:r>
        <w:r>
          <w:rPr>
            <w:noProof/>
            <w:webHidden/>
          </w:rPr>
        </w:r>
        <w:r>
          <w:rPr>
            <w:noProof/>
            <w:webHidden/>
          </w:rPr>
          <w:fldChar w:fldCharType="separate"/>
        </w:r>
        <w:r w:rsidR="00D10FF3">
          <w:rPr>
            <w:noProof/>
            <w:webHidden/>
          </w:rPr>
          <w:t>104</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03" w:history="1">
        <w:r w:rsidR="00D10FF3" w:rsidRPr="00F816BD">
          <w:rPr>
            <w:rStyle w:val="Hyperlink"/>
            <w:noProof/>
          </w:rPr>
          <w:t>13.2.3</w:t>
        </w:r>
        <w:r w:rsidR="00D10FF3">
          <w:rPr>
            <w:rFonts w:eastAsiaTheme="minorEastAsia" w:cstheme="minorBidi"/>
            <w:i w:val="0"/>
            <w:iCs w:val="0"/>
            <w:noProof/>
            <w:color w:val="auto"/>
            <w:sz w:val="22"/>
            <w:szCs w:val="22"/>
          </w:rPr>
          <w:tab/>
        </w:r>
        <w:r w:rsidR="00D10FF3" w:rsidRPr="00F816BD">
          <w:rPr>
            <w:rStyle w:val="Hyperlink"/>
            <w:noProof/>
          </w:rPr>
          <w:t>Local APIC MSR Accesses</w:t>
        </w:r>
        <w:r w:rsidR="00D10FF3">
          <w:rPr>
            <w:noProof/>
            <w:webHidden/>
          </w:rPr>
          <w:tab/>
        </w:r>
        <w:r>
          <w:rPr>
            <w:noProof/>
            <w:webHidden/>
          </w:rPr>
          <w:fldChar w:fldCharType="begin"/>
        </w:r>
        <w:r w:rsidR="00D10FF3">
          <w:rPr>
            <w:noProof/>
            <w:webHidden/>
          </w:rPr>
          <w:instrText xml:space="preserve"> PAGEREF _Toc192577603 \h </w:instrText>
        </w:r>
        <w:r>
          <w:rPr>
            <w:noProof/>
            <w:webHidden/>
          </w:rPr>
        </w:r>
        <w:r>
          <w:rPr>
            <w:noProof/>
            <w:webHidden/>
          </w:rPr>
          <w:fldChar w:fldCharType="separate"/>
        </w:r>
        <w:r w:rsidR="00D10FF3">
          <w:rPr>
            <w:noProof/>
            <w:webHidden/>
          </w:rPr>
          <w:t>104</w:t>
        </w:r>
        <w:r>
          <w:rPr>
            <w:noProof/>
            <w:webHidden/>
          </w:rPr>
          <w:fldChar w:fldCharType="end"/>
        </w:r>
      </w:hyperlink>
    </w:p>
    <w:p w:rsidR="00D10FF3" w:rsidRDefault="002F21D6">
      <w:pPr>
        <w:pStyle w:val="TOC4"/>
        <w:tabs>
          <w:tab w:val="left" w:pos="1540"/>
          <w:tab w:val="right" w:leader="dot" w:pos="8630"/>
        </w:tabs>
        <w:rPr>
          <w:rFonts w:eastAsiaTheme="minorEastAsia" w:cstheme="minorBidi"/>
          <w:noProof/>
          <w:color w:val="auto"/>
          <w:sz w:val="22"/>
          <w:szCs w:val="22"/>
        </w:rPr>
      </w:pPr>
      <w:hyperlink w:anchor="_Toc192577604" w:history="1">
        <w:r w:rsidR="00D10FF3" w:rsidRPr="00F816BD">
          <w:rPr>
            <w:rStyle w:val="Hyperlink"/>
            <w:noProof/>
          </w:rPr>
          <w:t>13.2.3.1</w:t>
        </w:r>
        <w:r w:rsidR="00D10FF3">
          <w:rPr>
            <w:rFonts w:eastAsiaTheme="minorEastAsia" w:cstheme="minorBidi"/>
            <w:noProof/>
            <w:color w:val="auto"/>
            <w:sz w:val="22"/>
            <w:szCs w:val="22"/>
          </w:rPr>
          <w:tab/>
        </w:r>
        <w:r w:rsidR="00D10FF3" w:rsidRPr="00F816BD">
          <w:rPr>
            <w:rStyle w:val="Hyperlink"/>
            <w:noProof/>
          </w:rPr>
          <w:t>EOI Register</w:t>
        </w:r>
        <w:r w:rsidR="00D10FF3">
          <w:rPr>
            <w:noProof/>
            <w:webHidden/>
          </w:rPr>
          <w:tab/>
        </w:r>
        <w:r>
          <w:rPr>
            <w:noProof/>
            <w:webHidden/>
          </w:rPr>
          <w:fldChar w:fldCharType="begin"/>
        </w:r>
        <w:r w:rsidR="00D10FF3">
          <w:rPr>
            <w:noProof/>
            <w:webHidden/>
          </w:rPr>
          <w:instrText xml:space="preserve"> PAGEREF _Toc192577604 \h </w:instrText>
        </w:r>
        <w:r>
          <w:rPr>
            <w:noProof/>
            <w:webHidden/>
          </w:rPr>
        </w:r>
        <w:r>
          <w:rPr>
            <w:noProof/>
            <w:webHidden/>
          </w:rPr>
          <w:fldChar w:fldCharType="separate"/>
        </w:r>
        <w:r w:rsidR="00D10FF3">
          <w:rPr>
            <w:noProof/>
            <w:webHidden/>
          </w:rPr>
          <w:t>104</w:t>
        </w:r>
        <w:r>
          <w:rPr>
            <w:noProof/>
            <w:webHidden/>
          </w:rPr>
          <w:fldChar w:fldCharType="end"/>
        </w:r>
      </w:hyperlink>
    </w:p>
    <w:p w:rsidR="00D10FF3" w:rsidRDefault="002F21D6">
      <w:pPr>
        <w:pStyle w:val="TOC4"/>
        <w:tabs>
          <w:tab w:val="left" w:pos="1540"/>
          <w:tab w:val="right" w:leader="dot" w:pos="8630"/>
        </w:tabs>
        <w:rPr>
          <w:rFonts w:eastAsiaTheme="minorEastAsia" w:cstheme="minorBidi"/>
          <w:noProof/>
          <w:color w:val="auto"/>
          <w:sz w:val="22"/>
          <w:szCs w:val="22"/>
        </w:rPr>
      </w:pPr>
      <w:hyperlink w:anchor="_Toc192577605" w:history="1">
        <w:r w:rsidR="00D10FF3" w:rsidRPr="00F816BD">
          <w:rPr>
            <w:rStyle w:val="Hyperlink"/>
            <w:noProof/>
          </w:rPr>
          <w:t>13.2.3.2</w:t>
        </w:r>
        <w:r w:rsidR="00D10FF3">
          <w:rPr>
            <w:rFonts w:eastAsiaTheme="minorEastAsia" w:cstheme="minorBidi"/>
            <w:noProof/>
            <w:color w:val="auto"/>
            <w:sz w:val="22"/>
            <w:szCs w:val="22"/>
          </w:rPr>
          <w:tab/>
        </w:r>
        <w:r w:rsidR="00D10FF3" w:rsidRPr="00F816BD">
          <w:rPr>
            <w:rStyle w:val="Hyperlink"/>
            <w:noProof/>
          </w:rPr>
          <w:t>ICR Register</w:t>
        </w:r>
        <w:r w:rsidR="00D10FF3">
          <w:rPr>
            <w:noProof/>
            <w:webHidden/>
          </w:rPr>
          <w:tab/>
        </w:r>
        <w:r>
          <w:rPr>
            <w:noProof/>
            <w:webHidden/>
          </w:rPr>
          <w:fldChar w:fldCharType="begin"/>
        </w:r>
        <w:r w:rsidR="00D10FF3">
          <w:rPr>
            <w:noProof/>
            <w:webHidden/>
          </w:rPr>
          <w:instrText xml:space="preserve"> PAGEREF _Toc192577605 \h </w:instrText>
        </w:r>
        <w:r>
          <w:rPr>
            <w:noProof/>
            <w:webHidden/>
          </w:rPr>
        </w:r>
        <w:r>
          <w:rPr>
            <w:noProof/>
            <w:webHidden/>
          </w:rPr>
          <w:fldChar w:fldCharType="separate"/>
        </w:r>
        <w:r w:rsidR="00D10FF3">
          <w:rPr>
            <w:noProof/>
            <w:webHidden/>
          </w:rPr>
          <w:t>104</w:t>
        </w:r>
        <w:r>
          <w:rPr>
            <w:noProof/>
            <w:webHidden/>
          </w:rPr>
          <w:fldChar w:fldCharType="end"/>
        </w:r>
      </w:hyperlink>
    </w:p>
    <w:p w:rsidR="00D10FF3" w:rsidRDefault="002F21D6">
      <w:pPr>
        <w:pStyle w:val="TOC4"/>
        <w:tabs>
          <w:tab w:val="left" w:pos="1540"/>
          <w:tab w:val="right" w:leader="dot" w:pos="8630"/>
        </w:tabs>
        <w:rPr>
          <w:rFonts w:eastAsiaTheme="minorEastAsia" w:cstheme="minorBidi"/>
          <w:noProof/>
          <w:color w:val="auto"/>
          <w:sz w:val="22"/>
          <w:szCs w:val="22"/>
        </w:rPr>
      </w:pPr>
      <w:hyperlink w:anchor="_Toc192577606" w:history="1">
        <w:r w:rsidR="00D10FF3" w:rsidRPr="00F816BD">
          <w:rPr>
            <w:rStyle w:val="Hyperlink"/>
            <w:noProof/>
          </w:rPr>
          <w:t>13.2.3.3</w:t>
        </w:r>
        <w:r w:rsidR="00D10FF3">
          <w:rPr>
            <w:rFonts w:eastAsiaTheme="minorEastAsia" w:cstheme="minorBidi"/>
            <w:noProof/>
            <w:color w:val="auto"/>
            <w:sz w:val="22"/>
            <w:szCs w:val="22"/>
          </w:rPr>
          <w:tab/>
        </w:r>
        <w:r w:rsidR="00D10FF3" w:rsidRPr="00F816BD">
          <w:rPr>
            <w:rStyle w:val="Hyperlink"/>
            <w:noProof/>
          </w:rPr>
          <w:t>TPR Register</w:t>
        </w:r>
        <w:r w:rsidR="00D10FF3">
          <w:rPr>
            <w:noProof/>
            <w:webHidden/>
          </w:rPr>
          <w:tab/>
        </w:r>
        <w:r>
          <w:rPr>
            <w:noProof/>
            <w:webHidden/>
          </w:rPr>
          <w:fldChar w:fldCharType="begin"/>
        </w:r>
        <w:r w:rsidR="00D10FF3">
          <w:rPr>
            <w:noProof/>
            <w:webHidden/>
          </w:rPr>
          <w:instrText xml:space="preserve"> PAGEREF _Toc192577606 \h </w:instrText>
        </w:r>
        <w:r>
          <w:rPr>
            <w:noProof/>
            <w:webHidden/>
          </w:rPr>
        </w:r>
        <w:r>
          <w:rPr>
            <w:noProof/>
            <w:webHidden/>
          </w:rPr>
          <w:fldChar w:fldCharType="separate"/>
        </w:r>
        <w:r w:rsidR="00D10FF3">
          <w:rPr>
            <w:noProof/>
            <w:webHidden/>
          </w:rPr>
          <w:t>105</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607" w:history="1">
        <w:r w:rsidR="00D10FF3" w:rsidRPr="00F816BD">
          <w:rPr>
            <w:rStyle w:val="Hyperlink"/>
            <w:noProof/>
          </w:rPr>
          <w:t>13.3</w:t>
        </w:r>
        <w:r w:rsidR="00D10FF3">
          <w:rPr>
            <w:rFonts w:eastAsiaTheme="minorEastAsia" w:cstheme="minorBidi"/>
            <w:smallCaps w:val="0"/>
            <w:noProof/>
            <w:color w:val="auto"/>
            <w:sz w:val="22"/>
            <w:szCs w:val="22"/>
          </w:rPr>
          <w:tab/>
        </w:r>
        <w:r w:rsidR="00D10FF3" w:rsidRPr="00F816BD">
          <w:rPr>
            <w:rStyle w:val="Hyperlink"/>
            <w:noProof/>
          </w:rPr>
          <w:t>Virtual Interrupts</w:t>
        </w:r>
        <w:r w:rsidR="00D10FF3">
          <w:rPr>
            <w:noProof/>
            <w:webHidden/>
          </w:rPr>
          <w:tab/>
        </w:r>
        <w:r>
          <w:rPr>
            <w:noProof/>
            <w:webHidden/>
          </w:rPr>
          <w:fldChar w:fldCharType="begin"/>
        </w:r>
        <w:r w:rsidR="00D10FF3">
          <w:rPr>
            <w:noProof/>
            <w:webHidden/>
          </w:rPr>
          <w:instrText xml:space="preserve"> PAGEREF _Toc192577607 \h </w:instrText>
        </w:r>
        <w:r>
          <w:rPr>
            <w:noProof/>
            <w:webHidden/>
          </w:rPr>
        </w:r>
        <w:r>
          <w:rPr>
            <w:noProof/>
            <w:webHidden/>
          </w:rPr>
          <w:fldChar w:fldCharType="separate"/>
        </w:r>
        <w:r w:rsidR="00D10FF3">
          <w:rPr>
            <w:noProof/>
            <w:webHidden/>
          </w:rPr>
          <w:t>105</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08" w:history="1">
        <w:r w:rsidR="00D10FF3" w:rsidRPr="00F816BD">
          <w:rPr>
            <w:rStyle w:val="Hyperlink"/>
            <w:noProof/>
          </w:rPr>
          <w:t>13.3.1</w:t>
        </w:r>
        <w:r w:rsidR="00D10FF3">
          <w:rPr>
            <w:rFonts w:eastAsiaTheme="minorEastAsia" w:cstheme="minorBidi"/>
            <w:i w:val="0"/>
            <w:iCs w:val="0"/>
            <w:noProof/>
            <w:color w:val="auto"/>
            <w:sz w:val="22"/>
            <w:szCs w:val="22"/>
          </w:rPr>
          <w:tab/>
        </w:r>
        <w:r w:rsidR="00D10FF3" w:rsidRPr="00F816BD">
          <w:rPr>
            <w:rStyle w:val="Hyperlink"/>
            <w:noProof/>
          </w:rPr>
          <w:t>Virtual Interrupt Overview</w:t>
        </w:r>
        <w:r w:rsidR="00D10FF3">
          <w:rPr>
            <w:noProof/>
            <w:webHidden/>
          </w:rPr>
          <w:tab/>
        </w:r>
        <w:r>
          <w:rPr>
            <w:noProof/>
            <w:webHidden/>
          </w:rPr>
          <w:fldChar w:fldCharType="begin"/>
        </w:r>
        <w:r w:rsidR="00D10FF3">
          <w:rPr>
            <w:noProof/>
            <w:webHidden/>
          </w:rPr>
          <w:instrText xml:space="preserve"> PAGEREF _Toc192577608 \h </w:instrText>
        </w:r>
        <w:r>
          <w:rPr>
            <w:noProof/>
            <w:webHidden/>
          </w:rPr>
        </w:r>
        <w:r>
          <w:rPr>
            <w:noProof/>
            <w:webHidden/>
          </w:rPr>
          <w:fldChar w:fldCharType="separate"/>
        </w:r>
        <w:r w:rsidR="00D10FF3">
          <w:rPr>
            <w:noProof/>
            <w:webHidden/>
          </w:rPr>
          <w:t>105</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09" w:history="1">
        <w:r w:rsidR="00D10FF3" w:rsidRPr="00F816BD">
          <w:rPr>
            <w:rStyle w:val="Hyperlink"/>
            <w:noProof/>
          </w:rPr>
          <w:t>13.3.2</w:t>
        </w:r>
        <w:r w:rsidR="00D10FF3">
          <w:rPr>
            <w:rFonts w:eastAsiaTheme="minorEastAsia" w:cstheme="minorBidi"/>
            <w:i w:val="0"/>
            <w:iCs w:val="0"/>
            <w:noProof/>
            <w:color w:val="auto"/>
            <w:sz w:val="22"/>
            <w:szCs w:val="22"/>
          </w:rPr>
          <w:tab/>
        </w:r>
        <w:r w:rsidR="00D10FF3" w:rsidRPr="00F816BD">
          <w:rPr>
            <w:rStyle w:val="Hyperlink"/>
            <w:noProof/>
          </w:rPr>
          <w:t>Virtual Interrupt Types</w:t>
        </w:r>
        <w:r w:rsidR="00D10FF3">
          <w:rPr>
            <w:noProof/>
            <w:webHidden/>
          </w:rPr>
          <w:tab/>
        </w:r>
        <w:r>
          <w:rPr>
            <w:noProof/>
            <w:webHidden/>
          </w:rPr>
          <w:fldChar w:fldCharType="begin"/>
        </w:r>
        <w:r w:rsidR="00D10FF3">
          <w:rPr>
            <w:noProof/>
            <w:webHidden/>
          </w:rPr>
          <w:instrText xml:space="preserve"> PAGEREF _Toc192577609 \h </w:instrText>
        </w:r>
        <w:r>
          <w:rPr>
            <w:noProof/>
            <w:webHidden/>
          </w:rPr>
        </w:r>
        <w:r>
          <w:rPr>
            <w:noProof/>
            <w:webHidden/>
          </w:rPr>
          <w:fldChar w:fldCharType="separate"/>
        </w:r>
        <w:r w:rsidR="00D10FF3">
          <w:rPr>
            <w:noProof/>
            <w:webHidden/>
          </w:rPr>
          <w:t>105</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10" w:history="1">
        <w:r w:rsidR="00D10FF3" w:rsidRPr="00F816BD">
          <w:rPr>
            <w:rStyle w:val="Hyperlink"/>
            <w:noProof/>
          </w:rPr>
          <w:t>13.3.3</w:t>
        </w:r>
        <w:r w:rsidR="00D10FF3">
          <w:rPr>
            <w:rFonts w:eastAsiaTheme="minorEastAsia" w:cstheme="minorBidi"/>
            <w:i w:val="0"/>
            <w:iCs w:val="0"/>
            <w:noProof/>
            <w:color w:val="auto"/>
            <w:sz w:val="22"/>
            <w:szCs w:val="22"/>
          </w:rPr>
          <w:tab/>
        </w:r>
        <w:r w:rsidR="00D10FF3" w:rsidRPr="00F816BD">
          <w:rPr>
            <w:rStyle w:val="Hyperlink"/>
            <w:noProof/>
          </w:rPr>
          <w:t>Trigger Types</w:t>
        </w:r>
        <w:r w:rsidR="00D10FF3">
          <w:rPr>
            <w:noProof/>
            <w:webHidden/>
          </w:rPr>
          <w:tab/>
        </w:r>
        <w:r>
          <w:rPr>
            <w:noProof/>
            <w:webHidden/>
          </w:rPr>
          <w:fldChar w:fldCharType="begin"/>
        </w:r>
        <w:r w:rsidR="00D10FF3">
          <w:rPr>
            <w:noProof/>
            <w:webHidden/>
          </w:rPr>
          <w:instrText xml:space="preserve"> PAGEREF _Toc192577610 \h </w:instrText>
        </w:r>
        <w:r>
          <w:rPr>
            <w:noProof/>
            <w:webHidden/>
          </w:rPr>
        </w:r>
        <w:r>
          <w:rPr>
            <w:noProof/>
            <w:webHidden/>
          </w:rPr>
          <w:fldChar w:fldCharType="separate"/>
        </w:r>
        <w:r w:rsidR="00D10FF3">
          <w:rPr>
            <w:noProof/>
            <w:webHidden/>
          </w:rPr>
          <w:t>106</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11" w:history="1">
        <w:r w:rsidR="00D10FF3" w:rsidRPr="00F816BD">
          <w:rPr>
            <w:rStyle w:val="Hyperlink"/>
            <w:noProof/>
          </w:rPr>
          <w:t>13.3.4</w:t>
        </w:r>
        <w:r w:rsidR="00D10FF3">
          <w:rPr>
            <w:rFonts w:eastAsiaTheme="minorEastAsia" w:cstheme="minorBidi"/>
            <w:i w:val="0"/>
            <w:iCs w:val="0"/>
            <w:noProof/>
            <w:color w:val="auto"/>
            <w:sz w:val="22"/>
            <w:szCs w:val="22"/>
          </w:rPr>
          <w:tab/>
        </w:r>
        <w:r w:rsidR="00D10FF3" w:rsidRPr="00F816BD">
          <w:rPr>
            <w:rStyle w:val="Hyperlink"/>
            <w:noProof/>
          </w:rPr>
          <w:t>EOI Intercepts</w:t>
        </w:r>
        <w:r w:rsidR="00D10FF3">
          <w:rPr>
            <w:noProof/>
            <w:webHidden/>
          </w:rPr>
          <w:tab/>
        </w:r>
        <w:r>
          <w:rPr>
            <w:noProof/>
            <w:webHidden/>
          </w:rPr>
          <w:fldChar w:fldCharType="begin"/>
        </w:r>
        <w:r w:rsidR="00D10FF3">
          <w:rPr>
            <w:noProof/>
            <w:webHidden/>
          </w:rPr>
          <w:instrText xml:space="preserve"> PAGEREF _Toc192577611 \h </w:instrText>
        </w:r>
        <w:r>
          <w:rPr>
            <w:noProof/>
            <w:webHidden/>
          </w:rPr>
        </w:r>
        <w:r>
          <w:rPr>
            <w:noProof/>
            <w:webHidden/>
          </w:rPr>
          <w:fldChar w:fldCharType="separate"/>
        </w:r>
        <w:r w:rsidR="00D10FF3">
          <w:rPr>
            <w:noProof/>
            <w:webHidden/>
          </w:rPr>
          <w:t>106</w:t>
        </w:r>
        <w:r>
          <w:rPr>
            <w:noProof/>
            <w:webHidden/>
          </w:rPr>
          <w:fldChar w:fldCharType="end"/>
        </w:r>
      </w:hyperlink>
    </w:p>
    <w:p w:rsidR="00D10FF3" w:rsidRDefault="002F21D6">
      <w:pPr>
        <w:pStyle w:val="TOC4"/>
        <w:tabs>
          <w:tab w:val="left" w:pos="1540"/>
          <w:tab w:val="right" w:leader="dot" w:pos="8630"/>
        </w:tabs>
        <w:rPr>
          <w:rFonts w:eastAsiaTheme="minorEastAsia" w:cstheme="minorBidi"/>
          <w:noProof/>
          <w:color w:val="auto"/>
          <w:sz w:val="22"/>
          <w:szCs w:val="22"/>
        </w:rPr>
      </w:pPr>
      <w:hyperlink w:anchor="_Toc192577612" w:history="1">
        <w:r w:rsidR="00D10FF3" w:rsidRPr="00F816BD">
          <w:rPr>
            <w:rStyle w:val="Hyperlink"/>
            <w:noProof/>
          </w:rPr>
          <w:t>13.3.4.1</w:t>
        </w:r>
        <w:r w:rsidR="00D10FF3">
          <w:rPr>
            <w:rFonts w:eastAsiaTheme="minorEastAsia" w:cstheme="minorBidi"/>
            <w:noProof/>
            <w:color w:val="auto"/>
            <w:sz w:val="22"/>
            <w:szCs w:val="22"/>
          </w:rPr>
          <w:tab/>
        </w:r>
        <w:r w:rsidR="00D10FF3" w:rsidRPr="00F816BD">
          <w:rPr>
            <w:rStyle w:val="Hyperlink"/>
            <w:noProof/>
          </w:rPr>
          <w:t>APIC Assist Page Register</w:t>
        </w:r>
        <w:r w:rsidR="00D10FF3">
          <w:rPr>
            <w:noProof/>
            <w:webHidden/>
          </w:rPr>
          <w:tab/>
        </w:r>
        <w:r>
          <w:rPr>
            <w:noProof/>
            <w:webHidden/>
          </w:rPr>
          <w:fldChar w:fldCharType="begin"/>
        </w:r>
        <w:r w:rsidR="00D10FF3">
          <w:rPr>
            <w:noProof/>
            <w:webHidden/>
          </w:rPr>
          <w:instrText xml:space="preserve"> PAGEREF _Toc192577612 \h </w:instrText>
        </w:r>
        <w:r>
          <w:rPr>
            <w:noProof/>
            <w:webHidden/>
          </w:rPr>
        </w:r>
        <w:r>
          <w:rPr>
            <w:noProof/>
            <w:webHidden/>
          </w:rPr>
          <w:fldChar w:fldCharType="separate"/>
        </w:r>
        <w:r w:rsidR="00D10FF3">
          <w:rPr>
            <w:noProof/>
            <w:webHidden/>
          </w:rPr>
          <w:t>106</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613" w:history="1">
        <w:r w:rsidR="00D10FF3" w:rsidRPr="00F816BD">
          <w:rPr>
            <w:rStyle w:val="Hyperlink"/>
            <w:noProof/>
          </w:rPr>
          <w:t>13.4</w:t>
        </w:r>
        <w:r w:rsidR="00D10FF3">
          <w:rPr>
            <w:rFonts w:eastAsiaTheme="minorEastAsia" w:cstheme="minorBidi"/>
            <w:smallCaps w:val="0"/>
            <w:noProof/>
            <w:color w:val="auto"/>
            <w:sz w:val="22"/>
            <w:szCs w:val="22"/>
          </w:rPr>
          <w:tab/>
        </w:r>
        <w:r w:rsidR="00D10FF3" w:rsidRPr="00F816BD">
          <w:rPr>
            <w:rStyle w:val="Hyperlink"/>
            <w:noProof/>
          </w:rPr>
          <w:t>Virtual Interrupt Data Types</w:t>
        </w:r>
        <w:r w:rsidR="00D10FF3">
          <w:rPr>
            <w:noProof/>
            <w:webHidden/>
          </w:rPr>
          <w:tab/>
        </w:r>
        <w:r>
          <w:rPr>
            <w:noProof/>
            <w:webHidden/>
          </w:rPr>
          <w:fldChar w:fldCharType="begin"/>
        </w:r>
        <w:r w:rsidR="00D10FF3">
          <w:rPr>
            <w:noProof/>
            <w:webHidden/>
          </w:rPr>
          <w:instrText xml:space="preserve"> PAGEREF _Toc192577613 \h </w:instrText>
        </w:r>
        <w:r>
          <w:rPr>
            <w:noProof/>
            <w:webHidden/>
          </w:rPr>
        </w:r>
        <w:r>
          <w:rPr>
            <w:noProof/>
            <w:webHidden/>
          </w:rPr>
          <w:fldChar w:fldCharType="separate"/>
        </w:r>
        <w:r w:rsidR="00D10FF3">
          <w:rPr>
            <w:noProof/>
            <w:webHidden/>
          </w:rPr>
          <w:t>108</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14" w:history="1">
        <w:r w:rsidR="00D10FF3" w:rsidRPr="00F816BD">
          <w:rPr>
            <w:rStyle w:val="Hyperlink"/>
            <w:noProof/>
          </w:rPr>
          <w:t>13.4.1</w:t>
        </w:r>
        <w:r w:rsidR="00D10FF3">
          <w:rPr>
            <w:rFonts w:eastAsiaTheme="minorEastAsia" w:cstheme="minorBidi"/>
            <w:i w:val="0"/>
            <w:iCs w:val="0"/>
            <w:noProof/>
            <w:color w:val="auto"/>
            <w:sz w:val="22"/>
            <w:szCs w:val="22"/>
          </w:rPr>
          <w:tab/>
        </w:r>
        <w:r w:rsidR="00D10FF3" w:rsidRPr="00F816BD">
          <w:rPr>
            <w:rStyle w:val="Hyperlink"/>
            <w:noProof/>
          </w:rPr>
          <w:t>Interrupt Types</w:t>
        </w:r>
        <w:r w:rsidR="00D10FF3">
          <w:rPr>
            <w:noProof/>
            <w:webHidden/>
          </w:rPr>
          <w:tab/>
        </w:r>
        <w:r>
          <w:rPr>
            <w:noProof/>
            <w:webHidden/>
          </w:rPr>
          <w:fldChar w:fldCharType="begin"/>
        </w:r>
        <w:r w:rsidR="00D10FF3">
          <w:rPr>
            <w:noProof/>
            <w:webHidden/>
          </w:rPr>
          <w:instrText xml:space="preserve"> PAGEREF _Toc192577614 \h </w:instrText>
        </w:r>
        <w:r>
          <w:rPr>
            <w:noProof/>
            <w:webHidden/>
          </w:rPr>
        </w:r>
        <w:r>
          <w:rPr>
            <w:noProof/>
            <w:webHidden/>
          </w:rPr>
          <w:fldChar w:fldCharType="separate"/>
        </w:r>
        <w:r w:rsidR="00D10FF3">
          <w:rPr>
            <w:noProof/>
            <w:webHidden/>
          </w:rPr>
          <w:t>108</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15" w:history="1">
        <w:r w:rsidR="00D10FF3" w:rsidRPr="00F816BD">
          <w:rPr>
            <w:rStyle w:val="Hyperlink"/>
            <w:noProof/>
          </w:rPr>
          <w:t>13.4.2</w:t>
        </w:r>
        <w:r w:rsidR="00D10FF3">
          <w:rPr>
            <w:rFonts w:eastAsiaTheme="minorEastAsia" w:cstheme="minorBidi"/>
            <w:i w:val="0"/>
            <w:iCs w:val="0"/>
            <w:noProof/>
            <w:color w:val="auto"/>
            <w:sz w:val="22"/>
            <w:szCs w:val="22"/>
          </w:rPr>
          <w:tab/>
        </w:r>
        <w:r w:rsidR="00D10FF3" w:rsidRPr="00F816BD">
          <w:rPr>
            <w:rStyle w:val="Hyperlink"/>
            <w:noProof/>
          </w:rPr>
          <w:t>Interrupt Control</w:t>
        </w:r>
        <w:r w:rsidR="00D10FF3">
          <w:rPr>
            <w:noProof/>
            <w:webHidden/>
          </w:rPr>
          <w:tab/>
        </w:r>
        <w:r>
          <w:rPr>
            <w:noProof/>
            <w:webHidden/>
          </w:rPr>
          <w:fldChar w:fldCharType="begin"/>
        </w:r>
        <w:r w:rsidR="00D10FF3">
          <w:rPr>
            <w:noProof/>
            <w:webHidden/>
          </w:rPr>
          <w:instrText xml:space="preserve"> PAGEREF _Toc192577615 \h </w:instrText>
        </w:r>
        <w:r>
          <w:rPr>
            <w:noProof/>
            <w:webHidden/>
          </w:rPr>
        </w:r>
        <w:r>
          <w:rPr>
            <w:noProof/>
            <w:webHidden/>
          </w:rPr>
          <w:fldChar w:fldCharType="separate"/>
        </w:r>
        <w:r w:rsidR="00D10FF3">
          <w:rPr>
            <w:noProof/>
            <w:webHidden/>
          </w:rPr>
          <w:t>108</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16" w:history="1">
        <w:r w:rsidR="00D10FF3" w:rsidRPr="00F816BD">
          <w:rPr>
            <w:rStyle w:val="Hyperlink"/>
            <w:noProof/>
          </w:rPr>
          <w:t>13.4.3</w:t>
        </w:r>
        <w:r w:rsidR="00D10FF3">
          <w:rPr>
            <w:rFonts w:eastAsiaTheme="minorEastAsia" w:cstheme="minorBidi"/>
            <w:i w:val="0"/>
            <w:iCs w:val="0"/>
            <w:noProof/>
            <w:color w:val="auto"/>
            <w:sz w:val="22"/>
            <w:szCs w:val="22"/>
          </w:rPr>
          <w:tab/>
        </w:r>
        <w:r w:rsidR="00D10FF3" w:rsidRPr="00F816BD">
          <w:rPr>
            <w:rStyle w:val="Hyperlink"/>
            <w:noProof/>
          </w:rPr>
          <w:t>Interrupt Vectors</w:t>
        </w:r>
        <w:r w:rsidR="00D10FF3">
          <w:rPr>
            <w:noProof/>
            <w:webHidden/>
          </w:rPr>
          <w:tab/>
        </w:r>
        <w:r>
          <w:rPr>
            <w:noProof/>
            <w:webHidden/>
          </w:rPr>
          <w:fldChar w:fldCharType="begin"/>
        </w:r>
        <w:r w:rsidR="00D10FF3">
          <w:rPr>
            <w:noProof/>
            <w:webHidden/>
          </w:rPr>
          <w:instrText xml:space="preserve"> PAGEREF _Toc192577616 \h </w:instrText>
        </w:r>
        <w:r>
          <w:rPr>
            <w:noProof/>
            <w:webHidden/>
          </w:rPr>
        </w:r>
        <w:r>
          <w:rPr>
            <w:noProof/>
            <w:webHidden/>
          </w:rPr>
          <w:fldChar w:fldCharType="separate"/>
        </w:r>
        <w:r w:rsidR="00D10FF3">
          <w:rPr>
            <w:noProof/>
            <w:webHidden/>
          </w:rPr>
          <w:t>108</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617" w:history="1">
        <w:r w:rsidR="00D10FF3" w:rsidRPr="00F816BD">
          <w:rPr>
            <w:rStyle w:val="Hyperlink"/>
            <w:noProof/>
          </w:rPr>
          <w:t>13.5</w:t>
        </w:r>
        <w:r w:rsidR="00D10FF3">
          <w:rPr>
            <w:rFonts w:eastAsiaTheme="minorEastAsia" w:cstheme="minorBidi"/>
            <w:smallCaps w:val="0"/>
            <w:noProof/>
            <w:color w:val="auto"/>
            <w:sz w:val="22"/>
            <w:szCs w:val="22"/>
          </w:rPr>
          <w:tab/>
        </w:r>
        <w:r w:rsidR="00D10FF3" w:rsidRPr="00F816BD">
          <w:rPr>
            <w:rStyle w:val="Hyperlink"/>
            <w:noProof/>
          </w:rPr>
          <w:t>Virtual Interrupt Interfaces</w:t>
        </w:r>
        <w:r w:rsidR="00D10FF3">
          <w:rPr>
            <w:noProof/>
            <w:webHidden/>
          </w:rPr>
          <w:tab/>
        </w:r>
        <w:r>
          <w:rPr>
            <w:noProof/>
            <w:webHidden/>
          </w:rPr>
          <w:fldChar w:fldCharType="begin"/>
        </w:r>
        <w:r w:rsidR="00D10FF3">
          <w:rPr>
            <w:noProof/>
            <w:webHidden/>
          </w:rPr>
          <w:instrText xml:space="preserve"> PAGEREF _Toc192577617 \h </w:instrText>
        </w:r>
        <w:r>
          <w:rPr>
            <w:noProof/>
            <w:webHidden/>
          </w:rPr>
        </w:r>
        <w:r>
          <w:rPr>
            <w:noProof/>
            <w:webHidden/>
          </w:rPr>
          <w:fldChar w:fldCharType="separate"/>
        </w:r>
        <w:r w:rsidR="00D10FF3">
          <w:rPr>
            <w:noProof/>
            <w:webHidden/>
          </w:rPr>
          <w:t>108</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18" w:history="1">
        <w:r w:rsidR="00D10FF3" w:rsidRPr="00F816BD">
          <w:rPr>
            <w:rStyle w:val="Hyperlink"/>
            <w:noProof/>
          </w:rPr>
          <w:t>13.5.1</w:t>
        </w:r>
        <w:r w:rsidR="00D10FF3">
          <w:rPr>
            <w:rFonts w:eastAsiaTheme="minorEastAsia" w:cstheme="minorBidi"/>
            <w:i w:val="0"/>
            <w:iCs w:val="0"/>
            <w:noProof/>
            <w:color w:val="auto"/>
            <w:sz w:val="22"/>
            <w:szCs w:val="22"/>
          </w:rPr>
          <w:tab/>
        </w:r>
        <w:r w:rsidR="00D10FF3" w:rsidRPr="00F816BD">
          <w:rPr>
            <w:rStyle w:val="Hyperlink"/>
            <w:noProof/>
          </w:rPr>
          <w:t>HvAssertVirtualInterrupt</w:t>
        </w:r>
        <w:r w:rsidR="00D10FF3">
          <w:rPr>
            <w:noProof/>
            <w:webHidden/>
          </w:rPr>
          <w:tab/>
        </w:r>
        <w:r>
          <w:rPr>
            <w:noProof/>
            <w:webHidden/>
          </w:rPr>
          <w:fldChar w:fldCharType="begin"/>
        </w:r>
        <w:r w:rsidR="00D10FF3">
          <w:rPr>
            <w:noProof/>
            <w:webHidden/>
          </w:rPr>
          <w:instrText xml:space="preserve"> PAGEREF _Toc192577618 \h </w:instrText>
        </w:r>
        <w:r>
          <w:rPr>
            <w:noProof/>
            <w:webHidden/>
          </w:rPr>
        </w:r>
        <w:r>
          <w:rPr>
            <w:noProof/>
            <w:webHidden/>
          </w:rPr>
          <w:fldChar w:fldCharType="separate"/>
        </w:r>
        <w:r w:rsidR="00D10FF3">
          <w:rPr>
            <w:noProof/>
            <w:webHidden/>
          </w:rPr>
          <w:t>108</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19" w:history="1">
        <w:r w:rsidR="00D10FF3" w:rsidRPr="00F816BD">
          <w:rPr>
            <w:rStyle w:val="Hyperlink"/>
            <w:noProof/>
          </w:rPr>
          <w:t>13.5.2</w:t>
        </w:r>
        <w:r w:rsidR="00D10FF3">
          <w:rPr>
            <w:rFonts w:eastAsiaTheme="minorEastAsia" w:cstheme="minorBidi"/>
            <w:i w:val="0"/>
            <w:iCs w:val="0"/>
            <w:noProof/>
            <w:color w:val="auto"/>
            <w:sz w:val="22"/>
            <w:szCs w:val="22"/>
          </w:rPr>
          <w:tab/>
        </w:r>
        <w:r w:rsidR="00D10FF3" w:rsidRPr="00F816BD">
          <w:rPr>
            <w:rStyle w:val="Hyperlink"/>
            <w:noProof/>
          </w:rPr>
          <w:t>HvClearVirtualInterrupt</w:t>
        </w:r>
        <w:r w:rsidR="00D10FF3">
          <w:rPr>
            <w:noProof/>
            <w:webHidden/>
          </w:rPr>
          <w:tab/>
        </w:r>
        <w:r>
          <w:rPr>
            <w:noProof/>
            <w:webHidden/>
          </w:rPr>
          <w:fldChar w:fldCharType="begin"/>
        </w:r>
        <w:r w:rsidR="00D10FF3">
          <w:rPr>
            <w:noProof/>
            <w:webHidden/>
          </w:rPr>
          <w:instrText xml:space="preserve"> PAGEREF _Toc192577619 \h </w:instrText>
        </w:r>
        <w:r>
          <w:rPr>
            <w:noProof/>
            <w:webHidden/>
          </w:rPr>
        </w:r>
        <w:r>
          <w:rPr>
            <w:noProof/>
            <w:webHidden/>
          </w:rPr>
          <w:fldChar w:fldCharType="separate"/>
        </w:r>
        <w:r w:rsidR="00D10FF3">
          <w:rPr>
            <w:noProof/>
            <w:webHidden/>
          </w:rPr>
          <w:t>110</w:t>
        </w:r>
        <w:r>
          <w:rPr>
            <w:noProof/>
            <w:webHidden/>
          </w:rPr>
          <w:fldChar w:fldCharType="end"/>
        </w:r>
      </w:hyperlink>
    </w:p>
    <w:p w:rsidR="00D10FF3" w:rsidRDefault="002F21D6">
      <w:pPr>
        <w:pStyle w:val="TOC1"/>
        <w:tabs>
          <w:tab w:val="left" w:pos="440"/>
          <w:tab w:val="right" w:leader="dot" w:pos="8630"/>
        </w:tabs>
        <w:rPr>
          <w:rFonts w:eastAsiaTheme="minorEastAsia" w:cstheme="minorBidi"/>
          <w:b w:val="0"/>
          <w:bCs w:val="0"/>
          <w:caps w:val="0"/>
          <w:noProof/>
          <w:color w:val="auto"/>
          <w:sz w:val="22"/>
          <w:szCs w:val="22"/>
        </w:rPr>
      </w:pPr>
      <w:hyperlink w:anchor="_Toc192577620" w:history="1">
        <w:r w:rsidR="00D10FF3" w:rsidRPr="00F816BD">
          <w:rPr>
            <w:rStyle w:val="Hyperlink"/>
            <w:noProof/>
          </w:rPr>
          <w:t>14</w:t>
        </w:r>
        <w:r w:rsidR="00D10FF3">
          <w:rPr>
            <w:rFonts w:eastAsiaTheme="minorEastAsia" w:cstheme="minorBidi"/>
            <w:b w:val="0"/>
            <w:bCs w:val="0"/>
            <w:caps w:val="0"/>
            <w:noProof/>
            <w:color w:val="auto"/>
            <w:sz w:val="22"/>
            <w:szCs w:val="22"/>
          </w:rPr>
          <w:tab/>
        </w:r>
        <w:r w:rsidR="00D10FF3" w:rsidRPr="00F816BD">
          <w:rPr>
            <w:rStyle w:val="Hyperlink"/>
            <w:noProof/>
          </w:rPr>
          <w:t>Inter-Partition Communication</w:t>
        </w:r>
        <w:r w:rsidR="00D10FF3">
          <w:rPr>
            <w:noProof/>
            <w:webHidden/>
          </w:rPr>
          <w:tab/>
        </w:r>
        <w:r>
          <w:rPr>
            <w:noProof/>
            <w:webHidden/>
          </w:rPr>
          <w:fldChar w:fldCharType="begin"/>
        </w:r>
        <w:r w:rsidR="00D10FF3">
          <w:rPr>
            <w:noProof/>
            <w:webHidden/>
          </w:rPr>
          <w:instrText xml:space="preserve"> PAGEREF _Toc192577620 \h </w:instrText>
        </w:r>
        <w:r>
          <w:rPr>
            <w:noProof/>
            <w:webHidden/>
          </w:rPr>
        </w:r>
        <w:r>
          <w:rPr>
            <w:noProof/>
            <w:webHidden/>
          </w:rPr>
          <w:fldChar w:fldCharType="separate"/>
        </w:r>
        <w:r w:rsidR="00D10FF3">
          <w:rPr>
            <w:noProof/>
            <w:webHidden/>
          </w:rPr>
          <w:t>113</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621" w:history="1">
        <w:r w:rsidR="00D10FF3" w:rsidRPr="00F816BD">
          <w:rPr>
            <w:rStyle w:val="Hyperlink"/>
            <w:noProof/>
          </w:rPr>
          <w:t>14.1</w:t>
        </w:r>
        <w:r w:rsidR="00D10FF3">
          <w:rPr>
            <w:rFonts w:eastAsiaTheme="minorEastAsia" w:cstheme="minorBidi"/>
            <w:smallCaps w:val="0"/>
            <w:noProof/>
            <w:color w:val="auto"/>
            <w:sz w:val="22"/>
            <w:szCs w:val="22"/>
          </w:rPr>
          <w:tab/>
        </w:r>
        <w:r w:rsidR="00D10FF3" w:rsidRPr="00F816BD">
          <w:rPr>
            <w:rStyle w:val="Hyperlink"/>
            <w:noProof/>
          </w:rPr>
          <w:t>Overview</w:t>
        </w:r>
        <w:r w:rsidR="00D10FF3">
          <w:rPr>
            <w:noProof/>
            <w:webHidden/>
          </w:rPr>
          <w:tab/>
        </w:r>
        <w:r>
          <w:rPr>
            <w:noProof/>
            <w:webHidden/>
          </w:rPr>
          <w:fldChar w:fldCharType="begin"/>
        </w:r>
        <w:r w:rsidR="00D10FF3">
          <w:rPr>
            <w:noProof/>
            <w:webHidden/>
          </w:rPr>
          <w:instrText xml:space="preserve"> PAGEREF _Toc192577621 \h </w:instrText>
        </w:r>
        <w:r>
          <w:rPr>
            <w:noProof/>
            <w:webHidden/>
          </w:rPr>
        </w:r>
        <w:r>
          <w:rPr>
            <w:noProof/>
            <w:webHidden/>
          </w:rPr>
          <w:fldChar w:fldCharType="separate"/>
        </w:r>
        <w:r w:rsidR="00D10FF3">
          <w:rPr>
            <w:noProof/>
            <w:webHidden/>
          </w:rPr>
          <w:t>113</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622" w:history="1">
        <w:r w:rsidR="00D10FF3" w:rsidRPr="00F816BD">
          <w:rPr>
            <w:rStyle w:val="Hyperlink"/>
            <w:noProof/>
          </w:rPr>
          <w:t>14.2</w:t>
        </w:r>
        <w:r w:rsidR="00D10FF3">
          <w:rPr>
            <w:rFonts w:eastAsiaTheme="minorEastAsia" w:cstheme="minorBidi"/>
            <w:smallCaps w:val="0"/>
            <w:noProof/>
            <w:color w:val="auto"/>
            <w:sz w:val="22"/>
            <w:szCs w:val="22"/>
          </w:rPr>
          <w:tab/>
        </w:r>
        <w:r w:rsidR="00D10FF3" w:rsidRPr="00F816BD">
          <w:rPr>
            <w:rStyle w:val="Hyperlink"/>
            <w:noProof/>
          </w:rPr>
          <w:t>SynIC Messages</w:t>
        </w:r>
        <w:r w:rsidR="00D10FF3">
          <w:rPr>
            <w:noProof/>
            <w:webHidden/>
          </w:rPr>
          <w:tab/>
        </w:r>
        <w:r>
          <w:rPr>
            <w:noProof/>
            <w:webHidden/>
          </w:rPr>
          <w:fldChar w:fldCharType="begin"/>
        </w:r>
        <w:r w:rsidR="00D10FF3">
          <w:rPr>
            <w:noProof/>
            <w:webHidden/>
          </w:rPr>
          <w:instrText xml:space="preserve"> PAGEREF _Toc192577622 \h </w:instrText>
        </w:r>
        <w:r>
          <w:rPr>
            <w:noProof/>
            <w:webHidden/>
          </w:rPr>
        </w:r>
        <w:r>
          <w:rPr>
            <w:noProof/>
            <w:webHidden/>
          </w:rPr>
          <w:fldChar w:fldCharType="separate"/>
        </w:r>
        <w:r w:rsidR="00D10FF3">
          <w:rPr>
            <w:noProof/>
            <w:webHidden/>
          </w:rPr>
          <w:t>113</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23" w:history="1">
        <w:r w:rsidR="00D10FF3" w:rsidRPr="00F816BD">
          <w:rPr>
            <w:rStyle w:val="Hyperlink"/>
            <w:noProof/>
          </w:rPr>
          <w:t>14.2.1</w:t>
        </w:r>
        <w:r w:rsidR="00D10FF3">
          <w:rPr>
            <w:rFonts w:eastAsiaTheme="minorEastAsia" w:cstheme="minorBidi"/>
            <w:i w:val="0"/>
            <w:iCs w:val="0"/>
            <w:noProof/>
            <w:color w:val="auto"/>
            <w:sz w:val="22"/>
            <w:szCs w:val="22"/>
          </w:rPr>
          <w:tab/>
        </w:r>
        <w:r w:rsidR="00D10FF3" w:rsidRPr="00F816BD">
          <w:rPr>
            <w:rStyle w:val="Hyperlink"/>
            <w:noProof/>
          </w:rPr>
          <w:t>Message Buffers</w:t>
        </w:r>
        <w:r w:rsidR="00D10FF3">
          <w:rPr>
            <w:noProof/>
            <w:webHidden/>
          </w:rPr>
          <w:tab/>
        </w:r>
        <w:r>
          <w:rPr>
            <w:noProof/>
            <w:webHidden/>
          </w:rPr>
          <w:fldChar w:fldCharType="begin"/>
        </w:r>
        <w:r w:rsidR="00D10FF3">
          <w:rPr>
            <w:noProof/>
            <w:webHidden/>
          </w:rPr>
          <w:instrText xml:space="preserve"> PAGEREF _Toc192577623 \h </w:instrText>
        </w:r>
        <w:r>
          <w:rPr>
            <w:noProof/>
            <w:webHidden/>
          </w:rPr>
        </w:r>
        <w:r>
          <w:rPr>
            <w:noProof/>
            <w:webHidden/>
          </w:rPr>
          <w:fldChar w:fldCharType="separate"/>
        </w:r>
        <w:r w:rsidR="00D10FF3">
          <w:rPr>
            <w:noProof/>
            <w:webHidden/>
          </w:rPr>
          <w:t>113</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24" w:history="1">
        <w:r w:rsidR="00D10FF3" w:rsidRPr="00F816BD">
          <w:rPr>
            <w:rStyle w:val="Hyperlink"/>
            <w:noProof/>
          </w:rPr>
          <w:t>14.2.2</w:t>
        </w:r>
        <w:r w:rsidR="00D10FF3">
          <w:rPr>
            <w:rFonts w:eastAsiaTheme="minorEastAsia" w:cstheme="minorBidi"/>
            <w:i w:val="0"/>
            <w:iCs w:val="0"/>
            <w:noProof/>
            <w:color w:val="auto"/>
            <w:sz w:val="22"/>
            <w:szCs w:val="22"/>
          </w:rPr>
          <w:tab/>
        </w:r>
        <w:r w:rsidR="00D10FF3" w:rsidRPr="00F816BD">
          <w:rPr>
            <w:rStyle w:val="Hyperlink"/>
            <w:noProof/>
          </w:rPr>
          <w:t>Message Buffer Queues</w:t>
        </w:r>
        <w:r w:rsidR="00D10FF3">
          <w:rPr>
            <w:noProof/>
            <w:webHidden/>
          </w:rPr>
          <w:tab/>
        </w:r>
        <w:r>
          <w:rPr>
            <w:noProof/>
            <w:webHidden/>
          </w:rPr>
          <w:fldChar w:fldCharType="begin"/>
        </w:r>
        <w:r w:rsidR="00D10FF3">
          <w:rPr>
            <w:noProof/>
            <w:webHidden/>
          </w:rPr>
          <w:instrText xml:space="preserve"> PAGEREF _Toc192577624 \h </w:instrText>
        </w:r>
        <w:r>
          <w:rPr>
            <w:noProof/>
            <w:webHidden/>
          </w:rPr>
        </w:r>
        <w:r>
          <w:rPr>
            <w:noProof/>
            <w:webHidden/>
          </w:rPr>
          <w:fldChar w:fldCharType="separate"/>
        </w:r>
        <w:r w:rsidR="00D10FF3">
          <w:rPr>
            <w:noProof/>
            <w:webHidden/>
          </w:rPr>
          <w:t>113</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25" w:history="1">
        <w:r w:rsidR="00D10FF3" w:rsidRPr="00F816BD">
          <w:rPr>
            <w:rStyle w:val="Hyperlink"/>
            <w:noProof/>
          </w:rPr>
          <w:t>14.2.3</w:t>
        </w:r>
        <w:r w:rsidR="00D10FF3">
          <w:rPr>
            <w:rFonts w:eastAsiaTheme="minorEastAsia" w:cstheme="minorBidi"/>
            <w:i w:val="0"/>
            <w:iCs w:val="0"/>
            <w:noProof/>
            <w:color w:val="auto"/>
            <w:sz w:val="22"/>
            <w:szCs w:val="22"/>
          </w:rPr>
          <w:tab/>
        </w:r>
        <w:r w:rsidR="00D10FF3" w:rsidRPr="00F816BD">
          <w:rPr>
            <w:rStyle w:val="Hyperlink"/>
            <w:noProof/>
          </w:rPr>
          <w:t>Reliability and Sequencing of Guest Message Buffers</w:t>
        </w:r>
        <w:r w:rsidR="00D10FF3">
          <w:rPr>
            <w:noProof/>
            <w:webHidden/>
          </w:rPr>
          <w:tab/>
        </w:r>
        <w:r>
          <w:rPr>
            <w:noProof/>
            <w:webHidden/>
          </w:rPr>
          <w:fldChar w:fldCharType="begin"/>
        </w:r>
        <w:r w:rsidR="00D10FF3">
          <w:rPr>
            <w:noProof/>
            <w:webHidden/>
          </w:rPr>
          <w:instrText xml:space="preserve"> PAGEREF _Toc192577625 \h </w:instrText>
        </w:r>
        <w:r>
          <w:rPr>
            <w:noProof/>
            <w:webHidden/>
          </w:rPr>
        </w:r>
        <w:r>
          <w:rPr>
            <w:noProof/>
            <w:webHidden/>
          </w:rPr>
          <w:fldChar w:fldCharType="separate"/>
        </w:r>
        <w:r w:rsidR="00D10FF3">
          <w:rPr>
            <w:noProof/>
            <w:webHidden/>
          </w:rPr>
          <w:t>113</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26" w:history="1">
        <w:r w:rsidR="00D10FF3" w:rsidRPr="00F816BD">
          <w:rPr>
            <w:rStyle w:val="Hyperlink"/>
            <w:noProof/>
          </w:rPr>
          <w:t>14.2.4</w:t>
        </w:r>
        <w:r w:rsidR="00D10FF3">
          <w:rPr>
            <w:rFonts w:eastAsiaTheme="minorEastAsia" w:cstheme="minorBidi"/>
            <w:i w:val="0"/>
            <w:iCs w:val="0"/>
            <w:noProof/>
            <w:color w:val="auto"/>
            <w:sz w:val="22"/>
            <w:szCs w:val="22"/>
          </w:rPr>
          <w:tab/>
        </w:r>
        <w:r w:rsidR="00D10FF3" w:rsidRPr="00F816BD">
          <w:rPr>
            <w:rStyle w:val="Hyperlink"/>
            <w:noProof/>
          </w:rPr>
          <w:t>Messages</w:t>
        </w:r>
        <w:r w:rsidR="00D10FF3">
          <w:rPr>
            <w:noProof/>
            <w:webHidden/>
          </w:rPr>
          <w:tab/>
        </w:r>
        <w:r>
          <w:rPr>
            <w:noProof/>
            <w:webHidden/>
          </w:rPr>
          <w:fldChar w:fldCharType="begin"/>
        </w:r>
        <w:r w:rsidR="00D10FF3">
          <w:rPr>
            <w:noProof/>
            <w:webHidden/>
          </w:rPr>
          <w:instrText xml:space="preserve"> PAGEREF _Toc192577626 \h </w:instrText>
        </w:r>
        <w:r>
          <w:rPr>
            <w:noProof/>
            <w:webHidden/>
          </w:rPr>
        </w:r>
        <w:r>
          <w:rPr>
            <w:noProof/>
            <w:webHidden/>
          </w:rPr>
          <w:fldChar w:fldCharType="separate"/>
        </w:r>
        <w:r w:rsidR="00D10FF3">
          <w:rPr>
            <w:noProof/>
            <w:webHidden/>
          </w:rPr>
          <w:t>114</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27" w:history="1">
        <w:r w:rsidR="00D10FF3" w:rsidRPr="00F816BD">
          <w:rPr>
            <w:rStyle w:val="Hyperlink"/>
            <w:noProof/>
          </w:rPr>
          <w:t>14.2.5</w:t>
        </w:r>
        <w:r w:rsidR="00D10FF3">
          <w:rPr>
            <w:rFonts w:eastAsiaTheme="minorEastAsia" w:cstheme="minorBidi"/>
            <w:i w:val="0"/>
            <w:iCs w:val="0"/>
            <w:noProof/>
            <w:color w:val="auto"/>
            <w:sz w:val="22"/>
            <w:szCs w:val="22"/>
          </w:rPr>
          <w:tab/>
        </w:r>
        <w:r w:rsidR="00D10FF3" w:rsidRPr="00F816BD">
          <w:rPr>
            <w:rStyle w:val="Hyperlink"/>
            <w:noProof/>
          </w:rPr>
          <w:t>Recommended Message Handling</w:t>
        </w:r>
        <w:r w:rsidR="00D10FF3">
          <w:rPr>
            <w:noProof/>
            <w:webHidden/>
          </w:rPr>
          <w:tab/>
        </w:r>
        <w:r>
          <w:rPr>
            <w:noProof/>
            <w:webHidden/>
          </w:rPr>
          <w:fldChar w:fldCharType="begin"/>
        </w:r>
        <w:r w:rsidR="00D10FF3">
          <w:rPr>
            <w:noProof/>
            <w:webHidden/>
          </w:rPr>
          <w:instrText xml:space="preserve"> PAGEREF _Toc192577627 \h </w:instrText>
        </w:r>
        <w:r>
          <w:rPr>
            <w:noProof/>
            <w:webHidden/>
          </w:rPr>
        </w:r>
        <w:r>
          <w:rPr>
            <w:noProof/>
            <w:webHidden/>
          </w:rPr>
          <w:fldChar w:fldCharType="separate"/>
        </w:r>
        <w:r w:rsidR="00D10FF3">
          <w:rPr>
            <w:noProof/>
            <w:webHidden/>
          </w:rPr>
          <w:t>115</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28" w:history="1">
        <w:r w:rsidR="00D10FF3" w:rsidRPr="00F816BD">
          <w:rPr>
            <w:rStyle w:val="Hyperlink"/>
            <w:noProof/>
          </w:rPr>
          <w:t>14.2.6</w:t>
        </w:r>
        <w:r w:rsidR="00D10FF3">
          <w:rPr>
            <w:rFonts w:eastAsiaTheme="minorEastAsia" w:cstheme="minorBidi"/>
            <w:i w:val="0"/>
            <w:iCs w:val="0"/>
            <w:noProof/>
            <w:color w:val="auto"/>
            <w:sz w:val="22"/>
            <w:szCs w:val="22"/>
          </w:rPr>
          <w:tab/>
        </w:r>
        <w:r w:rsidR="00D10FF3" w:rsidRPr="00F816BD">
          <w:rPr>
            <w:rStyle w:val="Hyperlink"/>
            <w:noProof/>
          </w:rPr>
          <w:t>Message Sources</w:t>
        </w:r>
        <w:r w:rsidR="00D10FF3">
          <w:rPr>
            <w:noProof/>
            <w:webHidden/>
          </w:rPr>
          <w:tab/>
        </w:r>
        <w:r>
          <w:rPr>
            <w:noProof/>
            <w:webHidden/>
          </w:rPr>
          <w:fldChar w:fldCharType="begin"/>
        </w:r>
        <w:r w:rsidR="00D10FF3">
          <w:rPr>
            <w:noProof/>
            <w:webHidden/>
          </w:rPr>
          <w:instrText xml:space="preserve"> PAGEREF _Toc192577628 \h </w:instrText>
        </w:r>
        <w:r>
          <w:rPr>
            <w:noProof/>
            <w:webHidden/>
          </w:rPr>
        </w:r>
        <w:r>
          <w:rPr>
            <w:noProof/>
            <w:webHidden/>
          </w:rPr>
          <w:fldChar w:fldCharType="separate"/>
        </w:r>
        <w:r w:rsidR="00D10FF3">
          <w:rPr>
            <w:noProof/>
            <w:webHidden/>
          </w:rPr>
          <w:t>115</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629" w:history="1">
        <w:r w:rsidR="00D10FF3" w:rsidRPr="00F816BD">
          <w:rPr>
            <w:rStyle w:val="Hyperlink"/>
            <w:noProof/>
          </w:rPr>
          <w:t>14.3</w:t>
        </w:r>
        <w:r w:rsidR="00D10FF3">
          <w:rPr>
            <w:rFonts w:eastAsiaTheme="minorEastAsia" w:cstheme="minorBidi"/>
            <w:smallCaps w:val="0"/>
            <w:noProof/>
            <w:color w:val="auto"/>
            <w:sz w:val="22"/>
            <w:szCs w:val="22"/>
          </w:rPr>
          <w:tab/>
        </w:r>
        <w:r w:rsidR="00D10FF3" w:rsidRPr="00F816BD">
          <w:rPr>
            <w:rStyle w:val="Hyperlink"/>
            <w:noProof/>
          </w:rPr>
          <w:t>SynIC Event Flags</w:t>
        </w:r>
        <w:r w:rsidR="00D10FF3">
          <w:rPr>
            <w:noProof/>
            <w:webHidden/>
          </w:rPr>
          <w:tab/>
        </w:r>
        <w:r>
          <w:rPr>
            <w:noProof/>
            <w:webHidden/>
          </w:rPr>
          <w:fldChar w:fldCharType="begin"/>
        </w:r>
        <w:r w:rsidR="00D10FF3">
          <w:rPr>
            <w:noProof/>
            <w:webHidden/>
          </w:rPr>
          <w:instrText xml:space="preserve"> PAGEREF _Toc192577629 \h </w:instrText>
        </w:r>
        <w:r>
          <w:rPr>
            <w:noProof/>
            <w:webHidden/>
          </w:rPr>
        </w:r>
        <w:r>
          <w:rPr>
            <w:noProof/>
            <w:webHidden/>
          </w:rPr>
          <w:fldChar w:fldCharType="separate"/>
        </w:r>
        <w:r w:rsidR="00D10FF3">
          <w:rPr>
            <w:noProof/>
            <w:webHidden/>
          </w:rPr>
          <w:t>115</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30" w:history="1">
        <w:r w:rsidR="00D10FF3" w:rsidRPr="00F816BD">
          <w:rPr>
            <w:rStyle w:val="Hyperlink"/>
            <w:noProof/>
          </w:rPr>
          <w:t>14.3.1</w:t>
        </w:r>
        <w:r w:rsidR="00D10FF3">
          <w:rPr>
            <w:rFonts w:eastAsiaTheme="minorEastAsia" w:cstheme="minorBidi"/>
            <w:i w:val="0"/>
            <w:iCs w:val="0"/>
            <w:noProof/>
            <w:color w:val="auto"/>
            <w:sz w:val="22"/>
            <w:szCs w:val="22"/>
          </w:rPr>
          <w:tab/>
        </w:r>
        <w:r w:rsidR="00D10FF3" w:rsidRPr="00F816BD">
          <w:rPr>
            <w:rStyle w:val="Hyperlink"/>
            <w:noProof/>
          </w:rPr>
          <w:t>Event Flag Delivery</w:t>
        </w:r>
        <w:r w:rsidR="00D10FF3">
          <w:rPr>
            <w:noProof/>
            <w:webHidden/>
          </w:rPr>
          <w:tab/>
        </w:r>
        <w:r>
          <w:rPr>
            <w:noProof/>
            <w:webHidden/>
          </w:rPr>
          <w:fldChar w:fldCharType="begin"/>
        </w:r>
        <w:r w:rsidR="00D10FF3">
          <w:rPr>
            <w:noProof/>
            <w:webHidden/>
          </w:rPr>
          <w:instrText xml:space="preserve"> PAGEREF _Toc192577630 \h </w:instrText>
        </w:r>
        <w:r>
          <w:rPr>
            <w:noProof/>
            <w:webHidden/>
          </w:rPr>
        </w:r>
        <w:r>
          <w:rPr>
            <w:noProof/>
            <w:webHidden/>
          </w:rPr>
          <w:fldChar w:fldCharType="separate"/>
        </w:r>
        <w:r w:rsidR="00D10FF3">
          <w:rPr>
            <w:noProof/>
            <w:webHidden/>
          </w:rPr>
          <w:t>115</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31" w:history="1">
        <w:r w:rsidR="00D10FF3" w:rsidRPr="00F816BD">
          <w:rPr>
            <w:rStyle w:val="Hyperlink"/>
            <w:noProof/>
          </w:rPr>
          <w:t>14.3.2</w:t>
        </w:r>
        <w:r w:rsidR="00D10FF3">
          <w:rPr>
            <w:rFonts w:eastAsiaTheme="minorEastAsia" w:cstheme="minorBidi"/>
            <w:i w:val="0"/>
            <w:iCs w:val="0"/>
            <w:noProof/>
            <w:color w:val="auto"/>
            <w:sz w:val="22"/>
            <w:szCs w:val="22"/>
          </w:rPr>
          <w:tab/>
        </w:r>
        <w:r w:rsidR="00D10FF3" w:rsidRPr="00F816BD">
          <w:rPr>
            <w:rStyle w:val="Hyperlink"/>
            <w:noProof/>
          </w:rPr>
          <w:t>Recommended Event Flag Handling</w:t>
        </w:r>
        <w:r w:rsidR="00D10FF3">
          <w:rPr>
            <w:noProof/>
            <w:webHidden/>
          </w:rPr>
          <w:tab/>
        </w:r>
        <w:r>
          <w:rPr>
            <w:noProof/>
            <w:webHidden/>
          </w:rPr>
          <w:fldChar w:fldCharType="begin"/>
        </w:r>
        <w:r w:rsidR="00D10FF3">
          <w:rPr>
            <w:noProof/>
            <w:webHidden/>
          </w:rPr>
          <w:instrText xml:space="preserve"> PAGEREF _Toc192577631 \h </w:instrText>
        </w:r>
        <w:r>
          <w:rPr>
            <w:noProof/>
            <w:webHidden/>
          </w:rPr>
        </w:r>
        <w:r>
          <w:rPr>
            <w:noProof/>
            <w:webHidden/>
          </w:rPr>
          <w:fldChar w:fldCharType="separate"/>
        </w:r>
        <w:r w:rsidR="00D10FF3">
          <w:rPr>
            <w:noProof/>
            <w:webHidden/>
          </w:rPr>
          <w:t>116</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32" w:history="1">
        <w:r w:rsidR="00D10FF3" w:rsidRPr="00F816BD">
          <w:rPr>
            <w:rStyle w:val="Hyperlink"/>
            <w:noProof/>
          </w:rPr>
          <w:t>14.3.3</w:t>
        </w:r>
        <w:r w:rsidR="00D10FF3">
          <w:rPr>
            <w:rFonts w:eastAsiaTheme="minorEastAsia" w:cstheme="minorBidi"/>
            <w:i w:val="0"/>
            <w:iCs w:val="0"/>
            <w:noProof/>
            <w:color w:val="auto"/>
            <w:sz w:val="22"/>
            <w:szCs w:val="22"/>
          </w:rPr>
          <w:tab/>
        </w:r>
        <w:r w:rsidR="00D10FF3" w:rsidRPr="00F816BD">
          <w:rPr>
            <w:rStyle w:val="Hyperlink"/>
            <w:noProof/>
          </w:rPr>
          <w:t>Event Flags versus Messages</w:t>
        </w:r>
        <w:r w:rsidR="00D10FF3">
          <w:rPr>
            <w:noProof/>
            <w:webHidden/>
          </w:rPr>
          <w:tab/>
        </w:r>
        <w:r>
          <w:rPr>
            <w:noProof/>
            <w:webHidden/>
          </w:rPr>
          <w:fldChar w:fldCharType="begin"/>
        </w:r>
        <w:r w:rsidR="00D10FF3">
          <w:rPr>
            <w:noProof/>
            <w:webHidden/>
          </w:rPr>
          <w:instrText xml:space="preserve"> PAGEREF _Toc192577632 \h </w:instrText>
        </w:r>
        <w:r>
          <w:rPr>
            <w:noProof/>
            <w:webHidden/>
          </w:rPr>
        </w:r>
        <w:r>
          <w:rPr>
            <w:noProof/>
            <w:webHidden/>
          </w:rPr>
          <w:fldChar w:fldCharType="separate"/>
        </w:r>
        <w:r w:rsidR="00D10FF3">
          <w:rPr>
            <w:noProof/>
            <w:webHidden/>
          </w:rPr>
          <w:t>116</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633" w:history="1">
        <w:r w:rsidR="00D10FF3" w:rsidRPr="00F816BD">
          <w:rPr>
            <w:rStyle w:val="Hyperlink"/>
            <w:noProof/>
          </w:rPr>
          <w:t>14.4</w:t>
        </w:r>
        <w:r w:rsidR="00D10FF3">
          <w:rPr>
            <w:rFonts w:eastAsiaTheme="minorEastAsia" w:cstheme="minorBidi"/>
            <w:smallCaps w:val="0"/>
            <w:noProof/>
            <w:color w:val="auto"/>
            <w:sz w:val="22"/>
            <w:szCs w:val="22"/>
          </w:rPr>
          <w:tab/>
        </w:r>
        <w:r w:rsidR="00D10FF3" w:rsidRPr="00F816BD">
          <w:rPr>
            <w:rStyle w:val="Hyperlink"/>
            <w:noProof/>
          </w:rPr>
          <w:t>Ports and Connections</w:t>
        </w:r>
        <w:r w:rsidR="00D10FF3">
          <w:rPr>
            <w:noProof/>
            <w:webHidden/>
          </w:rPr>
          <w:tab/>
        </w:r>
        <w:r>
          <w:rPr>
            <w:noProof/>
            <w:webHidden/>
          </w:rPr>
          <w:fldChar w:fldCharType="begin"/>
        </w:r>
        <w:r w:rsidR="00D10FF3">
          <w:rPr>
            <w:noProof/>
            <w:webHidden/>
          </w:rPr>
          <w:instrText xml:space="preserve"> PAGEREF _Toc192577633 \h </w:instrText>
        </w:r>
        <w:r>
          <w:rPr>
            <w:noProof/>
            <w:webHidden/>
          </w:rPr>
        </w:r>
        <w:r>
          <w:rPr>
            <w:noProof/>
            <w:webHidden/>
          </w:rPr>
          <w:fldChar w:fldCharType="separate"/>
        </w:r>
        <w:r w:rsidR="00D10FF3">
          <w:rPr>
            <w:noProof/>
            <w:webHidden/>
          </w:rPr>
          <w:t>116</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634" w:history="1">
        <w:r w:rsidR="00D10FF3" w:rsidRPr="00F816BD">
          <w:rPr>
            <w:rStyle w:val="Hyperlink"/>
            <w:noProof/>
          </w:rPr>
          <w:t>14.5</w:t>
        </w:r>
        <w:r w:rsidR="00D10FF3">
          <w:rPr>
            <w:rFonts w:eastAsiaTheme="minorEastAsia" w:cstheme="minorBidi"/>
            <w:smallCaps w:val="0"/>
            <w:noProof/>
            <w:color w:val="auto"/>
            <w:sz w:val="22"/>
            <w:szCs w:val="22"/>
          </w:rPr>
          <w:tab/>
        </w:r>
        <w:r w:rsidR="00D10FF3" w:rsidRPr="00F816BD">
          <w:rPr>
            <w:rStyle w:val="Hyperlink"/>
            <w:noProof/>
          </w:rPr>
          <w:t>Monitored Notifications</w:t>
        </w:r>
        <w:r w:rsidR="00D10FF3">
          <w:rPr>
            <w:noProof/>
            <w:webHidden/>
          </w:rPr>
          <w:tab/>
        </w:r>
        <w:r>
          <w:rPr>
            <w:noProof/>
            <w:webHidden/>
          </w:rPr>
          <w:fldChar w:fldCharType="begin"/>
        </w:r>
        <w:r w:rsidR="00D10FF3">
          <w:rPr>
            <w:noProof/>
            <w:webHidden/>
          </w:rPr>
          <w:instrText xml:space="preserve"> PAGEREF _Toc192577634 \h </w:instrText>
        </w:r>
        <w:r>
          <w:rPr>
            <w:noProof/>
            <w:webHidden/>
          </w:rPr>
        </w:r>
        <w:r>
          <w:rPr>
            <w:noProof/>
            <w:webHidden/>
          </w:rPr>
          <w:fldChar w:fldCharType="separate"/>
        </w:r>
        <w:r w:rsidR="00D10FF3">
          <w:rPr>
            <w:noProof/>
            <w:webHidden/>
          </w:rPr>
          <w:t>116</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35" w:history="1">
        <w:r w:rsidR="00D10FF3" w:rsidRPr="00F816BD">
          <w:rPr>
            <w:rStyle w:val="Hyperlink"/>
            <w:noProof/>
          </w:rPr>
          <w:t>14.5.1</w:t>
        </w:r>
        <w:r w:rsidR="00D10FF3">
          <w:rPr>
            <w:rFonts w:eastAsiaTheme="minorEastAsia" w:cstheme="minorBidi"/>
            <w:i w:val="0"/>
            <w:iCs w:val="0"/>
            <w:noProof/>
            <w:color w:val="auto"/>
            <w:sz w:val="22"/>
            <w:szCs w:val="22"/>
          </w:rPr>
          <w:tab/>
        </w:r>
        <w:r w:rsidR="00D10FF3" w:rsidRPr="00F816BD">
          <w:rPr>
            <w:rStyle w:val="Hyperlink"/>
            <w:noProof/>
          </w:rPr>
          <w:t>Monitored Notification Trigger</w:t>
        </w:r>
        <w:r w:rsidR="00D10FF3">
          <w:rPr>
            <w:noProof/>
            <w:webHidden/>
          </w:rPr>
          <w:tab/>
        </w:r>
        <w:r>
          <w:rPr>
            <w:noProof/>
            <w:webHidden/>
          </w:rPr>
          <w:fldChar w:fldCharType="begin"/>
        </w:r>
        <w:r w:rsidR="00D10FF3">
          <w:rPr>
            <w:noProof/>
            <w:webHidden/>
          </w:rPr>
          <w:instrText xml:space="preserve"> PAGEREF _Toc192577635 \h </w:instrText>
        </w:r>
        <w:r>
          <w:rPr>
            <w:noProof/>
            <w:webHidden/>
          </w:rPr>
        </w:r>
        <w:r>
          <w:rPr>
            <w:noProof/>
            <w:webHidden/>
          </w:rPr>
          <w:fldChar w:fldCharType="separate"/>
        </w:r>
        <w:r w:rsidR="00D10FF3">
          <w:rPr>
            <w:noProof/>
            <w:webHidden/>
          </w:rPr>
          <w:t>117</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36" w:history="1">
        <w:r w:rsidR="00D10FF3" w:rsidRPr="00F816BD">
          <w:rPr>
            <w:rStyle w:val="Hyperlink"/>
            <w:noProof/>
          </w:rPr>
          <w:t>14.5.2</w:t>
        </w:r>
        <w:r w:rsidR="00D10FF3">
          <w:rPr>
            <w:rFonts w:eastAsiaTheme="minorEastAsia" w:cstheme="minorBidi"/>
            <w:i w:val="0"/>
            <w:iCs w:val="0"/>
            <w:noProof/>
            <w:color w:val="auto"/>
            <w:sz w:val="22"/>
            <w:szCs w:val="22"/>
          </w:rPr>
          <w:tab/>
        </w:r>
        <w:r w:rsidR="00D10FF3" w:rsidRPr="00F816BD">
          <w:rPr>
            <w:rStyle w:val="Hyperlink"/>
            <w:noProof/>
          </w:rPr>
          <w:t>Monitored Notification Latency Hint</w:t>
        </w:r>
        <w:r w:rsidR="00D10FF3">
          <w:rPr>
            <w:noProof/>
            <w:webHidden/>
          </w:rPr>
          <w:tab/>
        </w:r>
        <w:r>
          <w:rPr>
            <w:noProof/>
            <w:webHidden/>
          </w:rPr>
          <w:fldChar w:fldCharType="begin"/>
        </w:r>
        <w:r w:rsidR="00D10FF3">
          <w:rPr>
            <w:noProof/>
            <w:webHidden/>
          </w:rPr>
          <w:instrText xml:space="preserve"> PAGEREF _Toc192577636 \h </w:instrText>
        </w:r>
        <w:r>
          <w:rPr>
            <w:noProof/>
            <w:webHidden/>
          </w:rPr>
        </w:r>
        <w:r>
          <w:rPr>
            <w:noProof/>
            <w:webHidden/>
          </w:rPr>
          <w:fldChar w:fldCharType="separate"/>
        </w:r>
        <w:r w:rsidR="00D10FF3">
          <w:rPr>
            <w:noProof/>
            <w:webHidden/>
          </w:rPr>
          <w:t>117</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37" w:history="1">
        <w:r w:rsidR="00D10FF3" w:rsidRPr="00F816BD">
          <w:rPr>
            <w:rStyle w:val="Hyperlink"/>
            <w:noProof/>
          </w:rPr>
          <w:t>14.5.3</w:t>
        </w:r>
        <w:r w:rsidR="00D10FF3">
          <w:rPr>
            <w:rFonts w:eastAsiaTheme="minorEastAsia" w:cstheme="minorBidi"/>
            <w:i w:val="0"/>
            <w:iCs w:val="0"/>
            <w:noProof/>
            <w:color w:val="auto"/>
            <w:sz w:val="22"/>
            <w:szCs w:val="22"/>
          </w:rPr>
          <w:tab/>
        </w:r>
        <w:r w:rsidR="00D10FF3" w:rsidRPr="00F816BD">
          <w:rPr>
            <w:rStyle w:val="Hyperlink"/>
            <w:noProof/>
          </w:rPr>
          <w:t>Monitored Notification Parameters</w:t>
        </w:r>
        <w:r w:rsidR="00D10FF3">
          <w:rPr>
            <w:noProof/>
            <w:webHidden/>
          </w:rPr>
          <w:tab/>
        </w:r>
        <w:r>
          <w:rPr>
            <w:noProof/>
            <w:webHidden/>
          </w:rPr>
          <w:fldChar w:fldCharType="begin"/>
        </w:r>
        <w:r w:rsidR="00D10FF3">
          <w:rPr>
            <w:noProof/>
            <w:webHidden/>
          </w:rPr>
          <w:instrText xml:space="preserve"> PAGEREF _Toc192577637 \h </w:instrText>
        </w:r>
        <w:r>
          <w:rPr>
            <w:noProof/>
            <w:webHidden/>
          </w:rPr>
        </w:r>
        <w:r>
          <w:rPr>
            <w:noProof/>
            <w:webHidden/>
          </w:rPr>
          <w:fldChar w:fldCharType="separate"/>
        </w:r>
        <w:r w:rsidR="00D10FF3">
          <w:rPr>
            <w:noProof/>
            <w:webHidden/>
          </w:rPr>
          <w:t>117</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38" w:history="1">
        <w:r w:rsidR="00D10FF3" w:rsidRPr="00F816BD">
          <w:rPr>
            <w:rStyle w:val="Hyperlink"/>
            <w:noProof/>
          </w:rPr>
          <w:t>14.5.4</w:t>
        </w:r>
        <w:r w:rsidR="00D10FF3">
          <w:rPr>
            <w:rFonts w:eastAsiaTheme="minorEastAsia" w:cstheme="minorBidi"/>
            <w:i w:val="0"/>
            <w:iCs w:val="0"/>
            <w:noProof/>
            <w:color w:val="auto"/>
            <w:sz w:val="22"/>
            <w:szCs w:val="22"/>
          </w:rPr>
          <w:tab/>
        </w:r>
        <w:r w:rsidR="00D10FF3" w:rsidRPr="00F816BD">
          <w:rPr>
            <w:rStyle w:val="Hyperlink"/>
            <w:noProof/>
          </w:rPr>
          <w:t>Monitored Notification Page</w:t>
        </w:r>
        <w:r w:rsidR="00D10FF3">
          <w:rPr>
            <w:noProof/>
            <w:webHidden/>
          </w:rPr>
          <w:tab/>
        </w:r>
        <w:r>
          <w:rPr>
            <w:noProof/>
            <w:webHidden/>
          </w:rPr>
          <w:fldChar w:fldCharType="begin"/>
        </w:r>
        <w:r w:rsidR="00D10FF3">
          <w:rPr>
            <w:noProof/>
            <w:webHidden/>
          </w:rPr>
          <w:instrText xml:space="preserve"> PAGEREF _Toc192577638 \h </w:instrText>
        </w:r>
        <w:r>
          <w:rPr>
            <w:noProof/>
            <w:webHidden/>
          </w:rPr>
        </w:r>
        <w:r>
          <w:rPr>
            <w:noProof/>
            <w:webHidden/>
          </w:rPr>
          <w:fldChar w:fldCharType="separate"/>
        </w:r>
        <w:r w:rsidR="00D10FF3">
          <w:rPr>
            <w:noProof/>
            <w:webHidden/>
          </w:rPr>
          <w:t>117</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639" w:history="1">
        <w:r w:rsidR="00D10FF3" w:rsidRPr="00F816BD">
          <w:rPr>
            <w:rStyle w:val="Hyperlink"/>
            <w:noProof/>
          </w:rPr>
          <w:t>14.6</w:t>
        </w:r>
        <w:r w:rsidR="00D10FF3">
          <w:rPr>
            <w:rFonts w:eastAsiaTheme="minorEastAsia" w:cstheme="minorBidi"/>
            <w:smallCaps w:val="0"/>
            <w:noProof/>
            <w:color w:val="auto"/>
            <w:sz w:val="22"/>
            <w:szCs w:val="22"/>
          </w:rPr>
          <w:tab/>
        </w:r>
        <w:r w:rsidR="00D10FF3" w:rsidRPr="00F816BD">
          <w:rPr>
            <w:rStyle w:val="Hyperlink"/>
            <w:noProof/>
          </w:rPr>
          <w:t>SynIC MSRs</w:t>
        </w:r>
        <w:r w:rsidR="00D10FF3">
          <w:rPr>
            <w:noProof/>
            <w:webHidden/>
          </w:rPr>
          <w:tab/>
        </w:r>
        <w:r>
          <w:rPr>
            <w:noProof/>
            <w:webHidden/>
          </w:rPr>
          <w:fldChar w:fldCharType="begin"/>
        </w:r>
        <w:r w:rsidR="00D10FF3">
          <w:rPr>
            <w:noProof/>
            <w:webHidden/>
          </w:rPr>
          <w:instrText xml:space="preserve"> PAGEREF _Toc192577639 \h </w:instrText>
        </w:r>
        <w:r>
          <w:rPr>
            <w:noProof/>
            <w:webHidden/>
          </w:rPr>
        </w:r>
        <w:r>
          <w:rPr>
            <w:noProof/>
            <w:webHidden/>
          </w:rPr>
          <w:fldChar w:fldCharType="separate"/>
        </w:r>
        <w:r w:rsidR="00D10FF3">
          <w:rPr>
            <w:noProof/>
            <w:webHidden/>
          </w:rPr>
          <w:t>117</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40" w:history="1">
        <w:r w:rsidR="00D10FF3" w:rsidRPr="00F816BD">
          <w:rPr>
            <w:rStyle w:val="Hyperlink"/>
            <w:noProof/>
          </w:rPr>
          <w:t>14.6.1</w:t>
        </w:r>
        <w:r w:rsidR="00D10FF3">
          <w:rPr>
            <w:rFonts w:eastAsiaTheme="minorEastAsia" w:cstheme="minorBidi"/>
            <w:i w:val="0"/>
            <w:iCs w:val="0"/>
            <w:noProof/>
            <w:color w:val="auto"/>
            <w:sz w:val="22"/>
            <w:szCs w:val="22"/>
          </w:rPr>
          <w:tab/>
        </w:r>
        <w:r w:rsidR="00D10FF3" w:rsidRPr="00F816BD">
          <w:rPr>
            <w:rStyle w:val="Hyperlink"/>
            <w:noProof/>
          </w:rPr>
          <w:t>SCONTROL Register</w:t>
        </w:r>
        <w:r w:rsidR="00D10FF3">
          <w:rPr>
            <w:noProof/>
            <w:webHidden/>
          </w:rPr>
          <w:tab/>
        </w:r>
        <w:r>
          <w:rPr>
            <w:noProof/>
            <w:webHidden/>
          </w:rPr>
          <w:fldChar w:fldCharType="begin"/>
        </w:r>
        <w:r w:rsidR="00D10FF3">
          <w:rPr>
            <w:noProof/>
            <w:webHidden/>
          </w:rPr>
          <w:instrText xml:space="preserve"> PAGEREF _Toc192577640 \h </w:instrText>
        </w:r>
        <w:r>
          <w:rPr>
            <w:noProof/>
            <w:webHidden/>
          </w:rPr>
        </w:r>
        <w:r>
          <w:rPr>
            <w:noProof/>
            <w:webHidden/>
          </w:rPr>
          <w:fldChar w:fldCharType="separate"/>
        </w:r>
        <w:r w:rsidR="00D10FF3">
          <w:rPr>
            <w:noProof/>
            <w:webHidden/>
          </w:rPr>
          <w:t>118</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41" w:history="1">
        <w:r w:rsidR="00D10FF3" w:rsidRPr="00F816BD">
          <w:rPr>
            <w:rStyle w:val="Hyperlink"/>
            <w:noProof/>
          </w:rPr>
          <w:t>14.6.2</w:t>
        </w:r>
        <w:r w:rsidR="00D10FF3">
          <w:rPr>
            <w:rFonts w:eastAsiaTheme="minorEastAsia" w:cstheme="minorBidi"/>
            <w:i w:val="0"/>
            <w:iCs w:val="0"/>
            <w:noProof/>
            <w:color w:val="auto"/>
            <w:sz w:val="22"/>
            <w:szCs w:val="22"/>
          </w:rPr>
          <w:tab/>
        </w:r>
        <w:r w:rsidR="00D10FF3" w:rsidRPr="00F816BD">
          <w:rPr>
            <w:rStyle w:val="Hyperlink"/>
            <w:noProof/>
          </w:rPr>
          <w:t>SVERSION Register</w:t>
        </w:r>
        <w:r w:rsidR="00D10FF3">
          <w:rPr>
            <w:noProof/>
            <w:webHidden/>
          </w:rPr>
          <w:tab/>
        </w:r>
        <w:r>
          <w:rPr>
            <w:noProof/>
            <w:webHidden/>
          </w:rPr>
          <w:fldChar w:fldCharType="begin"/>
        </w:r>
        <w:r w:rsidR="00D10FF3">
          <w:rPr>
            <w:noProof/>
            <w:webHidden/>
          </w:rPr>
          <w:instrText xml:space="preserve"> PAGEREF _Toc192577641 \h </w:instrText>
        </w:r>
        <w:r>
          <w:rPr>
            <w:noProof/>
            <w:webHidden/>
          </w:rPr>
        </w:r>
        <w:r>
          <w:rPr>
            <w:noProof/>
            <w:webHidden/>
          </w:rPr>
          <w:fldChar w:fldCharType="separate"/>
        </w:r>
        <w:r w:rsidR="00D10FF3">
          <w:rPr>
            <w:noProof/>
            <w:webHidden/>
          </w:rPr>
          <w:t>118</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42" w:history="1">
        <w:r w:rsidR="00D10FF3" w:rsidRPr="00F816BD">
          <w:rPr>
            <w:rStyle w:val="Hyperlink"/>
            <w:noProof/>
          </w:rPr>
          <w:t>14.6.3</w:t>
        </w:r>
        <w:r w:rsidR="00D10FF3">
          <w:rPr>
            <w:rFonts w:eastAsiaTheme="minorEastAsia" w:cstheme="minorBidi"/>
            <w:i w:val="0"/>
            <w:iCs w:val="0"/>
            <w:noProof/>
            <w:color w:val="auto"/>
            <w:sz w:val="22"/>
            <w:szCs w:val="22"/>
          </w:rPr>
          <w:tab/>
        </w:r>
        <w:r w:rsidR="00D10FF3" w:rsidRPr="00F816BD">
          <w:rPr>
            <w:rStyle w:val="Hyperlink"/>
            <w:noProof/>
          </w:rPr>
          <w:t>SIEFP Register</w:t>
        </w:r>
        <w:r w:rsidR="00D10FF3">
          <w:rPr>
            <w:noProof/>
            <w:webHidden/>
          </w:rPr>
          <w:tab/>
        </w:r>
        <w:r>
          <w:rPr>
            <w:noProof/>
            <w:webHidden/>
          </w:rPr>
          <w:fldChar w:fldCharType="begin"/>
        </w:r>
        <w:r w:rsidR="00D10FF3">
          <w:rPr>
            <w:noProof/>
            <w:webHidden/>
          </w:rPr>
          <w:instrText xml:space="preserve"> PAGEREF _Toc192577642 \h </w:instrText>
        </w:r>
        <w:r>
          <w:rPr>
            <w:noProof/>
            <w:webHidden/>
          </w:rPr>
        </w:r>
        <w:r>
          <w:rPr>
            <w:noProof/>
            <w:webHidden/>
          </w:rPr>
          <w:fldChar w:fldCharType="separate"/>
        </w:r>
        <w:r w:rsidR="00D10FF3">
          <w:rPr>
            <w:noProof/>
            <w:webHidden/>
          </w:rPr>
          <w:t>118</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43" w:history="1">
        <w:r w:rsidR="00D10FF3" w:rsidRPr="00F816BD">
          <w:rPr>
            <w:rStyle w:val="Hyperlink"/>
            <w:noProof/>
          </w:rPr>
          <w:t>14.6.4</w:t>
        </w:r>
        <w:r w:rsidR="00D10FF3">
          <w:rPr>
            <w:rFonts w:eastAsiaTheme="minorEastAsia" w:cstheme="minorBidi"/>
            <w:i w:val="0"/>
            <w:iCs w:val="0"/>
            <w:noProof/>
            <w:color w:val="auto"/>
            <w:sz w:val="22"/>
            <w:szCs w:val="22"/>
          </w:rPr>
          <w:tab/>
        </w:r>
        <w:r w:rsidR="00D10FF3" w:rsidRPr="00F816BD">
          <w:rPr>
            <w:rStyle w:val="Hyperlink"/>
            <w:noProof/>
          </w:rPr>
          <w:t>SIMP Register</w:t>
        </w:r>
        <w:r w:rsidR="00D10FF3">
          <w:rPr>
            <w:noProof/>
            <w:webHidden/>
          </w:rPr>
          <w:tab/>
        </w:r>
        <w:r>
          <w:rPr>
            <w:noProof/>
            <w:webHidden/>
          </w:rPr>
          <w:fldChar w:fldCharType="begin"/>
        </w:r>
        <w:r w:rsidR="00D10FF3">
          <w:rPr>
            <w:noProof/>
            <w:webHidden/>
          </w:rPr>
          <w:instrText xml:space="preserve"> PAGEREF _Toc192577643 \h </w:instrText>
        </w:r>
        <w:r>
          <w:rPr>
            <w:noProof/>
            <w:webHidden/>
          </w:rPr>
        </w:r>
        <w:r>
          <w:rPr>
            <w:noProof/>
            <w:webHidden/>
          </w:rPr>
          <w:fldChar w:fldCharType="separate"/>
        </w:r>
        <w:r w:rsidR="00D10FF3">
          <w:rPr>
            <w:noProof/>
            <w:webHidden/>
          </w:rPr>
          <w:t>118</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44" w:history="1">
        <w:r w:rsidR="00D10FF3" w:rsidRPr="00F816BD">
          <w:rPr>
            <w:rStyle w:val="Hyperlink"/>
            <w:noProof/>
          </w:rPr>
          <w:t>14.6.5</w:t>
        </w:r>
        <w:r w:rsidR="00D10FF3">
          <w:rPr>
            <w:rFonts w:eastAsiaTheme="minorEastAsia" w:cstheme="minorBidi"/>
            <w:i w:val="0"/>
            <w:iCs w:val="0"/>
            <w:noProof/>
            <w:color w:val="auto"/>
            <w:sz w:val="22"/>
            <w:szCs w:val="22"/>
          </w:rPr>
          <w:tab/>
        </w:r>
        <w:r w:rsidR="00D10FF3" w:rsidRPr="00F816BD">
          <w:rPr>
            <w:rStyle w:val="Hyperlink"/>
            <w:noProof/>
          </w:rPr>
          <w:t>SINTx Registers</w:t>
        </w:r>
        <w:r w:rsidR="00D10FF3">
          <w:rPr>
            <w:noProof/>
            <w:webHidden/>
          </w:rPr>
          <w:tab/>
        </w:r>
        <w:r>
          <w:rPr>
            <w:noProof/>
            <w:webHidden/>
          </w:rPr>
          <w:fldChar w:fldCharType="begin"/>
        </w:r>
        <w:r w:rsidR="00D10FF3">
          <w:rPr>
            <w:noProof/>
            <w:webHidden/>
          </w:rPr>
          <w:instrText xml:space="preserve"> PAGEREF _Toc192577644 \h </w:instrText>
        </w:r>
        <w:r>
          <w:rPr>
            <w:noProof/>
            <w:webHidden/>
          </w:rPr>
        </w:r>
        <w:r>
          <w:rPr>
            <w:noProof/>
            <w:webHidden/>
          </w:rPr>
          <w:fldChar w:fldCharType="separate"/>
        </w:r>
        <w:r w:rsidR="00D10FF3">
          <w:rPr>
            <w:noProof/>
            <w:webHidden/>
          </w:rPr>
          <w:t>119</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45" w:history="1">
        <w:r w:rsidR="00D10FF3" w:rsidRPr="00F816BD">
          <w:rPr>
            <w:rStyle w:val="Hyperlink"/>
            <w:noProof/>
          </w:rPr>
          <w:t>14.6.6</w:t>
        </w:r>
        <w:r w:rsidR="00D10FF3">
          <w:rPr>
            <w:rFonts w:eastAsiaTheme="minorEastAsia" w:cstheme="minorBidi"/>
            <w:i w:val="0"/>
            <w:iCs w:val="0"/>
            <w:noProof/>
            <w:color w:val="auto"/>
            <w:sz w:val="22"/>
            <w:szCs w:val="22"/>
          </w:rPr>
          <w:tab/>
        </w:r>
        <w:r w:rsidR="00D10FF3" w:rsidRPr="00F816BD">
          <w:rPr>
            <w:rStyle w:val="Hyperlink"/>
            <w:noProof/>
          </w:rPr>
          <w:t>EOM Register</w:t>
        </w:r>
        <w:r w:rsidR="00D10FF3">
          <w:rPr>
            <w:noProof/>
            <w:webHidden/>
          </w:rPr>
          <w:tab/>
        </w:r>
        <w:r>
          <w:rPr>
            <w:noProof/>
            <w:webHidden/>
          </w:rPr>
          <w:fldChar w:fldCharType="begin"/>
        </w:r>
        <w:r w:rsidR="00D10FF3">
          <w:rPr>
            <w:noProof/>
            <w:webHidden/>
          </w:rPr>
          <w:instrText xml:space="preserve"> PAGEREF _Toc192577645 \h </w:instrText>
        </w:r>
        <w:r>
          <w:rPr>
            <w:noProof/>
            <w:webHidden/>
          </w:rPr>
        </w:r>
        <w:r>
          <w:rPr>
            <w:noProof/>
            <w:webHidden/>
          </w:rPr>
          <w:fldChar w:fldCharType="separate"/>
        </w:r>
        <w:r w:rsidR="00D10FF3">
          <w:rPr>
            <w:noProof/>
            <w:webHidden/>
          </w:rPr>
          <w:t>119</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646" w:history="1">
        <w:r w:rsidR="00D10FF3" w:rsidRPr="00F816BD">
          <w:rPr>
            <w:rStyle w:val="Hyperlink"/>
            <w:noProof/>
          </w:rPr>
          <w:t>14.7</w:t>
        </w:r>
        <w:r w:rsidR="00D10FF3">
          <w:rPr>
            <w:rFonts w:eastAsiaTheme="minorEastAsia" w:cstheme="minorBidi"/>
            <w:smallCaps w:val="0"/>
            <w:noProof/>
            <w:color w:val="auto"/>
            <w:sz w:val="22"/>
            <w:szCs w:val="22"/>
          </w:rPr>
          <w:tab/>
        </w:r>
        <w:r w:rsidR="00D10FF3" w:rsidRPr="00F816BD">
          <w:rPr>
            <w:rStyle w:val="Hyperlink"/>
            <w:noProof/>
          </w:rPr>
          <w:t>SIM and SIEF Pages</w:t>
        </w:r>
        <w:r w:rsidR="00D10FF3">
          <w:rPr>
            <w:noProof/>
            <w:webHidden/>
          </w:rPr>
          <w:tab/>
        </w:r>
        <w:r>
          <w:rPr>
            <w:noProof/>
            <w:webHidden/>
          </w:rPr>
          <w:fldChar w:fldCharType="begin"/>
        </w:r>
        <w:r w:rsidR="00D10FF3">
          <w:rPr>
            <w:noProof/>
            <w:webHidden/>
          </w:rPr>
          <w:instrText xml:space="preserve"> PAGEREF _Toc192577646 \h </w:instrText>
        </w:r>
        <w:r>
          <w:rPr>
            <w:noProof/>
            <w:webHidden/>
          </w:rPr>
        </w:r>
        <w:r>
          <w:rPr>
            <w:noProof/>
            <w:webHidden/>
          </w:rPr>
          <w:fldChar w:fldCharType="separate"/>
        </w:r>
        <w:r w:rsidR="00D10FF3">
          <w:rPr>
            <w:noProof/>
            <w:webHidden/>
          </w:rPr>
          <w:t>120</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647" w:history="1">
        <w:r w:rsidR="00D10FF3" w:rsidRPr="00F816BD">
          <w:rPr>
            <w:rStyle w:val="Hyperlink"/>
            <w:noProof/>
          </w:rPr>
          <w:t>14.8</w:t>
        </w:r>
        <w:r w:rsidR="00D10FF3">
          <w:rPr>
            <w:rFonts w:eastAsiaTheme="minorEastAsia" w:cstheme="minorBidi"/>
            <w:smallCaps w:val="0"/>
            <w:noProof/>
            <w:color w:val="auto"/>
            <w:sz w:val="22"/>
            <w:szCs w:val="22"/>
          </w:rPr>
          <w:tab/>
        </w:r>
        <w:r w:rsidR="00D10FF3" w:rsidRPr="00F816BD">
          <w:rPr>
            <w:rStyle w:val="Hyperlink"/>
            <w:noProof/>
          </w:rPr>
          <w:t>Inter-Partition Communication Data Types</w:t>
        </w:r>
        <w:r w:rsidR="00D10FF3">
          <w:rPr>
            <w:noProof/>
            <w:webHidden/>
          </w:rPr>
          <w:tab/>
        </w:r>
        <w:r>
          <w:rPr>
            <w:noProof/>
            <w:webHidden/>
          </w:rPr>
          <w:fldChar w:fldCharType="begin"/>
        </w:r>
        <w:r w:rsidR="00D10FF3">
          <w:rPr>
            <w:noProof/>
            <w:webHidden/>
          </w:rPr>
          <w:instrText xml:space="preserve"> PAGEREF _Toc192577647 \h </w:instrText>
        </w:r>
        <w:r>
          <w:rPr>
            <w:noProof/>
            <w:webHidden/>
          </w:rPr>
        </w:r>
        <w:r>
          <w:rPr>
            <w:noProof/>
            <w:webHidden/>
          </w:rPr>
          <w:fldChar w:fldCharType="separate"/>
        </w:r>
        <w:r w:rsidR="00D10FF3">
          <w:rPr>
            <w:noProof/>
            <w:webHidden/>
          </w:rPr>
          <w:t>121</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48" w:history="1">
        <w:r w:rsidR="00D10FF3" w:rsidRPr="00F816BD">
          <w:rPr>
            <w:rStyle w:val="Hyperlink"/>
            <w:noProof/>
          </w:rPr>
          <w:t>14.8.1</w:t>
        </w:r>
        <w:r w:rsidR="00D10FF3">
          <w:rPr>
            <w:rFonts w:eastAsiaTheme="minorEastAsia" w:cstheme="minorBidi"/>
            <w:i w:val="0"/>
            <w:iCs w:val="0"/>
            <w:noProof/>
            <w:color w:val="auto"/>
            <w:sz w:val="22"/>
            <w:szCs w:val="22"/>
          </w:rPr>
          <w:tab/>
        </w:r>
        <w:r w:rsidR="00D10FF3" w:rsidRPr="00F816BD">
          <w:rPr>
            <w:rStyle w:val="Hyperlink"/>
            <w:noProof/>
          </w:rPr>
          <w:t>Synthetic Interrupt Sources</w:t>
        </w:r>
        <w:r w:rsidR="00D10FF3">
          <w:rPr>
            <w:noProof/>
            <w:webHidden/>
          </w:rPr>
          <w:tab/>
        </w:r>
        <w:r>
          <w:rPr>
            <w:noProof/>
            <w:webHidden/>
          </w:rPr>
          <w:fldChar w:fldCharType="begin"/>
        </w:r>
        <w:r w:rsidR="00D10FF3">
          <w:rPr>
            <w:noProof/>
            <w:webHidden/>
          </w:rPr>
          <w:instrText xml:space="preserve"> PAGEREF _Toc192577648 \h </w:instrText>
        </w:r>
        <w:r>
          <w:rPr>
            <w:noProof/>
            <w:webHidden/>
          </w:rPr>
        </w:r>
        <w:r>
          <w:rPr>
            <w:noProof/>
            <w:webHidden/>
          </w:rPr>
          <w:fldChar w:fldCharType="separate"/>
        </w:r>
        <w:r w:rsidR="00D10FF3">
          <w:rPr>
            <w:noProof/>
            <w:webHidden/>
          </w:rPr>
          <w:t>121</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49" w:history="1">
        <w:r w:rsidR="00D10FF3" w:rsidRPr="00F816BD">
          <w:rPr>
            <w:rStyle w:val="Hyperlink"/>
            <w:noProof/>
          </w:rPr>
          <w:t>14.8.2</w:t>
        </w:r>
        <w:r w:rsidR="00D10FF3">
          <w:rPr>
            <w:rFonts w:eastAsiaTheme="minorEastAsia" w:cstheme="minorBidi"/>
            <w:i w:val="0"/>
            <w:iCs w:val="0"/>
            <w:noProof/>
            <w:color w:val="auto"/>
            <w:sz w:val="22"/>
            <w:szCs w:val="22"/>
          </w:rPr>
          <w:tab/>
        </w:r>
        <w:r w:rsidR="00D10FF3" w:rsidRPr="00F816BD">
          <w:rPr>
            <w:rStyle w:val="Hyperlink"/>
            <w:noProof/>
          </w:rPr>
          <w:t>SynIC Message Types</w:t>
        </w:r>
        <w:r w:rsidR="00D10FF3">
          <w:rPr>
            <w:noProof/>
            <w:webHidden/>
          </w:rPr>
          <w:tab/>
        </w:r>
        <w:r>
          <w:rPr>
            <w:noProof/>
            <w:webHidden/>
          </w:rPr>
          <w:fldChar w:fldCharType="begin"/>
        </w:r>
        <w:r w:rsidR="00D10FF3">
          <w:rPr>
            <w:noProof/>
            <w:webHidden/>
          </w:rPr>
          <w:instrText xml:space="preserve"> PAGEREF _Toc192577649 \h </w:instrText>
        </w:r>
        <w:r>
          <w:rPr>
            <w:noProof/>
            <w:webHidden/>
          </w:rPr>
        </w:r>
        <w:r>
          <w:rPr>
            <w:noProof/>
            <w:webHidden/>
          </w:rPr>
          <w:fldChar w:fldCharType="separate"/>
        </w:r>
        <w:r w:rsidR="00D10FF3">
          <w:rPr>
            <w:noProof/>
            <w:webHidden/>
          </w:rPr>
          <w:t>121</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50" w:history="1">
        <w:r w:rsidR="00D10FF3" w:rsidRPr="00F816BD">
          <w:rPr>
            <w:rStyle w:val="Hyperlink"/>
            <w:noProof/>
          </w:rPr>
          <w:t>14.8.3</w:t>
        </w:r>
        <w:r w:rsidR="00D10FF3">
          <w:rPr>
            <w:rFonts w:eastAsiaTheme="minorEastAsia" w:cstheme="minorBidi"/>
            <w:i w:val="0"/>
            <w:iCs w:val="0"/>
            <w:noProof/>
            <w:color w:val="auto"/>
            <w:sz w:val="22"/>
            <w:szCs w:val="22"/>
          </w:rPr>
          <w:tab/>
        </w:r>
        <w:r w:rsidR="00D10FF3" w:rsidRPr="00F816BD">
          <w:rPr>
            <w:rStyle w:val="Hyperlink"/>
            <w:noProof/>
          </w:rPr>
          <w:t>SynIC Message Flags</w:t>
        </w:r>
        <w:r w:rsidR="00D10FF3">
          <w:rPr>
            <w:noProof/>
            <w:webHidden/>
          </w:rPr>
          <w:tab/>
        </w:r>
        <w:r>
          <w:rPr>
            <w:noProof/>
            <w:webHidden/>
          </w:rPr>
          <w:fldChar w:fldCharType="begin"/>
        </w:r>
        <w:r w:rsidR="00D10FF3">
          <w:rPr>
            <w:noProof/>
            <w:webHidden/>
          </w:rPr>
          <w:instrText xml:space="preserve"> PAGEREF _Toc192577650 \h </w:instrText>
        </w:r>
        <w:r>
          <w:rPr>
            <w:noProof/>
            <w:webHidden/>
          </w:rPr>
        </w:r>
        <w:r>
          <w:rPr>
            <w:noProof/>
            <w:webHidden/>
          </w:rPr>
          <w:fldChar w:fldCharType="separate"/>
        </w:r>
        <w:r w:rsidR="00D10FF3">
          <w:rPr>
            <w:noProof/>
            <w:webHidden/>
          </w:rPr>
          <w:t>121</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51" w:history="1">
        <w:r w:rsidR="00D10FF3" w:rsidRPr="00F816BD">
          <w:rPr>
            <w:rStyle w:val="Hyperlink"/>
            <w:noProof/>
          </w:rPr>
          <w:t>14.8.4</w:t>
        </w:r>
        <w:r w:rsidR="00D10FF3">
          <w:rPr>
            <w:rFonts w:eastAsiaTheme="minorEastAsia" w:cstheme="minorBidi"/>
            <w:i w:val="0"/>
            <w:iCs w:val="0"/>
            <w:noProof/>
            <w:color w:val="auto"/>
            <w:sz w:val="22"/>
            <w:szCs w:val="22"/>
          </w:rPr>
          <w:tab/>
        </w:r>
        <w:r w:rsidR="00D10FF3" w:rsidRPr="00F816BD">
          <w:rPr>
            <w:rStyle w:val="Hyperlink"/>
            <w:noProof/>
          </w:rPr>
          <w:t>SynIC Message Format</w:t>
        </w:r>
        <w:r w:rsidR="00D10FF3">
          <w:rPr>
            <w:noProof/>
            <w:webHidden/>
          </w:rPr>
          <w:tab/>
        </w:r>
        <w:r>
          <w:rPr>
            <w:noProof/>
            <w:webHidden/>
          </w:rPr>
          <w:fldChar w:fldCharType="begin"/>
        </w:r>
        <w:r w:rsidR="00D10FF3">
          <w:rPr>
            <w:noProof/>
            <w:webHidden/>
          </w:rPr>
          <w:instrText xml:space="preserve"> PAGEREF _Toc192577651 \h </w:instrText>
        </w:r>
        <w:r>
          <w:rPr>
            <w:noProof/>
            <w:webHidden/>
          </w:rPr>
        </w:r>
        <w:r>
          <w:rPr>
            <w:noProof/>
            <w:webHidden/>
          </w:rPr>
          <w:fldChar w:fldCharType="separate"/>
        </w:r>
        <w:r w:rsidR="00D10FF3">
          <w:rPr>
            <w:noProof/>
            <w:webHidden/>
          </w:rPr>
          <w:t>122</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52" w:history="1">
        <w:r w:rsidR="00D10FF3" w:rsidRPr="00F816BD">
          <w:rPr>
            <w:rStyle w:val="Hyperlink"/>
            <w:noProof/>
          </w:rPr>
          <w:t>14.8.5</w:t>
        </w:r>
        <w:r w:rsidR="00D10FF3">
          <w:rPr>
            <w:rFonts w:eastAsiaTheme="minorEastAsia" w:cstheme="minorBidi"/>
            <w:i w:val="0"/>
            <w:iCs w:val="0"/>
            <w:noProof/>
            <w:color w:val="auto"/>
            <w:sz w:val="22"/>
            <w:szCs w:val="22"/>
          </w:rPr>
          <w:tab/>
        </w:r>
        <w:r w:rsidR="00D10FF3" w:rsidRPr="00F816BD">
          <w:rPr>
            <w:rStyle w:val="Hyperlink"/>
            <w:noProof/>
          </w:rPr>
          <w:t>SynIC Event Flags</w:t>
        </w:r>
        <w:r w:rsidR="00D10FF3">
          <w:rPr>
            <w:noProof/>
            <w:webHidden/>
          </w:rPr>
          <w:tab/>
        </w:r>
        <w:r>
          <w:rPr>
            <w:noProof/>
            <w:webHidden/>
          </w:rPr>
          <w:fldChar w:fldCharType="begin"/>
        </w:r>
        <w:r w:rsidR="00D10FF3">
          <w:rPr>
            <w:noProof/>
            <w:webHidden/>
          </w:rPr>
          <w:instrText xml:space="preserve"> PAGEREF _Toc192577652 \h </w:instrText>
        </w:r>
        <w:r>
          <w:rPr>
            <w:noProof/>
            <w:webHidden/>
          </w:rPr>
        </w:r>
        <w:r>
          <w:rPr>
            <w:noProof/>
            <w:webHidden/>
          </w:rPr>
          <w:fldChar w:fldCharType="separate"/>
        </w:r>
        <w:r w:rsidR="00D10FF3">
          <w:rPr>
            <w:noProof/>
            <w:webHidden/>
          </w:rPr>
          <w:t>123</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53" w:history="1">
        <w:r w:rsidR="00D10FF3" w:rsidRPr="00F816BD">
          <w:rPr>
            <w:rStyle w:val="Hyperlink"/>
            <w:noProof/>
          </w:rPr>
          <w:t>14.8.6</w:t>
        </w:r>
        <w:r w:rsidR="00D10FF3">
          <w:rPr>
            <w:rFonts w:eastAsiaTheme="minorEastAsia" w:cstheme="minorBidi"/>
            <w:i w:val="0"/>
            <w:iCs w:val="0"/>
            <w:noProof/>
            <w:color w:val="auto"/>
            <w:sz w:val="22"/>
            <w:szCs w:val="22"/>
          </w:rPr>
          <w:tab/>
        </w:r>
        <w:r w:rsidR="00D10FF3" w:rsidRPr="00F816BD">
          <w:rPr>
            <w:rStyle w:val="Hyperlink"/>
            <w:noProof/>
          </w:rPr>
          <w:t>Ports</w:t>
        </w:r>
        <w:r w:rsidR="00D10FF3">
          <w:rPr>
            <w:noProof/>
            <w:webHidden/>
          </w:rPr>
          <w:tab/>
        </w:r>
        <w:r>
          <w:rPr>
            <w:noProof/>
            <w:webHidden/>
          </w:rPr>
          <w:fldChar w:fldCharType="begin"/>
        </w:r>
        <w:r w:rsidR="00D10FF3">
          <w:rPr>
            <w:noProof/>
            <w:webHidden/>
          </w:rPr>
          <w:instrText xml:space="preserve"> PAGEREF _Toc192577653 \h </w:instrText>
        </w:r>
        <w:r>
          <w:rPr>
            <w:noProof/>
            <w:webHidden/>
          </w:rPr>
        </w:r>
        <w:r>
          <w:rPr>
            <w:noProof/>
            <w:webHidden/>
          </w:rPr>
          <w:fldChar w:fldCharType="separate"/>
        </w:r>
        <w:r w:rsidR="00D10FF3">
          <w:rPr>
            <w:noProof/>
            <w:webHidden/>
          </w:rPr>
          <w:t>123</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54" w:history="1">
        <w:r w:rsidR="00D10FF3" w:rsidRPr="00F816BD">
          <w:rPr>
            <w:rStyle w:val="Hyperlink"/>
            <w:noProof/>
          </w:rPr>
          <w:t>14.8.7</w:t>
        </w:r>
        <w:r w:rsidR="00D10FF3">
          <w:rPr>
            <w:rFonts w:eastAsiaTheme="minorEastAsia" w:cstheme="minorBidi"/>
            <w:i w:val="0"/>
            <w:iCs w:val="0"/>
            <w:noProof/>
            <w:color w:val="auto"/>
            <w:sz w:val="22"/>
            <w:szCs w:val="22"/>
          </w:rPr>
          <w:tab/>
        </w:r>
        <w:r w:rsidR="00D10FF3" w:rsidRPr="00F816BD">
          <w:rPr>
            <w:rStyle w:val="Hyperlink"/>
            <w:noProof/>
          </w:rPr>
          <w:t>Port Properties</w:t>
        </w:r>
        <w:r w:rsidR="00D10FF3">
          <w:rPr>
            <w:noProof/>
            <w:webHidden/>
          </w:rPr>
          <w:tab/>
        </w:r>
        <w:r>
          <w:rPr>
            <w:noProof/>
            <w:webHidden/>
          </w:rPr>
          <w:fldChar w:fldCharType="begin"/>
        </w:r>
        <w:r w:rsidR="00D10FF3">
          <w:rPr>
            <w:noProof/>
            <w:webHidden/>
          </w:rPr>
          <w:instrText xml:space="preserve"> PAGEREF _Toc192577654 \h </w:instrText>
        </w:r>
        <w:r>
          <w:rPr>
            <w:noProof/>
            <w:webHidden/>
          </w:rPr>
        </w:r>
        <w:r>
          <w:rPr>
            <w:noProof/>
            <w:webHidden/>
          </w:rPr>
          <w:fldChar w:fldCharType="separate"/>
        </w:r>
        <w:r w:rsidR="00D10FF3">
          <w:rPr>
            <w:noProof/>
            <w:webHidden/>
          </w:rPr>
          <w:t>124</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55" w:history="1">
        <w:r w:rsidR="00D10FF3" w:rsidRPr="00F816BD">
          <w:rPr>
            <w:rStyle w:val="Hyperlink"/>
            <w:noProof/>
          </w:rPr>
          <w:t>14.8.8</w:t>
        </w:r>
        <w:r w:rsidR="00D10FF3">
          <w:rPr>
            <w:rFonts w:eastAsiaTheme="minorEastAsia" w:cstheme="minorBidi"/>
            <w:i w:val="0"/>
            <w:iCs w:val="0"/>
            <w:noProof/>
            <w:color w:val="auto"/>
            <w:sz w:val="22"/>
            <w:szCs w:val="22"/>
          </w:rPr>
          <w:tab/>
        </w:r>
        <w:r w:rsidR="00D10FF3" w:rsidRPr="00F816BD">
          <w:rPr>
            <w:rStyle w:val="Hyperlink"/>
            <w:noProof/>
          </w:rPr>
          <w:t>Connections</w:t>
        </w:r>
        <w:r w:rsidR="00D10FF3">
          <w:rPr>
            <w:noProof/>
            <w:webHidden/>
          </w:rPr>
          <w:tab/>
        </w:r>
        <w:r>
          <w:rPr>
            <w:noProof/>
            <w:webHidden/>
          </w:rPr>
          <w:fldChar w:fldCharType="begin"/>
        </w:r>
        <w:r w:rsidR="00D10FF3">
          <w:rPr>
            <w:noProof/>
            <w:webHidden/>
          </w:rPr>
          <w:instrText xml:space="preserve"> PAGEREF _Toc192577655 \h </w:instrText>
        </w:r>
        <w:r>
          <w:rPr>
            <w:noProof/>
            <w:webHidden/>
          </w:rPr>
        </w:r>
        <w:r>
          <w:rPr>
            <w:noProof/>
            <w:webHidden/>
          </w:rPr>
          <w:fldChar w:fldCharType="separate"/>
        </w:r>
        <w:r w:rsidR="00D10FF3">
          <w:rPr>
            <w:noProof/>
            <w:webHidden/>
          </w:rPr>
          <w:t>124</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56" w:history="1">
        <w:r w:rsidR="00D10FF3" w:rsidRPr="00F816BD">
          <w:rPr>
            <w:rStyle w:val="Hyperlink"/>
            <w:noProof/>
          </w:rPr>
          <w:t>14.8.9</w:t>
        </w:r>
        <w:r w:rsidR="00D10FF3">
          <w:rPr>
            <w:rFonts w:eastAsiaTheme="minorEastAsia" w:cstheme="minorBidi"/>
            <w:i w:val="0"/>
            <w:iCs w:val="0"/>
            <w:noProof/>
            <w:color w:val="auto"/>
            <w:sz w:val="22"/>
            <w:szCs w:val="22"/>
          </w:rPr>
          <w:tab/>
        </w:r>
        <w:r w:rsidR="00D10FF3" w:rsidRPr="00F816BD">
          <w:rPr>
            <w:rStyle w:val="Hyperlink"/>
            <w:noProof/>
          </w:rPr>
          <w:t>Connection Information</w:t>
        </w:r>
        <w:r w:rsidR="00D10FF3">
          <w:rPr>
            <w:noProof/>
            <w:webHidden/>
          </w:rPr>
          <w:tab/>
        </w:r>
        <w:r>
          <w:rPr>
            <w:noProof/>
            <w:webHidden/>
          </w:rPr>
          <w:fldChar w:fldCharType="begin"/>
        </w:r>
        <w:r w:rsidR="00D10FF3">
          <w:rPr>
            <w:noProof/>
            <w:webHidden/>
          </w:rPr>
          <w:instrText xml:space="preserve"> PAGEREF _Toc192577656 \h </w:instrText>
        </w:r>
        <w:r>
          <w:rPr>
            <w:noProof/>
            <w:webHidden/>
          </w:rPr>
        </w:r>
        <w:r>
          <w:rPr>
            <w:noProof/>
            <w:webHidden/>
          </w:rPr>
          <w:fldChar w:fldCharType="separate"/>
        </w:r>
        <w:r w:rsidR="00D10FF3">
          <w:rPr>
            <w:noProof/>
            <w:webHidden/>
          </w:rPr>
          <w:t>125</w:t>
        </w:r>
        <w:r>
          <w:rPr>
            <w:noProof/>
            <w:webHidden/>
          </w:rPr>
          <w:fldChar w:fldCharType="end"/>
        </w:r>
      </w:hyperlink>
    </w:p>
    <w:p w:rsidR="00D10FF3" w:rsidRDefault="002F21D6">
      <w:pPr>
        <w:pStyle w:val="TOC4"/>
        <w:tabs>
          <w:tab w:val="left" w:pos="1540"/>
          <w:tab w:val="right" w:leader="dot" w:pos="8630"/>
        </w:tabs>
        <w:rPr>
          <w:rFonts w:eastAsiaTheme="minorEastAsia" w:cstheme="minorBidi"/>
          <w:noProof/>
          <w:color w:val="auto"/>
          <w:sz w:val="22"/>
          <w:szCs w:val="22"/>
        </w:rPr>
      </w:pPr>
      <w:hyperlink w:anchor="_Toc192577657" w:history="1">
        <w:r w:rsidR="00D10FF3" w:rsidRPr="00F816BD">
          <w:rPr>
            <w:rStyle w:val="Hyperlink"/>
            <w:noProof/>
          </w:rPr>
          <w:t>14.8.9.1</w:t>
        </w:r>
        <w:r w:rsidR="00D10FF3">
          <w:rPr>
            <w:rFonts w:eastAsiaTheme="minorEastAsia" w:cstheme="minorBidi"/>
            <w:noProof/>
            <w:color w:val="auto"/>
            <w:sz w:val="22"/>
            <w:szCs w:val="22"/>
          </w:rPr>
          <w:tab/>
        </w:r>
        <w:r w:rsidR="00D10FF3" w:rsidRPr="00F816BD">
          <w:rPr>
            <w:rStyle w:val="Hyperlink"/>
            <w:noProof/>
          </w:rPr>
          <w:t>Monitored Notification Trigger Group</w:t>
        </w:r>
        <w:r w:rsidR="00D10FF3">
          <w:rPr>
            <w:noProof/>
            <w:webHidden/>
          </w:rPr>
          <w:tab/>
        </w:r>
        <w:r>
          <w:rPr>
            <w:noProof/>
            <w:webHidden/>
          </w:rPr>
          <w:fldChar w:fldCharType="begin"/>
        </w:r>
        <w:r w:rsidR="00D10FF3">
          <w:rPr>
            <w:noProof/>
            <w:webHidden/>
          </w:rPr>
          <w:instrText xml:space="preserve"> PAGEREF _Toc192577657 \h </w:instrText>
        </w:r>
        <w:r>
          <w:rPr>
            <w:noProof/>
            <w:webHidden/>
          </w:rPr>
        </w:r>
        <w:r>
          <w:rPr>
            <w:noProof/>
            <w:webHidden/>
          </w:rPr>
          <w:fldChar w:fldCharType="separate"/>
        </w:r>
        <w:r w:rsidR="00D10FF3">
          <w:rPr>
            <w:noProof/>
            <w:webHidden/>
          </w:rPr>
          <w:t>125</w:t>
        </w:r>
        <w:r>
          <w:rPr>
            <w:noProof/>
            <w:webHidden/>
          </w:rPr>
          <w:fldChar w:fldCharType="end"/>
        </w:r>
      </w:hyperlink>
    </w:p>
    <w:p w:rsidR="00D10FF3" w:rsidRDefault="002F21D6">
      <w:pPr>
        <w:pStyle w:val="TOC4"/>
        <w:tabs>
          <w:tab w:val="left" w:pos="1540"/>
          <w:tab w:val="right" w:leader="dot" w:pos="8630"/>
        </w:tabs>
        <w:rPr>
          <w:rFonts w:eastAsiaTheme="minorEastAsia" w:cstheme="minorBidi"/>
          <w:noProof/>
          <w:color w:val="auto"/>
          <w:sz w:val="22"/>
          <w:szCs w:val="22"/>
        </w:rPr>
      </w:pPr>
      <w:hyperlink w:anchor="_Toc192577658" w:history="1">
        <w:r w:rsidR="00D10FF3" w:rsidRPr="00F816BD">
          <w:rPr>
            <w:rStyle w:val="Hyperlink"/>
            <w:noProof/>
            <w:lang w:bidi="en-US"/>
          </w:rPr>
          <w:t>14.8.9.2</w:t>
        </w:r>
        <w:r w:rsidR="00D10FF3">
          <w:rPr>
            <w:rFonts w:eastAsiaTheme="minorEastAsia" w:cstheme="minorBidi"/>
            <w:noProof/>
            <w:color w:val="auto"/>
            <w:sz w:val="22"/>
            <w:szCs w:val="22"/>
          </w:rPr>
          <w:tab/>
        </w:r>
        <w:r w:rsidR="00D10FF3" w:rsidRPr="00F816BD">
          <w:rPr>
            <w:rStyle w:val="Hyperlink"/>
            <w:noProof/>
            <w:lang w:bidi="en-US"/>
          </w:rPr>
          <w:t>Monitored Notification Parameters</w:t>
        </w:r>
        <w:r w:rsidR="00D10FF3">
          <w:rPr>
            <w:noProof/>
            <w:webHidden/>
          </w:rPr>
          <w:tab/>
        </w:r>
        <w:r>
          <w:rPr>
            <w:noProof/>
            <w:webHidden/>
          </w:rPr>
          <w:fldChar w:fldCharType="begin"/>
        </w:r>
        <w:r w:rsidR="00D10FF3">
          <w:rPr>
            <w:noProof/>
            <w:webHidden/>
          </w:rPr>
          <w:instrText xml:space="preserve"> PAGEREF _Toc192577658 \h </w:instrText>
        </w:r>
        <w:r>
          <w:rPr>
            <w:noProof/>
            <w:webHidden/>
          </w:rPr>
        </w:r>
        <w:r>
          <w:rPr>
            <w:noProof/>
            <w:webHidden/>
          </w:rPr>
          <w:fldChar w:fldCharType="separate"/>
        </w:r>
        <w:r w:rsidR="00D10FF3">
          <w:rPr>
            <w:noProof/>
            <w:webHidden/>
          </w:rPr>
          <w:t>125</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59" w:history="1">
        <w:r w:rsidR="00D10FF3" w:rsidRPr="00F816BD">
          <w:rPr>
            <w:rStyle w:val="Hyperlink"/>
            <w:noProof/>
          </w:rPr>
          <w:t>14.8.10</w:t>
        </w:r>
        <w:r w:rsidR="00D10FF3">
          <w:rPr>
            <w:rFonts w:eastAsiaTheme="minorEastAsia" w:cstheme="minorBidi"/>
            <w:i w:val="0"/>
            <w:iCs w:val="0"/>
            <w:noProof/>
            <w:color w:val="auto"/>
            <w:sz w:val="22"/>
            <w:szCs w:val="22"/>
          </w:rPr>
          <w:tab/>
        </w:r>
        <w:r w:rsidR="00D10FF3" w:rsidRPr="00F816BD">
          <w:rPr>
            <w:rStyle w:val="Hyperlink"/>
            <w:noProof/>
          </w:rPr>
          <w:t>Monitored Notification Page</w:t>
        </w:r>
        <w:r w:rsidR="00D10FF3">
          <w:rPr>
            <w:noProof/>
            <w:webHidden/>
          </w:rPr>
          <w:tab/>
        </w:r>
        <w:r>
          <w:rPr>
            <w:noProof/>
            <w:webHidden/>
          </w:rPr>
          <w:fldChar w:fldCharType="begin"/>
        </w:r>
        <w:r w:rsidR="00D10FF3">
          <w:rPr>
            <w:noProof/>
            <w:webHidden/>
          </w:rPr>
          <w:instrText xml:space="preserve"> PAGEREF _Toc192577659 \h </w:instrText>
        </w:r>
        <w:r>
          <w:rPr>
            <w:noProof/>
            <w:webHidden/>
          </w:rPr>
        </w:r>
        <w:r>
          <w:rPr>
            <w:noProof/>
            <w:webHidden/>
          </w:rPr>
          <w:fldChar w:fldCharType="separate"/>
        </w:r>
        <w:r w:rsidR="00D10FF3">
          <w:rPr>
            <w:noProof/>
            <w:webHidden/>
          </w:rPr>
          <w:t>126</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660" w:history="1">
        <w:r w:rsidR="00D10FF3" w:rsidRPr="00F816BD">
          <w:rPr>
            <w:rStyle w:val="Hyperlink"/>
            <w:noProof/>
          </w:rPr>
          <w:t>14.9</w:t>
        </w:r>
        <w:r w:rsidR="00D10FF3">
          <w:rPr>
            <w:rFonts w:eastAsiaTheme="minorEastAsia" w:cstheme="minorBidi"/>
            <w:smallCaps w:val="0"/>
            <w:noProof/>
            <w:color w:val="auto"/>
            <w:sz w:val="22"/>
            <w:szCs w:val="22"/>
          </w:rPr>
          <w:tab/>
        </w:r>
        <w:r w:rsidR="00D10FF3" w:rsidRPr="00F816BD">
          <w:rPr>
            <w:rStyle w:val="Hyperlink"/>
            <w:noProof/>
          </w:rPr>
          <w:t>Inter-Partition Communication Interfaces</w:t>
        </w:r>
        <w:r w:rsidR="00D10FF3">
          <w:rPr>
            <w:noProof/>
            <w:webHidden/>
          </w:rPr>
          <w:tab/>
        </w:r>
        <w:r>
          <w:rPr>
            <w:noProof/>
            <w:webHidden/>
          </w:rPr>
          <w:fldChar w:fldCharType="begin"/>
        </w:r>
        <w:r w:rsidR="00D10FF3">
          <w:rPr>
            <w:noProof/>
            <w:webHidden/>
          </w:rPr>
          <w:instrText xml:space="preserve"> PAGEREF _Toc192577660 \h </w:instrText>
        </w:r>
        <w:r>
          <w:rPr>
            <w:noProof/>
            <w:webHidden/>
          </w:rPr>
        </w:r>
        <w:r>
          <w:rPr>
            <w:noProof/>
            <w:webHidden/>
          </w:rPr>
          <w:fldChar w:fldCharType="separate"/>
        </w:r>
        <w:r w:rsidR="00D10FF3">
          <w:rPr>
            <w:noProof/>
            <w:webHidden/>
          </w:rPr>
          <w:t>127</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61" w:history="1">
        <w:r w:rsidR="00D10FF3" w:rsidRPr="00F816BD">
          <w:rPr>
            <w:rStyle w:val="Hyperlink"/>
            <w:noProof/>
          </w:rPr>
          <w:t>14.9.1</w:t>
        </w:r>
        <w:r w:rsidR="00D10FF3">
          <w:rPr>
            <w:rFonts w:eastAsiaTheme="minorEastAsia" w:cstheme="minorBidi"/>
            <w:i w:val="0"/>
            <w:iCs w:val="0"/>
            <w:noProof/>
            <w:color w:val="auto"/>
            <w:sz w:val="22"/>
            <w:szCs w:val="22"/>
          </w:rPr>
          <w:tab/>
        </w:r>
        <w:r w:rsidR="00D10FF3" w:rsidRPr="00F816BD">
          <w:rPr>
            <w:rStyle w:val="Hyperlink"/>
            <w:noProof/>
          </w:rPr>
          <w:t>HvCreatePort</w:t>
        </w:r>
        <w:r w:rsidR="00D10FF3">
          <w:rPr>
            <w:noProof/>
            <w:webHidden/>
          </w:rPr>
          <w:tab/>
        </w:r>
        <w:r>
          <w:rPr>
            <w:noProof/>
            <w:webHidden/>
          </w:rPr>
          <w:fldChar w:fldCharType="begin"/>
        </w:r>
        <w:r w:rsidR="00D10FF3">
          <w:rPr>
            <w:noProof/>
            <w:webHidden/>
          </w:rPr>
          <w:instrText xml:space="preserve"> PAGEREF _Toc192577661 \h </w:instrText>
        </w:r>
        <w:r>
          <w:rPr>
            <w:noProof/>
            <w:webHidden/>
          </w:rPr>
        </w:r>
        <w:r>
          <w:rPr>
            <w:noProof/>
            <w:webHidden/>
          </w:rPr>
          <w:fldChar w:fldCharType="separate"/>
        </w:r>
        <w:r w:rsidR="00D10FF3">
          <w:rPr>
            <w:noProof/>
            <w:webHidden/>
          </w:rPr>
          <w:t>127</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62" w:history="1">
        <w:r w:rsidR="00D10FF3" w:rsidRPr="00F816BD">
          <w:rPr>
            <w:rStyle w:val="Hyperlink"/>
            <w:noProof/>
          </w:rPr>
          <w:t>14.9.2</w:t>
        </w:r>
        <w:r w:rsidR="00D10FF3">
          <w:rPr>
            <w:rFonts w:eastAsiaTheme="minorEastAsia" w:cstheme="minorBidi"/>
            <w:i w:val="0"/>
            <w:iCs w:val="0"/>
            <w:noProof/>
            <w:color w:val="auto"/>
            <w:sz w:val="22"/>
            <w:szCs w:val="22"/>
          </w:rPr>
          <w:tab/>
        </w:r>
        <w:r w:rsidR="00D10FF3" w:rsidRPr="00F816BD">
          <w:rPr>
            <w:rStyle w:val="Hyperlink"/>
            <w:noProof/>
          </w:rPr>
          <w:t>HvDeletePort</w:t>
        </w:r>
        <w:r w:rsidR="00D10FF3">
          <w:rPr>
            <w:noProof/>
            <w:webHidden/>
          </w:rPr>
          <w:tab/>
        </w:r>
        <w:r>
          <w:rPr>
            <w:noProof/>
            <w:webHidden/>
          </w:rPr>
          <w:fldChar w:fldCharType="begin"/>
        </w:r>
        <w:r w:rsidR="00D10FF3">
          <w:rPr>
            <w:noProof/>
            <w:webHidden/>
          </w:rPr>
          <w:instrText xml:space="preserve"> PAGEREF _Toc192577662 \h </w:instrText>
        </w:r>
        <w:r>
          <w:rPr>
            <w:noProof/>
            <w:webHidden/>
          </w:rPr>
        </w:r>
        <w:r>
          <w:rPr>
            <w:noProof/>
            <w:webHidden/>
          </w:rPr>
          <w:fldChar w:fldCharType="separate"/>
        </w:r>
        <w:r w:rsidR="00D10FF3">
          <w:rPr>
            <w:noProof/>
            <w:webHidden/>
          </w:rPr>
          <w:t>129</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63" w:history="1">
        <w:r w:rsidR="00D10FF3" w:rsidRPr="00F816BD">
          <w:rPr>
            <w:rStyle w:val="Hyperlink"/>
            <w:noProof/>
          </w:rPr>
          <w:t>14.9.3</w:t>
        </w:r>
        <w:r w:rsidR="00D10FF3">
          <w:rPr>
            <w:rFonts w:eastAsiaTheme="minorEastAsia" w:cstheme="minorBidi"/>
            <w:i w:val="0"/>
            <w:iCs w:val="0"/>
            <w:noProof/>
            <w:color w:val="auto"/>
            <w:sz w:val="22"/>
            <w:szCs w:val="22"/>
          </w:rPr>
          <w:tab/>
        </w:r>
        <w:r w:rsidR="00D10FF3" w:rsidRPr="00F816BD">
          <w:rPr>
            <w:rStyle w:val="Hyperlink"/>
            <w:noProof/>
          </w:rPr>
          <w:t>HvConnectPort</w:t>
        </w:r>
        <w:r w:rsidR="00D10FF3">
          <w:rPr>
            <w:noProof/>
            <w:webHidden/>
          </w:rPr>
          <w:tab/>
        </w:r>
        <w:r>
          <w:rPr>
            <w:noProof/>
            <w:webHidden/>
          </w:rPr>
          <w:fldChar w:fldCharType="begin"/>
        </w:r>
        <w:r w:rsidR="00D10FF3">
          <w:rPr>
            <w:noProof/>
            <w:webHidden/>
          </w:rPr>
          <w:instrText xml:space="preserve"> PAGEREF _Toc192577663 \h </w:instrText>
        </w:r>
        <w:r>
          <w:rPr>
            <w:noProof/>
            <w:webHidden/>
          </w:rPr>
        </w:r>
        <w:r>
          <w:rPr>
            <w:noProof/>
            <w:webHidden/>
          </w:rPr>
          <w:fldChar w:fldCharType="separate"/>
        </w:r>
        <w:r w:rsidR="00D10FF3">
          <w:rPr>
            <w:noProof/>
            <w:webHidden/>
          </w:rPr>
          <w:t>130</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64" w:history="1">
        <w:r w:rsidR="00D10FF3" w:rsidRPr="00F816BD">
          <w:rPr>
            <w:rStyle w:val="Hyperlink"/>
            <w:noProof/>
          </w:rPr>
          <w:t>14.9.4</w:t>
        </w:r>
        <w:r w:rsidR="00D10FF3">
          <w:rPr>
            <w:rFonts w:eastAsiaTheme="minorEastAsia" w:cstheme="minorBidi"/>
            <w:i w:val="0"/>
            <w:iCs w:val="0"/>
            <w:noProof/>
            <w:color w:val="auto"/>
            <w:sz w:val="22"/>
            <w:szCs w:val="22"/>
          </w:rPr>
          <w:tab/>
        </w:r>
        <w:r w:rsidR="00D10FF3" w:rsidRPr="00F816BD">
          <w:rPr>
            <w:rStyle w:val="Hyperlink"/>
            <w:noProof/>
          </w:rPr>
          <w:t>HvGetPortProperty</w:t>
        </w:r>
        <w:r w:rsidR="00D10FF3">
          <w:rPr>
            <w:noProof/>
            <w:webHidden/>
          </w:rPr>
          <w:tab/>
        </w:r>
        <w:r>
          <w:rPr>
            <w:noProof/>
            <w:webHidden/>
          </w:rPr>
          <w:fldChar w:fldCharType="begin"/>
        </w:r>
        <w:r w:rsidR="00D10FF3">
          <w:rPr>
            <w:noProof/>
            <w:webHidden/>
          </w:rPr>
          <w:instrText xml:space="preserve"> PAGEREF _Toc192577664 \h </w:instrText>
        </w:r>
        <w:r>
          <w:rPr>
            <w:noProof/>
            <w:webHidden/>
          </w:rPr>
        </w:r>
        <w:r>
          <w:rPr>
            <w:noProof/>
            <w:webHidden/>
          </w:rPr>
          <w:fldChar w:fldCharType="separate"/>
        </w:r>
        <w:r w:rsidR="00D10FF3">
          <w:rPr>
            <w:noProof/>
            <w:webHidden/>
          </w:rPr>
          <w:t>132</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65" w:history="1">
        <w:r w:rsidR="00D10FF3" w:rsidRPr="00F816BD">
          <w:rPr>
            <w:rStyle w:val="Hyperlink"/>
            <w:noProof/>
          </w:rPr>
          <w:t>14.9.5</w:t>
        </w:r>
        <w:r w:rsidR="00D10FF3">
          <w:rPr>
            <w:rFonts w:eastAsiaTheme="minorEastAsia" w:cstheme="minorBidi"/>
            <w:i w:val="0"/>
            <w:iCs w:val="0"/>
            <w:noProof/>
            <w:color w:val="auto"/>
            <w:sz w:val="22"/>
            <w:szCs w:val="22"/>
          </w:rPr>
          <w:tab/>
        </w:r>
        <w:r w:rsidR="00D10FF3" w:rsidRPr="00F816BD">
          <w:rPr>
            <w:rStyle w:val="Hyperlink"/>
            <w:noProof/>
          </w:rPr>
          <w:t>HvDisconnectPort</w:t>
        </w:r>
        <w:r w:rsidR="00D10FF3">
          <w:rPr>
            <w:noProof/>
            <w:webHidden/>
          </w:rPr>
          <w:tab/>
        </w:r>
        <w:r>
          <w:rPr>
            <w:noProof/>
            <w:webHidden/>
          </w:rPr>
          <w:fldChar w:fldCharType="begin"/>
        </w:r>
        <w:r w:rsidR="00D10FF3">
          <w:rPr>
            <w:noProof/>
            <w:webHidden/>
          </w:rPr>
          <w:instrText xml:space="preserve"> PAGEREF _Toc192577665 \h </w:instrText>
        </w:r>
        <w:r>
          <w:rPr>
            <w:noProof/>
            <w:webHidden/>
          </w:rPr>
        </w:r>
        <w:r>
          <w:rPr>
            <w:noProof/>
            <w:webHidden/>
          </w:rPr>
          <w:fldChar w:fldCharType="separate"/>
        </w:r>
        <w:r w:rsidR="00D10FF3">
          <w:rPr>
            <w:noProof/>
            <w:webHidden/>
          </w:rPr>
          <w:t>133</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66" w:history="1">
        <w:r w:rsidR="00D10FF3" w:rsidRPr="00F816BD">
          <w:rPr>
            <w:rStyle w:val="Hyperlink"/>
            <w:noProof/>
          </w:rPr>
          <w:t>14.9.6</w:t>
        </w:r>
        <w:r w:rsidR="00D10FF3">
          <w:rPr>
            <w:rFonts w:eastAsiaTheme="minorEastAsia" w:cstheme="minorBidi"/>
            <w:i w:val="0"/>
            <w:iCs w:val="0"/>
            <w:noProof/>
            <w:color w:val="auto"/>
            <w:sz w:val="22"/>
            <w:szCs w:val="22"/>
          </w:rPr>
          <w:tab/>
        </w:r>
        <w:r w:rsidR="00D10FF3" w:rsidRPr="00F816BD">
          <w:rPr>
            <w:rStyle w:val="Hyperlink"/>
            <w:noProof/>
          </w:rPr>
          <w:t>HvPostMessage</w:t>
        </w:r>
        <w:r w:rsidR="00D10FF3">
          <w:rPr>
            <w:noProof/>
            <w:webHidden/>
          </w:rPr>
          <w:tab/>
        </w:r>
        <w:r>
          <w:rPr>
            <w:noProof/>
            <w:webHidden/>
          </w:rPr>
          <w:fldChar w:fldCharType="begin"/>
        </w:r>
        <w:r w:rsidR="00D10FF3">
          <w:rPr>
            <w:noProof/>
            <w:webHidden/>
          </w:rPr>
          <w:instrText xml:space="preserve"> PAGEREF _Toc192577666 \h </w:instrText>
        </w:r>
        <w:r>
          <w:rPr>
            <w:noProof/>
            <w:webHidden/>
          </w:rPr>
        </w:r>
        <w:r>
          <w:rPr>
            <w:noProof/>
            <w:webHidden/>
          </w:rPr>
          <w:fldChar w:fldCharType="separate"/>
        </w:r>
        <w:r w:rsidR="00D10FF3">
          <w:rPr>
            <w:noProof/>
            <w:webHidden/>
          </w:rPr>
          <w:t>134</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67" w:history="1">
        <w:r w:rsidR="00D10FF3" w:rsidRPr="00F816BD">
          <w:rPr>
            <w:rStyle w:val="Hyperlink"/>
            <w:noProof/>
          </w:rPr>
          <w:t>14.9.7</w:t>
        </w:r>
        <w:r w:rsidR="00D10FF3">
          <w:rPr>
            <w:rFonts w:eastAsiaTheme="minorEastAsia" w:cstheme="minorBidi"/>
            <w:i w:val="0"/>
            <w:iCs w:val="0"/>
            <w:noProof/>
            <w:color w:val="auto"/>
            <w:sz w:val="22"/>
            <w:szCs w:val="22"/>
          </w:rPr>
          <w:tab/>
        </w:r>
        <w:r w:rsidR="00D10FF3" w:rsidRPr="00F816BD">
          <w:rPr>
            <w:rStyle w:val="Hyperlink"/>
            <w:noProof/>
          </w:rPr>
          <w:t>HvSignalEvent</w:t>
        </w:r>
        <w:r w:rsidR="00D10FF3">
          <w:rPr>
            <w:noProof/>
            <w:webHidden/>
          </w:rPr>
          <w:tab/>
        </w:r>
        <w:r>
          <w:rPr>
            <w:noProof/>
            <w:webHidden/>
          </w:rPr>
          <w:fldChar w:fldCharType="begin"/>
        </w:r>
        <w:r w:rsidR="00D10FF3">
          <w:rPr>
            <w:noProof/>
            <w:webHidden/>
          </w:rPr>
          <w:instrText xml:space="preserve"> PAGEREF _Toc192577667 \h </w:instrText>
        </w:r>
        <w:r>
          <w:rPr>
            <w:noProof/>
            <w:webHidden/>
          </w:rPr>
        </w:r>
        <w:r>
          <w:rPr>
            <w:noProof/>
            <w:webHidden/>
          </w:rPr>
          <w:fldChar w:fldCharType="separate"/>
        </w:r>
        <w:r w:rsidR="00D10FF3">
          <w:rPr>
            <w:noProof/>
            <w:webHidden/>
          </w:rPr>
          <w:t>136</w:t>
        </w:r>
        <w:r>
          <w:rPr>
            <w:noProof/>
            <w:webHidden/>
          </w:rPr>
          <w:fldChar w:fldCharType="end"/>
        </w:r>
      </w:hyperlink>
    </w:p>
    <w:p w:rsidR="00D10FF3" w:rsidRDefault="002F21D6">
      <w:pPr>
        <w:pStyle w:val="TOC1"/>
        <w:tabs>
          <w:tab w:val="left" w:pos="440"/>
          <w:tab w:val="right" w:leader="dot" w:pos="8630"/>
        </w:tabs>
        <w:rPr>
          <w:rFonts w:eastAsiaTheme="minorEastAsia" w:cstheme="minorBidi"/>
          <w:b w:val="0"/>
          <w:bCs w:val="0"/>
          <w:caps w:val="0"/>
          <w:noProof/>
          <w:color w:val="auto"/>
          <w:sz w:val="22"/>
          <w:szCs w:val="22"/>
        </w:rPr>
      </w:pPr>
      <w:hyperlink w:anchor="_Toc192577668" w:history="1">
        <w:r w:rsidR="00D10FF3" w:rsidRPr="00F816BD">
          <w:rPr>
            <w:rStyle w:val="Hyperlink"/>
            <w:noProof/>
          </w:rPr>
          <w:t>15</w:t>
        </w:r>
        <w:r w:rsidR="00D10FF3">
          <w:rPr>
            <w:rFonts w:eastAsiaTheme="minorEastAsia" w:cstheme="minorBidi"/>
            <w:b w:val="0"/>
            <w:bCs w:val="0"/>
            <w:caps w:val="0"/>
            <w:noProof/>
            <w:color w:val="auto"/>
            <w:sz w:val="22"/>
            <w:szCs w:val="22"/>
          </w:rPr>
          <w:tab/>
        </w:r>
        <w:r w:rsidR="00D10FF3" w:rsidRPr="00F816BD">
          <w:rPr>
            <w:rStyle w:val="Hyperlink"/>
            <w:noProof/>
          </w:rPr>
          <w:t>Timers</w:t>
        </w:r>
        <w:r w:rsidR="00D10FF3">
          <w:rPr>
            <w:noProof/>
            <w:webHidden/>
          </w:rPr>
          <w:tab/>
        </w:r>
        <w:r>
          <w:rPr>
            <w:noProof/>
            <w:webHidden/>
          </w:rPr>
          <w:fldChar w:fldCharType="begin"/>
        </w:r>
        <w:r w:rsidR="00D10FF3">
          <w:rPr>
            <w:noProof/>
            <w:webHidden/>
          </w:rPr>
          <w:instrText xml:space="preserve"> PAGEREF _Toc192577668 \h </w:instrText>
        </w:r>
        <w:r>
          <w:rPr>
            <w:noProof/>
            <w:webHidden/>
          </w:rPr>
        </w:r>
        <w:r>
          <w:rPr>
            <w:noProof/>
            <w:webHidden/>
          </w:rPr>
          <w:fldChar w:fldCharType="separate"/>
        </w:r>
        <w:r w:rsidR="00D10FF3">
          <w:rPr>
            <w:noProof/>
            <w:webHidden/>
          </w:rPr>
          <w:t>139</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669" w:history="1">
        <w:r w:rsidR="00D10FF3" w:rsidRPr="00F816BD">
          <w:rPr>
            <w:rStyle w:val="Hyperlink"/>
            <w:noProof/>
          </w:rPr>
          <w:t>15.1</w:t>
        </w:r>
        <w:r w:rsidR="00D10FF3">
          <w:rPr>
            <w:rFonts w:eastAsiaTheme="minorEastAsia" w:cstheme="minorBidi"/>
            <w:smallCaps w:val="0"/>
            <w:noProof/>
            <w:color w:val="auto"/>
            <w:sz w:val="22"/>
            <w:szCs w:val="22"/>
          </w:rPr>
          <w:tab/>
        </w:r>
        <w:r w:rsidR="00D10FF3" w:rsidRPr="00F816BD">
          <w:rPr>
            <w:rStyle w:val="Hyperlink"/>
            <w:noProof/>
          </w:rPr>
          <w:t>Overview</w:t>
        </w:r>
        <w:r w:rsidR="00D10FF3">
          <w:rPr>
            <w:noProof/>
            <w:webHidden/>
          </w:rPr>
          <w:tab/>
        </w:r>
        <w:r>
          <w:rPr>
            <w:noProof/>
            <w:webHidden/>
          </w:rPr>
          <w:fldChar w:fldCharType="begin"/>
        </w:r>
        <w:r w:rsidR="00D10FF3">
          <w:rPr>
            <w:noProof/>
            <w:webHidden/>
          </w:rPr>
          <w:instrText xml:space="preserve"> PAGEREF _Toc192577669 \h </w:instrText>
        </w:r>
        <w:r>
          <w:rPr>
            <w:noProof/>
            <w:webHidden/>
          </w:rPr>
        </w:r>
        <w:r>
          <w:rPr>
            <w:noProof/>
            <w:webHidden/>
          </w:rPr>
          <w:fldChar w:fldCharType="separate"/>
        </w:r>
        <w:r w:rsidR="00D10FF3">
          <w:rPr>
            <w:noProof/>
            <w:webHidden/>
          </w:rPr>
          <w:t>139</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70" w:history="1">
        <w:r w:rsidR="00D10FF3" w:rsidRPr="00F816BD">
          <w:rPr>
            <w:rStyle w:val="Hyperlink"/>
            <w:noProof/>
          </w:rPr>
          <w:t>15.1.1</w:t>
        </w:r>
        <w:r w:rsidR="00D10FF3">
          <w:rPr>
            <w:rFonts w:eastAsiaTheme="minorEastAsia" w:cstheme="minorBidi"/>
            <w:i w:val="0"/>
            <w:iCs w:val="0"/>
            <w:noProof/>
            <w:color w:val="auto"/>
            <w:sz w:val="22"/>
            <w:szCs w:val="22"/>
          </w:rPr>
          <w:tab/>
        </w:r>
        <w:r w:rsidR="00D10FF3" w:rsidRPr="00F816BD">
          <w:rPr>
            <w:rStyle w:val="Hyperlink"/>
            <w:noProof/>
          </w:rPr>
          <w:t>Timer Services</w:t>
        </w:r>
        <w:r w:rsidR="00D10FF3">
          <w:rPr>
            <w:noProof/>
            <w:webHidden/>
          </w:rPr>
          <w:tab/>
        </w:r>
        <w:r>
          <w:rPr>
            <w:noProof/>
            <w:webHidden/>
          </w:rPr>
          <w:fldChar w:fldCharType="begin"/>
        </w:r>
        <w:r w:rsidR="00D10FF3">
          <w:rPr>
            <w:noProof/>
            <w:webHidden/>
          </w:rPr>
          <w:instrText xml:space="preserve"> PAGEREF _Toc192577670 \h </w:instrText>
        </w:r>
        <w:r>
          <w:rPr>
            <w:noProof/>
            <w:webHidden/>
          </w:rPr>
        </w:r>
        <w:r>
          <w:rPr>
            <w:noProof/>
            <w:webHidden/>
          </w:rPr>
          <w:fldChar w:fldCharType="separate"/>
        </w:r>
        <w:r w:rsidR="00D10FF3">
          <w:rPr>
            <w:noProof/>
            <w:webHidden/>
          </w:rPr>
          <w:t>139</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71" w:history="1">
        <w:r w:rsidR="00D10FF3" w:rsidRPr="00F816BD">
          <w:rPr>
            <w:rStyle w:val="Hyperlink"/>
            <w:noProof/>
          </w:rPr>
          <w:t>15.1.2</w:t>
        </w:r>
        <w:r w:rsidR="00D10FF3">
          <w:rPr>
            <w:rFonts w:eastAsiaTheme="minorEastAsia" w:cstheme="minorBidi"/>
            <w:i w:val="0"/>
            <w:iCs w:val="0"/>
            <w:noProof/>
            <w:color w:val="auto"/>
            <w:sz w:val="22"/>
            <w:szCs w:val="22"/>
          </w:rPr>
          <w:tab/>
        </w:r>
        <w:r w:rsidR="00D10FF3" w:rsidRPr="00F816BD">
          <w:rPr>
            <w:rStyle w:val="Hyperlink"/>
            <w:noProof/>
          </w:rPr>
          <w:t>Reference Counter</w:t>
        </w:r>
        <w:r w:rsidR="00D10FF3">
          <w:rPr>
            <w:noProof/>
            <w:webHidden/>
          </w:rPr>
          <w:tab/>
        </w:r>
        <w:r>
          <w:rPr>
            <w:noProof/>
            <w:webHidden/>
          </w:rPr>
          <w:fldChar w:fldCharType="begin"/>
        </w:r>
        <w:r w:rsidR="00D10FF3">
          <w:rPr>
            <w:noProof/>
            <w:webHidden/>
          </w:rPr>
          <w:instrText xml:space="preserve"> PAGEREF _Toc192577671 \h </w:instrText>
        </w:r>
        <w:r>
          <w:rPr>
            <w:noProof/>
            <w:webHidden/>
          </w:rPr>
        </w:r>
        <w:r>
          <w:rPr>
            <w:noProof/>
            <w:webHidden/>
          </w:rPr>
          <w:fldChar w:fldCharType="separate"/>
        </w:r>
        <w:r w:rsidR="00D10FF3">
          <w:rPr>
            <w:noProof/>
            <w:webHidden/>
          </w:rPr>
          <w:t>139</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72" w:history="1">
        <w:r w:rsidR="00D10FF3" w:rsidRPr="00F816BD">
          <w:rPr>
            <w:rStyle w:val="Hyperlink"/>
            <w:noProof/>
          </w:rPr>
          <w:t>15.1.3</w:t>
        </w:r>
        <w:r w:rsidR="00D10FF3">
          <w:rPr>
            <w:rFonts w:eastAsiaTheme="minorEastAsia" w:cstheme="minorBidi"/>
            <w:i w:val="0"/>
            <w:iCs w:val="0"/>
            <w:noProof/>
            <w:color w:val="auto"/>
            <w:sz w:val="22"/>
            <w:szCs w:val="22"/>
          </w:rPr>
          <w:tab/>
        </w:r>
        <w:r w:rsidR="00D10FF3" w:rsidRPr="00F816BD">
          <w:rPr>
            <w:rStyle w:val="Hyperlink"/>
            <w:noProof/>
          </w:rPr>
          <w:t>Synthetic Timers</w:t>
        </w:r>
        <w:r w:rsidR="00D10FF3">
          <w:rPr>
            <w:noProof/>
            <w:webHidden/>
          </w:rPr>
          <w:tab/>
        </w:r>
        <w:r>
          <w:rPr>
            <w:noProof/>
            <w:webHidden/>
          </w:rPr>
          <w:fldChar w:fldCharType="begin"/>
        </w:r>
        <w:r w:rsidR="00D10FF3">
          <w:rPr>
            <w:noProof/>
            <w:webHidden/>
          </w:rPr>
          <w:instrText xml:space="preserve"> PAGEREF _Toc192577672 \h </w:instrText>
        </w:r>
        <w:r>
          <w:rPr>
            <w:noProof/>
            <w:webHidden/>
          </w:rPr>
        </w:r>
        <w:r>
          <w:rPr>
            <w:noProof/>
            <w:webHidden/>
          </w:rPr>
          <w:fldChar w:fldCharType="separate"/>
        </w:r>
        <w:r w:rsidR="00D10FF3">
          <w:rPr>
            <w:noProof/>
            <w:webHidden/>
          </w:rPr>
          <w:t>139</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73" w:history="1">
        <w:r w:rsidR="00D10FF3" w:rsidRPr="00F816BD">
          <w:rPr>
            <w:rStyle w:val="Hyperlink"/>
            <w:noProof/>
          </w:rPr>
          <w:t>15.1.4</w:t>
        </w:r>
        <w:r w:rsidR="00D10FF3">
          <w:rPr>
            <w:rFonts w:eastAsiaTheme="minorEastAsia" w:cstheme="minorBidi"/>
            <w:i w:val="0"/>
            <w:iCs w:val="0"/>
            <w:noProof/>
            <w:color w:val="auto"/>
            <w:sz w:val="22"/>
            <w:szCs w:val="22"/>
          </w:rPr>
          <w:tab/>
        </w:r>
        <w:r w:rsidR="00D10FF3" w:rsidRPr="00F816BD">
          <w:rPr>
            <w:rStyle w:val="Hyperlink"/>
            <w:noProof/>
          </w:rPr>
          <w:t>Periodic Timers</w:t>
        </w:r>
        <w:r w:rsidR="00D10FF3">
          <w:rPr>
            <w:noProof/>
            <w:webHidden/>
          </w:rPr>
          <w:tab/>
        </w:r>
        <w:r>
          <w:rPr>
            <w:noProof/>
            <w:webHidden/>
          </w:rPr>
          <w:fldChar w:fldCharType="begin"/>
        </w:r>
        <w:r w:rsidR="00D10FF3">
          <w:rPr>
            <w:noProof/>
            <w:webHidden/>
          </w:rPr>
          <w:instrText xml:space="preserve"> PAGEREF _Toc192577673 \h </w:instrText>
        </w:r>
        <w:r>
          <w:rPr>
            <w:noProof/>
            <w:webHidden/>
          </w:rPr>
        </w:r>
        <w:r>
          <w:rPr>
            <w:noProof/>
            <w:webHidden/>
          </w:rPr>
          <w:fldChar w:fldCharType="separate"/>
        </w:r>
        <w:r w:rsidR="00D10FF3">
          <w:rPr>
            <w:noProof/>
            <w:webHidden/>
          </w:rPr>
          <w:t>139</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74" w:history="1">
        <w:r w:rsidR="00D10FF3" w:rsidRPr="00F816BD">
          <w:rPr>
            <w:rStyle w:val="Hyperlink"/>
            <w:noProof/>
          </w:rPr>
          <w:t>15.1.5</w:t>
        </w:r>
        <w:r w:rsidR="00D10FF3">
          <w:rPr>
            <w:rFonts w:eastAsiaTheme="minorEastAsia" w:cstheme="minorBidi"/>
            <w:i w:val="0"/>
            <w:iCs w:val="0"/>
            <w:noProof/>
            <w:color w:val="auto"/>
            <w:sz w:val="22"/>
            <w:szCs w:val="22"/>
          </w:rPr>
          <w:tab/>
        </w:r>
        <w:r w:rsidR="00D10FF3" w:rsidRPr="00F816BD">
          <w:rPr>
            <w:rStyle w:val="Hyperlink"/>
            <w:noProof/>
          </w:rPr>
          <w:t>Periodic Timer Assist</w:t>
        </w:r>
        <w:r w:rsidR="00D10FF3">
          <w:rPr>
            <w:noProof/>
            <w:webHidden/>
          </w:rPr>
          <w:tab/>
        </w:r>
        <w:r>
          <w:rPr>
            <w:noProof/>
            <w:webHidden/>
          </w:rPr>
          <w:fldChar w:fldCharType="begin"/>
        </w:r>
        <w:r w:rsidR="00D10FF3">
          <w:rPr>
            <w:noProof/>
            <w:webHidden/>
          </w:rPr>
          <w:instrText xml:space="preserve"> PAGEREF _Toc192577674 \h </w:instrText>
        </w:r>
        <w:r>
          <w:rPr>
            <w:noProof/>
            <w:webHidden/>
          </w:rPr>
        </w:r>
        <w:r>
          <w:rPr>
            <w:noProof/>
            <w:webHidden/>
          </w:rPr>
          <w:fldChar w:fldCharType="separate"/>
        </w:r>
        <w:r w:rsidR="00D10FF3">
          <w:rPr>
            <w:noProof/>
            <w:webHidden/>
          </w:rPr>
          <w:t>140</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75" w:history="1">
        <w:r w:rsidR="00D10FF3" w:rsidRPr="00F816BD">
          <w:rPr>
            <w:rStyle w:val="Hyperlink"/>
            <w:noProof/>
          </w:rPr>
          <w:t>15.1.6</w:t>
        </w:r>
        <w:r w:rsidR="00D10FF3">
          <w:rPr>
            <w:rFonts w:eastAsiaTheme="minorEastAsia" w:cstheme="minorBidi"/>
            <w:i w:val="0"/>
            <w:iCs w:val="0"/>
            <w:noProof/>
            <w:color w:val="auto"/>
            <w:sz w:val="22"/>
            <w:szCs w:val="22"/>
          </w:rPr>
          <w:tab/>
        </w:r>
        <w:r w:rsidR="00D10FF3" w:rsidRPr="00F816BD">
          <w:rPr>
            <w:rStyle w:val="Hyperlink"/>
            <w:noProof/>
          </w:rPr>
          <w:t>PM Timer Assist</w:t>
        </w:r>
        <w:r w:rsidR="00D10FF3">
          <w:rPr>
            <w:noProof/>
            <w:webHidden/>
          </w:rPr>
          <w:tab/>
        </w:r>
        <w:r>
          <w:rPr>
            <w:noProof/>
            <w:webHidden/>
          </w:rPr>
          <w:fldChar w:fldCharType="begin"/>
        </w:r>
        <w:r w:rsidR="00D10FF3">
          <w:rPr>
            <w:noProof/>
            <w:webHidden/>
          </w:rPr>
          <w:instrText xml:space="preserve"> PAGEREF _Toc192577675 \h </w:instrText>
        </w:r>
        <w:r>
          <w:rPr>
            <w:noProof/>
            <w:webHidden/>
          </w:rPr>
        </w:r>
        <w:r>
          <w:rPr>
            <w:noProof/>
            <w:webHidden/>
          </w:rPr>
          <w:fldChar w:fldCharType="separate"/>
        </w:r>
        <w:r w:rsidR="00D10FF3">
          <w:rPr>
            <w:noProof/>
            <w:webHidden/>
          </w:rPr>
          <w:t>141</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76" w:history="1">
        <w:r w:rsidR="00D10FF3" w:rsidRPr="00F816BD">
          <w:rPr>
            <w:rStyle w:val="Hyperlink"/>
            <w:noProof/>
          </w:rPr>
          <w:t>15.1.7</w:t>
        </w:r>
        <w:r w:rsidR="00D10FF3">
          <w:rPr>
            <w:rFonts w:eastAsiaTheme="minorEastAsia" w:cstheme="minorBidi"/>
            <w:i w:val="0"/>
            <w:iCs w:val="0"/>
            <w:noProof/>
            <w:color w:val="auto"/>
            <w:sz w:val="22"/>
            <w:szCs w:val="22"/>
          </w:rPr>
          <w:tab/>
        </w:r>
        <w:r w:rsidR="00D10FF3" w:rsidRPr="00F816BD">
          <w:rPr>
            <w:rStyle w:val="Hyperlink"/>
            <w:noProof/>
          </w:rPr>
          <w:t>Ordering of Timer Expirations</w:t>
        </w:r>
        <w:r w:rsidR="00D10FF3">
          <w:rPr>
            <w:noProof/>
            <w:webHidden/>
          </w:rPr>
          <w:tab/>
        </w:r>
        <w:r>
          <w:rPr>
            <w:noProof/>
            <w:webHidden/>
          </w:rPr>
          <w:fldChar w:fldCharType="begin"/>
        </w:r>
        <w:r w:rsidR="00D10FF3">
          <w:rPr>
            <w:noProof/>
            <w:webHidden/>
          </w:rPr>
          <w:instrText xml:space="preserve"> PAGEREF _Toc192577676 \h </w:instrText>
        </w:r>
        <w:r>
          <w:rPr>
            <w:noProof/>
            <w:webHidden/>
          </w:rPr>
        </w:r>
        <w:r>
          <w:rPr>
            <w:noProof/>
            <w:webHidden/>
          </w:rPr>
          <w:fldChar w:fldCharType="separate"/>
        </w:r>
        <w:r w:rsidR="00D10FF3">
          <w:rPr>
            <w:noProof/>
            <w:webHidden/>
          </w:rPr>
          <w:t>142</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77" w:history="1">
        <w:r w:rsidR="00D10FF3" w:rsidRPr="00F816BD">
          <w:rPr>
            <w:rStyle w:val="Hyperlink"/>
            <w:noProof/>
          </w:rPr>
          <w:t>15.1.8</w:t>
        </w:r>
        <w:r w:rsidR="00D10FF3">
          <w:rPr>
            <w:rFonts w:eastAsiaTheme="minorEastAsia" w:cstheme="minorBidi"/>
            <w:i w:val="0"/>
            <w:iCs w:val="0"/>
            <w:noProof/>
            <w:color w:val="auto"/>
            <w:sz w:val="22"/>
            <w:szCs w:val="22"/>
          </w:rPr>
          <w:tab/>
        </w:r>
        <w:r w:rsidR="00D10FF3" w:rsidRPr="00F816BD">
          <w:rPr>
            <w:rStyle w:val="Hyperlink"/>
            <w:noProof/>
          </w:rPr>
          <w:t>Timer Expiration Messages</w:t>
        </w:r>
        <w:r w:rsidR="00D10FF3">
          <w:rPr>
            <w:noProof/>
            <w:webHidden/>
          </w:rPr>
          <w:tab/>
        </w:r>
        <w:r>
          <w:rPr>
            <w:noProof/>
            <w:webHidden/>
          </w:rPr>
          <w:fldChar w:fldCharType="begin"/>
        </w:r>
        <w:r w:rsidR="00D10FF3">
          <w:rPr>
            <w:noProof/>
            <w:webHidden/>
          </w:rPr>
          <w:instrText xml:space="preserve"> PAGEREF _Toc192577677 \h </w:instrText>
        </w:r>
        <w:r>
          <w:rPr>
            <w:noProof/>
            <w:webHidden/>
          </w:rPr>
        </w:r>
        <w:r>
          <w:rPr>
            <w:noProof/>
            <w:webHidden/>
          </w:rPr>
          <w:fldChar w:fldCharType="separate"/>
        </w:r>
        <w:r w:rsidR="00D10FF3">
          <w:rPr>
            <w:noProof/>
            <w:webHidden/>
          </w:rPr>
          <w:t>142</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678" w:history="1">
        <w:r w:rsidR="00D10FF3" w:rsidRPr="00F816BD">
          <w:rPr>
            <w:rStyle w:val="Hyperlink"/>
            <w:noProof/>
          </w:rPr>
          <w:t>15.2</w:t>
        </w:r>
        <w:r w:rsidR="00D10FF3">
          <w:rPr>
            <w:rFonts w:eastAsiaTheme="minorEastAsia" w:cstheme="minorBidi"/>
            <w:smallCaps w:val="0"/>
            <w:noProof/>
            <w:color w:val="auto"/>
            <w:sz w:val="22"/>
            <w:szCs w:val="22"/>
          </w:rPr>
          <w:tab/>
        </w:r>
        <w:r w:rsidR="00D10FF3" w:rsidRPr="00F816BD">
          <w:rPr>
            <w:rStyle w:val="Hyperlink"/>
            <w:noProof/>
          </w:rPr>
          <w:t>Reference Counter MSR</w:t>
        </w:r>
        <w:r w:rsidR="00D10FF3">
          <w:rPr>
            <w:noProof/>
            <w:webHidden/>
          </w:rPr>
          <w:tab/>
        </w:r>
        <w:r>
          <w:rPr>
            <w:noProof/>
            <w:webHidden/>
          </w:rPr>
          <w:fldChar w:fldCharType="begin"/>
        </w:r>
        <w:r w:rsidR="00D10FF3">
          <w:rPr>
            <w:noProof/>
            <w:webHidden/>
          </w:rPr>
          <w:instrText xml:space="preserve"> PAGEREF _Toc192577678 \h </w:instrText>
        </w:r>
        <w:r>
          <w:rPr>
            <w:noProof/>
            <w:webHidden/>
          </w:rPr>
        </w:r>
        <w:r>
          <w:rPr>
            <w:noProof/>
            <w:webHidden/>
          </w:rPr>
          <w:fldChar w:fldCharType="separate"/>
        </w:r>
        <w:r w:rsidR="00D10FF3">
          <w:rPr>
            <w:noProof/>
            <w:webHidden/>
          </w:rPr>
          <w:t>142</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79" w:history="1">
        <w:r w:rsidR="00D10FF3" w:rsidRPr="00F816BD">
          <w:rPr>
            <w:rStyle w:val="Hyperlink"/>
            <w:noProof/>
          </w:rPr>
          <w:t>15.2.1</w:t>
        </w:r>
        <w:r w:rsidR="00D10FF3">
          <w:rPr>
            <w:rFonts w:eastAsiaTheme="minorEastAsia" w:cstheme="minorBidi"/>
            <w:i w:val="0"/>
            <w:iCs w:val="0"/>
            <w:noProof/>
            <w:color w:val="auto"/>
            <w:sz w:val="22"/>
            <w:szCs w:val="22"/>
          </w:rPr>
          <w:tab/>
        </w:r>
        <w:r w:rsidR="00D10FF3" w:rsidRPr="00F816BD">
          <w:rPr>
            <w:rStyle w:val="Hyperlink"/>
            <w:noProof/>
          </w:rPr>
          <w:t>Reference Counter MSR</w:t>
        </w:r>
        <w:r w:rsidR="00D10FF3">
          <w:rPr>
            <w:noProof/>
            <w:webHidden/>
          </w:rPr>
          <w:tab/>
        </w:r>
        <w:r>
          <w:rPr>
            <w:noProof/>
            <w:webHidden/>
          </w:rPr>
          <w:fldChar w:fldCharType="begin"/>
        </w:r>
        <w:r w:rsidR="00D10FF3">
          <w:rPr>
            <w:noProof/>
            <w:webHidden/>
          </w:rPr>
          <w:instrText xml:space="preserve"> PAGEREF _Toc192577679 \h </w:instrText>
        </w:r>
        <w:r>
          <w:rPr>
            <w:noProof/>
            <w:webHidden/>
          </w:rPr>
        </w:r>
        <w:r>
          <w:rPr>
            <w:noProof/>
            <w:webHidden/>
          </w:rPr>
          <w:fldChar w:fldCharType="separate"/>
        </w:r>
        <w:r w:rsidR="00D10FF3">
          <w:rPr>
            <w:noProof/>
            <w:webHidden/>
          </w:rPr>
          <w:t>142</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680" w:history="1">
        <w:r w:rsidR="00D10FF3" w:rsidRPr="00F816BD">
          <w:rPr>
            <w:rStyle w:val="Hyperlink"/>
            <w:noProof/>
          </w:rPr>
          <w:t>15.3</w:t>
        </w:r>
        <w:r w:rsidR="00D10FF3">
          <w:rPr>
            <w:rFonts w:eastAsiaTheme="minorEastAsia" w:cstheme="minorBidi"/>
            <w:smallCaps w:val="0"/>
            <w:noProof/>
            <w:color w:val="auto"/>
            <w:sz w:val="22"/>
            <w:szCs w:val="22"/>
          </w:rPr>
          <w:tab/>
        </w:r>
        <w:r w:rsidR="00D10FF3" w:rsidRPr="00F816BD">
          <w:rPr>
            <w:rStyle w:val="Hyperlink"/>
            <w:noProof/>
          </w:rPr>
          <w:t>Synthetic Timer MSRs</w:t>
        </w:r>
        <w:r w:rsidR="00D10FF3">
          <w:rPr>
            <w:noProof/>
            <w:webHidden/>
          </w:rPr>
          <w:tab/>
        </w:r>
        <w:r>
          <w:rPr>
            <w:noProof/>
            <w:webHidden/>
          </w:rPr>
          <w:fldChar w:fldCharType="begin"/>
        </w:r>
        <w:r w:rsidR="00D10FF3">
          <w:rPr>
            <w:noProof/>
            <w:webHidden/>
          </w:rPr>
          <w:instrText xml:space="preserve"> PAGEREF _Toc192577680 \h </w:instrText>
        </w:r>
        <w:r>
          <w:rPr>
            <w:noProof/>
            <w:webHidden/>
          </w:rPr>
        </w:r>
        <w:r>
          <w:rPr>
            <w:noProof/>
            <w:webHidden/>
          </w:rPr>
          <w:fldChar w:fldCharType="separate"/>
        </w:r>
        <w:r w:rsidR="00D10FF3">
          <w:rPr>
            <w:noProof/>
            <w:webHidden/>
          </w:rPr>
          <w:t>143</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81" w:history="1">
        <w:r w:rsidR="00D10FF3" w:rsidRPr="00F816BD">
          <w:rPr>
            <w:rStyle w:val="Hyperlink"/>
            <w:noProof/>
          </w:rPr>
          <w:t>15.3.1</w:t>
        </w:r>
        <w:r w:rsidR="00D10FF3">
          <w:rPr>
            <w:rFonts w:eastAsiaTheme="minorEastAsia" w:cstheme="minorBidi"/>
            <w:i w:val="0"/>
            <w:iCs w:val="0"/>
            <w:noProof/>
            <w:color w:val="auto"/>
            <w:sz w:val="22"/>
            <w:szCs w:val="22"/>
          </w:rPr>
          <w:tab/>
        </w:r>
        <w:r w:rsidR="00D10FF3" w:rsidRPr="00F816BD">
          <w:rPr>
            <w:rStyle w:val="Hyperlink"/>
            <w:noProof/>
          </w:rPr>
          <w:t>Synthetic Timer Configuration Register</w:t>
        </w:r>
        <w:r w:rsidR="00D10FF3">
          <w:rPr>
            <w:noProof/>
            <w:webHidden/>
          </w:rPr>
          <w:tab/>
        </w:r>
        <w:r>
          <w:rPr>
            <w:noProof/>
            <w:webHidden/>
          </w:rPr>
          <w:fldChar w:fldCharType="begin"/>
        </w:r>
        <w:r w:rsidR="00D10FF3">
          <w:rPr>
            <w:noProof/>
            <w:webHidden/>
          </w:rPr>
          <w:instrText xml:space="preserve"> PAGEREF _Toc192577681 \h </w:instrText>
        </w:r>
        <w:r>
          <w:rPr>
            <w:noProof/>
            <w:webHidden/>
          </w:rPr>
        </w:r>
        <w:r>
          <w:rPr>
            <w:noProof/>
            <w:webHidden/>
          </w:rPr>
          <w:fldChar w:fldCharType="separate"/>
        </w:r>
        <w:r w:rsidR="00D10FF3">
          <w:rPr>
            <w:noProof/>
            <w:webHidden/>
          </w:rPr>
          <w:t>143</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82" w:history="1">
        <w:r w:rsidR="00D10FF3" w:rsidRPr="00F816BD">
          <w:rPr>
            <w:rStyle w:val="Hyperlink"/>
            <w:noProof/>
          </w:rPr>
          <w:t>15.3.2</w:t>
        </w:r>
        <w:r w:rsidR="00D10FF3">
          <w:rPr>
            <w:rFonts w:eastAsiaTheme="minorEastAsia" w:cstheme="minorBidi"/>
            <w:i w:val="0"/>
            <w:iCs w:val="0"/>
            <w:noProof/>
            <w:color w:val="auto"/>
            <w:sz w:val="22"/>
            <w:szCs w:val="22"/>
          </w:rPr>
          <w:tab/>
        </w:r>
        <w:r w:rsidR="00D10FF3" w:rsidRPr="00F816BD">
          <w:rPr>
            <w:rStyle w:val="Hyperlink"/>
            <w:noProof/>
          </w:rPr>
          <w:t>Synthetic Timer Count Register</w:t>
        </w:r>
        <w:r w:rsidR="00D10FF3">
          <w:rPr>
            <w:noProof/>
            <w:webHidden/>
          </w:rPr>
          <w:tab/>
        </w:r>
        <w:r>
          <w:rPr>
            <w:noProof/>
            <w:webHidden/>
          </w:rPr>
          <w:fldChar w:fldCharType="begin"/>
        </w:r>
        <w:r w:rsidR="00D10FF3">
          <w:rPr>
            <w:noProof/>
            <w:webHidden/>
          </w:rPr>
          <w:instrText xml:space="preserve"> PAGEREF _Toc192577682 \h </w:instrText>
        </w:r>
        <w:r>
          <w:rPr>
            <w:noProof/>
            <w:webHidden/>
          </w:rPr>
        </w:r>
        <w:r>
          <w:rPr>
            <w:noProof/>
            <w:webHidden/>
          </w:rPr>
          <w:fldChar w:fldCharType="separate"/>
        </w:r>
        <w:r w:rsidR="00D10FF3">
          <w:rPr>
            <w:noProof/>
            <w:webHidden/>
          </w:rPr>
          <w:t>144</w:t>
        </w:r>
        <w:r>
          <w:rPr>
            <w:noProof/>
            <w:webHidden/>
          </w:rPr>
          <w:fldChar w:fldCharType="end"/>
        </w:r>
      </w:hyperlink>
    </w:p>
    <w:p w:rsidR="00D10FF3" w:rsidRDefault="002F21D6">
      <w:pPr>
        <w:pStyle w:val="TOC1"/>
        <w:tabs>
          <w:tab w:val="left" w:pos="440"/>
          <w:tab w:val="right" w:leader="dot" w:pos="8630"/>
        </w:tabs>
        <w:rPr>
          <w:rFonts w:eastAsiaTheme="minorEastAsia" w:cstheme="minorBidi"/>
          <w:b w:val="0"/>
          <w:bCs w:val="0"/>
          <w:caps w:val="0"/>
          <w:noProof/>
          <w:color w:val="auto"/>
          <w:sz w:val="22"/>
          <w:szCs w:val="22"/>
        </w:rPr>
      </w:pPr>
      <w:hyperlink w:anchor="_Toc192577683" w:history="1">
        <w:r w:rsidR="00D10FF3" w:rsidRPr="00F816BD">
          <w:rPr>
            <w:rStyle w:val="Hyperlink"/>
            <w:noProof/>
          </w:rPr>
          <w:t>16</w:t>
        </w:r>
        <w:r w:rsidR="00D10FF3">
          <w:rPr>
            <w:rFonts w:eastAsiaTheme="minorEastAsia" w:cstheme="minorBidi"/>
            <w:b w:val="0"/>
            <w:bCs w:val="0"/>
            <w:caps w:val="0"/>
            <w:noProof/>
            <w:color w:val="auto"/>
            <w:sz w:val="22"/>
            <w:szCs w:val="22"/>
          </w:rPr>
          <w:tab/>
        </w:r>
        <w:r w:rsidR="00D10FF3" w:rsidRPr="00F816BD">
          <w:rPr>
            <w:rStyle w:val="Hyperlink"/>
            <w:noProof/>
          </w:rPr>
          <w:t>Message Formats</w:t>
        </w:r>
        <w:r w:rsidR="00D10FF3">
          <w:rPr>
            <w:noProof/>
            <w:webHidden/>
          </w:rPr>
          <w:tab/>
        </w:r>
        <w:r>
          <w:rPr>
            <w:noProof/>
            <w:webHidden/>
          </w:rPr>
          <w:fldChar w:fldCharType="begin"/>
        </w:r>
        <w:r w:rsidR="00D10FF3">
          <w:rPr>
            <w:noProof/>
            <w:webHidden/>
          </w:rPr>
          <w:instrText xml:space="preserve"> PAGEREF _Toc192577683 \h </w:instrText>
        </w:r>
        <w:r>
          <w:rPr>
            <w:noProof/>
            <w:webHidden/>
          </w:rPr>
        </w:r>
        <w:r>
          <w:rPr>
            <w:noProof/>
            <w:webHidden/>
          </w:rPr>
          <w:fldChar w:fldCharType="separate"/>
        </w:r>
        <w:r w:rsidR="00D10FF3">
          <w:rPr>
            <w:noProof/>
            <w:webHidden/>
          </w:rPr>
          <w:t>145</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684" w:history="1">
        <w:r w:rsidR="00D10FF3" w:rsidRPr="00F816BD">
          <w:rPr>
            <w:rStyle w:val="Hyperlink"/>
            <w:noProof/>
          </w:rPr>
          <w:t>16.1</w:t>
        </w:r>
        <w:r w:rsidR="00D10FF3">
          <w:rPr>
            <w:rFonts w:eastAsiaTheme="minorEastAsia" w:cstheme="minorBidi"/>
            <w:smallCaps w:val="0"/>
            <w:noProof/>
            <w:color w:val="auto"/>
            <w:sz w:val="22"/>
            <w:szCs w:val="22"/>
          </w:rPr>
          <w:tab/>
        </w:r>
        <w:r w:rsidR="00D10FF3" w:rsidRPr="00F816BD">
          <w:rPr>
            <w:rStyle w:val="Hyperlink"/>
            <w:noProof/>
          </w:rPr>
          <w:t>Overview</w:t>
        </w:r>
        <w:r w:rsidR="00D10FF3">
          <w:rPr>
            <w:noProof/>
            <w:webHidden/>
          </w:rPr>
          <w:tab/>
        </w:r>
        <w:r>
          <w:rPr>
            <w:noProof/>
            <w:webHidden/>
          </w:rPr>
          <w:fldChar w:fldCharType="begin"/>
        </w:r>
        <w:r w:rsidR="00D10FF3">
          <w:rPr>
            <w:noProof/>
            <w:webHidden/>
          </w:rPr>
          <w:instrText xml:space="preserve"> PAGEREF _Toc192577684 \h </w:instrText>
        </w:r>
        <w:r>
          <w:rPr>
            <w:noProof/>
            <w:webHidden/>
          </w:rPr>
        </w:r>
        <w:r>
          <w:rPr>
            <w:noProof/>
            <w:webHidden/>
          </w:rPr>
          <w:fldChar w:fldCharType="separate"/>
        </w:r>
        <w:r w:rsidR="00D10FF3">
          <w:rPr>
            <w:noProof/>
            <w:webHidden/>
          </w:rPr>
          <w:t>145</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685" w:history="1">
        <w:r w:rsidR="00D10FF3" w:rsidRPr="00F816BD">
          <w:rPr>
            <w:rStyle w:val="Hyperlink"/>
            <w:noProof/>
          </w:rPr>
          <w:t>16.2</w:t>
        </w:r>
        <w:r w:rsidR="00D10FF3">
          <w:rPr>
            <w:rFonts w:eastAsiaTheme="minorEastAsia" w:cstheme="minorBidi"/>
            <w:smallCaps w:val="0"/>
            <w:noProof/>
            <w:color w:val="auto"/>
            <w:sz w:val="22"/>
            <w:szCs w:val="22"/>
          </w:rPr>
          <w:tab/>
        </w:r>
        <w:r w:rsidR="00D10FF3" w:rsidRPr="00F816BD">
          <w:rPr>
            <w:rStyle w:val="Hyperlink"/>
            <w:noProof/>
          </w:rPr>
          <w:t>Message Data Types</w:t>
        </w:r>
        <w:r w:rsidR="00D10FF3">
          <w:rPr>
            <w:noProof/>
            <w:webHidden/>
          </w:rPr>
          <w:tab/>
        </w:r>
        <w:r>
          <w:rPr>
            <w:noProof/>
            <w:webHidden/>
          </w:rPr>
          <w:fldChar w:fldCharType="begin"/>
        </w:r>
        <w:r w:rsidR="00D10FF3">
          <w:rPr>
            <w:noProof/>
            <w:webHidden/>
          </w:rPr>
          <w:instrText xml:space="preserve"> PAGEREF _Toc192577685 \h </w:instrText>
        </w:r>
        <w:r>
          <w:rPr>
            <w:noProof/>
            <w:webHidden/>
          </w:rPr>
        </w:r>
        <w:r>
          <w:rPr>
            <w:noProof/>
            <w:webHidden/>
          </w:rPr>
          <w:fldChar w:fldCharType="separate"/>
        </w:r>
        <w:r w:rsidR="00D10FF3">
          <w:rPr>
            <w:noProof/>
            <w:webHidden/>
          </w:rPr>
          <w:t>145</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86" w:history="1">
        <w:r w:rsidR="00D10FF3" w:rsidRPr="00F816BD">
          <w:rPr>
            <w:rStyle w:val="Hyperlink"/>
            <w:noProof/>
          </w:rPr>
          <w:t>16.2.1</w:t>
        </w:r>
        <w:r w:rsidR="00D10FF3">
          <w:rPr>
            <w:rFonts w:eastAsiaTheme="minorEastAsia" w:cstheme="minorBidi"/>
            <w:i w:val="0"/>
            <w:iCs w:val="0"/>
            <w:noProof/>
            <w:color w:val="auto"/>
            <w:sz w:val="22"/>
            <w:szCs w:val="22"/>
          </w:rPr>
          <w:tab/>
        </w:r>
        <w:r w:rsidR="00D10FF3" w:rsidRPr="00F816BD">
          <w:rPr>
            <w:rStyle w:val="Hyperlink"/>
            <w:noProof/>
          </w:rPr>
          <w:t>Message Header</w:t>
        </w:r>
        <w:r w:rsidR="00D10FF3">
          <w:rPr>
            <w:noProof/>
            <w:webHidden/>
          </w:rPr>
          <w:tab/>
        </w:r>
        <w:r>
          <w:rPr>
            <w:noProof/>
            <w:webHidden/>
          </w:rPr>
          <w:fldChar w:fldCharType="begin"/>
        </w:r>
        <w:r w:rsidR="00D10FF3">
          <w:rPr>
            <w:noProof/>
            <w:webHidden/>
          </w:rPr>
          <w:instrText xml:space="preserve"> PAGEREF _Toc192577686 \h </w:instrText>
        </w:r>
        <w:r>
          <w:rPr>
            <w:noProof/>
            <w:webHidden/>
          </w:rPr>
        </w:r>
        <w:r>
          <w:rPr>
            <w:noProof/>
            <w:webHidden/>
          </w:rPr>
          <w:fldChar w:fldCharType="separate"/>
        </w:r>
        <w:r w:rsidR="00D10FF3">
          <w:rPr>
            <w:noProof/>
            <w:webHidden/>
          </w:rPr>
          <w:t>145</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87" w:history="1">
        <w:r w:rsidR="00D10FF3" w:rsidRPr="00F816BD">
          <w:rPr>
            <w:rStyle w:val="Hyperlink"/>
            <w:noProof/>
          </w:rPr>
          <w:t>16.2.2</w:t>
        </w:r>
        <w:r w:rsidR="00D10FF3">
          <w:rPr>
            <w:rFonts w:eastAsiaTheme="minorEastAsia" w:cstheme="minorBidi"/>
            <w:i w:val="0"/>
            <w:iCs w:val="0"/>
            <w:noProof/>
            <w:color w:val="auto"/>
            <w:sz w:val="22"/>
            <w:szCs w:val="22"/>
          </w:rPr>
          <w:tab/>
        </w:r>
        <w:r w:rsidR="00D10FF3" w:rsidRPr="00F816BD">
          <w:rPr>
            <w:rStyle w:val="Hyperlink"/>
            <w:noProof/>
          </w:rPr>
          <w:t>Intercept Message Header</w:t>
        </w:r>
        <w:r w:rsidR="00D10FF3">
          <w:rPr>
            <w:noProof/>
            <w:webHidden/>
          </w:rPr>
          <w:tab/>
        </w:r>
        <w:r>
          <w:rPr>
            <w:noProof/>
            <w:webHidden/>
          </w:rPr>
          <w:fldChar w:fldCharType="begin"/>
        </w:r>
        <w:r w:rsidR="00D10FF3">
          <w:rPr>
            <w:noProof/>
            <w:webHidden/>
          </w:rPr>
          <w:instrText xml:space="preserve"> PAGEREF _Toc192577687 \h </w:instrText>
        </w:r>
        <w:r>
          <w:rPr>
            <w:noProof/>
            <w:webHidden/>
          </w:rPr>
        </w:r>
        <w:r>
          <w:rPr>
            <w:noProof/>
            <w:webHidden/>
          </w:rPr>
          <w:fldChar w:fldCharType="separate"/>
        </w:r>
        <w:r w:rsidR="00D10FF3">
          <w:rPr>
            <w:noProof/>
            <w:webHidden/>
          </w:rPr>
          <w:t>145</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88" w:history="1">
        <w:r w:rsidR="00D10FF3" w:rsidRPr="00F816BD">
          <w:rPr>
            <w:rStyle w:val="Hyperlink"/>
            <w:noProof/>
          </w:rPr>
          <w:t>16.2.3</w:t>
        </w:r>
        <w:r w:rsidR="00D10FF3">
          <w:rPr>
            <w:rFonts w:eastAsiaTheme="minorEastAsia" w:cstheme="minorBidi"/>
            <w:i w:val="0"/>
            <w:iCs w:val="0"/>
            <w:noProof/>
            <w:color w:val="auto"/>
            <w:sz w:val="22"/>
            <w:szCs w:val="22"/>
          </w:rPr>
          <w:tab/>
        </w:r>
        <w:r w:rsidR="00D10FF3" w:rsidRPr="00F816BD">
          <w:rPr>
            <w:rStyle w:val="Hyperlink"/>
            <w:noProof/>
          </w:rPr>
          <w:t>VP Execution State</w:t>
        </w:r>
        <w:r w:rsidR="00D10FF3">
          <w:rPr>
            <w:noProof/>
            <w:webHidden/>
          </w:rPr>
          <w:tab/>
        </w:r>
        <w:r>
          <w:rPr>
            <w:noProof/>
            <w:webHidden/>
          </w:rPr>
          <w:fldChar w:fldCharType="begin"/>
        </w:r>
        <w:r w:rsidR="00D10FF3">
          <w:rPr>
            <w:noProof/>
            <w:webHidden/>
          </w:rPr>
          <w:instrText xml:space="preserve"> PAGEREF _Toc192577688 \h </w:instrText>
        </w:r>
        <w:r>
          <w:rPr>
            <w:noProof/>
            <w:webHidden/>
          </w:rPr>
        </w:r>
        <w:r>
          <w:rPr>
            <w:noProof/>
            <w:webHidden/>
          </w:rPr>
          <w:fldChar w:fldCharType="separate"/>
        </w:r>
        <w:r w:rsidR="00D10FF3">
          <w:rPr>
            <w:noProof/>
            <w:webHidden/>
          </w:rPr>
          <w:t>146</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89" w:history="1">
        <w:r w:rsidR="00D10FF3" w:rsidRPr="00F816BD">
          <w:rPr>
            <w:rStyle w:val="Hyperlink"/>
            <w:noProof/>
          </w:rPr>
          <w:t>16.2.4</w:t>
        </w:r>
        <w:r w:rsidR="00D10FF3">
          <w:rPr>
            <w:rFonts w:eastAsiaTheme="minorEastAsia" w:cstheme="minorBidi"/>
            <w:i w:val="0"/>
            <w:iCs w:val="0"/>
            <w:noProof/>
            <w:color w:val="auto"/>
            <w:sz w:val="22"/>
            <w:szCs w:val="22"/>
          </w:rPr>
          <w:tab/>
        </w:r>
        <w:r w:rsidR="00D10FF3" w:rsidRPr="00F816BD">
          <w:rPr>
            <w:rStyle w:val="Hyperlink"/>
            <w:noProof/>
          </w:rPr>
          <w:t>I/O Port Access Information</w:t>
        </w:r>
        <w:r w:rsidR="00D10FF3">
          <w:rPr>
            <w:noProof/>
            <w:webHidden/>
          </w:rPr>
          <w:tab/>
        </w:r>
        <w:r>
          <w:rPr>
            <w:noProof/>
            <w:webHidden/>
          </w:rPr>
          <w:fldChar w:fldCharType="begin"/>
        </w:r>
        <w:r w:rsidR="00D10FF3">
          <w:rPr>
            <w:noProof/>
            <w:webHidden/>
          </w:rPr>
          <w:instrText xml:space="preserve"> PAGEREF _Toc192577689 \h </w:instrText>
        </w:r>
        <w:r>
          <w:rPr>
            <w:noProof/>
            <w:webHidden/>
          </w:rPr>
        </w:r>
        <w:r>
          <w:rPr>
            <w:noProof/>
            <w:webHidden/>
          </w:rPr>
          <w:fldChar w:fldCharType="separate"/>
        </w:r>
        <w:r w:rsidR="00D10FF3">
          <w:rPr>
            <w:noProof/>
            <w:webHidden/>
          </w:rPr>
          <w:t>146</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90" w:history="1">
        <w:r w:rsidR="00D10FF3" w:rsidRPr="00F816BD">
          <w:rPr>
            <w:rStyle w:val="Hyperlink"/>
            <w:noProof/>
          </w:rPr>
          <w:t>16.2.5</w:t>
        </w:r>
        <w:r w:rsidR="00D10FF3">
          <w:rPr>
            <w:rFonts w:eastAsiaTheme="minorEastAsia" w:cstheme="minorBidi"/>
            <w:i w:val="0"/>
            <w:iCs w:val="0"/>
            <w:noProof/>
            <w:color w:val="auto"/>
            <w:sz w:val="22"/>
            <w:szCs w:val="22"/>
          </w:rPr>
          <w:tab/>
        </w:r>
        <w:r w:rsidR="00D10FF3" w:rsidRPr="00F816BD">
          <w:rPr>
            <w:rStyle w:val="Hyperlink"/>
            <w:noProof/>
          </w:rPr>
          <w:t>Exception Information</w:t>
        </w:r>
        <w:r w:rsidR="00D10FF3">
          <w:rPr>
            <w:noProof/>
            <w:webHidden/>
          </w:rPr>
          <w:tab/>
        </w:r>
        <w:r>
          <w:rPr>
            <w:noProof/>
            <w:webHidden/>
          </w:rPr>
          <w:fldChar w:fldCharType="begin"/>
        </w:r>
        <w:r w:rsidR="00D10FF3">
          <w:rPr>
            <w:noProof/>
            <w:webHidden/>
          </w:rPr>
          <w:instrText xml:space="preserve"> PAGEREF _Toc192577690 \h </w:instrText>
        </w:r>
        <w:r>
          <w:rPr>
            <w:noProof/>
            <w:webHidden/>
          </w:rPr>
        </w:r>
        <w:r>
          <w:rPr>
            <w:noProof/>
            <w:webHidden/>
          </w:rPr>
          <w:fldChar w:fldCharType="separate"/>
        </w:r>
        <w:r w:rsidR="00D10FF3">
          <w:rPr>
            <w:noProof/>
            <w:webHidden/>
          </w:rPr>
          <w:t>147</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91" w:history="1">
        <w:r w:rsidR="00D10FF3" w:rsidRPr="00F816BD">
          <w:rPr>
            <w:rStyle w:val="Hyperlink"/>
            <w:noProof/>
          </w:rPr>
          <w:t>16.2.6</w:t>
        </w:r>
        <w:r w:rsidR="00D10FF3">
          <w:rPr>
            <w:rFonts w:eastAsiaTheme="minorEastAsia" w:cstheme="minorBidi"/>
            <w:i w:val="0"/>
            <w:iCs w:val="0"/>
            <w:noProof/>
            <w:color w:val="auto"/>
            <w:sz w:val="22"/>
            <w:szCs w:val="22"/>
          </w:rPr>
          <w:tab/>
        </w:r>
        <w:r w:rsidR="00D10FF3" w:rsidRPr="00F816BD">
          <w:rPr>
            <w:rStyle w:val="Hyperlink"/>
            <w:noProof/>
          </w:rPr>
          <w:t>Memory Access Flags</w:t>
        </w:r>
        <w:r w:rsidR="00D10FF3">
          <w:rPr>
            <w:noProof/>
            <w:webHidden/>
          </w:rPr>
          <w:tab/>
        </w:r>
        <w:r>
          <w:rPr>
            <w:noProof/>
            <w:webHidden/>
          </w:rPr>
          <w:fldChar w:fldCharType="begin"/>
        </w:r>
        <w:r w:rsidR="00D10FF3">
          <w:rPr>
            <w:noProof/>
            <w:webHidden/>
          </w:rPr>
          <w:instrText xml:space="preserve"> PAGEREF _Toc192577691 \h </w:instrText>
        </w:r>
        <w:r>
          <w:rPr>
            <w:noProof/>
            <w:webHidden/>
          </w:rPr>
        </w:r>
        <w:r>
          <w:rPr>
            <w:noProof/>
            <w:webHidden/>
          </w:rPr>
          <w:fldChar w:fldCharType="separate"/>
        </w:r>
        <w:r w:rsidR="00D10FF3">
          <w:rPr>
            <w:noProof/>
            <w:webHidden/>
          </w:rPr>
          <w:t>147</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692" w:history="1">
        <w:r w:rsidR="00D10FF3" w:rsidRPr="00F816BD">
          <w:rPr>
            <w:rStyle w:val="Hyperlink"/>
            <w:noProof/>
          </w:rPr>
          <w:t>16.3</w:t>
        </w:r>
        <w:r w:rsidR="00D10FF3">
          <w:rPr>
            <w:rFonts w:eastAsiaTheme="minorEastAsia" w:cstheme="minorBidi"/>
            <w:smallCaps w:val="0"/>
            <w:noProof/>
            <w:color w:val="auto"/>
            <w:sz w:val="22"/>
            <w:szCs w:val="22"/>
          </w:rPr>
          <w:tab/>
        </w:r>
        <w:r w:rsidR="00D10FF3" w:rsidRPr="00F816BD">
          <w:rPr>
            <w:rStyle w:val="Hyperlink"/>
            <w:noProof/>
          </w:rPr>
          <w:t>Memory Access Messages</w:t>
        </w:r>
        <w:r w:rsidR="00D10FF3">
          <w:rPr>
            <w:noProof/>
            <w:webHidden/>
          </w:rPr>
          <w:tab/>
        </w:r>
        <w:r>
          <w:rPr>
            <w:noProof/>
            <w:webHidden/>
          </w:rPr>
          <w:fldChar w:fldCharType="begin"/>
        </w:r>
        <w:r w:rsidR="00D10FF3">
          <w:rPr>
            <w:noProof/>
            <w:webHidden/>
          </w:rPr>
          <w:instrText xml:space="preserve"> PAGEREF _Toc192577692 \h </w:instrText>
        </w:r>
        <w:r>
          <w:rPr>
            <w:noProof/>
            <w:webHidden/>
          </w:rPr>
        </w:r>
        <w:r>
          <w:rPr>
            <w:noProof/>
            <w:webHidden/>
          </w:rPr>
          <w:fldChar w:fldCharType="separate"/>
        </w:r>
        <w:r w:rsidR="00D10FF3">
          <w:rPr>
            <w:noProof/>
            <w:webHidden/>
          </w:rPr>
          <w:t>147</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93" w:history="1">
        <w:r w:rsidR="00D10FF3" w:rsidRPr="00F816BD">
          <w:rPr>
            <w:rStyle w:val="Hyperlink"/>
            <w:noProof/>
          </w:rPr>
          <w:t>16.3.1</w:t>
        </w:r>
        <w:r w:rsidR="00D10FF3">
          <w:rPr>
            <w:rFonts w:eastAsiaTheme="minorEastAsia" w:cstheme="minorBidi"/>
            <w:i w:val="0"/>
            <w:iCs w:val="0"/>
            <w:noProof/>
            <w:color w:val="auto"/>
            <w:sz w:val="22"/>
            <w:szCs w:val="22"/>
          </w:rPr>
          <w:tab/>
        </w:r>
        <w:r w:rsidR="00D10FF3" w:rsidRPr="00F816BD">
          <w:rPr>
            <w:rStyle w:val="Hyperlink"/>
            <w:noProof/>
          </w:rPr>
          <w:t>Unmapped GPA Message</w:t>
        </w:r>
        <w:r w:rsidR="00D10FF3">
          <w:rPr>
            <w:noProof/>
            <w:webHidden/>
          </w:rPr>
          <w:tab/>
        </w:r>
        <w:r>
          <w:rPr>
            <w:noProof/>
            <w:webHidden/>
          </w:rPr>
          <w:fldChar w:fldCharType="begin"/>
        </w:r>
        <w:r w:rsidR="00D10FF3">
          <w:rPr>
            <w:noProof/>
            <w:webHidden/>
          </w:rPr>
          <w:instrText xml:space="preserve"> PAGEREF _Toc192577693 \h </w:instrText>
        </w:r>
        <w:r>
          <w:rPr>
            <w:noProof/>
            <w:webHidden/>
          </w:rPr>
        </w:r>
        <w:r>
          <w:rPr>
            <w:noProof/>
            <w:webHidden/>
          </w:rPr>
          <w:fldChar w:fldCharType="separate"/>
        </w:r>
        <w:r w:rsidR="00D10FF3">
          <w:rPr>
            <w:noProof/>
            <w:webHidden/>
          </w:rPr>
          <w:t>149</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94" w:history="1">
        <w:r w:rsidR="00D10FF3" w:rsidRPr="00F816BD">
          <w:rPr>
            <w:rStyle w:val="Hyperlink"/>
            <w:noProof/>
          </w:rPr>
          <w:t>16.3.2</w:t>
        </w:r>
        <w:r w:rsidR="00D10FF3">
          <w:rPr>
            <w:rFonts w:eastAsiaTheme="minorEastAsia" w:cstheme="minorBidi"/>
            <w:i w:val="0"/>
            <w:iCs w:val="0"/>
            <w:noProof/>
            <w:color w:val="auto"/>
            <w:sz w:val="22"/>
            <w:szCs w:val="22"/>
          </w:rPr>
          <w:tab/>
        </w:r>
        <w:r w:rsidR="00D10FF3" w:rsidRPr="00F816BD">
          <w:rPr>
            <w:rStyle w:val="Hyperlink"/>
            <w:noProof/>
          </w:rPr>
          <w:t>GPA Access Violation Message</w:t>
        </w:r>
        <w:r w:rsidR="00D10FF3">
          <w:rPr>
            <w:noProof/>
            <w:webHidden/>
          </w:rPr>
          <w:tab/>
        </w:r>
        <w:r>
          <w:rPr>
            <w:noProof/>
            <w:webHidden/>
          </w:rPr>
          <w:fldChar w:fldCharType="begin"/>
        </w:r>
        <w:r w:rsidR="00D10FF3">
          <w:rPr>
            <w:noProof/>
            <w:webHidden/>
          </w:rPr>
          <w:instrText xml:space="preserve"> PAGEREF _Toc192577694 \h </w:instrText>
        </w:r>
        <w:r>
          <w:rPr>
            <w:noProof/>
            <w:webHidden/>
          </w:rPr>
        </w:r>
        <w:r>
          <w:rPr>
            <w:noProof/>
            <w:webHidden/>
          </w:rPr>
          <w:fldChar w:fldCharType="separate"/>
        </w:r>
        <w:r w:rsidR="00D10FF3">
          <w:rPr>
            <w:noProof/>
            <w:webHidden/>
          </w:rPr>
          <w:t>149</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695" w:history="1">
        <w:r w:rsidR="00D10FF3" w:rsidRPr="00F816BD">
          <w:rPr>
            <w:rStyle w:val="Hyperlink"/>
            <w:noProof/>
          </w:rPr>
          <w:t>16.4</w:t>
        </w:r>
        <w:r w:rsidR="00D10FF3">
          <w:rPr>
            <w:rFonts w:eastAsiaTheme="minorEastAsia" w:cstheme="minorBidi"/>
            <w:smallCaps w:val="0"/>
            <w:noProof/>
            <w:color w:val="auto"/>
            <w:sz w:val="22"/>
            <w:szCs w:val="22"/>
          </w:rPr>
          <w:tab/>
        </w:r>
        <w:r w:rsidR="00D10FF3" w:rsidRPr="00F816BD">
          <w:rPr>
            <w:rStyle w:val="Hyperlink"/>
            <w:noProof/>
          </w:rPr>
          <w:t>Timer Messages</w:t>
        </w:r>
        <w:r w:rsidR="00D10FF3">
          <w:rPr>
            <w:noProof/>
            <w:webHidden/>
          </w:rPr>
          <w:tab/>
        </w:r>
        <w:r>
          <w:rPr>
            <w:noProof/>
            <w:webHidden/>
          </w:rPr>
          <w:fldChar w:fldCharType="begin"/>
        </w:r>
        <w:r w:rsidR="00D10FF3">
          <w:rPr>
            <w:noProof/>
            <w:webHidden/>
          </w:rPr>
          <w:instrText xml:space="preserve"> PAGEREF _Toc192577695 \h </w:instrText>
        </w:r>
        <w:r>
          <w:rPr>
            <w:noProof/>
            <w:webHidden/>
          </w:rPr>
        </w:r>
        <w:r>
          <w:rPr>
            <w:noProof/>
            <w:webHidden/>
          </w:rPr>
          <w:fldChar w:fldCharType="separate"/>
        </w:r>
        <w:r w:rsidR="00D10FF3">
          <w:rPr>
            <w:noProof/>
            <w:webHidden/>
          </w:rPr>
          <w:t>149</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96" w:history="1">
        <w:r w:rsidR="00D10FF3" w:rsidRPr="00F816BD">
          <w:rPr>
            <w:rStyle w:val="Hyperlink"/>
            <w:noProof/>
          </w:rPr>
          <w:t>16.4.1</w:t>
        </w:r>
        <w:r w:rsidR="00D10FF3">
          <w:rPr>
            <w:rFonts w:eastAsiaTheme="minorEastAsia" w:cstheme="minorBidi"/>
            <w:i w:val="0"/>
            <w:iCs w:val="0"/>
            <w:noProof/>
            <w:color w:val="auto"/>
            <w:sz w:val="22"/>
            <w:szCs w:val="22"/>
          </w:rPr>
          <w:tab/>
        </w:r>
        <w:r w:rsidR="00D10FF3" w:rsidRPr="00F816BD">
          <w:rPr>
            <w:rStyle w:val="Hyperlink"/>
            <w:noProof/>
          </w:rPr>
          <w:t>Timer Expiration Message</w:t>
        </w:r>
        <w:r w:rsidR="00D10FF3">
          <w:rPr>
            <w:noProof/>
            <w:webHidden/>
          </w:rPr>
          <w:tab/>
        </w:r>
        <w:r>
          <w:rPr>
            <w:noProof/>
            <w:webHidden/>
          </w:rPr>
          <w:fldChar w:fldCharType="begin"/>
        </w:r>
        <w:r w:rsidR="00D10FF3">
          <w:rPr>
            <w:noProof/>
            <w:webHidden/>
          </w:rPr>
          <w:instrText xml:space="preserve"> PAGEREF _Toc192577696 \h </w:instrText>
        </w:r>
        <w:r>
          <w:rPr>
            <w:noProof/>
            <w:webHidden/>
          </w:rPr>
        </w:r>
        <w:r>
          <w:rPr>
            <w:noProof/>
            <w:webHidden/>
          </w:rPr>
          <w:fldChar w:fldCharType="separate"/>
        </w:r>
        <w:r w:rsidR="00D10FF3">
          <w:rPr>
            <w:noProof/>
            <w:webHidden/>
          </w:rPr>
          <w:t>149</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697" w:history="1">
        <w:r w:rsidR="00D10FF3" w:rsidRPr="00F816BD">
          <w:rPr>
            <w:rStyle w:val="Hyperlink"/>
            <w:noProof/>
          </w:rPr>
          <w:t>16.5</w:t>
        </w:r>
        <w:r w:rsidR="00D10FF3">
          <w:rPr>
            <w:rFonts w:eastAsiaTheme="minorEastAsia" w:cstheme="minorBidi"/>
            <w:smallCaps w:val="0"/>
            <w:noProof/>
            <w:color w:val="auto"/>
            <w:sz w:val="22"/>
            <w:szCs w:val="22"/>
          </w:rPr>
          <w:tab/>
        </w:r>
        <w:r w:rsidR="00D10FF3" w:rsidRPr="00F816BD">
          <w:rPr>
            <w:rStyle w:val="Hyperlink"/>
            <w:noProof/>
          </w:rPr>
          <w:t>Processor Event Messages</w:t>
        </w:r>
        <w:r w:rsidR="00D10FF3">
          <w:rPr>
            <w:noProof/>
            <w:webHidden/>
          </w:rPr>
          <w:tab/>
        </w:r>
        <w:r>
          <w:rPr>
            <w:noProof/>
            <w:webHidden/>
          </w:rPr>
          <w:fldChar w:fldCharType="begin"/>
        </w:r>
        <w:r w:rsidR="00D10FF3">
          <w:rPr>
            <w:noProof/>
            <w:webHidden/>
          </w:rPr>
          <w:instrText xml:space="preserve"> PAGEREF _Toc192577697 \h </w:instrText>
        </w:r>
        <w:r>
          <w:rPr>
            <w:noProof/>
            <w:webHidden/>
          </w:rPr>
        </w:r>
        <w:r>
          <w:rPr>
            <w:noProof/>
            <w:webHidden/>
          </w:rPr>
          <w:fldChar w:fldCharType="separate"/>
        </w:r>
        <w:r w:rsidR="00D10FF3">
          <w:rPr>
            <w:noProof/>
            <w:webHidden/>
          </w:rPr>
          <w:t>149</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98" w:history="1">
        <w:r w:rsidR="00D10FF3" w:rsidRPr="00F816BD">
          <w:rPr>
            <w:rStyle w:val="Hyperlink"/>
            <w:noProof/>
          </w:rPr>
          <w:t>16.5.1</w:t>
        </w:r>
        <w:r w:rsidR="00D10FF3">
          <w:rPr>
            <w:rFonts w:eastAsiaTheme="minorEastAsia" w:cstheme="minorBidi"/>
            <w:i w:val="0"/>
            <w:iCs w:val="0"/>
            <w:noProof/>
            <w:color w:val="auto"/>
            <w:sz w:val="22"/>
            <w:szCs w:val="22"/>
          </w:rPr>
          <w:tab/>
        </w:r>
        <w:r w:rsidR="00D10FF3" w:rsidRPr="00F816BD">
          <w:rPr>
            <w:rStyle w:val="Hyperlink"/>
            <w:noProof/>
          </w:rPr>
          <w:t>CPUID Intercept Message</w:t>
        </w:r>
        <w:r w:rsidR="00D10FF3">
          <w:rPr>
            <w:noProof/>
            <w:webHidden/>
          </w:rPr>
          <w:tab/>
        </w:r>
        <w:r>
          <w:rPr>
            <w:noProof/>
            <w:webHidden/>
          </w:rPr>
          <w:fldChar w:fldCharType="begin"/>
        </w:r>
        <w:r w:rsidR="00D10FF3">
          <w:rPr>
            <w:noProof/>
            <w:webHidden/>
          </w:rPr>
          <w:instrText xml:space="preserve"> PAGEREF _Toc192577698 \h </w:instrText>
        </w:r>
        <w:r>
          <w:rPr>
            <w:noProof/>
            <w:webHidden/>
          </w:rPr>
        </w:r>
        <w:r>
          <w:rPr>
            <w:noProof/>
            <w:webHidden/>
          </w:rPr>
          <w:fldChar w:fldCharType="separate"/>
        </w:r>
        <w:r w:rsidR="00D10FF3">
          <w:rPr>
            <w:noProof/>
            <w:webHidden/>
          </w:rPr>
          <w:t>149</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699" w:history="1">
        <w:r w:rsidR="00D10FF3" w:rsidRPr="00F816BD">
          <w:rPr>
            <w:rStyle w:val="Hyperlink"/>
            <w:noProof/>
          </w:rPr>
          <w:t>16.5.2</w:t>
        </w:r>
        <w:r w:rsidR="00D10FF3">
          <w:rPr>
            <w:rFonts w:eastAsiaTheme="minorEastAsia" w:cstheme="minorBidi"/>
            <w:i w:val="0"/>
            <w:iCs w:val="0"/>
            <w:noProof/>
            <w:color w:val="auto"/>
            <w:sz w:val="22"/>
            <w:szCs w:val="22"/>
          </w:rPr>
          <w:tab/>
        </w:r>
        <w:r w:rsidR="00D10FF3" w:rsidRPr="00F816BD">
          <w:rPr>
            <w:rStyle w:val="Hyperlink"/>
            <w:noProof/>
          </w:rPr>
          <w:t>MSR Intercept Message</w:t>
        </w:r>
        <w:r w:rsidR="00D10FF3">
          <w:rPr>
            <w:noProof/>
            <w:webHidden/>
          </w:rPr>
          <w:tab/>
        </w:r>
        <w:r>
          <w:rPr>
            <w:noProof/>
            <w:webHidden/>
          </w:rPr>
          <w:fldChar w:fldCharType="begin"/>
        </w:r>
        <w:r w:rsidR="00D10FF3">
          <w:rPr>
            <w:noProof/>
            <w:webHidden/>
          </w:rPr>
          <w:instrText xml:space="preserve"> PAGEREF _Toc192577699 \h </w:instrText>
        </w:r>
        <w:r>
          <w:rPr>
            <w:noProof/>
            <w:webHidden/>
          </w:rPr>
        </w:r>
        <w:r>
          <w:rPr>
            <w:noProof/>
            <w:webHidden/>
          </w:rPr>
          <w:fldChar w:fldCharType="separate"/>
        </w:r>
        <w:r w:rsidR="00D10FF3">
          <w:rPr>
            <w:noProof/>
            <w:webHidden/>
          </w:rPr>
          <w:t>150</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00" w:history="1">
        <w:r w:rsidR="00D10FF3" w:rsidRPr="00F816BD">
          <w:rPr>
            <w:rStyle w:val="Hyperlink"/>
            <w:noProof/>
          </w:rPr>
          <w:t>16.5.3</w:t>
        </w:r>
        <w:r w:rsidR="00D10FF3">
          <w:rPr>
            <w:rFonts w:eastAsiaTheme="minorEastAsia" w:cstheme="minorBidi"/>
            <w:i w:val="0"/>
            <w:iCs w:val="0"/>
            <w:noProof/>
            <w:color w:val="auto"/>
            <w:sz w:val="22"/>
            <w:szCs w:val="22"/>
          </w:rPr>
          <w:tab/>
        </w:r>
        <w:r w:rsidR="00D10FF3" w:rsidRPr="00F816BD">
          <w:rPr>
            <w:rStyle w:val="Hyperlink"/>
            <w:noProof/>
          </w:rPr>
          <w:t>I/O Port Intercept Message</w:t>
        </w:r>
        <w:r w:rsidR="00D10FF3">
          <w:rPr>
            <w:noProof/>
            <w:webHidden/>
          </w:rPr>
          <w:tab/>
        </w:r>
        <w:r>
          <w:rPr>
            <w:noProof/>
            <w:webHidden/>
          </w:rPr>
          <w:fldChar w:fldCharType="begin"/>
        </w:r>
        <w:r w:rsidR="00D10FF3">
          <w:rPr>
            <w:noProof/>
            <w:webHidden/>
          </w:rPr>
          <w:instrText xml:space="preserve"> PAGEREF _Toc192577700 \h </w:instrText>
        </w:r>
        <w:r>
          <w:rPr>
            <w:noProof/>
            <w:webHidden/>
          </w:rPr>
        </w:r>
        <w:r>
          <w:rPr>
            <w:noProof/>
            <w:webHidden/>
          </w:rPr>
          <w:fldChar w:fldCharType="separate"/>
        </w:r>
        <w:r w:rsidR="00D10FF3">
          <w:rPr>
            <w:noProof/>
            <w:webHidden/>
          </w:rPr>
          <w:t>151</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01" w:history="1">
        <w:r w:rsidR="00D10FF3" w:rsidRPr="00F816BD">
          <w:rPr>
            <w:rStyle w:val="Hyperlink"/>
            <w:noProof/>
          </w:rPr>
          <w:t>16.5.4</w:t>
        </w:r>
        <w:r w:rsidR="00D10FF3">
          <w:rPr>
            <w:rFonts w:eastAsiaTheme="minorEastAsia" w:cstheme="minorBidi"/>
            <w:i w:val="0"/>
            <w:iCs w:val="0"/>
            <w:noProof/>
            <w:color w:val="auto"/>
            <w:sz w:val="22"/>
            <w:szCs w:val="22"/>
          </w:rPr>
          <w:tab/>
        </w:r>
        <w:r w:rsidR="00D10FF3" w:rsidRPr="00F816BD">
          <w:rPr>
            <w:rStyle w:val="Hyperlink"/>
            <w:noProof/>
          </w:rPr>
          <w:t>Exception Intercept Message</w:t>
        </w:r>
        <w:r w:rsidR="00D10FF3">
          <w:rPr>
            <w:noProof/>
            <w:webHidden/>
          </w:rPr>
          <w:tab/>
        </w:r>
        <w:r>
          <w:rPr>
            <w:noProof/>
            <w:webHidden/>
          </w:rPr>
          <w:fldChar w:fldCharType="begin"/>
        </w:r>
        <w:r w:rsidR="00D10FF3">
          <w:rPr>
            <w:noProof/>
            <w:webHidden/>
          </w:rPr>
          <w:instrText xml:space="preserve"> PAGEREF _Toc192577701 \h </w:instrText>
        </w:r>
        <w:r>
          <w:rPr>
            <w:noProof/>
            <w:webHidden/>
          </w:rPr>
        </w:r>
        <w:r>
          <w:rPr>
            <w:noProof/>
            <w:webHidden/>
          </w:rPr>
          <w:fldChar w:fldCharType="separate"/>
        </w:r>
        <w:r w:rsidR="00D10FF3">
          <w:rPr>
            <w:noProof/>
            <w:webHidden/>
          </w:rPr>
          <w:t>152</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02" w:history="1">
        <w:r w:rsidR="00D10FF3" w:rsidRPr="00F816BD">
          <w:rPr>
            <w:rStyle w:val="Hyperlink"/>
            <w:noProof/>
          </w:rPr>
          <w:t>16.5.5</w:t>
        </w:r>
        <w:r w:rsidR="00D10FF3">
          <w:rPr>
            <w:rFonts w:eastAsiaTheme="minorEastAsia" w:cstheme="minorBidi"/>
            <w:i w:val="0"/>
            <w:iCs w:val="0"/>
            <w:noProof/>
            <w:color w:val="auto"/>
            <w:sz w:val="22"/>
            <w:szCs w:val="22"/>
          </w:rPr>
          <w:tab/>
        </w:r>
        <w:r w:rsidR="00D10FF3" w:rsidRPr="00F816BD">
          <w:rPr>
            <w:rStyle w:val="Hyperlink"/>
            <w:noProof/>
          </w:rPr>
          <w:t>APIC EOI Message</w:t>
        </w:r>
        <w:r w:rsidR="00D10FF3">
          <w:rPr>
            <w:noProof/>
            <w:webHidden/>
          </w:rPr>
          <w:tab/>
        </w:r>
        <w:r>
          <w:rPr>
            <w:noProof/>
            <w:webHidden/>
          </w:rPr>
          <w:fldChar w:fldCharType="begin"/>
        </w:r>
        <w:r w:rsidR="00D10FF3">
          <w:rPr>
            <w:noProof/>
            <w:webHidden/>
          </w:rPr>
          <w:instrText xml:space="preserve"> PAGEREF _Toc192577702 \h </w:instrText>
        </w:r>
        <w:r>
          <w:rPr>
            <w:noProof/>
            <w:webHidden/>
          </w:rPr>
        </w:r>
        <w:r>
          <w:rPr>
            <w:noProof/>
            <w:webHidden/>
          </w:rPr>
          <w:fldChar w:fldCharType="separate"/>
        </w:r>
        <w:r w:rsidR="00D10FF3">
          <w:rPr>
            <w:noProof/>
            <w:webHidden/>
          </w:rPr>
          <w:t>153</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03" w:history="1">
        <w:r w:rsidR="00D10FF3" w:rsidRPr="00F816BD">
          <w:rPr>
            <w:rStyle w:val="Hyperlink"/>
            <w:noProof/>
          </w:rPr>
          <w:t>16.5.6</w:t>
        </w:r>
        <w:r w:rsidR="00D10FF3">
          <w:rPr>
            <w:rFonts w:eastAsiaTheme="minorEastAsia" w:cstheme="minorBidi"/>
            <w:i w:val="0"/>
            <w:iCs w:val="0"/>
            <w:noProof/>
            <w:color w:val="auto"/>
            <w:sz w:val="22"/>
            <w:szCs w:val="22"/>
          </w:rPr>
          <w:tab/>
        </w:r>
        <w:r w:rsidR="00D10FF3" w:rsidRPr="00F816BD">
          <w:rPr>
            <w:rStyle w:val="Hyperlink"/>
            <w:noProof/>
          </w:rPr>
          <w:t>FERR Asserted Message</w:t>
        </w:r>
        <w:r w:rsidR="00D10FF3">
          <w:rPr>
            <w:noProof/>
            <w:webHidden/>
          </w:rPr>
          <w:tab/>
        </w:r>
        <w:r>
          <w:rPr>
            <w:noProof/>
            <w:webHidden/>
          </w:rPr>
          <w:fldChar w:fldCharType="begin"/>
        </w:r>
        <w:r w:rsidR="00D10FF3">
          <w:rPr>
            <w:noProof/>
            <w:webHidden/>
          </w:rPr>
          <w:instrText xml:space="preserve"> PAGEREF _Toc192577703 \h </w:instrText>
        </w:r>
        <w:r>
          <w:rPr>
            <w:noProof/>
            <w:webHidden/>
          </w:rPr>
        </w:r>
        <w:r>
          <w:rPr>
            <w:noProof/>
            <w:webHidden/>
          </w:rPr>
          <w:fldChar w:fldCharType="separate"/>
        </w:r>
        <w:r w:rsidR="00D10FF3">
          <w:rPr>
            <w:noProof/>
            <w:webHidden/>
          </w:rPr>
          <w:t>154</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04" w:history="1">
        <w:r w:rsidR="00D10FF3" w:rsidRPr="00F816BD">
          <w:rPr>
            <w:rStyle w:val="Hyperlink"/>
            <w:noProof/>
          </w:rPr>
          <w:t>16.5.7</w:t>
        </w:r>
        <w:r w:rsidR="00D10FF3">
          <w:rPr>
            <w:rFonts w:eastAsiaTheme="minorEastAsia" w:cstheme="minorBidi"/>
            <w:i w:val="0"/>
            <w:iCs w:val="0"/>
            <w:noProof/>
            <w:color w:val="auto"/>
            <w:sz w:val="22"/>
            <w:szCs w:val="22"/>
          </w:rPr>
          <w:tab/>
        </w:r>
        <w:r w:rsidR="00D10FF3" w:rsidRPr="00F816BD">
          <w:rPr>
            <w:rStyle w:val="Hyperlink"/>
            <w:noProof/>
          </w:rPr>
          <w:t>Invalid VP Register Value Message</w:t>
        </w:r>
        <w:r w:rsidR="00D10FF3">
          <w:rPr>
            <w:noProof/>
            <w:webHidden/>
          </w:rPr>
          <w:tab/>
        </w:r>
        <w:r>
          <w:rPr>
            <w:noProof/>
            <w:webHidden/>
          </w:rPr>
          <w:fldChar w:fldCharType="begin"/>
        </w:r>
        <w:r w:rsidR="00D10FF3">
          <w:rPr>
            <w:noProof/>
            <w:webHidden/>
          </w:rPr>
          <w:instrText xml:space="preserve"> PAGEREF _Toc192577704 \h </w:instrText>
        </w:r>
        <w:r>
          <w:rPr>
            <w:noProof/>
            <w:webHidden/>
          </w:rPr>
        </w:r>
        <w:r>
          <w:rPr>
            <w:noProof/>
            <w:webHidden/>
          </w:rPr>
          <w:fldChar w:fldCharType="separate"/>
        </w:r>
        <w:r w:rsidR="00D10FF3">
          <w:rPr>
            <w:noProof/>
            <w:webHidden/>
          </w:rPr>
          <w:t>154</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05" w:history="1">
        <w:r w:rsidR="00D10FF3" w:rsidRPr="00F816BD">
          <w:rPr>
            <w:rStyle w:val="Hyperlink"/>
            <w:noProof/>
          </w:rPr>
          <w:t>16.5.8</w:t>
        </w:r>
        <w:r w:rsidR="00D10FF3">
          <w:rPr>
            <w:rFonts w:eastAsiaTheme="minorEastAsia" w:cstheme="minorBidi"/>
            <w:i w:val="0"/>
            <w:iCs w:val="0"/>
            <w:noProof/>
            <w:color w:val="auto"/>
            <w:sz w:val="22"/>
            <w:szCs w:val="22"/>
          </w:rPr>
          <w:tab/>
        </w:r>
        <w:r w:rsidR="00D10FF3" w:rsidRPr="00F816BD">
          <w:rPr>
            <w:rStyle w:val="Hyperlink"/>
            <w:noProof/>
          </w:rPr>
          <w:t>Unrecoverable Exception Message</w:t>
        </w:r>
        <w:r w:rsidR="00D10FF3">
          <w:rPr>
            <w:noProof/>
            <w:webHidden/>
          </w:rPr>
          <w:tab/>
        </w:r>
        <w:r>
          <w:rPr>
            <w:noProof/>
            <w:webHidden/>
          </w:rPr>
          <w:fldChar w:fldCharType="begin"/>
        </w:r>
        <w:r w:rsidR="00D10FF3">
          <w:rPr>
            <w:noProof/>
            <w:webHidden/>
          </w:rPr>
          <w:instrText xml:space="preserve"> PAGEREF _Toc192577705 \h </w:instrText>
        </w:r>
        <w:r>
          <w:rPr>
            <w:noProof/>
            <w:webHidden/>
          </w:rPr>
        </w:r>
        <w:r>
          <w:rPr>
            <w:noProof/>
            <w:webHidden/>
          </w:rPr>
          <w:fldChar w:fldCharType="separate"/>
        </w:r>
        <w:r w:rsidR="00D10FF3">
          <w:rPr>
            <w:noProof/>
            <w:webHidden/>
          </w:rPr>
          <w:t>154</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06" w:history="1">
        <w:r w:rsidR="00D10FF3" w:rsidRPr="00F816BD">
          <w:rPr>
            <w:rStyle w:val="Hyperlink"/>
            <w:noProof/>
          </w:rPr>
          <w:t>16.5.9</w:t>
        </w:r>
        <w:r w:rsidR="00D10FF3">
          <w:rPr>
            <w:rFonts w:eastAsiaTheme="minorEastAsia" w:cstheme="minorBidi"/>
            <w:i w:val="0"/>
            <w:iCs w:val="0"/>
            <w:noProof/>
            <w:color w:val="auto"/>
            <w:sz w:val="22"/>
            <w:szCs w:val="22"/>
          </w:rPr>
          <w:tab/>
        </w:r>
        <w:r w:rsidR="00D10FF3" w:rsidRPr="00F816BD">
          <w:rPr>
            <w:rStyle w:val="Hyperlink"/>
            <w:noProof/>
          </w:rPr>
          <w:t>Unsupported Feature Message</w:t>
        </w:r>
        <w:r w:rsidR="00D10FF3">
          <w:rPr>
            <w:noProof/>
            <w:webHidden/>
          </w:rPr>
          <w:tab/>
        </w:r>
        <w:r>
          <w:rPr>
            <w:noProof/>
            <w:webHidden/>
          </w:rPr>
          <w:fldChar w:fldCharType="begin"/>
        </w:r>
        <w:r w:rsidR="00D10FF3">
          <w:rPr>
            <w:noProof/>
            <w:webHidden/>
          </w:rPr>
          <w:instrText xml:space="preserve"> PAGEREF _Toc192577706 \h </w:instrText>
        </w:r>
        <w:r>
          <w:rPr>
            <w:noProof/>
            <w:webHidden/>
          </w:rPr>
        </w:r>
        <w:r>
          <w:rPr>
            <w:noProof/>
            <w:webHidden/>
          </w:rPr>
          <w:fldChar w:fldCharType="separate"/>
        </w:r>
        <w:r w:rsidR="00D10FF3">
          <w:rPr>
            <w:noProof/>
            <w:webHidden/>
          </w:rPr>
          <w:t>155</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07" w:history="1">
        <w:r w:rsidR="00D10FF3" w:rsidRPr="00F816BD">
          <w:rPr>
            <w:rStyle w:val="Hyperlink"/>
            <w:noProof/>
          </w:rPr>
          <w:t>16.5.10</w:t>
        </w:r>
        <w:r w:rsidR="00D10FF3">
          <w:rPr>
            <w:rFonts w:eastAsiaTheme="minorEastAsia" w:cstheme="minorBidi"/>
            <w:i w:val="0"/>
            <w:iCs w:val="0"/>
            <w:noProof/>
            <w:color w:val="auto"/>
            <w:sz w:val="22"/>
            <w:szCs w:val="22"/>
          </w:rPr>
          <w:tab/>
        </w:r>
        <w:r w:rsidR="00D10FF3" w:rsidRPr="00F816BD">
          <w:rPr>
            <w:rStyle w:val="Hyperlink"/>
            <w:noProof/>
          </w:rPr>
          <w:t>Event Log Buffers Ready Message</w:t>
        </w:r>
        <w:r w:rsidR="00D10FF3">
          <w:rPr>
            <w:noProof/>
            <w:webHidden/>
          </w:rPr>
          <w:tab/>
        </w:r>
        <w:r>
          <w:rPr>
            <w:noProof/>
            <w:webHidden/>
          </w:rPr>
          <w:fldChar w:fldCharType="begin"/>
        </w:r>
        <w:r w:rsidR="00D10FF3">
          <w:rPr>
            <w:noProof/>
            <w:webHidden/>
          </w:rPr>
          <w:instrText xml:space="preserve"> PAGEREF _Toc192577707 \h </w:instrText>
        </w:r>
        <w:r>
          <w:rPr>
            <w:noProof/>
            <w:webHidden/>
          </w:rPr>
        </w:r>
        <w:r>
          <w:rPr>
            <w:noProof/>
            <w:webHidden/>
          </w:rPr>
          <w:fldChar w:fldCharType="separate"/>
        </w:r>
        <w:r w:rsidR="00D10FF3">
          <w:rPr>
            <w:noProof/>
            <w:webHidden/>
          </w:rPr>
          <w:t>155</w:t>
        </w:r>
        <w:r>
          <w:rPr>
            <w:noProof/>
            <w:webHidden/>
          </w:rPr>
          <w:fldChar w:fldCharType="end"/>
        </w:r>
      </w:hyperlink>
    </w:p>
    <w:p w:rsidR="00D10FF3" w:rsidRDefault="002F21D6">
      <w:pPr>
        <w:pStyle w:val="TOC1"/>
        <w:tabs>
          <w:tab w:val="left" w:pos="440"/>
          <w:tab w:val="right" w:leader="dot" w:pos="8630"/>
        </w:tabs>
        <w:rPr>
          <w:rFonts w:eastAsiaTheme="minorEastAsia" w:cstheme="minorBidi"/>
          <w:b w:val="0"/>
          <w:bCs w:val="0"/>
          <w:caps w:val="0"/>
          <w:noProof/>
          <w:color w:val="auto"/>
          <w:sz w:val="22"/>
          <w:szCs w:val="22"/>
        </w:rPr>
      </w:pPr>
      <w:hyperlink w:anchor="_Toc192577708" w:history="1">
        <w:r w:rsidR="00D10FF3" w:rsidRPr="00F816BD">
          <w:rPr>
            <w:rStyle w:val="Hyperlink"/>
            <w:noProof/>
          </w:rPr>
          <w:t>17</w:t>
        </w:r>
        <w:r w:rsidR="00D10FF3">
          <w:rPr>
            <w:rFonts w:eastAsiaTheme="minorEastAsia" w:cstheme="minorBidi"/>
            <w:b w:val="0"/>
            <w:bCs w:val="0"/>
            <w:caps w:val="0"/>
            <w:noProof/>
            <w:color w:val="auto"/>
            <w:sz w:val="22"/>
            <w:szCs w:val="22"/>
          </w:rPr>
          <w:tab/>
        </w:r>
        <w:r w:rsidR="00D10FF3" w:rsidRPr="00F816BD">
          <w:rPr>
            <w:rStyle w:val="Hyperlink"/>
            <w:noProof/>
          </w:rPr>
          <w:t>Partition Save and Restore</w:t>
        </w:r>
        <w:r w:rsidR="00D10FF3">
          <w:rPr>
            <w:noProof/>
            <w:webHidden/>
          </w:rPr>
          <w:tab/>
        </w:r>
        <w:r>
          <w:rPr>
            <w:noProof/>
            <w:webHidden/>
          </w:rPr>
          <w:fldChar w:fldCharType="begin"/>
        </w:r>
        <w:r w:rsidR="00D10FF3">
          <w:rPr>
            <w:noProof/>
            <w:webHidden/>
          </w:rPr>
          <w:instrText xml:space="preserve"> PAGEREF _Toc192577708 \h </w:instrText>
        </w:r>
        <w:r>
          <w:rPr>
            <w:noProof/>
            <w:webHidden/>
          </w:rPr>
        </w:r>
        <w:r>
          <w:rPr>
            <w:noProof/>
            <w:webHidden/>
          </w:rPr>
          <w:fldChar w:fldCharType="separate"/>
        </w:r>
        <w:r w:rsidR="00D10FF3">
          <w:rPr>
            <w:noProof/>
            <w:webHidden/>
          </w:rPr>
          <w:t>157</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709" w:history="1">
        <w:r w:rsidR="00D10FF3" w:rsidRPr="00F816BD">
          <w:rPr>
            <w:rStyle w:val="Hyperlink"/>
            <w:noProof/>
          </w:rPr>
          <w:t>17.1</w:t>
        </w:r>
        <w:r w:rsidR="00D10FF3">
          <w:rPr>
            <w:rFonts w:eastAsiaTheme="minorEastAsia" w:cstheme="minorBidi"/>
            <w:smallCaps w:val="0"/>
            <w:noProof/>
            <w:color w:val="auto"/>
            <w:sz w:val="22"/>
            <w:szCs w:val="22"/>
          </w:rPr>
          <w:tab/>
        </w:r>
        <w:r w:rsidR="00D10FF3" w:rsidRPr="00F816BD">
          <w:rPr>
            <w:rStyle w:val="Hyperlink"/>
            <w:noProof/>
          </w:rPr>
          <w:t>Overview</w:t>
        </w:r>
        <w:r w:rsidR="00D10FF3">
          <w:rPr>
            <w:noProof/>
            <w:webHidden/>
          </w:rPr>
          <w:tab/>
        </w:r>
        <w:r>
          <w:rPr>
            <w:noProof/>
            <w:webHidden/>
          </w:rPr>
          <w:fldChar w:fldCharType="begin"/>
        </w:r>
        <w:r w:rsidR="00D10FF3">
          <w:rPr>
            <w:noProof/>
            <w:webHidden/>
          </w:rPr>
          <w:instrText xml:space="preserve"> PAGEREF _Toc192577709 \h </w:instrText>
        </w:r>
        <w:r>
          <w:rPr>
            <w:noProof/>
            <w:webHidden/>
          </w:rPr>
        </w:r>
        <w:r>
          <w:rPr>
            <w:noProof/>
            <w:webHidden/>
          </w:rPr>
          <w:fldChar w:fldCharType="separate"/>
        </w:r>
        <w:r w:rsidR="00D10FF3">
          <w:rPr>
            <w:noProof/>
            <w:webHidden/>
          </w:rPr>
          <w:t>157</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10" w:history="1">
        <w:r w:rsidR="00D10FF3" w:rsidRPr="00F816BD">
          <w:rPr>
            <w:rStyle w:val="Hyperlink"/>
            <w:noProof/>
          </w:rPr>
          <w:t>17.1.1</w:t>
        </w:r>
        <w:r w:rsidR="00D10FF3">
          <w:rPr>
            <w:rFonts w:eastAsiaTheme="minorEastAsia" w:cstheme="minorBidi"/>
            <w:i w:val="0"/>
            <w:iCs w:val="0"/>
            <w:noProof/>
            <w:color w:val="auto"/>
            <w:sz w:val="22"/>
            <w:szCs w:val="22"/>
          </w:rPr>
          <w:tab/>
        </w:r>
        <w:r w:rsidR="00D10FF3" w:rsidRPr="00F816BD">
          <w:rPr>
            <w:rStyle w:val="Hyperlink"/>
            <w:noProof/>
          </w:rPr>
          <w:t>Saved State</w:t>
        </w:r>
        <w:r w:rsidR="00D10FF3">
          <w:rPr>
            <w:noProof/>
            <w:webHidden/>
          </w:rPr>
          <w:tab/>
        </w:r>
        <w:r>
          <w:rPr>
            <w:noProof/>
            <w:webHidden/>
          </w:rPr>
          <w:fldChar w:fldCharType="begin"/>
        </w:r>
        <w:r w:rsidR="00D10FF3">
          <w:rPr>
            <w:noProof/>
            <w:webHidden/>
          </w:rPr>
          <w:instrText xml:space="preserve"> PAGEREF _Toc192577710 \h </w:instrText>
        </w:r>
        <w:r>
          <w:rPr>
            <w:noProof/>
            <w:webHidden/>
          </w:rPr>
        </w:r>
        <w:r>
          <w:rPr>
            <w:noProof/>
            <w:webHidden/>
          </w:rPr>
          <w:fldChar w:fldCharType="separate"/>
        </w:r>
        <w:r w:rsidR="00D10FF3">
          <w:rPr>
            <w:noProof/>
            <w:webHidden/>
          </w:rPr>
          <w:t>157</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11" w:history="1">
        <w:r w:rsidR="00D10FF3" w:rsidRPr="00F816BD">
          <w:rPr>
            <w:rStyle w:val="Hyperlink"/>
            <w:noProof/>
          </w:rPr>
          <w:t>17.1.2</w:t>
        </w:r>
        <w:r w:rsidR="00D10FF3">
          <w:rPr>
            <w:rFonts w:eastAsiaTheme="minorEastAsia" w:cstheme="minorBidi"/>
            <w:i w:val="0"/>
            <w:iCs w:val="0"/>
            <w:noProof/>
            <w:color w:val="auto"/>
            <w:sz w:val="22"/>
            <w:szCs w:val="22"/>
          </w:rPr>
          <w:tab/>
        </w:r>
        <w:r w:rsidR="00D10FF3" w:rsidRPr="00F816BD">
          <w:rPr>
            <w:rStyle w:val="Hyperlink"/>
            <w:noProof/>
          </w:rPr>
          <w:t>Summary State</w:t>
        </w:r>
        <w:r w:rsidR="00D10FF3">
          <w:rPr>
            <w:noProof/>
            <w:webHidden/>
          </w:rPr>
          <w:tab/>
        </w:r>
        <w:r>
          <w:rPr>
            <w:noProof/>
            <w:webHidden/>
          </w:rPr>
          <w:fldChar w:fldCharType="begin"/>
        </w:r>
        <w:r w:rsidR="00D10FF3">
          <w:rPr>
            <w:noProof/>
            <w:webHidden/>
          </w:rPr>
          <w:instrText xml:space="preserve"> PAGEREF _Toc192577711 \h </w:instrText>
        </w:r>
        <w:r>
          <w:rPr>
            <w:noProof/>
            <w:webHidden/>
          </w:rPr>
        </w:r>
        <w:r>
          <w:rPr>
            <w:noProof/>
            <w:webHidden/>
          </w:rPr>
          <w:fldChar w:fldCharType="separate"/>
        </w:r>
        <w:r w:rsidR="00D10FF3">
          <w:rPr>
            <w:noProof/>
            <w:webHidden/>
          </w:rPr>
          <w:t>157</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12" w:history="1">
        <w:r w:rsidR="00D10FF3" w:rsidRPr="00F816BD">
          <w:rPr>
            <w:rStyle w:val="Hyperlink"/>
            <w:noProof/>
          </w:rPr>
          <w:t>17.1.3</w:t>
        </w:r>
        <w:r w:rsidR="00D10FF3">
          <w:rPr>
            <w:rFonts w:eastAsiaTheme="minorEastAsia" w:cstheme="minorBidi"/>
            <w:i w:val="0"/>
            <w:iCs w:val="0"/>
            <w:noProof/>
            <w:color w:val="auto"/>
            <w:sz w:val="22"/>
            <w:szCs w:val="22"/>
          </w:rPr>
          <w:tab/>
        </w:r>
        <w:r w:rsidR="00D10FF3" w:rsidRPr="00F816BD">
          <w:rPr>
            <w:rStyle w:val="Hyperlink"/>
            <w:noProof/>
          </w:rPr>
          <w:t>Saved State Compatibility and Versioning</w:t>
        </w:r>
        <w:r w:rsidR="00D10FF3">
          <w:rPr>
            <w:noProof/>
            <w:webHidden/>
          </w:rPr>
          <w:tab/>
        </w:r>
        <w:r>
          <w:rPr>
            <w:noProof/>
            <w:webHidden/>
          </w:rPr>
          <w:fldChar w:fldCharType="begin"/>
        </w:r>
        <w:r w:rsidR="00D10FF3">
          <w:rPr>
            <w:noProof/>
            <w:webHidden/>
          </w:rPr>
          <w:instrText xml:space="preserve"> PAGEREF _Toc192577712 \h </w:instrText>
        </w:r>
        <w:r>
          <w:rPr>
            <w:noProof/>
            <w:webHidden/>
          </w:rPr>
        </w:r>
        <w:r>
          <w:rPr>
            <w:noProof/>
            <w:webHidden/>
          </w:rPr>
          <w:fldChar w:fldCharType="separate"/>
        </w:r>
        <w:r w:rsidR="00D10FF3">
          <w:rPr>
            <w:noProof/>
            <w:webHidden/>
          </w:rPr>
          <w:t>157</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13" w:history="1">
        <w:r w:rsidR="00D10FF3" w:rsidRPr="00F816BD">
          <w:rPr>
            <w:rStyle w:val="Hyperlink"/>
            <w:noProof/>
          </w:rPr>
          <w:t>17.1.4</w:t>
        </w:r>
        <w:r w:rsidR="00D10FF3">
          <w:rPr>
            <w:rFonts w:eastAsiaTheme="minorEastAsia" w:cstheme="minorBidi"/>
            <w:i w:val="0"/>
            <w:iCs w:val="0"/>
            <w:noProof/>
            <w:color w:val="auto"/>
            <w:sz w:val="22"/>
            <w:szCs w:val="22"/>
          </w:rPr>
          <w:tab/>
        </w:r>
        <w:r w:rsidR="00D10FF3" w:rsidRPr="00F816BD">
          <w:rPr>
            <w:rStyle w:val="Hyperlink"/>
            <w:noProof/>
          </w:rPr>
          <w:t>State That Is Not Saved by the Hypervisor</w:t>
        </w:r>
        <w:r w:rsidR="00D10FF3">
          <w:rPr>
            <w:noProof/>
            <w:webHidden/>
          </w:rPr>
          <w:tab/>
        </w:r>
        <w:r>
          <w:rPr>
            <w:noProof/>
            <w:webHidden/>
          </w:rPr>
          <w:fldChar w:fldCharType="begin"/>
        </w:r>
        <w:r w:rsidR="00D10FF3">
          <w:rPr>
            <w:noProof/>
            <w:webHidden/>
          </w:rPr>
          <w:instrText xml:space="preserve"> PAGEREF _Toc192577713 \h </w:instrText>
        </w:r>
        <w:r>
          <w:rPr>
            <w:noProof/>
            <w:webHidden/>
          </w:rPr>
        </w:r>
        <w:r>
          <w:rPr>
            <w:noProof/>
            <w:webHidden/>
          </w:rPr>
          <w:fldChar w:fldCharType="separate"/>
        </w:r>
        <w:r w:rsidR="00D10FF3">
          <w:rPr>
            <w:noProof/>
            <w:webHidden/>
          </w:rPr>
          <w:t>157</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14" w:history="1">
        <w:r w:rsidR="00D10FF3" w:rsidRPr="00F816BD">
          <w:rPr>
            <w:rStyle w:val="Hyperlink"/>
            <w:noProof/>
          </w:rPr>
          <w:t>17.1.5</w:t>
        </w:r>
        <w:r w:rsidR="00D10FF3">
          <w:rPr>
            <w:rFonts w:eastAsiaTheme="minorEastAsia" w:cstheme="minorBidi"/>
            <w:i w:val="0"/>
            <w:iCs w:val="0"/>
            <w:noProof/>
            <w:color w:val="auto"/>
            <w:sz w:val="22"/>
            <w:szCs w:val="22"/>
          </w:rPr>
          <w:tab/>
        </w:r>
        <w:r w:rsidR="00D10FF3" w:rsidRPr="00F816BD">
          <w:rPr>
            <w:rStyle w:val="Hyperlink"/>
            <w:noProof/>
          </w:rPr>
          <w:t>State That Is Saved by the Hypervisor</w:t>
        </w:r>
        <w:r w:rsidR="00D10FF3">
          <w:rPr>
            <w:noProof/>
            <w:webHidden/>
          </w:rPr>
          <w:tab/>
        </w:r>
        <w:r>
          <w:rPr>
            <w:noProof/>
            <w:webHidden/>
          </w:rPr>
          <w:fldChar w:fldCharType="begin"/>
        </w:r>
        <w:r w:rsidR="00D10FF3">
          <w:rPr>
            <w:noProof/>
            <w:webHidden/>
          </w:rPr>
          <w:instrText xml:space="preserve"> PAGEREF _Toc192577714 \h </w:instrText>
        </w:r>
        <w:r>
          <w:rPr>
            <w:noProof/>
            <w:webHidden/>
          </w:rPr>
        </w:r>
        <w:r>
          <w:rPr>
            <w:noProof/>
            <w:webHidden/>
          </w:rPr>
          <w:fldChar w:fldCharType="separate"/>
        </w:r>
        <w:r w:rsidR="00D10FF3">
          <w:rPr>
            <w:noProof/>
            <w:webHidden/>
          </w:rPr>
          <w:t>158</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15" w:history="1">
        <w:r w:rsidR="00D10FF3" w:rsidRPr="00F816BD">
          <w:rPr>
            <w:rStyle w:val="Hyperlink"/>
            <w:noProof/>
          </w:rPr>
          <w:t>17.1.6</w:t>
        </w:r>
        <w:r w:rsidR="00D10FF3">
          <w:rPr>
            <w:rFonts w:eastAsiaTheme="minorEastAsia" w:cstheme="minorBidi"/>
            <w:i w:val="0"/>
            <w:iCs w:val="0"/>
            <w:noProof/>
            <w:color w:val="auto"/>
            <w:sz w:val="22"/>
            <w:szCs w:val="22"/>
          </w:rPr>
          <w:tab/>
        </w:r>
        <w:r w:rsidR="00D10FF3" w:rsidRPr="00F816BD">
          <w:rPr>
            <w:rStyle w:val="Hyperlink"/>
            <w:noProof/>
          </w:rPr>
          <w:t>Partition State Streams</w:t>
        </w:r>
        <w:r w:rsidR="00D10FF3">
          <w:rPr>
            <w:noProof/>
            <w:webHidden/>
          </w:rPr>
          <w:tab/>
        </w:r>
        <w:r>
          <w:rPr>
            <w:noProof/>
            <w:webHidden/>
          </w:rPr>
          <w:fldChar w:fldCharType="begin"/>
        </w:r>
        <w:r w:rsidR="00D10FF3">
          <w:rPr>
            <w:noProof/>
            <w:webHidden/>
          </w:rPr>
          <w:instrText xml:space="preserve"> PAGEREF _Toc192577715 \h </w:instrText>
        </w:r>
        <w:r>
          <w:rPr>
            <w:noProof/>
            <w:webHidden/>
          </w:rPr>
        </w:r>
        <w:r>
          <w:rPr>
            <w:noProof/>
            <w:webHidden/>
          </w:rPr>
          <w:fldChar w:fldCharType="separate"/>
        </w:r>
        <w:r w:rsidR="00D10FF3">
          <w:rPr>
            <w:noProof/>
            <w:webHidden/>
          </w:rPr>
          <w:t>158</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16" w:history="1">
        <w:r w:rsidR="00D10FF3" w:rsidRPr="00F816BD">
          <w:rPr>
            <w:rStyle w:val="Hyperlink"/>
            <w:noProof/>
          </w:rPr>
          <w:t>17.1.7</w:t>
        </w:r>
        <w:r w:rsidR="00D10FF3">
          <w:rPr>
            <w:rFonts w:eastAsiaTheme="minorEastAsia" w:cstheme="minorBidi"/>
            <w:i w:val="0"/>
            <w:iCs w:val="0"/>
            <w:noProof/>
            <w:color w:val="auto"/>
            <w:sz w:val="22"/>
            <w:szCs w:val="22"/>
          </w:rPr>
          <w:tab/>
        </w:r>
        <w:r w:rsidR="00D10FF3" w:rsidRPr="00F816BD">
          <w:rPr>
            <w:rStyle w:val="Hyperlink"/>
            <w:noProof/>
          </w:rPr>
          <w:t>Recommended Save Process</w:t>
        </w:r>
        <w:r w:rsidR="00D10FF3">
          <w:rPr>
            <w:noProof/>
            <w:webHidden/>
          </w:rPr>
          <w:tab/>
        </w:r>
        <w:r>
          <w:rPr>
            <w:noProof/>
            <w:webHidden/>
          </w:rPr>
          <w:fldChar w:fldCharType="begin"/>
        </w:r>
        <w:r w:rsidR="00D10FF3">
          <w:rPr>
            <w:noProof/>
            <w:webHidden/>
          </w:rPr>
          <w:instrText xml:space="preserve"> PAGEREF _Toc192577716 \h </w:instrText>
        </w:r>
        <w:r>
          <w:rPr>
            <w:noProof/>
            <w:webHidden/>
          </w:rPr>
        </w:r>
        <w:r>
          <w:rPr>
            <w:noProof/>
            <w:webHidden/>
          </w:rPr>
          <w:fldChar w:fldCharType="separate"/>
        </w:r>
        <w:r w:rsidR="00D10FF3">
          <w:rPr>
            <w:noProof/>
            <w:webHidden/>
          </w:rPr>
          <w:t>159</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17" w:history="1">
        <w:r w:rsidR="00D10FF3" w:rsidRPr="00F816BD">
          <w:rPr>
            <w:rStyle w:val="Hyperlink"/>
            <w:noProof/>
          </w:rPr>
          <w:t>17.1.8</w:t>
        </w:r>
        <w:r w:rsidR="00D10FF3">
          <w:rPr>
            <w:rFonts w:eastAsiaTheme="minorEastAsia" w:cstheme="minorBidi"/>
            <w:i w:val="0"/>
            <w:iCs w:val="0"/>
            <w:noProof/>
            <w:color w:val="auto"/>
            <w:sz w:val="22"/>
            <w:szCs w:val="22"/>
          </w:rPr>
          <w:tab/>
        </w:r>
        <w:r w:rsidR="00D10FF3" w:rsidRPr="00F816BD">
          <w:rPr>
            <w:rStyle w:val="Hyperlink"/>
            <w:noProof/>
          </w:rPr>
          <w:t>Recommended Restore Process</w:t>
        </w:r>
        <w:r w:rsidR="00D10FF3">
          <w:rPr>
            <w:noProof/>
            <w:webHidden/>
          </w:rPr>
          <w:tab/>
        </w:r>
        <w:r>
          <w:rPr>
            <w:noProof/>
            <w:webHidden/>
          </w:rPr>
          <w:fldChar w:fldCharType="begin"/>
        </w:r>
        <w:r w:rsidR="00D10FF3">
          <w:rPr>
            <w:noProof/>
            <w:webHidden/>
          </w:rPr>
          <w:instrText xml:space="preserve"> PAGEREF _Toc192577717 \h </w:instrText>
        </w:r>
        <w:r>
          <w:rPr>
            <w:noProof/>
            <w:webHidden/>
          </w:rPr>
        </w:r>
        <w:r>
          <w:rPr>
            <w:noProof/>
            <w:webHidden/>
          </w:rPr>
          <w:fldChar w:fldCharType="separate"/>
        </w:r>
        <w:r w:rsidR="00D10FF3">
          <w:rPr>
            <w:noProof/>
            <w:webHidden/>
          </w:rPr>
          <w:t>159</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718" w:history="1">
        <w:r w:rsidR="00D10FF3" w:rsidRPr="00F816BD">
          <w:rPr>
            <w:rStyle w:val="Hyperlink"/>
            <w:noProof/>
          </w:rPr>
          <w:t>17.2</w:t>
        </w:r>
        <w:r w:rsidR="00D10FF3">
          <w:rPr>
            <w:rFonts w:eastAsiaTheme="minorEastAsia" w:cstheme="minorBidi"/>
            <w:smallCaps w:val="0"/>
            <w:noProof/>
            <w:color w:val="auto"/>
            <w:sz w:val="22"/>
            <w:szCs w:val="22"/>
          </w:rPr>
          <w:tab/>
        </w:r>
        <w:r w:rsidR="00D10FF3" w:rsidRPr="00F816BD">
          <w:rPr>
            <w:rStyle w:val="Hyperlink"/>
            <w:noProof/>
          </w:rPr>
          <w:t>Partition Save and Restore Data Types</w:t>
        </w:r>
        <w:r w:rsidR="00D10FF3">
          <w:rPr>
            <w:noProof/>
            <w:webHidden/>
          </w:rPr>
          <w:tab/>
        </w:r>
        <w:r>
          <w:rPr>
            <w:noProof/>
            <w:webHidden/>
          </w:rPr>
          <w:fldChar w:fldCharType="begin"/>
        </w:r>
        <w:r w:rsidR="00D10FF3">
          <w:rPr>
            <w:noProof/>
            <w:webHidden/>
          </w:rPr>
          <w:instrText xml:space="preserve"> PAGEREF _Toc192577718 \h </w:instrText>
        </w:r>
        <w:r>
          <w:rPr>
            <w:noProof/>
            <w:webHidden/>
          </w:rPr>
        </w:r>
        <w:r>
          <w:rPr>
            <w:noProof/>
            <w:webHidden/>
          </w:rPr>
          <w:fldChar w:fldCharType="separate"/>
        </w:r>
        <w:r w:rsidR="00D10FF3">
          <w:rPr>
            <w:noProof/>
            <w:webHidden/>
          </w:rPr>
          <w:t>160</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19" w:history="1">
        <w:r w:rsidR="00D10FF3" w:rsidRPr="00F816BD">
          <w:rPr>
            <w:rStyle w:val="Hyperlink"/>
            <w:noProof/>
          </w:rPr>
          <w:t>17.2.1</w:t>
        </w:r>
        <w:r w:rsidR="00D10FF3">
          <w:rPr>
            <w:rFonts w:eastAsiaTheme="minorEastAsia" w:cstheme="minorBidi"/>
            <w:i w:val="0"/>
            <w:iCs w:val="0"/>
            <w:noProof/>
            <w:color w:val="auto"/>
            <w:sz w:val="22"/>
            <w:szCs w:val="22"/>
          </w:rPr>
          <w:tab/>
        </w:r>
        <w:r w:rsidR="00D10FF3" w:rsidRPr="00F816BD">
          <w:rPr>
            <w:rStyle w:val="Hyperlink"/>
            <w:noProof/>
          </w:rPr>
          <w:t>Partition Save and Restore State</w:t>
        </w:r>
        <w:r w:rsidR="00D10FF3">
          <w:rPr>
            <w:noProof/>
            <w:webHidden/>
          </w:rPr>
          <w:tab/>
        </w:r>
        <w:r>
          <w:rPr>
            <w:noProof/>
            <w:webHidden/>
          </w:rPr>
          <w:fldChar w:fldCharType="begin"/>
        </w:r>
        <w:r w:rsidR="00D10FF3">
          <w:rPr>
            <w:noProof/>
            <w:webHidden/>
          </w:rPr>
          <w:instrText xml:space="preserve"> PAGEREF _Toc192577719 \h </w:instrText>
        </w:r>
        <w:r>
          <w:rPr>
            <w:noProof/>
            <w:webHidden/>
          </w:rPr>
        </w:r>
        <w:r>
          <w:rPr>
            <w:noProof/>
            <w:webHidden/>
          </w:rPr>
          <w:fldChar w:fldCharType="separate"/>
        </w:r>
        <w:r w:rsidR="00D10FF3">
          <w:rPr>
            <w:noProof/>
            <w:webHidden/>
          </w:rPr>
          <w:t>160</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20" w:history="1">
        <w:r w:rsidR="00D10FF3" w:rsidRPr="00F816BD">
          <w:rPr>
            <w:rStyle w:val="Hyperlink"/>
            <w:noProof/>
          </w:rPr>
          <w:t>17.2.2</w:t>
        </w:r>
        <w:r w:rsidR="00D10FF3">
          <w:rPr>
            <w:rFonts w:eastAsiaTheme="minorEastAsia" w:cstheme="minorBidi"/>
            <w:i w:val="0"/>
            <w:iCs w:val="0"/>
            <w:noProof/>
            <w:color w:val="auto"/>
            <w:sz w:val="22"/>
            <w:szCs w:val="22"/>
          </w:rPr>
          <w:tab/>
        </w:r>
        <w:r w:rsidR="00D10FF3" w:rsidRPr="00F816BD">
          <w:rPr>
            <w:rStyle w:val="Hyperlink"/>
            <w:noProof/>
          </w:rPr>
          <w:t>Save and Restore Partition State Flags</w:t>
        </w:r>
        <w:r w:rsidR="00D10FF3">
          <w:rPr>
            <w:noProof/>
            <w:webHidden/>
          </w:rPr>
          <w:tab/>
        </w:r>
        <w:r>
          <w:rPr>
            <w:noProof/>
            <w:webHidden/>
          </w:rPr>
          <w:fldChar w:fldCharType="begin"/>
        </w:r>
        <w:r w:rsidR="00D10FF3">
          <w:rPr>
            <w:noProof/>
            <w:webHidden/>
          </w:rPr>
          <w:instrText xml:space="preserve"> PAGEREF _Toc192577720 \h </w:instrText>
        </w:r>
        <w:r>
          <w:rPr>
            <w:noProof/>
            <w:webHidden/>
          </w:rPr>
        </w:r>
        <w:r>
          <w:rPr>
            <w:noProof/>
            <w:webHidden/>
          </w:rPr>
          <w:fldChar w:fldCharType="separate"/>
        </w:r>
        <w:r w:rsidR="00D10FF3">
          <w:rPr>
            <w:noProof/>
            <w:webHidden/>
          </w:rPr>
          <w:t>161</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721" w:history="1">
        <w:r w:rsidR="00D10FF3" w:rsidRPr="00F816BD">
          <w:rPr>
            <w:rStyle w:val="Hyperlink"/>
            <w:noProof/>
          </w:rPr>
          <w:t>17.3</w:t>
        </w:r>
        <w:r w:rsidR="00D10FF3">
          <w:rPr>
            <w:rFonts w:eastAsiaTheme="minorEastAsia" w:cstheme="minorBidi"/>
            <w:smallCaps w:val="0"/>
            <w:noProof/>
            <w:color w:val="auto"/>
            <w:sz w:val="22"/>
            <w:szCs w:val="22"/>
          </w:rPr>
          <w:tab/>
        </w:r>
        <w:r w:rsidR="00D10FF3" w:rsidRPr="00F816BD">
          <w:rPr>
            <w:rStyle w:val="Hyperlink"/>
            <w:noProof/>
          </w:rPr>
          <w:t>Partition Save and Restore Interfaces</w:t>
        </w:r>
        <w:r w:rsidR="00D10FF3">
          <w:rPr>
            <w:noProof/>
            <w:webHidden/>
          </w:rPr>
          <w:tab/>
        </w:r>
        <w:r>
          <w:rPr>
            <w:noProof/>
            <w:webHidden/>
          </w:rPr>
          <w:fldChar w:fldCharType="begin"/>
        </w:r>
        <w:r w:rsidR="00D10FF3">
          <w:rPr>
            <w:noProof/>
            <w:webHidden/>
          </w:rPr>
          <w:instrText xml:space="preserve"> PAGEREF _Toc192577721 \h </w:instrText>
        </w:r>
        <w:r>
          <w:rPr>
            <w:noProof/>
            <w:webHidden/>
          </w:rPr>
        </w:r>
        <w:r>
          <w:rPr>
            <w:noProof/>
            <w:webHidden/>
          </w:rPr>
          <w:fldChar w:fldCharType="separate"/>
        </w:r>
        <w:r w:rsidR="00D10FF3">
          <w:rPr>
            <w:noProof/>
            <w:webHidden/>
          </w:rPr>
          <w:t>162</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22" w:history="1">
        <w:r w:rsidR="00D10FF3" w:rsidRPr="00F816BD">
          <w:rPr>
            <w:rStyle w:val="Hyperlink"/>
            <w:noProof/>
          </w:rPr>
          <w:t>17.3.1</w:t>
        </w:r>
        <w:r w:rsidR="00D10FF3">
          <w:rPr>
            <w:rFonts w:eastAsiaTheme="minorEastAsia" w:cstheme="minorBidi"/>
            <w:i w:val="0"/>
            <w:iCs w:val="0"/>
            <w:noProof/>
            <w:color w:val="auto"/>
            <w:sz w:val="22"/>
            <w:szCs w:val="22"/>
          </w:rPr>
          <w:tab/>
        </w:r>
        <w:r w:rsidR="00D10FF3" w:rsidRPr="00F816BD">
          <w:rPr>
            <w:rStyle w:val="Hyperlink"/>
            <w:noProof/>
          </w:rPr>
          <w:t>HvSavePartitionState</w:t>
        </w:r>
        <w:r w:rsidR="00D10FF3">
          <w:rPr>
            <w:noProof/>
            <w:webHidden/>
          </w:rPr>
          <w:tab/>
        </w:r>
        <w:r>
          <w:rPr>
            <w:noProof/>
            <w:webHidden/>
          </w:rPr>
          <w:fldChar w:fldCharType="begin"/>
        </w:r>
        <w:r w:rsidR="00D10FF3">
          <w:rPr>
            <w:noProof/>
            <w:webHidden/>
          </w:rPr>
          <w:instrText xml:space="preserve"> PAGEREF _Toc192577722 \h </w:instrText>
        </w:r>
        <w:r>
          <w:rPr>
            <w:noProof/>
            <w:webHidden/>
          </w:rPr>
        </w:r>
        <w:r>
          <w:rPr>
            <w:noProof/>
            <w:webHidden/>
          </w:rPr>
          <w:fldChar w:fldCharType="separate"/>
        </w:r>
        <w:r w:rsidR="00D10FF3">
          <w:rPr>
            <w:noProof/>
            <w:webHidden/>
          </w:rPr>
          <w:t>162</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23" w:history="1">
        <w:r w:rsidR="00D10FF3" w:rsidRPr="00F816BD">
          <w:rPr>
            <w:rStyle w:val="Hyperlink"/>
            <w:noProof/>
          </w:rPr>
          <w:t>17.3.2</w:t>
        </w:r>
        <w:r w:rsidR="00D10FF3">
          <w:rPr>
            <w:rFonts w:eastAsiaTheme="minorEastAsia" w:cstheme="minorBidi"/>
            <w:i w:val="0"/>
            <w:iCs w:val="0"/>
            <w:noProof/>
            <w:color w:val="auto"/>
            <w:sz w:val="22"/>
            <w:szCs w:val="22"/>
          </w:rPr>
          <w:tab/>
        </w:r>
        <w:r w:rsidR="00D10FF3" w:rsidRPr="00F816BD">
          <w:rPr>
            <w:rStyle w:val="Hyperlink"/>
            <w:noProof/>
          </w:rPr>
          <w:t>HvRestorePartitionState</w:t>
        </w:r>
        <w:r w:rsidR="00D10FF3">
          <w:rPr>
            <w:noProof/>
            <w:webHidden/>
          </w:rPr>
          <w:tab/>
        </w:r>
        <w:r>
          <w:rPr>
            <w:noProof/>
            <w:webHidden/>
          </w:rPr>
          <w:fldChar w:fldCharType="begin"/>
        </w:r>
        <w:r w:rsidR="00D10FF3">
          <w:rPr>
            <w:noProof/>
            <w:webHidden/>
          </w:rPr>
          <w:instrText xml:space="preserve"> PAGEREF _Toc192577723 \h </w:instrText>
        </w:r>
        <w:r>
          <w:rPr>
            <w:noProof/>
            <w:webHidden/>
          </w:rPr>
        </w:r>
        <w:r>
          <w:rPr>
            <w:noProof/>
            <w:webHidden/>
          </w:rPr>
          <w:fldChar w:fldCharType="separate"/>
        </w:r>
        <w:r w:rsidR="00D10FF3">
          <w:rPr>
            <w:noProof/>
            <w:webHidden/>
          </w:rPr>
          <w:t>163</w:t>
        </w:r>
        <w:r>
          <w:rPr>
            <w:noProof/>
            <w:webHidden/>
          </w:rPr>
          <w:fldChar w:fldCharType="end"/>
        </w:r>
      </w:hyperlink>
    </w:p>
    <w:p w:rsidR="00D10FF3" w:rsidRDefault="002F21D6">
      <w:pPr>
        <w:pStyle w:val="TOC1"/>
        <w:tabs>
          <w:tab w:val="left" w:pos="440"/>
          <w:tab w:val="right" w:leader="dot" w:pos="8630"/>
        </w:tabs>
        <w:rPr>
          <w:rFonts w:eastAsiaTheme="minorEastAsia" w:cstheme="minorBidi"/>
          <w:b w:val="0"/>
          <w:bCs w:val="0"/>
          <w:caps w:val="0"/>
          <w:noProof/>
          <w:color w:val="auto"/>
          <w:sz w:val="22"/>
          <w:szCs w:val="22"/>
        </w:rPr>
      </w:pPr>
      <w:hyperlink w:anchor="_Toc192577724" w:history="1">
        <w:r w:rsidR="00D10FF3" w:rsidRPr="00F816BD">
          <w:rPr>
            <w:rStyle w:val="Hyperlink"/>
            <w:noProof/>
          </w:rPr>
          <w:t>18</w:t>
        </w:r>
        <w:r w:rsidR="00D10FF3">
          <w:rPr>
            <w:rFonts w:eastAsiaTheme="minorEastAsia" w:cstheme="minorBidi"/>
            <w:b w:val="0"/>
            <w:bCs w:val="0"/>
            <w:caps w:val="0"/>
            <w:noProof/>
            <w:color w:val="auto"/>
            <w:sz w:val="22"/>
            <w:szCs w:val="22"/>
          </w:rPr>
          <w:tab/>
        </w:r>
        <w:r w:rsidR="00D10FF3" w:rsidRPr="00F816BD">
          <w:rPr>
            <w:rStyle w:val="Hyperlink"/>
            <w:noProof/>
          </w:rPr>
          <w:t>Scheduler</w:t>
        </w:r>
        <w:r w:rsidR="00D10FF3">
          <w:rPr>
            <w:noProof/>
            <w:webHidden/>
          </w:rPr>
          <w:tab/>
        </w:r>
        <w:r>
          <w:rPr>
            <w:noProof/>
            <w:webHidden/>
          </w:rPr>
          <w:fldChar w:fldCharType="begin"/>
        </w:r>
        <w:r w:rsidR="00D10FF3">
          <w:rPr>
            <w:noProof/>
            <w:webHidden/>
          </w:rPr>
          <w:instrText xml:space="preserve"> PAGEREF _Toc192577724 \h </w:instrText>
        </w:r>
        <w:r>
          <w:rPr>
            <w:noProof/>
            <w:webHidden/>
          </w:rPr>
        </w:r>
        <w:r>
          <w:rPr>
            <w:noProof/>
            <w:webHidden/>
          </w:rPr>
          <w:fldChar w:fldCharType="separate"/>
        </w:r>
        <w:r w:rsidR="00D10FF3">
          <w:rPr>
            <w:noProof/>
            <w:webHidden/>
          </w:rPr>
          <w:t>167</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725" w:history="1">
        <w:r w:rsidR="00D10FF3" w:rsidRPr="00F816BD">
          <w:rPr>
            <w:rStyle w:val="Hyperlink"/>
            <w:noProof/>
          </w:rPr>
          <w:t>18.1</w:t>
        </w:r>
        <w:r w:rsidR="00D10FF3">
          <w:rPr>
            <w:rFonts w:eastAsiaTheme="minorEastAsia" w:cstheme="minorBidi"/>
            <w:smallCaps w:val="0"/>
            <w:noProof/>
            <w:color w:val="auto"/>
            <w:sz w:val="22"/>
            <w:szCs w:val="22"/>
          </w:rPr>
          <w:tab/>
        </w:r>
        <w:r w:rsidR="00D10FF3" w:rsidRPr="00F816BD">
          <w:rPr>
            <w:rStyle w:val="Hyperlink"/>
            <w:noProof/>
          </w:rPr>
          <w:t>Scheduling Concepts</w:t>
        </w:r>
        <w:r w:rsidR="00D10FF3">
          <w:rPr>
            <w:noProof/>
            <w:webHidden/>
          </w:rPr>
          <w:tab/>
        </w:r>
        <w:r>
          <w:rPr>
            <w:noProof/>
            <w:webHidden/>
          </w:rPr>
          <w:fldChar w:fldCharType="begin"/>
        </w:r>
        <w:r w:rsidR="00D10FF3">
          <w:rPr>
            <w:noProof/>
            <w:webHidden/>
          </w:rPr>
          <w:instrText xml:space="preserve"> PAGEREF _Toc192577725 \h </w:instrText>
        </w:r>
        <w:r>
          <w:rPr>
            <w:noProof/>
            <w:webHidden/>
          </w:rPr>
        </w:r>
        <w:r>
          <w:rPr>
            <w:noProof/>
            <w:webHidden/>
          </w:rPr>
          <w:fldChar w:fldCharType="separate"/>
        </w:r>
        <w:r w:rsidR="00D10FF3">
          <w:rPr>
            <w:noProof/>
            <w:webHidden/>
          </w:rPr>
          <w:t>167</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726" w:history="1">
        <w:r w:rsidR="00D10FF3" w:rsidRPr="00F816BD">
          <w:rPr>
            <w:rStyle w:val="Hyperlink"/>
            <w:noProof/>
          </w:rPr>
          <w:t>18.2</w:t>
        </w:r>
        <w:r w:rsidR="00D10FF3">
          <w:rPr>
            <w:rFonts w:eastAsiaTheme="minorEastAsia" w:cstheme="minorBidi"/>
            <w:smallCaps w:val="0"/>
            <w:noProof/>
            <w:color w:val="auto"/>
            <w:sz w:val="22"/>
            <w:szCs w:val="22"/>
          </w:rPr>
          <w:tab/>
        </w:r>
        <w:r w:rsidR="00D10FF3" w:rsidRPr="00F816BD">
          <w:rPr>
            <w:rStyle w:val="Hyperlink"/>
            <w:noProof/>
          </w:rPr>
          <w:t>Scheduling Policy Settings</w:t>
        </w:r>
        <w:r w:rsidR="00D10FF3">
          <w:rPr>
            <w:noProof/>
            <w:webHidden/>
          </w:rPr>
          <w:tab/>
        </w:r>
        <w:r>
          <w:rPr>
            <w:noProof/>
            <w:webHidden/>
          </w:rPr>
          <w:fldChar w:fldCharType="begin"/>
        </w:r>
        <w:r w:rsidR="00D10FF3">
          <w:rPr>
            <w:noProof/>
            <w:webHidden/>
          </w:rPr>
          <w:instrText xml:space="preserve"> PAGEREF _Toc192577726 \h </w:instrText>
        </w:r>
        <w:r>
          <w:rPr>
            <w:noProof/>
            <w:webHidden/>
          </w:rPr>
        </w:r>
        <w:r>
          <w:rPr>
            <w:noProof/>
            <w:webHidden/>
          </w:rPr>
          <w:fldChar w:fldCharType="separate"/>
        </w:r>
        <w:r w:rsidR="00D10FF3">
          <w:rPr>
            <w:noProof/>
            <w:webHidden/>
          </w:rPr>
          <w:t>167</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27" w:history="1">
        <w:r w:rsidR="00D10FF3" w:rsidRPr="00F816BD">
          <w:rPr>
            <w:rStyle w:val="Hyperlink"/>
            <w:noProof/>
          </w:rPr>
          <w:t>18.2.1</w:t>
        </w:r>
        <w:r w:rsidR="00D10FF3">
          <w:rPr>
            <w:rFonts w:eastAsiaTheme="minorEastAsia" w:cstheme="minorBidi"/>
            <w:i w:val="0"/>
            <w:iCs w:val="0"/>
            <w:noProof/>
            <w:color w:val="auto"/>
            <w:sz w:val="22"/>
            <w:szCs w:val="22"/>
          </w:rPr>
          <w:tab/>
        </w:r>
        <w:r w:rsidR="00D10FF3" w:rsidRPr="00F816BD">
          <w:rPr>
            <w:rStyle w:val="Hyperlink"/>
            <w:noProof/>
          </w:rPr>
          <w:t>CPU Reserve</w:t>
        </w:r>
        <w:r w:rsidR="00D10FF3">
          <w:rPr>
            <w:noProof/>
            <w:webHidden/>
          </w:rPr>
          <w:tab/>
        </w:r>
        <w:r>
          <w:rPr>
            <w:noProof/>
            <w:webHidden/>
          </w:rPr>
          <w:fldChar w:fldCharType="begin"/>
        </w:r>
        <w:r w:rsidR="00D10FF3">
          <w:rPr>
            <w:noProof/>
            <w:webHidden/>
          </w:rPr>
          <w:instrText xml:space="preserve"> PAGEREF _Toc192577727 \h </w:instrText>
        </w:r>
        <w:r>
          <w:rPr>
            <w:noProof/>
            <w:webHidden/>
          </w:rPr>
        </w:r>
        <w:r>
          <w:rPr>
            <w:noProof/>
            <w:webHidden/>
          </w:rPr>
          <w:fldChar w:fldCharType="separate"/>
        </w:r>
        <w:r w:rsidR="00D10FF3">
          <w:rPr>
            <w:noProof/>
            <w:webHidden/>
          </w:rPr>
          <w:t>167</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28" w:history="1">
        <w:r w:rsidR="00D10FF3" w:rsidRPr="00F816BD">
          <w:rPr>
            <w:rStyle w:val="Hyperlink"/>
            <w:noProof/>
          </w:rPr>
          <w:t>18.2.2</w:t>
        </w:r>
        <w:r w:rsidR="00D10FF3">
          <w:rPr>
            <w:rFonts w:eastAsiaTheme="minorEastAsia" w:cstheme="minorBidi"/>
            <w:i w:val="0"/>
            <w:iCs w:val="0"/>
            <w:noProof/>
            <w:color w:val="auto"/>
            <w:sz w:val="22"/>
            <w:szCs w:val="22"/>
          </w:rPr>
          <w:tab/>
        </w:r>
        <w:r w:rsidR="00D10FF3" w:rsidRPr="00F816BD">
          <w:rPr>
            <w:rStyle w:val="Hyperlink"/>
            <w:noProof/>
          </w:rPr>
          <w:t>CPU Cap</w:t>
        </w:r>
        <w:r w:rsidR="00D10FF3">
          <w:rPr>
            <w:noProof/>
            <w:webHidden/>
          </w:rPr>
          <w:tab/>
        </w:r>
        <w:r>
          <w:rPr>
            <w:noProof/>
            <w:webHidden/>
          </w:rPr>
          <w:fldChar w:fldCharType="begin"/>
        </w:r>
        <w:r w:rsidR="00D10FF3">
          <w:rPr>
            <w:noProof/>
            <w:webHidden/>
          </w:rPr>
          <w:instrText xml:space="preserve"> PAGEREF _Toc192577728 \h </w:instrText>
        </w:r>
        <w:r>
          <w:rPr>
            <w:noProof/>
            <w:webHidden/>
          </w:rPr>
        </w:r>
        <w:r>
          <w:rPr>
            <w:noProof/>
            <w:webHidden/>
          </w:rPr>
          <w:fldChar w:fldCharType="separate"/>
        </w:r>
        <w:r w:rsidR="00D10FF3">
          <w:rPr>
            <w:noProof/>
            <w:webHidden/>
          </w:rPr>
          <w:t>167</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29" w:history="1">
        <w:r w:rsidR="00D10FF3" w:rsidRPr="00F816BD">
          <w:rPr>
            <w:rStyle w:val="Hyperlink"/>
            <w:noProof/>
          </w:rPr>
          <w:t>18.2.3</w:t>
        </w:r>
        <w:r w:rsidR="00D10FF3">
          <w:rPr>
            <w:rFonts w:eastAsiaTheme="minorEastAsia" w:cstheme="minorBidi"/>
            <w:i w:val="0"/>
            <w:iCs w:val="0"/>
            <w:noProof/>
            <w:color w:val="auto"/>
            <w:sz w:val="22"/>
            <w:szCs w:val="22"/>
          </w:rPr>
          <w:tab/>
        </w:r>
        <w:r w:rsidR="00D10FF3" w:rsidRPr="00F816BD">
          <w:rPr>
            <w:rStyle w:val="Hyperlink"/>
            <w:noProof/>
          </w:rPr>
          <w:t>CPU Weight</w:t>
        </w:r>
        <w:r w:rsidR="00D10FF3">
          <w:rPr>
            <w:noProof/>
            <w:webHidden/>
          </w:rPr>
          <w:tab/>
        </w:r>
        <w:r>
          <w:rPr>
            <w:noProof/>
            <w:webHidden/>
          </w:rPr>
          <w:fldChar w:fldCharType="begin"/>
        </w:r>
        <w:r w:rsidR="00D10FF3">
          <w:rPr>
            <w:noProof/>
            <w:webHidden/>
          </w:rPr>
          <w:instrText xml:space="preserve"> PAGEREF _Toc192577729 \h </w:instrText>
        </w:r>
        <w:r>
          <w:rPr>
            <w:noProof/>
            <w:webHidden/>
          </w:rPr>
        </w:r>
        <w:r>
          <w:rPr>
            <w:noProof/>
            <w:webHidden/>
          </w:rPr>
          <w:fldChar w:fldCharType="separate"/>
        </w:r>
        <w:r w:rsidR="00D10FF3">
          <w:rPr>
            <w:noProof/>
            <w:webHidden/>
          </w:rPr>
          <w:t>168</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730" w:history="1">
        <w:r w:rsidR="00D10FF3" w:rsidRPr="00F816BD">
          <w:rPr>
            <w:rStyle w:val="Hyperlink"/>
            <w:noProof/>
          </w:rPr>
          <w:t>18.3</w:t>
        </w:r>
        <w:r w:rsidR="00D10FF3">
          <w:rPr>
            <w:rFonts w:eastAsiaTheme="minorEastAsia" w:cstheme="minorBidi"/>
            <w:smallCaps w:val="0"/>
            <w:noProof/>
            <w:color w:val="auto"/>
            <w:sz w:val="22"/>
            <w:szCs w:val="22"/>
          </w:rPr>
          <w:tab/>
        </w:r>
        <w:r w:rsidR="00D10FF3" w:rsidRPr="00F816BD">
          <w:rPr>
            <w:rStyle w:val="Hyperlink"/>
            <w:noProof/>
          </w:rPr>
          <w:t>Other Scheduling Considerations</w:t>
        </w:r>
        <w:r w:rsidR="00D10FF3">
          <w:rPr>
            <w:noProof/>
            <w:webHidden/>
          </w:rPr>
          <w:tab/>
        </w:r>
        <w:r>
          <w:rPr>
            <w:noProof/>
            <w:webHidden/>
          </w:rPr>
          <w:fldChar w:fldCharType="begin"/>
        </w:r>
        <w:r w:rsidR="00D10FF3">
          <w:rPr>
            <w:noProof/>
            <w:webHidden/>
          </w:rPr>
          <w:instrText xml:space="preserve"> PAGEREF _Toc192577730 \h </w:instrText>
        </w:r>
        <w:r>
          <w:rPr>
            <w:noProof/>
            <w:webHidden/>
          </w:rPr>
        </w:r>
        <w:r>
          <w:rPr>
            <w:noProof/>
            <w:webHidden/>
          </w:rPr>
          <w:fldChar w:fldCharType="separate"/>
        </w:r>
        <w:r w:rsidR="00D10FF3">
          <w:rPr>
            <w:noProof/>
            <w:webHidden/>
          </w:rPr>
          <w:t>168</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31" w:history="1">
        <w:r w:rsidR="00D10FF3" w:rsidRPr="00F816BD">
          <w:rPr>
            <w:rStyle w:val="Hyperlink"/>
            <w:noProof/>
          </w:rPr>
          <w:t>18.3.1</w:t>
        </w:r>
        <w:r w:rsidR="00D10FF3">
          <w:rPr>
            <w:rFonts w:eastAsiaTheme="minorEastAsia" w:cstheme="minorBidi"/>
            <w:i w:val="0"/>
            <w:iCs w:val="0"/>
            <w:noProof/>
            <w:color w:val="auto"/>
            <w:sz w:val="22"/>
            <w:szCs w:val="22"/>
          </w:rPr>
          <w:tab/>
        </w:r>
        <w:r w:rsidR="00D10FF3" w:rsidRPr="00F816BD">
          <w:rPr>
            <w:rStyle w:val="Hyperlink"/>
            <w:noProof/>
          </w:rPr>
          <w:t>Hyperthreading</w:t>
        </w:r>
        <w:r w:rsidR="00D10FF3">
          <w:rPr>
            <w:noProof/>
            <w:webHidden/>
          </w:rPr>
          <w:tab/>
        </w:r>
        <w:r>
          <w:rPr>
            <w:noProof/>
            <w:webHidden/>
          </w:rPr>
          <w:fldChar w:fldCharType="begin"/>
        </w:r>
        <w:r w:rsidR="00D10FF3">
          <w:rPr>
            <w:noProof/>
            <w:webHidden/>
          </w:rPr>
          <w:instrText xml:space="preserve"> PAGEREF _Toc192577731 \h </w:instrText>
        </w:r>
        <w:r>
          <w:rPr>
            <w:noProof/>
            <w:webHidden/>
          </w:rPr>
        </w:r>
        <w:r>
          <w:rPr>
            <w:noProof/>
            <w:webHidden/>
          </w:rPr>
          <w:fldChar w:fldCharType="separate"/>
        </w:r>
        <w:r w:rsidR="00D10FF3">
          <w:rPr>
            <w:noProof/>
            <w:webHidden/>
          </w:rPr>
          <w:t>168</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32" w:history="1">
        <w:r w:rsidR="00D10FF3" w:rsidRPr="00F816BD">
          <w:rPr>
            <w:rStyle w:val="Hyperlink"/>
            <w:noProof/>
          </w:rPr>
          <w:t>18.3.2</w:t>
        </w:r>
        <w:r w:rsidR="00D10FF3">
          <w:rPr>
            <w:rFonts w:eastAsiaTheme="minorEastAsia" w:cstheme="minorBidi"/>
            <w:i w:val="0"/>
            <w:iCs w:val="0"/>
            <w:noProof/>
            <w:color w:val="auto"/>
            <w:sz w:val="22"/>
            <w:szCs w:val="22"/>
          </w:rPr>
          <w:tab/>
        </w:r>
        <w:r w:rsidR="00D10FF3" w:rsidRPr="00F816BD">
          <w:rPr>
            <w:rStyle w:val="Hyperlink"/>
            <w:noProof/>
          </w:rPr>
          <w:t>NUMA and Affinity</w:t>
        </w:r>
        <w:r w:rsidR="00D10FF3">
          <w:rPr>
            <w:noProof/>
            <w:webHidden/>
          </w:rPr>
          <w:tab/>
        </w:r>
        <w:r>
          <w:rPr>
            <w:noProof/>
            <w:webHidden/>
          </w:rPr>
          <w:fldChar w:fldCharType="begin"/>
        </w:r>
        <w:r w:rsidR="00D10FF3">
          <w:rPr>
            <w:noProof/>
            <w:webHidden/>
          </w:rPr>
          <w:instrText xml:space="preserve"> PAGEREF _Toc192577732 \h </w:instrText>
        </w:r>
        <w:r>
          <w:rPr>
            <w:noProof/>
            <w:webHidden/>
          </w:rPr>
        </w:r>
        <w:r>
          <w:rPr>
            <w:noProof/>
            <w:webHidden/>
          </w:rPr>
          <w:fldChar w:fldCharType="separate"/>
        </w:r>
        <w:r w:rsidR="00D10FF3">
          <w:rPr>
            <w:noProof/>
            <w:webHidden/>
          </w:rPr>
          <w:t>168</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33" w:history="1">
        <w:r w:rsidR="00D10FF3" w:rsidRPr="00F816BD">
          <w:rPr>
            <w:rStyle w:val="Hyperlink"/>
            <w:noProof/>
          </w:rPr>
          <w:t>18.3.3</w:t>
        </w:r>
        <w:r w:rsidR="00D10FF3">
          <w:rPr>
            <w:rFonts w:eastAsiaTheme="minorEastAsia" w:cstheme="minorBidi"/>
            <w:i w:val="0"/>
            <w:iCs w:val="0"/>
            <w:noProof/>
            <w:color w:val="auto"/>
            <w:sz w:val="22"/>
            <w:szCs w:val="22"/>
          </w:rPr>
          <w:tab/>
        </w:r>
        <w:r w:rsidR="00D10FF3" w:rsidRPr="00F816BD">
          <w:rPr>
            <w:rStyle w:val="Hyperlink"/>
            <w:noProof/>
          </w:rPr>
          <w:t>Guest Spinlocks</w:t>
        </w:r>
        <w:r w:rsidR="00D10FF3">
          <w:rPr>
            <w:noProof/>
            <w:webHidden/>
          </w:rPr>
          <w:tab/>
        </w:r>
        <w:r>
          <w:rPr>
            <w:noProof/>
            <w:webHidden/>
          </w:rPr>
          <w:fldChar w:fldCharType="begin"/>
        </w:r>
        <w:r w:rsidR="00D10FF3">
          <w:rPr>
            <w:noProof/>
            <w:webHidden/>
          </w:rPr>
          <w:instrText xml:space="preserve"> PAGEREF _Toc192577733 \h </w:instrText>
        </w:r>
        <w:r>
          <w:rPr>
            <w:noProof/>
            <w:webHidden/>
          </w:rPr>
        </w:r>
        <w:r>
          <w:rPr>
            <w:noProof/>
            <w:webHidden/>
          </w:rPr>
          <w:fldChar w:fldCharType="separate"/>
        </w:r>
        <w:r w:rsidR="00D10FF3">
          <w:rPr>
            <w:noProof/>
            <w:webHidden/>
          </w:rPr>
          <w:t>168</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734" w:history="1">
        <w:r w:rsidR="00D10FF3" w:rsidRPr="00F816BD">
          <w:rPr>
            <w:rStyle w:val="Hyperlink"/>
            <w:noProof/>
          </w:rPr>
          <w:t>18.4</w:t>
        </w:r>
        <w:r w:rsidR="00D10FF3">
          <w:rPr>
            <w:rFonts w:eastAsiaTheme="minorEastAsia" w:cstheme="minorBidi"/>
            <w:smallCaps w:val="0"/>
            <w:noProof/>
            <w:color w:val="auto"/>
            <w:sz w:val="22"/>
            <w:szCs w:val="22"/>
          </w:rPr>
          <w:tab/>
        </w:r>
        <w:r w:rsidR="00D10FF3" w:rsidRPr="00F816BD">
          <w:rPr>
            <w:rStyle w:val="Hyperlink"/>
            <w:noProof/>
          </w:rPr>
          <w:t>Scheduler Data Types</w:t>
        </w:r>
        <w:r w:rsidR="00D10FF3">
          <w:rPr>
            <w:noProof/>
            <w:webHidden/>
          </w:rPr>
          <w:tab/>
        </w:r>
        <w:r>
          <w:rPr>
            <w:noProof/>
            <w:webHidden/>
          </w:rPr>
          <w:fldChar w:fldCharType="begin"/>
        </w:r>
        <w:r w:rsidR="00D10FF3">
          <w:rPr>
            <w:noProof/>
            <w:webHidden/>
          </w:rPr>
          <w:instrText xml:space="preserve"> PAGEREF _Toc192577734 \h </w:instrText>
        </w:r>
        <w:r>
          <w:rPr>
            <w:noProof/>
            <w:webHidden/>
          </w:rPr>
        </w:r>
        <w:r>
          <w:rPr>
            <w:noProof/>
            <w:webHidden/>
          </w:rPr>
          <w:fldChar w:fldCharType="separate"/>
        </w:r>
        <w:r w:rsidR="00D10FF3">
          <w:rPr>
            <w:noProof/>
            <w:webHidden/>
          </w:rPr>
          <w:t>169</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735" w:history="1">
        <w:r w:rsidR="00D10FF3" w:rsidRPr="00F816BD">
          <w:rPr>
            <w:rStyle w:val="Hyperlink"/>
            <w:noProof/>
          </w:rPr>
          <w:t>18.5</w:t>
        </w:r>
        <w:r w:rsidR="00D10FF3">
          <w:rPr>
            <w:rFonts w:eastAsiaTheme="minorEastAsia" w:cstheme="minorBidi"/>
            <w:smallCaps w:val="0"/>
            <w:noProof/>
            <w:color w:val="auto"/>
            <w:sz w:val="22"/>
            <w:szCs w:val="22"/>
          </w:rPr>
          <w:tab/>
        </w:r>
        <w:r w:rsidR="00D10FF3" w:rsidRPr="00F816BD">
          <w:rPr>
            <w:rStyle w:val="Hyperlink"/>
            <w:noProof/>
          </w:rPr>
          <w:t>Scheduler Interfaces</w:t>
        </w:r>
        <w:r w:rsidR="00D10FF3">
          <w:rPr>
            <w:noProof/>
            <w:webHidden/>
          </w:rPr>
          <w:tab/>
        </w:r>
        <w:r>
          <w:rPr>
            <w:noProof/>
            <w:webHidden/>
          </w:rPr>
          <w:fldChar w:fldCharType="begin"/>
        </w:r>
        <w:r w:rsidR="00D10FF3">
          <w:rPr>
            <w:noProof/>
            <w:webHidden/>
          </w:rPr>
          <w:instrText xml:space="preserve"> PAGEREF _Toc192577735 \h </w:instrText>
        </w:r>
        <w:r>
          <w:rPr>
            <w:noProof/>
            <w:webHidden/>
          </w:rPr>
        </w:r>
        <w:r>
          <w:rPr>
            <w:noProof/>
            <w:webHidden/>
          </w:rPr>
          <w:fldChar w:fldCharType="separate"/>
        </w:r>
        <w:r w:rsidR="00D10FF3">
          <w:rPr>
            <w:noProof/>
            <w:webHidden/>
          </w:rPr>
          <w:t>169</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36" w:history="1">
        <w:r w:rsidR="00D10FF3" w:rsidRPr="00F816BD">
          <w:rPr>
            <w:rStyle w:val="Hyperlink"/>
            <w:noProof/>
          </w:rPr>
          <w:t>18.5.1</w:t>
        </w:r>
        <w:r w:rsidR="00D10FF3">
          <w:rPr>
            <w:rFonts w:eastAsiaTheme="minorEastAsia" w:cstheme="minorBidi"/>
            <w:i w:val="0"/>
            <w:iCs w:val="0"/>
            <w:noProof/>
            <w:color w:val="auto"/>
            <w:sz w:val="22"/>
            <w:szCs w:val="22"/>
          </w:rPr>
          <w:tab/>
        </w:r>
        <w:r w:rsidR="00D10FF3" w:rsidRPr="00F816BD">
          <w:rPr>
            <w:rStyle w:val="Hyperlink"/>
            <w:noProof/>
          </w:rPr>
          <w:t>HvNotifyLongSpinWait</w:t>
        </w:r>
        <w:r w:rsidR="00D10FF3">
          <w:rPr>
            <w:noProof/>
            <w:webHidden/>
          </w:rPr>
          <w:tab/>
        </w:r>
        <w:r>
          <w:rPr>
            <w:noProof/>
            <w:webHidden/>
          </w:rPr>
          <w:fldChar w:fldCharType="begin"/>
        </w:r>
        <w:r w:rsidR="00D10FF3">
          <w:rPr>
            <w:noProof/>
            <w:webHidden/>
          </w:rPr>
          <w:instrText xml:space="preserve"> PAGEREF _Toc192577736 \h </w:instrText>
        </w:r>
        <w:r>
          <w:rPr>
            <w:noProof/>
            <w:webHidden/>
          </w:rPr>
        </w:r>
        <w:r>
          <w:rPr>
            <w:noProof/>
            <w:webHidden/>
          </w:rPr>
          <w:fldChar w:fldCharType="separate"/>
        </w:r>
        <w:r w:rsidR="00D10FF3">
          <w:rPr>
            <w:noProof/>
            <w:webHidden/>
          </w:rPr>
          <w:t>169</w:t>
        </w:r>
        <w:r>
          <w:rPr>
            <w:noProof/>
            <w:webHidden/>
          </w:rPr>
          <w:fldChar w:fldCharType="end"/>
        </w:r>
      </w:hyperlink>
    </w:p>
    <w:p w:rsidR="00D10FF3" w:rsidRDefault="002F21D6">
      <w:pPr>
        <w:pStyle w:val="TOC1"/>
        <w:tabs>
          <w:tab w:val="left" w:pos="440"/>
          <w:tab w:val="right" w:leader="dot" w:pos="8630"/>
        </w:tabs>
        <w:rPr>
          <w:rFonts w:eastAsiaTheme="minorEastAsia" w:cstheme="minorBidi"/>
          <w:b w:val="0"/>
          <w:bCs w:val="0"/>
          <w:caps w:val="0"/>
          <w:noProof/>
          <w:color w:val="auto"/>
          <w:sz w:val="22"/>
          <w:szCs w:val="22"/>
        </w:rPr>
      </w:pPr>
      <w:hyperlink w:anchor="_Toc192577737" w:history="1">
        <w:r w:rsidR="00D10FF3" w:rsidRPr="00F816BD">
          <w:rPr>
            <w:rStyle w:val="Hyperlink"/>
            <w:noProof/>
          </w:rPr>
          <w:t>19</w:t>
        </w:r>
        <w:r w:rsidR="00D10FF3">
          <w:rPr>
            <w:rFonts w:eastAsiaTheme="minorEastAsia" w:cstheme="minorBidi"/>
            <w:b w:val="0"/>
            <w:bCs w:val="0"/>
            <w:caps w:val="0"/>
            <w:noProof/>
            <w:color w:val="auto"/>
            <w:sz w:val="22"/>
            <w:szCs w:val="22"/>
          </w:rPr>
          <w:tab/>
        </w:r>
        <w:r w:rsidR="00D10FF3" w:rsidRPr="00F816BD">
          <w:rPr>
            <w:rStyle w:val="Hyperlink"/>
            <w:noProof/>
          </w:rPr>
          <w:t>Event Logging</w:t>
        </w:r>
        <w:r w:rsidR="00D10FF3">
          <w:rPr>
            <w:noProof/>
            <w:webHidden/>
          </w:rPr>
          <w:tab/>
        </w:r>
        <w:r>
          <w:rPr>
            <w:noProof/>
            <w:webHidden/>
          </w:rPr>
          <w:fldChar w:fldCharType="begin"/>
        </w:r>
        <w:r w:rsidR="00D10FF3">
          <w:rPr>
            <w:noProof/>
            <w:webHidden/>
          </w:rPr>
          <w:instrText xml:space="preserve"> PAGEREF _Toc192577737 \h </w:instrText>
        </w:r>
        <w:r>
          <w:rPr>
            <w:noProof/>
            <w:webHidden/>
          </w:rPr>
        </w:r>
        <w:r>
          <w:rPr>
            <w:noProof/>
            <w:webHidden/>
          </w:rPr>
          <w:fldChar w:fldCharType="separate"/>
        </w:r>
        <w:r w:rsidR="00D10FF3">
          <w:rPr>
            <w:noProof/>
            <w:webHidden/>
          </w:rPr>
          <w:t>170</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738" w:history="1">
        <w:r w:rsidR="00D10FF3" w:rsidRPr="00F816BD">
          <w:rPr>
            <w:rStyle w:val="Hyperlink"/>
            <w:noProof/>
          </w:rPr>
          <w:t>19.1</w:t>
        </w:r>
        <w:r w:rsidR="00D10FF3">
          <w:rPr>
            <w:rFonts w:eastAsiaTheme="minorEastAsia" w:cstheme="minorBidi"/>
            <w:smallCaps w:val="0"/>
            <w:noProof/>
            <w:color w:val="auto"/>
            <w:sz w:val="22"/>
            <w:szCs w:val="22"/>
          </w:rPr>
          <w:tab/>
        </w:r>
        <w:r w:rsidR="00D10FF3" w:rsidRPr="00F816BD">
          <w:rPr>
            <w:rStyle w:val="Hyperlink"/>
            <w:noProof/>
          </w:rPr>
          <w:t>Overview</w:t>
        </w:r>
        <w:r w:rsidR="00D10FF3">
          <w:rPr>
            <w:noProof/>
            <w:webHidden/>
          </w:rPr>
          <w:tab/>
        </w:r>
        <w:r>
          <w:rPr>
            <w:noProof/>
            <w:webHidden/>
          </w:rPr>
          <w:fldChar w:fldCharType="begin"/>
        </w:r>
        <w:r w:rsidR="00D10FF3">
          <w:rPr>
            <w:noProof/>
            <w:webHidden/>
          </w:rPr>
          <w:instrText xml:space="preserve"> PAGEREF _Toc192577738 \h </w:instrText>
        </w:r>
        <w:r>
          <w:rPr>
            <w:noProof/>
            <w:webHidden/>
          </w:rPr>
        </w:r>
        <w:r>
          <w:rPr>
            <w:noProof/>
            <w:webHidden/>
          </w:rPr>
          <w:fldChar w:fldCharType="separate"/>
        </w:r>
        <w:r w:rsidR="00D10FF3">
          <w:rPr>
            <w:noProof/>
            <w:webHidden/>
          </w:rPr>
          <w:t>170</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39" w:history="1">
        <w:r w:rsidR="00D10FF3" w:rsidRPr="00F816BD">
          <w:rPr>
            <w:rStyle w:val="Hyperlink"/>
            <w:noProof/>
          </w:rPr>
          <w:t>19.1.1</w:t>
        </w:r>
        <w:r w:rsidR="00D10FF3">
          <w:rPr>
            <w:rFonts w:eastAsiaTheme="minorEastAsia" w:cstheme="minorBidi"/>
            <w:i w:val="0"/>
            <w:iCs w:val="0"/>
            <w:noProof/>
            <w:color w:val="auto"/>
            <w:sz w:val="22"/>
            <w:szCs w:val="22"/>
          </w:rPr>
          <w:tab/>
        </w:r>
        <w:r w:rsidR="00D10FF3" w:rsidRPr="00F816BD">
          <w:rPr>
            <w:rStyle w:val="Hyperlink"/>
            <w:noProof/>
          </w:rPr>
          <w:t>Event Log Buffers</w:t>
        </w:r>
        <w:r w:rsidR="00D10FF3">
          <w:rPr>
            <w:noProof/>
            <w:webHidden/>
          </w:rPr>
          <w:tab/>
        </w:r>
        <w:r>
          <w:rPr>
            <w:noProof/>
            <w:webHidden/>
          </w:rPr>
          <w:fldChar w:fldCharType="begin"/>
        </w:r>
        <w:r w:rsidR="00D10FF3">
          <w:rPr>
            <w:noProof/>
            <w:webHidden/>
          </w:rPr>
          <w:instrText xml:space="preserve"> PAGEREF _Toc192577739 \h </w:instrText>
        </w:r>
        <w:r>
          <w:rPr>
            <w:noProof/>
            <w:webHidden/>
          </w:rPr>
        </w:r>
        <w:r>
          <w:rPr>
            <w:noProof/>
            <w:webHidden/>
          </w:rPr>
          <w:fldChar w:fldCharType="separate"/>
        </w:r>
        <w:r w:rsidR="00D10FF3">
          <w:rPr>
            <w:noProof/>
            <w:webHidden/>
          </w:rPr>
          <w:t>170</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40" w:history="1">
        <w:r w:rsidR="00D10FF3" w:rsidRPr="00F816BD">
          <w:rPr>
            <w:rStyle w:val="Hyperlink"/>
            <w:noProof/>
          </w:rPr>
          <w:t>19.1.2</w:t>
        </w:r>
        <w:r w:rsidR="00D10FF3">
          <w:rPr>
            <w:rFonts w:eastAsiaTheme="minorEastAsia" w:cstheme="minorBidi"/>
            <w:i w:val="0"/>
            <w:iCs w:val="0"/>
            <w:noProof/>
            <w:color w:val="auto"/>
            <w:sz w:val="22"/>
            <w:szCs w:val="22"/>
          </w:rPr>
          <w:tab/>
        </w:r>
        <w:r w:rsidR="00D10FF3" w:rsidRPr="00F816BD">
          <w:rPr>
            <w:rStyle w:val="Hyperlink"/>
            <w:noProof/>
          </w:rPr>
          <w:t>Event Log Buffer Groups</w:t>
        </w:r>
        <w:r w:rsidR="00D10FF3">
          <w:rPr>
            <w:noProof/>
            <w:webHidden/>
          </w:rPr>
          <w:tab/>
        </w:r>
        <w:r>
          <w:rPr>
            <w:noProof/>
            <w:webHidden/>
          </w:rPr>
          <w:fldChar w:fldCharType="begin"/>
        </w:r>
        <w:r w:rsidR="00D10FF3">
          <w:rPr>
            <w:noProof/>
            <w:webHidden/>
          </w:rPr>
          <w:instrText xml:space="preserve"> PAGEREF _Toc192577740 \h </w:instrText>
        </w:r>
        <w:r>
          <w:rPr>
            <w:noProof/>
            <w:webHidden/>
          </w:rPr>
        </w:r>
        <w:r>
          <w:rPr>
            <w:noProof/>
            <w:webHidden/>
          </w:rPr>
          <w:fldChar w:fldCharType="separate"/>
        </w:r>
        <w:r w:rsidR="00D10FF3">
          <w:rPr>
            <w:noProof/>
            <w:webHidden/>
          </w:rPr>
          <w:t>170</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41" w:history="1">
        <w:r w:rsidR="00D10FF3" w:rsidRPr="00F816BD">
          <w:rPr>
            <w:rStyle w:val="Hyperlink"/>
            <w:noProof/>
          </w:rPr>
          <w:t>19.1.3</w:t>
        </w:r>
        <w:r w:rsidR="00D10FF3">
          <w:rPr>
            <w:rFonts w:eastAsiaTheme="minorEastAsia" w:cstheme="minorBidi"/>
            <w:i w:val="0"/>
            <w:iCs w:val="0"/>
            <w:noProof/>
            <w:color w:val="auto"/>
            <w:sz w:val="22"/>
            <w:szCs w:val="22"/>
          </w:rPr>
          <w:tab/>
        </w:r>
        <w:r w:rsidR="00D10FF3" w:rsidRPr="00F816BD">
          <w:rPr>
            <w:rStyle w:val="Hyperlink"/>
            <w:noProof/>
          </w:rPr>
          <w:t>Local and Global Buffer Classes</w:t>
        </w:r>
        <w:r w:rsidR="00D10FF3">
          <w:rPr>
            <w:noProof/>
            <w:webHidden/>
          </w:rPr>
          <w:tab/>
        </w:r>
        <w:r>
          <w:rPr>
            <w:noProof/>
            <w:webHidden/>
          </w:rPr>
          <w:fldChar w:fldCharType="begin"/>
        </w:r>
        <w:r w:rsidR="00D10FF3">
          <w:rPr>
            <w:noProof/>
            <w:webHidden/>
          </w:rPr>
          <w:instrText xml:space="preserve"> PAGEREF _Toc192577741 \h </w:instrText>
        </w:r>
        <w:r>
          <w:rPr>
            <w:noProof/>
            <w:webHidden/>
          </w:rPr>
        </w:r>
        <w:r>
          <w:rPr>
            <w:noProof/>
            <w:webHidden/>
          </w:rPr>
          <w:fldChar w:fldCharType="separate"/>
        </w:r>
        <w:r w:rsidR="00D10FF3">
          <w:rPr>
            <w:noProof/>
            <w:webHidden/>
          </w:rPr>
          <w:t>170</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42" w:history="1">
        <w:r w:rsidR="00D10FF3" w:rsidRPr="00F816BD">
          <w:rPr>
            <w:rStyle w:val="Hyperlink"/>
            <w:noProof/>
          </w:rPr>
          <w:t>19.1.4</w:t>
        </w:r>
        <w:r w:rsidR="00D10FF3">
          <w:rPr>
            <w:rFonts w:eastAsiaTheme="minorEastAsia" w:cstheme="minorBidi"/>
            <w:i w:val="0"/>
            <w:iCs w:val="0"/>
            <w:noProof/>
            <w:color w:val="auto"/>
            <w:sz w:val="22"/>
            <w:szCs w:val="22"/>
          </w:rPr>
          <w:tab/>
        </w:r>
        <w:r w:rsidR="00D10FF3" w:rsidRPr="00F816BD">
          <w:rPr>
            <w:rStyle w:val="Hyperlink"/>
            <w:noProof/>
          </w:rPr>
          <w:t>Event Log Buffer Indices</w:t>
        </w:r>
        <w:r w:rsidR="00D10FF3">
          <w:rPr>
            <w:noProof/>
            <w:webHidden/>
          </w:rPr>
          <w:tab/>
        </w:r>
        <w:r>
          <w:rPr>
            <w:noProof/>
            <w:webHidden/>
          </w:rPr>
          <w:fldChar w:fldCharType="begin"/>
        </w:r>
        <w:r w:rsidR="00D10FF3">
          <w:rPr>
            <w:noProof/>
            <w:webHidden/>
          </w:rPr>
          <w:instrText xml:space="preserve"> PAGEREF _Toc192577742 \h </w:instrText>
        </w:r>
        <w:r>
          <w:rPr>
            <w:noProof/>
            <w:webHidden/>
          </w:rPr>
        </w:r>
        <w:r>
          <w:rPr>
            <w:noProof/>
            <w:webHidden/>
          </w:rPr>
          <w:fldChar w:fldCharType="separate"/>
        </w:r>
        <w:r w:rsidR="00D10FF3">
          <w:rPr>
            <w:noProof/>
            <w:webHidden/>
          </w:rPr>
          <w:t>171</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43" w:history="1">
        <w:r w:rsidR="00D10FF3" w:rsidRPr="00F816BD">
          <w:rPr>
            <w:rStyle w:val="Hyperlink"/>
            <w:noProof/>
          </w:rPr>
          <w:t>19.1.5</w:t>
        </w:r>
        <w:r w:rsidR="00D10FF3">
          <w:rPr>
            <w:rFonts w:eastAsiaTheme="minorEastAsia" w:cstheme="minorBidi"/>
            <w:i w:val="0"/>
            <w:iCs w:val="0"/>
            <w:noProof/>
            <w:color w:val="auto"/>
            <w:sz w:val="22"/>
            <w:szCs w:val="22"/>
          </w:rPr>
          <w:tab/>
        </w:r>
        <w:r w:rsidR="00D10FF3" w:rsidRPr="00F816BD">
          <w:rPr>
            <w:rStyle w:val="Hyperlink"/>
            <w:noProof/>
          </w:rPr>
          <w:t>Event Log Buffer States</w:t>
        </w:r>
        <w:r w:rsidR="00D10FF3">
          <w:rPr>
            <w:noProof/>
            <w:webHidden/>
          </w:rPr>
          <w:tab/>
        </w:r>
        <w:r>
          <w:rPr>
            <w:noProof/>
            <w:webHidden/>
          </w:rPr>
          <w:fldChar w:fldCharType="begin"/>
        </w:r>
        <w:r w:rsidR="00D10FF3">
          <w:rPr>
            <w:noProof/>
            <w:webHidden/>
          </w:rPr>
          <w:instrText xml:space="preserve"> PAGEREF _Toc192577743 \h </w:instrText>
        </w:r>
        <w:r>
          <w:rPr>
            <w:noProof/>
            <w:webHidden/>
          </w:rPr>
        </w:r>
        <w:r>
          <w:rPr>
            <w:noProof/>
            <w:webHidden/>
          </w:rPr>
          <w:fldChar w:fldCharType="separate"/>
        </w:r>
        <w:r w:rsidR="00D10FF3">
          <w:rPr>
            <w:noProof/>
            <w:webHidden/>
          </w:rPr>
          <w:t>171</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44" w:history="1">
        <w:r w:rsidR="00D10FF3" w:rsidRPr="00F816BD">
          <w:rPr>
            <w:rStyle w:val="Hyperlink"/>
            <w:noProof/>
          </w:rPr>
          <w:t>19.1.6</w:t>
        </w:r>
        <w:r w:rsidR="00D10FF3">
          <w:rPr>
            <w:rFonts w:eastAsiaTheme="minorEastAsia" w:cstheme="minorBidi"/>
            <w:i w:val="0"/>
            <w:iCs w:val="0"/>
            <w:noProof/>
            <w:color w:val="auto"/>
            <w:sz w:val="22"/>
            <w:szCs w:val="22"/>
          </w:rPr>
          <w:tab/>
        </w:r>
        <w:r w:rsidR="00D10FF3" w:rsidRPr="00F816BD">
          <w:rPr>
            <w:rStyle w:val="Hyperlink"/>
            <w:noProof/>
          </w:rPr>
          <w:t>Accessing Event Log Buffers</w:t>
        </w:r>
        <w:r w:rsidR="00D10FF3">
          <w:rPr>
            <w:noProof/>
            <w:webHidden/>
          </w:rPr>
          <w:tab/>
        </w:r>
        <w:r>
          <w:rPr>
            <w:noProof/>
            <w:webHidden/>
          </w:rPr>
          <w:fldChar w:fldCharType="begin"/>
        </w:r>
        <w:r w:rsidR="00D10FF3">
          <w:rPr>
            <w:noProof/>
            <w:webHidden/>
          </w:rPr>
          <w:instrText xml:space="preserve"> PAGEREF _Toc192577744 \h </w:instrText>
        </w:r>
        <w:r>
          <w:rPr>
            <w:noProof/>
            <w:webHidden/>
          </w:rPr>
        </w:r>
        <w:r>
          <w:rPr>
            <w:noProof/>
            <w:webHidden/>
          </w:rPr>
          <w:fldChar w:fldCharType="separate"/>
        </w:r>
        <w:r w:rsidR="00D10FF3">
          <w:rPr>
            <w:noProof/>
            <w:webHidden/>
          </w:rPr>
          <w:t>173</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45" w:history="1">
        <w:r w:rsidR="00D10FF3" w:rsidRPr="00F816BD">
          <w:rPr>
            <w:rStyle w:val="Hyperlink"/>
            <w:noProof/>
          </w:rPr>
          <w:t>19.1.7</w:t>
        </w:r>
        <w:r w:rsidR="00D10FF3">
          <w:rPr>
            <w:rFonts w:eastAsiaTheme="minorEastAsia" w:cstheme="minorBidi"/>
            <w:i w:val="0"/>
            <w:iCs w:val="0"/>
            <w:noProof/>
            <w:color w:val="auto"/>
            <w:sz w:val="22"/>
            <w:szCs w:val="22"/>
          </w:rPr>
          <w:tab/>
        </w:r>
        <w:r w:rsidR="00D10FF3" w:rsidRPr="00F816BD">
          <w:rPr>
            <w:rStyle w:val="Hyperlink"/>
            <w:noProof/>
          </w:rPr>
          <w:t>Preparing for Event Logging</w:t>
        </w:r>
        <w:r w:rsidR="00D10FF3">
          <w:rPr>
            <w:noProof/>
            <w:webHidden/>
          </w:rPr>
          <w:tab/>
        </w:r>
        <w:r>
          <w:rPr>
            <w:noProof/>
            <w:webHidden/>
          </w:rPr>
          <w:fldChar w:fldCharType="begin"/>
        </w:r>
        <w:r w:rsidR="00D10FF3">
          <w:rPr>
            <w:noProof/>
            <w:webHidden/>
          </w:rPr>
          <w:instrText xml:space="preserve"> PAGEREF _Toc192577745 \h </w:instrText>
        </w:r>
        <w:r>
          <w:rPr>
            <w:noProof/>
            <w:webHidden/>
          </w:rPr>
        </w:r>
        <w:r>
          <w:rPr>
            <w:noProof/>
            <w:webHidden/>
          </w:rPr>
          <w:fldChar w:fldCharType="separate"/>
        </w:r>
        <w:r w:rsidR="00D10FF3">
          <w:rPr>
            <w:noProof/>
            <w:webHidden/>
          </w:rPr>
          <w:t>173</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46" w:history="1">
        <w:r w:rsidR="00D10FF3" w:rsidRPr="00F816BD">
          <w:rPr>
            <w:rStyle w:val="Hyperlink"/>
            <w:noProof/>
          </w:rPr>
          <w:t>19.1.8</w:t>
        </w:r>
        <w:r w:rsidR="00D10FF3">
          <w:rPr>
            <w:rFonts w:eastAsiaTheme="minorEastAsia" w:cstheme="minorBidi"/>
            <w:i w:val="0"/>
            <w:iCs w:val="0"/>
            <w:noProof/>
            <w:color w:val="auto"/>
            <w:sz w:val="22"/>
            <w:szCs w:val="22"/>
          </w:rPr>
          <w:tab/>
        </w:r>
        <w:r w:rsidR="00D10FF3" w:rsidRPr="00F816BD">
          <w:rPr>
            <w:rStyle w:val="Hyperlink"/>
            <w:noProof/>
          </w:rPr>
          <w:t>Enabling and Disabling Event Logging</w:t>
        </w:r>
        <w:r w:rsidR="00D10FF3">
          <w:rPr>
            <w:noProof/>
            <w:webHidden/>
          </w:rPr>
          <w:tab/>
        </w:r>
        <w:r>
          <w:rPr>
            <w:noProof/>
            <w:webHidden/>
          </w:rPr>
          <w:fldChar w:fldCharType="begin"/>
        </w:r>
        <w:r w:rsidR="00D10FF3">
          <w:rPr>
            <w:noProof/>
            <w:webHidden/>
          </w:rPr>
          <w:instrText xml:space="preserve"> PAGEREF _Toc192577746 \h </w:instrText>
        </w:r>
        <w:r>
          <w:rPr>
            <w:noProof/>
            <w:webHidden/>
          </w:rPr>
        </w:r>
        <w:r>
          <w:rPr>
            <w:noProof/>
            <w:webHidden/>
          </w:rPr>
          <w:fldChar w:fldCharType="separate"/>
        </w:r>
        <w:r w:rsidR="00D10FF3">
          <w:rPr>
            <w:noProof/>
            <w:webHidden/>
          </w:rPr>
          <w:t>174</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47" w:history="1">
        <w:r w:rsidR="00D10FF3" w:rsidRPr="00F816BD">
          <w:rPr>
            <w:rStyle w:val="Hyperlink"/>
            <w:noProof/>
          </w:rPr>
          <w:t>19.1.9</w:t>
        </w:r>
        <w:r w:rsidR="00D10FF3">
          <w:rPr>
            <w:rFonts w:eastAsiaTheme="minorEastAsia" w:cstheme="minorBidi"/>
            <w:i w:val="0"/>
            <w:iCs w:val="0"/>
            <w:noProof/>
            <w:color w:val="auto"/>
            <w:sz w:val="22"/>
            <w:szCs w:val="22"/>
          </w:rPr>
          <w:tab/>
        </w:r>
        <w:r w:rsidR="00D10FF3" w:rsidRPr="00F816BD">
          <w:rPr>
            <w:rStyle w:val="Hyperlink"/>
            <w:noProof/>
          </w:rPr>
          <w:t>Logging Events into Buffers</w:t>
        </w:r>
        <w:r w:rsidR="00D10FF3">
          <w:rPr>
            <w:noProof/>
            <w:webHidden/>
          </w:rPr>
          <w:tab/>
        </w:r>
        <w:r>
          <w:rPr>
            <w:noProof/>
            <w:webHidden/>
          </w:rPr>
          <w:fldChar w:fldCharType="begin"/>
        </w:r>
        <w:r w:rsidR="00D10FF3">
          <w:rPr>
            <w:noProof/>
            <w:webHidden/>
          </w:rPr>
          <w:instrText xml:space="preserve"> PAGEREF _Toc192577747 \h </w:instrText>
        </w:r>
        <w:r>
          <w:rPr>
            <w:noProof/>
            <w:webHidden/>
          </w:rPr>
        </w:r>
        <w:r>
          <w:rPr>
            <w:noProof/>
            <w:webHidden/>
          </w:rPr>
          <w:fldChar w:fldCharType="separate"/>
        </w:r>
        <w:r w:rsidR="00D10FF3">
          <w:rPr>
            <w:noProof/>
            <w:webHidden/>
          </w:rPr>
          <w:t>174</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48" w:history="1">
        <w:r w:rsidR="00D10FF3" w:rsidRPr="00F816BD">
          <w:rPr>
            <w:rStyle w:val="Hyperlink"/>
            <w:noProof/>
          </w:rPr>
          <w:t>19.1.10</w:t>
        </w:r>
        <w:r w:rsidR="00D10FF3">
          <w:rPr>
            <w:rFonts w:eastAsiaTheme="minorEastAsia" w:cstheme="minorBidi"/>
            <w:i w:val="0"/>
            <w:iCs w:val="0"/>
            <w:noProof/>
            <w:color w:val="auto"/>
            <w:sz w:val="22"/>
            <w:szCs w:val="22"/>
          </w:rPr>
          <w:tab/>
        </w:r>
        <w:r w:rsidR="00D10FF3" w:rsidRPr="00F816BD">
          <w:rPr>
            <w:rStyle w:val="Hyperlink"/>
            <w:noProof/>
          </w:rPr>
          <w:t>Event Log Buffers Ready Notification</w:t>
        </w:r>
        <w:r w:rsidR="00D10FF3">
          <w:rPr>
            <w:noProof/>
            <w:webHidden/>
          </w:rPr>
          <w:tab/>
        </w:r>
        <w:r>
          <w:rPr>
            <w:noProof/>
            <w:webHidden/>
          </w:rPr>
          <w:fldChar w:fldCharType="begin"/>
        </w:r>
        <w:r w:rsidR="00D10FF3">
          <w:rPr>
            <w:noProof/>
            <w:webHidden/>
          </w:rPr>
          <w:instrText xml:space="preserve"> PAGEREF _Toc192577748 \h </w:instrText>
        </w:r>
        <w:r>
          <w:rPr>
            <w:noProof/>
            <w:webHidden/>
          </w:rPr>
        </w:r>
        <w:r>
          <w:rPr>
            <w:noProof/>
            <w:webHidden/>
          </w:rPr>
          <w:fldChar w:fldCharType="separate"/>
        </w:r>
        <w:r w:rsidR="00D10FF3">
          <w:rPr>
            <w:noProof/>
            <w:webHidden/>
          </w:rPr>
          <w:t>174</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49" w:history="1">
        <w:r w:rsidR="00D10FF3" w:rsidRPr="00F816BD">
          <w:rPr>
            <w:rStyle w:val="Hyperlink"/>
            <w:noProof/>
          </w:rPr>
          <w:t>19.1.11</w:t>
        </w:r>
        <w:r w:rsidR="00D10FF3">
          <w:rPr>
            <w:rFonts w:eastAsiaTheme="minorEastAsia" w:cstheme="minorBidi"/>
            <w:i w:val="0"/>
            <w:iCs w:val="0"/>
            <w:noProof/>
            <w:color w:val="auto"/>
            <w:sz w:val="22"/>
            <w:szCs w:val="22"/>
          </w:rPr>
          <w:tab/>
        </w:r>
        <w:r w:rsidR="00D10FF3" w:rsidRPr="00F816BD">
          <w:rPr>
            <w:rStyle w:val="Hyperlink"/>
            <w:noProof/>
          </w:rPr>
          <w:t>Completed Buffer Lists</w:t>
        </w:r>
        <w:r w:rsidR="00D10FF3">
          <w:rPr>
            <w:noProof/>
            <w:webHidden/>
          </w:rPr>
          <w:tab/>
        </w:r>
        <w:r>
          <w:rPr>
            <w:noProof/>
            <w:webHidden/>
          </w:rPr>
          <w:fldChar w:fldCharType="begin"/>
        </w:r>
        <w:r w:rsidR="00D10FF3">
          <w:rPr>
            <w:noProof/>
            <w:webHidden/>
          </w:rPr>
          <w:instrText xml:space="preserve"> PAGEREF _Toc192577749 \h </w:instrText>
        </w:r>
        <w:r>
          <w:rPr>
            <w:noProof/>
            <w:webHidden/>
          </w:rPr>
        </w:r>
        <w:r>
          <w:rPr>
            <w:noProof/>
            <w:webHidden/>
          </w:rPr>
          <w:fldChar w:fldCharType="separate"/>
        </w:r>
        <w:r w:rsidR="00D10FF3">
          <w:rPr>
            <w:noProof/>
            <w:webHidden/>
          </w:rPr>
          <w:t>175</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50" w:history="1">
        <w:r w:rsidR="00D10FF3" w:rsidRPr="00F816BD">
          <w:rPr>
            <w:rStyle w:val="Hyperlink"/>
            <w:noProof/>
          </w:rPr>
          <w:t>19.1.12</w:t>
        </w:r>
        <w:r w:rsidR="00D10FF3">
          <w:rPr>
            <w:rFonts w:eastAsiaTheme="minorEastAsia" w:cstheme="minorBidi"/>
            <w:i w:val="0"/>
            <w:iCs w:val="0"/>
            <w:noProof/>
            <w:color w:val="auto"/>
            <w:sz w:val="22"/>
            <w:szCs w:val="22"/>
          </w:rPr>
          <w:tab/>
        </w:r>
        <w:r w:rsidR="00D10FF3" w:rsidRPr="00F816BD">
          <w:rPr>
            <w:rStyle w:val="Hyperlink"/>
            <w:noProof/>
          </w:rPr>
          <w:t>Buffer Access Restrictions</w:t>
        </w:r>
        <w:r w:rsidR="00D10FF3">
          <w:rPr>
            <w:noProof/>
            <w:webHidden/>
          </w:rPr>
          <w:tab/>
        </w:r>
        <w:r>
          <w:rPr>
            <w:noProof/>
            <w:webHidden/>
          </w:rPr>
          <w:fldChar w:fldCharType="begin"/>
        </w:r>
        <w:r w:rsidR="00D10FF3">
          <w:rPr>
            <w:noProof/>
            <w:webHidden/>
          </w:rPr>
          <w:instrText xml:space="preserve"> PAGEREF _Toc192577750 \h </w:instrText>
        </w:r>
        <w:r>
          <w:rPr>
            <w:noProof/>
            <w:webHidden/>
          </w:rPr>
        </w:r>
        <w:r>
          <w:rPr>
            <w:noProof/>
            <w:webHidden/>
          </w:rPr>
          <w:fldChar w:fldCharType="separate"/>
        </w:r>
        <w:r w:rsidR="00D10FF3">
          <w:rPr>
            <w:noProof/>
            <w:webHidden/>
          </w:rPr>
          <w:t>175</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51" w:history="1">
        <w:r w:rsidR="00D10FF3" w:rsidRPr="00F816BD">
          <w:rPr>
            <w:rStyle w:val="Hyperlink"/>
            <w:noProof/>
          </w:rPr>
          <w:t>19.1.13</w:t>
        </w:r>
        <w:r w:rsidR="00D10FF3">
          <w:rPr>
            <w:rFonts w:eastAsiaTheme="minorEastAsia" w:cstheme="minorBidi"/>
            <w:i w:val="0"/>
            <w:iCs w:val="0"/>
            <w:noProof/>
            <w:color w:val="auto"/>
            <w:sz w:val="22"/>
            <w:szCs w:val="22"/>
          </w:rPr>
          <w:tab/>
        </w:r>
        <w:r w:rsidR="00D10FF3" w:rsidRPr="00F816BD">
          <w:rPr>
            <w:rStyle w:val="Hyperlink"/>
            <w:noProof/>
          </w:rPr>
          <w:t>Adding and Removing Buffers While Event Logging is Active</w:t>
        </w:r>
        <w:r w:rsidR="00D10FF3">
          <w:rPr>
            <w:noProof/>
            <w:webHidden/>
          </w:rPr>
          <w:tab/>
        </w:r>
        <w:r>
          <w:rPr>
            <w:noProof/>
            <w:webHidden/>
          </w:rPr>
          <w:fldChar w:fldCharType="begin"/>
        </w:r>
        <w:r w:rsidR="00D10FF3">
          <w:rPr>
            <w:noProof/>
            <w:webHidden/>
          </w:rPr>
          <w:instrText xml:space="preserve"> PAGEREF _Toc192577751 \h </w:instrText>
        </w:r>
        <w:r>
          <w:rPr>
            <w:noProof/>
            <w:webHidden/>
          </w:rPr>
        </w:r>
        <w:r>
          <w:rPr>
            <w:noProof/>
            <w:webHidden/>
          </w:rPr>
          <w:fldChar w:fldCharType="separate"/>
        </w:r>
        <w:r w:rsidR="00D10FF3">
          <w:rPr>
            <w:noProof/>
            <w:webHidden/>
          </w:rPr>
          <w:t>176</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52" w:history="1">
        <w:r w:rsidR="00D10FF3" w:rsidRPr="00F816BD">
          <w:rPr>
            <w:rStyle w:val="Hyperlink"/>
            <w:noProof/>
          </w:rPr>
          <w:t>19.1.14</w:t>
        </w:r>
        <w:r w:rsidR="00D10FF3">
          <w:rPr>
            <w:rFonts w:eastAsiaTheme="minorEastAsia" w:cstheme="minorBidi"/>
            <w:i w:val="0"/>
            <w:iCs w:val="0"/>
            <w:noProof/>
            <w:color w:val="auto"/>
            <w:sz w:val="22"/>
            <w:szCs w:val="22"/>
          </w:rPr>
          <w:tab/>
        </w:r>
        <w:r w:rsidR="00D10FF3" w:rsidRPr="00F816BD">
          <w:rPr>
            <w:rStyle w:val="Hyperlink"/>
            <w:noProof/>
          </w:rPr>
          <w:t>Concluding Event Logging</w:t>
        </w:r>
        <w:r w:rsidR="00D10FF3">
          <w:rPr>
            <w:noProof/>
            <w:webHidden/>
          </w:rPr>
          <w:tab/>
        </w:r>
        <w:r>
          <w:rPr>
            <w:noProof/>
            <w:webHidden/>
          </w:rPr>
          <w:fldChar w:fldCharType="begin"/>
        </w:r>
        <w:r w:rsidR="00D10FF3">
          <w:rPr>
            <w:noProof/>
            <w:webHidden/>
          </w:rPr>
          <w:instrText xml:space="preserve"> PAGEREF _Toc192577752 \h </w:instrText>
        </w:r>
        <w:r>
          <w:rPr>
            <w:noProof/>
            <w:webHidden/>
          </w:rPr>
        </w:r>
        <w:r>
          <w:rPr>
            <w:noProof/>
            <w:webHidden/>
          </w:rPr>
          <w:fldChar w:fldCharType="separate"/>
        </w:r>
        <w:r w:rsidR="00D10FF3">
          <w:rPr>
            <w:noProof/>
            <w:webHidden/>
          </w:rPr>
          <w:t>176</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753" w:history="1">
        <w:r w:rsidR="00D10FF3" w:rsidRPr="00F816BD">
          <w:rPr>
            <w:rStyle w:val="Hyperlink"/>
            <w:noProof/>
          </w:rPr>
          <w:t>19.2</w:t>
        </w:r>
        <w:r w:rsidR="00D10FF3">
          <w:rPr>
            <w:rFonts w:eastAsiaTheme="minorEastAsia" w:cstheme="minorBidi"/>
            <w:smallCaps w:val="0"/>
            <w:noProof/>
            <w:color w:val="auto"/>
            <w:sz w:val="22"/>
            <w:szCs w:val="22"/>
          </w:rPr>
          <w:tab/>
        </w:r>
        <w:r w:rsidR="00D10FF3" w:rsidRPr="00F816BD">
          <w:rPr>
            <w:rStyle w:val="Hyperlink"/>
            <w:noProof/>
          </w:rPr>
          <w:t>Event Logging Data Types</w:t>
        </w:r>
        <w:r w:rsidR="00D10FF3">
          <w:rPr>
            <w:noProof/>
            <w:webHidden/>
          </w:rPr>
          <w:tab/>
        </w:r>
        <w:r>
          <w:rPr>
            <w:noProof/>
            <w:webHidden/>
          </w:rPr>
          <w:fldChar w:fldCharType="begin"/>
        </w:r>
        <w:r w:rsidR="00D10FF3">
          <w:rPr>
            <w:noProof/>
            <w:webHidden/>
          </w:rPr>
          <w:instrText xml:space="preserve"> PAGEREF _Toc192577753 \h </w:instrText>
        </w:r>
        <w:r>
          <w:rPr>
            <w:noProof/>
            <w:webHidden/>
          </w:rPr>
        </w:r>
        <w:r>
          <w:rPr>
            <w:noProof/>
            <w:webHidden/>
          </w:rPr>
          <w:fldChar w:fldCharType="separate"/>
        </w:r>
        <w:r w:rsidR="00D10FF3">
          <w:rPr>
            <w:noProof/>
            <w:webHidden/>
          </w:rPr>
          <w:t>176</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54" w:history="1">
        <w:r w:rsidR="00D10FF3" w:rsidRPr="00F816BD">
          <w:rPr>
            <w:rStyle w:val="Hyperlink"/>
            <w:noProof/>
          </w:rPr>
          <w:t>19.2.1</w:t>
        </w:r>
        <w:r w:rsidR="00D10FF3">
          <w:rPr>
            <w:rFonts w:eastAsiaTheme="minorEastAsia" w:cstheme="minorBidi"/>
            <w:i w:val="0"/>
            <w:iCs w:val="0"/>
            <w:noProof/>
            <w:color w:val="auto"/>
            <w:sz w:val="22"/>
            <w:szCs w:val="22"/>
          </w:rPr>
          <w:tab/>
        </w:r>
        <w:r w:rsidR="00D10FF3" w:rsidRPr="00F816BD">
          <w:rPr>
            <w:rStyle w:val="Hyperlink"/>
            <w:noProof/>
          </w:rPr>
          <w:t>Event Log Types</w:t>
        </w:r>
        <w:r w:rsidR="00D10FF3">
          <w:rPr>
            <w:noProof/>
            <w:webHidden/>
          </w:rPr>
          <w:tab/>
        </w:r>
        <w:r>
          <w:rPr>
            <w:noProof/>
            <w:webHidden/>
          </w:rPr>
          <w:fldChar w:fldCharType="begin"/>
        </w:r>
        <w:r w:rsidR="00D10FF3">
          <w:rPr>
            <w:noProof/>
            <w:webHidden/>
          </w:rPr>
          <w:instrText xml:space="preserve"> PAGEREF _Toc192577754 \h </w:instrText>
        </w:r>
        <w:r>
          <w:rPr>
            <w:noProof/>
            <w:webHidden/>
          </w:rPr>
        </w:r>
        <w:r>
          <w:rPr>
            <w:noProof/>
            <w:webHidden/>
          </w:rPr>
          <w:fldChar w:fldCharType="separate"/>
        </w:r>
        <w:r w:rsidR="00D10FF3">
          <w:rPr>
            <w:noProof/>
            <w:webHidden/>
          </w:rPr>
          <w:t>176</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55" w:history="1">
        <w:r w:rsidR="00D10FF3" w:rsidRPr="00F816BD">
          <w:rPr>
            <w:rStyle w:val="Hyperlink"/>
            <w:noProof/>
          </w:rPr>
          <w:t>19.2.2</w:t>
        </w:r>
        <w:r w:rsidR="00D10FF3">
          <w:rPr>
            <w:rFonts w:eastAsiaTheme="minorEastAsia" w:cstheme="minorBidi"/>
            <w:i w:val="0"/>
            <w:iCs w:val="0"/>
            <w:noProof/>
            <w:color w:val="auto"/>
            <w:sz w:val="22"/>
            <w:szCs w:val="22"/>
          </w:rPr>
          <w:tab/>
        </w:r>
        <w:r w:rsidR="00D10FF3" w:rsidRPr="00F816BD">
          <w:rPr>
            <w:rStyle w:val="Hyperlink"/>
            <w:noProof/>
          </w:rPr>
          <w:t>Event Enable Flags</w:t>
        </w:r>
        <w:r w:rsidR="00D10FF3">
          <w:rPr>
            <w:noProof/>
            <w:webHidden/>
          </w:rPr>
          <w:tab/>
        </w:r>
        <w:r>
          <w:rPr>
            <w:noProof/>
            <w:webHidden/>
          </w:rPr>
          <w:fldChar w:fldCharType="begin"/>
        </w:r>
        <w:r w:rsidR="00D10FF3">
          <w:rPr>
            <w:noProof/>
            <w:webHidden/>
          </w:rPr>
          <w:instrText xml:space="preserve"> PAGEREF _Toc192577755 \h </w:instrText>
        </w:r>
        <w:r>
          <w:rPr>
            <w:noProof/>
            <w:webHidden/>
          </w:rPr>
        </w:r>
        <w:r>
          <w:rPr>
            <w:noProof/>
            <w:webHidden/>
          </w:rPr>
          <w:fldChar w:fldCharType="separate"/>
        </w:r>
        <w:r w:rsidR="00D10FF3">
          <w:rPr>
            <w:noProof/>
            <w:webHidden/>
          </w:rPr>
          <w:t>177</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56" w:history="1">
        <w:r w:rsidR="00D10FF3" w:rsidRPr="00F816BD">
          <w:rPr>
            <w:rStyle w:val="Hyperlink"/>
            <w:noProof/>
          </w:rPr>
          <w:t>19.2.3</w:t>
        </w:r>
        <w:r w:rsidR="00D10FF3">
          <w:rPr>
            <w:rFonts w:eastAsiaTheme="minorEastAsia" w:cstheme="minorBidi"/>
            <w:i w:val="0"/>
            <w:iCs w:val="0"/>
            <w:noProof/>
            <w:color w:val="auto"/>
            <w:sz w:val="22"/>
            <w:szCs w:val="22"/>
          </w:rPr>
          <w:tab/>
        </w:r>
        <w:r w:rsidR="00D10FF3" w:rsidRPr="00F816BD">
          <w:rPr>
            <w:rStyle w:val="Hyperlink"/>
            <w:noProof/>
          </w:rPr>
          <w:t>Event Log Buffer State</w:t>
        </w:r>
        <w:r w:rsidR="00D10FF3">
          <w:rPr>
            <w:noProof/>
            <w:webHidden/>
          </w:rPr>
          <w:tab/>
        </w:r>
        <w:r>
          <w:rPr>
            <w:noProof/>
            <w:webHidden/>
          </w:rPr>
          <w:fldChar w:fldCharType="begin"/>
        </w:r>
        <w:r w:rsidR="00D10FF3">
          <w:rPr>
            <w:noProof/>
            <w:webHidden/>
          </w:rPr>
          <w:instrText xml:space="preserve"> PAGEREF _Toc192577756 \h </w:instrText>
        </w:r>
        <w:r>
          <w:rPr>
            <w:noProof/>
            <w:webHidden/>
          </w:rPr>
        </w:r>
        <w:r>
          <w:rPr>
            <w:noProof/>
            <w:webHidden/>
          </w:rPr>
          <w:fldChar w:fldCharType="separate"/>
        </w:r>
        <w:r w:rsidR="00D10FF3">
          <w:rPr>
            <w:noProof/>
            <w:webHidden/>
          </w:rPr>
          <w:t>177</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57" w:history="1">
        <w:r w:rsidR="00D10FF3" w:rsidRPr="00F816BD">
          <w:rPr>
            <w:rStyle w:val="Hyperlink"/>
            <w:noProof/>
          </w:rPr>
          <w:t>19.2.4</w:t>
        </w:r>
        <w:r w:rsidR="00D10FF3">
          <w:rPr>
            <w:rFonts w:eastAsiaTheme="minorEastAsia" w:cstheme="minorBidi"/>
            <w:i w:val="0"/>
            <w:iCs w:val="0"/>
            <w:noProof/>
            <w:color w:val="auto"/>
            <w:sz w:val="22"/>
            <w:szCs w:val="22"/>
          </w:rPr>
          <w:tab/>
        </w:r>
        <w:r w:rsidR="00D10FF3" w:rsidRPr="00F816BD">
          <w:rPr>
            <w:rStyle w:val="Hyperlink"/>
            <w:noProof/>
          </w:rPr>
          <w:t>Event Log Buffer Index</w:t>
        </w:r>
        <w:r w:rsidR="00D10FF3">
          <w:rPr>
            <w:noProof/>
            <w:webHidden/>
          </w:rPr>
          <w:tab/>
        </w:r>
        <w:r>
          <w:rPr>
            <w:noProof/>
            <w:webHidden/>
          </w:rPr>
          <w:fldChar w:fldCharType="begin"/>
        </w:r>
        <w:r w:rsidR="00D10FF3">
          <w:rPr>
            <w:noProof/>
            <w:webHidden/>
          </w:rPr>
          <w:instrText xml:space="preserve"> PAGEREF _Toc192577757 \h </w:instrText>
        </w:r>
        <w:r>
          <w:rPr>
            <w:noProof/>
            <w:webHidden/>
          </w:rPr>
        </w:r>
        <w:r>
          <w:rPr>
            <w:noProof/>
            <w:webHidden/>
          </w:rPr>
          <w:fldChar w:fldCharType="separate"/>
        </w:r>
        <w:r w:rsidR="00D10FF3">
          <w:rPr>
            <w:noProof/>
            <w:webHidden/>
          </w:rPr>
          <w:t>177</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58" w:history="1">
        <w:r w:rsidR="00D10FF3" w:rsidRPr="00F816BD">
          <w:rPr>
            <w:rStyle w:val="Hyperlink"/>
            <w:noProof/>
          </w:rPr>
          <w:t>19.2.5</w:t>
        </w:r>
        <w:r w:rsidR="00D10FF3">
          <w:rPr>
            <w:rFonts w:eastAsiaTheme="minorEastAsia" w:cstheme="minorBidi"/>
            <w:i w:val="0"/>
            <w:iCs w:val="0"/>
            <w:noProof/>
            <w:color w:val="auto"/>
            <w:sz w:val="22"/>
            <w:szCs w:val="22"/>
          </w:rPr>
          <w:tab/>
        </w:r>
        <w:r w:rsidR="00D10FF3" w:rsidRPr="00F816BD">
          <w:rPr>
            <w:rStyle w:val="Hyperlink"/>
            <w:noProof/>
          </w:rPr>
          <w:t>Event Log Buffer Header</w:t>
        </w:r>
        <w:r w:rsidR="00D10FF3">
          <w:rPr>
            <w:noProof/>
            <w:webHidden/>
          </w:rPr>
          <w:tab/>
        </w:r>
        <w:r>
          <w:rPr>
            <w:noProof/>
            <w:webHidden/>
          </w:rPr>
          <w:fldChar w:fldCharType="begin"/>
        </w:r>
        <w:r w:rsidR="00D10FF3">
          <w:rPr>
            <w:noProof/>
            <w:webHidden/>
          </w:rPr>
          <w:instrText xml:space="preserve"> PAGEREF _Toc192577758 \h </w:instrText>
        </w:r>
        <w:r>
          <w:rPr>
            <w:noProof/>
            <w:webHidden/>
          </w:rPr>
        </w:r>
        <w:r>
          <w:rPr>
            <w:noProof/>
            <w:webHidden/>
          </w:rPr>
          <w:fldChar w:fldCharType="separate"/>
        </w:r>
        <w:r w:rsidR="00D10FF3">
          <w:rPr>
            <w:noProof/>
            <w:webHidden/>
          </w:rPr>
          <w:t>178</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59" w:history="1">
        <w:r w:rsidR="00D10FF3" w:rsidRPr="00F816BD">
          <w:rPr>
            <w:rStyle w:val="Hyperlink"/>
            <w:noProof/>
          </w:rPr>
          <w:t>19.2.6</w:t>
        </w:r>
        <w:r w:rsidR="00D10FF3">
          <w:rPr>
            <w:rFonts w:eastAsiaTheme="minorEastAsia" w:cstheme="minorBidi"/>
            <w:i w:val="0"/>
            <w:iCs w:val="0"/>
            <w:noProof/>
            <w:color w:val="auto"/>
            <w:sz w:val="22"/>
            <w:szCs w:val="22"/>
          </w:rPr>
          <w:tab/>
        </w:r>
        <w:r w:rsidR="00D10FF3" w:rsidRPr="00F816BD">
          <w:rPr>
            <w:rStyle w:val="Hyperlink"/>
            <w:noProof/>
          </w:rPr>
          <w:t>Event Log Entry Header</w:t>
        </w:r>
        <w:r w:rsidR="00D10FF3">
          <w:rPr>
            <w:noProof/>
            <w:webHidden/>
          </w:rPr>
          <w:tab/>
        </w:r>
        <w:r>
          <w:rPr>
            <w:noProof/>
            <w:webHidden/>
          </w:rPr>
          <w:fldChar w:fldCharType="begin"/>
        </w:r>
        <w:r w:rsidR="00D10FF3">
          <w:rPr>
            <w:noProof/>
            <w:webHidden/>
          </w:rPr>
          <w:instrText xml:space="preserve"> PAGEREF _Toc192577759 \h </w:instrText>
        </w:r>
        <w:r>
          <w:rPr>
            <w:noProof/>
            <w:webHidden/>
          </w:rPr>
        </w:r>
        <w:r>
          <w:rPr>
            <w:noProof/>
            <w:webHidden/>
          </w:rPr>
          <w:fldChar w:fldCharType="separate"/>
        </w:r>
        <w:r w:rsidR="00D10FF3">
          <w:rPr>
            <w:noProof/>
            <w:webHidden/>
          </w:rPr>
          <w:t>179</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760" w:history="1">
        <w:r w:rsidR="00D10FF3" w:rsidRPr="00F816BD">
          <w:rPr>
            <w:rStyle w:val="Hyperlink"/>
            <w:noProof/>
          </w:rPr>
          <w:t>19.3</w:t>
        </w:r>
        <w:r w:rsidR="00D10FF3">
          <w:rPr>
            <w:rFonts w:eastAsiaTheme="minorEastAsia" w:cstheme="minorBidi"/>
            <w:smallCaps w:val="0"/>
            <w:noProof/>
            <w:color w:val="auto"/>
            <w:sz w:val="22"/>
            <w:szCs w:val="22"/>
          </w:rPr>
          <w:tab/>
        </w:r>
        <w:r w:rsidR="00D10FF3" w:rsidRPr="00F816BD">
          <w:rPr>
            <w:rStyle w:val="Hyperlink"/>
            <w:noProof/>
          </w:rPr>
          <w:t>Event Logging Interfaces</w:t>
        </w:r>
        <w:r w:rsidR="00D10FF3">
          <w:rPr>
            <w:noProof/>
            <w:webHidden/>
          </w:rPr>
          <w:tab/>
        </w:r>
        <w:r>
          <w:rPr>
            <w:noProof/>
            <w:webHidden/>
          </w:rPr>
          <w:fldChar w:fldCharType="begin"/>
        </w:r>
        <w:r w:rsidR="00D10FF3">
          <w:rPr>
            <w:noProof/>
            <w:webHidden/>
          </w:rPr>
          <w:instrText xml:space="preserve"> PAGEREF _Toc192577760 \h </w:instrText>
        </w:r>
        <w:r>
          <w:rPr>
            <w:noProof/>
            <w:webHidden/>
          </w:rPr>
        </w:r>
        <w:r>
          <w:rPr>
            <w:noProof/>
            <w:webHidden/>
          </w:rPr>
          <w:fldChar w:fldCharType="separate"/>
        </w:r>
        <w:r w:rsidR="00D10FF3">
          <w:rPr>
            <w:noProof/>
            <w:webHidden/>
          </w:rPr>
          <w:t>179</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61" w:history="1">
        <w:r w:rsidR="00D10FF3" w:rsidRPr="00F816BD">
          <w:rPr>
            <w:rStyle w:val="Hyperlink"/>
            <w:noProof/>
          </w:rPr>
          <w:t>19.3.1</w:t>
        </w:r>
        <w:r w:rsidR="00D10FF3">
          <w:rPr>
            <w:rFonts w:eastAsiaTheme="minorEastAsia" w:cstheme="minorBidi"/>
            <w:i w:val="0"/>
            <w:iCs w:val="0"/>
            <w:noProof/>
            <w:color w:val="auto"/>
            <w:sz w:val="22"/>
            <w:szCs w:val="22"/>
          </w:rPr>
          <w:tab/>
        </w:r>
        <w:r w:rsidR="00D10FF3" w:rsidRPr="00F816BD">
          <w:rPr>
            <w:rStyle w:val="Hyperlink"/>
            <w:noProof/>
          </w:rPr>
          <w:t>HvInitializeEventLogBufferGroup</w:t>
        </w:r>
        <w:r w:rsidR="00D10FF3">
          <w:rPr>
            <w:noProof/>
            <w:webHidden/>
          </w:rPr>
          <w:tab/>
        </w:r>
        <w:r>
          <w:rPr>
            <w:noProof/>
            <w:webHidden/>
          </w:rPr>
          <w:fldChar w:fldCharType="begin"/>
        </w:r>
        <w:r w:rsidR="00D10FF3">
          <w:rPr>
            <w:noProof/>
            <w:webHidden/>
          </w:rPr>
          <w:instrText xml:space="preserve"> PAGEREF _Toc192577761 \h </w:instrText>
        </w:r>
        <w:r>
          <w:rPr>
            <w:noProof/>
            <w:webHidden/>
          </w:rPr>
        </w:r>
        <w:r>
          <w:rPr>
            <w:noProof/>
            <w:webHidden/>
          </w:rPr>
          <w:fldChar w:fldCharType="separate"/>
        </w:r>
        <w:r w:rsidR="00D10FF3">
          <w:rPr>
            <w:noProof/>
            <w:webHidden/>
          </w:rPr>
          <w:t>179</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62" w:history="1">
        <w:r w:rsidR="00D10FF3" w:rsidRPr="00F816BD">
          <w:rPr>
            <w:rStyle w:val="Hyperlink"/>
            <w:noProof/>
          </w:rPr>
          <w:t>19.3.2</w:t>
        </w:r>
        <w:r w:rsidR="00D10FF3">
          <w:rPr>
            <w:rFonts w:eastAsiaTheme="minorEastAsia" w:cstheme="minorBidi"/>
            <w:i w:val="0"/>
            <w:iCs w:val="0"/>
            <w:noProof/>
            <w:color w:val="auto"/>
            <w:sz w:val="22"/>
            <w:szCs w:val="22"/>
          </w:rPr>
          <w:tab/>
        </w:r>
        <w:r w:rsidR="00D10FF3" w:rsidRPr="00F816BD">
          <w:rPr>
            <w:rStyle w:val="Hyperlink"/>
            <w:noProof/>
          </w:rPr>
          <w:t>HvFinalizeEventLogBufferGroup</w:t>
        </w:r>
        <w:r w:rsidR="00D10FF3">
          <w:rPr>
            <w:noProof/>
            <w:webHidden/>
          </w:rPr>
          <w:tab/>
        </w:r>
        <w:r>
          <w:rPr>
            <w:noProof/>
            <w:webHidden/>
          </w:rPr>
          <w:fldChar w:fldCharType="begin"/>
        </w:r>
        <w:r w:rsidR="00D10FF3">
          <w:rPr>
            <w:noProof/>
            <w:webHidden/>
          </w:rPr>
          <w:instrText xml:space="preserve"> PAGEREF _Toc192577762 \h </w:instrText>
        </w:r>
        <w:r>
          <w:rPr>
            <w:noProof/>
            <w:webHidden/>
          </w:rPr>
        </w:r>
        <w:r>
          <w:rPr>
            <w:noProof/>
            <w:webHidden/>
          </w:rPr>
          <w:fldChar w:fldCharType="separate"/>
        </w:r>
        <w:r w:rsidR="00D10FF3">
          <w:rPr>
            <w:noProof/>
            <w:webHidden/>
          </w:rPr>
          <w:t>181</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63" w:history="1">
        <w:r w:rsidR="00D10FF3" w:rsidRPr="00F816BD">
          <w:rPr>
            <w:rStyle w:val="Hyperlink"/>
            <w:noProof/>
          </w:rPr>
          <w:t>19.3.3</w:t>
        </w:r>
        <w:r w:rsidR="00D10FF3">
          <w:rPr>
            <w:rFonts w:eastAsiaTheme="minorEastAsia" w:cstheme="minorBidi"/>
            <w:i w:val="0"/>
            <w:iCs w:val="0"/>
            <w:noProof/>
            <w:color w:val="auto"/>
            <w:sz w:val="22"/>
            <w:szCs w:val="22"/>
          </w:rPr>
          <w:tab/>
        </w:r>
        <w:r w:rsidR="00D10FF3" w:rsidRPr="00F816BD">
          <w:rPr>
            <w:rStyle w:val="Hyperlink"/>
            <w:noProof/>
          </w:rPr>
          <w:t>HvCreateEventLogBuffer</w:t>
        </w:r>
        <w:r w:rsidR="00D10FF3">
          <w:rPr>
            <w:noProof/>
            <w:webHidden/>
          </w:rPr>
          <w:tab/>
        </w:r>
        <w:r>
          <w:rPr>
            <w:noProof/>
            <w:webHidden/>
          </w:rPr>
          <w:fldChar w:fldCharType="begin"/>
        </w:r>
        <w:r w:rsidR="00D10FF3">
          <w:rPr>
            <w:noProof/>
            <w:webHidden/>
          </w:rPr>
          <w:instrText xml:space="preserve"> PAGEREF _Toc192577763 \h </w:instrText>
        </w:r>
        <w:r>
          <w:rPr>
            <w:noProof/>
            <w:webHidden/>
          </w:rPr>
        </w:r>
        <w:r>
          <w:rPr>
            <w:noProof/>
            <w:webHidden/>
          </w:rPr>
          <w:fldChar w:fldCharType="separate"/>
        </w:r>
        <w:r w:rsidR="00D10FF3">
          <w:rPr>
            <w:noProof/>
            <w:webHidden/>
          </w:rPr>
          <w:t>182</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64" w:history="1">
        <w:r w:rsidR="00D10FF3" w:rsidRPr="00F816BD">
          <w:rPr>
            <w:rStyle w:val="Hyperlink"/>
            <w:noProof/>
          </w:rPr>
          <w:t>19.3.4</w:t>
        </w:r>
        <w:r w:rsidR="00D10FF3">
          <w:rPr>
            <w:rFonts w:eastAsiaTheme="minorEastAsia" w:cstheme="minorBidi"/>
            <w:i w:val="0"/>
            <w:iCs w:val="0"/>
            <w:noProof/>
            <w:color w:val="auto"/>
            <w:sz w:val="22"/>
            <w:szCs w:val="22"/>
          </w:rPr>
          <w:tab/>
        </w:r>
        <w:r w:rsidR="00D10FF3" w:rsidRPr="00F816BD">
          <w:rPr>
            <w:rStyle w:val="Hyperlink"/>
            <w:noProof/>
          </w:rPr>
          <w:t>HvDeleteEventLogBuffer</w:t>
        </w:r>
        <w:r w:rsidR="00D10FF3">
          <w:rPr>
            <w:noProof/>
            <w:webHidden/>
          </w:rPr>
          <w:tab/>
        </w:r>
        <w:r>
          <w:rPr>
            <w:noProof/>
            <w:webHidden/>
          </w:rPr>
          <w:fldChar w:fldCharType="begin"/>
        </w:r>
        <w:r w:rsidR="00D10FF3">
          <w:rPr>
            <w:noProof/>
            <w:webHidden/>
          </w:rPr>
          <w:instrText xml:space="preserve"> PAGEREF _Toc192577764 \h </w:instrText>
        </w:r>
        <w:r>
          <w:rPr>
            <w:noProof/>
            <w:webHidden/>
          </w:rPr>
        </w:r>
        <w:r>
          <w:rPr>
            <w:noProof/>
            <w:webHidden/>
          </w:rPr>
          <w:fldChar w:fldCharType="separate"/>
        </w:r>
        <w:r w:rsidR="00D10FF3">
          <w:rPr>
            <w:noProof/>
            <w:webHidden/>
          </w:rPr>
          <w:t>183</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65" w:history="1">
        <w:r w:rsidR="00D10FF3" w:rsidRPr="00F816BD">
          <w:rPr>
            <w:rStyle w:val="Hyperlink"/>
            <w:noProof/>
          </w:rPr>
          <w:t>19.3.5</w:t>
        </w:r>
        <w:r w:rsidR="00D10FF3">
          <w:rPr>
            <w:rFonts w:eastAsiaTheme="minorEastAsia" w:cstheme="minorBidi"/>
            <w:i w:val="0"/>
            <w:iCs w:val="0"/>
            <w:noProof/>
            <w:color w:val="auto"/>
            <w:sz w:val="22"/>
            <w:szCs w:val="22"/>
          </w:rPr>
          <w:tab/>
        </w:r>
        <w:r w:rsidR="00D10FF3" w:rsidRPr="00F816BD">
          <w:rPr>
            <w:rStyle w:val="Hyperlink"/>
            <w:noProof/>
          </w:rPr>
          <w:t>HvMapEventLogBuffer</w:t>
        </w:r>
        <w:r w:rsidR="00D10FF3">
          <w:rPr>
            <w:noProof/>
            <w:webHidden/>
          </w:rPr>
          <w:tab/>
        </w:r>
        <w:r>
          <w:rPr>
            <w:noProof/>
            <w:webHidden/>
          </w:rPr>
          <w:fldChar w:fldCharType="begin"/>
        </w:r>
        <w:r w:rsidR="00D10FF3">
          <w:rPr>
            <w:noProof/>
            <w:webHidden/>
          </w:rPr>
          <w:instrText xml:space="preserve"> PAGEREF _Toc192577765 \h </w:instrText>
        </w:r>
        <w:r>
          <w:rPr>
            <w:noProof/>
            <w:webHidden/>
          </w:rPr>
        </w:r>
        <w:r>
          <w:rPr>
            <w:noProof/>
            <w:webHidden/>
          </w:rPr>
          <w:fldChar w:fldCharType="separate"/>
        </w:r>
        <w:r w:rsidR="00D10FF3">
          <w:rPr>
            <w:noProof/>
            <w:webHidden/>
          </w:rPr>
          <w:t>184</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66" w:history="1">
        <w:r w:rsidR="00D10FF3" w:rsidRPr="00F816BD">
          <w:rPr>
            <w:rStyle w:val="Hyperlink"/>
            <w:noProof/>
          </w:rPr>
          <w:t>19.3.6</w:t>
        </w:r>
        <w:r w:rsidR="00D10FF3">
          <w:rPr>
            <w:rFonts w:eastAsiaTheme="minorEastAsia" w:cstheme="minorBidi"/>
            <w:i w:val="0"/>
            <w:iCs w:val="0"/>
            <w:noProof/>
            <w:color w:val="auto"/>
            <w:sz w:val="22"/>
            <w:szCs w:val="22"/>
          </w:rPr>
          <w:tab/>
        </w:r>
        <w:r w:rsidR="00D10FF3" w:rsidRPr="00F816BD">
          <w:rPr>
            <w:rStyle w:val="Hyperlink"/>
            <w:noProof/>
          </w:rPr>
          <w:t>HvUnmapEventLogBuffer</w:t>
        </w:r>
        <w:r w:rsidR="00D10FF3">
          <w:rPr>
            <w:noProof/>
            <w:webHidden/>
          </w:rPr>
          <w:tab/>
        </w:r>
        <w:r>
          <w:rPr>
            <w:noProof/>
            <w:webHidden/>
          </w:rPr>
          <w:fldChar w:fldCharType="begin"/>
        </w:r>
        <w:r w:rsidR="00D10FF3">
          <w:rPr>
            <w:noProof/>
            <w:webHidden/>
          </w:rPr>
          <w:instrText xml:space="preserve"> PAGEREF _Toc192577766 \h </w:instrText>
        </w:r>
        <w:r>
          <w:rPr>
            <w:noProof/>
            <w:webHidden/>
          </w:rPr>
        </w:r>
        <w:r>
          <w:rPr>
            <w:noProof/>
            <w:webHidden/>
          </w:rPr>
          <w:fldChar w:fldCharType="separate"/>
        </w:r>
        <w:r w:rsidR="00D10FF3">
          <w:rPr>
            <w:noProof/>
            <w:webHidden/>
          </w:rPr>
          <w:t>185</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67" w:history="1">
        <w:r w:rsidR="00D10FF3" w:rsidRPr="00F816BD">
          <w:rPr>
            <w:rStyle w:val="Hyperlink"/>
            <w:noProof/>
          </w:rPr>
          <w:t>19.3.7</w:t>
        </w:r>
        <w:r w:rsidR="00D10FF3">
          <w:rPr>
            <w:rFonts w:eastAsiaTheme="minorEastAsia" w:cstheme="minorBidi"/>
            <w:i w:val="0"/>
            <w:iCs w:val="0"/>
            <w:noProof/>
            <w:color w:val="auto"/>
            <w:sz w:val="22"/>
            <w:szCs w:val="22"/>
          </w:rPr>
          <w:tab/>
        </w:r>
        <w:r w:rsidR="00D10FF3" w:rsidRPr="00F816BD">
          <w:rPr>
            <w:rStyle w:val="Hyperlink"/>
            <w:noProof/>
          </w:rPr>
          <w:t>HvSetEventLogGroupSources</w:t>
        </w:r>
        <w:r w:rsidR="00D10FF3">
          <w:rPr>
            <w:noProof/>
            <w:webHidden/>
          </w:rPr>
          <w:tab/>
        </w:r>
        <w:r>
          <w:rPr>
            <w:noProof/>
            <w:webHidden/>
          </w:rPr>
          <w:fldChar w:fldCharType="begin"/>
        </w:r>
        <w:r w:rsidR="00D10FF3">
          <w:rPr>
            <w:noProof/>
            <w:webHidden/>
          </w:rPr>
          <w:instrText xml:space="preserve"> PAGEREF _Toc192577767 \h </w:instrText>
        </w:r>
        <w:r>
          <w:rPr>
            <w:noProof/>
            <w:webHidden/>
          </w:rPr>
        </w:r>
        <w:r>
          <w:rPr>
            <w:noProof/>
            <w:webHidden/>
          </w:rPr>
          <w:fldChar w:fldCharType="separate"/>
        </w:r>
        <w:r w:rsidR="00D10FF3">
          <w:rPr>
            <w:noProof/>
            <w:webHidden/>
          </w:rPr>
          <w:t>186</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68" w:history="1">
        <w:r w:rsidR="00D10FF3" w:rsidRPr="00F816BD">
          <w:rPr>
            <w:rStyle w:val="Hyperlink"/>
            <w:noProof/>
          </w:rPr>
          <w:t>19.3.8</w:t>
        </w:r>
        <w:r w:rsidR="00D10FF3">
          <w:rPr>
            <w:rFonts w:eastAsiaTheme="minorEastAsia" w:cstheme="minorBidi"/>
            <w:i w:val="0"/>
            <w:iCs w:val="0"/>
            <w:noProof/>
            <w:color w:val="auto"/>
            <w:sz w:val="22"/>
            <w:szCs w:val="22"/>
          </w:rPr>
          <w:tab/>
        </w:r>
        <w:r w:rsidR="00D10FF3" w:rsidRPr="00F816BD">
          <w:rPr>
            <w:rStyle w:val="Hyperlink"/>
            <w:noProof/>
          </w:rPr>
          <w:t>HvReleaseEventLogBuffer</w:t>
        </w:r>
        <w:r w:rsidR="00D10FF3">
          <w:rPr>
            <w:noProof/>
            <w:webHidden/>
          </w:rPr>
          <w:tab/>
        </w:r>
        <w:r>
          <w:rPr>
            <w:noProof/>
            <w:webHidden/>
          </w:rPr>
          <w:fldChar w:fldCharType="begin"/>
        </w:r>
        <w:r w:rsidR="00D10FF3">
          <w:rPr>
            <w:noProof/>
            <w:webHidden/>
          </w:rPr>
          <w:instrText xml:space="preserve"> PAGEREF _Toc192577768 \h </w:instrText>
        </w:r>
        <w:r>
          <w:rPr>
            <w:noProof/>
            <w:webHidden/>
          </w:rPr>
        </w:r>
        <w:r>
          <w:rPr>
            <w:noProof/>
            <w:webHidden/>
          </w:rPr>
          <w:fldChar w:fldCharType="separate"/>
        </w:r>
        <w:r w:rsidR="00D10FF3">
          <w:rPr>
            <w:noProof/>
            <w:webHidden/>
          </w:rPr>
          <w:t>186</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69" w:history="1">
        <w:r w:rsidR="00D10FF3" w:rsidRPr="00F816BD">
          <w:rPr>
            <w:rStyle w:val="Hyperlink"/>
            <w:noProof/>
          </w:rPr>
          <w:t>19.3.9</w:t>
        </w:r>
        <w:r w:rsidR="00D10FF3">
          <w:rPr>
            <w:rFonts w:eastAsiaTheme="minorEastAsia" w:cstheme="minorBidi"/>
            <w:i w:val="0"/>
            <w:iCs w:val="0"/>
            <w:noProof/>
            <w:color w:val="auto"/>
            <w:sz w:val="22"/>
            <w:szCs w:val="22"/>
          </w:rPr>
          <w:tab/>
        </w:r>
        <w:r w:rsidR="00D10FF3" w:rsidRPr="00F816BD">
          <w:rPr>
            <w:rStyle w:val="Hyperlink"/>
            <w:noProof/>
          </w:rPr>
          <w:t>HvFlushEventLogBuffer</w:t>
        </w:r>
        <w:r w:rsidR="00D10FF3">
          <w:rPr>
            <w:noProof/>
            <w:webHidden/>
          </w:rPr>
          <w:tab/>
        </w:r>
        <w:r>
          <w:rPr>
            <w:noProof/>
            <w:webHidden/>
          </w:rPr>
          <w:fldChar w:fldCharType="begin"/>
        </w:r>
        <w:r w:rsidR="00D10FF3">
          <w:rPr>
            <w:noProof/>
            <w:webHidden/>
          </w:rPr>
          <w:instrText xml:space="preserve"> PAGEREF _Toc192577769 \h </w:instrText>
        </w:r>
        <w:r>
          <w:rPr>
            <w:noProof/>
            <w:webHidden/>
          </w:rPr>
        </w:r>
        <w:r>
          <w:rPr>
            <w:noProof/>
            <w:webHidden/>
          </w:rPr>
          <w:fldChar w:fldCharType="separate"/>
        </w:r>
        <w:r w:rsidR="00D10FF3">
          <w:rPr>
            <w:noProof/>
            <w:webHidden/>
          </w:rPr>
          <w:t>187</w:t>
        </w:r>
        <w:r>
          <w:rPr>
            <w:noProof/>
            <w:webHidden/>
          </w:rPr>
          <w:fldChar w:fldCharType="end"/>
        </w:r>
      </w:hyperlink>
    </w:p>
    <w:p w:rsidR="00D10FF3" w:rsidRDefault="002F21D6">
      <w:pPr>
        <w:pStyle w:val="TOC1"/>
        <w:tabs>
          <w:tab w:val="left" w:pos="440"/>
          <w:tab w:val="right" w:leader="dot" w:pos="8630"/>
        </w:tabs>
        <w:rPr>
          <w:rFonts w:eastAsiaTheme="minorEastAsia" w:cstheme="minorBidi"/>
          <w:b w:val="0"/>
          <w:bCs w:val="0"/>
          <w:caps w:val="0"/>
          <w:noProof/>
          <w:color w:val="auto"/>
          <w:sz w:val="22"/>
          <w:szCs w:val="22"/>
        </w:rPr>
      </w:pPr>
      <w:hyperlink w:anchor="_Toc192577770" w:history="1">
        <w:r w:rsidR="00D10FF3" w:rsidRPr="00F816BD">
          <w:rPr>
            <w:rStyle w:val="Hyperlink"/>
            <w:noProof/>
          </w:rPr>
          <w:t>20</w:t>
        </w:r>
        <w:r w:rsidR="00D10FF3">
          <w:rPr>
            <w:rFonts w:eastAsiaTheme="minorEastAsia" w:cstheme="minorBidi"/>
            <w:b w:val="0"/>
            <w:bCs w:val="0"/>
            <w:caps w:val="0"/>
            <w:noProof/>
            <w:color w:val="auto"/>
            <w:sz w:val="22"/>
            <w:szCs w:val="22"/>
          </w:rPr>
          <w:tab/>
        </w:r>
        <w:r w:rsidR="00D10FF3" w:rsidRPr="00F816BD">
          <w:rPr>
            <w:rStyle w:val="Hyperlink"/>
            <w:noProof/>
          </w:rPr>
          <w:t>Guest Debugging Support</w:t>
        </w:r>
        <w:r w:rsidR="00D10FF3">
          <w:rPr>
            <w:noProof/>
            <w:webHidden/>
          </w:rPr>
          <w:tab/>
        </w:r>
        <w:r>
          <w:rPr>
            <w:noProof/>
            <w:webHidden/>
          </w:rPr>
          <w:fldChar w:fldCharType="begin"/>
        </w:r>
        <w:r w:rsidR="00D10FF3">
          <w:rPr>
            <w:noProof/>
            <w:webHidden/>
          </w:rPr>
          <w:instrText xml:space="preserve"> PAGEREF _Toc192577770 \h </w:instrText>
        </w:r>
        <w:r>
          <w:rPr>
            <w:noProof/>
            <w:webHidden/>
          </w:rPr>
        </w:r>
        <w:r>
          <w:rPr>
            <w:noProof/>
            <w:webHidden/>
          </w:rPr>
          <w:fldChar w:fldCharType="separate"/>
        </w:r>
        <w:r w:rsidR="00D10FF3">
          <w:rPr>
            <w:noProof/>
            <w:webHidden/>
          </w:rPr>
          <w:t>189</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771" w:history="1">
        <w:r w:rsidR="00D10FF3" w:rsidRPr="00F816BD">
          <w:rPr>
            <w:rStyle w:val="Hyperlink"/>
            <w:noProof/>
          </w:rPr>
          <w:t>20.1</w:t>
        </w:r>
        <w:r w:rsidR="00D10FF3">
          <w:rPr>
            <w:rFonts w:eastAsiaTheme="minorEastAsia" w:cstheme="minorBidi"/>
            <w:smallCaps w:val="0"/>
            <w:noProof/>
            <w:color w:val="auto"/>
            <w:sz w:val="22"/>
            <w:szCs w:val="22"/>
          </w:rPr>
          <w:tab/>
        </w:r>
        <w:r w:rsidR="00D10FF3" w:rsidRPr="00F816BD">
          <w:rPr>
            <w:rStyle w:val="Hyperlink"/>
            <w:noProof/>
          </w:rPr>
          <w:t>Overview</w:t>
        </w:r>
        <w:r w:rsidR="00D10FF3">
          <w:rPr>
            <w:noProof/>
            <w:webHidden/>
          </w:rPr>
          <w:tab/>
        </w:r>
        <w:r>
          <w:rPr>
            <w:noProof/>
            <w:webHidden/>
          </w:rPr>
          <w:fldChar w:fldCharType="begin"/>
        </w:r>
        <w:r w:rsidR="00D10FF3">
          <w:rPr>
            <w:noProof/>
            <w:webHidden/>
          </w:rPr>
          <w:instrText xml:space="preserve"> PAGEREF _Toc192577771 \h </w:instrText>
        </w:r>
        <w:r>
          <w:rPr>
            <w:noProof/>
            <w:webHidden/>
          </w:rPr>
        </w:r>
        <w:r>
          <w:rPr>
            <w:noProof/>
            <w:webHidden/>
          </w:rPr>
          <w:fldChar w:fldCharType="separate"/>
        </w:r>
        <w:r w:rsidR="00D10FF3">
          <w:rPr>
            <w:noProof/>
            <w:webHidden/>
          </w:rPr>
          <w:t>189</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72" w:history="1">
        <w:r w:rsidR="00D10FF3" w:rsidRPr="00F816BD">
          <w:rPr>
            <w:rStyle w:val="Hyperlink"/>
            <w:noProof/>
          </w:rPr>
          <w:t>20.1.1</w:t>
        </w:r>
        <w:r w:rsidR="00D10FF3">
          <w:rPr>
            <w:rFonts w:eastAsiaTheme="minorEastAsia" w:cstheme="minorBidi"/>
            <w:i w:val="0"/>
            <w:iCs w:val="0"/>
            <w:noProof/>
            <w:color w:val="auto"/>
            <w:sz w:val="22"/>
            <w:szCs w:val="22"/>
          </w:rPr>
          <w:tab/>
        </w:r>
        <w:r w:rsidR="00D10FF3" w:rsidRPr="00F816BD">
          <w:rPr>
            <w:rStyle w:val="Hyperlink"/>
            <w:noProof/>
          </w:rPr>
          <w:t>Debug Sessions</w:t>
        </w:r>
        <w:r w:rsidR="00D10FF3">
          <w:rPr>
            <w:noProof/>
            <w:webHidden/>
          </w:rPr>
          <w:tab/>
        </w:r>
        <w:r>
          <w:rPr>
            <w:noProof/>
            <w:webHidden/>
          </w:rPr>
          <w:fldChar w:fldCharType="begin"/>
        </w:r>
        <w:r w:rsidR="00D10FF3">
          <w:rPr>
            <w:noProof/>
            <w:webHidden/>
          </w:rPr>
          <w:instrText xml:space="preserve"> PAGEREF _Toc192577772 \h </w:instrText>
        </w:r>
        <w:r>
          <w:rPr>
            <w:noProof/>
            <w:webHidden/>
          </w:rPr>
        </w:r>
        <w:r>
          <w:rPr>
            <w:noProof/>
            <w:webHidden/>
          </w:rPr>
          <w:fldChar w:fldCharType="separate"/>
        </w:r>
        <w:r w:rsidR="00D10FF3">
          <w:rPr>
            <w:noProof/>
            <w:webHidden/>
          </w:rPr>
          <w:t>189</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73" w:history="1">
        <w:r w:rsidR="00D10FF3" w:rsidRPr="00F816BD">
          <w:rPr>
            <w:rStyle w:val="Hyperlink"/>
            <w:noProof/>
          </w:rPr>
          <w:t>20.1.2</w:t>
        </w:r>
        <w:r w:rsidR="00D10FF3">
          <w:rPr>
            <w:rFonts w:eastAsiaTheme="minorEastAsia" w:cstheme="minorBidi"/>
            <w:i w:val="0"/>
            <w:iCs w:val="0"/>
            <w:noProof/>
            <w:color w:val="auto"/>
            <w:sz w:val="22"/>
            <w:szCs w:val="22"/>
          </w:rPr>
          <w:tab/>
        </w:r>
        <w:r w:rsidR="00D10FF3" w:rsidRPr="00F816BD">
          <w:rPr>
            <w:rStyle w:val="Hyperlink"/>
            <w:noProof/>
          </w:rPr>
          <w:t>Transmitting Data on a Session</w:t>
        </w:r>
        <w:r w:rsidR="00D10FF3">
          <w:rPr>
            <w:noProof/>
            <w:webHidden/>
          </w:rPr>
          <w:tab/>
        </w:r>
        <w:r>
          <w:rPr>
            <w:noProof/>
            <w:webHidden/>
          </w:rPr>
          <w:fldChar w:fldCharType="begin"/>
        </w:r>
        <w:r w:rsidR="00D10FF3">
          <w:rPr>
            <w:noProof/>
            <w:webHidden/>
          </w:rPr>
          <w:instrText xml:space="preserve"> PAGEREF _Toc192577773 \h </w:instrText>
        </w:r>
        <w:r>
          <w:rPr>
            <w:noProof/>
            <w:webHidden/>
          </w:rPr>
        </w:r>
        <w:r>
          <w:rPr>
            <w:noProof/>
            <w:webHidden/>
          </w:rPr>
          <w:fldChar w:fldCharType="separate"/>
        </w:r>
        <w:r w:rsidR="00D10FF3">
          <w:rPr>
            <w:noProof/>
            <w:webHidden/>
          </w:rPr>
          <w:t>190</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74" w:history="1">
        <w:r w:rsidR="00D10FF3" w:rsidRPr="00F816BD">
          <w:rPr>
            <w:rStyle w:val="Hyperlink"/>
            <w:noProof/>
          </w:rPr>
          <w:t>20.1.3</w:t>
        </w:r>
        <w:r w:rsidR="00D10FF3">
          <w:rPr>
            <w:rFonts w:eastAsiaTheme="minorEastAsia" w:cstheme="minorBidi"/>
            <w:i w:val="0"/>
            <w:iCs w:val="0"/>
            <w:noProof/>
            <w:color w:val="auto"/>
            <w:sz w:val="22"/>
            <w:szCs w:val="22"/>
          </w:rPr>
          <w:tab/>
        </w:r>
        <w:r w:rsidR="00D10FF3" w:rsidRPr="00F816BD">
          <w:rPr>
            <w:rStyle w:val="Hyperlink"/>
            <w:noProof/>
          </w:rPr>
          <w:t>Retrieving Data from a Session</w:t>
        </w:r>
        <w:r w:rsidR="00D10FF3">
          <w:rPr>
            <w:noProof/>
            <w:webHidden/>
          </w:rPr>
          <w:tab/>
        </w:r>
        <w:r>
          <w:rPr>
            <w:noProof/>
            <w:webHidden/>
          </w:rPr>
          <w:fldChar w:fldCharType="begin"/>
        </w:r>
        <w:r w:rsidR="00D10FF3">
          <w:rPr>
            <w:noProof/>
            <w:webHidden/>
          </w:rPr>
          <w:instrText xml:space="preserve"> PAGEREF _Toc192577774 \h </w:instrText>
        </w:r>
        <w:r>
          <w:rPr>
            <w:noProof/>
            <w:webHidden/>
          </w:rPr>
        </w:r>
        <w:r>
          <w:rPr>
            <w:noProof/>
            <w:webHidden/>
          </w:rPr>
          <w:fldChar w:fldCharType="separate"/>
        </w:r>
        <w:r w:rsidR="00D10FF3">
          <w:rPr>
            <w:noProof/>
            <w:webHidden/>
          </w:rPr>
          <w:t>190</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75" w:history="1">
        <w:r w:rsidR="00D10FF3" w:rsidRPr="00F816BD">
          <w:rPr>
            <w:rStyle w:val="Hyperlink"/>
            <w:noProof/>
          </w:rPr>
          <w:t>20.1.4</w:t>
        </w:r>
        <w:r w:rsidR="00D10FF3">
          <w:rPr>
            <w:rFonts w:eastAsiaTheme="minorEastAsia" w:cstheme="minorBidi"/>
            <w:i w:val="0"/>
            <w:iCs w:val="0"/>
            <w:noProof/>
            <w:color w:val="auto"/>
            <w:sz w:val="22"/>
            <w:szCs w:val="22"/>
          </w:rPr>
          <w:tab/>
        </w:r>
        <w:r w:rsidR="00D10FF3" w:rsidRPr="00F816BD">
          <w:rPr>
            <w:rStyle w:val="Hyperlink"/>
            <w:noProof/>
          </w:rPr>
          <w:t>Purging Data from a Session</w:t>
        </w:r>
        <w:r w:rsidR="00D10FF3">
          <w:rPr>
            <w:noProof/>
            <w:webHidden/>
          </w:rPr>
          <w:tab/>
        </w:r>
        <w:r>
          <w:rPr>
            <w:noProof/>
            <w:webHidden/>
          </w:rPr>
          <w:fldChar w:fldCharType="begin"/>
        </w:r>
        <w:r w:rsidR="00D10FF3">
          <w:rPr>
            <w:noProof/>
            <w:webHidden/>
          </w:rPr>
          <w:instrText xml:space="preserve"> PAGEREF _Toc192577775 \h </w:instrText>
        </w:r>
        <w:r>
          <w:rPr>
            <w:noProof/>
            <w:webHidden/>
          </w:rPr>
        </w:r>
        <w:r>
          <w:rPr>
            <w:noProof/>
            <w:webHidden/>
          </w:rPr>
          <w:fldChar w:fldCharType="separate"/>
        </w:r>
        <w:r w:rsidR="00D10FF3">
          <w:rPr>
            <w:noProof/>
            <w:webHidden/>
          </w:rPr>
          <w:t>190</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76" w:history="1">
        <w:r w:rsidR="00D10FF3" w:rsidRPr="00F816BD">
          <w:rPr>
            <w:rStyle w:val="Hyperlink"/>
            <w:noProof/>
          </w:rPr>
          <w:t>20.1.5</w:t>
        </w:r>
        <w:r w:rsidR="00D10FF3">
          <w:rPr>
            <w:rFonts w:eastAsiaTheme="minorEastAsia" w:cstheme="minorBidi"/>
            <w:i w:val="0"/>
            <w:iCs w:val="0"/>
            <w:noProof/>
            <w:color w:val="auto"/>
            <w:sz w:val="22"/>
            <w:szCs w:val="22"/>
          </w:rPr>
          <w:tab/>
        </w:r>
        <w:r w:rsidR="00D10FF3" w:rsidRPr="00F816BD">
          <w:rPr>
            <w:rStyle w:val="Hyperlink"/>
            <w:noProof/>
          </w:rPr>
          <w:t>Sensing Activity on the Physical Connection</w:t>
        </w:r>
        <w:r w:rsidR="00D10FF3">
          <w:rPr>
            <w:noProof/>
            <w:webHidden/>
          </w:rPr>
          <w:tab/>
        </w:r>
        <w:r>
          <w:rPr>
            <w:noProof/>
            <w:webHidden/>
          </w:rPr>
          <w:fldChar w:fldCharType="begin"/>
        </w:r>
        <w:r w:rsidR="00D10FF3">
          <w:rPr>
            <w:noProof/>
            <w:webHidden/>
          </w:rPr>
          <w:instrText xml:space="preserve"> PAGEREF _Toc192577776 \h </w:instrText>
        </w:r>
        <w:r>
          <w:rPr>
            <w:noProof/>
            <w:webHidden/>
          </w:rPr>
        </w:r>
        <w:r>
          <w:rPr>
            <w:noProof/>
            <w:webHidden/>
          </w:rPr>
          <w:fldChar w:fldCharType="separate"/>
        </w:r>
        <w:r w:rsidR="00D10FF3">
          <w:rPr>
            <w:noProof/>
            <w:webHidden/>
          </w:rPr>
          <w:t>190</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77" w:history="1">
        <w:r w:rsidR="00D10FF3" w:rsidRPr="00F816BD">
          <w:rPr>
            <w:rStyle w:val="Hyperlink"/>
            <w:noProof/>
          </w:rPr>
          <w:t>20.1.6</w:t>
        </w:r>
        <w:r w:rsidR="00D10FF3">
          <w:rPr>
            <w:rFonts w:eastAsiaTheme="minorEastAsia" w:cstheme="minorBidi"/>
            <w:i w:val="0"/>
            <w:iCs w:val="0"/>
            <w:noProof/>
            <w:color w:val="auto"/>
            <w:sz w:val="22"/>
            <w:szCs w:val="22"/>
          </w:rPr>
          <w:tab/>
        </w:r>
        <w:r w:rsidR="00D10FF3" w:rsidRPr="00F816BD">
          <w:rPr>
            <w:rStyle w:val="Hyperlink"/>
            <w:noProof/>
          </w:rPr>
          <w:t>Hypercall Loops</w:t>
        </w:r>
        <w:r w:rsidR="00D10FF3">
          <w:rPr>
            <w:noProof/>
            <w:webHidden/>
          </w:rPr>
          <w:tab/>
        </w:r>
        <w:r>
          <w:rPr>
            <w:noProof/>
            <w:webHidden/>
          </w:rPr>
          <w:fldChar w:fldCharType="begin"/>
        </w:r>
        <w:r w:rsidR="00D10FF3">
          <w:rPr>
            <w:noProof/>
            <w:webHidden/>
          </w:rPr>
          <w:instrText xml:space="preserve"> PAGEREF _Toc192577777 \h </w:instrText>
        </w:r>
        <w:r>
          <w:rPr>
            <w:noProof/>
            <w:webHidden/>
          </w:rPr>
        </w:r>
        <w:r>
          <w:rPr>
            <w:noProof/>
            <w:webHidden/>
          </w:rPr>
          <w:fldChar w:fldCharType="separate"/>
        </w:r>
        <w:r w:rsidR="00D10FF3">
          <w:rPr>
            <w:noProof/>
            <w:webHidden/>
          </w:rPr>
          <w:t>190</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778" w:history="1">
        <w:r w:rsidR="00D10FF3" w:rsidRPr="00F816BD">
          <w:rPr>
            <w:rStyle w:val="Hyperlink"/>
            <w:noProof/>
          </w:rPr>
          <w:t>20.2</w:t>
        </w:r>
        <w:r w:rsidR="00D10FF3">
          <w:rPr>
            <w:rFonts w:eastAsiaTheme="minorEastAsia" w:cstheme="minorBidi"/>
            <w:smallCaps w:val="0"/>
            <w:noProof/>
            <w:color w:val="auto"/>
            <w:sz w:val="22"/>
            <w:szCs w:val="22"/>
          </w:rPr>
          <w:tab/>
        </w:r>
        <w:r w:rsidR="00D10FF3" w:rsidRPr="00F816BD">
          <w:rPr>
            <w:rStyle w:val="Hyperlink"/>
            <w:noProof/>
          </w:rPr>
          <w:t>Debugging Data Types</w:t>
        </w:r>
        <w:r w:rsidR="00D10FF3">
          <w:rPr>
            <w:noProof/>
            <w:webHidden/>
          </w:rPr>
          <w:tab/>
        </w:r>
        <w:r>
          <w:rPr>
            <w:noProof/>
            <w:webHidden/>
          </w:rPr>
          <w:fldChar w:fldCharType="begin"/>
        </w:r>
        <w:r w:rsidR="00D10FF3">
          <w:rPr>
            <w:noProof/>
            <w:webHidden/>
          </w:rPr>
          <w:instrText xml:space="preserve"> PAGEREF _Toc192577778 \h </w:instrText>
        </w:r>
        <w:r>
          <w:rPr>
            <w:noProof/>
            <w:webHidden/>
          </w:rPr>
        </w:r>
        <w:r>
          <w:rPr>
            <w:noProof/>
            <w:webHidden/>
          </w:rPr>
          <w:fldChar w:fldCharType="separate"/>
        </w:r>
        <w:r w:rsidR="00D10FF3">
          <w:rPr>
            <w:noProof/>
            <w:webHidden/>
          </w:rPr>
          <w:t>191</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79" w:history="1">
        <w:r w:rsidR="00D10FF3" w:rsidRPr="00F816BD">
          <w:rPr>
            <w:rStyle w:val="Hyperlink"/>
            <w:noProof/>
          </w:rPr>
          <w:t>20.2.1</w:t>
        </w:r>
        <w:r w:rsidR="00D10FF3">
          <w:rPr>
            <w:rFonts w:eastAsiaTheme="minorEastAsia" w:cstheme="minorBidi"/>
            <w:i w:val="0"/>
            <w:iCs w:val="0"/>
            <w:noProof/>
            <w:color w:val="auto"/>
            <w:sz w:val="22"/>
            <w:szCs w:val="22"/>
          </w:rPr>
          <w:tab/>
        </w:r>
        <w:r w:rsidR="00D10FF3" w:rsidRPr="00F816BD">
          <w:rPr>
            <w:rStyle w:val="Hyperlink"/>
            <w:noProof/>
          </w:rPr>
          <w:t>Debug Types</w:t>
        </w:r>
        <w:r w:rsidR="00D10FF3">
          <w:rPr>
            <w:noProof/>
            <w:webHidden/>
          </w:rPr>
          <w:tab/>
        </w:r>
        <w:r>
          <w:rPr>
            <w:noProof/>
            <w:webHidden/>
          </w:rPr>
          <w:fldChar w:fldCharType="begin"/>
        </w:r>
        <w:r w:rsidR="00D10FF3">
          <w:rPr>
            <w:noProof/>
            <w:webHidden/>
          </w:rPr>
          <w:instrText xml:space="preserve"> PAGEREF _Toc192577779 \h </w:instrText>
        </w:r>
        <w:r>
          <w:rPr>
            <w:noProof/>
            <w:webHidden/>
          </w:rPr>
        </w:r>
        <w:r>
          <w:rPr>
            <w:noProof/>
            <w:webHidden/>
          </w:rPr>
          <w:fldChar w:fldCharType="separate"/>
        </w:r>
        <w:r w:rsidR="00D10FF3">
          <w:rPr>
            <w:noProof/>
            <w:webHidden/>
          </w:rPr>
          <w:t>191</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780" w:history="1">
        <w:r w:rsidR="00D10FF3" w:rsidRPr="00F816BD">
          <w:rPr>
            <w:rStyle w:val="Hyperlink"/>
            <w:noProof/>
          </w:rPr>
          <w:t>20.3</w:t>
        </w:r>
        <w:r w:rsidR="00D10FF3">
          <w:rPr>
            <w:rFonts w:eastAsiaTheme="minorEastAsia" w:cstheme="minorBidi"/>
            <w:smallCaps w:val="0"/>
            <w:noProof/>
            <w:color w:val="auto"/>
            <w:sz w:val="22"/>
            <w:szCs w:val="22"/>
          </w:rPr>
          <w:tab/>
        </w:r>
        <w:r w:rsidR="00D10FF3" w:rsidRPr="00F816BD">
          <w:rPr>
            <w:rStyle w:val="Hyperlink"/>
            <w:noProof/>
          </w:rPr>
          <w:t>Debugging Interfaces</w:t>
        </w:r>
        <w:r w:rsidR="00D10FF3">
          <w:rPr>
            <w:noProof/>
            <w:webHidden/>
          </w:rPr>
          <w:tab/>
        </w:r>
        <w:r>
          <w:rPr>
            <w:noProof/>
            <w:webHidden/>
          </w:rPr>
          <w:fldChar w:fldCharType="begin"/>
        </w:r>
        <w:r w:rsidR="00D10FF3">
          <w:rPr>
            <w:noProof/>
            <w:webHidden/>
          </w:rPr>
          <w:instrText xml:space="preserve"> PAGEREF _Toc192577780 \h </w:instrText>
        </w:r>
        <w:r>
          <w:rPr>
            <w:noProof/>
            <w:webHidden/>
          </w:rPr>
        </w:r>
        <w:r>
          <w:rPr>
            <w:noProof/>
            <w:webHidden/>
          </w:rPr>
          <w:fldChar w:fldCharType="separate"/>
        </w:r>
        <w:r w:rsidR="00D10FF3">
          <w:rPr>
            <w:noProof/>
            <w:webHidden/>
          </w:rPr>
          <w:t>191</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81" w:history="1">
        <w:r w:rsidR="00D10FF3" w:rsidRPr="00F816BD">
          <w:rPr>
            <w:rStyle w:val="Hyperlink"/>
            <w:noProof/>
          </w:rPr>
          <w:t>20.3.1</w:t>
        </w:r>
        <w:r w:rsidR="00D10FF3">
          <w:rPr>
            <w:rFonts w:eastAsiaTheme="minorEastAsia" w:cstheme="minorBidi"/>
            <w:i w:val="0"/>
            <w:iCs w:val="0"/>
            <w:noProof/>
            <w:color w:val="auto"/>
            <w:sz w:val="22"/>
            <w:szCs w:val="22"/>
          </w:rPr>
          <w:tab/>
        </w:r>
        <w:r w:rsidR="00D10FF3" w:rsidRPr="00F816BD">
          <w:rPr>
            <w:rStyle w:val="Hyperlink"/>
            <w:noProof/>
          </w:rPr>
          <w:t>HvPostDebugData</w:t>
        </w:r>
        <w:r w:rsidR="00D10FF3">
          <w:rPr>
            <w:noProof/>
            <w:webHidden/>
          </w:rPr>
          <w:tab/>
        </w:r>
        <w:r>
          <w:rPr>
            <w:noProof/>
            <w:webHidden/>
          </w:rPr>
          <w:fldChar w:fldCharType="begin"/>
        </w:r>
        <w:r w:rsidR="00D10FF3">
          <w:rPr>
            <w:noProof/>
            <w:webHidden/>
          </w:rPr>
          <w:instrText xml:space="preserve"> PAGEREF _Toc192577781 \h </w:instrText>
        </w:r>
        <w:r>
          <w:rPr>
            <w:noProof/>
            <w:webHidden/>
          </w:rPr>
        </w:r>
        <w:r>
          <w:rPr>
            <w:noProof/>
            <w:webHidden/>
          </w:rPr>
          <w:fldChar w:fldCharType="separate"/>
        </w:r>
        <w:r w:rsidR="00D10FF3">
          <w:rPr>
            <w:noProof/>
            <w:webHidden/>
          </w:rPr>
          <w:t>191</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82" w:history="1">
        <w:r w:rsidR="00D10FF3" w:rsidRPr="00F816BD">
          <w:rPr>
            <w:rStyle w:val="Hyperlink"/>
            <w:noProof/>
          </w:rPr>
          <w:t>20.3.2</w:t>
        </w:r>
        <w:r w:rsidR="00D10FF3">
          <w:rPr>
            <w:rFonts w:eastAsiaTheme="minorEastAsia" w:cstheme="minorBidi"/>
            <w:i w:val="0"/>
            <w:iCs w:val="0"/>
            <w:noProof/>
            <w:color w:val="auto"/>
            <w:sz w:val="22"/>
            <w:szCs w:val="22"/>
          </w:rPr>
          <w:tab/>
        </w:r>
        <w:r w:rsidR="00D10FF3" w:rsidRPr="00F816BD">
          <w:rPr>
            <w:rStyle w:val="Hyperlink"/>
            <w:noProof/>
          </w:rPr>
          <w:t>HvRetrieveDebugData</w:t>
        </w:r>
        <w:r w:rsidR="00D10FF3">
          <w:rPr>
            <w:noProof/>
            <w:webHidden/>
          </w:rPr>
          <w:tab/>
        </w:r>
        <w:r>
          <w:rPr>
            <w:noProof/>
            <w:webHidden/>
          </w:rPr>
          <w:fldChar w:fldCharType="begin"/>
        </w:r>
        <w:r w:rsidR="00D10FF3">
          <w:rPr>
            <w:noProof/>
            <w:webHidden/>
          </w:rPr>
          <w:instrText xml:space="preserve"> PAGEREF _Toc192577782 \h </w:instrText>
        </w:r>
        <w:r>
          <w:rPr>
            <w:noProof/>
            <w:webHidden/>
          </w:rPr>
        </w:r>
        <w:r>
          <w:rPr>
            <w:noProof/>
            <w:webHidden/>
          </w:rPr>
          <w:fldChar w:fldCharType="separate"/>
        </w:r>
        <w:r w:rsidR="00D10FF3">
          <w:rPr>
            <w:noProof/>
            <w:webHidden/>
          </w:rPr>
          <w:t>193</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83" w:history="1">
        <w:r w:rsidR="00D10FF3" w:rsidRPr="00F816BD">
          <w:rPr>
            <w:rStyle w:val="Hyperlink"/>
            <w:noProof/>
          </w:rPr>
          <w:t>20.3.3</w:t>
        </w:r>
        <w:r w:rsidR="00D10FF3">
          <w:rPr>
            <w:rFonts w:eastAsiaTheme="minorEastAsia" w:cstheme="minorBidi"/>
            <w:i w:val="0"/>
            <w:iCs w:val="0"/>
            <w:noProof/>
            <w:color w:val="auto"/>
            <w:sz w:val="22"/>
            <w:szCs w:val="22"/>
          </w:rPr>
          <w:tab/>
        </w:r>
        <w:r w:rsidR="00D10FF3" w:rsidRPr="00F816BD">
          <w:rPr>
            <w:rStyle w:val="Hyperlink"/>
            <w:noProof/>
          </w:rPr>
          <w:t>HvResetDebugSession</w:t>
        </w:r>
        <w:r w:rsidR="00D10FF3">
          <w:rPr>
            <w:noProof/>
            <w:webHidden/>
          </w:rPr>
          <w:tab/>
        </w:r>
        <w:r>
          <w:rPr>
            <w:noProof/>
            <w:webHidden/>
          </w:rPr>
          <w:fldChar w:fldCharType="begin"/>
        </w:r>
        <w:r w:rsidR="00D10FF3">
          <w:rPr>
            <w:noProof/>
            <w:webHidden/>
          </w:rPr>
          <w:instrText xml:space="preserve"> PAGEREF _Toc192577783 \h </w:instrText>
        </w:r>
        <w:r>
          <w:rPr>
            <w:noProof/>
            <w:webHidden/>
          </w:rPr>
        </w:r>
        <w:r>
          <w:rPr>
            <w:noProof/>
            <w:webHidden/>
          </w:rPr>
          <w:fldChar w:fldCharType="separate"/>
        </w:r>
        <w:r w:rsidR="00D10FF3">
          <w:rPr>
            <w:noProof/>
            <w:webHidden/>
          </w:rPr>
          <w:t>194</w:t>
        </w:r>
        <w:r>
          <w:rPr>
            <w:noProof/>
            <w:webHidden/>
          </w:rPr>
          <w:fldChar w:fldCharType="end"/>
        </w:r>
      </w:hyperlink>
    </w:p>
    <w:p w:rsidR="00D10FF3" w:rsidRDefault="002F21D6">
      <w:pPr>
        <w:pStyle w:val="TOC1"/>
        <w:tabs>
          <w:tab w:val="left" w:pos="440"/>
          <w:tab w:val="right" w:leader="dot" w:pos="8630"/>
        </w:tabs>
        <w:rPr>
          <w:rFonts w:eastAsiaTheme="minorEastAsia" w:cstheme="minorBidi"/>
          <w:b w:val="0"/>
          <w:bCs w:val="0"/>
          <w:caps w:val="0"/>
          <w:noProof/>
          <w:color w:val="auto"/>
          <w:sz w:val="22"/>
          <w:szCs w:val="22"/>
        </w:rPr>
      </w:pPr>
      <w:hyperlink w:anchor="_Toc192577784" w:history="1">
        <w:r w:rsidR="00D10FF3" w:rsidRPr="00F816BD">
          <w:rPr>
            <w:rStyle w:val="Hyperlink"/>
            <w:noProof/>
          </w:rPr>
          <w:t>21</w:t>
        </w:r>
        <w:r w:rsidR="00D10FF3">
          <w:rPr>
            <w:rFonts w:eastAsiaTheme="minorEastAsia" w:cstheme="minorBidi"/>
            <w:b w:val="0"/>
            <w:bCs w:val="0"/>
            <w:caps w:val="0"/>
            <w:noProof/>
            <w:color w:val="auto"/>
            <w:sz w:val="22"/>
            <w:szCs w:val="22"/>
          </w:rPr>
          <w:tab/>
        </w:r>
        <w:r w:rsidR="00D10FF3" w:rsidRPr="00F816BD">
          <w:rPr>
            <w:rStyle w:val="Hyperlink"/>
            <w:noProof/>
          </w:rPr>
          <w:t>Statistics</w:t>
        </w:r>
        <w:r w:rsidR="00D10FF3">
          <w:rPr>
            <w:noProof/>
            <w:webHidden/>
          </w:rPr>
          <w:tab/>
        </w:r>
        <w:r>
          <w:rPr>
            <w:noProof/>
            <w:webHidden/>
          </w:rPr>
          <w:fldChar w:fldCharType="begin"/>
        </w:r>
        <w:r w:rsidR="00D10FF3">
          <w:rPr>
            <w:noProof/>
            <w:webHidden/>
          </w:rPr>
          <w:instrText xml:space="preserve"> PAGEREF _Toc192577784 \h </w:instrText>
        </w:r>
        <w:r>
          <w:rPr>
            <w:noProof/>
            <w:webHidden/>
          </w:rPr>
        </w:r>
        <w:r>
          <w:rPr>
            <w:noProof/>
            <w:webHidden/>
          </w:rPr>
          <w:fldChar w:fldCharType="separate"/>
        </w:r>
        <w:r w:rsidR="00D10FF3">
          <w:rPr>
            <w:noProof/>
            <w:webHidden/>
          </w:rPr>
          <w:t>197</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785" w:history="1">
        <w:r w:rsidR="00D10FF3" w:rsidRPr="00F816BD">
          <w:rPr>
            <w:rStyle w:val="Hyperlink"/>
            <w:noProof/>
          </w:rPr>
          <w:t>21.1</w:t>
        </w:r>
        <w:r w:rsidR="00D10FF3">
          <w:rPr>
            <w:rFonts w:eastAsiaTheme="minorEastAsia" w:cstheme="minorBidi"/>
            <w:smallCaps w:val="0"/>
            <w:noProof/>
            <w:color w:val="auto"/>
            <w:sz w:val="22"/>
            <w:szCs w:val="22"/>
          </w:rPr>
          <w:tab/>
        </w:r>
        <w:r w:rsidR="00D10FF3" w:rsidRPr="00F816BD">
          <w:rPr>
            <w:rStyle w:val="Hyperlink"/>
            <w:noProof/>
          </w:rPr>
          <w:t>Overview</w:t>
        </w:r>
        <w:r w:rsidR="00D10FF3">
          <w:rPr>
            <w:noProof/>
            <w:webHidden/>
          </w:rPr>
          <w:tab/>
        </w:r>
        <w:r>
          <w:rPr>
            <w:noProof/>
            <w:webHidden/>
          </w:rPr>
          <w:fldChar w:fldCharType="begin"/>
        </w:r>
        <w:r w:rsidR="00D10FF3">
          <w:rPr>
            <w:noProof/>
            <w:webHidden/>
          </w:rPr>
          <w:instrText xml:space="preserve"> PAGEREF _Toc192577785 \h </w:instrText>
        </w:r>
        <w:r>
          <w:rPr>
            <w:noProof/>
            <w:webHidden/>
          </w:rPr>
        </w:r>
        <w:r>
          <w:rPr>
            <w:noProof/>
            <w:webHidden/>
          </w:rPr>
          <w:fldChar w:fldCharType="separate"/>
        </w:r>
        <w:r w:rsidR="00D10FF3">
          <w:rPr>
            <w:noProof/>
            <w:webHidden/>
          </w:rPr>
          <w:t>197</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86" w:history="1">
        <w:r w:rsidR="00D10FF3" w:rsidRPr="00F816BD">
          <w:rPr>
            <w:rStyle w:val="Hyperlink"/>
            <w:noProof/>
          </w:rPr>
          <w:t>21.1.1</w:t>
        </w:r>
        <w:r w:rsidR="00D10FF3">
          <w:rPr>
            <w:rFonts w:eastAsiaTheme="minorEastAsia" w:cstheme="minorBidi"/>
            <w:i w:val="0"/>
            <w:iCs w:val="0"/>
            <w:noProof/>
            <w:color w:val="auto"/>
            <w:sz w:val="22"/>
            <w:szCs w:val="22"/>
          </w:rPr>
          <w:tab/>
        </w:r>
        <w:r w:rsidR="00D10FF3" w:rsidRPr="00F816BD">
          <w:rPr>
            <w:rStyle w:val="Hyperlink"/>
            <w:noProof/>
          </w:rPr>
          <w:t>Global Versus Local Statistics</w:t>
        </w:r>
        <w:r w:rsidR="00D10FF3">
          <w:rPr>
            <w:noProof/>
            <w:webHidden/>
          </w:rPr>
          <w:tab/>
        </w:r>
        <w:r>
          <w:rPr>
            <w:noProof/>
            <w:webHidden/>
          </w:rPr>
          <w:fldChar w:fldCharType="begin"/>
        </w:r>
        <w:r w:rsidR="00D10FF3">
          <w:rPr>
            <w:noProof/>
            <w:webHidden/>
          </w:rPr>
          <w:instrText xml:space="preserve"> PAGEREF _Toc192577786 \h </w:instrText>
        </w:r>
        <w:r>
          <w:rPr>
            <w:noProof/>
            <w:webHidden/>
          </w:rPr>
        </w:r>
        <w:r>
          <w:rPr>
            <w:noProof/>
            <w:webHidden/>
          </w:rPr>
          <w:fldChar w:fldCharType="separate"/>
        </w:r>
        <w:r w:rsidR="00D10FF3">
          <w:rPr>
            <w:noProof/>
            <w:webHidden/>
          </w:rPr>
          <w:t>197</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87" w:history="1">
        <w:r w:rsidR="00D10FF3" w:rsidRPr="00F816BD">
          <w:rPr>
            <w:rStyle w:val="Hyperlink"/>
            <w:noProof/>
          </w:rPr>
          <w:t>21.1.2</w:t>
        </w:r>
        <w:r w:rsidR="00D10FF3">
          <w:rPr>
            <w:rFonts w:eastAsiaTheme="minorEastAsia" w:cstheme="minorBidi"/>
            <w:i w:val="0"/>
            <w:iCs w:val="0"/>
            <w:noProof/>
            <w:color w:val="auto"/>
            <w:sz w:val="22"/>
            <w:szCs w:val="22"/>
          </w:rPr>
          <w:tab/>
        </w:r>
        <w:r w:rsidR="00D10FF3" w:rsidRPr="00F816BD">
          <w:rPr>
            <w:rStyle w:val="Hyperlink"/>
            <w:noProof/>
          </w:rPr>
          <w:t>Statistics Page Mappings</w:t>
        </w:r>
        <w:r w:rsidR="00D10FF3">
          <w:rPr>
            <w:noProof/>
            <w:webHidden/>
          </w:rPr>
          <w:tab/>
        </w:r>
        <w:r>
          <w:rPr>
            <w:noProof/>
            <w:webHidden/>
          </w:rPr>
          <w:fldChar w:fldCharType="begin"/>
        </w:r>
        <w:r w:rsidR="00D10FF3">
          <w:rPr>
            <w:noProof/>
            <w:webHidden/>
          </w:rPr>
          <w:instrText xml:space="preserve"> PAGEREF _Toc192577787 \h </w:instrText>
        </w:r>
        <w:r>
          <w:rPr>
            <w:noProof/>
            <w:webHidden/>
          </w:rPr>
        </w:r>
        <w:r>
          <w:rPr>
            <w:noProof/>
            <w:webHidden/>
          </w:rPr>
          <w:fldChar w:fldCharType="separate"/>
        </w:r>
        <w:r w:rsidR="00D10FF3">
          <w:rPr>
            <w:noProof/>
            <w:webHidden/>
          </w:rPr>
          <w:t>197</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88" w:history="1">
        <w:r w:rsidR="00D10FF3" w:rsidRPr="00F816BD">
          <w:rPr>
            <w:rStyle w:val="Hyperlink"/>
            <w:noProof/>
          </w:rPr>
          <w:t>21.1.3</w:t>
        </w:r>
        <w:r w:rsidR="00D10FF3">
          <w:rPr>
            <w:rFonts w:eastAsiaTheme="minorEastAsia" w:cstheme="minorBidi"/>
            <w:i w:val="0"/>
            <w:iCs w:val="0"/>
            <w:noProof/>
            <w:color w:val="auto"/>
            <w:sz w:val="22"/>
            <w:szCs w:val="22"/>
          </w:rPr>
          <w:tab/>
        </w:r>
        <w:r w:rsidR="00D10FF3" w:rsidRPr="00F816BD">
          <w:rPr>
            <w:rStyle w:val="Hyperlink"/>
            <w:noProof/>
          </w:rPr>
          <w:t>Format of Statistics Pages</w:t>
        </w:r>
        <w:r w:rsidR="00D10FF3">
          <w:rPr>
            <w:noProof/>
            <w:webHidden/>
          </w:rPr>
          <w:tab/>
        </w:r>
        <w:r>
          <w:rPr>
            <w:noProof/>
            <w:webHidden/>
          </w:rPr>
          <w:fldChar w:fldCharType="begin"/>
        </w:r>
        <w:r w:rsidR="00D10FF3">
          <w:rPr>
            <w:noProof/>
            <w:webHidden/>
          </w:rPr>
          <w:instrText xml:space="preserve"> PAGEREF _Toc192577788 \h </w:instrText>
        </w:r>
        <w:r>
          <w:rPr>
            <w:noProof/>
            <w:webHidden/>
          </w:rPr>
        </w:r>
        <w:r>
          <w:rPr>
            <w:noProof/>
            <w:webHidden/>
          </w:rPr>
          <w:fldChar w:fldCharType="separate"/>
        </w:r>
        <w:r w:rsidR="00D10FF3">
          <w:rPr>
            <w:noProof/>
            <w:webHidden/>
          </w:rPr>
          <w:t>197</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89" w:history="1">
        <w:r w:rsidR="00D10FF3" w:rsidRPr="00F816BD">
          <w:rPr>
            <w:rStyle w:val="Hyperlink"/>
            <w:noProof/>
          </w:rPr>
          <w:t>21.1.4</w:t>
        </w:r>
        <w:r w:rsidR="00D10FF3">
          <w:rPr>
            <w:rFonts w:eastAsiaTheme="minorEastAsia" w:cstheme="minorBidi"/>
            <w:i w:val="0"/>
            <w:iCs w:val="0"/>
            <w:noProof/>
            <w:color w:val="auto"/>
            <w:sz w:val="22"/>
            <w:szCs w:val="22"/>
          </w:rPr>
          <w:tab/>
        </w:r>
        <w:r w:rsidR="00D10FF3" w:rsidRPr="00F816BD">
          <w:rPr>
            <w:rStyle w:val="Hyperlink"/>
            <w:noProof/>
          </w:rPr>
          <w:t>Statistics Group Compatibility</w:t>
        </w:r>
        <w:r w:rsidR="00D10FF3">
          <w:rPr>
            <w:noProof/>
            <w:webHidden/>
          </w:rPr>
          <w:tab/>
        </w:r>
        <w:r>
          <w:rPr>
            <w:noProof/>
            <w:webHidden/>
          </w:rPr>
          <w:fldChar w:fldCharType="begin"/>
        </w:r>
        <w:r w:rsidR="00D10FF3">
          <w:rPr>
            <w:noProof/>
            <w:webHidden/>
          </w:rPr>
          <w:instrText xml:space="preserve"> PAGEREF _Toc192577789 \h </w:instrText>
        </w:r>
        <w:r>
          <w:rPr>
            <w:noProof/>
            <w:webHidden/>
          </w:rPr>
        </w:r>
        <w:r>
          <w:rPr>
            <w:noProof/>
            <w:webHidden/>
          </w:rPr>
          <w:fldChar w:fldCharType="separate"/>
        </w:r>
        <w:r w:rsidR="00D10FF3">
          <w:rPr>
            <w:noProof/>
            <w:webHidden/>
          </w:rPr>
          <w:t>198</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790" w:history="1">
        <w:r w:rsidR="00D10FF3" w:rsidRPr="00F816BD">
          <w:rPr>
            <w:rStyle w:val="Hyperlink"/>
            <w:noProof/>
          </w:rPr>
          <w:t>21.2</w:t>
        </w:r>
        <w:r w:rsidR="00D10FF3">
          <w:rPr>
            <w:rFonts w:eastAsiaTheme="minorEastAsia" w:cstheme="minorBidi"/>
            <w:smallCaps w:val="0"/>
            <w:noProof/>
            <w:color w:val="auto"/>
            <w:sz w:val="22"/>
            <w:szCs w:val="22"/>
          </w:rPr>
          <w:tab/>
        </w:r>
        <w:r w:rsidR="00D10FF3" w:rsidRPr="00F816BD">
          <w:rPr>
            <w:rStyle w:val="Hyperlink"/>
            <w:noProof/>
          </w:rPr>
          <w:t>Statistics Data Types</w:t>
        </w:r>
        <w:r w:rsidR="00D10FF3">
          <w:rPr>
            <w:noProof/>
            <w:webHidden/>
          </w:rPr>
          <w:tab/>
        </w:r>
        <w:r>
          <w:rPr>
            <w:noProof/>
            <w:webHidden/>
          </w:rPr>
          <w:fldChar w:fldCharType="begin"/>
        </w:r>
        <w:r w:rsidR="00D10FF3">
          <w:rPr>
            <w:noProof/>
            <w:webHidden/>
          </w:rPr>
          <w:instrText xml:space="preserve"> PAGEREF _Toc192577790 \h </w:instrText>
        </w:r>
        <w:r>
          <w:rPr>
            <w:noProof/>
            <w:webHidden/>
          </w:rPr>
        </w:r>
        <w:r>
          <w:rPr>
            <w:noProof/>
            <w:webHidden/>
          </w:rPr>
          <w:fldChar w:fldCharType="separate"/>
        </w:r>
        <w:r w:rsidR="00D10FF3">
          <w:rPr>
            <w:noProof/>
            <w:webHidden/>
          </w:rPr>
          <w:t>199</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91" w:history="1">
        <w:r w:rsidR="00D10FF3" w:rsidRPr="00F816BD">
          <w:rPr>
            <w:rStyle w:val="Hyperlink"/>
            <w:noProof/>
          </w:rPr>
          <w:t>21.2.1</w:t>
        </w:r>
        <w:r w:rsidR="00D10FF3">
          <w:rPr>
            <w:rFonts w:eastAsiaTheme="minorEastAsia" w:cstheme="minorBidi"/>
            <w:i w:val="0"/>
            <w:iCs w:val="0"/>
            <w:noProof/>
            <w:color w:val="auto"/>
            <w:sz w:val="22"/>
            <w:szCs w:val="22"/>
          </w:rPr>
          <w:tab/>
        </w:r>
        <w:r w:rsidR="00D10FF3" w:rsidRPr="00F816BD">
          <w:rPr>
            <w:rStyle w:val="Hyperlink"/>
            <w:noProof/>
          </w:rPr>
          <w:t>Specifying Statistics Objects</w:t>
        </w:r>
        <w:r w:rsidR="00D10FF3">
          <w:rPr>
            <w:noProof/>
            <w:webHidden/>
          </w:rPr>
          <w:tab/>
        </w:r>
        <w:r>
          <w:rPr>
            <w:noProof/>
            <w:webHidden/>
          </w:rPr>
          <w:fldChar w:fldCharType="begin"/>
        </w:r>
        <w:r w:rsidR="00D10FF3">
          <w:rPr>
            <w:noProof/>
            <w:webHidden/>
          </w:rPr>
          <w:instrText xml:space="preserve"> PAGEREF _Toc192577791 \h </w:instrText>
        </w:r>
        <w:r>
          <w:rPr>
            <w:noProof/>
            <w:webHidden/>
          </w:rPr>
        </w:r>
        <w:r>
          <w:rPr>
            <w:noProof/>
            <w:webHidden/>
          </w:rPr>
          <w:fldChar w:fldCharType="separate"/>
        </w:r>
        <w:r w:rsidR="00D10FF3">
          <w:rPr>
            <w:noProof/>
            <w:webHidden/>
          </w:rPr>
          <w:t>199</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792" w:history="1">
        <w:r w:rsidR="00D10FF3" w:rsidRPr="00F816BD">
          <w:rPr>
            <w:rStyle w:val="Hyperlink"/>
            <w:noProof/>
          </w:rPr>
          <w:t>21.3</w:t>
        </w:r>
        <w:r w:rsidR="00D10FF3">
          <w:rPr>
            <w:rFonts w:eastAsiaTheme="minorEastAsia" w:cstheme="minorBidi"/>
            <w:smallCaps w:val="0"/>
            <w:noProof/>
            <w:color w:val="auto"/>
            <w:sz w:val="22"/>
            <w:szCs w:val="22"/>
          </w:rPr>
          <w:tab/>
        </w:r>
        <w:r w:rsidR="00D10FF3" w:rsidRPr="00F816BD">
          <w:rPr>
            <w:rStyle w:val="Hyperlink"/>
            <w:noProof/>
          </w:rPr>
          <w:t>Statistics Interfaces</w:t>
        </w:r>
        <w:r w:rsidR="00D10FF3">
          <w:rPr>
            <w:noProof/>
            <w:webHidden/>
          </w:rPr>
          <w:tab/>
        </w:r>
        <w:r>
          <w:rPr>
            <w:noProof/>
            <w:webHidden/>
          </w:rPr>
          <w:fldChar w:fldCharType="begin"/>
        </w:r>
        <w:r w:rsidR="00D10FF3">
          <w:rPr>
            <w:noProof/>
            <w:webHidden/>
          </w:rPr>
          <w:instrText xml:space="preserve"> PAGEREF _Toc192577792 \h </w:instrText>
        </w:r>
        <w:r>
          <w:rPr>
            <w:noProof/>
            <w:webHidden/>
          </w:rPr>
        </w:r>
        <w:r>
          <w:rPr>
            <w:noProof/>
            <w:webHidden/>
          </w:rPr>
          <w:fldChar w:fldCharType="separate"/>
        </w:r>
        <w:r w:rsidR="00D10FF3">
          <w:rPr>
            <w:noProof/>
            <w:webHidden/>
          </w:rPr>
          <w:t>200</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93" w:history="1">
        <w:r w:rsidR="00D10FF3" w:rsidRPr="00F816BD">
          <w:rPr>
            <w:rStyle w:val="Hyperlink"/>
            <w:noProof/>
          </w:rPr>
          <w:t>21.3.1</w:t>
        </w:r>
        <w:r w:rsidR="00D10FF3">
          <w:rPr>
            <w:rFonts w:eastAsiaTheme="minorEastAsia" w:cstheme="minorBidi"/>
            <w:i w:val="0"/>
            <w:iCs w:val="0"/>
            <w:noProof/>
            <w:color w:val="auto"/>
            <w:sz w:val="22"/>
            <w:szCs w:val="22"/>
          </w:rPr>
          <w:tab/>
        </w:r>
        <w:r w:rsidR="00D10FF3" w:rsidRPr="00F816BD">
          <w:rPr>
            <w:rStyle w:val="Hyperlink"/>
            <w:noProof/>
          </w:rPr>
          <w:t>HvMapStatsPage</w:t>
        </w:r>
        <w:r w:rsidR="00D10FF3">
          <w:rPr>
            <w:noProof/>
            <w:webHidden/>
          </w:rPr>
          <w:tab/>
        </w:r>
        <w:r>
          <w:rPr>
            <w:noProof/>
            <w:webHidden/>
          </w:rPr>
          <w:fldChar w:fldCharType="begin"/>
        </w:r>
        <w:r w:rsidR="00D10FF3">
          <w:rPr>
            <w:noProof/>
            <w:webHidden/>
          </w:rPr>
          <w:instrText xml:space="preserve"> PAGEREF _Toc192577793 \h </w:instrText>
        </w:r>
        <w:r>
          <w:rPr>
            <w:noProof/>
            <w:webHidden/>
          </w:rPr>
        </w:r>
        <w:r>
          <w:rPr>
            <w:noProof/>
            <w:webHidden/>
          </w:rPr>
          <w:fldChar w:fldCharType="separate"/>
        </w:r>
        <w:r w:rsidR="00D10FF3">
          <w:rPr>
            <w:noProof/>
            <w:webHidden/>
          </w:rPr>
          <w:t>200</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94" w:history="1">
        <w:r w:rsidR="00D10FF3" w:rsidRPr="00F816BD">
          <w:rPr>
            <w:rStyle w:val="Hyperlink"/>
            <w:noProof/>
          </w:rPr>
          <w:t>21.3.2</w:t>
        </w:r>
        <w:r w:rsidR="00D10FF3">
          <w:rPr>
            <w:rFonts w:eastAsiaTheme="minorEastAsia" w:cstheme="minorBidi"/>
            <w:i w:val="0"/>
            <w:iCs w:val="0"/>
            <w:noProof/>
            <w:color w:val="auto"/>
            <w:sz w:val="22"/>
            <w:szCs w:val="22"/>
          </w:rPr>
          <w:tab/>
        </w:r>
        <w:r w:rsidR="00D10FF3" w:rsidRPr="00F816BD">
          <w:rPr>
            <w:rStyle w:val="Hyperlink"/>
            <w:noProof/>
          </w:rPr>
          <w:t>HvUnmapStatsPage</w:t>
        </w:r>
        <w:r w:rsidR="00D10FF3">
          <w:rPr>
            <w:noProof/>
            <w:webHidden/>
          </w:rPr>
          <w:tab/>
        </w:r>
        <w:r>
          <w:rPr>
            <w:noProof/>
            <w:webHidden/>
          </w:rPr>
          <w:fldChar w:fldCharType="begin"/>
        </w:r>
        <w:r w:rsidR="00D10FF3">
          <w:rPr>
            <w:noProof/>
            <w:webHidden/>
          </w:rPr>
          <w:instrText xml:space="preserve"> PAGEREF _Toc192577794 \h </w:instrText>
        </w:r>
        <w:r>
          <w:rPr>
            <w:noProof/>
            <w:webHidden/>
          </w:rPr>
        </w:r>
        <w:r>
          <w:rPr>
            <w:noProof/>
            <w:webHidden/>
          </w:rPr>
          <w:fldChar w:fldCharType="separate"/>
        </w:r>
        <w:r w:rsidR="00D10FF3">
          <w:rPr>
            <w:noProof/>
            <w:webHidden/>
          </w:rPr>
          <w:t>202</w:t>
        </w:r>
        <w:r>
          <w:rPr>
            <w:noProof/>
            <w:webHidden/>
          </w:rPr>
          <w:fldChar w:fldCharType="end"/>
        </w:r>
      </w:hyperlink>
    </w:p>
    <w:p w:rsidR="00D10FF3" w:rsidRDefault="002F21D6">
      <w:pPr>
        <w:pStyle w:val="TOC3"/>
        <w:tabs>
          <w:tab w:val="left" w:pos="1320"/>
          <w:tab w:val="right" w:leader="dot" w:pos="8630"/>
        </w:tabs>
        <w:rPr>
          <w:rFonts w:eastAsiaTheme="minorEastAsia" w:cstheme="minorBidi"/>
          <w:i w:val="0"/>
          <w:iCs w:val="0"/>
          <w:noProof/>
          <w:color w:val="auto"/>
          <w:sz w:val="22"/>
          <w:szCs w:val="22"/>
        </w:rPr>
      </w:pPr>
      <w:hyperlink w:anchor="_Toc192577795" w:history="1">
        <w:r w:rsidR="00D10FF3" w:rsidRPr="00F816BD">
          <w:rPr>
            <w:rStyle w:val="Hyperlink"/>
            <w:noProof/>
          </w:rPr>
          <w:t>21.3.3</w:t>
        </w:r>
        <w:r w:rsidR="00D10FF3">
          <w:rPr>
            <w:rFonts w:eastAsiaTheme="minorEastAsia" w:cstheme="minorBidi"/>
            <w:i w:val="0"/>
            <w:iCs w:val="0"/>
            <w:noProof/>
            <w:color w:val="auto"/>
            <w:sz w:val="22"/>
            <w:szCs w:val="22"/>
          </w:rPr>
          <w:tab/>
        </w:r>
        <w:r w:rsidR="00D10FF3" w:rsidRPr="00F816BD">
          <w:rPr>
            <w:rStyle w:val="Hyperlink"/>
            <w:noProof/>
          </w:rPr>
          <w:t>Statistics Page Mapping MSRs</w:t>
        </w:r>
        <w:r w:rsidR="00D10FF3">
          <w:rPr>
            <w:noProof/>
            <w:webHidden/>
          </w:rPr>
          <w:tab/>
        </w:r>
        <w:r>
          <w:rPr>
            <w:noProof/>
            <w:webHidden/>
          </w:rPr>
          <w:fldChar w:fldCharType="begin"/>
        </w:r>
        <w:r w:rsidR="00D10FF3">
          <w:rPr>
            <w:noProof/>
            <w:webHidden/>
          </w:rPr>
          <w:instrText xml:space="preserve"> PAGEREF _Toc192577795 \h </w:instrText>
        </w:r>
        <w:r>
          <w:rPr>
            <w:noProof/>
            <w:webHidden/>
          </w:rPr>
        </w:r>
        <w:r>
          <w:rPr>
            <w:noProof/>
            <w:webHidden/>
          </w:rPr>
          <w:fldChar w:fldCharType="separate"/>
        </w:r>
        <w:r w:rsidR="00D10FF3">
          <w:rPr>
            <w:noProof/>
            <w:webHidden/>
          </w:rPr>
          <w:t>203</w:t>
        </w:r>
        <w:r>
          <w:rPr>
            <w:noProof/>
            <w:webHidden/>
          </w:rPr>
          <w:fldChar w:fldCharType="end"/>
        </w:r>
      </w:hyperlink>
    </w:p>
    <w:p w:rsidR="00D10FF3" w:rsidRDefault="002F21D6">
      <w:pPr>
        <w:pStyle w:val="TOC1"/>
        <w:tabs>
          <w:tab w:val="left" w:pos="440"/>
          <w:tab w:val="right" w:leader="dot" w:pos="8630"/>
        </w:tabs>
        <w:rPr>
          <w:rFonts w:eastAsiaTheme="minorEastAsia" w:cstheme="minorBidi"/>
          <w:b w:val="0"/>
          <w:bCs w:val="0"/>
          <w:caps w:val="0"/>
          <w:noProof/>
          <w:color w:val="auto"/>
          <w:sz w:val="22"/>
          <w:szCs w:val="22"/>
        </w:rPr>
      </w:pPr>
      <w:hyperlink w:anchor="_Toc192577796" w:history="1">
        <w:r w:rsidR="00D10FF3" w:rsidRPr="00F816BD">
          <w:rPr>
            <w:rStyle w:val="Hyperlink"/>
            <w:noProof/>
          </w:rPr>
          <w:t>22</w:t>
        </w:r>
        <w:r w:rsidR="00D10FF3">
          <w:rPr>
            <w:rFonts w:eastAsiaTheme="minorEastAsia" w:cstheme="minorBidi"/>
            <w:b w:val="0"/>
            <w:bCs w:val="0"/>
            <w:caps w:val="0"/>
            <w:noProof/>
            <w:color w:val="auto"/>
            <w:sz w:val="22"/>
            <w:szCs w:val="22"/>
          </w:rPr>
          <w:tab/>
        </w:r>
        <w:r w:rsidR="00D10FF3" w:rsidRPr="00F816BD">
          <w:rPr>
            <w:rStyle w:val="Hyperlink"/>
            <w:noProof/>
          </w:rPr>
          <w:t>Booting</w:t>
        </w:r>
        <w:r w:rsidR="00D10FF3">
          <w:rPr>
            <w:noProof/>
            <w:webHidden/>
          </w:rPr>
          <w:tab/>
        </w:r>
        <w:r>
          <w:rPr>
            <w:noProof/>
            <w:webHidden/>
          </w:rPr>
          <w:fldChar w:fldCharType="begin"/>
        </w:r>
        <w:r w:rsidR="00D10FF3">
          <w:rPr>
            <w:noProof/>
            <w:webHidden/>
          </w:rPr>
          <w:instrText xml:space="preserve"> PAGEREF _Toc192577796 \h </w:instrText>
        </w:r>
        <w:r>
          <w:rPr>
            <w:noProof/>
            <w:webHidden/>
          </w:rPr>
        </w:r>
        <w:r>
          <w:rPr>
            <w:noProof/>
            <w:webHidden/>
          </w:rPr>
          <w:fldChar w:fldCharType="separate"/>
        </w:r>
        <w:r w:rsidR="00D10FF3">
          <w:rPr>
            <w:noProof/>
            <w:webHidden/>
          </w:rPr>
          <w:t>205</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797" w:history="1">
        <w:r w:rsidR="00D10FF3" w:rsidRPr="00F816BD">
          <w:rPr>
            <w:rStyle w:val="Hyperlink"/>
            <w:noProof/>
          </w:rPr>
          <w:t>22.1</w:t>
        </w:r>
        <w:r w:rsidR="00D10FF3">
          <w:rPr>
            <w:rFonts w:eastAsiaTheme="minorEastAsia" w:cstheme="minorBidi"/>
            <w:smallCaps w:val="0"/>
            <w:noProof/>
            <w:color w:val="auto"/>
            <w:sz w:val="22"/>
            <w:szCs w:val="22"/>
          </w:rPr>
          <w:tab/>
        </w:r>
        <w:r w:rsidR="00D10FF3" w:rsidRPr="00F816BD">
          <w:rPr>
            <w:rStyle w:val="Hyperlink"/>
            <w:noProof/>
          </w:rPr>
          <w:t>Overview</w:t>
        </w:r>
        <w:r w:rsidR="00D10FF3">
          <w:rPr>
            <w:noProof/>
            <w:webHidden/>
          </w:rPr>
          <w:tab/>
        </w:r>
        <w:r>
          <w:rPr>
            <w:noProof/>
            <w:webHidden/>
          </w:rPr>
          <w:fldChar w:fldCharType="begin"/>
        </w:r>
        <w:r w:rsidR="00D10FF3">
          <w:rPr>
            <w:noProof/>
            <w:webHidden/>
          </w:rPr>
          <w:instrText xml:space="preserve"> PAGEREF _Toc192577797 \h </w:instrText>
        </w:r>
        <w:r>
          <w:rPr>
            <w:noProof/>
            <w:webHidden/>
          </w:rPr>
        </w:r>
        <w:r>
          <w:rPr>
            <w:noProof/>
            <w:webHidden/>
          </w:rPr>
          <w:fldChar w:fldCharType="separate"/>
        </w:r>
        <w:r w:rsidR="00D10FF3">
          <w:rPr>
            <w:noProof/>
            <w:webHidden/>
          </w:rPr>
          <w:t>205</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798" w:history="1">
        <w:r w:rsidR="00D10FF3" w:rsidRPr="00F816BD">
          <w:rPr>
            <w:rStyle w:val="Hyperlink"/>
            <w:noProof/>
          </w:rPr>
          <w:t>22.2</w:t>
        </w:r>
        <w:r w:rsidR="00D10FF3">
          <w:rPr>
            <w:rFonts w:eastAsiaTheme="minorEastAsia" w:cstheme="minorBidi"/>
            <w:smallCaps w:val="0"/>
            <w:noProof/>
            <w:color w:val="auto"/>
            <w:sz w:val="22"/>
            <w:szCs w:val="22"/>
          </w:rPr>
          <w:tab/>
        </w:r>
        <w:r w:rsidR="00D10FF3" w:rsidRPr="00F816BD">
          <w:rPr>
            <w:rStyle w:val="Hyperlink"/>
            <w:noProof/>
          </w:rPr>
          <w:t>Pre-boot Requirements</w:t>
        </w:r>
        <w:r w:rsidR="00D10FF3">
          <w:rPr>
            <w:noProof/>
            <w:webHidden/>
          </w:rPr>
          <w:tab/>
        </w:r>
        <w:r>
          <w:rPr>
            <w:noProof/>
            <w:webHidden/>
          </w:rPr>
          <w:fldChar w:fldCharType="begin"/>
        </w:r>
        <w:r w:rsidR="00D10FF3">
          <w:rPr>
            <w:noProof/>
            <w:webHidden/>
          </w:rPr>
          <w:instrText xml:space="preserve"> PAGEREF _Toc192577798 \h </w:instrText>
        </w:r>
        <w:r>
          <w:rPr>
            <w:noProof/>
            <w:webHidden/>
          </w:rPr>
        </w:r>
        <w:r>
          <w:rPr>
            <w:noProof/>
            <w:webHidden/>
          </w:rPr>
          <w:fldChar w:fldCharType="separate"/>
        </w:r>
        <w:r w:rsidR="00D10FF3">
          <w:rPr>
            <w:noProof/>
            <w:webHidden/>
          </w:rPr>
          <w:t>205</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799" w:history="1">
        <w:r w:rsidR="00D10FF3" w:rsidRPr="00F816BD">
          <w:rPr>
            <w:rStyle w:val="Hyperlink"/>
            <w:noProof/>
          </w:rPr>
          <w:t>22.3</w:t>
        </w:r>
        <w:r w:rsidR="00D10FF3">
          <w:rPr>
            <w:rFonts w:eastAsiaTheme="minorEastAsia" w:cstheme="minorBidi"/>
            <w:smallCaps w:val="0"/>
            <w:noProof/>
            <w:color w:val="auto"/>
            <w:sz w:val="22"/>
            <w:szCs w:val="22"/>
          </w:rPr>
          <w:tab/>
        </w:r>
        <w:r w:rsidR="00D10FF3" w:rsidRPr="00F816BD">
          <w:rPr>
            <w:rStyle w:val="Hyperlink"/>
            <w:noProof/>
          </w:rPr>
          <w:t>Post-boot Conditions</w:t>
        </w:r>
        <w:r w:rsidR="00D10FF3">
          <w:rPr>
            <w:noProof/>
            <w:webHidden/>
          </w:rPr>
          <w:tab/>
        </w:r>
        <w:r>
          <w:rPr>
            <w:noProof/>
            <w:webHidden/>
          </w:rPr>
          <w:fldChar w:fldCharType="begin"/>
        </w:r>
        <w:r w:rsidR="00D10FF3">
          <w:rPr>
            <w:noProof/>
            <w:webHidden/>
          </w:rPr>
          <w:instrText xml:space="preserve"> PAGEREF _Toc192577799 \h </w:instrText>
        </w:r>
        <w:r>
          <w:rPr>
            <w:noProof/>
            <w:webHidden/>
          </w:rPr>
        </w:r>
        <w:r>
          <w:rPr>
            <w:noProof/>
            <w:webHidden/>
          </w:rPr>
          <w:fldChar w:fldCharType="separate"/>
        </w:r>
        <w:r w:rsidR="00D10FF3">
          <w:rPr>
            <w:noProof/>
            <w:webHidden/>
          </w:rPr>
          <w:t>205</w:t>
        </w:r>
        <w:r>
          <w:rPr>
            <w:noProof/>
            <w:webHidden/>
          </w:rPr>
          <w:fldChar w:fldCharType="end"/>
        </w:r>
      </w:hyperlink>
    </w:p>
    <w:p w:rsidR="00D10FF3" w:rsidRDefault="002F21D6">
      <w:pPr>
        <w:pStyle w:val="TOC2"/>
        <w:tabs>
          <w:tab w:val="left" w:pos="880"/>
          <w:tab w:val="right" w:leader="dot" w:pos="8630"/>
        </w:tabs>
        <w:rPr>
          <w:rFonts w:eastAsiaTheme="minorEastAsia" w:cstheme="minorBidi"/>
          <w:smallCaps w:val="0"/>
          <w:noProof/>
          <w:color w:val="auto"/>
          <w:sz w:val="22"/>
          <w:szCs w:val="22"/>
        </w:rPr>
      </w:pPr>
      <w:hyperlink w:anchor="_Toc192577800" w:history="1">
        <w:r w:rsidR="00D10FF3" w:rsidRPr="00F816BD">
          <w:rPr>
            <w:rStyle w:val="Hyperlink"/>
            <w:noProof/>
          </w:rPr>
          <w:t>22.4</w:t>
        </w:r>
        <w:r w:rsidR="00D10FF3">
          <w:rPr>
            <w:rFonts w:eastAsiaTheme="minorEastAsia" w:cstheme="minorBidi"/>
            <w:smallCaps w:val="0"/>
            <w:noProof/>
            <w:color w:val="auto"/>
            <w:sz w:val="22"/>
            <w:szCs w:val="22"/>
          </w:rPr>
          <w:tab/>
        </w:r>
        <w:r w:rsidR="00D10FF3" w:rsidRPr="00F816BD">
          <w:rPr>
            <w:rStyle w:val="Hyperlink"/>
            <w:noProof/>
          </w:rPr>
          <w:t>Root Partition</w:t>
        </w:r>
        <w:r w:rsidR="00D10FF3">
          <w:rPr>
            <w:noProof/>
            <w:webHidden/>
          </w:rPr>
          <w:tab/>
        </w:r>
        <w:r>
          <w:rPr>
            <w:noProof/>
            <w:webHidden/>
          </w:rPr>
          <w:fldChar w:fldCharType="begin"/>
        </w:r>
        <w:r w:rsidR="00D10FF3">
          <w:rPr>
            <w:noProof/>
            <w:webHidden/>
          </w:rPr>
          <w:instrText xml:space="preserve"> PAGEREF _Toc192577800 \h </w:instrText>
        </w:r>
        <w:r>
          <w:rPr>
            <w:noProof/>
            <w:webHidden/>
          </w:rPr>
        </w:r>
        <w:r>
          <w:rPr>
            <w:noProof/>
            <w:webHidden/>
          </w:rPr>
          <w:fldChar w:fldCharType="separate"/>
        </w:r>
        <w:r w:rsidR="00D10FF3">
          <w:rPr>
            <w:noProof/>
            <w:webHidden/>
          </w:rPr>
          <w:t>206</w:t>
        </w:r>
        <w:r>
          <w:rPr>
            <w:noProof/>
            <w:webHidden/>
          </w:rPr>
          <w:fldChar w:fldCharType="end"/>
        </w:r>
      </w:hyperlink>
    </w:p>
    <w:p w:rsidR="00D10FF3" w:rsidRDefault="002F21D6">
      <w:pPr>
        <w:pStyle w:val="TOC1"/>
        <w:tabs>
          <w:tab w:val="right" w:leader="dot" w:pos="8630"/>
        </w:tabs>
        <w:rPr>
          <w:rFonts w:eastAsiaTheme="minorEastAsia" w:cstheme="minorBidi"/>
          <w:b w:val="0"/>
          <w:bCs w:val="0"/>
          <w:caps w:val="0"/>
          <w:noProof/>
          <w:color w:val="auto"/>
          <w:sz w:val="22"/>
          <w:szCs w:val="22"/>
        </w:rPr>
      </w:pPr>
      <w:hyperlink w:anchor="_Toc192577801" w:history="1">
        <w:r w:rsidR="00D10FF3" w:rsidRPr="00F816BD">
          <w:rPr>
            <w:rStyle w:val="Hyperlink"/>
            <w:noProof/>
          </w:rPr>
          <w:t>Appendix A: Interface Guidelines</w:t>
        </w:r>
        <w:r w:rsidR="00D10FF3">
          <w:rPr>
            <w:noProof/>
            <w:webHidden/>
          </w:rPr>
          <w:tab/>
        </w:r>
        <w:r>
          <w:rPr>
            <w:noProof/>
            <w:webHidden/>
          </w:rPr>
          <w:fldChar w:fldCharType="begin"/>
        </w:r>
        <w:r w:rsidR="00D10FF3">
          <w:rPr>
            <w:noProof/>
            <w:webHidden/>
          </w:rPr>
          <w:instrText xml:space="preserve"> PAGEREF _Toc192577801 \h </w:instrText>
        </w:r>
        <w:r>
          <w:rPr>
            <w:noProof/>
            <w:webHidden/>
          </w:rPr>
        </w:r>
        <w:r>
          <w:rPr>
            <w:noProof/>
            <w:webHidden/>
          </w:rPr>
          <w:fldChar w:fldCharType="separate"/>
        </w:r>
        <w:r w:rsidR="00D10FF3">
          <w:rPr>
            <w:noProof/>
            <w:webHidden/>
          </w:rPr>
          <w:t>209</w:t>
        </w:r>
        <w:r>
          <w:rPr>
            <w:noProof/>
            <w:webHidden/>
          </w:rPr>
          <w:fldChar w:fldCharType="end"/>
        </w:r>
      </w:hyperlink>
    </w:p>
    <w:p w:rsidR="00D10FF3" w:rsidRDefault="002F21D6">
      <w:pPr>
        <w:pStyle w:val="TOC1"/>
        <w:tabs>
          <w:tab w:val="right" w:leader="dot" w:pos="8630"/>
        </w:tabs>
        <w:rPr>
          <w:rFonts w:eastAsiaTheme="minorEastAsia" w:cstheme="minorBidi"/>
          <w:b w:val="0"/>
          <w:bCs w:val="0"/>
          <w:caps w:val="0"/>
          <w:noProof/>
          <w:color w:val="auto"/>
          <w:sz w:val="22"/>
          <w:szCs w:val="22"/>
        </w:rPr>
      </w:pPr>
      <w:hyperlink w:anchor="_Toc192577802" w:history="1">
        <w:r w:rsidR="00D10FF3" w:rsidRPr="00F816BD">
          <w:rPr>
            <w:rStyle w:val="Hyperlink"/>
            <w:noProof/>
          </w:rPr>
          <w:t>Appendix B: Hypercall Code Reference</w:t>
        </w:r>
        <w:r w:rsidR="00D10FF3">
          <w:rPr>
            <w:noProof/>
            <w:webHidden/>
          </w:rPr>
          <w:tab/>
        </w:r>
        <w:r>
          <w:rPr>
            <w:noProof/>
            <w:webHidden/>
          </w:rPr>
          <w:fldChar w:fldCharType="begin"/>
        </w:r>
        <w:r w:rsidR="00D10FF3">
          <w:rPr>
            <w:noProof/>
            <w:webHidden/>
          </w:rPr>
          <w:instrText xml:space="preserve"> PAGEREF _Toc192577802 \h </w:instrText>
        </w:r>
        <w:r>
          <w:rPr>
            <w:noProof/>
            <w:webHidden/>
          </w:rPr>
        </w:r>
        <w:r>
          <w:rPr>
            <w:noProof/>
            <w:webHidden/>
          </w:rPr>
          <w:fldChar w:fldCharType="separate"/>
        </w:r>
        <w:r w:rsidR="00D10FF3">
          <w:rPr>
            <w:noProof/>
            <w:webHidden/>
          </w:rPr>
          <w:t>211</w:t>
        </w:r>
        <w:r>
          <w:rPr>
            <w:noProof/>
            <w:webHidden/>
          </w:rPr>
          <w:fldChar w:fldCharType="end"/>
        </w:r>
      </w:hyperlink>
    </w:p>
    <w:p w:rsidR="00D10FF3" w:rsidRDefault="002F21D6">
      <w:pPr>
        <w:pStyle w:val="TOC1"/>
        <w:tabs>
          <w:tab w:val="right" w:leader="dot" w:pos="8630"/>
        </w:tabs>
        <w:rPr>
          <w:rFonts w:eastAsiaTheme="minorEastAsia" w:cstheme="minorBidi"/>
          <w:b w:val="0"/>
          <w:bCs w:val="0"/>
          <w:caps w:val="0"/>
          <w:noProof/>
          <w:color w:val="auto"/>
          <w:sz w:val="22"/>
          <w:szCs w:val="22"/>
        </w:rPr>
      </w:pPr>
      <w:hyperlink w:anchor="_Toc192577803" w:history="1">
        <w:r w:rsidR="00D10FF3" w:rsidRPr="00F816BD">
          <w:rPr>
            <w:rStyle w:val="Hyperlink"/>
            <w:noProof/>
          </w:rPr>
          <w:t>Appendix C: Hypercall Status Code Reference</w:t>
        </w:r>
        <w:r w:rsidR="00D10FF3">
          <w:rPr>
            <w:noProof/>
            <w:webHidden/>
          </w:rPr>
          <w:tab/>
        </w:r>
        <w:r>
          <w:rPr>
            <w:noProof/>
            <w:webHidden/>
          </w:rPr>
          <w:fldChar w:fldCharType="begin"/>
        </w:r>
        <w:r w:rsidR="00D10FF3">
          <w:rPr>
            <w:noProof/>
            <w:webHidden/>
          </w:rPr>
          <w:instrText xml:space="preserve"> PAGEREF _Toc192577803 \h </w:instrText>
        </w:r>
        <w:r>
          <w:rPr>
            <w:noProof/>
            <w:webHidden/>
          </w:rPr>
        </w:r>
        <w:r>
          <w:rPr>
            <w:noProof/>
            <w:webHidden/>
          </w:rPr>
          <w:fldChar w:fldCharType="separate"/>
        </w:r>
        <w:r w:rsidR="00D10FF3">
          <w:rPr>
            <w:noProof/>
            <w:webHidden/>
          </w:rPr>
          <w:t>213</w:t>
        </w:r>
        <w:r>
          <w:rPr>
            <w:noProof/>
            <w:webHidden/>
          </w:rPr>
          <w:fldChar w:fldCharType="end"/>
        </w:r>
      </w:hyperlink>
    </w:p>
    <w:p w:rsidR="00D10FF3" w:rsidRDefault="002F21D6">
      <w:pPr>
        <w:pStyle w:val="TOC1"/>
        <w:tabs>
          <w:tab w:val="right" w:leader="dot" w:pos="8630"/>
        </w:tabs>
        <w:rPr>
          <w:rFonts w:eastAsiaTheme="minorEastAsia" w:cstheme="minorBidi"/>
          <w:b w:val="0"/>
          <w:bCs w:val="0"/>
          <w:caps w:val="0"/>
          <w:noProof/>
          <w:color w:val="auto"/>
          <w:sz w:val="22"/>
          <w:szCs w:val="22"/>
        </w:rPr>
      </w:pPr>
      <w:hyperlink w:anchor="_Toc192577804" w:history="1">
        <w:r w:rsidR="00D10FF3" w:rsidRPr="00F816BD">
          <w:rPr>
            <w:rStyle w:val="Hyperlink"/>
            <w:noProof/>
          </w:rPr>
          <w:t>Appendix D: Architectural CPUID</w:t>
        </w:r>
        <w:r w:rsidR="00D10FF3">
          <w:rPr>
            <w:noProof/>
            <w:webHidden/>
          </w:rPr>
          <w:tab/>
        </w:r>
        <w:r>
          <w:rPr>
            <w:noProof/>
            <w:webHidden/>
          </w:rPr>
          <w:fldChar w:fldCharType="begin"/>
        </w:r>
        <w:r w:rsidR="00D10FF3">
          <w:rPr>
            <w:noProof/>
            <w:webHidden/>
          </w:rPr>
          <w:instrText xml:space="preserve"> PAGEREF _Toc192577804 \h </w:instrText>
        </w:r>
        <w:r>
          <w:rPr>
            <w:noProof/>
            <w:webHidden/>
          </w:rPr>
        </w:r>
        <w:r>
          <w:rPr>
            <w:noProof/>
            <w:webHidden/>
          </w:rPr>
          <w:fldChar w:fldCharType="separate"/>
        </w:r>
        <w:r w:rsidR="00D10FF3">
          <w:rPr>
            <w:noProof/>
            <w:webHidden/>
          </w:rPr>
          <w:t>217</w:t>
        </w:r>
        <w:r>
          <w:rPr>
            <w:noProof/>
            <w:webHidden/>
          </w:rPr>
          <w:fldChar w:fldCharType="end"/>
        </w:r>
      </w:hyperlink>
    </w:p>
    <w:p w:rsidR="00D10FF3" w:rsidRDefault="002F21D6">
      <w:pPr>
        <w:pStyle w:val="TOC1"/>
        <w:tabs>
          <w:tab w:val="right" w:leader="dot" w:pos="8630"/>
        </w:tabs>
        <w:rPr>
          <w:rFonts w:eastAsiaTheme="minorEastAsia" w:cstheme="minorBidi"/>
          <w:b w:val="0"/>
          <w:bCs w:val="0"/>
          <w:caps w:val="0"/>
          <w:noProof/>
          <w:color w:val="auto"/>
          <w:sz w:val="22"/>
          <w:szCs w:val="22"/>
        </w:rPr>
      </w:pPr>
      <w:hyperlink w:anchor="_Toc192577805" w:history="1">
        <w:r w:rsidR="00D10FF3" w:rsidRPr="00F816BD">
          <w:rPr>
            <w:rStyle w:val="Hyperlink"/>
            <w:noProof/>
          </w:rPr>
          <w:t>Appendix E: Boot-time CPUID Feature Requirements</w:t>
        </w:r>
        <w:r w:rsidR="00D10FF3">
          <w:rPr>
            <w:noProof/>
            <w:webHidden/>
          </w:rPr>
          <w:tab/>
        </w:r>
        <w:r>
          <w:rPr>
            <w:noProof/>
            <w:webHidden/>
          </w:rPr>
          <w:fldChar w:fldCharType="begin"/>
        </w:r>
        <w:r w:rsidR="00D10FF3">
          <w:rPr>
            <w:noProof/>
            <w:webHidden/>
          </w:rPr>
          <w:instrText xml:space="preserve"> PAGEREF _Toc192577805 \h </w:instrText>
        </w:r>
        <w:r>
          <w:rPr>
            <w:noProof/>
            <w:webHidden/>
          </w:rPr>
        </w:r>
        <w:r>
          <w:rPr>
            <w:noProof/>
            <w:webHidden/>
          </w:rPr>
          <w:fldChar w:fldCharType="separate"/>
        </w:r>
        <w:r w:rsidR="00D10FF3">
          <w:rPr>
            <w:noProof/>
            <w:webHidden/>
          </w:rPr>
          <w:t>231</w:t>
        </w:r>
        <w:r>
          <w:rPr>
            <w:noProof/>
            <w:webHidden/>
          </w:rPr>
          <w:fldChar w:fldCharType="end"/>
        </w:r>
      </w:hyperlink>
    </w:p>
    <w:p w:rsidR="00D10FF3" w:rsidRDefault="002F21D6">
      <w:pPr>
        <w:pStyle w:val="TOC1"/>
        <w:tabs>
          <w:tab w:val="right" w:leader="dot" w:pos="8630"/>
        </w:tabs>
        <w:rPr>
          <w:rFonts w:eastAsiaTheme="minorEastAsia" w:cstheme="minorBidi"/>
          <w:b w:val="0"/>
          <w:bCs w:val="0"/>
          <w:caps w:val="0"/>
          <w:noProof/>
          <w:color w:val="auto"/>
          <w:sz w:val="22"/>
          <w:szCs w:val="22"/>
        </w:rPr>
      </w:pPr>
      <w:hyperlink w:anchor="_Toc192577806" w:history="1">
        <w:r w:rsidR="00D10FF3" w:rsidRPr="00F816BD">
          <w:rPr>
            <w:rStyle w:val="Hyperlink"/>
            <w:noProof/>
          </w:rPr>
          <w:t>Appendix F: Architectural MSRs</w:t>
        </w:r>
        <w:r w:rsidR="00D10FF3">
          <w:rPr>
            <w:noProof/>
            <w:webHidden/>
          </w:rPr>
          <w:tab/>
        </w:r>
        <w:r>
          <w:rPr>
            <w:noProof/>
            <w:webHidden/>
          </w:rPr>
          <w:fldChar w:fldCharType="begin"/>
        </w:r>
        <w:r w:rsidR="00D10FF3">
          <w:rPr>
            <w:noProof/>
            <w:webHidden/>
          </w:rPr>
          <w:instrText xml:space="preserve"> PAGEREF _Toc192577806 \h </w:instrText>
        </w:r>
        <w:r>
          <w:rPr>
            <w:noProof/>
            <w:webHidden/>
          </w:rPr>
        </w:r>
        <w:r>
          <w:rPr>
            <w:noProof/>
            <w:webHidden/>
          </w:rPr>
          <w:fldChar w:fldCharType="separate"/>
        </w:r>
        <w:r w:rsidR="00D10FF3">
          <w:rPr>
            <w:noProof/>
            <w:webHidden/>
          </w:rPr>
          <w:t>237</w:t>
        </w:r>
        <w:r>
          <w:rPr>
            <w:noProof/>
            <w:webHidden/>
          </w:rPr>
          <w:fldChar w:fldCharType="end"/>
        </w:r>
      </w:hyperlink>
    </w:p>
    <w:p w:rsidR="00D10FF3" w:rsidRDefault="002F21D6">
      <w:pPr>
        <w:pStyle w:val="TOC1"/>
        <w:tabs>
          <w:tab w:val="right" w:leader="dot" w:pos="8630"/>
        </w:tabs>
        <w:rPr>
          <w:rFonts w:eastAsiaTheme="minorEastAsia" w:cstheme="minorBidi"/>
          <w:b w:val="0"/>
          <w:bCs w:val="0"/>
          <w:caps w:val="0"/>
          <w:noProof/>
          <w:color w:val="auto"/>
          <w:sz w:val="22"/>
          <w:szCs w:val="22"/>
        </w:rPr>
      </w:pPr>
      <w:hyperlink w:anchor="_Toc192577807" w:history="1">
        <w:r w:rsidR="00D10FF3" w:rsidRPr="00F816BD">
          <w:rPr>
            <w:rStyle w:val="Hyperlink"/>
            <w:noProof/>
          </w:rPr>
          <w:t>Appendix G: Vendor-specific MSRs</w:t>
        </w:r>
        <w:r w:rsidR="00D10FF3">
          <w:rPr>
            <w:noProof/>
            <w:webHidden/>
          </w:rPr>
          <w:tab/>
        </w:r>
        <w:r>
          <w:rPr>
            <w:noProof/>
            <w:webHidden/>
          </w:rPr>
          <w:fldChar w:fldCharType="begin"/>
        </w:r>
        <w:r w:rsidR="00D10FF3">
          <w:rPr>
            <w:noProof/>
            <w:webHidden/>
          </w:rPr>
          <w:instrText xml:space="preserve"> PAGEREF _Toc192577807 \h </w:instrText>
        </w:r>
        <w:r>
          <w:rPr>
            <w:noProof/>
            <w:webHidden/>
          </w:rPr>
        </w:r>
        <w:r>
          <w:rPr>
            <w:noProof/>
            <w:webHidden/>
          </w:rPr>
          <w:fldChar w:fldCharType="separate"/>
        </w:r>
        <w:r w:rsidR="00D10FF3">
          <w:rPr>
            <w:noProof/>
            <w:webHidden/>
          </w:rPr>
          <w:t>239</w:t>
        </w:r>
        <w:r>
          <w:rPr>
            <w:noProof/>
            <w:webHidden/>
          </w:rPr>
          <w:fldChar w:fldCharType="end"/>
        </w:r>
      </w:hyperlink>
    </w:p>
    <w:p w:rsidR="00D10FF3" w:rsidRDefault="002F21D6">
      <w:pPr>
        <w:pStyle w:val="TOC2"/>
        <w:tabs>
          <w:tab w:val="right" w:leader="dot" w:pos="8630"/>
        </w:tabs>
        <w:rPr>
          <w:rFonts w:eastAsiaTheme="minorEastAsia" w:cstheme="minorBidi"/>
          <w:smallCaps w:val="0"/>
          <w:noProof/>
          <w:color w:val="auto"/>
          <w:sz w:val="22"/>
          <w:szCs w:val="22"/>
        </w:rPr>
      </w:pPr>
      <w:hyperlink w:anchor="_Toc192577808" w:history="1">
        <w:r w:rsidR="00D10FF3" w:rsidRPr="00F816BD">
          <w:rPr>
            <w:rStyle w:val="Hyperlink"/>
            <w:rFonts w:cs="Arial"/>
            <w:noProof/>
          </w:rPr>
          <w:t>G.1 AMD-specific MSRs</w:t>
        </w:r>
        <w:r w:rsidR="00D10FF3">
          <w:rPr>
            <w:noProof/>
            <w:webHidden/>
          </w:rPr>
          <w:tab/>
        </w:r>
        <w:r>
          <w:rPr>
            <w:noProof/>
            <w:webHidden/>
          </w:rPr>
          <w:fldChar w:fldCharType="begin"/>
        </w:r>
        <w:r w:rsidR="00D10FF3">
          <w:rPr>
            <w:noProof/>
            <w:webHidden/>
          </w:rPr>
          <w:instrText xml:space="preserve"> PAGEREF _Toc192577808 \h </w:instrText>
        </w:r>
        <w:r>
          <w:rPr>
            <w:noProof/>
            <w:webHidden/>
          </w:rPr>
        </w:r>
        <w:r>
          <w:rPr>
            <w:noProof/>
            <w:webHidden/>
          </w:rPr>
          <w:fldChar w:fldCharType="separate"/>
        </w:r>
        <w:r w:rsidR="00D10FF3">
          <w:rPr>
            <w:noProof/>
            <w:webHidden/>
          </w:rPr>
          <w:t>239</w:t>
        </w:r>
        <w:r>
          <w:rPr>
            <w:noProof/>
            <w:webHidden/>
          </w:rPr>
          <w:fldChar w:fldCharType="end"/>
        </w:r>
      </w:hyperlink>
    </w:p>
    <w:p w:rsidR="00D10FF3" w:rsidRDefault="002F21D6">
      <w:pPr>
        <w:pStyle w:val="TOC2"/>
        <w:tabs>
          <w:tab w:val="right" w:leader="dot" w:pos="8630"/>
        </w:tabs>
        <w:rPr>
          <w:rFonts w:eastAsiaTheme="minorEastAsia" w:cstheme="minorBidi"/>
          <w:smallCaps w:val="0"/>
          <w:noProof/>
          <w:color w:val="auto"/>
          <w:sz w:val="22"/>
          <w:szCs w:val="22"/>
        </w:rPr>
      </w:pPr>
      <w:hyperlink w:anchor="_Toc192577809" w:history="1">
        <w:r w:rsidR="00D10FF3" w:rsidRPr="00F816BD">
          <w:rPr>
            <w:rStyle w:val="Hyperlink"/>
            <w:rFonts w:cs="Arial"/>
            <w:noProof/>
          </w:rPr>
          <w:t>G.2 Intel-specific MSRs</w:t>
        </w:r>
        <w:r w:rsidR="00D10FF3">
          <w:rPr>
            <w:noProof/>
            <w:webHidden/>
          </w:rPr>
          <w:tab/>
        </w:r>
        <w:r>
          <w:rPr>
            <w:noProof/>
            <w:webHidden/>
          </w:rPr>
          <w:fldChar w:fldCharType="begin"/>
        </w:r>
        <w:r w:rsidR="00D10FF3">
          <w:rPr>
            <w:noProof/>
            <w:webHidden/>
          </w:rPr>
          <w:instrText xml:space="preserve"> PAGEREF _Toc192577809 \h </w:instrText>
        </w:r>
        <w:r>
          <w:rPr>
            <w:noProof/>
            <w:webHidden/>
          </w:rPr>
        </w:r>
        <w:r>
          <w:rPr>
            <w:noProof/>
            <w:webHidden/>
          </w:rPr>
          <w:fldChar w:fldCharType="separate"/>
        </w:r>
        <w:r w:rsidR="00D10FF3">
          <w:rPr>
            <w:noProof/>
            <w:webHidden/>
          </w:rPr>
          <w:t>239</w:t>
        </w:r>
        <w:r>
          <w:rPr>
            <w:noProof/>
            <w:webHidden/>
          </w:rPr>
          <w:fldChar w:fldCharType="end"/>
        </w:r>
      </w:hyperlink>
    </w:p>
    <w:p w:rsidR="00D10FF3" w:rsidRDefault="002F21D6">
      <w:pPr>
        <w:pStyle w:val="TOC1"/>
        <w:tabs>
          <w:tab w:val="right" w:leader="dot" w:pos="8630"/>
        </w:tabs>
        <w:rPr>
          <w:rFonts w:eastAsiaTheme="minorEastAsia" w:cstheme="minorBidi"/>
          <w:b w:val="0"/>
          <w:bCs w:val="0"/>
          <w:caps w:val="0"/>
          <w:noProof/>
          <w:color w:val="auto"/>
          <w:sz w:val="22"/>
          <w:szCs w:val="22"/>
        </w:rPr>
      </w:pPr>
      <w:hyperlink w:anchor="_Toc192577810" w:history="1">
        <w:r w:rsidR="00D10FF3" w:rsidRPr="00F816BD">
          <w:rPr>
            <w:rStyle w:val="Hyperlink"/>
            <w:noProof/>
          </w:rPr>
          <w:t>Appendix H: Hypervisor Synthetic MSRs</w:t>
        </w:r>
        <w:r w:rsidR="00D10FF3">
          <w:rPr>
            <w:noProof/>
            <w:webHidden/>
          </w:rPr>
          <w:tab/>
        </w:r>
        <w:r>
          <w:rPr>
            <w:noProof/>
            <w:webHidden/>
          </w:rPr>
          <w:fldChar w:fldCharType="begin"/>
        </w:r>
        <w:r w:rsidR="00D10FF3">
          <w:rPr>
            <w:noProof/>
            <w:webHidden/>
          </w:rPr>
          <w:instrText xml:space="preserve"> PAGEREF _Toc192577810 \h </w:instrText>
        </w:r>
        <w:r>
          <w:rPr>
            <w:noProof/>
            <w:webHidden/>
          </w:rPr>
        </w:r>
        <w:r>
          <w:rPr>
            <w:noProof/>
            <w:webHidden/>
          </w:rPr>
          <w:fldChar w:fldCharType="separate"/>
        </w:r>
        <w:r w:rsidR="00D10FF3">
          <w:rPr>
            <w:noProof/>
            <w:webHidden/>
          </w:rPr>
          <w:t>240</w:t>
        </w:r>
        <w:r>
          <w:rPr>
            <w:noProof/>
            <w:webHidden/>
          </w:rPr>
          <w:fldChar w:fldCharType="end"/>
        </w:r>
      </w:hyperlink>
    </w:p>
    <w:p w:rsidR="00D10FF3" w:rsidRDefault="002F21D6">
      <w:pPr>
        <w:pStyle w:val="TOC1"/>
        <w:tabs>
          <w:tab w:val="right" w:leader="dot" w:pos="8630"/>
        </w:tabs>
        <w:rPr>
          <w:rFonts w:eastAsiaTheme="minorEastAsia" w:cstheme="minorBidi"/>
          <w:b w:val="0"/>
          <w:bCs w:val="0"/>
          <w:caps w:val="0"/>
          <w:noProof/>
          <w:color w:val="auto"/>
          <w:sz w:val="22"/>
          <w:szCs w:val="22"/>
        </w:rPr>
      </w:pPr>
      <w:hyperlink w:anchor="_Toc192577811" w:history="1">
        <w:r w:rsidR="00D10FF3" w:rsidRPr="00F816BD">
          <w:rPr>
            <w:rStyle w:val="Hyperlink"/>
            <w:noProof/>
          </w:rPr>
          <w:t>Appendix I: Event Log Entries</w:t>
        </w:r>
        <w:r w:rsidR="00D10FF3">
          <w:rPr>
            <w:noProof/>
            <w:webHidden/>
          </w:rPr>
          <w:tab/>
        </w:r>
        <w:r>
          <w:rPr>
            <w:noProof/>
            <w:webHidden/>
          </w:rPr>
          <w:fldChar w:fldCharType="begin"/>
        </w:r>
        <w:r w:rsidR="00D10FF3">
          <w:rPr>
            <w:noProof/>
            <w:webHidden/>
          </w:rPr>
          <w:instrText xml:space="preserve"> PAGEREF _Toc192577811 \h </w:instrText>
        </w:r>
        <w:r>
          <w:rPr>
            <w:noProof/>
            <w:webHidden/>
          </w:rPr>
        </w:r>
        <w:r>
          <w:rPr>
            <w:noProof/>
            <w:webHidden/>
          </w:rPr>
          <w:fldChar w:fldCharType="separate"/>
        </w:r>
        <w:r w:rsidR="00D10FF3">
          <w:rPr>
            <w:noProof/>
            <w:webHidden/>
          </w:rPr>
          <w:t>243</w:t>
        </w:r>
        <w:r>
          <w:rPr>
            <w:noProof/>
            <w:webHidden/>
          </w:rPr>
          <w:fldChar w:fldCharType="end"/>
        </w:r>
      </w:hyperlink>
    </w:p>
    <w:p w:rsidR="00D10FF3" w:rsidRDefault="002F21D6">
      <w:pPr>
        <w:pStyle w:val="TOC1"/>
        <w:tabs>
          <w:tab w:val="right" w:leader="dot" w:pos="8630"/>
        </w:tabs>
        <w:rPr>
          <w:rFonts w:eastAsiaTheme="minorEastAsia" w:cstheme="minorBidi"/>
          <w:b w:val="0"/>
          <w:bCs w:val="0"/>
          <w:caps w:val="0"/>
          <w:noProof/>
          <w:color w:val="auto"/>
          <w:sz w:val="22"/>
          <w:szCs w:val="22"/>
        </w:rPr>
      </w:pPr>
      <w:hyperlink w:anchor="_Toc192577812" w:history="1">
        <w:r w:rsidR="00D10FF3" w:rsidRPr="00F816BD">
          <w:rPr>
            <w:rStyle w:val="Hyperlink"/>
            <w:noProof/>
          </w:rPr>
          <w:t>Appendix J: Statistics Counter Definitions</w:t>
        </w:r>
        <w:r w:rsidR="00D10FF3">
          <w:rPr>
            <w:noProof/>
            <w:webHidden/>
          </w:rPr>
          <w:tab/>
        </w:r>
        <w:r>
          <w:rPr>
            <w:noProof/>
            <w:webHidden/>
          </w:rPr>
          <w:fldChar w:fldCharType="begin"/>
        </w:r>
        <w:r w:rsidR="00D10FF3">
          <w:rPr>
            <w:noProof/>
            <w:webHidden/>
          </w:rPr>
          <w:instrText xml:space="preserve"> PAGEREF _Toc192577812 \h </w:instrText>
        </w:r>
        <w:r>
          <w:rPr>
            <w:noProof/>
            <w:webHidden/>
          </w:rPr>
        </w:r>
        <w:r>
          <w:rPr>
            <w:noProof/>
            <w:webHidden/>
          </w:rPr>
          <w:fldChar w:fldCharType="separate"/>
        </w:r>
        <w:r w:rsidR="00D10FF3">
          <w:rPr>
            <w:noProof/>
            <w:webHidden/>
          </w:rPr>
          <w:t>247</w:t>
        </w:r>
        <w:r>
          <w:rPr>
            <w:noProof/>
            <w:webHidden/>
          </w:rPr>
          <w:fldChar w:fldCharType="end"/>
        </w:r>
      </w:hyperlink>
    </w:p>
    <w:p w:rsidR="00D10FF3" w:rsidRDefault="002F21D6">
      <w:pPr>
        <w:pStyle w:val="TOC2"/>
        <w:tabs>
          <w:tab w:val="right" w:leader="dot" w:pos="8630"/>
        </w:tabs>
        <w:rPr>
          <w:rFonts w:eastAsiaTheme="minorEastAsia" w:cstheme="minorBidi"/>
          <w:smallCaps w:val="0"/>
          <w:noProof/>
          <w:color w:val="auto"/>
          <w:sz w:val="22"/>
          <w:szCs w:val="22"/>
        </w:rPr>
      </w:pPr>
      <w:hyperlink w:anchor="_Toc192577813" w:history="1">
        <w:r w:rsidR="00D10FF3" w:rsidRPr="00F816BD">
          <w:rPr>
            <w:rStyle w:val="Hyperlink"/>
            <w:noProof/>
          </w:rPr>
          <w:t>J.1 Hypervisor Counters</w:t>
        </w:r>
        <w:r w:rsidR="00D10FF3">
          <w:rPr>
            <w:noProof/>
            <w:webHidden/>
          </w:rPr>
          <w:tab/>
        </w:r>
        <w:r>
          <w:rPr>
            <w:noProof/>
            <w:webHidden/>
          </w:rPr>
          <w:fldChar w:fldCharType="begin"/>
        </w:r>
        <w:r w:rsidR="00D10FF3">
          <w:rPr>
            <w:noProof/>
            <w:webHidden/>
          </w:rPr>
          <w:instrText xml:space="preserve"> PAGEREF _Toc192577813 \h </w:instrText>
        </w:r>
        <w:r>
          <w:rPr>
            <w:noProof/>
            <w:webHidden/>
          </w:rPr>
        </w:r>
        <w:r>
          <w:rPr>
            <w:noProof/>
            <w:webHidden/>
          </w:rPr>
          <w:fldChar w:fldCharType="separate"/>
        </w:r>
        <w:r w:rsidR="00D10FF3">
          <w:rPr>
            <w:noProof/>
            <w:webHidden/>
          </w:rPr>
          <w:t>247</w:t>
        </w:r>
        <w:r>
          <w:rPr>
            <w:noProof/>
            <w:webHidden/>
          </w:rPr>
          <w:fldChar w:fldCharType="end"/>
        </w:r>
      </w:hyperlink>
    </w:p>
    <w:p w:rsidR="00D10FF3" w:rsidRDefault="002F21D6">
      <w:pPr>
        <w:pStyle w:val="TOC3"/>
        <w:tabs>
          <w:tab w:val="right" w:leader="dot" w:pos="8630"/>
        </w:tabs>
        <w:rPr>
          <w:rFonts w:eastAsiaTheme="minorEastAsia" w:cstheme="minorBidi"/>
          <w:i w:val="0"/>
          <w:iCs w:val="0"/>
          <w:noProof/>
          <w:color w:val="auto"/>
          <w:sz w:val="22"/>
          <w:szCs w:val="22"/>
        </w:rPr>
      </w:pPr>
      <w:hyperlink w:anchor="_Toc192577814" w:history="1">
        <w:r w:rsidR="00D10FF3" w:rsidRPr="00F816BD">
          <w:rPr>
            <w:rStyle w:val="Hyperlink"/>
            <w:noProof/>
          </w:rPr>
          <w:t>J.1.1 Architected Hypervisor Counters Block</w:t>
        </w:r>
        <w:r w:rsidR="00D10FF3">
          <w:rPr>
            <w:noProof/>
            <w:webHidden/>
          </w:rPr>
          <w:tab/>
        </w:r>
        <w:r>
          <w:rPr>
            <w:noProof/>
            <w:webHidden/>
          </w:rPr>
          <w:fldChar w:fldCharType="begin"/>
        </w:r>
        <w:r w:rsidR="00D10FF3">
          <w:rPr>
            <w:noProof/>
            <w:webHidden/>
          </w:rPr>
          <w:instrText xml:space="preserve"> PAGEREF _Toc192577814 \h </w:instrText>
        </w:r>
        <w:r>
          <w:rPr>
            <w:noProof/>
            <w:webHidden/>
          </w:rPr>
        </w:r>
        <w:r>
          <w:rPr>
            <w:noProof/>
            <w:webHidden/>
          </w:rPr>
          <w:fldChar w:fldCharType="separate"/>
        </w:r>
        <w:r w:rsidR="00D10FF3">
          <w:rPr>
            <w:noProof/>
            <w:webHidden/>
          </w:rPr>
          <w:t>247</w:t>
        </w:r>
        <w:r>
          <w:rPr>
            <w:noProof/>
            <w:webHidden/>
          </w:rPr>
          <w:fldChar w:fldCharType="end"/>
        </w:r>
      </w:hyperlink>
    </w:p>
    <w:p w:rsidR="00D10FF3" w:rsidRDefault="002F21D6">
      <w:pPr>
        <w:pStyle w:val="TOC2"/>
        <w:tabs>
          <w:tab w:val="right" w:leader="dot" w:pos="8630"/>
        </w:tabs>
        <w:rPr>
          <w:rFonts w:eastAsiaTheme="minorEastAsia" w:cstheme="minorBidi"/>
          <w:smallCaps w:val="0"/>
          <w:noProof/>
          <w:color w:val="auto"/>
          <w:sz w:val="22"/>
          <w:szCs w:val="22"/>
        </w:rPr>
      </w:pPr>
      <w:hyperlink w:anchor="_Toc192577815" w:history="1">
        <w:r w:rsidR="00D10FF3" w:rsidRPr="00F816BD">
          <w:rPr>
            <w:rStyle w:val="Hyperlink"/>
            <w:noProof/>
          </w:rPr>
          <w:t>J.2 Logical Processor Counters</w:t>
        </w:r>
        <w:r w:rsidR="00D10FF3">
          <w:rPr>
            <w:noProof/>
            <w:webHidden/>
          </w:rPr>
          <w:tab/>
        </w:r>
        <w:r>
          <w:rPr>
            <w:noProof/>
            <w:webHidden/>
          </w:rPr>
          <w:fldChar w:fldCharType="begin"/>
        </w:r>
        <w:r w:rsidR="00D10FF3">
          <w:rPr>
            <w:noProof/>
            <w:webHidden/>
          </w:rPr>
          <w:instrText xml:space="preserve"> PAGEREF _Toc192577815 \h </w:instrText>
        </w:r>
        <w:r>
          <w:rPr>
            <w:noProof/>
            <w:webHidden/>
          </w:rPr>
        </w:r>
        <w:r>
          <w:rPr>
            <w:noProof/>
            <w:webHidden/>
          </w:rPr>
          <w:fldChar w:fldCharType="separate"/>
        </w:r>
        <w:r w:rsidR="00D10FF3">
          <w:rPr>
            <w:noProof/>
            <w:webHidden/>
          </w:rPr>
          <w:t>247</w:t>
        </w:r>
        <w:r>
          <w:rPr>
            <w:noProof/>
            <w:webHidden/>
          </w:rPr>
          <w:fldChar w:fldCharType="end"/>
        </w:r>
      </w:hyperlink>
    </w:p>
    <w:p w:rsidR="00D10FF3" w:rsidRDefault="002F21D6">
      <w:pPr>
        <w:pStyle w:val="TOC3"/>
        <w:tabs>
          <w:tab w:val="right" w:leader="dot" w:pos="8630"/>
        </w:tabs>
        <w:rPr>
          <w:rFonts w:eastAsiaTheme="minorEastAsia" w:cstheme="minorBidi"/>
          <w:i w:val="0"/>
          <w:iCs w:val="0"/>
          <w:noProof/>
          <w:color w:val="auto"/>
          <w:sz w:val="22"/>
          <w:szCs w:val="22"/>
        </w:rPr>
      </w:pPr>
      <w:hyperlink w:anchor="_Toc192577816" w:history="1">
        <w:r w:rsidR="00D10FF3" w:rsidRPr="00F816BD">
          <w:rPr>
            <w:rStyle w:val="Hyperlink"/>
            <w:noProof/>
          </w:rPr>
          <w:t>J.2.1 Architected Logical Processor Counters</w:t>
        </w:r>
        <w:r w:rsidR="00D10FF3">
          <w:rPr>
            <w:noProof/>
            <w:webHidden/>
          </w:rPr>
          <w:tab/>
        </w:r>
        <w:r>
          <w:rPr>
            <w:noProof/>
            <w:webHidden/>
          </w:rPr>
          <w:fldChar w:fldCharType="begin"/>
        </w:r>
        <w:r w:rsidR="00D10FF3">
          <w:rPr>
            <w:noProof/>
            <w:webHidden/>
          </w:rPr>
          <w:instrText xml:space="preserve"> PAGEREF _Toc192577816 \h </w:instrText>
        </w:r>
        <w:r>
          <w:rPr>
            <w:noProof/>
            <w:webHidden/>
          </w:rPr>
        </w:r>
        <w:r>
          <w:rPr>
            <w:noProof/>
            <w:webHidden/>
          </w:rPr>
          <w:fldChar w:fldCharType="separate"/>
        </w:r>
        <w:r w:rsidR="00D10FF3">
          <w:rPr>
            <w:noProof/>
            <w:webHidden/>
          </w:rPr>
          <w:t>247</w:t>
        </w:r>
        <w:r>
          <w:rPr>
            <w:noProof/>
            <w:webHidden/>
          </w:rPr>
          <w:fldChar w:fldCharType="end"/>
        </w:r>
      </w:hyperlink>
    </w:p>
    <w:p w:rsidR="00D10FF3" w:rsidRDefault="002F21D6">
      <w:pPr>
        <w:pStyle w:val="TOC2"/>
        <w:tabs>
          <w:tab w:val="right" w:leader="dot" w:pos="8630"/>
        </w:tabs>
        <w:rPr>
          <w:rFonts w:eastAsiaTheme="minorEastAsia" w:cstheme="minorBidi"/>
          <w:smallCaps w:val="0"/>
          <w:noProof/>
          <w:color w:val="auto"/>
          <w:sz w:val="22"/>
          <w:szCs w:val="22"/>
        </w:rPr>
      </w:pPr>
      <w:hyperlink w:anchor="_Toc192577817" w:history="1">
        <w:r w:rsidR="00D10FF3" w:rsidRPr="00F816BD">
          <w:rPr>
            <w:rStyle w:val="Hyperlink"/>
            <w:noProof/>
          </w:rPr>
          <w:t>J.3 Partition Counters</w:t>
        </w:r>
        <w:r w:rsidR="00D10FF3">
          <w:rPr>
            <w:noProof/>
            <w:webHidden/>
          </w:rPr>
          <w:tab/>
        </w:r>
        <w:r>
          <w:rPr>
            <w:noProof/>
            <w:webHidden/>
          </w:rPr>
          <w:fldChar w:fldCharType="begin"/>
        </w:r>
        <w:r w:rsidR="00D10FF3">
          <w:rPr>
            <w:noProof/>
            <w:webHidden/>
          </w:rPr>
          <w:instrText xml:space="preserve"> PAGEREF _Toc192577817 \h </w:instrText>
        </w:r>
        <w:r>
          <w:rPr>
            <w:noProof/>
            <w:webHidden/>
          </w:rPr>
        </w:r>
        <w:r>
          <w:rPr>
            <w:noProof/>
            <w:webHidden/>
          </w:rPr>
          <w:fldChar w:fldCharType="separate"/>
        </w:r>
        <w:r w:rsidR="00D10FF3">
          <w:rPr>
            <w:noProof/>
            <w:webHidden/>
          </w:rPr>
          <w:t>248</w:t>
        </w:r>
        <w:r>
          <w:rPr>
            <w:noProof/>
            <w:webHidden/>
          </w:rPr>
          <w:fldChar w:fldCharType="end"/>
        </w:r>
      </w:hyperlink>
    </w:p>
    <w:p w:rsidR="00D10FF3" w:rsidRDefault="002F21D6">
      <w:pPr>
        <w:pStyle w:val="TOC3"/>
        <w:tabs>
          <w:tab w:val="right" w:leader="dot" w:pos="8630"/>
        </w:tabs>
        <w:rPr>
          <w:rFonts w:eastAsiaTheme="minorEastAsia" w:cstheme="minorBidi"/>
          <w:i w:val="0"/>
          <w:iCs w:val="0"/>
          <w:noProof/>
          <w:color w:val="auto"/>
          <w:sz w:val="22"/>
          <w:szCs w:val="22"/>
        </w:rPr>
      </w:pPr>
      <w:hyperlink w:anchor="_Toc192577818" w:history="1">
        <w:r w:rsidR="00D10FF3" w:rsidRPr="00F816BD">
          <w:rPr>
            <w:rStyle w:val="Hyperlink"/>
            <w:noProof/>
          </w:rPr>
          <w:t>J.3.1 Architected Partition Counters</w:t>
        </w:r>
        <w:r w:rsidR="00D10FF3">
          <w:rPr>
            <w:noProof/>
            <w:webHidden/>
          </w:rPr>
          <w:tab/>
        </w:r>
        <w:r>
          <w:rPr>
            <w:noProof/>
            <w:webHidden/>
          </w:rPr>
          <w:fldChar w:fldCharType="begin"/>
        </w:r>
        <w:r w:rsidR="00D10FF3">
          <w:rPr>
            <w:noProof/>
            <w:webHidden/>
          </w:rPr>
          <w:instrText xml:space="preserve"> PAGEREF _Toc192577818 \h </w:instrText>
        </w:r>
        <w:r>
          <w:rPr>
            <w:noProof/>
            <w:webHidden/>
          </w:rPr>
        </w:r>
        <w:r>
          <w:rPr>
            <w:noProof/>
            <w:webHidden/>
          </w:rPr>
          <w:fldChar w:fldCharType="separate"/>
        </w:r>
        <w:r w:rsidR="00D10FF3">
          <w:rPr>
            <w:noProof/>
            <w:webHidden/>
          </w:rPr>
          <w:t>248</w:t>
        </w:r>
        <w:r>
          <w:rPr>
            <w:noProof/>
            <w:webHidden/>
          </w:rPr>
          <w:fldChar w:fldCharType="end"/>
        </w:r>
      </w:hyperlink>
    </w:p>
    <w:p w:rsidR="00D10FF3" w:rsidRDefault="002F21D6">
      <w:pPr>
        <w:pStyle w:val="TOC3"/>
        <w:tabs>
          <w:tab w:val="right" w:leader="dot" w:pos="8630"/>
        </w:tabs>
        <w:rPr>
          <w:rFonts w:eastAsiaTheme="minorEastAsia" w:cstheme="minorBidi"/>
          <w:i w:val="0"/>
          <w:iCs w:val="0"/>
          <w:noProof/>
          <w:color w:val="auto"/>
          <w:sz w:val="22"/>
          <w:szCs w:val="22"/>
        </w:rPr>
      </w:pPr>
      <w:hyperlink w:anchor="_Toc192577819" w:history="1">
        <w:r w:rsidR="00D10FF3" w:rsidRPr="00F816BD">
          <w:rPr>
            <w:rStyle w:val="Hyperlink"/>
            <w:noProof/>
          </w:rPr>
          <w:t>J.3.2 Release-specific Partition Counters</w:t>
        </w:r>
        <w:r w:rsidR="00D10FF3">
          <w:rPr>
            <w:noProof/>
            <w:webHidden/>
          </w:rPr>
          <w:tab/>
        </w:r>
        <w:r>
          <w:rPr>
            <w:noProof/>
            <w:webHidden/>
          </w:rPr>
          <w:fldChar w:fldCharType="begin"/>
        </w:r>
        <w:r w:rsidR="00D10FF3">
          <w:rPr>
            <w:noProof/>
            <w:webHidden/>
          </w:rPr>
          <w:instrText xml:space="preserve"> PAGEREF _Toc192577819 \h </w:instrText>
        </w:r>
        <w:r>
          <w:rPr>
            <w:noProof/>
            <w:webHidden/>
          </w:rPr>
        </w:r>
        <w:r>
          <w:rPr>
            <w:noProof/>
            <w:webHidden/>
          </w:rPr>
          <w:fldChar w:fldCharType="separate"/>
        </w:r>
        <w:r w:rsidR="00D10FF3">
          <w:rPr>
            <w:noProof/>
            <w:webHidden/>
          </w:rPr>
          <w:t>249</w:t>
        </w:r>
        <w:r>
          <w:rPr>
            <w:noProof/>
            <w:webHidden/>
          </w:rPr>
          <w:fldChar w:fldCharType="end"/>
        </w:r>
      </w:hyperlink>
    </w:p>
    <w:p w:rsidR="00D10FF3" w:rsidRDefault="002F21D6">
      <w:pPr>
        <w:pStyle w:val="TOC2"/>
        <w:tabs>
          <w:tab w:val="right" w:leader="dot" w:pos="8630"/>
        </w:tabs>
        <w:rPr>
          <w:rFonts w:eastAsiaTheme="minorEastAsia" w:cstheme="minorBidi"/>
          <w:smallCaps w:val="0"/>
          <w:noProof/>
          <w:color w:val="auto"/>
          <w:sz w:val="22"/>
          <w:szCs w:val="22"/>
        </w:rPr>
      </w:pPr>
      <w:hyperlink w:anchor="_Toc192577820" w:history="1">
        <w:r w:rsidR="00D10FF3" w:rsidRPr="00F816BD">
          <w:rPr>
            <w:rStyle w:val="Hyperlink"/>
            <w:noProof/>
          </w:rPr>
          <w:t>J.4 Virtual Processor Counters</w:t>
        </w:r>
        <w:r w:rsidR="00D10FF3">
          <w:rPr>
            <w:noProof/>
            <w:webHidden/>
          </w:rPr>
          <w:tab/>
        </w:r>
        <w:r>
          <w:rPr>
            <w:noProof/>
            <w:webHidden/>
          </w:rPr>
          <w:fldChar w:fldCharType="begin"/>
        </w:r>
        <w:r w:rsidR="00D10FF3">
          <w:rPr>
            <w:noProof/>
            <w:webHidden/>
          </w:rPr>
          <w:instrText xml:space="preserve"> PAGEREF _Toc192577820 \h </w:instrText>
        </w:r>
        <w:r>
          <w:rPr>
            <w:noProof/>
            <w:webHidden/>
          </w:rPr>
        </w:r>
        <w:r>
          <w:rPr>
            <w:noProof/>
            <w:webHidden/>
          </w:rPr>
          <w:fldChar w:fldCharType="separate"/>
        </w:r>
        <w:r w:rsidR="00D10FF3">
          <w:rPr>
            <w:noProof/>
            <w:webHidden/>
          </w:rPr>
          <w:t>249</w:t>
        </w:r>
        <w:r>
          <w:rPr>
            <w:noProof/>
            <w:webHidden/>
          </w:rPr>
          <w:fldChar w:fldCharType="end"/>
        </w:r>
      </w:hyperlink>
    </w:p>
    <w:p w:rsidR="00D10FF3" w:rsidRDefault="002F21D6">
      <w:pPr>
        <w:pStyle w:val="TOC3"/>
        <w:tabs>
          <w:tab w:val="right" w:leader="dot" w:pos="8630"/>
        </w:tabs>
        <w:rPr>
          <w:rFonts w:eastAsiaTheme="minorEastAsia" w:cstheme="minorBidi"/>
          <w:i w:val="0"/>
          <w:iCs w:val="0"/>
          <w:noProof/>
          <w:color w:val="auto"/>
          <w:sz w:val="22"/>
          <w:szCs w:val="22"/>
        </w:rPr>
      </w:pPr>
      <w:hyperlink w:anchor="_Toc192577821" w:history="1">
        <w:r w:rsidR="00D10FF3" w:rsidRPr="00F816BD">
          <w:rPr>
            <w:rStyle w:val="Hyperlink"/>
            <w:noProof/>
          </w:rPr>
          <w:t>J.4.1 Architected Virtual Processor Counters</w:t>
        </w:r>
        <w:r w:rsidR="00D10FF3">
          <w:rPr>
            <w:noProof/>
            <w:webHidden/>
          </w:rPr>
          <w:tab/>
        </w:r>
        <w:r>
          <w:rPr>
            <w:noProof/>
            <w:webHidden/>
          </w:rPr>
          <w:fldChar w:fldCharType="begin"/>
        </w:r>
        <w:r w:rsidR="00D10FF3">
          <w:rPr>
            <w:noProof/>
            <w:webHidden/>
          </w:rPr>
          <w:instrText xml:space="preserve"> PAGEREF _Toc192577821 \h </w:instrText>
        </w:r>
        <w:r>
          <w:rPr>
            <w:noProof/>
            <w:webHidden/>
          </w:rPr>
        </w:r>
        <w:r>
          <w:rPr>
            <w:noProof/>
            <w:webHidden/>
          </w:rPr>
          <w:fldChar w:fldCharType="separate"/>
        </w:r>
        <w:r w:rsidR="00D10FF3">
          <w:rPr>
            <w:noProof/>
            <w:webHidden/>
          </w:rPr>
          <w:t>249</w:t>
        </w:r>
        <w:r>
          <w:rPr>
            <w:noProof/>
            <w:webHidden/>
          </w:rPr>
          <w:fldChar w:fldCharType="end"/>
        </w:r>
      </w:hyperlink>
    </w:p>
    <w:p w:rsidR="00D10FF3" w:rsidRDefault="002F21D6">
      <w:pPr>
        <w:pStyle w:val="TOC3"/>
        <w:tabs>
          <w:tab w:val="right" w:leader="dot" w:pos="8630"/>
        </w:tabs>
        <w:rPr>
          <w:rFonts w:eastAsiaTheme="minorEastAsia" w:cstheme="minorBidi"/>
          <w:i w:val="0"/>
          <w:iCs w:val="0"/>
          <w:noProof/>
          <w:color w:val="auto"/>
          <w:sz w:val="22"/>
          <w:szCs w:val="22"/>
        </w:rPr>
      </w:pPr>
      <w:hyperlink w:anchor="_Toc192577822" w:history="1">
        <w:r w:rsidR="00D10FF3" w:rsidRPr="00F816BD">
          <w:rPr>
            <w:rStyle w:val="Hyperlink"/>
            <w:noProof/>
          </w:rPr>
          <w:t>J.4.2 Release-specific Virtual Processor Counters</w:t>
        </w:r>
        <w:r w:rsidR="00D10FF3">
          <w:rPr>
            <w:noProof/>
            <w:webHidden/>
          </w:rPr>
          <w:tab/>
        </w:r>
        <w:r>
          <w:rPr>
            <w:noProof/>
            <w:webHidden/>
          </w:rPr>
          <w:fldChar w:fldCharType="begin"/>
        </w:r>
        <w:r w:rsidR="00D10FF3">
          <w:rPr>
            <w:noProof/>
            <w:webHidden/>
          </w:rPr>
          <w:instrText xml:space="preserve"> PAGEREF _Toc192577822 \h </w:instrText>
        </w:r>
        <w:r>
          <w:rPr>
            <w:noProof/>
            <w:webHidden/>
          </w:rPr>
        </w:r>
        <w:r>
          <w:rPr>
            <w:noProof/>
            <w:webHidden/>
          </w:rPr>
          <w:fldChar w:fldCharType="separate"/>
        </w:r>
        <w:r w:rsidR="00D10FF3">
          <w:rPr>
            <w:noProof/>
            <w:webHidden/>
          </w:rPr>
          <w:t>249</w:t>
        </w:r>
        <w:r>
          <w:rPr>
            <w:noProof/>
            <w:webHidden/>
          </w:rPr>
          <w:fldChar w:fldCharType="end"/>
        </w:r>
      </w:hyperlink>
    </w:p>
    <w:p w:rsidR="00D10FF3" w:rsidRDefault="002F21D6">
      <w:pPr>
        <w:pStyle w:val="TOC1"/>
        <w:tabs>
          <w:tab w:val="right" w:leader="dot" w:pos="8630"/>
        </w:tabs>
        <w:rPr>
          <w:rFonts w:eastAsiaTheme="minorEastAsia" w:cstheme="minorBidi"/>
          <w:b w:val="0"/>
          <w:bCs w:val="0"/>
          <w:caps w:val="0"/>
          <w:noProof/>
          <w:color w:val="auto"/>
          <w:sz w:val="22"/>
          <w:szCs w:val="22"/>
        </w:rPr>
      </w:pPr>
      <w:hyperlink w:anchor="_Toc192577823" w:history="1">
        <w:r w:rsidR="00D10FF3" w:rsidRPr="00F816BD">
          <w:rPr>
            <w:rStyle w:val="Hyperlink"/>
            <w:noProof/>
          </w:rPr>
          <w:t>Index</w:t>
        </w:r>
      </w:hyperlink>
    </w:p>
    <w:p w:rsidR="006E1B20" w:rsidRDefault="002F21D6">
      <w:pPr>
        <w:pStyle w:val="Heading1"/>
        <w:numPr>
          <w:ilvl w:val="0"/>
          <w:numId w:val="0"/>
        </w:numPr>
        <w:rPr>
          <w:rFonts w:asciiTheme="minorHAnsi" w:hAnsiTheme="minorHAnsi" w:cs="Times New Roman"/>
          <w:b w:val="0"/>
          <w:bCs/>
          <w:caps/>
          <w:color w:val="000000"/>
          <w:kern w:val="0"/>
          <w:sz w:val="18"/>
          <w:szCs w:val="24"/>
          <w:lang w:eastAsia="ja-JP"/>
        </w:rPr>
        <w:sectPr w:rsidR="006E1B20" w:rsidSect="003E2574">
          <w:headerReference w:type="default" r:id="rId8"/>
          <w:footerReference w:type="default" r:id="rId9"/>
          <w:headerReference w:type="first" r:id="rId10"/>
          <w:type w:val="oddPage"/>
          <w:pgSz w:w="12240" w:h="15840"/>
          <w:pgMar w:top="1440" w:right="1800" w:bottom="1440" w:left="1800" w:header="720" w:footer="720" w:gutter="0"/>
          <w:pgNumType w:fmt="lowerRoman" w:start="1"/>
          <w:cols w:space="720"/>
          <w:titlePg/>
          <w:docGrid w:linePitch="360"/>
        </w:sectPr>
      </w:pPr>
      <w:r>
        <w:rPr>
          <w:rFonts w:asciiTheme="minorHAnsi" w:hAnsiTheme="minorHAnsi" w:cs="Times New Roman"/>
          <w:b w:val="0"/>
          <w:bCs/>
          <w:caps/>
          <w:color w:val="000000"/>
          <w:kern w:val="0"/>
          <w:sz w:val="18"/>
          <w:szCs w:val="24"/>
          <w:lang w:eastAsia="ja-JP"/>
        </w:rPr>
        <w:fldChar w:fldCharType="end"/>
      </w:r>
    </w:p>
    <w:p w:rsidR="006E1B20" w:rsidRDefault="00907934">
      <w:pPr>
        <w:pStyle w:val="Heading1"/>
        <w:numPr>
          <w:ilvl w:val="0"/>
          <w:numId w:val="0"/>
        </w:numPr>
        <w:rPr>
          <w:sz w:val="28"/>
        </w:rPr>
      </w:pPr>
      <w:bookmarkStart w:id="56" w:name="_Toc192577421"/>
      <w:r w:rsidRPr="00B150B1">
        <w:rPr>
          <w:sz w:val="28"/>
        </w:rPr>
        <w:t>Change History</w:t>
      </w:r>
      <w:bookmarkEnd w:id="0"/>
      <w:bookmarkEnd w:id="1"/>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rsidR="006E1B20" w:rsidRDefault="006E1B20">
      <w:pPr>
        <w:rPr>
          <w:rFonts w:eastAsia="MS Mincho" w:cs="Tahoma"/>
          <w:sz w:val="20"/>
        </w:rPr>
      </w:pPr>
    </w:p>
    <w:tbl>
      <w:tblPr>
        <w:tblW w:w="864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1217"/>
        <w:gridCol w:w="1050"/>
        <w:gridCol w:w="1084"/>
        <w:gridCol w:w="5406"/>
      </w:tblGrid>
      <w:tr w:rsidR="00907934" w:rsidRPr="00B150B1" w:rsidTr="00405576">
        <w:trPr>
          <w:tblHeader/>
        </w:trPr>
        <w:tc>
          <w:tcPr>
            <w:tcW w:w="1217" w:type="dxa"/>
            <w:tcBorders>
              <w:bottom w:val="single" w:sz="4" w:space="0" w:color="auto"/>
              <w:right w:val="nil"/>
            </w:tcBorders>
            <w:shd w:val="clear" w:color="auto" w:fill="D9D9D9"/>
          </w:tcPr>
          <w:p w:rsidR="006E1B20" w:rsidRDefault="00907934">
            <w:pPr>
              <w:ind w:left="0"/>
              <w:jc w:val="center"/>
              <w:rPr>
                <w:b/>
                <w:sz w:val="20"/>
              </w:rPr>
            </w:pPr>
            <w:r w:rsidRPr="00B150B1">
              <w:rPr>
                <w:b/>
                <w:sz w:val="20"/>
              </w:rPr>
              <w:t>Date</w:t>
            </w:r>
          </w:p>
        </w:tc>
        <w:tc>
          <w:tcPr>
            <w:tcW w:w="1109" w:type="dxa"/>
            <w:tcBorders>
              <w:left w:val="nil"/>
              <w:bottom w:val="single" w:sz="4" w:space="0" w:color="auto"/>
              <w:right w:val="nil"/>
            </w:tcBorders>
            <w:shd w:val="clear" w:color="auto" w:fill="D9D9D9"/>
          </w:tcPr>
          <w:p w:rsidR="006E1B20" w:rsidRDefault="00907934">
            <w:pPr>
              <w:ind w:left="0"/>
              <w:jc w:val="center"/>
              <w:rPr>
                <w:b/>
                <w:sz w:val="20"/>
              </w:rPr>
            </w:pPr>
            <w:r w:rsidRPr="00B150B1">
              <w:rPr>
                <w:b/>
                <w:sz w:val="20"/>
              </w:rPr>
              <w:t>Author</w:t>
            </w:r>
          </w:p>
        </w:tc>
        <w:tc>
          <w:tcPr>
            <w:tcW w:w="1052" w:type="dxa"/>
            <w:tcBorders>
              <w:left w:val="nil"/>
              <w:bottom w:val="single" w:sz="4" w:space="0" w:color="auto"/>
              <w:right w:val="nil"/>
            </w:tcBorders>
            <w:shd w:val="clear" w:color="auto" w:fill="D9D9D9"/>
          </w:tcPr>
          <w:p w:rsidR="006E1B20" w:rsidRDefault="00907934">
            <w:pPr>
              <w:ind w:left="0"/>
              <w:jc w:val="center"/>
              <w:rPr>
                <w:b/>
                <w:sz w:val="20"/>
              </w:rPr>
            </w:pPr>
            <w:r w:rsidRPr="00B150B1">
              <w:rPr>
                <w:b/>
                <w:sz w:val="20"/>
              </w:rPr>
              <w:t>Revision</w:t>
            </w:r>
          </w:p>
        </w:tc>
        <w:tc>
          <w:tcPr>
            <w:tcW w:w="5262" w:type="dxa"/>
            <w:tcBorders>
              <w:left w:val="nil"/>
              <w:bottom w:val="single" w:sz="4" w:space="0" w:color="auto"/>
            </w:tcBorders>
            <w:shd w:val="clear" w:color="auto" w:fill="D9D9D9"/>
          </w:tcPr>
          <w:p w:rsidR="006E1B20" w:rsidRDefault="00907934">
            <w:pPr>
              <w:ind w:left="0"/>
              <w:jc w:val="center"/>
              <w:rPr>
                <w:b/>
                <w:sz w:val="20"/>
              </w:rPr>
            </w:pPr>
            <w:r w:rsidRPr="00B150B1">
              <w:rPr>
                <w:b/>
                <w:sz w:val="20"/>
              </w:rPr>
              <w:t>Description</w:t>
            </w:r>
          </w:p>
        </w:tc>
      </w:tr>
      <w:tr w:rsidR="00907934" w:rsidRPr="00B150B1" w:rsidTr="00405576">
        <w:tc>
          <w:tcPr>
            <w:tcW w:w="1217" w:type="dxa"/>
            <w:tcBorders>
              <w:top w:val="single" w:sz="4" w:space="0" w:color="auto"/>
            </w:tcBorders>
          </w:tcPr>
          <w:p w:rsidR="006E1B20" w:rsidRDefault="00907934">
            <w:pPr>
              <w:ind w:left="0"/>
              <w:rPr>
                <w:sz w:val="20"/>
              </w:rPr>
            </w:pPr>
            <w:r w:rsidRPr="00B150B1">
              <w:rPr>
                <w:sz w:val="20"/>
              </w:rPr>
              <w:t>7/14/2005</w:t>
            </w:r>
          </w:p>
        </w:tc>
        <w:tc>
          <w:tcPr>
            <w:tcW w:w="1109" w:type="dxa"/>
            <w:tcBorders>
              <w:top w:val="single" w:sz="4" w:space="0" w:color="auto"/>
            </w:tcBorders>
          </w:tcPr>
          <w:p w:rsidR="006E1B20" w:rsidRDefault="00907934">
            <w:pPr>
              <w:ind w:left="0"/>
              <w:rPr>
                <w:sz w:val="20"/>
              </w:rPr>
            </w:pPr>
            <w:r w:rsidRPr="00B150B1">
              <w:rPr>
                <w:sz w:val="20"/>
              </w:rPr>
              <w:t>erictr</w:t>
            </w:r>
          </w:p>
        </w:tc>
        <w:tc>
          <w:tcPr>
            <w:tcW w:w="1052" w:type="dxa"/>
            <w:tcBorders>
              <w:top w:val="single" w:sz="4" w:space="0" w:color="auto"/>
            </w:tcBorders>
          </w:tcPr>
          <w:p w:rsidR="006E1B20" w:rsidRDefault="00907934">
            <w:pPr>
              <w:ind w:left="0"/>
              <w:rPr>
                <w:sz w:val="20"/>
              </w:rPr>
            </w:pPr>
            <w:r w:rsidRPr="00B150B1">
              <w:rPr>
                <w:sz w:val="20"/>
              </w:rPr>
              <w:t>0.31</w:t>
            </w:r>
          </w:p>
        </w:tc>
        <w:tc>
          <w:tcPr>
            <w:tcW w:w="5262" w:type="dxa"/>
            <w:tcBorders>
              <w:top w:val="single" w:sz="4" w:space="0" w:color="auto"/>
            </w:tcBorders>
          </w:tcPr>
          <w:p w:rsidR="006E1B20" w:rsidRDefault="00907934">
            <w:pPr>
              <w:numPr>
                <w:ilvl w:val="0"/>
                <w:numId w:val="2"/>
              </w:numPr>
              <w:rPr>
                <w:sz w:val="20"/>
              </w:rPr>
            </w:pPr>
            <w:r w:rsidRPr="00B150B1">
              <w:rPr>
                <w:sz w:val="20"/>
              </w:rPr>
              <w:t>Released first TLFS for formal review.</w:t>
            </w:r>
          </w:p>
        </w:tc>
      </w:tr>
      <w:tr w:rsidR="00907934" w:rsidRPr="00B150B1" w:rsidTr="00405576">
        <w:tc>
          <w:tcPr>
            <w:tcW w:w="1217" w:type="dxa"/>
          </w:tcPr>
          <w:p w:rsidR="006E1B20" w:rsidRDefault="00907934">
            <w:pPr>
              <w:ind w:left="0"/>
              <w:rPr>
                <w:sz w:val="20"/>
              </w:rPr>
            </w:pPr>
            <w:r w:rsidRPr="00B150B1">
              <w:rPr>
                <w:sz w:val="20"/>
              </w:rPr>
              <w:t>7/15/2005</w:t>
            </w:r>
          </w:p>
        </w:tc>
        <w:tc>
          <w:tcPr>
            <w:tcW w:w="1109" w:type="dxa"/>
          </w:tcPr>
          <w:p w:rsidR="006E1B20" w:rsidRDefault="00907934">
            <w:pPr>
              <w:ind w:left="0"/>
              <w:rPr>
                <w:sz w:val="20"/>
              </w:rPr>
            </w:pPr>
            <w:r w:rsidRPr="00B150B1">
              <w:rPr>
                <w:sz w:val="20"/>
              </w:rPr>
              <w:t>erictr</w:t>
            </w:r>
          </w:p>
        </w:tc>
        <w:tc>
          <w:tcPr>
            <w:tcW w:w="1052" w:type="dxa"/>
          </w:tcPr>
          <w:p w:rsidR="006E1B20" w:rsidRDefault="00907934">
            <w:pPr>
              <w:ind w:left="0"/>
              <w:rPr>
                <w:sz w:val="20"/>
              </w:rPr>
            </w:pPr>
            <w:r w:rsidRPr="00B150B1">
              <w:rPr>
                <w:sz w:val="20"/>
              </w:rPr>
              <w:t>0.32</w:t>
            </w:r>
          </w:p>
        </w:tc>
        <w:tc>
          <w:tcPr>
            <w:tcW w:w="5262" w:type="dxa"/>
          </w:tcPr>
          <w:p w:rsidR="006E1B20" w:rsidRDefault="00907934">
            <w:pPr>
              <w:numPr>
                <w:ilvl w:val="0"/>
                <w:numId w:val="2"/>
              </w:numPr>
              <w:rPr>
                <w:sz w:val="20"/>
              </w:rPr>
            </w:pPr>
            <w:r w:rsidRPr="00B150B1">
              <w:rPr>
                <w:sz w:val="20"/>
              </w:rPr>
              <w:t xml:space="preserve">Renamed attention flags to event flags. </w:t>
            </w:r>
          </w:p>
          <w:p w:rsidR="006E1B20" w:rsidRDefault="00907934">
            <w:pPr>
              <w:numPr>
                <w:ilvl w:val="0"/>
                <w:numId w:val="2"/>
              </w:numPr>
              <w:rPr>
                <w:sz w:val="20"/>
              </w:rPr>
            </w:pPr>
            <w:r w:rsidRPr="00B150B1">
              <w:rPr>
                <w:sz w:val="20"/>
              </w:rPr>
              <w:t xml:space="preserve">Moved reference counter to MSR. </w:t>
            </w:r>
          </w:p>
          <w:p w:rsidR="006E1B20" w:rsidRDefault="00907934">
            <w:pPr>
              <w:numPr>
                <w:ilvl w:val="0"/>
                <w:numId w:val="2"/>
              </w:numPr>
              <w:rPr>
                <w:sz w:val="20"/>
              </w:rPr>
            </w:pPr>
            <w:r w:rsidRPr="00B150B1">
              <w:rPr>
                <w:sz w:val="20"/>
              </w:rPr>
              <w:t xml:space="preserve">Added vector parameter to HvDeassertVirtualInterrupt. </w:t>
            </w:r>
          </w:p>
          <w:p w:rsidR="006E1B20" w:rsidRDefault="00907934">
            <w:pPr>
              <w:numPr>
                <w:ilvl w:val="0"/>
                <w:numId w:val="2"/>
              </w:numPr>
              <w:rPr>
                <w:sz w:val="20"/>
              </w:rPr>
            </w:pPr>
            <w:r w:rsidRPr="00B150B1">
              <w:rPr>
                <w:sz w:val="20"/>
              </w:rPr>
              <w:t>Clarified support for PAT, PWT and PCD bits in page tables.</w:t>
            </w:r>
          </w:p>
        </w:tc>
      </w:tr>
      <w:tr w:rsidR="00907934" w:rsidRPr="00B150B1" w:rsidTr="00405576">
        <w:tc>
          <w:tcPr>
            <w:tcW w:w="1217" w:type="dxa"/>
          </w:tcPr>
          <w:p w:rsidR="006E1B20" w:rsidRDefault="00907934">
            <w:pPr>
              <w:ind w:left="0"/>
              <w:rPr>
                <w:sz w:val="20"/>
              </w:rPr>
            </w:pPr>
            <w:r w:rsidRPr="00B150B1">
              <w:rPr>
                <w:sz w:val="20"/>
              </w:rPr>
              <w:t>7/16/2005</w:t>
            </w:r>
          </w:p>
        </w:tc>
        <w:tc>
          <w:tcPr>
            <w:tcW w:w="1109" w:type="dxa"/>
          </w:tcPr>
          <w:p w:rsidR="006E1B20" w:rsidRDefault="00907934">
            <w:pPr>
              <w:ind w:left="0"/>
              <w:rPr>
                <w:sz w:val="20"/>
              </w:rPr>
            </w:pPr>
            <w:r w:rsidRPr="00B150B1">
              <w:rPr>
                <w:sz w:val="20"/>
              </w:rPr>
              <w:t>erictr</w:t>
            </w:r>
          </w:p>
        </w:tc>
        <w:tc>
          <w:tcPr>
            <w:tcW w:w="1052" w:type="dxa"/>
          </w:tcPr>
          <w:p w:rsidR="006E1B20" w:rsidRDefault="00907934">
            <w:pPr>
              <w:ind w:left="0"/>
              <w:rPr>
                <w:sz w:val="20"/>
              </w:rPr>
            </w:pPr>
            <w:r w:rsidRPr="00B150B1">
              <w:rPr>
                <w:sz w:val="20"/>
              </w:rPr>
              <w:t>0.33</w:t>
            </w:r>
          </w:p>
        </w:tc>
        <w:tc>
          <w:tcPr>
            <w:tcW w:w="5262" w:type="dxa"/>
          </w:tcPr>
          <w:p w:rsidR="006E1B20" w:rsidRDefault="00907934">
            <w:pPr>
              <w:numPr>
                <w:ilvl w:val="0"/>
                <w:numId w:val="3"/>
              </w:numPr>
              <w:rPr>
                <w:sz w:val="20"/>
              </w:rPr>
            </w:pPr>
            <w:r w:rsidRPr="00B150B1">
              <w:rPr>
                <w:sz w:val="20"/>
              </w:rPr>
              <w:t>Changed description of HvCancelMessages to fix a security hole. Renamed HvSetGpaPageIntercepts and HvSetProcessorIntercept to HvInstallGpaPageIntercepts and HvInstallIntercept.</w:t>
            </w:r>
          </w:p>
          <w:p w:rsidR="006E1B20" w:rsidRDefault="00907934">
            <w:pPr>
              <w:numPr>
                <w:ilvl w:val="0"/>
                <w:numId w:val="3"/>
              </w:numPr>
              <w:rPr>
                <w:sz w:val="20"/>
              </w:rPr>
            </w:pPr>
            <w:r w:rsidRPr="00B150B1">
              <w:rPr>
                <w:sz w:val="20"/>
              </w:rPr>
              <w:t>Added new explicit intercept types for triple faults, unmapped GPAs, and SPA access violations (per Joy’s suggestion).</w:t>
            </w:r>
          </w:p>
          <w:p w:rsidR="006E1B20" w:rsidRDefault="00907934">
            <w:pPr>
              <w:numPr>
                <w:ilvl w:val="0"/>
                <w:numId w:val="3"/>
              </w:numPr>
              <w:rPr>
                <w:sz w:val="20"/>
              </w:rPr>
            </w:pPr>
            <w:r w:rsidRPr="00B150B1">
              <w:rPr>
                <w:sz w:val="20"/>
              </w:rPr>
              <w:t>Added notion of TLB locking (including TLB lock bit in suspend register and TLB lock message)</w:t>
            </w:r>
          </w:p>
          <w:p w:rsidR="006E1B20" w:rsidRDefault="00907934">
            <w:pPr>
              <w:numPr>
                <w:ilvl w:val="0"/>
                <w:numId w:val="3"/>
              </w:numPr>
              <w:rPr>
                <w:sz w:val="20"/>
              </w:rPr>
            </w:pPr>
            <w:r w:rsidRPr="00B150B1">
              <w:rPr>
                <w:sz w:val="20"/>
              </w:rPr>
              <w:t>Changed HvFlushVirtualAddressList to take a list of GVA ranges instead of individual GVAs.</w:t>
            </w:r>
          </w:p>
          <w:p w:rsidR="006E1B20" w:rsidRDefault="00907934">
            <w:pPr>
              <w:numPr>
                <w:ilvl w:val="0"/>
                <w:numId w:val="3"/>
              </w:numPr>
              <w:rPr>
                <w:sz w:val="20"/>
              </w:rPr>
            </w:pPr>
            <w:r w:rsidRPr="00B150B1">
              <w:rPr>
                <w:sz w:val="20"/>
              </w:rPr>
              <w:t>Differentiated RsvdZ and RsvdP fields.</w:t>
            </w:r>
          </w:p>
          <w:p w:rsidR="006E1B20" w:rsidRDefault="00907934">
            <w:pPr>
              <w:numPr>
                <w:ilvl w:val="0"/>
                <w:numId w:val="3"/>
              </w:numPr>
              <w:rPr>
                <w:sz w:val="20"/>
              </w:rPr>
            </w:pPr>
            <w:r w:rsidRPr="00B150B1">
              <w:rPr>
                <w:sz w:val="20"/>
              </w:rPr>
              <w:t>Incorporated feedback from first-round team-level document review in chapters 3 through 7.</w:t>
            </w:r>
          </w:p>
        </w:tc>
      </w:tr>
      <w:tr w:rsidR="00907934" w:rsidRPr="00B150B1" w:rsidTr="00405576">
        <w:tc>
          <w:tcPr>
            <w:tcW w:w="1217" w:type="dxa"/>
          </w:tcPr>
          <w:p w:rsidR="006E1B20" w:rsidRDefault="00907934">
            <w:pPr>
              <w:ind w:left="0"/>
              <w:rPr>
                <w:sz w:val="20"/>
              </w:rPr>
            </w:pPr>
            <w:r w:rsidRPr="00B150B1">
              <w:rPr>
                <w:sz w:val="20"/>
              </w:rPr>
              <w:t>8/4/2005</w:t>
            </w:r>
          </w:p>
        </w:tc>
        <w:tc>
          <w:tcPr>
            <w:tcW w:w="1109" w:type="dxa"/>
          </w:tcPr>
          <w:p w:rsidR="006E1B20" w:rsidRDefault="00907934">
            <w:pPr>
              <w:ind w:left="0"/>
              <w:rPr>
                <w:sz w:val="20"/>
              </w:rPr>
            </w:pPr>
            <w:r w:rsidRPr="00B150B1">
              <w:rPr>
                <w:sz w:val="20"/>
              </w:rPr>
              <w:t>erictr</w:t>
            </w:r>
          </w:p>
        </w:tc>
        <w:tc>
          <w:tcPr>
            <w:tcW w:w="1052" w:type="dxa"/>
          </w:tcPr>
          <w:p w:rsidR="006E1B20" w:rsidRDefault="00907934">
            <w:pPr>
              <w:ind w:left="0"/>
              <w:rPr>
                <w:sz w:val="20"/>
              </w:rPr>
            </w:pPr>
            <w:r w:rsidRPr="00B150B1">
              <w:rPr>
                <w:sz w:val="20"/>
              </w:rPr>
              <w:t>0.34</w:t>
            </w:r>
          </w:p>
        </w:tc>
        <w:tc>
          <w:tcPr>
            <w:tcW w:w="5262" w:type="dxa"/>
          </w:tcPr>
          <w:p w:rsidR="006E1B20" w:rsidRDefault="00907934">
            <w:pPr>
              <w:numPr>
                <w:ilvl w:val="0"/>
                <w:numId w:val="3"/>
              </w:numPr>
              <w:rPr>
                <w:sz w:val="20"/>
              </w:rPr>
            </w:pPr>
            <w:r w:rsidRPr="00B150B1">
              <w:rPr>
                <w:sz w:val="20"/>
              </w:rPr>
              <w:t>Incorporated feedback from first-round team-level document review.</w:t>
            </w:r>
          </w:p>
          <w:p w:rsidR="006E1B20" w:rsidRDefault="00907934">
            <w:pPr>
              <w:numPr>
                <w:ilvl w:val="0"/>
                <w:numId w:val="3"/>
              </w:numPr>
              <w:rPr>
                <w:sz w:val="20"/>
              </w:rPr>
            </w:pPr>
            <w:r w:rsidRPr="00B150B1">
              <w:rPr>
                <w:sz w:val="20"/>
              </w:rPr>
              <w:t>Removed HvGetVpRegisterCodes call.</w:t>
            </w:r>
          </w:p>
          <w:p w:rsidR="006E1B20" w:rsidRDefault="00907934">
            <w:pPr>
              <w:numPr>
                <w:ilvl w:val="0"/>
                <w:numId w:val="3"/>
              </w:numPr>
              <w:rPr>
                <w:sz w:val="20"/>
              </w:rPr>
            </w:pPr>
            <w:r w:rsidRPr="00B150B1">
              <w:rPr>
                <w:sz w:val="20"/>
              </w:rPr>
              <w:t>Added HvTranslateVirtualAddress, HvReadGpa, and HvWriteGpa calls.</w:t>
            </w:r>
          </w:p>
          <w:p w:rsidR="006E1B20" w:rsidRDefault="00907934">
            <w:pPr>
              <w:numPr>
                <w:ilvl w:val="0"/>
                <w:numId w:val="3"/>
              </w:numPr>
              <w:rPr>
                <w:sz w:val="20"/>
              </w:rPr>
            </w:pPr>
            <w:r w:rsidRPr="00B150B1">
              <w:rPr>
                <w:sz w:val="20"/>
              </w:rPr>
              <w:t>Added APIC EOI intercept.</w:t>
            </w:r>
          </w:p>
          <w:p w:rsidR="006E1B20" w:rsidRDefault="00907934">
            <w:pPr>
              <w:numPr>
                <w:ilvl w:val="0"/>
                <w:numId w:val="3"/>
              </w:numPr>
              <w:rPr>
                <w:sz w:val="20"/>
              </w:rPr>
            </w:pPr>
            <w:r w:rsidRPr="00B150B1">
              <w:rPr>
                <w:sz w:val="20"/>
              </w:rPr>
              <w:t>Added invalid processor state error intercept.</w:t>
            </w:r>
          </w:p>
          <w:p w:rsidR="006E1B20" w:rsidRDefault="00907934">
            <w:pPr>
              <w:numPr>
                <w:ilvl w:val="0"/>
                <w:numId w:val="3"/>
              </w:numPr>
              <w:rPr>
                <w:sz w:val="20"/>
              </w:rPr>
            </w:pPr>
            <w:r w:rsidRPr="00B150B1">
              <w:rPr>
                <w:sz w:val="20"/>
              </w:rPr>
              <w:t>Redefined triple fault as an error intercept instead of a programmable intercept.</w:t>
            </w:r>
          </w:p>
          <w:p w:rsidR="006E1B20" w:rsidRDefault="00907934">
            <w:pPr>
              <w:numPr>
                <w:ilvl w:val="0"/>
                <w:numId w:val="3"/>
              </w:numPr>
              <w:rPr>
                <w:sz w:val="20"/>
              </w:rPr>
            </w:pPr>
            <w:r w:rsidRPr="00B150B1">
              <w:rPr>
                <w:sz w:val="20"/>
              </w:rPr>
              <w:t>Added SMM enter/exit intercept.</w:t>
            </w:r>
          </w:p>
          <w:p w:rsidR="006E1B20" w:rsidRDefault="00907934">
            <w:pPr>
              <w:numPr>
                <w:ilvl w:val="0"/>
                <w:numId w:val="3"/>
              </w:numPr>
              <w:rPr>
                <w:sz w:val="20"/>
              </w:rPr>
            </w:pPr>
            <w:r w:rsidRPr="00B150B1">
              <w:rPr>
                <w:sz w:val="20"/>
              </w:rPr>
              <w:t>Changed SynIC messages to include a payload size.</w:t>
            </w:r>
          </w:p>
          <w:p w:rsidR="006E1B20" w:rsidRDefault="00907934">
            <w:pPr>
              <w:numPr>
                <w:ilvl w:val="0"/>
                <w:numId w:val="3"/>
              </w:numPr>
              <w:rPr>
                <w:sz w:val="20"/>
              </w:rPr>
            </w:pPr>
            <w:r w:rsidRPr="00B150B1">
              <w:rPr>
                <w:sz w:val="20"/>
              </w:rPr>
              <w:t>Rewrote scheduler chapter.</w:t>
            </w:r>
          </w:p>
          <w:p w:rsidR="006E1B20" w:rsidRDefault="00907934">
            <w:pPr>
              <w:numPr>
                <w:ilvl w:val="0"/>
                <w:numId w:val="3"/>
              </w:numPr>
              <w:rPr>
                <w:sz w:val="20"/>
              </w:rPr>
            </w:pPr>
            <w:r w:rsidRPr="00B150B1">
              <w:rPr>
                <w:sz w:val="20"/>
              </w:rPr>
              <w:t>Removed HvInstallGpaPageIntercepts.</w:t>
            </w:r>
          </w:p>
          <w:p w:rsidR="006E1B20" w:rsidRDefault="00907934">
            <w:pPr>
              <w:numPr>
                <w:ilvl w:val="0"/>
                <w:numId w:val="3"/>
              </w:numPr>
              <w:rPr>
                <w:sz w:val="20"/>
              </w:rPr>
            </w:pPr>
            <w:r w:rsidRPr="00B150B1">
              <w:rPr>
                <w:sz w:val="20"/>
              </w:rPr>
              <w:t>Reversed parameters to HvCreateVp</w:t>
            </w:r>
          </w:p>
          <w:p w:rsidR="006E1B20" w:rsidRDefault="00907934">
            <w:pPr>
              <w:numPr>
                <w:ilvl w:val="0"/>
                <w:numId w:val="3"/>
              </w:numPr>
              <w:rPr>
                <w:sz w:val="20"/>
              </w:rPr>
            </w:pPr>
            <w:r w:rsidRPr="00B150B1">
              <w:rPr>
                <w:sz w:val="20"/>
              </w:rPr>
              <w:t>Changed the description of the EOM. It now generates an interrupt if a message is delivered.</w:t>
            </w:r>
          </w:p>
          <w:p w:rsidR="006E1B20" w:rsidRDefault="00907934">
            <w:pPr>
              <w:numPr>
                <w:ilvl w:val="0"/>
                <w:numId w:val="3"/>
              </w:numPr>
              <w:rPr>
                <w:sz w:val="20"/>
              </w:rPr>
            </w:pPr>
            <w:r w:rsidRPr="00B150B1">
              <w:rPr>
                <w:sz w:val="20"/>
              </w:rPr>
              <w:t xml:space="preserve">Incorporated new constrained delegation model in DAC chapter. Added new DAC policy types. Removed calls </w:t>
            </w:r>
            <w:bookmarkStart w:id="57" w:name="_Toc110172735"/>
            <w:r w:rsidRPr="00B150B1">
              <w:rPr>
                <w:sz w:val="20"/>
              </w:rPr>
              <w:t>HvGetNextOwnedObject</w:t>
            </w:r>
            <w:bookmarkEnd w:id="57"/>
            <w:r w:rsidRPr="00B150B1">
              <w:rPr>
                <w:sz w:val="20"/>
              </w:rPr>
              <w:t xml:space="preserve"> and HvGetNextPartitionWithDacRights.</w:t>
            </w:r>
          </w:p>
          <w:p w:rsidR="006E1B20" w:rsidRDefault="00907934">
            <w:pPr>
              <w:numPr>
                <w:ilvl w:val="0"/>
                <w:numId w:val="3"/>
              </w:numPr>
              <w:rPr>
                <w:sz w:val="20"/>
              </w:rPr>
            </w:pPr>
            <w:r w:rsidRPr="00B150B1">
              <w:rPr>
                <w:sz w:val="20"/>
              </w:rPr>
              <w:t>Got rid of “run state” enumeration as well as HvGetPartitionRunState and HvSetPartitionRunState calls. Replaced with HvActivatePartiion, HvSuspendPartition, HvTerminatePartition.</w:t>
            </w:r>
          </w:p>
        </w:tc>
      </w:tr>
      <w:tr w:rsidR="00907934" w:rsidRPr="00B150B1" w:rsidTr="00405576">
        <w:tc>
          <w:tcPr>
            <w:tcW w:w="1217" w:type="dxa"/>
          </w:tcPr>
          <w:p w:rsidR="006E1B20" w:rsidRDefault="00907934">
            <w:pPr>
              <w:ind w:left="0"/>
              <w:rPr>
                <w:sz w:val="20"/>
              </w:rPr>
            </w:pPr>
            <w:r w:rsidRPr="00B150B1">
              <w:rPr>
                <w:sz w:val="20"/>
              </w:rPr>
              <w:t>8/14/2005</w:t>
            </w:r>
          </w:p>
        </w:tc>
        <w:tc>
          <w:tcPr>
            <w:tcW w:w="1109" w:type="dxa"/>
          </w:tcPr>
          <w:p w:rsidR="006E1B20" w:rsidRDefault="00907934">
            <w:pPr>
              <w:ind w:left="0"/>
              <w:rPr>
                <w:sz w:val="20"/>
              </w:rPr>
            </w:pPr>
            <w:r w:rsidRPr="00B150B1">
              <w:rPr>
                <w:sz w:val="20"/>
              </w:rPr>
              <w:t>erictr</w:t>
            </w:r>
          </w:p>
        </w:tc>
        <w:tc>
          <w:tcPr>
            <w:tcW w:w="1052" w:type="dxa"/>
          </w:tcPr>
          <w:p w:rsidR="006E1B20" w:rsidRDefault="00907934">
            <w:pPr>
              <w:ind w:left="0"/>
              <w:rPr>
                <w:sz w:val="20"/>
              </w:rPr>
            </w:pPr>
            <w:r w:rsidRPr="00B150B1">
              <w:rPr>
                <w:sz w:val="20"/>
              </w:rPr>
              <w:t>0.35</w:t>
            </w:r>
          </w:p>
        </w:tc>
        <w:tc>
          <w:tcPr>
            <w:tcW w:w="5262" w:type="dxa"/>
          </w:tcPr>
          <w:p w:rsidR="006E1B20" w:rsidRDefault="00907934">
            <w:pPr>
              <w:numPr>
                <w:ilvl w:val="0"/>
                <w:numId w:val="3"/>
              </w:numPr>
              <w:rPr>
                <w:sz w:val="20"/>
              </w:rPr>
            </w:pPr>
            <w:r w:rsidRPr="00B150B1">
              <w:rPr>
                <w:sz w:val="20"/>
              </w:rPr>
              <w:t>Added new status codes HV_STATUS_INVALID_PARTITION_ID and HV_STATUS_INVALID_VP_INDEX.</w:t>
            </w:r>
          </w:p>
          <w:p w:rsidR="006E1B20" w:rsidRDefault="00907934">
            <w:pPr>
              <w:numPr>
                <w:ilvl w:val="0"/>
                <w:numId w:val="3"/>
              </w:numPr>
              <w:rPr>
                <w:sz w:val="20"/>
              </w:rPr>
            </w:pPr>
            <w:r w:rsidRPr="00B150B1">
              <w:rPr>
                <w:sz w:val="20"/>
              </w:rPr>
              <w:t>Removed the limit on the number of VPs that can be created per partition (used to be limited to the total number of physical processors).</w:t>
            </w:r>
          </w:p>
          <w:p w:rsidR="006E1B20" w:rsidRDefault="00907934">
            <w:pPr>
              <w:numPr>
                <w:ilvl w:val="0"/>
                <w:numId w:val="3"/>
              </w:numPr>
              <w:rPr>
                <w:sz w:val="20"/>
              </w:rPr>
            </w:pPr>
            <w:r w:rsidRPr="00B150B1">
              <w:rPr>
                <w:sz w:val="20"/>
              </w:rPr>
              <w:t>Added VP pseudo-registers for specifying the preferred physical processor and accessing the total VP runtime.</w:t>
            </w:r>
          </w:p>
          <w:p w:rsidR="006E1B20" w:rsidRDefault="00907934">
            <w:pPr>
              <w:numPr>
                <w:ilvl w:val="0"/>
                <w:numId w:val="3"/>
              </w:numPr>
              <w:rPr>
                <w:sz w:val="20"/>
              </w:rPr>
            </w:pPr>
            <w:r w:rsidRPr="00B150B1">
              <w:rPr>
                <w:sz w:val="20"/>
              </w:rPr>
              <w:t>Deleted the HvGetNextChildPartition call.</w:t>
            </w:r>
          </w:p>
          <w:p w:rsidR="006E1B20" w:rsidRDefault="00907934">
            <w:pPr>
              <w:numPr>
                <w:ilvl w:val="0"/>
                <w:numId w:val="3"/>
              </w:numPr>
              <w:rPr>
                <w:sz w:val="20"/>
              </w:rPr>
            </w:pPr>
            <w:r w:rsidRPr="00B150B1">
              <w:rPr>
                <w:sz w:val="20"/>
              </w:rPr>
              <w:t>Modified scheduler chapter in response to feedback.</w:t>
            </w:r>
          </w:p>
          <w:p w:rsidR="006E1B20" w:rsidRDefault="00907934">
            <w:pPr>
              <w:numPr>
                <w:ilvl w:val="0"/>
                <w:numId w:val="3"/>
              </w:numPr>
              <w:rPr>
                <w:sz w:val="20"/>
              </w:rPr>
            </w:pPr>
            <w:r w:rsidRPr="00B150B1">
              <w:rPr>
                <w:sz w:val="20"/>
              </w:rPr>
              <w:t>Documented behavior of CPUID instruction in guests.</w:t>
            </w:r>
          </w:p>
          <w:p w:rsidR="006E1B20" w:rsidRDefault="00907934">
            <w:pPr>
              <w:numPr>
                <w:ilvl w:val="0"/>
                <w:numId w:val="3"/>
              </w:numPr>
              <w:rPr>
                <w:sz w:val="20"/>
              </w:rPr>
            </w:pPr>
            <w:r w:rsidRPr="00B150B1">
              <w:rPr>
                <w:sz w:val="20"/>
              </w:rPr>
              <w:t>Modified CPUID intercept mechanism to allow for intercepts of specific index ranges.</w:t>
            </w:r>
          </w:p>
          <w:p w:rsidR="006E1B20" w:rsidRDefault="00907934">
            <w:pPr>
              <w:numPr>
                <w:ilvl w:val="0"/>
                <w:numId w:val="3"/>
              </w:numPr>
              <w:rPr>
                <w:sz w:val="20"/>
              </w:rPr>
            </w:pPr>
            <w:r w:rsidRPr="00B150B1">
              <w:rPr>
                <w:sz w:val="20"/>
              </w:rPr>
              <w:t>Modified CPUID intercept message so default return values are provided in the message.</w:t>
            </w:r>
          </w:p>
          <w:p w:rsidR="006E1B20" w:rsidRDefault="00907934">
            <w:pPr>
              <w:numPr>
                <w:ilvl w:val="0"/>
                <w:numId w:val="3"/>
              </w:numPr>
              <w:rPr>
                <w:sz w:val="20"/>
              </w:rPr>
            </w:pPr>
            <w:r w:rsidRPr="00B150B1">
              <w:rPr>
                <w:sz w:val="20"/>
              </w:rPr>
              <w:t>Modified register constants to match header file.</w:t>
            </w:r>
          </w:p>
          <w:p w:rsidR="006E1B20" w:rsidRDefault="00907934">
            <w:pPr>
              <w:numPr>
                <w:ilvl w:val="0"/>
                <w:numId w:val="3"/>
              </w:numPr>
              <w:rPr>
                <w:sz w:val="20"/>
              </w:rPr>
            </w:pPr>
            <w:r w:rsidRPr="00B150B1">
              <w:rPr>
                <w:sz w:val="20"/>
              </w:rPr>
              <w:t>Removed constrained delegation from DAC chapter.</w:t>
            </w:r>
          </w:p>
          <w:p w:rsidR="006E1B20" w:rsidRDefault="00907934">
            <w:pPr>
              <w:numPr>
                <w:ilvl w:val="0"/>
                <w:numId w:val="3"/>
              </w:numPr>
              <w:rPr>
                <w:sz w:val="20"/>
              </w:rPr>
            </w:pPr>
            <w:r w:rsidRPr="00B150B1">
              <w:rPr>
                <w:sz w:val="20"/>
              </w:rPr>
              <w:t>Removed physical processor DAC object.</w:t>
            </w:r>
          </w:p>
          <w:p w:rsidR="006E1B20" w:rsidRDefault="00907934">
            <w:pPr>
              <w:numPr>
                <w:ilvl w:val="0"/>
                <w:numId w:val="3"/>
              </w:numPr>
              <w:rPr>
                <w:sz w:val="20"/>
              </w:rPr>
            </w:pPr>
            <w:r w:rsidRPr="00B150B1">
              <w:rPr>
                <w:sz w:val="20"/>
              </w:rPr>
              <w:t>Changed HvActivatePartition to HvResumePartition.</w:t>
            </w:r>
          </w:p>
          <w:p w:rsidR="006E1B20" w:rsidRDefault="00907934">
            <w:pPr>
              <w:numPr>
                <w:ilvl w:val="0"/>
                <w:numId w:val="3"/>
              </w:numPr>
              <w:rPr>
                <w:sz w:val="20"/>
              </w:rPr>
            </w:pPr>
            <w:r w:rsidRPr="00B150B1">
              <w:rPr>
                <w:sz w:val="20"/>
              </w:rPr>
              <w:t xml:space="preserve">Added two new intercept types for </w:t>
            </w:r>
            <w:smartTag w:uri="urn:schemas-microsoft-com:office:smarttags" w:element="place">
              <w:smartTag w:uri="urn:schemas-microsoft-com:office:smarttags" w:element="PlaceName">
                <w:r w:rsidRPr="00B150B1">
                  <w:rPr>
                    <w:sz w:val="20"/>
                  </w:rPr>
                  <w:t>I/O</w:t>
                </w:r>
              </w:smartTag>
              <w:r w:rsidRPr="00B150B1">
                <w:rPr>
                  <w:sz w:val="20"/>
                </w:rPr>
                <w:t xml:space="preserve"> </w:t>
              </w:r>
              <w:smartTag w:uri="urn:schemas-microsoft-com:office:smarttags" w:element="PlaceType">
                <w:r w:rsidRPr="00B150B1">
                  <w:rPr>
                    <w:sz w:val="20"/>
                  </w:rPr>
                  <w:t>Port</w:t>
                </w:r>
              </w:smartTag>
            </w:smartTag>
            <w:r w:rsidRPr="00B150B1">
              <w:rPr>
                <w:sz w:val="20"/>
              </w:rPr>
              <w:t xml:space="preserve"> access violations and MSR access violations.</w:t>
            </w:r>
          </w:p>
          <w:p w:rsidR="006E1B20" w:rsidRDefault="00907934">
            <w:pPr>
              <w:numPr>
                <w:ilvl w:val="0"/>
                <w:numId w:val="3"/>
              </w:numPr>
              <w:rPr>
                <w:sz w:val="20"/>
              </w:rPr>
            </w:pPr>
            <w:r w:rsidRPr="00B150B1">
              <w:rPr>
                <w:sz w:val="20"/>
              </w:rPr>
              <w:t>Added 8 bytes of padding to list elements in HvSetVpRegister call.</w:t>
            </w:r>
          </w:p>
          <w:p w:rsidR="006E1B20" w:rsidRDefault="00907934">
            <w:pPr>
              <w:numPr>
                <w:ilvl w:val="0"/>
                <w:numId w:val="3"/>
              </w:numPr>
              <w:rPr>
                <w:sz w:val="20"/>
              </w:rPr>
            </w:pPr>
            <w:r w:rsidRPr="00B150B1">
              <w:rPr>
                <w:sz w:val="20"/>
              </w:rPr>
              <w:t>Added new hypervisor MSR that allows guest to report its OS version to the hypervisor.</w:t>
            </w:r>
          </w:p>
          <w:p w:rsidR="006E1B20" w:rsidRDefault="00907934">
            <w:pPr>
              <w:numPr>
                <w:ilvl w:val="0"/>
                <w:numId w:val="3"/>
              </w:numPr>
              <w:rPr>
                <w:sz w:val="20"/>
              </w:rPr>
            </w:pPr>
            <w:r w:rsidRPr="00B150B1">
              <w:rPr>
                <w:sz w:val="20"/>
              </w:rPr>
              <w:t>Added intercept for legacy floating point errors.</w:t>
            </w:r>
          </w:p>
          <w:p w:rsidR="006E1B20" w:rsidRDefault="00907934">
            <w:pPr>
              <w:numPr>
                <w:ilvl w:val="0"/>
                <w:numId w:val="3"/>
              </w:numPr>
              <w:rPr>
                <w:sz w:val="20"/>
              </w:rPr>
            </w:pPr>
            <w:r w:rsidRPr="00B150B1">
              <w:rPr>
                <w:sz w:val="20"/>
              </w:rPr>
              <w:t>Added programmable IGNNE</w:t>
            </w:r>
            <w:r w:rsidR="00047094" w:rsidRPr="00B150B1">
              <w:rPr>
                <w:sz w:val="20"/>
              </w:rPr>
              <w:t>#</w:t>
            </w:r>
            <w:r w:rsidRPr="00B150B1">
              <w:rPr>
                <w:sz w:val="20"/>
              </w:rPr>
              <w:t xml:space="preserve"> bit in VP register HvX64RegisterFpControlStatus.</w:t>
            </w:r>
          </w:p>
          <w:p w:rsidR="006E1B20" w:rsidRDefault="00907934">
            <w:pPr>
              <w:numPr>
                <w:ilvl w:val="0"/>
                <w:numId w:val="3"/>
              </w:numPr>
              <w:rPr>
                <w:sz w:val="20"/>
              </w:rPr>
            </w:pPr>
            <w:r w:rsidRPr="00B150B1">
              <w:rPr>
                <w:sz w:val="20"/>
              </w:rPr>
              <w:t>Added new chapter on save &amp; restore functionality.</w:t>
            </w:r>
          </w:p>
        </w:tc>
      </w:tr>
      <w:tr w:rsidR="00907934" w:rsidRPr="00B150B1" w:rsidTr="00405576">
        <w:tc>
          <w:tcPr>
            <w:tcW w:w="1217" w:type="dxa"/>
          </w:tcPr>
          <w:p w:rsidR="006E1B20" w:rsidRDefault="00907934">
            <w:pPr>
              <w:ind w:left="0"/>
              <w:rPr>
                <w:sz w:val="20"/>
              </w:rPr>
            </w:pPr>
            <w:r w:rsidRPr="00B150B1">
              <w:rPr>
                <w:sz w:val="20"/>
              </w:rPr>
              <w:t>8/29/2005</w:t>
            </w:r>
          </w:p>
        </w:tc>
        <w:tc>
          <w:tcPr>
            <w:tcW w:w="1109" w:type="dxa"/>
          </w:tcPr>
          <w:p w:rsidR="006E1B20" w:rsidRDefault="00907934">
            <w:pPr>
              <w:ind w:left="0"/>
              <w:rPr>
                <w:sz w:val="20"/>
              </w:rPr>
            </w:pPr>
            <w:r w:rsidRPr="00B150B1">
              <w:rPr>
                <w:sz w:val="20"/>
              </w:rPr>
              <w:t>erictr</w:t>
            </w:r>
          </w:p>
        </w:tc>
        <w:tc>
          <w:tcPr>
            <w:tcW w:w="1052" w:type="dxa"/>
          </w:tcPr>
          <w:p w:rsidR="006E1B20" w:rsidRDefault="00907934">
            <w:pPr>
              <w:ind w:left="0"/>
              <w:rPr>
                <w:sz w:val="20"/>
              </w:rPr>
            </w:pPr>
            <w:r w:rsidRPr="00B150B1">
              <w:rPr>
                <w:sz w:val="20"/>
              </w:rPr>
              <w:t>0.36</w:t>
            </w:r>
          </w:p>
        </w:tc>
        <w:tc>
          <w:tcPr>
            <w:tcW w:w="5262" w:type="dxa"/>
          </w:tcPr>
          <w:p w:rsidR="006E1B20" w:rsidRDefault="00907934">
            <w:pPr>
              <w:numPr>
                <w:ilvl w:val="0"/>
                <w:numId w:val="3"/>
              </w:numPr>
              <w:rPr>
                <w:sz w:val="20"/>
              </w:rPr>
            </w:pPr>
            <w:r w:rsidRPr="00B150B1">
              <w:rPr>
                <w:sz w:val="20"/>
              </w:rPr>
              <w:t>Redefined fields for guest OS identity register. Writing a non-zero value to this register is now required before enabling the hypercall code page.</w:t>
            </w:r>
          </w:p>
          <w:p w:rsidR="006E1B20" w:rsidRDefault="00907934">
            <w:pPr>
              <w:numPr>
                <w:ilvl w:val="0"/>
                <w:numId w:val="3"/>
              </w:numPr>
              <w:rPr>
                <w:sz w:val="20"/>
              </w:rPr>
            </w:pPr>
            <w:r w:rsidRPr="00B150B1">
              <w:rPr>
                <w:sz w:val="20"/>
              </w:rPr>
              <w:t xml:space="preserve">Changed intercept installation to only allow for one </w:t>
            </w:r>
            <w:smartTag w:uri="urn:schemas-microsoft-com:office:smarttags" w:element="place">
              <w:smartTag w:uri="urn:schemas-microsoft-com:office:smarttags" w:element="PlaceName">
                <w:r w:rsidRPr="00B150B1">
                  <w:rPr>
                    <w:sz w:val="20"/>
                  </w:rPr>
                  <w:t>I/O</w:t>
                </w:r>
              </w:smartTag>
              <w:r w:rsidRPr="00B150B1">
                <w:rPr>
                  <w:sz w:val="20"/>
                </w:rPr>
                <w:t xml:space="preserve"> </w:t>
              </w:r>
              <w:smartTag w:uri="urn:schemas-microsoft-com:office:smarttags" w:element="PlaceType">
                <w:r w:rsidRPr="00B150B1">
                  <w:rPr>
                    <w:sz w:val="20"/>
                  </w:rPr>
                  <w:t>Port</w:t>
                </w:r>
              </w:smartTag>
            </w:smartTag>
            <w:r w:rsidRPr="00B150B1">
              <w:rPr>
                <w:sz w:val="20"/>
              </w:rPr>
              <w:t>, MSR, or CPUID number at a time.</w:t>
            </w:r>
          </w:p>
          <w:p w:rsidR="006E1B20" w:rsidRDefault="00907934">
            <w:pPr>
              <w:numPr>
                <w:ilvl w:val="0"/>
                <w:numId w:val="3"/>
              </w:numPr>
              <w:rPr>
                <w:sz w:val="20"/>
              </w:rPr>
            </w:pPr>
            <w:r w:rsidRPr="00B150B1">
              <w:rPr>
                <w:sz w:val="20"/>
              </w:rPr>
              <w:t>Modified memory intercept messages.</w:t>
            </w:r>
          </w:p>
          <w:p w:rsidR="006E1B20" w:rsidRDefault="00907934">
            <w:pPr>
              <w:numPr>
                <w:ilvl w:val="0"/>
                <w:numId w:val="3"/>
              </w:numPr>
              <w:rPr>
                <w:sz w:val="20"/>
              </w:rPr>
            </w:pPr>
            <w:r w:rsidRPr="00B150B1">
              <w:rPr>
                <w:sz w:val="20"/>
              </w:rPr>
              <w:t>Renamed “physical processors” to “logical processors” to avoid confusion.</w:t>
            </w:r>
          </w:p>
          <w:p w:rsidR="006E1B20" w:rsidRDefault="00907934">
            <w:pPr>
              <w:numPr>
                <w:ilvl w:val="0"/>
                <w:numId w:val="3"/>
              </w:numPr>
              <w:rPr>
                <w:sz w:val="20"/>
              </w:rPr>
            </w:pPr>
            <w:r w:rsidRPr="00B150B1">
              <w:rPr>
                <w:sz w:val="20"/>
              </w:rPr>
              <w:t>Rewrote most of the physical hardware chapter.</w:t>
            </w:r>
          </w:p>
          <w:p w:rsidR="006E1B20" w:rsidRDefault="00907934">
            <w:pPr>
              <w:numPr>
                <w:ilvl w:val="0"/>
                <w:numId w:val="3"/>
              </w:numPr>
              <w:rPr>
                <w:sz w:val="20"/>
              </w:rPr>
            </w:pPr>
            <w:r w:rsidRPr="00B150B1">
              <w:rPr>
                <w:sz w:val="20"/>
              </w:rPr>
              <w:t>Significantly modified partition properties section.</w:t>
            </w:r>
          </w:p>
          <w:p w:rsidR="006E1B20" w:rsidRDefault="00907934">
            <w:pPr>
              <w:numPr>
                <w:ilvl w:val="0"/>
                <w:numId w:val="3"/>
              </w:numPr>
              <w:rPr>
                <w:sz w:val="20"/>
              </w:rPr>
            </w:pPr>
            <w:r w:rsidRPr="00B150B1">
              <w:rPr>
                <w:sz w:val="20"/>
              </w:rPr>
              <w:t>Removed hypervisor DAC object.</w:t>
            </w:r>
          </w:p>
          <w:p w:rsidR="006E1B20" w:rsidRDefault="00907934">
            <w:pPr>
              <w:numPr>
                <w:ilvl w:val="0"/>
                <w:numId w:val="3"/>
              </w:numPr>
              <w:rPr>
                <w:sz w:val="20"/>
              </w:rPr>
            </w:pPr>
            <w:r w:rsidRPr="00B150B1">
              <w:rPr>
                <w:sz w:val="20"/>
              </w:rPr>
              <w:t>Added new hypercalls: HvGetPartitionId, HvAdjustMessageBufferCount, and HvSpecifyPreferredAffinity.</w:t>
            </w:r>
          </w:p>
          <w:p w:rsidR="006E1B20" w:rsidRDefault="00907934">
            <w:pPr>
              <w:numPr>
                <w:ilvl w:val="0"/>
                <w:numId w:val="3"/>
              </w:numPr>
              <w:rPr>
                <w:sz w:val="20"/>
              </w:rPr>
            </w:pPr>
            <w:r w:rsidRPr="00B150B1">
              <w:rPr>
                <w:sz w:val="20"/>
              </w:rPr>
              <w:t xml:space="preserve">Changed I/O port intercepts to only allow read </w:t>
            </w:r>
            <w:r w:rsidRPr="00B150B1">
              <w:rPr>
                <w:i/>
                <w:sz w:val="20"/>
              </w:rPr>
              <w:t>and</w:t>
            </w:r>
            <w:r w:rsidRPr="00B150B1">
              <w:rPr>
                <w:sz w:val="20"/>
              </w:rPr>
              <w:t xml:space="preserve"> write, not just one or the other.</w:t>
            </w:r>
          </w:p>
          <w:p w:rsidR="006E1B20" w:rsidRDefault="00907934">
            <w:pPr>
              <w:numPr>
                <w:ilvl w:val="0"/>
                <w:numId w:val="3"/>
              </w:numPr>
              <w:rPr>
                <w:sz w:val="20"/>
              </w:rPr>
            </w:pPr>
            <w:r w:rsidRPr="00B150B1">
              <w:rPr>
                <w:sz w:val="20"/>
              </w:rPr>
              <w:t>Added Ports and Connections for messages and signals.</w:t>
            </w:r>
          </w:p>
          <w:p w:rsidR="006E1B20" w:rsidRDefault="00907934">
            <w:pPr>
              <w:numPr>
                <w:ilvl w:val="0"/>
                <w:numId w:val="3"/>
              </w:numPr>
              <w:rPr>
                <w:sz w:val="20"/>
              </w:rPr>
            </w:pPr>
            <w:r w:rsidRPr="00B150B1">
              <w:rPr>
                <w:sz w:val="20"/>
              </w:rPr>
              <w:t>Added VP runtime MSR.</w:t>
            </w:r>
          </w:p>
          <w:p w:rsidR="006E1B20" w:rsidRDefault="00907934">
            <w:pPr>
              <w:numPr>
                <w:ilvl w:val="0"/>
                <w:numId w:val="3"/>
              </w:numPr>
              <w:rPr>
                <w:sz w:val="20"/>
              </w:rPr>
            </w:pPr>
            <w:r w:rsidRPr="00B150B1">
              <w:rPr>
                <w:sz w:val="20"/>
              </w:rPr>
              <w:t>Removed support for virtual SMIs and virtual system management mode.</w:t>
            </w:r>
          </w:p>
          <w:p w:rsidR="006E1B20" w:rsidRDefault="00907934">
            <w:pPr>
              <w:numPr>
                <w:ilvl w:val="0"/>
                <w:numId w:val="3"/>
              </w:numPr>
              <w:rPr>
                <w:sz w:val="20"/>
              </w:rPr>
            </w:pPr>
            <w:r w:rsidRPr="00B150B1">
              <w:rPr>
                <w:sz w:val="20"/>
              </w:rPr>
              <w:t>Renamed HvCanRestorePartition to HvTestPartitionState and modified its parameter list to return a test result rather than overloading the call’s status.</w:t>
            </w:r>
          </w:p>
        </w:tc>
      </w:tr>
      <w:tr w:rsidR="00907934" w:rsidRPr="00B150B1" w:rsidTr="00405576">
        <w:tc>
          <w:tcPr>
            <w:tcW w:w="1217" w:type="dxa"/>
          </w:tcPr>
          <w:p w:rsidR="006E1B20" w:rsidRDefault="00907934">
            <w:pPr>
              <w:ind w:left="0"/>
              <w:rPr>
                <w:sz w:val="20"/>
              </w:rPr>
            </w:pPr>
            <w:r w:rsidRPr="00B150B1">
              <w:rPr>
                <w:sz w:val="20"/>
              </w:rPr>
              <w:t>9/12/2005</w:t>
            </w:r>
          </w:p>
        </w:tc>
        <w:tc>
          <w:tcPr>
            <w:tcW w:w="1109" w:type="dxa"/>
          </w:tcPr>
          <w:p w:rsidR="006E1B20" w:rsidRDefault="00907934">
            <w:pPr>
              <w:ind w:left="0"/>
              <w:rPr>
                <w:sz w:val="20"/>
              </w:rPr>
            </w:pPr>
            <w:r w:rsidRPr="00B150B1">
              <w:rPr>
                <w:sz w:val="20"/>
              </w:rPr>
              <w:t>erictr</w:t>
            </w:r>
          </w:p>
        </w:tc>
        <w:tc>
          <w:tcPr>
            <w:tcW w:w="1052" w:type="dxa"/>
          </w:tcPr>
          <w:p w:rsidR="006E1B20" w:rsidRDefault="00907934">
            <w:pPr>
              <w:ind w:left="0"/>
              <w:rPr>
                <w:sz w:val="20"/>
              </w:rPr>
            </w:pPr>
            <w:r w:rsidRPr="00B150B1">
              <w:rPr>
                <w:sz w:val="20"/>
              </w:rPr>
              <w:t>0.37</w:t>
            </w:r>
          </w:p>
        </w:tc>
        <w:tc>
          <w:tcPr>
            <w:tcW w:w="5262" w:type="dxa"/>
          </w:tcPr>
          <w:p w:rsidR="006E1B20" w:rsidRDefault="00907934">
            <w:pPr>
              <w:numPr>
                <w:ilvl w:val="0"/>
                <w:numId w:val="3"/>
              </w:numPr>
              <w:rPr>
                <w:sz w:val="20"/>
              </w:rPr>
            </w:pPr>
            <w:r w:rsidRPr="00B150B1">
              <w:rPr>
                <w:sz w:val="20"/>
              </w:rPr>
              <w:t>Wrote Statistics chapter.</w:t>
            </w:r>
          </w:p>
          <w:p w:rsidR="006E1B20" w:rsidRDefault="00907934">
            <w:pPr>
              <w:numPr>
                <w:ilvl w:val="0"/>
                <w:numId w:val="3"/>
              </w:numPr>
              <w:rPr>
                <w:sz w:val="20"/>
              </w:rPr>
            </w:pPr>
            <w:r w:rsidRPr="00B150B1">
              <w:rPr>
                <w:sz w:val="20"/>
              </w:rPr>
              <w:t>Wrote Boot chapter.</w:t>
            </w:r>
          </w:p>
          <w:p w:rsidR="006E1B20" w:rsidRDefault="00907934">
            <w:pPr>
              <w:numPr>
                <w:ilvl w:val="0"/>
                <w:numId w:val="3"/>
              </w:numPr>
              <w:rPr>
                <w:sz w:val="20"/>
              </w:rPr>
            </w:pPr>
            <w:r w:rsidRPr="00B150B1">
              <w:rPr>
                <w:sz w:val="20"/>
              </w:rPr>
              <w:t xml:space="preserve">Removed </w:t>
            </w:r>
            <w:smartTag w:uri="urn:schemas-microsoft-com:office:smarttags" w:element="place">
              <w:smartTag w:uri="urn:schemas-microsoft-com:office:smarttags" w:element="PlaceName">
                <w:r w:rsidRPr="00B150B1">
                  <w:rPr>
                    <w:sz w:val="20"/>
                  </w:rPr>
                  <w:t>I/O</w:t>
                </w:r>
              </w:smartTag>
              <w:r w:rsidRPr="00B150B1">
                <w:rPr>
                  <w:sz w:val="20"/>
                </w:rPr>
                <w:t xml:space="preserve"> </w:t>
              </w:r>
              <w:smartTag w:uri="urn:schemas-microsoft-com:office:smarttags" w:element="PlaceType">
                <w:r w:rsidRPr="00B150B1">
                  <w:rPr>
                    <w:sz w:val="20"/>
                  </w:rPr>
                  <w:t>Ports</w:t>
                </w:r>
              </w:smartTag>
            </w:smartTag>
            <w:r w:rsidRPr="00B150B1">
              <w:rPr>
                <w:sz w:val="20"/>
              </w:rPr>
              <w:t xml:space="preserve"> and MSRs as access controlled objects.</w:t>
            </w:r>
          </w:p>
          <w:p w:rsidR="006E1B20" w:rsidRDefault="00907934">
            <w:pPr>
              <w:numPr>
                <w:ilvl w:val="0"/>
                <w:numId w:val="3"/>
              </w:numPr>
              <w:rPr>
                <w:sz w:val="20"/>
              </w:rPr>
            </w:pPr>
            <w:r w:rsidRPr="00B150B1">
              <w:rPr>
                <w:sz w:val="20"/>
              </w:rPr>
              <w:t>Wrote Tracing chapter.</w:t>
            </w:r>
          </w:p>
          <w:p w:rsidR="006E1B20" w:rsidRDefault="00907934">
            <w:pPr>
              <w:numPr>
                <w:ilvl w:val="0"/>
                <w:numId w:val="3"/>
              </w:numPr>
              <w:rPr>
                <w:sz w:val="20"/>
              </w:rPr>
            </w:pPr>
            <w:r w:rsidRPr="00B150B1">
              <w:rPr>
                <w:sz w:val="20"/>
              </w:rPr>
              <w:t>Modified message ports to allow for a “max concurrent messages” parameter of zero (indicating no cap).</w:t>
            </w:r>
          </w:p>
          <w:p w:rsidR="006E1B20" w:rsidRDefault="00907934">
            <w:pPr>
              <w:numPr>
                <w:ilvl w:val="0"/>
                <w:numId w:val="3"/>
              </w:numPr>
              <w:rPr>
                <w:sz w:val="20"/>
              </w:rPr>
            </w:pPr>
            <w:r w:rsidRPr="00B150B1">
              <w:rPr>
                <w:sz w:val="20"/>
              </w:rPr>
              <w:t>Added a section on TSC virtualization.</w:t>
            </w:r>
          </w:p>
          <w:p w:rsidR="006E1B20" w:rsidRDefault="00907934">
            <w:pPr>
              <w:numPr>
                <w:ilvl w:val="0"/>
                <w:numId w:val="3"/>
              </w:numPr>
              <w:rPr>
                <w:sz w:val="20"/>
              </w:rPr>
            </w:pPr>
            <w:r w:rsidRPr="00B150B1">
              <w:rPr>
                <w:sz w:val="20"/>
              </w:rPr>
              <w:t>Sync’ed virtual register enumeration and types with latest headers.</w:t>
            </w:r>
          </w:p>
          <w:p w:rsidR="006E1B20" w:rsidRDefault="00907934">
            <w:pPr>
              <w:numPr>
                <w:ilvl w:val="0"/>
                <w:numId w:val="3"/>
              </w:numPr>
              <w:rPr>
                <w:sz w:val="20"/>
              </w:rPr>
            </w:pPr>
            <w:r w:rsidRPr="00B150B1">
              <w:rPr>
                <w:sz w:val="20"/>
              </w:rPr>
              <w:t>Changed HvSignalEvent definition to not generate an interrupt if the SIF bit was already set.</w:t>
            </w:r>
          </w:p>
          <w:p w:rsidR="006E1B20" w:rsidRDefault="00907934">
            <w:pPr>
              <w:numPr>
                <w:ilvl w:val="0"/>
                <w:numId w:val="3"/>
              </w:numPr>
              <w:rPr>
                <w:sz w:val="20"/>
              </w:rPr>
            </w:pPr>
            <w:r w:rsidRPr="00B150B1">
              <w:rPr>
                <w:sz w:val="20"/>
              </w:rPr>
              <w:t>Added new flag in scheduler control partition property to specify whether hyperthreading is exposed to the guest. Modified the CPUID virtualization section to conditionally report the actual thread count based on the scheduling policy bit.</w:t>
            </w:r>
          </w:p>
          <w:p w:rsidR="006E1B20" w:rsidRDefault="00907934">
            <w:pPr>
              <w:numPr>
                <w:ilvl w:val="0"/>
                <w:numId w:val="3"/>
              </w:numPr>
              <w:rPr>
                <w:sz w:val="20"/>
              </w:rPr>
            </w:pPr>
            <w:r w:rsidRPr="00B150B1">
              <w:rPr>
                <w:sz w:val="20"/>
              </w:rPr>
              <w:t>Added two new system features that allow the caller to determine the physical threads per core and physical cores per socket.</w:t>
            </w:r>
          </w:p>
          <w:p w:rsidR="006E1B20" w:rsidRDefault="00907934">
            <w:pPr>
              <w:numPr>
                <w:ilvl w:val="0"/>
                <w:numId w:val="3"/>
              </w:numPr>
              <w:rPr>
                <w:sz w:val="20"/>
              </w:rPr>
            </w:pPr>
            <w:r w:rsidRPr="00B150B1">
              <w:rPr>
                <w:sz w:val="20"/>
              </w:rPr>
              <w:t>Removed the notion of Device SPA ranges. Now, the only range type is  RAM SPA range. Renamed calls HvAddSpaPageRange, HvRemoveSpaPageRange, and HvGetNextSpaPageRange to HvAddRamPageRange, HvRemoveRamPageRange, and HvGetNextRamPageRange.</w:t>
            </w:r>
          </w:p>
          <w:p w:rsidR="006E1B20" w:rsidRDefault="00907934">
            <w:pPr>
              <w:numPr>
                <w:ilvl w:val="0"/>
                <w:numId w:val="3"/>
              </w:numPr>
              <w:rPr>
                <w:sz w:val="20"/>
              </w:rPr>
            </w:pPr>
            <w:r w:rsidRPr="00B150B1">
              <w:rPr>
                <w:sz w:val="20"/>
              </w:rPr>
              <w:t>Modified the I/O port intercept message format.</w:t>
            </w:r>
          </w:p>
          <w:p w:rsidR="006E1B20" w:rsidRDefault="00907934">
            <w:pPr>
              <w:numPr>
                <w:ilvl w:val="0"/>
                <w:numId w:val="3"/>
              </w:numPr>
              <w:rPr>
                <w:sz w:val="20"/>
              </w:rPr>
            </w:pPr>
            <w:r w:rsidRPr="00B150B1">
              <w:rPr>
                <w:sz w:val="20"/>
              </w:rPr>
              <w:t>Modified message delivery section to specify that a queued message will be delivered within an unspecified time if the guest marks the SIP entry unused but doesn’t issue an EOM.</w:t>
            </w:r>
          </w:p>
          <w:p w:rsidR="006E1B20" w:rsidRDefault="00907934">
            <w:pPr>
              <w:numPr>
                <w:ilvl w:val="0"/>
                <w:numId w:val="3"/>
              </w:numPr>
              <w:rPr>
                <w:sz w:val="20"/>
              </w:rPr>
            </w:pPr>
            <w:r w:rsidRPr="00B150B1">
              <w:rPr>
                <w:sz w:val="20"/>
              </w:rPr>
              <w:t>Incorporated lots of feedback and suggestions from AdriaO.</w:t>
            </w:r>
          </w:p>
          <w:p w:rsidR="006E1B20" w:rsidRDefault="00907934">
            <w:pPr>
              <w:numPr>
                <w:ilvl w:val="0"/>
                <w:numId w:val="3"/>
              </w:numPr>
              <w:rPr>
                <w:sz w:val="20"/>
              </w:rPr>
            </w:pPr>
            <w:r w:rsidRPr="00B150B1">
              <w:rPr>
                <w:sz w:val="20"/>
              </w:rPr>
              <w:t>Removed MaxPartitionDepth system feature and added MaxDecendents partition property.</w:t>
            </w:r>
          </w:p>
          <w:p w:rsidR="006E1B20" w:rsidRDefault="00907934">
            <w:pPr>
              <w:numPr>
                <w:ilvl w:val="0"/>
                <w:numId w:val="3"/>
              </w:numPr>
              <w:rPr>
                <w:sz w:val="20"/>
              </w:rPr>
            </w:pPr>
            <w:r w:rsidRPr="00B150B1">
              <w:rPr>
                <w:sz w:val="20"/>
              </w:rPr>
              <w:t>Renamed HvCancelMessages to HvCancelMessage and made it a normal (non-rep) call.</w:t>
            </w:r>
          </w:p>
        </w:tc>
      </w:tr>
      <w:tr w:rsidR="00907934" w:rsidRPr="00B150B1" w:rsidTr="00405576">
        <w:tc>
          <w:tcPr>
            <w:tcW w:w="1217" w:type="dxa"/>
          </w:tcPr>
          <w:p w:rsidR="006E1B20" w:rsidRDefault="00907934">
            <w:pPr>
              <w:ind w:left="0"/>
              <w:rPr>
                <w:sz w:val="20"/>
              </w:rPr>
            </w:pPr>
            <w:r w:rsidRPr="00B150B1">
              <w:rPr>
                <w:sz w:val="20"/>
              </w:rPr>
              <w:t>9/26/2005</w:t>
            </w:r>
          </w:p>
        </w:tc>
        <w:tc>
          <w:tcPr>
            <w:tcW w:w="1109" w:type="dxa"/>
          </w:tcPr>
          <w:p w:rsidR="006E1B20" w:rsidRDefault="00907934">
            <w:pPr>
              <w:ind w:left="0"/>
              <w:rPr>
                <w:sz w:val="20"/>
              </w:rPr>
            </w:pPr>
            <w:r w:rsidRPr="00B150B1">
              <w:rPr>
                <w:sz w:val="20"/>
              </w:rPr>
              <w:t>erictr</w:t>
            </w:r>
          </w:p>
        </w:tc>
        <w:tc>
          <w:tcPr>
            <w:tcW w:w="1052" w:type="dxa"/>
          </w:tcPr>
          <w:p w:rsidR="006E1B20" w:rsidRDefault="00907934">
            <w:pPr>
              <w:ind w:left="0"/>
              <w:rPr>
                <w:sz w:val="20"/>
              </w:rPr>
            </w:pPr>
            <w:r w:rsidRPr="00B150B1">
              <w:rPr>
                <w:sz w:val="20"/>
              </w:rPr>
              <w:t>0.38</w:t>
            </w:r>
          </w:p>
        </w:tc>
        <w:tc>
          <w:tcPr>
            <w:tcW w:w="5262" w:type="dxa"/>
          </w:tcPr>
          <w:p w:rsidR="006E1B20" w:rsidRDefault="00907934">
            <w:pPr>
              <w:numPr>
                <w:ilvl w:val="0"/>
                <w:numId w:val="3"/>
              </w:numPr>
              <w:rPr>
                <w:sz w:val="20"/>
              </w:rPr>
            </w:pPr>
            <w:r w:rsidRPr="00B150B1">
              <w:rPr>
                <w:sz w:val="20"/>
              </w:rPr>
              <w:t>Modified exception, I/O port, and memory intercept messages.</w:t>
            </w:r>
          </w:p>
          <w:p w:rsidR="006E1B20" w:rsidRDefault="00907934">
            <w:pPr>
              <w:numPr>
                <w:ilvl w:val="0"/>
                <w:numId w:val="3"/>
              </w:numPr>
              <w:rPr>
                <w:sz w:val="20"/>
              </w:rPr>
            </w:pPr>
            <w:r w:rsidRPr="00B150B1">
              <w:rPr>
                <w:sz w:val="20"/>
              </w:rPr>
              <w:t>Incorporated feedback in Tracing chapter. Added new call HvCompleteTraceBuffer.</w:t>
            </w:r>
          </w:p>
          <w:p w:rsidR="006E1B20" w:rsidRDefault="00907934">
            <w:pPr>
              <w:numPr>
                <w:ilvl w:val="0"/>
                <w:numId w:val="3"/>
              </w:numPr>
              <w:rPr>
                <w:sz w:val="20"/>
              </w:rPr>
            </w:pPr>
            <w:r w:rsidRPr="00B150B1">
              <w:rPr>
                <w:sz w:val="20"/>
              </w:rPr>
              <w:t>Modified semantics of HvAssertVirtualInterrupt and HvDeassertVirtualInterrupt. Renamed HvClearVirtualInterrupt to HvQueryVirtualInterrupt.</w:t>
            </w:r>
          </w:p>
          <w:p w:rsidR="006E1B20" w:rsidRDefault="00907934">
            <w:pPr>
              <w:numPr>
                <w:ilvl w:val="0"/>
                <w:numId w:val="3"/>
              </w:numPr>
              <w:rPr>
                <w:sz w:val="20"/>
              </w:rPr>
            </w:pPr>
            <w:r w:rsidRPr="00B150B1">
              <w:rPr>
                <w:sz w:val="20"/>
              </w:rPr>
              <w:t>Removed notion of contiguous pages within memory pools.</w:t>
            </w:r>
          </w:p>
        </w:tc>
      </w:tr>
      <w:tr w:rsidR="00907934" w:rsidRPr="00B150B1" w:rsidTr="00405576">
        <w:tc>
          <w:tcPr>
            <w:tcW w:w="1217" w:type="dxa"/>
          </w:tcPr>
          <w:p w:rsidR="006E1B20" w:rsidRDefault="00907934">
            <w:pPr>
              <w:ind w:left="0"/>
              <w:rPr>
                <w:sz w:val="20"/>
              </w:rPr>
            </w:pPr>
            <w:r w:rsidRPr="00B150B1">
              <w:rPr>
                <w:sz w:val="20"/>
              </w:rPr>
              <w:t>10/24/2005</w:t>
            </w:r>
          </w:p>
        </w:tc>
        <w:tc>
          <w:tcPr>
            <w:tcW w:w="1109" w:type="dxa"/>
          </w:tcPr>
          <w:p w:rsidR="006E1B20" w:rsidRDefault="00907934">
            <w:pPr>
              <w:ind w:left="0"/>
              <w:rPr>
                <w:sz w:val="20"/>
              </w:rPr>
            </w:pPr>
            <w:r w:rsidRPr="00B150B1">
              <w:rPr>
                <w:sz w:val="20"/>
              </w:rPr>
              <w:t>erictr</w:t>
            </w:r>
          </w:p>
        </w:tc>
        <w:tc>
          <w:tcPr>
            <w:tcW w:w="1052" w:type="dxa"/>
          </w:tcPr>
          <w:p w:rsidR="006E1B20" w:rsidRDefault="00907934">
            <w:pPr>
              <w:ind w:left="0"/>
              <w:rPr>
                <w:sz w:val="20"/>
              </w:rPr>
            </w:pPr>
            <w:r w:rsidRPr="00B150B1">
              <w:rPr>
                <w:sz w:val="20"/>
              </w:rPr>
              <w:t>0.39</w:t>
            </w:r>
          </w:p>
        </w:tc>
        <w:tc>
          <w:tcPr>
            <w:tcW w:w="5262" w:type="dxa"/>
          </w:tcPr>
          <w:p w:rsidR="006E1B20" w:rsidRDefault="00907934">
            <w:pPr>
              <w:numPr>
                <w:ilvl w:val="0"/>
                <w:numId w:val="3"/>
              </w:numPr>
              <w:rPr>
                <w:sz w:val="20"/>
              </w:rPr>
            </w:pPr>
            <w:r w:rsidRPr="00B150B1">
              <w:rPr>
                <w:sz w:val="20"/>
              </w:rPr>
              <w:t>Modified HvGetLogicalProcessorRunTime – added new parameter (“GlobalTime”). Added notion of a global reference time.</w:t>
            </w:r>
          </w:p>
          <w:p w:rsidR="006E1B20" w:rsidRDefault="00907934">
            <w:pPr>
              <w:numPr>
                <w:ilvl w:val="0"/>
                <w:numId w:val="3"/>
              </w:numPr>
              <w:rPr>
                <w:sz w:val="20"/>
              </w:rPr>
            </w:pPr>
            <w:r w:rsidRPr="00B150B1">
              <w:rPr>
                <w:sz w:val="20"/>
              </w:rPr>
              <w:t>Modified enumeration HV_LOGICAL_PROCESSOR_POWER_STATE. Removed intermediary C-states.</w:t>
            </w:r>
          </w:p>
          <w:p w:rsidR="006E1B20" w:rsidRDefault="00907934">
            <w:pPr>
              <w:numPr>
                <w:ilvl w:val="0"/>
                <w:numId w:val="3"/>
              </w:numPr>
              <w:rPr>
                <w:sz w:val="20"/>
              </w:rPr>
            </w:pPr>
            <w:r w:rsidRPr="00B150B1">
              <w:rPr>
                <w:sz w:val="20"/>
              </w:rPr>
              <w:t>Added four new virtual MSRs.</w:t>
            </w:r>
          </w:p>
          <w:p w:rsidR="006E1B20" w:rsidRDefault="00907934">
            <w:pPr>
              <w:numPr>
                <w:ilvl w:val="0"/>
                <w:numId w:val="3"/>
              </w:numPr>
              <w:rPr>
                <w:sz w:val="20"/>
              </w:rPr>
            </w:pPr>
            <w:r w:rsidRPr="00B150B1">
              <w:rPr>
                <w:sz w:val="20"/>
              </w:rPr>
              <w:t>Deleted the DAC (discretionary access control) chapter and related hypercalls.</w:t>
            </w:r>
          </w:p>
          <w:p w:rsidR="006E1B20" w:rsidRDefault="00907934">
            <w:pPr>
              <w:numPr>
                <w:ilvl w:val="0"/>
                <w:numId w:val="3"/>
              </w:numPr>
              <w:rPr>
                <w:sz w:val="20"/>
              </w:rPr>
            </w:pPr>
            <w:r w:rsidRPr="00B150B1">
              <w:rPr>
                <w:sz w:val="20"/>
              </w:rPr>
              <w:t>Added AccessStats property.</w:t>
            </w:r>
          </w:p>
          <w:p w:rsidR="006E1B20" w:rsidRDefault="00907934">
            <w:pPr>
              <w:numPr>
                <w:ilvl w:val="0"/>
                <w:numId w:val="3"/>
              </w:numPr>
              <w:rPr>
                <w:sz w:val="20"/>
              </w:rPr>
            </w:pPr>
            <w:r w:rsidRPr="00B150B1">
              <w:rPr>
                <w:sz w:val="20"/>
              </w:rPr>
              <w:t>Simplified partition deletion call HvDeletePartition so it no longer returns DAC objects. Also, changed it to return GPAs instead of SPAs.</w:t>
            </w:r>
          </w:p>
          <w:p w:rsidR="006E1B20" w:rsidRDefault="00907934">
            <w:pPr>
              <w:numPr>
                <w:ilvl w:val="0"/>
                <w:numId w:val="3"/>
              </w:numPr>
              <w:rPr>
                <w:sz w:val="20"/>
              </w:rPr>
            </w:pPr>
            <w:r w:rsidRPr="00B150B1">
              <w:rPr>
                <w:sz w:val="20"/>
              </w:rPr>
              <w:t>Changed HvDepositMemory and HvWithdrawMemory to take GPA pages rather than SPA. Also, allow the root partition to make these calls (and HvGetMemoryBalance) on itself.</w:t>
            </w:r>
          </w:p>
          <w:p w:rsidR="006E1B20" w:rsidRDefault="00907934">
            <w:pPr>
              <w:numPr>
                <w:ilvl w:val="0"/>
                <w:numId w:val="3"/>
              </w:numPr>
              <w:rPr>
                <w:sz w:val="20"/>
              </w:rPr>
            </w:pPr>
            <w:r w:rsidRPr="00B150B1">
              <w:rPr>
                <w:sz w:val="20"/>
              </w:rPr>
              <w:t>Heavily modified the guest physical address spaces chapter. SPAs are no longer exposed directly. HvMapGpaPages now takes a list of GPAs rather than SPAs.</w:t>
            </w:r>
          </w:p>
          <w:p w:rsidR="006E1B20" w:rsidRDefault="00907934">
            <w:pPr>
              <w:numPr>
                <w:ilvl w:val="0"/>
                <w:numId w:val="3"/>
              </w:numPr>
              <w:rPr>
                <w:sz w:val="20"/>
              </w:rPr>
            </w:pPr>
            <w:r w:rsidRPr="00B150B1">
              <w:rPr>
                <w:sz w:val="20"/>
              </w:rPr>
              <w:t>Deleted several intercept message types related to access control: SPA access violation, I/O port access violation, and MSR access violation.</w:t>
            </w:r>
          </w:p>
          <w:p w:rsidR="006E1B20" w:rsidRDefault="00907934">
            <w:pPr>
              <w:numPr>
                <w:ilvl w:val="0"/>
                <w:numId w:val="3"/>
              </w:numPr>
              <w:rPr>
                <w:sz w:val="20"/>
              </w:rPr>
            </w:pPr>
            <w:r w:rsidRPr="00B150B1">
              <w:rPr>
                <w:sz w:val="20"/>
              </w:rPr>
              <w:t>Changed intercept parameter passed to HvInstallIntercept to be a single 64-bit value rather than a 256-byte structure.</w:t>
            </w:r>
          </w:p>
          <w:p w:rsidR="006E1B20" w:rsidRDefault="00907934">
            <w:pPr>
              <w:numPr>
                <w:ilvl w:val="0"/>
                <w:numId w:val="3"/>
              </w:numPr>
              <w:rPr>
                <w:sz w:val="20"/>
              </w:rPr>
            </w:pPr>
            <w:r w:rsidRPr="00B150B1">
              <w:rPr>
                <w:sz w:val="20"/>
              </w:rPr>
              <w:t>Modified structures associated with HvTranslateVirtualAddress and HvRead/WriteGpa so error can be returned if an illegal access is made to an overlay page.</w:t>
            </w:r>
          </w:p>
          <w:p w:rsidR="006E1B20" w:rsidRDefault="00907934">
            <w:pPr>
              <w:numPr>
                <w:ilvl w:val="0"/>
                <w:numId w:val="3"/>
              </w:numPr>
              <w:rPr>
                <w:sz w:val="20"/>
              </w:rPr>
            </w:pPr>
            <w:r w:rsidRPr="00B150B1">
              <w:rPr>
                <w:sz w:val="20"/>
              </w:rPr>
              <w:t>Changed port and connection IDs from 64-bit to 32-bit.</w:t>
            </w:r>
          </w:p>
          <w:p w:rsidR="006E1B20" w:rsidRDefault="00907934">
            <w:pPr>
              <w:numPr>
                <w:ilvl w:val="0"/>
                <w:numId w:val="3"/>
              </w:numPr>
              <w:rPr>
                <w:sz w:val="20"/>
              </w:rPr>
            </w:pPr>
            <w:r w:rsidRPr="00B150B1">
              <w:rPr>
                <w:sz w:val="20"/>
              </w:rPr>
              <w:t>Changed HvMapStatsPage/HvUnmapStatsPage to allow a partition to map its own local stats page(s).</w:t>
            </w:r>
          </w:p>
        </w:tc>
      </w:tr>
      <w:tr w:rsidR="00907934" w:rsidRPr="00B150B1" w:rsidTr="00405576">
        <w:tc>
          <w:tcPr>
            <w:tcW w:w="1217" w:type="dxa"/>
          </w:tcPr>
          <w:p w:rsidR="006E1B20" w:rsidRDefault="00907934">
            <w:pPr>
              <w:ind w:left="0"/>
              <w:rPr>
                <w:sz w:val="20"/>
              </w:rPr>
            </w:pPr>
            <w:r w:rsidRPr="00B150B1">
              <w:rPr>
                <w:sz w:val="20"/>
              </w:rPr>
              <w:t>10/31/2005</w:t>
            </w:r>
          </w:p>
        </w:tc>
        <w:tc>
          <w:tcPr>
            <w:tcW w:w="1109" w:type="dxa"/>
          </w:tcPr>
          <w:p w:rsidR="006E1B20" w:rsidRDefault="00907934">
            <w:pPr>
              <w:ind w:left="0"/>
              <w:rPr>
                <w:sz w:val="20"/>
              </w:rPr>
            </w:pPr>
            <w:r w:rsidRPr="00B150B1">
              <w:rPr>
                <w:sz w:val="20"/>
              </w:rPr>
              <w:t>erictr</w:t>
            </w:r>
          </w:p>
        </w:tc>
        <w:tc>
          <w:tcPr>
            <w:tcW w:w="1052" w:type="dxa"/>
          </w:tcPr>
          <w:p w:rsidR="006E1B20" w:rsidRDefault="00907934">
            <w:pPr>
              <w:ind w:left="0"/>
              <w:rPr>
                <w:sz w:val="20"/>
              </w:rPr>
            </w:pPr>
            <w:r w:rsidRPr="00B150B1">
              <w:rPr>
                <w:sz w:val="20"/>
              </w:rPr>
              <w:t>0.50</w:t>
            </w:r>
          </w:p>
        </w:tc>
        <w:tc>
          <w:tcPr>
            <w:tcW w:w="5262" w:type="dxa"/>
          </w:tcPr>
          <w:p w:rsidR="006E1B20" w:rsidRDefault="00907934">
            <w:pPr>
              <w:numPr>
                <w:ilvl w:val="0"/>
                <w:numId w:val="3"/>
              </w:numPr>
              <w:rPr>
                <w:sz w:val="20"/>
              </w:rPr>
            </w:pPr>
            <w:r w:rsidRPr="00B150B1">
              <w:rPr>
                <w:sz w:val="20"/>
              </w:rPr>
              <w:t>Clarified some points within the boot chapter.</w:t>
            </w:r>
          </w:p>
          <w:p w:rsidR="006E1B20" w:rsidRDefault="00907934">
            <w:pPr>
              <w:numPr>
                <w:ilvl w:val="0"/>
                <w:numId w:val="3"/>
              </w:numPr>
              <w:rPr>
                <w:sz w:val="20"/>
              </w:rPr>
            </w:pPr>
            <w:r w:rsidRPr="00B150B1">
              <w:rPr>
                <w:sz w:val="20"/>
              </w:rPr>
              <w:t>Renamed HvQueryVirtualInterrupt to HvClearVirtualInterrupt. Clarified that all three virtual interrupt routines clear pending acknowledgements.</w:t>
            </w:r>
          </w:p>
          <w:p w:rsidR="006E1B20" w:rsidRDefault="00907934">
            <w:pPr>
              <w:numPr>
                <w:ilvl w:val="0"/>
                <w:numId w:val="3"/>
              </w:numPr>
              <w:rPr>
                <w:sz w:val="20"/>
              </w:rPr>
            </w:pPr>
            <w:r w:rsidRPr="00B150B1">
              <w:rPr>
                <w:sz w:val="20"/>
              </w:rPr>
              <w:t>Clarified behavior during page table walk when guest page table lies within an overlay page.</w:t>
            </w:r>
          </w:p>
          <w:p w:rsidR="006E1B20" w:rsidRDefault="00907934">
            <w:pPr>
              <w:numPr>
                <w:ilvl w:val="0"/>
                <w:numId w:val="3"/>
              </w:numPr>
              <w:rPr>
                <w:sz w:val="20"/>
              </w:rPr>
            </w:pPr>
            <w:r w:rsidRPr="00B150B1">
              <w:rPr>
                <w:sz w:val="20"/>
              </w:rPr>
              <w:t>Modified MSR and I/O port messages so they pass enough information to enable the intercept handler to complete the intercept without additional hypercalls.</w:t>
            </w:r>
          </w:p>
          <w:p w:rsidR="006E1B20" w:rsidRDefault="00907934">
            <w:pPr>
              <w:numPr>
                <w:ilvl w:val="0"/>
                <w:numId w:val="3"/>
              </w:numPr>
              <w:rPr>
                <w:sz w:val="20"/>
              </w:rPr>
            </w:pPr>
            <w:r w:rsidRPr="00B150B1">
              <w:rPr>
                <w:sz w:val="20"/>
              </w:rPr>
              <w:t>Clarified behavior of HvMapGpaPages within root partition.</w:t>
            </w:r>
          </w:p>
          <w:p w:rsidR="006E1B20" w:rsidRDefault="00907934">
            <w:pPr>
              <w:numPr>
                <w:ilvl w:val="0"/>
                <w:numId w:val="3"/>
              </w:numPr>
              <w:rPr>
                <w:sz w:val="20"/>
              </w:rPr>
            </w:pPr>
            <w:r w:rsidRPr="00B150B1">
              <w:rPr>
                <w:sz w:val="20"/>
              </w:rPr>
              <w:t>Clarified behavior of HvUnmapGpaPages when specified GPA page is already unmapped.</w:t>
            </w:r>
          </w:p>
        </w:tc>
      </w:tr>
      <w:tr w:rsidR="00DD49F9" w:rsidRPr="00B150B1" w:rsidTr="00405576">
        <w:tc>
          <w:tcPr>
            <w:tcW w:w="1217" w:type="dxa"/>
          </w:tcPr>
          <w:p w:rsidR="006E1B20" w:rsidRDefault="00DD49F9">
            <w:pPr>
              <w:ind w:left="0"/>
              <w:rPr>
                <w:sz w:val="20"/>
              </w:rPr>
            </w:pPr>
            <w:r w:rsidRPr="00B150B1">
              <w:rPr>
                <w:sz w:val="20"/>
              </w:rPr>
              <w:t>1</w:t>
            </w:r>
            <w:r w:rsidR="00B8166F" w:rsidRPr="00B150B1">
              <w:rPr>
                <w:sz w:val="20"/>
              </w:rPr>
              <w:t>2</w:t>
            </w:r>
            <w:r w:rsidRPr="00B150B1">
              <w:rPr>
                <w:sz w:val="20"/>
              </w:rPr>
              <w:t>/</w:t>
            </w:r>
            <w:r w:rsidR="00E655F2" w:rsidRPr="00B150B1">
              <w:rPr>
                <w:sz w:val="20"/>
              </w:rPr>
              <w:t>6</w:t>
            </w:r>
            <w:r w:rsidRPr="00B150B1">
              <w:rPr>
                <w:sz w:val="20"/>
              </w:rPr>
              <w:t>/2005</w:t>
            </w:r>
          </w:p>
        </w:tc>
        <w:tc>
          <w:tcPr>
            <w:tcW w:w="1109" w:type="dxa"/>
          </w:tcPr>
          <w:p w:rsidR="006E1B20" w:rsidRDefault="00DD49F9">
            <w:pPr>
              <w:ind w:left="0"/>
              <w:rPr>
                <w:sz w:val="20"/>
              </w:rPr>
            </w:pPr>
            <w:r w:rsidRPr="00B150B1">
              <w:rPr>
                <w:sz w:val="20"/>
              </w:rPr>
              <w:t>erictr</w:t>
            </w:r>
          </w:p>
        </w:tc>
        <w:tc>
          <w:tcPr>
            <w:tcW w:w="1052" w:type="dxa"/>
          </w:tcPr>
          <w:p w:rsidR="006E1B20" w:rsidRDefault="00DD49F9">
            <w:pPr>
              <w:ind w:left="0"/>
              <w:rPr>
                <w:sz w:val="20"/>
              </w:rPr>
            </w:pPr>
            <w:r w:rsidRPr="00B150B1">
              <w:rPr>
                <w:sz w:val="20"/>
              </w:rPr>
              <w:t>0.51</w:t>
            </w:r>
          </w:p>
        </w:tc>
        <w:tc>
          <w:tcPr>
            <w:tcW w:w="5262" w:type="dxa"/>
          </w:tcPr>
          <w:p w:rsidR="006E1B20" w:rsidRDefault="0093178C">
            <w:pPr>
              <w:numPr>
                <w:ilvl w:val="0"/>
                <w:numId w:val="3"/>
              </w:numPr>
              <w:rPr>
                <w:sz w:val="20"/>
              </w:rPr>
            </w:pPr>
            <w:r w:rsidRPr="00B150B1">
              <w:rPr>
                <w:sz w:val="20"/>
              </w:rPr>
              <w:t>Incorporated formatting and grammar changes from doc writer.</w:t>
            </w:r>
          </w:p>
          <w:p w:rsidR="006E1B20" w:rsidRDefault="00634630">
            <w:pPr>
              <w:numPr>
                <w:ilvl w:val="0"/>
                <w:numId w:val="3"/>
              </w:numPr>
              <w:rPr>
                <w:sz w:val="20"/>
                <w:szCs w:val="20"/>
              </w:rPr>
            </w:pPr>
            <w:r w:rsidRPr="00B150B1">
              <w:rPr>
                <w:sz w:val="20"/>
                <w:szCs w:val="20"/>
              </w:rPr>
              <w:t>Changed value of HV_X64_MSR_VP_INDEX so it is consistent with value listed in appendix.</w:t>
            </w:r>
          </w:p>
          <w:p w:rsidR="006E1B20" w:rsidRDefault="00154D73">
            <w:pPr>
              <w:numPr>
                <w:ilvl w:val="0"/>
                <w:numId w:val="3"/>
              </w:numPr>
              <w:rPr>
                <w:sz w:val="20"/>
                <w:szCs w:val="20"/>
              </w:rPr>
            </w:pPr>
            <w:r w:rsidRPr="00B150B1">
              <w:rPr>
                <w:sz w:val="20"/>
                <w:szCs w:val="20"/>
              </w:rPr>
              <w:t>Clarified handling of APIC IDs. Added new parent-accessible register for adjusting the initial APIC ID.</w:t>
            </w:r>
          </w:p>
          <w:p w:rsidR="006E1B20" w:rsidRDefault="00154D73">
            <w:pPr>
              <w:numPr>
                <w:ilvl w:val="0"/>
                <w:numId w:val="3"/>
              </w:numPr>
              <w:rPr>
                <w:sz w:val="20"/>
                <w:szCs w:val="20"/>
              </w:rPr>
            </w:pPr>
            <w:r w:rsidRPr="00B150B1">
              <w:rPr>
                <w:sz w:val="20"/>
                <w:szCs w:val="20"/>
              </w:rPr>
              <w:t xml:space="preserve">Defined </w:t>
            </w:r>
            <w:r w:rsidRPr="00B150B1">
              <w:rPr>
                <w:i/>
                <w:sz w:val="20"/>
                <w:szCs w:val="20"/>
              </w:rPr>
              <w:t>virtual boot processor</w:t>
            </w:r>
            <w:r w:rsidRPr="00B150B1">
              <w:rPr>
                <w:sz w:val="20"/>
                <w:szCs w:val="20"/>
              </w:rPr>
              <w:t xml:space="preserve"> and modified HvCreateVp and HvDeleteVp so boot processor must be the first VP created and last VP deleted.</w:t>
            </w:r>
          </w:p>
          <w:p w:rsidR="006E1B20" w:rsidRDefault="00154D73">
            <w:pPr>
              <w:numPr>
                <w:ilvl w:val="0"/>
                <w:numId w:val="3"/>
              </w:numPr>
              <w:rPr>
                <w:sz w:val="20"/>
                <w:szCs w:val="20"/>
              </w:rPr>
            </w:pPr>
            <w:r w:rsidRPr="00B150B1">
              <w:rPr>
                <w:sz w:val="20"/>
                <w:szCs w:val="20"/>
              </w:rPr>
              <w:t>Modified hypercall calling standards to make standard registers volatile.</w:t>
            </w:r>
          </w:p>
          <w:p w:rsidR="006E1B20" w:rsidRDefault="007712E0">
            <w:pPr>
              <w:numPr>
                <w:ilvl w:val="0"/>
                <w:numId w:val="3"/>
              </w:numPr>
              <w:rPr>
                <w:sz w:val="20"/>
                <w:szCs w:val="20"/>
              </w:rPr>
            </w:pPr>
            <w:r w:rsidRPr="00B150B1">
              <w:rPr>
                <w:sz w:val="20"/>
                <w:szCs w:val="20"/>
              </w:rPr>
              <w:t>Added two new status codes HV_STATUS_UKNOWN_PROPERTY and HV_STATUS_PROPERTY_VALUE_OUT_OF_RANGE that make HvSetPartitionProperty results less ambiguous.</w:t>
            </w:r>
          </w:p>
          <w:p w:rsidR="006E1B20" w:rsidRDefault="00F353CF">
            <w:pPr>
              <w:numPr>
                <w:ilvl w:val="0"/>
                <w:numId w:val="3"/>
              </w:numPr>
              <w:rPr>
                <w:sz w:val="20"/>
                <w:szCs w:val="20"/>
              </w:rPr>
            </w:pPr>
            <w:r w:rsidRPr="00B150B1">
              <w:rPr>
                <w:sz w:val="20"/>
                <w:szCs w:val="20"/>
              </w:rPr>
              <w:t>Clarified behavior when multiple VPs within a partition are given the same APIC ID.</w:t>
            </w:r>
          </w:p>
          <w:p w:rsidR="006E1B20" w:rsidRDefault="00C12A6A">
            <w:pPr>
              <w:numPr>
                <w:ilvl w:val="0"/>
                <w:numId w:val="3"/>
              </w:numPr>
              <w:rPr>
                <w:sz w:val="20"/>
                <w:szCs w:val="20"/>
              </w:rPr>
            </w:pPr>
            <w:r w:rsidRPr="00B150B1">
              <w:rPr>
                <w:sz w:val="20"/>
                <w:szCs w:val="20"/>
              </w:rPr>
              <w:t>Renamed HvSendMessage to HvPostMessage to reflect its asynchronous nature.</w:t>
            </w:r>
          </w:p>
          <w:p w:rsidR="006E1B20" w:rsidRDefault="00276DA0">
            <w:pPr>
              <w:numPr>
                <w:ilvl w:val="0"/>
                <w:numId w:val="3"/>
              </w:numPr>
              <w:rPr>
                <w:sz w:val="20"/>
                <w:szCs w:val="20"/>
              </w:rPr>
            </w:pPr>
            <w:r w:rsidRPr="00B150B1">
              <w:rPr>
                <w:sz w:val="20"/>
                <w:szCs w:val="20"/>
              </w:rPr>
              <w:t>Removed HvAddRamRange and HvRemoveRamRange calls. They will be added back in future versions of the hypervisor when hot-add of memory is supported.</w:t>
            </w:r>
          </w:p>
          <w:p w:rsidR="006E1B20" w:rsidRDefault="00A10F9E">
            <w:pPr>
              <w:numPr>
                <w:ilvl w:val="0"/>
                <w:numId w:val="3"/>
              </w:numPr>
              <w:rPr>
                <w:sz w:val="20"/>
                <w:szCs w:val="20"/>
              </w:rPr>
            </w:pPr>
            <w:r w:rsidRPr="00B150B1">
              <w:rPr>
                <w:sz w:val="20"/>
                <w:szCs w:val="20"/>
              </w:rPr>
              <w:t>Changed definition of HV_PARTITION_PRIVILEGE_MASK structure so it maps onto CPUID values more easily.</w:t>
            </w:r>
            <w:r w:rsidR="00C37078" w:rsidRPr="00B150B1">
              <w:rPr>
                <w:sz w:val="20"/>
                <w:szCs w:val="20"/>
              </w:rPr>
              <w:t xml:space="preserve"> Added new flag: </w:t>
            </w:r>
            <w:r w:rsidR="00C37078" w:rsidRPr="00B150B1">
              <w:rPr>
                <w:i/>
                <w:sz w:val="20"/>
                <w:szCs w:val="20"/>
              </w:rPr>
              <w:t>AccessVpMsrs</w:t>
            </w:r>
            <w:r w:rsidR="00C37078" w:rsidRPr="00B150B1">
              <w:rPr>
                <w:sz w:val="20"/>
                <w:szCs w:val="20"/>
              </w:rPr>
              <w:t>.</w:t>
            </w:r>
          </w:p>
          <w:p w:rsidR="006E1B20" w:rsidRDefault="00443EFF">
            <w:pPr>
              <w:numPr>
                <w:ilvl w:val="0"/>
                <w:numId w:val="3"/>
              </w:numPr>
              <w:rPr>
                <w:sz w:val="20"/>
                <w:szCs w:val="20"/>
              </w:rPr>
            </w:pPr>
            <w:r w:rsidRPr="00B150B1">
              <w:rPr>
                <w:sz w:val="20"/>
                <w:szCs w:val="20"/>
              </w:rPr>
              <w:t>Deleted HvGetSystemFeature hypercall and replaced with new CPUID-based feature discovery mechanism.</w:t>
            </w:r>
          </w:p>
          <w:p w:rsidR="006E1B20" w:rsidRDefault="00207EBC">
            <w:pPr>
              <w:numPr>
                <w:ilvl w:val="0"/>
                <w:numId w:val="3"/>
              </w:numPr>
              <w:rPr>
                <w:sz w:val="20"/>
                <w:szCs w:val="20"/>
              </w:rPr>
            </w:pPr>
            <w:r w:rsidRPr="00B150B1">
              <w:rPr>
                <w:sz w:val="20"/>
                <w:szCs w:val="20"/>
              </w:rPr>
              <w:t>Deleted “hypervisor discovery” MSR (formerly number 0x40000000). Renumbered HV_X64_MSR_GUEST_OS_ID MSR (formerly number 0x40000002) to take its place.</w:t>
            </w:r>
          </w:p>
          <w:p w:rsidR="006E1B20" w:rsidRDefault="0064147F">
            <w:pPr>
              <w:numPr>
                <w:ilvl w:val="0"/>
                <w:numId w:val="3"/>
              </w:numPr>
              <w:rPr>
                <w:sz w:val="20"/>
                <w:szCs w:val="20"/>
              </w:rPr>
            </w:pPr>
            <w:r w:rsidRPr="00B150B1">
              <w:rPr>
                <w:sz w:val="20"/>
                <w:szCs w:val="20"/>
              </w:rPr>
              <w:t xml:space="preserve">Modified exception intercept message to include </w:t>
            </w:r>
            <w:r w:rsidR="005B6571" w:rsidRPr="00B150B1">
              <w:rPr>
                <w:sz w:val="20"/>
                <w:szCs w:val="20"/>
              </w:rPr>
              <w:t>additional information for page faults and debug breakpoint exceptions</w:t>
            </w:r>
            <w:r w:rsidRPr="00B150B1">
              <w:rPr>
                <w:sz w:val="20"/>
                <w:szCs w:val="20"/>
              </w:rPr>
              <w:t>.</w:t>
            </w:r>
          </w:p>
          <w:p w:rsidR="006E1B20" w:rsidRDefault="00531BF5">
            <w:pPr>
              <w:numPr>
                <w:ilvl w:val="0"/>
                <w:numId w:val="3"/>
              </w:numPr>
              <w:rPr>
                <w:sz w:val="20"/>
                <w:szCs w:val="20"/>
              </w:rPr>
            </w:pPr>
            <w:r w:rsidRPr="00B150B1">
              <w:rPr>
                <w:sz w:val="20"/>
                <w:szCs w:val="20"/>
              </w:rPr>
              <w:t>Modified HvDepositMemory and HvWithdrawMemory so they are rep calls.</w:t>
            </w:r>
          </w:p>
          <w:p w:rsidR="006E1B20" w:rsidRDefault="002561F3">
            <w:pPr>
              <w:numPr>
                <w:ilvl w:val="0"/>
                <w:numId w:val="3"/>
              </w:numPr>
              <w:rPr>
                <w:sz w:val="20"/>
                <w:szCs w:val="20"/>
              </w:rPr>
            </w:pPr>
            <w:r w:rsidRPr="00B150B1">
              <w:rPr>
                <w:sz w:val="20"/>
                <w:szCs w:val="20"/>
              </w:rPr>
              <w:t>Reduced minimum required hierarchy support to just two levels: root and child.</w:t>
            </w:r>
          </w:p>
          <w:p w:rsidR="006E1B20" w:rsidRDefault="008E11C6">
            <w:pPr>
              <w:numPr>
                <w:ilvl w:val="0"/>
                <w:numId w:val="3"/>
              </w:numPr>
              <w:rPr>
                <w:sz w:val="20"/>
                <w:szCs w:val="20"/>
              </w:rPr>
            </w:pPr>
            <w:r w:rsidRPr="00B150B1">
              <w:rPr>
                <w:sz w:val="20"/>
                <w:szCs w:val="20"/>
              </w:rPr>
              <w:t>Added</w:t>
            </w:r>
            <w:r w:rsidR="0003282C" w:rsidRPr="00B150B1">
              <w:rPr>
                <w:color w:val="FFFFFF"/>
                <w:sz w:val="20"/>
              </w:rPr>
              <w:t xml:space="preserve"> </w:t>
            </w:r>
            <w:r w:rsidR="00504084" w:rsidRPr="00B150B1">
              <w:rPr>
                <w:sz w:val="16"/>
              </w:rPr>
              <w:t>HV_STATUS_FINALIZE_INCOMPLETE.</w:t>
            </w:r>
          </w:p>
          <w:p w:rsidR="006E1B20" w:rsidRDefault="00AB52C2">
            <w:pPr>
              <w:numPr>
                <w:ilvl w:val="0"/>
                <w:numId w:val="3"/>
              </w:numPr>
              <w:rPr>
                <w:sz w:val="20"/>
                <w:szCs w:val="20"/>
              </w:rPr>
            </w:pPr>
            <w:r w:rsidRPr="00B150B1">
              <w:rPr>
                <w:sz w:val="20"/>
              </w:rPr>
              <w:t>HvX64RegisterPendingInterrupt and HvX64RegisterInterruptState registers so they start at 0x10000.</w:t>
            </w:r>
          </w:p>
        </w:tc>
      </w:tr>
      <w:tr w:rsidR="0003282C" w:rsidRPr="00B150B1" w:rsidTr="00405576">
        <w:tc>
          <w:tcPr>
            <w:tcW w:w="1217" w:type="dxa"/>
          </w:tcPr>
          <w:p w:rsidR="006E1B20" w:rsidRDefault="0003282C">
            <w:pPr>
              <w:ind w:left="0"/>
              <w:rPr>
                <w:sz w:val="20"/>
              </w:rPr>
            </w:pPr>
            <w:r w:rsidRPr="00B150B1">
              <w:rPr>
                <w:sz w:val="20"/>
              </w:rPr>
              <w:t>1</w:t>
            </w:r>
            <w:r w:rsidR="00D0281A" w:rsidRPr="00B150B1">
              <w:rPr>
                <w:sz w:val="20"/>
              </w:rPr>
              <w:t>2</w:t>
            </w:r>
            <w:r w:rsidRPr="00B150B1">
              <w:rPr>
                <w:sz w:val="20"/>
              </w:rPr>
              <w:t>/</w:t>
            </w:r>
            <w:r w:rsidR="00D0281A" w:rsidRPr="00B150B1">
              <w:rPr>
                <w:sz w:val="20"/>
              </w:rPr>
              <w:t>8</w:t>
            </w:r>
            <w:r w:rsidRPr="00B150B1">
              <w:rPr>
                <w:sz w:val="20"/>
              </w:rPr>
              <w:t>/2006</w:t>
            </w:r>
          </w:p>
        </w:tc>
        <w:tc>
          <w:tcPr>
            <w:tcW w:w="1109" w:type="dxa"/>
          </w:tcPr>
          <w:p w:rsidR="006E1B20" w:rsidRDefault="0003282C">
            <w:pPr>
              <w:ind w:left="0"/>
              <w:rPr>
                <w:sz w:val="20"/>
              </w:rPr>
            </w:pPr>
            <w:r w:rsidRPr="00B150B1">
              <w:rPr>
                <w:sz w:val="20"/>
              </w:rPr>
              <w:t>erictr</w:t>
            </w:r>
          </w:p>
        </w:tc>
        <w:tc>
          <w:tcPr>
            <w:tcW w:w="1052" w:type="dxa"/>
          </w:tcPr>
          <w:p w:rsidR="006E1B20" w:rsidRDefault="0003282C">
            <w:pPr>
              <w:ind w:left="0"/>
              <w:rPr>
                <w:sz w:val="20"/>
              </w:rPr>
            </w:pPr>
            <w:r w:rsidRPr="00B150B1">
              <w:rPr>
                <w:sz w:val="20"/>
              </w:rPr>
              <w:t>0.52</w:t>
            </w:r>
          </w:p>
        </w:tc>
        <w:tc>
          <w:tcPr>
            <w:tcW w:w="5262" w:type="dxa"/>
          </w:tcPr>
          <w:p w:rsidR="006E1B20" w:rsidRDefault="003657AC">
            <w:pPr>
              <w:numPr>
                <w:ilvl w:val="0"/>
                <w:numId w:val="3"/>
              </w:numPr>
              <w:rPr>
                <w:sz w:val="20"/>
              </w:rPr>
            </w:pPr>
            <w:r w:rsidRPr="00B150B1">
              <w:rPr>
                <w:sz w:val="20"/>
              </w:rPr>
              <w:t>Modified hypervisor discovery protocol – swapped information in CPUID leafs 0x40000000 and 0x40000001. Changed interface signature from “MSFT” to “Hv#1”.</w:t>
            </w:r>
          </w:p>
          <w:p w:rsidR="006E1B20" w:rsidRDefault="00804501">
            <w:pPr>
              <w:numPr>
                <w:ilvl w:val="0"/>
                <w:numId w:val="3"/>
              </w:numPr>
              <w:rPr>
                <w:sz w:val="20"/>
              </w:rPr>
            </w:pPr>
            <w:r w:rsidRPr="00B150B1">
              <w:rPr>
                <w:sz w:val="20"/>
              </w:rPr>
              <w:t>Modified version CPUID leaf (0x40000002) to support larger service pack numbers.</w:t>
            </w:r>
          </w:p>
          <w:p w:rsidR="006E1B20" w:rsidRDefault="00553DAD">
            <w:pPr>
              <w:numPr>
                <w:ilvl w:val="0"/>
                <w:numId w:val="3"/>
              </w:numPr>
              <w:rPr>
                <w:sz w:val="20"/>
              </w:rPr>
            </w:pPr>
            <w:r w:rsidRPr="00B150B1">
              <w:rPr>
                <w:sz w:val="20"/>
              </w:rPr>
              <w:t>Removed MaxPartitionDepth partition property. We can add it back in future versions if it’s important.</w:t>
            </w:r>
          </w:p>
          <w:p w:rsidR="006E1B20" w:rsidRDefault="00C269D7">
            <w:pPr>
              <w:numPr>
                <w:ilvl w:val="0"/>
                <w:numId w:val="3"/>
              </w:numPr>
              <w:rPr>
                <w:sz w:val="20"/>
              </w:rPr>
            </w:pPr>
            <w:r w:rsidRPr="00B150B1">
              <w:rPr>
                <w:sz w:val="20"/>
              </w:rPr>
              <w:t>Renumbered hypercalls.</w:t>
            </w:r>
          </w:p>
          <w:p w:rsidR="006E1B20" w:rsidRDefault="00086DE4">
            <w:pPr>
              <w:numPr>
                <w:ilvl w:val="0"/>
                <w:numId w:val="3"/>
              </w:numPr>
              <w:rPr>
                <w:sz w:val="20"/>
              </w:rPr>
            </w:pPr>
            <w:r w:rsidRPr="00B150B1">
              <w:rPr>
                <w:sz w:val="20"/>
              </w:rPr>
              <w:t>Modified “hypervisor present bit” to CPUID leaf 1, bit 31 (instead of bit 16).</w:t>
            </w:r>
          </w:p>
          <w:p w:rsidR="006E1B20" w:rsidRDefault="00AC224C">
            <w:pPr>
              <w:numPr>
                <w:ilvl w:val="0"/>
                <w:numId w:val="3"/>
              </w:numPr>
              <w:rPr>
                <w:sz w:val="20"/>
              </w:rPr>
            </w:pPr>
            <w:r w:rsidRPr="00B150B1">
              <w:rPr>
                <w:sz w:val="20"/>
              </w:rPr>
              <w:t>Renumbered synthetic MSR numbers.</w:t>
            </w:r>
          </w:p>
          <w:p w:rsidR="006E1B20" w:rsidRDefault="00AC224C">
            <w:pPr>
              <w:numPr>
                <w:ilvl w:val="0"/>
                <w:numId w:val="3"/>
              </w:numPr>
              <w:rPr>
                <w:sz w:val="20"/>
              </w:rPr>
            </w:pPr>
            <w:r w:rsidRPr="00B150B1">
              <w:rPr>
                <w:sz w:val="20"/>
              </w:rPr>
              <w:t>Modified bits in partition privilege mask that control which MSRs can be accessed by the guest. Pushed same changes to CPUID leaf 0x40000003.</w:t>
            </w:r>
          </w:p>
        </w:tc>
      </w:tr>
      <w:tr w:rsidR="003E5559" w:rsidRPr="00B150B1" w:rsidTr="00405576">
        <w:tc>
          <w:tcPr>
            <w:tcW w:w="1217" w:type="dxa"/>
          </w:tcPr>
          <w:p w:rsidR="006E1B20" w:rsidRDefault="003E5559">
            <w:pPr>
              <w:ind w:left="0"/>
              <w:rPr>
                <w:sz w:val="20"/>
              </w:rPr>
            </w:pPr>
            <w:r w:rsidRPr="00B150B1">
              <w:rPr>
                <w:sz w:val="20"/>
              </w:rPr>
              <w:t>1/</w:t>
            </w:r>
            <w:r w:rsidR="00557AAB" w:rsidRPr="00B150B1">
              <w:rPr>
                <w:sz w:val="20"/>
              </w:rPr>
              <w:t>30</w:t>
            </w:r>
            <w:r w:rsidRPr="00B150B1">
              <w:rPr>
                <w:sz w:val="20"/>
              </w:rPr>
              <w:t>/2006</w:t>
            </w:r>
          </w:p>
        </w:tc>
        <w:tc>
          <w:tcPr>
            <w:tcW w:w="1109" w:type="dxa"/>
          </w:tcPr>
          <w:p w:rsidR="006E1B20" w:rsidRDefault="003E5559">
            <w:pPr>
              <w:ind w:left="0"/>
              <w:rPr>
                <w:sz w:val="20"/>
              </w:rPr>
            </w:pPr>
            <w:r w:rsidRPr="00B150B1">
              <w:rPr>
                <w:sz w:val="20"/>
              </w:rPr>
              <w:t>Erictr</w:t>
            </w:r>
          </w:p>
        </w:tc>
        <w:tc>
          <w:tcPr>
            <w:tcW w:w="1052" w:type="dxa"/>
          </w:tcPr>
          <w:p w:rsidR="006E1B20" w:rsidRDefault="003E5559">
            <w:pPr>
              <w:ind w:left="0"/>
              <w:rPr>
                <w:sz w:val="20"/>
              </w:rPr>
            </w:pPr>
            <w:r w:rsidRPr="00B150B1">
              <w:rPr>
                <w:sz w:val="20"/>
              </w:rPr>
              <w:t>0.53</w:t>
            </w:r>
          </w:p>
        </w:tc>
        <w:tc>
          <w:tcPr>
            <w:tcW w:w="5262" w:type="dxa"/>
          </w:tcPr>
          <w:p w:rsidR="006E1B20" w:rsidRDefault="00632428">
            <w:pPr>
              <w:numPr>
                <w:ilvl w:val="0"/>
                <w:numId w:val="3"/>
              </w:numPr>
              <w:rPr>
                <w:sz w:val="20"/>
              </w:rPr>
            </w:pPr>
            <w:r w:rsidRPr="00B150B1">
              <w:rPr>
                <w:sz w:val="20"/>
              </w:rPr>
              <w:t>Made HvDepositMemory and HvWithdrawMemory into rep calls.</w:t>
            </w:r>
          </w:p>
          <w:p w:rsidR="006E1B20" w:rsidRDefault="006C4E67">
            <w:pPr>
              <w:numPr>
                <w:ilvl w:val="0"/>
                <w:numId w:val="3"/>
              </w:numPr>
              <w:rPr>
                <w:sz w:val="20"/>
              </w:rPr>
            </w:pPr>
            <w:r w:rsidRPr="00B150B1">
              <w:rPr>
                <w:sz w:val="20"/>
              </w:rPr>
              <w:t>Moved portions of the SynIC and IPC chapters to make the document more readable.</w:t>
            </w:r>
          </w:p>
          <w:p w:rsidR="006E1B20" w:rsidRDefault="00023814">
            <w:pPr>
              <w:numPr>
                <w:ilvl w:val="0"/>
                <w:numId w:val="3"/>
              </w:numPr>
              <w:rPr>
                <w:sz w:val="20"/>
              </w:rPr>
            </w:pPr>
            <w:r w:rsidRPr="00B150B1">
              <w:rPr>
                <w:sz w:val="20"/>
              </w:rPr>
              <w:t>Removed HvGetNextLogicalProcessor and HvGetNextSpaRamRange. Also removed IteratePhysicalHardware partition privilege.</w:t>
            </w:r>
            <w:r w:rsidR="005E5444" w:rsidRPr="00B150B1">
              <w:rPr>
                <w:sz w:val="20"/>
              </w:rPr>
              <w:t xml:space="preserve"> Deleted type definitions associated with physical nodes.</w:t>
            </w:r>
          </w:p>
          <w:p w:rsidR="006E1B20" w:rsidRDefault="00425397">
            <w:pPr>
              <w:numPr>
                <w:ilvl w:val="0"/>
                <w:numId w:val="3"/>
              </w:numPr>
              <w:rPr>
                <w:sz w:val="20"/>
              </w:rPr>
            </w:pPr>
            <w:r w:rsidRPr="00B150B1">
              <w:rPr>
                <w:sz w:val="20"/>
              </w:rPr>
              <w:t>Removed HvSetPreferredAffinity hypercall. Affinity is now inferred based on memory references.</w:t>
            </w:r>
          </w:p>
          <w:p w:rsidR="006E1B20" w:rsidRDefault="009D61EB">
            <w:pPr>
              <w:numPr>
                <w:ilvl w:val="0"/>
                <w:numId w:val="3"/>
              </w:numPr>
              <w:rPr>
                <w:sz w:val="20"/>
              </w:rPr>
            </w:pPr>
            <w:r w:rsidRPr="00B150B1">
              <w:rPr>
                <w:sz w:val="20"/>
              </w:rPr>
              <w:t>Changed HvInstallIntercept to guarantee no insufficient-memory errors for certain intercept types.</w:t>
            </w:r>
          </w:p>
          <w:p w:rsidR="006E1B20" w:rsidRDefault="003E5AE6">
            <w:pPr>
              <w:numPr>
                <w:ilvl w:val="0"/>
                <w:numId w:val="3"/>
              </w:numPr>
              <w:rPr>
                <w:sz w:val="20"/>
              </w:rPr>
            </w:pPr>
            <w:r w:rsidRPr="00B150B1">
              <w:rPr>
                <w:sz w:val="20"/>
              </w:rPr>
              <w:t>Modified HvDepositMemory so it is disallowed when the partition is terminated or finalized.</w:t>
            </w:r>
          </w:p>
          <w:p w:rsidR="006E1B20" w:rsidRDefault="00015423">
            <w:pPr>
              <w:numPr>
                <w:ilvl w:val="0"/>
                <w:numId w:val="3"/>
              </w:numPr>
              <w:rPr>
                <w:sz w:val="20"/>
              </w:rPr>
            </w:pPr>
            <w:r w:rsidRPr="00B150B1">
              <w:rPr>
                <w:sz w:val="20"/>
              </w:rPr>
              <w:t>Renamed SIP (parameter) to SIM (message) and SIF (flag) to SIEF (event flag) for consistency.</w:t>
            </w:r>
          </w:p>
          <w:p w:rsidR="006E1B20" w:rsidRDefault="004446D8">
            <w:pPr>
              <w:numPr>
                <w:ilvl w:val="0"/>
                <w:numId w:val="3"/>
              </w:numPr>
              <w:rPr>
                <w:sz w:val="20"/>
              </w:rPr>
            </w:pPr>
            <w:r w:rsidRPr="00B150B1">
              <w:rPr>
                <w:sz w:val="20"/>
              </w:rPr>
              <w:t>Modified behavior of per-VP TSC and per-partition reference counter such that they no longer stop when VPs are explicitly suspended. Both of them are now free-running.</w:t>
            </w:r>
          </w:p>
          <w:p w:rsidR="006E1B20" w:rsidRDefault="00933F62">
            <w:pPr>
              <w:numPr>
                <w:ilvl w:val="0"/>
                <w:numId w:val="3"/>
              </w:numPr>
              <w:rPr>
                <w:sz w:val="20"/>
              </w:rPr>
            </w:pPr>
            <w:r w:rsidRPr="00B150B1">
              <w:rPr>
                <w:sz w:val="20"/>
              </w:rPr>
              <w:t>Fixed SynIC MSR numbers so they’re consistent between SynIC chapter and Appendix.</w:t>
            </w:r>
          </w:p>
          <w:p w:rsidR="006E1B20" w:rsidRDefault="000515A0">
            <w:pPr>
              <w:numPr>
                <w:ilvl w:val="0"/>
                <w:numId w:val="3"/>
              </w:numPr>
              <w:rPr>
                <w:sz w:val="20"/>
              </w:rPr>
            </w:pPr>
            <w:r w:rsidRPr="00B150B1">
              <w:rPr>
                <w:sz w:val="20"/>
              </w:rPr>
              <w:t>Renumbered TIME_REF_COUNT MSR number so it’s within the same range as the other synthetic MSRs.</w:t>
            </w:r>
          </w:p>
          <w:p w:rsidR="006E1B20" w:rsidRDefault="000515A0">
            <w:pPr>
              <w:numPr>
                <w:ilvl w:val="0"/>
                <w:numId w:val="3"/>
              </w:numPr>
              <w:rPr>
                <w:sz w:val="20"/>
              </w:rPr>
            </w:pPr>
            <w:r w:rsidRPr="00B150B1">
              <w:rPr>
                <w:sz w:val="20"/>
              </w:rPr>
              <w:t>Added partition privilege for TIME_REF_COUNT MSR accesses.</w:t>
            </w:r>
          </w:p>
          <w:p w:rsidR="006E1B20" w:rsidRDefault="00A56DF5">
            <w:pPr>
              <w:numPr>
                <w:ilvl w:val="0"/>
                <w:numId w:val="3"/>
              </w:numPr>
              <w:rPr>
                <w:sz w:val="20"/>
              </w:rPr>
            </w:pPr>
            <w:r w:rsidRPr="00B150B1">
              <w:rPr>
                <w:sz w:val="20"/>
              </w:rPr>
              <w:t>Fixed parameter list for HvCreatePort.</w:t>
            </w:r>
          </w:p>
          <w:p w:rsidR="006E1B20" w:rsidRDefault="00C87CE5">
            <w:pPr>
              <w:numPr>
                <w:ilvl w:val="0"/>
                <w:numId w:val="3"/>
              </w:numPr>
              <w:rPr>
                <w:sz w:val="20"/>
              </w:rPr>
            </w:pPr>
            <w:r w:rsidRPr="00B150B1">
              <w:rPr>
                <w:sz w:val="20"/>
              </w:rPr>
              <w:t>Modified timer expiration message and trace event message formats so they’re consistent with other messages.</w:t>
            </w:r>
          </w:p>
          <w:p w:rsidR="006E1B20" w:rsidRDefault="008B482F">
            <w:pPr>
              <w:numPr>
                <w:ilvl w:val="0"/>
                <w:numId w:val="3"/>
              </w:numPr>
              <w:rPr>
                <w:sz w:val="20"/>
              </w:rPr>
            </w:pPr>
            <w:r w:rsidRPr="00B150B1">
              <w:rPr>
                <w:sz w:val="20"/>
              </w:rPr>
              <w:t>Added “valid state” section for hypercalls that take a partition ID as a parameter.</w:t>
            </w:r>
          </w:p>
          <w:p w:rsidR="006E1B20" w:rsidRDefault="000A3A5A">
            <w:pPr>
              <w:numPr>
                <w:ilvl w:val="0"/>
                <w:numId w:val="3"/>
              </w:numPr>
              <w:rPr>
                <w:sz w:val="20"/>
              </w:rPr>
            </w:pPr>
            <w:r w:rsidRPr="00B150B1">
              <w:rPr>
                <w:sz w:val="20"/>
              </w:rPr>
              <w:t>Removed the notion of “max concurrent messages” associated with a message port.</w:t>
            </w:r>
          </w:p>
          <w:p w:rsidR="006E1B20" w:rsidRDefault="00020E73">
            <w:pPr>
              <w:numPr>
                <w:ilvl w:val="0"/>
                <w:numId w:val="3"/>
              </w:numPr>
              <w:rPr>
                <w:sz w:val="20"/>
              </w:rPr>
            </w:pPr>
            <w:r w:rsidRPr="00B150B1">
              <w:rPr>
                <w:sz w:val="20"/>
              </w:rPr>
              <w:t>Added an index.</w:t>
            </w:r>
          </w:p>
          <w:p w:rsidR="006E1B20" w:rsidRDefault="00020E73">
            <w:pPr>
              <w:numPr>
                <w:ilvl w:val="0"/>
                <w:numId w:val="3"/>
              </w:numPr>
              <w:rPr>
                <w:sz w:val="20"/>
              </w:rPr>
            </w:pPr>
            <w:r w:rsidRPr="00B150B1">
              <w:rPr>
                <w:sz w:val="20"/>
              </w:rPr>
              <w:t>Modified HvAssertVirtualInterrupt, HvDeassertVirtualInterrupt and HvClearVirtualInterrupt so they no longer take virtual processor indexes but instead take APIC IDs.</w:t>
            </w:r>
          </w:p>
          <w:p w:rsidR="006E1B20" w:rsidRDefault="006B4283">
            <w:pPr>
              <w:numPr>
                <w:ilvl w:val="0"/>
                <w:numId w:val="3"/>
              </w:numPr>
              <w:rPr>
                <w:sz w:val="20"/>
              </w:rPr>
            </w:pPr>
            <w:r w:rsidRPr="00B150B1">
              <w:rPr>
                <w:sz w:val="20"/>
              </w:rPr>
              <w:t>Modified section on virtualized CPUID values to reflect differences between root and non-root partitions.</w:t>
            </w:r>
          </w:p>
          <w:p w:rsidR="006E1B20" w:rsidRDefault="00241151">
            <w:pPr>
              <w:numPr>
                <w:ilvl w:val="0"/>
                <w:numId w:val="3"/>
              </w:numPr>
              <w:rPr>
                <w:sz w:val="20"/>
              </w:rPr>
            </w:pPr>
            <w:r w:rsidRPr="00B150B1">
              <w:rPr>
                <w:sz w:val="20"/>
              </w:rPr>
              <w:t xml:space="preserve">Changed HvTranslateVirtualAddress, HvReadGpa and HvWriteGpa so the return results are reported in a better way. In particular, replaced several bit fields with enumerations. </w:t>
            </w:r>
          </w:p>
        </w:tc>
      </w:tr>
      <w:tr w:rsidR="009E467C" w:rsidRPr="00B150B1" w:rsidTr="00405576">
        <w:tc>
          <w:tcPr>
            <w:tcW w:w="1217" w:type="dxa"/>
          </w:tcPr>
          <w:p w:rsidR="006E1B20" w:rsidRDefault="009E467C">
            <w:pPr>
              <w:ind w:left="0"/>
              <w:rPr>
                <w:sz w:val="20"/>
              </w:rPr>
            </w:pPr>
            <w:r w:rsidRPr="00B150B1">
              <w:rPr>
                <w:sz w:val="20"/>
              </w:rPr>
              <w:t>02/03/2006</w:t>
            </w:r>
          </w:p>
        </w:tc>
        <w:tc>
          <w:tcPr>
            <w:tcW w:w="1109" w:type="dxa"/>
          </w:tcPr>
          <w:p w:rsidR="006E1B20" w:rsidRDefault="001F420B">
            <w:pPr>
              <w:ind w:left="0"/>
              <w:rPr>
                <w:sz w:val="20"/>
              </w:rPr>
            </w:pPr>
            <w:r w:rsidRPr="00B150B1">
              <w:rPr>
                <w:sz w:val="20"/>
              </w:rPr>
              <w:t>j</w:t>
            </w:r>
            <w:r w:rsidR="009E467C" w:rsidRPr="00B150B1">
              <w:rPr>
                <w:sz w:val="20"/>
              </w:rPr>
              <w:t>gemig</w:t>
            </w:r>
          </w:p>
          <w:p w:rsidR="006E1B20" w:rsidRDefault="00AF380E">
            <w:pPr>
              <w:ind w:left="0"/>
              <w:rPr>
                <w:sz w:val="20"/>
              </w:rPr>
            </w:pPr>
            <w:r w:rsidRPr="00B150B1">
              <w:rPr>
                <w:sz w:val="20"/>
              </w:rPr>
              <w:t>renevega</w:t>
            </w:r>
          </w:p>
        </w:tc>
        <w:tc>
          <w:tcPr>
            <w:tcW w:w="1052" w:type="dxa"/>
          </w:tcPr>
          <w:p w:rsidR="006E1B20" w:rsidRDefault="009E467C">
            <w:pPr>
              <w:ind w:left="0"/>
              <w:rPr>
                <w:sz w:val="20"/>
              </w:rPr>
            </w:pPr>
            <w:r w:rsidRPr="00B150B1">
              <w:rPr>
                <w:sz w:val="20"/>
              </w:rPr>
              <w:t>0.54</w:t>
            </w:r>
          </w:p>
        </w:tc>
        <w:tc>
          <w:tcPr>
            <w:tcW w:w="5262" w:type="dxa"/>
          </w:tcPr>
          <w:p w:rsidR="006E1B20" w:rsidRDefault="008729BF">
            <w:pPr>
              <w:numPr>
                <w:ilvl w:val="0"/>
                <w:numId w:val="3"/>
              </w:numPr>
              <w:rPr>
                <w:sz w:val="20"/>
              </w:rPr>
            </w:pPr>
            <w:r w:rsidRPr="00B150B1">
              <w:rPr>
                <w:sz w:val="20"/>
              </w:rPr>
              <w:t>Assorted syntax and typographical corrections.</w:t>
            </w:r>
          </w:p>
          <w:p w:rsidR="006E1B20" w:rsidRDefault="008729BF">
            <w:pPr>
              <w:numPr>
                <w:ilvl w:val="0"/>
                <w:numId w:val="3"/>
              </w:numPr>
              <w:rPr>
                <w:sz w:val="20"/>
              </w:rPr>
            </w:pPr>
            <w:r w:rsidRPr="00B150B1">
              <w:rPr>
                <w:sz w:val="20"/>
              </w:rPr>
              <w:t xml:space="preserve">Added </w:t>
            </w:r>
            <w:r w:rsidRPr="00B150B1">
              <w:rPr>
                <w:i/>
                <w:sz w:val="20"/>
              </w:rPr>
              <w:t>typedefs</w:t>
            </w:r>
            <w:r w:rsidRPr="00B150B1">
              <w:rPr>
                <w:sz w:val="20"/>
              </w:rPr>
              <w:t xml:space="preserve"> for </w:t>
            </w:r>
            <w:r w:rsidR="006054EF" w:rsidRPr="00B150B1">
              <w:rPr>
                <w:sz w:val="20"/>
              </w:rPr>
              <w:t>pointer types: PHV_PARTITION_ID, PHV_PARTITION_PROPERTY, PHV_NANO100_TIME, PHV_GPA_PAGE_NUMBER, PHV_REGISTER_VALUE, PHV_TRANSLATE_GVA_RESULT_CODE, PHV_ACCESS_GPA_RESULT, PHV_INTERRUPT_VECTOR, PHV_STATE_BLOCK and PHV_TEST_STATE_BLOCK.</w:t>
            </w:r>
          </w:p>
          <w:p w:rsidR="006E1B20" w:rsidRDefault="006054EF">
            <w:pPr>
              <w:numPr>
                <w:ilvl w:val="0"/>
                <w:numId w:val="3"/>
              </w:numPr>
              <w:rPr>
                <w:sz w:val="20"/>
              </w:rPr>
            </w:pPr>
            <w:r w:rsidRPr="00B150B1">
              <w:rPr>
                <w:sz w:val="20"/>
              </w:rPr>
              <w:t>Replaced reference to undefined  PHV_TRANSLATE_GVA_RESULT_FLAGS with PHV_TRANSLATE_GVA_RESULT_CODE.</w:t>
            </w:r>
          </w:p>
          <w:p w:rsidR="006E1B20" w:rsidRDefault="00B80F45">
            <w:pPr>
              <w:numPr>
                <w:ilvl w:val="0"/>
                <w:numId w:val="3"/>
              </w:numPr>
              <w:rPr>
                <w:sz w:val="20"/>
              </w:rPr>
            </w:pPr>
            <w:r w:rsidRPr="00B150B1">
              <w:rPr>
                <w:sz w:val="20"/>
              </w:rPr>
              <w:t>Clarified the definition of atomicity of hypercalls.</w:t>
            </w:r>
          </w:p>
          <w:p w:rsidR="006E1B20" w:rsidRDefault="002A2BA6">
            <w:pPr>
              <w:numPr>
                <w:ilvl w:val="0"/>
                <w:numId w:val="3"/>
              </w:numPr>
              <w:rPr>
                <w:sz w:val="20"/>
              </w:rPr>
            </w:pPr>
            <w:r w:rsidRPr="00B150B1">
              <w:rPr>
                <w:sz w:val="20"/>
              </w:rPr>
              <w:t>Document formatting: sections.</w:t>
            </w:r>
          </w:p>
          <w:p w:rsidR="006E1B20" w:rsidRDefault="002A2BA6">
            <w:pPr>
              <w:numPr>
                <w:ilvl w:val="0"/>
                <w:numId w:val="3"/>
              </w:numPr>
              <w:rPr>
                <w:sz w:val="20"/>
              </w:rPr>
            </w:pPr>
            <w:r w:rsidRPr="00B150B1">
              <w:rPr>
                <w:sz w:val="20"/>
              </w:rPr>
              <w:t>Added comment that no timer ordering can be assumed when expirations are at or near the same time.</w:t>
            </w:r>
          </w:p>
          <w:p w:rsidR="006E1B20" w:rsidRDefault="00987534">
            <w:pPr>
              <w:numPr>
                <w:ilvl w:val="0"/>
                <w:numId w:val="3"/>
              </w:numPr>
              <w:rPr>
                <w:sz w:val="20"/>
              </w:rPr>
            </w:pPr>
            <w:r w:rsidRPr="00B150B1">
              <w:rPr>
                <w:sz w:val="20"/>
              </w:rPr>
              <w:t>Added the notion of “inaccessible” memory: mapped but not read, write or execute accessible.</w:t>
            </w:r>
          </w:p>
          <w:p w:rsidR="006E1B20" w:rsidRDefault="00987534">
            <w:pPr>
              <w:numPr>
                <w:ilvl w:val="0"/>
                <w:numId w:val="3"/>
              </w:numPr>
              <w:rPr>
                <w:sz w:val="20"/>
              </w:rPr>
            </w:pPr>
            <w:r w:rsidRPr="00B150B1">
              <w:rPr>
                <w:sz w:val="20"/>
              </w:rPr>
              <w:t>Replaced HV_STATUS_NO_MEMORY_XPAGES with the actual error messages.</w:t>
            </w:r>
          </w:p>
          <w:p w:rsidR="006E1B20" w:rsidRDefault="00F83C85">
            <w:pPr>
              <w:numPr>
                <w:ilvl w:val="0"/>
                <w:numId w:val="3"/>
              </w:numPr>
              <w:rPr>
                <w:sz w:val="20"/>
              </w:rPr>
            </w:pPr>
            <w:r w:rsidRPr="00B150B1">
              <w:rPr>
                <w:sz w:val="20"/>
              </w:rPr>
              <w:t>[renevega] Added accelerated APIC access MSRs.</w:t>
            </w:r>
          </w:p>
          <w:p w:rsidR="006E1B20" w:rsidRDefault="00F83C85">
            <w:pPr>
              <w:numPr>
                <w:ilvl w:val="0"/>
                <w:numId w:val="3"/>
              </w:numPr>
              <w:rPr>
                <w:sz w:val="20"/>
              </w:rPr>
            </w:pPr>
            <w:r w:rsidRPr="00B150B1">
              <w:rPr>
                <w:sz w:val="20"/>
              </w:rPr>
              <w:t>[renevega] Added APIC MSRs feature bit in the virtual CPUID leaf.</w:t>
            </w:r>
          </w:p>
          <w:p w:rsidR="006E1B20" w:rsidRDefault="00F83C85">
            <w:pPr>
              <w:numPr>
                <w:ilvl w:val="0"/>
                <w:numId w:val="3"/>
              </w:numPr>
              <w:rPr>
                <w:sz w:val="20"/>
              </w:rPr>
            </w:pPr>
            <w:r w:rsidRPr="00B150B1">
              <w:rPr>
                <w:sz w:val="20"/>
              </w:rPr>
              <w:t>[renevega] Change HvPartitionPropertyCpuCap and Reserve, removing “Usage” from the terms.</w:t>
            </w:r>
          </w:p>
          <w:p w:rsidR="006E1B20" w:rsidRDefault="00F83C85">
            <w:pPr>
              <w:numPr>
                <w:ilvl w:val="0"/>
                <w:numId w:val="3"/>
              </w:numPr>
              <w:rPr>
                <w:sz w:val="20"/>
              </w:rPr>
            </w:pPr>
            <w:r w:rsidRPr="00B150B1">
              <w:rPr>
                <w:sz w:val="20"/>
              </w:rPr>
              <w:t>[renevega] Changed HvGetLogicalProcessorRunTime</w:t>
            </w:r>
            <w:r w:rsidR="00322AB5" w:rsidRPr="00B150B1">
              <w:rPr>
                <w:sz w:val="20"/>
              </w:rPr>
              <w:t xml:space="preserve"> GroupRunTime to return local time when a logical processor is not in a group (NT enlightenments expect this behavior).</w:t>
            </w:r>
          </w:p>
          <w:p w:rsidR="006E1B20" w:rsidRDefault="00322AB5">
            <w:pPr>
              <w:numPr>
                <w:ilvl w:val="0"/>
                <w:numId w:val="3"/>
              </w:numPr>
              <w:rPr>
                <w:sz w:val="20"/>
              </w:rPr>
            </w:pPr>
            <w:r w:rsidRPr="00B150B1">
              <w:rPr>
                <w:sz w:val="20"/>
              </w:rPr>
              <w:t>[renevega] Clarified other VP suspension reasons.</w:t>
            </w:r>
          </w:p>
          <w:p w:rsidR="006E1B20" w:rsidRDefault="00322AB5">
            <w:pPr>
              <w:numPr>
                <w:ilvl w:val="0"/>
                <w:numId w:val="3"/>
              </w:numPr>
              <w:rPr>
                <w:sz w:val="20"/>
              </w:rPr>
            </w:pPr>
            <w:r w:rsidRPr="00B150B1">
              <w:rPr>
                <w:sz w:val="20"/>
              </w:rPr>
              <w:t>[renevega] Fixed a few typos.</w:t>
            </w:r>
          </w:p>
          <w:p w:rsidR="006E1B20" w:rsidRDefault="00322AB5">
            <w:pPr>
              <w:numPr>
                <w:ilvl w:val="0"/>
                <w:numId w:val="3"/>
              </w:numPr>
              <w:rPr>
                <w:sz w:val="20"/>
              </w:rPr>
            </w:pPr>
            <w:r w:rsidRPr="00B150B1">
              <w:rPr>
                <w:sz w:val="20"/>
              </w:rPr>
              <w:t>Added UINT128 to the list of typedefs used.</w:t>
            </w:r>
          </w:p>
          <w:p w:rsidR="006E1B20" w:rsidRDefault="0080097D">
            <w:pPr>
              <w:numPr>
                <w:ilvl w:val="0"/>
                <w:numId w:val="3"/>
              </w:numPr>
              <w:rPr>
                <w:sz w:val="20"/>
              </w:rPr>
            </w:pPr>
            <w:r w:rsidRPr="00B150B1">
              <w:rPr>
                <w:sz w:val="20"/>
              </w:rPr>
              <w:t>Cleaned up parameters for and description of HvCreatePort.</w:t>
            </w:r>
          </w:p>
          <w:p w:rsidR="006E1B20" w:rsidRDefault="001D04EE">
            <w:pPr>
              <w:numPr>
                <w:ilvl w:val="0"/>
                <w:numId w:val="3"/>
              </w:numPr>
              <w:rPr>
                <w:sz w:val="20"/>
              </w:rPr>
            </w:pPr>
            <w:r w:rsidRPr="00B150B1">
              <w:rPr>
                <w:sz w:val="20"/>
              </w:rPr>
              <w:t>Removed reservation on ports 0x0-0x0ffff in HvCreatePort.</w:t>
            </w:r>
          </w:p>
          <w:p w:rsidR="006E1B20" w:rsidRDefault="00707546">
            <w:pPr>
              <w:numPr>
                <w:ilvl w:val="0"/>
                <w:numId w:val="3"/>
              </w:numPr>
              <w:rPr>
                <w:sz w:val="20"/>
              </w:rPr>
            </w:pPr>
            <w:r w:rsidRPr="00B150B1">
              <w:rPr>
                <w:sz w:val="20"/>
              </w:rPr>
              <w:t>Added AutoEOI optimization for implicit EOI on interrupt delivery.</w:t>
            </w:r>
          </w:p>
          <w:p w:rsidR="006E1B20" w:rsidRDefault="00707546">
            <w:pPr>
              <w:numPr>
                <w:ilvl w:val="0"/>
                <w:numId w:val="3"/>
              </w:numPr>
              <w:rPr>
                <w:sz w:val="20"/>
              </w:rPr>
            </w:pPr>
            <w:r w:rsidRPr="00B150B1">
              <w:rPr>
                <w:sz w:val="20"/>
              </w:rPr>
              <w:t>Added MessagePending flag optimization for message delivery.</w:t>
            </w:r>
          </w:p>
        </w:tc>
      </w:tr>
      <w:tr w:rsidR="00BC3733" w:rsidRPr="00B150B1" w:rsidTr="00405576">
        <w:tc>
          <w:tcPr>
            <w:tcW w:w="1217" w:type="dxa"/>
          </w:tcPr>
          <w:p w:rsidR="006E1B20" w:rsidRDefault="00BC3733">
            <w:pPr>
              <w:ind w:left="0"/>
              <w:rPr>
                <w:sz w:val="20"/>
              </w:rPr>
            </w:pPr>
            <w:r w:rsidRPr="00B150B1">
              <w:rPr>
                <w:sz w:val="20"/>
              </w:rPr>
              <w:t>02/27/2006</w:t>
            </w:r>
          </w:p>
        </w:tc>
        <w:tc>
          <w:tcPr>
            <w:tcW w:w="1109" w:type="dxa"/>
          </w:tcPr>
          <w:p w:rsidR="006E1B20" w:rsidRDefault="001F420B">
            <w:pPr>
              <w:ind w:left="0"/>
              <w:rPr>
                <w:sz w:val="20"/>
              </w:rPr>
            </w:pPr>
            <w:r w:rsidRPr="00B150B1">
              <w:rPr>
                <w:sz w:val="20"/>
              </w:rPr>
              <w:t>j</w:t>
            </w:r>
            <w:r w:rsidR="00BC3733" w:rsidRPr="00B150B1">
              <w:rPr>
                <w:sz w:val="20"/>
              </w:rPr>
              <w:t>gemig</w:t>
            </w:r>
          </w:p>
        </w:tc>
        <w:tc>
          <w:tcPr>
            <w:tcW w:w="1052" w:type="dxa"/>
          </w:tcPr>
          <w:p w:rsidR="006E1B20" w:rsidRDefault="00BC3733">
            <w:pPr>
              <w:ind w:left="0"/>
              <w:rPr>
                <w:sz w:val="20"/>
              </w:rPr>
            </w:pPr>
            <w:r w:rsidRPr="00B150B1">
              <w:rPr>
                <w:sz w:val="20"/>
              </w:rPr>
              <w:t>0.55</w:t>
            </w:r>
          </w:p>
        </w:tc>
        <w:tc>
          <w:tcPr>
            <w:tcW w:w="5262" w:type="dxa"/>
          </w:tcPr>
          <w:p w:rsidR="006E1B20" w:rsidRDefault="00BC3733">
            <w:pPr>
              <w:numPr>
                <w:ilvl w:val="0"/>
                <w:numId w:val="3"/>
              </w:numPr>
              <w:rPr>
                <w:sz w:val="20"/>
              </w:rPr>
            </w:pPr>
            <w:r w:rsidRPr="00B150B1">
              <w:rPr>
                <w:sz w:val="20"/>
              </w:rPr>
              <w:t>Documented rep count as input for rep calls.</w:t>
            </w:r>
          </w:p>
          <w:p w:rsidR="006E1B20" w:rsidRDefault="00B1609A">
            <w:pPr>
              <w:numPr>
                <w:ilvl w:val="0"/>
                <w:numId w:val="3"/>
              </w:numPr>
              <w:rPr>
                <w:sz w:val="20"/>
              </w:rPr>
            </w:pPr>
            <w:r w:rsidRPr="00B150B1">
              <w:rPr>
                <w:sz w:val="20"/>
              </w:rPr>
              <w:t>Added rep column in hypercall summary appendix</w:t>
            </w:r>
          </w:p>
          <w:p w:rsidR="006E1B20" w:rsidRDefault="00B1609A">
            <w:pPr>
              <w:numPr>
                <w:ilvl w:val="0"/>
                <w:numId w:val="3"/>
              </w:numPr>
              <w:rPr>
                <w:sz w:val="20"/>
              </w:rPr>
            </w:pPr>
            <w:r w:rsidRPr="00B150B1">
              <w:rPr>
                <w:sz w:val="20"/>
              </w:rPr>
              <w:t>Replaced HV_X64_MSR_SYNIC_BASE with HV_X64_MSR_SCONTROL</w:t>
            </w:r>
          </w:p>
          <w:p w:rsidR="006E1B20" w:rsidRDefault="005A4E41">
            <w:pPr>
              <w:numPr>
                <w:ilvl w:val="0"/>
                <w:numId w:val="3"/>
              </w:numPr>
              <w:rPr>
                <w:sz w:val="20"/>
              </w:rPr>
            </w:pPr>
            <w:r w:rsidRPr="00B150B1">
              <w:rPr>
                <w:sz w:val="20"/>
              </w:rPr>
              <w:t>Message buffer ownership moved to the port, allocated 16 per port on creation</w:t>
            </w:r>
            <w:r w:rsidR="00F56248" w:rsidRPr="00B150B1">
              <w:rPr>
                <w:sz w:val="20"/>
              </w:rPr>
              <w:t>, updated CreatePort description</w:t>
            </w:r>
          </w:p>
          <w:p w:rsidR="006E1B20" w:rsidRDefault="005A4E41">
            <w:pPr>
              <w:numPr>
                <w:ilvl w:val="0"/>
                <w:numId w:val="3"/>
              </w:numPr>
              <w:rPr>
                <w:sz w:val="20"/>
              </w:rPr>
            </w:pPr>
            <w:r w:rsidRPr="00B150B1">
              <w:rPr>
                <w:sz w:val="20"/>
              </w:rPr>
              <w:t>HvAdjustMessageBuffers is removed</w:t>
            </w:r>
          </w:p>
          <w:p w:rsidR="006E1B20" w:rsidRDefault="005A4E41">
            <w:pPr>
              <w:numPr>
                <w:ilvl w:val="0"/>
                <w:numId w:val="3"/>
              </w:numPr>
              <w:rPr>
                <w:sz w:val="20"/>
              </w:rPr>
            </w:pPr>
            <w:r w:rsidRPr="00B150B1">
              <w:rPr>
                <w:sz w:val="20"/>
              </w:rPr>
              <w:t>HvCancelMessage is removed</w:t>
            </w:r>
          </w:p>
          <w:p w:rsidR="006E1B20" w:rsidRDefault="00F56248">
            <w:pPr>
              <w:numPr>
                <w:ilvl w:val="0"/>
                <w:numId w:val="3"/>
              </w:numPr>
              <w:rPr>
                <w:sz w:val="20"/>
              </w:rPr>
            </w:pPr>
            <w:r w:rsidRPr="00B150B1">
              <w:rPr>
                <w:sz w:val="20"/>
              </w:rPr>
              <w:t>Updated queued (pending) message behavior in HvDisconnectPort and HvDeletePort.</w:t>
            </w:r>
          </w:p>
          <w:p w:rsidR="006E1B20" w:rsidRDefault="00645E77">
            <w:pPr>
              <w:numPr>
                <w:ilvl w:val="0"/>
                <w:numId w:val="3"/>
              </w:numPr>
              <w:rPr>
                <w:sz w:val="20"/>
              </w:rPr>
            </w:pPr>
            <w:r w:rsidRPr="00B150B1">
              <w:rPr>
                <w:sz w:val="20"/>
              </w:rPr>
              <w:t>Added section on reliability and sequencing of guest message buffers</w:t>
            </w:r>
          </w:p>
          <w:p w:rsidR="006E1B20" w:rsidRDefault="00EB711F">
            <w:pPr>
              <w:numPr>
                <w:ilvl w:val="0"/>
                <w:numId w:val="3"/>
              </w:numPr>
              <w:rPr>
                <w:sz w:val="20"/>
              </w:rPr>
            </w:pPr>
            <w:r w:rsidRPr="00B150B1">
              <w:rPr>
                <w:sz w:val="20"/>
              </w:rPr>
              <w:t>Reworked save and restore, HvTestPartitionState is removed and ability to test state is present in HvRestorePartitionState.</w:t>
            </w:r>
          </w:p>
          <w:p w:rsidR="006E1B20" w:rsidRDefault="00CB7295">
            <w:pPr>
              <w:numPr>
                <w:ilvl w:val="0"/>
                <w:numId w:val="3"/>
              </w:numPr>
              <w:rPr>
                <w:sz w:val="20"/>
              </w:rPr>
            </w:pPr>
            <w:r w:rsidRPr="00B150B1">
              <w:rPr>
                <w:sz w:val="20"/>
              </w:rPr>
              <w:t>Added notion of summary save/restore versus full save/restore (for system/hypervisor compatibility testing without the need for an entire save context).</w:t>
            </w:r>
          </w:p>
          <w:p w:rsidR="006E1B20" w:rsidRDefault="000B2C5F">
            <w:pPr>
              <w:numPr>
                <w:ilvl w:val="0"/>
                <w:numId w:val="3"/>
              </w:numPr>
              <w:rPr>
                <w:sz w:val="20"/>
              </w:rPr>
            </w:pPr>
            <w:r w:rsidRPr="00B150B1">
              <w:rPr>
                <w:sz w:val="20"/>
              </w:rPr>
              <w:t>Add HvGetPortProperty hypercall.</w:t>
            </w:r>
          </w:p>
          <w:p w:rsidR="006E1B20" w:rsidRDefault="00367734">
            <w:pPr>
              <w:numPr>
                <w:ilvl w:val="0"/>
                <w:numId w:val="3"/>
              </w:numPr>
              <w:rPr>
                <w:sz w:val="20"/>
              </w:rPr>
            </w:pPr>
            <w:r w:rsidRPr="00B150B1">
              <w:rPr>
                <w:sz w:val="20"/>
              </w:rPr>
              <w:t>Clarify HvCreatePort.</w:t>
            </w:r>
          </w:p>
          <w:p w:rsidR="006E1B20" w:rsidRDefault="000D2118">
            <w:pPr>
              <w:numPr>
                <w:ilvl w:val="0"/>
                <w:numId w:val="3"/>
              </w:numPr>
              <w:rPr>
                <w:sz w:val="20"/>
              </w:rPr>
            </w:pPr>
            <w:r w:rsidRPr="00B150B1">
              <w:rPr>
                <w:sz w:val="20"/>
              </w:rPr>
              <w:t>Change the event flag in HvSignalEvent to be 16 bits, akin to the BaseFlagNumber in HvCreatePort.</w:t>
            </w:r>
          </w:p>
          <w:p w:rsidR="006E1B20" w:rsidRDefault="00603387">
            <w:pPr>
              <w:numPr>
                <w:ilvl w:val="0"/>
                <w:numId w:val="3"/>
              </w:numPr>
              <w:rPr>
                <w:sz w:val="20"/>
              </w:rPr>
            </w:pPr>
            <w:r w:rsidRPr="00B150B1">
              <w:rPr>
                <w:sz w:val="20"/>
              </w:rPr>
              <w:t>Correct various properties which are 64-bits but have been previously documented as 128-bits.</w:t>
            </w:r>
          </w:p>
        </w:tc>
      </w:tr>
      <w:tr w:rsidR="00243082" w:rsidRPr="00B150B1" w:rsidTr="00405576">
        <w:tc>
          <w:tcPr>
            <w:tcW w:w="1217" w:type="dxa"/>
          </w:tcPr>
          <w:p w:rsidR="006E1B20" w:rsidRDefault="00243082">
            <w:pPr>
              <w:ind w:left="0"/>
              <w:rPr>
                <w:sz w:val="20"/>
              </w:rPr>
            </w:pPr>
            <w:r w:rsidRPr="00B150B1">
              <w:rPr>
                <w:sz w:val="20"/>
              </w:rPr>
              <w:t>04/05/06</w:t>
            </w:r>
          </w:p>
        </w:tc>
        <w:tc>
          <w:tcPr>
            <w:tcW w:w="1109" w:type="dxa"/>
          </w:tcPr>
          <w:p w:rsidR="006E1B20" w:rsidRDefault="00CE7093">
            <w:pPr>
              <w:ind w:left="0"/>
              <w:rPr>
                <w:sz w:val="20"/>
              </w:rPr>
            </w:pPr>
            <w:r w:rsidRPr="00B150B1">
              <w:rPr>
                <w:sz w:val="20"/>
              </w:rPr>
              <w:t>j</w:t>
            </w:r>
            <w:r w:rsidR="00243082" w:rsidRPr="00B150B1">
              <w:rPr>
                <w:sz w:val="20"/>
              </w:rPr>
              <w:t>gemig</w:t>
            </w:r>
          </w:p>
        </w:tc>
        <w:tc>
          <w:tcPr>
            <w:tcW w:w="1052" w:type="dxa"/>
          </w:tcPr>
          <w:p w:rsidR="006E1B20" w:rsidRDefault="00243082">
            <w:pPr>
              <w:ind w:left="0"/>
              <w:rPr>
                <w:sz w:val="20"/>
              </w:rPr>
            </w:pPr>
            <w:r w:rsidRPr="00B150B1">
              <w:rPr>
                <w:sz w:val="20"/>
              </w:rPr>
              <w:t>0.56</w:t>
            </w:r>
          </w:p>
        </w:tc>
        <w:tc>
          <w:tcPr>
            <w:tcW w:w="5262" w:type="dxa"/>
          </w:tcPr>
          <w:p w:rsidR="006E1B20" w:rsidRDefault="00130FA5">
            <w:pPr>
              <w:numPr>
                <w:ilvl w:val="0"/>
                <w:numId w:val="3"/>
              </w:numPr>
              <w:rPr>
                <w:sz w:val="20"/>
              </w:rPr>
            </w:pPr>
            <w:r w:rsidRPr="00B150B1">
              <w:rPr>
                <w:sz w:val="20"/>
              </w:rPr>
              <w:t>Outlined the handling of na</w:t>
            </w:r>
            <w:r w:rsidR="00CE7093" w:rsidRPr="00B150B1">
              <w:rPr>
                <w:sz w:val="20"/>
              </w:rPr>
              <w:t>turally aligned types in HvReadGpa and HvWriteGpa</w:t>
            </w:r>
            <w:r w:rsidR="00E70128" w:rsidRPr="00B150B1">
              <w:rPr>
                <w:sz w:val="20"/>
              </w:rPr>
              <w:t>.</w:t>
            </w:r>
          </w:p>
          <w:p w:rsidR="006E1B20" w:rsidRDefault="005A3077">
            <w:pPr>
              <w:numPr>
                <w:ilvl w:val="0"/>
                <w:numId w:val="3"/>
              </w:numPr>
              <w:rPr>
                <w:sz w:val="20"/>
              </w:rPr>
            </w:pPr>
            <w:r w:rsidRPr="00B150B1">
              <w:rPr>
                <w:sz w:val="20"/>
              </w:rPr>
              <w:t>Remove artifacts from HvReadGpa and HvWriteGpa, correct parameter references.</w:t>
            </w:r>
          </w:p>
          <w:p w:rsidR="006E1B20" w:rsidRDefault="00115B84">
            <w:pPr>
              <w:numPr>
                <w:ilvl w:val="0"/>
                <w:numId w:val="3"/>
              </w:numPr>
              <w:rPr>
                <w:sz w:val="20"/>
              </w:rPr>
            </w:pPr>
            <w:r w:rsidRPr="00B150B1">
              <w:rPr>
                <w:sz w:val="20"/>
              </w:rPr>
              <w:t>Remove HvX64RegisterHypervisorPresent as the corresponding MSR is superseded by CPUID 1.</w:t>
            </w:r>
          </w:p>
          <w:p w:rsidR="006E1B20" w:rsidRDefault="00A24295">
            <w:pPr>
              <w:numPr>
                <w:ilvl w:val="0"/>
                <w:numId w:val="3"/>
              </w:numPr>
              <w:rPr>
                <w:sz w:val="20"/>
              </w:rPr>
            </w:pPr>
            <w:r w:rsidRPr="00B150B1">
              <w:rPr>
                <w:sz w:val="20"/>
              </w:rPr>
              <w:t>Chapter on “Statistics” updated.</w:t>
            </w:r>
          </w:p>
          <w:p w:rsidR="006E1B20" w:rsidRDefault="002D778F">
            <w:pPr>
              <w:numPr>
                <w:ilvl w:val="0"/>
                <w:numId w:val="3"/>
              </w:numPr>
              <w:rPr>
                <w:sz w:val="20"/>
              </w:rPr>
            </w:pPr>
            <w:r w:rsidRPr="00B150B1">
              <w:rPr>
                <w:sz w:val="20"/>
              </w:rPr>
              <w:t>Added notes about CPU reserve and CAP scaling when adding and removing virtual processors.</w:t>
            </w:r>
          </w:p>
          <w:p w:rsidR="006E1B20" w:rsidRDefault="00385115">
            <w:pPr>
              <w:numPr>
                <w:ilvl w:val="0"/>
                <w:numId w:val="3"/>
              </w:numPr>
              <w:rPr>
                <w:sz w:val="20"/>
              </w:rPr>
            </w:pPr>
            <w:r w:rsidRPr="00B150B1">
              <w:rPr>
                <w:sz w:val="20"/>
              </w:rPr>
              <w:t xml:space="preserve">Incorporate </w:t>
            </w:r>
            <w:r w:rsidRPr="00B150B1">
              <w:rPr>
                <w:i/>
                <w:sz w:val="20"/>
              </w:rPr>
              <w:t xml:space="preserve">rep start index </w:t>
            </w:r>
            <w:r w:rsidRPr="00B150B1">
              <w:rPr>
                <w:sz w:val="20"/>
              </w:rPr>
              <w:t>into hypercall interface.</w:t>
            </w:r>
          </w:p>
          <w:p w:rsidR="006E1B20" w:rsidRDefault="00F813C0">
            <w:pPr>
              <w:numPr>
                <w:ilvl w:val="0"/>
                <w:numId w:val="3"/>
              </w:numPr>
              <w:rPr>
                <w:sz w:val="20"/>
              </w:rPr>
            </w:pPr>
            <w:r w:rsidRPr="00B150B1">
              <w:rPr>
                <w:sz w:val="20"/>
              </w:rPr>
              <w:t>Updated deletion model to be more abstract and future compatible</w:t>
            </w:r>
            <w:r w:rsidR="00E70128" w:rsidRPr="00B150B1">
              <w:rPr>
                <w:sz w:val="20"/>
              </w:rPr>
              <w:t>.</w:t>
            </w:r>
          </w:p>
          <w:p w:rsidR="006E1B20" w:rsidRDefault="00F813C0">
            <w:pPr>
              <w:numPr>
                <w:ilvl w:val="0"/>
                <w:numId w:val="3"/>
              </w:numPr>
              <w:rPr>
                <w:sz w:val="20"/>
              </w:rPr>
            </w:pPr>
            <w:r w:rsidRPr="00B150B1">
              <w:rPr>
                <w:sz w:val="20"/>
              </w:rPr>
              <w:t>Removed concept of termination including HvTerminatePartition and HvTerminateVp</w:t>
            </w:r>
            <w:r w:rsidR="00E70128" w:rsidRPr="00B150B1">
              <w:rPr>
                <w:sz w:val="20"/>
              </w:rPr>
              <w:t>.</w:t>
            </w:r>
          </w:p>
          <w:p w:rsidR="006E1B20" w:rsidRDefault="00F813C0">
            <w:pPr>
              <w:numPr>
                <w:ilvl w:val="0"/>
                <w:numId w:val="3"/>
              </w:numPr>
              <w:rPr>
                <w:sz w:val="20"/>
              </w:rPr>
            </w:pPr>
            <w:r w:rsidRPr="00B150B1">
              <w:rPr>
                <w:sz w:val="20"/>
              </w:rPr>
              <w:t>Removed HvFinalizePartition</w:t>
            </w:r>
            <w:r w:rsidR="00E70128" w:rsidRPr="00B150B1">
              <w:rPr>
                <w:sz w:val="20"/>
              </w:rPr>
              <w:t>.</w:t>
            </w:r>
          </w:p>
          <w:p w:rsidR="006E1B20" w:rsidRDefault="00F813C0">
            <w:pPr>
              <w:numPr>
                <w:ilvl w:val="0"/>
                <w:numId w:val="3"/>
              </w:numPr>
              <w:rPr>
                <w:sz w:val="20"/>
              </w:rPr>
            </w:pPr>
            <w:r w:rsidRPr="00B150B1">
              <w:rPr>
                <w:sz w:val="20"/>
              </w:rPr>
              <w:t>Updated HvDeletePartition to act on partition sub-trees when they exi</w:t>
            </w:r>
            <w:r w:rsidR="005F6256" w:rsidRPr="00B150B1">
              <w:rPr>
                <w:sz w:val="20"/>
              </w:rPr>
              <w:t>st</w:t>
            </w:r>
            <w:r w:rsidRPr="00B150B1">
              <w:rPr>
                <w:sz w:val="20"/>
              </w:rPr>
              <w:t xml:space="preserve"> and made it a gerund call.</w:t>
            </w:r>
          </w:p>
          <w:p w:rsidR="006E1B20" w:rsidRDefault="00F813C0">
            <w:pPr>
              <w:numPr>
                <w:ilvl w:val="0"/>
                <w:numId w:val="3"/>
              </w:numPr>
              <w:rPr>
                <w:sz w:val="20"/>
              </w:rPr>
            </w:pPr>
            <w:r w:rsidRPr="00B150B1">
              <w:rPr>
                <w:sz w:val="20"/>
              </w:rPr>
              <w:t xml:space="preserve">Updated partition and </w:t>
            </w:r>
            <w:r w:rsidR="00E70128" w:rsidRPr="00B150B1">
              <w:rPr>
                <w:sz w:val="20"/>
              </w:rPr>
              <w:t xml:space="preserve">Vp </w:t>
            </w:r>
            <w:r w:rsidRPr="00B150B1">
              <w:rPr>
                <w:sz w:val="20"/>
              </w:rPr>
              <w:t>state diagrams to remove termination.</w:t>
            </w:r>
          </w:p>
          <w:p w:rsidR="006E1B20" w:rsidRDefault="00F813C0">
            <w:pPr>
              <w:numPr>
                <w:ilvl w:val="0"/>
                <w:numId w:val="3"/>
              </w:numPr>
              <w:rPr>
                <w:sz w:val="20"/>
              </w:rPr>
            </w:pPr>
            <w:r w:rsidRPr="00B150B1">
              <w:rPr>
                <w:sz w:val="20"/>
              </w:rPr>
              <w:t>Removed HV_STATUS_FINALIZE_INCOMPLETE</w:t>
            </w:r>
            <w:r w:rsidR="00E70128" w:rsidRPr="00B150B1">
              <w:rPr>
                <w:sz w:val="20"/>
              </w:rPr>
              <w:t>.</w:t>
            </w:r>
          </w:p>
          <w:p w:rsidR="006E1B20" w:rsidRDefault="007E7A7B">
            <w:pPr>
              <w:numPr>
                <w:ilvl w:val="0"/>
                <w:numId w:val="3"/>
              </w:numPr>
              <w:rPr>
                <w:sz w:val="20"/>
              </w:rPr>
            </w:pPr>
            <w:r w:rsidRPr="00B150B1">
              <w:rPr>
                <w:sz w:val="20"/>
              </w:rPr>
              <w:t>Added definition for HV_STATUS_NOT_ACKNOWLEDGED</w:t>
            </w:r>
            <w:r w:rsidR="003918AA" w:rsidRPr="00B150B1">
              <w:rPr>
                <w:sz w:val="20"/>
              </w:rPr>
              <w:t xml:space="preserve"> (took FINALIZE’s place)</w:t>
            </w:r>
            <w:r w:rsidR="00E70128" w:rsidRPr="00B150B1">
              <w:rPr>
                <w:sz w:val="20"/>
              </w:rPr>
              <w:t>.</w:t>
            </w:r>
          </w:p>
        </w:tc>
      </w:tr>
      <w:tr w:rsidR="00762D38" w:rsidRPr="00B150B1" w:rsidTr="00405576">
        <w:tc>
          <w:tcPr>
            <w:tcW w:w="1217" w:type="dxa"/>
          </w:tcPr>
          <w:p w:rsidR="006E1B20" w:rsidRDefault="000912B3">
            <w:pPr>
              <w:ind w:left="0"/>
              <w:rPr>
                <w:sz w:val="20"/>
              </w:rPr>
            </w:pPr>
            <w:r w:rsidRPr="00B150B1">
              <w:rPr>
                <w:sz w:val="20"/>
              </w:rPr>
              <w:t>06/27/06</w:t>
            </w:r>
          </w:p>
        </w:tc>
        <w:tc>
          <w:tcPr>
            <w:tcW w:w="1109" w:type="dxa"/>
          </w:tcPr>
          <w:p w:rsidR="006E1B20" w:rsidRDefault="00762D38">
            <w:pPr>
              <w:ind w:left="0"/>
              <w:rPr>
                <w:sz w:val="20"/>
              </w:rPr>
            </w:pPr>
            <w:r w:rsidRPr="00B150B1">
              <w:rPr>
                <w:sz w:val="20"/>
              </w:rPr>
              <w:t>jgemig</w:t>
            </w:r>
          </w:p>
        </w:tc>
        <w:tc>
          <w:tcPr>
            <w:tcW w:w="1052" w:type="dxa"/>
          </w:tcPr>
          <w:p w:rsidR="006E1B20" w:rsidRDefault="00762D38">
            <w:pPr>
              <w:ind w:left="0"/>
              <w:rPr>
                <w:sz w:val="20"/>
              </w:rPr>
            </w:pPr>
            <w:r w:rsidRPr="00B150B1">
              <w:rPr>
                <w:sz w:val="20"/>
              </w:rPr>
              <w:t>0.57</w:t>
            </w:r>
          </w:p>
        </w:tc>
        <w:tc>
          <w:tcPr>
            <w:tcW w:w="5262" w:type="dxa"/>
          </w:tcPr>
          <w:p w:rsidR="006E1B20" w:rsidRDefault="00762D38">
            <w:pPr>
              <w:numPr>
                <w:ilvl w:val="0"/>
                <w:numId w:val="3"/>
              </w:numPr>
              <w:rPr>
                <w:sz w:val="20"/>
              </w:rPr>
            </w:pPr>
            <w:r w:rsidRPr="00B150B1">
              <w:rPr>
                <w:sz w:val="20"/>
              </w:rPr>
              <w:t>Update source of message buffers in IPC section.</w:t>
            </w:r>
          </w:p>
          <w:p w:rsidR="006E1B20" w:rsidRDefault="00590D86">
            <w:pPr>
              <w:numPr>
                <w:ilvl w:val="0"/>
                <w:numId w:val="3"/>
              </w:numPr>
              <w:rPr>
                <w:sz w:val="20"/>
              </w:rPr>
            </w:pPr>
            <w:r w:rsidRPr="00B150B1">
              <w:rPr>
                <w:sz w:val="20"/>
              </w:rPr>
              <w:t xml:space="preserve">Slight </w:t>
            </w:r>
            <w:r w:rsidR="00643699" w:rsidRPr="00B150B1">
              <w:rPr>
                <w:sz w:val="20"/>
              </w:rPr>
              <w:t>clarification</w:t>
            </w:r>
            <w:r w:rsidRPr="00B150B1">
              <w:rPr>
                <w:sz w:val="20"/>
              </w:rPr>
              <w:t xml:space="preserve"> </w:t>
            </w:r>
            <w:r w:rsidR="00643699" w:rsidRPr="00B150B1">
              <w:rPr>
                <w:sz w:val="20"/>
              </w:rPr>
              <w:t>in</w:t>
            </w:r>
            <w:r w:rsidRPr="00B150B1">
              <w:rPr>
                <w:sz w:val="20"/>
              </w:rPr>
              <w:t xml:space="preserve"> CPU weight example.</w:t>
            </w:r>
          </w:p>
          <w:p w:rsidR="006E1B20" w:rsidRDefault="00643699">
            <w:pPr>
              <w:numPr>
                <w:ilvl w:val="0"/>
                <w:numId w:val="3"/>
              </w:numPr>
              <w:rPr>
                <w:sz w:val="20"/>
              </w:rPr>
            </w:pPr>
            <w:r w:rsidRPr="00B150B1">
              <w:rPr>
                <w:sz w:val="20"/>
              </w:rPr>
              <w:t>Remove residual reference to HvDeassertVirtualInterrupt.</w:t>
            </w:r>
          </w:p>
          <w:p w:rsidR="006E1B20" w:rsidRDefault="00DF3C70">
            <w:pPr>
              <w:numPr>
                <w:ilvl w:val="0"/>
                <w:numId w:val="3"/>
              </w:numPr>
              <w:rPr>
                <w:sz w:val="20"/>
              </w:rPr>
            </w:pPr>
            <w:r w:rsidRPr="00B150B1">
              <w:rPr>
                <w:sz w:val="20"/>
              </w:rPr>
              <w:t>Add new HV_STATUS_INVALID_PORT_ID error return for HvGetPortProperty.</w:t>
            </w:r>
          </w:p>
          <w:p w:rsidR="006E1B20" w:rsidRDefault="00695111">
            <w:pPr>
              <w:numPr>
                <w:ilvl w:val="0"/>
                <w:numId w:val="3"/>
              </w:numPr>
              <w:rPr>
                <w:sz w:val="20"/>
              </w:rPr>
            </w:pPr>
            <w:r w:rsidRPr="00B150B1">
              <w:rPr>
                <w:sz w:val="20"/>
              </w:rPr>
              <w:t>Add new HV_STATUS_INVALID_PORT_ID error return for HvConnectPort when the partition ID of the port doesn’t match the connector.</w:t>
            </w:r>
          </w:p>
          <w:p w:rsidR="006E1B20" w:rsidRDefault="005B14BC">
            <w:pPr>
              <w:numPr>
                <w:ilvl w:val="0"/>
                <w:numId w:val="3"/>
              </w:numPr>
              <w:rPr>
                <w:sz w:val="20"/>
              </w:rPr>
            </w:pPr>
            <w:r w:rsidRPr="00B150B1">
              <w:rPr>
                <w:sz w:val="20"/>
              </w:rPr>
              <w:t>Removed HvGetNextVp as partition deletion no longer requires an elaborate procedure.</w:t>
            </w:r>
          </w:p>
          <w:p w:rsidR="006E1B20" w:rsidRDefault="00D62B20">
            <w:pPr>
              <w:numPr>
                <w:ilvl w:val="0"/>
                <w:numId w:val="3"/>
              </w:numPr>
              <w:rPr>
                <w:sz w:val="20"/>
              </w:rPr>
            </w:pPr>
            <w:r w:rsidRPr="00B150B1">
              <w:rPr>
                <w:sz w:val="20"/>
              </w:rPr>
              <w:t>Add HV_STATUS_INVALID_VP_STATE return if  HvPostMessage or HvSignalEvent are attempted against an VP that is disabled via (SCONTROL).</w:t>
            </w:r>
          </w:p>
          <w:p w:rsidR="006E1B20" w:rsidRDefault="009F3AEA">
            <w:pPr>
              <w:numPr>
                <w:ilvl w:val="0"/>
                <w:numId w:val="3"/>
              </w:numPr>
              <w:rPr>
                <w:sz w:val="20"/>
              </w:rPr>
            </w:pPr>
            <w:r w:rsidRPr="00B150B1">
              <w:rPr>
                <w:sz w:val="20"/>
              </w:rPr>
              <w:t>Add memory allocation failure messages for HvCreatePort (as message buffers are now allocated per port not per partition).</w:t>
            </w:r>
          </w:p>
          <w:p w:rsidR="006E1B20" w:rsidRDefault="008D279A">
            <w:pPr>
              <w:numPr>
                <w:ilvl w:val="0"/>
                <w:numId w:val="3"/>
              </w:numPr>
              <w:rPr>
                <w:sz w:val="20"/>
              </w:rPr>
            </w:pPr>
            <w:r w:rsidRPr="00B150B1">
              <w:rPr>
                <w:i/>
                <w:sz w:val="20"/>
              </w:rPr>
              <w:t xml:space="preserve">DeliveryTime </w:t>
            </w:r>
            <w:r w:rsidRPr="00B150B1">
              <w:rPr>
                <w:sz w:val="20"/>
              </w:rPr>
              <w:t>added to the timer expiration message.</w:t>
            </w:r>
          </w:p>
          <w:p w:rsidR="006E1B20" w:rsidRDefault="002B636E">
            <w:pPr>
              <w:numPr>
                <w:ilvl w:val="0"/>
                <w:numId w:val="3"/>
              </w:numPr>
              <w:rPr>
                <w:sz w:val="20"/>
              </w:rPr>
            </w:pPr>
            <w:r w:rsidRPr="00B150B1">
              <w:rPr>
                <w:sz w:val="20"/>
              </w:rPr>
              <w:t xml:space="preserve">Added </w:t>
            </w:r>
            <w:r w:rsidR="008119CA" w:rsidRPr="00B150B1">
              <w:rPr>
                <w:i/>
                <w:sz w:val="20"/>
              </w:rPr>
              <w:t>DeterministicTsc</w:t>
            </w:r>
            <w:r w:rsidRPr="00B150B1">
              <w:rPr>
                <w:i/>
                <w:sz w:val="20"/>
              </w:rPr>
              <w:t xml:space="preserve"> </w:t>
            </w:r>
            <w:r w:rsidRPr="00B150B1">
              <w:rPr>
                <w:sz w:val="20"/>
              </w:rPr>
              <w:t>behavior to the partition scheduling control property.</w:t>
            </w:r>
          </w:p>
          <w:p w:rsidR="006E1B20" w:rsidRDefault="002B636E">
            <w:pPr>
              <w:numPr>
                <w:ilvl w:val="0"/>
                <w:numId w:val="3"/>
              </w:numPr>
              <w:rPr>
                <w:sz w:val="20"/>
              </w:rPr>
            </w:pPr>
            <w:r w:rsidRPr="00B150B1">
              <w:rPr>
                <w:sz w:val="20"/>
              </w:rPr>
              <w:t>Touchup descriptions of reserves and weights.</w:t>
            </w:r>
          </w:p>
          <w:p w:rsidR="006E1B20" w:rsidRDefault="005F663E">
            <w:pPr>
              <w:numPr>
                <w:ilvl w:val="0"/>
                <w:numId w:val="3"/>
              </w:numPr>
              <w:rPr>
                <w:sz w:val="20"/>
              </w:rPr>
            </w:pPr>
            <w:r w:rsidRPr="00B150B1">
              <w:rPr>
                <w:sz w:val="20"/>
              </w:rPr>
              <w:t>Added additional information on timer behavior.</w:t>
            </w:r>
          </w:p>
          <w:p w:rsidR="006E1B20" w:rsidRDefault="005F7EBA">
            <w:pPr>
              <w:numPr>
                <w:ilvl w:val="0"/>
                <w:numId w:val="3"/>
              </w:numPr>
              <w:rPr>
                <w:sz w:val="20"/>
              </w:rPr>
            </w:pPr>
            <w:r w:rsidRPr="00B150B1">
              <w:rPr>
                <w:sz w:val="20"/>
              </w:rPr>
              <w:t>Incorporate edits from WinHEC submission feedback (purely syntactic)</w:t>
            </w:r>
            <w:r w:rsidR="004E628B" w:rsidRPr="00B150B1">
              <w:rPr>
                <w:sz w:val="20"/>
              </w:rPr>
              <w:t>.</w:t>
            </w:r>
          </w:p>
          <w:p w:rsidR="006E1B20" w:rsidRDefault="00A04CC0">
            <w:pPr>
              <w:numPr>
                <w:ilvl w:val="0"/>
                <w:numId w:val="3"/>
              </w:numPr>
              <w:rPr>
                <w:sz w:val="20"/>
              </w:rPr>
            </w:pPr>
            <w:r w:rsidRPr="00B150B1">
              <w:rPr>
                <w:sz w:val="20"/>
              </w:rPr>
              <w:t xml:space="preserve">Corrected </w:t>
            </w:r>
            <w:r w:rsidRPr="00B150B1">
              <w:rPr>
                <w:sz w:val="20"/>
                <w:szCs w:val="20"/>
              </w:rPr>
              <w:t>HV_STATUS_UKNOWN_PROPERTY to be HV_STATUS_UNKNOWN_PROPERTY (typo).</w:t>
            </w:r>
          </w:p>
          <w:p w:rsidR="006E1B20" w:rsidRDefault="00A458D0">
            <w:pPr>
              <w:numPr>
                <w:ilvl w:val="0"/>
                <w:numId w:val="3"/>
              </w:numPr>
              <w:rPr>
                <w:sz w:val="20"/>
              </w:rPr>
            </w:pPr>
            <w:r w:rsidRPr="00B150B1">
              <w:rPr>
                <w:sz w:val="20"/>
                <w:szCs w:val="20"/>
              </w:rPr>
              <w:t>Reserve space in the port and connection identifiers for future use.</w:t>
            </w:r>
          </w:p>
        </w:tc>
      </w:tr>
      <w:tr w:rsidR="00664804" w:rsidRPr="00B150B1" w:rsidTr="00405576">
        <w:tc>
          <w:tcPr>
            <w:tcW w:w="1217" w:type="dxa"/>
          </w:tcPr>
          <w:p w:rsidR="006E1B20" w:rsidRDefault="008C000F">
            <w:pPr>
              <w:ind w:left="0"/>
              <w:rPr>
                <w:sz w:val="20"/>
              </w:rPr>
            </w:pPr>
            <w:r w:rsidRPr="00B150B1">
              <w:rPr>
                <w:sz w:val="20"/>
              </w:rPr>
              <w:t>0</w:t>
            </w:r>
            <w:r w:rsidR="003F3D63" w:rsidRPr="00B150B1">
              <w:rPr>
                <w:sz w:val="20"/>
              </w:rPr>
              <w:t>7/24</w:t>
            </w:r>
            <w:r w:rsidR="00664804" w:rsidRPr="00B150B1">
              <w:rPr>
                <w:sz w:val="20"/>
              </w:rPr>
              <w:t>/2006</w:t>
            </w:r>
          </w:p>
        </w:tc>
        <w:tc>
          <w:tcPr>
            <w:tcW w:w="1109" w:type="dxa"/>
          </w:tcPr>
          <w:p w:rsidR="006E1B20" w:rsidRDefault="00664804">
            <w:pPr>
              <w:ind w:left="0"/>
              <w:rPr>
                <w:sz w:val="20"/>
              </w:rPr>
            </w:pPr>
            <w:r w:rsidRPr="00B150B1">
              <w:rPr>
                <w:sz w:val="20"/>
              </w:rPr>
              <w:t>jgemig</w:t>
            </w:r>
          </w:p>
        </w:tc>
        <w:tc>
          <w:tcPr>
            <w:tcW w:w="1052" w:type="dxa"/>
          </w:tcPr>
          <w:p w:rsidR="006E1B20" w:rsidRDefault="00664804">
            <w:pPr>
              <w:ind w:left="0"/>
              <w:rPr>
                <w:sz w:val="20"/>
              </w:rPr>
            </w:pPr>
            <w:r w:rsidRPr="00B150B1">
              <w:rPr>
                <w:sz w:val="20"/>
              </w:rPr>
              <w:t>0.58</w:t>
            </w:r>
          </w:p>
        </w:tc>
        <w:tc>
          <w:tcPr>
            <w:tcW w:w="5262" w:type="dxa"/>
          </w:tcPr>
          <w:p w:rsidR="006E1B20" w:rsidRDefault="00752F81">
            <w:pPr>
              <w:numPr>
                <w:ilvl w:val="0"/>
                <w:numId w:val="3"/>
              </w:numPr>
              <w:rPr>
                <w:sz w:val="20"/>
              </w:rPr>
            </w:pPr>
            <w:r w:rsidRPr="00B150B1">
              <w:rPr>
                <w:sz w:val="20"/>
              </w:rPr>
              <w:t>Add</w:t>
            </w:r>
            <w:r w:rsidR="00634805" w:rsidRPr="00B150B1">
              <w:rPr>
                <w:sz w:val="20"/>
              </w:rPr>
              <w:t xml:space="preserve"> guidance for ordering of hypercall status codes.</w:t>
            </w:r>
          </w:p>
          <w:p w:rsidR="006E1B20" w:rsidRDefault="00A30F77">
            <w:pPr>
              <w:numPr>
                <w:ilvl w:val="0"/>
                <w:numId w:val="3"/>
              </w:numPr>
              <w:rPr>
                <w:sz w:val="20"/>
              </w:rPr>
            </w:pPr>
            <w:r w:rsidRPr="00B150B1">
              <w:rPr>
                <w:sz w:val="20"/>
              </w:rPr>
              <w:t>Add note about CPUID modeling.</w:t>
            </w:r>
          </w:p>
          <w:p w:rsidR="006E1B20" w:rsidRDefault="00752F81">
            <w:pPr>
              <w:numPr>
                <w:ilvl w:val="0"/>
                <w:numId w:val="3"/>
              </w:numPr>
              <w:rPr>
                <w:sz w:val="20"/>
              </w:rPr>
            </w:pPr>
            <w:r w:rsidRPr="00B150B1">
              <w:rPr>
                <w:sz w:val="20"/>
              </w:rPr>
              <w:t>N</w:t>
            </w:r>
            <w:r w:rsidR="00133622" w:rsidRPr="00B150B1">
              <w:rPr>
                <w:sz w:val="20"/>
              </w:rPr>
              <w:t>ew status HV_STATUS_INVALID_SYNIC_STATE is returned on hypercalls when a necessary feature of the SynIC is not available.</w:t>
            </w:r>
          </w:p>
          <w:p w:rsidR="006E1B20" w:rsidRDefault="002664DE">
            <w:pPr>
              <w:numPr>
                <w:ilvl w:val="0"/>
                <w:numId w:val="3"/>
              </w:numPr>
              <w:rPr>
                <w:sz w:val="20"/>
              </w:rPr>
            </w:pPr>
            <w:r w:rsidRPr="00B150B1">
              <w:rPr>
                <w:sz w:val="20"/>
              </w:rPr>
              <w:t xml:space="preserve">New </w:t>
            </w:r>
            <w:r w:rsidR="00C42D0C" w:rsidRPr="00B150B1">
              <w:rPr>
                <w:sz w:val="20"/>
              </w:rPr>
              <w:t xml:space="preserve">section describing partition creation flags and the new </w:t>
            </w:r>
            <w:r w:rsidR="00CE16A1" w:rsidRPr="00B150B1">
              <w:rPr>
                <w:sz w:val="20"/>
              </w:rPr>
              <w:t>CpuPowerManagement</w:t>
            </w:r>
            <w:r w:rsidRPr="00B150B1">
              <w:rPr>
                <w:sz w:val="20"/>
              </w:rPr>
              <w:t xml:space="preserve"> </w:t>
            </w:r>
            <w:r w:rsidR="00C42D0C" w:rsidRPr="00B150B1">
              <w:rPr>
                <w:sz w:val="20"/>
              </w:rPr>
              <w:t xml:space="preserve">flag that </w:t>
            </w:r>
            <w:r w:rsidR="00752F81" w:rsidRPr="00B150B1">
              <w:rPr>
                <w:sz w:val="20"/>
              </w:rPr>
              <w:t>controls access to</w:t>
            </w:r>
            <w:r w:rsidRPr="00B150B1">
              <w:rPr>
                <w:sz w:val="20"/>
              </w:rPr>
              <w:t xml:space="preserve"> the </w:t>
            </w:r>
            <w:r w:rsidR="008750F1" w:rsidRPr="00B150B1">
              <w:rPr>
                <w:sz w:val="20"/>
              </w:rPr>
              <w:t xml:space="preserve">HvSetLogicalProcessorRunTimeGroup, </w:t>
            </w:r>
            <w:r w:rsidR="001A6E89" w:rsidRPr="00B150B1">
              <w:rPr>
                <w:sz w:val="20"/>
              </w:rPr>
              <w:t>H</w:t>
            </w:r>
            <w:r w:rsidR="008750F1" w:rsidRPr="00B150B1">
              <w:rPr>
                <w:sz w:val="20"/>
              </w:rPr>
              <w:t xml:space="preserve">vClearLogicalProcessorRunTimeGroup, HvGetLogicalProcessorRunTime and </w:t>
            </w:r>
            <w:r w:rsidRPr="00B150B1">
              <w:rPr>
                <w:sz w:val="20"/>
              </w:rPr>
              <w:t>HvNotifyLogicalProcessorPowerState hypercall</w:t>
            </w:r>
            <w:r w:rsidR="008750F1" w:rsidRPr="00B150B1">
              <w:rPr>
                <w:sz w:val="20"/>
              </w:rPr>
              <w:t>s</w:t>
            </w:r>
            <w:r w:rsidRPr="00B150B1">
              <w:rPr>
                <w:sz w:val="20"/>
              </w:rPr>
              <w:t>.</w:t>
            </w:r>
          </w:p>
          <w:p w:rsidR="006E1B20" w:rsidRDefault="008750F1">
            <w:pPr>
              <w:numPr>
                <w:ilvl w:val="0"/>
                <w:numId w:val="3"/>
              </w:numPr>
              <w:rPr>
                <w:sz w:val="20"/>
              </w:rPr>
            </w:pPr>
            <w:r w:rsidRPr="00B150B1">
              <w:rPr>
                <w:sz w:val="20"/>
              </w:rPr>
              <w:t>Removed the notion of “root virtual processor”</w:t>
            </w:r>
            <w:r w:rsidR="001A6E89" w:rsidRPr="00B150B1">
              <w:rPr>
                <w:sz w:val="20"/>
              </w:rPr>
              <w:t xml:space="preserve"> for consistency</w:t>
            </w:r>
            <w:r w:rsidRPr="00B150B1">
              <w:rPr>
                <w:sz w:val="20"/>
              </w:rPr>
              <w:t xml:space="preserve"> with logical processor control by partitions with the </w:t>
            </w:r>
            <w:r w:rsidR="00CE16A1" w:rsidRPr="00B150B1">
              <w:rPr>
                <w:sz w:val="20"/>
              </w:rPr>
              <w:t>CpuPowerManagement</w:t>
            </w:r>
            <w:r w:rsidRPr="00B150B1">
              <w:rPr>
                <w:sz w:val="20"/>
              </w:rPr>
              <w:t xml:space="preserve"> </w:t>
            </w:r>
            <w:r w:rsidR="00812D50" w:rsidRPr="00B150B1">
              <w:rPr>
                <w:sz w:val="20"/>
              </w:rPr>
              <w:t>flag</w:t>
            </w:r>
            <w:r w:rsidRPr="00B150B1">
              <w:rPr>
                <w:sz w:val="20"/>
              </w:rPr>
              <w:t>.</w:t>
            </w:r>
          </w:p>
          <w:p w:rsidR="006E1B20" w:rsidRDefault="00CC466A">
            <w:pPr>
              <w:numPr>
                <w:ilvl w:val="0"/>
                <w:numId w:val="3"/>
              </w:numPr>
              <w:rPr>
                <w:sz w:val="20"/>
              </w:rPr>
            </w:pPr>
            <w:r w:rsidRPr="00B150B1">
              <w:rPr>
                <w:sz w:val="20"/>
              </w:rPr>
              <w:t>Replaced the hypercall “Valid States” information with “Restrictions”, which also include a summary of other special details.</w:t>
            </w:r>
          </w:p>
          <w:p w:rsidR="006E1B20" w:rsidRDefault="00083269">
            <w:pPr>
              <w:numPr>
                <w:ilvl w:val="0"/>
                <w:numId w:val="3"/>
              </w:numPr>
              <w:rPr>
                <w:sz w:val="20"/>
              </w:rPr>
            </w:pPr>
            <w:r w:rsidRPr="00B150B1">
              <w:rPr>
                <w:sz w:val="20"/>
              </w:rPr>
              <w:t>Changed HvDepositMemory and HvWithdrawMemory requirements and behavior with respect to page accessibility.</w:t>
            </w:r>
          </w:p>
          <w:p w:rsidR="006E1B20" w:rsidRDefault="002E497C">
            <w:pPr>
              <w:numPr>
                <w:ilvl w:val="0"/>
                <w:numId w:val="3"/>
              </w:numPr>
              <w:rPr>
                <w:sz w:val="20"/>
              </w:rPr>
            </w:pPr>
            <w:r w:rsidRPr="00B150B1">
              <w:rPr>
                <w:sz w:val="20"/>
              </w:rPr>
              <w:t>Updated information regarding support for Real Mode.</w:t>
            </w:r>
          </w:p>
        </w:tc>
      </w:tr>
      <w:tr w:rsidR="00D70A23" w:rsidRPr="00B150B1" w:rsidTr="00405576">
        <w:tc>
          <w:tcPr>
            <w:tcW w:w="1217" w:type="dxa"/>
          </w:tcPr>
          <w:p w:rsidR="006E1B20" w:rsidRDefault="00D70A23">
            <w:pPr>
              <w:ind w:left="0"/>
              <w:rPr>
                <w:sz w:val="20"/>
              </w:rPr>
            </w:pPr>
            <w:r w:rsidRPr="00B150B1">
              <w:rPr>
                <w:sz w:val="20"/>
              </w:rPr>
              <w:t>0</w:t>
            </w:r>
            <w:r w:rsidR="0052789C" w:rsidRPr="00B150B1">
              <w:rPr>
                <w:sz w:val="20"/>
              </w:rPr>
              <w:t>8</w:t>
            </w:r>
            <w:r w:rsidR="001674D9" w:rsidRPr="00B150B1">
              <w:rPr>
                <w:sz w:val="20"/>
              </w:rPr>
              <w:t>/</w:t>
            </w:r>
            <w:r w:rsidR="0052789C" w:rsidRPr="00B150B1">
              <w:rPr>
                <w:sz w:val="20"/>
              </w:rPr>
              <w:t>11</w:t>
            </w:r>
            <w:r w:rsidRPr="00B150B1">
              <w:rPr>
                <w:sz w:val="20"/>
              </w:rPr>
              <w:t>/2006</w:t>
            </w:r>
          </w:p>
        </w:tc>
        <w:tc>
          <w:tcPr>
            <w:tcW w:w="1109" w:type="dxa"/>
          </w:tcPr>
          <w:p w:rsidR="006E1B20" w:rsidRDefault="00D70A23">
            <w:pPr>
              <w:ind w:left="0"/>
              <w:rPr>
                <w:sz w:val="20"/>
              </w:rPr>
            </w:pPr>
            <w:r w:rsidRPr="00B150B1">
              <w:rPr>
                <w:sz w:val="20"/>
              </w:rPr>
              <w:t>jgemig</w:t>
            </w:r>
          </w:p>
        </w:tc>
        <w:tc>
          <w:tcPr>
            <w:tcW w:w="1052" w:type="dxa"/>
          </w:tcPr>
          <w:p w:rsidR="006E1B20" w:rsidRDefault="00D70A23">
            <w:pPr>
              <w:ind w:left="0"/>
              <w:rPr>
                <w:sz w:val="20"/>
              </w:rPr>
            </w:pPr>
            <w:r w:rsidRPr="00B150B1">
              <w:rPr>
                <w:sz w:val="20"/>
              </w:rPr>
              <w:t>0.</w:t>
            </w:r>
            <w:r w:rsidR="00C00D66" w:rsidRPr="00B150B1">
              <w:rPr>
                <w:sz w:val="20"/>
              </w:rPr>
              <w:t>70</w:t>
            </w:r>
          </w:p>
        </w:tc>
        <w:tc>
          <w:tcPr>
            <w:tcW w:w="5262" w:type="dxa"/>
          </w:tcPr>
          <w:p w:rsidR="006E1B20" w:rsidRDefault="00D70A23">
            <w:pPr>
              <w:numPr>
                <w:ilvl w:val="0"/>
                <w:numId w:val="3"/>
              </w:numPr>
              <w:rPr>
                <w:sz w:val="20"/>
              </w:rPr>
            </w:pPr>
            <w:r w:rsidRPr="00B150B1">
              <w:rPr>
                <w:sz w:val="20"/>
              </w:rPr>
              <w:t>Reduce memory allocation-related errors to one (HV_STATUS_NO_MEMORY_nPAGES to HV_STATUS_INSUFFICIENT_MEMORY).</w:t>
            </w:r>
          </w:p>
          <w:p w:rsidR="006E1B20" w:rsidRDefault="00D70A23">
            <w:pPr>
              <w:numPr>
                <w:ilvl w:val="0"/>
                <w:numId w:val="3"/>
              </w:numPr>
              <w:rPr>
                <w:sz w:val="20"/>
              </w:rPr>
            </w:pPr>
            <w:r w:rsidRPr="00B150B1">
              <w:rPr>
                <w:sz w:val="20"/>
              </w:rPr>
              <w:t>Add an error (HV_STATUS_OBJECT_IN</w:t>
            </w:r>
            <w:r w:rsidR="001E56AA" w:rsidRPr="00B150B1">
              <w:rPr>
                <w:sz w:val="20"/>
              </w:rPr>
              <w:t>_</w:t>
            </w:r>
            <w:r w:rsidRPr="00B150B1">
              <w:rPr>
                <w:sz w:val="20"/>
              </w:rPr>
              <w:t>USE) to indicate that an operation on the object (in this case, a page) is not permitted because it is being used for a purpose that will not allow it (i.e. for IO).</w:t>
            </w:r>
          </w:p>
          <w:p w:rsidR="006E1B20" w:rsidRDefault="00D93F13">
            <w:pPr>
              <w:numPr>
                <w:ilvl w:val="0"/>
                <w:numId w:val="3"/>
              </w:numPr>
              <w:rPr>
                <w:sz w:val="20"/>
              </w:rPr>
            </w:pPr>
            <w:r w:rsidRPr="00B150B1">
              <w:rPr>
                <w:sz w:val="20"/>
              </w:rPr>
              <w:t>Apply the HV_STATUS_OBJECT_IN</w:t>
            </w:r>
            <w:r w:rsidR="001E56AA" w:rsidRPr="00B150B1">
              <w:rPr>
                <w:sz w:val="20"/>
              </w:rPr>
              <w:t>_</w:t>
            </w:r>
            <w:r w:rsidRPr="00B150B1">
              <w:rPr>
                <w:sz w:val="20"/>
              </w:rPr>
              <w:t>USE error to HvMapGpaPages and HvUnmapGpaPages.</w:t>
            </w:r>
          </w:p>
          <w:p w:rsidR="006E1B20" w:rsidRDefault="00643594">
            <w:pPr>
              <w:numPr>
                <w:ilvl w:val="0"/>
                <w:numId w:val="3"/>
              </w:numPr>
              <w:rPr>
                <w:sz w:val="20"/>
              </w:rPr>
            </w:pPr>
            <w:r w:rsidRPr="00B150B1">
              <w:rPr>
                <w:sz w:val="20"/>
              </w:rPr>
              <w:t>Return an error if the root attempts to call HvUnmapGpaPages on itself.</w:t>
            </w:r>
          </w:p>
          <w:p w:rsidR="006E1B20" w:rsidRDefault="007254B9">
            <w:pPr>
              <w:numPr>
                <w:ilvl w:val="0"/>
                <w:numId w:val="3"/>
              </w:numPr>
              <w:rPr>
                <w:sz w:val="20"/>
              </w:rPr>
            </w:pPr>
            <w:r w:rsidRPr="00B150B1">
              <w:rPr>
                <w:sz w:val="20"/>
              </w:rPr>
              <w:t xml:space="preserve">Define the boot processor </w:t>
            </w:r>
            <w:r w:rsidR="00FC219B" w:rsidRPr="00B150B1">
              <w:rPr>
                <w:sz w:val="20"/>
              </w:rPr>
              <w:t>as the</w:t>
            </w:r>
            <w:r w:rsidR="00FB1469" w:rsidRPr="00B150B1">
              <w:rPr>
                <w:sz w:val="20"/>
              </w:rPr>
              <w:t xml:space="preserve"> virtual processor with an index of zero. </w:t>
            </w:r>
            <w:r w:rsidRPr="00B150B1">
              <w:rPr>
                <w:sz w:val="20"/>
              </w:rPr>
              <w:t>Update HvAssertVirtualInterrupt to direct interrupts of type HvX64InterruptExtInt to the boot processor and return an error if it is not present.</w:t>
            </w:r>
          </w:p>
          <w:p w:rsidR="006E1B20" w:rsidRDefault="00422399">
            <w:pPr>
              <w:numPr>
                <w:ilvl w:val="0"/>
                <w:numId w:val="3"/>
              </w:numPr>
              <w:rPr>
                <w:sz w:val="20"/>
              </w:rPr>
            </w:pPr>
            <w:r w:rsidRPr="00B150B1">
              <w:rPr>
                <w:sz w:val="20"/>
              </w:rPr>
              <w:t>Add SINT0 restriction</w:t>
            </w:r>
            <w:r w:rsidR="005A2275" w:rsidRPr="00B150B1">
              <w:rPr>
                <w:sz w:val="20"/>
              </w:rPr>
              <w:t xml:space="preserve"> to message and event flag ports.</w:t>
            </w:r>
          </w:p>
          <w:p w:rsidR="006E1B20" w:rsidRDefault="005A2275">
            <w:pPr>
              <w:numPr>
                <w:ilvl w:val="0"/>
                <w:numId w:val="3"/>
              </w:numPr>
              <w:rPr>
                <w:sz w:val="20"/>
              </w:rPr>
            </w:pPr>
            <w:r w:rsidRPr="00B150B1">
              <w:rPr>
                <w:sz w:val="20"/>
              </w:rPr>
              <w:t>Disallow posting of message of type “zero” as the caller could otherwise post messages matching HvMessageTypeNone.</w:t>
            </w:r>
          </w:p>
          <w:p w:rsidR="006E1B20" w:rsidRDefault="005E34A6">
            <w:pPr>
              <w:numPr>
                <w:ilvl w:val="0"/>
                <w:numId w:val="3"/>
              </w:numPr>
              <w:rPr>
                <w:sz w:val="20"/>
              </w:rPr>
            </w:pPr>
            <w:r w:rsidRPr="00B150B1">
              <w:rPr>
                <w:sz w:val="20"/>
              </w:rPr>
              <w:t>Rewrote entire “Tracing” chapter as</w:t>
            </w:r>
            <w:r w:rsidR="00FC219B" w:rsidRPr="00B150B1">
              <w:rPr>
                <w:sz w:val="20"/>
              </w:rPr>
              <w:t xml:space="preserve"> “Event Logging”.</w:t>
            </w:r>
          </w:p>
          <w:p w:rsidR="006E1B20" w:rsidRDefault="00E02723">
            <w:pPr>
              <w:numPr>
                <w:ilvl w:val="0"/>
                <w:numId w:val="3"/>
              </w:numPr>
              <w:rPr>
                <w:sz w:val="20"/>
              </w:rPr>
            </w:pPr>
            <w:r w:rsidRPr="00B150B1">
              <w:rPr>
                <w:sz w:val="20"/>
              </w:rPr>
              <w:t>Add support for NUM</w:t>
            </w:r>
            <w:r w:rsidR="00FC219B" w:rsidRPr="00B150B1">
              <w:rPr>
                <w:sz w:val="20"/>
              </w:rPr>
              <w:t>A</w:t>
            </w:r>
            <w:r w:rsidRPr="00B150B1">
              <w:rPr>
                <w:sz w:val="20"/>
              </w:rPr>
              <w:t xml:space="preserve"> Proximity Domains in HvCreatePartition, HvCreateVp, HvWithdrawMemory and HvGetMemoryBalance.</w:t>
            </w:r>
          </w:p>
          <w:p w:rsidR="006E1B20" w:rsidRDefault="00A1778E">
            <w:pPr>
              <w:numPr>
                <w:ilvl w:val="0"/>
                <w:numId w:val="3"/>
              </w:numPr>
              <w:rPr>
                <w:sz w:val="20"/>
              </w:rPr>
            </w:pPr>
            <w:r w:rsidRPr="00B150B1">
              <w:rPr>
                <w:sz w:val="20"/>
              </w:rPr>
              <w:t xml:space="preserve">Added a new Proximity Domain </w:t>
            </w:r>
            <w:r w:rsidR="001D7881" w:rsidRPr="00B150B1">
              <w:rPr>
                <w:sz w:val="20"/>
              </w:rPr>
              <w:t>related</w:t>
            </w:r>
            <w:r w:rsidRPr="00B150B1">
              <w:rPr>
                <w:sz w:val="20"/>
              </w:rPr>
              <w:t xml:space="preserve"> error code.</w:t>
            </w:r>
          </w:p>
          <w:p w:rsidR="006E1B20" w:rsidRDefault="00852B0A">
            <w:pPr>
              <w:numPr>
                <w:ilvl w:val="0"/>
                <w:numId w:val="3"/>
              </w:numPr>
              <w:rPr>
                <w:sz w:val="20"/>
              </w:rPr>
            </w:pPr>
            <w:r w:rsidRPr="00B150B1">
              <w:rPr>
                <w:sz w:val="20"/>
              </w:rPr>
              <w:t>Created Event Log Entry appendix.</w:t>
            </w:r>
          </w:p>
          <w:p w:rsidR="006E1B20" w:rsidRDefault="00852B0A">
            <w:pPr>
              <w:numPr>
                <w:ilvl w:val="0"/>
                <w:numId w:val="3"/>
              </w:numPr>
              <w:rPr>
                <w:sz w:val="20"/>
              </w:rPr>
            </w:pPr>
            <w:r w:rsidRPr="00B150B1">
              <w:rPr>
                <w:sz w:val="20"/>
              </w:rPr>
              <w:t>Created Statistics Counters appendix.</w:t>
            </w:r>
          </w:p>
          <w:p w:rsidR="006E1B20" w:rsidRDefault="009C7563">
            <w:pPr>
              <w:numPr>
                <w:ilvl w:val="0"/>
                <w:numId w:val="3"/>
              </w:numPr>
              <w:rPr>
                <w:sz w:val="20"/>
              </w:rPr>
            </w:pPr>
            <w:r w:rsidRPr="00B150B1">
              <w:rPr>
                <w:sz w:val="20"/>
              </w:rPr>
              <w:t>Updated partition chapter with revised deletion model</w:t>
            </w:r>
            <w:r w:rsidR="00373E69" w:rsidRPr="00B150B1">
              <w:rPr>
                <w:sz w:val="20"/>
              </w:rPr>
              <w:t>; HvTerminateVp removed.</w:t>
            </w:r>
          </w:p>
          <w:p w:rsidR="006E1B20" w:rsidRDefault="00E14CAF">
            <w:pPr>
              <w:numPr>
                <w:ilvl w:val="0"/>
                <w:numId w:val="3"/>
              </w:numPr>
              <w:rPr>
                <w:sz w:val="20"/>
              </w:rPr>
            </w:pPr>
            <w:r w:rsidRPr="00B150B1">
              <w:rPr>
                <w:sz w:val="20"/>
              </w:rPr>
              <w:t>Update CPUID definitions.</w:t>
            </w:r>
          </w:p>
          <w:p w:rsidR="006E1B20" w:rsidRDefault="008B44D8">
            <w:pPr>
              <w:numPr>
                <w:ilvl w:val="0"/>
                <w:numId w:val="3"/>
              </w:numPr>
              <w:rPr>
                <w:sz w:val="20"/>
              </w:rPr>
            </w:pPr>
            <w:r w:rsidRPr="00B150B1">
              <w:rPr>
                <w:sz w:val="20"/>
              </w:rPr>
              <w:t>Added details of modified standard MSR behaviors</w:t>
            </w:r>
            <w:r w:rsidR="00781F32" w:rsidRPr="00B150B1">
              <w:rPr>
                <w:sz w:val="20"/>
              </w:rPr>
              <w:t xml:space="preserve"> (TBD)</w:t>
            </w:r>
            <w:r w:rsidRPr="00B150B1">
              <w:rPr>
                <w:sz w:val="20"/>
              </w:rPr>
              <w:t>.</w:t>
            </w:r>
          </w:p>
          <w:p w:rsidR="006E1B20" w:rsidRDefault="00BD5F52">
            <w:pPr>
              <w:numPr>
                <w:ilvl w:val="0"/>
                <w:numId w:val="3"/>
              </w:numPr>
              <w:rPr>
                <w:sz w:val="20"/>
              </w:rPr>
            </w:pPr>
            <w:r w:rsidRPr="00B150B1">
              <w:rPr>
                <w:sz w:val="20"/>
              </w:rPr>
              <w:t>Add explicit initialization step to the restore partition sequence.</w:t>
            </w:r>
          </w:p>
          <w:p w:rsidR="006E1B20" w:rsidRDefault="002321CF">
            <w:pPr>
              <w:numPr>
                <w:ilvl w:val="0"/>
                <w:numId w:val="3"/>
              </w:numPr>
              <w:rPr>
                <w:sz w:val="20"/>
              </w:rPr>
            </w:pPr>
            <w:r w:rsidRPr="00B150B1">
              <w:rPr>
                <w:sz w:val="20"/>
              </w:rPr>
              <w:t xml:space="preserve">Change the statsdata array </w:t>
            </w:r>
            <w:r w:rsidR="008A7038" w:rsidRPr="00B150B1">
              <w:rPr>
                <w:sz w:val="20"/>
              </w:rPr>
              <w:t xml:space="preserve">(Statistics Counters) </w:t>
            </w:r>
            <w:r w:rsidRPr="00B150B1">
              <w:rPr>
                <w:sz w:val="20"/>
              </w:rPr>
              <w:t>from UINT8 to UINT64.</w:t>
            </w:r>
          </w:p>
          <w:p w:rsidR="006E1B20" w:rsidRDefault="008A7038">
            <w:pPr>
              <w:numPr>
                <w:ilvl w:val="0"/>
                <w:numId w:val="3"/>
              </w:numPr>
              <w:rPr>
                <w:sz w:val="20"/>
              </w:rPr>
            </w:pPr>
            <w:r w:rsidRPr="00B150B1">
              <w:rPr>
                <w:sz w:val="20"/>
              </w:rPr>
              <w:t>Correct naming of certain intercept parameter and message codes.</w:t>
            </w:r>
          </w:p>
          <w:p w:rsidR="006E1B20" w:rsidRDefault="00212DB4">
            <w:pPr>
              <w:numPr>
                <w:ilvl w:val="0"/>
                <w:numId w:val="3"/>
              </w:numPr>
              <w:rPr>
                <w:sz w:val="20"/>
              </w:rPr>
            </w:pPr>
            <w:r w:rsidRPr="00B150B1">
              <w:rPr>
                <w:sz w:val="20"/>
              </w:rPr>
              <w:t>New chapter on “Guest Debugging Support” integrated. New DebugSession partition creation flag and new error</w:t>
            </w:r>
            <w:r w:rsidR="00A40D3C" w:rsidRPr="00B150B1">
              <w:rPr>
                <w:sz w:val="20"/>
              </w:rPr>
              <w:t>s</w:t>
            </w:r>
            <w:r w:rsidRPr="00B150B1">
              <w:rPr>
                <w:sz w:val="20"/>
              </w:rPr>
              <w:t xml:space="preserve"> HV_STATUS_NO_DATA </w:t>
            </w:r>
            <w:r w:rsidR="00A40D3C" w:rsidRPr="00B150B1">
              <w:rPr>
                <w:sz w:val="20"/>
              </w:rPr>
              <w:t xml:space="preserve">and HV_STATUS_INACTIVE </w:t>
            </w:r>
            <w:r w:rsidRPr="00B150B1">
              <w:rPr>
                <w:sz w:val="20"/>
              </w:rPr>
              <w:t>added.</w:t>
            </w:r>
          </w:p>
          <w:p w:rsidR="006E1B20" w:rsidRDefault="000F10EB">
            <w:pPr>
              <w:numPr>
                <w:ilvl w:val="0"/>
                <w:numId w:val="3"/>
              </w:numPr>
              <w:rPr>
                <w:sz w:val="20"/>
              </w:rPr>
            </w:pPr>
            <w:r w:rsidRPr="00B150B1">
              <w:rPr>
                <w:sz w:val="20"/>
              </w:rPr>
              <w:t>Correct CPUID leaf 0x40000002 to reflect the hypervisor version, not the guest.</w:t>
            </w:r>
          </w:p>
        </w:tc>
      </w:tr>
      <w:tr w:rsidR="001D788C" w:rsidRPr="00B150B1" w:rsidTr="00405576">
        <w:tc>
          <w:tcPr>
            <w:tcW w:w="1217" w:type="dxa"/>
          </w:tcPr>
          <w:p w:rsidR="006E1B20" w:rsidRDefault="00262523">
            <w:pPr>
              <w:ind w:left="0"/>
              <w:rPr>
                <w:sz w:val="20"/>
              </w:rPr>
            </w:pPr>
            <w:r>
              <w:rPr>
                <w:sz w:val="20"/>
              </w:rPr>
              <w:t>9/15</w:t>
            </w:r>
            <w:r w:rsidR="009675AB" w:rsidRPr="00B150B1">
              <w:rPr>
                <w:sz w:val="20"/>
              </w:rPr>
              <w:t>/2006</w:t>
            </w:r>
          </w:p>
        </w:tc>
        <w:tc>
          <w:tcPr>
            <w:tcW w:w="1109" w:type="dxa"/>
          </w:tcPr>
          <w:p w:rsidR="006E1B20" w:rsidRDefault="007A4DA4">
            <w:pPr>
              <w:ind w:left="0"/>
              <w:rPr>
                <w:sz w:val="20"/>
              </w:rPr>
            </w:pPr>
            <w:r w:rsidRPr="00B150B1">
              <w:rPr>
                <w:sz w:val="20"/>
              </w:rPr>
              <w:t>j</w:t>
            </w:r>
            <w:r w:rsidR="009675AB" w:rsidRPr="00B150B1">
              <w:rPr>
                <w:sz w:val="20"/>
              </w:rPr>
              <w:t>gemig</w:t>
            </w:r>
          </w:p>
        </w:tc>
        <w:tc>
          <w:tcPr>
            <w:tcW w:w="1052" w:type="dxa"/>
          </w:tcPr>
          <w:p w:rsidR="006E1B20" w:rsidRDefault="009675AB">
            <w:pPr>
              <w:ind w:left="0"/>
              <w:rPr>
                <w:sz w:val="20"/>
              </w:rPr>
            </w:pPr>
            <w:r w:rsidRPr="00B150B1">
              <w:rPr>
                <w:sz w:val="20"/>
              </w:rPr>
              <w:t>0.75</w:t>
            </w:r>
          </w:p>
        </w:tc>
        <w:tc>
          <w:tcPr>
            <w:tcW w:w="5262" w:type="dxa"/>
          </w:tcPr>
          <w:p w:rsidR="006E1B20" w:rsidRDefault="009675AB">
            <w:pPr>
              <w:numPr>
                <w:ilvl w:val="0"/>
                <w:numId w:val="3"/>
              </w:numPr>
              <w:rPr>
                <w:sz w:val="20"/>
              </w:rPr>
            </w:pPr>
            <w:r w:rsidRPr="00B150B1">
              <w:rPr>
                <w:sz w:val="20"/>
              </w:rPr>
              <w:t xml:space="preserve">Include finalized debugging chapter. Add </w:t>
            </w:r>
            <w:r w:rsidR="00E66D22" w:rsidRPr="00B150B1">
              <w:rPr>
                <w:sz w:val="20"/>
              </w:rPr>
              <w:t>debug channel ID partition property.</w:t>
            </w:r>
          </w:p>
          <w:p w:rsidR="006E1B20" w:rsidRDefault="00910CA4">
            <w:pPr>
              <w:numPr>
                <w:ilvl w:val="0"/>
                <w:numId w:val="3"/>
              </w:numPr>
              <w:rPr>
                <w:sz w:val="20"/>
              </w:rPr>
            </w:pPr>
            <w:r w:rsidRPr="00B150B1">
              <w:rPr>
                <w:sz w:val="20"/>
              </w:rPr>
              <w:t xml:space="preserve">Add description of headers </w:t>
            </w:r>
            <w:r w:rsidR="00B05A8F" w:rsidRPr="00B150B1">
              <w:rPr>
                <w:sz w:val="20"/>
              </w:rPr>
              <w:t xml:space="preserve">and new layout </w:t>
            </w:r>
            <w:r w:rsidRPr="00B150B1">
              <w:rPr>
                <w:sz w:val="20"/>
              </w:rPr>
              <w:t>in statistics chapter.</w:t>
            </w:r>
          </w:p>
          <w:p w:rsidR="006E1B20" w:rsidRDefault="00B05A8F">
            <w:pPr>
              <w:numPr>
                <w:ilvl w:val="0"/>
                <w:numId w:val="3"/>
              </w:numPr>
              <w:rPr>
                <w:sz w:val="20"/>
              </w:rPr>
            </w:pPr>
            <w:r w:rsidRPr="00B150B1">
              <w:rPr>
                <w:sz w:val="20"/>
              </w:rPr>
              <w:t>Change reserved fields in stats descriptions to MBZ for future compatibility.</w:t>
            </w:r>
          </w:p>
          <w:p w:rsidR="006E1B20" w:rsidRDefault="00CC595B">
            <w:pPr>
              <w:numPr>
                <w:ilvl w:val="0"/>
                <w:numId w:val="3"/>
              </w:numPr>
              <w:rPr>
                <w:sz w:val="20"/>
              </w:rPr>
            </w:pPr>
            <w:r w:rsidRPr="00B150B1">
              <w:rPr>
                <w:sz w:val="20"/>
              </w:rPr>
              <w:t xml:space="preserve">Clean up hypercall </w:t>
            </w:r>
            <w:r w:rsidR="000462A5" w:rsidRPr="00B150B1">
              <w:rPr>
                <w:sz w:val="20"/>
              </w:rPr>
              <w:t>code value</w:t>
            </w:r>
            <w:r w:rsidRPr="00B150B1">
              <w:rPr>
                <w:sz w:val="20"/>
              </w:rPr>
              <w:t xml:space="preserve"> assignment</w:t>
            </w:r>
            <w:r w:rsidR="00247585" w:rsidRPr="00B150B1">
              <w:rPr>
                <w:sz w:val="20"/>
              </w:rPr>
              <w:t>s.</w:t>
            </w:r>
          </w:p>
          <w:p w:rsidR="006E1B20" w:rsidRDefault="002630F6">
            <w:pPr>
              <w:numPr>
                <w:ilvl w:val="0"/>
                <w:numId w:val="3"/>
              </w:numPr>
              <w:rPr>
                <w:sz w:val="20"/>
              </w:rPr>
            </w:pPr>
            <w:r w:rsidRPr="00B150B1">
              <w:rPr>
                <w:sz w:val="20"/>
              </w:rPr>
              <w:t>Replaced TlbL</w:t>
            </w:r>
            <w:r w:rsidR="00247585" w:rsidRPr="00B150B1">
              <w:rPr>
                <w:sz w:val="20"/>
              </w:rPr>
              <w:t xml:space="preserve">ocked flag with </w:t>
            </w:r>
            <w:r w:rsidR="0067561A" w:rsidRPr="00B150B1">
              <w:rPr>
                <w:sz w:val="20"/>
              </w:rPr>
              <w:t>Tlb</w:t>
            </w:r>
            <w:r w:rsidR="00247585" w:rsidRPr="00B150B1">
              <w:rPr>
                <w:sz w:val="20"/>
              </w:rPr>
              <w:t>FlushInhibit and updated TLB discussion with new behavior.</w:t>
            </w:r>
          </w:p>
          <w:p w:rsidR="006E1B20" w:rsidRDefault="00743D17">
            <w:pPr>
              <w:numPr>
                <w:ilvl w:val="0"/>
                <w:numId w:val="3"/>
              </w:numPr>
              <w:rPr>
                <w:sz w:val="20"/>
              </w:rPr>
            </w:pPr>
            <w:r w:rsidRPr="00B150B1">
              <w:rPr>
                <w:sz w:val="20"/>
              </w:rPr>
              <w:t>Removed hypervisor support for hot add of logical processors.</w:t>
            </w:r>
          </w:p>
          <w:p w:rsidR="006E1B20" w:rsidRDefault="00A91644">
            <w:pPr>
              <w:numPr>
                <w:ilvl w:val="0"/>
                <w:numId w:val="3"/>
              </w:numPr>
              <w:rPr>
                <w:sz w:val="20"/>
              </w:rPr>
            </w:pPr>
            <w:r w:rsidRPr="00B150B1">
              <w:rPr>
                <w:sz w:val="20"/>
              </w:rPr>
              <w:t>Remove</w:t>
            </w:r>
            <w:r w:rsidR="00811C9C">
              <w:rPr>
                <w:sz w:val="20"/>
              </w:rPr>
              <w:t xml:space="preserve">d duplicate INSUFFICIENT_MEMORY </w:t>
            </w:r>
            <w:r w:rsidRPr="00B150B1">
              <w:rPr>
                <w:sz w:val="20"/>
              </w:rPr>
              <w:t>error.</w:t>
            </w:r>
          </w:p>
          <w:p w:rsidR="006E1B20" w:rsidRDefault="00A91644">
            <w:pPr>
              <w:numPr>
                <w:ilvl w:val="0"/>
                <w:numId w:val="3"/>
              </w:numPr>
              <w:rPr>
                <w:sz w:val="20"/>
              </w:rPr>
            </w:pPr>
            <w:r w:rsidRPr="00B150B1">
              <w:rPr>
                <w:sz w:val="20"/>
              </w:rPr>
              <w:t>Corrected description of output partition ID from CreatePartition to state that the ID is unique for the power cycle.</w:t>
            </w:r>
          </w:p>
          <w:p w:rsidR="006E1B20" w:rsidRDefault="00811C9C">
            <w:pPr>
              <w:numPr>
                <w:ilvl w:val="0"/>
                <w:numId w:val="3"/>
              </w:numPr>
              <w:rPr>
                <w:sz w:val="20"/>
              </w:rPr>
            </w:pPr>
            <w:r>
              <w:rPr>
                <w:sz w:val="20"/>
              </w:rPr>
              <w:t>Complete work on Event Logging.</w:t>
            </w:r>
          </w:p>
          <w:p w:rsidR="006E1B20" w:rsidRDefault="009A611C">
            <w:pPr>
              <w:numPr>
                <w:ilvl w:val="0"/>
                <w:numId w:val="3"/>
              </w:numPr>
              <w:rPr>
                <w:sz w:val="20"/>
              </w:rPr>
            </w:pPr>
            <w:r>
              <w:rPr>
                <w:sz w:val="20"/>
              </w:rPr>
              <w:t>Define hypervisor modified MSR behavior.</w:t>
            </w:r>
          </w:p>
          <w:p w:rsidR="006E1B20" w:rsidRDefault="00155CBD">
            <w:pPr>
              <w:numPr>
                <w:ilvl w:val="0"/>
                <w:numId w:val="3"/>
              </w:numPr>
              <w:rPr>
                <w:sz w:val="20"/>
              </w:rPr>
            </w:pPr>
            <w:r>
              <w:rPr>
                <w:sz w:val="20"/>
              </w:rPr>
              <w:t>Update more references to TlbFlushInhibit.</w:t>
            </w:r>
          </w:p>
          <w:p w:rsidR="006E1B20" w:rsidRDefault="00D17B45">
            <w:pPr>
              <w:numPr>
                <w:ilvl w:val="0"/>
                <w:numId w:val="3"/>
              </w:numPr>
              <w:rPr>
                <w:sz w:val="20"/>
              </w:rPr>
            </w:pPr>
            <w:r>
              <w:rPr>
                <w:sz w:val="20"/>
              </w:rPr>
              <w:t>Update scheduling reserves and caps to express values based upon one logical processor (0.0-1.0).</w:t>
            </w:r>
            <w:r w:rsidR="0031150B">
              <w:rPr>
                <w:sz w:val="20"/>
              </w:rPr>
              <w:t xml:space="preserve"> HvCreateVp can now return an error when reserves and caps are defined.</w:t>
            </w:r>
          </w:p>
          <w:p w:rsidR="006E1B20" w:rsidRDefault="0074152F">
            <w:pPr>
              <w:numPr>
                <w:ilvl w:val="0"/>
                <w:numId w:val="3"/>
              </w:numPr>
              <w:rPr>
                <w:sz w:val="20"/>
              </w:rPr>
            </w:pPr>
            <w:r>
              <w:rPr>
                <w:sz w:val="20"/>
              </w:rPr>
              <w:t xml:space="preserve">Clarify that each HvFlushVirtualAddressSpace and HvFlushVirtualAddressSpaceList call applies only to the address space that matches the CR3 value and the </w:t>
            </w:r>
            <w:r w:rsidR="00760A79">
              <w:rPr>
                <w:sz w:val="20"/>
              </w:rPr>
              <w:t>certain processor flags.</w:t>
            </w:r>
          </w:p>
        </w:tc>
      </w:tr>
      <w:tr w:rsidR="006D3436" w:rsidRPr="00B150B1" w:rsidTr="00405576">
        <w:tc>
          <w:tcPr>
            <w:tcW w:w="1217" w:type="dxa"/>
          </w:tcPr>
          <w:p w:rsidR="006E1B20" w:rsidRDefault="00D21DA1">
            <w:pPr>
              <w:ind w:left="0"/>
              <w:rPr>
                <w:sz w:val="20"/>
              </w:rPr>
            </w:pPr>
            <w:r>
              <w:rPr>
                <w:sz w:val="20"/>
              </w:rPr>
              <w:t>10/23</w:t>
            </w:r>
            <w:r w:rsidR="006D3436">
              <w:rPr>
                <w:sz w:val="20"/>
              </w:rPr>
              <w:t>/2006</w:t>
            </w:r>
          </w:p>
        </w:tc>
        <w:tc>
          <w:tcPr>
            <w:tcW w:w="1109" w:type="dxa"/>
          </w:tcPr>
          <w:p w:rsidR="006E1B20" w:rsidRDefault="006D3436">
            <w:pPr>
              <w:ind w:left="0"/>
              <w:rPr>
                <w:sz w:val="20"/>
              </w:rPr>
            </w:pPr>
            <w:r>
              <w:rPr>
                <w:sz w:val="20"/>
              </w:rPr>
              <w:t>jgemig</w:t>
            </w:r>
          </w:p>
        </w:tc>
        <w:tc>
          <w:tcPr>
            <w:tcW w:w="1052" w:type="dxa"/>
          </w:tcPr>
          <w:p w:rsidR="006E1B20" w:rsidRDefault="006D3436">
            <w:pPr>
              <w:ind w:left="0"/>
              <w:rPr>
                <w:sz w:val="20"/>
              </w:rPr>
            </w:pPr>
            <w:r>
              <w:rPr>
                <w:sz w:val="20"/>
              </w:rPr>
              <w:t>0.</w:t>
            </w:r>
            <w:r w:rsidR="00450AA4">
              <w:rPr>
                <w:sz w:val="20"/>
              </w:rPr>
              <w:t>80</w:t>
            </w:r>
          </w:p>
        </w:tc>
        <w:tc>
          <w:tcPr>
            <w:tcW w:w="5262" w:type="dxa"/>
          </w:tcPr>
          <w:p w:rsidR="006E1B20" w:rsidRDefault="006D3436">
            <w:pPr>
              <w:numPr>
                <w:ilvl w:val="0"/>
                <w:numId w:val="3"/>
              </w:numPr>
              <w:rPr>
                <w:sz w:val="20"/>
              </w:rPr>
            </w:pPr>
            <w:r>
              <w:rPr>
                <w:sz w:val="20"/>
              </w:rPr>
              <w:t>Clean up references to terminating virtual processors.</w:t>
            </w:r>
          </w:p>
          <w:p w:rsidR="006E1B20" w:rsidRDefault="00AB50B3">
            <w:pPr>
              <w:numPr>
                <w:ilvl w:val="0"/>
                <w:numId w:val="3"/>
              </w:numPr>
              <w:rPr>
                <w:sz w:val="20"/>
              </w:rPr>
            </w:pPr>
            <w:r>
              <w:rPr>
                <w:sz w:val="20"/>
              </w:rPr>
              <w:t>Update HvDeleteP</w:t>
            </w:r>
            <w:r w:rsidR="00FA2031">
              <w:rPr>
                <w:sz w:val="20"/>
              </w:rPr>
              <w:t>artition to be permitted from any partition state except for “finalized”</w:t>
            </w:r>
            <w:r w:rsidR="008715E8">
              <w:rPr>
                <w:sz w:val="20"/>
              </w:rPr>
              <w:t xml:space="preserve"> </w:t>
            </w:r>
            <w:r>
              <w:rPr>
                <w:sz w:val="20"/>
              </w:rPr>
              <w:t xml:space="preserve"> and </w:t>
            </w:r>
            <w:r w:rsidR="008715E8">
              <w:rPr>
                <w:sz w:val="20"/>
              </w:rPr>
              <w:t xml:space="preserve">to </w:t>
            </w:r>
            <w:r>
              <w:rPr>
                <w:sz w:val="20"/>
              </w:rPr>
              <w:t xml:space="preserve">return errors </w:t>
            </w:r>
            <w:r w:rsidR="008715E8">
              <w:rPr>
                <w:sz w:val="20"/>
              </w:rPr>
              <w:t>either on bad state or</w:t>
            </w:r>
            <w:r>
              <w:rPr>
                <w:sz w:val="20"/>
              </w:rPr>
              <w:t xml:space="preserve"> non-empty pool.</w:t>
            </w:r>
          </w:p>
          <w:p w:rsidR="006E1B20" w:rsidRDefault="008715E8">
            <w:pPr>
              <w:numPr>
                <w:ilvl w:val="0"/>
                <w:numId w:val="3"/>
              </w:numPr>
              <w:rPr>
                <w:sz w:val="20"/>
              </w:rPr>
            </w:pPr>
            <w:r>
              <w:rPr>
                <w:sz w:val="20"/>
              </w:rPr>
              <w:t>Allow HvGetNextChildPartition to reference ID’s of last partition in any state (not just active).</w:t>
            </w:r>
          </w:p>
          <w:p w:rsidR="006E1B20" w:rsidRDefault="008715E8">
            <w:pPr>
              <w:numPr>
                <w:ilvl w:val="0"/>
                <w:numId w:val="3"/>
              </w:numPr>
              <w:rPr>
                <w:sz w:val="20"/>
              </w:rPr>
            </w:pPr>
            <w:r>
              <w:rPr>
                <w:sz w:val="20"/>
              </w:rPr>
              <w:t>Elaborate on the ordering of the returned partition list from HvGetNextChildPartition.</w:t>
            </w:r>
          </w:p>
          <w:p w:rsidR="006E1B20" w:rsidRDefault="002341C2">
            <w:pPr>
              <w:numPr>
                <w:ilvl w:val="0"/>
                <w:numId w:val="3"/>
              </w:numPr>
              <w:rPr>
                <w:sz w:val="20"/>
              </w:rPr>
            </w:pPr>
            <w:r>
              <w:rPr>
                <w:sz w:val="20"/>
              </w:rPr>
              <w:t>Correct HvDeleteVp to allow deletion at any time. Remove requirement for BSP to be the last deleted.</w:t>
            </w:r>
          </w:p>
          <w:p w:rsidR="006E1B20" w:rsidRDefault="002341C2">
            <w:pPr>
              <w:numPr>
                <w:ilvl w:val="0"/>
                <w:numId w:val="3"/>
              </w:numPr>
              <w:rPr>
                <w:sz w:val="20"/>
              </w:rPr>
            </w:pPr>
            <w:r>
              <w:rPr>
                <w:sz w:val="20"/>
              </w:rPr>
              <w:t>Remove VP state requirements on HvGetVpRegisters, HvSetVpRegisters, HvPostMessage, HvSignalEvent, HvClearVirtualInterrupt, HvTranslateVirtualAddress, HvReadGpaPage, HvWriteGpaPage, HvSavePartitionState, HvRestorePartitionState,HvMapStatsPage and HvUnmapStatsPage.</w:t>
            </w:r>
          </w:p>
          <w:p w:rsidR="006E1B20" w:rsidRDefault="00436E1F">
            <w:pPr>
              <w:numPr>
                <w:ilvl w:val="0"/>
                <w:numId w:val="3"/>
              </w:numPr>
              <w:rPr>
                <w:sz w:val="20"/>
              </w:rPr>
            </w:pPr>
            <w:r>
              <w:rPr>
                <w:sz w:val="20"/>
              </w:rPr>
              <w:t>Correct Preferred bit in the proximity flags for consistency.</w:t>
            </w:r>
          </w:p>
          <w:p w:rsidR="006E1B20" w:rsidRDefault="000A4284">
            <w:pPr>
              <w:numPr>
                <w:ilvl w:val="0"/>
                <w:numId w:val="3"/>
              </w:numPr>
              <w:rPr>
                <w:sz w:val="20"/>
              </w:rPr>
            </w:pPr>
            <w:r>
              <w:rPr>
                <w:sz w:val="20"/>
              </w:rPr>
              <w:t>Updated HvFinalizePartition to remove visible actions: (1) messages belong to the partition, not the sender and (2) free pool pages could increase at any time in any situation, not just finalization.</w:t>
            </w:r>
          </w:p>
          <w:p w:rsidR="006E1B20" w:rsidRDefault="00004EE0">
            <w:pPr>
              <w:numPr>
                <w:ilvl w:val="0"/>
                <w:numId w:val="3"/>
              </w:numPr>
              <w:rPr>
                <w:sz w:val="20"/>
              </w:rPr>
            </w:pPr>
            <w:r>
              <w:rPr>
                <w:sz w:val="20"/>
              </w:rPr>
              <w:t>Remove obsolete error HV_STATUS_NOT_FOUND; adjust remaining codes.</w:t>
            </w:r>
          </w:p>
          <w:p w:rsidR="006E1B20" w:rsidRDefault="00601E7D">
            <w:pPr>
              <w:numPr>
                <w:ilvl w:val="0"/>
                <w:numId w:val="3"/>
              </w:numPr>
              <w:rPr>
                <w:sz w:val="20"/>
              </w:rPr>
            </w:pPr>
            <w:r>
              <w:rPr>
                <w:sz w:val="20"/>
              </w:rPr>
              <w:t>Align HvX64InterruptType codes with the (supported) local APIC values.</w:t>
            </w:r>
          </w:p>
          <w:p w:rsidR="006E1B20" w:rsidRDefault="00FE7ECA">
            <w:pPr>
              <w:numPr>
                <w:ilvl w:val="0"/>
                <w:numId w:val="3"/>
              </w:numPr>
              <w:rPr>
                <w:sz w:val="20"/>
              </w:rPr>
            </w:pPr>
            <w:r>
              <w:rPr>
                <w:sz w:val="20"/>
              </w:rPr>
              <w:t>Cross reference the message codes of “fatal” messages that the hypervisor can generate under extraordinary situations, in the section on intercepts.</w:t>
            </w:r>
          </w:p>
          <w:p w:rsidR="006E1B20" w:rsidRDefault="002E49FB">
            <w:pPr>
              <w:numPr>
                <w:ilvl w:val="0"/>
                <w:numId w:val="3"/>
              </w:numPr>
              <w:rPr>
                <w:sz w:val="20"/>
              </w:rPr>
            </w:pPr>
            <w:r>
              <w:rPr>
                <w:sz w:val="20"/>
              </w:rPr>
              <w:t>Change HvMessageTypeX64LegacyFpErr</w:t>
            </w:r>
            <w:r w:rsidR="005212A8">
              <w:rPr>
                <w:sz w:val="20"/>
              </w:rPr>
              <w:t>or to HvMessageTypeFerrAsserted</w:t>
            </w:r>
            <w:r>
              <w:rPr>
                <w:sz w:val="20"/>
              </w:rPr>
              <w:t xml:space="preserve"> and move it into the </w:t>
            </w:r>
            <w:r w:rsidR="002D242E">
              <w:rPr>
                <w:sz w:val="20"/>
              </w:rPr>
              <w:t>default set of hypervisor messages. The parent must address this error when it occurs and therefore should not have the option to install an intercept.</w:t>
            </w:r>
          </w:p>
          <w:p w:rsidR="006E1B20" w:rsidRDefault="00E209D6">
            <w:pPr>
              <w:numPr>
                <w:ilvl w:val="0"/>
                <w:numId w:val="3"/>
              </w:numPr>
              <w:rPr>
                <w:sz w:val="20"/>
              </w:rPr>
            </w:pPr>
            <w:r>
              <w:rPr>
                <w:sz w:val="20"/>
              </w:rPr>
              <w:t>Correct the meaning of HV_STATUS_INSUFFICIENT_BUFFERS to apply to the modified HvPostMessage behavior (port owns the buffers).</w:t>
            </w:r>
          </w:p>
          <w:p w:rsidR="006E1B20" w:rsidRDefault="00060AEC">
            <w:pPr>
              <w:numPr>
                <w:ilvl w:val="0"/>
                <w:numId w:val="3"/>
              </w:numPr>
              <w:rPr>
                <w:sz w:val="20"/>
              </w:rPr>
            </w:pPr>
            <w:r>
              <w:rPr>
                <w:sz w:val="20"/>
              </w:rPr>
              <w:t>Change MSR access intercepts from specific types to catchall types.</w:t>
            </w:r>
          </w:p>
          <w:p w:rsidR="006E1B20" w:rsidRDefault="000442AC">
            <w:pPr>
              <w:numPr>
                <w:ilvl w:val="0"/>
                <w:numId w:val="3"/>
              </w:numPr>
              <w:rPr>
                <w:sz w:val="20"/>
              </w:rPr>
            </w:pPr>
            <w:r>
              <w:rPr>
                <w:sz w:val="20"/>
              </w:rPr>
              <w:t>Change HvMessageTypeX64ApicEoi to HvMessageTypeApicEoi and move it into the default set of hypervisor messages. The parent must address this message with it occurs and therefore should not have the option to install an intercept.</w:t>
            </w:r>
          </w:p>
          <w:p w:rsidR="006E1B20" w:rsidRDefault="000442AC">
            <w:pPr>
              <w:numPr>
                <w:ilvl w:val="0"/>
                <w:numId w:val="3"/>
              </w:numPr>
              <w:rPr>
                <w:sz w:val="20"/>
              </w:rPr>
            </w:pPr>
            <w:r>
              <w:rPr>
                <w:sz w:val="20"/>
              </w:rPr>
              <w:t>Modify the message code assignments t</w:t>
            </w:r>
            <w:r w:rsidR="00852813">
              <w:rPr>
                <w:sz w:val="20"/>
              </w:rPr>
              <w:t xml:space="preserve">o reflect the </w:t>
            </w:r>
            <w:r>
              <w:rPr>
                <w:sz w:val="20"/>
              </w:rPr>
              <w:t xml:space="preserve">ApicEoi as </w:t>
            </w:r>
            <w:r w:rsidR="00852813">
              <w:rPr>
                <w:sz w:val="20"/>
              </w:rPr>
              <w:t>a non-programmable (and not error) message</w:t>
            </w:r>
            <w:r>
              <w:rPr>
                <w:sz w:val="20"/>
              </w:rPr>
              <w:t>.</w:t>
            </w:r>
            <w:r w:rsidR="0060562E">
              <w:rPr>
                <w:sz w:val="20"/>
              </w:rPr>
              <w:t xml:space="preserve"> Create a class of “non-programmable” intercepts that are not errors.</w:t>
            </w:r>
          </w:p>
          <w:p w:rsidR="006E1B20" w:rsidRDefault="00852813">
            <w:pPr>
              <w:numPr>
                <w:ilvl w:val="0"/>
                <w:numId w:val="3"/>
              </w:numPr>
              <w:rPr>
                <w:sz w:val="20"/>
              </w:rPr>
            </w:pPr>
            <w:r>
              <w:rPr>
                <w:sz w:val="20"/>
              </w:rPr>
              <w:t>Update the appendix on statistics counters.</w:t>
            </w:r>
          </w:p>
          <w:p w:rsidR="006E1B20" w:rsidRDefault="007F6A9C">
            <w:pPr>
              <w:numPr>
                <w:ilvl w:val="0"/>
                <w:numId w:val="3"/>
              </w:numPr>
              <w:rPr>
                <w:sz w:val="20"/>
              </w:rPr>
            </w:pPr>
            <w:r>
              <w:rPr>
                <w:sz w:val="20"/>
              </w:rPr>
              <w:t>Move ExposeHyperthreads from a scheduling property to a partition creation flag to make it a static partition setting.</w:t>
            </w:r>
            <w:r w:rsidR="00DD6F7D">
              <w:rPr>
                <w:sz w:val="20"/>
              </w:rPr>
              <w:t xml:space="preserve"> Correct the reporting of HTT in CPUID to be consistent.</w:t>
            </w:r>
          </w:p>
          <w:p w:rsidR="006E1B20" w:rsidRDefault="00264B23">
            <w:pPr>
              <w:numPr>
                <w:ilvl w:val="0"/>
                <w:numId w:val="3"/>
              </w:numPr>
              <w:rPr>
                <w:sz w:val="20"/>
              </w:rPr>
            </w:pPr>
            <w:r>
              <w:rPr>
                <w:sz w:val="20"/>
              </w:rPr>
              <w:t>Ad</w:t>
            </w:r>
            <w:r w:rsidR="00AC7353">
              <w:rPr>
                <w:sz w:val="20"/>
              </w:rPr>
              <w:t xml:space="preserve">ded limited support for </w:t>
            </w:r>
            <w:r w:rsidR="008024C5">
              <w:rPr>
                <w:sz w:val="20"/>
              </w:rPr>
              <w:t>MWAIT instruction</w:t>
            </w:r>
            <w:r>
              <w:rPr>
                <w:sz w:val="20"/>
              </w:rPr>
              <w:t xml:space="preserve"> for the partition possessing the </w:t>
            </w:r>
            <w:r w:rsidR="00D8586A">
              <w:rPr>
                <w:sz w:val="20"/>
              </w:rPr>
              <w:t>CpuPowerManagement privilege</w:t>
            </w:r>
            <w:r>
              <w:rPr>
                <w:sz w:val="20"/>
              </w:rPr>
              <w:t>.</w:t>
            </w:r>
            <w:r w:rsidR="006F7FBC">
              <w:rPr>
                <w:sz w:val="20"/>
              </w:rPr>
              <w:t xml:space="preserve"> This is reported in </w:t>
            </w:r>
            <w:r w:rsidR="0079612D">
              <w:rPr>
                <w:sz w:val="20"/>
              </w:rPr>
              <w:t>the</w:t>
            </w:r>
            <w:r w:rsidR="006F7FBC">
              <w:rPr>
                <w:sz w:val="20"/>
              </w:rPr>
              <w:t xml:space="preserve"> </w:t>
            </w:r>
            <w:r w:rsidR="0079612D">
              <w:rPr>
                <w:sz w:val="20"/>
              </w:rPr>
              <w:t xml:space="preserve">feature </w:t>
            </w:r>
            <w:r w:rsidR="006F7FBC">
              <w:rPr>
                <w:sz w:val="20"/>
              </w:rPr>
              <w:t xml:space="preserve">availability hypervisor CPUID </w:t>
            </w:r>
            <w:r w:rsidR="0079612D">
              <w:rPr>
                <w:sz w:val="20"/>
              </w:rPr>
              <w:t>leaf</w:t>
            </w:r>
            <w:r w:rsidR="006F7FBC">
              <w:rPr>
                <w:sz w:val="20"/>
              </w:rPr>
              <w:t>.</w:t>
            </w:r>
          </w:p>
          <w:p w:rsidR="006E1B20" w:rsidRDefault="00F7554A">
            <w:pPr>
              <w:numPr>
                <w:ilvl w:val="0"/>
                <w:numId w:val="3"/>
              </w:numPr>
              <w:rPr>
                <w:sz w:val="20"/>
              </w:rPr>
            </w:pPr>
            <w:r>
              <w:rPr>
                <w:sz w:val="20"/>
              </w:rPr>
              <w:t>Added rules for reporting of family, model and stepping information from CPUID.</w:t>
            </w:r>
          </w:p>
          <w:p w:rsidR="006E1B20" w:rsidRDefault="0026003E">
            <w:pPr>
              <w:numPr>
                <w:ilvl w:val="0"/>
                <w:numId w:val="3"/>
              </w:numPr>
              <w:rPr>
                <w:sz w:val="20"/>
              </w:rPr>
            </w:pPr>
            <w:r>
              <w:rPr>
                <w:sz w:val="20"/>
              </w:rPr>
              <w:t>Added the HV_STATUS_NO_RESOURCES error when a resource other than a simple memory allocation fail (i.e. passing an implementation limit).</w:t>
            </w:r>
            <w:r w:rsidR="00CC5E7C">
              <w:rPr>
                <w:sz w:val="20"/>
              </w:rPr>
              <w:t xml:space="preserve"> Apply it to HvCreatePartition, Hv</w:t>
            </w:r>
            <w:r w:rsidR="00243F0A">
              <w:rPr>
                <w:sz w:val="20"/>
              </w:rPr>
              <w:t>CreateVp, HvCreatePort, HvConnectPort</w:t>
            </w:r>
            <w:r w:rsidR="00F90541">
              <w:rPr>
                <w:sz w:val="20"/>
              </w:rPr>
              <w:t xml:space="preserve"> and HvWithdrawMemory.</w:t>
            </w:r>
          </w:p>
          <w:p w:rsidR="006E1B20" w:rsidRDefault="00F90541">
            <w:pPr>
              <w:numPr>
                <w:ilvl w:val="0"/>
                <w:numId w:val="3"/>
              </w:numPr>
              <w:rPr>
                <w:sz w:val="20"/>
              </w:rPr>
            </w:pPr>
            <w:r>
              <w:rPr>
                <w:sz w:val="20"/>
              </w:rPr>
              <w:t>Added HV_STATUS_INSUFFICIENT_MEMORY error to HvConnectPort.</w:t>
            </w:r>
          </w:p>
          <w:p w:rsidR="006E1B20" w:rsidRDefault="007B357A">
            <w:pPr>
              <w:numPr>
                <w:ilvl w:val="0"/>
                <w:numId w:val="3"/>
              </w:numPr>
              <w:rPr>
                <w:sz w:val="20"/>
              </w:rPr>
            </w:pPr>
            <w:r>
              <w:rPr>
                <w:sz w:val="20"/>
              </w:rPr>
              <w:t xml:space="preserve">Document the requirement for the hypervisor to have guest debugging enabled in order for guests to use it. Give the guest a way to sense availability via the </w:t>
            </w:r>
            <w:r w:rsidR="0079612D">
              <w:rPr>
                <w:sz w:val="20"/>
              </w:rPr>
              <w:t xml:space="preserve">feature </w:t>
            </w:r>
            <w:r>
              <w:rPr>
                <w:sz w:val="20"/>
              </w:rPr>
              <w:t xml:space="preserve">availability CPUID </w:t>
            </w:r>
            <w:r w:rsidR="0079612D">
              <w:rPr>
                <w:sz w:val="20"/>
              </w:rPr>
              <w:t>leaf</w:t>
            </w:r>
            <w:r>
              <w:rPr>
                <w:sz w:val="20"/>
              </w:rPr>
              <w:t>.</w:t>
            </w:r>
          </w:p>
          <w:p w:rsidR="006E1B20" w:rsidRDefault="008024C5">
            <w:pPr>
              <w:numPr>
                <w:ilvl w:val="0"/>
                <w:numId w:val="3"/>
              </w:numPr>
              <w:rPr>
                <w:sz w:val="20"/>
              </w:rPr>
            </w:pPr>
            <w:r>
              <w:rPr>
                <w:sz w:val="20"/>
              </w:rPr>
              <w:t>Remove HV_STATUS_INVALID_VP_STATE.</w:t>
            </w:r>
          </w:p>
          <w:p w:rsidR="006E1B20" w:rsidRDefault="008024C5">
            <w:pPr>
              <w:numPr>
                <w:ilvl w:val="0"/>
                <w:numId w:val="3"/>
              </w:numPr>
              <w:rPr>
                <w:sz w:val="20"/>
              </w:rPr>
            </w:pPr>
            <w:r>
              <w:rPr>
                <w:sz w:val="20"/>
              </w:rPr>
              <w:t>Reorganize the HV_STATUS codes to ensure that they are consistent with shipped operating systems.</w:t>
            </w:r>
          </w:p>
          <w:p w:rsidR="006E1B20" w:rsidRDefault="00A21916">
            <w:pPr>
              <w:numPr>
                <w:ilvl w:val="0"/>
                <w:numId w:val="3"/>
              </w:numPr>
              <w:rPr>
                <w:sz w:val="20"/>
              </w:rPr>
            </w:pPr>
            <w:r>
              <w:rPr>
                <w:sz w:val="20"/>
              </w:rPr>
              <w:t>Require that the caller of HvGetPortProperty possess the CreatePort privilege.</w:t>
            </w:r>
          </w:p>
          <w:p w:rsidR="006E1B20" w:rsidRDefault="00591A7F">
            <w:pPr>
              <w:numPr>
                <w:ilvl w:val="0"/>
                <w:numId w:val="3"/>
              </w:numPr>
              <w:rPr>
                <w:sz w:val="20"/>
              </w:rPr>
            </w:pPr>
            <w:r>
              <w:rPr>
                <w:sz w:val="20"/>
              </w:rPr>
              <w:t>Added privilege AccessVpIndex for completeness.</w:t>
            </w:r>
          </w:p>
          <w:p w:rsidR="006E1B20" w:rsidRDefault="00591A7F">
            <w:pPr>
              <w:numPr>
                <w:ilvl w:val="0"/>
                <w:numId w:val="3"/>
              </w:numPr>
              <w:rPr>
                <w:sz w:val="20"/>
              </w:rPr>
            </w:pPr>
            <w:r>
              <w:rPr>
                <w:sz w:val="20"/>
              </w:rPr>
              <w:t>Added privilege references in the synthetic MSR appendix.</w:t>
            </w:r>
          </w:p>
          <w:p w:rsidR="006E1B20" w:rsidRDefault="00B66D18">
            <w:pPr>
              <w:numPr>
                <w:ilvl w:val="0"/>
                <w:numId w:val="3"/>
              </w:numPr>
              <w:rPr>
                <w:sz w:val="20"/>
              </w:rPr>
            </w:pPr>
            <w:r>
              <w:rPr>
                <w:sz w:val="20"/>
              </w:rPr>
              <w:t>Move discussion and definitions for proximity domains to the Resource Management chapter.</w:t>
            </w:r>
          </w:p>
          <w:p w:rsidR="006E1B20" w:rsidRDefault="00C62E45">
            <w:pPr>
              <w:numPr>
                <w:ilvl w:val="0"/>
                <w:numId w:val="3"/>
              </w:numPr>
              <w:rPr>
                <w:sz w:val="20"/>
              </w:rPr>
            </w:pPr>
            <w:r>
              <w:rPr>
                <w:sz w:val="20"/>
              </w:rPr>
              <w:t>Add Virtual TLB sizing partition property and virtual TLB collision statistic.</w:t>
            </w:r>
          </w:p>
          <w:p w:rsidR="006E1B20" w:rsidRDefault="00DB77D5">
            <w:pPr>
              <w:numPr>
                <w:ilvl w:val="0"/>
                <w:numId w:val="3"/>
              </w:numPr>
              <w:rPr>
                <w:sz w:val="20"/>
              </w:rPr>
            </w:pPr>
            <w:r>
              <w:rPr>
                <w:sz w:val="20"/>
              </w:rPr>
              <w:t>Change all times reported in statistics to the HV_NANO100_TIME type.</w:t>
            </w:r>
          </w:p>
          <w:p w:rsidR="006E1B20" w:rsidRDefault="008E36F7">
            <w:pPr>
              <w:numPr>
                <w:ilvl w:val="0"/>
                <w:numId w:val="3"/>
              </w:numPr>
              <w:rPr>
                <w:sz w:val="20"/>
              </w:rPr>
            </w:pPr>
            <w:r>
              <w:rPr>
                <w:sz w:val="20"/>
              </w:rPr>
              <w:t>Added</w:t>
            </w:r>
            <w:r w:rsidR="004A17B0">
              <w:rPr>
                <w:sz w:val="20"/>
              </w:rPr>
              <w:t xml:space="preserve"> </w:t>
            </w:r>
            <w:r>
              <w:rPr>
                <w:sz w:val="20"/>
              </w:rPr>
              <w:t>GrantCpuPowerManagement and GrantDebugging creation flags to enable setting of the static CpuPowerManagement and Debugging privileges. Describe these new static properties.</w:t>
            </w:r>
          </w:p>
          <w:p w:rsidR="006E1B20" w:rsidRDefault="00784B3E">
            <w:pPr>
              <w:numPr>
                <w:ilvl w:val="0"/>
                <w:numId w:val="3"/>
              </w:numPr>
              <w:rPr>
                <w:sz w:val="20"/>
              </w:rPr>
            </w:pPr>
            <w:r>
              <w:rPr>
                <w:sz w:val="20"/>
              </w:rPr>
              <w:t>Packed pending interrupt type enumeration.</w:t>
            </w:r>
          </w:p>
          <w:p w:rsidR="006E1B20" w:rsidRDefault="00B00E62">
            <w:pPr>
              <w:numPr>
                <w:ilvl w:val="0"/>
                <w:numId w:val="3"/>
              </w:numPr>
              <w:rPr>
                <w:sz w:val="20"/>
              </w:rPr>
            </w:pPr>
            <w:r>
              <w:rPr>
                <w:sz w:val="20"/>
              </w:rPr>
              <w:t>Updated support for IA32_MISC_ENABLE_MSR.</w:t>
            </w:r>
          </w:p>
          <w:p w:rsidR="006E1B20" w:rsidRDefault="00D5350F">
            <w:pPr>
              <w:numPr>
                <w:ilvl w:val="0"/>
                <w:numId w:val="3"/>
              </w:numPr>
              <w:rPr>
                <w:sz w:val="20"/>
              </w:rPr>
            </w:pPr>
            <w:r>
              <w:rPr>
                <w:sz w:val="20"/>
              </w:rPr>
              <w:t>Add synthetic MSR access details.</w:t>
            </w:r>
          </w:p>
          <w:p w:rsidR="006E1B20" w:rsidRDefault="00AA2EED">
            <w:pPr>
              <w:numPr>
                <w:ilvl w:val="0"/>
                <w:numId w:val="3"/>
              </w:numPr>
              <w:rPr>
                <w:sz w:val="20"/>
              </w:rPr>
            </w:pPr>
            <w:r>
              <w:rPr>
                <w:sz w:val="20"/>
              </w:rPr>
              <w:t>Define “unsupported feature” message feature codes.</w:t>
            </w:r>
          </w:p>
          <w:p w:rsidR="006E1B20" w:rsidRDefault="00BF23D4">
            <w:pPr>
              <w:numPr>
                <w:ilvl w:val="0"/>
                <w:numId w:val="3"/>
              </w:numPr>
              <w:rPr>
                <w:sz w:val="20"/>
              </w:rPr>
            </w:pPr>
            <w:r>
              <w:rPr>
                <w:sz w:val="20"/>
              </w:rPr>
              <w:t>Removed references to SPA page ranges, especially where the root partition’s environment is defined.</w:t>
            </w:r>
          </w:p>
          <w:p w:rsidR="006E1B20" w:rsidRDefault="0055626E">
            <w:pPr>
              <w:numPr>
                <w:ilvl w:val="0"/>
                <w:numId w:val="3"/>
              </w:numPr>
              <w:rPr>
                <w:sz w:val="20"/>
              </w:rPr>
            </w:pPr>
            <w:r>
              <w:rPr>
                <w:sz w:val="20"/>
              </w:rPr>
              <w:t>Improved discussion of suspend registers and how to use them. Return an error on HvSetVpRegisters when attempting to set an intercept suspend bit.</w:t>
            </w:r>
          </w:p>
          <w:p w:rsidR="00461AD2" w:rsidRDefault="00461AD2">
            <w:pPr>
              <w:numPr>
                <w:ilvl w:val="0"/>
                <w:numId w:val="3"/>
              </w:numPr>
              <w:rPr>
                <w:sz w:val="20"/>
              </w:rPr>
            </w:pPr>
            <w:r>
              <w:rPr>
                <w:sz w:val="20"/>
              </w:rPr>
              <w:t>Change names of AccessPartitionId and AccessMemoryPool to include “Self” to indicate that it operates on the partition that calls it.</w:t>
            </w:r>
          </w:p>
        </w:tc>
      </w:tr>
      <w:tr w:rsidR="00455148" w:rsidRPr="00B150B1" w:rsidTr="00405576">
        <w:tc>
          <w:tcPr>
            <w:tcW w:w="1217" w:type="dxa"/>
          </w:tcPr>
          <w:p w:rsidR="00455148" w:rsidRDefault="003F1953">
            <w:pPr>
              <w:ind w:left="0"/>
              <w:rPr>
                <w:sz w:val="20"/>
              </w:rPr>
            </w:pPr>
            <w:r>
              <w:rPr>
                <w:sz w:val="20"/>
              </w:rPr>
              <w:t>11/18</w:t>
            </w:r>
            <w:r w:rsidR="00C04C0B">
              <w:rPr>
                <w:sz w:val="20"/>
              </w:rPr>
              <w:t>/2006</w:t>
            </w:r>
          </w:p>
        </w:tc>
        <w:tc>
          <w:tcPr>
            <w:tcW w:w="1109" w:type="dxa"/>
          </w:tcPr>
          <w:p w:rsidR="00455148" w:rsidRDefault="00455148">
            <w:pPr>
              <w:ind w:left="0"/>
              <w:rPr>
                <w:sz w:val="20"/>
              </w:rPr>
            </w:pPr>
            <w:r>
              <w:rPr>
                <w:sz w:val="20"/>
              </w:rPr>
              <w:t>jgemig</w:t>
            </w:r>
          </w:p>
        </w:tc>
        <w:tc>
          <w:tcPr>
            <w:tcW w:w="1052" w:type="dxa"/>
          </w:tcPr>
          <w:p w:rsidR="00455148" w:rsidRDefault="00455148">
            <w:pPr>
              <w:ind w:left="0"/>
              <w:rPr>
                <w:sz w:val="20"/>
              </w:rPr>
            </w:pPr>
            <w:r>
              <w:rPr>
                <w:sz w:val="20"/>
              </w:rPr>
              <w:t>0.81</w:t>
            </w:r>
          </w:p>
        </w:tc>
        <w:tc>
          <w:tcPr>
            <w:tcW w:w="5262" w:type="dxa"/>
          </w:tcPr>
          <w:p w:rsidR="00455148" w:rsidRDefault="00455148">
            <w:pPr>
              <w:numPr>
                <w:ilvl w:val="0"/>
                <w:numId w:val="3"/>
              </w:numPr>
              <w:rPr>
                <w:sz w:val="20"/>
              </w:rPr>
            </w:pPr>
            <w:r>
              <w:rPr>
                <w:sz w:val="20"/>
              </w:rPr>
              <w:t>Remove DescheduleOnHlt partition property.</w:t>
            </w:r>
          </w:p>
          <w:p w:rsidR="007F7000" w:rsidRDefault="007F7000">
            <w:pPr>
              <w:numPr>
                <w:ilvl w:val="0"/>
                <w:numId w:val="3"/>
              </w:numPr>
              <w:rPr>
                <w:sz w:val="20"/>
              </w:rPr>
            </w:pPr>
            <w:r>
              <w:rPr>
                <w:sz w:val="20"/>
              </w:rPr>
              <w:t>Limit PM timer assist port access to IN and not INS.</w:t>
            </w:r>
          </w:p>
          <w:p w:rsidR="00A73503" w:rsidRDefault="00833277" w:rsidP="00833277">
            <w:pPr>
              <w:numPr>
                <w:ilvl w:val="0"/>
                <w:numId w:val="3"/>
              </w:numPr>
              <w:rPr>
                <w:sz w:val="20"/>
              </w:rPr>
            </w:pPr>
            <w:r>
              <w:rPr>
                <w:sz w:val="20"/>
              </w:rPr>
              <w:t>Remove errors HV_INVALID_VP_INDEX and HV_STATUS_UNABLE_TO_RESTORE_STATE status returns for HvRestorePartition</w:t>
            </w:r>
            <w:r w:rsidR="006A417D">
              <w:rPr>
                <w:sz w:val="20"/>
              </w:rPr>
              <w:t>State</w:t>
            </w:r>
            <w:r>
              <w:rPr>
                <w:sz w:val="20"/>
              </w:rPr>
              <w:t xml:space="preserve"> as all cases are covered by other output values (when status is HV_STATUS_SUCCESS).</w:t>
            </w:r>
          </w:p>
          <w:p w:rsidR="006A417D" w:rsidRDefault="006A417D" w:rsidP="00833277">
            <w:pPr>
              <w:numPr>
                <w:ilvl w:val="0"/>
                <w:numId w:val="3"/>
              </w:numPr>
              <w:rPr>
                <w:sz w:val="20"/>
              </w:rPr>
            </w:pPr>
            <w:r>
              <w:rPr>
                <w:sz w:val="20"/>
              </w:rPr>
              <w:t>Add section that explicitly invalidates all output parameters when a hypercall fails. Reinforce this in HvRestorePartitionState.</w:t>
            </w:r>
          </w:p>
          <w:p w:rsidR="00EE2B8A" w:rsidRDefault="00EE2B8A" w:rsidP="00833277">
            <w:pPr>
              <w:numPr>
                <w:ilvl w:val="0"/>
                <w:numId w:val="3"/>
              </w:numPr>
              <w:rPr>
                <w:sz w:val="20"/>
              </w:rPr>
            </w:pPr>
            <w:r>
              <w:rPr>
                <w:sz w:val="20"/>
              </w:rPr>
              <w:t>Swap SaveState and SaveDataCount in HvSavePartitionState to place count before the buffer.</w:t>
            </w:r>
          </w:p>
          <w:p w:rsidR="002F6D76" w:rsidRDefault="002F6D76" w:rsidP="00833277">
            <w:pPr>
              <w:numPr>
                <w:ilvl w:val="0"/>
                <w:numId w:val="3"/>
              </w:numPr>
              <w:rPr>
                <w:sz w:val="20"/>
              </w:rPr>
            </w:pPr>
            <w:r>
              <w:rPr>
                <w:sz w:val="20"/>
              </w:rPr>
              <w:t>Remove create flags, moving CpuPowerManagement to RO status (root only) and changing both  ExposeHyperthreads and DebugSessions privilege to be RO while one or more virtual processors are present in a partition.</w:t>
            </w:r>
          </w:p>
          <w:p w:rsidR="0016285F" w:rsidRDefault="0016285F" w:rsidP="00833277">
            <w:pPr>
              <w:numPr>
                <w:ilvl w:val="0"/>
                <w:numId w:val="3"/>
              </w:numPr>
              <w:rPr>
                <w:sz w:val="20"/>
              </w:rPr>
            </w:pPr>
            <w:r>
              <w:rPr>
                <w:sz w:val="20"/>
              </w:rPr>
              <w:t>Add a new error case for HV_STATUS_ACCESS_DENIED for the HvFinalizeEventLogBufferGroup when all sources are not disabled (sources must be zero).</w:t>
            </w:r>
          </w:p>
          <w:p w:rsidR="00F15CB0" w:rsidRDefault="00F15CB0" w:rsidP="00F15CB0">
            <w:pPr>
              <w:numPr>
                <w:ilvl w:val="0"/>
                <w:numId w:val="3"/>
              </w:numPr>
              <w:rPr>
                <w:sz w:val="20"/>
              </w:rPr>
            </w:pPr>
            <w:r>
              <w:rPr>
                <w:sz w:val="20"/>
              </w:rPr>
              <w:t>Change the return status for a bad buffer index to  HV_STATUS_INVALID_PARAMETER from HV_STATUS_OPERATION_DENIED for consistency.</w:t>
            </w:r>
          </w:p>
        </w:tc>
      </w:tr>
      <w:tr w:rsidR="00BF1ACE" w:rsidRPr="00B150B1" w:rsidTr="00405576">
        <w:tc>
          <w:tcPr>
            <w:tcW w:w="1217" w:type="dxa"/>
          </w:tcPr>
          <w:p w:rsidR="00BF1ACE" w:rsidRDefault="00E70E73">
            <w:pPr>
              <w:ind w:left="0"/>
              <w:rPr>
                <w:sz w:val="20"/>
              </w:rPr>
            </w:pPr>
            <w:r>
              <w:rPr>
                <w:sz w:val="20"/>
              </w:rPr>
              <w:t>02/07</w:t>
            </w:r>
            <w:r w:rsidR="00BF1ACE">
              <w:rPr>
                <w:sz w:val="20"/>
              </w:rPr>
              <w:t>/200</w:t>
            </w:r>
            <w:r>
              <w:rPr>
                <w:sz w:val="20"/>
              </w:rPr>
              <w:t>7</w:t>
            </w:r>
          </w:p>
        </w:tc>
        <w:tc>
          <w:tcPr>
            <w:tcW w:w="1109" w:type="dxa"/>
          </w:tcPr>
          <w:p w:rsidR="00BF1ACE" w:rsidRDefault="00BF1ACE">
            <w:pPr>
              <w:ind w:left="0"/>
              <w:rPr>
                <w:sz w:val="20"/>
              </w:rPr>
            </w:pPr>
            <w:r>
              <w:rPr>
                <w:sz w:val="20"/>
              </w:rPr>
              <w:t>jgemig</w:t>
            </w:r>
          </w:p>
        </w:tc>
        <w:tc>
          <w:tcPr>
            <w:tcW w:w="1052" w:type="dxa"/>
          </w:tcPr>
          <w:p w:rsidR="00BF1ACE" w:rsidRDefault="00BF1ACE">
            <w:pPr>
              <w:ind w:left="0"/>
              <w:rPr>
                <w:sz w:val="20"/>
              </w:rPr>
            </w:pPr>
            <w:r>
              <w:rPr>
                <w:sz w:val="20"/>
              </w:rPr>
              <w:t>0.82</w:t>
            </w:r>
          </w:p>
        </w:tc>
        <w:tc>
          <w:tcPr>
            <w:tcW w:w="5262" w:type="dxa"/>
          </w:tcPr>
          <w:p w:rsidR="00BF1ACE" w:rsidRDefault="00BF1ACE">
            <w:pPr>
              <w:numPr>
                <w:ilvl w:val="0"/>
                <w:numId w:val="3"/>
              </w:numPr>
              <w:rPr>
                <w:sz w:val="20"/>
              </w:rPr>
            </w:pPr>
            <w:r>
              <w:rPr>
                <w:sz w:val="20"/>
              </w:rPr>
              <w:t>Correct hypercall code values.</w:t>
            </w:r>
          </w:p>
          <w:p w:rsidR="007F061D" w:rsidRDefault="007F061D">
            <w:pPr>
              <w:numPr>
                <w:ilvl w:val="0"/>
                <w:numId w:val="3"/>
              </w:numPr>
              <w:rPr>
                <w:sz w:val="20"/>
              </w:rPr>
            </w:pPr>
            <w:r>
              <w:rPr>
                <w:sz w:val="20"/>
              </w:rPr>
              <w:t>Added the HV_STATUS_INSUFFICIENT_MEMORY error for the HvSetPartitionProperty hypercall.</w:t>
            </w:r>
          </w:p>
          <w:p w:rsidR="007F061D" w:rsidRDefault="007F061D">
            <w:pPr>
              <w:numPr>
                <w:ilvl w:val="0"/>
                <w:numId w:val="3"/>
              </w:numPr>
              <w:rPr>
                <w:sz w:val="20"/>
              </w:rPr>
            </w:pPr>
            <w:r>
              <w:rPr>
                <w:sz w:val="20"/>
              </w:rPr>
              <w:t>Return the error HV_STATUS_OUT_OF_RANGE  for the HvSetPartitionProperty hypercall when attempting to modify a partition property when it is in a read-only state (a virtual processor is present).</w:t>
            </w:r>
          </w:p>
          <w:p w:rsidR="007F061D" w:rsidRDefault="007F061D">
            <w:pPr>
              <w:numPr>
                <w:ilvl w:val="0"/>
                <w:numId w:val="3"/>
              </w:numPr>
              <w:rPr>
                <w:sz w:val="20"/>
              </w:rPr>
            </w:pPr>
            <w:r>
              <w:rPr>
                <w:sz w:val="20"/>
              </w:rPr>
              <w:t>Make the intercept parameter 8 bytes wide (even though all existing types use only 4 bytes at this time).</w:t>
            </w:r>
          </w:p>
          <w:p w:rsidR="004E75E3" w:rsidRDefault="004E75E3">
            <w:pPr>
              <w:numPr>
                <w:ilvl w:val="0"/>
                <w:numId w:val="3"/>
              </w:numPr>
              <w:rPr>
                <w:sz w:val="20"/>
              </w:rPr>
            </w:pPr>
            <w:r>
              <w:rPr>
                <w:sz w:val="20"/>
              </w:rPr>
              <w:t xml:space="preserve">Correct typedefs for </w:t>
            </w:r>
            <w:r w:rsidR="00F70D09">
              <w:rPr>
                <w:sz w:val="20"/>
              </w:rPr>
              <w:t xml:space="preserve">the structures </w:t>
            </w:r>
            <w:r>
              <w:rPr>
                <w:sz w:val="20"/>
              </w:rPr>
              <w:t>HV_ACCESS_GPA_RESULT_CODE and HV_TRANSLATE_GVA_RESULT_CODE.</w:t>
            </w:r>
          </w:p>
          <w:p w:rsidR="004E75E3" w:rsidRDefault="004E75E3">
            <w:pPr>
              <w:numPr>
                <w:ilvl w:val="0"/>
                <w:numId w:val="3"/>
              </w:numPr>
              <w:rPr>
                <w:sz w:val="20"/>
              </w:rPr>
            </w:pPr>
            <w:r>
              <w:rPr>
                <w:sz w:val="20"/>
              </w:rPr>
              <w:t>Correct the layout of the hypercall inputs for HvTranslateVirtualAddress ControlFlags (8 bytes).</w:t>
            </w:r>
          </w:p>
          <w:p w:rsidR="004E75E3" w:rsidRDefault="004E75E3">
            <w:pPr>
              <w:numPr>
                <w:ilvl w:val="0"/>
                <w:numId w:val="3"/>
              </w:numPr>
              <w:rPr>
                <w:sz w:val="20"/>
              </w:rPr>
            </w:pPr>
            <w:r>
              <w:rPr>
                <w:sz w:val="20"/>
              </w:rPr>
              <w:t>Correct the layout of the PortId input to the HvGetPortProperty hypercall.</w:t>
            </w:r>
          </w:p>
          <w:p w:rsidR="004E75E3" w:rsidRDefault="004E75E3">
            <w:pPr>
              <w:numPr>
                <w:ilvl w:val="0"/>
                <w:numId w:val="3"/>
              </w:numPr>
              <w:rPr>
                <w:sz w:val="20"/>
              </w:rPr>
            </w:pPr>
            <w:r>
              <w:rPr>
                <w:sz w:val="20"/>
              </w:rPr>
              <w:t>Change reserved field in the HvSignalEvent hypercall to RsvdZ.</w:t>
            </w:r>
          </w:p>
          <w:p w:rsidR="00E5007A" w:rsidRDefault="00E5007A">
            <w:pPr>
              <w:numPr>
                <w:ilvl w:val="0"/>
                <w:numId w:val="3"/>
              </w:numPr>
              <w:rPr>
                <w:sz w:val="20"/>
              </w:rPr>
            </w:pPr>
            <w:r>
              <w:rPr>
                <w:sz w:val="20"/>
              </w:rPr>
              <w:t>Call out the explicit privilege when attempting to set the CpuPowerManagement for a non-root partition when the implementation does not allow it.</w:t>
            </w:r>
          </w:p>
          <w:p w:rsidR="00E5007A" w:rsidRDefault="00E5007A">
            <w:pPr>
              <w:numPr>
                <w:ilvl w:val="0"/>
                <w:numId w:val="3"/>
              </w:numPr>
              <w:rPr>
                <w:sz w:val="20"/>
              </w:rPr>
            </w:pPr>
            <w:r>
              <w:rPr>
                <w:sz w:val="20"/>
              </w:rPr>
              <w:t>Make the reserved fields of the PortTypeInfo structure reserved-zero (RsvdZ) fields.</w:t>
            </w:r>
          </w:p>
          <w:p w:rsidR="00EB2DE8" w:rsidRDefault="00EB2DE8">
            <w:pPr>
              <w:numPr>
                <w:ilvl w:val="0"/>
                <w:numId w:val="3"/>
              </w:numPr>
              <w:rPr>
                <w:sz w:val="20"/>
              </w:rPr>
            </w:pPr>
            <w:r>
              <w:rPr>
                <w:sz w:val="20"/>
              </w:rPr>
              <w:t>Add the Monitored Notification Facility (MNF).</w:t>
            </w:r>
          </w:p>
          <w:p w:rsidR="00C17D35" w:rsidRDefault="00C17D35">
            <w:pPr>
              <w:numPr>
                <w:ilvl w:val="0"/>
                <w:numId w:val="3"/>
              </w:numPr>
              <w:rPr>
                <w:sz w:val="20"/>
              </w:rPr>
            </w:pPr>
            <w:r>
              <w:rPr>
                <w:sz w:val="20"/>
              </w:rPr>
              <w:t>Note the status codes in the appendix that are referenced by released versions of software.</w:t>
            </w:r>
          </w:p>
          <w:p w:rsidR="009162E0" w:rsidRDefault="009162E0">
            <w:pPr>
              <w:numPr>
                <w:ilvl w:val="0"/>
                <w:numId w:val="3"/>
              </w:numPr>
              <w:rPr>
                <w:sz w:val="20"/>
              </w:rPr>
            </w:pPr>
            <w:r>
              <w:rPr>
                <w:sz w:val="20"/>
              </w:rPr>
              <w:t>Update the description of the TSC to reflect its always running characteristic.</w:t>
            </w:r>
          </w:p>
          <w:p w:rsidR="00A13F37" w:rsidRDefault="00A13F37">
            <w:pPr>
              <w:numPr>
                <w:ilvl w:val="0"/>
                <w:numId w:val="3"/>
              </w:numPr>
              <w:rPr>
                <w:sz w:val="20"/>
              </w:rPr>
            </w:pPr>
            <w:r>
              <w:rPr>
                <w:sz w:val="20"/>
              </w:rPr>
              <w:t>Make partition enumeration deterministic.</w:t>
            </w:r>
          </w:p>
          <w:p w:rsidR="00077557" w:rsidRDefault="00077557" w:rsidP="00077557">
            <w:pPr>
              <w:numPr>
                <w:ilvl w:val="0"/>
                <w:numId w:val="3"/>
              </w:numPr>
              <w:rPr>
                <w:sz w:val="20"/>
              </w:rPr>
            </w:pPr>
            <w:r>
              <w:rPr>
                <w:sz w:val="20"/>
              </w:rPr>
              <w:t>Change partition creation flags parameter type from the obsolete CREATION_FLAGS_MASK to a UINT64.</w:t>
            </w:r>
          </w:p>
          <w:p w:rsidR="00077557" w:rsidRDefault="00077557" w:rsidP="00077557">
            <w:pPr>
              <w:numPr>
                <w:ilvl w:val="0"/>
                <w:numId w:val="3"/>
              </w:numPr>
              <w:rPr>
                <w:sz w:val="20"/>
              </w:rPr>
            </w:pPr>
            <w:r>
              <w:rPr>
                <w:sz w:val="20"/>
              </w:rPr>
              <w:t>Return the error HV_STATUS_INSUFFICIENT_MEMORY on the HvMapStatsPage hypercall.</w:t>
            </w:r>
          </w:p>
          <w:p w:rsidR="0060706C" w:rsidRDefault="0060706C" w:rsidP="00077557">
            <w:pPr>
              <w:numPr>
                <w:ilvl w:val="0"/>
                <w:numId w:val="3"/>
              </w:numPr>
              <w:rPr>
                <w:sz w:val="20"/>
              </w:rPr>
            </w:pPr>
            <w:r>
              <w:rPr>
                <w:sz w:val="20"/>
              </w:rPr>
              <w:t>Return the error HV_STATUS_INVALID_PARAMETER for the ProximityDomainInfo parameter of the HvWithDrawMemory and HvGetMemoryBalance hypercalls.</w:t>
            </w:r>
          </w:p>
          <w:p w:rsidR="00091D6F" w:rsidRDefault="00091D6F" w:rsidP="00077557">
            <w:pPr>
              <w:numPr>
                <w:ilvl w:val="0"/>
                <w:numId w:val="3"/>
              </w:numPr>
              <w:rPr>
                <w:sz w:val="20"/>
              </w:rPr>
            </w:pPr>
            <w:r>
              <w:rPr>
                <w:sz w:val="20"/>
              </w:rPr>
              <w:t>Change the Mda field of the periodic timer control to be MessageDestinationAddress so that it matches the longer names of the other fields and its usage is intuitive.</w:t>
            </w:r>
          </w:p>
          <w:p w:rsidR="0017280A" w:rsidRDefault="0017280A" w:rsidP="00077557">
            <w:pPr>
              <w:numPr>
                <w:ilvl w:val="0"/>
                <w:numId w:val="3"/>
              </w:numPr>
              <w:rPr>
                <w:sz w:val="20"/>
              </w:rPr>
            </w:pPr>
            <w:r>
              <w:rPr>
                <w:sz w:val="20"/>
              </w:rPr>
              <w:t>Define the behavior for the PM timer assist when a conflicting intercept is installed and when accessing IO ports preceding and following the assist port.</w:t>
            </w:r>
          </w:p>
          <w:p w:rsidR="009978D5" w:rsidRDefault="009978D5" w:rsidP="00077557">
            <w:pPr>
              <w:numPr>
                <w:ilvl w:val="0"/>
                <w:numId w:val="3"/>
              </w:numPr>
              <w:rPr>
                <w:sz w:val="20"/>
              </w:rPr>
            </w:pPr>
            <w:r>
              <w:rPr>
                <w:sz w:val="20"/>
              </w:rPr>
              <w:t>Add forward references to intercept types described in chapter 11 but introduced in chapter 9.</w:t>
            </w:r>
          </w:p>
          <w:p w:rsidR="00894466" w:rsidRDefault="00E70E73" w:rsidP="00E70E73">
            <w:pPr>
              <w:numPr>
                <w:ilvl w:val="0"/>
                <w:numId w:val="3"/>
              </w:numPr>
              <w:rPr>
                <w:sz w:val="20"/>
              </w:rPr>
            </w:pPr>
            <w:r>
              <w:rPr>
                <w:sz w:val="20"/>
              </w:rPr>
              <w:t>Add hypervisor-controlled</w:t>
            </w:r>
            <w:r w:rsidR="00894466">
              <w:rPr>
                <w:sz w:val="20"/>
              </w:rPr>
              <w:t xml:space="preserve"> reset (enlightened rebo</w:t>
            </w:r>
            <w:r w:rsidR="00700523">
              <w:rPr>
                <w:sz w:val="20"/>
              </w:rPr>
              <w:t xml:space="preserve">ot) CPUID recommendation </w:t>
            </w:r>
            <w:r w:rsidR="004A407E">
              <w:rPr>
                <w:sz w:val="20"/>
              </w:rPr>
              <w:t xml:space="preserve">and availability </w:t>
            </w:r>
            <w:r w:rsidR="00700523">
              <w:rPr>
                <w:sz w:val="20"/>
              </w:rPr>
              <w:t>bit</w:t>
            </w:r>
            <w:r w:rsidR="004A407E">
              <w:rPr>
                <w:sz w:val="20"/>
              </w:rPr>
              <w:t>s</w:t>
            </w:r>
            <w:r w:rsidR="00700523">
              <w:rPr>
                <w:sz w:val="20"/>
              </w:rPr>
              <w:t>,</w:t>
            </w:r>
            <w:r w:rsidR="00894466">
              <w:rPr>
                <w:sz w:val="20"/>
              </w:rPr>
              <w:t xml:space="preserve"> </w:t>
            </w:r>
            <w:r w:rsidR="00700523">
              <w:rPr>
                <w:sz w:val="20"/>
              </w:rPr>
              <w:t xml:space="preserve">VP reset MSR </w:t>
            </w:r>
            <w:r w:rsidR="00751338">
              <w:rPr>
                <w:sz w:val="20"/>
              </w:rPr>
              <w:t xml:space="preserve">and partition privilege </w:t>
            </w:r>
            <w:r w:rsidR="00751338" w:rsidRPr="00751338">
              <w:rPr>
                <w:i/>
                <w:sz w:val="20"/>
              </w:rPr>
              <w:t>AccessSystem</w:t>
            </w:r>
            <w:r w:rsidR="00700523" w:rsidRPr="00751338">
              <w:rPr>
                <w:i/>
                <w:sz w:val="20"/>
              </w:rPr>
              <w:t>ResetMsr</w:t>
            </w:r>
            <w:r w:rsidR="00700523">
              <w:rPr>
                <w:sz w:val="20"/>
              </w:rPr>
              <w:t>.</w:t>
            </w:r>
          </w:p>
          <w:p w:rsidR="00343745" w:rsidRDefault="00343745" w:rsidP="00E70E73">
            <w:pPr>
              <w:numPr>
                <w:ilvl w:val="0"/>
                <w:numId w:val="3"/>
              </w:numPr>
              <w:rPr>
                <w:sz w:val="20"/>
              </w:rPr>
            </w:pPr>
            <w:r>
              <w:rPr>
                <w:sz w:val="20"/>
              </w:rPr>
              <w:t>Remove reference to HvRemoveRamPageRange.</w:t>
            </w:r>
          </w:p>
          <w:p w:rsidR="009E0AE2" w:rsidRDefault="009E0AE2" w:rsidP="00E70E73">
            <w:pPr>
              <w:numPr>
                <w:ilvl w:val="0"/>
                <w:numId w:val="3"/>
              </w:numPr>
              <w:rPr>
                <w:sz w:val="20"/>
              </w:rPr>
            </w:pPr>
            <w:r>
              <w:rPr>
                <w:sz w:val="20"/>
              </w:rPr>
              <w:t>Add a description of the virtual TLB page count property.</w:t>
            </w:r>
          </w:p>
        </w:tc>
      </w:tr>
      <w:tr w:rsidR="00E0249B" w:rsidRPr="00B150B1" w:rsidTr="00405576">
        <w:tc>
          <w:tcPr>
            <w:tcW w:w="1217" w:type="dxa"/>
          </w:tcPr>
          <w:p w:rsidR="00E0249B" w:rsidRDefault="00E0249B">
            <w:pPr>
              <w:ind w:left="0"/>
              <w:rPr>
                <w:sz w:val="20"/>
              </w:rPr>
            </w:pPr>
            <w:r>
              <w:rPr>
                <w:sz w:val="20"/>
              </w:rPr>
              <w:t>03/27/2007</w:t>
            </w:r>
          </w:p>
        </w:tc>
        <w:tc>
          <w:tcPr>
            <w:tcW w:w="1109" w:type="dxa"/>
          </w:tcPr>
          <w:p w:rsidR="00E0249B" w:rsidRDefault="00E0249B">
            <w:pPr>
              <w:ind w:left="0"/>
              <w:rPr>
                <w:sz w:val="20"/>
              </w:rPr>
            </w:pPr>
            <w:r>
              <w:rPr>
                <w:sz w:val="20"/>
              </w:rPr>
              <w:t>msteinh</w:t>
            </w:r>
          </w:p>
        </w:tc>
        <w:tc>
          <w:tcPr>
            <w:tcW w:w="1052" w:type="dxa"/>
          </w:tcPr>
          <w:p w:rsidR="00E0249B" w:rsidRDefault="00E0249B">
            <w:pPr>
              <w:ind w:left="0"/>
              <w:rPr>
                <w:sz w:val="20"/>
              </w:rPr>
            </w:pPr>
            <w:r>
              <w:rPr>
                <w:sz w:val="20"/>
              </w:rPr>
              <w:t>0.83</w:t>
            </w:r>
          </w:p>
        </w:tc>
        <w:tc>
          <w:tcPr>
            <w:tcW w:w="5262" w:type="dxa"/>
          </w:tcPr>
          <w:p w:rsidR="00E0249B" w:rsidRDefault="00E0249B">
            <w:pPr>
              <w:numPr>
                <w:ilvl w:val="0"/>
                <w:numId w:val="3"/>
              </w:numPr>
              <w:rPr>
                <w:sz w:val="20"/>
              </w:rPr>
            </w:pPr>
            <w:r>
              <w:rPr>
                <w:sz w:val="20"/>
              </w:rPr>
              <w:t>Updated “</w:t>
            </w:r>
            <w:r w:rsidR="00AA78A3">
              <w:rPr>
                <w:sz w:val="20"/>
              </w:rPr>
              <w:t xml:space="preserve">Appendix C: </w:t>
            </w:r>
            <w:r>
              <w:rPr>
                <w:sz w:val="20"/>
              </w:rPr>
              <w:t>Hypercall Status Code Reference</w:t>
            </w:r>
            <w:r w:rsidR="00AA78A3">
              <w:rPr>
                <w:sz w:val="20"/>
              </w:rPr>
              <w:t>”</w:t>
            </w:r>
            <w:r>
              <w:rPr>
                <w:sz w:val="20"/>
              </w:rPr>
              <w:t xml:space="preserve"> with the following:</w:t>
            </w:r>
          </w:p>
          <w:p w:rsidR="00E0249B" w:rsidRDefault="00E0249B" w:rsidP="00E0249B">
            <w:pPr>
              <w:numPr>
                <w:ilvl w:val="1"/>
                <w:numId w:val="3"/>
              </w:numPr>
              <w:rPr>
                <w:sz w:val="20"/>
              </w:rPr>
            </w:pPr>
            <w:r>
              <w:rPr>
                <w:sz w:val="20"/>
              </w:rPr>
              <w:t>Changed 0x0010 to Reserved</w:t>
            </w:r>
          </w:p>
          <w:p w:rsidR="00E0249B" w:rsidRDefault="00E0249B" w:rsidP="00E0249B">
            <w:pPr>
              <w:numPr>
                <w:ilvl w:val="1"/>
                <w:numId w:val="3"/>
              </w:numPr>
              <w:rPr>
                <w:sz w:val="20"/>
              </w:rPr>
            </w:pPr>
            <w:r>
              <w:rPr>
                <w:sz w:val="20"/>
              </w:rPr>
              <w:t>Renumbered old 0x0010 – 0x0013 to 0x0011 – 0x0014</w:t>
            </w:r>
          </w:p>
          <w:p w:rsidR="00E0249B" w:rsidRDefault="00E0249B" w:rsidP="00E0249B">
            <w:pPr>
              <w:numPr>
                <w:ilvl w:val="1"/>
                <w:numId w:val="3"/>
              </w:numPr>
              <w:rPr>
                <w:sz w:val="20"/>
              </w:rPr>
            </w:pPr>
            <w:r>
              <w:rPr>
                <w:sz w:val="20"/>
              </w:rPr>
              <w:t>Changed 0x0015 to Reserved</w:t>
            </w:r>
          </w:p>
          <w:p w:rsidR="00E0249B" w:rsidRDefault="00E0249B" w:rsidP="00E0249B">
            <w:pPr>
              <w:numPr>
                <w:ilvl w:val="1"/>
                <w:numId w:val="3"/>
              </w:numPr>
              <w:rPr>
                <w:sz w:val="20"/>
              </w:rPr>
            </w:pPr>
            <w:r>
              <w:rPr>
                <w:sz w:val="20"/>
              </w:rPr>
              <w:t>Renumbered old 0x0014 – 0x001C to 0x0016 – 0x001E</w:t>
            </w:r>
          </w:p>
          <w:p w:rsidR="00AA78A3" w:rsidRDefault="00AA78A3" w:rsidP="00AA78A3">
            <w:pPr>
              <w:numPr>
                <w:ilvl w:val="0"/>
                <w:numId w:val="3"/>
              </w:numPr>
              <w:rPr>
                <w:sz w:val="20"/>
              </w:rPr>
            </w:pPr>
            <w:r>
              <w:rPr>
                <w:sz w:val="20"/>
              </w:rPr>
              <w:t xml:space="preserve">Updated “Appendix F: Statistics Counter Definitions” with the following: </w:t>
            </w:r>
          </w:p>
          <w:p w:rsidR="00AA78A3" w:rsidRDefault="00AA78A3" w:rsidP="00AA78A3">
            <w:pPr>
              <w:numPr>
                <w:ilvl w:val="1"/>
                <w:numId w:val="3"/>
              </w:numPr>
              <w:rPr>
                <w:sz w:val="20"/>
              </w:rPr>
            </w:pPr>
            <w:r>
              <w:rPr>
                <w:sz w:val="20"/>
              </w:rPr>
              <w:t>F.3.1 “Total GPGA Pages Mapped” changed to “Mapped Gpa Pages”</w:t>
            </w:r>
          </w:p>
          <w:p w:rsidR="00AA78A3" w:rsidRDefault="00AA78A3" w:rsidP="00AA78A3">
            <w:pPr>
              <w:numPr>
                <w:ilvl w:val="1"/>
                <w:numId w:val="3"/>
              </w:numPr>
              <w:rPr>
                <w:sz w:val="20"/>
              </w:rPr>
            </w:pPr>
            <w:r>
              <w:rPr>
                <w:sz w:val="20"/>
              </w:rPr>
              <w:t>F.4.2 “Software Exceptions” changed to “Guest Exceptions”</w:t>
            </w:r>
          </w:p>
          <w:p w:rsidR="00AA78A3" w:rsidRDefault="00AA78A3" w:rsidP="00AA78A3">
            <w:pPr>
              <w:numPr>
                <w:ilvl w:val="1"/>
                <w:numId w:val="3"/>
              </w:numPr>
              <w:rPr>
                <w:sz w:val="20"/>
              </w:rPr>
            </w:pPr>
            <w:r>
              <w:rPr>
                <w:sz w:val="20"/>
              </w:rPr>
              <w:t>F.4.2 “Software Exceptions Time” changed to “Guest Exceptions Time”</w:t>
            </w:r>
          </w:p>
          <w:p w:rsidR="00AA78A3" w:rsidRDefault="00AA78A3" w:rsidP="00AA78A3">
            <w:pPr>
              <w:numPr>
                <w:ilvl w:val="1"/>
                <w:numId w:val="3"/>
              </w:numPr>
              <w:rPr>
                <w:sz w:val="20"/>
              </w:rPr>
            </w:pPr>
            <w:r>
              <w:rPr>
                <w:sz w:val="20"/>
              </w:rPr>
              <w:t>F.4.2 “INVLPG Instructions” changed to “Page Invalidations”</w:t>
            </w:r>
          </w:p>
          <w:p w:rsidR="00AA78A3" w:rsidRDefault="00AA78A3" w:rsidP="00AA78A3">
            <w:pPr>
              <w:numPr>
                <w:ilvl w:val="1"/>
                <w:numId w:val="3"/>
              </w:numPr>
              <w:rPr>
                <w:sz w:val="20"/>
              </w:rPr>
            </w:pPr>
            <w:r>
              <w:rPr>
                <w:sz w:val="20"/>
              </w:rPr>
              <w:t>F.4.2 “INVLPG Instructions Time” changed to “Page Invalidations Time”</w:t>
            </w:r>
          </w:p>
          <w:p w:rsidR="00AA78A3" w:rsidRDefault="00AA78A3" w:rsidP="00AA78A3">
            <w:pPr>
              <w:numPr>
                <w:ilvl w:val="1"/>
                <w:numId w:val="3"/>
              </w:numPr>
              <w:rPr>
                <w:sz w:val="20"/>
              </w:rPr>
            </w:pPr>
            <w:r>
              <w:rPr>
                <w:sz w:val="20"/>
              </w:rPr>
              <w:t>F.4.2 “HLT Instruction Time” changed to “HLT Instructions Time”</w:t>
            </w:r>
          </w:p>
          <w:p w:rsidR="00AA78A3" w:rsidRDefault="00AA78A3" w:rsidP="00AA78A3">
            <w:pPr>
              <w:numPr>
                <w:ilvl w:val="1"/>
                <w:numId w:val="3"/>
              </w:numPr>
              <w:rPr>
                <w:sz w:val="20"/>
              </w:rPr>
            </w:pPr>
            <w:r>
              <w:rPr>
                <w:sz w:val="20"/>
              </w:rPr>
              <w:t>F.4.2 “MWAIT Instruction Time” changed to “MWAIT Instructions Time”</w:t>
            </w:r>
          </w:p>
          <w:p w:rsidR="00AA78A3" w:rsidRDefault="00AA78A3" w:rsidP="00AA78A3">
            <w:pPr>
              <w:numPr>
                <w:ilvl w:val="1"/>
                <w:numId w:val="3"/>
              </w:numPr>
              <w:rPr>
                <w:sz w:val="20"/>
              </w:rPr>
            </w:pPr>
            <w:r>
              <w:rPr>
                <w:sz w:val="20"/>
              </w:rPr>
              <w:t>F.4.2 “CPUID Instruction Time” changed to “CPUID Instructions Time”</w:t>
            </w:r>
          </w:p>
          <w:p w:rsidR="00995865" w:rsidRPr="00423031" w:rsidRDefault="00AA78A3" w:rsidP="00423031">
            <w:pPr>
              <w:numPr>
                <w:ilvl w:val="1"/>
                <w:numId w:val="3"/>
              </w:numPr>
              <w:rPr>
                <w:sz w:val="20"/>
              </w:rPr>
            </w:pPr>
            <w:r>
              <w:rPr>
                <w:sz w:val="20"/>
              </w:rPr>
              <w:t>F.4.2 “Emulated Instruction Time” changed to “Emulated Instructions Time”</w:t>
            </w:r>
          </w:p>
        </w:tc>
      </w:tr>
      <w:tr w:rsidR="00423031" w:rsidRPr="00B150B1" w:rsidTr="00405576">
        <w:tc>
          <w:tcPr>
            <w:tcW w:w="1217" w:type="dxa"/>
          </w:tcPr>
          <w:p w:rsidR="00423031" w:rsidRDefault="00423031">
            <w:pPr>
              <w:ind w:left="0"/>
              <w:rPr>
                <w:sz w:val="20"/>
              </w:rPr>
            </w:pPr>
            <w:r>
              <w:rPr>
                <w:sz w:val="20"/>
              </w:rPr>
              <w:t>03/30/2007</w:t>
            </w:r>
          </w:p>
        </w:tc>
        <w:tc>
          <w:tcPr>
            <w:tcW w:w="1109" w:type="dxa"/>
          </w:tcPr>
          <w:p w:rsidR="00423031" w:rsidRDefault="00423031">
            <w:pPr>
              <w:ind w:left="0"/>
              <w:rPr>
                <w:sz w:val="20"/>
              </w:rPr>
            </w:pPr>
            <w:r>
              <w:rPr>
                <w:sz w:val="20"/>
              </w:rPr>
              <w:t>Msteinh</w:t>
            </w:r>
          </w:p>
        </w:tc>
        <w:tc>
          <w:tcPr>
            <w:tcW w:w="1052" w:type="dxa"/>
          </w:tcPr>
          <w:p w:rsidR="00423031" w:rsidRDefault="00423031">
            <w:pPr>
              <w:ind w:left="0"/>
              <w:rPr>
                <w:sz w:val="20"/>
              </w:rPr>
            </w:pPr>
            <w:r>
              <w:rPr>
                <w:sz w:val="20"/>
              </w:rPr>
              <w:t>0.83</w:t>
            </w:r>
          </w:p>
        </w:tc>
        <w:tc>
          <w:tcPr>
            <w:tcW w:w="5262" w:type="dxa"/>
          </w:tcPr>
          <w:p w:rsidR="00423031" w:rsidRDefault="00423031" w:rsidP="00423031">
            <w:pPr>
              <w:numPr>
                <w:ilvl w:val="0"/>
                <w:numId w:val="3"/>
              </w:numPr>
              <w:rPr>
                <w:sz w:val="20"/>
              </w:rPr>
            </w:pPr>
            <w:r>
              <w:rPr>
                <w:sz w:val="20"/>
              </w:rPr>
              <w:t>Added Hypervisor recommendation bit for UseRelaxedTiming</w:t>
            </w:r>
          </w:p>
          <w:p w:rsidR="00423031" w:rsidRDefault="00423031" w:rsidP="00423031">
            <w:pPr>
              <w:numPr>
                <w:ilvl w:val="0"/>
                <w:numId w:val="3"/>
              </w:numPr>
              <w:rPr>
                <w:sz w:val="20"/>
              </w:rPr>
            </w:pPr>
            <w:r>
              <w:rPr>
                <w:sz w:val="20"/>
              </w:rPr>
              <w:t>Added Hypervisor features bit for PerformanceMonitorsAvailable</w:t>
            </w:r>
          </w:p>
        </w:tc>
      </w:tr>
      <w:tr w:rsidR="00AA4697" w:rsidRPr="00B150B1" w:rsidTr="00405576">
        <w:tc>
          <w:tcPr>
            <w:tcW w:w="1217" w:type="dxa"/>
          </w:tcPr>
          <w:p w:rsidR="00AA4697" w:rsidRDefault="00AA4697">
            <w:pPr>
              <w:ind w:left="0"/>
              <w:rPr>
                <w:sz w:val="20"/>
              </w:rPr>
            </w:pPr>
            <w:r>
              <w:rPr>
                <w:sz w:val="20"/>
              </w:rPr>
              <w:t>05/10/2007</w:t>
            </w:r>
          </w:p>
        </w:tc>
        <w:tc>
          <w:tcPr>
            <w:tcW w:w="1109" w:type="dxa"/>
          </w:tcPr>
          <w:p w:rsidR="00AA4697" w:rsidRDefault="00AA4697">
            <w:pPr>
              <w:ind w:left="0"/>
              <w:rPr>
                <w:sz w:val="20"/>
              </w:rPr>
            </w:pPr>
            <w:r>
              <w:rPr>
                <w:sz w:val="20"/>
              </w:rPr>
              <w:t>Msteinh</w:t>
            </w:r>
          </w:p>
        </w:tc>
        <w:tc>
          <w:tcPr>
            <w:tcW w:w="1052" w:type="dxa"/>
          </w:tcPr>
          <w:p w:rsidR="00AA4697" w:rsidRDefault="00AA4697">
            <w:pPr>
              <w:ind w:left="0"/>
              <w:rPr>
                <w:sz w:val="20"/>
              </w:rPr>
            </w:pPr>
            <w:r>
              <w:rPr>
                <w:sz w:val="20"/>
              </w:rPr>
              <w:t>0.83</w:t>
            </w:r>
          </w:p>
        </w:tc>
        <w:tc>
          <w:tcPr>
            <w:tcW w:w="5262" w:type="dxa"/>
          </w:tcPr>
          <w:p w:rsidR="00AA4697" w:rsidRDefault="00AA4697" w:rsidP="00F45F60">
            <w:pPr>
              <w:numPr>
                <w:ilvl w:val="0"/>
                <w:numId w:val="3"/>
              </w:numPr>
              <w:rPr>
                <w:sz w:val="20"/>
              </w:rPr>
            </w:pPr>
            <w:r>
              <w:rPr>
                <w:sz w:val="20"/>
              </w:rPr>
              <w:t xml:space="preserve">Editing changes from WinHec version </w:t>
            </w:r>
            <w:r w:rsidR="00F45F60">
              <w:rPr>
                <w:sz w:val="20"/>
              </w:rPr>
              <w:t>inserted</w:t>
            </w:r>
            <w:r>
              <w:rPr>
                <w:sz w:val="20"/>
              </w:rPr>
              <w:t xml:space="preserve"> for Chapters 14 and 20, with minor changes elsewhere.</w:t>
            </w:r>
          </w:p>
        </w:tc>
      </w:tr>
      <w:tr w:rsidR="00F45F60" w:rsidRPr="00B150B1" w:rsidTr="00405576">
        <w:tc>
          <w:tcPr>
            <w:tcW w:w="1217" w:type="dxa"/>
          </w:tcPr>
          <w:p w:rsidR="00F45F60" w:rsidRDefault="00A75CB8">
            <w:pPr>
              <w:ind w:left="0"/>
              <w:rPr>
                <w:sz w:val="20"/>
              </w:rPr>
            </w:pPr>
            <w:r>
              <w:rPr>
                <w:sz w:val="20"/>
              </w:rPr>
              <w:t>06/09</w:t>
            </w:r>
            <w:r w:rsidR="00F45F60">
              <w:rPr>
                <w:sz w:val="20"/>
              </w:rPr>
              <w:t>/2007</w:t>
            </w:r>
          </w:p>
        </w:tc>
        <w:tc>
          <w:tcPr>
            <w:tcW w:w="1109" w:type="dxa"/>
          </w:tcPr>
          <w:p w:rsidR="00F45F60" w:rsidRDefault="00F45F60">
            <w:pPr>
              <w:ind w:left="0"/>
              <w:rPr>
                <w:sz w:val="20"/>
              </w:rPr>
            </w:pPr>
            <w:r>
              <w:rPr>
                <w:sz w:val="20"/>
              </w:rPr>
              <w:t>Msteinh</w:t>
            </w:r>
          </w:p>
        </w:tc>
        <w:tc>
          <w:tcPr>
            <w:tcW w:w="1052" w:type="dxa"/>
          </w:tcPr>
          <w:p w:rsidR="00F45F60" w:rsidRDefault="00F45F60">
            <w:pPr>
              <w:ind w:left="0"/>
              <w:rPr>
                <w:sz w:val="20"/>
              </w:rPr>
            </w:pPr>
            <w:r>
              <w:rPr>
                <w:sz w:val="20"/>
              </w:rPr>
              <w:t>0.83</w:t>
            </w:r>
          </w:p>
        </w:tc>
        <w:tc>
          <w:tcPr>
            <w:tcW w:w="5262" w:type="dxa"/>
          </w:tcPr>
          <w:p w:rsidR="00F45F60" w:rsidRDefault="00F45F60" w:rsidP="00423031">
            <w:pPr>
              <w:numPr>
                <w:ilvl w:val="0"/>
                <w:numId w:val="3"/>
              </w:numPr>
              <w:rPr>
                <w:sz w:val="20"/>
              </w:rPr>
            </w:pPr>
            <w:r>
              <w:rPr>
                <w:sz w:val="20"/>
              </w:rPr>
              <w:t>Final editing changes from WinHec version incorporated in Chapter 20</w:t>
            </w:r>
          </w:p>
          <w:p w:rsidR="00F45F60" w:rsidRDefault="00F45F60" w:rsidP="00423031">
            <w:pPr>
              <w:numPr>
                <w:ilvl w:val="0"/>
                <w:numId w:val="3"/>
              </w:numPr>
              <w:rPr>
                <w:sz w:val="20"/>
              </w:rPr>
            </w:pPr>
            <w:r>
              <w:rPr>
                <w:sz w:val="20"/>
              </w:rPr>
              <w:t>Chapter 20 reviewed and review comments incorporated</w:t>
            </w:r>
          </w:p>
          <w:p w:rsidR="00D70845" w:rsidRDefault="00D70845" w:rsidP="00423031">
            <w:pPr>
              <w:numPr>
                <w:ilvl w:val="0"/>
                <w:numId w:val="3"/>
              </w:numPr>
              <w:rPr>
                <w:sz w:val="20"/>
              </w:rPr>
            </w:pPr>
            <w:r>
              <w:rPr>
                <w:sz w:val="20"/>
              </w:rPr>
              <w:t>Fix error in virtual processor run time register description</w:t>
            </w:r>
          </w:p>
          <w:p w:rsidR="00D70845" w:rsidRDefault="00D70845" w:rsidP="00423031">
            <w:pPr>
              <w:numPr>
                <w:ilvl w:val="0"/>
                <w:numId w:val="3"/>
              </w:numPr>
              <w:rPr>
                <w:sz w:val="20"/>
              </w:rPr>
            </w:pPr>
            <w:r>
              <w:rPr>
                <w:sz w:val="20"/>
              </w:rPr>
              <w:t>Added changes for guest spinlock improvements</w:t>
            </w:r>
          </w:p>
          <w:p w:rsidR="00773F18" w:rsidRDefault="00773F18" w:rsidP="00423031">
            <w:pPr>
              <w:numPr>
                <w:ilvl w:val="0"/>
                <w:numId w:val="3"/>
              </w:numPr>
              <w:rPr>
                <w:sz w:val="20"/>
              </w:rPr>
            </w:pPr>
            <w:r>
              <w:rPr>
                <w:sz w:val="20"/>
              </w:rPr>
              <w:t>Added fast hypercall calling convention</w:t>
            </w:r>
          </w:p>
          <w:p w:rsidR="00773F18" w:rsidRDefault="00773F18" w:rsidP="00423031">
            <w:pPr>
              <w:numPr>
                <w:ilvl w:val="0"/>
                <w:numId w:val="3"/>
              </w:numPr>
              <w:rPr>
                <w:sz w:val="20"/>
              </w:rPr>
            </w:pPr>
            <w:r>
              <w:rPr>
                <w:sz w:val="20"/>
              </w:rPr>
              <w:t>Added optimization of Virtual APIC EOI</w:t>
            </w:r>
          </w:p>
          <w:p w:rsidR="009011A5" w:rsidRDefault="009011A5" w:rsidP="00423031">
            <w:pPr>
              <w:numPr>
                <w:ilvl w:val="0"/>
                <w:numId w:val="3"/>
              </w:numPr>
              <w:rPr>
                <w:sz w:val="20"/>
              </w:rPr>
            </w:pPr>
            <w:r>
              <w:rPr>
                <w:sz w:val="20"/>
              </w:rPr>
              <w:t>Added complete list of pre-boot requirements to section 22.2</w:t>
            </w:r>
            <w:r w:rsidR="00454260">
              <w:rPr>
                <w:sz w:val="20"/>
              </w:rPr>
              <w:t xml:space="preserve"> (WOOBR #956379)</w:t>
            </w:r>
          </w:p>
          <w:p w:rsidR="009B5CB3" w:rsidRDefault="009B5CB3" w:rsidP="00423031">
            <w:pPr>
              <w:numPr>
                <w:ilvl w:val="0"/>
                <w:numId w:val="3"/>
              </w:numPr>
              <w:rPr>
                <w:sz w:val="20"/>
              </w:rPr>
            </w:pPr>
            <w:r>
              <w:rPr>
                <w:sz w:val="20"/>
              </w:rPr>
              <w:t>Added HV</w:t>
            </w:r>
            <w:r w:rsidR="007B446F">
              <w:rPr>
                <w:sz w:val="20"/>
              </w:rPr>
              <w:t>_STATUS</w:t>
            </w:r>
            <w:r>
              <w:rPr>
                <w:sz w:val="20"/>
              </w:rPr>
              <w:t>_ACCESS_DENIED as a valid return value to HvPostMessage and HvSignalEvent (WOOBR #968691)</w:t>
            </w:r>
          </w:p>
          <w:p w:rsidR="007B446F" w:rsidRDefault="007B446F" w:rsidP="00423031">
            <w:pPr>
              <w:numPr>
                <w:ilvl w:val="0"/>
                <w:numId w:val="3"/>
              </w:numPr>
              <w:rPr>
                <w:sz w:val="20"/>
              </w:rPr>
            </w:pPr>
            <w:r>
              <w:rPr>
                <w:sz w:val="20"/>
              </w:rPr>
              <w:t>Added HV_STATUS_OPERATION_DENIED as a valid return value to HvUnmapStatsPage (WOOBR #968692).</w:t>
            </w:r>
          </w:p>
          <w:p w:rsidR="008E6A91" w:rsidRDefault="008E6A91" w:rsidP="00423031">
            <w:pPr>
              <w:numPr>
                <w:ilvl w:val="0"/>
                <w:numId w:val="3"/>
              </w:numPr>
              <w:rPr>
                <w:sz w:val="20"/>
              </w:rPr>
            </w:pPr>
            <w:r>
              <w:rPr>
                <w:sz w:val="20"/>
              </w:rPr>
              <w:t>Removed redundant statement in CPU Reserve section (18.2.1) (WOOBR #954497).</w:t>
            </w:r>
          </w:p>
          <w:p w:rsidR="00664695" w:rsidRDefault="00664695" w:rsidP="00423031">
            <w:pPr>
              <w:numPr>
                <w:ilvl w:val="0"/>
                <w:numId w:val="3"/>
              </w:numPr>
              <w:rPr>
                <w:sz w:val="20"/>
              </w:rPr>
            </w:pPr>
            <w:r>
              <w:rPr>
                <w:sz w:val="20"/>
              </w:rPr>
              <w:t>Updated HV_STATS_OBJECT_TYPE enum definitions (WOOBR #954497)</w:t>
            </w:r>
          </w:p>
          <w:p w:rsidR="00C14822" w:rsidRDefault="00C14822" w:rsidP="00423031">
            <w:pPr>
              <w:numPr>
                <w:ilvl w:val="0"/>
                <w:numId w:val="3"/>
              </w:numPr>
              <w:rPr>
                <w:sz w:val="20"/>
              </w:rPr>
            </w:pPr>
            <w:r>
              <w:rPr>
                <w:sz w:val="20"/>
              </w:rPr>
              <w:t>Added note on IA32_FS_BASE and IA32_GS_BASE (WOOBR #966120)</w:t>
            </w:r>
          </w:p>
          <w:p w:rsidR="00D8055D" w:rsidRDefault="00D8055D" w:rsidP="00423031">
            <w:pPr>
              <w:numPr>
                <w:ilvl w:val="0"/>
                <w:numId w:val="3"/>
              </w:numPr>
              <w:rPr>
                <w:sz w:val="20"/>
              </w:rPr>
            </w:pPr>
            <w:r>
              <w:rPr>
                <w:sz w:val="20"/>
              </w:rPr>
              <w:t>Added HV_STATUS_NO_RESOURCES as a valid return value to HvInitializePartition (WOOBR #979313).</w:t>
            </w:r>
          </w:p>
          <w:p w:rsidR="005710CC" w:rsidRDefault="00DE32D1" w:rsidP="005710CC">
            <w:pPr>
              <w:numPr>
                <w:ilvl w:val="0"/>
                <w:numId w:val="3"/>
              </w:numPr>
              <w:rPr>
                <w:sz w:val="20"/>
              </w:rPr>
            </w:pPr>
            <w:r>
              <w:rPr>
                <w:sz w:val="20"/>
              </w:rPr>
              <w:t xml:space="preserve">Update </w:t>
            </w:r>
            <w:r w:rsidR="005710CC">
              <w:rPr>
                <w:sz w:val="20"/>
              </w:rPr>
              <w:t>platform-specific intercept types to match code (WOOBR #957885)</w:t>
            </w:r>
          </w:p>
          <w:p w:rsidR="00E83D56" w:rsidRDefault="00E83D56" w:rsidP="005710CC">
            <w:pPr>
              <w:numPr>
                <w:ilvl w:val="0"/>
                <w:numId w:val="3"/>
              </w:numPr>
              <w:rPr>
                <w:sz w:val="20"/>
              </w:rPr>
            </w:pPr>
            <w:r>
              <w:rPr>
                <w:sz w:val="20"/>
              </w:rPr>
              <w:t>Updated formatting in intercepted MSRs table for machine check MSRs.</w:t>
            </w:r>
          </w:p>
          <w:p w:rsidR="00E83D56" w:rsidRDefault="00576064" w:rsidP="005710CC">
            <w:pPr>
              <w:numPr>
                <w:ilvl w:val="0"/>
                <w:numId w:val="3"/>
              </w:numPr>
              <w:rPr>
                <w:sz w:val="20"/>
              </w:rPr>
            </w:pPr>
            <w:r>
              <w:rPr>
                <w:sz w:val="20"/>
              </w:rPr>
              <w:t>Updated HvWriteGpa to correct the descriptions of the AccessResult field.</w:t>
            </w:r>
          </w:p>
          <w:p w:rsidR="00C037E3" w:rsidRDefault="00C037E3" w:rsidP="005710CC">
            <w:pPr>
              <w:numPr>
                <w:ilvl w:val="0"/>
                <w:numId w:val="3"/>
              </w:numPr>
              <w:rPr>
                <w:sz w:val="20"/>
              </w:rPr>
            </w:pPr>
            <w:r>
              <w:rPr>
                <w:sz w:val="20"/>
              </w:rPr>
              <w:t>Added CPUID leaf power management bit definitions.</w:t>
            </w:r>
          </w:p>
          <w:p w:rsidR="00926314" w:rsidRPr="005710CC" w:rsidRDefault="00740C63" w:rsidP="005710CC">
            <w:pPr>
              <w:numPr>
                <w:ilvl w:val="0"/>
                <w:numId w:val="3"/>
              </w:numPr>
              <w:rPr>
                <w:sz w:val="20"/>
              </w:rPr>
            </w:pPr>
            <w:r>
              <w:rPr>
                <w:sz w:val="20"/>
              </w:rPr>
              <w:t>Added retail event log entries</w:t>
            </w:r>
          </w:p>
        </w:tc>
      </w:tr>
      <w:tr w:rsidR="000534F0" w:rsidRPr="00B150B1" w:rsidTr="00405576">
        <w:tc>
          <w:tcPr>
            <w:tcW w:w="1217" w:type="dxa"/>
          </w:tcPr>
          <w:p w:rsidR="000534F0" w:rsidRDefault="00405576" w:rsidP="00B204B3">
            <w:pPr>
              <w:ind w:left="0"/>
              <w:rPr>
                <w:sz w:val="20"/>
              </w:rPr>
            </w:pPr>
            <w:r>
              <w:rPr>
                <w:sz w:val="20"/>
              </w:rPr>
              <w:t>11</w:t>
            </w:r>
            <w:r w:rsidR="000534F0">
              <w:rPr>
                <w:sz w:val="20"/>
              </w:rPr>
              <w:t>/</w:t>
            </w:r>
            <w:r>
              <w:rPr>
                <w:sz w:val="20"/>
              </w:rPr>
              <w:t>0</w:t>
            </w:r>
            <w:r w:rsidR="00B204B3">
              <w:rPr>
                <w:sz w:val="20"/>
              </w:rPr>
              <w:t>8</w:t>
            </w:r>
            <w:r w:rsidR="000534F0">
              <w:rPr>
                <w:sz w:val="20"/>
              </w:rPr>
              <w:t>/2007</w:t>
            </w:r>
          </w:p>
        </w:tc>
        <w:tc>
          <w:tcPr>
            <w:tcW w:w="1109" w:type="dxa"/>
          </w:tcPr>
          <w:p w:rsidR="000534F0" w:rsidRDefault="000534F0">
            <w:pPr>
              <w:ind w:left="0"/>
              <w:rPr>
                <w:sz w:val="20"/>
              </w:rPr>
            </w:pPr>
            <w:r>
              <w:rPr>
                <w:sz w:val="20"/>
              </w:rPr>
              <w:t>Msteinh</w:t>
            </w:r>
          </w:p>
        </w:tc>
        <w:tc>
          <w:tcPr>
            <w:tcW w:w="1052" w:type="dxa"/>
          </w:tcPr>
          <w:p w:rsidR="000534F0" w:rsidRDefault="000534F0">
            <w:pPr>
              <w:ind w:left="0"/>
              <w:rPr>
                <w:sz w:val="20"/>
              </w:rPr>
            </w:pPr>
            <w:r>
              <w:rPr>
                <w:sz w:val="20"/>
              </w:rPr>
              <w:t>0.</w:t>
            </w:r>
            <w:r w:rsidR="00B204B3">
              <w:rPr>
                <w:sz w:val="20"/>
              </w:rPr>
              <w:t>90</w:t>
            </w:r>
            <w:r w:rsidR="00EA2A40">
              <w:rPr>
                <w:sz w:val="20"/>
              </w:rPr>
              <w:t>-candidate</w:t>
            </w:r>
          </w:p>
        </w:tc>
        <w:tc>
          <w:tcPr>
            <w:tcW w:w="5262" w:type="dxa"/>
          </w:tcPr>
          <w:p w:rsidR="000534F0" w:rsidRDefault="000534F0" w:rsidP="00423031">
            <w:pPr>
              <w:numPr>
                <w:ilvl w:val="0"/>
                <w:numId w:val="3"/>
              </w:numPr>
              <w:rPr>
                <w:sz w:val="20"/>
              </w:rPr>
            </w:pPr>
            <w:r>
              <w:rPr>
                <w:sz w:val="20"/>
              </w:rPr>
              <w:t>Added support for the SSSE3 capability (WOOBR #985735)</w:t>
            </w:r>
          </w:p>
          <w:p w:rsidR="00ED377A" w:rsidRDefault="004001B7" w:rsidP="00423031">
            <w:pPr>
              <w:numPr>
                <w:ilvl w:val="0"/>
                <w:numId w:val="3"/>
              </w:numPr>
              <w:rPr>
                <w:sz w:val="20"/>
              </w:rPr>
            </w:pPr>
            <w:r>
              <w:rPr>
                <w:sz w:val="20"/>
              </w:rPr>
              <w:t>Clarified</w:t>
            </w:r>
            <w:r w:rsidR="00385080">
              <w:rPr>
                <w:sz w:val="20"/>
              </w:rPr>
              <w:t xml:space="preserve"> HvFlushVirtualAddressSpace and HvFlushVirtualAddresList</w:t>
            </w:r>
            <w:r w:rsidR="00ED377A">
              <w:rPr>
                <w:sz w:val="20"/>
              </w:rPr>
              <w:t xml:space="preserve"> </w:t>
            </w:r>
            <w:r w:rsidR="00FC1CD7">
              <w:rPr>
                <w:sz w:val="20"/>
              </w:rPr>
              <w:t>reference</w:t>
            </w:r>
            <w:r w:rsidR="00385080">
              <w:rPr>
                <w:sz w:val="20"/>
              </w:rPr>
              <w:t>s</w:t>
            </w:r>
            <w:r w:rsidR="00FC1CD7">
              <w:rPr>
                <w:sz w:val="20"/>
              </w:rPr>
              <w:t xml:space="preserve"> to “restrictions” wrt CR3</w:t>
            </w:r>
            <w:r w:rsidR="00385080">
              <w:rPr>
                <w:sz w:val="20"/>
              </w:rPr>
              <w:t xml:space="preserve"> (WOOBR #965503)</w:t>
            </w:r>
          </w:p>
          <w:p w:rsidR="004001B7" w:rsidRDefault="004001B7" w:rsidP="00423031">
            <w:pPr>
              <w:numPr>
                <w:ilvl w:val="0"/>
                <w:numId w:val="3"/>
              </w:numPr>
              <w:rPr>
                <w:sz w:val="20"/>
              </w:rPr>
            </w:pPr>
            <w:r>
              <w:rPr>
                <w:sz w:val="20"/>
              </w:rPr>
              <w:t>Added MonitorDisabled bit to monitor page (HvCreatePort)</w:t>
            </w:r>
          </w:p>
          <w:p w:rsidR="001C627B" w:rsidRDefault="001C627B" w:rsidP="001C627B">
            <w:pPr>
              <w:numPr>
                <w:ilvl w:val="0"/>
                <w:numId w:val="3"/>
              </w:numPr>
              <w:rPr>
                <w:sz w:val="20"/>
              </w:rPr>
            </w:pPr>
            <w:r>
              <w:rPr>
                <w:sz w:val="20"/>
              </w:rPr>
              <w:t>Added the restriction that a non-root partition cannot issue HvRestorePartitionState by requiring that hypercall to check for the CreatePartitions privilege (WOOBR #983163)</w:t>
            </w:r>
          </w:p>
          <w:p w:rsidR="001C627B" w:rsidRDefault="001C627B" w:rsidP="001C627B">
            <w:pPr>
              <w:numPr>
                <w:ilvl w:val="0"/>
                <w:numId w:val="3"/>
              </w:numPr>
              <w:rPr>
                <w:sz w:val="20"/>
              </w:rPr>
            </w:pPr>
            <w:r>
              <w:rPr>
                <w:sz w:val="20"/>
              </w:rPr>
              <w:t>Updated the event codes (WOOBR #954975)</w:t>
            </w:r>
          </w:p>
          <w:p w:rsidR="001E0C19" w:rsidRDefault="00180263" w:rsidP="000A3ADC">
            <w:pPr>
              <w:numPr>
                <w:ilvl w:val="0"/>
                <w:numId w:val="3"/>
              </w:numPr>
              <w:rPr>
                <w:sz w:val="20"/>
              </w:rPr>
            </w:pPr>
            <w:r>
              <w:rPr>
                <w:sz w:val="20"/>
              </w:rPr>
              <w:t xml:space="preserve">Renamed </w:t>
            </w:r>
            <w:r w:rsidR="001E0C19">
              <w:rPr>
                <w:sz w:val="20"/>
              </w:rPr>
              <w:t xml:space="preserve"> HvRe</w:t>
            </w:r>
            <w:r w:rsidR="000A3ADC">
              <w:rPr>
                <w:sz w:val="20"/>
              </w:rPr>
              <w:t>questEventLogGroupFlush</w:t>
            </w:r>
            <w:r>
              <w:rPr>
                <w:sz w:val="20"/>
              </w:rPr>
              <w:t xml:space="preserve"> to </w:t>
            </w:r>
            <w:r w:rsidRPr="00180263">
              <w:rPr>
                <w:sz w:val="20"/>
                <w:szCs w:val="20"/>
              </w:rPr>
              <w:t>HvFlushEventLogBuffer</w:t>
            </w:r>
            <w:r w:rsidR="000A3ADC" w:rsidRPr="00180263">
              <w:rPr>
                <w:sz w:val="20"/>
                <w:szCs w:val="20"/>
              </w:rPr>
              <w:t xml:space="preserve"> </w:t>
            </w:r>
            <w:r>
              <w:rPr>
                <w:sz w:val="20"/>
              </w:rPr>
              <w:t>and rewrote hypercall</w:t>
            </w:r>
            <w:r w:rsidR="001E0C19">
              <w:rPr>
                <w:sz w:val="20"/>
              </w:rPr>
              <w:t>. (WOOBR #950438)</w:t>
            </w:r>
          </w:p>
          <w:p w:rsidR="0098313E" w:rsidRDefault="0098313E" w:rsidP="000A3ADC">
            <w:pPr>
              <w:numPr>
                <w:ilvl w:val="0"/>
                <w:numId w:val="3"/>
              </w:numPr>
              <w:rPr>
                <w:sz w:val="20"/>
              </w:rPr>
            </w:pPr>
            <w:r>
              <w:rPr>
                <w:sz w:val="20"/>
              </w:rPr>
              <w:t>Deleted references to deprecated interface HvNotifyLogicalProcessorPowerState</w:t>
            </w:r>
          </w:p>
          <w:p w:rsidR="00405576" w:rsidRDefault="00405576" w:rsidP="000A3ADC">
            <w:pPr>
              <w:numPr>
                <w:ilvl w:val="0"/>
                <w:numId w:val="3"/>
              </w:numPr>
              <w:rPr>
                <w:sz w:val="20"/>
              </w:rPr>
            </w:pPr>
            <w:r>
              <w:rPr>
                <w:sz w:val="20"/>
              </w:rPr>
              <w:t>Add HvStateRestorable description to the table of save/restore return values.</w:t>
            </w:r>
          </w:p>
          <w:p w:rsidR="00405576" w:rsidRDefault="00405576" w:rsidP="000A3ADC">
            <w:pPr>
              <w:numPr>
                <w:ilvl w:val="0"/>
                <w:numId w:val="3"/>
              </w:numPr>
              <w:rPr>
                <w:sz w:val="20"/>
              </w:rPr>
            </w:pPr>
            <w:r>
              <w:rPr>
                <w:sz w:val="20"/>
              </w:rPr>
              <w:t>Add valid values information for the Vector field of SINTx registers</w:t>
            </w:r>
          </w:p>
          <w:p w:rsidR="00405576" w:rsidRDefault="00405576" w:rsidP="000A3ADC">
            <w:pPr>
              <w:numPr>
                <w:ilvl w:val="0"/>
                <w:numId w:val="3"/>
              </w:numPr>
              <w:rPr>
                <w:sz w:val="20"/>
              </w:rPr>
            </w:pPr>
            <w:r>
              <w:rPr>
                <w:sz w:val="20"/>
              </w:rPr>
              <w:t>Updated MSR information and moved to appendix</w:t>
            </w:r>
          </w:p>
          <w:p w:rsidR="00405576" w:rsidRDefault="00405576" w:rsidP="000A3ADC">
            <w:pPr>
              <w:numPr>
                <w:ilvl w:val="0"/>
                <w:numId w:val="3"/>
              </w:numPr>
              <w:rPr>
                <w:sz w:val="20"/>
              </w:rPr>
            </w:pPr>
            <w:r>
              <w:rPr>
                <w:sz w:val="20"/>
              </w:rPr>
              <w:t>Updated CPUID information and moved to appendix</w:t>
            </w:r>
          </w:p>
          <w:p w:rsidR="00405576" w:rsidRDefault="00D67B0B" w:rsidP="000A3ADC">
            <w:pPr>
              <w:numPr>
                <w:ilvl w:val="0"/>
                <w:numId w:val="3"/>
              </w:numPr>
              <w:rPr>
                <w:sz w:val="20"/>
              </w:rPr>
            </w:pPr>
            <w:r>
              <w:rPr>
                <w:sz w:val="20"/>
              </w:rPr>
              <w:t>Additional updates to lazy EOI description</w:t>
            </w:r>
          </w:p>
          <w:p w:rsidR="00C60E98" w:rsidRDefault="00C60E98" w:rsidP="000A3ADC">
            <w:pPr>
              <w:numPr>
                <w:ilvl w:val="0"/>
                <w:numId w:val="3"/>
              </w:numPr>
              <w:rPr>
                <w:sz w:val="20"/>
              </w:rPr>
            </w:pPr>
            <w:r>
              <w:rPr>
                <w:sz w:val="20"/>
              </w:rPr>
              <w:t>Update</w:t>
            </w:r>
            <w:r w:rsidR="008E152A">
              <w:rPr>
                <w:sz w:val="20"/>
              </w:rPr>
              <w:t>d</w:t>
            </w:r>
            <w:r>
              <w:rPr>
                <w:sz w:val="20"/>
              </w:rPr>
              <w:t xml:space="preserve"> HvSignalEvent to include the SINTx being masked as a condition under which to return HV_STATUS_INVALID_SYNIC_STATE</w:t>
            </w:r>
          </w:p>
          <w:p w:rsidR="00C60E98" w:rsidRDefault="008E152A" w:rsidP="000A3ADC">
            <w:pPr>
              <w:numPr>
                <w:ilvl w:val="0"/>
                <w:numId w:val="3"/>
              </w:numPr>
              <w:rPr>
                <w:sz w:val="20"/>
              </w:rPr>
            </w:pPr>
            <w:r>
              <w:rPr>
                <w:sz w:val="20"/>
              </w:rPr>
              <w:t>Updated section 12 to say that attempts to set Cr3.PCD/PWT will be ignored. Removed unsupported feature codes for PAT/PCD/PWT.</w:t>
            </w:r>
          </w:p>
          <w:p w:rsidR="00D25BC0" w:rsidRDefault="00D25BC0" w:rsidP="000A3ADC">
            <w:pPr>
              <w:numPr>
                <w:ilvl w:val="0"/>
                <w:numId w:val="3"/>
              </w:numPr>
              <w:rPr>
                <w:sz w:val="20"/>
              </w:rPr>
            </w:pPr>
            <w:r>
              <w:rPr>
                <w:sz w:val="20"/>
              </w:rPr>
              <w:t>13,2,2 – updated this section to document the hypervisor’s behavior when APIC accesses are made by unsupported instructions.</w:t>
            </w:r>
          </w:p>
          <w:p w:rsidR="00282637" w:rsidRDefault="00282637" w:rsidP="000A3ADC">
            <w:pPr>
              <w:numPr>
                <w:ilvl w:val="0"/>
                <w:numId w:val="3"/>
              </w:numPr>
              <w:rPr>
                <w:sz w:val="20"/>
              </w:rPr>
            </w:pPr>
            <w:r>
              <w:rPr>
                <w:sz w:val="20"/>
              </w:rPr>
              <w:t>Updated HV_EMULATED_TIMER_CONTROL to match code</w:t>
            </w:r>
          </w:p>
          <w:p w:rsidR="00CC0818" w:rsidRDefault="00CC0818" w:rsidP="000A3ADC">
            <w:pPr>
              <w:numPr>
                <w:ilvl w:val="0"/>
                <w:numId w:val="3"/>
              </w:numPr>
              <w:rPr>
                <w:sz w:val="20"/>
              </w:rPr>
            </w:pPr>
            <w:r>
              <w:rPr>
                <w:sz w:val="20"/>
              </w:rPr>
              <w:t>Updated the Hypercall Code Reference Table to include the partition privilege information as a table column instead of in footnotes</w:t>
            </w:r>
          </w:p>
          <w:p w:rsidR="002C68FE" w:rsidRDefault="002C68FE" w:rsidP="000A3ADC">
            <w:pPr>
              <w:numPr>
                <w:ilvl w:val="0"/>
                <w:numId w:val="3"/>
              </w:numPr>
              <w:rPr>
                <w:sz w:val="20"/>
              </w:rPr>
            </w:pPr>
            <w:r>
              <w:rPr>
                <w:sz w:val="20"/>
              </w:rPr>
              <w:t>Added information to the periodic timer assist (WOOBR #963435)</w:t>
            </w:r>
          </w:p>
          <w:p w:rsidR="00C42B83" w:rsidRDefault="00C42B83" w:rsidP="000A3ADC">
            <w:pPr>
              <w:numPr>
                <w:ilvl w:val="0"/>
                <w:numId w:val="3"/>
              </w:numPr>
              <w:rPr>
                <w:sz w:val="20"/>
              </w:rPr>
            </w:pPr>
            <w:r>
              <w:rPr>
                <w:sz w:val="20"/>
              </w:rPr>
              <w:t>Corrected Hyperthreading descriptions</w:t>
            </w:r>
          </w:p>
          <w:p w:rsidR="00C42B83" w:rsidRDefault="00C42B83" w:rsidP="000A3ADC">
            <w:pPr>
              <w:numPr>
                <w:ilvl w:val="0"/>
                <w:numId w:val="3"/>
              </w:numPr>
              <w:rPr>
                <w:sz w:val="20"/>
              </w:rPr>
            </w:pPr>
            <w:r>
              <w:rPr>
                <w:sz w:val="20"/>
              </w:rPr>
              <w:t>Removed Deterministic TSC</w:t>
            </w:r>
          </w:p>
          <w:p w:rsidR="003E1E0B" w:rsidRDefault="003E1E0B" w:rsidP="000A3ADC">
            <w:pPr>
              <w:numPr>
                <w:ilvl w:val="0"/>
                <w:numId w:val="3"/>
              </w:numPr>
              <w:rPr>
                <w:sz w:val="20"/>
              </w:rPr>
            </w:pPr>
            <w:r>
              <w:rPr>
                <w:sz w:val="20"/>
              </w:rPr>
              <w:t>Revised performance counters to match current implementation</w:t>
            </w:r>
          </w:p>
          <w:p w:rsidR="003E1E0B" w:rsidRDefault="003E1E0B" w:rsidP="000A3ADC">
            <w:pPr>
              <w:numPr>
                <w:ilvl w:val="0"/>
                <w:numId w:val="3"/>
              </w:numPr>
              <w:rPr>
                <w:sz w:val="20"/>
              </w:rPr>
            </w:pPr>
            <w:r>
              <w:rPr>
                <w:sz w:val="20"/>
              </w:rPr>
              <w:t>Moved CPUID definitions to appendix and added hypervisor handling information</w:t>
            </w:r>
          </w:p>
        </w:tc>
      </w:tr>
      <w:tr w:rsidR="00EA2A40" w:rsidRPr="00B150B1" w:rsidTr="00405576">
        <w:tc>
          <w:tcPr>
            <w:tcW w:w="1217" w:type="dxa"/>
          </w:tcPr>
          <w:p w:rsidR="00EA2A40" w:rsidRDefault="00EA2A40" w:rsidP="00B204B3">
            <w:pPr>
              <w:ind w:left="0"/>
              <w:rPr>
                <w:sz w:val="20"/>
              </w:rPr>
            </w:pPr>
            <w:r>
              <w:rPr>
                <w:sz w:val="20"/>
              </w:rPr>
              <w:t>12/13/07</w:t>
            </w:r>
          </w:p>
        </w:tc>
        <w:tc>
          <w:tcPr>
            <w:tcW w:w="1109" w:type="dxa"/>
          </w:tcPr>
          <w:p w:rsidR="00EA2A40" w:rsidRDefault="00EA2A40">
            <w:pPr>
              <w:ind w:left="0"/>
              <w:rPr>
                <w:sz w:val="20"/>
              </w:rPr>
            </w:pPr>
            <w:r>
              <w:rPr>
                <w:sz w:val="20"/>
              </w:rPr>
              <w:t>Msteinh</w:t>
            </w:r>
          </w:p>
        </w:tc>
        <w:tc>
          <w:tcPr>
            <w:tcW w:w="1052" w:type="dxa"/>
          </w:tcPr>
          <w:p w:rsidR="00EA2A40" w:rsidRDefault="00EA2A40">
            <w:pPr>
              <w:ind w:left="0"/>
              <w:rPr>
                <w:sz w:val="20"/>
              </w:rPr>
            </w:pPr>
            <w:r>
              <w:rPr>
                <w:sz w:val="20"/>
              </w:rPr>
              <w:t>0.90</w:t>
            </w:r>
          </w:p>
        </w:tc>
        <w:tc>
          <w:tcPr>
            <w:tcW w:w="5262" w:type="dxa"/>
          </w:tcPr>
          <w:p w:rsidR="00EA2A40" w:rsidRDefault="00DE1336" w:rsidP="00423031">
            <w:pPr>
              <w:numPr>
                <w:ilvl w:val="0"/>
                <w:numId w:val="3"/>
              </w:numPr>
              <w:rPr>
                <w:sz w:val="20"/>
              </w:rPr>
            </w:pPr>
            <w:r>
              <w:rPr>
                <w:sz w:val="20"/>
              </w:rPr>
              <w:t>Fixed appendix numbering and TOC entries</w:t>
            </w:r>
          </w:p>
        </w:tc>
      </w:tr>
      <w:tr w:rsidR="009E2EAD" w:rsidRPr="00B150B1" w:rsidTr="00405576">
        <w:tc>
          <w:tcPr>
            <w:tcW w:w="1217" w:type="dxa"/>
          </w:tcPr>
          <w:p w:rsidR="009E2EAD" w:rsidRDefault="00052C23" w:rsidP="00477DBE">
            <w:pPr>
              <w:ind w:left="0"/>
              <w:rPr>
                <w:sz w:val="20"/>
              </w:rPr>
            </w:pPr>
            <w:r>
              <w:rPr>
                <w:sz w:val="20"/>
              </w:rPr>
              <w:t>0</w:t>
            </w:r>
            <w:r w:rsidR="00A95C2C">
              <w:rPr>
                <w:sz w:val="20"/>
              </w:rPr>
              <w:t>2</w:t>
            </w:r>
            <w:r>
              <w:rPr>
                <w:sz w:val="20"/>
              </w:rPr>
              <w:t>/</w:t>
            </w:r>
            <w:r w:rsidR="00F267CC">
              <w:rPr>
                <w:sz w:val="20"/>
              </w:rPr>
              <w:t>2</w:t>
            </w:r>
            <w:r w:rsidR="00477DBE">
              <w:rPr>
                <w:sz w:val="20"/>
              </w:rPr>
              <w:t>6</w:t>
            </w:r>
            <w:r w:rsidR="009E2EAD">
              <w:rPr>
                <w:sz w:val="20"/>
              </w:rPr>
              <w:t>/08</w:t>
            </w:r>
          </w:p>
        </w:tc>
        <w:tc>
          <w:tcPr>
            <w:tcW w:w="1109" w:type="dxa"/>
          </w:tcPr>
          <w:p w:rsidR="009E2EAD" w:rsidRDefault="009E2EAD">
            <w:pPr>
              <w:ind w:left="0"/>
              <w:rPr>
                <w:sz w:val="20"/>
              </w:rPr>
            </w:pPr>
            <w:r>
              <w:rPr>
                <w:sz w:val="20"/>
              </w:rPr>
              <w:t>Msteinh</w:t>
            </w:r>
          </w:p>
        </w:tc>
        <w:tc>
          <w:tcPr>
            <w:tcW w:w="1052" w:type="dxa"/>
          </w:tcPr>
          <w:p w:rsidR="009E2EAD" w:rsidRDefault="009E2EAD" w:rsidP="00052C23">
            <w:pPr>
              <w:ind w:left="0"/>
              <w:rPr>
                <w:sz w:val="20"/>
              </w:rPr>
            </w:pPr>
            <w:r>
              <w:rPr>
                <w:sz w:val="20"/>
              </w:rPr>
              <w:t>0.9</w:t>
            </w:r>
            <w:r w:rsidR="00052C23">
              <w:rPr>
                <w:sz w:val="20"/>
              </w:rPr>
              <w:t>5</w:t>
            </w:r>
          </w:p>
        </w:tc>
        <w:tc>
          <w:tcPr>
            <w:tcW w:w="5262" w:type="dxa"/>
          </w:tcPr>
          <w:p w:rsidR="009E2EAD" w:rsidRDefault="009E2EAD" w:rsidP="00423031">
            <w:pPr>
              <w:numPr>
                <w:ilvl w:val="0"/>
                <w:numId w:val="3"/>
              </w:numPr>
              <w:rPr>
                <w:sz w:val="20"/>
              </w:rPr>
            </w:pPr>
            <w:r>
              <w:rPr>
                <w:sz w:val="20"/>
              </w:rPr>
              <w:t>Removed partition id “self” from HvSetVpRegisters</w:t>
            </w:r>
          </w:p>
          <w:p w:rsidR="00A907A3" w:rsidRDefault="00A907A3" w:rsidP="00423031">
            <w:pPr>
              <w:numPr>
                <w:ilvl w:val="0"/>
                <w:numId w:val="3"/>
              </w:numPr>
              <w:rPr>
                <w:sz w:val="20"/>
              </w:rPr>
            </w:pPr>
            <w:r>
              <w:rPr>
                <w:sz w:val="20"/>
              </w:rPr>
              <w:t>Update HV_EMULATED_TIMER_CONTROL to match code (WOOBR #1003960)</w:t>
            </w:r>
          </w:p>
          <w:p w:rsidR="004169DF" w:rsidRDefault="004169DF" w:rsidP="00423031">
            <w:pPr>
              <w:numPr>
                <w:ilvl w:val="0"/>
                <w:numId w:val="3"/>
              </w:numPr>
              <w:rPr>
                <w:sz w:val="20"/>
              </w:rPr>
            </w:pPr>
            <w:r>
              <w:rPr>
                <w:sz w:val="20"/>
              </w:rPr>
              <w:t>Remove the vestiges of HVPartitionPropertySchedulingControl</w:t>
            </w:r>
          </w:p>
          <w:p w:rsidR="00052C23" w:rsidRDefault="00052C23" w:rsidP="00423031">
            <w:pPr>
              <w:numPr>
                <w:ilvl w:val="0"/>
                <w:numId w:val="3"/>
              </w:numPr>
              <w:rPr>
                <w:sz w:val="20"/>
              </w:rPr>
            </w:pPr>
            <w:r>
              <w:rPr>
                <w:sz w:val="20"/>
              </w:rPr>
              <w:t>Added information to the AutoEOI description</w:t>
            </w:r>
          </w:p>
          <w:p w:rsidR="00052C23" w:rsidRDefault="00052C23" w:rsidP="00423031">
            <w:pPr>
              <w:numPr>
                <w:ilvl w:val="0"/>
                <w:numId w:val="3"/>
              </w:numPr>
              <w:rPr>
                <w:sz w:val="20"/>
              </w:rPr>
            </w:pPr>
            <w:r>
              <w:rPr>
                <w:sz w:val="20"/>
              </w:rPr>
              <w:t>Corrected HV_X64_RESET_MSR details</w:t>
            </w:r>
          </w:p>
          <w:p w:rsidR="00052C23" w:rsidRDefault="00052C23" w:rsidP="00423031">
            <w:pPr>
              <w:numPr>
                <w:ilvl w:val="0"/>
                <w:numId w:val="3"/>
              </w:numPr>
              <w:rPr>
                <w:sz w:val="20"/>
              </w:rPr>
            </w:pPr>
            <w:r>
              <w:rPr>
                <w:sz w:val="20"/>
              </w:rPr>
              <w:t>Updated HV_INPUT_INITIALIZE_EVENTLOG_BUFFER_GROUP input to add SystemTime</w:t>
            </w:r>
          </w:p>
          <w:p w:rsidR="00052C23" w:rsidRDefault="00052C23" w:rsidP="00423031">
            <w:pPr>
              <w:numPr>
                <w:ilvl w:val="0"/>
                <w:numId w:val="3"/>
              </w:numPr>
              <w:rPr>
                <w:sz w:val="20"/>
              </w:rPr>
            </w:pPr>
            <w:r>
              <w:rPr>
                <w:sz w:val="20"/>
              </w:rPr>
              <w:t xml:space="preserve">Updated </w:t>
            </w:r>
            <w:r w:rsidR="00A627DC">
              <w:rPr>
                <w:sz w:val="20"/>
              </w:rPr>
              <w:t>Hypervisor:Partition.Page.Tables perf counter</w:t>
            </w:r>
          </w:p>
          <w:p w:rsidR="00A627DC" w:rsidRDefault="00A95C2C" w:rsidP="00A95C2C">
            <w:pPr>
              <w:numPr>
                <w:ilvl w:val="0"/>
                <w:numId w:val="3"/>
              </w:numPr>
              <w:rPr>
                <w:sz w:val="20"/>
              </w:rPr>
            </w:pPr>
            <w:r>
              <w:rPr>
                <w:sz w:val="20"/>
              </w:rPr>
              <w:t>Rework</w:t>
            </w:r>
            <w:r w:rsidR="00A627DC">
              <w:rPr>
                <w:sz w:val="20"/>
              </w:rPr>
              <w:t>ed CPUID and MSR table</w:t>
            </w:r>
            <w:r>
              <w:rPr>
                <w:sz w:val="20"/>
              </w:rPr>
              <w:t>s; added new boot-time requirements table</w:t>
            </w:r>
          </w:p>
          <w:p w:rsidR="004708F7" w:rsidRDefault="004708F7" w:rsidP="00A95C2C">
            <w:pPr>
              <w:numPr>
                <w:ilvl w:val="0"/>
                <w:numId w:val="3"/>
              </w:numPr>
              <w:rPr>
                <w:sz w:val="20"/>
              </w:rPr>
            </w:pPr>
            <w:r>
              <w:rPr>
                <w:sz w:val="20"/>
              </w:rPr>
              <w:t>Added information to the Hypercall table</w:t>
            </w:r>
          </w:p>
          <w:p w:rsidR="00687A7D" w:rsidRDefault="00687A7D" w:rsidP="00A95C2C">
            <w:pPr>
              <w:numPr>
                <w:ilvl w:val="0"/>
                <w:numId w:val="3"/>
              </w:numPr>
              <w:rPr>
                <w:sz w:val="20"/>
              </w:rPr>
            </w:pPr>
            <w:r>
              <w:rPr>
                <w:sz w:val="20"/>
              </w:rPr>
              <w:t xml:space="preserve">WOOBR #1015990: Add HvX64RegisterTimeRefCount definition to the virtual register table. </w:t>
            </w:r>
          </w:p>
          <w:p w:rsidR="00F267CC" w:rsidRDefault="00F267CC" w:rsidP="00A95C2C">
            <w:pPr>
              <w:numPr>
                <w:ilvl w:val="0"/>
                <w:numId w:val="3"/>
              </w:numPr>
              <w:rPr>
                <w:sz w:val="20"/>
              </w:rPr>
            </w:pPr>
            <w:r>
              <w:rPr>
                <w:sz w:val="20"/>
              </w:rPr>
              <w:t>WOOBR #1019991. Update HvGetLogicalProcessorRunTime to correct contradiction between the description and the parameters.</w:t>
            </w:r>
          </w:p>
          <w:p w:rsidR="00F267CC" w:rsidRDefault="00F267CC" w:rsidP="00A95C2C">
            <w:pPr>
              <w:numPr>
                <w:ilvl w:val="0"/>
                <w:numId w:val="3"/>
              </w:numPr>
              <w:rPr>
                <w:sz w:val="20"/>
              </w:rPr>
            </w:pPr>
            <w:r>
              <w:rPr>
                <w:sz w:val="20"/>
              </w:rPr>
              <w:t xml:space="preserve">WOOBR #963435. Update Peridoic Timer Assist and PM Timer Assist descriptions to add information on “laziness” of the timers. </w:t>
            </w:r>
          </w:p>
          <w:p w:rsidR="004708F7" w:rsidRDefault="00F267CC" w:rsidP="00A95C2C">
            <w:pPr>
              <w:numPr>
                <w:ilvl w:val="0"/>
                <w:numId w:val="3"/>
              </w:numPr>
              <w:rPr>
                <w:sz w:val="20"/>
              </w:rPr>
            </w:pPr>
            <w:r>
              <w:rPr>
                <w:sz w:val="20"/>
              </w:rPr>
              <w:t>WOOBR #981026. Added clarifications for Lazy EOI.</w:t>
            </w:r>
          </w:p>
          <w:p w:rsidR="00D10FF3" w:rsidRPr="00D10FF3" w:rsidRDefault="00F267CC" w:rsidP="00D10FF3">
            <w:pPr>
              <w:numPr>
                <w:ilvl w:val="0"/>
                <w:numId w:val="3"/>
              </w:numPr>
              <w:rPr>
                <w:sz w:val="20"/>
              </w:rPr>
            </w:pPr>
            <w:r>
              <w:rPr>
                <w:sz w:val="20"/>
              </w:rPr>
              <w:t xml:space="preserve"> </w:t>
            </w:r>
            <w:r w:rsidR="004708F7">
              <w:rPr>
                <w:sz w:val="20"/>
              </w:rPr>
              <w:t>Updated HvMapStatsPage and HvUnmapStatsPage hypercalls to remove reference to self; added descriptions of MSRs for mapping local stats pages</w:t>
            </w:r>
          </w:p>
        </w:tc>
      </w:tr>
      <w:tr w:rsidR="00D10FF3" w:rsidRPr="00B150B1" w:rsidTr="00405576">
        <w:tc>
          <w:tcPr>
            <w:tcW w:w="1217" w:type="dxa"/>
          </w:tcPr>
          <w:p w:rsidR="00D10FF3" w:rsidRDefault="00D10FF3" w:rsidP="00477DBE">
            <w:pPr>
              <w:ind w:left="0"/>
              <w:rPr>
                <w:sz w:val="20"/>
              </w:rPr>
            </w:pPr>
            <w:r>
              <w:rPr>
                <w:sz w:val="20"/>
              </w:rPr>
              <w:t>03/06/08</w:t>
            </w:r>
          </w:p>
        </w:tc>
        <w:tc>
          <w:tcPr>
            <w:tcW w:w="1109" w:type="dxa"/>
          </w:tcPr>
          <w:p w:rsidR="00D10FF3" w:rsidRDefault="00D10FF3">
            <w:pPr>
              <w:ind w:left="0"/>
              <w:rPr>
                <w:sz w:val="20"/>
              </w:rPr>
            </w:pPr>
            <w:r>
              <w:rPr>
                <w:sz w:val="20"/>
              </w:rPr>
              <w:t>Msteinh</w:t>
            </w:r>
          </w:p>
        </w:tc>
        <w:tc>
          <w:tcPr>
            <w:tcW w:w="1052" w:type="dxa"/>
          </w:tcPr>
          <w:p w:rsidR="00D10FF3" w:rsidRDefault="00D10FF3" w:rsidP="00052C23">
            <w:pPr>
              <w:ind w:left="0"/>
              <w:rPr>
                <w:sz w:val="20"/>
              </w:rPr>
            </w:pPr>
            <w:r>
              <w:rPr>
                <w:sz w:val="20"/>
              </w:rPr>
              <w:t>0.98</w:t>
            </w:r>
          </w:p>
        </w:tc>
        <w:tc>
          <w:tcPr>
            <w:tcW w:w="5262" w:type="dxa"/>
          </w:tcPr>
          <w:p w:rsidR="00D10FF3" w:rsidRDefault="00D10FF3" w:rsidP="00423031">
            <w:pPr>
              <w:numPr>
                <w:ilvl w:val="0"/>
                <w:numId w:val="3"/>
              </w:numPr>
              <w:rPr>
                <w:sz w:val="20"/>
              </w:rPr>
            </w:pPr>
            <w:r>
              <w:rPr>
                <w:sz w:val="20"/>
              </w:rPr>
              <w:t>Incorporated performance counter changes</w:t>
            </w:r>
          </w:p>
          <w:p w:rsidR="00D10FF3" w:rsidRDefault="00D10FF3" w:rsidP="00423031">
            <w:pPr>
              <w:numPr>
                <w:ilvl w:val="0"/>
                <w:numId w:val="3"/>
              </w:numPr>
              <w:rPr>
                <w:sz w:val="20"/>
              </w:rPr>
            </w:pPr>
            <w:r>
              <w:rPr>
                <w:sz w:val="20"/>
              </w:rPr>
              <w:t>Updated HvSetLogicalProcessorRuntimeGroup with return code changes</w:t>
            </w:r>
          </w:p>
          <w:p w:rsidR="00D10FF3" w:rsidRPr="00D10FF3" w:rsidRDefault="00D10FF3" w:rsidP="00D10FF3">
            <w:pPr>
              <w:numPr>
                <w:ilvl w:val="0"/>
                <w:numId w:val="3"/>
              </w:numPr>
              <w:rPr>
                <w:sz w:val="20"/>
              </w:rPr>
            </w:pPr>
            <w:r>
              <w:rPr>
                <w:sz w:val="20"/>
              </w:rPr>
              <w:t>Added some CPUID / MSR updates</w:t>
            </w:r>
          </w:p>
        </w:tc>
      </w:tr>
      <w:tr w:rsidR="005E526B" w:rsidRPr="00B150B1" w:rsidTr="00405576">
        <w:tc>
          <w:tcPr>
            <w:tcW w:w="1217" w:type="dxa"/>
          </w:tcPr>
          <w:p w:rsidR="005E526B" w:rsidRDefault="005E526B" w:rsidP="0011397B">
            <w:pPr>
              <w:ind w:left="0"/>
              <w:rPr>
                <w:sz w:val="20"/>
              </w:rPr>
            </w:pPr>
            <w:r>
              <w:rPr>
                <w:sz w:val="20"/>
              </w:rPr>
              <w:t>05/0</w:t>
            </w:r>
            <w:r w:rsidR="0011397B">
              <w:rPr>
                <w:sz w:val="20"/>
              </w:rPr>
              <w:t>9</w:t>
            </w:r>
            <w:r>
              <w:rPr>
                <w:sz w:val="20"/>
              </w:rPr>
              <w:t>/08</w:t>
            </w:r>
          </w:p>
        </w:tc>
        <w:tc>
          <w:tcPr>
            <w:tcW w:w="1109" w:type="dxa"/>
          </w:tcPr>
          <w:p w:rsidR="005E526B" w:rsidRDefault="005E526B">
            <w:pPr>
              <w:ind w:left="0"/>
              <w:rPr>
                <w:sz w:val="20"/>
              </w:rPr>
            </w:pPr>
            <w:r>
              <w:rPr>
                <w:sz w:val="20"/>
              </w:rPr>
              <w:t>Msteinh</w:t>
            </w:r>
          </w:p>
        </w:tc>
        <w:tc>
          <w:tcPr>
            <w:tcW w:w="1052" w:type="dxa"/>
          </w:tcPr>
          <w:p w:rsidR="005E526B" w:rsidRDefault="005E526B" w:rsidP="00052C23">
            <w:pPr>
              <w:ind w:left="0"/>
              <w:rPr>
                <w:sz w:val="20"/>
              </w:rPr>
            </w:pPr>
            <w:r>
              <w:rPr>
                <w:sz w:val="20"/>
              </w:rPr>
              <w:t>0.99</w:t>
            </w:r>
          </w:p>
        </w:tc>
        <w:tc>
          <w:tcPr>
            <w:tcW w:w="5262" w:type="dxa"/>
          </w:tcPr>
          <w:p w:rsidR="005E526B" w:rsidRDefault="005E526B" w:rsidP="00D16FB0">
            <w:pPr>
              <w:numPr>
                <w:ilvl w:val="0"/>
                <w:numId w:val="3"/>
              </w:numPr>
              <w:rPr>
                <w:sz w:val="20"/>
              </w:rPr>
            </w:pPr>
            <w:r>
              <w:rPr>
                <w:sz w:val="20"/>
              </w:rPr>
              <w:t>Removed references to Launch Partition</w:t>
            </w:r>
          </w:p>
        </w:tc>
      </w:tr>
      <w:tr w:rsidR="003C76E2" w:rsidRPr="00B150B1" w:rsidTr="00405576">
        <w:tc>
          <w:tcPr>
            <w:tcW w:w="1217" w:type="dxa"/>
          </w:tcPr>
          <w:p w:rsidR="003C76E2" w:rsidRDefault="003C76E2" w:rsidP="0011397B">
            <w:pPr>
              <w:ind w:left="0"/>
              <w:rPr>
                <w:sz w:val="20"/>
              </w:rPr>
            </w:pPr>
            <w:r>
              <w:rPr>
                <w:sz w:val="20"/>
              </w:rPr>
              <w:t>05/19/08</w:t>
            </w:r>
          </w:p>
        </w:tc>
        <w:tc>
          <w:tcPr>
            <w:tcW w:w="1109" w:type="dxa"/>
          </w:tcPr>
          <w:p w:rsidR="003C76E2" w:rsidRDefault="003C76E2">
            <w:pPr>
              <w:ind w:left="0"/>
              <w:rPr>
                <w:sz w:val="20"/>
              </w:rPr>
            </w:pPr>
            <w:r>
              <w:rPr>
                <w:sz w:val="20"/>
              </w:rPr>
              <w:t>Msteinh</w:t>
            </w:r>
          </w:p>
        </w:tc>
        <w:tc>
          <w:tcPr>
            <w:tcW w:w="1052" w:type="dxa"/>
          </w:tcPr>
          <w:p w:rsidR="003C76E2" w:rsidRDefault="003C76E2" w:rsidP="00052C23">
            <w:pPr>
              <w:ind w:left="0"/>
              <w:rPr>
                <w:sz w:val="20"/>
              </w:rPr>
            </w:pPr>
            <w:r>
              <w:rPr>
                <w:sz w:val="20"/>
              </w:rPr>
              <w:t>0.99</w:t>
            </w:r>
          </w:p>
        </w:tc>
        <w:tc>
          <w:tcPr>
            <w:tcW w:w="5262" w:type="dxa"/>
          </w:tcPr>
          <w:p w:rsidR="003C76E2" w:rsidRDefault="003C76E2" w:rsidP="00D16FB0">
            <w:pPr>
              <w:numPr>
                <w:ilvl w:val="0"/>
                <w:numId w:val="3"/>
              </w:numPr>
              <w:rPr>
                <w:sz w:val="20"/>
              </w:rPr>
            </w:pPr>
            <w:r>
              <w:rPr>
                <w:sz w:val="20"/>
              </w:rPr>
              <w:t>Renamed CpuManagement to CpuPowerManagement</w:t>
            </w:r>
          </w:p>
          <w:p w:rsidR="003C76E2" w:rsidRDefault="003C76E2" w:rsidP="00D16FB0">
            <w:pPr>
              <w:numPr>
                <w:ilvl w:val="0"/>
                <w:numId w:val="3"/>
              </w:numPr>
              <w:rPr>
                <w:sz w:val="20"/>
              </w:rPr>
            </w:pPr>
            <w:r>
              <w:rPr>
                <w:sz w:val="20"/>
              </w:rPr>
              <w:t>Added the maximum number of logical processor (leaf 0x40000005 EBX)</w:t>
            </w:r>
          </w:p>
        </w:tc>
      </w:tr>
    </w:tbl>
    <w:p w:rsidR="006E1B20" w:rsidRDefault="002F21D6">
      <w:pPr>
        <w:rPr>
          <w:sz w:val="20"/>
        </w:rPr>
      </w:pPr>
      <w:r w:rsidRPr="00B150B1">
        <w:rPr>
          <w:sz w:val="20"/>
        </w:rPr>
        <w:fldChar w:fldCharType="begin"/>
      </w:r>
      <w:r w:rsidR="00715A7D" w:rsidRPr="00B150B1">
        <w:rPr>
          <w:sz w:val="20"/>
        </w:rPr>
        <w:instrText xml:space="preserve"> TC "</w:instrText>
      </w:r>
      <w:bookmarkStart w:id="58" w:name="_Toc144276075"/>
      <w:bookmarkStart w:id="59" w:name="_Toc144276419"/>
      <w:r w:rsidR="00B854F7" w:rsidRPr="00B150B1">
        <w:rPr>
          <w:sz w:val="20"/>
        </w:rPr>
        <w:instrText xml:space="preserve">    </w:instrText>
      </w:r>
      <w:bookmarkStart w:id="60" w:name="_Toc144280007"/>
      <w:bookmarkStart w:id="61" w:name="_Toc144280353"/>
      <w:bookmarkStart w:id="62" w:name="_Toc144540568"/>
      <w:bookmarkStart w:id="63" w:name="_Toc144554450"/>
      <w:bookmarkStart w:id="64" w:name="_Toc144722072"/>
      <w:bookmarkStart w:id="65" w:name="_Toc145503534"/>
      <w:bookmarkStart w:id="66" w:name="_Toc145511976"/>
      <w:bookmarkStart w:id="67" w:name="_Toc145512999"/>
      <w:bookmarkStart w:id="68" w:name="_Toc145513383"/>
      <w:bookmarkStart w:id="69" w:name="_Toc192577422"/>
      <w:r w:rsidR="00715A7D" w:rsidRPr="00B150B1">
        <w:rPr>
          <w:sz w:val="20"/>
        </w:rPr>
        <w:instrText xml:space="preserve">(End of </w:instrText>
      </w:r>
      <w:r w:rsidR="00B854F7" w:rsidRPr="00B150B1">
        <w:rPr>
          <w:sz w:val="20"/>
        </w:rPr>
        <w:instrText>change history</w:instrText>
      </w:r>
      <w:r w:rsidR="00715A7D" w:rsidRPr="00B150B1">
        <w:rPr>
          <w:sz w:val="20"/>
        </w:rPr>
        <w:instrText>)</w:instrText>
      </w:r>
      <w:bookmarkEnd w:id="58"/>
      <w:bookmarkEnd w:id="59"/>
      <w:bookmarkEnd w:id="60"/>
      <w:bookmarkEnd w:id="61"/>
      <w:bookmarkEnd w:id="62"/>
      <w:bookmarkEnd w:id="63"/>
      <w:bookmarkEnd w:id="64"/>
      <w:bookmarkEnd w:id="65"/>
      <w:bookmarkEnd w:id="66"/>
      <w:bookmarkEnd w:id="67"/>
      <w:bookmarkEnd w:id="68"/>
      <w:bookmarkEnd w:id="69"/>
      <w:r w:rsidR="00715A7D" w:rsidRPr="00B150B1">
        <w:rPr>
          <w:sz w:val="20"/>
        </w:rPr>
        <w:instrText>" \f C \l "</w:instrText>
      </w:r>
      <w:r w:rsidR="00E136B8" w:rsidRPr="00B150B1">
        <w:rPr>
          <w:sz w:val="20"/>
        </w:rPr>
        <w:instrText>2</w:instrText>
      </w:r>
      <w:r w:rsidR="00715A7D" w:rsidRPr="00B150B1">
        <w:rPr>
          <w:sz w:val="20"/>
        </w:rPr>
        <w:instrText xml:space="preserve">" </w:instrText>
      </w:r>
      <w:r w:rsidRPr="00B150B1">
        <w:rPr>
          <w:sz w:val="20"/>
        </w:rPr>
        <w:fldChar w:fldCharType="end"/>
      </w:r>
    </w:p>
    <w:p w:rsidR="006E1B20" w:rsidRDefault="006E1B20">
      <w:pPr>
        <w:rPr>
          <w:sz w:val="20"/>
        </w:rPr>
      </w:pPr>
    </w:p>
    <w:p w:rsidR="006E1B20" w:rsidRDefault="006E1B20">
      <w:pPr>
        <w:pStyle w:val="Heading1"/>
        <w:rPr>
          <w:sz w:val="28"/>
        </w:rPr>
        <w:sectPr w:rsidR="006E1B20" w:rsidSect="003E2574">
          <w:headerReference w:type="even" r:id="rId11"/>
          <w:headerReference w:type="default" r:id="rId12"/>
          <w:footerReference w:type="default" r:id="rId13"/>
          <w:headerReference w:type="first" r:id="rId14"/>
          <w:type w:val="oddPage"/>
          <w:pgSz w:w="12240" w:h="15840"/>
          <w:pgMar w:top="1440" w:right="1800" w:bottom="1440" w:left="1800" w:header="720" w:footer="720" w:gutter="0"/>
          <w:pgNumType w:fmt="lowerRoman"/>
          <w:cols w:space="720"/>
          <w:docGrid w:linePitch="360"/>
        </w:sectPr>
      </w:pPr>
      <w:bookmarkStart w:id="70" w:name="_Toc118467498"/>
    </w:p>
    <w:p w:rsidR="006E1B20" w:rsidRDefault="009A2093">
      <w:pPr>
        <w:pStyle w:val="Heading1"/>
        <w:rPr>
          <w:sz w:val="28"/>
        </w:rPr>
      </w:pPr>
      <w:bookmarkStart w:id="71" w:name="_Toc127596633"/>
      <w:bookmarkStart w:id="72" w:name="_Toc127786254"/>
      <w:bookmarkStart w:id="73" w:name="_Toc127786570"/>
      <w:bookmarkStart w:id="74" w:name="_Toc127786886"/>
      <w:bookmarkStart w:id="75" w:name="_Toc127877482"/>
      <w:bookmarkStart w:id="76" w:name="_Toc128289553"/>
      <w:bookmarkStart w:id="77" w:name="_Toc128289946"/>
      <w:bookmarkStart w:id="78" w:name="_Toc130189628"/>
      <w:bookmarkStart w:id="79" w:name="_Toc130200844"/>
      <w:bookmarkStart w:id="80" w:name="_Toc130201160"/>
      <w:bookmarkStart w:id="81" w:name="_Toc130201481"/>
      <w:bookmarkStart w:id="82" w:name="_Toc131936568"/>
      <w:bookmarkStart w:id="83" w:name="_Toc133901006"/>
      <w:bookmarkStart w:id="84" w:name="_Toc137460911"/>
      <w:bookmarkStart w:id="85" w:name="_Toc139096426"/>
      <w:bookmarkStart w:id="86" w:name="_Toc139188347"/>
      <w:bookmarkStart w:id="87" w:name="_Toc139191210"/>
      <w:bookmarkStart w:id="88" w:name="_Toc140490260"/>
      <w:bookmarkStart w:id="89" w:name="_Toc140571163"/>
      <w:bookmarkStart w:id="90" w:name="_Toc141257433"/>
      <w:bookmarkStart w:id="91" w:name="_Toc141257760"/>
      <w:bookmarkStart w:id="92" w:name="_Toc141267287"/>
      <w:bookmarkStart w:id="93" w:name="_Toc141522305"/>
      <w:bookmarkStart w:id="94" w:name="_Toc141529396"/>
      <w:bookmarkStart w:id="95" w:name="_Toc141529713"/>
      <w:bookmarkStart w:id="96" w:name="_Toc141851320"/>
      <w:bookmarkStart w:id="97" w:name="_Toc141852254"/>
      <w:bookmarkStart w:id="98" w:name="_Toc141887796"/>
      <w:bookmarkStart w:id="99" w:name="_Toc141889636"/>
      <w:bookmarkStart w:id="100" w:name="_Toc141893305"/>
      <w:bookmarkStart w:id="101" w:name="_Toc142113154"/>
      <w:bookmarkStart w:id="102" w:name="_Toc142114182"/>
      <w:bookmarkStart w:id="103" w:name="_Toc142729342"/>
      <w:bookmarkStart w:id="104" w:name="_Toc142730626"/>
      <w:bookmarkStart w:id="105" w:name="_Toc142730999"/>
      <w:bookmarkStart w:id="106" w:name="_Toc142998364"/>
      <w:bookmarkStart w:id="107" w:name="_Toc143063455"/>
      <w:bookmarkStart w:id="108" w:name="_Toc143509565"/>
      <w:bookmarkStart w:id="109" w:name="_Toc143510012"/>
      <w:bookmarkStart w:id="110" w:name="_Toc144026102"/>
      <w:bookmarkStart w:id="111" w:name="_Toc144026433"/>
      <w:bookmarkStart w:id="112" w:name="_Toc144276076"/>
      <w:bookmarkStart w:id="113" w:name="_Toc144276420"/>
      <w:bookmarkStart w:id="114" w:name="_Toc144280008"/>
      <w:bookmarkStart w:id="115" w:name="_Toc144280354"/>
      <w:bookmarkStart w:id="116" w:name="_Toc144540569"/>
      <w:bookmarkStart w:id="117" w:name="_Toc144554451"/>
      <w:bookmarkStart w:id="118" w:name="_Toc144722073"/>
      <w:bookmarkStart w:id="119" w:name="_Toc145503535"/>
      <w:bookmarkStart w:id="120" w:name="_Toc145511977"/>
      <w:bookmarkStart w:id="121" w:name="_Toc145513000"/>
      <w:bookmarkStart w:id="122" w:name="_Toc145513384"/>
      <w:bookmarkStart w:id="123" w:name="_Toc192577423"/>
      <w:r w:rsidRPr="00B150B1">
        <w:rPr>
          <w:sz w:val="28"/>
        </w:rPr>
        <w:t>Introduction</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bookmarkEnd w:id="2"/>
    <w:bookmarkEnd w:id="3"/>
    <w:bookmarkEnd w:id="70"/>
    <w:p w:rsidR="006E1B20" w:rsidRDefault="00E4747E">
      <w:pPr>
        <w:pStyle w:val="BodyText"/>
      </w:pPr>
      <w:r w:rsidRPr="00B150B1">
        <w:t>This document is the top-level functional specification (TLFS</w:t>
      </w:r>
      <w:r w:rsidR="002F21D6" w:rsidRPr="00B150B1">
        <w:fldChar w:fldCharType="begin"/>
      </w:r>
      <w:r w:rsidR="00F6228B" w:rsidRPr="00B150B1">
        <w:instrText xml:space="preserve"> XE "TLFS</w:instrText>
      </w:r>
      <w:r w:rsidR="00BA447B" w:rsidRPr="00B150B1">
        <w:instrText xml:space="preserve"> (Top Level Functional Specification)</w:instrText>
      </w:r>
      <w:r w:rsidR="00F6228B" w:rsidRPr="00B150B1">
        <w:instrText xml:space="preserve">" </w:instrText>
      </w:r>
      <w:r w:rsidR="002F21D6" w:rsidRPr="00B150B1">
        <w:fldChar w:fldCharType="end"/>
      </w:r>
      <w:r w:rsidRPr="00B150B1">
        <w:t>) of the first-generation Microsoft hypervisor. It specifies the externally-visible behavior. The document assumes familiarity with the goals of the project and the high-level hypervisor architecture.</w:t>
      </w:r>
    </w:p>
    <w:p w:rsidR="006E1B20" w:rsidRDefault="00E4747E">
      <w:pPr>
        <w:pStyle w:val="BodyText"/>
      </w:pPr>
      <w:r w:rsidRPr="00B150B1">
        <w:t>This document is intended to be sufficiently complete and precise to allow a developer to implement a compatible hypervisor from scratch.</w:t>
      </w:r>
    </w:p>
    <w:p w:rsidR="006E1B20" w:rsidRDefault="00E4747E">
      <w:pPr>
        <w:pStyle w:val="Heading2"/>
        <w:rPr>
          <w:sz w:val="22"/>
        </w:rPr>
      </w:pPr>
      <w:bookmarkStart w:id="124" w:name="_Toc108167918"/>
      <w:bookmarkStart w:id="125" w:name="_Toc108167920"/>
      <w:bookmarkStart w:id="126" w:name="_Toc108167922"/>
      <w:bookmarkStart w:id="127" w:name="_Toc108167924"/>
      <w:bookmarkStart w:id="128" w:name="_Toc108167925"/>
      <w:bookmarkStart w:id="129" w:name="_Toc108167926"/>
      <w:bookmarkStart w:id="130" w:name="_Toc108167928"/>
      <w:bookmarkStart w:id="131" w:name="_Toc108167930"/>
      <w:bookmarkStart w:id="132" w:name="_Toc105831130"/>
      <w:bookmarkStart w:id="133" w:name="_Toc106181308"/>
      <w:bookmarkStart w:id="134" w:name="_Toc106422354"/>
      <w:bookmarkStart w:id="135" w:name="_Toc106525719"/>
      <w:bookmarkStart w:id="136" w:name="_Toc105831131"/>
      <w:bookmarkStart w:id="137" w:name="_Toc106181309"/>
      <w:bookmarkStart w:id="138" w:name="_Toc106422355"/>
      <w:bookmarkStart w:id="139" w:name="_Toc106525720"/>
      <w:bookmarkStart w:id="140" w:name="_Toc110172648"/>
      <w:bookmarkStart w:id="141" w:name="_Toc127596634"/>
      <w:bookmarkStart w:id="142" w:name="_Toc127786255"/>
      <w:bookmarkStart w:id="143" w:name="_Toc127786571"/>
      <w:bookmarkStart w:id="144" w:name="_Toc127786887"/>
      <w:bookmarkStart w:id="145" w:name="_Toc127877483"/>
      <w:bookmarkStart w:id="146" w:name="_Toc128289554"/>
      <w:bookmarkStart w:id="147" w:name="_Toc128289947"/>
      <w:bookmarkStart w:id="148" w:name="_Toc130189629"/>
      <w:bookmarkStart w:id="149" w:name="_Toc130200845"/>
      <w:bookmarkStart w:id="150" w:name="_Toc130201161"/>
      <w:bookmarkStart w:id="151" w:name="_Toc130201482"/>
      <w:bookmarkStart w:id="152" w:name="_Toc131936569"/>
      <w:bookmarkStart w:id="153" w:name="_Toc133901007"/>
      <w:bookmarkStart w:id="154" w:name="_Toc137460912"/>
      <w:bookmarkStart w:id="155" w:name="_Toc139096427"/>
      <w:bookmarkStart w:id="156" w:name="_Toc139188348"/>
      <w:bookmarkStart w:id="157" w:name="_Toc139191211"/>
      <w:bookmarkStart w:id="158" w:name="_Toc140490261"/>
      <w:bookmarkStart w:id="159" w:name="_Toc140571164"/>
      <w:bookmarkStart w:id="160" w:name="_Toc141257434"/>
      <w:bookmarkStart w:id="161" w:name="_Toc141257761"/>
      <w:bookmarkStart w:id="162" w:name="_Toc141267288"/>
      <w:bookmarkStart w:id="163" w:name="_Toc141522306"/>
      <w:bookmarkStart w:id="164" w:name="_Toc141529397"/>
      <w:bookmarkStart w:id="165" w:name="_Toc141529714"/>
      <w:bookmarkStart w:id="166" w:name="_Toc141851321"/>
      <w:bookmarkStart w:id="167" w:name="_Toc141852255"/>
      <w:bookmarkStart w:id="168" w:name="_Toc141887797"/>
      <w:bookmarkStart w:id="169" w:name="_Toc141889637"/>
      <w:bookmarkStart w:id="170" w:name="_Toc141893306"/>
      <w:bookmarkStart w:id="171" w:name="_Toc142113155"/>
      <w:bookmarkStart w:id="172" w:name="_Toc142114183"/>
      <w:bookmarkStart w:id="173" w:name="_Toc142729343"/>
      <w:bookmarkStart w:id="174" w:name="_Toc142730627"/>
      <w:bookmarkStart w:id="175" w:name="_Toc142731000"/>
      <w:bookmarkStart w:id="176" w:name="_Toc142998365"/>
      <w:bookmarkStart w:id="177" w:name="_Toc143063456"/>
      <w:bookmarkStart w:id="178" w:name="_Toc143509566"/>
      <w:bookmarkStart w:id="179" w:name="_Toc143510013"/>
      <w:bookmarkStart w:id="180" w:name="_Toc144026103"/>
      <w:bookmarkStart w:id="181" w:name="_Toc144026434"/>
      <w:bookmarkStart w:id="182" w:name="_Toc144276077"/>
      <w:bookmarkStart w:id="183" w:name="_Toc144276421"/>
      <w:bookmarkStart w:id="184" w:name="_Toc144280009"/>
      <w:bookmarkStart w:id="185" w:name="_Toc144280355"/>
      <w:bookmarkStart w:id="186" w:name="_Toc144540570"/>
      <w:bookmarkStart w:id="187" w:name="_Toc144554452"/>
      <w:bookmarkStart w:id="188" w:name="_Toc144722074"/>
      <w:bookmarkStart w:id="189" w:name="_Toc145503536"/>
      <w:bookmarkStart w:id="190" w:name="_Toc145511978"/>
      <w:bookmarkStart w:id="191" w:name="_Toc145513001"/>
      <w:bookmarkStart w:id="192" w:name="_Toc145513385"/>
      <w:bookmarkStart w:id="193" w:name="_Toc192577424"/>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Pr="00B150B1">
        <w:rPr>
          <w:sz w:val="22"/>
        </w:rPr>
        <w:t>Specification Style</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rsidR="006E1B20" w:rsidRDefault="00E4747E">
      <w:pPr>
        <w:pStyle w:val="BodyText"/>
      </w:pPr>
      <w:r w:rsidRPr="00B150B1">
        <w:t>This specification is informal; that is, the interfaces are not specified in a formal language. Nevertheless, it is a goal to be precise. It is also a goal to specify which behaviors are architectural and which are implementation-specific. Callers should not rely on behaviors that fall into the latter category because they may change in future implementations.</w:t>
      </w:r>
    </w:p>
    <w:p w:rsidR="006E1B20" w:rsidRDefault="00183508">
      <w:pPr>
        <w:pStyle w:val="BodyText"/>
      </w:pPr>
      <w:r w:rsidRPr="00B150B1">
        <w:t>Segments of code and algorithms are presented with a grey background.</w:t>
      </w:r>
    </w:p>
    <w:p w:rsidR="006E1B20" w:rsidRDefault="00E4747E">
      <w:pPr>
        <w:pStyle w:val="Heading2"/>
        <w:rPr>
          <w:sz w:val="22"/>
        </w:rPr>
      </w:pPr>
      <w:bookmarkStart w:id="194" w:name="_Toc110172649"/>
      <w:bookmarkStart w:id="195" w:name="_Toc127596635"/>
      <w:bookmarkStart w:id="196" w:name="_Toc127786256"/>
      <w:bookmarkStart w:id="197" w:name="_Toc127786572"/>
      <w:bookmarkStart w:id="198" w:name="_Toc127786888"/>
      <w:bookmarkStart w:id="199" w:name="_Toc127877484"/>
      <w:bookmarkStart w:id="200" w:name="_Toc128289555"/>
      <w:bookmarkStart w:id="201" w:name="_Toc128289948"/>
      <w:bookmarkStart w:id="202" w:name="_Toc130189630"/>
      <w:bookmarkStart w:id="203" w:name="_Toc130200846"/>
      <w:bookmarkStart w:id="204" w:name="_Toc130201162"/>
      <w:bookmarkStart w:id="205" w:name="_Toc130201483"/>
      <w:bookmarkStart w:id="206" w:name="_Toc131936570"/>
      <w:bookmarkStart w:id="207" w:name="_Toc133901008"/>
      <w:bookmarkStart w:id="208" w:name="_Toc137460913"/>
      <w:bookmarkStart w:id="209" w:name="_Toc139096428"/>
      <w:bookmarkStart w:id="210" w:name="_Toc139188349"/>
      <w:bookmarkStart w:id="211" w:name="_Toc139191212"/>
      <w:bookmarkStart w:id="212" w:name="_Toc140490262"/>
      <w:bookmarkStart w:id="213" w:name="_Toc140571165"/>
      <w:bookmarkStart w:id="214" w:name="_Toc141257435"/>
      <w:bookmarkStart w:id="215" w:name="_Toc141257762"/>
      <w:bookmarkStart w:id="216" w:name="_Toc141267289"/>
      <w:bookmarkStart w:id="217" w:name="_Toc141522307"/>
      <w:bookmarkStart w:id="218" w:name="_Toc141529398"/>
      <w:bookmarkStart w:id="219" w:name="_Toc141529715"/>
      <w:bookmarkStart w:id="220" w:name="_Toc141851322"/>
      <w:bookmarkStart w:id="221" w:name="_Toc141852256"/>
      <w:bookmarkStart w:id="222" w:name="_Toc141887798"/>
      <w:bookmarkStart w:id="223" w:name="_Toc141889638"/>
      <w:bookmarkStart w:id="224" w:name="_Toc141893307"/>
      <w:bookmarkStart w:id="225" w:name="_Toc142113156"/>
      <w:bookmarkStart w:id="226" w:name="_Toc142114184"/>
      <w:bookmarkStart w:id="227" w:name="_Toc142729344"/>
      <w:bookmarkStart w:id="228" w:name="_Toc142730628"/>
      <w:bookmarkStart w:id="229" w:name="_Toc142731001"/>
      <w:bookmarkStart w:id="230" w:name="_Toc142998366"/>
      <w:bookmarkStart w:id="231" w:name="_Toc143063457"/>
      <w:bookmarkStart w:id="232" w:name="_Toc143509567"/>
      <w:bookmarkStart w:id="233" w:name="_Toc143510014"/>
      <w:bookmarkStart w:id="234" w:name="_Toc144026104"/>
      <w:bookmarkStart w:id="235" w:name="_Toc144026435"/>
      <w:bookmarkStart w:id="236" w:name="_Toc144276078"/>
      <w:bookmarkStart w:id="237" w:name="_Toc144276422"/>
      <w:bookmarkStart w:id="238" w:name="_Toc144280010"/>
      <w:bookmarkStart w:id="239" w:name="_Toc144280356"/>
      <w:bookmarkStart w:id="240" w:name="_Toc144540571"/>
      <w:bookmarkStart w:id="241" w:name="_Toc144554453"/>
      <w:bookmarkStart w:id="242" w:name="_Toc144722075"/>
      <w:bookmarkStart w:id="243" w:name="_Toc145503537"/>
      <w:bookmarkStart w:id="244" w:name="_Toc145511979"/>
      <w:bookmarkStart w:id="245" w:name="_Toc145513002"/>
      <w:bookmarkStart w:id="246" w:name="_Toc145513386"/>
      <w:bookmarkStart w:id="247" w:name="_Toc192577425"/>
      <w:r w:rsidRPr="00B150B1">
        <w:rPr>
          <w:sz w:val="22"/>
        </w:rPr>
        <w:t>Interface Requirements and Goals</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rsidR="006E1B20" w:rsidRDefault="00E4747E">
      <w:pPr>
        <w:pStyle w:val="BodyTextLink"/>
      </w:pPr>
      <w:r w:rsidRPr="00B150B1">
        <w:t>The hypervisor interfaces are designed with the following requirements and goals in mind:</w:t>
      </w:r>
    </w:p>
    <w:p w:rsidR="006E1B20" w:rsidRDefault="00E4747E">
      <w:pPr>
        <w:pStyle w:val="BulletList"/>
      </w:pPr>
      <w:r w:rsidRPr="00B150B1">
        <w:t>The amount of time spent in the hypervisor in response to a hypercall should be bounded to 50</w:t>
      </w:r>
      <w:r w:rsidRPr="00B150B1">
        <w:sym w:font="Symbol" w:char="F06D"/>
      </w:r>
      <w:r w:rsidRPr="00B150B1">
        <w:t xml:space="preserve">s. This restriction requires that operations acting on large lists or ranges must be piece-wise interruptible. </w:t>
      </w:r>
    </w:p>
    <w:p w:rsidR="006E1B20" w:rsidRDefault="00E4747E">
      <w:pPr>
        <w:pStyle w:val="BulletList"/>
      </w:pPr>
      <w:r w:rsidRPr="00B150B1">
        <w:t>To the extent possible, the interfaces should be independent of hardware architecture. Although the first-generation hypervisor will run only</w:t>
      </w:r>
      <w:r w:rsidR="00584998" w:rsidRPr="00B150B1">
        <w:t xml:space="preserve"> </w:t>
      </w:r>
      <w:r w:rsidRPr="00B150B1">
        <w:t>on x64 processors, it is highly likely that future versions will be ported to other architectures.</w:t>
      </w:r>
      <w:r w:rsidR="00842981">
        <w:t xml:space="preserve"> It may not be possible to implement certain aspects of an architecture in a transparent manner. The x64 implementation exposes architecture-specifics with the handling of the CPUID instruction (the specifics are detailed in this specification).</w:t>
      </w:r>
    </w:p>
    <w:p w:rsidR="006E1B20" w:rsidRDefault="00E4747E">
      <w:pPr>
        <w:pStyle w:val="BulletList"/>
      </w:pPr>
      <w:r w:rsidRPr="00B150B1">
        <w:t xml:space="preserve">The interfaces should provide significant </w:t>
      </w:r>
      <w:r w:rsidR="00BB49BE" w:rsidRPr="00B150B1">
        <w:t>“</w:t>
      </w:r>
      <w:r w:rsidRPr="00B150B1">
        <w:t>future proofing</w:t>
      </w:r>
      <w:r w:rsidR="00BB49BE" w:rsidRPr="00B150B1">
        <w:t>”</w:t>
      </w:r>
      <w:r w:rsidRPr="00B150B1">
        <w:t xml:space="preserve"> and therefore should not impose short-sighted restrictions on memory size, address space size, processor count, and so on.</w:t>
      </w:r>
    </w:p>
    <w:p w:rsidR="006E1B20" w:rsidRDefault="00E4747E">
      <w:pPr>
        <w:pStyle w:val="BulletList"/>
      </w:pPr>
      <w:r w:rsidRPr="00B150B1">
        <w:t>The interfaces should allow a conforming hypervisor implementation to correctly virtualize all aspects of the underlying system architecture. In some cases, the architecture may allow implementations the freedom not to virtualize all aspects correctly, but it should not constrain an implementation in a way that it cannot virtualize all aspects correctly.</w:t>
      </w:r>
      <w:bookmarkStart w:id="248" w:name="_Toc110148863"/>
      <w:bookmarkStart w:id="249" w:name="_Toc110170456"/>
      <w:bookmarkStart w:id="250" w:name="_Toc110170824"/>
      <w:bookmarkStart w:id="251" w:name="_Toc110171085"/>
      <w:bookmarkStart w:id="252" w:name="_Toc110171346"/>
      <w:bookmarkStart w:id="253" w:name="_Toc110171607"/>
      <w:bookmarkStart w:id="254" w:name="_Toc110171868"/>
      <w:bookmarkStart w:id="255" w:name="_Toc110172389"/>
      <w:bookmarkStart w:id="256" w:name="_Toc110172650"/>
      <w:bookmarkStart w:id="257" w:name="_Toc106525724"/>
      <w:bookmarkStart w:id="258" w:name="_Toc110172651"/>
      <w:bookmarkEnd w:id="248"/>
      <w:bookmarkEnd w:id="249"/>
      <w:bookmarkEnd w:id="250"/>
      <w:bookmarkEnd w:id="251"/>
      <w:bookmarkEnd w:id="252"/>
      <w:bookmarkEnd w:id="253"/>
      <w:bookmarkEnd w:id="254"/>
      <w:bookmarkEnd w:id="255"/>
      <w:bookmarkEnd w:id="256"/>
      <w:bookmarkEnd w:id="257"/>
    </w:p>
    <w:p w:rsidR="006E1B20" w:rsidRDefault="00E4747E">
      <w:pPr>
        <w:pStyle w:val="Heading2"/>
        <w:rPr>
          <w:sz w:val="22"/>
        </w:rPr>
      </w:pPr>
      <w:bookmarkStart w:id="259" w:name="_Toc127596636"/>
      <w:bookmarkStart w:id="260" w:name="_Toc127786257"/>
      <w:bookmarkStart w:id="261" w:name="_Toc127786573"/>
      <w:bookmarkStart w:id="262" w:name="_Toc127786889"/>
      <w:bookmarkStart w:id="263" w:name="_Toc127877485"/>
      <w:bookmarkStart w:id="264" w:name="_Toc128289556"/>
      <w:bookmarkStart w:id="265" w:name="_Toc128289949"/>
      <w:bookmarkStart w:id="266" w:name="_Toc130189631"/>
      <w:bookmarkStart w:id="267" w:name="_Toc130200847"/>
      <w:bookmarkStart w:id="268" w:name="_Toc130201163"/>
      <w:bookmarkStart w:id="269" w:name="_Toc130201484"/>
      <w:bookmarkStart w:id="270" w:name="_Toc131936571"/>
      <w:bookmarkStart w:id="271" w:name="_Toc133901009"/>
      <w:bookmarkStart w:id="272" w:name="_Toc137460914"/>
      <w:bookmarkStart w:id="273" w:name="_Toc139096429"/>
      <w:bookmarkStart w:id="274" w:name="_Toc139188350"/>
      <w:bookmarkStart w:id="275" w:name="_Toc139191213"/>
      <w:bookmarkStart w:id="276" w:name="_Toc140490263"/>
      <w:bookmarkStart w:id="277" w:name="_Toc140571166"/>
      <w:bookmarkStart w:id="278" w:name="_Toc141257436"/>
      <w:bookmarkStart w:id="279" w:name="_Toc141257763"/>
      <w:bookmarkStart w:id="280" w:name="_Toc141267290"/>
      <w:bookmarkStart w:id="281" w:name="_Toc141522308"/>
      <w:bookmarkStart w:id="282" w:name="_Toc141529399"/>
      <w:bookmarkStart w:id="283" w:name="_Toc141529716"/>
      <w:bookmarkStart w:id="284" w:name="_Toc141851323"/>
      <w:bookmarkStart w:id="285" w:name="_Toc141852257"/>
      <w:bookmarkStart w:id="286" w:name="_Toc141887799"/>
      <w:bookmarkStart w:id="287" w:name="_Toc141889639"/>
      <w:bookmarkStart w:id="288" w:name="_Toc141893308"/>
      <w:bookmarkStart w:id="289" w:name="_Toc142113157"/>
      <w:bookmarkStart w:id="290" w:name="_Toc142114185"/>
      <w:bookmarkStart w:id="291" w:name="_Toc142729345"/>
      <w:bookmarkStart w:id="292" w:name="_Toc142730629"/>
      <w:bookmarkStart w:id="293" w:name="_Toc142731002"/>
      <w:bookmarkStart w:id="294" w:name="_Toc142998367"/>
      <w:bookmarkStart w:id="295" w:name="_Toc143063458"/>
      <w:bookmarkStart w:id="296" w:name="_Toc143509568"/>
      <w:bookmarkStart w:id="297" w:name="_Toc143510015"/>
      <w:bookmarkStart w:id="298" w:name="_Toc144026105"/>
      <w:bookmarkStart w:id="299" w:name="_Toc144026436"/>
      <w:bookmarkStart w:id="300" w:name="_Toc144276079"/>
      <w:bookmarkStart w:id="301" w:name="_Toc144276423"/>
      <w:bookmarkStart w:id="302" w:name="_Toc144280011"/>
      <w:bookmarkStart w:id="303" w:name="_Toc144280357"/>
      <w:bookmarkStart w:id="304" w:name="_Toc144540572"/>
      <w:bookmarkStart w:id="305" w:name="_Toc144554454"/>
      <w:bookmarkStart w:id="306" w:name="_Toc144722076"/>
      <w:bookmarkStart w:id="307" w:name="_Toc145503538"/>
      <w:bookmarkStart w:id="308" w:name="_Toc145511980"/>
      <w:bookmarkStart w:id="309" w:name="_Toc145513003"/>
      <w:bookmarkStart w:id="310" w:name="_Toc145513387"/>
      <w:bookmarkStart w:id="311" w:name="_Toc192577426"/>
      <w:r w:rsidRPr="00B150B1">
        <w:rPr>
          <w:sz w:val="22"/>
        </w:rPr>
        <w:t>Reserved Values</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rsidR="006E1B20" w:rsidRDefault="002F21D6">
      <w:pPr>
        <w:pStyle w:val="BodyTextLink"/>
      </w:pPr>
      <w:r w:rsidRPr="00B150B1">
        <w:fldChar w:fldCharType="begin"/>
      </w:r>
      <w:r w:rsidR="003106F2" w:rsidRPr="00B150B1">
        <w:instrText xml:space="preserve"> XE "</w:instrText>
      </w:r>
      <w:r w:rsidR="00105354" w:rsidRPr="00B150B1">
        <w:instrText>r</w:instrText>
      </w:r>
      <w:r w:rsidR="003106F2" w:rsidRPr="00B150B1">
        <w:instrText xml:space="preserve">eserved values" </w:instrText>
      </w:r>
      <w:r w:rsidRPr="00B150B1">
        <w:fldChar w:fldCharType="end"/>
      </w:r>
      <w:r w:rsidR="00E4747E" w:rsidRPr="00B150B1">
        <w:t xml:space="preserve">This specification documents some fields as </w:t>
      </w:r>
      <w:r w:rsidR="00BB49BE" w:rsidRPr="00B150B1">
        <w:rPr>
          <w:rFonts w:cs="Tahoma"/>
        </w:rPr>
        <w:t>“</w:t>
      </w:r>
      <w:r w:rsidR="00E4747E" w:rsidRPr="00B150B1">
        <w:t>reserved</w:t>
      </w:r>
      <w:r w:rsidR="00584998" w:rsidRPr="00B150B1">
        <w:t>.</w:t>
      </w:r>
      <w:r w:rsidR="00BB49BE" w:rsidRPr="00B150B1">
        <w:rPr>
          <w:rFonts w:cs="Tahoma"/>
        </w:rPr>
        <w:t>”</w:t>
      </w:r>
      <w:r w:rsidR="00E4747E" w:rsidRPr="00B150B1">
        <w:t xml:space="preserve"> These fields may be given specific meaning in future versions of the hypervisor architecture. For maximum forward compatibility, clients of the hypervisor interface should follow the guidance provided within this document. In general, two forms of guidance are provided.</w:t>
      </w:r>
    </w:p>
    <w:p w:rsidR="006E1B20" w:rsidRDefault="00E4747E">
      <w:pPr>
        <w:pStyle w:val="BulletList"/>
      </w:pPr>
      <w:r w:rsidRPr="00B150B1">
        <w:t xml:space="preserve">Preserve value (documented as </w:t>
      </w:r>
      <w:r w:rsidRPr="00B150B1">
        <w:rPr>
          <w:i/>
        </w:rPr>
        <w:t>RsvdP</w:t>
      </w:r>
      <w:r w:rsidR="00183508" w:rsidRPr="00B150B1">
        <w:t xml:space="preserve"> in diagrams and</w:t>
      </w:r>
      <w:r w:rsidR="00183508" w:rsidRPr="00B150B1">
        <w:rPr>
          <w:rFonts w:ascii="Lucida Console" w:hAnsi="Lucida Console"/>
          <w:highlight w:val="lightGray"/>
        </w:rPr>
        <w:t xml:space="preserve"> ReservedP </w:t>
      </w:r>
      <w:r w:rsidR="00183508" w:rsidRPr="00B150B1">
        <w:t>in code segments</w:t>
      </w:r>
      <w:r w:rsidR="002F21D6" w:rsidRPr="00B150B1">
        <w:rPr>
          <w:i/>
        </w:rPr>
        <w:fldChar w:fldCharType="begin"/>
      </w:r>
      <w:r w:rsidR="00F6228B" w:rsidRPr="00B150B1">
        <w:instrText xml:space="preserve"> XE "RsvdP" </w:instrText>
      </w:r>
      <w:r w:rsidR="002F21D6" w:rsidRPr="00B150B1">
        <w:rPr>
          <w:i/>
        </w:rPr>
        <w:fldChar w:fldCharType="end"/>
      </w:r>
      <w:r w:rsidRPr="00B150B1">
        <w:t>): For maximum forward compatibility, clients should preserve the value within this field. This is typically done by reading the current value, modifying the values of the non-reserved fields, and writing the value back.</w:t>
      </w:r>
    </w:p>
    <w:p w:rsidR="006E1B20" w:rsidRDefault="00E4747E">
      <w:pPr>
        <w:pStyle w:val="BulletList"/>
      </w:pPr>
      <w:r w:rsidRPr="00B150B1">
        <w:t xml:space="preserve">Zero value (documented as </w:t>
      </w:r>
      <w:r w:rsidRPr="00B150B1">
        <w:rPr>
          <w:i/>
        </w:rPr>
        <w:t>RsvdZ</w:t>
      </w:r>
      <w:r w:rsidR="00183508" w:rsidRPr="00B150B1">
        <w:rPr>
          <w:i/>
        </w:rPr>
        <w:t xml:space="preserve"> </w:t>
      </w:r>
      <w:r w:rsidR="00183508" w:rsidRPr="00B150B1">
        <w:t xml:space="preserve">in diagrams and </w:t>
      </w:r>
      <w:r w:rsidR="00183508" w:rsidRPr="00B150B1">
        <w:rPr>
          <w:highlight w:val="lightGray"/>
        </w:rPr>
        <w:t xml:space="preserve"> </w:t>
      </w:r>
      <w:r w:rsidR="00183508" w:rsidRPr="00FB64F8">
        <w:rPr>
          <w:rFonts w:ascii="Lucida Console" w:hAnsi="Lucida Console"/>
          <w:highlight w:val="lightGray"/>
        </w:rPr>
        <w:t>ReservedZ</w:t>
      </w:r>
      <w:r w:rsidR="00183508" w:rsidRPr="00B150B1">
        <w:rPr>
          <w:highlight w:val="lightGray"/>
        </w:rPr>
        <w:t xml:space="preserve"> </w:t>
      </w:r>
      <w:r w:rsidR="00183508" w:rsidRPr="00B150B1">
        <w:t xml:space="preserve"> in code segments</w:t>
      </w:r>
      <w:r w:rsidR="002F21D6" w:rsidRPr="00B150B1">
        <w:rPr>
          <w:i/>
        </w:rPr>
        <w:fldChar w:fldCharType="begin"/>
      </w:r>
      <w:r w:rsidR="00F6228B" w:rsidRPr="00B150B1">
        <w:instrText xml:space="preserve"> XE "RsvdZ" </w:instrText>
      </w:r>
      <w:r w:rsidR="002F21D6" w:rsidRPr="00B150B1">
        <w:rPr>
          <w:i/>
        </w:rPr>
        <w:fldChar w:fldCharType="end"/>
      </w:r>
      <w:r w:rsidRPr="00B150B1">
        <w:t xml:space="preserve">): For maximum forward compatibility, clients should zero the value within this field. </w:t>
      </w:r>
    </w:p>
    <w:p w:rsidR="006E1B20" w:rsidRDefault="006E1B20">
      <w:pPr>
        <w:pStyle w:val="Le"/>
        <w:rPr>
          <w:sz w:val="14"/>
        </w:rPr>
      </w:pPr>
    </w:p>
    <w:p w:rsidR="006E1B20" w:rsidRDefault="00E4747E">
      <w:pPr>
        <w:pStyle w:val="BodyText"/>
      </w:pPr>
      <w:r w:rsidRPr="00B150B1">
        <w:t xml:space="preserve">Reserved fields within read-only structures are simply documented as </w:t>
      </w:r>
      <w:r w:rsidRPr="00B150B1">
        <w:rPr>
          <w:i/>
        </w:rPr>
        <w:t>Rsvd</w:t>
      </w:r>
      <w:r w:rsidR="00183508" w:rsidRPr="00B150B1">
        <w:rPr>
          <w:i/>
        </w:rPr>
        <w:t xml:space="preserve"> </w:t>
      </w:r>
      <w:r w:rsidR="00183508" w:rsidRPr="00B150B1">
        <w:t xml:space="preserve">in diagrams and simply as </w:t>
      </w:r>
      <w:r w:rsidR="00183508" w:rsidRPr="00B150B1">
        <w:rPr>
          <w:highlight w:val="lightGray"/>
        </w:rPr>
        <w:t xml:space="preserve"> </w:t>
      </w:r>
      <w:r w:rsidR="00183508" w:rsidRPr="00FB64F8">
        <w:rPr>
          <w:rFonts w:ascii="Lucida Console" w:hAnsi="Lucida Console"/>
          <w:highlight w:val="lightGray"/>
        </w:rPr>
        <w:t>Reserved</w:t>
      </w:r>
      <w:r w:rsidR="00183508" w:rsidRPr="00B150B1">
        <w:rPr>
          <w:highlight w:val="lightGray"/>
        </w:rPr>
        <w:t xml:space="preserve"> </w:t>
      </w:r>
      <w:r w:rsidR="00183508" w:rsidRPr="00B150B1">
        <w:t xml:space="preserve"> in code segments</w:t>
      </w:r>
      <w:r w:rsidR="002F21D6" w:rsidRPr="00B150B1">
        <w:rPr>
          <w:i/>
        </w:rPr>
        <w:fldChar w:fldCharType="begin"/>
      </w:r>
      <w:r w:rsidR="00F6228B" w:rsidRPr="00B150B1">
        <w:instrText xml:space="preserve"> XE "Rsvd" </w:instrText>
      </w:r>
      <w:r w:rsidR="002F21D6" w:rsidRPr="00B150B1">
        <w:rPr>
          <w:i/>
        </w:rPr>
        <w:fldChar w:fldCharType="end"/>
      </w:r>
      <w:r w:rsidRPr="00B150B1">
        <w:t>. For maximum forward compatibility, the values within these fields should be ignored. Clients should not assume these values will always be zero.</w:t>
      </w:r>
    </w:p>
    <w:p w:rsidR="006E1B20" w:rsidRDefault="006E1B20">
      <w:pPr>
        <w:ind w:left="0"/>
        <w:rPr>
          <w:sz w:val="20"/>
        </w:rPr>
      </w:pPr>
      <w:bookmarkStart w:id="312" w:name="_Toc110172652"/>
      <w:bookmarkStart w:id="313" w:name="_Toc111176456"/>
      <w:bookmarkStart w:id="314" w:name="_Toc118467499"/>
    </w:p>
    <w:p w:rsidR="006E1B20" w:rsidRDefault="006E1B20">
      <w:pPr>
        <w:rPr>
          <w:sz w:val="20"/>
        </w:rPr>
        <w:sectPr w:rsidR="006E1B20" w:rsidSect="00337CB9">
          <w:headerReference w:type="even" r:id="rId15"/>
          <w:headerReference w:type="default" r:id="rId16"/>
          <w:footerReference w:type="default" r:id="rId17"/>
          <w:headerReference w:type="first" r:id="rId18"/>
          <w:type w:val="oddPage"/>
          <w:pgSz w:w="12240" w:h="15840"/>
          <w:pgMar w:top="1440" w:right="1800" w:bottom="1440" w:left="1800" w:header="720" w:footer="720" w:gutter="0"/>
          <w:pgNumType w:start="1"/>
          <w:cols w:space="720"/>
          <w:docGrid w:linePitch="360"/>
        </w:sectPr>
      </w:pPr>
    </w:p>
    <w:p w:rsidR="006E1B20" w:rsidRDefault="00E4747E">
      <w:pPr>
        <w:pStyle w:val="Heading1"/>
        <w:rPr>
          <w:sz w:val="28"/>
        </w:rPr>
      </w:pPr>
      <w:bookmarkStart w:id="315" w:name="_Toc127596637"/>
      <w:bookmarkStart w:id="316" w:name="_Toc127786258"/>
      <w:bookmarkStart w:id="317" w:name="_Toc127786574"/>
      <w:bookmarkStart w:id="318" w:name="_Toc127786890"/>
      <w:bookmarkStart w:id="319" w:name="_Toc127877486"/>
      <w:bookmarkStart w:id="320" w:name="_Toc128289557"/>
      <w:bookmarkStart w:id="321" w:name="_Toc128289950"/>
      <w:bookmarkStart w:id="322" w:name="_Toc130189632"/>
      <w:bookmarkStart w:id="323" w:name="_Toc130200848"/>
      <w:bookmarkStart w:id="324" w:name="_Toc130201164"/>
      <w:bookmarkStart w:id="325" w:name="_Toc130201485"/>
      <w:bookmarkStart w:id="326" w:name="_Toc131936572"/>
      <w:bookmarkStart w:id="327" w:name="_Toc133901010"/>
      <w:bookmarkStart w:id="328" w:name="_Toc137460915"/>
      <w:bookmarkStart w:id="329" w:name="_Toc139096430"/>
      <w:bookmarkStart w:id="330" w:name="_Toc139188351"/>
      <w:bookmarkStart w:id="331" w:name="_Toc139191214"/>
      <w:bookmarkStart w:id="332" w:name="_Toc140490264"/>
      <w:bookmarkStart w:id="333" w:name="_Toc140571167"/>
      <w:bookmarkStart w:id="334" w:name="_Toc141257437"/>
      <w:bookmarkStart w:id="335" w:name="_Toc141257764"/>
      <w:bookmarkStart w:id="336" w:name="_Toc141267291"/>
      <w:bookmarkStart w:id="337" w:name="_Toc141522309"/>
      <w:bookmarkStart w:id="338" w:name="_Toc141529400"/>
      <w:bookmarkStart w:id="339" w:name="_Toc141529717"/>
      <w:bookmarkStart w:id="340" w:name="_Toc141851324"/>
      <w:bookmarkStart w:id="341" w:name="_Toc141852258"/>
      <w:bookmarkStart w:id="342" w:name="_Toc141887800"/>
      <w:bookmarkStart w:id="343" w:name="_Toc141889640"/>
      <w:bookmarkStart w:id="344" w:name="_Toc141893309"/>
      <w:bookmarkStart w:id="345" w:name="_Toc142113158"/>
      <w:bookmarkStart w:id="346" w:name="_Toc142114186"/>
      <w:bookmarkStart w:id="347" w:name="_Toc142729346"/>
      <w:bookmarkStart w:id="348" w:name="_Toc142730630"/>
      <w:bookmarkStart w:id="349" w:name="_Toc142731003"/>
      <w:bookmarkStart w:id="350" w:name="_Toc142998368"/>
      <w:bookmarkStart w:id="351" w:name="_Toc143063459"/>
      <w:bookmarkStart w:id="352" w:name="_Toc143509569"/>
      <w:bookmarkStart w:id="353" w:name="_Toc143510016"/>
      <w:bookmarkStart w:id="354" w:name="_Toc144026106"/>
      <w:bookmarkStart w:id="355" w:name="_Toc144026437"/>
      <w:bookmarkStart w:id="356" w:name="_Toc144276080"/>
      <w:bookmarkStart w:id="357" w:name="_Toc144276424"/>
      <w:bookmarkStart w:id="358" w:name="_Toc144280012"/>
      <w:bookmarkStart w:id="359" w:name="_Toc144280358"/>
      <w:bookmarkStart w:id="360" w:name="_Toc144540573"/>
      <w:bookmarkStart w:id="361" w:name="_Toc144554455"/>
      <w:bookmarkStart w:id="362" w:name="_Toc144722077"/>
      <w:bookmarkStart w:id="363" w:name="_Toc145503539"/>
      <w:bookmarkStart w:id="364" w:name="_Toc145511981"/>
      <w:bookmarkStart w:id="365" w:name="_Toc145513004"/>
      <w:bookmarkStart w:id="366" w:name="_Toc145513388"/>
      <w:bookmarkStart w:id="367" w:name="_Toc192577427"/>
      <w:r w:rsidRPr="00B150B1">
        <w:rPr>
          <w:sz w:val="28"/>
        </w:rPr>
        <w:t>Basic Data Types</w:t>
      </w:r>
      <w:bookmarkEnd w:id="312"/>
      <w:r w:rsidRPr="00B150B1">
        <w:rPr>
          <w:sz w:val="28"/>
        </w:rPr>
        <w:t>, Concepts and Notation</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rsidR="006E1B20" w:rsidRDefault="00E4747E">
      <w:pPr>
        <w:pStyle w:val="Heading2"/>
        <w:rPr>
          <w:sz w:val="22"/>
        </w:rPr>
      </w:pPr>
      <w:bookmarkStart w:id="368" w:name="_Toc106525726"/>
      <w:bookmarkStart w:id="369" w:name="_Toc106525727"/>
      <w:bookmarkStart w:id="370" w:name="_Toc110172653"/>
      <w:bookmarkStart w:id="371" w:name="_Toc127596638"/>
      <w:bookmarkStart w:id="372" w:name="_Toc127786259"/>
      <w:bookmarkStart w:id="373" w:name="_Toc127786575"/>
      <w:bookmarkStart w:id="374" w:name="_Toc127786891"/>
      <w:bookmarkStart w:id="375" w:name="_Toc127877487"/>
      <w:bookmarkStart w:id="376" w:name="_Toc128289558"/>
      <w:bookmarkStart w:id="377" w:name="_Toc128289951"/>
      <w:bookmarkStart w:id="378" w:name="_Toc130189633"/>
      <w:bookmarkStart w:id="379" w:name="_Toc130200849"/>
      <w:bookmarkStart w:id="380" w:name="_Toc130201165"/>
      <w:bookmarkStart w:id="381" w:name="_Toc130201486"/>
      <w:bookmarkStart w:id="382" w:name="_Toc131936573"/>
      <w:bookmarkStart w:id="383" w:name="_Toc133901011"/>
      <w:bookmarkStart w:id="384" w:name="_Toc137460916"/>
      <w:bookmarkStart w:id="385" w:name="_Toc139096431"/>
      <w:bookmarkStart w:id="386" w:name="_Toc139188352"/>
      <w:bookmarkStart w:id="387" w:name="_Toc139191215"/>
      <w:bookmarkStart w:id="388" w:name="_Toc140490265"/>
      <w:bookmarkStart w:id="389" w:name="_Toc140571168"/>
      <w:bookmarkStart w:id="390" w:name="_Toc141257438"/>
      <w:bookmarkStart w:id="391" w:name="_Toc141257765"/>
      <w:bookmarkStart w:id="392" w:name="_Toc141267292"/>
      <w:bookmarkStart w:id="393" w:name="_Toc141522310"/>
      <w:bookmarkStart w:id="394" w:name="_Toc141529401"/>
      <w:bookmarkStart w:id="395" w:name="_Toc141529718"/>
      <w:bookmarkStart w:id="396" w:name="_Toc141851325"/>
      <w:bookmarkStart w:id="397" w:name="_Toc141852259"/>
      <w:bookmarkStart w:id="398" w:name="_Toc141887801"/>
      <w:bookmarkStart w:id="399" w:name="_Toc141889641"/>
      <w:bookmarkStart w:id="400" w:name="_Toc141893310"/>
      <w:bookmarkStart w:id="401" w:name="_Toc142113159"/>
      <w:bookmarkStart w:id="402" w:name="_Toc142114187"/>
      <w:bookmarkStart w:id="403" w:name="_Toc142729347"/>
      <w:bookmarkStart w:id="404" w:name="_Toc142730631"/>
      <w:bookmarkStart w:id="405" w:name="_Toc142731004"/>
      <w:bookmarkStart w:id="406" w:name="_Toc142998369"/>
      <w:bookmarkStart w:id="407" w:name="_Toc143063460"/>
      <w:bookmarkStart w:id="408" w:name="_Toc143509570"/>
      <w:bookmarkStart w:id="409" w:name="_Toc143510017"/>
      <w:bookmarkStart w:id="410" w:name="_Toc144026107"/>
      <w:bookmarkStart w:id="411" w:name="_Toc144026438"/>
      <w:bookmarkStart w:id="412" w:name="_Toc144276081"/>
      <w:bookmarkStart w:id="413" w:name="_Toc144276425"/>
      <w:bookmarkStart w:id="414" w:name="_Toc144280013"/>
      <w:bookmarkStart w:id="415" w:name="_Toc144280359"/>
      <w:bookmarkStart w:id="416" w:name="_Toc144540574"/>
      <w:bookmarkStart w:id="417" w:name="_Toc144554456"/>
      <w:bookmarkStart w:id="418" w:name="_Toc144722078"/>
      <w:bookmarkStart w:id="419" w:name="_Toc145503540"/>
      <w:bookmarkStart w:id="420" w:name="_Toc145511982"/>
      <w:bookmarkStart w:id="421" w:name="_Toc145513005"/>
      <w:bookmarkStart w:id="422" w:name="_Toc145513389"/>
      <w:bookmarkStart w:id="423" w:name="_Toc192577428"/>
      <w:bookmarkEnd w:id="368"/>
      <w:bookmarkEnd w:id="369"/>
      <w:r w:rsidRPr="00B150B1">
        <w:rPr>
          <w:sz w:val="22"/>
        </w:rPr>
        <w:t>Simple Scalar Types</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rsidR="006E1B20" w:rsidRDefault="00E4747E">
      <w:pPr>
        <w:pStyle w:val="BodyText"/>
      </w:pPr>
      <w:r w:rsidRPr="00B150B1">
        <w:t>Hypervisor data types are built up from simple scalar types UINT8, UINT16, UINT32, UINT64</w:t>
      </w:r>
      <w:r w:rsidR="009E30DA" w:rsidRPr="00B150B1">
        <w:t xml:space="preserve"> and UINT128</w:t>
      </w:r>
      <w:r w:rsidRPr="00B150B1">
        <w:t xml:space="preserve">. Each of these represents a simple unsigned integer scalar with the specified bit count. </w:t>
      </w:r>
      <w:r w:rsidR="008D0A54" w:rsidRPr="00B150B1">
        <w:t>Several</w:t>
      </w:r>
      <w:r w:rsidR="009E30DA" w:rsidRPr="00B150B1">
        <w:t xml:space="preserve"> c</w:t>
      </w:r>
      <w:r w:rsidRPr="00B150B1">
        <w:t>orresponding signed integer scalars are also defined: INT8, INT16, INT32, and INT64.</w:t>
      </w:r>
    </w:p>
    <w:p w:rsidR="006E1B20" w:rsidRDefault="003B1CD2">
      <w:pPr>
        <w:pStyle w:val="BodyText"/>
      </w:pPr>
      <w:r>
        <w:t>The hypervisor uses neither floating point instructions nor floating point types.</w:t>
      </w:r>
    </w:p>
    <w:p w:rsidR="006E1B20" w:rsidRDefault="00E4747E">
      <w:pPr>
        <w:pStyle w:val="Heading2"/>
        <w:keepLines/>
        <w:rPr>
          <w:sz w:val="22"/>
        </w:rPr>
      </w:pPr>
      <w:bookmarkStart w:id="424" w:name="_Toc110172654"/>
      <w:bookmarkStart w:id="425" w:name="_Toc127596639"/>
      <w:bookmarkStart w:id="426" w:name="_Toc127786260"/>
      <w:bookmarkStart w:id="427" w:name="_Toc127786576"/>
      <w:bookmarkStart w:id="428" w:name="_Toc127786892"/>
      <w:bookmarkStart w:id="429" w:name="_Toc127877488"/>
      <w:bookmarkStart w:id="430" w:name="_Toc128289559"/>
      <w:bookmarkStart w:id="431" w:name="_Toc128289952"/>
      <w:bookmarkStart w:id="432" w:name="_Toc130189634"/>
      <w:bookmarkStart w:id="433" w:name="_Toc130200850"/>
      <w:bookmarkStart w:id="434" w:name="_Toc130201166"/>
      <w:bookmarkStart w:id="435" w:name="_Toc130201487"/>
      <w:bookmarkStart w:id="436" w:name="_Toc131936574"/>
      <w:bookmarkStart w:id="437" w:name="_Toc133901012"/>
      <w:bookmarkStart w:id="438" w:name="_Toc137460917"/>
      <w:bookmarkStart w:id="439" w:name="_Toc139096432"/>
      <w:bookmarkStart w:id="440" w:name="_Toc139188353"/>
      <w:bookmarkStart w:id="441" w:name="_Toc139191216"/>
      <w:bookmarkStart w:id="442" w:name="_Toc140490266"/>
      <w:bookmarkStart w:id="443" w:name="_Toc140571169"/>
      <w:bookmarkStart w:id="444" w:name="_Toc141257439"/>
      <w:bookmarkStart w:id="445" w:name="_Toc141257766"/>
      <w:bookmarkStart w:id="446" w:name="_Toc141267293"/>
      <w:bookmarkStart w:id="447" w:name="_Toc141522311"/>
      <w:bookmarkStart w:id="448" w:name="_Toc141529402"/>
      <w:bookmarkStart w:id="449" w:name="_Toc141529719"/>
      <w:bookmarkStart w:id="450" w:name="_Toc141851326"/>
      <w:bookmarkStart w:id="451" w:name="_Toc141852260"/>
      <w:bookmarkStart w:id="452" w:name="_Toc141887802"/>
      <w:bookmarkStart w:id="453" w:name="_Toc141889642"/>
      <w:bookmarkStart w:id="454" w:name="_Toc141893311"/>
      <w:bookmarkStart w:id="455" w:name="_Toc142113160"/>
      <w:bookmarkStart w:id="456" w:name="_Toc142114188"/>
      <w:bookmarkStart w:id="457" w:name="_Toc142729348"/>
      <w:bookmarkStart w:id="458" w:name="_Toc142730632"/>
      <w:bookmarkStart w:id="459" w:name="_Toc142731005"/>
      <w:bookmarkStart w:id="460" w:name="_Toc142998370"/>
      <w:bookmarkStart w:id="461" w:name="_Toc143063461"/>
      <w:bookmarkStart w:id="462" w:name="_Toc143509571"/>
      <w:bookmarkStart w:id="463" w:name="_Toc143510018"/>
      <w:bookmarkStart w:id="464" w:name="_Toc144026108"/>
      <w:bookmarkStart w:id="465" w:name="_Toc144026439"/>
      <w:bookmarkStart w:id="466" w:name="_Toc144276082"/>
      <w:bookmarkStart w:id="467" w:name="_Toc144276426"/>
      <w:bookmarkStart w:id="468" w:name="_Toc144280014"/>
      <w:bookmarkStart w:id="469" w:name="_Toc144280360"/>
      <w:bookmarkStart w:id="470" w:name="_Toc144540575"/>
      <w:bookmarkStart w:id="471" w:name="_Toc144554457"/>
      <w:bookmarkStart w:id="472" w:name="_Toc144722079"/>
      <w:bookmarkStart w:id="473" w:name="_Toc145503541"/>
      <w:bookmarkStart w:id="474" w:name="_Toc145511983"/>
      <w:bookmarkStart w:id="475" w:name="_Toc145513006"/>
      <w:bookmarkStart w:id="476" w:name="_Toc145513390"/>
      <w:bookmarkStart w:id="477" w:name="_Toc192577429"/>
      <w:r w:rsidRPr="00B150B1">
        <w:rPr>
          <w:sz w:val="22"/>
        </w:rPr>
        <w:t>Hypercall Status Code</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rsidR="006E1B20" w:rsidRDefault="00E4747E">
      <w:pPr>
        <w:pStyle w:val="BodyTextLink"/>
      </w:pPr>
      <w:r w:rsidRPr="00B150B1">
        <w:t>Every hypercall returns a 16-bit status code of type HV_STATUS</w:t>
      </w:r>
      <w:r w:rsidR="002F21D6" w:rsidRPr="00B150B1">
        <w:fldChar w:fldCharType="begin"/>
      </w:r>
      <w:r w:rsidR="00F91D5A" w:rsidRPr="00B150B1">
        <w:instrText xml:space="preserve"> XE "HV_STATUS" </w:instrText>
      </w:r>
      <w:r w:rsidR="002F21D6" w:rsidRPr="00B150B1">
        <w:fldChar w:fldCharType="end"/>
      </w:r>
      <w:r w:rsidRPr="00B150B1">
        <w:t>.</w:t>
      </w:r>
    </w:p>
    <w:p w:rsidR="006E1B20" w:rsidRDefault="006E1B20">
      <w:pPr>
        <w:pStyle w:val="TargetCode"/>
        <w:keepNext/>
        <w:keepLines/>
        <w:widowControl w:val="0"/>
        <w:ind w:left="288"/>
      </w:pPr>
    </w:p>
    <w:p w:rsidR="006E1B20" w:rsidRDefault="00E4747E">
      <w:pPr>
        <w:pStyle w:val="TargetCode"/>
        <w:keepNext/>
        <w:keepLines/>
        <w:widowControl w:val="0"/>
        <w:ind w:left="288"/>
      </w:pPr>
      <w:r w:rsidRPr="00B150B1">
        <w:t>typedef UINT16 HV_STATUS;</w:t>
      </w:r>
    </w:p>
    <w:p w:rsidR="006E1B20" w:rsidRDefault="006E1B20">
      <w:pPr>
        <w:pStyle w:val="TargetCode"/>
        <w:keepNext/>
        <w:keepLines/>
        <w:widowControl w:val="0"/>
        <w:ind w:left="288"/>
      </w:pPr>
    </w:p>
    <w:p w:rsidR="006E1B20" w:rsidRDefault="00E4747E">
      <w:pPr>
        <w:pStyle w:val="Heading2"/>
        <w:rPr>
          <w:sz w:val="22"/>
        </w:rPr>
      </w:pPr>
      <w:bookmarkStart w:id="478" w:name="_Toc110172655"/>
      <w:bookmarkStart w:id="479" w:name="_Toc127596640"/>
      <w:bookmarkStart w:id="480" w:name="_Toc127786261"/>
      <w:bookmarkStart w:id="481" w:name="_Toc127786577"/>
      <w:bookmarkStart w:id="482" w:name="_Toc127786893"/>
      <w:bookmarkStart w:id="483" w:name="_Toc127877489"/>
      <w:bookmarkStart w:id="484" w:name="_Toc128289560"/>
      <w:bookmarkStart w:id="485" w:name="_Toc128289953"/>
      <w:bookmarkStart w:id="486" w:name="_Toc130189635"/>
      <w:bookmarkStart w:id="487" w:name="_Toc130200851"/>
      <w:bookmarkStart w:id="488" w:name="_Toc130201167"/>
      <w:bookmarkStart w:id="489" w:name="_Toc130201488"/>
      <w:bookmarkStart w:id="490" w:name="_Toc131936575"/>
      <w:bookmarkStart w:id="491" w:name="_Toc133901013"/>
      <w:bookmarkStart w:id="492" w:name="_Toc137460918"/>
      <w:bookmarkStart w:id="493" w:name="_Toc139096433"/>
      <w:bookmarkStart w:id="494" w:name="_Toc139188354"/>
      <w:bookmarkStart w:id="495" w:name="_Toc139191217"/>
      <w:bookmarkStart w:id="496" w:name="_Toc140490267"/>
      <w:bookmarkStart w:id="497" w:name="_Toc140571170"/>
      <w:bookmarkStart w:id="498" w:name="_Toc141257440"/>
      <w:bookmarkStart w:id="499" w:name="_Toc141257767"/>
      <w:bookmarkStart w:id="500" w:name="_Toc141267294"/>
      <w:bookmarkStart w:id="501" w:name="_Toc141522312"/>
      <w:bookmarkStart w:id="502" w:name="_Toc141529403"/>
      <w:bookmarkStart w:id="503" w:name="_Toc141529720"/>
      <w:bookmarkStart w:id="504" w:name="_Toc141851327"/>
      <w:bookmarkStart w:id="505" w:name="_Toc141852261"/>
      <w:bookmarkStart w:id="506" w:name="_Toc141887803"/>
      <w:bookmarkStart w:id="507" w:name="_Toc141889643"/>
      <w:bookmarkStart w:id="508" w:name="_Toc141893312"/>
      <w:bookmarkStart w:id="509" w:name="_Toc142113161"/>
      <w:bookmarkStart w:id="510" w:name="_Toc142114189"/>
      <w:bookmarkStart w:id="511" w:name="_Toc142729349"/>
      <w:bookmarkStart w:id="512" w:name="_Toc142730633"/>
      <w:bookmarkStart w:id="513" w:name="_Toc142731006"/>
      <w:bookmarkStart w:id="514" w:name="_Toc142998371"/>
      <w:bookmarkStart w:id="515" w:name="_Toc143063462"/>
      <w:bookmarkStart w:id="516" w:name="_Toc143509572"/>
      <w:bookmarkStart w:id="517" w:name="_Toc143510019"/>
      <w:bookmarkStart w:id="518" w:name="_Toc144026109"/>
      <w:bookmarkStart w:id="519" w:name="_Toc144026440"/>
      <w:bookmarkStart w:id="520" w:name="_Toc144276083"/>
      <w:bookmarkStart w:id="521" w:name="_Toc144276427"/>
      <w:bookmarkStart w:id="522" w:name="_Toc144280015"/>
      <w:bookmarkStart w:id="523" w:name="_Toc144280361"/>
      <w:bookmarkStart w:id="524" w:name="_Toc144540576"/>
      <w:bookmarkStart w:id="525" w:name="_Toc144554458"/>
      <w:bookmarkStart w:id="526" w:name="_Toc144722080"/>
      <w:bookmarkStart w:id="527" w:name="_Toc145503542"/>
      <w:bookmarkStart w:id="528" w:name="_Toc145511984"/>
      <w:bookmarkStart w:id="529" w:name="_Toc145513007"/>
      <w:bookmarkStart w:id="530" w:name="_Toc145513391"/>
      <w:bookmarkStart w:id="531" w:name="_Toc192577430"/>
      <w:r w:rsidRPr="00B150B1">
        <w:rPr>
          <w:sz w:val="22"/>
        </w:rPr>
        <w:t>Memory Types</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rsidR="006E1B20" w:rsidRDefault="00E4747E">
      <w:pPr>
        <w:pStyle w:val="BodyText"/>
        <w:rPr>
          <w:i/>
        </w:rPr>
      </w:pPr>
      <w:r w:rsidRPr="00B150B1">
        <w:t>The hypervisor architecture defines three independent address spaces:</w:t>
      </w:r>
    </w:p>
    <w:p w:rsidR="006E1B20" w:rsidRDefault="00E4747E">
      <w:pPr>
        <w:pStyle w:val="BulletList"/>
        <w:rPr>
          <w:i/>
        </w:rPr>
      </w:pPr>
      <w:r w:rsidRPr="00B150B1">
        <w:rPr>
          <w:i/>
        </w:rPr>
        <w:t>System physical addresses</w:t>
      </w:r>
      <w:r w:rsidR="002F21D6" w:rsidRPr="00B150B1">
        <w:rPr>
          <w:i/>
        </w:rPr>
        <w:fldChar w:fldCharType="begin"/>
      </w:r>
      <w:r w:rsidR="00EE7043" w:rsidRPr="00B150B1">
        <w:instrText xml:space="preserve"> XE "</w:instrText>
      </w:r>
      <w:r w:rsidR="003E402D" w:rsidRPr="00B150B1">
        <w:instrText>s</w:instrText>
      </w:r>
      <w:r w:rsidR="00EE7043" w:rsidRPr="00B150B1">
        <w:instrText xml:space="preserve">ystem physical address" </w:instrText>
      </w:r>
      <w:r w:rsidR="002F21D6" w:rsidRPr="00B150B1">
        <w:rPr>
          <w:i/>
        </w:rPr>
        <w:fldChar w:fldCharType="end"/>
      </w:r>
      <w:r w:rsidRPr="00B150B1">
        <w:t xml:space="preserve"> (SPA</w:t>
      </w:r>
      <w:r w:rsidR="002F21D6" w:rsidRPr="00B150B1">
        <w:fldChar w:fldCharType="begin"/>
      </w:r>
      <w:r w:rsidR="00F331E2" w:rsidRPr="00B150B1">
        <w:instrText xml:space="preserve"> XE "SPA" \t "</w:instrText>
      </w:r>
      <w:r w:rsidR="00F331E2" w:rsidRPr="00B150B1">
        <w:rPr>
          <w:rFonts w:ascii="Times New Roman" w:hAnsi="Times New Roman"/>
          <w:i/>
        </w:rPr>
        <w:instrText>See</w:instrText>
      </w:r>
      <w:r w:rsidR="00F331E2" w:rsidRPr="00B150B1">
        <w:rPr>
          <w:rFonts w:ascii="Times New Roman" w:hAnsi="Times New Roman"/>
        </w:rPr>
        <w:instrText xml:space="preserve"> </w:instrText>
      </w:r>
      <w:r w:rsidR="00F91D5A" w:rsidRPr="00B150B1">
        <w:rPr>
          <w:rFonts w:ascii="Times New Roman" w:hAnsi="Times New Roman"/>
        </w:rPr>
        <w:instrText>s</w:instrText>
      </w:r>
      <w:r w:rsidR="00F331E2" w:rsidRPr="00B150B1">
        <w:rPr>
          <w:rFonts w:ascii="Times New Roman" w:hAnsi="Times New Roman"/>
        </w:rPr>
        <w:instrText>ystem physical address</w:instrText>
      </w:r>
      <w:r w:rsidR="00F331E2" w:rsidRPr="00B150B1">
        <w:instrText xml:space="preserve">" </w:instrText>
      </w:r>
      <w:r w:rsidR="002F21D6" w:rsidRPr="00B150B1">
        <w:fldChar w:fldCharType="end"/>
      </w:r>
      <w:r w:rsidRPr="00B150B1">
        <w:t>s) define the physical address space of the underlying hardware as seen by the CPUs. There is only one system physical address space for the entire machine.</w:t>
      </w:r>
    </w:p>
    <w:p w:rsidR="006E1B20" w:rsidRDefault="00E4747E">
      <w:pPr>
        <w:pStyle w:val="BulletList"/>
      </w:pPr>
      <w:r w:rsidRPr="00B150B1">
        <w:rPr>
          <w:i/>
        </w:rPr>
        <w:t>Guest physical addresses</w:t>
      </w:r>
      <w:r w:rsidR="002F21D6" w:rsidRPr="00B150B1">
        <w:rPr>
          <w:i/>
        </w:rPr>
        <w:fldChar w:fldCharType="begin"/>
      </w:r>
      <w:r w:rsidR="00EE7043" w:rsidRPr="00B150B1">
        <w:instrText xml:space="preserve"> XE "</w:instrText>
      </w:r>
      <w:r w:rsidR="003E402D" w:rsidRPr="00B150B1">
        <w:instrText>g</w:instrText>
      </w:r>
      <w:r w:rsidR="00EE7043" w:rsidRPr="00B150B1">
        <w:instrText xml:space="preserve">uest physical address" </w:instrText>
      </w:r>
      <w:r w:rsidR="002F21D6" w:rsidRPr="00B150B1">
        <w:rPr>
          <w:i/>
        </w:rPr>
        <w:fldChar w:fldCharType="end"/>
      </w:r>
      <w:r w:rsidRPr="00B150B1">
        <w:t xml:space="preserve"> (GPA</w:t>
      </w:r>
      <w:r w:rsidR="002F21D6" w:rsidRPr="00B150B1">
        <w:fldChar w:fldCharType="begin"/>
      </w:r>
      <w:r w:rsidR="00823240" w:rsidRPr="00B150B1">
        <w:instrText xml:space="preserve"> XE "GPA" \t "</w:instrText>
      </w:r>
      <w:r w:rsidR="00823240" w:rsidRPr="00B150B1">
        <w:rPr>
          <w:rFonts w:ascii="Times New Roman" w:hAnsi="Times New Roman"/>
          <w:i/>
        </w:rPr>
        <w:instrText>See</w:instrText>
      </w:r>
      <w:r w:rsidR="00823240" w:rsidRPr="00B150B1">
        <w:rPr>
          <w:rFonts w:ascii="Times New Roman" w:hAnsi="Times New Roman"/>
        </w:rPr>
        <w:instrText xml:space="preserve"> </w:instrText>
      </w:r>
      <w:r w:rsidR="00F91D5A" w:rsidRPr="00B150B1">
        <w:rPr>
          <w:rFonts w:ascii="Times New Roman" w:hAnsi="Times New Roman"/>
        </w:rPr>
        <w:instrText>g</w:instrText>
      </w:r>
      <w:r w:rsidR="00823240" w:rsidRPr="00B150B1">
        <w:rPr>
          <w:rFonts w:ascii="Times New Roman" w:hAnsi="Times New Roman"/>
        </w:rPr>
        <w:instrText>uest physical address</w:instrText>
      </w:r>
      <w:r w:rsidR="00823240" w:rsidRPr="00B150B1">
        <w:instrText xml:space="preserve">" </w:instrText>
      </w:r>
      <w:r w:rsidR="002F21D6" w:rsidRPr="00B150B1">
        <w:fldChar w:fldCharType="end"/>
      </w:r>
      <w:r w:rsidRPr="00B150B1">
        <w:t>s) define the guest’s view of physical memory. GPAs can be mapped to underlying SPAs. There is one guest physical address space per partition.</w:t>
      </w:r>
    </w:p>
    <w:p w:rsidR="006E1B20" w:rsidRDefault="00E4747E">
      <w:pPr>
        <w:pStyle w:val="BulletList"/>
      </w:pPr>
      <w:r w:rsidRPr="00B150B1">
        <w:rPr>
          <w:i/>
        </w:rPr>
        <w:t>Guest virtual addresses</w:t>
      </w:r>
      <w:r w:rsidR="002F21D6" w:rsidRPr="00B150B1">
        <w:rPr>
          <w:i/>
        </w:rPr>
        <w:fldChar w:fldCharType="begin"/>
      </w:r>
      <w:r w:rsidR="00EE7043" w:rsidRPr="00B150B1">
        <w:instrText xml:space="preserve"> XE "</w:instrText>
      </w:r>
      <w:r w:rsidR="003E402D" w:rsidRPr="00B150B1">
        <w:instrText>g</w:instrText>
      </w:r>
      <w:r w:rsidR="00EE7043" w:rsidRPr="00B150B1">
        <w:instrText xml:space="preserve">uest virtual address" </w:instrText>
      </w:r>
      <w:r w:rsidR="002F21D6" w:rsidRPr="00B150B1">
        <w:rPr>
          <w:i/>
        </w:rPr>
        <w:fldChar w:fldCharType="end"/>
      </w:r>
      <w:r w:rsidRPr="00B150B1">
        <w:t xml:space="preserve"> (GVA</w:t>
      </w:r>
      <w:r w:rsidR="002F21D6" w:rsidRPr="00B150B1">
        <w:fldChar w:fldCharType="begin"/>
      </w:r>
      <w:r w:rsidR="00823240" w:rsidRPr="00B150B1">
        <w:instrText xml:space="preserve"> XE "GVA" \t "</w:instrText>
      </w:r>
      <w:r w:rsidR="00823240" w:rsidRPr="00B150B1">
        <w:rPr>
          <w:rFonts w:ascii="Times New Roman" w:hAnsi="Times New Roman"/>
          <w:i/>
        </w:rPr>
        <w:instrText>See</w:instrText>
      </w:r>
      <w:r w:rsidR="00823240" w:rsidRPr="00B150B1">
        <w:rPr>
          <w:rFonts w:ascii="Times New Roman" w:hAnsi="Times New Roman"/>
        </w:rPr>
        <w:instrText xml:space="preserve"> </w:instrText>
      </w:r>
      <w:r w:rsidR="00F91D5A" w:rsidRPr="00B150B1">
        <w:rPr>
          <w:rFonts w:ascii="Times New Roman" w:hAnsi="Times New Roman"/>
        </w:rPr>
        <w:instrText>g</w:instrText>
      </w:r>
      <w:r w:rsidR="00823240" w:rsidRPr="00B150B1">
        <w:rPr>
          <w:rFonts w:ascii="Times New Roman" w:hAnsi="Times New Roman"/>
        </w:rPr>
        <w:instrText>uest virtual address</w:instrText>
      </w:r>
      <w:r w:rsidR="00823240" w:rsidRPr="00B150B1">
        <w:instrText xml:space="preserve">" </w:instrText>
      </w:r>
      <w:r w:rsidR="002F21D6" w:rsidRPr="00B150B1">
        <w:fldChar w:fldCharType="end"/>
      </w:r>
      <w:r w:rsidRPr="00B150B1">
        <w:t>s) are used within the guest when it enables address translation and provides a valid guest page table.</w:t>
      </w:r>
    </w:p>
    <w:p w:rsidR="006E1B20" w:rsidRDefault="006E1B20">
      <w:pPr>
        <w:pStyle w:val="Le"/>
        <w:rPr>
          <w:sz w:val="14"/>
        </w:rPr>
      </w:pPr>
    </w:p>
    <w:p w:rsidR="006E1B20" w:rsidRDefault="00E4747E">
      <w:pPr>
        <w:pStyle w:val="BodyTextLink"/>
      </w:pPr>
      <w:r w:rsidRPr="00B150B1">
        <w:t>All three of these address spaces are up to 2</w:t>
      </w:r>
      <w:r w:rsidRPr="00B150B1">
        <w:rPr>
          <w:vertAlign w:val="superscript"/>
        </w:rPr>
        <w:t>64</w:t>
      </w:r>
      <w:r w:rsidRPr="00B150B1">
        <w:t xml:space="preserve"> bytes in size. The following types are thus defined:</w:t>
      </w:r>
    </w:p>
    <w:p w:rsidR="006E1B20" w:rsidRDefault="006E1B20">
      <w:pPr>
        <w:pStyle w:val="TargetCode"/>
        <w:keepNext/>
        <w:keepLines/>
        <w:widowControl w:val="0"/>
        <w:ind w:left="288"/>
      </w:pPr>
    </w:p>
    <w:p w:rsidR="006E1B20" w:rsidRDefault="00E4747E">
      <w:pPr>
        <w:pStyle w:val="TargetCode"/>
        <w:keepNext/>
        <w:keepLines/>
        <w:widowControl w:val="0"/>
        <w:ind w:left="288"/>
      </w:pPr>
      <w:r w:rsidRPr="00B150B1">
        <w:t>typedef UINT64 HV_SPA</w:t>
      </w:r>
      <w:r w:rsidR="002F21D6" w:rsidRPr="00B150B1">
        <w:fldChar w:fldCharType="begin"/>
      </w:r>
      <w:r w:rsidR="003E402D" w:rsidRPr="00B150B1">
        <w:instrText xml:space="preserve"> XE "</w:instrText>
      </w:r>
      <w:r w:rsidR="003E402D" w:rsidRPr="00B150B1">
        <w:rPr>
          <w:rFonts w:ascii="Arial" w:hAnsi="Arial" w:cs="Arial"/>
        </w:rPr>
        <w:instrText>HV_SPA</w:instrText>
      </w:r>
      <w:r w:rsidR="003E402D" w:rsidRPr="00B150B1">
        <w:instrText xml:space="preserve">" </w:instrText>
      </w:r>
      <w:r w:rsidR="002F21D6" w:rsidRPr="00B150B1">
        <w:fldChar w:fldCharType="end"/>
      </w:r>
      <w:r w:rsidRPr="00B150B1">
        <w:t>;</w:t>
      </w:r>
    </w:p>
    <w:p w:rsidR="006E1B20" w:rsidRDefault="00E4747E">
      <w:pPr>
        <w:pStyle w:val="TargetCode"/>
        <w:keepNext/>
        <w:keepLines/>
        <w:widowControl w:val="0"/>
        <w:ind w:left="288"/>
      </w:pPr>
      <w:r w:rsidRPr="00B150B1">
        <w:t>typedef UINT64 HV_GPA</w:t>
      </w:r>
      <w:r w:rsidR="002F21D6" w:rsidRPr="00B150B1">
        <w:fldChar w:fldCharType="begin"/>
      </w:r>
      <w:r w:rsidR="003E402D" w:rsidRPr="00B150B1">
        <w:instrText xml:space="preserve"> XE "</w:instrText>
      </w:r>
      <w:r w:rsidR="003E402D" w:rsidRPr="00B150B1">
        <w:rPr>
          <w:rFonts w:ascii="Arial" w:hAnsi="Arial" w:cs="Arial"/>
        </w:rPr>
        <w:instrText>HV_GPA</w:instrText>
      </w:r>
      <w:r w:rsidR="003E402D" w:rsidRPr="00B150B1">
        <w:instrText xml:space="preserve">" </w:instrText>
      </w:r>
      <w:r w:rsidR="002F21D6" w:rsidRPr="00B150B1">
        <w:fldChar w:fldCharType="end"/>
      </w:r>
      <w:r w:rsidRPr="00B150B1">
        <w:t>;</w:t>
      </w:r>
    </w:p>
    <w:p w:rsidR="006E1B20" w:rsidRDefault="00E4747E">
      <w:pPr>
        <w:pStyle w:val="TargetCode"/>
        <w:keepNext/>
        <w:keepLines/>
        <w:widowControl w:val="0"/>
        <w:ind w:left="288"/>
      </w:pPr>
      <w:r w:rsidRPr="00B150B1">
        <w:t>typedef UINT64 HV_GVA</w:t>
      </w:r>
      <w:r w:rsidR="002F21D6" w:rsidRPr="00B150B1">
        <w:fldChar w:fldCharType="begin"/>
      </w:r>
      <w:r w:rsidR="003E402D" w:rsidRPr="00B150B1">
        <w:instrText xml:space="preserve"> XE "</w:instrText>
      </w:r>
      <w:r w:rsidR="003E402D" w:rsidRPr="00B150B1">
        <w:rPr>
          <w:rFonts w:ascii="Arial" w:hAnsi="Arial" w:cs="Arial"/>
        </w:rPr>
        <w:instrText>HV_GVA</w:instrText>
      </w:r>
      <w:r w:rsidR="003E402D" w:rsidRPr="00B150B1">
        <w:instrText xml:space="preserve">" </w:instrText>
      </w:r>
      <w:r w:rsidR="002F21D6" w:rsidRPr="00B150B1">
        <w:fldChar w:fldCharType="end"/>
      </w:r>
      <w:r w:rsidRPr="00B150B1">
        <w:t>;</w:t>
      </w:r>
    </w:p>
    <w:p w:rsidR="006E1B20" w:rsidRDefault="006E1B20">
      <w:pPr>
        <w:pStyle w:val="TargetCode"/>
        <w:keepNext/>
        <w:keepLines/>
        <w:widowControl w:val="0"/>
        <w:ind w:left="288"/>
      </w:pPr>
    </w:p>
    <w:p w:rsidR="006E1B20" w:rsidRDefault="006E1B20">
      <w:pPr>
        <w:pStyle w:val="Le"/>
        <w:rPr>
          <w:sz w:val="14"/>
        </w:rPr>
      </w:pPr>
    </w:p>
    <w:p w:rsidR="006E1B20" w:rsidRDefault="00E4747E">
      <w:pPr>
        <w:pStyle w:val="BodyTextLink"/>
      </w:pPr>
      <w:r w:rsidRPr="00B150B1">
        <w:t xml:space="preserve">Many hypervisor interfaces act on </w:t>
      </w:r>
      <w:r w:rsidRPr="00B150B1">
        <w:rPr>
          <w:i/>
        </w:rPr>
        <w:t>pages</w:t>
      </w:r>
      <w:r w:rsidRPr="00B150B1">
        <w:t xml:space="preserve"> of memory rather than single bytes. The minimum page size is architecture-dependent. For x64, it is defined as 4 K.</w:t>
      </w:r>
    </w:p>
    <w:p w:rsidR="006E1B20" w:rsidRDefault="006E1B20">
      <w:pPr>
        <w:pStyle w:val="TargetCode"/>
        <w:keepNext/>
        <w:keepLines/>
        <w:widowControl w:val="0"/>
        <w:tabs>
          <w:tab w:val="left" w:pos="3600"/>
        </w:tabs>
        <w:ind w:left="288"/>
      </w:pPr>
    </w:p>
    <w:p w:rsidR="006E1B20" w:rsidRDefault="00E4747E">
      <w:pPr>
        <w:pStyle w:val="TargetCode"/>
        <w:keepNext/>
        <w:keepLines/>
        <w:widowControl w:val="0"/>
        <w:tabs>
          <w:tab w:val="left" w:pos="3600"/>
        </w:tabs>
        <w:ind w:left="288"/>
      </w:pPr>
      <w:r w:rsidRPr="00B150B1">
        <w:t>#define HV_X64_PAGE_SIZE</w:t>
      </w:r>
      <w:r w:rsidR="002F21D6" w:rsidRPr="00B150B1">
        <w:fldChar w:fldCharType="begin"/>
      </w:r>
      <w:r w:rsidR="003E402D" w:rsidRPr="00B150B1">
        <w:instrText xml:space="preserve"> XE "</w:instrText>
      </w:r>
      <w:r w:rsidR="003E402D" w:rsidRPr="00B150B1">
        <w:rPr>
          <w:rFonts w:ascii="Arial" w:hAnsi="Arial" w:cs="Arial"/>
        </w:rPr>
        <w:instrText>HV_X64_PAGE_SIZE</w:instrText>
      </w:r>
      <w:r w:rsidR="003E402D" w:rsidRPr="00B150B1">
        <w:instrText xml:space="preserve">" </w:instrText>
      </w:r>
      <w:r w:rsidR="002F21D6" w:rsidRPr="00B150B1">
        <w:fldChar w:fldCharType="end"/>
      </w:r>
      <w:r w:rsidRPr="00B150B1">
        <w:t xml:space="preserve"> </w:t>
      </w:r>
      <w:r w:rsidRPr="00B150B1">
        <w:tab/>
        <w:t>4096</w:t>
      </w:r>
    </w:p>
    <w:p w:rsidR="006E1B20" w:rsidRDefault="00E4747E">
      <w:pPr>
        <w:pStyle w:val="TargetCode"/>
        <w:keepNext/>
        <w:keepLines/>
        <w:widowControl w:val="0"/>
        <w:tabs>
          <w:tab w:val="left" w:pos="3600"/>
        </w:tabs>
        <w:ind w:left="288"/>
      </w:pPr>
      <w:r w:rsidRPr="00B150B1">
        <w:t>#define HV_PAGE_SIZE</w:t>
      </w:r>
      <w:r w:rsidR="002F21D6" w:rsidRPr="00B150B1">
        <w:fldChar w:fldCharType="begin"/>
      </w:r>
      <w:r w:rsidR="003E402D" w:rsidRPr="00B150B1">
        <w:instrText xml:space="preserve"> XE "</w:instrText>
      </w:r>
      <w:r w:rsidR="003E402D" w:rsidRPr="00B150B1">
        <w:rPr>
          <w:rFonts w:ascii="Arial" w:hAnsi="Arial" w:cs="Arial"/>
        </w:rPr>
        <w:instrText>HV_PAGE_SIZE</w:instrText>
      </w:r>
      <w:r w:rsidR="003E402D" w:rsidRPr="00B150B1">
        <w:instrText xml:space="preserve">" </w:instrText>
      </w:r>
      <w:r w:rsidR="002F21D6" w:rsidRPr="00B150B1">
        <w:fldChar w:fldCharType="end"/>
      </w:r>
      <w:r w:rsidRPr="00B150B1">
        <w:t xml:space="preserve"> </w:t>
      </w:r>
      <w:r w:rsidRPr="00B150B1">
        <w:tab/>
        <w:t>HV_X64_PAGE_SIZE</w:t>
      </w:r>
    </w:p>
    <w:p w:rsidR="006E1B20" w:rsidRDefault="006E1B20">
      <w:pPr>
        <w:pStyle w:val="TargetCode"/>
        <w:keepNext/>
        <w:keepLines/>
        <w:widowControl w:val="0"/>
        <w:ind w:left="288"/>
      </w:pPr>
    </w:p>
    <w:p w:rsidR="006E1B20" w:rsidRDefault="00E4747E">
      <w:pPr>
        <w:pStyle w:val="TargetCode"/>
        <w:keepNext/>
        <w:keepLines/>
        <w:widowControl w:val="0"/>
        <w:ind w:left="288"/>
      </w:pPr>
      <w:r w:rsidRPr="00B150B1">
        <w:t>typedef UINT64 HV_SPA_PAGE_NUMBER</w:t>
      </w:r>
      <w:r w:rsidR="002F21D6" w:rsidRPr="00B150B1">
        <w:fldChar w:fldCharType="begin"/>
      </w:r>
      <w:r w:rsidR="003E402D" w:rsidRPr="00B150B1">
        <w:instrText xml:space="preserve"> XE "HV_SPA_PAGE_NUMBER" </w:instrText>
      </w:r>
      <w:r w:rsidR="002F21D6" w:rsidRPr="00B150B1">
        <w:fldChar w:fldCharType="end"/>
      </w:r>
      <w:r w:rsidR="009E467C" w:rsidRPr="00B150B1">
        <w:t>;</w:t>
      </w:r>
    </w:p>
    <w:p w:rsidR="006E1B20" w:rsidRDefault="00E4747E">
      <w:pPr>
        <w:pStyle w:val="TargetCode"/>
        <w:keepNext/>
        <w:keepLines/>
        <w:widowControl w:val="0"/>
        <w:ind w:left="288"/>
      </w:pPr>
      <w:r w:rsidRPr="00B150B1">
        <w:t>typedef UINT64 HV_GPA_PAGE_NUMBER</w:t>
      </w:r>
      <w:r w:rsidR="002F21D6" w:rsidRPr="00B150B1">
        <w:fldChar w:fldCharType="begin"/>
      </w:r>
      <w:r w:rsidR="003E402D" w:rsidRPr="00B150B1">
        <w:instrText xml:space="preserve"> XE "HV_GPA_PAGE_NUMBER" </w:instrText>
      </w:r>
      <w:r w:rsidR="002F21D6" w:rsidRPr="00B150B1">
        <w:fldChar w:fldCharType="end"/>
      </w:r>
      <w:r w:rsidR="009E467C" w:rsidRPr="00B150B1">
        <w:t>;</w:t>
      </w:r>
    </w:p>
    <w:p w:rsidR="006E1B20" w:rsidRDefault="00E4747E">
      <w:pPr>
        <w:pStyle w:val="TargetCode"/>
        <w:keepNext/>
        <w:keepLines/>
        <w:widowControl w:val="0"/>
        <w:ind w:left="288"/>
      </w:pPr>
      <w:r w:rsidRPr="00B150B1">
        <w:t>typedef UINT64 HV_GVA_PAGE_NUMBER</w:t>
      </w:r>
      <w:r w:rsidR="002F21D6" w:rsidRPr="00B150B1">
        <w:fldChar w:fldCharType="begin"/>
      </w:r>
      <w:r w:rsidR="003E402D" w:rsidRPr="00B150B1">
        <w:instrText xml:space="preserve"> XE "HV_GVA_PAGE_NUMBER" </w:instrText>
      </w:r>
      <w:r w:rsidR="002F21D6" w:rsidRPr="00B150B1">
        <w:fldChar w:fldCharType="end"/>
      </w:r>
      <w:r w:rsidR="009E467C" w:rsidRPr="00B150B1">
        <w:t>;</w:t>
      </w:r>
    </w:p>
    <w:p w:rsidR="006E1B20" w:rsidRDefault="006E1B20">
      <w:pPr>
        <w:pStyle w:val="TargetCode"/>
        <w:keepNext/>
        <w:keepLines/>
        <w:widowControl w:val="0"/>
        <w:ind w:left="288"/>
      </w:pPr>
    </w:p>
    <w:p w:rsidR="006E1B20" w:rsidRDefault="00180A9E">
      <w:pPr>
        <w:pStyle w:val="TargetCode"/>
        <w:keepNext/>
        <w:keepLines/>
        <w:widowControl w:val="0"/>
        <w:ind w:left="288"/>
      </w:pPr>
      <w:r w:rsidRPr="00B150B1">
        <w:t>typedef HV_GPA_PAGE_NUMBER *PHV_GPA_PAGE_NUMBER</w:t>
      </w:r>
      <w:r w:rsidR="002F21D6" w:rsidRPr="00B150B1">
        <w:fldChar w:fldCharType="begin"/>
      </w:r>
      <w:r w:rsidR="003E402D" w:rsidRPr="00B150B1">
        <w:instrText xml:space="preserve"> XE "PHV_GPA_PAGE_NUMBER" </w:instrText>
      </w:r>
      <w:r w:rsidR="002F21D6" w:rsidRPr="00B150B1">
        <w:fldChar w:fldCharType="end"/>
      </w:r>
      <w:r w:rsidRPr="00B150B1">
        <w:t>;</w:t>
      </w:r>
    </w:p>
    <w:p w:rsidR="006E1B20" w:rsidRDefault="006E1B20">
      <w:pPr>
        <w:pStyle w:val="TargetCode"/>
        <w:keepNext/>
        <w:keepLines/>
        <w:widowControl w:val="0"/>
        <w:ind w:left="288"/>
      </w:pPr>
    </w:p>
    <w:p w:rsidR="006E1B20" w:rsidRDefault="006E1B20">
      <w:pPr>
        <w:pStyle w:val="Le"/>
        <w:rPr>
          <w:sz w:val="14"/>
        </w:rPr>
      </w:pPr>
    </w:p>
    <w:p w:rsidR="006E1B20" w:rsidRDefault="00E4747E">
      <w:pPr>
        <w:pStyle w:val="BodyText"/>
      </w:pPr>
      <w:r w:rsidRPr="00B150B1">
        <w:t>To convert an HV_SPA to an HV_SPA_PAGE_NUMBER, simply divide by HV_PAGE_SIZE.</w:t>
      </w:r>
      <w:bookmarkStart w:id="532" w:name="_Toc104355824"/>
      <w:bookmarkStart w:id="533" w:name="_Toc105831143"/>
      <w:bookmarkStart w:id="534" w:name="_Toc106181333"/>
      <w:bookmarkStart w:id="535" w:name="_Toc106422379"/>
      <w:bookmarkStart w:id="536" w:name="_Toc106525747"/>
      <w:bookmarkStart w:id="537" w:name="_Toc104355825"/>
      <w:bookmarkStart w:id="538" w:name="_Toc105831144"/>
      <w:bookmarkStart w:id="539" w:name="_Toc106181334"/>
      <w:bookmarkStart w:id="540" w:name="_Toc106422380"/>
      <w:bookmarkStart w:id="541" w:name="_Toc106525748"/>
      <w:bookmarkStart w:id="542" w:name="_Toc104355827"/>
      <w:bookmarkStart w:id="543" w:name="_Toc105831146"/>
      <w:bookmarkStart w:id="544" w:name="_Toc106181336"/>
      <w:bookmarkStart w:id="545" w:name="_Toc106422382"/>
      <w:bookmarkStart w:id="546" w:name="_Toc106525750"/>
      <w:bookmarkStart w:id="547" w:name="_Toc104355829"/>
      <w:bookmarkStart w:id="548" w:name="_Toc105831148"/>
      <w:bookmarkStart w:id="549" w:name="_Toc106181338"/>
      <w:bookmarkStart w:id="550" w:name="_Toc106422384"/>
      <w:bookmarkStart w:id="551" w:name="_Toc106525752"/>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p w:rsidR="006E1B20" w:rsidRDefault="00E4747E">
      <w:pPr>
        <w:pStyle w:val="Heading2"/>
        <w:rPr>
          <w:sz w:val="22"/>
        </w:rPr>
      </w:pPr>
      <w:bookmarkStart w:id="552" w:name="_Toc110172656"/>
      <w:bookmarkStart w:id="553" w:name="_Toc127596641"/>
      <w:bookmarkStart w:id="554" w:name="_Toc127786262"/>
      <w:bookmarkStart w:id="555" w:name="_Toc127786578"/>
      <w:bookmarkStart w:id="556" w:name="_Toc127786894"/>
      <w:bookmarkStart w:id="557" w:name="_Toc127877490"/>
      <w:bookmarkStart w:id="558" w:name="_Toc128289561"/>
      <w:bookmarkStart w:id="559" w:name="_Toc128289954"/>
      <w:bookmarkStart w:id="560" w:name="_Toc130189636"/>
      <w:bookmarkStart w:id="561" w:name="_Toc130200852"/>
      <w:bookmarkStart w:id="562" w:name="_Toc130201168"/>
      <w:bookmarkStart w:id="563" w:name="_Toc130201489"/>
      <w:bookmarkStart w:id="564" w:name="_Toc131936576"/>
      <w:bookmarkStart w:id="565" w:name="_Toc133901014"/>
      <w:bookmarkStart w:id="566" w:name="_Toc137460919"/>
      <w:bookmarkStart w:id="567" w:name="_Toc139096434"/>
      <w:bookmarkStart w:id="568" w:name="_Toc139188355"/>
      <w:bookmarkStart w:id="569" w:name="_Toc139191218"/>
      <w:bookmarkStart w:id="570" w:name="_Toc140490268"/>
      <w:bookmarkStart w:id="571" w:name="_Toc140571171"/>
      <w:bookmarkStart w:id="572" w:name="_Toc141257441"/>
      <w:bookmarkStart w:id="573" w:name="_Toc141257768"/>
      <w:bookmarkStart w:id="574" w:name="_Toc141267295"/>
      <w:bookmarkStart w:id="575" w:name="_Toc141522313"/>
      <w:bookmarkStart w:id="576" w:name="_Toc141529404"/>
      <w:bookmarkStart w:id="577" w:name="_Toc141529721"/>
      <w:bookmarkStart w:id="578" w:name="_Toc141851328"/>
      <w:bookmarkStart w:id="579" w:name="_Toc141852262"/>
      <w:bookmarkStart w:id="580" w:name="_Toc141887806"/>
      <w:bookmarkStart w:id="581" w:name="_Toc141889646"/>
      <w:bookmarkStart w:id="582" w:name="_Toc141893315"/>
      <w:bookmarkStart w:id="583" w:name="_Toc142113164"/>
      <w:bookmarkStart w:id="584" w:name="_Toc142114192"/>
      <w:bookmarkStart w:id="585" w:name="_Toc142729352"/>
      <w:bookmarkStart w:id="586" w:name="_Toc142730636"/>
      <w:bookmarkStart w:id="587" w:name="_Toc142731009"/>
      <w:bookmarkStart w:id="588" w:name="_Toc142998374"/>
      <w:bookmarkStart w:id="589" w:name="_Toc143063465"/>
      <w:bookmarkStart w:id="590" w:name="_Toc143509575"/>
      <w:bookmarkStart w:id="591" w:name="_Toc143510022"/>
      <w:bookmarkStart w:id="592" w:name="_Toc144026112"/>
      <w:bookmarkStart w:id="593" w:name="_Toc144026443"/>
      <w:bookmarkStart w:id="594" w:name="_Toc144276086"/>
      <w:bookmarkStart w:id="595" w:name="_Toc144276430"/>
      <w:bookmarkStart w:id="596" w:name="_Toc144280018"/>
      <w:bookmarkStart w:id="597" w:name="_Toc144280364"/>
      <w:bookmarkStart w:id="598" w:name="_Toc144540579"/>
      <w:bookmarkStart w:id="599" w:name="_Toc144554461"/>
      <w:bookmarkStart w:id="600" w:name="_Toc144722083"/>
      <w:bookmarkStart w:id="601" w:name="_Toc145503545"/>
      <w:bookmarkStart w:id="602" w:name="_Toc145511987"/>
      <w:bookmarkStart w:id="603" w:name="_Toc145513010"/>
      <w:bookmarkStart w:id="604" w:name="_Toc145513394"/>
      <w:bookmarkStart w:id="605" w:name="_Toc192577431"/>
      <w:r w:rsidRPr="00B150B1">
        <w:rPr>
          <w:sz w:val="22"/>
        </w:rPr>
        <w:t>Structures, Enumerations and Bit Fields</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p>
    <w:p w:rsidR="006E1B20" w:rsidRDefault="00E4747E">
      <w:pPr>
        <w:pStyle w:val="BodyTextLink"/>
      </w:pPr>
      <w:r w:rsidRPr="00B150B1">
        <w:t>Many data structures and constant values defined later in this specification are defined in terms of C-style enumerations and structures. The C language purposely avoids defining certain implementation details. However, this document assumes the following:</w:t>
      </w:r>
    </w:p>
    <w:p w:rsidR="006E1B20" w:rsidRDefault="00E4747E">
      <w:pPr>
        <w:pStyle w:val="BulletList"/>
      </w:pPr>
      <w:r w:rsidRPr="00B150B1">
        <w:t xml:space="preserve">All enumerations declared with the </w:t>
      </w:r>
      <w:r w:rsidR="00BB49BE" w:rsidRPr="00B150B1">
        <w:rPr>
          <w:rFonts w:cs="Tahoma"/>
        </w:rPr>
        <w:t>“</w:t>
      </w:r>
      <w:r w:rsidRPr="00B150B1">
        <w:t>enum</w:t>
      </w:r>
      <w:r w:rsidR="002F21D6" w:rsidRPr="00B150B1">
        <w:fldChar w:fldCharType="begin"/>
      </w:r>
      <w:r w:rsidR="003E402D" w:rsidRPr="00B150B1">
        <w:instrText xml:space="preserve"> XE "enum" </w:instrText>
      </w:r>
      <w:r w:rsidR="002F21D6" w:rsidRPr="00B150B1">
        <w:fldChar w:fldCharType="end"/>
      </w:r>
      <w:r w:rsidR="00BB49BE" w:rsidRPr="00B150B1">
        <w:rPr>
          <w:rFonts w:cs="Tahoma"/>
        </w:rPr>
        <w:t>”</w:t>
      </w:r>
      <w:r w:rsidRPr="00B150B1">
        <w:t xml:space="preserve"> keyword define 32-bit </w:t>
      </w:r>
      <w:r w:rsidR="00A3564B">
        <w:t xml:space="preserve">signed </w:t>
      </w:r>
      <w:r w:rsidRPr="00B150B1">
        <w:t>integer values.</w:t>
      </w:r>
    </w:p>
    <w:p w:rsidR="006E1B20" w:rsidRDefault="00E4747E">
      <w:pPr>
        <w:pStyle w:val="BulletList"/>
      </w:pPr>
      <w:r w:rsidRPr="00B150B1">
        <w:t>All structures are padded in such a way that fields are aligned naturally (that is, an 8-byte field is aligned to an offset of 8 bytes and so on).</w:t>
      </w:r>
    </w:p>
    <w:p w:rsidR="006E1B20" w:rsidRDefault="00E4747E">
      <w:pPr>
        <w:pStyle w:val="BulletList"/>
      </w:pPr>
      <w:r w:rsidRPr="00B150B1">
        <w:t>All bit fields are packed from low-order to high-order bits with no padding.</w:t>
      </w:r>
    </w:p>
    <w:p w:rsidR="006E1B20" w:rsidRDefault="006E1B20">
      <w:pPr>
        <w:pStyle w:val="Le"/>
        <w:rPr>
          <w:sz w:val="14"/>
        </w:rPr>
      </w:pPr>
      <w:bookmarkStart w:id="606" w:name="_Toc110172657"/>
    </w:p>
    <w:p w:rsidR="006E1B20" w:rsidRDefault="00E4747E">
      <w:pPr>
        <w:pStyle w:val="Heading2"/>
        <w:rPr>
          <w:sz w:val="22"/>
        </w:rPr>
      </w:pPr>
      <w:bookmarkStart w:id="607" w:name="_Toc127596642"/>
      <w:bookmarkStart w:id="608" w:name="_Toc127786263"/>
      <w:bookmarkStart w:id="609" w:name="_Toc127786579"/>
      <w:bookmarkStart w:id="610" w:name="_Toc127786895"/>
      <w:bookmarkStart w:id="611" w:name="_Toc127877491"/>
      <w:bookmarkStart w:id="612" w:name="_Toc128289562"/>
      <w:bookmarkStart w:id="613" w:name="_Toc128289955"/>
      <w:bookmarkStart w:id="614" w:name="_Toc130189637"/>
      <w:bookmarkStart w:id="615" w:name="_Toc130200853"/>
      <w:bookmarkStart w:id="616" w:name="_Toc130201169"/>
      <w:bookmarkStart w:id="617" w:name="_Toc130201490"/>
      <w:bookmarkStart w:id="618" w:name="_Toc131936577"/>
      <w:bookmarkStart w:id="619" w:name="_Toc133901015"/>
      <w:bookmarkStart w:id="620" w:name="_Toc137460920"/>
      <w:bookmarkStart w:id="621" w:name="_Toc139096435"/>
      <w:bookmarkStart w:id="622" w:name="_Toc139188356"/>
      <w:bookmarkStart w:id="623" w:name="_Toc139191219"/>
      <w:bookmarkStart w:id="624" w:name="_Toc140490269"/>
      <w:bookmarkStart w:id="625" w:name="_Toc140571172"/>
      <w:bookmarkStart w:id="626" w:name="_Toc141257442"/>
      <w:bookmarkStart w:id="627" w:name="_Toc141257769"/>
      <w:bookmarkStart w:id="628" w:name="_Toc141267296"/>
      <w:bookmarkStart w:id="629" w:name="_Toc141522314"/>
      <w:bookmarkStart w:id="630" w:name="_Toc141529405"/>
      <w:bookmarkStart w:id="631" w:name="_Toc141529722"/>
      <w:bookmarkStart w:id="632" w:name="_Toc141851329"/>
      <w:bookmarkStart w:id="633" w:name="_Toc141852263"/>
      <w:bookmarkStart w:id="634" w:name="_Toc141887807"/>
      <w:bookmarkStart w:id="635" w:name="_Toc141889647"/>
      <w:bookmarkStart w:id="636" w:name="_Toc141893316"/>
      <w:bookmarkStart w:id="637" w:name="_Toc142113165"/>
      <w:bookmarkStart w:id="638" w:name="_Toc142114193"/>
      <w:bookmarkStart w:id="639" w:name="_Toc142729353"/>
      <w:bookmarkStart w:id="640" w:name="_Toc142730637"/>
      <w:bookmarkStart w:id="641" w:name="_Toc142731010"/>
      <w:bookmarkStart w:id="642" w:name="_Toc142998375"/>
      <w:bookmarkStart w:id="643" w:name="_Toc143063466"/>
      <w:bookmarkStart w:id="644" w:name="_Toc143509576"/>
      <w:bookmarkStart w:id="645" w:name="_Toc143510023"/>
      <w:bookmarkStart w:id="646" w:name="_Toc144026113"/>
      <w:bookmarkStart w:id="647" w:name="_Toc144026444"/>
      <w:bookmarkStart w:id="648" w:name="_Toc144276087"/>
      <w:bookmarkStart w:id="649" w:name="_Toc144276431"/>
      <w:bookmarkStart w:id="650" w:name="_Toc144280019"/>
      <w:bookmarkStart w:id="651" w:name="_Toc144280365"/>
      <w:bookmarkStart w:id="652" w:name="_Toc144540580"/>
      <w:bookmarkStart w:id="653" w:name="_Toc144554462"/>
      <w:bookmarkStart w:id="654" w:name="_Toc144722084"/>
      <w:bookmarkStart w:id="655" w:name="_Toc145503546"/>
      <w:bookmarkStart w:id="656" w:name="_Toc145511988"/>
      <w:bookmarkStart w:id="657" w:name="_Toc145513011"/>
      <w:bookmarkStart w:id="658" w:name="_Toc145513395"/>
      <w:bookmarkStart w:id="659" w:name="_Toc192577432"/>
      <w:r w:rsidRPr="00B150B1">
        <w:rPr>
          <w:sz w:val="22"/>
        </w:rPr>
        <w:t>Endianness</w:t>
      </w:r>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rsidR="006E1B20" w:rsidRDefault="002F21D6">
      <w:pPr>
        <w:pStyle w:val="BodyText"/>
      </w:pPr>
      <w:r w:rsidRPr="00B150B1">
        <w:fldChar w:fldCharType="begin"/>
      </w:r>
      <w:r w:rsidR="00105354" w:rsidRPr="00B150B1">
        <w:instrText xml:space="preserve"> XE "Endianness" </w:instrText>
      </w:r>
      <w:r w:rsidRPr="00B150B1">
        <w:fldChar w:fldCharType="end"/>
      </w:r>
      <w:r w:rsidR="00E4747E" w:rsidRPr="00B150B1">
        <w:t>The hypervisor interface is designed to be endian-neutral (that is, it should be possible to port the hypervisor to a big-endian or little-endian system), but some of the data structures defined later in this specification assume little-endian layout. Such data structures will need to be amended if and when a big-endian port is attempted.</w:t>
      </w:r>
    </w:p>
    <w:p w:rsidR="006E1B20" w:rsidRDefault="00E4747E">
      <w:pPr>
        <w:pStyle w:val="Heading2"/>
        <w:rPr>
          <w:sz w:val="22"/>
        </w:rPr>
      </w:pPr>
      <w:bookmarkStart w:id="660" w:name="_Toc127596643"/>
      <w:bookmarkStart w:id="661" w:name="_Toc127786264"/>
      <w:bookmarkStart w:id="662" w:name="_Toc127786580"/>
      <w:bookmarkStart w:id="663" w:name="_Toc127786896"/>
      <w:bookmarkStart w:id="664" w:name="_Toc127877492"/>
      <w:bookmarkStart w:id="665" w:name="_Toc128289563"/>
      <w:bookmarkStart w:id="666" w:name="_Toc128289956"/>
      <w:bookmarkStart w:id="667" w:name="_Toc130189638"/>
      <w:bookmarkStart w:id="668" w:name="_Toc130200854"/>
      <w:bookmarkStart w:id="669" w:name="_Toc130201170"/>
      <w:bookmarkStart w:id="670" w:name="_Toc130201491"/>
      <w:bookmarkStart w:id="671" w:name="_Toc131936578"/>
      <w:bookmarkStart w:id="672" w:name="_Toc133901016"/>
      <w:bookmarkStart w:id="673" w:name="_Toc137460921"/>
      <w:bookmarkStart w:id="674" w:name="_Toc139096436"/>
      <w:bookmarkStart w:id="675" w:name="_Toc139188357"/>
      <w:bookmarkStart w:id="676" w:name="_Toc139191220"/>
      <w:bookmarkStart w:id="677" w:name="_Toc140490270"/>
      <w:bookmarkStart w:id="678" w:name="_Toc140571173"/>
      <w:bookmarkStart w:id="679" w:name="_Toc141257443"/>
      <w:bookmarkStart w:id="680" w:name="_Toc141257770"/>
      <w:bookmarkStart w:id="681" w:name="_Toc141267297"/>
      <w:bookmarkStart w:id="682" w:name="_Toc141522315"/>
      <w:bookmarkStart w:id="683" w:name="_Toc141529406"/>
      <w:bookmarkStart w:id="684" w:name="_Toc141529723"/>
      <w:bookmarkStart w:id="685" w:name="_Toc141851330"/>
      <w:bookmarkStart w:id="686" w:name="_Toc141852264"/>
      <w:bookmarkStart w:id="687" w:name="_Toc141887808"/>
      <w:bookmarkStart w:id="688" w:name="_Toc141889648"/>
      <w:bookmarkStart w:id="689" w:name="_Toc141893317"/>
      <w:bookmarkStart w:id="690" w:name="_Toc142113166"/>
      <w:bookmarkStart w:id="691" w:name="_Toc142114194"/>
      <w:bookmarkStart w:id="692" w:name="_Toc142729354"/>
      <w:bookmarkStart w:id="693" w:name="_Toc142730638"/>
      <w:bookmarkStart w:id="694" w:name="_Toc142731011"/>
      <w:bookmarkStart w:id="695" w:name="_Toc142998376"/>
      <w:bookmarkStart w:id="696" w:name="_Toc143063467"/>
      <w:bookmarkStart w:id="697" w:name="_Toc143509577"/>
      <w:bookmarkStart w:id="698" w:name="_Toc143510024"/>
      <w:bookmarkStart w:id="699" w:name="_Toc144026114"/>
      <w:bookmarkStart w:id="700" w:name="_Toc144026445"/>
      <w:bookmarkStart w:id="701" w:name="_Toc144276088"/>
      <w:bookmarkStart w:id="702" w:name="_Toc144276432"/>
      <w:bookmarkStart w:id="703" w:name="_Toc144280020"/>
      <w:bookmarkStart w:id="704" w:name="_Toc144280366"/>
      <w:bookmarkStart w:id="705" w:name="_Toc144540581"/>
      <w:bookmarkStart w:id="706" w:name="_Toc144554463"/>
      <w:bookmarkStart w:id="707" w:name="_Toc144722085"/>
      <w:bookmarkStart w:id="708" w:name="_Toc145503547"/>
      <w:bookmarkStart w:id="709" w:name="_Toc145511989"/>
      <w:bookmarkStart w:id="710" w:name="_Toc145513012"/>
      <w:bookmarkStart w:id="711" w:name="_Toc145513396"/>
      <w:bookmarkStart w:id="712" w:name="_Toc192577433"/>
      <w:r w:rsidRPr="00B150B1">
        <w:rPr>
          <w:sz w:val="22"/>
        </w:rPr>
        <w:t>Pointer Naming Convention</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p>
    <w:p w:rsidR="006E1B20" w:rsidRDefault="002F21D6">
      <w:pPr>
        <w:pStyle w:val="BodyText"/>
      </w:pPr>
      <w:r w:rsidRPr="00B150B1">
        <w:fldChar w:fldCharType="begin"/>
      </w:r>
      <w:r w:rsidR="006F5566" w:rsidRPr="00B150B1">
        <w:instrText xml:space="preserve"> XE "pointers" </w:instrText>
      </w:r>
      <w:r w:rsidRPr="00B150B1">
        <w:fldChar w:fldCharType="end"/>
      </w:r>
      <w:r w:rsidR="00E4747E" w:rsidRPr="00B150B1">
        <w:t xml:space="preserve">The document uses a naming convention for pointer types. In particular, a </w:t>
      </w:r>
      <w:r w:rsidR="00BB49BE" w:rsidRPr="00B150B1">
        <w:rPr>
          <w:rFonts w:cs="Tahoma"/>
        </w:rPr>
        <w:t>“</w:t>
      </w:r>
      <w:r w:rsidR="00E4747E" w:rsidRPr="00B150B1">
        <w:t>P</w:t>
      </w:r>
      <w:r w:rsidR="00BB49BE" w:rsidRPr="00B150B1">
        <w:rPr>
          <w:rFonts w:cs="Tahoma"/>
        </w:rPr>
        <w:t>”</w:t>
      </w:r>
      <w:r w:rsidR="00E4747E" w:rsidRPr="00B150B1">
        <w:t xml:space="preserve"> prepended to a defined type indicates a pointer to that type. A </w:t>
      </w:r>
      <w:r w:rsidR="00BB49BE" w:rsidRPr="00B150B1">
        <w:rPr>
          <w:rFonts w:cs="Tahoma"/>
        </w:rPr>
        <w:t>“</w:t>
      </w:r>
      <w:r w:rsidR="00E4747E" w:rsidRPr="00B150B1">
        <w:t>PC</w:t>
      </w:r>
      <w:r w:rsidR="00BB49BE" w:rsidRPr="00B150B1">
        <w:rPr>
          <w:rFonts w:cs="Tahoma"/>
        </w:rPr>
        <w:t>”</w:t>
      </w:r>
      <w:r w:rsidR="00E4747E" w:rsidRPr="00B150B1">
        <w:t xml:space="preserve"> prepended to a defined type indicates a </w:t>
      </w:r>
      <w:r w:rsidR="00A3564B">
        <w:t xml:space="preserve">pointer to a </w:t>
      </w:r>
      <w:r w:rsidR="00E4747E" w:rsidRPr="00B150B1">
        <w:t>const</w:t>
      </w:r>
      <w:r w:rsidR="00A3564B">
        <w:t>ant value</w:t>
      </w:r>
      <w:r w:rsidR="00E4747E" w:rsidRPr="00B150B1">
        <w:t xml:space="preserve"> </w:t>
      </w:r>
      <w:r w:rsidR="00A3564B">
        <w:t>of</w:t>
      </w:r>
      <w:r w:rsidR="00E4747E" w:rsidRPr="00B150B1">
        <w:t xml:space="preserve"> that type.</w:t>
      </w:r>
    </w:p>
    <w:p w:rsidR="006E1B20" w:rsidRDefault="006E1B20">
      <w:pPr>
        <w:pStyle w:val="BodyText"/>
      </w:pPr>
    </w:p>
    <w:p w:rsidR="006E1B20" w:rsidRDefault="006E1B20">
      <w:pPr>
        <w:pStyle w:val="Heading1"/>
        <w:rPr>
          <w:sz w:val="28"/>
        </w:rPr>
        <w:sectPr w:rsidR="006E1B20" w:rsidSect="00337CB9">
          <w:headerReference w:type="even" r:id="rId19"/>
          <w:headerReference w:type="default" r:id="rId20"/>
          <w:footerReference w:type="default" r:id="rId21"/>
          <w:headerReference w:type="first" r:id="rId22"/>
          <w:type w:val="oddPage"/>
          <w:pgSz w:w="12240" w:h="15840"/>
          <w:pgMar w:top="1440" w:right="1800" w:bottom="1440" w:left="1800" w:header="720" w:footer="720" w:gutter="0"/>
          <w:cols w:space="720"/>
          <w:docGrid w:linePitch="360"/>
        </w:sectPr>
      </w:pPr>
      <w:bookmarkStart w:id="713" w:name="_Toc110172658"/>
      <w:bookmarkStart w:id="714" w:name="_Toc111176457"/>
      <w:bookmarkStart w:id="715" w:name="_Toc118467500"/>
    </w:p>
    <w:p w:rsidR="006E1B20" w:rsidRDefault="00462E0F">
      <w:pPr>
        <w:pStyle w:val="Heading1"/>
        <w:rPr>
          <w:sz w:val="28"/>
        </w:rPr>
      </w:pPr>
      <w:bookmarkStart w:id="716" w:name="_Toc127596644"/>
      <w:bookmarkStart w:id="717" w:name="_Toc127786265"/>
      <w:bookmarkStart w:id="718" w:name="_Toc127786581"/>
      <w:bookmarkStart w:id="719" w:name="_Toc127786897"/>
      <w:bookmarkStart w:id="720" w:name="_Toc127877493"/>
      <w:bookmarkStart w:id="721" w:name="_Toc128289564"/>
      <w:bookmarkStart w:id="722" w:name="_Toc128289957"/>
      <w:bookmarkStart w:id="723" w:name="_Toc130189639"/>
      <w:bookmarkStart w:id="724" w:name="_Toc130200855"/>
      <w:bookmarkStart w:id="725" w:name="_Toc130201171"/>
      <w:bookmarkStart w:id="726" w:name="_Toc130201492"/>
      <w:bookmarkStart w:id="727" w:name="_Toc131936579"/>
      <w:bookmarkStart w:id="728" w:name="_Toc133901017"/>
      <w:bookmarkStart w:id="729" w:name="_Toc137460922"/>
      <w:bookmarkStart w:id="730" w:name="_Toc139096437"/>
      <w:bookmarkStart w:id="731" w:name="_Toc139188358"/>
      <w:bookmarkStart w:id="732" w:name="_Toc139191221"/>
      <w:bookmarkStart w:id="733" w:name="_Toc140490271"/>
      <w:bookmarkStart w:id="734" w:name="_Toc140571174"/>
      <w:bookmarkStart w:id="735" w:name="_Toc141257444"/>
      <w:bookmarkStart w:id="736" w:name="_Toc141257771"/>
      <w:bookmarkStart w:id="737" w:name="_Toc141267298"/>
      <w:bookmarkStart w:id="738" w:name="_Toc141522316"/>
      <w:bookmarkStart w:id="739" w:name="_Toc141529407"/>
      <w:bookmarkStart w:id="740" w:name="_Toc141529724"/>
      <w:bookmarkStart w:id="741" w:name="_Toc141851331"/>
      <w:bookmarkStart w:id="742" w:name="_Toc141852265"/>
      <w:bookmarkStart w:id="743" w:name="_Toc141887809"/>
      <w:bookmarkStart w:id="744" w:name="_Toc141889649"/>
      <w:bookmarkStart w:id="745" w:name="_Toc141893318"/>
      <w:bookmarkStart w:id="746" w:name="_Toc142113167"/>
      <w:bookmarkStart w:id="747" w:name="_Toc142114195"/>
      <w:bookmarkStart w:id="748" w:name="_Toc142729355"/>
      <w:bookmarkStart w:id="749" w:name="_Toc142730639"/>
      <w:bookmarkStart w:id="750" w:name="_Toc142731012"/>
      <w:bookmarkStart w:id="751" w:name="_Toc142998377"/>
      <w:bookmarkStart w:id="752" w:name="_Toc143063468"/>
      <w:bookmarkStart w:id="753" w:name="_Toc143509578"/>
      <w:bookmarkStart w:id="754" w:name="_Toc143510025"/>
      <w:bookmarkStart w:id="755" w:name="_Toc144026115"/>
      <w:bookmarkStart w:id="756" w:name="_Toc144026446"/>
      <w:bookmarkStart w:id="757" w:name="_Toc144276089"/>
      <w:bookmarkStart w:id="758" w:name="_Toc144276433"/>
      <w:bookmarkStart w:id="759" w:name="_Toc144280021"/>
      <w:bookmarkStart w:id="760" w:name="_Toc144280367"/>
      <w:bookmarkStart w:id="761" w:name="_Toc144540582"/>
      <w:bookmarkStart w:id="762" w:name="_Toc144554464"/>
      <w:bookmarkStart w:id="763" w:name="_Toc144722086"/>
      <w:bookmarkStart w:id="764" w:name="_Toc145503548"/>
      <w:bookmarkStart w:id="765" w:name="_Toc145511990"/>
      <w:bookmarkStart w:id="766" w:name="_Toc145513013"/>
      <w:bookmarkStart w:id="767" w:name="_Toc145513397"/>
      <w:bookmarkStart w:id="768" w:name="_Toc192577434"/>
      <w:r w:rsidRPr="00B150B1">
        <w:rPr>
          <w:sz w:val="28"/>
        </w:rPr>
        <w:t>Feature and Interface Discovery</w:t>
      </w:r>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p w:rsidR="006E1B20" w:rsidRDefault="00462E0F">
      <w:pPr>
        <w:pStyle w:val="Heading2"/>
        <w:rPr>
          <w:sz w:val="22"/>
        </w:rPr>
      </w:pPr>
      <w:bookmarkStart w:id="769" w:name="_Toc127596645"/>
      <w:bookmarkStart w:id="770" w:name="_Toc127786266"/>
      <w:bookmarkStart w:id="771" w:name="_Toc127786582"/>
      <w:bookmarkStart w:id="772" w:name="_Toc127786898"/>
      <w:bookmarkStart w:id="773" w:name="_Toc127877494"/>
      <w:bookmarkStart w:id="774" w:name="_Toc128289565"/>
      <w:bookmarkStart w:id="775" w:name="_Toc128289958"/>
      <w:bookmarkStart w:id="776" w:name="_Toc130189640"/>
      <w:bookmarkStart w:id="777" w:name="_Toc130200856"/>
      <w:bookmarkStart w:id="778" w:name="_Toc130201172"/>
      <w:bookmarkStart w:id="779" w:name="_Toc130201493"/>
      <w:bookmarkStart w:id="780" w:name="_Toc131936580"/>
      <w:bookmarkStart w:id="781" w:name="_Toc133901018"/>
      <w:bookmarkStart w:id="782" w:name="_Toc137460923"/>
      <w:bookmarkStart w:id="783" w:name="_Toc139096438"/>
      <w:bookmarkStart w:id="784" w:name="_Toc139188359"/>
      <w:bookmarkStart w:id="785" w:name="_Toc139191222"/>
      <w:bookmarkStart w:id="786" w:name="_Toc140490272"/>
      <w:bookmarkStart w:id="787" w:name="_Toc140571175"/>
      <w:bookmarkStart w:id="788" w:name="_Toc141257445"/>
      <w:bookmarkStart w:id="789" w:name="_Toc141257772"/>
      <w:bookmarkStart w:id="790" w:name="_Toc141267299"/>
      <w:bookmarkStart w:id="791" w:name="_Toc141522317"/>
      <w:bookmarkStart w:id="792" w:name="_Toc141529408"/>
      <w:bookmarkStart w:id="793" w:name="_Toc141529725"/>
      <w:bookmarkStart w:id="794" w:name="_Toc141851332"/>
      <w:bookmarkStart w:id="795" w:name="_Toc141852266"/>
      <w:bookmarkStart w:id="796" w:name="_Toc141887810"/>
      <w:bookmarkStart w:id="797" w:name="_Toc141889650"/>
      <w:bookmarkStart w:id="798" w:name="_Toc141893319"/>
      <w:bookmarkStart w:id="799" w:name="_Toc142113168"/>
      <w:bookmarkStart w:id="800" w:name="_Toc142114196"/>
      <w:bookmarkStart w:id="801" w:name="_Toc142729356"/>
      <w:bookmarkStart w:id="802" w:name="_Toc142730640"/>
      <w:bookmarkStart w:id="803" w:name="_Toc142731013"/>
      <w:bookmarkStart w:id="804" w:name="_Toc142998378"/>
      <w:bookmarkStart w:id="805" w:name="_Toc143063469"/>
      <w:bookmarkStart w:id="806" w:name="_Toc143509579"/>
      <w:bookmarkStart w:id="807" w:name="_Toc143510026"/>
      <w:bookmarkStart w:id="808" w:name="_Toc144026116"/>
      <w:bookmarkStart w:id="809" w:name="_Toc144026447"/>
      <w:bookmarkStart w:id="810" w:name="_Toc144276090"/>
      <w:bookmarkStart w:id="811" w:name="_Toc144276434"/>
      <w:bookmarkStart w:id="812" w:name="_Toc144280022"/>
      <w:bookmarkStart w:id="813" w:name="_Toc144280368"/>
      <w:bookmarkStart w:id="814" w:name="_Toc144540583"/>
      <w:bookmarkStart w:id="815" w:name="_Toc144554465"/>
      <w:bookmarkStart w:id="816" w:name="_Toc144722087"/>
      <w:bookmarkStart w:id="817" w:name="_Toc145503549"/>
      <w:bookmarkStart w:id="818" w:name="_Toc145511991"/>
      <w:bookmarkStart w:id="819" w:name="_Toc145513014"/>
      <w:bookmarkStart w:id="820" w:name="_Toc145513398"/>
      <w:bookmarkStart w:id="821" w:name="_Toc192577435"/>
      <w:r w:rsidRPr="00B150B1">
        <w:rPr>
          <w:sz w:val="22"/>
        </w:rPr>
        <w:t>Interface Mechanisms</w:t>
      </w:r>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p>
    <w:p w:rsidR="006E1B20" w:rsidRDefault="00462E0F">
      <w:pPr>
        <w:pStyle w:val="BodyText"/>
      </w:pPr>
      <w:r w:rsidRPr="00B150B1">
        <w:t>Guest software interacts with the hypervisor through a variety of mechanisms. Many of these mirror the traditional mechanisms used by software to interact with the underlying processor. As such, these mechanisms are architecture-specific. On the x64 architecture, the following mechanisms are used:</w:t>
      </w:r>
    </w:p>
    <w:p w:rsidR="006E1B20" w:rsidRDefault="00462E0F">
      <w:pPr>
        <w:pStyle w:val="BulletList"/>
      </w:pPr>
      <w:r w:rsidRPr="00B150B1">
        <w:t>CPUID</w:t>
      </w:r>
      <w:r w:rsidR="002F21D6" w:rsidRPr="00B150B1">
        <w:fldChar w:fldCharType="begin"/>
      </w:r>
      <w:r w:rsidR="003E402D" w:rsidRPr="00B150B1">
        <w:instrText xml:space="preserve"> XE "CPUID</w:instrText>
      </w:r>
      <w:r w:rsidR="00A325A3" w:rsidRPr="00B150B1">
        <w:instrText>:Instruction</w:instrText>
      </w:r>
      <w:r w:rsidR="003E402D" w:rsidRPr="00B150B1">
        <w:instrText xml:space="preserve">" </w:instrText>
      </w:r>
      <w:r w:rsidR="002F21D6" w:rsidRPr="00B150B1">
        <w:fldChar w:fldCharType="end"/>
      </w:r>
      <w:r w:rsidRPr="00B150B1">
        <w:t xml:space="preserve"> instruction: Used for static feature and version information.</w:t>
      </w:r>
    </w:p>
    <w:p w:rsidR="006E1B20" w:rsidRDefault="00462E0F">
      <w:pPr>
        <w:pStyle w:val="BulletList"/>
      </w:pPr>
      <w:r w:rsidRPr="00B150B1">
        <w:t>MSR</w:t>
      </w:r>
      <w:r w:rsidR="002F21D6" w:rsidRPr="00B150B1">
        <w:fldChar w:fldCharType="begin"/>
      </w:r>
      <w:r w:rsidR="003E402D" w:rsidRPr="00B150B1">
        <w:instrText xml:space="preserve"> XE "MSR" </w:instrText>
      </w:r>
      <w:r w:rsidR="002F21D6" w:rsidRPr="00B150B1">
        <w:fldChar w:fldCharType="end"/>
      </w:r>
      <w:r w:rsidRPr="00B150B1">
        <w:t>s (model-specific registers): Used for status and control values.</w:t>
      </w:r>
    </w:p>
    <w:p w:rsidR="006E1B20" w:rsidRDefault="00462E0F">
      <w:pPr>
        <w:pStyle w:val="BulletList"/>
      </w:pPr>
      <w:r w:rsidRPr="00B150B1">
        <w:t>Memory-mapped registers</w:t>
      </w:r>
      <w:r w:rsidR="002F21D6" w:rsidRPr="00B150B1">
        <w:fldChar w:fldCharType="begin"/>
      </w:r>
      <w:r w:rsidR="003E402D" w:rsidRPr="00B150B1">
        <w:instrText xml:space="preserve"> XE "memory-mapped registers" </w:instrText>
      </w:r>
      <w:r w:rsidR="002F21D6" w:rsidRPr="00B150B1">
        <w:fldChar w:fldCharType="end"/>
      </w:r>
      <w:r w:rsidRPr="00B150B1">
        <w:t>: Used for status and control values.</w:t>
      </w:r>
    </w:p>
    <w:p w:rsidR="006E1B20" w:rsidRDefault="00462E0F">
      <w:pPr>
        <w:pStyle w:val="BulletList"/>
      </w:pPr>
      <w:r w:rsidRPr="00B150B1">
        <w:t>Processor interrupts</w:t>
      </w:r>
      <w:r w:rsidR="002F21D6" w:rsidRPr="00B150B1">
        <w:fldChar w:fldCharType="begin"/>
      </w:r>
      <w:r w:rsidR="003E402D" w:rsidRPr="00B150B1">
        <w:instrText xml:space="preserve"> XE "processor interrupts" </w:instrText>
      </w:r>
      <w:r w:rsidR="002F21D6" w:rsidRPr="00B150B1">
        <w:fldChar w:fldCharType="end"/>
      </w:r>
      <w:r w:rsidRPr="00B150B1">
        <w:t>: Used for asynchronous events, notifications and messages.</w:t>
      </w:r>
    </w:p>
    <w:p w:rsidR="006E1B20" w:rsidRDefault="006E1B20">
      <w:pPr>
        <w:pStyle w:val="BulletList"/>
        <w:tabs>
          <w:tab w:val="clear" w:pos="720"/>
        </w:tabs>
        <w:ind w:left="0" w:firstLine="0"/>
      </w:pPr>
    </w:p>
    <w:p w:rsidR="006E1B20" w:rsidRDefault="00462E0F">
      <w:pPr>
        <w:pStyle w:val="BulletList"/>
        <w:tabs>
          <w:tab w:val="clear" w:pos="720"/>
        </w:tabs>
        <w:ind w:left="0" w:firstLine="0"/>
      </w:pPr>
      <w:r w:rsidRPr="00B150B1">
        <w:t xml:space="preserve">In addition to these architecture-specific interfaces, the hypervisor provides a simple procedural interface implemented with </w:t>
      </w:r>
      <w:r w:rsidRPr="00B150B1">
        <w:rPr>
          <w:i/>
        </w:rPr>
        <w:t>hypercalls</w:t>
      </w:r>
      <w:r w:rsidRPr="00B150B1">
        <w:t>.</w:t>
      </w:r>
      <w:r w:rsidR="002F21D6" w:rsidRPr="00B150B1">
        <w:fldChar w:fldCharType="begin"/>
      </w:r>
      <w:r w:rsidR="00BA447B" w:rsidRPr="00B150B1">
        <w:instrText xml:space="preserve"> XE "hypercalls" </w:instrText>
      </w:r>
      <w:r w:rsidR="002F21D6" w:rsidRPr="00B150B1">
        <w:fldChar w:fldCharType="end"/>
      </w:r>
      <w:r w:rsidRPr="00B150B1">
        <w:t xml:space="preserve"> For information about the hypercall mechanism, see</w:t>
      </w:r>
      <w:r w:rsidR="00E36749" w:rsidRPr="00B150B1">
        <w:t xml:space="preserve"> chapter </w:t>
      </w:r>
      <w:fldSimple w:instr=" REF _Ref127608103 \r \h  \* MERGEFORMAT ">
        <w:r w:rsidR="0077609F">
          <w:t>4</w:t>
        </w:r>
      </w:fldSimple>
      <w:r w:rsidR="003E402D" w:rsidRPr="00B150B1">
        <w:t>.</w:t>
      </w:r>
    </w:p>
    <w:p w:rsidR="006E1B20" w:rsidRDefault="006E1B20">
      <w:pPr>
        <w:pStyle w:val="BulletList"/>
        <w:tabs>
          <w:tab w:val="clear" w:pos="720"/>
        </w:tabs>
        <w:ind w:left="0" w:firstLine="0"/>
      </w:pPr>
    </w:p>
    <w:p w:rsidR="006E1B20" w:rsidRDefault="003F1BEE">
      <w:pPr>
        <w:pStyle w:val="Heading2"/>
        <w:rPr>
          <w:sz w:val="22"/>
        </w:rPr>
      </w:pPr>
      <w:bookmarkStart w:id="822" w:name="_Toc127596646"/>
      <w:bookmarkStart w:id="823" w:name="_Toc127786267"/>
      <w:bookmarkStart w:id="824" w:name="_Toc127786583"/>
      <w:bookmarkStart w:id="825" w:name="_Toc127786899"/>
      <w:bookmarkStart w:id="826" w:name="_Toc127877495"/>
      <w:bookmarkStart w:id="827" w:name="_Toc128289566"/>
      <w:bookmarkStart w:id="828" w:name="_Toc128289959"/>
      <w:bookmarkStart w:id="829" w:name="_Toc130189641"/>
      <w:bookmarkStart w:id="830" w:name="_Toc130200857"/>
      <w:bookmarkStart w:id="831" w:name="_Toc130201173"/>
      <w:bookmarkStart w:id="832" w:name="_Toc130201494"/>
      <w:bookmarkStart w:id="833" w:name="_Toc131936581"/>
      <w:bookmarkStart w:id="834" w:name="_Toc133901019"/>
      <w:bookmarkStart w:id="835" w:name="_Toc137460924"/>
      <w:bookmarkStart w:id="836" w:name="_Toc139096439"/>
      <w:bookmarkStart w:id="837" w:name="_Toc139188360"/>
      <w:bookmarkStart w:id="838" w:name="_Toc139191223"/>
      <w:bookmarkStart w:id="839" w:name="_Toc140490273"/>
      <w:bookmarkStart w:id="840" w:name="_Toc140571176"/>
      <w:bookmarkStart w:id="841" w:name="_Toc141257446"/>
      <w:bookmarkStart w:id="842" w:name="_Toc141257773"/>
      <w:bookmarkStart w:id="843" w:name="_Toc141267300"/>
      <w:bookmarkStart w:id="844" w:name="_Toc141522318"/>
      <w:bookmarkStart w:id="845" w:name="_Toc141529409"/>
      <w:bookmarkStart w:id="846" w:name="_Toc141529726"/>
      <w:bookmarkStart w:id="847" w:name="_Toc141851333"/>
      <w:bookmarkStart w:id="848" w:name="_Toc141852267"/>
      <w:bookmarkStart w:id="849" w:name="_Toc141887811"/>
      <w:bookmarkStart w:id="850" w:name="_Toc141889651"/>
      <w:bookmarkStart w:id="851" w:name="_Toc141893320"/>
      <w:bookmarkStart w:id="852" w:name="_Toc142113169"/>
      <w:bookmarkStart w:id="853" w:name="_Toc142114197"/>
      <w:bookmarkStart w:id="854" w:name="_Toc142729357"/>
      <w:bookmarkStart w:id="855" w:name="_Toc142730641"/>
      <w:bookmarkStart w:id="856" w:name="_Toc142731014"/>
      <w:bookmarkStart w:id="857" w:name="_Toc142998379"/>
      <w:bookmarkStart w:id="858" w:name="_Toc143063470"/>
      <w:bookmarkStart w:id="859" w:name="_Toc143509580"/>
      <w:bookmarkStart w:id="860" w:name="_Toc143510027"/>
      <w:bookmarkStart w:id="861" w:name="_Toc144026117"/>
      <w:bookmarkStart w:id="862" w:name="_Toc144026448"/>
      <w:bookmarkStart w:id="863" w:name="_Toc144276091"/>
      <w:bookmarkStart w:id="864" w:name="_Toc144276435"/>
      <w:bookmarkStart w:id="865" w:name="_Toc144280023"/>
      <w:bookmarkStart w:id="866" w:name="_Toc144280369"/>
      <w:bookmarkStart w:id="867" w:name="_Toc144540584"/>
      <w:bookmarkStart w:id="868" w:name="_Toc144554466"/>
      <w:bookmarkStart w:id="869" w:name="_Toc144722088"/>
      <w:bookmarkStart w:id="870" w:name="_Toc145503550"/>
      <w:bookmarkStart w:id="871" w:name="_Toc145511992"/>
      <w:bookmarkStart w:id="872" w:name="_Toc145513015"/>
      <w:bookmarkStart w:id="873" w:name="_Toc145513399"/>
      <w:bookmarkStart w:id="874" w:name="_Toc192577436"/>
      <w:r w:rsidRPr="00B150B1">
        <w:rPr>
          <w:sz w:val="22"/>
        </w:rPr>
        <w:t>Hypervisor Discovery</w:t>
      </w:r>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p>
    <w:p w:rsidR="006E1B20" w:rsidRDefault="003F1BEE">
      <w:pPr>
        <w:pStyle w:val="BodyText"/>
      </w:pPr>
      <w:r w:rsidRPr="00B150B1">
        <w:t>Before using any hypervisor interfaces, software should first determine whether it’s running within a virtualized environment. On x64 platforms</w:t>
      </w:r>
      <w:r w:rsidR="00A72E0B">
        <w:t xml:space="preserve"> that conform to this specification</w:t>
      </w:r>
      <w:r w:rsidRPr="00B150B1">
        <w:t xml:space="preserve">, this is done by executing the CPUID instruction with an input (EAX) value of 1. </w:t>
      </w:r>
      <w:r w:rsidR="00954A48" w:rsidRPr="00B150B1">
        <w:t xml:space="preserve">Upon execution, code should check </w:t>
      </w:r>
      <w:r w:rsidRPr="00B150B1">
        <w:t xml:space="preserve">bit </w:t>
      </w:r>
      <w:r w:rsidR="00A9550D" w:rsidRPr="00B150B1">
        <w:t xml:space="preserve">31 </w:t>
      </w:r>
      <w:r w:rsidRPr="00B150B1">
        <w:t xml:space="preserve">of </w:t>
      </w:r>
      <w:r w:rsidR="00954A48" w:rsidRPr="00B150B1">
        <w:t xml:space="preserve">register </w:t>
      </w:r>
      <w:r w:rsidRPr="00B150B1">
        <w:t xml:space="preserve">ECX </w:t>
      </w:r>
      <w:r w:rsidR="00954A48" w:rsidRPr="00B150B1">
        <w:t xml:space="preserve">(the “hypervisor present bit”). If this bit </w:t>
      </w:r>
      <w:r w:rsidRPr="00B150B1">
        <w:t>is set, a hypervisor is present. In a non-virtualized environment, the bit will be clear.</w:t>
      </w:r>
    </w:p>
    <w:p w:rsidR="006E1B20" w:rsidRDefault="003F1BEE">
      <w:pPr>
        <w:pStyle w:val="BodyText"/>
      </w:pPr>
      <w:r w:rsidRPr="00B150B1">
        <w:t xml:space="preserve">If </w:t>
      </w:r>
      <w:r w:rsidR="00954A48" w:rsidRPr="00B150B1">
        <w:t>the “hypervisor present bit” is set</w:t>
      </w:r>
      <w:r w:rsidRPr="00B150B1">
        <w:t xml:space="preserve">, additional CPUID leafs can be queried for </w:t>
      </w:r>
      <w:r w:rsidR="00954A48" w:rsidRPr="00B150B1">
        <w:t>more</w:t>
      </w:r>
      <w:r w:rsidRPr="00B150B1">
        <w:t xml:space="preserve"> information about the </w:t>
      </w:r>
      <w:r w:rsidR="00A72E0B">
        <w:t xml:space="preserve">conformant </w:t>
      </w:r>
      <w:r w:rsidRPr="00B150B1">
        <w:t>hypervisor</w:t>
      </w:r>
      <w:r w:rsidR="003116CC" w:rsidRPr="00B150B1">
        <w:t xml:space="preserve"> </w:t>
      </w:r>
      <w:r w:rsidRPr="00B150B1">
        <w:t xml:space="preserve">and its capabilities. </w:t>
      </w:r>
      <w:r w:rsidR="00EF2328" w:rsidRPr="00B150B1">
        <w:t>Two such leafs are guaranteed to be available: 0x40000000 and 0x40000001. Subsequently-numbered leafs may also be available.</w:t>
      </w:r>
      <w:r w:rsidR="003116CC" w:rsidRPr="00B150B1">
        <w:t xml:space="preserve"> </w:t>
      </w:r>
    </w:p>
    <w:p w:rsidR="006E1B20" w:rsidRDefault="00954A48">
      <w:pPr>
        <w:pStyle w:val="Heading2"/>
        <w:rPr>
          <w:sz w:val="22"/>
        </w:rPr>
      </w:pPr>
      <w:bookmarkStart w:id="875" w:name="_Toc127596647"/>
      <w:bookmarkStart w:id="876" w:name="_Toc127786268"/>
      <w:bookmarkStart w:id="877" w:name="_Toc127786584"/>
      <w:bookmarkStart w:id="878" w:name="_Toc127786900"/>
      <w:bookmarkStart w:id="879" w:name="_Toc127877496"/>
      <w:bookmarkStart w:id="880" w:name="_Toc128289567"/>
      <w:bookmarkStart w:id="881" w:name="_Toc128289960"/>
      <w:bookmarkStart w:id="882" w:name="_Toc130189642"/>
      <w:bookmarkStart w:id="883" w:name="_Toc130200858"/>
      <w:bookmarkStart w:id="884" w:name="_Toc130201174"/>
      <w:bookmarkStart w:id="885" w:name="_Toc130201495"/>
      <w:bookmarkStart w:id="886" w:name="_Toc131936582"/>
      <w:bookmarkStart w:id="887" w:name="_Toc133901020"/>
      <w:bookmarkStart w:id="888" w:name="_Toc137460925"/>
      <w:bookmarkStart w:id="889" w:name="_Toc139096440"/>
      <w:bookmarkStart w:id="890" w:name="_Toc139188361"/>
      <w:bookmarkStart w:id="891" w:name="_Toc139191224"/>
      <w:bookmarkStart w:id="892" w:name="_Toc140490274"/>
      <w:bookmarkStart w:id="893" w:name="_Toc140571177"/>
      <w:bookmarkStart w:id="894" w:name="_Toc141257447"/>
      <w:bookmarkStart w:id="895" w:name="_Toc141257774"/>
      <w:bookmarkStart w:id="896" w:name="_Toc141267301"/>
      <w:bookmarkStart w:id="897" w:name="_Toc141522319"/>
      <w:bookmarkStart w:id="898" w:name="_Toc141529410"/>
      <w:bookmarkStart w:id="899" w:name="_Toc141529727"/>
      <w:bookmarkStart w:id="900" w:name="_Toc141851334"/>
      <w:bookmarkStart w:id="901" w:name="_Toc141852268"/>
      <w:bookmarkStart w:id="902" w:name="_Toc141887812"/>
      <w:bookmarkStart w:id="903" w:name="_Toc141889652"/>
      <w:bookmarkStart w:id="904" w:name="_Toc141893321"/>
      <w:bookmarkStart w:id="905" w:name="_Toc142113170"/>
      <w:bookmarkStart w:id="906" w:name="_Toc142114198"/>
      <w:bookmarkStart w:id="907" w:name="_Toc142729358"/>
      <w:bookmarkStart w:id="908" w:name="_Toc142730642"/>
      <w:bookmarkStart w:id="909" w:name="_Toc142731015"/>
      <w:bookmarkStart w:id="910" w:name="_Toc142998380"/>
      <w:bookmarkStart w:id="911" w:name="_Toc143063471"/>
      <w:bookmarkStart w:id="912" w:name="_Toc143509581"/>
      <w:bookmarkStart w:id="913" w:name="_Toc143510028"/>
      <w:bookmarkStart w:id="914" w:name="_Toc144026118"/>
      <w:bookmarkStart w:id="915" w:name="_Toc144026449"/>
      <w:bookmarkStart w:id="916" w:name="_Toc144276092"/>
      <w:bookmarkStart w:id="917" w:name="_Toc144276436"/>
      <w:bookmarkStart w:id="918" w:name="_Toc144280024"/>
      <w:bookmarkStart w:id="919" w:name="_Toc144280370"/>
      <w:bookmarkStart w:id="920" w:name="_Toc144540585"/>
      <w:bookmarkStart w:id="921" w:name="_Toc144554467"/>
      <w:bookmarkStart w:id="922" w:name="_Toc144722089"/>
      <w:bookmarkStart w:id="923" w:name="_Toc145503551"/>
      <w:bookmarkStart w:id="924" w:name="_Toc145511993"/>
      <w:bookmarkStart w:id="925" w:name="_Toc145513016"/>
      <w:bookmarkStart w:id="926" w:name="_Toc145513400"/>
      <w:bookmarkStart w:id="927" w:name="_Toc192577437"/>
      <w:r w:rsidRPr="00B150B1">
        <w:rPr>
          <w:sz w:val="22"/>
        </w:rPr>
        <w:t xml:space="preserve">Standard </w:t>
      </w:r>
      <w:r w:rsidR="0085042F" w:rsidRPr="00B150B1">
        <w:rPr>
          <w:sz w:val="22"/>
        </w:rPr>
        <w:t>H</w:t>
      </w:r>
      <w:r w:rsidR="003116CC" w:rsidRPr="00B150B1">
        <w:rPr>
          <w:sz w:val="22"/>
        </w:rPr>
        <w:t>ypervisor CPUID Leafs</w:t>
      </w:r>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p>
    <w:p w:rsidR="006E1B20" w:rsidRDefault="002F21D6">
      <w:pPr>
        <w:pStyle w:val="BodyText"/>
      </w:pPr>
      <w:r w:rsidRPr="00B150B1">
        <w:fldChar w:fldCharType="begin"/>
      </w:r>
      <w:r w:rsidR="00105354" w:rsidRPr="00B150B1">
        <w:instrText xml:space="preserve"> XE "CPUID:</w:instrText>
      </w:r>
      <w:r w:rsidR="0000110A" w:rsidRPr="00B150B1">
        <w:instrText>s</w:instrText>
      </w:r>
      <w:r w:rsidR="00105354" w:rsidRPr="00B150B1">
        <w:instrText xml:space="preserve">tandard leafs" </w:instrText>
      </w:r>
      <w:r w:rsidRPr="00B150B1">
        <w:fldChar w:fldCharType="end"/>
      </w:r>
      <w:r w:rsidR="00954A48" w:rsidRPr="00B150B1">
        <w:t xml:space="preserve">When the leaf at 0x40000000 is queried, the hypervisor will </w:t>
      </w:r>
      <w:r w:rsidR="00EF2328" w:rsidRPr="00B150B1">
        <w:t>return information that provides the maximum hypervisor CPUID leaf number and a vendor ID signature.</w:t>
      </w: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1318"/>
        <w:gridCol w:w="1172"/>
        <w:gridCol w:w="5862"/>
      </w:tblGrid>
      <w:tr w:rsidR="00954A48" w:rsidRPr="00B150B1" w:rsidTr="00811C9C">
        <w:tc>
          <w:tcPr>
            <w:tcW w:w="0" w:type="auto"/>
            <w:tcBorders>
              <w:bottom w:val="single" w:sz="4" w:space="0" w:color="auto"/>
              <w:right w:val="nil"/>
            </w:tcBorders>
            <w:shd w:val="clear" w:color="auto" w:fill="D9D9D9"/>
          </w:tcPr>
          <w:p w:rsidR="006E1B20" w:rsidRDefault="00954A48">
            <w:pPr>
              <w:ind w:left="0"/>
              <w:jc w:val="center"/>
              <w:rPr>
                <w:b/>
                <w:sz w:val="20"/>
              </w:rPr>
            </w:pPr>
            <w:r w:rsidRPr="00B150B1">
              <w:rPr>
                <w:b/>
                <w:sz w:val="20"/>
              </w:rPr>
              <w:t>Leaf</w:t>
            </w:r>
          </w:p>
        </w:tc>
        <w:tc>
          <w:tcPr>
            <w:tcW w:w="7322" w:type="dxa"/>
            <w:gridSpan w:val="2"/>
            <w:tcBorders>
              <w:left w:val="nil"/>
              <w:bottom w:val="single" w:sz="4" w:space="0" w:color="auto"/>
            </w:tcBorders>
            <w:shd w:val="clear" w:color="auto" w:fill="D9D9D9"/>
          </w:tcPr>
          <w:p w:rsidR="006E1B20" w:rsidRDefault="00954A48">
            <w:pPr>
              <w:ind w:left="0"/>
              <w:jc w:val="center"/>
              <w:rPr>
                <w:b/>
                <w:sz w:val="20"/>
              </w:rPr>
            </w:pPr>
            <w:r w:rsidRPr="00B150B1">
              <w:rPr>
                <w:b/>
                <w:sz w:val="20"/>
              </w:rPr>
              <w:t>Information Provided</w:t>
            </w:r>
          </w:p>
        </w:tc>
      </w:tr>
      <w:tr w:rsidR="00954A48" w:rsidRPr="00B150B1" w:rsidTr="00925CFA">
        <w:tc>
          <w:tcPr>
            <w:tcW w:w="0" w:type="auto"/>
            <w:vMerge w:val="restart"/>
            <w:tcBorders>
              <w:top w:val="single" w:sz="4" w:space="0" w:color="auto"/>
            </w:tcBorders>
          </w:tcPr>
          <w:p w:rsidR="006E1B20" w:rsidRDefault="00954A48">
            <w:pPr>
              <w:ind w:left="0"/>
              <w:rPr>
                <w:sz w:val="20"/>
              </w:rPr>
            </w:pPr>
            <w:r w:rsidRPr="00B150B1">
              <w:rPr>
                <w:sz w:val="20"/>
              </w:rPr>
              <w:t>0x40000000</w:t>
            </w:r>
            <w:r w:rsidR="002F21D6" w:rsidRPr="00B150B1">
              <w:rPr>
                <w:sz w:val="20"/>
              </w:rPr>
              <w:fldChar w:fldCharType="begin"/>
            </w:r>
            <w:r w:rsidR="0000110A" w:rsidRPr="00B150B1">
              <w:rPr>
                <w:sz w:val="20"/>
              </w:rPr>
              <w:instrText xml:space="preserve"> XE "CPUID:standard leafs:0x40000000" </w:instrText>
            </w:r>
            <w:r w:rsidR="002F21D6" w:rsidRPr="00B150B1">
              <w:rPr>
                <w:sz w:val="20"/>
              </w:rPr>
              <w:fldChar w:fldCharType="end"/>
            </w:r>
          </w:p>
        </w:tc>
        <w:tc>
          <w:tcPr>
            <w:tcW w:w="7322" w:type="dxa"/>
            <w:gridSpan w:val="2"/>
            <w:tcBorders>
              <w:top w:val="single" w:sz="4" w:space="0" w:color="auto"/>
            </w:tcBorders>
          </w:tcPr>
          <w:p w:rsidR="006E1B20" w:rsidRDefault="00954A48">
            <w:pPr>
              <w:ind w:left="0"/>
              <w:rPr>
                <w:sz w:val="20"/>
              </w:rPr>
            </w:pPr>
            <w:r w:rsidRPr="00B150B1">
              <w:rPr>
                <w:sz w:val="20"/>
              </w:rPr>
              <w:t>Hypervisor CPUID leaf range and</w:t>
            </w:r>
            <w:r w:rsidR="0024210E" w:rsidRPr="00B150B1">
              <w:rPr>
                <w:sz w:val="20"/>
              </w:rPr>
              <w:t xml:space="preserve"> vendor ID signature</w:t>
            </w:r>
            <w:r w:rsidRPr="00B150B1">
              <w:rPr>
                <w:sz w:val="20"/>
              </w:rPr>
              <w:t>.</w:t>
            </w:r>
          </w:p>
        </w:tc>
      </w:tr>
      <w:tr w:rsidR="00954A48" w:rsidRPr="00B150B1" w:rsidTr="00925CFA">
        <w:tc>
          <w:tcPr>
            <w:tcW w:w="0" w:type="auto"/>
            <w:vMerge/>
          </w:tcPr>
          <w:p w:rsidR="006E1B20" w:rsidRDefault="006E1B20">
            <w:pPr>
              <w:ind w:left="0"/>
              <w:rPr>
                <w:sz w:val="20"/>
              </w:rPr>
            </w:pPr>
          </w:p>
        </w:tc>
        <w:tc>
          <w:tcPr>
            <w:tcW w:w="1202" w:type="dxa"/>
          </w:tcPr>
          <w:p w:rsidR="006E1B20" w:rsidRDefault="00954A48">
            <w:pPr>
              <w:ind w:left="0"/>
              <w:jc w:val="center"/>
              <w:rPr>
                <w:sz w:val="20"/>
              </w:rPr>
            </w:pPr>
            <w:r w:rsidRPr="00B150B1">
              <w:rPr>
                <w:sz w:val="20"/>
              </w:rPr>
              <w:t>EAX</w:t>
            </w:r>
          </w:p>
        </w:tc>
        <w:tc>
          <w:tcPr>
            <w:tcW w:w="6120" w:type="dxa"/>
          </w:tcPr>
          <w:p w:rsidR="006E1B20" w:rsidRDefault="00954A48">
            <w:pPr>
              <w:ind w:left="0"/>
              <w:rPr>
                <w:sz w:val="20"/>
              </w:rPr>
            </w:pPr>
            <w:r w:rsidRPr="00B150B1">
              <w:rPr>
                <w:sz w:val="20"/>
              </w:rPr>
              <w:t>The maximum input value for hypervisor CPUID information.</w:t>
            </w:r>
          </w:p>
        </w:tc>
      </w:tr>
      <w:tr w:rsidR="00084553" w:rsidRPr="00B150B1" w:rsidTr="00925CFA">
        <w:tc>
          <w:tcPr>
            <w:tcW w:w="0" w:type="auto"/>
            <w:vMerge/>
          </w:tcPr>
          <w:p w:rsidR="006E1B20" w:rsidRDefault="006E1B20">
            <w:pPr>
              <w:ind w:left="0"/>
              <w:rPr>
                <w:sz w:val="20"/>
              </w:rPr>
            </w:pPr>
          </w:p>
        </w:tc>
        <w:tc>
          <w:tcPr>
            <w:tcW w:w="1202" w:type="dxa"/>
          </w:tcPr>
          <w:p w:rsidR="006E1B20" w:rsidRDefault="00084553">
            <w:pPr>
              <w:ind w:left="0"/>
              <w:jc w:val="center"/>
              <w:rPr>
                <w:sz w:val="20"/>
              </w:rPr>
            </w:pPr>
            <w:r w:rsidRPr="00B150B1">
              <w:rPr>
                <w:sz w:val="20"/>
              </w:rPr>
              <w:t>EBX</w:t>
            </w:r>
          </w:p>
        </w:tc>
        <w:tc>
          <w:tcPr>
            <w:tcW w:w="6120" w:type="dxa"/>
          </w:tcPr>
          <w:p w:rsidR="006E1B20" w:rsidRDefault="003C5FD2">
            <w:pPr>
              <w:ind w:left="0"/>
              <w:rPr>
                <w:sz w:val="20"/>
              </w:rPr>
            </w:pPr>
            <w:r w:rsidRPr="00B150B1">
              <w:rPr>
                <w:sz w:val="20"/>
              </w:rPr>
              <w:t xml:space="preserve">Hypervisor </w:t>
            </w:r>
            <w:r w:rsidR="00EF2328" w:rsidRPr="00B150B1">
              <w:rPr>
                <w:sz w:val="20"/>
              </w:rPr>
              <w:t>Vendor ID Signature</w:t>
            </w:r>
          </w:p>
        </w:tc>
      </w:tr>
      <w:tr w:rsidR="00084553" w:rsidRPr="00B150B1" w:rsidTr="00925CFA">
        <w:tc>
          <w:tcPr>
            <w:tcW w:w="0" w:type="auto"/>
            <w:vMerge/>
          </w:tcPr>
          <w:p w:rsidR="006E1B20" w:rsidRDefault="006E1B20">
            <w:pPr>
              <w:ind w:left="0"/>
              <w:rPr>
                <w:sz w:val="20"/>
              </w:rPr>
            </w:pPr>
          </w:p>
        </w:tc>
        <w:tc>
          <w:tcPr>
            <w:tcW w:w="1202" w:type="dxa"/>
          </w:tcPr>
          <w:p w:rsidR="006E1B20" w:rsidRDefault="00084553">
            <w:pPr>
              <w:ind w:left="0"/>
              <w:jc w:val="center"/>
              <w:rPr>
                <w:sz w:val="20"/>
              </w:rPr>
            </w:pPr>
            <w:r w:rsidRPr="00B150B1">
              <w:rPr>
                <w:sz w:val="20"/>
              </w:rPr>
              <w:t>ECX</w:t>
            </w:r>
          </w:p>
        </w:tc>
        <w:tc>
          <w:tcPr>
            <w:tcW w:w="6120" w:type="dxa"/>
          </w:tcPr>
          <w:p w:rsidR="006E1B20" w:rsidRDefault="003C5FD2">
            <w:pPr>
              <w:ind w:left="0"/>
              <w:rPr>
                <w:sz w:val="20"/>
              </w:rPr>
            </w:pPr>
            <w:r w:rsidRPr="00B150B1">
              <w:rPr>
                <w:sz w:val="20"/>
              </w:rPr>
              <w:t xml:space="preserve">Hypervisor </w:t>
            </w:r>
            <w:r w:rsidR="00EF2328" w:rsidRPr="00B150B1">
              <w:rPr>
                <w:sz w:val="20"/>
              </w:rPr>
              <w:t>Vendor ID Signature</w:t>
            </w:r>
          </w:p>
        </w:tc>
      </w:tr>
      <w:tr w:rsidR="00084553" w:rsidRPr="00B150B1" w:rsidTr="00925CFA">
        <w:tc>
          <w:tcPr>
            <w:tcW w:w="0" w:type="auto"/>
            <w:vMerge/>
          </w:tcPr>
          <w:p w:rsidR="006E1B20" w:rsidRDefault="006E1B20">
            <w:pPr>
              <w:ind w:left="0"/>
              <w:rPr>
                <w:sz w:val="20"/>
              </w:rPr>
            </w:pPr>
          </w:p>
        </w:tc>
        <w:tc>
          <w:tcPr>
            <w:tcW w:w="1202" w:type="dxa"/>
          </w:tcPr>
          <w:p w:rsidR="006E1B20" w:rsidRDefault="00084553">
            <w:pPr>
              <w:ind w:left="0"/>
              <w:jc w:val="center"/>
              <w:rPr>
                <w:sz w:val="20"/>
              </w:rPr>
            </w:pPr>
            <w:r w:rsidRPr="00B150B1">
              <w:rPr>
                <w:sz w:val="20"/>
              </w:rPr>
              <w:t>EDX</w:t>
            </w:r>
          </w:p>
        </w:tc>
        <w:tc>
          <w:tcPr>
            <w:tcW w:w="6120" w:type="dxa"/>
          </w:tcPr>
          <w:p w:rsidR="006E1B20" w:rsidRDefault="003C5FD2">
            <w:pPr>
              <w:ind w:left="0"/>
              <w:rPr>
                <w:sz w:val="20"/>
              </w:rPr>
            </w:pPr>
            <w:r w:rsidRPr="00B150B1">
              <w:rPr>
                <w:sz w:val="20"/>
              </w:rPr>
              <w:t xml:space="preserve">Hypervisor </w:t>
            </w:r>
            <w:r w:rsidR="00EF2328" w:rsidRPr="00B150B1">
              <w:rPr>
                <w:sz w:val="20"/>
              </w:rPr>
              <w:t>Vendor ID Signature</w:t>
            </w:r>
          </w:p>
        </w:tc>
      </w:tr>
    </w:tbl>
    <w:p w:rsidR="006E1B20" w:rsidRDefault="006E1B20">
      <w:pPr>
        <w:rPr>
          <w:sz w:val="20"/>
        </w:rPr>
      </w:pPr>
    </w:p>
    <w:p w:rsidR="006E1B20" w:rsidRDefault="00954A48">
      <w:pPr>
        <w:ind w:left="0"/>
        <w:rPr>
          <w:sz w:val="20"/>
        </w:rPr>
      </w:pPr>
      <w:r w:rsidRPr="00B150B1">
        <w:rPr>
          <w:sz w:val="20"/>
        </w:rPr>
        <w:t xml:space="preserve">If the leaf at 0x40000001 is </w:t>
      </w:r>
      <w:r w:rsidR="00EF2328" w:rsidRPr="00B150B1">
        <w:rPr>
          <w:sz w:val="20"/>
        </w:rPr>
        <w:t>queried</w:t>
      </w:r>
      <w:r w:rsidRPr="00B150B1">
        <w:rPr>
          <w:sz w:val="20"/>
        </w:rPr>
        <w:t xml:space="preserve">, it will </w:t>
      </w:r>
      <w:r w:rsidR="00EF2328" w:rsidRPr="00B150B1">
        <w:rPr>
          <w:sz w:val="20"/>
        </w:rPr>
        <w:t>return a value that identifies the hypervisor interface</w:t>
      </w:r>
      <w:r w:rsidRPr="00B150B1">
        <w:rPr>
          <w:sz w:val="20"/>
        </w:rPr>
        <w:t>.</w:t>
      </w:r>
    </w:p>
    <w:p w:rsidR="006E1B20" w:rsidRDefault="006E1B20">
      <w:pPr>
        <w:rPr>
          <w:sz w:val="20"/>
        </w:rPr>
      </w:pP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1318"/>
        <w:gridCol w:w="1172"/>
        <w:gridCol w:w="5862"/>
      </w:tblGrid>
      <w:tr w:rsidR="00954A48" w:rsidRPr="00B150B1" w:rsidTr="00811C9C">
        <w:tc>
          <w:tcPr>
            <w:tcW w:w="0" w:type="auto"/>
            <w:tcBorders>
              <w:bottom w:val="single" w:sz="4" w:space="0" w:color="auto"/>
              <w:right w:val="nil"/>
            </w:tcBorders>
            <w:shd w:val="clear" w:color="auto" w:fill="D9D9D9"/>
          </w:tcPr>
          <w:p w:rsidR="006E1B20" w:rsidRDefault="00954A48">
            <w:pPr>
              <w:ind w:left="0"/>
              <w:jc w:val="center"/>
              <w:rPr>
                <w:b/>
                <w:sz w:val="20"/>
              </w:rPr>
            </w:pPr>
            <w:r w:rsidRPr="00B150B1">
              <w:rPr>
                <w:b/>
                <w:sz w:val="20"/>
              </w:rPr>
              <w:t>Leaf</w:t>
            </w:r>
          </w:p>
        </w:tc>
        <w:tc>
          <w:tcPr>
            <w:tcW w:w="7322" w:type="dxa"/>
            <w:gridSpan w:val="2"/>
            <w:tcBorders>
              <w:left w:val="nil"/>
              <w:bottom w:val="single" w:sz="4" w:space="0" w:color="auto"/>
            </w:tcBorders>
            <w:shd w:val="clear" w:color="auto" w:fill="D9D9D9"/>
          </w:tcPr>
          <w:p w:rsidR="006E1B20" w:rsidRDefault="00954A48">
            <w:pPr>
              <w:ind w:left="0"/>
              <w:jc w:val="center"/>
              <w:rPr>
                <w:b/>
                <w:sz w:val="20"/>
              </w:rPr>
            </w:pPr>
            <w:r w:rsidRPr="00B150B1">
              <w:rPr>
                <w:b/>
                <w:sz w:val="20"/>
              </w:rPr>
              <w:t>Information Provided</w:t>
            </w:r>
          </w:p>
        </w:tc>
      </w:tr>
      <w:tr w:rsidR="00954A48" w:rsidRPr="00B150B1" w:rsidTr="00925CFA">
        <w:tc>
          <w:tcPr>
            <w:tcW w:w="0" w:type="auto"/>
            <w:vMerge w:val="restart"/>
            <w:tcBorders>
              <w:top w:val="single" w:sz="4" w:space="0" w:color="auto"/>
            </w:tcBorders>
          </w:tcPr>
          <w:p w:rsidR="006E1B20" w:rsidRDefault="00954A48">
            <w:pPr>
              <w:ind w:left="0"/>
              <w:rPr>
                <w:sz w:val="20"/>
              </w:rPr>
            </w:pPr>
            <w:r w:rsidRPr="00B150B1">
              <w:rPr>
                <w:sz w:val="20"/>
              </w:rPr>
              <w:t>0x40000001</w:t>
            </w:r>
            <w:r w:rsidR="002F21D6" w:rsidRPr="00B150B1">
              <w:rPr>
                <w:sz w:val="20"/>
              </w:rPr>
              <w:fldChar w:fldCharType="begin"/>
            </w:r>
            <w:r w:rsidR="000559E8" w:rsidRPr="00B150B1">
              <w:rPr>
                <w:sz w:val="20"/>
              </w:rPr>
              <w:instrText xml:space="preserve"> XE </w:instrText>
            </w:r>
            <w:r w:rsidR="00080286" w:rsidRPr="00B150B1">
              <w:rPr>
                <w:sz w:val="20"/>
              </w:rPr>
              <w:instrText>“</w:instrText>
            </w:r>
            <w:r w:rsidR="000559E8" w:rsidRPr="00B150B1">
              <w:rPr>
                <w:sz w:val="20"/>
              </w:rPr>
              <w:instrText xml:space="preserve">CPUID:standard leafs:0x40000001" </w:instrText>
            </w:r>
            <w:r w:rsidR="002F21D6" w:rsidRPr="00B150B1">
              <w:rPr>
                <w:sz w:val="20"/>
              </w:rPr>
              <w:fldChar w:fldCharType="end"/>
            </w:r>
          </w:p>
        </w:tc>
        <w:tc>
          <w:tcPr>
            <w:tcW w:w="7322" w:type="dxa"/>
            <w:gridSpan w:val="2"/>
            <w:tcBorders>
              <w:top w:val="single" w:sz="4" w:space="0" w:color="auto"/>
            </w:tcBorders>
          </w:tcPr>
          <w:p w:rsidR="006E1B20" w:rsidRDefault="00954A48">
            <w:pPr>
              <w:ind w:left="0"/>
              <w:rPr>
                <w:sz w:val="20"/>
              </w:rPr>
            </w:pPr>
            <w:r w:rsidRPr="00B150B1">
              <w:rPr>
                <w:sz w:val="20"/>
              </w:rPr>
              <w:t xml:space="preserve">Hypervisor </w:t>
            </w:r>
            <w:r w:rsidR="0024210E" w:rsidRPr="00B150B1">
              <w:rPr>
                <w:sz w:val="20"/>
              </w:rPr>
              <w:t>vendor-neutral interface identification</w:t>
            </w:r>
            <w:r w:rsidRPr="00B150B1">
              <w:rPr>
                <w:sz w:val="20"/>
              </w:rPr>
              <w:t>.</w:t>
            </w:r>
            <w:r w:rsidR="0024210E" w:rsidRPr="00B150B1">
              <w:rPr>
                <w:sz w:val="20"/>
              </w:rPr>
              <w:t xml:space="preserve"> This determines the semantics of the leaves from 0x40000002 through 0x400000FF</w:t>
            </w:r>
          </w:p>
        </w:tc>
      </w:tr>
      <w:tr w:rsidR="00954A48" w:rsidRPr="00B150B1" w:rsidTr="00925CFA">
        <w:tc>
          <w:tcPr>
            <w:tcW w:w="0" w:type="auto"/>
            <w:vMerge/>
          </w:tcPr>
          <w:p w:rsidR="006E1B20" w:rsidRDefault="006E1B20">
            <w:pPr>
              <w:ind w:left="0"/>
              <w:rPr>
                <w:sz w:val="20"/>
              </w:rPr>
            </w:pPr>
          </w:p>
        </w:tc>
        <w:tc>
          <w:tcPr>
            <w:tcW w:w="1202" w:type="dxa"/>
          </w:tcPr>
          <w:p w:rsidR="006E1B20" w:rsidRDefault="00954A48">
            <w:pPr>
              <w:ind w:left="0"/>
              <w:jc w:val="center"/>
              <w:rPr>
                <w:sz w:val="20"/>
              </w:rPr>
            </w:pPr>
            <w:r w:rsidRPr="00B150B1">
              <w:rPr>
                <w:sz w:val="20"/>
              </w:rPr>
              <w:t>EAX</w:t>
            </w:r>
          </w:p>
        </w:tc>
        <w:tc>
          <w:tcPr>
            <w:tcW w:w="6120" w:type="dxa"/>
          </w:tcPr>
          <w:p w:rsidR="006E1B20" w:rsidRDefault="003310FC">
            <w:pPr>
              <w:ind w:left="0"/>
              <w:rPr>
                <w:sz w:val="20"/>
              </w:rPr>
            </w:pPr>
            <w:r w:rsidRPr="00B150B1">
              <w:rPr>
                <w:sz w:val="20"/>
              </w:rPr>
              <w:t xml:space="preserve">Hypervisor </w:t>
            </w:r>
            <w:r w:rsidR="00EF2328" w:rsidRPr="00B150B1">
              <w:rPr>
                <w:sz w:val="20"/>
              </w:rPr>
              <w:t>Interface Signature</w:t>
            </w:r>
          </w:p>
        </w:tc>
      </w:tr>
      <w:tr w:rsidR="00954A48" w:rsidRPr="00B150B1" w:rsidTr="00925CFA">
        <w:tc>
          <w:tcPr>
            <w:tcW w:w="0" w:type="auto"/>
            <w:vMerge/>
          </w:tcPr>
          <w:p w:rsidR="006E1B20" w:rsidRDefault="006E1B20">
            <w:pPr>
              <w:ind w:left="0"/>
              <w:rPr>
                <w:sz w:val="20"/>
              </w:rPr>
            </w:pPr>
          </w:p>
        </w:tc>
        <w:tc>
          <w:tcPr>
            <w:tcW w:w="1202" w:type="dxa"/>
          </w:tcPr>
          <w:p w:rsidR="006E1B20" w:rsidRDefault="00954A48">
            <w:pPr>
              <w:ind w:left="0"/>
              <w:jc w:val="center"/>
              <w:rPr>
                <w:sz w:val="20"/>
              </w:rPr>
            </w:pPr>
            <w:r w:rsidRPr="00B150B1">
              <w:rPr>
                <w:sz w:val="20"/>
              </w:rPr>
              <w:t>EBX</w:t>
            </w:r>
          </w:p>
        </w:tc>
        <w:tc>
          <w:tcPr>
            <w:tcW w:w="6120" w:type="dxa"/>
          </w:tcPr>
          <w:p w:rsidR="006E1B20" w:rsidRDefault="00EF2328">
            <w:pPr>
              <w:ind w:left="0"/>
              <w:rPr>
                <w:sz w:val="20"/>
              </w:rPr>
            </w:pPr>
            <w:r w:rsidRPr="00B150B1">
              <w:rPr>
                <w:sz w:val="20"/>
              </w:rPr>
              <w:t>Reserved</w:t>
            </w:r>
          </w:p>
        </w:tc>
      </w:tr>
      <w:tr w:rsidR="00954A48" w:rsidRPr="00B150B1" w:rsidTr="00925CFA">
        <w:tc>
          <w:tcPr>
            <w:tcW w:w="0" w:type="auto"/>
            <w:vMerge/>
          </w:tcPr>
          <w:p w:rsidR="006E1B20" w:rsidRDefault="006E1B20">
            <w:pPr>
              <w:ind w:left="0"/>
              <w:rPr>
                <w:sz w:val="20"/>
              </w:rPr>
            </w:pPr>
          </w:p>
        </w:tc>
        <w:tc>
          <w:tcPr>
            <w:tcW w:w="1202" w:type="dxa"/>
          </w:tcPr>
          <w:p w:rsidR="006E1B20" w:rsidRDefault="00954A48">
            <w:pPr>
              <w:ind w:left="0"/>
              <w:jc w:val="center"/>
              <w:rPr>
                <w:sz w:val="20"/>
              </w:rPr>
            </w:pPr>
            <w:r w:rsidRPr="00B150B1">
              <w:rPr>
                <w:sz w:val="20"/>
              </w:rPr>
              <w:t>ECX</w:t>
            </w:r>
          </w:p>
        </w:tc>
        <w:tc>
          <w:tcPr>
            <w:tcW w:w="6120" w:type="dxa"/>
          </w:tcPr>
          <w:p w:rsidR="006E1B20" w:rsidRDefault="00EF2328">
            <w:pPr>
              <w:ind w:left="0"/>
              <w:rPr>
                <w:sz w:val="20"/>
              </w:rPr>
            </w:pPr>
            <w:r w:rsidRPr="00B150B1">
              <w:rPr>
                <w:sz w:val="20"/>
              </w:rPr>
              <w:t>Reserved</w:t>
            </w:r>
          </w:p>
        </w:tc>
      </w:tr>
      <w:tr w:rsidR="00954A48" w:rsidRPr="00B150B1" w:rsidTr="00925CFA">
        <w:tc>
          <w:tcPr>
            <w:tcW w:w="0" w:type="auto"/>
            <w:vMerge/>
          </w:tcPr>
          <w:p w:rsidR="006E1B20" w:rsidRDefault="006E1B20">
            <w:pPr>
              <w:ind w:left="0"/>
              <w:rPr>
                <w:sz w:val="20"/>
              </w:rPr>
            </w:pPr>
          </w:p>
        </w:tc>
        <w:tc>
          <w:tcPr>
            <w:tcW w:w="1202" w:type="dxa"/>
          </w:tcPr>
          <w:p w:rsidR="006E1B20" w:rsidRDefault="00954A48">
            <w:pPr>
              <w:ind w:left="0"/>
              <w:jc w:val="center"/>
              <w:rPr>
                <w:sz w:val="20"/>
              </w:rPr>
            </w:pPr>
            <w:r w:rsidRPr="00B150B1">
              <w:rPr>
                <w:sz w:val="20"/>
              </w:rPr>
              <w:t>EDX</w:t>
            </w:r>
          </w:p>
        </w:tc>
        <w:tc>
          <w:tcPr>
            <w:tcW w:w="6120" w:type="dxa"/>
          </w:tcPr>
          <w:p w:rsidR="006E1B20" w:rsidRDefault="00EF2328">
            <w:pPr>
              <w:ind w:left="0"/>
              <w:rPr>
                <w:sz w:val="20"/>
              </w:rPr>
            </w:pPr>
            <w:r w:rsidRPr="00B150B1">
              <w:rPr>
                <w:sz w:val="20"/>
              </w:rPr>
              <w:t>Reserved</w:t>
            </w:r>
          </w:p>
        </w:tc>
      </w:tr>
    </w:tbl>
    <w:p w:rsidR="006E1B20" w:rsidRDefault="006E1B20">
      <w:pPr>
        <w:rPr>
          <w:sz w:val="20"/>
        </w:rPr>
      </w:pPr>
    </w:p>
    <w:p w:rsidR="006E1B20" w:rsidRDefault="0085042F">
      <w:pPr>
        <w:ind w:left="0"/>
        <w:rPr>
          <w:sz w:val="20"/>
        </w:rPr>
      </w:pPr>
      <w:r w:rsidRPr="00B150B1">
        <w:rPr>
          <w:sz w:val="20"/>
        </w:rPr>
        <w:t xml:space="preserve">These two leafs allow the guest to query the </w:t>
      </w:r>
      <w:r w:rsidR="007D1D82" w:rsidRPr="00B150B1">
        <w:rPr>
          <w:sz w:val="20"/>
        </w:rPr>
        <w:t>hypervisor</w:t>
      </w:r>
      <w:r w:rsidRPr="00B150B1">
        <w:rPr>
          <w:sz w:val="20"/>
        </w:rPr>
        <w:t xml:space="preserve"> </w:t>
      </w:r>
      <w:r w:rsidR="0096503B" w:rsidRPr="00B150B1">
        <w:rPr>
          <w:sz w:val="20"/>
        </w:rPr>
        <w:t xml:space="preserve">vendor ID and </w:t>
      </w:r>
      <w:r w:rsidRPr="00B150B1">
        <w:rPr>
          <w:sz w:val="20"/>
        </w:rPr>
        <w:t xml:space="preserve">interface independently. The vendor </w:t>
      </w:r>
      <w:r w:rsidR="007D1D82" w:rsidRPr="00B150B1">
        <w:rPr>
          <w:sz w:val="20"/>
        </w:rPr>
        <w:t xml:space="preserve">ID </w:t>
      </w:r>
      <w:r w:rsidRPr="00B150B1">
        <w:rPr>
          <w:sz w:val="20"/>
        </w:rPr>
        <w:t xml:space="preserve">is provided only for informational and diagnostic purposes. </w:t>
      </w:r>
      <w:r w:rsidR="00E25F12" w:rsidRPr="00B150B1">
        <w:rPr>
          <w:sz w:val="20"/>
        </w:rPr>
        <w:t>It is recommended that s</w:t>
      </w:r>
      <w:r w:rsidRPr="00B150B1">
        <w:rPr>
          <w:sz w:val="20"/>
        </w:rPr>
        <w:t xml:space="preserve">oftware </w:t>
      </w:r>
      <w:r w:rsidR="00E25F12" w:rsidRPr="00B150B1">
        <w:rPr>
          <w:sz w:val="20"/>
        </w:rPr>
        <w:t xml:space="preserve">only </w:t>
      </w:r>
      <w:r w:rsidRPr="00B150B1">
        <w:rPr>
          <w:sz w:val="20"/>
        </w:rPr>
        <w:t xml:space="preserve">base compatibility decisions on the interface </w:t>
      </w:r>
      <w:r w:rsidR="00E25F12" w:rsidRPr="00B150B1">
        <w:rPr>
          <w:sz w:val="20"/>
        </w:rPr>
        <w:t xml:space="preserve">signature reported through leaf </w:t>
      </w:r>
      <w:r w:rsidR="0096503B" w:rsidRPr="00B150B1">
        <w:rPr>
          <w:sz w:val="20"/>
        </w:rPr>
        <w:t>0x40000001</w:t>
      </w:r>
      <w:r w:rsidR="00E25F12" w:rsidRPr="00B150B1">
        <w:rPr>
          <w:sz w:val="20"/>
        </w:rPr>
        <w:t>.</w:t>
      </w:r>
    </w:p>
    <w:p w:rsidR="006E1B20" w:rsidRDefault="00954A48">
      <w:pPr>
        <w:pStyle w:val="Heading2"/>
        <w:rPr>
          <w:sz w:val="22"/>
        </w:rPr>
      </w:pPr>
      <w:bookmarkStart w:id="928" w:name="_Ref121470372"/>
      <w:bookmarkStart w:id="929" w:name="_Toc127596648"/>
      <w:bookmarkStart w:id="930" w:name="_Toc127786269"/>
      <w:bookmarkStart w:id="931" w:name="_Toc127786585"/>
      <w:bookmarkStart w:id="932" w:name="_Toc127786901"/>
      <w:bookmarkStart w:id="933" w:name="_Toc127877497"/>
      <w:bookmarkStart w:id="934" w:name="_Toc128289568"/>
      <w:bookmarkStart w:id="935" w:name="_Toc128289961"/>
      <w:bookmarkStart w:id="936" w:name="_Toc130189643"/>
      <w:bookmarkStart w:id="937" w:name="_Toc130200859"/>
      <w:bookmarkStart w:id="938" w:name="_Toc130201175"/>
      <w:bookmarkStart w:id="939" w:name="_Toc130201496"/>
      <w:bookmarkStart w:id="940" w:name="_Toc131936583"/>
      <w:bookmarkStart w:id="941" w:name="_Toc133901021"/>
      <w:bookmarkStart w:id="942" w:name="_Toc137460926"/>
      <w:bookmarkStart w:id="943" w:name="_Toc139096441"/>
      <w:bookmarkStart w:id="944" w:name="_Toc139188362"/>
      <w:bookmarkStart w:id="945" w:name="_Toc139191225"/>
      <w:bookmarkStart w:id="946" w:name="_Toc140490275"/>
      <w:bookmarkStart w:id="947" w:name="_Toc140571178"/>
      <w:bookmarkStart w:id="948" w:name="_Toc141257448"/>
      <w:bookmarkStart w:id="949" w:name="_Toc141257775"/>
      <w:bookmarkStart w:id="950" w:name="_Toc141267302"/>
      <w:bookmarkStart w:id="951" w:name="_Toc141522320"/>
      <w:bookmarkStart w:id="952" w:name="_Toc141529411"/>
      <w:bookmarkStart w:id="953" w:name="_Toc141529728"/>
      <w:bookmarkStart w:id="954" w:name="_Toc141851335"/>
      <w:bookmarkStart w:id="955" w:name="_Toc141852269"/>
      <w:bookmarkStart w:id="956" w:name="_Toc141887813"/>
      <w:bookmarkStart w:id="957" w:name="_Toc141889653"/>
      <w:bookmarkStart w:id="958" w:name="_Toc141893322"/>
      <w:bookmarkStart w:id="959" w:name="_Toc142113171"/>
      <w:bookmarkStart w:id="960" w:name="_Toc142114199"/>
      <w:bookmarkStart w:id="961" w:name="_Toc142729359"/>
      <w:bookmarkStart w:id="962" w:name="_Toc142730643"/>
      <w:bookmarkStart w:id="963" w:name="_Toc142731016"/>
      <w:bookmarkStart w:id="964" w:name="_Toc142998381"/>
      <w:bookmarkStart w:id="965" w:name="_Toc143063472"/>
      <w:bookmarkStart w:id="966" w:name="_Toc143509582"/>
      <w:bookmarkStart w:id="967" w:name="_Toc143510029"/>
      <w:bookmarkStart w:id="968" w:name="_Toc144026119"/>
      <w:bookmarkStart w:id="969" w:name="_Toc144026450"/>
      <w:bookmarkStart w:id="970" w:name="_Toc144276093"/>
      <w:bookmarkStart w:id="971" w:name="_Toc144276437"/>
      <w:bookmarkStart w:id="972" w:name="_Toc144280025"/>
      <w:bookmarkStart w:id="973" w:name="_Toc144280371"/>
      <w:bookmarkStart w:id="974" w:name="_Toc144540586"/>
      <w:bookmarkStart w:id="975" w:name="_Toc144554468"/>
      <w:bookmarkStart w:id="976" w:name="_Toc144722090"/>
      <w:bookmarkStart w:id="977" w:name="_Toc145503552"/>
      <w:bookmarkStart w:id="978" w:name="_Toc145511994"/>
      <w:bookmarkStart w:id="979" w:name="_Toc145513017"/>
      <w:bookmarkStart w:id="980" w:name="_Toc145513401"/>
      <w:bookmarkStart w:id="981" w:name="_Toc192577438"/>
      <w:r w:rsidRPr="00B150B1">
        <w:rPr>
          <w:sz w:val="22"/>
        </w:rPr>
        <w:t xml:space="preserve">Microsoft </w:t>
      </w:r>
      <w:r w:rsidR="0085042F" w:rsidRPr="00B150B1">
        <w:rPr>
          <w:sz w:val="22"/>
        </w:rPr>
        <w:t>H</w:t>
      </w:r>
      <w:r w:rsidRPr="00B150B1">
        <w:rPr>
          <w:sz w:val="22"/>
        </w:rPr>
        <w:t>ypervisor CPUID Leafs</w:t>
      </w:r>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p>
    <w:p w:rsidR="006E1B20" w:rsidRDefault="002F21D6">
      <w:pPr>
        <w:ind w:left="0"/>
        <w:rPr>
          <w:sz w:val="20"/>
        </w:rPr>
      </w:pPr>
      <w:r w:rsidRPr="00B150B1">
        <w:rPr>
          <w:sz w:val="20"/>
        </w:rPr>
        <w:fldChar w:fldCharType="begin"/>
      </w:r>
      <w:r w:rsidR="00105354" w:rsidRPr="00B150B1">
        <w:rPr>
          <w:sz w:val="20"/>
        </w:rPr>
        <w:instrText xml:space="preserve"> </w:instrText>
      </w:r>
      <w:r w:rsidR="00105354" w:rsidRPr="00B150B1">
        <w:rPr>
          <w:sz w:val="20"/>
          <w:szCs w:val="20"/>
        </w:rPr>
        <w:instrText>XE</w:instrText>
      </w:r>
      <w:r w:rsidR="00105354" w:rsidRPr="00B150B1">
        <w:rPr>
          <w:sz w:val="20"/>
        </w:rPr>
        <w:instrText xml:space="preserve"> "</w:instrText>
      </w:r>
      <w:r w:rsidR="00105354" w:rsidRPr="00B150B1">
        <w:rPr>
          <w:sz w:val="20"/>
          <w:szCs w:val="20"/>
        </w:rPr>
        <w:instrText>CPUID</w:instrText>
      </w:r>
      <w:r w:rsidR="00105354" w:rsidRPr="00B150B1">
        <w:rPr>
          <w:sz w:val="20"/>
        </w:rPr>
        <w:instrText>:</w:instrText>
      </w:r>
      <w:r w:rsidR="00105354" w:rsidRPr="00B150B1">
        <w:rPr>
          <w:sz w:val="20"/>
          <w:szCs w:val="20"/>
        </w:rPr>
        <w:instrText>Microsoft leafs</w:instrText>
      </w:r>
      <w:r w:rsidR="00105354" w:rsidRPr="00B150B1">
        <w:rPr>
          <w:sz w:val="20"/>
        </w:rPr>
        <w:instrText xml:space="preserve">" </w:instrText>
      </w:r>
      <w:r w:rsidRPr="00B150B1">
        <w:rPr>
          <w:sz w:val="20"/>
        </w:rPr>
        <w:fldChar w:fldCharType="end"/>
      </w:r>
      <w:r w:rsidR="0085042F" w:rsidRPr="00B150B1">
        <w:rPr>
          <w:sz w:val="20"/>
        </w:rPr>
        <w:t>On hypervisors conforming to the Microsoft hypervisor CPUID interface, the 0x40000000 and 0x40000001 leaf registers will have the following values:</w:t>
      </w:r>
    </w:p>
    <w:p w:rsidR="006E1B20" w:rsidRDefault="006E1B20">
      <w:pPr>
        <w:rPr>
          <w:sz w:val="20"/>
        </w:rPr>
      </w:pP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1396"/>
        <w:gridCol w:w="1109"/>
        <w:gridCol w:w="5847"/>
      </w:tblGrid>
      <w:tr w:rsidR="0085042F" w:rsidRPr="00B150B1" w:rsidTr="00B04CA8">
        <w:trPr>
          <w:cantSplit/>
          <w:tblHeader/>
        </w:trPr>
        <w:tc>
          <w:tcPr>
            <w:tcW w:w="1440" w:type="dxa"/>
            <w:tcBorders>
              <w:bottom w:val="single" w:sz="4" w:space="0" w:color="auto"/>
              <w:right w:val="nil"/>
            </w:tcBorders>
            <w:shd w:val="clear" w:color="auto" w:fill="D9D9D9"/>
          </w:tcPr>
          <w:p w:rsidR="006E1B20" w:rsidRDefault="0085042F">
            <w:pPr>
              <w:ind w:left="0"/>
              <w:jc w:val="center"/>
              <w:rPr>
                <w:b/>
                <w:sz w:val="20"/>
              </w:rPr>
            </w:pPr>
            <w:r w:rsidRPr="00B150B1">
              <w:rPr>
                <w:b/>
                <w:sz w:val="20"/>
              </w:rPr>
              <w:t>Leaf</w:t>
            </w:r>
          </w:p>
        </w:tc>
        <w:tc>
          <w:tcPr>
            <w:tcW w:w="7200" w:type="dxa"/>
            <w:gridSpan w:val="2"/>
            <w:tcBorders>
              <w:left w:val="nil"/>
              <w:bottom w:val="single" w:sz="4" w:space="0" w:color="auto"/>
            </w:tcBorders>
            <w:shd w:val="clear" w:color="auto" w:fill="D9D9D9"/>
          </w:tcPr>
          <w:p w:rsidR="006E1B20" w:rsidRDefault="0085042F">
            <w:pPr>
              <w:ind w:left="0"/>
              <w:jc w:val="center"/>
              <w:rPr>
                <w:b/>
                <w:sz w:val="20"/>
              </w:rPr>
            </w:pPr>
            <w:r w:rsidRPr="00B150B1">
              <w:rPr>
                <w:b/>
                <w:sz w:val="20"/>
              </w:rPr>
              <w:t>Information Provided</w:t>
            </w:r>
          </w:p>
        </w:tc>
      </w:tr>
      <w:tr w:rsidR="0085042F" w:rsidRPr="00B150B1" w:rsidTr="00B04CA8">
        <w:trPr>
          <w:cantSplit/>
        </w:trPr>
        <w:tc>
          <w:tcPr>
            <w:tcW w:w="1440" w:type="dxa"/>
            <w:vMerge w:val="restart"/>
            <w:tcBorders>
              <w:top w:val="single" w:sz="4" w:space="0" w:color="auto"/>
            </w:tcBorders>
          </w:tcPr>
          <w:p w:rsidR="006E1B20" w:rsidRDefault="0085042F">
            <w:pPr>
              <w:ind w:left="0"/>
              <w:rPr>
                <w:sz w:val="20"/>
              </w:rPr>
            </w:pPr>
            <w:r w:rsidRPr="00B150B1">
              <w:rPr>
                <w:sz w:val="20"/>
              </w:rPr>
              <w:t>0x40000000</w:t>
            </w:r>
            <w:r w:rsidR="002F21D6" w:rsidRPr="00B150B1">
              <w:rPr>
                <w:sz w:val="20"/>
              </w:rPr>
              <w:fldChar w:fldCharType="begin"/>
            </w:r>
            <w:r w:rsidR="000559E8" w:rsidRPr="00B150B1">
              <w:rPr>
                <w:sz w:val="20"/>
              </w:rPr>
              <w:instrText xml:space="preserve"> XE </w:instrText>
            </w:r>
            <w:r w:rsidR="004E0F58" w:rsidRPr="00B150B1">
              <w:rPr>
                <w:sz w:val="20"/>
              </w:rPr>
              <w:instrText>“</w:instrText>
            </w:r>
            <w:r w:rsidR="000559E8" w:rsidRPr="00B150B1">
              <w:rPr>
                <w:sz w:val="20"/>
              </w:rPr>
              <w:instrText xml:space="preserve">CPUID:Microsoft leafs:0x40000000" </w:instrText>
            </w:r>
            <w:r w:rsidR="002F21D6" w:rsidRPr="00B150B1">
              <w:rPr>
                <w:sz w:val="20"/>
              </w:rPr>
              <w:fldChar w:fldCharType="end"/>
            </w:r>
          </w:p>
        </w:tc>
        <w:tc>
          <w:tcPr>
            <w:tcW w:w="7200" w:type="dxa"/>
            <w:gridSpan w:val="2"/>
            <w:tcBorders>
              <w:top w:val="single" w:sz="4" w:space="0" w:color="auto"/>
            </w:tcBorders>
          </w:tcPr>
          <w:p w:rsidR="006E1B20" w:rsidRDefault="0085042F">
            <w:pPr>
              <w:ind w:left="0"/>
              <w:rPr>
                <w:sz w:val="20"/>
              </w:rPr>
            </w:pPr>
            <w:r w:rsidRPr="00B150B1">
              <w:rPr>
                <w:sz w:val="20"/>
              </w:rPr>
              <w:t xml:space="preserve">Hypervisor CPUID leaf range and </w:t>
            </w:r>
            <w:r w:rsidR="0024210E" w:rsidRPr="00B150B1">
              <w:rPr>
                <w:sz w:val="20"/>
              </w:rPr>
              <w:t>vendor ID signature</w:t>
            </w:r>
            <w:r w:rsidR="00212EE9" w:rsidRPr="00B150B1">
              <w:rPr>
                <w:sz w:val="20"/>
              </w:rPr>
              <w:t>.</w:t>
            </w:r>
          </w:p>
        </w:tc>
      </w:tr>
      <w:tr w:rsidR="007D1D82" w:rsidRPr="00B150B1" w:rsidTr="00B04CA8">
        <w:trPr>
          <w:cantSplit/>
        </w:trPr>
        <w:tc>
          <w:tcPr>
            <w:tcW w:w="1440" w:type="dxa"/>
            <w:vMerge/>
          </w:tcPr>
          <w:p w:rsidR="006E1B20" w:rsidRDefault="006E1B20">
            <w:pPr>
              <w:ind w:left="0"/>
              <w:rPr>
                <w:sz w:val="20"/>
              </w:rPr>
            </w:pPr>
          </w:p>
        </w:tc>
        <w:tc>
          <w:tcPr>
            <w:tcW w:w="1142" w:type="dxa"/>
          </w:tcPr>
          <w:p w:rsidR="006E1B20" w:rsidRDefault="0085042F">
            <w:pPr>
              <w:ind w:left="0"/>
              <w:jc w:val="center"/>
              <w:rPr>
                <w:sz w:val="20"/>
              </w:rPr>
            </w:pPr>
            <w:r w:rsidRPr="00B150B1">
              <w:rPr>
                <w:sz w:val="20"/>
              </w:rPr>
              <w:t>EAX</w:t>
            </w:r>
          </w:p>
        </w:tc>
        <w:tc>
          <w:tcPr>
            <w:tcW w:w="6058" w:type="dxa"/>
          </w:tcPr>
          <w:p w:rsidR="006E1B20" w:rsidRDefault="0085042F">
            <w:pPr>
              <w:ind w:left="0"/>
              <w:rPr>
                <w:sz w:val="20"/>
              </w:rPr>
            </w:pPr>
            <w:r w:rsidRPr="00B150B1">
              <w:rPr>
                <w:sz w:val="20"/>
              </w:rPr>
              <w:t>The maximum input value for hypervisor CPUID information. On Microsoft hypervisors, this will be at least 0x4000000</w:t>
            </w:r>
            <w:r w:rsidR="00931591" w:rsidRPr="00B150B1">
              <w:rPr>
                <w:sz w:val="20"/>
              </w:rPr>
              <w:t>5</w:t>
            </w:r>
            <w:r w:rsidRPr="00B150B1">
              <w:rPr>
                <w:sz w:val="20"/>
              </w:rPr>
              <w:t>.</w:t>
            </w:r>
            <w:r w:rsidR="0024210E" w:rsidRPr="00B150B1">
              <w:rPr>
                <w:sz w:val="20"/>
              </w:rPr>
              <w:t xml:space="preserve"> The vendor ID signature should be used only for reporting and diagnostic purposes.</w:t>
            </w:r>
          </w:p>
        </w:tc>
      </w:tr>
      <w:tr w:rsidR="007D1D82" w:rsidRPr="00B150B1" w:rsidTr="00B04CA8">
        <w:trPr>
          <w:cantSplit/>
        </w:trPr>
        <w:tc>
          <w:tcPr>
            <w:tcW w:w="1440" w:type="dxa"/>
            <w:vMerge/>
          </w:tcPr>
          <w:p w:rsidR="006E1B20" w:rsidRDefault="006E1B20">
            <w:pPr>
              <w:ind w:left="0"/>
              <w:rPr>
                <w:sz w:val="20"/>
              </w:rPr>
            </w:pPr>
          </w:p>
        </w:tc>
        <w:tc>
          <w:tcPr>
            <w:tcW w:w="1142" w:type="dxa"/>
          </w:tcPr>
          <w:p w:rsidR="006E1B20" w:rsidRDefault="0085042F">
            <w:pPr>
              <w:ind w:left="0"/>
              <w:jc w:val="center"/>
              <w:rPr>
                <w:sz w:val="20"/>
              </w:rPr>
            </w:pPr>
            <w:r w:rsidRPr="00B150B1">
              <w:rPr>
                <w:sz w:val="20"/>
              </w:rPr>
              <w:t>EBX</w:t>
            </w:r>
          </w:p>
        </w:tc>
        <w:tc>
          <w:tcPr>
            <w:tcW w:w="6058" w:type="dxa"/>
          </w:tcPr>
          <w:p w:rsidR="006E1B20" w:rsidRDefault="0096503B">
            <w:pPr>
              <w:ind w:left="0"/>
              <w:rPr>
                <w:sz w:val="20"/>
              </w:rPr>
            </w:pPr>
            <w:r w:rsidRPr="00B150B1">
              <w:rPr>
                <w:sz w:val="20"/>
              </w:rPr>
              <w:t>0x7263694D—“Micr”</w:t>
            </w:r>
          </w:p>
        </w:tc>
      </w:tr>
      <w:tr w:rsidR="007D1D82" w:rsidRPr="00B150B1" w:rsidTr="00B04CA8">
        <w:trPr>
          <w:cantSplit/>
        </w:trPr>
        <w:tc>
          <w:tcPr>
            <w:tcW w:w="1440" w:type="dxa"/>
            <w:vMerge/>
          </w:tcPr>
          <w:p w:rsidR="006E1B20" w:rsidRDefault="006E1B20">
            <w:pPr>
              <w:ind w:left="0"/>
              <w:rPr>
                <w:sz w:val="20"/>
              </w:rPr>
            </w:pPr>
          </w:p>
        </w:tc>
        <w:tc>
          <w:tcPr>
            <w:tcW w:w="1142" w:type="dxa"/>
          </w:tcPr>
          <w:p w:rsidR="006E1B20" w:rsidRDefault="0085042F">
            <w:pPr>
              <w:ind w:left="0"/>
              <w:jc w:val="center"/>
              <w:rPr>
                <w:sz w:val="20"/>
              </w:rPr>
            </w:pPr>
            <w:r w:rsidRPr="00B150B1">
              <w:rPr>
                <w:sz w:val="20"/>
              </w:rPr>
              <w:t>ECX</w:t>
            </w:r>
          </w:p>
        </w:tc>
        <w:tc>
          <w:tcPr>
            <w:tcW w:w="6058" w:type="dxa"/>
          </w:tcPr>
          <w:p w:rsidR="006E1B20" w:rsidRDefault="0096503B">
            <w:pPr>
              <w:ind w:left="0"/>
              <w:rPr>
                <w:sz w:val="20"/>
              </w:rPr>
            </w:pPr>
            <w:r w:rsidRPr="00B150B1">
              <w:rPr>
                <w:sz w:val="20"/>
              </w:rPr>
              <w:t>0x666F736F—“osof”</w:t>
            </w:r>
          </w:p>
        </w:tc>
      </w:tr>
      <w:tr w:rsidR="007D1D82" w:rsidRPr="00B150B1" w:rsidTr="00B04CA8">
        <w:trPr>
          <w:cantSplit/>
        </w:trPr>
        <w:tc>
          <w:tcPr>
            <w:tcW w:w="1440" w:type="dxa"/>
            <w:vMerge/>
          </w:tcPr>
          <w:p w:rsidR="006E1B20" w:rsidRDefault="006E1B20">
            <w:pPr>
              <w:ind w:left="0"/>
              <w:rPr>
                <w:sz w:val="20"/>
              </w:rPr>
            </w:pPr>
          </w:p>
        </w:tc>
        <w:tc>
          <w:tcPr>
            <w:tcW w:w="1142" w:type="dxa"/>
          </w:tcPr>
          <w:p w:rsidR="006E1B20" w:rsidRDefault="0085042F">
            <w:pPr>
              <w:ind w:left="0"/>
              <w:jc w:val="center"/>
              <w:rPr>
                <w:sz w:val="20"/>
              </w:rPr>
            </w:pPr>
            <w:r w:rsidRPr="00B150B1">
              <w:rPr>
                <w:sz w:val="20"/>
              </w:rPr>
              <w:t>EDX</w:t>
            </w:r>
          </w:p>
        </w:tc>
        <w:tc>
          <w:tcPr>
            <w:tcW w:w="6058" w:type="dxa"/>
          </w:tcPr>
          <w:p w:rsidR="006E1B20" w:rsidRDefault="0096503B">
            <w:pPr>
              <w:ind w:left="0"/>
              <w:rPr>
                <w:sz w:val="20"/>
              </w:rPr>
            </w:pPr>
            <w:r w:rsidRPr="00B150B1">
              <w:rPr>
                <w:rFonts w:cs="Arial"/>
                <w:sz w:val="20"/>
                <w:szCs w:val="20"/>
              </w:rPr>
              <w:t>0x76482074—“t Hv”</w:t>
            </w:r>
          </w:p>
        </w:tc>
      </w:tr>
      <w:tr w:rsidR="0085042F" w:rsidRPr="00B150B1" w:rsidTr="00B04CA8">
        <w:trPr>
          <w:cantSplit/>
        </w:trPr>
        <w:tc>
          <w:tcPr>
            <w:tcW w:w="1440" w:type="dxa"/>
            <w:vMerge w:val="restart"/>
          </w:tcPr>
          <w:p w:rsidR="006E1B20" w:rsidRDefault="0085042F">
            <w:pPr>
              <w:ind w:left="0"/>
              <w:rPr>
                <w:sz w:val="20"/>
              </w:rPr>
            </w:pPr>
            <w:r w:rsidRPr="00B150B1">
              <w:rPr>
                <w:sz w:val="20"/>
              </w:rPr>
              <w:t>0x40000001</w:t>
            </w:r>
            <w:r w:rsidR="002F21D6" w:rsidRPr="00B150B1">
              <w:rPr>
                <w:sz w:val="20"/>
              </w:rPr>
              <w:fldChar w:fldCharType="begin"/>
            </w:r>
            <w:r w:rsidR="005A61AF" w:rsidRPr="00B150B1">
              <w:rPr>
                <w:sz w:val="20"/>
              </w:rPr>
              <w:instrText xml:space="preserve"> XE </w:instrText>
            </w:r>
            <w:r w:rsidR="004E0F58" w:rsidRPr="00B150B1">
              <w:rPr>
                <w:sz w:val="20"/>
              </w:rPr>
              <w:instrText>“</w:instrText>
            </w:r>
            <w:r w:rsidR="005A61AF" w:rsidRPr="00B150B1">
              <w:rPr>
                <w:sz w:val="20"/>
              </w:rPr>
              <w:instrText xml:space="preserve">CPUID:Microsoft leafs:0x40000001" </w:instrText>
            </w:r>
            <w:r w:rsidR="002F21D6" w:rsidRPr="00B150B1">
              <w:rPr>
                <w:sz w:val="20"/>
              </w:rPr>
              <w:fldChar w:fldCharType="end"/>
            </w:r>
          </w:p>
        </w:tc>
        <w:tc>
          <w:tcPr>
            <w:tcW w:w="7200" w:type="dxa"/>
            <w:gridSpan w:val="2"/>
          </w:tcPr>
          <w:p w:rsidR="006E1B20" w:rsidRDefault="00212EE9">
            <w:pPr>
              <w:ind w:left="0"/>
              <w:rPr>
                <w:rFonts w:cs="Arial"/>
                <w:sz w:val="20"/>
                <w:szCs w:val="20"/>
              </w:rPr>
            </w:pPr>
            <w:r w:rsidRPr="00B150B1">
              <w:rPr>
                <w:sz w:val="20"/>
              </w:rPr>
              <w:t xml:space="preserve">Hypervisor </w:t>
            </w:r>
            <w:r w:rsidR="0024210E" w:rsidRPr="00B150B1">
              <w:rPr>
                <w:sz w:val="20"/>
              </w:rPr>
              <w:t>vendor-neutral interface identification. This determines the semantics of the leaves from 0x40000002 through 0x400000FF</w:t>
            </w:r>
            <w:r w:rsidR="007D1D82" w:rsidRPr="00B150B1">
              <w:rPr>
                <w:sz w:val="20"/>
              </w:rPr>
              <w:t>.</w:t>
            </w:r>
          </w:p>
        </w:tc>
      </w:tr>
      <w:tr w:rsidR="007D1D82" w:rsidRPr="00B150B1" w:rsidTr="00B04CA8">
        <w:trPr>
          <w:cantSplit/>
        </w:trPr>
        <w:tc>
          <w:tcPr>
            <w:tcW w:w="1440" w:type="dxa"/>
            <w:vMerge/>
          </w:tcPr>
          <w:p w:rsidR="006E1B20" w:rsidRDefault="006E1B20">
            <w:pPr>
              <w:ind w:left="0"/>
              <w:rPr>
                <w:sz w:val="20"/>
              </w:rPr>
            </w:pPr>
          </w:p>
        </w:tc>
        <w:tc>
          <w:tcPr>
            <w:tcW w:w="1142" w:type="dxa"/>
          </w:tcPr>
          <w:p w:rsidR="006E1B20" w:rsidRDefault="0085042F">
            <w:pPr>
              <w:ind w:left="0"/>
              <w:jc w:val="center"/>
              <w:rPr>
                <w:sz w:val="20"/>
              </w:rPr>
            </w:pPr>
            <w:r w:rsidRPr="00B150B1">
              <w:rPr>
                <w:sz w:val="20"/>
              </w:rPr>
              <w:t>EAX</w:t>
            </w:r>
          </w:p>
        </w:tc>
        <w:tc>
          <w:tcPr>
            <w:tcW w:w="6058" w:type="dxa"/>
          </w:tcPr>
          <w:p w:rsidR="006E1B20" w:rsidRDefault="0096503B">
            <w:pPr>
              <w:ind w:left="0"/>
              <w:rPr>
                <w:rFonts w:cs="Arial"/>
                <w:sz w:val="20"/>
                <w:szCs w:val="20"/>
              </w:rPr>
            </w:pPr>
            <w:r w:rsidRPr="00B150B1">
              <w:rPr>
                <w:rFonts w:cs="Arial"/>
                <w:sz w:val="20"/>
                <w:szCs w:val="20"/>
              </w:rPr>
              <w:t>0x</w:t>
            </w:r>
            <w:r w:rsidR="00504B43" w:rsidRPr="00B150B1">
              <w:rPr>
                <w:rFonts w:cs="Arial"/>
                <w:sz w:val="20"/>
                <w:szCs w:val="20"/>
              </w:rPr>
              <w:t>3123</w:t>
            </w:r>
            <w:r w:rsidRPr="00B150B1">
              <w:rPr>
                <w:rFonts w:cs="Arial"/>
                <w:sz w:val="20"/>
                <w:szCs w:val="20"/>
              </w:rPr>
              <w:t>7648—“H</w:t>
            </w:r>
            <w:r w:rsidR="002A28EA" w:rsidRPr="00B150B1">
              <w:rPr>
                <w:rFonts w:cs="Arial"/>
                <w:sz w:val="20"/>
                <w:szCs w:val="20"/>
              </w:rPr>
              <w:t>v</w:t>
            </w:r>
            <w:r w:rsidR="00F12693" w:rsidRPr="00B150B1">
              <w:rPr>
                <w:rFonts w:cs="Arial"/>
                <w:sz w:val="20"/>
                <w:szCs w:val="20"/>
              </w:rPr>
              <w:t>#</w:t>
            </w:r>
            <w:r w:rsidRPr="00B150B1">
              <w:rPr>
                <w:rFonts w:cs="Arial"/>
                <w:sz w:val="20"/>
                <w:szCs w:val="20"/>
              </w:rPr>
              <w:t>1”</w:t>
            </w:r>
          </w:p>
        </w:tc>
      </w:tr>
      <w:tr w:rsidR="007D1D82" w:rsidRPr="00B150B1" w:rsidTr="00B04CA8">
        <w:trPr>
          <w:cantSplit/>
        </w:trPr>
        <w:tc>
          <w:tcPr>
            <w:tcW w:w="1440" w:type="dxa"/>
            <w:vMerge/>
          </w:tcPr>
          <w:p w:rsidR="006E1B20" w:rsidRDefault="006E1B20">
            <w:pPr>
              <w:ind w:left="0"/>
              <w:rPr>
                <w:sz w:val="20"/>
              </w:rPr>
            </w:pPr>
          </w:p>
        </w:tc>
        <w:tc>
          <w:tcPr>
            <w:tcW w:w="1142" w:type="dxa"/>
          </w:tcPr>
          <w:p w:rsidR="006E1B20" w:rsidRDefault="0085042F">
            <w:pPr>
              <w:ind w:left="0"/>
              <w:jc w:val="center"/>
              <w:rPr>
                <w:sz w:val="20"/>
              </w:rPr>
            </w:pPr>
            <w:r w:rsidRPr="00B150B1">
              <w:rPr>
                <w:sz w:val="20"/>
              </w:rPr>
              <w:t>EBX</w:t>
            </w:r>
          </w:p>
        </w:tc>
        <w:tc>
          <w:tcPr>
            <w:tcW w:w="6058" w:type="dxa"/>
          </w:tcPr>
          <w:p w:rsidR="006E1B20" w:rsidRDefault="0096503B">
            <w:pPr>
              <w:ind w:left="0"/>
              <w:rPr>
                <w:rFonts w:cs="Arial"/>
                <w:sz w:val="20"/>
                <w:szCs w:val="20"/>
              </w:rPr>
            </w:pPr>
            <w:r w:rsidRPr="00B150B1">
              <w:rPr>
                <w:rFonts w:cs="Arial"/>
                <w:sz w:val="20"/>
                <w:szCs w:val="20"/>
              </w:rPr>
              <w:t>Reserved</w:t>
            </w:r>
            <w:r w:rsidRPr="00B150B1" w:rsidDel="0096503B">
              <w:rPr>
                <w:sz w:val="20"/>
              </w:rPr>
              <w:t xml:space="preserve"> </w:t>
            </w:r>
          </w:p>
        </w:tc>
      </w:tr>
      <w:tr w:rsidR="007D1D82" w:rsidRPr="00B150B1" w:rsidTr="00B04CA8">
        <w:trPr>
          <w:cantSplit/>
        </w:trPr>
        <w:tc>
          <w:tcPr>
            <w:tcW w:w="1440" w:type="dxa"/>
            <w:vMerge/>
          </w:tcPr>
          <w:p w:rsidR="006E1B20" w:rsidRDefault="006E1B20">
            <w:pPr>
              <w:ind w:left="0"/>
              <w:rPr>
                <w:sz w:val="20"/>
              </w:rPr>
            </w:pPr>
          </w:p>
        </w:tc>
        <w:tc>
          <w:tcPr>
            <w:tcW w:w="1142" w:type="dxa"/>
          </w:tcPr>
          <w:p w:rsidR="006E1B20" w:rsidRDefault="00212EE9">
            <w:pPr>
              <w:ind w:left="0"/>
              <w:jc w:val="center"/>
              <w:rPr>
                <w:sz w:val="20"/>
              </w:rPr>
            </w:pPr>
            <w:r w:rsidRPr="00B150B1">
              <w:rPr>
                <w:sz w:val="20"/>
              </w:rPr>
              <w:t>ECX</w:t>
            </w:r>
          </w:p>
        </w:tc>
        <w:tc>
          <w:tcPr>
            <w:tcW w:w="6058" w:type="dxa"/>
          </w:tcPr>
          <w:p w:rsidR="006E1B20" w:rsidRDefault="0096503B">
            <w:pPr>
              <w:ind w:left="0"/>
              <w:rPr>
                <w:rFonts w:cs="Arial"/>
                <w:sz w:val="20"/>
                <w:szCs w:val="20"/>
              </w:rPr>
            </w:pPr>
            <w:r w:rsidRPr="00B150B1">
              <w:rPr>
                <w:rFonts w:cs="Arial"/>
                <w:sz w:val="20"/>
                <w:szCs w:val="20"/>
              </w:rPr>
              <w:t>Reserved</w:t>
            </w:r>
            <w:r w:rsidRPr="00B150B1" w:rsidDel="0096503B">
              <w:rPr>
                <w:sz w:val="20"/>
              </w:rPr>
              <w:t xml:space="preserve"> </w:t>
            </w:r>
          </w:p>
        </w:tc>
      </w:tr>
      <w:tr w:rsidR="007D1D82" w:rsidRPr="00B150B1" w:rsidTr="00B04CA8">
        <w:trPr>
          <w:cantSplit/>
        </w:trPr>
        <w:tc>
          <w:tcPr>
            <w:tcW w:w="1440" w:type="dxa"/>
            <w:vMerge/>
          </w:tcPr>
          <w:p w:rsidR="006E1B20" w:rsidRDefault="006E1B20">
            <w:pPr>
              <w:ind w:left="0"/>
              <w:rPr>
                <w:sz w:val="20"/>
              </w:rPr>
            </w:pPr>
          </w:p>
        </w:tc>
        <w:tc>
          <w:tcPr>
            <w:tcW w:w="1142" w:type="dxa"/>
          </w:tcPr>
          <w:p w:rsidR="006E1B20" w:rsidRDefault="00212EE9">
            <w:pPr>
              <w:ind w:left="0"/>
              <w:jc w:val="center"/>
              <w:rPr>
                <w:sz w:val="20"/>
              </w:rPr>
            </w:pPr>
            <w:r w:rsidRPr="00B150B1">
              <w:rPr>
                <w:sz w:val="20"/>
              </w:rPr>
              <w:t>EDX</w:t>
            </w:r>
          </w:p>
        </w:tc>
        <w:tc>
          <w:tcPr>
            <w:tcW w:w="6058" w:type="dxa"/>
          </w:tcPr>
          <w:p w:rsidR="006E1B20" w:rsidRDefault="0096503B">
            <w:pPr>
              <w:ind w:left="0"/>
              <w:rPr>
                <w:rFonts w:cs="Arial"/>
                <w:sz w:val="20"/>
                <w:szCs w:val="20"/>
              </w:rPr>
            </w:pPr>
            <w:r w:rsidRPr="00B150B1">
              <w:rPr>
                <w:rFonts w:cs="Arial"/>
                <w:sz w:val="20"/>
                <w:szCs w:val="20"/>
              </w:rPr>
              <w:t>Reserved</w:t>
            </w:r>
            <w:r w:rsidRPr="00B150B1" w:rsidDel="0096503B">
              <w:rPr>
                <w:rFonts w:cs="Arial"/>
                <w:sz w:val="20"/>
                <w:szCs w:val="20"/>
              </w:rPr>
              <w:t xml:space="preserve"> </w:t>
            </w:r>
          </w:p>
        </w:tc>
      </w:tr>
    </w:tbl>
    <w:p w:rsidR="006E1B20" w:rsidRDefault="006E1B20">
      <w:pPr>
        <w:rPr>
          <w:sz w:val="20"/>
        </w:rPr>
      </w:pPr>
    </w:p>
    <w:p w:rsidR="006E1B20" w:rsidRDefault="007D1D82">
      <w:pPr>
        <w:ind w:left="0"/>
        <w:rPr>
          <w:sz w:val="20"/>
        </w:rPr>
      </w:pPr>
      <w:r w:rsidRPr="00B150B1">
        <w:rPr>
          <w:sz w:val="20"/>
        </w:rPr>
        <w:t>Hypervisors conforming to the “</w:t>
      </w:r>
      <w:r w:rsidR="003310FC" w:rsidRPr="00B150B1">
        <w:rPr>
          <w:sz w:val="20"/>
        </w:rPr>
        <w:t>Hv#1</w:t>
      </w:r>
      <w:r w:rsidRPr="00B150B1">
        <w:rPr>
          <w:sz w:val="20"/>
        </w:rPr>
        <w:t>” interface also provide</w:t>
      </w:r>
      <w:r w:rsidR="0085042F" w:rsidRPr="00B150B1">
        <w:rPr>
          <w:sz w:val="20"/>
        </w:rPr>
        <w:t xml:space="preserve"> </w:t>
      </w:r>
      <w:r w:rsidR="003310FC" w:rsidRPr="00B150B1">
        <w:rPr>
          <w:sz w:val="20"/>
        </w:rPr>
        <w:t xml:space="preserve">at least </w:t>
      </w:r>
      <w:r w:rsidR="0085042F" w:rsidRPr="00B150B1">
        <w:rPr>
          <w:sz w:val="20"/>
        </w:rPr>
        <w:t>the following leaves:</w:t>
      </w:r>
    </w:p>
    <w:p w:rsidR="006E1B20" w:rsidRDefault="006E1B20">
      <w:pPr>
        <w:rPr>
          <w:sz w:val="20"/>
        </w:rPr>
      </w:pP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1397"/>
        <w:gridCol w:w="1049"/>
        <w:gridCol w:w="5906"/>
      </w:tblGrid>
      <w:tr w:rsidR="0085042F" w:rsidRPr="00B150B1" w:rsidTr="006F7FBC">
        <w:trPr>
          <w:cantSplit/>
          <w:tblHeader/>
        </w:trPr>
        <w:tc>
          <w:tcPr>
            <w:tcW w:w="1397" w:type="dxa"/>
            <w:tcBorders>
              <w:bottom w:val="single" w:sz="4" w:space="0" w:color="auto"/>
              <w:right w:val="nil"/>
            </w:tcBorders>
            <w:shd w:val="clear" w:color="auto" w:fill="D9D9D9"/>
          </w:tcPr>
          <w:p w:rsidR="006E1B20" w:rsidRDefault="0085042F">
            <w:pPr>
              <w:ind w:left="0"/>
              <w:jc w:val="center"/>
              <w:rPr>
                <w:b/>
                <w:sz w:val="20"/>
              </w:rPr>
            </w:pPr>
            <w:r w:rsidRPr="00B150B1">
              <w:rPr>
                <w:b/>
                <w:sz w:val="20"/>
              </w:rPr>
              <w:t>Leaf</w:t>
            </w:r>
          </w:p>
        </w:tc>
        <w:tc>
          <w:tcPr>
            <w:tcW w:w="6955" w:type="dxa"/>
            <w:gridSpan w:val="2"/>
            <w:tcBorders>
              <w:left w:val="nil"/>
              <w:bottom w:val="single" w:sz="4" w:space="0" w:color="auto"/>
            </w:tcBorders>
            <w:shd w:val="clear" w:color="auto" w:fill="D9D9D9"/>
          </w:tcPr>
          <w:p w:rsidR="006E1B20" w:rsidRDefault="0085042F">
            <w:pPr>
              <w:ind w:left="0"/>
              <w:jc w:val="center"/>
              <w:rPr>
                <w:b/>
                <w:sz w:val="20"/>
              </w:rPr>
            </w:pPr>
            <w:r w:rsidRPr="00B150B1">
              <w:rPr>
                <w:b/>
                <w:sz w:val="20"/>
              </w:rPr>
              <w:t>Information Provided</w:t>
            </w:r>
          </w:p>
        </w:tc>
      </w:tr>
      <w:tr w:rsidR="0085042F" w:rsidRPr="00B150B1" w:rsidTr="006F7FBC">
        <w:trPr>
          <w:cantSplit/>
        </w:trPr>
        <w:tc>
          <w:tcPr>
            <w:tcW w:w="1397" w:type="dxa"/>
            <w:vMerge w:val="restart"/>
            <w:tcBorders>
              <w:top w:val="single" w:sz="4" w:space="0" w:color="auto"/>
            </w:tcBorders>
          </w:tcPr>
          <w:p w:rsidR="006E1B20" w:rsidRDefault="0085042F">
            <w:pPr>
              <w:ind w:left="0"/>
              <w:rPr>
                <w:sz w:val="20"/>
              </w:rPr>
            </w:pPr>
            <w:r w:rsidRPr="00B150B1">
              <w:rPr>
                <w:sz w:val="20"/>
              </w:rPr>
              <w:t>0x40000002</w:t>
            </w:r>
            <w:r w:rsidR="002F21D6" w:rsidRPr="00B150B1">
              <w:rPr>
                <w:sz w:val="20"/>
              </w:rPr>
              <w:fldChar w:fldCharType="begin"/>
            </w:r>
            <w:r w:rsidR="005A61AF" w:rsidRPr="00B150B1">
              <w:rPr>
                <w:sz w:val="20"/>
              </w:rPr>
              <w:instrText xml:space="preserve"> XE </w:instrText>
            </w:r>
            <w:r w:rsidR="004E0F58" w:rsidRPr="00B150B1">
              <w:rPr>
                <w:sz w:val="20"/>
              </w:rPr>
              <w:instrText>“</w:instrText>
            </w:r>
            <w:r w:rsidR="005A61AF" w:rsidRPr="00B150B1">
              <w:rPr>
                <w:sz w:val="20"/>
              </w:rPr>
              <w:instrText xml:space="preserve">CPUID:Microsoft leafs:0x40000002" </w:instrText>
            </w:r>
            <w:r w:rsidR="002F21D6" w:rsidRPr="00B150B1">
              <w:rPr>
                <w:sz w:val="20"/>
              </w:rPr>
              <w:fldChar w:fldCharType="end"/>
            </w:r>
          </w:p>
        </w:tc>
        <w:tc>
          <w:tcPr>
            <w:tcW w:w="6955" w:type="dxa"/>
            <w:gridSpan w:val="2"/>
            <w:tcBorders>
              <w:top w:val="single" w:sz="4" w:space="0" w:color="auto"/>
            </w:tcBorders>
          </w:tcPr>
          <w:p w:rsidR="006E1B20" w:rsidRDefault="000F10EB">
            <w:pPr>
              <w:ind w:left="0"/>
              <w:rPr>
                <w:sz w:val="20"/>
              </w:rPr>
            </w:pPr>
            <w:r w:rsidRPr="00B150B1">
              <w:rPr>
                <w:sz w:val="20"/>
              </w:rPr>
              <w:t xml:space="preserve">Hypervisor </w:t>
            </w:r>
            <w:r w:rsidR="00812D50" w:rsidRPr="00B150B1">
              <w:rPr>
                <w:sz w:val="20"/>
              </w:rPr>
              <w:t xml:space="preserve">system identity. </w:t>
            </w:r>
            <w:r w:rsidR="00931591" w:rsidRPr="00B150B1">
              <w:rPr>
                <w:sz w:val="20"/>
              </w:rPr>
              <w:t xml:space="preserve">This value </w:t>
            </w:r>
            <w:r w:rsidR="0085042F" w:rsidRPr="00B150B1">
              <w:rPr>
                <w:sz w:val="20"/>
              </w:rPr>
              <w:t>will be zero until the OS identity MSR is set</w:t>
            </w:r>
            <w:r w:rsidR="00A10F9E" w:rsidRPr="00B150B1">
              <w:rPr>
                <w:sz w:val="20"/>
              </w:rPr>
              <w:t xml:space="preserve"> (see section</w:t>
            </w:r>
            <w:r w:rsidR="00F804C4" w:rsidRPr="00B150B1">
              <w:rPr>
                <w:sz w:val="20"/>
              </w:rPr>
              <w:t xml:space="preserve"> </w:t>
            </w:r>
            <w:fldSimple w:instr=" REF _Ref125170505 \r \h  \* MERGEFORMAT ">
              <w:r w:rsidR="0077609F" w:rsidRPr="0077609F">
                <w:rPr>
                  <w:sz w:val="20"/>
                </w:rPr>
                <w:t>3.6</w:t>
              </w:r>
            </w:fldSimple>
            <w:r w:rsidR="00A10F9E" w:rsidRPr="00B150B1">
              <w:rPr>
                <w:sz w:val="20"/>
              </w:rPr>
              <w:t>)</w:t>
            </w:r>
            <w:r w:rsidR="0085042F" w:rsidRPr="00B150B1">
              <w:rPr>
                <w:sz w:val="20"/>
              </w:rPr>
              <w:t>; after that, they have the following definitions:</w:t>
            </w:r>
          </w:p>
        </w:tc>
      </w:tr>
      <w:tr w:rsidR="00D96081" w:rsidRPr="00B150B1" w:rsidTr="006F7FBC">
        <w:trPr>
          <w:cantSplit/>
        </w:trPr>
        <w:tc>
          <w:tcPr>
            <w:tcW w:w="1397" w:type="dxa"/>
            <w:vMerge/>
          </w:tcPr>
          <w:p w:rsidR="006E1B20" w:rsidRDefault="006E1B20">
            <w:pPr>
              <w:ind w:left="0"/>
              <w:rPr>
                <w:sz w:val="20"/>
              </w:rPr>
            </w:pPr>
          </w:p>
        </w:tc>
        <w:tc>
          <w:tcPr>
            <w:tcW w:w="1049" w:type="dxa"/>
          </w:tcPr>
          <w:p w:rsidR="006E1B20" w:rsidRDefault="0085042F">
            <w:pPr>
              <w:ind w:left="0"/>
              <w:jc w:val="center"/>
              <w:rPr>
                <w:sz w:val="20"/>
              </w:rPr>
            </w:pPr>
            <w:r w:rsidRPr="00B150B1">
              <w:rPr>
                <w:sz w:val="20"/>
              </w:rPr>
              <w:t>EAX</w:t>
            </w:r>
          </w:p>
        </w:tc>
        <w:tc>
          <w:tcPr>
            <w:tcW w:w="5906" w:type="dxa"/>
          </w:tcPr>
          <w:p w:rsidR="006E1B20" w:rsidRDefault="0085042F">
            <w:pPr>
              <w:ind w:left="0"/>
              <w:rPr>
                <w:sz w:val="20"/>
              </w:rPr>
            </w:pPr>
            <w:r w:rsidRPr="00B150B1">
              <w:rPr>
                <w:sz w:val="20"/>
              </w:rPr>
              <w:t>Build Number</w:t>
            </w:r>
          </w:p>
        </w:tc>
      </w:tr>
      <w:tr w:rsidR="00D96081" w:rsidRPr="00B150B1" w:rsidTr="006F7FBC">
        <w:trPr>
          <w:cantSplit/>
        </w:trPr>
        <w:tc>
          <w:tcPr>
            <w:tcW w:w="1397" w:type="dxa"/>
            <w:vMerge/>
          </w:tcPr>
          <w:p w:rsidR="006E1B20" w:rsidRDefault="006E1B20">
            <w:pPr>
              <w:ind w:left="0"/>
              <w:rPr>
                <w:sz w:val="20"/>
              </w:rPr>
            </w:pPr>
          </w:p>
        </w:tc>
        <w:tc>
          <w:tcPr>
            <w:tcW w:w="1049" w:type="dxa"/>
          </w:tcPr>
          <w:p w:rsidR="006E1B20" w:rsidRDefault="0085042F">
            <w:pPr>
              <w:ind w:left="0"/>
              <w:jc w:val="center"/>
              <w:rPr>
                <w:sz w:val="20"/>
              </w:rPr>
            </w:pPr>
            <w:r w:rsidRPr="00B150B1">
              <w:rPr>
                <w:sz w:val="20"/>
              </w:rPr>
              <w:t>EBX</w:t>
            </w:r>
          </w:p>
        </w:tc>
        <w:tc>
          <w:tcPr>
            <w:tcW w:w="5906" w:type="dxa"/>
          </w:tcPr>
          <w:p w:rsidR="006E1B20" w:rsidRDefault="0085042F">
            <w:pPr>
              <w:tabs>
                <w:tab w:val="left" w:pos="1280"/>
              </w:tabs>
              <w:ind w:left="0"/>
              <w:rPr>
                <w:sz w:val="20"/>
              </w:rPr>
            </w:pPr>
            <w:r w:rsidRPr="00B150B1">
              <w:rPr>
                <w:sz w:val="20"/>
              </w:rPr>
              <w:t xml:space="preserve">Bits </w:t>
            </w:r>
            <w:r w:rsidR="00812D50" w:rsidRPr="00B150B1">
              <w:rPr>
                <w:sz w:val="20"/>
              </w:rPr>
              <w:t>31-16</w:t>
            </w:r>
            <w:r w:rsidRPr="00B150B1">
              <w:rPr>
                <w:sz w:val="20"/>
              </w:rPr>
              <w:t xml:space="preserve">: </w:t>
            </w:r>
            <w:r w:rsidR="00A96379" w:rsidRPr="00B150B1">
              <w:rPr>
                <w:sz w:val="20"/>
              </w:rPr>
              <w:t xml:space="preserve"> </w:t>
            </w:r>
            <w:r w:rsidRPr="00B150B1">
              <w:rPr>
                <w:sz w:val="20"/>
              </w:rPr>
              <w:t>Major Version</w:t>
            </w:r>
          </w:p>
          <w:p w:rsidR="006E1B20" w:rsidRDefault="0085042F">
            <w:pPr>
              <w:tabs>
                <w:tab w:val="left" w:pos="1280"/>
              </w:tabs>
              <w:ind w:left="0"/>
              <w:rPr>
                <w:sz w:val="20"/>
              </w:rPr>
            </w:pPr>
            <w:r w:rsidRPr="00B150B1">
              <w:rPr>
                <w:sz w:val="20"/>
              </w:rPr>
              <w:t xml:space="preserve">Bits </w:t>
            </w:r>
            <w:r w:rsidR="00A96379" w:rsidRPr="00B150B1">
              <w:rPr>
                <w:sz w:val="20"/>
              </w:rPr>
              <w:t xml:space="preserve">  </w:t>
            </w:r>
            <w:r w:rsidRPr="00B150B1">
              <w:rPr>
                <w:sz w:val="20"/>
              </w:rPr>
              <w:t xml:space="preserve">15-0: </w:t>
            </w:r>
            <w:r w:rsidR="00A96379" w:rsidRPr="00B150B1">
              <w:rPr>
                <w:sz w:val="20"/>
              </w:rPr>
              <w:t xml:space="preserve"> </w:t>
            </w:r>
            <w:r w:rsidRPr="00B150B1">
              <w:rPr>
                <w:sz w:val="20"/>
              </w:rPr>
              <w:t>Minor Version</w:t>
            </w:r>
          </w:p>
        </w:tc>
      </w:tr>
      <w:tr w:rsidR="00D96081" w:rsidRPr="00B150B1" w:rsidTr="006F7FBC">
        <w:trPr>
          <w:cantSplit/>
        </w:trPr>
        <w:tc>
          <w:tcPr>
            <w:tcW w:w="1397" w:type="dxa"/>
            <w:vMerge/>
          </w:tcPr>
          <w:p w:rsidR="006E1B20" w:rsidRDefault="006E1B20">
            <w:pPr>
              <w:ind w:left="0"/>
              <w:rPr>
                <w:sz w:val="20"/>
              </w:rPr>
            </w:pPr>
          </w:p>
        </w:tc>
        <w:tc>
          <w:tcPr>
            <w:tcW w:w="1049" w:type="dxa"/>
          </w:tcPr>
          <w:p w:rsidR="006E1B20" w:rsidRDefault="0085042F">
            <w:pPr>
              <w:ind w:left="0"/>
              <w:jc w:val="center"/>
              <w:rPr>
                <w:sz w:val="20"/>
              </w:rPr>
            </w:pPr>
            <w:r w:rsidRPr="00B150B1">
              <w:rPr>
                <w:sz w:val="20"/>
              </w:rPr>
              <w:t>ECX</w:t>
            </w:r>
          </w:p>
        </w:tc>
        <w:tc>
          <w:tcPr>
            <w:tcW w:w="5906" w:type="dxa"/>
          </w:tcPr>
          <w:p w:rsidR="006E1B20" w:rsidRDefault="0085042F">
            <w:pPr>
              <w:ind w:left="0"/>
              <w:rPr>
                <w:sz w:val="20"/>
              </w:rPr>
            </w:pPr>
            <w:r w:rsidRPr="00B150B1">
              <w:rPr>
                <w:sz w:val="20"/>
              </w:rPr>
              <w:t>Service Pack</w:t>
            </w:r>
          </w:p>
        </w:tc>
      </w:tr>
      <w:tr w:rsidR="00D96081" w:rsidRPr="00B150B1" w:rsidTr="006F7FBC">
        <w:trPr>
          <w:cantSplit/>
        </w:trPr>
        <w:tc>
          <w:tcPr>
            <w:tcW w:w="1397" w:type="dxa"/>
            <w:vMerge/>
          </w:tcPr>
          <w:p w:rsidR="006E1B20" w:rsidRDefault="006E1B20">
            <w:pPr>
              <w:ind w:left="0"/>
              <w:rPr>
                <w:sz w:val="20"/>
              </w:rPr>
            </w:pPr>
          </w:p>
        </w:tc>
        <w:tc>
          <w:tcPr>
            <w:tcW w:w="1049" w:type="dxa"/>
          </w:tcPr>
          <w:p w:rsidR="006E1B20" w:rsidRDefault="0085042F">
            <w:pPr>
              <w:ind w:left="0"/>
              <w:jc w:val="center"/>
              <w:rPr>
                <w:sz w:val="20"/>
              </w:rPr>
            </w:pPr>
            <w:r w:rsidRPr="00B150B1">
              <w:rPr>
                <w:sz w:val="20"/>
              </w:rPr>
              <w:t>EDX</w:t>
            </w:r>
          </w:p>
        </w:tc>
        <w:tc>
          <w:tcPr>
            <w:tcW w:w="5906" w:type="dxa"/>
          </w:tcPr>
          <w:p w:rsidR="006E1B20" w:rsidRDefault="0085042F">
            <w:pPr>
              <w:ind w:left="0"/>
              <w:rPr>
                <w:sz w:val="20"/>
              </w:rPr>
            </w:pPr>
            <w:r w:rsidRPr="00B150B1">
              <w:rPr>
                <w:sz w:val="20"/>
              </w:rPr>
              <w:t>Bits 31-</w:t>
            </w:r>
            <w:r w:rsidR="00EC3603" w:rsidRPr="00B150B1">
              <w:rPr>
                <w:sz w:val="20"/>
              </w:rPr>
              <w:t>24</w:t>
            </w:r>
            <w:r w:rsidRPr="00B150B1">
              <w:rPr>
                <w:sz w:val="20"/>
              </w:rPr>
              <w:t xml:space="preserve">: </w:t>
            </w:r>
            <w:r w:rsidR="00A96379" w:rsidRPr="00B150B1">
              <w:rPr>
                <w:sz w:val="20"/>
              </w:rPr>
              <w:t xml:space="preserve"> </w:t>
            </w:r>
            <w:r w:rsidRPr="00B150B1">
              <w:rPr>
                <w:sz w:val="20"/>
              </w:rPr>
              <w:t>Service Branch</w:t>
            </w:r>
          </w:p>
          <w:p w:rsidR="006E1B20" w:rsidRDefault="0085042F">
            <w:pPr>
              <w:ind w:left="0"/>
              <w:rPr>
                <w:sz w:val="20"/>
              </w:rPr>
            </w:pPr>
            <w:r w:rsidRPr="00B150B1">
              <w:rPr>
                <w:sz w:val="20"/>
              </w:rPr>
              <w:t xml:space="preserve">Bits </w:t>
            </w:r>
            <w:r w:rsidR="00A96379" w:rsidRPr="00B150B1">
              <w:rPr>
                <w:sz w:val="20"/>
              </w:rPr>
              <w:t xml:space="preserve">  </w:t>
            </w:r>
            <w:r w:rsidR="00EC3603" w:rsidRPr="00B150B1">
              <w:rPr>
                <w:sz w:val="20"/>
              </w:rPr>
              <w:t>23</w:t>
            </w:r>
            <w:r w:rsidRPr="00B150B1">
              <w:rPr>
                <w:sz w:val="20"/>
              </w:rPr>
              <w:t xml:space="preserve">-0: </w:t>
            </w:r>
            <w:r w:rsidR="00A96379" w:rsidRPr="00B150B1">
              <w:rPr>
                <w:sz w:val="20"/>
              </w:rPr>
              <w:t xml:space="preserve"> </w:t>
            </w:r>
            <w:r w:rsidRPr="00B150B1">
              <w:rPr>
                <w:sz w:val="20"/>
              </w:rPr>
              <w:t>Service Number</w:t>
            </w:r>
          </w:p>
        </w:tc>
      </w:tr>
      <w:tr w:rsidR="0085042F" w:rsidRPr="00B150B1" w:rsidTr="006F7FBC">
        <w:trPr>
          <w:cantSplit/>
        </w:trPr>
        <w:tc>
          <w:tcPr>
            <w:tcW w:w="1397" w:type="dxa"/>
            <w:vMerge w:val="restart"/>
          </w:tcPr>
          <w:p w:rsidR="006E1B20" w:rsidRDefault="0085042F">
            <w:pPr>
              <w:ind w:left="0"/>
              <w:rPr>
                <w:sz w:val="20"/>
              </w:rPr>
            </w:pPr>
            <w:r w:rsidRPr="00B150B1">
              <w:rPr>
                <w:sz w:val="20"/>
              </w:rPr>
              <w:t>0x40000003</w:t>
            </w:r>
            <w:r w:rsidR="002F21D6" w:rsidRPr="00B150B1">
              <w:rPr>
                <w:sz w:val="20"/>
              </w:rPr>
              <w:fldChar w:fldCharType="begin"/>
            </w:r>
            <w:r w:rsidR="004E0F58" w:rsidRPr="00B150B1">
              <w:rPr>
                <w:sz w:val="20"/>
              </w:rPr>
              <w:instrText xml:space="preserve"> XE “CPUID:Microsoft leafs:0x40000003" </w:instrText>
            </w:r>
            <w:r w:rsidR="002F21D6" w:rsidRPr="00B150B1">
              <w:rPr>
                <w:sz w:val="20"/>
              </w:rPr>
              <w:fldChar w:fldCharType="end"/>
            </w:r>
          </w:p>
        </w:tc>
        <w:tc>
          <w:tcPr>
            <w:tcW w:w="6955" w:type="dxa"/>
            <w:gridSpan w:val="2"/>
          </w:tcPr>
          <w:p w:rsidR="006E1B20" w:rsidRDefault="0085042F" w:rsidP="00524671">
            <w:pPr>
              <w:ind w:left="0"/>
              <w:rPr>
                <w:sz w:val="20"/>
              </w:rPr>
            </w:pPr>
            <w:r w:rsidRPr="00B150B1">
              <w:rPr>
                <w:sz w:val="20"/>
              </w:rPr>
              <w:t>Feature identification.</w:t>
            </w:r>
            <w:r w:rsidR="003068EB">
              <w:rPr>
                <w:sz w:val="20"/>
              </w:rPr>
              <w:t xml:space="preserve"> EAX</w:t>
            </w:r>
            <w:r w:rsidR="007D550F">
              <w:rPr>
                <w:sz w:val="20"/>
              </w:rPr>
              <w:t xml:space="preserve"> </w:t>
            </w:r>
            <w:r w:rsidR="003068EB">
              <w:rPr>
                <w:sz w:val="20"/>
              </w:rPr>
              <w:t>i</w:t>
            </w:r>
            <w:r w:rsidR="00931591" w:rsidRPr="00B150B1">
              <w:rPr>
                <w:sz w:val="20"/>
              </w:rPr>
              <w:t>ndicates which features are available to the partition</w:t>
            </w:r>
            <w:r w:rsidR="00C42D0C" w:rsidRPr="00B150B1">
              <w:rPr>
                <w:sz w:val="20"/>
              </w:rPr>
              <w:t xml:space="preserve"> based upon the current partition privileges</w:t>
            </w:r>
            <w:r w:rsidRPr="00B150B1">
              <w:rPr>
                <w:sz w:val="20"/>
              </w:rPr>
              <w:t xml:space="preserve">. </w:t>
            </w:r>
          </w:p>
        </w:tc>
      </w:tr>
      <w:tr w:rsidR="00FD2A20" w:rsidRPr="00B150B1" w:rsidTr="006F7FBC">
        <w:trPr>
          <w:cantSplit/>
        </w:trPr>
        <w:tc>
          <w:tcPr>
            <w:tcW w:w="1397" w:type="dxa"/>
            <w:vMerge/>
          </w:tcPr>
          <w:p w:rsidR="006E1B20" w:rsidRDefault="006E1B20">
            <w:pPr>
              <w:ind w:left="0"/>
              <w:rPr>
                <w:sz w:val="20"/>
              </w:rPr>
            </w:pPr>
          </w:p>
        </w:tc>
        <w:tc>
          <w:tcPr>
            <w:tcW w:w="1049" w:type="dxa"/>
          </w:tcPr>
          <w:p w:rsidR="006E1B20" w:rsidRDefault="0085042F">
            <w:pPr>
              <w:ind w:left="0"/>
              <w:jc w:val="center"/>
              <w:rPr>
                <w:sz w:val="20"/>
              </w:rPr>
            </w:pPr>
            <w:r w:rsidRPr="00B150B1">
              <w:rPr>
                <w:sz w:val="20"/>
              </w:rPr>
              <w:t>EAX</w:t>
            </w:r>
          </w:p>
        </w:tc>
        <w:tc>
          <w:tcPr>
            <w:tcW w:w="5906" w:type="dxa"/>
          </w:tcPr>
          <w:p w:rsidR="006E1B20" w:rsidRDefault="00184BED">
            <w:pPr>
              <w:ind w:left="432" w:hanging="432"/>
              <w:rPr>
                <w:sz w:val="20"/>
              </w:rPr>
            </w:pPr>
            <w:r w:rsidRPr="00B150B1">
              <w:rPr>
                <w:sz w:val="20"/>
              </w:rPr>
              <w:t xml:space="preserve">Bit </w:t>
            </w:r>
            <w:r w:rsidR="00B5743A" w:rsidRPr="00B150B1">
              <w:rPr>
                <w:sz w:val="20"/>
              </w:rPr>
              <w:t>0</w:t>
            </w:r>
            <w:r w:rsidRPr="00B150B1">
              <w:rPr>
                <w:sz w:val="20"/>
              </w:rPr>
              <w:t xml:space="preserve">: VP </w:t>
            </w:r>
            <w:r w:rsidR="009D6CE9" w:rsidRPr="00B150B1">
              <w:rPr>
                <w:sz w:val="20"/>
              </w:rPr>
              <w:t xml:space="preserve">Runtime </w:t>
            </w:r>
            <w:r w:rsidRPr="00B150B1">
              <w:rPr>
                <w:sz w:val="20"/>
              </w:rPr>
              <w:t>(</w:t>
            </w:r>
            <w:r w:rsidR="0092594C" w:rsidRPr="00B150B1">
              <w:rPr>
                <w:sz w:val="20"/>
              </w:rPr>
              <w:t>HV_X64_MSR_VP_RUNTIME</w:t>
            </w:r>
            <w:r w:rsidR="002F21D6" w:rsidRPr="00B150B1">
              <w:rPr>
                <w:sz w:val="20"/>
              </w:rPr>
              <w:fldChar w:fldCharType="begin"/>
            </w:r>
            <w:r w:rsidR="006F5566" w:rsidRPr="00B150B1">
              <w:rPr>
                <w:sz w:val="20"/>
              </w:rPr>
              <w:instrText xml:space="preserve"> XE "MSR:HV_X64_MSR_VP_RUNTIME" </w:instrText>
            </w:r>
            <w:r w:rsidR="002F21D6" w:rsidRPr="00B150B1">
              <w:rPr>
                <w:sz w:val="20"/>
              </w:rPr>
              <w:fldChar w:fldCharType="end"/>
            </w:r>
            <w:r w:rsidRPr="00B150B1">
              <w:rPr>
                <w:sz w:val="20"/>
              </w:rPr>
              <w:t>) available</w:t>
            </w:r>
          </w:p>
          <w:p w:rsidR="006E1B20" w:rsidRDefault="000430E1">
            <w:pPr>
              <w:ind w:left="432" w:hanging="432"/>
              <w:rPr>
                <w:sz w:val="20"/>
              </w:rPr>
            </w:pPr>
            <w:r w:rsidRPr="00B150B1">
              <w:rPr>
                <w:sz w:val="20"/>
              </w:rPr>
              <w:t>Bit 1: Partition Reference Counter (HV_X64_MSR_</w:t>
            </w:r>
            <w:r w:rsidR="002A23CD" w:rsidRPr="00B150B1">
              <w:rPr>
                <w:sz w:val="20"/>
              </w:rPr>
              <w:t>TIME</w:t>
            </w:r>
            <w:r w:rsidRPr="00B150B1">
              <w:rPr>
                <w:sz w:val="20"/>
              </w:rPr>
              <w:t>_REF_COUNT</w:t>
            </w:r>
            <w:r w:rsidR="002F21D6" w:rsidRPr="00B150B1">
              <w:rPr>
                <w:sz w:val="20"/>
              </w:rPr>
              <w:fldChar w:fldCharType="begin"/>
            </w:r>
            <w:r w:rsidR="006F5566" w:rsidRPr="00B150B1">
              <w:rPr>
                <w:sz w:val="20"/>
              </w:rPr>
              <w:instrText xml:space="preserve"> XE "MSR:HV_X64_MSR_TIMER_REF_COUNT" </w:instrText>
            </w:r>
            <w:r w:rsidR="002F21D6" w:rsidRPr="00B150B1">
              <w:rPr>
                <w:sz w:val="20"/>
              </w:rPr>
              <w:fldChar w:fldCharType="end"/>
            </w:r>
            <w:r w:rsidRPr="00B150B1">
              <w:rPr>
                <w:sz w:val="20"/>
              </w:rPr>
              <w:t>) available</w:t>
            </w:r>
          </w:p>
          <w:p w:rsidR="006E1B20" w:rsidRDefault="00931591">
            <w:pPr>
              <w:ind w:left="432" w:hanging="432"/>
              <w:rPr>
                <w:sz w:val="20"/>
              </w:rPr>
            </w:pPr>
            <w:r w:rsidRPr="00B150B1">
              <w:rPr>
                <w:sz w:val="20"/>
              </w:rPr>
              <w:t xml:space="preserve">Bit </w:t>
            </w:r>
            <w:r w:rsidR="000430E1" w:rsidRPr="00B150B1">
              <w:rPr>
                <w:sz w:val="20"/>
              </w:rPr>
              <w:t>2</w:t>
            </w:r>
            <w:r w:rsidRPr="00B150B1">
              <w:rPr>
                <w:sz w:val="20"/>
              </w:rPr>
              <w:t xml:space="preserve">: </w:t>
            </w:r>
            <w:r w:rsidR="009D6CE9" w:rsidRPr="00B150B1">
              <w:rPr>
                <w:sz w:val="20"/>
              </w:rPr>
              <w:t xml:space="preserve">Basic </w:t>
            </w:r>
            <w:r w:rsidRPr="00B150B1">
              <w:rPr>
                <w:sz w:val="20"/>
              </w:rPr>
              <w:t xml:space="preserve">SynIC MSRs </w:t>
            </w:r>
            <w:r w:rsidR="00207EBC" w:rsidRPr="00B150B1">
              <w:rPr>
                <w:sz w:val="20"/>
              </w:rPr>
              <w:t>(</w:t>
            </w:r>
            <w:r w:rsidR="0092594C" w:rsidRPr="00B150B1">
              <w:rPr>
                <w:sz w:val="20"/>
              </w:rPr>
              <w:t>HV_X64_MSR_S</w:t>
            </w:r>
            <w:r w:rsidR="00A81D93" w:rsidRPr="00B150B1">
              <w:rPr>
                <w:sz w:val="20"/>
              </w:rPr>
              <w:t>CONTROL</w:t>
            </w:r>
            <w:r w:rsidR="0092594C" w:rsidRPr="00B150B1">
              <w:rPr>
                <w:sz w:val="20"/>
              </w:rPr>
              <w:t xml:space="preserve"> </w:t>
            </w:r>
            <w:r w:rsidR="000857DD" w:rsidRPr="00B150B1">
              <w:rPr>
                <w:sz w:val="20"/>
              </w:rPr>
              <w:t xml:space="preserve">through </w:t>
            </w:r>
            <w:r w:rsidR="0092594C" w:rsidRPr="00B150B1">
              <w:rPr>
                <w:sz w:val="20"/>
              </w:rPr>
              <w:t xml:space="preserve">HV_X64_MSR_EOM </w:t>
            </w:r>
            <w:r w:rsidR="000857DD" w:rsidRPr="00B150B1">
              <w:rPr>
                <w:sz w:val="20"/>
              </w:rPr>
              <w:t xml:space="preserve">and </w:t>
            </w:r>
            <w:r w:rsidR="0092594C" w:rsidRPr="00B150B1">
              <w:rPr>
                <w:sz w:val="20"/>
              </w:rPr>
              <w:t>HV_X64_MSR_SINT0 through HV_X64_MSR_SINT15</w:t>
            </w:r>
            <w:r w:rsidR="00207EBC" w:rsidRPr="00B150B1">
              <w:rPr>
                <w:sz w:val="20"/>
              </w:rPr>
              <w:t xml:space="preserve">) </w:t>
            </w:r>
            <w:r w:rsidRPr="00B150B1">
              <w:rPr>
                <w:sz w:val="20"/>
              </w:rPr>
              <w:t>available</w:t>
            </w:r>
          </w:p>
          <w:p w:rsidR="006E1B20" w:rsidRDefault="009D6CE9">
            <w:pPr>
              <w:ind w:left="432" w:hanging="432"/>
              <w:rPr>
                <w:sz w:val="20"/>
              </w:rPr>
            </w:pPr>
            <w:r w:rsidRPr="00B150B1">
              <w:rPr>
                <w:sz w:val="20"/>
              </w:rPr>
              <w:t xml:space="preserve">Bit </w:t>
            </w:r>
            <w:r w:rsidR="000430E1" w:rsidRPr="00B150B1">
              <w:rPr>
                <w:sz w:val="20"/>
              </w:rPr>
              <w:t>3</w:t>
            </w:r>
            <w:r w:rsidRPr="00B150B1">
              <w:rPr>
                <w:sz w:val="20"/>
              </w:rPr>
              <w:t>: Synthetic Timer MSRs (</w:t>
            </w:r>
            <w:r w:rsidR="0092594C" w:rsidRPr="00B150B1">
              <w:rPr>
                <w:sz w:val="20"/>
              </w:rPr>
              <w:t xml:space="preserve">HV_X64_MSR_STIMER0_CONFIG </w:t>
            </w:r>
            <w:r w:rsidR="000857DD" w:rsidRPr="00B150B1">
              <w:rPr>
                <w:sz w:val="20"/>
              </w:rPr>
              <w:t xml:space="preserve">through </w:t>
            </w:r>
            <w:r w:rsidR="0092594C" w:rsidRPr="00B150B1">
              <w:rPr>
                <w:sz w:val="20"/>
              </w:rPr>
              <w:t>HV_X64_MSR_STIMER3_COUNT</w:t>
            </w:r>
            <w:r w:rsidR="000857DD" w:rsidRPr="00B150B1">
              <w:rPr>
                <w:sz w:val="20"/>
              </w:rPr>
              <w:t>) available</w:t>
            </w:r>
          </w:p>
          <w:p w:rsidR="006E1B20" w:rsidRDefault="003C79BC">
            <w:pPr>
              <w:ind w:left="432" w:hanging="432"/>
              <w:rPr>
                <w:sz w:val="20"/>
              </w:rPr>
            </w:pPr>
            <w:r w:rsidRPr="00B150B1">
              <w:rPr>
                <w:sz w:val="20"/>
              </w:rPr>
              <w:t xml:space="preserve">Bit 4: APIC access MSRs (HV_X64_MSR_EOI, </w:t>
            </w:r>
            <w:r w:rsidR="006F5566" w:rsidRPr="00B150B1">
              <w:rPr>
                <w:sz w:val="20"/>
              </w:rPr>
              <w:t>HV_X64_MSR_ICR</w:t>
            </w:r>
            <w:r w:rsidRPr="00B150B1">
              <w:rPr>
                <w:sz w:val="20"/>
              </w:rPr>
              <w:t xml:space="preserve"> and </w:t>
            </w:r>
            <w:r w:rsidR="006F5566" w:rsidRPr="00B150B1">
              <w:rPr>
                <w:sz w:val="20"/>
              </w:rPr>
              <w:t>HV_X64_MSR_</w:t>
            </w:r>
            <w:r w:rsidRPr="00B150B1">
              <w:rPr>
                <w:sz w:val="20"/>
              </w:rPr>
              <w:t xml:space="preserve">TPR) </w:t>
            </w:r>
            <w:r w:rsidR="00A40EC8" w:rsidRPr="00B150B1">
              <w:rPr>
                <w:sz w:val="20"/>
              </w:rPr>
              <w:t xml:space="preserve">are </w:t>
            </w:r>
            <w:r w:rsidRPr="00B150B1">
              <w:rPr>
                <w:sz w:val="20"/>
              </w:rPr>
              <w:t>available</w:t>
            </w:r>
          </w:p>
          <w:p w:rsidR="006E1B20" w:rsidRDefault="00A72E0B">
            <w:pPr>
              <w:ind w:left="432" w:hanging="432"/>
              <w:rPr>
                <w:sz w:val="20"/>
              </w:rPr>
            </w:pPr>
            <w:r>
              <w:rPr>
                <w:sz w:val="20"/>
              </w:rPr>
              <w:t xml:space="preserve">Bit 5: </w:t>
            </w:r>
            <w:r w:rsidR="003068EB">
              <w:rPr>
                <w:sz w:val="20"/>
              </w:rPr>
              <w:t>Hypercall MSRs (HV_X64_MSR_GUEST_OS_ID and HV_X64_MSR_HYPERCALL)</w:t>
            </w:r>
            <w:r w:rsidR="00343745">
              <w:rPr>
                <w:sz w:val="20"/>
              </w:rPr>
              <w:t xml:space="preserve"> available</w:t>
            </w:r>
          </w:p>
          <w:p w:rsidR="00343745" w:rsidRDefault="003068EB">
            <w:pPr>
              <w:ind w:left="432" w:hanging="432"/>
              <w:rPr>
                <w:sz w:val="20"/>
              </w:rPr>
            </w:pPr>
            <w:r>
              <w:rPr>
                <w:sz w:val="20"/>
              </w:rPr>
              <w:t>Bit 6: Access virtual processor index MSR (HV_X64_MSR_VP_INDEX)</w:t>
            </w:r>
            <w:r w:rsidR="00343745">
              <w:rPr>
                <w:sz w:val="20"/>
              </w:rPr>
              <w:t xml:space="preserve"> available</w:t>
            </w:r>
          </w:p>
          <w:p w:rsidR="00C43FAA" w:rsidRDefault="00C43FAA">
            <w:pPr>
              <w:ind w:left="432" w:hanging="432"/>
              <w:rPr>
                <w:sz w:val="20"/>
              </w:rPr>
            </w:pPr>
            <w:r>
              <w:rPr>
                <w:sz w:val="20"/>
              </w:rPr>
              <w:t xml:space="preserve">Bit 7: </w:t>
            </w:r>
            <w:r w:rsidR="00751338">
              <w:rPr>
                <w:sz w:val="20"/>
              </w:rPr>
              <w:t>Virtual system reset MSR (HV_X64_MSR_</w:t>
            </w:r>
            <w:r>
              <w:rPr>
                <w:sz w:val="20"/>
              </w:rPr>
              <w:t>RESET) is available.</w:t>
            </w:r>
          </w:p>
          <w:p w:rsidR="00D639D7" w:rsidRDefault="00D639D7">
            <w:pPr>
              <w:ind w:left="432" w:hanging="432"/>
              <w:rPr>
                <w:sz w:val="20"/>
              </w:rPr>
            </w:pPr>
            <w:r>
              <w:rPr>
                <w:sz w:val="20"/>
              </w:rPr>
              <w:t>Bit 8: Access statistics pages MSRs (HV_X64_MSR_STATS_PARTITION_RETAIL_PAGE, HV_X64_MSR_STATS_PARTITION_INTERNAL_PAGE, HV_X64_MSR_STATS_VP_RETAIL_PAGE, HV_X64_MSR_STATS_VP_INTERNAL_PAGE) available.</w:t>
            </w:r>
          </w:p>
          <w:p w:rsidR="006E1B20" w:rsidRDefault="00931591">
            <w:pPr>
              <w:ind w:left="432" w:hanging="432"/>
              <w:rPr>
                <w:sz w:val="20"/>
              </w:rPr>
            </w:pPr>
            <w:r w:rsidRPr="00B150B1">
              <w:rPr>
                <w:sz w:val="20"/>
              </w:rPr>
              <w:t xml:space="preserve">Bits </w:t>
            </w:r>
            <w:r w:rsidR="00D639D7">
              <w:rPr>
                <w:sz w:val="20"/>
              </w:rPr>
              <w:t>9</w:t>
            </w:r>
            <w:r w:rsidRPr="00B150B1">
              <w:rPr>
                <w:sz w:val="20"/>
              </w:rPr>
              <w:t>-31: Reserved</w:t>
            </w:r>
          </w:p>
        </w:tc>
      </w:tr>
      <w:tr w:rsidR="00524671" w:rsidRPr="00B150B1" w:rsidTr="001A24CC">
        <w:trPr>
          <w:cantSplit/>
        </w:trPr>
        <w:tc>
          <w:tcPr>
            <w:tcW w:w="1397" w:type="dxa"/>
            <w:vMerge/>
          </w:tcPr>
          <w:p w:rsidR="00524671" w:rsidRDefault="00524671">
            <w:pPr>
              <w:ind w:left="0"/>
              <w:rPr>
                <w:sz w:val="20"/>
              </w:rPr>
            </w:pPr>
          </w:p>
        </w:tc>
        <w:tc>
          <w:tcPr>
            <w:tcW w:w="6955" w:type="dxa"/>
            <w:gridSpan w:val="2"/>
          </w:tcPr>
          <w:p w:rsidR="00524671" w:rsidRPr="00B150B1" w:rsidRDefault="00524671">
            <w:pPr>
              <w:ind w:left="432" w:hanging="432"/>
              <w:rPr>
                <w:sz w:val="20"/>
              </w:rPr>
            </w:pPr>
            <w:r>
              <w:rPr>
                <w:sz w:val="20"/>
              </w:rPr>
              <w:t xml:space="preserve">Feature identification: EBX indicates which flags were specified at partition creation. The format is the sameas the partition creation flag structure defined in section </w:t>
            </w:r>
            <w:r w:rsidR="002F21D6">
              <w:rPr>
                <w:sz w:val="20"/>
              </w:rPr>
              <w:fldChar w:fldCharType="begin"/>
            </w:r>
            <w:r>
              <w:rPr>
                <w:sz w:val="20"/>
              </w:rPr>
              <w:instrText xml:space="preserve"> REF _Ref141265986 \r \h </w:instrText>
            </w:r>
            <w:r w:rsidR="002F21D6">
              <w:rPr>
                <w:sz w:val="20"/>
              </w:rPr>
            </w:r>
            <w:r w:rsidR="002F21D6">
              <w:rPr>
                <w:sz w:val="20"/>
              </w:rPr>
              <w:fldChar w:fldCharType="separate"/>
            </w:r>
            <w:r w:rsidR="0077609F">
              <w:rPr>
                <w:sz w:val="20"/>
              </w:rPr>
              <w:t>5.2.4</w:t>
            </w:r>
            <w:r w:rsidR="002F21D6">
              <w:rPr>
                <w:sz w:val="20"/>
              </w:rPr>
              <w:fldChar w:fldCharType="end"/>
            </w:r>
            <w:r>
              <w:rPr>
                <w:sz w:val="20"/>
              </w:rPr>
              <w:t>.</w:t>
            </w:r>
          </w:p>
        </w:tc>
      </w:tr>
      <w:tr w:rsidR="00FD2A20" w:rsidRPr="00B150B1" w:rsidTr="006F7FBC">
        <w:trPr>
          <w:cantSplit/>
        </w:trPr>
        <w:tc>
          <w:tcPr>
            <w:tcW w:w="1397" w:type="dxa"/>
            <w:vMerge/>
          </w:tcPr>
          <w:p w:rsidR="006E1B20" w:rsidRDefault="006E1B20">
            <w:pPr>
              <w:ind w:left="0"/>
              <w:rPr>
                <w:sz w:val="20"/>
              </w:rPr>
            </w:pPr>
          </w:p>
        </w:tc>
        <w:tc>
          <w:tcPr>
            <w:tcW w:w="1049" w:type="dxa"/>
          </w:tcPr>
          <w:p w:rsidR="006E1B20" w:rsidRDefault="0085042F">
            <w:pPr>
              <w:ind w:left="0"/>
              <w:jc w:val="center"/>
              <w:rPr>
                <w:sz w:val="20"/>
              </w:rPr>
            </w:pPr>
            <w:r w:rsidRPr="00B150B1">
              <w:rPr>
                <w:sz w:val="20"/>
              </w:rPr>
              <w:t>EBX</w:t>
            </w:r>
          </w:p>
        </w:tc>
        <w:tc>
          <w:tcPr>
            <w:tcW w:w="5906" w:type="dxa"/>
          </w:tcPr>
          <w:p w:rsidR="006E1B20" w:rsidRDefault="00931591">
            <w:pPr>
              <w:ind w:left="0"/>
              <w:rPr>
                <w:sz w:val="20"/>
              </w:rPr>
            </w:pPr>
            <w:r w:rsidRPr="00B150B1">
              <w:rPr>
                <w:sz w:val="20"/>
              </w:rPr>
              <w:t xml:space="preserve">Bit 0: </w:t>
            </w:r>
            <w:r w:rsidR="00A96379" w:rsidRPr="00B150B1">
              <w:rPr>
                <w:sz w:val="20"/>
              </w:rPr>
              <w:t xml:space="preserve">       </w:t>
            </w:r>
            <w:r w:rsidRPr="00B150B1">
              <w:rPr>
                <w:sz w:val="20"/>
              </w:rPr>
              <w:t>CreatePartitions</w:t>
            </w:r>
            <w:r w:rsidR="002F21D6" w:rsidRPr="00B150B1">
              <w:rPr>
                <w:sz w:val="20"/>
              </w:rPr>
              <w:fldChar w:fldCharType="begin"/>
            </w:r>
            <w:r w:rsidR="00EF12D9" w:rsidRPr="00B150B1">
              <w:rPr>
                <w:sz w:val="20"/>
              </w:rPr>
              <w:instrText xml:space="preserve"> XE "CreatePartitions:in MSR" </w:instrText>
            </w:r>
            <w:r w:rsidR="002F21D6" w:rsidRPr="00B150B1">
              <w:rPr>
                <w:sz w:val="20"/>
              </w:rPr>
              <w:fldChar w:fldCharType="end"/>
            </w:r>
          </w:p>
          <w:p w:rsidR="006E1B20" w:rsidRDefault="00931591">
            <w:pPr>
              <w:ind w:left="0"/>
              <w:rPr>
                <w:sz w:val="20"/>
              </w:rPr>
            </w:pPr>
            <w:r w:rsidRPr="00B150B1">
              <w:rPr>
                <w:sz w:val="20"/>
              </w:rPr>
              <w:t xml:space="preserve">Bit 1: </w:t>
            </w:r>
            <w:r w:rsidR="00A96379" w:rsidRPr="00B150B1">
              <w:rPr>
                <w:sz w:val="20"/>
              </w:rPr>
              <w:t xml:space="preserve">       </w:t>
            </w:r>
            <w:r w:rsidRPr="00B150B1">
              <w:rPr>
                <w:sz w:val="20"/>
              </w:rPr>
              <w:t>AccessPartitionId</w:t>
            </w:r>
            <w:r w:rsidR="002F21D6" w:rsidRPr="00B150B1">
              <w:rPr>
                <w:sz w:val="20"/>
              </w:rPr>
              <w:fldChar w:fldCharType="begin"/>
            </w:r>
            <w:r w:rsidR="00EF12D9" w:rsidRPr="00B150B1">
              <w:rPr>
                <w:sz w:val="20"/>
              </w:rPr>
              <w:instrText xml:space="preserve"> XE "AccessPartitionId:in MSR" </w:instrText>
            </w:r>
            <w:r w:rsidR="002F21D6" w:rsidRPr="00B150B1">
              <w:rPr>
                <w:sz w:val="20"/>
              </w:rPr>
              <w:fldChar w:fldCharType="end"/>
            </w:r>
          </w:p>
          <w:p w:rsidR="006E1B20" w:rsidRDefault="00931591">
            <w:pPr>
              <w:ind w:left="0"/>
              <w:rPr>
                <w:sz w:val="20"/>
              </w:rPr>
            </w:pPr>
            <w:r w:rsidRPr="00B150B1">
              <w:rPr>
                <w:sz w:val="20"/>
              </w:rPr>
              <w:t xml:space="preserve">Bit 2: </w:t>
            </w:r>
            <w:r w:rsidR="00A96379" w:rsidRPr="00B150B1">
              <w:rPr>
                <w:sz w:val="20"/>
              </w:rPr>
              <w:t xml:space="preserve">       </w:t>
            </w:r>
            <w:r w:rsidRPr="00B150B1">
              <w:rPr>
                <w:sz w:val="20"/>
              </w:rPr>
              <w:t>AccessMemoryPool</w:t>
            </w:r>
          </w:p>
          <w:p w:rsidR="001C4811" w:rsidRDefault="001C4811">
            <w:pPr>
              <w:ind w:left="0"/>
              <w:rPr>
                <w:sz w:val="20"/>
              </w:rPr>
            </w:pPr>
            <w:r>
              <w:rPr>
                <w:sz w:val="20"/>
              </w:rPr>
              <w:t>Bit 3:        AdjustMessageBuffers</w:t>
            </w:r>
          </w:p>
          <w:p w:rsidR="006E1B20" w:rsidRDefault="00931591">
            <w:pPr>
              <w:ind w:left="0"/>
              <w:rPr>
                <w:sz w:val="20"/>
              </w:rPr>
            </w:pPr>
            <w:r w:rsidRPr="00B150B1">
              <w:rPr>
                <w:sz w:val="20"/>
              </w:rPr>
              <w:t xml:space="preserve">Bit </w:t>
            </w:r>
            <w:r w:rsidR="001C4811">
              <w:rPr>
                <w:sz w:val="20"/>
              </w:rPr>
              <w:t>4</w:t>
            </w:r>
            <w:r w:rsidRPr="00B150B1">
              <w:rPr>
                <w:sz w:val="20"/>
              </w:rPr>
              <w:t xml:space="preserve">: </w:t>
            </w:r>
            <w:r w:rsidR="00A96379" w:rsidRPr="00B150B1">
              <w:rPr>
                <w:sz w:val="20"/>
              </w:rPr>
              <w:t xml:space="preserve">       </w:t>
            </w:r>
            <w:r w:rsidRPr="00B150B1">
              <w:rPr>
                <w:sz w:val="20"/>
              </w:rPr>
              <w:t>PostMessages</w:t>
            </w:r>
          </w:p>
          <w:p w:rsidR="006E1B20" w:rsidRDefault="00931591">
            <w:pPr>
              <w:ind w:left="0"/>
              <w:rPr>
                <w:sz w:val="20"/>
              </w:rPr>
            </w:pPr>
            <w:r w:rsidRPr="00B150B1">
              <w:rPr>
                <w:sz w:val="20"/>
              </w:rPr>
              <w:t xml:space="preserve">Bit </w:t>
            </w:r>
            <w:r w:rsidR="001C4811">
              <w:rPr>
                <w:sz w:val="20"/>
              </w:rPr>
              <w:t>5</w:t>
            </w:r>
            <w:r w:rsidRPr="00B150B1">
              <w:rPr>
                <w:sz w:val="20"/>
              </w:rPr>
              <w:t xml:space="preserve">: </w:t>
            </w:r>
            <w:r w:rsidR="00A96379" w:rsidRPr="00B150B1">
              <w:rPr>
                <w:sz w:val="20"/>
              </w:rPr>
              <w:t xml:space="preserve">       </w:t>
            </w:r>
            <w:r w:rsidRPr="00B150B1">
              <w:rPr>
                <w:sz w:val="20"/>
              </w:rPr>
              <w:t>SignalEvents</w:t>
            </w:r>
          </w:p>
          <w:p w:rsidR="006E1B20" w:rsidRDefault="00931591">
            <w:pPr>
              <w:ind w:left="0"/>
              <w:rPr>
                <w:sz w:val="20"/>
              </w:rPr>
            </w:pPr>
            <w:r w:rsidRPr="00B150B1">
              <w:rPr>
                <w:sz w:val="20"/>
              </w:rPr>
              <w:t xml:space="preserve">Bit </w:t>
            </w:r>
            <w:r w:rsidR="001C4811">
              <w:rPr>
                <w:sz w:val="20"/>
              </w:rPr>
              <w:t>6</w:t>
            </w:r>
            <w:r w:rsidRPr="00B150B1">
              <w:rPr>
                <w:sz w:val="20"/>
              </w:rPr>
              <w:t xml:space="preserve">: </w:t>
            </w:r>
            <w:r w:rsidR="00A96379" w:rsidRPr="00B150B1">
              <w:rPr>
                <w:sz w:val="20"/>
              </w:rPr>
              <w:t xml:space="preserve">       </w:t>
            </w:r>
            <w:r w:rsidRPr="00B150B1">
              <w:rPr>
                <w:sz w:val="20"/>
              </w:rPr>
              <w:t>CreatePort</w:t>
            </w:r>
          </w:p>
          <w:p w:rsidR="006E1B20" w:rsidRDefault="00931591">
            <w:pPr>
              <w:ind w:left="0"/>
              <w:rPr>
                <w:sz w:val="20"/>
              </w:rPr>
            </w:pPr>
            <w:r w:rsidRPr="00B150B1">
              <w:rPr>
                <w:sz w:val="20"/>
              </w:rPr>
              <w:t xml:space="preserve">Bit </w:t>
            </w:r>
            <w:r w:rsidR="001C4811">
              <w:rPr>
                <w:sz w:val="20"/>
              </w:rPr>
              <w:t>7</w:t>
            </w:r>
            <w:r w:rsidRPr="00B150B1">
              <w:rPr>
                <w:sz w:val="20"/>
              </w:rPr>
              <w:t xml:space="preserve">: </w:t>
            </w:r>
            <w:r w:rsidR="00A96379" w:rsidRPr="00B150B1">
              <w:rPr>
                <w:sz w:val="20"/>
              </w:rPr>
              <w:t xml:space="preserve">       </w:t>
            </w:r>
            <w:r w:rsidRPr="00B150B1">
              <w:rPr>
                <w:sz w:val="20"/>
              </w:rPr>
              <w:t>ConnectPort</w:t>
            </w:r>
          </w:p>
          <w:p w:rsidR="006E1B20" w:rsidRDefault="00931591">
            <w:pPr>
              <w:ind w:left="0"/>
              <w:rPr>
                <w:sz w:val="20"/>
              </w:rPr>
            </w:pPr>
            <w:r w:rsidRPr="00B150B1">
              <w:rPr>
                <w:sz w:val="20"/>
              </w:rPr>
              <w:t xml:space="preserve">Bit </w:t>
            </w:r>
            <w:r w:rsidR="001C4811">
              <w:rPr>
                <w:sz w:val="20"/>
              </w:rPr>
              <w:t>8</w:t>
            </w:r>
            <w:r w:rsidRPr="00B150B1">
              <w:rPr>
                <w:sz w:val="20"/>
              </w:rPr>
              <w:t xml:space="preserve">: </w:t>
            </w:r>
            <w:r w:rsidR="00A96379" w:rsidRPr="00B150B1">
              <w:rPr>
                <w:sz w:val="20"/>
              </w:rPr>
              <w:t xml:space="preserve">       </w:t>
            </w:r>
            <w:r w:rsidRPr="00B150B1">
              <w:rPr>
                <w:sz w:val="20"/>
              </w:rPr>
              <w:t>AccessStats</w:t>
            </w:r>
          </w:p>
          <w:p w:rsidR="005D5F88" w:rsidRDefault="005D5F88">
            <w:pPr>
              <w:ind w:left="0"/>
              <w:rPr>
                <w:sz w:val="20"/>
              </w:rPr>
            </w:pPr>
            <w:r>
              <w:rPr>
                <w:sz w:val="20"/>
              </w:rPr>
              <w:t>Bit 9</w:t>
            </w:r>
            <w:r w:rsidR="00B0238C">
              <w:rPr>
                <w:sz w:val="20"/>
              </w:rPr>
              <w:t>-10</w:t>
            </w:r>
            <w:r>
              <w:rPr>
                <w:sz w:val="20"/>
              </w:rPr>
              <w:t xml:space="preserve">:   </w:t>
            </w:r>
            <w:r w:rsidR="00DE1336">
              <w:rPr>
                <w:sz w:val="20"/>
              </w:rPr>
              <w:t>RsvdZ</w:t>
            </w:r>
          </w:p>
          <w:p w:rsidR="006E1B20" w:rsidRDefault="00D8586A">
            <w:pPr>
              <w:ind w:left="0"/>
              <w:rPr>
                <w:sz w:val="20"/>
              </w:rPr>
            </w:pPr>
            <w:r>
              <w:rPr>
                <w:sz w:val="20"/>
              </w:rPr>
              <w:t xml:space="preserve">Bit </w:t>
            </w:r>
            <w:r w:rsidR="005D5F88">
              <w:rPr>
                <w:sz w:val="20"/>
              </w:rPr>
              <w:t>11</w:t>
            </w:r>
            <w:r>
              <w:rPr>
                <w:sz w:val="20"/>
              </w:rPr>
              <w:t>:      Debugging</w:t>
            </w:r>
          </w:p>
          <w:p w:rsidR="006E1B20" w:rsidRDefault="00D8586A">
            <w:pPr>
              <w:ind w:left="0"/>
              <w:rPr>
                <w:sz w:val="20"/>
              </w:rPr>
            </w:pPr>
            <w:r>
              <w:rPr>
                <w:sz w:val="20"/>
              </w:rPr>
              <w:t xml:space="preserve">Bit </w:t>
            </w:r>
            <w:r w:rsidR="001C4811">
              <w:rPr>
                <w:sz w:val="20"/>
              </w:rPr>
              <w:t>1</w:t>
            </w:r>
            <w:r w:rsidR="005D5F88">
              <w:rPr>
                <w:sz w:val="20"/>
              </w:rPr>
              <w:t>2</w:t>
            </w:r>
            <w:r>
              <w:rPr>
                <w:sz w:val="20"/>
              </w:rPr>
              <w:t>:      CpuPowerManagement</w:t>
            </w:r>
            <w:r w:rsidR="00F94B22">
              <w:rPr>
                <w:sz w:val="20"/>
              </w:rPr>
              <w:t xml:space="preserve"> </w:t>
            </w:r>
          </w:p>
          <w:p w:rsidR="001C4811" w:rsidRDefault="001C4811" w:rsidP="005D5F88">
            <w:pPr>
              <w:ind w:left="0"/>
              <w:rPr>
                <w:sz w:val="20"/>
              </w:rPr>
            </w:pPr>
            <w:r>
              <w:rPr>
                <w:sz w:val="20"/>
              </w:rPr>
              <w:t>Bit 1</w:t>
            </w:r>
            <w:r w:rsidR="005D5F88">
              <w:rPr>
                <w:sz w:val="20"/>
              </w:rPr>
              <w:t>3</w:t>
            </w:r>
            <w:r>
              <w:rPr>
                <w:sz w:val="20"/>
              </w:rPr>
              <w:t>-31:  Reserved</w:t>
            </w:r>
          </w:p>
        </w:tc>
      </w:tr>
      <w:tr w:rsidR="00C42D0C" w:rsidRPr="00B150B1" w:rsidTr="006F7FBC">
        <w:trPr>
          <w:cantSplit/>
        </w:trPr>
        <w:tc>
          <w:tcPr>
            <w:tcW w:w="1397" w:type="dxa"/>
            <w:vMerge/>
          </w:tcPr>
          <w:p w:rsidR="006E1B20" w:rsidRDefault="006E1B20">
            <w:pPr>
              <w:ind w:left="0"/>
              <w:rPr>
                <w:sz w:val="20"/>
              </w:rPr>
            </w:pPr>
          </w:p>
        </w:tc>
        <w:tc>
          <w:tcPr>
            <w:tcW w:w="6955" w:type="dxa"/>
            <w:gridSpan w:val="2"/>
          </w:tcPr>
          <w:p w:rsidR="006E1B20" w:rsidRDefault="00C42D0C" w:rsidP="00524671">
            <w:pPr>
              <w:ind w:left="0"/>
              <w:rPr>
                <w:sz w:val="20"/>
              </w:rPr>
            </w:pPr>
            <w:r w:rsidRPr="00B150B1">
              <w:rPr>
                <w:sz w:val="20"/>
              </w:rPr>
              <w:t xml:space="preserve">Feature identification. </w:t>
            </w:r>
            <w:r w:rsidR="00524671">
              <w:rPr>
                <w:sz w:val="20"/>
              </w:rPr>
              <w:t>ECX contains power management related information.</w:t>
            </w:r>
          </w:p>
        </w:tc>
      </w:tr>
      <w:tr w:rsidR="00FD2A20" w:rsidRPr="00B150B1" w:rsidTr="006F7FBC">
        <w:trPr>
          <w:cantSplit/>
        </w:trPr>
        <w:tc>
          <w:tcPr>
            <w:tcW w:w="1397" w:type="dxa"/>
            <w:vMerge/>
          </w:tcPr>
          <w:p w:rsidR="006E1B20" w:rsidRDefault="006E1B20">
            <w:pPr>
              <w:ind w:left="0"/>
              <w:rPr>
                <w:sz w:val="20"/>
              </w:rPr>
            </w:pPr>
          </w:p>
        </w:tc>
        <w:tc>
          <w:tcPr>
            <w:tcW w:w="1049" w:type="dxa"/>
          </w:tcPr>
          <w:p w:rsidR="006E1B20" w:rsidRDefault="0085042F">
            <w:pPr>
              <w:ind w:left="0"/>
              <w:jc w:val="center"/>
              <w:rPr>
                <w:sz w:val="20"/>
              </w:rPr>
            </w:pPr>
            <w:r w:rsidRPr="00B150B1">
              <w:rPr>
                <w:sz w:val="20"/>
              </w:rPr>
              <w:t>ECX</w:t>
            </w:r>
          </w:p>
        </w:tc>
        <w:tc>
          <w:tcPr>
            <w:tcW w:w="5906" w:type="dxa"/>
          </w:tcPr>
          <w:p w:rsidR="00524671" w:rsidRDefault="005D5F88" w:rsidP="00524671">
            <w:pPr>
              <w:ind w:left="432" w:hanging="432"/>
              <w:rPr>
                <w:sz w:val="20"/>
              </w:rPr>
            </w:pPr>
            <w:r>
              <w:rPr>
                <w:sz w:val="20"/>
              </w:rPr>
              <w:t xml:space="preserve"> Bit 0-</w:t>
            </w:r>
            <w:r w:rsidR="002F0CDC">
              <w:rPr>
                <w:sz w:val="20"/>
              </w:rPr>
              <w:t>3</w:t>
            </w:r>
            <w:r w:rsidR="00524671">
              <w:rPr>
                <w:sz w:val="20"/>
              </w:rPr>
              <w:t xml:space="preserve">:         Maximum Processor Power State. </w:t>
            </w:r>
            <w:r w:rsidR="00A55EFA">
              <w:rPr>
                <w:sz w:val="20"/>
              </w:rPr>
              <w:t xml:space="preserve">0 is C0, </w:t>
            </w:r>
            <w:r w:rsidR="00524671">
              <w:rPr>
                <w:sz w:val="20"/>
              </w:rPr>
              <w:t>1 is C1, 2</w:t>
            </w:r>
            <w:r w:rsidR="00B0238C">
              <w:rPr>
                <w:sz w:val="20"/>
              </w:rPr>
              <w:t xml:space="preserve"> </w:t>
            </w:r>
            <w:r w:rsidR="00524671">
              <w:rPr>
                <w:sz w:val="20"/>
              </w:rPr>
              <w:t>is C2, 3 is C3</w:t>
            </w:r>
            <w:r w:rsidR="00A55EFA">
              <w:rPr>
                <w:sz w:val="20"/>
              </w:rPr>
              <w:t>.</w:t>
            </w:r>
            <w:r w:rsidR="00524671">
              <w:rPr>
                <w:sz w:val="20"/>
              </w:rPr>
              <w:t xml:space="preserve"> </w:t>
            </w:r>
          </w:p>
          <w:p w:rsidR="006E1B20" w:rsidRDefault="00524671" w:rsidP="00524671">
            <w:pPr>
              <w:ind w:left="956" w:hanging="972"/>
              <w:rPr>
                <w:sz w:val="20"/>
              </w:rPr>
            </w:pPr>
            <w:r w:rsidRPr="00B150B1">
              <w:rPr>
                <w:sz w:val="20"/>
              </w:rPr>
              <w:t xml:space="preserve">Bits </w:t>
            </w:r>
            <w:r w:rsidR="003308E4">
              <w:rPr>
                <w:sz w:val="20"/>
              </w:rPr>
              <w:t>8</w:t>
            </w:r>
            <w:r w:rsidRPr="00B150B1">
              <w:rPr>
                <w:sz w:val="20"/>
              </w:rPr>
              <w:t>-31:  Reserved</w:t>
            </w:r>
          </w:p>
        </w:tc>
      </w:tr>
      <w:tr w:rsidR="003068EB" w:rsidRPr="00B150B1" w:rsidTr="003068EB">
        <w:trPr>
          <w:cantSplit/>
        </w:trPr>
        <w:tc>
          <w:tcPr>
            <w:tcW w:w="1397" w:type="dxa"/>
            <w:vMerge/>
          </w:tcPr>
          <w:p w:rsidR="006E1B20" w:rsidRDefault="006E1B20">
            <w:pPr>
              <w:ind w:left="0"/>
              <w:rPr>
                <w:sz w:val="20"/>
              </w:rPr>
            </w:pPr>
          </w:p>
        </w:tc>
        <w:tc>
          <w:tcPr>
            <w:tcW w:w="6955" w:type="dxa"/>
            <w:gridSpan w:val="2"/>
          </w:tcPr>
          <w:p w:rsidR="006E1B20" w:rsidRDefault="003068EB" w:rsidP="00524671">
            <w:pPr>
              <w:tabs>
                <w:tab w:val="left" w:pos="3855"/>
              </w:tabs>
              <w:ind w:left="0"/>
              <w:rPr>
                <w:sz w:val="20"/>
              </w:rPr>
            </w:pPr>
            <w:r>
              <w:rPr>
                <w:sz w:val="20"/>
              </w:rPr>
              <w:t xml:space="preserve">Feature identification. </w:t>
            </w:r>
            <w:r w:rsidR="00524671">
              <w:rPr>
                <w:sz w:val="20"/>
              </w:rPr>
              <w:t>EDX i</w:t>
            </w:r>
            <w:r w:rsidR="00D8586A">
              <w:rPr>
                <w:sz w:val="20"/>
              </w:rPr>
              <w:t xml:space="preserve">ndicates which </w:t>
            </w:r>
            <w:r w:rsidR="00524671">
              <w:rPr>
                <w:sz w:val="20"/>
              </w:rPr>
              <w:t xml:space="preserve">miscellaneous </w:t>
            </w:r>
            <w:r w:rsidR="00D8586A">
              <w:rPr>
                <w:sz w:val="20"/>
              </w:rPr>
              <w:t>features are available to the partition.</w:t>
            </w:r>
          </w:p>
        </w:tc>
      </w:tr>
      <w:tr w:rsidR="00FD2A20" w:rsidRPr="00B150B1" w:rsidTr="006F7FBC">
        <w:trPr>
          <w:cantSplit/>
        </w:trPr>
        <w:tc>
          <w:tcPr>
            <w:tcW w:w="1397" w:type="dxa"/>
            <w:vMerge/>
          </w:tcPr>
          <w:p w:rsidR="006E1B20" w:rsidRDefault="006E1B20">
            <w:pPr>
              <w:ind w:left="0"/>
              <w:rPr>
                <w:sz w:val="20"/>
              </w:rPr>
            </w:pPr>
          </w:p>
        </w:tc>
        <w:tc>
          <w:tcPr>
            <w:tcW w:w="1049" w:type="dxa"/>
          </w:tcPr>
          <w:p w:rsidR="006E1B20" w:rsidRDefault="0085042F">
            <w:pPr>
              <w:ind w:left="0"/>
              <w:jc w:val="center"/>
              <w:rPr>
                <w:sz w:val="20"/>
              </w:rPr>
            </w:pPr>
            <w:r w:rsidRPr="00B150B1">
              <w:rPr>
                <w:sz w:val="20"/>
              </w:rPr>
              <w:t>EDX</w:t>
            </w:r>
          </w:p>
        </w:tc>
        <w:tc>
          <w:tcPr>
            <w:tcW w:w="5906" w:type="dxa"/>
          </w:tcPr>
          <w:p w:rsidR="006E1B20" w:rsidRDefault="003068EB">
            <w:pPr>
              <w:ind w:left="432" w:hanging="432"/>
              <w:rPr>
                <w:sz w:val="20"/>
              </w:rPr>
            </w:pPr>
            <w:r>
              <w:rPr>
                <w:sz w:val="20"/>
              </w:rPr>
              <w:t xml:space="preserve">Bit 0: </w:t>
            </w:r>
            <w:r w:rsidR="00D8586A">
              <w:rPr>
                <w:sz w:val="20"/>
              </w:rPr>
              <w:t xml:space="preserve">        </w:t>
            </w:r>
            <w:r>
              <w:rPr>
                <w:sz w:val="20"/>
              </w:rPr>
              <w:t>The MWAIT instruction is</w:t>
            </w:r>
            <w:r w:rsidR="0013780E">
              <w:rPr>
                <w:sz w:val="20"/>
              </w:rPr>
              <w:t xml:space="preserve"> available (</w:t>
            </w:r>
            <w:r w:rsidR="00CA04AC">
              <w:rPr>
                <w:sz w:val="20"/>
              </w:rPr>
              <w:t>per</w:t>
            </w:r>
            <w:r w:rsidR="0013780E">
              <w:rPr>
                <w:sz w:val="20"/>
              </w:rPr>
              <w:t xml:space="preserve"> section </w:t>
            </w:r>
            <w:r w:rsidR="002F21D6">
              <w:rPr>
                <w:sz w:val="20"/>
              </w:rPr>
              <w:fldChar w:fldCharType="begin"/>
            </w:r>
            <w:r w:rsidR="0013780E">
              <w:rPr>
                <w:sz w:val="20"/>
              </w:rPr>
              <w:instrText xml:space="preserve"> REF _Ref148176765 \r \h </w:instrText>
            </w:r>
            <w:r w:rsidR="002F21D6">
              <w:rPr>
                <w:sz w:val="20"/>
              </w:rPr>
            </w:r>
            <w:r w:rsidR="002F21D6">
              <w:rPr>
                <w:sz w:val="20"/>
              </w:rPr>
              <w:fldChar w:fldCharType="separate"/>
            </w:r>
            <w:r w:rsidR="0077609F">
              <w:rPr>
                <w:sz w:val="20"/>
              </w:rPr>
              <w:t>11.5</w:t>
            </w:r>
            <w:r w:rsidR="002F21D6">
              <w:rPr>
                <w:sz w:val="20"/>
              </w:rPr>
              <w:fldChar w:fldCharType="end"/>
            </w:r>
            <w:r w:rsidR="0013780E">
              <w:rPr>
                <w:sz w:val="20"/>
              </w:rPr>
              <w:t>)</w:t>
            </w:r>
          </w:p>
          <w:p w:rsidR="006E1B20" w:rsidRDefault="003068EB">
            <w:pPr>
              <w:ind w:left="432" w:hanging="432"/>
              <w:rPr>
                <w:sz w:val="20"/>
              </w:rPr>
            </w:pPr>
            <w:r>
              <w:rPr>
                <w:sz w:val="20"/>
              </w:rPr>
              <w:t xml:space="preserve">Bit 1: </w:t>
            </w:r>
            <w:r w:rsidR="00D8586A">
              <w:rPr>
                <w:sz w:val="20"/>
              </w:rPr>
              <w:t xml:space="preserve">        </w:t>
            </w:r>
            <w:r>
              <w:rPr>
                <w:sz w:val="20"/>
              </w:rPr>
              <w:t>Guest debugging support is available</w:t>
            </w:r>
          </w:p>
          <w:p w:rsidR="00CF0D0A" w:rsidRDefault="00CF0D0A">
            <w:pPr>
              <w:ind w:left="432" w:hanging="432"/>
              <w:rPr>
                <w:sz w:val="20"/>
              </w:rPr>
            </w:pPr>
            <w:r>
              <w:rPr>
                <w:sz w:val="20"/>
              </w:rPr>
              <w:t>Bit 2:         Performance Monitor support is available</w:t>
            </w:r>
          </w:p>
          <w:p w:rsidR="005D5F88" w:rsidRDefault="005D5F88">
            <w:pPr>
              <w:ind w:left="432" w:hanging="432"/>
              <w:rPr>
                <w:sz w:val="20"/>
              </w:rPr>
            </w:pPr>
          </w:p>
          <w:p w:rsidR="006E1B20" w:rsidRDefault="00C42D0C">
            <w:pPr>
              <w:ind w:left="0"/>
              <w:rPr>
                <w:sz w:val="20"/>
              </w:rPr>
            </w:pPr>
            <w:r w:rsidRPr="00B150B1">
              <w:rPr>
                <w:sz w:val="20"/>
              </w:rPr>
              <w:t xml:space="preserve">Bits </w:t>
            </w:r>
            <w:r w:rsidR="00BD4BB7">
              <w:rPr>
                <w:sz w:val="20"/>
              </w:rPr>
              <w:t>3</w:t>
            </w:r>
            <w:r w:rsidR="006B4B07" w:rsidRPr="00B150B1">
              <w:rPr>
                <w:sz w:val="20"/>
              </w:rPr>
              <w:t>-31</w:t>
            </w:r>
            <w:r w:rsidRPr="00B150B1">
              <w:rPr>
                <w:sz w:val="20"/>
              </w:rPr>
              <w:t xml:space="preserve">:  </w:t>
            </w:r>
            <w:r w:rsidR="0085042F" w:rsidRPr="00B150B1">
              <w:rPr>
                <w:sz w:val="20"/>
              </w:rPr>
              <w:t>Reserved</w:t>
            </w:r>
          </w:p>
        </w:tc>
      </w:tr>
      <w:tr w:rsidR="0079612D" w:rsidRPr="00B150B1" w:rsidTr="006F7FBC">
        <w:trPr>
          <w:cantSplit/>
        </w:trPr>
        <w:tc>
          <w:tcPr>
            <w:tcW w:w="1397" w:type="dxa"/>
            <w:vMerge w:val="restart"/>
          </w:tcPr>
          <w:p w:rsidR="006E1B20" w:rsidRDefault="0079612D">
            <w:pPr>
              <w:ind w:left="0"/>
              <w:rPr>
                <w:sz w:val="20"/>
              </w:rPr>
            </w:pPr>
            <w:r w:rsidRPr="00B150B1">
              <w:rPr>
                <w:sz w:val="20"/>
              </w:rPr>
              <w:t>0x40000004</w:t>
            </w:r>
            <w:r w:rsidR="002F21D6" w:rsidRPr="00B150B1">
              <w:rPr>
                <w:sz w:val="20"/>
              </w:rPr>
              <w:fldChar w:fldCharType="begin"/>
            </w:r>
            <w:r w:rsidRPr="00B150B1">
              <w:rPr>
                <w:sz w:val="20"/>
              </w:rPr>
              <w:instrText xml:space="preserve"> XE "CPUID:Microsoft leafs:0x40000004" </w:instrText>
            </w:r>
            <w:r w:rsidR="002F21D6" w:rsidRPr="00B150B1">
              <w:rPr>
                <w:sz w:val="20"/>
              </w:rPr>
              <w:fldChar w:fldCharType="end"/>
            </w:r>
          </w:p>
        </w:tc>
        <w:tc>
          <w:tcPr>
            <w:tcW w:w="6955" w:type="dxa"/>
            <w:gridSpan w:val="2"/>
          </w:tcPr>
          <w:p w:rsidR="006E1B20" w:rsidRDefault="0079612D">
            <w:pPr>
              <w:ind w:left="0"/>
              <w:rPr>
                <w:sz w:val="20"/>
              </w:rPr>
            </w:pPr>
            <w:r w:rsidRPr="00B150B1">
              <w:rPr>
                <w:sz w:val="20"/>
              </w:rPr>
              <w:t>Implementation recommendations. Indicates which behaviors the hypervisor recommends the OS implement for optimal performance.</w:t>
            </w:r>
          </w:p>
        </w:tc>
      </w:tr>
      <w:tr w:rsidR="0079612D" w:rsidRPr="00B150B1" w:rsidTr="006F7FBC">
        <w:trPr>
          <w:cantSplit/>
        </w:trPr>
        <w:tc>
          <w:tcPr>
            <w:tcW w:w="1397" w:type="dxa"/>
            <w:vMerge/>
          </w:tcPr>
          <w:p w:rsidR="006E1B20" w:rsidRDefault="006E1B20">
            <w:pPr>
              <w:ind w:left="0"/>
              <w:rPr>
                <w:sz w:val="20"/>
              </w:rPr>
            </w:pPr>
          </w:p>
        </w:tc>
        <w:tc>
          <w:tcPr>
            <w:tcW w:w="1049" w:type="dxa"/>
          </w:tcPr>
          <w:p w:rsidR="006E1B20" w:rsidRDefault="0079612D">
            <w:pPr>
              <w:ind w:left="0"/>
              <w:jc w:val="center"/>
              <w:rPr>
                <w:sz w:val="20"/>
              </w:rPr>
            </w:pPr>
            <w:r w:rsidRPr="00B150B1">
              <w:rPr>
                <w:sz w:val="20"/>
              </w:rPr>
              <w:t>EAX</w:t>
            </w:r>
          </w:p>
        </w:tc>
        <w:tc>
          <w:tcPr>
            <w:tcW w:w="5906" w:type="dxa"/>
          </w:tcPr>
          <w:p w:rsidR="006E1B20" w:rsidRDefault="0079612D">
            <w:pPr>
              <w:ind w:left="432" w:hanging="432"/>
              <w:rPr>
                <w:sz w:val="20"/>
              </w:rPr>
            </w:pPr>
            <w:r w:rsidRPr="00B150B1">
              <w:rPr>
                <w:sz w:val="20"/>
              </w:rPr>
              <w:t>Bit 0: Recommend using hypercall for address space switches rather than MOV to CR3 instruction</w:t>
            </w:r>
          </w:p>
          <w:p w:rsidR="006E1B20" w:rsidRDefault="0079612D">
            <w:pPr>
              <w:ind w:left="432" w:hanging="432"/>
              <w:rPr>
                <w:sz w:val="20"/>
              </w:rPr>
            </w:pPr>
            <w:r w:rsidRPr="00B150B1">
              <w:rPr>
                <w:sz w:val="20"/>
              </w:rPr>
              <w:t>Bit 1: Recommend using hypercall for local TLB flushes rather than INVLPG or MOV to CR3 instructions</w:t>
            </w:r>
          </w:p>
          <w:p w:rsidR="006E1B20" w:rsidRDefault="0079612D">
            <w:pPr>
              <w:ind w:left="432" w:hanging="432"/>
              <w:rPr>
                <w:sz w:val="20"/>
              </w:rPr>
            </w:pPr>
            <w:r w:rsidRPr="00B150B1">
              <w:rPr>
                <w:sz w:val="20"/>
              </w:rPr>
              <w:t>Bit 2: Recommend using hypercall for remote TLB flushes rather than inter-processor interrupts</w:t>
            </w:r>
          </w:p>
          <w:p w:rsidR="00894466" w:rsidRDefault="0079612D">
            <w:pPr>
              <w:ind w:left="432" w:hanging="432"/>
              <w:rPr>
                <w:sz w:val="20"/>
              </w:rPr>
            </w:pPr>
            <w:r w:rsidRPr="00B150B1">
              <w:rPr>
                <w:sz w:val="20"/>
              </w:rPr>
              <w:t>Bit 3: Recommend using MSRs for accessing APIC registers EOI, ICR and TPR rather than their memory-mapped counterparts.</w:t>
            </w:r>
          </w:p>
          <w:p w:rsidR="00894466" w:rsidRDefault="00894466">
            <w:pPr>
              <w:ind w:left="432" w:hanging="432"/>
              <w:rPr>
                <w:sz w:val="20"/>
              </w:rPr>
            </w:pPr>
            <w:r>
              <w:rPr>
                <w:sz w:val="20"/>
              </w:rPr>
              <w:t xml:space="preserve">Bit 4: Recommend using the hypervisor-provided MSR to initiate a </w:t>
            </w:r>
            <w:r w:rsidR="00751338">
              <w:rPr>
                <w:sz w:val="20"/>
              </w:rPr>
              <w:t xml:space="preserve">system </w:t>
            </w:r>
            <w:r>
              <w:rPr>
                <w:sz w:val="20"/>
              </w:rPr>
              <w:t>RESET.</w:t>
            </w:r>
          </w:p>
          <w:p w:rsidR="00B0238C" w:rsidRDefault="00CF0D0A" w:rsidP="00894466">
            <w:pPr>
              <w:ind w:left="432" w:hanging="432"/>
              <w:rPr>
                <w:sz w:val="20"/>
              </w:rPr>
            </w:pPr>
            <w:r>
              <w:rPr>
                <w:sz w:val="20"/>
              </w:rPr>
              <w:t>Bit 5: Recommend using</w:t>
            </w:r>
            <w:r w:rsidR="00524671">
              <w:rPr>
                <w:sz w:val="20"/>
              </w:rPr>
              <w:t xml:space="preserve"> relaxed timing for this partition</w:t>
            </w:r>
            <w:r w:rsidR="004C43DA">
              <w:rPr>
                <w:sz w:val="20"/>
              </w:rPr>
              <w:t>. If used, the VM should disable any watchdog timeouts that rely on the timely delivery of external interrupts</w:t>
            </w:r>
            <w:r w:rsidR="00524671">
              <w:rPr>
                <w:sz w:val="20"/>
              </w:rPr>
              <w:t>.</w:t>
            </w:r>
          </w:p>
          <w:p w:rsidR="006E1B20" w:rsidRDefault="0079612D" w:rsidP="00894466">
            <w:pPr>
              <w:ind w:left="432" w:hanging="432"/>
              <w:rPr>
                <w:sz w:val="20"/>
              </w:rPr>
            </w:pPr>
            <w:r w:rsidRPr="00B150B1">
              <w:rPr>
                <w:sz w:val="20"/>
              </w:rPr>
              <w:t xml:space="preserve">Bit </w:t>
            </w:r>
            <w:r w:rsidR="00CF0D0A">
              <w:rPr>
                <w:sz w:val="20"/>
              </w:rPr>
              <w:t>6</w:t>
            </w:r>
            <w:r w:rsidRPr="00B150B1">
              <w:rPr>
                <w:sz w:val="20"/>
              </w:rPr>
              <w:t>-31: Reserved</w:t>
            </w:r>
          </w:p>
        </w:tc>
      </w:tr>
      <w:tr w:rsidR="0079612D" w:rsidRPr="00B150B1" w:rsidTr="006F7FBC">
        <w:trPr>
          <w:cantSplit/>
        </w:trPr>
        <w:tc>
          <w:tcPr>
            <w:tcW w:w="1397" w:type="dxa"/>
            <w:vMerge/>
          </w:tcPr>
          <w:p w:rsidR="006E1B20" w:rsidRDefault="006E1B20">
            <w:pPr>
              <w:ind w:left="0"/>
              <w:rPr>
                <w:sz w:val="20"/>
              </w:rPr>
            </w:pPr>
          </w:p>
        </w:tc>
        <w:tc>
          <w:tcPr>
            <w:tcW w:w="1049" w:type="dxa"/>
          </w:tcPr>
          <w:p w:rsidR="006E1B20" w:rsidRDefault="0079612D">
            <w:pPr>
              <w:ind w:left="0"/>
              <w:jc w:val="center"/>
              <w:rPr>
                <w:sz w:val="20"/>
              </w:rPr>
            </w:pPr>
            <w:r w:rsidRPr="00B150B1">
              <w:rPr>
                <w:sz w:val="20"/>
              </w:rPr>
              <w:t>EBX</w:t>
            </w:r>
          </w:p>
        </w:tc>
        <w:tc>
          <w:tcPr>
            <w:tcW w:w="5906" w:type="dxa"/>
          </w:tcPr>
          <w:p w:rsidR="006E1B20" w:rsidRDefault="00D70845">
            <w:pPr>
              <w:ind w:left="0"/>
              <w:rPr>
                <w:sz w:val="20"/>
              </w:rPr>
            </w:pPr>
            <w:r>
              <w:rPr>
                <w:sz w:val="20"/>
              </w:rPr>
              <w:t xml:space="preserve">Recommended number of attempts to retry a spinlock failure before notifying the hypervisor about the failures. </w:t>
            </w:r>
          </w:p>
          <w:p w:rsidR="00D70845" w:rsidRDefault="00D70845">
            <w:pPr>
              <w:ind w:left="0"/>
              <w:rPr>
                <w:sz w:val="20"/>
              </w:rPr>
            </w:pPr>
            <w:r>
              <w:rPr>
                <w:sz w:val="20"/>
              </w:rPr>
              <w:t>0xFFFFFFFF indicates never to retry.</w:t>
            </w:r>
          </w:p>
        </w:tc>
      </w:tr>
      <w:tr w:rsidR="0079612D" w:rsidRPr="00B150B1" w:rsidTr="006F7FBC">
        <w:trPr>
          <w:cantSplit/>
        </w:trPr>
        <w:tc>
          <w:tcPr>
            <w:tcW w:w="1397" w:type="dxa"/>
            <w:vMerge/>
          </w:tcPr>
          <w:p w:rsidR="006E1B20" w:rsidRDefault="006E1B20">
            <w:pPr>
              <w:ind w:left="0"/>
              <w:rPr>
                <w:sz w:val="20"/>
              </w:rPr>
            </w:pPr>
          </w:p>
        </w:tc>
        <w:tc>
          <w:tcPr>
            <w:tcW w:w="1049" w:type="dxa"/>
          </w:tcPr>
          <w:p w:rsidR="006E1B20" w:rsidRDefault="0079612D">
            <w:pPr>
              <w:ind w:left="0"/>
              <w:jc w:val="center"/>
              <w:rPr>
                <w:sz w:val="20"/>
              </w:rPr>
            </w:pPr>
            <w:r w:rsidRPr="00B150B1">
              <w:rPr>
                <w:sz w:val="20"/>
              </w:rPr>
              <w:t>ECX</w:t>
            </w:r>
          </w:p>
        </w:tc>
        <w:tc>
          <w:tcPr>
            <w:tcW w:w="5906" w:type="dxa"/>
          </w:tcPr>
          <w:p w:rsidR="006E1B20" w:rsidRDefault="0079612D">
            <w:pPr>
              <w:ind w:left="0"/>
              <w:rPr>
                <w:sz w:val="20"/>
              </w:rPr>
            </w:pPr>
            <w:r w:rsidRPr="00B150B1">
              <w:rPr>
                <w:sz w:val="20"/>
              </w:rPr>
              <w:t>Reserved</w:t>
            </w:r>
          </w:p>
        </w:tc>
      </w:tr>
      <w:tr w:rsidR="0079612D" w:rsidRPr="00B150B1" w:rsidTr="006F7FBC">
        <w:trPr>
          <w:cantSplit/>
        </w:trPr>
        <w:tc>
          <w:tcPr>
            <w:tcW w:w="1397" w:type="dxa"/>
            <w:vMerge/>
          </w:tcPr>
          <w:p w:rsidR="006E1B20" w:rsidRDefault="006E1B20">
            <w:pPr>
              <w:ind w:left="0"/>
              <w:rPr>
                <w:sz w:val="20"/>
              </w:rPr>
            </w:pPr>
          </w:p>
        </w:tc>
        <w:tc>
          <w:tcPr>
            <w:tcW w:w="1049" w:type="dxa"/>
          </w:tcPr>
          <w:p w:rsidR="006E1B20" w:rsidRDefault="0079612D">
            <w:pPr>
              <w:ind w:left="0"/>
              <w:jc w:val="center"/>
              <w:rPr>
                <w:sz w:val="20"/>
              </w:rPr>
            </w:pPr>
            <w:r>
              <w:rPr>
                <w:sz w:val="20"/>
              </w:rPr>
              <w:t>EDX</w:t>
            </w:r>
          </w:p>
        </w:tc>
        <w:tc>
          <w:tcPr>
            <w:tcW w:w="5906" w:type="dxa"/>
          </w:tcPr>
          <w:p w:rsidR="006E1B20" w:rsidRDefault="0079612D">
            <w:pPr>
              <w:ind w:left="0"/>
              <w:rPr>
                <w:sz w:val="20"/>
              </w:rPr>
            </w:pPr>
            <w:r>
              <w:rPr>
                <w:sz w:val="20"/>
              </w:rPr>
              <w:t>Reserved</w:t>
            </w:r>
          </w:p>
        </w:tc>
      </w:tr>
      <w:tr w:rsidR="00931591" w:rsidRPr="00B150B1" w:rsidTr="006F7FBC">
        <w:trPr>
          <w:cantSplit/>
        </w:trPr>
        <w:tc>
          <w:tcPr>
            <w:tcW w:w="1397" w:type="dxa"/>
            <w:vMerge w:val="restart"/>
          </w:tcPr>
          <w:p w:rsidR="006E1B20" w:rsidRDefault="00931591">
            <w:pPr>
              <w:ind w:left="0"/>
              <w:rPr>
                <w:sz w:val="20"/>
              </w:rPr>
            </w:pPr>
            <w:r w:rsidRPr="00B150B1">
              <w:rPr>
                <w:sz w:val="20"/>
              </w:rPr>
              <w:t>0x40000005</w:t>
            </w:r>
            <w:r w:rsidR="002F21D6" w:rsidRPr="00B150B1">
              <w:rPr>
                <w:sz w:val="20"/>
              </w:rPr>
              <w:fldChar w:fldCharType="begin"/>
            </w:r>
            <w:r w:rsidR="004E0F58" w:rsidRPr="00B150B1">
              <w:rPr>
                <w:sz w:val="20"/>
              </w:rPr>
              <w:instrText xml:space="preserve"> XE "CPUID:Microsoft leafs:0x40000005" </w:instrText>
            </w:r>
            <w:r w:rsidR="002F21D6" w:rsidRPr="00B150B1">
              <w:rPr>
                <w:sz w:val="20"/>
              </w:rPr>
              <w:fldChar w:fldCharType="end"/>
            </w:r>
          </w:p>
        </w:tc>
        <w:tc>
          <w:tcPr>
            <w:tcW w:w="6955" w:type="dxa"/>
            <w:gridSpan w:val="2"/>
          </w:tcPr>
          <w:p w:rsidR="006E1B20" w:rsidRDefault="00931591">
            <w:pPr>
              <w:ind w:left="0"/>
              <w:rPr>
                <w:sz w:val="20"/>
              </w:rPr>
            </w:pPr>
            <w:r w:rsidRPr="00B150B1">
              <w:rPr>
                <w:sz w:val="20"/>
              </w:rPr>
              <w:t>Implementation limits. If any value is zero, the hypervisor does not expose the corresponding information; otherwise, they have these meanings:</w:t>
            </w:r>
          </w:p>
        </w:tc>
      </w:tr>
      <w:tr w:rsidR="00FD2A20" w:rsidRPr="00B150B1" w:rsidTr="006F7FBC">
        <w:trPr>
          <w:cantSplit/>
        </w:trPr>
        <w:tc>
          <w:tcPr>
            <w:tcW w:w="1397" w:type="dxa"/>
            <w:vMerge/>
          </w:tcPr>
          <w:p w:rsidR="006E1B20" w:rsidRDefault="006E1B20">
            <w:pPr>
              <w:ind w:left="0"/>
              <w:rPr>
                <w:sz w:val="20"/>
              </w:rPr>
            </w:pPr>
          </w:p>
        </w:tc>
        <w:tc>
          <w:tcPr>
            <w:tcW w:w="1049" w:type="dxa"/>
          </w:tcPr>
          <w:p w:rsidR="006E1B20" w:rsidRDefault="00931591">
            <w:pPr>
              <w:ind w:left="0"/>
              <w:jc w:val="center"/>
              <w:rPr>
                <w:sz w:val="20"/>
              </w:rPr>
            </w:pPr>
            <w:r w:rsidRPr="00B150B1">
              <w:rPr>
                <w:sz w:val="20"/>
              </w:rPr>
              <w:t>EAX</w:t>
            </w:r>
          </w:p>
        </w:tc>
        <w:tc>
          <w:tcPr>
            <w:tcW w:w="5906" w:type="dxa"/>
          </w:tcPr>
          <w:p w:rsidR="006E1B20" w:rsidRDefault="00931591">
            <w:pPr>
              <w:ind w:left="0"/>
              <w:rPr>
                <w:sz w:val="20"/>
              </w:rPr>
            </w:pPr>
            <w:r w:rsidRPr="00B150B1">
              <w:rPr>
                <w:sz w:val="20"/>
              </w:rPr>
              <w:t>The maximum number of virtual processors supported.</w:t>
            </w:r>
          </w:p>
        </w:tc>
      </w:tr>
      <w:tr w:rsidR="00FD2A20" w:rsidRPr="00B150B1" w:rsidTr="006F7FBC">
        <w:trPr>
          <w:cantSplit/>
        </w:trPr>
        <w:tc>
          <w:tcPr>
            <w:tcW w:w="1397" w:type="dxa"/>
            <w:vMerge/>
          </w:tcPr>
          <w:p w:rsidR="006E1B20" w:rsidRDefault="006E1B20">
            <w:pPr>
              <w:ind w:left="0"/>
              <w:rPr>
                <w:sz w:val="20"/>
              </w:rPr>
            </w:pPr>
          </w:p>
        </w:tc>
        <w:tc>
          <w:tcPr>
            <w:tcW w:w="1049" w:type="dxa"/>
          </w:tcPr>
          <w:p w:rsidR="006E1B20" w:rsidRDefault="00931591">
            <w:pPr>
              <w:ind w:left="0"/>
              <w:jc w:val="center"/>
              <w:rPr>
                <w:sz w:val="20"/>
              </w:rPr>
            </w:pPr>
            <w:r w:rsidRPr="00B150B1">
              <w:rPr>
                <w:sz w:val="20"/>
              </w:rPr>
              <w:t>EBX</w:t>
            </w:r>
          </w:p>
        </w:tc>
        <w:tc>
          <w:tcPr>
            <w:tcW w:w="5906" w:type="dxa"/>
          </w:tcPr>
          <w:p w:rsidR="006E1B20" w:rsidRDefault="00653816">
            <w:pPr>
              <w:ind w:left="0"/>
              <w:rPr>
                <w:sz w:val="20"/>
              </w:rPr>
            </w:pPr>
            <w:r>
              <w:rPr>
                <w:sz w:val="20"/>
              </w:rPr>
              <w:t>The maximum number of logical processors supported.</w:t>
            </w:r>
          </w:p>
        </w:tc>
      </w:tr>
      <w:tr w:rsidR="00FD2A20" w:rsidRPr="00B150B1" w:rsidTr="006F7FBC">
        <w:trPr>
          <w:cantSplit/>
        </w:trPr>
        <w:tc>
          <w:tcPr>
            <w:tcW w:w="1397" w:type="dxa"/>
            <w:vMerge/>
          </w:tcPr>
          <w:p w:rsidR="006E1B20" w:rsidRDefault="006E1B20">
            <w:pPr>
              <w:ind w:left="0"/>
              <w:rPr>
                <w:sz w:val="20"/>
              </w:rPr>
            </w:pPr>
          </w:p>
        </w:tc>
        <w:tc>
          <w:tcPr>
            <w:tcW w:w="1049" w:type="dxa"/>
          </w:tcPr>
          <w:p w:rsidR="006E1B20" w:rsidRDefault="00931591">
            <w:pPr>
              <w:ind w:left="0"/>
              <w:jc w:val="center"/>
              <w:rPr>
                <w:sz w:val="20"/>
              </w:rPr>
            </w:pPr>
            <w:r w:rsidRPr="00B150B1">
              <w:rPr>
                <w:sz w:val="20"/>
              </w:rPr>
              <w:t>ECX</w:t>
            </w:r>
          </w:p>
        </w:tc>
        <w:tc>
          <w:tcPr>
            <w:tcW w:w="5906" w:type="dxa"/>
          </w:tcPr>
          <w:p w:rsidR="006E1B20" w:rsidRDefault="00AF3B62">
            <w:pPr>
              <w:ind w:left="0"/>
              <w:rPr>
                <w:sz w:val="20"/>
              </w:rPr>
            </w:pPr>
            <w:r w:rsidRPr="00B150B1">
              <w:rPr>
                <w:sz w:val="20"/>
              </w:rPr>
              <w:t>Reserved</w:t>
            </w:r>
          </w:p>
        </w:tc>
      </w:tr>
      <w:tr w:rsidR="00FD2A20" w:rsidRPr="00B150B1" w:rsidTr="006F7FBC">
        <w:trPr>
          <w:cantSplit/>
        </w:trPr>
        <w:tc>
          <w:tcPr>
            <w:tcW w:w="1397" w:type="dxa"/>
            <w:vMerge/>
          </w:tcPr>
          <w:p w:rsidR="006E1B20" w:rsidRDefault="006E1B20">
            <w:pPr>
              <w:ind w:left="0"/>
              <w:rPr>
                <w:sz w:val="20"/>
              </w:rPr>
            </w:pPr>
          </w:p>
        </w:tc>
        <w:tc>
          <w:tcPr>
            <w:tcW w:w="1049" w:type="dxa"/>
          </w:tcPr>
          <w:p w:rsidR="006E1B20" w:rsidRDefault="00931591">
            <w:pPr>
              <w:ind w:left="0"/>
              <w:jc w:val="center"/>
              <w:rPr>
                <w:sz w:val="20"/>
              </w:rPr>
            </w:pPr>
            <w:r w:rsidRPr="00B150B1">
              <w:rPr>
                <w:sz w:val="20"/>
              </w:rPr>
              <w:t>EDX</w:t>
            </w:r>
          </w:p>
        </w:tc>
        <w:tc>
          <w:tcPr>
            <w:tcW w:w="5906" w:type="dxa"/>
          </w:tcPr>
          <w:p w:rsidR="006E1B20" w:rsidRDefault="00AF3B62">
            <w:pPr>
              <w:ind w:left="0"/>
              <w:rPr>
                <w:sz w:val="20"/>
              </w:rPr>
            </w:pPr>
            <w:r w:rsidRPr="00B150B1">
              <w:rPr>
                <w:sz w:val="20"/>
              </w:rPr>
              <w:t>Reserved</w:t>
            </w:r>
          </w:p>
        </w:tc>
      </w:tr>
      <w:tr w:rsidR="000C33B4" w:rsidRPr="00B150B1" w:rsidTr="003A7FB2">
        <w:trPr>
          <w:cantSplit/>
        </w:trPr>
        <w:tc>
          <w:tcPr>
            <w:tcW w:w="1397" w:type="dxa"/>
            <w:vMerge w:val="restart"/>
          </w:tcPr>
          <w:p w:rsidR="000C33B4" w:rsidRDefault="000C33B4">
            <w:pPr>
              <w:ind w:left="0"/>
              <w:rPr>
                <w:sz w:val="20"/>
              </w:rPr>
            </w:pPr>
            <w:r>
              <w:rPr>
                <w:sz w:val="20"/>
              </w:rPr>
              <w:t>0x40000006</w:t>
            </w:r>
          </w:p>
        </w:tc>
        <w:tc>
          <w:tcPr>
            <w:tcW w:w="6955" w:type="dxa"/>
            <w:gridSpan w:val="2"/>
          </w:tcPr>
          <w:p w:rsidR="000C33B4" w:rsidRPr="00B150B1" w:rsidRDefault="000C33B4">
            <w:pPr>
              <w:ind w:left="0"/>
              <w:rPr>
                <w:sz w:val="20"/>
              </w:rPr>
            </w:pPr>
            <w:r>
              <w:rPr>
                <w:sz w:val="20"/>
              </w:rPr>
              <w:t>Implementation hardware features. Indicates which hardware-specific features have been detected and are currently in use by the hypervisor.</w:t>
            </w:r>
          </w:p>
        </w:tc>
      </w:tr>
      <w:tr w:rsidR="000C33B4" w:rsidRPr="00B150B1" w:rsidTr="006F7FBC">
        <w:trPr>
          <w:cantSplit/>
        </w:trPr>
        <w:tc>
          <w:tcPr>
            <w:tcW w:w="1397" w:type="dxa"/>
            <w:vMerge/>
          </w:tcPr>
          <w:p w:rsidR="000C33B4" w:rsidRDefault="000C33B4">
            <w:pPr>
              <w:ind w:left="0"/>
              <w:rPr>
                <w:sz w:val="20"/>
              </w:rPr>
            </w:pPr>
          </w:p>
        </w:tc>
        <w:tc>
          <w:tcPr>
            <w:tcW w:w="1049" w:type="dxa"/>
          </w:tcPr>
          <w:p w:rsidR="000C33B4" w:rsidRPr="00B150B1" w:rsidRDefault="000C33B4">
            <w:pPr>
              <w:ind w:left="0"/>
              <w:jc w:val="center"/>
              <w:rPr>
                <w:sz w:val="20"/>
              </w:rPr>
            </w:pPr>
            <w:r>
              <w:rPr>
                <w:sz w:val="20"/>
              </w:rPr>
              <w:t>EAX</w:t>
            </w:r>
          </w:p>
        </w:tc>
        <w:tc>
          <w:tcPr>
            <w:tcW w:w="5906" w:type="dxa"/>
          </w:tcPr>
          <w:p w:rsidR="000C33B4" w:rsidRDefault="000C33B4" w:rsidP="000C33B4">
            <w:pPr>
              <w:ind w:left="432" w:hanging="432"/>
              <w:rPr>
                <w:sz w:val="20"/>
              </w:rPr>
            </w:pPr>
            <w:r w:rsidRPr="00B150B1">
              <w:rPr>
                <w:sz w:val="20"/>
              </w:rPr>
              <w:t>Bit 0:</w:t>
            </w:r>
            <w:r>
              <w:rPr>
                <w:sz w:val="20"/>
              </w:rPr>
              <w:t xml:space="preserve"> Support for APIC overlay assist is detected and in use.</w:t>
            </w:r>
          </w:p>
          <w:p w:rsidR="000C33B4" w:rsidRDefault="000C33B4" w:rsidP="000C33B4">
            <w:pPr>
              <w:ind w:left="432" w:hanging="432"/>
              <w:rPr>
                <w:sz w:val="20"/>
              </w:rPr>
            </w:pPr>
            <w:r>
              <w:rPr>
                <w:sz w:val="20"/>
              </w:rPr>
              <w:t>Bit 1: Support for MSR bitmaps is detected and in use.</w:t>
            </w:r>
          </w:p>
          <w:p w:rsidR="000C33B4" w:rsidRDefault="000C33B4" w:rsidP="000C33B4">
            <w:pPr>
              <w:ind w:left="432" w:hanging="432"/>
              <w:rPr>
                <w:sz w:val="20"/>
              </w:rPr>
            </w:pPr>
            <w:r>
              <w:rPr>
                <w:sz w:val="20"/>
              </w:rPr>
              <w:t>Bit 2: Support for architectural performance counters is detected and in use.</w:t>
            </w:r>
          </w:p>
          <w:p w:rsidR="000C33B4" w:rsidRPr="00B150B1" w:rsidRDefault="000C33B4" w:rsidP="000C33B4">
            <w:pPr>
              <w:ind w:left="0"/>
              <w:rPr>
                <w:sz w:val="20"/>
              </w:rPr>
            </w:pPr>
            <w:r w:rsidRPr="00B150B1">
              <w:rPr>
                <w:sz w:val="20"/>
              </w:rPr>
              <w:t>Bit</w:t>
            </w:r>
            <w:r>
              <w:rPr>
                <w:sz w:val="20"/>
              </w:rPr>
              <w:t>s</w:t>
            </w:r>
            <w:r w:rsidRPr="00B150B1">
              <w:rPr>
                <w:sz w:val="20"/>
              </w:rPr>
              <w:t xml:space="preserve"> </w:t>
            </w:r>
            <w:r>
              <w:rPr>
                <w:sz w:val="20"/>
              </w:rPr>
              <w:t>3</w:t>
            </w:r>
            <w:r w:rsidRPr="00B150B1">
              <w:rPr>
                <w:sz w:val="20"/>
              </w:rPr>
              <w:t>-31: Reserved</w:t>
            </w:r>
            <w:r>
              <w:rPr>
                <w:sz w:val="20"/>
              </w:rPr>
              <w:t xml:space="preserve"> for future Intel-specific features.</w:t>
            </w:r>
          </w:p>
        </w:tc>
      </w:tr>
      <w:tr w:rsidR="000C33B4" w:rsidRPr="00B150B1" w:rsidTr="006F7FBC">
        <w:trPr>
          <w:cantSplit/>
        </w:trPr>
        <w:tc>
          <w:tcPr>
            <w:tcW w:w="1397" w:type="dxa"/>
            <w:vMerge/>
          </w:tcPr>
          <w:p w:rsidR="000C33B4" w:rsidRDefault="000C33B4">
            <w:pPr>
              <w:ind w:left="0"/>
              <w:rPr>
                <w:sz w:val="20"/>
              </w:rPr>
            </w:pPr>
          </w:p>
        </w:tc>
        <w:tc>
          <w:tcPr>
            <w:tcW w:w="1049" w:type="dxa"/>
          </w:tcPr>
          <w:p w:rsidR="000C33B4" w:rsidRPr="00B150B1" w:rsidRDefault="000C33B4">
            <w:pPr>
              <w:ind w:left="0"/>
              <w:jc w:val="center"/>
              <w:rPr>
                <w:sz w:val="20"/>
              </w:rPr>
            </w:pPr>
            <w:r>
              <w:rPr>
                <w:sz w:val="20"/>
              </w:rPr>
              <w:t>EBX</w:t>
            </w:r>
          </w:p>
        </w:tc>
        <w:tc>
          <w:tcPr>
            <w:tcW w:w="5906" w:type="dxa"/>
          </w:tcPr>
          <w:p w:rsidR="000C33B4" w:rsidRPr="00B150B1" w:rsidRDefault="000C33B4">
            <w:pPr>
              <w:ind w:left="0"/>
              <w:rPr>
                <w:sz w:val="20"/>
              </w:rPr>
            </w:pPr>
            <w:r>
              <w:rPr>
                <w:sz w:val="20"/>
              </w:rPr>
              <w:t>Reserved</w:t>
            </w:r>
          </w:p>
        </w:tc>
      </w:tr>
      <w:tr w:rsidR="000C33B4" w:rsidRPr="00B150B1" w:rsidTr="006F7FBC">
        <w:trPr>
          <w:cantSplit/>
        </w:trPr>
        <w:tc>
          <w:tcPr>
            <w:tcW w:w="1397" w:type="dxa"/>
            <w:vMerge/>
          </w:tcPr>
          <w:p w:rsidR="000C33B4" w:rsidRDefault="000C33B4">
            <w:pPr>
              <w:ind w:left="0"/>
              <w:rPr>
                <w:sz w:val="20"/>
              </w:rPr>
            </w:pPr>
          </w:p>
        </w:tc>
        <w:tc>
          <w:tcPr>
            <w:tcW w:w="1049" w:type="dxa"/>
          </w:tcPr>
          <w:p w:rsidR="000C33B4" w:rsidRPr="00B150B1" w:rsidRDefault="000C33B4">
            <w:pPr>
              <w:ind w:left="0"/>
              <w:jc w:val="center"/>
              <w:rPr>
                <w:sz w:val="20"/>
              </w:rPr>
            </w:pPr>
            <w:r>
              <w:rPr>
                <w:sz w:val="20"/>
              </w:rPr>
              <w:t>ECX</w:t>
            </w:r>
          </w:p>
        </w:tc>
        <w:tc>
          <w:tcPr>
            <w:tcW w:w="5906" w:type="dxa"/>
          </w:tcPr>
          <w:p w:rsidR="000C33B4" w:rsidRPr="00B150B1" w:rsidRDefault="000C33B4">
            <w:pPr>
              <w:ind w:left="0"/>
              <w:rPr>
                <w:sz w:val="20"/>
              </w:rPr>
            </w:pPr>
            <w:r>
              <w:rPr>
                <w:sz w:val="20"/>
              </w:rPr>
              <w:t>Reserved</w:t>
            </w:r>
          </w:p>
        </w:tc>
      </w:tr>
      <w:tr w:rsidR="000C33B4" w:rsidRPr="00B150B1" w:rsidTr="006F7FBC">
        <w:trPr>
          <w:cantSplit/>
        </w:trPr>
        <w:tc>
          <w:tcPr>
            <w:tcW w:w="1397" w:type="dxa"/>
            <w:vMerge/>
          </w:tcPr>
          <w:p w:rsidR="000C33B4" w:rsidRDefault="000C33B4">
            <w:pPr>
              <w:ind w:left="0"/>
              <w:rPr>
                <w:sz w:val="20"/>
              </w:rPr>
            </w:pPr>
          </w:p>
        </w:tc>
        <w:tc>
          <w:tcPr>
            <w:tcW w:w="1049" w:type="dxa"/>
          </w:tcPr>
          <w:p w:rsidR="000C33B4" w:rsidRPr="00B150B1" w:rsidRDefault="000C33B4">
            <w:pPr>
              <w:ind w:left="0"/>
              <w:jc w:val="center"/>
              <w:rPr>
                <w:sz w:val="20"/>
              </w:rPr>
            </w:pPr>
            <w:r>
              <w:rPr>
                <w:sz w:val="20"/>
              </w:rPr>
              <w:t>EDX</w:t>
            </w:r>
          </w:p>
        </w:tc>
        <w:tc>
          <w:tcPr>
            <w:tcW w:w="5906" w:type="dxa"/>
          </w:tcPr>
          <w:p w:rsidR="000C33B4" w:rsidRPr="00B150B1" w:rsidRDefault="000C33B4">
            <w:pPr>
              <w:ind w:left="0"/>
              <w:rPr>
                <w:sz w:val="20"/>
              </w:rPr>
            </w:pPr>
            <w:r>
              <w:rPr>
                <w:sz w:val="20"/>
              </w:rPr>
              <w:t>Reserved for future AMD-specific features.</w:t>
            </w:r>
          </w:p>
        </w:tc>
      </w:tr>
    </w:tbl>
    <w:p w:rsidR="006E1B20" w:rsidRDefault="0090258B">
      <w:pPr>
        <w:pStyle w:val="Heading2"/>
        <w:rPr>
          <w:sz w:val="22"/>
        </w:rPr>
      </w:pPr>
      <w:bookmarkStart w:id="982" w:name="_Toc127596649"/>
      <w:bookmarkStart w:id="983" w:name="_Toc127786270"/>
      <w:bookmarkStart w:id="984" w:name="_Toc127786586"/>
      <w:bookmarkStart w:id="985" w:name="_Toc127786902"/>
      <w:bookmarkStart w:id="986" w:name="_Toc127877498"/>
      <w:bookmarkStart w:id="987" w:name="_Toc128289569"/>
      <w:bookmarkStart w:id="988" w:name="_Toc128289962"/>
      <w:bookmarkStart w:id="989" w:name="_Toc130189644"/>
      <w:bookmarkStart w:id="990" w:name="_Toc130200860"/>
      <w:bookmarkStart w:id="991" w:name="_Toc130201176"/>
      <w:bookmarkStart w:id="992" w:name="_Toc130201497"/>
      <w:bookmarkStart w:id="993" w:name="_Toc131936584"/>
      <w:bookmarkStart w:id="994" w:name="_Toc133901022"/>
      <w:bookmarkStart w:id="995" w:name="_Toc137460927"/>
      <w:bookmarkStart w:id="996" w:name="_Toc139096442"/>
      <w:bookmarkStart w:id="997" w:name="_Toc139188363"/>
      <w:bookmarkStart w:id="998" w:name="_Toc139191226"/>
      <w:bookmarkStart w:id="999" w:name="_Toc140490276"/>
      <w:bookmarkStart w:id="1000" w:name="_Toc140571179"/>
      <w:bookmarkStart w:id="1001" w:name="_Toc141257449"/>
      <w:bookmarkStart w:id="1002" w:name="_Toc141257776"/>
      <w:bookmarkStart w:id="1003" w:name="_Toc141267303"/>
      <w:bookmarkStart w:id="1004" w:name="_Toc141522321"/>
      <w:bookmarkStart w:id="1005" w:name="_Toc141529412"/>
      <w:bookmarkStart w:id="1006" w:name="_Toc141529729"/>
      <w:bookmarkStart w:id="1007" w:name="_Toc141851336"/>
      <w:bookmarkStart w:id="1008" w:name="_Toc141852270"/>
      <w:bookmarkStart w:id="1009" w:name="_Toc141887814"/>
      <w:bookmarkStart w:id="1010" w:name="_Toc141889654"/>
      <w:bookmarkStart w:id="1011" w:name="_Toc141893323"/>
      <w:bookmarkStart w:id="1012" w:name="_Toc142113172"/>
      <w:bookmarkStart w:id="1013" w:name="_Toc142114200"/>
      <w:bookmarkStart w:id="1014" w:name="_Toc142729360"/>
      <w:bookmarkStart w:id="1015" w:name="_Toc142730644"/>
      <w:bookmarkStart w:id="1016" w:name="_Toc142731017"/>
      <w:bookmarkStart w:id="1017" w:name="_Toc142998382"/>
      <w:bookmarkStart w:id="1018" w:name="_Toc143063473"/>
      <w:bookmarkStart w:id="1019" w:name="_Toc143509583"/>
      <w:bookmarkStart w:id="1020" w:name="_Toc143510030"/>
      <w:bookmarkStart w:id="1021" w:name="_Toc144026120"/>
      <w:bookmarkStart w:id="1022" w:name="_Toc144026451"/>
      <w:bookmarkStart w:id="1023" w:name="_Toc144276094"/>
      <w:bookmarkStart w:id="1024" w:name="_Toc144276438"/>
      <w:bookmarkStart w:id="1025" w:name="_Toc144280026"/>
      <w:bookmarkStart w:id="1026" w:name="_Toc144280372"/>
      <w:bookmarkStart w:id="1027" w:name="_Toc144540587"/>
      <w:bookmarkStart w:id="1028" w:name="_Toc144554469"/>
      <w:bookmarkStart w:id="1029" w:name="_Toc144722091"/>
      <w:bookmarkStart w:id="1030" w:name="_Toc145503553"/>
      <w:bookmarkStart w:id="1031" w:name="_Toc145511995"/>
      <w:bookmarkStart w:id="1032" w:name="_Toc145513018"/>
      <w:bookmarkStart w:id="1033" w:name="_Toc145513402"/>
      <w:bookmarkStart w:id="1034" w:name="_Toc192577439"/>
      <w:r w:rsidRPr="00B150B1">
        <w:rPr>
          <w:sz w:val="22"/>
        </w:rPr>
        <w:t>Versioning</w:t>
      </w:r>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rsidR="006E1B20" w:rsidRDefault="002F21D6">
      <w:pPr>
        <w:pStyle w:val="BodyText"/>
      </w:pPr>
      <w:r w:rsidRPr="00B150B1">
        <w:fldChar w:fldCharType="begin"/>
      </w:r>
      <w:r w:rsidR="006F5566" w:rsidRPr="00B150B1">
        <w:instrText xml:space="preserve"> XE "versioning" </w:instrText>
      </w:r>
      <w:r w:rsidRPr="00B150B1">
        <w:fldChar w:fldCharType="end"/>
      </w:r>
      <w:r w:rsidR="0090258B" w:rsidRPr="00B150B1">
        <w:t xml:space="preserve">The hypervisor version information is encoded in leaf 0x40000002. Two version numbers are provided: the main version and the service version. </w:t>
      </w:r>
    </w:p>
    <w:p w:rsidR="006E1B20" w:rsidRDefault="0090258B">
      <w:pPr>
        <w:pStyle w:val="BodyTextLink"/>
      </w:pPr>
      <w:r w:rsidRPr="00B150B1">
        <w:t>The main version includes a major and minor version number and a build number. These correspond to</w:t>
      </w:r>
      <w:r w:rsidR="00E57D6D">
        <w:t xml:space="preserve"> Microsoft</w:t>
      </w:r>
      <w:r w:rsidRPr="00B150B1">
        <w:t xml:space="preserve"> Windows</w:t>
      </w:r>
      <w:r w:rsidR="00D443B7" w:rsidRPr="00B150B1">
        <w:rPr>
          <w:sz w:val="16"/>
          <w:szCs w:val="18"/>
          <w:vertAlign w:val="superscript"/>
        </w:rPr>
        <w:t>®</w:t>
      </w:r>
      <w:r w:rsidRPr="00B150B1">
        <w:t xml:space="preserve"> release numbers.</w:t>
      </w:r>
      <w:r w:rsidR="00A77EC4">
        <w:t xml:space="preserve"> </w:t>
      </w:r>
      <w:r w:rsidRPr="00E57D6D">
        <w:t xml:space="preserve">The service version describes changes made to the main version. </w:t>
      </w:r>
    </w:p>
    <w:p w:rsidR="006E1B20" w:rsidRDefault="0090258B">
      <w:pPr>
        <w:pStyle w:val="BodyTextLink"/>
      </w:pPr>
      <w:r w:rsidRPr="00B150B1">
        <w:t>For maximum forward compatibility, clients should use the hypervisor version information with extreme care. When checking main versions, clients should use greater-than-or-equal tests, not equality tests.</w:t>
      </w:r>
      <w:r w:rsidR="006705A3">
        <w:t xml:space="preserve"> The following pseudo-code demonstrates the method that should be employed </w:t>
      </w:r>
      <w:r w:rsidR="000776AD">
        <w:t>when comparing entire version numbers (</w:t>
      </w:r>
      <w:r w:rsidR="006705A3">
        <w:t xml:space="preserve">consisting of both the </w:t>
      </w:r>
      <w:r w:rsidR="000776AD">
        <w:t>main and service versions):</w:t>
      </w:r>
    </w:p>
    <w:p w:rsidR="006705A3" w:rsidRDefault="006705A3" w:rsidP="006705A3">
      <w:pPr>
        <w:pStyle w:val="TargetCode"/>
      </w:pPr>
    </w:p>
    <w:p w:rsidR="006705A3" w:rsidRDefault="006705A3" w:rsidP="006705A3">
      <w:pPr>
        <w:pStyle w:val="TargetCode"/>
      </w:pPr>
      <w:r>
        <w:t>if</w:t>
      </w:r>
      <w:r w:rsidR="000776AD">
        <w:t xml:space="preserve"> &lt;your-main-version&gt; greater </w:t>
      </w:r>
      <w:r>
        <w:t>than &lt;hypervisor-main-version&gt;</w:t>
      </w:r>
    </w:p>
    <w:p w:rsidR="006705A3" w:rsidRDefault="006705A3" w:rsidP="006705A3">
      <w:pPr>
        <w:pStyle w:val="TargetCode"/>
      </w:pPr>
      <w:r>
        <w:t>{</w:t>
      </w:r>
    </w:p>
    <w:p w:rsidR="006705A3" w:rsidRDefault="000776AD" w:rsidP="006705A3">
      <w:pPr>
        <w:pStyle w:val="TargetCode"/>
      </w:pPr>
      <w:r>
        <w:t xml:space="preserve">      your version is compatible</w:t>
      </w:r>
    </w:p>
    <w:p w:rsidR="000776AD" w:rsidRDefault="000776AD" w:rsidP="006705A3">
      <w:pPr>
        <w:pStyle w:val="TargetCode"/>
      </w:pPr>
      <w:r>
        <w:t>}</w:t>
      </w:r>
    </w:p>
    <w:p w:rsidR="000776AD" w:rsidRDefault="000776AD" w:rsidP="006705A3">
      <w:pPr>
        <w:pStyle w:val="TargetCode"/>
      </w:pPr>
      <w:r>
        <w:t>else if &lt;your-main-version&gt; equal to &lt;hypervisor-main-version&gt;</w:t>
      </w:r>
    </w:p>
    <w:p w:rsidR="000776AD" w:rsidRDefault="007712CD" w:rsidP="007712CD">
      <w:pPr>
        <w:pStyle w:val="TargetCode"/>
      </w:pPr>
      <w:r>
        <w:tab/>
      </w:r>
      <w:r>
        <w:tab/>
      </w:r>
      <w:r>
        <w:tab/>
      </w:r>
      <w:r>
        <w:tab/>
      </w:r>
      <w:r>
        <w:tab/>
        <w:t>and</w:t>
      </w:r>
    </w:p>
    <w:p w:rsidR="000776AD" w:rsidRDefault="000776AD" w:rsidP="000776AD">
      <w:pPr>
        <w:pStyle w:val="TargetCode"/>
      </w:pPr>
      <w:r>
        <w:t xml:space="preserve">        &lt;your-service-version&gt; greater than or equal to</w:t>
      </w:r>
    </w:p>
    <w:p w:rsidR="000776AD" w:rsidRDefault="000776AD" w:rsidP="000776AD">
      <w:pPr>
        <w:pStyle w:val="TargetCode"/>
      </w:pPr>
      <w:r>
        <w:t xml:space="preserve">                                     &lt;hypervisor-service-version&gt;</w:t>
      </w:r>
    </w:p>
    <w:p w:rsidR="000776AD" w:rsidRDefault="000776AD" w:rsidP="000776AD">
      <w:pPr>
        <w:pStyle w:val="TargetCode"/>
      </w:pPr>
      <w:r>
        <w:t>{</w:t>
      </w:r>
    </w:p>
    <w:p w:rsidR="000776AD" w:rsidRDefault="000776AD" w:rsidP="000776AD">
      <w:pPr>
        <w:pStyle w:val="TargetCode"/>
      </w:pPr>
      <w:r>
        <w:t xml:space="preserve">      your version is compatible</w:t>
      </w:r>
    </w:p>
    <w:p w:rsidR="000776AD" w:rsidRDefault="000776AD" w:rsidP="000776AD">
      <w:pPr>
        <w:pStyle w:val="TargetCode"/>
      </w:pPr>
      <w:r>
        <w:t>}</w:t>
      </w:r>
    </w:p>
    <w:p w:rsidR="000776AD" w:rsidRDefault="000776AD" w:rsidP="000776AD">
      <w:pPr>
        <w:pStyle w:val="TargetCode"/>
      </w:pPr>
      <w:r>
        <w:t>else</w:t>
      </w:r>
    </w:p>
    <w:p w:rsidR="000776AD" w:rsidRDefault="000776AD" w:rsidP="000776AD">
      <w:pPr>
        <w:pStyle w:val="TargetCode"/>
      </w:pPr>
      <w:r>
        <w:t>{</w:t>
      </w:r>
    </w:p>
    <w:p w:rsidR="000776AD" w:rsidRDefault="000776AD" w:rsidP="000776AD">
      <w:pPr>
        <w:pStyle w:val="TargetCode"/>
      </w:pPr>
      <w:r>
        <w:t xml:space="preserve">      your version is NOT compatible</w:t>
      </w:r>
    </w:p>
    <w:p w:rsidR="000776AD" w:rsidRDefault="000776AD" w:rsidP="000776AD">
      <w:pPr>
        <w:pStyle w:val="TargetCode"/>
      </w:pPr>
      <w:r>
        <w:t>}</w:t>
      </w:r>
    </w:p>
    <w:p w:rsidR="000776AD" w:rsidRPr="006705A3" w:rsidRDefault="000776AD" w:rsidP="000776AD">
      <w:pPr>
        <w:pStyle w:val="TargetCode"/>
      </w:pPr>
    </w:p>
    <w:p w:rsidR="006E1B20" w:rsidRDefault="006E1B20">
      <w:pPr>
        <w:pStyle w:val="Le"/>
        <w:rPr>
          <w:sz w:val="14"/>
        </w:rPr>
      </w:pPr>
    </w:p>
    <w:p w:rsidR="006E1B20" w:rsidRDefault="0090258B">
      <w:pPr>
        <w:pStyle w:val="BodyText"/>
      </w:pPr>
      <w:r w:rsidRPr="00B150B1">
        <w:t xml:space="preserve">Clients are strongly encouraged to check for hypervisor features by using CPUID </w:t>
      </w:r>
      <w:r w:rsidR="005D5842">
        <w:t>leaves 0x40000003 through 0x40000005</w:t>
      </w:r>
      <w:r w:rsidRPr="00B150B1">
        <w:t xml:space="preserve"> rather than by comparing against version ranges.</w:t>
      </w:r>
    </w:p>
    <w:p w:rsidR="006E1B20" w:rsidRDefault="00207EBC">
      <w:pPr>
        <w:pStyle w:val="Heading2"/>
        <w:rPr>
          <w:sz w:val="22"/>
        </w:rPr>
      </w:pPr>
      <w:bookmarkStart w:id="1035" w:name="_Ref125170505"/>
      <w:bookmarkStart w:id="1036" w:name="_Toc127596650"/>
      <w:bookmarkStart w:id="1037" w:name="_Toc127786271"/>
      <w:bookmarkStart w:id="1038" w:name="_Toc127786587"/>
      <w:bookmarkStart w:id="1039" w:name="_Toc127786903"/>
      <w:bookmarkStart w:id="1040" w:name="_Toc127877499"/>
      <w:bookmarkStart w:id="1041" w:name="_Toc128289570"/>
      <w:bookmarkStart w:id="1042" w:name="_Toc128289963"/>
      <w:bookmarkStart w:id="1043" w:name="_Toc130189645"/>
      <w:bookmarkStart w:id="1044" w:name="_Toc130200861"/>
      <w:bookmarkStart w:id="1045" w:name="_Toc130201177"/>
      <w:bookmarkStart w:id="1046" w:name="_Toc130201498"/>
      <w:bookmarkStart w:id="1047" w:name="_Toc131936585"/>
      <w:bookmarkStart w:id="1048" w:name="_Toc133901023"/>
      <w:bookmarkStart w:id="1049" w:name="_Toc137460928"/>
      <w:bookmarkStart w:id="1050" w:name="_Toc139096443"/>
      <w:bookmarkStart w:id="1051" w:name="_Toc139188364"/>
      <w:bookmarkStart w:id="1052" w:name="_Toc139191227"/>
      <w:bookmarkStart w:id="1053" w:name="_Toc140490277"/>
      <w:bookmarkStart w:id="1054" w:name="_Toc140571180"/>
      <w:bookmarkStart w:id="1055" w:name="_Toc141257450"/>
      <w:bookmarkStart w:id="1056" w:name="_Toc141257777"/>
      <w:bookmarkStart w:id="1057" w:name="_Toc141267304"/>
      <w:bookmarkStart w:id="1058" w:name="_Toc141522322"/>
      <w:bookmarkStart w:id="1059" w:name="_Toc141529413"/>
      <w:bookmarkStart w:id="1060" w:name="_Toc141529730"/>
      <w:bookmarkStart w:id="1061" w:name="_Toc141851337"/>
      <w:bookmarkStart w:id="1062" w:name="_Toc141852271"/>
      <w:bookmarkStart w:id="1063" w:name="_Toc141887815"/>
      <w:bookmarkStart w:id="1064" w:name="_Toc141889655"/>
      <w:bookmarkStart w:id="1065" w:name="_Toc141893324"/>
      <w:bookmarkStart w:id="1066" w:name="_Toc142113173"/>
      <w:bookmarkStart w:id="1067" w:name="_Toc142114201"/>
      <w:bookmarkStart w:id="1068" w:name="_Toc142729361"/>
      <w:bookmarkStart w:id="1069" w:name="_Toc142730645"/>
      <w:bookmarkStart w:id="1070" w:name="_Toc142731018"/>
      <w:bookmarkStart w:id="1071" w:name="_Toc142998383"/>
      <w:bookmarkStart w:id="1072" w:name="_Toc143063474"/>
      <w:bookmarkStart w:id="1073" w:name="_Toc143509584"/>
      <w:bookmarkStart w:id="1074" w:name="_Toc143510031"/>
      <w:bookmarkStart w:id="1075" w:name="_Toc144026121"/>
      <w:bookmarkStart w:id="1076" w:name="_Toc144026452"/>
      <w:bookmarkStart w:id="1077" w:name="_Toc144276095"/>
      <w:bookmarkStart w:id="1078" w:name="_Toc144276439"/>
      <w:bookmarkStart w:id="1079" w:name="_Toc144280027"/>
      <w:bookmarkStart w:id="1080" w:name="_Toc144280373"/>
      <w:bookmarkStart w:id="1081" w:name="_Toc144540588"/>
      <w:bookmarkStart w:id="1082" w:name="_Toc144554470"/>
      <w:bookmarkStart w:id="1083" w:name="_Toc144722092"/>
      <w:bookmarkStart w:id="1084" w:name="_Toc145503554"/>
      <w:bookmarkStart w:id="1085" w:name="_Toc145511996"/>
      <w:bookmarkStart w:id="1086" w:name="_Toc145513019"/>
      <w:bookmarkStart w:id="1087" w:name="_Toc145513403"/>
      <w:bookmarkStart w:id="1088" w:name="_Toc192577440"/>
      <w:r w:rsidRPr="00B150B1">
        <w:rPr>
          <w:sz w:val="22"/>
        </w:rPr>
        <w:t>Reporting the Guest OS Identity</w:t>
      </w:r>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p>
    <w:p w:rsidR="006E1B20" w:rsidRDefault="00207EBC">
      <w:pPr>
        <w:pStyle w:val="BodyText"/>
      </w:pPr>
      <w:r w:rsidRPr="00B150B1">
        <w:t>The guest OS running within the partition must identify itself to the hypervisor by writing its signature and version to an MSR (HV_X64_MSR_GUEST_OS_ID</w:t>
      </w:r>
      <w:r w:rsidR="002F21D6" w:rsidRPr="00B150B1">
        <w:fldChar w:fldCharType="begin"/>
      </w:r>
      <w:r w:rsidR="006F5566" w:rsidRPr="00B150B1">
        <w:instrText xml:space="preserve"> XE "</w:instrText>
      </w:r>
      <w:r w:rsidR="00BE5263" w:rsidRPr="00B150B1">
        <w:instrText>MSR:</w:instrText>
      </w:r>
      <w:r w:rsidR="006F5566" w:rsidRPr="00B150B1">
        <w:instrText xml:space="preserve">HV_X64_MSR_GUEST_OS_ID" </w:instrText>
      </w:r>
      <w:r w:rsidR="002F21D6" w:rsidRPr="00B150B1">
        <w:fldChar w:fldCharType="end"/>
      </w:r>
      <w:r w:rsidRPr="00B150B1">
        <w:t>). This MSR is partition-wide and is shared among all virtual processors</w:t>
      </w:r>
      <w:r w:rsidR="009254EE">
        <w:t xml:space="preserve"> (virtual processors are described in chapter </w:t>
      </w:r>
      <w:r w:rsidR="002F21D6">
        <w:fldChar w:fldCharType="begin"/>
      </w:r>
      <w:r w:rsidR="009254EE">
        <w:instrText xml:space="preserve"> REF _Ref148178386 \r \h </w:instrText>
      </w:r>
      <w:r w:rsidR="002F21D6">
        <w:fldChar w:fldCharType="separate"/>
      </w:r>
      <w:r w:rsidR="0077609F">
        <w:t>10</w:t>
      </w:r>
      <w:r w:rsidR="002F21D6">
        <w:fldChar w:fldCharType="end"/>
      </w:r>
      <w:r w:rsidR="009254EE">
        <w:t>)</w:t>
      </w:r>
      <w:r w:rsidRPr="00B150B1">
        <w:t>.</w:t>
      </w:r>
    </w:p>
    <w:p w:rsidR="006E1B20" w:rsidRDefault="00207EBC">
      <w:pPr>
        <w:pStyle w:val="BodyText"/>
      </w:pPr>
      <w:r w:rsidRPr="00B150B1">
        <w:t xml:space="preserve">This register’s value is initially zero. A non-zero value must be written to it before the hypercall code page can be enabled (see section </w:t>
      </w:r>
      <w:fldSimple w:instr=" REF _Ref121470751 \r \h  \* MERGEFORMAT ">
        <w:r w:rsidR="0077609F">
          <w:t>4.12</w:t>
        </w:r>
      </w:fldSimple>
      <w:r w:rsidRPr="00B150B1">
        <w:t>). If this register is subsequently zeroed, the hypercall code page will be disabled.</w:t>
      </w:r>
    </w:p>
    <w:p w:rsidR="006E1B20" w:rsidRDefault="00207EBC">
      <w:pPr>
        <w:pStyle w:val="BodyText"/>
        <w:keepNext/>
        <w:keepLines/>
      </w:pPr>
      <w:r w:rsidRPr="00B150B1">
        <w:t xml:space="preserve">The value written to this MSR is ignored by the hypervisor but may be used in future hypervisor implementations to maintain compatibility with existing guest </w:t>
      </w:r>
      <w:smartTag w:uri="urn:schemas-microsoft-com:office:smarttags" w:element="place">
        <w:smartTag w:uri="urn:schemas-microsoft-com:office:smarttags" w:element="City">
          <w:r w:rsidRPr="00B150B1">
            <w:t>OSs</w:t>
          </w:r>
        </w:smartTag>
      </w:smartTag>
      <w:r w:rsidRPr="00B150B1">
        <w:t>.</w:t>
      </w:r>
    </w:p>
    <w:p w:rsidR="006E1B20" w:rsidRDefault="006E1B20">
      <w:pPr>
        <w:pStyle w:val="TargetCode"/>
        <w:keepNext/>
        <w:keepLines/>
        <w:widowControl w:val="0"/>
        <w:ind w:left="288"/>
      </w:pPr>
    </w:p>
    <w:p w:rsidR="006E1B20" w:rsidRDefault="00207EBC">
      <w:pPr>
        <w:pStyle w:val="TargetCode"/>
        <w:keepNext/>
        <w:keepLines/>
        <w:widowControl w:val="0"/>
        <w:ind w:left="288"/>
      </w:pPr>
      <w:r w:rsidRPr="00B150B1">
        <w:t>#define HV_X64_MSR_GUEST_OS_ID 0x40000000</w:t>
      </w:r>
      <w:r w:rsidR="002F21D6" w:rsidRPr="00B150B1">
        <w:fldChar w:fldCharType="begin"/>
      </w:r>
      <w:r w:rsidR="00BA447B" w:rsidRPr="00B150B1">
        <w:instrText xml:space="preserve"> XE "MSR:values:0x40000000" </w:instrText>
      </w:r>
      <w:r w:rsidR="002F21D6" w:rsidRPr="00B150B1">
        <w:fldChar w:fldCharType="end"/>
      </w:r>
    </w:p>
    <w:p w:rsidR="006E1B20" w:rsidRDefault="006E1B20">
      <w:pPr>
        <w:pStyle w:val="TargetCode"/>
        <w:keepNext/>
        <w:keepLines/>
        <w:widowControl w:val="0"/>
        <w:ind w:left="288"/>
      </w:pPr>
    </w:p>
    <w:p w:rsidR="006E1B20" w:rsidRDefault="006E1B20">
      <w:pPr>
        <w:pStyle w:val="Le"/>
        <w:rPr>
          <w:sz w:val="14"/>
        </w:rPr>
      </w:pPr>
    </w:p>
    <w:p w:rsidR="006E1B20" w:rsidRDefault="006E1B20">
      <w:pPr>
        <w:pStyle w:val="Le"/>
        <w:rPr>
          <w:sz w:val="14"/>
        </w:rPr>
      </w:pPr>
    </w:p>
    <w:p w:rsidR="006E1B20" w:rsidRDefault="00207EBC">
      <w:pPr>
        <w:pStyle w:val="BodyTextLink"/>
      </w:pPr>
      <w:r w:rsidRPr="00B150B1">
        <w:t xml:space="preserve">The following is the recommended encoding for this MSR. Some fields may not apply for some guest </w:t>
      </w:r>
      <w:smartTag w:uri="urn:schemas-microsoft-com:office:smarttags" w:element="place">
        <w:smartTag w:uri="urn:schemas-microsoft-com:office:smarttags" w:element="City">
          <w:r w:rsidRPr="00B150B1">
            <w:t>OSs</w:t>
          </w:r>
        </w:smartTag>
      </w:smartTag>
      <w:r w:rsidRPr="00B150B1">
        <w:t>.</w:t>
      </w:r>
    </w:p>
    <w:p w:rsidR="006E1B20" w:rsidRDefault="006E1B20">
      <w:pPr>
        <w:rPr>
          <w:sz w:val="20"/>
        </w:rPr>
      </w:pP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1114"/>
        <w:gridCol w:w="928"/>
        <w:gridCol w:w="1485"/>
        <w:gridCol w:w="1485"/>
        <w:gridCol w:w="1670"/>
        <w:gridCol w:w="1670"/>
      </w:tblGrid>
      <w:tr w:rsidR="00207EBC" w:rsidRPr="00B150B1" w:rsidTr="00811C9C">
        <w:tc>
          <w:tcPr>
            <w:tcW w:w="1080" w:type="dxa"/>
            <w:tcBorders>
              <w:bottom w:val="single" w:sz="4" w:space="0" w:color="auto"/>
              <w:right w:val="nil"/>
            </w:tcBorders>
            <w:shd w:val="clear" w:color="auto" w:fill="D9D9D9"/>
          </w:tcPr>
          <w:p w:rsidR="006E1B20" w:rsidRDefault="00207EBC">
            <w:pPr>
              <w:keepNext/>
              <w:ind w:left="-115"/>
              <w:jc w:val="center"/>
              <w:rPr>
                <w:b/>
                <w:sz w:val="20"/>
              </w:rPr>
            </w:pPr>
            <w:r w:rsidRPr="00B150B1">
              <w:rPr>
                <w:b/>
                <w:sz w:val="20"/>
              </w:rPr>
              <w:t>63:48</w:t>
            </w:r>
          </w:p>
        </w:tc>
        <w:tc>
          <w:tcPr>
            <w:tcW w:w="900" w:type="dxa"/>
            <w:tcBorders>
              <w:left w:val="nil"/>
              <w:bottom w:val="single" w:sz="4" w:space="0" w:color="auto"/>
              <w:right w:val="nil"/>
            </w:tcBorders>
            <w:shd w:val="clear" w:color="auto" w:fill="D9D9D9"/>
          </w:tcPr>
          <w:p w:rsidR="006E1B20" w:rsidRDefault="00207EBC">
            <w:pPr>
              <w:keepNext/>
              <w:ind w:left="-115"/>
              <w:jc w:val="center"/>
              <w:rPr>
                <w:b/>
                <w:sz w:val="20"/>
              </w:rPr>
            </w:pPr>
            <w:r w:rsidRPr="00B150B1">
              <w:rPr>
                <w:b/>
                <w:sz w:val="20"/>
              </w:rPr>
              <w:t>47:40</w:t>
            </w:r>
          </w:p>
        </w:tc>
        <w:tc>
          <w:tcPr>
            <w:tcW w:w="1440" w:type="dxa"/>
            <w:tcBorders>
              <w:left w:val="nil"/>
              <w:bottom w:val="single" w:sz="4" w:space="0" w:color="auto"/>
              <w:right w:val="nil"/>
            </w:tcBorders>
            <w:shd w:val="clear" w:color="auto" w:fill="D9D9D9"/>
          </w:tcPr>
          <w:p w:rsidR="006E1B20" w:rsidRDefault="00207EBC">
            <w:pPr>
              <w:keepNext/>
              <w:ind w:left="-115"/>
              <w:jc w:val="center"/>
              <w:rPr>
                <w:b/>
                <w:sz w:val="20"/>
              </w:rPr>
            </w:pPr>
            <w:r w:rsidRPr="00B150B1">
              <w:rPr>
                <w:b/>
                <w:sz w:val="20"/>
              </w:rPr>
              <w:t>39:32</w:t>
            </w:r>
          </w:p>
        </w:tc>
        <w:tc>
          <w:tcPr>
            <w:tcW w:w="1440" w:type="dxa"/>
            <w:tcBorders>
              <w:left w:val="nil"/>
              <w:bottom w:val="single" w:sz="4" w:space="0" w:color="auto"/>
              <w:right w:val="nil"/>
            </w:tcBorders>
            <w:shd w:val="clear" w:color="auto" w:fill="D9D9D9"/>
          </w:tcPr>
          <w:p w:rsidR="006E1B20" w:rsidRDefault="00207EBC">
            <w:pPr>
              <w:keepNext/>
              <w:ind w:left="-115"/>
              <w:jc w:val="center"/>
              <w:rPr>
                <w:b/>
                <w:sz w:val="20"/>
              </w:rPr>
            </w:pPr>
            <w:r w:rsidRPr="00B150B1">
              <w:rPr>
                <w:b/>
                <w:sz w:val="20"/>
              </w:rPr>
              <w:t>31:24</w:t>
            </w:r>
          </w:p>
        </w:tc>
        <w:tc>
          <w:tcPr>
            <w:tcW w:w="1620" w:type="dxa"/>
            <w:tcBorders>
              <w:left w:val="nil"/>
              <w:bottom w:val="single" w:sz="4" w:space="0" w:color="auto"/>
              <w:right w:val="nil"/>
            </w:tcBorders>
            <w:shd w:val="clear" w:color="auto" w:fill="D9D9D9"/>
          </w:tcPr>
          <w:p w:rsidR="006E1B20" w:rsidRDefault="00207EBC">
            <w:pPr>
              <w:keepNext/>
              <w:ind w:left="-115"/>
              <w:jc w:val="center"/>
              <w:rPr>
                <w:b/>
                <w:sz w:val="20"/>
              </w:rPr>
            </w:pPr>
            <w:r w:rsidRPr="00B150B1">
              <w:rPr>
                <w:b/>
                <w:sz w:val="20"/>
              </w:rPr>
              <w:t>23:16</w:t>
            </w:r>
          </w:p>
        </w:tc>
        <w:tc>
          <w:tcPr>
            <w:tcW w:w="1620" w:type="dxa"/>
            <w:tcBorders>
              <w:left w:val="nil"/>
              <w:bottom w:val="single" w:sz="4" w:space="0" w:color="auto"/>
            </w:tcBorders>
            <w:shd w:val="clear" w:color="auto" w:fill="D9D9D9"/>
          </w:tcPr>
          <w:p w:rsidR="006E1B20" w:rsidRDefault="00207EBC">
            <w:pPr>
              <w:keepNext/>
              <w:ind w:left="-115"/>
              <w:jc w:val="center"/>
              <w:rPr>
                <w:b/>
                <w:sz w:val="20"/>
              </w:rPr>
            </w:pPr>
            <w:r w:rsidRPr="00B150B1">
              <w:rPr>
                <w:b/>
                <w:sz w:val="20"/>
              </w:rPr>
              <w:t>15:0</w:t>
            </w:r>
          </w:p>
        </w:tc>
      </w:tr>
      <w:tr w:rsidR="00207EBC" w:rsidRPr="00B150B1" w:rsidTr="001762F6">
        <w:tc>
          <w:tcPr>
            <w:tcW w:w="1080" w:type="dxa"/>
            <w:tcBorders>
              <w:top w:val="single" w:sz="4" w:space="0" w:color="auto"/>
            </w:tcBorders>
          </w:tcPr>
          <w:p w:rsidR="006E1B20" w:rsidRDefault="00207EBC">
            <w:pPr>
              <w:ind w:left="-108"/>
              <w:jc w:val="center"/>
              <w:rPr>
                <w:sz w:val="20"/>
              </w:rPr>
            </w:pPr>
            <w:r w:rsidRPr="00B150B1">
              <w:rPr>
                <w:sz w:val="20"/>
              </w:rPr>
              <w:t>Vendor ID</w:t>
            </w:r>
          </w:p>
        </w:tc>
        <w:tc>
          <w:tcPr>
            <w:tcW w:w="900" w:type="dxa"/>
            <w:tcBorders>
              <w:top w:val="single" w:sz="4" w:space="0" w:color="auto"/>
            </w:tcBorders>
          </w:tcPr>
          <w:p w:rsidR="006E1B20" w:rsidRDefault="00207EBC">
            <w:pPr>
              <w:ind w:left="-108"/>
              <w:jc w:val="center"/>
              <w:rPr>
                <w:sz w:val="20"/>
              </w:rPr>
            </w:pPr>
            <w:r w:rsidRPr="00B150B1">
              <w:rPr>
                <w:sz w:val="20"/>
              </w:rPr>
              <w:t>OS ID</w:t>
            </w:r>
          </w:p>
        </w:tc>
        <w:tc>
          <w:tcPr>
            <w:tcW w:w="1440" w:type="dxa"/>
            <w:tcBorders>
              <w:top w:val="single" w:sz="4" w:space="0" w:color="auto"/>
            </w:tcBorders>
          </w:tcPr>
          <w:p w:rsidR="006E1B20" w:rsidRDefault="00207EBC">
            <w:pPr>
              <w:ind w:left="-108"/>
              <w:jc w:val="center"/>
              <w:rPr>
                <w:sz w:val="20"/>
              </w:rPr>
            </w:pPr>
            <w:r w:rsidRPr="00B150B1">
              <w:rPr>
                <w:sz w:val="20"/>
              </w:rPr>
              <w:t>Major Version</w:t>
            </w:r>
          </w:p>
        </w:tc>
        <w:tc>
          <w:tcPr>
            <w:tcW w:w="1440" w:type="dxa"/>
            <w:tcBorders>
              <w:top w:val="single" w:sz="4" w:space="0" w:color="auto"/>
            </w:tcBorders>
          </w:tcPr>
          <w:p w:rsidR="006E1B20" w:rsidRDefault="00207EBC">
            <w:pPr>
              <w:ind w:left="-108"/>
              <w:jc w:val="center"/>
              <w:rPr>
                <w:sz w:val="20"/>
              </w:rPr>
            </w:pPr>
            <w:r w:rsidRPr="00B150B1">
              <w:rPr>
                <w:sz w:val="20"/>
              </w:rPr>
              <w:t>Minor Version</w:t>
            </w:r>
          </w:p>
        </w:tc>
        <w:tc>
          <w:tcPr>
            <w:tcW w:w="1620" w:type="dxa"/>
            <w:tcBorders>
              <w:top w:val="single" w:sz="4" w:space="0" w:color="auto"/>
            </w:tcBorders>
          </w:tcPr>
          <w:p w:rsidR="006E1B20" w:rsidRDefault="00207EBC">
            <w:pPr>
              <w:ind w:left="-108"/>
              <w:jc w:val="center"/>
              <w:rPr>
                <w:sz w:val="20"/>
              </w:rPr>
            </w:pPr>
            <w:r w:rsidRPr="00B150B1">
              <w:rPr>
                <w:sz w:val="20"/>
              </w:rPr>
              <w:t>Service Version</w:t>
            </w:r>
          </w:p>
        </w:tc>
        <w:tc>
          <w:tcPr>
            <w:tcW w:w="1620" w:type="dxa"/>
            <w:tcBorders>
              <w:top w:val="single" w:sz="4" w:space="0" w:color="auto"/>
            </w:tcBorders>
          </w:tcPr>
          <w:p w:rsidR="006E1B20" w:rsidRDefault="00207EBC">
            <w:pPr>
              <w:ind w:left="-108"/>
              <w:jc w:val="center"/>
              <w:rPr>
                <w:sz w:val="20"/>
              </w:rPr>
            </w:pPr>
            <w:r w:rsidRPr="00B150B1">
              <w:rPr>
                <w:sz w:val="20"/>
              </w:rPr>
              <w:t>Build Number</w:t>
            </w:r>
          </w:p>
        </w:tc>
      </w:tr>
    </w:tbl>
    <w:p w:rsidR="006E1B20" w:rsidRDefault="006E1B20">
      <w:pPr>
        <w:pStyle w:val="Le"/>
        <w:rPr>
          <w:sz w:val="14"/>
        </w:rPr>
      </w:pPr>
    </w:p>
    <w:p w:rsidR="006E1B20" w:rsidRDefault="006E1B20">
      <w:pPr>
        <w:pStyle w:val="BodyText"/>
      </w:pPr>
    </w:p>
    <w:p w:rsidR="006E1B20" w:rsidRDefault="006E1B20">
      <w:pPr>
        <w:pStyle w:val="Le"/>
        <w:rPr>
          <w:sz w:val="14"/>
        </w:rPr>
      </w:pP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928"/>
        <w:gridCol w:w="6125"/>
        <w:gridCol w:w="1299"/>
      </w:tblGrid>
      <w:tr w:rsidR="00207EBC" w:rsidRPr="00B150B1" w:rsidTr="00811C9C">
        <w:trPr>
          <w:cantSplit/>
          <w:tblHeader/>
        </w:trPr>
        <w:tc>
          <w:tcPr>
            <w:tcW w:w="900" w:type="dxa"/>
            <w:tcBorders>
              <w:bottom w:val="single" w:sz="4" w:space="0" w:color="auto"/>
              <w:right w:val="nil"/>
            </w:tcBorders>
            <w:shd w:val="clear" w:color="auto" w:fill="D9D9D9"/>
          </w:tcPr>
          <w:p w:rsidR="006E1B20" w:rsidRDefault="00207EBC">
            <w:pPr>
              <w:keepNext/>
              <w:ind w:left="0"/>
              <w:jc w:val="center"/>
              <w:rPr>
                <w:rFonts w:cs="Arial"/>
                <w:b/>
                <w:sz w:val="20"/>
                <w:szCs w:val="20"/>
              </w:rPr>
            </w:pPr>
            <w:r w:rsidRPr="00B150B1">
              <w:rPr>
                <w:rFonts w:cs="Arial"/>
                <w:b/>
                <w:sz w:val="20"/>
                <w:szCs w:val="20"/>
              </w:rPr>
              <w:t>Bits</w:t>
            </w:r>
          </w:p>
        </w:tc>
        <w:tc>
          <w:tcPr>
            <w:tcW w:w="5940" w:type="dxa"/>
            <w:tcBorders>
              <w:left w:val="nil"/>
              <w:bottom w:val="single" w:sz="4" w:space="0" w:color="auto"/>
              <w:right w:val="nil"/>
            </w:tcBorders>
            <w:shd w:val="clear" w:color="auto" w:fill="D9D9D9"/>
          </w:tcPr>
          <w:p w:rsidR="006E1B20" w:rsidRDefault="00207EBC">
            <w:pPr>
              <w:keepNext/>
              <w:ind w:left="0"/>
              <w:jc w:val="center"/>
              <w:rPr>
                <w:rFonts w:cs="Arial"/>
                <w:b/>
                <w:sz w:val="20"/>
                <w:szCs w:val="20"/>
              </w:rPr>
            </w:pPr>
            <w:r w:rsidRPr="00B150B1">
              <w:rPr>
                <w:rFonts w:cs="Arial"/>
                <w:b/>
                <w:sz w:val="20"/>
                <w:szCs w:val="20"/>
              </w:rPr>
              <w:t>Description</w:t>
            </w:r>
          </w:p>
        </w:tc>
        <w:tc>
          <w:tcPr>
            <w:tcW w:w="1260" w:type="dxa"/>
            <w:tcBorders>
              <w:left w:val="nil"/>
              <w:bottom w:val="single" w:sz="4" w:space="0" w:color="auto"/>
            </w:tcBorders>
            <w:shd w:val="clear" w:color="auto" w:fill="D9D9D9"/>
          </w:tcPr>
          <w:p w:rsidR="006E1B20" w:rsidRDefault="00207EBC">
            <w:pPr>
              <w:keepNext/>
              <w:ind w:left="0"/>
              <w:jc w:val="center"/>
              <w:rPr>
                <w:rFonts w:cs="Arial"/>
                <w:b/>
                <w:sz w:val="20"/>
                <w:szCs w:val="20"/>
              </w:rPr>
            </w:pPr>
            <w:r w:rsidRPr="00B150B1">
              <w:rPr>
                <w:rFonts w:cs="Arial"/>
                <w:b/>
                <w:sz w:val="20"/>
                <w:szCs w:val="20"/>
              </w:rPr>
              <w:t>Attributes</w:t>
            </w:r>
          </w:p>
        </w:tc>
      </w:tr>
      <w:tr w:rsidR="00207EBC" w:rsidRPr="00B150B1" w:rsidTr="001762F6">
        <w:trPr>
          <w:cantSplit/>
        </w:trPr>
        <w:tc>
          <w:tcPr>
            <w:tcW w:w="900" w:type="dxa"/>
            <w:tcBorders>
              <w:top w:val="single" w:sz="4" w:space="0" w:color="auto"/>
            </w:tcBorders>
          </w:tcPr>
          <w:p w:rsidR="006E1B20" w:rsidRDefault="00207EBC">
            <w:pPr>
              <w:keepNext/>
              <w:ind w:left="0"/>
              <w:jc w:val="center"/>
              <w:rPr>
                <w:rFonts w:cs="Arial"/>
                <w:sz w:val="20"/>
                <w:szCs w:val="20"/>
              </w:rPr>
            </w:pPr>
            <w:r w:rsidRPr="00B150B1">
              <w:rPr>
                <w:sz w:val="20"/>
              </w:rPr>
              <w:t>63:48</w:t>
            </w:r>
          </w:p>
        </w:tc>
        <w:tc>
          <w:tcPr>
            <w:tcW w:w="5940" w:type="dxa"/>
            <w:tcBorders>
              <w:top w:val="single" w:sz="4" w:space="0" w:color="auto"/>
            </w:tcBorders>
          </w:tcPr>
          <w:p w:rsidR="006E1B20" w:rsidRDefault="00207EBC">
            <w:pPr>
              <w:keepNext/>
              <w:ind w:left="0"/>
              <w:rPr>
                <w:rFonts w:cs="Arial"/>
                <w:i/>
                <w:sz w:val="20"/>
                <w:szCs w:val="20"/>
              </w:rPr>
            </w:pPr>
            <w:r w:rsidRPr="00B150B1">
              <w:rPr>
                <w:rFonts w:cs="Arial"/>
                <w:i/>
                <w:sz w:val="20"/>
                <w:szCs w:val="20"/>
              </w:rPr>
              <w:t>Vendor ID</w:t>
            </w:r>
          </w:p>
          <w:p w:rsidR="006E1B20" w:rsidRDefault="00207EBC">
            <w:pPr>
              <w:keepNext/>
              <w:ind w:left="0"/>
              <w:rPr>
                <w:rFonts w:cs="Arial"/>
                <w:sz w:val="20"/>
                <w:szCs w:val="20"/>
              </w:rPr>
            </w:pPr>
            <w:r w:rsidRPr="00B150B1">
              <w:rPr>
                <w:rFonts w:cs="Arial"/>
                <w:sz w:val="20"/>
                <w:szCs w:val="20"/>
              </w:rPr>
              <w:t>Indicates the</w:t>
            </w:r>
            <w:r w:rsidRPr="00B150B1">
              <w:rPr>
                <w:rFonts w:cs="Arial"/>
                <w:b/>
                <w:sz w:val="20"/>
                <w:szCs w:val="20"/>
              </w:rPr>
              <w:t xml:space="preserve"> </w:t>
            </w:r>
            <w:r w:rsidRPr="00B150B1">
              <w:rPr>
                <w:rFonts w:cs="Arial"/>
                <w:sz w:val="20"/>
                <w:szCs w:val="20"/>
              </w:rPr>
              <w:t>guest OS vendor. A value of 0 is reserved. A value of 1 indicates Microsoft.</w:t>
            </w:r>
          </w:p>
        </w:tc>
        <w:tc>
          <w:tcPr>
            <w:tcW w:w="1260" w:type="dxa"/>
            <w:tcBorders>
              <w:top w:val="single" w:sz="4" w:space="0" w:color="auto"/>
            </w:tcBorders>
          </w:tcPr>
          <w:p w:rsidR="006E1B20" w:rsidRDefault="00207EBC">
            <w:pPr>
              <w:keepNext/>
              <w:ind w:left="0"/>
              <w:rPr>
                <w:rFonts w:cs="Arial"/>
                <w:sz w:val="20"/>
                <w:szCs w:val="20"/>
              </w:rPr>
            </w:pPr>
            <w:r w:rsidRPr="00B150B1">
              <w:rPr>
                <w:rFonts w:cs="Arial"/>
                <w:sz w:val="20"/>
                <w:szCs w:val="20"/>
              </w:rPr>
              <w:t>Read/write</w:t>
            </w:r>
          </w:p>
        </w:tc>
      </w:tr>
      <w:tr w:rsidR="00207EBC" w:rsidRPr="00B150B1" w:rsidTr="001762F6">
        <w:trPr>
          <w:cantSplit/>
        </w:trPr>
        <w:tc>
          <w:tcPr>
            <w:tcW w:w="900" w:type="dxa"/>
          </w:tcPr>
          <w:p w:rsidR="006E1B20" w:rsidRDefault="00207EBC">
            <w:pPr>
              <w:ind w:left="0"/>
              <w:jc w:val="center"/>
              <w:rPr>
                <w:rFonts w:cs="Arial"/>
                <w:sz w:val="20"/>
                <w:szCs w:val="20"/>
              </w:rPr>
            </w:pPr>
            <w:r w:rsidRPr="00B150B1">
              <w:rPr>
                <w:sz w:val="20"/>
              </w:rPr>
              <w:t>47:40</w:t>
            </w:r>
          </w:p>
        </w:tc>
        <w:tc>
          <w:tcPr>
            <w:tcW w:w="5940" w:type="dxa"/>
          </w:tcPr>
          <w:p w:rsidR="006E1B20" w:rsidRDefault="00207EBC">
            <w:pPr>
              <w:ind w:left="0"/>
              <w:rPr>
                <w:rFonts w:cs="Arial"/>
                <w:i/>
                <w:sz w:val="20"/>
                <w:szCs w:val="20"/>
              </w:rPr>
            </w:pPr>
            <w:r w:rsidRPr="00B150B1">
              <w:rPr>
                <w:rFonts w:cs="Arial"/>
                <w:i/>
                <w:sz w:val="20"/>
                <w:szCs w:val="20"/>
              </w:rPr>
              <w:t>OS ID</w:t>
            </w:r>
          </w:p>
          <w:p w:rsidR="006E1B20" w:rsidRDefault="00207EBC">
            <w:pPr>
              <w:ind w:left="0"/>
              <w:rPr>
                <w:rFonts w:cs="Arial"/>
                <w:sz w:val="20"/>
                <w:szCs w:val="20"/>
              </w:rPr>
            </w:pPr>
            <w:r w:rsidRPr="00B150B1">
              <w:rPr>
                <w:rFonts w:cs="Arial"/>
                <w:sz w:val="20"/>
                <w:szCs w:val="20"/>
              </w:rPr>
              <w:t>Indicates the OS variant. Encoding is unique to the vendor. Microsoft operating systems are encoded as follows:</w:t>
            </w:r>
          </w:p>
          <w:p w:rsidR="006E1B20" w:rsidRDefault="00207EBC">
            <w:pPr>
              <w:ind w:left="0"/>
              <w:rPr>
                <w:rFonts w:cs="Arial"/>
                <w:sz w:val="20"/>
                <w:szCs w:val="20"/>
              </w:rPr>
            </w:pPr>
            <w:r w:rsidRPr="00B150B1">
              <w:rPr>
                <w:rFonts w:cs="Arial"/>
                <w:sz w:val="20"/>
                <w:szCs w:val="20"/>
              </w:rPr>
              <w:t>0=Undefined, 1=MS-DOS</w:t>
            </w:r>
            <w:r w:rsidR="00E22DDF" w:rsidRPr="00B150B1">
              <w:rPr>
                <w:rFonts w:cs="Arial"/>
                <w:sz w:val="16"/>
                <w:szCs w:val="18"/>
                <w:vertAlign w:val="superscript"/>
              </w:rPr>
              <w:t>®</w:t>
            </w:r>
            <w:r w:rsidRPr="00B150B1">
              <w:rPr>
                <w:rFonts w:cs="Arial"/>
                <w:sz w:val="20"/>
                <w:szCs w:val="20"/>
              </w:rPr>
              <w:t>, 2=Windows</w:t>
            </w:r>
            <w:r w:rsidR="00D443B7" w:rsidRPr="00B150B1">
              <w:rPr>
                <w:rFonts w:cs="Arial"/>
                <w:sz w:val="16"/>
                <w:szCs w:val="18"/>
                <w:vertAlign w:val="superscript"/>
              </w:rPr>
              <w:t>®</w:t>
            </w:r>
            <w:r w:rsidRPr="00B150B1">
              <w:rPr>
                <w:rFonts w:cs="Arial"/>
                <w:sz w:val="20"/>
                <w:szCs w:val="20"/>
              </w:rPr>
              <w:t xml:space="preserve"> 3.x, 3=Windows</w:t>
            </w:r>
            <w:r w:rsidR="00D443B7" w:rsidRPr="00B150B1">
              <w:rPr>
                <w:rFonts w:cs="Arial"/>
                <w:sz w:val="16"/>
                <w:szCs w:val="18"/>
                <w:vertAlign w:val="superscript"/>
              </w:rPr>
              <w:t>®</w:t>
            </w:r>
            <w:r w:rsidRPr="00B150B1">
              <w:rPr>
                <w:rFonts w:cs="Arial"/>
                <w:sz w:val="20"/>
                <w:szCs w:val="20"/>
              </w:rPr>
              <w:t xml:space="preserve"> 9x, 4=Windows</w:t>
            </w:r>
            <w:r w:rsidR="00D443B7" w:rsidRPr="00B150B1">
              <w:rPr>
                <w:rFonts w:cs="Arial"/>
                <w:sz w:val="16"/>
                <w:szCs w:val="18"/>
                <w:vertAlign w:val="superscript"/>
              </w:rPr>
              <w:t>®</w:t>
            </w:r>
            <w:r w:rsidRPr="00B150B1">
              <w:rPr>
                <w:rFonts w:cs="Arial"/>
                <w:sz w:val="20"/>
                <w:szCs w:val="20"/>
              </w:rPr>
              <w:t xml:space="preserve"> NT (and derivatives), 5=Windows</w:t>
            </w:r>
            <w:r w:rsidR="00D443B7" w:rsidRPr="00B150B1">
              <w:rPr>
                <w:rFonts w:cs="Arial"/>
                <w:sz w:val="16"/>
                <w:szCs w:val="18"/>
                <w:vertAlign w:val="superscript"/>
              </w:rPr>
              <w:t>®</w:t>
            </w:r>
            <w:r w:rsidRPr="00B150B1">
              <w:rPr>
                <w:rFonts w:cs="Arial"/>
                <w:sz w:val="20"/>
                <w:szCs w:val="20"/>
              </w:rPr>
              <w:t xml:space="preserve"> CE.</w:t>
            </w:r>
          </w:p>
        </w:tc>
        <w:tc>
          <w:tcPr>
            <w:tcW w:w="1260" w:type="dxa"/>
          </w:tcPr>
          <w:p w:rsidR="006E1B20" w:rsidRDefault="00207EBC">
            <w:pPr>
              <w:ind w:left="0"/>
              <w:rPr>
                <w:rFonts w:cs="Arial"/>
                <w:sz w:val="20"/>
                <w:szCs w:val="20"/>
              </w:rPr>
            </w:pPr>
            <w:r w:rsidRPr="00B150B1">
              <w:rPr>
                <w:rFonts w:cs="Arial"/>
                <w:sz w:val="20"/>
                <w:szCs w:val="20"/>
              </w:rPr>
              <w:t>Read/write</w:t>
            </w:r>
          </w:p>
        </w:tc>
      </w:tr>
      <w:tr w:rsidR="00207EBC" w:rsidRPr="00B150B1" w:rsidTr="001762F6">
        <w:trPr>
          <w:cantSplit/>
        </w:trPr>
        <w:tc>
          <w:tcPr>
            <w:tcW w:w="900" w:type="dxa"/>
          </w:tcPr>
          <w:p w:rsidR="006E1B20" w:rsidRDefault="00207EBC">
            <w:pPr>
              <w:ind w:left="0"/>
              <w:jc w:val="center"/>
              <w:rPr>
                <w:rFonts w:cs="Arial"/>
                <w:sz w:val="20"/>
                <w:szCs w:val="20"/>
              </w:rPr>
            </w:pPr>
            <w:r w:rsidRPr="00B150B1">
              <w:rPr>
                <w:sz w:val="20"/>
              </w:rPr>
              <w:t>39:32</w:t>
            </w:r>
          </w:p>
        </w:tc>
        <w:tc>
          <w:tcPr>
            <w:tcW w:w="5940" w:type="dxa"/>
          </w:tcPr>
          <w:p w:rsidR="006E1B20" w:rsidRDefault="00207EBC">
            <w:pPr>
              <w:ind w:left="0"/>
              <w:rPr>
                <w:rFonts w:cs="Arial"/>
                <w:i/>
                <w:sz w:val="20"/>
                <w:szCs w:val="20"/>
              </w:rPr>
            </w:pPr>
            <w:r w:rsidRPr="00B150B1">
              <w:rPr>
                <w:rFonts w:cs="Arial"/>
                <w:i/>
                <w:sz w:val="20"/>
                <w:szCs w:val="20"/>
              </w:rPr>
              <w:t>Major Version</w:t>
            </w:r>
          </w:p>
          <w:p w:rsidR="006E1B20" w:rsidRDefault="00207EBC">
            <w:pPr>
              <w:ind w:left="0"/>
              <w:rPr>
                <w:rFonts w:cs="Arial"/>
                <w:sz w:val="20"/>
                <w:szCs w:val="20"/>
              </w:rPr>
            </w:pPr>
            <w:r w:rsidRPr="00B150B1">
              <w:rPr>
                <w:rFonts w:cs="Arial"/>
                <w:sz w:val="20"/>
                <w:szCs w:val="20"/>
              </w:rPr>
              <w:t>Indicates the major version of the OS.</w:t>
            </w:r>
            <w:r w:rsidRPr="00B150B1">
              <w:rPr>
                <w:rFonts w:cs="Arial"/>
                <w:b/>
                <w:sz w:val="20"/>
                <w:szCs w:val="20"/>
              </w:rPr>
              <w:t xml:space="preserve"> </w:t>
            </w:r>
          </w:p>
        </w:tc>
        <w:tc>
          <w:tcPr>
            <w:tcW w:w="1260" w:type="dxa"/>
          </w:tcPr>
          <w:p w:rsidR="006E1B20" w:rsidRDefault="00207EBC">
            <w:pPr>
              <w:ind w:left="0"/>
              <w:rPr>
                <w:rFonts w:cs="Arial"/>
                <w:sz w:val="20"/>
                <w:szCs w:val="20"/>
              </w:rPr>
            </w:pPr>
            <w:r w:rsidRPr="00B150B1">
              <w:rPr>
                <w:rFonts w:cs="Arial"/>
                <w:sz w:val="20"/>
                <w:szCs w:val="20"/>
              </w:rPr>
              <w:t>Read/write</w:t>
            </w:r>
          </w:p>
        </w:tc>
      </w:tr>
      <w:tr w:rsidR="00207EBC" w:rsidRPr="00B150B1" w:rsidTr="001762F6">
        <w:trPr>
          <w:cantSplit/>
        </w:trPr>
        <w:tc>
          <w:tcPr>
            <w:tcW w:w="900" w:type="dxa"/>
          </w:tcPr>
          <w:p w:rsidR="006E1B20" w:rsidRDefault="00207EBC">
            <w:pPr>
              <w:ind w:left="0"/>
              <w:jc w:val="center"/>
              <w:rPr>
                <w:rFonts w:cs="Arial"/>
                <w:sz w:val="20"/>
                <w:szCs w:val="20"/>
              </w:rPr>
            </w:pPr>
            <w:r w:rsidRPr="00B150B1">
              <w:rPr>
                <w:sz w:val="20"/>
              </w:rPr>
              <w:t>31:24</w:t>
            </w:r>
          </w:p>
        </w:tc>
        <w:tc>
          <w:tcPr>
            <w:tcW w:w="5940" w:type="dxa"/>
          </w:tcPr>
          <w:p w:rsidR="006E1B20" w:rsidRDefault="00207EBC">
            <w:pPr>
              <w:ind w:left="0"/>
              <w:rPr>
                <w:rFonts w:cs="Arial"/>
                <w:i/>
                <w:sz w:val="20"/>
                <w:szCs w:val="20"/>
              </w:rPr>
            </w:pPr>
            <w:r w:rsidRPr="00B150B1">
              <w:rPr>
                <w:rFonts w:cs="Arial"/>
                <w:i/>
                <w:sz w:val="20"/>
                <w:szCs w:val="20"/>
              </w:rPr>
              <w:t>Minor Version</w:t>
            </w:r>
          </w:p>
          <w:p w:rsidR="006E1B20" w:rsidRDefault="00207EBC">
            <w:pPr>
              <w:ind w:left="0"/>
              <w:rPr>
                <w:rFonts w:cs="Arial"/>
                <w:b/>
                <w:sz w:val="20"/>
                <w:szCs w:val="20"/>
              </w:rPr>
            </w:pPr>
            <w:r w:rsidRPr="00B150B1">
              <w:rPr>
                <w:rFonts w:cs="Arial"/>
                <w:sz w:val="20"/>
                <w:szCs w:val="20"/>
              </w:rPr>
              <w:t>Indicates the minor version of the OS.</w:t>
            </w:r>
            <w:r w:rsidRPr="00B150B1">
              <w:rPr>
                <w:rFonts w:cs="Arial"/>
                <w:b/>
                <w:sz w:val="20"/>
                <w:szCs w:val="20"/>
              </w:rPr>
              <w:t xml:space="preserve"> </w:t>
            </w:r>
          </w:p>
        </w:tc>
        <w:tc>
          <w:tcPr>
            <w:tcW w:w="1260" w:type="dxa"/>
          </w:tcPr>
          <w:p w:rsidR="006E1B20" w:rsidRDefault="00207EBC">
            <w:pPr>
              <w:ind w:left="0"/>
              <w:rPr>
                <w:rFonts w:cs="Arial"/>
                <w:sz w:val="20"/>
                <w:szCs w:val="20"/>
              </w:rPr>
            </w:pPr>
            <w:r w:rsidRPr="00B150B1">
              <w:rPr>
                <w:rFonts w:cs="Arial"/>
                <w:sz w:val="20"/>
                <w:szCs w:val="20"/>
              </w:rPr>
              <w:t>Read/write</w:t>
            </w:r>
          </w:p>
        </w:tc>
      </w:tr>
      <w:tr w:rsidR="00207EBC" w:rsidRPr="00B150B1" w:rsidTr="001762F6">
        <w:trPr>
          <w:cantSplit/>
        </w:trPr>
        <w:tc>
          <w:tcPr>
            <w:tcW w:w="900" w:type="dxa"/>
          </w:tcPr>
          <w:p w:rsidR="006E1B20" w:rsidRDefault="00207EBC">
            <w:pPr>
              <w:ind w:left="0"/>
              <w:jc w:val="center"/>
              <w:rPr>
                <w:sz w:val="20"/>
              </w:rPr>
            </w:pPr>
            <w:r w:rsidRPr="00B150B1">
              <w:rPr>
                <w:sz w:val="20"/>
              </w:rPr>
              <w:t>23:16</w:t>
            </w:r>
          </w:p>
        </w:tc>
        <w:tc>
          <w:tcPr>
            <w:tcW w:w="5940" w:type="dxa"/>
          </w:tcPr>
          <w:p w:rsidR="006E1B20" w:rsidRDefault="00207EBC">
            <w:pPr>
              <w:ind w:left="0"/>
              <w:rPr>
                <w:rFonts w:cs="Arial"/>
                <w:i/>
                <w:sz w:val="20"/>
                <w:szCs w:val="20"/>
              </w:rPr>
            </w:pPr>
            <w:r w:rsidRPr="00B150B1">
              <w:rPr>
                <w:rFonts w:cs="Arial"/>
                <w:i/>
                <w:sz w:val="20"/>
                <w:szCs w:val="20"/>
              </w:rPr>
              <w:t>Service Version</w:t>
            </w:r>
          </w:p>
          <w:p w:rsidR="006E1B20" w:rsidRDefault="00207EBC">
            <w:pPr>
              <w:ind w:left="0"/>
              <w:rPr>
                <w:rFonts w:cs="Arial"/>
                <w:sz w:val="20"/>
                <w:szCs w:val="20"/>
              </w:rPr>
            </w:pPr>
            <w:r w:rsidRPr="00B150B1">
              <w:rPr>
                <w:rFonts w:cs="Arial"/>
                <w:sz w:val="20"/>
                <w:szCs w:val="20"/>
              </w:rPr>
              <w:t>Indicates the service version (for example, "service pack" number).</w:t>
            </w:r>
          </w:p>
        </w:tc>
        <w:tc>
          <w:tcPr>
            <w:tcW w:w="1260" w:type="dxa"/>
          </w:tcPr>
          <w:p w:rsidR="006E1B20" w:rsidRDefault="00207EBC">
            <w:pPr>
              <w:ind w:left="0"/>
              <w:rPr>
                <w:rFonts w:cs="Arial"/>
                <w:sz w:val="20"/>
                <w:szCs w:val="20"/>
              </w:rPr>
            </w:pPr>
            <w:r w:rsidRPr="00B150B1">
              <w:rPr>
                <w:rFonts w:cs="Arial"/>
                <w:sz w:val="20"/>
                <w:szCs w:val="20"/>
              </w:rPr>
              <w:t>Read/write</w:t>
            </w:r>
          </w:p>
        </w:tc>
      </w:tr>
      <w:tr w:rsidR="00207EBC" w:rsidRPr="00B150B1" w:rsidTr="001762F6">
        <w:trPr>
          <w:cantSplit/>
        </w:trPr>
        <w:tc>
          <w:tcPr>
            <w:tcW w:w="900" w:type="dxa"/>
          </w:tcPr>
          <w:p w:rsidR="006E1B20" w:rsidRDefault="00207EBC">
            <w:pPr>
              <w:ind w:left="0"/>
              <w:jc w:val="center"/>
              <w:rPr>
                <w:rFonts w:cs="Arial"/>
                <w:sz w:val="20"/>
                <w:szCs w:val="20"/>
              </w:rPr>
            </w:pPr>
            <w:r w:rsidRPr="00B150B1">
              <w:rPr>
                <w:rFonts w:cs="Arial"/>
                <w:sz w:val="20"/>
                <w:szCs w:val="20"/>
              </w:rPr>
              <w:t>15:0</w:t>
            </w:r>
          </w:p>
        </w:tc>
        <w:tc>
          <w:tcPr>
            <w:tcW w:w="5940" w:type="dxa"/>
          </w:tcPr>
          <w:p w:rsidR="006E1B20" w:rsidRDefault="00207EBC">
            <w:pPr>
              <w:ind w:left="0"/>
              <w:rPr>
                <w:rFonts w:cs="Arial"/>
                <w:i/>
                <w:sz w:val="20"/>
                <w:szCs w:val="20"/>
              </w:rPr>
            </w:pPr>
            <w:r w:rsidRPr="00B150B1">
              <w:rPr>
                <w:rFonts w:cs="Arial"/>
                <w:i/>
                <w:sz w:val="20"/>
                <w:szCs w:val="20"/>
              </w:rPr>
              <w:t>Build Number</w:t>
            </w:r>
          </w:p>
          <w:p w:rsidR="006E1B20" w:rsidRDefault="00207EBC">
            <w:pPr>
              <w:ind w:left="0"/>
              <w:rPr>
                <w:rFonts w:cs="Arial"/>
                <w:b/>
                <w:sz w:val="20"/>
                <w:szCs w:val="20"/>
              </w:rPr>
            </w:pPr>
            <w:r w:rsidRPr="00B150B1">
              <w:rPr>
                <w:rFonts w:cs="Arial"/>
                <w:sz w:val="20"/>
                <w:szCs w:val="20"/>
              </w:rPr>
              <w:t>Indicates the build number of the OS.</w:t>
            </w:r>
            <w:r w:rsidRPr="00B150B1">
              <w:rPr>
                <w:rFonts w:cs="Arial"/>
                <w:b/>
                <w:sz w:val="20"/>
                <w:szCs w:val="20"/>
              </w:rPr>
              <w:t xml:space="preserve"> </w:t>
            </w:r>
          </w:p>
        </w:tc>
        <w:tc>
          <w:tcPr>
            <w:tcW w:w="1260" w:type="dxa"/>
          </w:tcPr>
          <w:p w:rsidR="006E1B20" w:rsidRDefault="00207EBC">
            <w:pPr>
              <w:ind w:left="0"/>
              <w:rPr>
                <w:rFonts w:cs="Arial"/>
                <w:sz w:val="20"/>
                <w:szCs w:val="20"/>
              </w:rPr>
            </w:pPr>
            <w:r w:rsidRPr="00B150B1">
              <w:rPr>
                <w:rFonts w:cs="Arial"/>
                <w:sz w:val="20"/>
                <w:szCs w:val="20"/>
              </w:rPr>
              <w:t>Read/write</w:t>
            </w:r>
          </w:p>
        </w:tc>
      </w:tr>
    </w:tbl>
    <w:p w:rsidR="006E1B20" w:rsidRDefault="006E1B20">
      <w:pPr>
        <w:pStyle w:val="BulletList"/>
        <w:tabs>
          <w:tab w:val="clear" w:pos="720"/>
        </w:tabs>
        <w:ind w:left="0" w:firstLine="0"/>
      </w:pPr>
    </w:p>
    <w:p w:rsidR="006E1B20" w:rsidRDefault="006E1B20">
      <w:pPr>
        <w:pStyle w:val="Heading1"/>
        <w:rPr>
          <w:sz w:val="28"/>
        </w:rPr>
        <w:sectPr w:rsidR="006E1B20" w:rsidSect="00337CB9">
          <w:headerReference w:type="even" r:id="rId23"/>
          <w:headerReference w:type="default" r:id="rId24"/>
          <w:footerReference w:type="default" r:id="rId25"/>
          <w:headerReference w:type="first" r:id="rId26"/>
          <w:type w:val="oddPage"/>
          <w:pgSz w:w="12240" w:h="15840"/>
          <w:pgMar w:top="1440" w:right="1800" w:bottom="1440" w:left="1800" w:header="720" w:footer="720" w:gutter="0"/>
          <w:cols w:space="720"/>
          <w:docGrid w:linePitch="360"/>
        </w:sectPr>
      </w:pPr>
      <w:bookmarkStart w:id="1089" w:name="_Ref121466346"/>
    </w:p>
    <w:p w:rsidR="006E1B20" w:rsidRDefault="00E4747E">
      <w:pPr>
        <w:pStyle w:val="Heading1"/>
        <w:rPr>
          <w:sz w:val="28"/>
        </w:rPr>
      </w:pPr>
      <w:bookmarkStart w:id="1090" w:name="_Toc127596651"/>
      <w:bookmarkStart w:id="1091" w:name="_Ref127608103"/>
      <w:bookmarkStart w:id="1092" w:name="_Toc127786272"/>
      <w:bookmarkStart w:id="1093" w:name="_Toc127786588"/>
      <w:bookmarkStart w:id="1094" w:name="_Toc127786904"/>
      <w:bookmarkStart w:id="1095" w:name="_Toc127877500"/>
      <w:bookmarkStart w:id="1096" w:name="_Toc128289571"/>
      <w:bookmarkStart w:id="1097" w:name="_Toc128289964"/>
      <w:bookmarkStart w:id="1098" w:name="_Toc130189646"/>
      <w:bookmarkStart w:id="1099" w:name="_Toc130200862"/>
      <w:bookmarkStart w:id="1100" w:name="_Toc130201178"/>
      <w:bookmarkStart w:id="1101" w:name="_Toc130201499"/>
      <w:bookmarkStart w:id="1102" w:name="_Toc131936586"/>
      <w:bookmarkStart w:id="1103" w:name="_Toc133901024"/>
      <w:bookmarkStart w:id="1104" w:name="_Toc137460929"/>
      <w:bookmarkStart w:id="1105" w:name="_Toc139096444"/>
      <w:bookmarkStart w:id="1106" w:name="_Toc139188365"/>
      <w:bookmarkStart w:id="1107" w:name="_Toc139191228"/>
      <w:bookmarkStart w:id="1108" w:name="_Toc140490278"/>
      <w:bookmarkStart w:id="1109" w:name="_Toc140571181"/>
      <w:bookmarkStart w:id="1110" w:name="_Toc141257451"/>
      <w:bookmarkStart w:id="1111" w:name="_Toc141257778"/>
      <w:bookmarkStart w:id="1112" w:name="_Toc141267305"/>
      <w:bookmarkStart w:id="1113" w:name="_Toc141522323"/>
      <w:bookmarkStart w:id="1114" w:name="_Toc141529414"/>
      <w:bookmarkStart w:id="1115" w:name="_Toc141529731"/>
      <w:bookmarkStart w:id="1116" w:name="_Toc141851338"/>
      <w:bookmarkStart w:id="1117" w:name="_Toc141852272"/>
      <w:bookmarkStart w:id="1118" w:name="_Toc141887816"/>
      <w:bookmarkStart w:id="1119" w:name="_Toc141889656"/>
      <w:bookmarkStart w:id="1120" w:name="_Toc141893325"/>
      <w:bookmarkStart w:id="1121" w:name="_Toc142113174"/>
      <w:bookmarkStart w:id="1122" w:name="_Toc142114202"/>
      <w:bookmarkStart w:id="1123" w:name="_Toc142729362"/>
      <w:bookmarkStart w:id="1124" w:name="_Toc142730646"/>
      <w:bookmarkStart w:id="1125" w:name="_Toc142731019"/>
      <w:bookmarkStart w:id="1126" w:name="_Toc142998384"/>
      <w:bookmarkStart w:id="1127" w:name="_Toc143063475"/>
      <w:bookmarkStart w:id="1128" w:name="_Toc143509585"/>
      <w:bookmarkStart w:id="1129" w:name="_Toc143510032"/>
      <w:bookmarkStart w:id="1130" w:name="_Toc144026122"/>
      <w:bookmarkStart w:id="1131" w:name="_Toc144026453"/>
      <w:bookmarkStart w:id="1132" w:name="_Toc144276096"/>
      <w:bookmarkStart w:id="1133" w:name="_Toc144276440"/>
      <w:bookmarkStart w:id="1134" w:name="_Toc144280028"/>
      <w:bookmarkStart w:id="1135" w:name="_Toc144280374"/>
      <w:bookmarkStart w:id="1136" w:name="_Toc144540589"/>
      <w:bookmarkStart w:id="1137" w:name="_Toc144554471"/>
      <w:bookmarkStart w:id="1138" w:name="_Toc144722093"/>
      <w:bookmarkStart w:id="1139" w:name="_Toc145503555"/>
      <w:bookmarkStart w:id="1140" w:name="_Toc145511997"/>
      <w:bookmarkStart w:id="1141" w:name="_Toc145513020"/>
      <w:bookmarkStart w:id="1142" w:name="_Toc145513404"/>
      <w:bookmarkStart w:id="1143" w:name="_Toc192577441"/>
      <w:r w:rsidRPr="00B150B1">
        <w:rPr>
          <w:sz w:val="28"/>
        </w:rPr>
        <w:t>Hypercall Interface</w:t>
      </w:r>
      <w:bookmarkEnd w:id="713"/>
      <w:bookmarkEnd w:id="714"/>
      <w:bookmarkEnd w:id="715"/>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p>
    <w:p w:rsidR="006E1B20" w:rsidRDefault="00BB49BE">
      <w:pPr>
        <w:pStyle w:val="Heading2"/>
        <w:rPr>
          <w:sz w:val="22"/>
        </w:rPr>
      </w:pPr>
      <w:bookmarkStart w:id="1144" w:name="_Toc110172660"/>
      <w:bookmarkStart w:id="1145" w:name="_Toc110172659"/>
      <w:bookmarkStart w:id="1146" w:name="_Toc127596652"/>
      <w:bookmarkStart w:id="1147" w:name="_Toc127786273"/>
      <w:bookmarkStart w:id="1148" w:name="_Toc127786589"/>
      <w:bookmarkStart w:id="1149" w:name="_Toc127786905"/>
      <w:bookmarkStart w:id="1150" w:name="_Toc127877501"/>
      <w:bookmarkStart w:id="1151" w:name="_Toc128289572"/>
      <w:bookmarkStart w:id="1152" w:name="_Toc128289965"/>
      <w:bookmarkStart w:id="1153" w:name="_Toc130189647"/>
      <w:bookmarkStart w:id="1154" w:name="_Toc130200863"/>
      <w:bookmarkStart w:id="1155" w:name="_Toc130201179"/>
      <w:bookmarkStart w:id="1156" w:name="_Toc130201500"/>
      <w:bookmarkStart w:id="1157" w:name="_Toc131936587"/>
      <w:bookmarkStart w:id="1158" w:name="_Toc133901025"/>
      <w:bookmarkStart w:id="1159" w:name="_Toc137460930"/>
      <w:bookmarkStart w:id="1160" w:name="_Toc139096445"/>
      <w:bookmarkStart w:id="1161" w:name="_Toc139188366"/>
      <w:bookmarkStart w:id="1162" w:name="_Toc139191229"/>
      <w:bookmarkStart w:id="1163" w:name="_Toc140490279"/>
      <w:bookmarkStart w:id="1164" w:name="_Toc140571182"/>
      <w:bookmarkStart w:id="1165" w:name="_Toc141257452"/>
      <w:bookmarkStart w:id="1166" w:name="_Toc141257779"/>
      <w:bookmarkStart w:id="1167" w:name="_Toc141267306"/>
      <w:bookmarkStart w:id="1168" w:name="_Toc141522324"/>
      <w:bookmarkStart w:id="1169" w:name="_Toc141529415"/>
      <w:bookmarkStart w:id="1170" w:name="_Toc141529732"/>
      <w:bookmarkStart w:id="1171" w:name="_Toc141851339"/>
      <w:bookmarkStart w:id="1172" w:name="_Toc141852273"/>
      <w:bookmarkStart w:id="1173" w:name="_Toc141887817"/>
      <w:bookmarkStart w:id="1174" w:name="_Toc141889657"/>
      <w:bookmarkStart w:id="1175" w:name="_Toc141893326"/>
      <w:bookmarkStart w:id="1176" w:name="_Toc142113175"/>
      <w:bookmarkStart w:id="1177" w:name="_Toc142114203"/>
      <w:bookmarkStart w:id="1178" w:name="_Toc142729363"/>
      <w:bookmarkStart w:id="1179" w:name="_Toc142730647"/>
      <w:bookmarkStart w:id="1180" w:name="_Toc142731020"/>
      <w:bookmarkStart w:id="1181" w:name="_Toc142998385"/>
      <w:bookmarkStart w:id="1182" w:name="_Toc143063476"/>
      <w:bookmarkStart w:id="1183" w:name="_Toc143509586"/>
      <w:bookmarkStart w:id="1184" w:name="_Toc143510033"/>
      <w:bookmarkStart w:id="1185" w:name="_Toc144026123"/>
      <w:bookmarkStart w:id="1186" w:name="_Toc144026454"/>
      <w:bookmarkStart w:id="1187" w:name="_Toc144276097"/>
      <w:bookmarkStart w:id="1188" w:name="_Toc144276441"/>
      <w:bookmarkStart w:id="1189" w:name="_Toc144280029"/>
      <w:bookmarkStart w:id="1190" w:name="_Toc144280375"/>
      <w:bookmarkStart w:id="1191" w:name="_Toc144540590"/>
      <w:bookmarkStart w:id="1192" w:name="_Toc144554472"/>
      <w:bookmarkStart w:id="1193" w:name="_Toc144722094"/>
      <w:bookmarkStart w:id="1194" w:name="_Toc145503556"/>
      <w:bookmarkStart w:id="1195" w:name="_Toc145511998"/>
      <w:bookmarkStart w:id="1196" w:name="_Toc145513021"/>
      <w:bookmarkStart w:id="1197" w:name="_Toc145513405"/>
      <w:bookmarkStart w:id="1198" w:name="_Toc192577442"/>
      <w:r w:rsidRPr="00B150B1">
        <w:rPr>
          <w:sz w:val="22"/>
        </w:rPr>
        <w:t>Hypercall Overview</w:t>
      </w:r>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p>
    <w:p w:rsidR="00E506E9" w:rsidRDefault="00E4747E">
      <w:pPr>
        <w:pStyle w:val="BodyText"/>
      </w:pPr>
      <w:r w:rsidRPr="00B150B1">
        <w:t xml:space="preserve">The hypervisor provides a calling mechanism for guests. Such calls are referred to as </w:t>
      </w:r>
      <w:r w:rsidRPr="00B150B1">
        <w:rPr>
          <w:i/>
        </w:rPr>
        <w:t>hypercalls</w:t>
      </w:r>
      <w:r w:rsidR="002F21D6" w:rsidRPr="00B150B1">
        <w:rPr>
          <w:i/>
        </w:rPr>
        <w:fldChar w:fldCharType="begin"/>
      </w:r>
      <w:r w:rsidR="00200541" w:rsidRPr="00B150B1">
        <w:instrText xml:space="preserve"> XE "hypercalls" </w:instrText>
      </w:r>
      <w:r w:rsidR="002F21D6" w:rsidRPr="00B150B1">
        <w:rPr>
          <w:i/>
        </w:rPr>
        <w:fldChar w:fldCharType="end"/>
      </w:r>
      <w:r w:rsidRPr="00B150B1">
        <w:t xml:space="preserve">. Each hypercall defines a set of input and/or output parameters. </w:t>
      </w:r>
      <w:r w:rsidR="00E506E9">
        <w:t>T</w:t>
      </w:r>
      <w:r w:rsidRPr="00B150B1">
        <w:t>hese parameters are specified in terms of a memory-based data structure. All elements of the input and output data structures are padded to natural boundaries up to 8 bytes (that is, two-byte elements must be on two-byte boundaries and so on).</w:t>
      </w:r>
      <w:r w:rsidR="00EC7738">
        <w:t xml:space="preserve"> </w:t>
      </w:r>
    </w:p>
    <w:p w:rsidR="006E1B20" w:rsidRDefault="00EC7738">
      <w:pPr>
        <w:pStyle w:val="BodyText"/>
      </w:pPr>
      <w:r>
        <w:t xml:space="preserve">A second hypercall calling convention </w:t>
      </w:r>
      <w:r w:rsidR="00E506E9">
        <w:t>can optionally be</w:t>
      </w:r>
      <w:r>
        <w:t xml:space="preserve"> used for </w:t>
      </w:r>
      <w:r w:rsidR="00E506E9">
        <w:t>a subset of</w:t>
      </w:r>
      <w:r>
        <w:t xml:space="preserve"> hypercalls</w:t>
      </w:r>
      <w:r w:rsidR="00E506E9">
        <w:t xml:space="preserve"> – in particular, those that have two or fewer input parameters and no output parameters</w:t>
      </w:r>
      <w:r>
        <w:t>.</w:t>
      </w:r>
      <w:r w:rsidR="00E506E9">
        <w:t xml:space="preserve"> When using this calling convention, t</w:t>
      </w:r>
      <w:r>
        <w:t xml:space="preserve">he input parameters  are passed in registers. </w:t>
      </w:r>
    </w:p>
    <w:p w:rsidR="006E1B20" w:rsidRDefault="00E4747E">
      <w:pPr>
        <w:pStyle w:val="BodyText"/>
      </w:pPr>
      <w:r w:rsidRPr="00B150B1">
        <w:t xml:space="preserve">Input and output data structures must </w:t>
      </w:r>
      <w:r w:rsidR="00036077" w:rsidRPr="00B150B1">
        <w:t xml:space="preserve">both </w:t>
      </w:r>
      <w:r w:rsidRPr="00B150B1">
        <w:t xml:space="preserve">be placed in memory on an 8-byte boundary and padded to a multiple of 8 bytes in size. The values within the padding regions are ignored by the hypervisor. </w:t>
      </w:r>
    </w:p>
    <w:p w:rsidR="006E1B20" w:rsidRDefault="00E4747E">
      <w:pPr>
        <w:pStyle w:val="BodyText"/>
      </w:pPr>
      <w:r w:rsidRPr="00B150B1">
        <w:t>For output, the hypervisor is allowed to (but not guaranteed to) overwrite padding regions. If it overwrites padding regions, it will write zeros.</w:t>
      </w:r>
    </w:p>
    <w:p w:rsidR="006E1B20" w:rsidRDefault="00E4747E">
      <w:pPr>
        <w:pStyle w:val="Heading2"/>
        <w:rPr>
          <w:sz w:val="22"/>
        </w:rPr>
      </w:pPr>
      <w:bookmarkStart w:id="1199" w:name="_Toc110172661"/>
      <w:bookmarkStart w:id="1200" w:name="_Toc127596653"/>
      <w:bookmarkStart w:id="1201" w:name="_Toc127786274"/>
      <w:bookmarkStart w:id="1202" w:name="_Toc127786590"/>
      <w:bookmarkStart w:id="1203" w:name="_Toc127786906"/>
      <w:bookmarkStart w:id="1204" w:name="_Toc127877502"/>
      <w:bookmarkStart w:id="1205" w:name="_Toc128289573"/>
      <w:bookmarkStart w:id="1206" w:name="_Toc128289966"/>
      <w:bookmarkStart w:id="1207" w:name="_Toc130189648"/>
      <w:bookmarkStart w:id="1208" w:name="_Toc130200864"/>
      <w:bookmarkStart w:id="1209" w:name="_Toc130201180"/>
      <w:bookmarkStart w:id="1210" w:name="_Toc130201501"/>
      <w:bookmarkStart w:id="1211" w:name="_Toc131936588"/>
      <w:bookmarkStart w:id="1212" w:name="_Toc133901026"/>
      <w:bookmarkStart w:id="1213" w:name="_Toc137460931"/>
      <w:bookmarkStart w:id="1214" w:name="_Toc139096446"/>
      <w:bookmarkStart w:id="1215" w:name="_Toc139188367"/>
      <w:bookmarkStart w:id="1216" w:name="_Toc139191230"/>
      <w:bookmarkStart w:id="1217" w:name="_Toc140490280"/>
      <w:bookmarkStart w:id="1218" w:name="_Toc140571183"/>
      <w:bookmarkStart w:id="1219" w:name="_Toc141257453"/>
      <w:bookmarkStart w:id="1220" w:name="_Toc141257780"/>
      <w:bookmarkStart w:id="1221" w:name="_Toc141267307"/>
      <w:bookmarkStart w:id="1222" w:name="_Toc141522325"/>
      <w:bookmarkStart w:id="1223" w:name="_Toc141529416"/>
      <w:bookmarkStart w:id="1224" w:name="_Toc141529733"/>
      <w:bookmarkStart w:id="1225" w:name="_Toc141851340"/>
      <w:bookmarkStart w:id="1226" w:name="_Toc141852274"/>
      <w:bookmarkStart w:id="1227" w:name="_Toc141887818"/>
      <w:bookmarkStart w:id="1228" w:name="_Toc141889658"/>
      <w:bookmarkStart w:id="1229" w:name="_Toc141893327"/>
      <w:bookmarkStart w:id="1230" w:name="_Toc142113176"/>
      <w:bookmarkStart w:id="1231" w:name="_Toc142114204"/>
      <w:bookmarkStart w:id="1232" w:name="_Toc142729364"/>
      <w:bookmarkStart w:id="1233" w:name="_Toc142730648"/>
      <w:bookmarkStart w:id="1234" w:name="_Toc142731021"/>
      <w:bookmarkStart w:id="1235" w:name="_Toc142998386"/>
      <w:bookmarkStart w:id="1236" w:name="_Toc143063477"/>
      <w:bookmarkStart w:id="1237" w:name="_Toc143509587"/>
      <w:bookmarkStart w:id="1238" w:name="_Toc143510034"/>
      <w:bookmarkStart w:id="1239" w:name="_Toc144026124"/>
      <w:bookmarkStart w:id="1240" w:name="_Toc144026455"/>
      <w:bookmarkStart w:id="1241" w:name="_Toc144276098"/>
      <w:bookmarkStart w:id="1242" w:name="_Toc144276442"/>
      <w:bookmarkStart w:id="1243" w:name="_Toc144280030"/>
      <w:bookmarkStart w:id="1244" w:name="_Toc144280376"/>
      <w:bookmarkStart w:id="1245" w:name="_Toc144540591"/>
      <w:bookmarkStart w:id="1246" w:name="_Toc144554473"/>
      <w:bookmarkStart w:id="1247" w:name="_Toc144722095"/>
      <w:bookmarkStart w:id="1248" w:name="_Toc145503557"/>
      <w:bookmarkStart w:id="1249" w:name="_Toc145511999"/>
      <w:bookmarkStart w:id="1250" w:name="_Toc145513022"/>
      <w:bookmarkStart w:id="1251" w:name="_Toc145513406"/>
      <w:bookmarkStart w:id="1252" w:name="_Toc192577443"/>
      <w:r w:rsidRPr="00B150B1">
        <w:rPr>
          <w:sz w:val="22"/>
        </w:rPr>
        <w:t>Hypercall Classes</w:t>
      </w:r>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p>
    <w:p w:rsidR="006E1B20" w:rsidRDefault="00E4747E">
      <w:pPr>
        <w:pStyle w:val="BodyText"/>
      </w:pPr>
      <w:r w:rsidRPr="00B150B1">
        <w:t xml:space="preserve">There are two classes of hypercalls: </w:t>
      </w:r>
      <w:r w:rsidRPr="00B150B1">
        <w:rPr>
          <w:i/>
        </w:rPr>
        <w:t>simple</w:t>
      </w:r>
      <w:r w:rsidRPr="00B150B1">
        <w:t xml:space="preserve"> and </w:t>
      </w:r>
      <w:r w:rsidRPr="00B150B1">
        <w:rPr>
          <w:i/>
        </w:rPr>
        <w:t xml:space="preserve">rep </w:t>
      </w:r>
      <w:r w:rsidRPr="00B150B1">
        <w:t xml:space="preserve">(short for </w:t>
      </w:r>
      <w:r w:rsidR="00BB49BE" w:rsidRPr="00B150B1">
        <w:t>“</w:t>
      </w:r>
      <w:r w:rsidRPr="00B150B1">
        <w:t>repeat</w:t>
      </w:r>
      <w:r w:rsidR="00BB49BE" w:rsidRPr="00B150B1">
        <w:t>”).</w:t>
      </w:r>
      <w:r w:rsidRPr="00B150B1">
        <w:t xml:space="preserve"> A </w:t>
      </w:r>
      <w:r w:rsidRPr="00B150B1">
        <w:rPr>
          <w:i/>
        </w:rPr>
        <w:t>simple hypercall</w:t>
      </w:r>
      <w:r w:rsidR="002F21D6" w:rsidRPr="00B150B1">
        <w:rPr>
          <w:i/>
        </w:rPr>
        <w:fldChar w:fldCharType="begin"/>
      </w:r>
      <w:r w:rsidR="00200541" w:rsidRPr="00B150B1">
        <w:instrText xml:space="preserve"> XE "hypercalls:simple" </w:instrText>
      </w:r>
      <w:r w:rsidR="002F21D6" w:rsidRPr="00B150B1">
        <w:rPr>
          <w:i/>
        </w:rPr>
        <w:fldChar w:fldCharType="end"/>
      </w:r>
      <w:r w:rsidRPr="00B150B1">
        <w:t xml:space="preserve"> performs a single operation and has a fixed-size set of input and output parameters. A </w:t>
      </w:r>
      <w:r w:rsidRPr="00B150B1">
        <w:rPr>
          <w:i/>
        </w:rPr>
        <w:t>rep hypercall</w:t>
      </w:r>
      <w:r w:rsidR="002F21D6" w:rsidRPr="00B150B1">
        <w:rPr>
          <w:i/>
        </w:rPr>
        <w:fldChar w:fldCharType="begin"/>
      </w:r>
      <w:r w:rsidR="00200541" w:rsidRPr="00B150B1">
        <w:instrText xml:space="preserve"> XE "hypercalls:rep" </w:instrText>
      </w:r>
      <w:r w:rsidR="002F21D6" w:rsidRPr="00B150B1">
        <w:rPr>
          <w:i/>
        </w:rPr>
        <w:fldChar w:fldCharType="end"/>
      </w:r>
      <w:r w:rsidRPr="00B150B1">
        <w:t xml:space="preserve"> acts like a series of simple hypercalls. In addition to a fixed-size set of input and output parameters, rep hypercalls involve a list of fixed-size input and/or output elements. </w:t>
      </w:r>
    </w:p>
    <w:p w:rsidR="000D31F9" w:rsidRDefault="00E4747E" w:rsidP="000776AD">
      <w:pPr>
        <w:pStyle w:val="BodyText"/>
      </w:pPr>
      <w:r w:rsidRPr="00B150B1">
        <w:t xml:space="preserve">When a caller </w:t>
      </w:r>
      <w:r w:rsidR="000D31F9">
        <w:t xml:space="preserve">initially </w:t>
      </w:r>
      <w:r w:rsidRPr="00B150B1">
        <w:t xml:space="preserve">invokes a rep hypercall, it specifies a </w:t>
      </w:r>
      <w:r w:rsidRPr="00B150B1">
        <w:rPr>
          <w:i/>
        </w:rPr>
        <w:t>rep count</w:t>
      </w:r>
      <w:r w:rsidR="002F21D6" w:rsidRPr="00B150B1">
        <w:rPr>
          <w:i/>
        </w:rPr>
        <w:fldChar w:fldCharType="begin"/>
      </w:r>
      <w:r w:rsidR="00200541" w:rsidRPr="00B150B1">
        <w:instrText xml:space="preserve"> XE "rep count" </w:instrText>
      </w:r>
      <w:r w:rsidR="002F21D6" w:rsidRPr="00B150B1">
        <w:rPr>
          <w:i/>
        </w:rPr>
        <w:fldChar w:fldCharType="end"/>
      </w:r>
      <w:r w:rsidRPr="00B150B1">
        <w:t xml:space="preserve"> </w:t>
      </w:r>
      <w:r w:rsidR="00CD22BC" w:rsidRPr="00B150B1">
        <w:t>that</w:t>
      </w:r>
      <w:r w:rsidRPr="00B150B1">
        <w:t xml:space="preserve"> indicates the number of elements in the input and/or output parameter list.</w:t>
      </w:r>
      <w:r w:rsidR="0023299D" w:rsidRPr="00B150B1">
        <w:t xml:space="preserve"> Callers also specify a </w:t>
      </w:r>
      <w:r w:rsidR="0023299D" w:rsidRPr="00B150B1">
        <w:rPr>
          <w:i/>
        </w:rPr>
        <w:t>rep start index</w:t>
      </w:r>
      <w:r w:rsidR="0023299D" w:rsidRPr="00B150B1">
        <w:t xml:space="preserve"> that indicates the next input and/or output element that should be consumed. </w:t>
      </w:r>
      <w:r w:rsidRPr="00B150B1">
        <w:t>The hypervisor processes rep parameters in list order</w:t>
      </w:r>
      <w:r w:rsidR="0023299D" w:rsidRPr="00B150B1">
        <w:t xml:space="preserve"> – that is, by increasing element index</w:t>
      </w:r>
      <w:r w:rsidRPr="00B150B1">
        <w:t>.</w:t>
      </w:r>
    </w:p>
    <w:p w:rsidR="000D31F9" w:rsidRDefault="000D31F9" w:rsidP="000776AD">
      <w:pPr>
        <w:pStyle w:val="BodyText"/>
        <w:tabs>
          <w:tab w:val="left" w:pos="1485"/>
        </w:tabs>
      </w:pPr>
      <w:r w:rsidRPr="00B150B1">
        <w:t xml:space="preserve">For </w:t>
      </w:r>
      <w:r>
        <w:t>subsequent invocations of the rep hypercall</w:t>
      </w:r>
      <w:r w:rsidRPr="00B150B1">
        <w:t xml:space="preserve">, the </w:t>
      </w:r>
      <w:r w:rsidRPr="00B150B1">
        <w:rPr>
          <w:i/>
        </w:rPr>
        <w:t>rep start index</w:t>
      </w:r>
      <w:r w:rsidRPr="00B150B1">
        <w:t xml:space="preserve"> indicates how many elements have been completed – and, in conjunction with the </w:t>
      </w:r>
      <w:r w:rsidRPr="00B150B1">
        <w:rPr>
          <w:i/>
        </w:rPr>
        <w:t>rep count</w:t>
      </w:r>
      <w:r w:rsidRPr="00B150B1">
        <w:t xml:space="preserve"> value – how many elements are left, For example, if a caller specifies a rep count of 25, and only 20 iterations are completed within the 50</w:t>
      </w:r>
      <w:r w:rsidRPr="00B150B1">
        <w:sym w:font="Symbol" w:char="F06D"/>
      </w:r>
      <w:r w:rsidRPr="00B150B1">
        <w:t xml:space="preserve">s window, the hypercall returns control back to the calling virtual processor after updating the </w:t>
      </w:r>
      <w:r w:rsidRPr="00B150B1">
        <w:rPr>
          <w:i/>
        </w:rPr>
        <w:t>rep start index</w:t>
      </w:r>
      <w:r w:rsidRPr="00B150B1">
        <w:t xml:space="preserve"> to 20. (See section for more information about the </w:t>
      </w:r>
      <w:r w:rsidRPr="00B150B1">
        <w:rPr>
          <w:i/>
        </w:rPr>
        <w:t>rep start index</w:t>
      </w:r>
      <w:r w:rsidRPr="00B150B1">
        <w:t>.) When the hypercall is re-executed, the hypervisor will resume at element 20 and complete the remaining 5 elements.</w:t>
      </w:r>
    </w:p>
    <w:p w:rsidR="006E1B20" w:rsidRDefault="00E4747E" w:rsidP="000776AD">
      <w:pPr>
        <w:pStyle w:val="BodyText"/>
        <w:tabs>
          <w:tab w:val="left" w:pos="1485"/>
        </w:tabs>
      </w:pPr>
      <w:r w:rsidRPr="00B150B1">
        <w:t xml:space="preserve">If an error is encountered when processing an element, an appropriate status code is provided along with a </w:t>
      </w:r>
      <w:r w:rsidRPr="00B150B1">
        <w:rPr>
          <w:i/>
        </w:rPr>
        <w:t>reps completed count</w:t>
      </w:r>
      <w:r w:rsidR="002F21D6" w:rsidRPr="00B150B1">
        <w:rPr>
          <w:i/>
        </w:rPr>
        <w:fldChar w:fldCharType="begin"/>
      </w:r>
      <w:r w:rsidR="00200541" w:rsidRPr="00B150B1">
        <w:instrText xml:space="preserve"> XE "reps completed count" </w:instrText>
      </w:r>
      <w:r w:rsidR="002F21D6" w:rsidRPr="00B150B1">
        <w:rPr>
          <w:i/>
        </w:rPr>
        <w:fldChar w:fldCharType="end"/>
      </w:r>
      <w:r w:rsidRPr="00B150B1">
        <w:t xml:space="preserve">, indicating the number of elements that were successfully processed before the error was encountered. Assuming the specified hypercall control word is valid (see </w:t>
      </w:r>
      <w:r w:rsidR="00CD22BC" w:rsidRPr="00B150B1">
        <w:t>the following</w:t>
      </w:r>
      <w:r w:rsidRPr="00B150B1">
        <w:t>) and the input</w:t>
      </w:r>
      <w:r w:rsidR="00BB49BE" w:rsidRPr="00B150B1">
        <w:t xml:space="preserve"> / </w:t>
      </w:r>
      <w:r w:rsidRPr="00B150B1">
        <w:t xml:space="preserve">output parameter lists are accessible, the hypervisor is guaranteed to attempt at least one rep, but it is not required to process the entire list before returning control back to the caller. </w:t>
      </w:r>
    </w:p>
    <w:p w:rsidR="006E1B20" w:rsidRDefault="0023299D">
      <w:pPr>
        <w:pStyle w:val="Heading2"/>
        <w:rPr>
          <w:sz w:val="22"/>
        </w:rPr>
      </w:pPr>
      <w:bookmarkStart w:id="1253" w:name="_Toc133901027"/>
      <w:bookmarkStart w:id="1254" w:name="_Toc137460932"/>
      <w:bookmarkStart w:id="1255" w:name="_Toc139096447"/>
      <w:bookmarkStart w:id="1256" w:name="_Toc139188368"/>
      <w:bookmarkStart w:id="1257" w:name="_Toc139191231"/>
      <w:bookmarkStart w:id="1258" w:name="_Toc140490281"/>
      <w:bookmarkStart w:id="1259" w:name="_Toc140571184"/>
      <w:bookmarkStart w:id="1260" w:name="_Toc141257454"/>
      <w:bookmarkStart w:id="1261" w:name="_Toc141257781"/>
      <w:bookmarkStart w:id="1262" w:name="_Toc141267308"/>
      <w:bookmarkStart w:id="1263" w:name="_Toc141522326"/>
      <w:bookmarkStart w:id="1264" w:name="_Toc141529417"/>
      <w:bookmarkStart w:id="1265" w:name="_Toc141529734"/>
      <w:bookmarkStart w:id="1266" w:name="_Toc141851341"/>
      <w:bookmarkStart w:id="1267" w:name="_Toc141852275"/>
      <w:bookmarkStart w:id="1268" w:name="_Toc141887819"/>
      <w:bookmarkStart w:id="1269" w:name="_Toc141889659"/>
      <w:bookmarkStart w:id="1270" w:name="_Toc141893328"/>
      <w:bookmarkStart w:id="1271" w:name="_Toc142113177"/>
      <w:bookmarkStart w:id="1272" w:name="_Toc142114205"/>
      <w:bookmarkStart w:id="1273" w:name="_Toc142729365"/>
      <w:bookmarkStart w:id="1274" w:name="_Toc142730649"/>
      <w:bookmarkStart w:id="1275" w:name="_Toc142731022"/>
      <w:bookmarkStart w:id="1276" w:name="_Toc142998387"/>
      <w:bookmarkStart w:id="1277" w:name="_Toc143063478"/>
      <w:bookmarkStart w:id="1278" w:name="_Toc143509588"/>
      <w:bookmarkStart w:id="1279" w:name="_Toc143510035"/>
      <w:bookmarkStart w:id="1280" w:name="_Toc144026125"/>
      <w:bookmarkStart w:id="1281" w:name="_Toc144026456"/>
      <w:bookmarkStart w:id="1282" w:name="_Toc144276099"/>
      <w:bookmarkStart w:id="1283" w:name="_Toc144276443"/>
      <w:bookmarkStart w:id="1284" w:name="_Toc144280031"/>
      <w:bookmarkStart w:id="1285" w:name="_Toc144280377"/>
      <w:bookmarkStart w:id="1286" w:name="_Toc144540592"/>
      <w:bookmarkStart w:id="1287" w:name="_Toc144554474"/>
      <w:bookmarkStart w:id="1288" w:name="_Toc144722096"/>
      <w:bookmarkStart w:id="1289" w:name="_Toc145503558"/>
      <w:bookmarkStart w:id="1290" w:name="_Toc145512000"/>
      <w:bookmarkStart w:id="1291" w:name="_Toc145513023"/>
      <w:bookmarkStart w:id="1292" w:name="_Toc145513407"/>
      <w:bookmarkStart w:id="1293" w:name="_Toc192577444"/>
      <w:bookmarkStart w:id="1294" w:name="_Toc110172662"/>
      <w:bookmarkStart w:id="1295" w:name="_Toc127596654"/>
      <w:bookmarkStart w:id="1296" w:name="_Toc127786275"/>
      <w:bookmarkStart w:id="1297" w:name="_Toc127786591"/>
      <w:bookmarkStart w:id="1298" w:name="_Toc127786907"/>
      <w:bookmarkStart w:id="1299" w:name="_Toc127877503"/>
      <w:bookmarkStart w:id="1300" w:name="_Toc128289574"/>
      <w:bookmarkStart w:id="1301" w:name="_Toc128289967"/>
      <w:bookmarkStart w:id="1302" w:name="_Toc130189649"/>
      <w:bookmarkStart w:id="1303" w:name="_Toc130200865"/>
      <w:bookmarkStart w:id="1304" w:name="_Toc130201181"/>
      <w:bookmarkStart w:id="1305" w:name="_Toc130201502"/>
      <w:bookmarkStart w:id="1306" w:name="_Toc131936589"/>
      <w:r w:rsidRPr="00B150B1">
        <w:rPr>
          <w:sz w:val="22"/>
        </w:rPr>
        <w:t>Hypercall Continuation</w:t>
      </w:r>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p>
    <w:p w:rsidR="006E1B20" w:rsidRDefault="0023299D">
      <w:pPr>
        <w:pStyle w:val="BodyText"/>
      </w:pPr>
      <w:r w:rsidRPr="00B150B1">
        <w:t>A hypercall can be thought of as a complex instruction that takes many cycles. The hypervisor attempts to limit hypercall execution to 50</w:t>
      </w:r>
      <w:r w:rsidRPr="00B150B1">
        <w:sym w:font="Symbol" w:char="F06D"/>
      </w:r>
      <w:r w:rsidRPr="00B150B1">
        <w:t xml:space="preserve">s or less before returning control to </w:t>
      </w:r>
      <w:r w:rsidR="00E57D6D">
        <w:t xml:space="preserve">the </w:t>
      </w:r>
      <w:r w:rsidRPr="00B150B1">
        <w:t>virtual processor that invoked the hypercall. Some hypercall operations are sufficiently complex that a 50</w:t>
      </w:r>
      <w:r w:rsidRPr="00B150B1">
        <w:sym w:font="Symbol" w:char="F06D"/>
      </w:r>
      <w:r w:rsidRPr="00B150B1">
        <w:t xml:space="preserve">s guarantee is difficult to make. The hypervisor therefore relies on a </w:t>
      </w:r>
      <w:r w:rsidRPr="00B150B1">
        <w:rPr>
          <w:i/>
        </w:rPr>
        <w:t>hypercall</w:t>
      </w:r>
      <w:r w:rsidRPr="00B150B1">
        <w:t xml:space="preserve"> </w:t>
      </w:r>
      <w:r w:rsidRPr="00B150B1">
        <w:rPr>
          <w:i/>
        </w:rPr>
        <w:t>continuation</w:t>
      </w:r>
      <w:r w:rsidRPr="00B150B1">
        <w:t xml:space="preserve"> mechanism for some hypercalls – including all rep hypercall forms. </w:t>
      </w:r>
    </w:p>
    <w:p w:rsidR="006E1B20" w:rsidRDefault="0023299D">
      <w:pPr>
        <w:pStyle w:val="BodyText"/>
      </w:pPr>
      <w:r w:rsidRPr="00B150B1">
        <w:t>The hypercall continuation mechanism is mostly transparent to the caller. If a hypercall is not able to complete within the prescribed time limit, control is returned back to the caller, but the instruction pointer is not advanced past the instruction that invoked the hypercall. This allows pending interrupts to be handled and other virtual processors to be scheduled. When the original call</w:t>
      </w:r>
      <w:r w:rsidR="009254EE">
        <w:t>ing thread</w:t>
      </w:r>
      <w:r w:rsidRPr="00B150B1">
        <w:t xml:space="preserve"> resumes execution, it will re-execute the hypercall instruction and make forward progress toward completing the operation.</w:t>
      </w:r>
    </w:p>
    <w:p w:rsidR="006E1B20" w:rsidRDefault="0023299D">
      <w:pPr>
        <w:pStyle w:val="BodyText"/>
      </w:pPr>
      <w:r w:rsidRPr="00B150B1">
        <w:t>Most simple hypercalls are guaranteed to complete within the prescribed time limit. However, a small number of simple hypercalls might require more time. These hypercalls use hypercall continuation in a similar manner to rep hypercalls. In such cases, the operation involves two or more internal states. The first invocation places the object (for example, the partition or virtual processor) into one state, and after repeated invocations, the state finally transitions to a terminal state. For each hypercall that follows this pattern, the visible side effects of intermediate internal states is described.</w:t>
      </w:r>
    </w:p>
    <w:p w:rsidR="006E1B20" w:rsidRDefault="00E4747E">
      <w:pPr>
        <w:pStyle w:val="Heading2"/>
        <w:rPr>
          <w:sz w:val="22"/>
        </w:rPr>
      </w:pPr>
      <w:bookmarkStart w:id="1307" w:name="_Toc133901028"/>
      <w:bookmarkStart w:id="1308" w:name="_Toc137460933"/>
      <w:bookmarkStart w:id="1309" w:name="_Toc139096448"/>
      <w:bookmarkStart w:id="1310" w:name="_Toc139188369"/>
      <w:bookmarkStart w:id="1311" w:name="_Toc139191232"/>
      <w:bookmarkStart w:id="1312" w:name="_Toc140490282"/>
      <w:bookmarkStart w:id="1313" w:name="_Toc140571185"/>
      <w:bookmarkStart w:id="1314" w:name="_Toc141257455"/>
      <w:bookmarkStart w:id="1315" w:name="_Toc141257782"/>
      <w:bookmarkStart w:id="1316" w:name="_Toc141267309"/>
      <w:bookmarkStart w:id="1317" w:name="_Toc141522327"/>
      <w:bookmarkStart w:id="1318" w:name="_Toc141529418"/>
      <w:bookmarkStart w:id="1319" w:name="_Toc141529735"/>
      <w:bookmarkStart w:id="1320" w:name="_Toc141851342"/>
      <w:bookmarkStart w:id="1321" w:name="_Toc141852276"/>
      <w:bookmarkStart w:id="1322" w:name="_Toc141887820"/>
      <w:bookmarkStart w:id="1323" w:name="_Toc141889660"/>
      <w:bookmarkStart w:id="1324" w:name="_Toc141893329"/>
      <w:bookmarkStart w:id="1325" w:name="_Toc142113178"/>
      <w:bookmarkStart w:id="1326" w:name="_Toc142114206"/>
      <w:bookmarkStart w:id="1327" w:name="_Toc142729366"/>
      <w:bookmarkStart w:id="1328" w:name="_Toc142730650"/>
      <w:bookmarkStart w:id="1329" w:name="_Toc142731023"/>
      <w:bookmarkStart w:id="1330" w:name="_Toc142998388"/>
      <w:bookmarkStart w:id="1331" w:name="_Toc143063479"/>
      <w:bookmarkStart w:id="1332" w:name="_Toc143509589"/>
      <w:bookmarkStart w:id="1333" w:name="_Toc143510036"/>
      <w:bookmarkStart w:id="1334" w:name="_Toc144026126"/>
      <w:bookmarkStart w:id="1335" w:name="_Toc144026457"/>
      <w:bookmarkStart w:id="1336" w:name="_Toc144276100"/>
      <w:bookmarkStart w:id="1337" w:name="_Toc144276444"/>
      <w:bookmarkStart w:id="1338" w:name="_Toc144280032"/>
      <w:bookmarkStart w:id="1339" w:name="_Toc144280378"/>
      <w:bookmarkStart w:id="1340" w:name="_Toc144540593"/>
      <w:bookmarkStart w:id="1341" w:name="_Toc144554475"/>
      <w:bookmarkStart w:id="1342" w:name="_Toc144722097"/>
      <w:bookmarkStart w:id="1343" w:name="_Toc145503559"/>
      <w:bookmarkStart w:id="1344" w:name="_Toc145512001"/>
      <w:bookmarkStart w:id="1345" w:name="_Toc145513024"/>
      <w:bookmarkStart w:id="1346" w:name="_Toc145513408"/>
      <w:bookmarkStart w:id="1347" w:name="_Toc192577445"/>
      <w:r w:rsidRPr="00B150B1">
        <w:rPr>
          <w:sz w:val="22"/>
        </w:rPr>
        <w:t xml:space="preserve">Hypercall Atomicity </w:t>
      </w:r>
      <w:r w:rsidR="00CD22BC" w:rsidRPr="00B150B1">
        <w:rPr>
          <w:sz w:val="22"/>
        </w:rPr>
        <w:t>and</w:t>
      </w:r>
      <w:r w:rsidRPr="00B150B1">
        <w:rPr>
          <w:sz w:val="22"/>
        </w:rPr>
        <w:t xml:space="preserve"> Ordering</w:t>
      </w:r>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p>
    <w:p w:rsidR="006E1B20" w:rsidRDefault="00E4747E">
      <w:pPr>
        <w:pStyle w:val="BodyText"/>
      </w:pPr>
      <w:r w:rsidRPr="00B150B1">
        <w:t xml:space="preserve">Except where noted, the action performed by a hypercall is atomic </w:t>
      </w:r>
      <w:r w:rsidR="00B80F45" w:rsidRPr="00B150B1">
        <w:t xml:space="preserve">both </w:t>
      </w:r>
      <w:r w:rsidRPr="00B150B1">
        <w:t>with respect to all other guest operations (for example, instructions executed within a guest) and all other hypercalls being executed on the system. A simple hypercall performs a single atomic action; a rep hypercall performs multiple, independent atomic actions.</w:t>
      </w:r>
      <w:r w:rsidR="0023299D" w:rsidRPr="00B150B1">
        <w:t xml:space="preserve"> </w:t>
      </w:r>
    </w:p>
    <w:p w:rsidR="006E1B20" w:rsidRDefault="0023299D">
      <w:pPr>
        <w:pStyle w:val="BodyText"/>
      </w:pPr>
      <w:r w:rsidRPr="00B150B1">
        <w:t>Simple hypercalls that use hypercall continuation may involve multiple internal states that are externally visible. Such calls comprise multiple atomic operations.</w:t>
      </w:r>
    </w:p>
    <w:p w:rsidR="006E1B20" w:rsidRDefault="00E4747E">
      <w:pPr>
        <w:pStyle w:val="BodyText"/>
      </w:pPr>
      <w:r w:rsidRPr="00B150B1">
        <w:t>Each hypercall action may read input parameters and/or write results. The inputs to each action can be read at any granularity and at any time after the hypercall is made and before the action is executed. The results (that is, the output parameters) associated with each action may be written at any granularity and at any time after the action is executed and before the hypercall returns.</w:t>
      </w:r>
    </w:p>
    <w:p w:rsidR="006E1B20" w:rsidRDefault="009532C0">
      <w:pPr>
        <w:pStyle w:val="BodyText"/>
      </w:pPr>
      <w:r w:rsidRPr="00B150B1">
        <w:t xml:space="preserve">The </w:t>
      </w:r>
      <w:r w:rsidR="00BF2C1B" w:rsidRPr="00B150B1">
        <w:t xml:space="preserve">guest </w:t>
      </w:r>
      <w:r w:rsidRPr="00B150B1">
        <w:t>must</w:t>
      </w:r>
      <w:r w:rsidR="00B80F45" w:rsidRPr="00B150B1">
        <w:t xml:space="preserve"> avoid the examination and/or manipulation of </w:t>
      </w:r>
      <w:r w:rsidRPr="00B150B1">
        <w:t>any</w:t>
      </w:r>
      <w:r w:rsidR="00BF2C1B" w:rsidRPr="00B150B1">
        <w:t xml:space="preserve"> </w:t>
      </w:r>
      <w:r w:rsidRPr="00B150B1">
        <w:t>input or</w:t>
      </w:r>
      <w:r w:rsidR="00BF2C1B" w:rsidRPr="00B150B1">
        <w:t xml:space="preserve"> output parameters </w:t>
      </w:r>
      <w:r w:rsidRPr="00B150B1">
        <w:t xml:space="preserve">related to an executing </w:t>
      </w:r>
      <w:r w:rsidR="00BF2C1B" w:rsidRPr="00B150B1">
        <w:t>hypercall</w:t>
      </w:r>
      <w:r w:rsidR="005D3B4C" w:rsidRPr="00B150B1">
        <w:t>. While a virtual processor executing a hypercall will be incapable of doing so (as its guest execution is suspended until the hypercall returns), there i</w:t>
      </w:r>
      <w:r w:rsidR="00CB59CA" w:rsidRPr="00B150B1">
        <w:t>s nothing</w:t>
      </w:r>
      <w:r w:rsidR="005D3B4C" w:rsidRPr="00B150B1">
        <w:t xml:space="preserve"> </w:t>
      </w:r>
      <w:r w:rsidR="002D24BB">
        <w:t xml:space="preserve">to </w:t>
      </w:r>
      <w:r w:rsidR="005D3B4C" w:rsidRPr="00B150B1">
        <w:t>prevent other</w:t>
      </w:r>
      <w:r w:rsidR="00BF2C1B" w:rsidRPr="00B150B1">
        <w:t xml:space="preserve"> virtual processor</w:t>
      </w:r>
      <w:r w:rsidR="005D3B4C" w:rsidRPr="00B150B1">
        <w:t>s from doing so.</w:t>
      </w:r>
      <w:r w:rsidR="002D24BB">
        <w:t xml:space="preserve"> Guests behaving in this manner may crash or cause corruption within their partition.</w:t>
      </w:r>
    </w:p>
    <w:p w:rsidR="006E1B20" w:rsidRDefault="00E4747E">
      <w:pPr>
        <w:pStyle w:val="Heading2"/>
        <w:rPr>
          <w:sz w:val="22"/>
        </w:rPr>
      </w:pPr>
      <w:bookmarkStart w:id="1348" w:name="_Toc110172663"/>
      <w:bookmarkStart w:id="1349" w:name="_Toc127596655"/>
      <w:bookmarkStart w:id="1350" w:name="_Toc127786276"/>
      <w:bookmarkStart w:id="1351" w:name="_Toc127786592"/>
      <w:bookmarkStart w:id="1352" w:name="_Toc127786908"/>
      <w:bookmarkStart w:id="1353" w:name="_Toc127877504"/>
      <w:bookmarkStart w:id="1354" w:name="_Toc128289575"/>
      <w:bookmarkStart w:id="1355" w:name="_Toc128289968"/>
      <w:bookmarkStart w:id="1356" w:name="_Toc130189650"/>
      <w:bookmarkStart w:id="1357" w:name="_Toc130200866"/>
      <w:bookmarkStart w:id="1358" w:name="_Toc130201182"/>
      <w:bookmarkStart w:id="1359" w:name="_Toc130201503"/>
      <w:bookmarkStart w:id="1360" w:name="_Toc131936590"/>
      <w:bookmarkStart w:id="1361" w:name="_Toc133901029"/>
      <w:bookmarkStart w:id="1362" w:name="_Toc137460934"/>
      <w:bookmarkStart w:id="1363" w:name="_Toc139096449"/>
      <w:bookmarkStart w:id="1364" w:name="_Toc139188370"/>
      <w:bookmarkStart w:id="1365" w:name="_Toc139191233"/>
      <w:bookmarkStart w:id="1366" w:name="_Toc140490283"/>
      <w:bookmarkStart w:id="1367" w:name="_Toc140571186"/>
      <w:bookmarkStart w:id="1368" w:name="_Toc141257456"/>
      <w:bookmarkStart w:id="1369" w:name="_Toc141257783"/>
      <w:bookmarkStart w:id="1370" w:name="_Toc141267310"/>
      <w:bookmarkStart w:id="1371" w:name="_Toc141522328"/>
      <w:bookmarkStart w:id="1372" w:name="_Toc141529419"/>
      <w:bookmarkStart w:id="1373" w:name="_Toc141529736"/>
      <w:bookmarkStart w:id="1374" w:name="_Toc141851343"/>
      <w:bookmarkStart w:id="1375" w:name="_Toc141852277"/>
      <w:bookmarkStart w:id="1376" w:name="_Toc141887821"/>
      <w:bookmarkStart w:id="1377" w:name="_Toc141889661"/>
      <w:bookmarkStart w:id="1378" w:name="_Toc141893330"/>
      <w:bookmarkStart w:id="1379" w:name="_Toc142113179"/>
      <w:bookmarkStart w:id="1380" w:name="_Toc142114207"/>
      <w:bookmarkStart w:id="1381" w:name="_Toc142729367"/>
      <w:bookmarkStart w:id="1382" w:name="_Toc142730651"/>
      <w:bookmarkStart w:id="1383" w:name="_Toc142731024"/>
      <w:bookmarkStart w:id="1384" w:name="_Toc142998389"/>
      <w:bookmarkStart w:id="1385" w:name="_Toc143063480"/>
      <w:bookmarkStart w:id="1386" w:name="_Toc143509590"/>
      <w:bookmarkStart w:id="1387" w:name="_Toc143510037"/>
      <w:bookmarkStart w:id="1388" w:name="_Toc144026127"/>
      <w:bookmarkStart w:id="1389" w:name="_Toc144026458"/>
      <w:bookmarkStart w:id="1390" w:name="_Toc144276101"/>
      <w:bookmarkStart w:id="1391" w:name="_Toc144276445"/>
      <w:bookmarkStart w:id="1392" w:name="_Toc144280033"/>
      <w:bookmarkStart w:id="1393" w:name="_Toc144280379"/>
      <w:bookmarkStart w:id="1394" w:name="_Toc144540594"/>
      <w:bookmarkStart w:id="1395" w:name="_Toc144554476"/>
      <w:bookmarkStart w:id="1396" w:name="_Toc144722098"/>
      <w:bookmarkStart w:id="1397" w:name="_Toc145503560"/>
      <w:bookmarkStart w:id="1398" w:name="_Toc145512002"/>
      <w:bookmarkStart w:id="1399" w:name="_Toc145513025"/>
      <w:bookmarkStart w:id="1400" w:name="_Toc145513409"/>
      <w:bookmarkStart w:id="1401" w:name="_Toc192577446"/>
      <w:r w:rsidRPr="00B150B1">
        <w:rPr>
          <w:sz w:val="22"/>
        </w:rPr>
        <w:t>Legal Hypercall Environments</w:t>
      </w:r>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p>
    <w:p w:rsidR="006E1B20" w:rsidRDefault="00E4747E">
      <w:pPr>
        <w:pStyle w:val="BodyText"/>
      </w:pPr>
      <w:r w:rsidRPr="00B150B1">
        <w:t xml:space="preserve">Hypercalls can be invoked only from the most privileged guest processor mode. In the case of x64, this means protected mode with a </w:t>
      </w:r>
      <w:r w:rsidR="004422C7" w:rsidRPr="00B150B1">
        <w:t>current privilege level (CPL)</w:t>
      </w:r>
      <w:r w:rsidRPr="00B150B1">
        <w:t xml:space="preserve"> of zero. Although real-mode code runs with an effective CPL of zero, hypercalls are </w:t>
      </w:r>
      <w:r w:rsidRPr="00B150B1">
        <w:rPr>
          <w:i/>
        </w:rPr>
        <w:t>not</w:t>
      </w:r>
      <w:r w:rsidRPr="00B150B1">
        <w:t xml:space="preserve"> allowed in real mode. An attempt to invoke a hypercall within an illegal processor mode will generate a </w:t>
      </w:r>
      <w:r w:rsidR="00047094" w:rsidRPr="00B150B1">
        <w:t>#UD</w:t>
      </w:r>
      <w:r w:rsidR="002F21D6" w:rsidRPr="00B150B1">
        <w:fldChar w:fldCharType="begin"/>
      </w:r>
      <w:r w:rsidR="00200541" w:rsidRPr="00B150B1">
        <w:instrText xml:space="preserve"> XE "Exceptions:</w:instrText>
      </w:r>
      <w:r w:rsidR="00047094" w:rsidRPr="00B150B1">
        <w:instrText>#UD</w:instrText>
      </w:r>
      <w:r w:rsidR="00200541" w:rsidRPr="00B150B1">
        <w:instrText>:hypercall</w:instrText>
      </w:r>
      <w:r w:rsidR="000D2A0A" w:rsidRPr="00B150B1">
        <w:instrText xml:space="preserve"> environment</w:instrText>
      </w:r>
      <w:r w:rsidR="00200541" w:rsidRPr="00B150B1">
        <w:instrText xml:space="preserve">" </w:instrText>
      </w:r>
      <w:r w:rsidR="002F21D6" w:rsidRPr="00B150B1">
        <w:fldChar w:fldCharType="end"/>
      </w:r>
      <w:r w:rsidRPr="00B150B1">
        <w:t xml:space="preserve"> (undefined operation) exception. </w:t>
      </w:r>
    </w:p>
    <w:p w:rsidR="006E1B20" w:rsidRDefault="00E4747E">
      <w:pPr>
        <w:pStyle w:val="BodyText"/>
      </w:pPr>
      <w:r w:rsidRPr="00B150B1">
        <w:t xml:space="preserve">All hypercalls should be invoked through the architecturally-defined hypercall interface. (See the following </w:t>
      </w:r>
      <w:r w:rsidR="004422C7" w:rsidRPr="00B150B1">
        <w:t xml:space="preserve">sections </w:t>
      </w:r>
      <w:r w:rsidRPr="00B150B1">
        <w:t xml:space="preserve">for instructions </w:t>
      </w:r>
      <w:r w:rsidR="00CD22BC" w:rsidRPr="00B150B1">
        <w:t>on</w:t>
      </w:r>
      <w:r w:rsidRPr="00B150B1">
        <w:t xml:space="preserve"> discovering and establishing this interface.) An attempt to invoke a hypercall by any other means (for example, copying the code from the hypercall code page to an alternate location and executing it from there) </w:t>
      </w:r>
      <w:r w:rsidRPr="00B150B1">
        <w:rPr>
          <w:i/>
        </w:rPr>
        <w:t>might</w:t>
      </w:r>
      <w:r w:rsidRPr="00B150B1">
        <w:t xml:space="preserve"> result in a</w:t>
      </w:r>
      <w:r w:rsidR="001941A7" w:rsidRPr="00B150B1">
        <w:t>n</w:t>
      </w:r>
      <w:r w:rsidRPr="00B150B1">
        <w:t xml:space="preserve"> </w:t>
      </w:r>
      <w:r w:rsidR="004422C7" w:rsidRPr="00B150B1">
        <w:t>undefined operation (#UD)</w:t>
      </w:r>
      <w:r w:rsidRPr="00B150B1">
        <w:t xml:space="preserve"> exception. The hypervisor is not guaranteed to deliver this exception.</w:t>
      </w:r>
    </w:p>
    <w:p w:rsidR="006E1B20" w:rsidRDefault="00E4747E">
      <w:pPr>
        <w:pStyle w:val="Heading2"/>
        <w:rPr>
          <w:sz w:val="22"/>
        </w:rPr>
      </w:pPr>
      <w:bookmarkStart w:id="1402" w:name="_Toc110172664"/>
      <w:bookmarkStart w:id="1403" w:name="_Toc127596656"/>
      <w:bookmarkStart w:id="1404" w:name="_Toc127786277"/>
      <w:bookmarkStart w:id="1405" w:name="_Toc127786593"/>
      <w:bookmarkStart w:id="1406" w:name="_Toc127786909"/>
      <w:bookmarkStart w:id="1407" w:name="_Toc127877505"/>
      <w:bookmarkStart w:id="1408" w:name="_Toc128289576"/>
      <w:bookmarkStart w:id="1409" w:name="_Toc128289969"/>
      <w:bookmarkStart w:id="1410" w:name="_Toc130189651"/>
      <w:bookmarkStart w:id="1411" w:name="_Toc130200867"/>
      <w:bookmarkStart w:id="1412" w:name="_Toc130201183"/>
      <w:bookmarkStart w:id="1413" w:name="_Toc130201504"/>
      <w:bookmarkStart w:id="1414" w:name="_Toc131936591"/>
      <w:bookmarkStart w:id="1415" w:name="_Toc133901030"/>
      <w:bookmarkStart w:id="1416" w:name="_Toc137460935"/>
      <w:bookmarkStart w:id="1417" w:name="_Toc139096450"/>
      <w:bookmarkStart w:id="1418" w:name="_Toc139188371"/>
      <w:bookmarkStart w:id="1419" w:name="_Toc139191234"/>
      <w:bookmarkStart w:id="1420" w:name="_Toc140490284"/>
      <w:bookmarkStart w:id="1421" w:name="_Toc140571187"/>
      <w:bookmarkStart w:id="1422" w:name="_Toc141257457"/>
      <w:bookmarkStart w:id="1423" w:name="_Toc141257784"/>
      <w:bookmarkStart w:id="1424" w:name="_Toc141267311"/>
      <w:bookmarkStart w:id="1425" w:name="_Toc141522329"/>
      <w:bookmarkStart w:id="1426" w:name="_Toc141529420"/>
      <w:bookmarkStart w:id="1427" w:name="_Toc141529737"/>
      <w:bookmarkStart w:id="1428" w:name="_Toc141851344"/>
      <w:bookmarkStart w:id="1429" w:name="_Toc141852278"/>
      <w:bookmarkStart w:id="1430" w:name="_Toc141887822"/>
      <w:bookmarkStart w:id="1431" w:name="_Toc141889662"/>
      <w:bookmarkStart w:id="1432" w:name="_Toc141893331"/>
      <w:bookmarkStart w:id="1433" w:name="_Toc142113180"/>
      <w:bookmarkStart w:id="1434" w:name="_Toc142114208"/>
      <w:bookmarkStart w:id="1435" w:name="_Toc142729368"/>
      <w:bookmarkStart w:id="1436" w:name="_Toc142730652"/>
      <w:bookmarkStart w:id="1437" w:name="_Toc142731025"/>
      <w:bookmarkStart w:id="1438" w:name="_Toc142998390"/>
      <w:bookmarkStart w:id="1439" w:name="_Toc143063481"/>
      <w:bookmarkStart w:id="1440" w:name="_Toc143509591"/>
      <w:bookmarkStart w:id="1441" w:name="_Toc143510038"/>
      <w:bookmarkStart w:id="1442" w:name="_Toc144026128"/>
      <w:bookmarkStart w:id="1443" w:name="_Toc144026459"/>
      <w:bookmarkStart w:id="1444" w:name="_Toc144276102"/>
      <w:bookmarkStart w:id="1445" w:name="_Toc144276446"/>
      <w:bookmarkStart w:id="1446" w:name="_Toc144280034"/>
      <w:bookmarkStart w:id="1447" w:name="_Toc144280380"/>
      <w:bookmarkStart w:id="1448" w:name="_Toc144540595"/>
      <w:bookmarkStart w:id="1449" w:name="_Toc144554477"/>
      <w:bookmarkStart w:id="1450" w:name="_Toc144722099"/>
      <w:bookmarkStart w:id="1451" w:name="_Toc145503561"/>
      <w:bookmarkStart w:id="1452" w:name="_Toc145512003"/>
      <w:bookmarkStart w:id="1453" w:name="_Toc145513026"/>
      <w:bookmarkStart w:id="1454" w:name="_Toc145513410"/>
      <w:bookmarkStart w:id="1455" w:name="_Toc192577447"/>
      <w:r w:rsidRPr="00B150B1">
        <w:rPr>
          <w:sz w:val="22"/>
        </w:rPr>
        <w:t>Alignment Requirements</w:t>
      </w:r>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p>
    <w:p w:rsidR="006E1B20" w:rsidRDefault="00E4747E">
      <w:pPr>
        <w:pStyle w:val="BodyText"/>
      </w:pPr>
      <w:r w:rsidRPr="00B150B1">
        <w:t xml:space="preserve">Callers must specify the 64-bit </w:t>
      </w:r>
      <w:r w:rsidR="004422C7" w:rsidRPr="00B150B1">
        <w:t>guest physical address (GPA)</w:t>
      </w:r>
      <w:r w:rsidRPr="00B150B1">
        <w:t xml:space="preserve"> of the input and/or output parameters. If the hypercall involves no input or output parameters, the hypervisor ignores the corresponding GPA pointer.</w:t>
      </w:r>
    </w:p>
    <w:p w:rsidR="006E1B20" w:rsidRDefault="002D24BB">
      <w:pPr>
        <w:pStyle w:val="BodyText"/>
      </w:pPr>
      <w:r>
        <w:t xml:space="preserve"> The input and output parameter lists cannot overlap or cross page boundaries.</w:t>
      </w:r>
      <w:r w:rsidR="00A77EC4">
        <w:t xml:space="preserve"> </w:t>
      </w:r>
      <w:r w:rsidR="00E4747E" w:rsidRPr="00B150B1">
        <w:t xml:space="preserve">Hypercall input and output pages are expected to be GPA pages and not </w:t>
      </w:r>
      <w:r w:rsidR="008342A2" w:rsidRPr="00B150B1">
        <w:t>“</w:t>
      </w:r>
      <w:r w:rsidR="00E4747E" w:rsidRPr="00B150B1">
        <w:t>overlay</w:t>
      </w:r>
      <w:r w:rsidR="002F21D6" w:rsidRPr="00B150B1">
        <w:fldChar w:fldCharType="begin"/>
      </w:r>
      <w:r w:rsidR="00D443B7" w:rsidRPr="00B150B1">
        <w:instrText xml:space="preserve"> XE "overlay pages:restrictions" </w:instrText>
      </w:r>
      <w:r w:rsidR="002F21D6" w:rsidRPr="00B150B1">
        <w:fldChar w:fldCharType="end"/>
      </w:r>
      <w:r w:rsidR="008342A2" w:rsidRPr="00B150B1">
        <w:t>”</w:t>
      </w:r>
      <w:r w:rsidR="00E4747E" w:rsidRPr="00B150B1">
        <w:t xml:space="preserve"> pages (for a discussion of overlay pages</w:t>
      </w:r>
      <w:r w:rsidR="00CD22BC" w:rsidRPr="00B150B1">
        <w:t xml:space="preserve">, see section </w:t>
      </w:r>
      <w:fldSimple w:instr=" REF _Ref119463930 \r \h  \* MERGEFORMAT ">
        <w:r w:rsidR="0077609F">
          <w:t>8.1.3</w:t>
        </w:r>
      </w:fldSimple>
      <w:r w:rsidR="00E4747E" w:rsidRPr="00B150B1">
        <w:t xml:space="preserve">). If the virtual processor writes the input parameters to an overlay page and specifies a GPA within this page, </w:t>
      </w:r>
      <w:r>
        <w:t>hypervisor access to the input parameter list is undefined.</w:t>
      </w:r>
    </w:p>
    <w:p w:rsidR="006E1B20" w:rsidRDefault="00E4747E">
      <w:pPr>
        <w:pStyle w:val="BodyText"/>
      </w:pPr>
      <w:r w:rsidRPr="00B150B1">
        <w:t xml:space="preserve">The hypervisor will validate that </w:t>
      </w:r>
      <w:r w:rsidR="002D24BB">
        <w:t>the calling partition</w:t>
      </w:r>
      <w:r w:rsidR="002D24BB" w:rsidRPr="00B150B1">
        <w:t xml:space="preserve"> </w:t>
      </w:r>
      <w:r w:rsidRPr="00B150B1">
        <w:t>can read from the input page before executing the requested hypercall. This validation consists of two checks: the specified GPA is mapped and</w:t>
      </w:r>
      <w:r w:rsidR="008342A2" w:rsidRPr="00B150B1">
        <w:t xml:space="preserve"> </w:t>
      </w:r>
      <w:r w:rsidRPr="00B150B1">
        <w:t xml:space="preserve">the GPA is marked </w:t>
      </w:r>
      <w:r w:rsidRPr="00B150B1">
        <w:rPr>
          <w:i/>
        </w:rPr>
        <w:t>readable</w:t>
      </w:r>
      <w:r w:rsidRPr="00B150B1">
        <w:t>. If either of these tests fails, the hypervisor generate</w:t>
      </w:r>
      <w:r w:rsidR="00C12226" w:rsidRPr="00B150B1">
        <w:t>s</w:t>
      </w:r>
      <w:r w:rsidRPr="00B150B1">
        <w:t xml:space="preserve"> a memory intercept message. For more information on memory intercepts</w:t>
      </w:r>
      <w:r w:rsidR="00CD22BC" w:rsidRPr="00B150B1">
        <w:t xml:space="preserve">, see section </w:t>
      </w:r>
      <w:fldSimple w:instr=" REF _Ref110089804 \r \h  \* MERGEFORMAT ">
        <w:r w:rsidR="0077609F">
          <w:t>11.6</w:t>
        </w:r>
      </w:fldSimple>
      <w:r w:rsidRPr="00B150B1">
        <w:t xml:space="preserve">. </w:t>
      </w:r>
    </w:p>
    <w:p w:rsidR="006E1B20" w:rsidRDefault="00E4747E">
      <w:pPr>
        <w:pStyle w:val="BodyText"/>
      </w:pPr>
      <w:r w:rsidRPr="00B150B1">
        <w:t xml:space="preserve">For hypercalls that have output parameters, the hypervisor will validate that the </w:t>
      </w:r>
      <w:r w:rsidR="002D24BB">
        <w:t>partition</w:t>
      </w:r>
      <w:r w:rsidRPr="00B150B1">
        <w:t xml:space="preserve"> can be writ</w:t>
      </w:r>
      <w:r w:rsidR="002D24BB">
        <w:t>e to the output page</w:t>
      </w:r>
      <w:r w:rsidRPr="00B150B1">
        <w:t>. This validation consists of two checks: the specified GPA is mapped and</w:t>
      </w:r>
      <w:r w:rsidR="008342A2" w:rsidRPr="00B150B1">
        <w:t xml:space="preserve"> </w:t>
      </w:r>
      <w:r w:rsidRPr="00B150B1">
        <w:t xml:space="preserve">the GPA is marked </w:t>
      </w:r>
      <w:r w:rsidRPr="00B150B1">
        <w:rPr>
          <w:i/>
        </w:rPr>
        <w:t>writable</w:t>
      </w:r>
      <w:r w:rsidRPr="00B150B1">
        <w:t xml:space="preserve">. If either of these tests fail, the hypervisor attempts to generate a memory intercept message. If the validation succeeds, the hypervisor </w:t>
      </w:r>
      <w:r w:rsidR="00BB49BE" w:rsidRPr="00B150B1">
        <w:t>“</w:t>
      </w:r>
      <w:r w:rsidRPr="00B150B1">
        <w:t>locks</w:t>
      </w:r>
      <w:r w:rsidR="00BB49BE" w:rsidRPr="00B150B1">
        <w:t>”</w:t>
      </w:r>
      <w:r w:rsidRPr="00B150B1">
        <w:t xml:space="preserve"> the output GPA for the duration of the </w:t>
      </w:r>
      <w:r w:rsidR="00C12226" w:rsidRPr="00B150B1">
        <w:t>operation</w:t>
      </w:r>
      <w:r w:rsidRPr="00B150B1">
        <w:t>. Any attempt to remap or unmap this GPA will be deferred until after the hypercall is complete.</w:t>
      </w:r>
    </w:p>
    <w:p w:rsidR="006E1B20" w:rsidRDefault="00AC77D8">
      <w:pPr>
        <w:pStyle w:val="Heading2"/>
        <w:keepLines/>
        <w:widowControl w:val="0"/>
        <w:rPr>
          <w:sz w:val="22"/>
        </w:rPr>
      </w:pPr>
      <w:bookmarkStart w:id="1456" w:name="_Toc127596657"/>
      <w:bookmarkStart w:id="1457" w:name="_Toc127786278"/>
      <w:bookmarkStart w:id="1458" w:name="_Toc127786594"/>
      <w:bookmarkStart w:id="1459" w:name="_Toc127786910"/>
      <w:bookmarkStart w:id="1460" w:name="_Toc127877506"/>
      <w:bookmarkStart w:id="1461" w:name="_Toc128289577"/>
      <w:bookmarkStart w:id="1462" w:name="_Toc128289970"/>
      <w:bookmarkStart w:id="1463" w:name="_Ref128802961"/>
      <w:bookmarkStart w:id="1464" w:name="_Toc130189652"/>
      <w:bookmarkStart w:id="1465" w:name="_Toc130200868"/>
      <w:bookmarkStart w:id="1466" w:name="_Toc130201184"/>
      <w:bookmarkStart w:id="1467" w:name="_Toc130201505"/>
      <w:bookmarkStart w:id="1468" w:name="_Toc131936592"/>
      <w:bookmarkStart w:id="1469" w:name="_Toc133901031"/>
      <w:bookmarkStart w:id="1470" w:name="_Ref134249959"/>
      <w:bookmarkStart w:id="1471" w:name="_Toc137460936"/>
      <w:bookmarkStart w:id="1472" w:name="_Toc139096451"/>
      <w:bookmarkStart w:id="1473" w:name="_Toc139188372"/>
      <w:bookmarkStart w:id="1474" w:name="_Toc139191235"/>
      <w:bookmarkStart w:id="1475" w:name="_Toc140490285"/>
      <w:bookmarkStart w:id="1476" w:name="_Toc140571188"/>
      <w:bookmarkStart w:id="1477" w:name="_Ref141187459"/>
      <w:bookmarkStart w:id="1478" w:name="_Toc141257458"/>
      <w:bookmarkStart w:id="1479" w:name="_Toc141257785"/>
      <w:bookmarkStart w:id="1480" w:name="_Toc141267312"/>
      <w:bookmarkStart w:id="1481" w:name="_Toc141522330"/>
      <w:bookmarkStart w:id="1482" w:name="_Toc141529421"/>
      <w:bookmarkStart w:id="1483" w:name="_Toc141529738"/>
      <w:bookmarkStart w:id="1484" w:name="_Toc141851345"/>
      <w:bookmarkStart w:id="1485" w:name="_Toc141852279"/>
      <w:bookmarkStart w:id="1486" w:name="_Toc141887823"/>
      <w:bookmarkStart w:id="1487" w:name="_Toc141889663"/>
      <w:bookmarkStart w:id="1488" w:name="_Toc141893332"/>
      <w:bookmarkStart w:id="1489" w:name="_Toc142113181"/>
      <w:bookmarkStart w:id="1490" w:name="_Toc142114209"/>
      <w:bookmarkStart w:id="1491" w:name="_Toc142729369"/>
      <w:bookmarkStart w:id="1492" w:name="_Toc142730653"/>
      <w:bookmarkStart w:id="1493" w:name="_Toc142731026"/>
      <w:bookmarkStart w:id="1494" w:name="_Toc142998391"/>
      <w:bookmarkStart w:id="1495" w:name="_Toc143063482"/>
      <w:bookmarkStart w:id="1496" w:name="_Toc143509592"/>
      <w:bookmarkStart w:id="1497" w:name="_Toc143510039"/>
      <w:bookmarkStart w:id="1498" w:name="_Toc144026129"/>
      <w:bookmarkStart w:id="1499" w:name="_Toc144026460"/>
      <w:bookmarkStart w:id="1500" w:name="_Toc144276103"/>
      <w:bookmarkStart w:id="1501" w:name="_Toc144276447"/>
      <w:bookmarkStart w:id="1502" w:name="_Toc144280035"/>
      <w:bookmarkStart w:id="1503" w:name="_Toc144280381"/>
      <w:bookmarkStart w:id="1504" w:name="_Toc144540596"/>
      <w:bookmarkStart w:id="1505" w:name="_Toc144554478"/>
      <w:bookmarkStart w:id="1506" w:name="_Toc144722100"/>
      <w:bookmarkStart w:id="1507" w:name="_Toc145503562"/>
      <w:bookmarkStart w:id="1508" w:name="_Toc145512004"/>
      <w:bookmarkStart w:id="1509" w:name="_Toc145513027"/>
      <w:bookmarkStart w:id="1510" w:name="_Toc145513411"/>
      <w:bookmarkStart w:id="1511" w:name="_Ref147203872"/>
      <w:bookmarkStart w:id="1512" w:name="_Toc192577448"/>
      <w:bookmarkStart w:id="1513" w:name="_Toc110172665"/>
      <w:r w:rsidRPr="00B150B1">
        <w:rPr>
          <w:sz w:val="22"/>
        </w:rPr>
        <w:t>Hypercall Inputs</w:t>
      </w:r>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p>
    <w:p w:rsidR="006E1B20" w:rsidRDefault="00AC77D8">
      <w:pPr>
        <w:pStyle w:val="BodyTextLink"/>
        <w:widowControl w:val="0"/>
      </w:pPr>
      <w:r w:rsidRPr="00B150B1">
        <w:t xml:space="preserve">Callers specify a hypercall by a 64-bit value called a </w:t>
      </w:r>
      <w:r w:rsidRPr="00B150B1">
        <w:rPr>
          <w:i/>
        </w:rPr>
        <w:t xml:space="preserve">hypercall </w:t>
      </w:r>
      <w:r w:rsidR="005D5842">
        <w:rPr>
          <w:i/>
        </w:rPr>
        <w:t>input</w:t>
      </w:r>
      <w:r w:rsidR="005D5842" w:rsidRPr="00B150B1">
        <w:rPr>
          <w:i/>
        </w:rPr>
        <w:t xml:space="preserve"> </w:t>
      </w:r>
      <w:r w:rsidRPr="00B150B1">
        <w:rPr>
          <w:i/>
        </w:rPr>
        <w:t>value</w:t>
      </w:r>
      <w:r w:rsidR="002F21D6" w:rsidRPr="00B150B1">
        <w:rPr>
          <w:i/>
        </w:rPr>
        <w:fldChar w:fldCharType="begin"/>
      </w:r>
      <w:r w:rsidR="00FD6002" w:rsidRPr="00B150B1">
        <w:instrText xml:space="preserve"> XE "</w:instrText>
      </w:r>
      <w:r w:rsidR="00D443B7" w:rsidRPr="00B150B1">
        <w:instrText>h</w:instrText>
      </w:r>
      <w:r w:rsidR="00FD6002" w:rsidRPr="00B150B1">
        <w:instrText xml:space="preserve">ypercall </w:instrText>
      </w:r>
      <w:r w:rsidR="005D5842">
        <w:instrText>input</w:instrText>
      </w:r>
      <w:r w:rsidR="00FD6002" w:rsidRPr="00B150B1">
        <w:rPr>
          <w:i/>
        </w:rPr>
        <w:instrText xml:space="preserve"> </w:instrText>
      </w:r>
      <w:r w:rsidR="00FD6002" w:rsidRPr="00B150B1">
        <w:instrText xml:space="preserve">value" </w:instrText>
      </w:r>
      <w:r w:rsidR="002F21D6" w:rsidRPr="00B150B1">
        <w:rPr>
          <w:i/>
        </w:rPr>
        <w:fldChar w:fldCharType="end"/>
      </w:r>
      <w:r w:rsidRPr="00B150B1">
        <w:t>. It is formatted as follows:</w:t>
      </w:r>
    </w:p>
    <w:p w:rsidR="006E1B20" w:rsidRDefault="00AC77D8">
      <w:pPr>
        <w:pStyle w:val="BodyTextIndent"/>
        <w:keepNext/>
        <w:keepLines/>
        <w:widowControl w:val="0"/>
        <w:rPr>
          <w:sz w:val="20"/>
        </w:rPr>
      </w:pPr>
      <w:r w:rsidRPr="00B150B1">
        <w:rPr>
          <w:b/>
          <w:sz w:val="20"/>
        </w:rPr>
        <w:t xml:space="preserve">Hypercall </w:t>
      </w:r>
      <w:r w:rsidR="005D5842">
        <w:rPr>
          <w:b/>
          <w:sz w:val="20"/>
        </w:rPr>
        <w:t>input</w:t>
      </w:r>
      <w:r w:rsidR="005D5842" w:rsidRPr="00B150B1">
        <w:rPr>
          <w:b/>
          <w:sz w:val="20"/>
        </w:rPr>
        <w:t xml:space="preserve"> </w:t>
      </w:r>
      <w:r w:rsidRPr="00B150B1">
        <w:rPr>
          <w:b/>
          <w:sz w:val="20"/>
        </w:rPr>
        <w:t>value</w:t>
      </w:r>
      <w:r w:rsidR="00B11E50" w:rsidRPr="00B150B1">
        <w:rPr>
          <w:b/>
          <w:sz w:val="20"/>
        </w:rPr>
        <w:t xml:space="preserve">: </w:t>
      </w:r>
      <w:r w:rsidRPr="00B150B1">
        <w:rPr>
          <w:sz w:val="20"/>
          <w:u w:val="single"/>
        </w:rPr>
        <w:br/>
      </w:r>
    </w:p>
    <w:tbl>
      <w:tblPr>
        <w:tblW w:w="0" w:type="auto"/>
        <w:tblInd w:w="360" w:type="dxa"/>
        <w:tblLook w:val="04A0"/>
      </w:tblPr>
      <w:tblGrid>
        <w:gridCol w:w="1818"/>
        <w:gridCol w:w="1080"/>
        <w:gridCol w:w="5598"/>
      </w:tblGrid>
      <w:tr w:rsidR="00D43EAD" w:rsidTr="00D43EAD">
        <w:tc>
          <w:tcPr>
            <w:tcW w:w="1818" w:type="dxa"/>
          </w:tcPr>
          <w:p w:rsidR="00D43EAD" w:rsidRDefault="00D43EAD">
            <w:pPr>
              <w:pStyle w:val="BodyTextIndent"/>
              <w:keepNext/>
              <w:widowControl w:val="0"/>
              <w:ind w:left="0"/>
              <w:rPr>
                <w:sz w:val="20"/>
              </w:rPr>
            </w:pPr>
            <w:r>
              <w:rPr>
                <w:sz w:val="20"/>
              </w:rPr>
              <w:t>Call code</w:t>
            </w:r>
          </w:p>
        </w:tc>
        <w:tc>
          <w:tcPr>
            <w:tcW w:w="1080" w:type="dxa"/>
          </w:tcPr>
          <w:p w:rsidR="00D43EAD" w:rsidRDefault="00D43EAD">
            <w:pPr>
              <w:pStyle w:val="BodyTextIndent"/>
              <w:keepNext/>
              <w:widowControl w:val="0"/>
              <w:ind w:left="0"/>
              <w:rPr>
                <w:sz w:val="20"/>
              </w:rPr>
            </w:pPr>
            <w:r>
              <w:rPr>
                <w:sz w:val="20"/>
              </w:rPr>
              <w:t>16 bits</w:t>
            </w:r>
          </w:p>
        </w:tc>
        <w:tc>
          <w:tcPr>
            <w:tcW w:w="5598" w:type="dxa"/>
          </w:tcPr>
          <w:p w:rsidR="00D43EAD" w:rsidRDefault="00D43EAD">
            <w:pPr>
              <w:pStyle w:val="BodyTextIndent"/>
              <w:keepNext/>
              <w:widowControl w:val="0"/>
              <w:ind w:left="0"/>
              <w:rPr>
                <w:sz w:val="20"/>
              </w:rPr>
            </w:pPr>
            <w:r>
              <w:rPr>
                <w:sz w:val="20"/>
              </w:rPr>
              <w:t>Specifies which hypercall is requested</w:t>
            </w:r>
          </w:p>
        </w:tc>
      </w:tr>
      <w:tr w:rsidR="00D43EAD" w:rsidTr="00D43EAD">
        <w:tc>
          <w:tcPr>
            <w:tcW w:w="1818" w:type="dxa"/>
          </w:tcPr>
          <w:p w:rsidR="00D43EAD" w:rsidRDefault="00D43EAD">
            <w:pPr>
              <w:pStyle w:val="BodyTextIndent"/>
              <w:keepNext/>
              <w:widowControl w:val="0"/>
              <w:ind w:left="0"/>
              <w:rPr>
                <w:sz w:val="20"/>
              </w:rPr>
            </w:pPr>
            <w:r>
              <w:rPr>
                <w:sz w:val="20"/>
              </w:rPr>
              <w:t>Fast</w:t>
            </w:r>
          </w:p>
        </w:tc>
        <w:tc>
          <w:tcPr>
            <w:tcW w:w="1080" w:type="dxa"/>
          </w:tcPr>
          <w:p w:rsidR="00D43EAD" w:rsidRDefault="00D43EAD" w:rsidP="00D43EAD">
            <w:pPr>
              <w:pStyle w:val="BodyTextIndent"/>
              <w:keepNext/>
              <w:widowControl w:val="0"/>
              <w:ind w:left="0"/>
              <w:rPr>
                <w:sz w:val="20"/>
              </w:rPr>
            </w:pPr>
            <w:r>
              <w:rPr>
                <w:sz w:val="20"/>
              </w:rPr>
              <w:t>1 bit</w:t>
            </w:r>
          </w:p>
        </w:tc>
        <w:tc>
          <w:tcPr>
            <w:tcW w:w="5598" w:type="dxa"/>
          </w:tcPr>
          <w:p w:rsidR="00D43EAD" w:rsidRDefault="00D43EAD">
            <w:pPr>
              <w:pStyle w:val="BodyTextIndent"/>
              <w:keepNext/>
              <w:widowControl w:val="0"/>
              <w:ind w:left="0"/>
              <w:rPr>
                <w:sz w:val="20"/>
              </w:rPr>
            </w:pPr>
            <w:r>
              <w:rPr>
                <w:sz w:val="20"/>
              </w:rPr>
              <w:t>Specifies whether the hypercall uses the regiser-based calling convention.</w:t>
            </w:r>
          </w:p>
          <w:p w:rsidR="00D43EAD" w:rsidRDefault="00D43EAD">
            <w:pPr>
              <w:pStyle w:val="BodyTextIndent"/>
              <w:keepNext/>
              <w:widowControl w:val="0"/>
              <w:ind w:left="0"/>
              <w:rPr>
                <w:sz w:val="20"/>
              </w:rPr>
            </w:pPr>
            <w:r>
              <w:rPr>
                <w:sz w:val="20"/>
              </w:rPr>
              <w:t>0: Use the memory-based calling convention</w:t>
            </w:r>
          </w:p>
          <w:p w:rsidR="00D43EAD" w:rsidRDefault="00D43EAD">
            <w:pPr>
              <w:pStyle w:val="BodyTextIndent"/>
              <w:keepNext/>
              <w:widowControl w:val="0"/>
              <w:ind w:left="0"/>
              <w:rPr>
                <w:sz w:val="20"/>
              </w:rPr>
            </w:pPr>
            <w:r>
              <w:rPr>
                <w:sz w:val="20"/>
              </w:rPr>
              <w:t>1: Use the register-based calling convention</w:t>
            </w:r>
          </w:p>
          <w:p w:rsidR="00D43EAD" w:rsidRDefault="00D43EAD">
            <w:pPr>
              <w:pStyle w:val="BodyTextIndent"/>
              <w:keepNext/>
              <w:widowControl w:val="0"/>
              <w:ind w:left="0"/>
              <w:rPr>
                <w:sz w:val="20"/>
              </w:rPr>
            </w:pPr>
            <w:r>
              <w:rPr>
                <w:sz w:val="20"/>
              </w:rPr>
              <w:t>If this calling convention is used, the Rep fields must be zero.</w:t>
            </w:r>
          </w:p>
        </w:tc>
      </w:tr>
      <w:tr w:rsidR="00D43EAD" w:rsidTr="00D43EAD">
        <w:tc>
          <w:tcPr>
            <w:tcW w:w="1818" w:type="dxa"/>
          </w:tcPr>
          <w:p w:rsidR="00D43EAD" w:rsidRDefault="00D43EAD">
            <w:pPr>
              <w:pStyle w:val="BodyTextIndent"/>
              <w:keepNext/>
              <w:widowControl w:val="0"/>
              <w:ind w:left="0"/>
              <w:rPr>
                <w:sz w:val="20"/>
              </w:rPr>
            </w:pPr>
            <w:r>
              <w:rPr>
                <w:sz w:val="20"/>
              </w:rPr>
              <w:t>RsvdZ</w:t>
            </w:r>
          </w:p>
        </w:tc>
        <w:tc>
          <w:tcPr>
            <w:tcW w:w="1080" w:type="dxa"/>
          </w:tcPr>
          <w:p w:rsidR="00D43EAD" w:rsidRDefault="00D43EAD">
            <w:pPr>
              <w:pStyle w:val="BodyTextIndent"/>
              <w:keepNext/>
              <w:widowControl w:val="0"/>
              <w:ind w:left="0"/>
              <w:rPr>
                <w:sz w:val="20"/>
              </w:rPr>
            </w:pPr>
            <w:r>
              <w:rPr>
                <w:sz w:val="20"/>
              </w:rPr>
              <w:t>15 bits</w:t>
            </w:r>
          </w:p>
        </w:tc>
        <w:tc>
          <w:tcPr>
            <w:tcW w:w="5598" w:type="dxa"/>
          </w:tcPr>
          <w:p w:rsidR="00D43EAD" w:rsidRDefault="00D43EAD">
            <w:pPr>
              <w:pStyle w:val="BodyTextIndent"/>
              <w:keepNext/>
              <w:widowControl w:val="0"/>
              <w:ind w:left="0"/>
              <w:rPr>
                <w:sz w:val="20"/>
              </w:rPr>
            </w:pPr>
            <w:r>
              <w:rPr>
                <w:sz w:val="20"/>
              </w:rPr>
              <w:t>Must be zero</w:t>
            </w:r>
          </w:p>
        </w:tc>
      </w:tr>
      <w:tr w:rsidR="00D43EAD" w:rsidTr="00D43EAD">
        <w:tc>
          <w:tcPr>
            <w:tcW w:w="1818" w:type="dxa"/>
          </w:tcPr>
          <w:p w:rsidR="00D43EAD" w:rsidRDefault="00D43EAD">
            <w:pPr>
              <w:pStyle w:val="BodyTextIndent"/>
              <w:keepNext/>
              <w:widowControl w:val="0"/>
              <w:ind w:left="0"/>
              <w:rPr>
                <w:sz w:val="20"/>
              </w:rPr>
            </w:pPr>
            <w:r>
              <w:rPr>
                <w:sz w:val="20"/>
              </w:rPr>
              <w:t>Rep Count</w:t>
            </w:r>
          </w:p>
        </w:tc>
        <w:tc>
          <w:tcPr>
            <w:tcW w:w="1080" w:type="dxa"/>
          </w:tcPr>
          <w:p w:rsidR="00D43EAD" w:rsidRDefault="00D43EAD">
            <w:pPr>
              <w:pStyle w:val="BodyTextIndent"/>
              <w:keepNext/>
              <w:widowControl w:val="0"/>
              <w:ind w:left="0"/>
              <w:rPr>
                <w:sz w:val="20"/>
              </w:rPr>
            </w:pPr>
            <w:r>
              <w:rPr>
                <w:sz w:val="20"/>
              </w:rPr>
              <w:t>12 bits</w:t>
            </w:r>
          </w:p>
        </w:tc>
        <w:tc>
          <w:tcPr>
            <w:tcW w:w="5598" w:type="dxa"/>
          </w:tcPr>
          <w:p w:rsidR="00D43EAD" w:rsidRDefault="00D43EAD">
            <w:pPr>
              <w:pStyle w:val="BodyTextIndent"/>
              <w:keepNext/>
              <w:widowControl w:val="0"/>
              <w:ind w:left="0"/>
              <w:rPr>
                <w:sz w:val="20"/>
              </w:rPr>
            </w:pPr>
            <w:r>
              <w:rPr>
                <w:sz w:val="20"/>
              </w:rPr>
              <w:t>Total number of reps (for rep call, must be zero otherwise)</w:t>
            </w:r>
          </w:p>
        </w:tc>
      </w:tr>
      <w:tr w:rsidR="00D43EAD" w:rsidTr="00D43EAD">
        <w:tc>
          <w:tcPr>
            <w:tcW w:w="1818" w:type="dxa"/>
          </w:tcPr>
          <w:p w:rsidR="00D43EAD" w:rsidRDefault="00D43EAD">
            <w:pPr>
              <w:pStyle w:val="BodyTextIndent"/>
              <w:keepNext/>
              <w:widowControl w:val="0"/>
              <w:ind w:left="0"/>
              <w:rPr>
                <w:sz w:val="20"/>
              </w:rPr>
            </w:pPr>
            <w:r>
              <w:rPr>
                <w:sz w:val="20"/>
              </w:rPr>
              <w:t>RsvdZ</w:t>
            </w:r>
          </w:p>
        </w:tc>
        <w:tc>
          <w:tcPr>
            <w:tcW w:w="1080" w:type="dxa"/>
          </w:tcPr>
          <w:p w:rsidR="00D43EAD" w:rsidRDefault="00D43EAD">
            <w:pPr>
              <w:pStyle w:val="BodyTextIndent"/>
              <w:keepNext/>
              <w:widowControl w:val="0"/>
              <w:ind w:left="0"/>
              <w:rPr>
                <w:sz w:val="20"/>
              </w:rPr>
            </w:pPr>
            <w:r>
              <w:rPr>
                <w:sz w:val="20"/>
              </w:rPr>
              <w:t>4 bits</w:t>
            </w:r>
          </w:p>
        </w:tc>
        <w:tc>
          <w:tcPr>
            <w:tcW w:w="5598" w:type="dxa"/>
          </w:tcPr>
          <w:p w:rsidR="00D43EAD" w:rsidRDefault="00D43EAD">
            <w:pPr>
              <w:pStyle w:val="BodyTextIndent"/>
              <w:keepNext/>
              <w:widowControl w:val="0"/>
              <w:ind w:left="0"/>
              <w:rPr>
                <w:sz w:val="20"/>
              </w:rPr>
            </w:pPr>
            <w:r>
              <w:rPr>
                <w:sz w:val="20"/>
              </w:rPr>
              <w:t>Must be zero</w:t>
            </w:r>
          </w:p>
        </w:tc>
      </w:tr>
      <w:tr w:rsidR="00D43EAD" w:rsidTr="00D43EAD">
        <w:tc>
          <w:tcPr>
            <w:tcW w:w="1818" w:type="dxa"/>
          </w:tcPr>
          <w:p w:rsidR="00D43EAD" w:rsidRDefault="00D43EAD">
            <w:pPr>
              <w:pStyle w:val="BodyTextIndent"/>
              <w:keepNext/>
              <w:widowControl w:val="0"/>
              <w:ind w:left="0"/>
              <w:rPr>
                <w:sz w:val="20"/>
              </w:rPr>
            </w:pPr>
            <w:r>
              <w:rPr>
                <w:sz w:val="20"/>
              </w:rPr>
              <w:t>Rep Start Index</w:t>
            </w:r>
          </w:p>
        </w:tc>
        <w:tc>
          <w:tcPr>
            <w:tcW w:w="1080" w:type="dxa"/>
          </w:tcPr>
          <w:p w:rsidR="00D43EAD" w:rsidRDefault="00D43EAD">
            <w:pPr>
              <w:pStyle w:val="BodyTextIndent"/>
              <w:keepNext/>
              <w:widowControl w:val="0"/>
              <w:ind w:left="0"/>
              <w:rPr>
                <w:sz w:val="20"/>
              </w:rPr>
            </w:pPr>
            <w:r>
              <w:rPr>
                <w:sz w:val="20"/>
              </w:rPr>
              <w:t>12 bits</w:t>
            </w:r>
          </w:p>
        </w:tc>
        <w:tc>
          <w:tcPr>
            <w:tcW w:w="5598" w:type="dxa"/>
          </w:tcPr>
          <w:p w:rsidR="00D43EAD" w:rsidRDefault="00D43EAD">
            <w:pPr>
              <w:pStyle w:val="BodyTextIndent"/>
              <w:keepNext/>
              <w:widowControl w:val="0"/>
              <w:ind w:left="0"/>
              <w:rPr>
                <w:sz w:val="20"/>
              </w:rPr>
            </w:pPr>
            <w:r>
              <w:rPr>
                <w:sz w:val="20"/>
              </w:rPr>
              <w:t>Starting index (for rep call, must be zero otherwise)</w:t>
            </w:r>
          </w:p>
        </w:tc>
      </w:tr>
      <w:tr w:rsidR="00D43EAD" w:rsidTr="00D43EAD">
        <w:tc>
          <w:tcPr>
            <w:tcW w:w="1818" w:type="dxa"/>
          </w:tcPr>
          <w:p w:rsidR="00D43EAD" w:rsidRDefault="00D43EAD">
            <w:pPr>
              <w:pStyle w:val="BodyTextIndent"/>
              <w:keepNext/>
              <w:widowControl w:val="0"/>
              <w:ind w:left="0"/>
              <w:rPr>
                <w:sz w:val="20"/>
              </w:rPr>
            </w:pPr>
            <w:r>
              <w:rPr>
                <w:sz w:val="20"/>
              </w:rPr>
              <w:t>RsvdZ</w:t>
            </w:r>
          </w:p>
        </w:tc>
        <w:tc>
          <w:tcPr>
            <w:tcW w:w="1080" w:type="dxa"/>
          </w:tcPr>
          <w:p w:rsidR="00D43EAD" w:rsidRDefault="00D43EAD">
            <w:pPr>
              <w:pStyle w:val="BodyTextIndent"/>
              <w:keepNext/>
              <w:widowControl w:val="0"/>
              <w:ind w:left="0"/>
              <w:rPr>
                <w:sz w:val="20"/>
              </w:rPr>
            </w:pPr>
            <w:r>
              <w:rPr>
                <w:sz w:val="20"/>
              </w:rPr>
              <w:t>4 bits</w:t>
            </w:r>
          </w:p>
        </w:tc>
        <w:tc>
          <w:tcPr>
            <w:tcW w:w="5598" w:type="dxa"/>
          </w:tcPr>
          <w:p w:rsidR="00D43EAD" w:rsidRDefault="00D43EAD">
            <w:pPr>
              <w:pStyle w:val="BodyTextIndent"/>
              <w:keepNext/>
              <w:widowControl w:val="0"/>
              <w:ind w:left="0"/>
              <w:rPr>
                <w:sz w:val="20"/>
              </w:rPr>
            </w:pPr>
            <w:r>
              <w:rPr>
                <w:sz w:val="20"/>
              </w:rPr>
              <w:t>Must be zero</w:t>
            </w:r>
          </w:p>
        </w:tc>
      </w:tr>
    </w:tbl>
    <w:p w:rsidR="00D43EAD" w:rsidRDefault="00D43EAD">
      <w:pPr>
        <w:pStyle w:val="BodyTextIndent"/>
        <w:keepNext/>
        <w:keepLines/>
        <w:widowControl w:val="0"/>
        <w:rPr>
          <w:sz w:val="20"/>
        </w:rPr>
      </w:pPr>
    </w:p>
    <w:p w:rsidR="006E1B20" w:rsidRDefault="006E1B20">
      <w:pPr>
        <w:pStyle w:val="BodyTextIndent"/>
        <w:keepNext/>
        <w:keepLines/>
        <w:widowControl w:val="0"/>
        <w:rPr>
          <w:sz w:val="20"/>
        </w:rPr>
      </w:pPr>
    </w:p>
    <w:p w:rsidR="006E1B20" w:rsidRDefault="006E1B20">
      <w:pPr>
        <w:pStyle w:val="Le"/>
        <w:keepNext/>
        <w:keepLines/>
        <w:widowControl w:val="0"/>
        <w:rPr>
          <w:sz w:val="14"/>
        </w:rPr>
      </w:pPr>
    </w:p>
    <w:tbl>
      <w:tblPr>
        <w:tblW w:w="8550"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936"/>
        <w:gridCol w:w="1620"/>
        <w:gridCol w:w="900"/>
        <w:gridCol w:w="1260"/>
        <w:gridCol w:w="1494"/>
        <w:gridCol w:w="900"/>
        <w:gridCol w:w="1440"/>
      </w:tblGrid>
      <w:tr w:rsidR="00C46729" w:rsidRPr="00B150B1" w:rsidTr="00C46729">
        <w:tc>
          <w:tcPr>
            <w:tcW w:w="936" w:type="dxa"/>
            <w:tcBorders>
              <w:bottom w:val="single" w:sz="4" w:space="0" w:color="auto"/>
              <w:right w:val="nil"/>
            </w:tcBorders>
            <w:shd w:val="clear" w:color="auto" w:fill="D9D9D9"/>
          </w:tcPr>
          <w:p w:rsidR="00C46729" w:rsidRDefault="00C46729">
            <w:pPr>
              <w:keepNext/>
              <w:widowControl w:val="0"/>
              <w:ind w:left="0"/>
              <w:jc w:val="center"/>
              <w:rPr>
                <w:rFonts w:cs="Arial"/>
                <w:b/>
                <w:sz w:val="20"/>
                <w:szCs w:val="20"/>
              </w:rPr>
            </w:pPr>
            <w:r w:rsidRPr="00E00B3F">
              <w:rPr>
                <w:rFonts w:cs="Arial"/>
                <w:b/>
                <w:sz w:val="20"/>
                <w:szCs w:val="20"/>
              </w:rPr>
              <w:t>63:60</w:t>
            </w:r>
          </w:p>
        </w:tc>
        <w:tc>
          <w:tcPr>
            <w:tcW w:w="1620" w:type="dxa"/>
            <w:tcBorders>
              <w:left w:val="nil"/>
              <w:bottom w:val="single" w:sz="4" w:space="0" w:color="auto"/>
              <w:right w:val="nil"/>
            </w:tcBorders>
            <w:shd w:val="clear" w:color="auto" w:fill="D9D9D9"/>
          </w:tcPr>
          <w:p w:rsidR="00C46729" w:rsidRDefault="00C46729">
            <w:pPr>
              <w:keepNext/>
              <w:widowControl w:val="0"/>
              <w:ind w:left="0"/>
              <w:jc w:val="center"/>
              <w:rPr>
                <w:rFonts w:cs="Arial"/>
                <w:b/>
                <w:sz w:val="20"/>
                <w:szCs w:val="20"/>
              </w:rPr>
            </w:pPr>
            <w:r w:rsidRPr="00E00B3F">
              <w:rPr>
                <w:rFonts w:cs="Arial"/>
                <w:b/>
                <w:sz w:val="20"/>
                <w:szCs w:val="20"/>
              </w:rPr>
              <w:t>59:48</w:t>
            </w:r>
          </w:p>
        </w:tc>
        <w:tc>
          <w:tcPr>
            <w:tcW w:w="900" w:type="dxa"/>
            <w:tcBorders>
              <w:left w:val="nil"/>
              <w:bottom w:val="single" w:sz="4" w:space="0" w:color="auto"/>
              <w:right w:val="nil"/>
            </w:tcBorders>
            <w:shd w:val="clear" w:color="auto" w:fill="D9D9D9"/>
          </w:tcPr>
          <w:p w:rsidR="00C46729" w:rsidRDefault="00C46729">
            <w:pPr>
              <w:keepNext/>
              <w:widowControl w:val="0"/>
              <w:ind w:left="0"/>
              <w:jc w:val="center"/>
              <w:rPr>
                <w:rFonts w:cs="Arial"/>
                <w:b/>
                <w:sz w:val="20"/>
                <w:szCs w:val="20"/>
              </w:rPr>
            </w:pPr>
            <w:r w:rsidRPr="00E00B3F">
              <w:rPr>
                <w:rFonts w:cs="Arial"/>
                <w:b/>
                <w:sz w:val="20"/>
                <w:szCs w:val="20"/>
              </w:rPr>
              <w:t>47:44</w:t>
            </w:r>
          </w:p>
        </w:tc>
        <w:tc>
          <w:tcPr>
            <w:tcW w:w="1260" w:type="dxa"/>
            <w:tcBorders>
              <w:left w:val="nil"/>
              <w:bottom w:val="single" w:sz="4" w:space="0" w:color="auto"/>
              <w:right w:val="nil"/>
            </w:tcBorders>
            <w:shd w:val="clear" w:color="auto" w:fill="D9D9D9"/>
          </w:tcPr>
          <w:p w:rsidR="00C46729" w:rsidRDefault="00C46729">
            <w:pPr>
              <w:keepNext/>
              <w:widowControl w:val="0"/>
              <w:ind w:left="0"/>
              <w:jc w:val="center"/>
              <w:rPr>
                <w:rFonts w:cs="Arial"/>
                <w:b/>
                <w:sz w:val="20"/>
                <w:szCs w:val="20"/>
              </w:rPr>
            </w:pPr>
            <w:r w:rsidRPr="00E00B3F">
              <w:rPr>
                <w:rFonts w:cs="Arial"/>
                <w:b/>
                <w:sz w:val="20"/>
                <w:szCs w:val="20"/>
              </w:rPr>
              <w:t>43:32</w:t>
            </w:r>
          </w:p>
        </w:tc>
        <w:tc>
          <w:tcPr>
            <w:tcW w:w="1494" w:type="dxa"/>
            <w:tcBorders>
              <w:left w:val="nil"/>
              <w:bottom w:val="single" w:sz="4" w:space="0" w:color="auto"/>
              <w:right w:val="nil"/>
            </w:tcBorders>
            <w:shd w:val="clear" w:color="auto" w:fill="D9D9D9"/>
          </w:tcPr>
          <w:p w:rsidR="00C46729" w:rsidRDefault="00C46729">
            <w:pPr>
              <w:keepNext/>
              <w:widowControl w:val="0"/>
              <w:ind w:left="0"/>
              <w:jc w:val="center"/>
              <w:rPr>
                <w:rFonts w:cs="Arial"/>
                <w:b/>
                <w:sz w:val="20"/>
                <w:szCs w:val="20"/>
              </w:rPr>
            </w:pPr>
            <w:r w:rsidRPr="00E00B3F">
              <w:rPr>
                <w:rFonts w:cs="Arial"/>
                <w:b/>
                <w:sz w:val="20"/>
                <w:szCs w:val="20"/>
              </w:rPr>
              <w:t>31:1</w:t>
            </w:r>
            <w:r>
              <w:rPr>
                <w:rFonts w:cs="Arial"/>
                <w:b/>
                <w:sz w:val="20"/>
                <w:szCs w:val="20"/>
              </w:rPr>
              <w:t>7</w:t>
            </w:r>
          </w:p>
        </w:tc>
        <w:tc>
          <w:tcPr>
            <w:tcW w:w="900" w:type="dxa"/>
            <w:tcBorders>
              <w:left w:val="nil"/>
              <w:bottom w:val="single" w:sz="4" w:space="0" w:color="auto"/>
              <w:right w:val="nil"/>
            </w:tcBorders>
            <w:shd w:val="clear" w:color="auto" w:fill="D9D9D9"/>
          </w:tcPr>
          <w:p w:rsidR="00C46729" w:rsidRPr="00E00B3F" w:rsidRDefault="00C46729">
            <w:pPr>
              <w:keepNext/>
              <w:widowControl w:val="0"/>
              <w:ind w:left="0"/>
              <w:jc w:val="center"/>
              <w:rPr>
                <w:rFonts w:cs="Arial"/>
                <w:b/>
                <w:sz w:val="20"/>
                <w:szCs w:val="20"/>
              </w:rPr>
            </w:pPr>
            <w:r>
              <w:rPr>
                <w:rFonts w:cs="Arial"/>
                <w:b/>
                <w:sz w:val="20"/>
                <w:szCs w:val="20"/>
              </w:rPr>
              <w:t>16</w:t>
            </w:r>
          </w:p>
        </w:tc>
        <w:tc>
          <w:tcPr>
            <w:tcW w:w="1440" w:type="dxa"/>
            <w:tcBorders>
              <w:left w:val="nil"/>
              <w:bottom w:val="single" w:sz="4" w:space="0" w:color="auto"/>
            </w:tcBorders>
            <w:shd w:val="clear" w:color="auto" w:fill="D9D9D9"/>
          </w:tcPr>
          <w:p w:rsidR="00C46729" w:rsidRDefault="00C46729">
            <w:pPr>
              <w:keepNext/>
              <w:widowControl w:val="0"/>
              <w:ind w:left="0"/>
              <w:jc w:val="center"/>
              <w:rPr>
                <w:rFonts w:cs="Arial"/>
                <w:b/>
                <w:sz w:val="20"/>
                <w:szCs w:val="20"/>
              </w:rPr>
            </w:pPr>
            <w:r w:rsidRPr="00E00B3F">
              <w:rPr>
                <w:rFonts w:cs="Arial"/>
                <w:b/>
                <w:sz w:val="20"/>
                <w:szCs w:val="20"/>
              </w:rPr>
              <w:t>15:0</w:t>
            </w:r>
          </w:p>
        </w:tc>
      </w:tr>
      <w:tr w:rsidR="00C46729" w:rsidRPr="00B150B1" w:rsidTr="00C46729">
        <w:tc>
          <w:tcPr>
            <w:tcW w:w="936" w:type="dxa"/>
            <w:tcBorders>
              <w:top w:val="single" w:sz="4" w:space="0" w:color="auto"/>
            </w:tcBorders>
            <w:shd w:val="clear" w:color="auto" w:fill="E6E6E6"/>
          </w:tcPr>
          <w:p w:rsidR="00C46729" w:rsidRDefault="00C46729">
            <w:pPr>
              <w:keepNext/>
              <w:widowControl w:val="0"/>
              <w:ind w:left="0"/>
              <w:jc w:val="center"/>
              <w:rPr>
                <w:rFonts w:cs="Arial"/>
                <w:sz w:val="20"/>
                <w:szCs w:val="20"/>
              </w:rPr>
            </w:pPr>
            <w:r w:rsidRPr="00B150B1">
              <w:rPr>
                <w:rFonts w:cs="Arial"/>
                <w:sz w:val="20"/>
                <w:szCs w:val="20"/>
              </w:rPr>
              <w:t>RsvdZ</w:t>
            </w:r>
          </w:p>
          <w:p w:rsidR="00C46729" w:rsidRDefault="00C46729">
            <w:pPr>
              <w:keepNext/>
              <w:widowControl w:val="0"/>
              <w:ind w:left="0"/>
              <w:jc w:val="center"/>
              <w:rPr>
                <w:rFonts w:cs="Arial"/>
                <w:sz w:val="20"/>
                <w:szCs w:val="20"/>
              </w:rPr>
            </w:pPr>
            <w:r w:rsidRPr="00B150B1">
              <w:rPr>
                <w:rFonts w:cs="Arial"/>
                <w:sz w:val="20"/>
                <w:szCs w:val="20"/>
              </w:rPr>
              <w:t>(4 bits)</w:t>
            </w:r>
          </w:p>
        </w:tc>
        <w:tc>
          <w:tcPr>
            <w:tcW w:w="1620" w:type="dxa"/>
            <w:tcBorders>
              <w:top w:val="single" w:sz="4" w:space="0" w:color="auto"/>
            </w:tcBorders>
          </w:tcPr>
          <w:p w:rsidR="00C46729" w:rsidRDefault="00C46729">
            <w:pPr>
              <w:keepNext/>
              <w:widowControl w:val="0"/>
              <w:ind w:left="0"/>
              <w:jc w:val="center"/>
              <w:rPr>
                <w:rFonts w:cs="Arial"/>
                <w:sz w:val="20"/>
                <w:szCs w:val="20"/>
              </w:rPr>
            </w:pPr>
            <w:r w:rsidRPr="00B150B1">
              <w:rPr>
                <w:rFonts w:cs="Arial"/>
                <w:sz w:val="20"/>
                <w:szCs w:val="20"/>
              </w:rPr>
              <w:t>Rep start index</w:t>
            </w:r>
          </w:p>
          <w:p w:rsidR="00C46729" w:rsidRDefault="00C46729">
            <w:pPr>
              <w:keepNext/>
              <w:widowControl w:val="0"/>
              <w:ind w:left="0"/>
              <w:jc w:val="center"/>
              <w:rPr>
                <w:rFonts w:cs="Arial"/>
                <w:sz w:val="20"/>
                <w:szCs w:val="20"/>
              </w:rPr>
            </w:pPr>
            <w:r w:rsidRPr="00B150B1">
              <w:rPr>
                <w:rFonts w:cs="Arial"/>
                <w:sz w:val="20"/>
                <w:szCs w:val="20"/>
              </w:rPr>
              <w:t>(12 bits)</w:t>
            </w:r>
          </w:p>
        </w:tc>
        <w:tc>
          <w:tcPr>
            <w:tcW w:w="900" w:type="dxa"/>
            <w:tcBorders>
              <w:top w:val="single" w:sz="4" w:space="0" w:color="auto"/>
            </w:tcBorders>
            <w:shd w:val="clear" w:color="auto" w:fill="E6E6E6"/>
          </w:tcPr>
          <w:p w:rsidR="00C46729" w:rsidRDefault="00C46729">
            <w:pPr>
              <w:keepNext/>
              <w:widowControl w:val="0"/>
              <w:ind w:left="0"/>
              <w:jc w:val="center"/>
              <w:rPr>
                <w:rFonts w:cs="Arial"/>
                <w:sz w:val="20"/>
                <w:szCs w:val="20"/>
              </w:rPr>
            </w:pPr>
            <w:r w:rsidRPr="00B150B1">
              <w:rPr>
                <w:rFonts w:cs="Arial"/>
                <w:sz w:val="20"/>
                <w:szCs w:val="20"/>
              </w:rPr>
              <w:t>RsvdZ</w:t>
            </w:r>
          </w:p>
          <w:p w:rsidR="00C46729" w:rsidRDefault="00C46729">
            <w:pPr>
              <w:keepNext/>
              <w:widowControl w:val="0"/>
              <w:ind w:left="0"/>
              <w:jc w:val="center"/>
              <w:rPr>
                <w:rFonts w:cs="Arial"/>
                <w:sz w:val="20"/>
                <w:szCs w:val="20"/>
              </w:rPr>
            </w:pPr>
            <w:r w:rsidRPr="00B150B1">
              <w:rPr>
                <w:rFonts w:cs="Arial"/>
                <w:sz w:val="20"/>
                <w:szCs w:val="20"/>
              </w:rPr>
              <w:t>(4 bits)</w:t>
            </w:r>
          </w:p>
        </w:tc>
        <w:tc>
          <w:tcPr>
            <w:tcW w:w="1260" w:type="dxa"/>
            <w:tcBorders>
              <w:top w:val="single" w:sz="4" w:space="0" w:color="auto"/>
            </w:tcBorders>
          </w:tcPr>
          <w:p w:rsidR="00C46729" w:rsidRDefault="00C46729">
            <w:pPr>
              <w:keepNext/>
              <w:widowControl w:val="0"/>
              <w:ind w:left="0"/>
              <w:jc w:val="center"/>
              <w:rPr>
                <w:rFonts w:cs="Arial"/>
                <w:sz w:val="20"/>
                <w:szCs w:val="20"/>
              </w:rPr>
            </w:pPr>
            <w:r w:rsidRPr="00B150B1">
              <w:rPr>
                <w:rFonts w:cs="Arial"/>
                <w:sz w:val="20"/>
                <w:szCs w:val="20"/>
              </w:rPr>
              <w:t>Rep count</w:t>
            </w:r>
          </w:p>
          <w:p w:rsidR="00C46729" w:rsidRDefault="00C46729">
            <w:pPr>
              <w:keepNext/>
              <w:widowControl w:val="0"/>
              <w:ind w:left="0"/>
              <w:jc w:val="center"/>
              <w:rPr>
                <w:rFonts w:cs="Arial"/>
                <w:sz w:val="20"/>
                <w:szCs w:val="20"/>
              </w:rPr>
            </w:pPr>
            <w:r w:rsidRPr="00B150B1">
              <w:rPr>
                <w:rFonts w:cs="Arial"/>
                <w:sz w:val="20"/>
                <w:szCs w:val="20"/>
              </w:rPr>
              <w:t>(12 bits)</w:t>
            </w:r>
          </w:p>
        </w:tc>
        <w:tc>
          <w:tcPr>
            <w:tcW w:w="1494" w:type="dxa"/>
            <w:tcBorders>
              <w:top w:val="single" w:sz="4" w:space="0" w:color="auto"/>
            </w:tcBorders>
            <w:shd w:val="clear" w:color="auto" w:fill="E6E6E6"/>
          </w:tcPr>
          <w:p w:rsidR="00C46729" w:rsidRDefault="00C46729">
            <w:pPr>
              <w:keepNext/>
              <w:widowControl w:val="0"/>
              <w:ind w:left="0"/>
              <w:jc w:val="center"/>
              <w:rPr>
                <w:rFonts w:cs="Arial"/>
                <w:sz w:val="20"/>
                <w:szCs w:val="20"/>
              </w:rPr>
            </w:pPr>
            <w:r w:rsidRPr="00B150B1">
              <w:rPr>
                <w:rFonts w:cs="Arial"/>
                <w:sz w:val="20"/>
                <w:szCs w:val="20"/>
              </w:rPr>
              <w:t>RsvdZ</w:t>
            </w:r>
          </w:p>
          <w:p w:rsidR="00C46729" w:rsidRDefault="00C46729" w:rsidP="00C46729">
            <w:pPr>
              <w:keepNext/>
              <w:widowControl w:val="0"/>
              <w:ind w:left="0"/>
              <w:jc w:val="center"/>
              <w:rPr>
                <w:rFonts w:cs="Arial"/>
                <w:sz w:val="20"/>
                <w:szCs w:val="20"/>
              </w:rPr>
            </w:pPr>
            <w:r w:rsidRPr="00B150B1">
              <w:rPr>
                <w:rFonts w:cs="Arial"/>
                <w:sz w:val="20"/>
                <w:szCs w:val="20"/>
              </w:rPr>
              <w:t>(1</w:t>
            </w:r>
            <w:r>
              <w:rPr>
                <w:rFonts w:cs="Arial"/>
                <w:sz w:val="20"/>
                <w:szCs w:val="20"/>
              </w:rPr>
              <w:t>5</w:t>
            </w:r>
            <w:r w:rsidRPr="00B150B1">
              <w:rPr>
                <w:rFonts w:cs="Arial"/>
                <w:sz w:val="20"/>
                <w:szCs w:val="20"/>
              </w:rPr>
              <w:t xml:space="preserve"> bits)</w:t>
            </w:r>
          </w:p>
        </w:tc>
        <w:tc>
          <w:tcPr>
            <w:tcW w:w="900" w:type="dxa"/>
            <w:tcBorders>
              <w:top w:val="single" w:sz="4" w:space="0" w:color="auto"/>
            </w:tcBorders>
          </w:tcPr>
          <w:p w:rsidR="00C46729" w:rsidRDefault="00C46729">
            <w:pPr>
              <w:keepNext/>
              <w:widowControl w:val="0"/>
              <w:ind w:left="0"/>
              <w:jc w:val="center"/>
              <w:rPr>
                <w:rFonts w:cs="Arial"/>
                <w:sz w:val="20"/>
                <w:szCs w:val="20"/>
              </w:rPr>
            </w:pPr>
            <w:r>
              <w:rPr>
                <w:rFonts w:cs="Arial"/>
                <w:sz w:val="20"/>
                <w:szCs w:val="20"/>
              </w:rPr>
              <w:t>Fast</w:t>
            </w:r>
          </w:p>
          <w:p w:rsidR="00C46729" w:rsidRPr="00B150B1" w:rsidRDefault="00C46729">
            <w:pPr>
              <w:keepNext/>
              <w:widowControl w:val="0"/>
              <w:ind w:left="0"/>
              <w:jc w:val="center"/>
              <w:rPr>
                <w:rFonts w:cs="Arial"/>
                <w:sz w:val="20"/>
                <w:szCs w:val="20"/>
              </w:rPr>
            </w:pPr>
            <w:r>
              <w:rPr>
                <w:rFonts w:cs="Arial"/>
                <w:sz w:val="20"/>
                <w:szCs w:val="20"/>
              </w:rPr>
              <w:t>(1 bit)</w:t>
            </w:r>
          </w:p>
        </w:tc>
        <w:tc>
          <w:tcPr>
            <w:tcW w:w="1440" w:type="dxa"/>
            <w:tcBorders>
              <w:top w:val="single" w:sz="4" w:space="0" w:color="auto"/>
            </w:tcBorders>
            <w:shd w:val="clear" w:color="auto" w:fill="D9D9D9" w:themeFill="background1" w:themeFillShade="D9"/>
          </w:tcPr>
          <w:p w:rsidR="00C46729" w:rsidRDefault="00C46729">
            <w:pPr>
              <w:keepNext/>
              <w:widowControl w:val="0"/>
              <w:ind w:left="0"/>
              <w:jc w:val="center"/>
              <w:rPr>
                <w:rFonts w:cs="Arial"/>
                <w:sz w:val="20"/>
                <w:szCs w:val="20"/>
              </w:rPr>
            </w:pPr>
            <w:r w:rsidRPr="00B150B1">
              <w:rPr>
                <w:rFonts w:cs="Arial"/>
                <w:sz w:val="20"/>
                <w:szCs w:val="20"/>
              </w:rPr>
              <w:t>Call Code</w:t>
            </w:r>
          </w:p>
          <w:p w:rsidR="00C46729" w:rsidRDefault="00C46729">
            <w:pPr>
              <w:keepNext/>
              <w:widowControl w:val="0"/>
              <w:ind w:left="0"/>
              <w:jc w:val="center"/>
              <w:rPr>
                <w:rFonts w:cs="Arial"/>
                <w:sz w:val="20"/>
                <w:szCs w:val="20"/>
              </w:rPr>
            </w:pPr>
            <w:r w:rsidRPr="00B150B1">
              <w:rPr>
                <w:rFonts w:cs="Arial"/>
                <w:sz w:val="20"/>
                <w:szCs w:val="20"/>
              </w:rPr>
              <w:t>(16 bits)</w:t>
            </w:r>
          </w:p>
        </w:tc>
      </w:tr>
      <w:bookmarkEnd w:id="1513"/>
    </w:tbl>
    <w:p w:rsidR="00C46729" w:rsidRDefault="00C46729">
      <w:pPr>
        <w:pStyle w:val="BodyText"/>
      </w:pPr>
    </w:p>
    <w:p w:rsidR="006E1B20" w:rsidRDefault="003A1D3D">
      <w:pPr>
        <w:pStyle w:val="BodyText"/>
      </w:pPr>
      <w:r w:rsidRPr="00B150B1">
        <w:t xml:space="preserve">For rep hypercalls, the </w:t>
      </w:r>
      <w:r w:rsidRPr="00B150B1">
        <w:rPr>
          <w:i/>
        </w:rPr>
        <w:t xml:space="preserve">rep count </w:t>
      </w:r>
      <w:r w:rsidRPr="00B150B1">
        <w:t>field indicates the total number of reps</w:t>
      </w:r>
      <w:r w:rsidR="000D31F9">
        <w:t xml:space="preserve">. The </w:t>
      </w:r>
      <w:r w:rsidR="000D31F9" w:rsidRPr="000D31F9">
        <w:rPr>
          <w:i/>
        </w:rPr>
        <w:t>rep start index</w:t>
      </w:r>
      <w:r w:rsidR="000D31F9">
        <w:t xml:space="preserve"> indicates the particular repetition relative to the start of the list (zero indicates that the first element in the list is to be processed). </w:t>
      </w:r>
      <w:r w:rsidRPr="00B150B1">
        <w:t xml:space="preserve"> Therefore, the </w:t>
      </w:r>
      <w:r w:rsidRPr="00B150B1">
        <w:rPr>
          <w:i/>
        </w:rPr>
        <w:t xml:space="preserve">rep </w:t>
      </w:r>
      <w:r w:rsidRPr="008024E4">
        <w:rPr>
          <w:i/>
        </w:rPr>
        <w:t>count</w:t>
      </w:r>
      <w:r w:rsidRPr="00B150B1">
        <w:t xml:space="preserve"> value must always be greater than the </w:t>
      </w:r>
      <w:r w:rsidRPr="000D31F9">
        <w:rPr>
          <w:i/>
        </w:rPr>
        <w:t>rep</w:t>
      </w:r>
      <w:r w:rsidRPr="00B150B1">
        <w:rPr>
          <w:i/>
        </w:rPr>
        <w:t xml:space="preserve"> start index</w:t>
      </w:r>
      <w:r w:rsidRPr="00B150B1">
        <w:t>.</w:t>
      </w:r>
    </w:p>
    <w:p w:rsidR="006E1B20" w:rsidRDefault="006E1B20">
      <w:pPr>
        <w:pStyle w:val="BodyText"/>
      </w:pPr>
    </w:p>
    <w:p w:rsidR="006E1B20" w:rsidRDefault="005173DF">
      <w:pPr>
        <w:pStyle w:val="BodyTextLink"/>
        <w:widowControl w:val="0"/>
      </w:pPr>
      <w:r w:rsidRPr="005173DF">
        <w:rPr>
          <w:b/>
        </w:rPr>
        <w:t>Register</w:t>
      </w:r>
      <w:r w:rsidR="00E4747E" w:rsidRPr="005173DF">
        <w:rPr>
          <w:b/>
        </w:rPr>
        <w:t xml:space="preserve"> mapping for hypercall inputs</w:t>
      </w:r>
      <w:r w:rsidR="00C46729" w:rsidRPr="005173DF">
        <w:rPr>
          <w:b/>
        </w:rPr>
        <w:t xml:space="preserve"> when </w:t>
      </w:r>
      <w:r w:rsidR="00E506E9">
        <w:rPr>
          <w:b/>
        </w:rPr>
        <w:t xml:space="preserve">the </w:t>
      </w:r>
      <w:r w:rsidR="00C46729" w:rsidRPr="005173DF">
        <w:rPr>
          <w:b/>
        </w:rPr>
        <w:t>Fast</w:t>
      </w:r>
      <w:r w:rsidR="00E506E9">
        <w:rPr>
          <w:b/>
        </w:rPr>
        <w:t xml:space="preserve"> flag</w:t>
      </w:r>
      <w:r w:rsidR="00C46729" w:rsidRPr="005173DF">
        <w:rPr>
          <w:b/>
        </w:rPr>
        <w:t xml:space="preserve"> is </w:t>
      </w:r>
      <w:r w:rsidR="00E506E9">
        <w:rPr>
          <w:b/>
        </w:rPr>
        <w:t>zero</w:t>
      </w:r>
      <w:r w:rsidR="00E4747E" w:rsidRPr="005173DF">
        <w:rPr>
          <w:b/>
        </w:rPr>
        <w:t>:</w:t>
      </w: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1886"/>
        <w:gridCol w:w="1711"/>
        <w:gridCol w:w="4755"/>
      </w:tblGrid>
      <w:tr w:rsidR="00E4747E" w:rsidRPr="00B150B1" w:rsidTr="00811C9C">
        <w:tc>
          <w:tcPr>
            <w:tcW w:w="1260" w:type="dxa"/>
            <w:tcBorders>
              <w:bottom w:val="single" w:sz="4" w:space="0" w:color="auto"/>
              <w:right w:val="nil"/>
            </w:tcBorders>
            <w:shd w:val="clear" w:color="auto" w:fill="D9D9D9"/>
          </w:tcPr>
          <w:p w:rsidR="006E1B20" w:rsidRDefault="00E4747E">
            <w:pPr>
              <w:keepNext/>
              <w:widowControl w:val="0"/>
              <w:ind w:left="0"/>
              <w:jc w:val="center"/>
              <w:rPr>
                <w:b/>
                <w:sz w:val="20"/>
              </w:rPr>
            </w:pPr>
            <w:r w:rsidRPr="00B150B1">
              <w:rPr>
                <w:b/>
                <w:sz w:val="20"/>
              </w:rPr>
              <w:t>x64</w:t>
            </w:r>
          </w:p>
        </w:tc>
        <w:tc>
          <w:tcPr>
            <w:tcW w:w="1143" w:type="dxa"/>
            <w:tcBorders>
              <w:left w:val="nil"/>
              <w:bottom w:val="single" w:sz="4" w:space="0" w:color="auto"/>
              <w:right w:val="nil"/>
            </w:tcBorders>
            <w:shd w:val="clear" w:color="auto" w:fill="D9D9D9"/>
          </w:tcPr>
          <w:p w:rsidR="006E1B20" w:rsidRDefault="00E4747E">
            <w:pPr>
              <w:keepNext/>
              <w:widowControl w:val="0"/>
              <w:ind w:left="0"/>
              <w:jc w:val="center"/>
              <w:rPr>
                <w:b/>
                <w:sz w:val="20"/>
              </w:rPr>
            </w:pPr>
            <w:r w:rsidRPr="00B150B1">
              <w:rPr>
                <w:b/>
                <w:sz w:val="20"/>
              </w:rPr>
              <w:t>x86</w:t>
            </w:r>
          </w:p>
        </w:tc>
        <w:tc>
          <w:tcPr>
            <w:tcW w:w="3177" w:type="dxa"/>
            <w:tcBorders>
              <w:left w:val="nil"/>
              <w:bottom w:val="single" w:sz="4" w:space="0" w:color="auto"/>
            </w:tcBorders>
            <w:shd w:val="clear" w:color="auto" w:fill="D9D9D9"/>
          </w:tcPr>
          <w:p w:rsidR="006E1B20" w:rsidRDefault="00E4747E">
            <w:pPr>
              <w:keepNext/>
              <w:widowControl w:val="0"/>
              <w:ind w:left="0"/>
              <w:jc w:val="center"/>
              <w:rPr>
                <w:b/>
                <w:color w:val="auto"/>
                <w:sz w:val="20"/>
              </w:rPr>
            </w:pPr>
            <w:r w:rsidRPr="00B150B1">
              <w:rPr>
                <w:b/>
                <w:color w:val="auto"/>
                <w:sz w:val="20"/>
              </w:rPr>
              <w:t>Contents</w:t>
            </w:r>
          </w:p>
        </w:tc>
      </w:tr>
      <w:tr w:rsidR="00E4747E" w:rsidRPr="00B150B1" w:rsidTr="001762F6">
        <w:tc>
          <w:tcPr>
            <w:tcW w:w="1260" w:type="dxa"/>
            <w:tcBorders>
              <w:top w:val="single" w:sz="4" w:space="0" w:color="auto"/>
            </w:tcBorders>
          </w:tcPr>
          <w:p w:rsidR="006E1B20" w:rsidRDefault="00E4747E">
            <w:pPr>
              <w:keepNext/>
              <w:widowControl w:val="0"/>
              <w:ind w:left="0"/>
              <w:jc w:val="center"/>
              <w:rPr>
                <w:sz w:val="20"/>
              </w:rPr>
            </w:pPr>
            <w:r w:rsidRPr="00B150B1">
              <w:rPr>
                <w:sz w:val="20"/>
              </w:rPr>
              <w:t>RCX</w:t>
            </w:r>
          </w:p>
        </w:tc>
        <w:tc>
          <w:tcPr>
            <w:tcW w:w="1143" w:type="dxa"/>
            <w:tcBorders>
              <w:top w:val="single" w:sz="4" w:space="0" w:color="auto"/>
            </w:tcBorders>
          </w:tcPr>
          <w:p w:rsidR="006E1B20" w:rsidRDefault="00E4747E">
            <w:pPr>
              <w:keepNext/>
              <w:widowControl w:val="0"/>
              <w:ind w:left="0"/>
              <w:jc w:val="center"/>
              <w:rPr>
                <w:sz w:val="20"/>
              </w:rPr>
            </w:pPr>
            <w:r w:rsidRPr="00B150B1">
              <w:rPr>
                <w:sz w:val="20"/>
              </w:rPr>
              <w:t>EDX:EAX</w:t>
            </w:r>
          </w:p>
        </w:tc>
        <w:tc>
          <w:tcPr>
            <w:tcW w:w="3177" w:type="dxa"/>
            <w:tcBorders>
              <w:top w:val="single" w:sz="4" w:space="0" w:color="auto"/>
            </w:tcBorders>
          </w:tcPr>
          <w:p w:rsidR="006E1B20" w:rsidRDefault="00E4747E">
            <w:pPr>
              <w:keepNext/>
              <w:widowControl w:val="0"/>
              <w:ind w:left="0"/>
              <w:jc w:val="center"/>
              <w:rPr>
                <w:sz w:val="20"/>
              </w:rPr>
            </w:pPr>
            <w:r w:rsidRPr="00B150B1">
              <w:rPr>
                <w:sz w:val="20"/>
              </w:rPr>
              <w:t xml:space="preserve">Hypercall </w:t>
            </w:r>
            <w:r w:rsidR="005D5842">
              <w:rPr>
                <w:sz w:val="20"/>
              </w:rPr>
              <w:t>Input</w:t>
            </w:r>
            <w:r w:rsidR="005D5842" w:rsidRPr="00B150B1">
              <w:rPr>
                <w:sz w:val="20"/>
              </w:rPr>
              <w:t xml:space="preserve"> </w:t>
            </w:r>
            <w:r w:rsidRPr="00B150B1">
              <w:rPr>
                <w:sz w:val="20"/>
              </w:rPr>
              <w:t>Value</w:t>
            </w:r>
          </w:p>
        </w:tc>
      </w:tr>
      <w:tr w:rsidR="00E4747E" w:rsidRPr="00B150B1" w:rsidTr="001762F6">
        <w:tc>
          <w:tcPr>
            <w:tcW w:w="1260" w:type="dxa"/>
          </w:tcPr>
          <w:p w:rsidR="006E1B20" w:rsidRDefault="00E4747E">
            <w:pPr>
              <w:keepNext/>
              <w:widowControl w:val="0"/>
              <w:ind w:left="0"/>
              <w:jc w:val="center"/>
              <w:rPr>
                <w:sz w:val="20"/>
              </w:rPr>
            </w:pPr>
            <w:r w:rsidRPr="00B150B1">
              <w:rPr>
                <w:sz w:val="20"/>
              </w:rPr>
              <w:t>RDX</w:t>
            </w:r>
          </w:p>
        </w:tc>
        <w:tc>
          <w:tcPr>
            <w:tcW w:w="1143" w:type="dxa"/>
          </w:tcPr>
          <w:p w:rsidR="006E1B20" w:rsidRDefault="00E4747E">
            <w:pPr>
              <w:keepNext/>
              <w:widowControl w:val="0"/>
              <w:ind w:left="0"/>
              <w:jc w:val="center"/>
              <w:rPr>
                <w:sz w:val="20"/>
              </w:rPr>
            </w:pPr>
            <w:r w:rsidRPr="00B150B1">
              <w:rPr>
                <w:sz w:val="20"/>
              </w:rPr>
              <w:t>EBX:ECX</w:t>
            </w:r>
          </w:p>
        </w:tc>
        <w:tc>
          <w:tcPr>
            <w:tcW w:w="3177" w:type="dxa"/>
          </w:tcPr>
          <w:p w:rsidR="006E1B20" w:rsidRDefault="00E4747E">
            <w:pPr>
              <w:keepNext/>
              <w:widowControl w:val="0"/>
              <w:ind w:left="0"/>
              <w:jc w:val="center"/>
              <w:rPr>
                <w:sz w:val="20"/>
              </w:rPr>
            </w:pPr>
            <w:r w:rsidRPr="00B150B1">
              <w:rPr>
                <w:sz w:val="20"/>
              </w:rPr>
              <w:t>Input Parameters GPA</w:t>
            </w:r>
          </w:p>
        </w:tc>
      </w:tr>
      <w:tr w:rsidR="00E4747E" w:rsidRPr="00B150B1" w:rsidTr="001762F6">
        <w:tc>
          <w:tcPr>
            <w:tcW w:w="1260" w:type="dxa"/>
          </w:tcPr>
          <w:p w:rsidR="006E1B20" w:rsidRDefault="00E4747E">
            <w:pPr>
              <w:keepNext/>
              <w:widowControl w:val="0"/>
              <w:ind w:left="0"/>
              <w:jc w:val="center"/>
              <w:rPr>
                <w:sz w:val="20"/>
              </w:rPr>
            </w:pPr>
            <w:r w:rsidRPr="00B150B1">
              <w:rPr>
                <w:sz w:val="20"/>
              </w:rPr>
              <w:t>R8</w:t>
            </w:r>
          </w:p>
        </w:tc>
        <w:tc>
          <w:tcPr>
            <w:tcW w:w="1143" w:type="dxa"/>
          </w:tcPr>
          <w:p w:rsidR="006E1B20" w:rsidRDefault="00E4747E">
            <w:pPr>
              <w:keepNext/>
              <w:widowControl w:val="0"/>
              <w:ind w:left="0"/>
              <w:jc w:val="center"/>
              <w:rPr>
                <w:sz w:val="20"/>
              </w:rPr>
            </w:pPr>
            <w:r w:rsidRPr="00B150B1">
              <w:rPr>
                <w:sz w:val="20"/>
              </w:rPr>
              <w:t>EDI:ESI</w:t>
            </w:r>
          </w:p>
        </w:tc>
        <w:tc>
          <w:tcPr>
            <w:tcW w:w="3177" w:type="dxa"/>
          </w:tcPr>
          <w:p w:rsidR="006E1B20" w:rsidRDefault="00E4747E">
            <w:pPr>
              <w:keepNext/>
              <w:widowControl w:val="0"/>
              <w:ind w:left="0"/>
              <w:jc w:val="center"/>
              <w:rPr>
                <w:sz w:val="20"/>
              </w:rPr>
            </w:pPr>
            <w:r w:rsidRPr="00B150B1">
              <w:rPr>
                <w:sz w:val="20"/>
              </w:rPr>
              <w:t>Output Parameters GPA</w:t>
            </w:r>
          </w:p>
        </w:tc>
      </w:tr>
    </w:tbl>
    <w:p w:rsidR="006E1B20" w:rsidRDefault="006E1B20">
      <w:pPr>
        <w:pStyle w:val="Le"/>
        <w:keepNext/>
        <w:keepLines/>
        <w:widowControl w:val="0"/>
        <w:rPr>
          <w:sz w:val="14"/>
        </w:rPr>
      </w:pPr>
    </w:p>
    <w:p w:rsidR="005173DF" w:rsidRDefault="005173DF">
      <w:pPr>
        <w:pStyle w:val="BodyText"/>
      </w:pPr>
    </w:p>
    <w:p w:rsidR="005173DF" w:rsidRDefault="005173DF">
      <w:pPr>
        <w:pStyle w:val="BodyText"/>
      </w:pPr>
      <w:r w:rsidRPr="00B150B1">
        <w:t xml:space="preserve">The hypercall </w:t>
      </w:r>
      <w:r>
        <w:t>input</w:t>
      </w:r>
      <w:r w:rsidRPr="00B150B1">
        <w:t xml:space="preserve"> value is passed in registers along with a GPA that points to the input and output parameters. The register mappings depend on whether the caller is running in 32-bit (x86) or 64-bit (x64) mode. The hypervisor determines the caller’s mode based on the value of EFER.LMA and CS.L. If both of these flags are set, the caller is assumed to be a 64-bit caller.</w:t>
      </w:r>
    </w:p>
    <w:p w:rsidR="006E1B20" w:rsidRDefault="00EC105A">
      <w:pPr>
        <w:pStyle w:val="BodyText"/>
      </w:pPr>
      <w:r w:rsidRPr="00B150B1">
        <w:t xml:space="preserve">Some register values are considered volatile and can be modified by a hypercall. This list includes the condition code registers SF, ZF, OF, CF, AF, and PF. It also includes EAX, ECX, and EDX for x86 callers and RCX, RDX, R8, R9, R10, R11, and XMM0 through XMM5 for x64 callers. </w:t>
      </w:r>
    </w:p>
    <w:p w:rsidR="006E1B20" w:rsidRDefault="00E4747E">
      <w:pPr>
        <w:pStyle w:val="BodyText"/>
      </w:pPr>
      <w:r w:rsidRPr="00B150B1">
        <w:t>RAX (on x64) and EDX:EAX (on x86)</w:t>
      </w:r>
      <w:r w:rsidR="00EC105A" w:rsidRPr="00B150B1">
        <w:t xml:space="preserve"> </w:t>
      </w:r>
      <w:r w:rsidRPr="00B150B1">
        <w:t xml:space="preserve">are </w:t>
      </w:r>
      <w:r w:rsidR="00EC105A" w:rsidRPr="00B150B1">
        <w:t xml:space="preserve">always </w:t>
      </w:r>
      <w:r w:rsidRPr="00B150B1">
        <w:t xml:space="preserve">overwritten with the hypercall </w:t>
      </w:r>
      <w:r w:rsidR="004817AB">
        <w:t>result</w:t>
      </w:r>
      <w:r w:rsidR="004817AB" w:rsidRPr="00B150B1">
        <w:t xml:space="preserve"> </w:t>
      </w:r>
      <w:r w:rsidRPr="00B150B1">
        <w:t>value</w:t>
      </w:r>
      <w:r w:rsidR="004817AB">
        <w:t xml:space="preserve"> (discussed in the next section)</w:t>
      </w:r>
      <w:r w:rsidRPr="00B150B1">
        <w:t xml:space="preserve">. </w:t>
      </w:r>
    </w:p>
    <w:p w:rsidR="005173DF" w:rsidRPr="005173DF" w:rsidRDefault="005173DF" w:rsidP="005173DF">
      <w:pPr>
        <w:pStyle w:val="BodyTextLink"/>
        <w:widowControl w:val="0"/>
        <w:rPr>
          <w:b/>
        </w:rPr>
      </w:pPr>
      <w:r w:rsidRPr="005173DF">
        <w:rPr>
          <w:b/>
        </w:rPr>
        <w:t xml:space="preserve">Register mapping for hypercall inputs when </w:t>
      </w:r>
      <w:r w:rsidR="00E506E9">
        <w:rPr>
          <w:b/>
        </w:rPr>
        <w:t xml:space="preserve">the </w:t>
      </w:r>
      <w:r w:rsidRPr="005173DF">
        <w:rPr>
          <w:b/>
        </w:rPr>
        <w:t>Fast</w:t>
      </w:r>
      <w:r w:rsidR="00E506E9">
        <w:rPr>
          <w:b/>
        </w:rPr>
        <w:t xml:space="preserve"> flag</w:t>
      </w:r>
      <w:r w:rsidRPr="005173DF">
        <w:rPr>
          <w:b/>
        </w:rPr>
        <w:t xml:space="preserve"> is on</w:t>
      </w:r>
      <w:r w:rsidR="00E506E9">
        <w:rPr>
          <w:b/>
        </w:rPr>
        <w:t>e</w:t>
      </w:r>
      <w:r w:rsidRPr="005173DF">
        <w:rPr>
          <w:b/>
        </w:rPr>
        <w:t>:</w:t>
      </w: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1811"/>
        <w:gridCol w:w="1972"/>
        <w:gridCol w:w="4569"/>
      </w:tblGrid>
      <w:tr w:rsidR="005173DF" w:rsidRPr="00B150B1" w:rsidTr="009C3A46">
        <w:tc>
          <w:tcPr>
            <w:tcW w:w="1260" w:type="dxa"/>
            <w:tcBorders>
              <w:bottom w:val="single" w:sz="4" w:space="0" w:color="auto"/>
              <w:right w:val="nil"/>
            </w:tcBorders>
            <w:shd w:val="clear" w:color="auto" w:fill="D9D9D9"/>
          </w:tcPr>
          <w:p w:rsidR="005173DF" w:rsidRDefault="005173DF" w:rsidP="009C3A46">
            <w:pPr>
              <w:keepNext/>
              <w:widowControl w:val="0"/>
              <w:jc w:val="center"/>
              <w:rPr>
                <w:b/>
                <w:sz w:val="20"/>
              </w:rPr>
            </w:pPr>
            <w:r w:rsidRPr="00B150B1">
              <w:rPr>
                <w:b/>
                <w:sz w:val="20"/>
              </w:rPr>
              <w:t>x64</w:t>
            </w:r>
          </w:p>
        </w:tc>
        <w:tc>
          <w:tcPr>
            <w:tcW w:w="1143" w:type="dxa"/>
            <w:tcBorders>
              <w:left w:val="nil"/>
              <w:bottom w:val="single" w:sz="4" w:space="0" w:color="auto"/>
              <w:right w:val="nil"/>
            </w:tcBorders>
            <w:shd w:val="clear" w:color="auto" w:fill="D9D9D9"/>
          </w:tcPr>
          <w:p w:rsidR="005173DF" w:rsidRDefault="005173DF" w:rsidP="009C3A46">
            <w:pPr>
              <w:keepNext/>
              <w:widowControl w:val="0"/>
              <w:jc w:val="center"/>
              <w:rPr>
                <w:b/>
                <w:sz w:val="20"/>
              </w:rPr>
            </w:pPr>
            <w:r w:rsidRPr="00B150B1">
              <w:rPr>
                <w:b/>
                <w:sz w:val="20"/>
              </w:rPr>
              <w:t>x86</w:t>
            </w:r>
          </w:p>
        </w:tc>
        <w:tc>
          <w:tcPr>
            <w:tcW w:w="3177" w:type="dxa"/>
            <w:tcBorders>
              <w:left w:val="nil"/>
              <w:bottom w:val="single" w:sz="4" w:space="0" w:color="auto"/>
            </w:tcBorders>
            <w:shd w:val="clear" w:color="auto" w:fill="D9D9D9"/>
          </w:tcPr>
          <w:p w:rsidR="005173DF" w:rsidRDefault="005173DF" w:rsidP="009C3A46">
            <w:pPr>
              <w:keepNext/>
              <w:widowControl w:val="0"/>
              <w:jc w:val="center"/>
              <w:rPr>
                <w:b/>
                <w:sz w:val="20"/>
              </w:rPr>
            </w:pPr>
            <w:r w:rsidRPr="00B150B1">
              <w:rPr>
                <w:b/>
                <w:sz w:val="20"/>
              </w:rPr>
              <w:t>Contents</w:t>
            </w:r>
          </w:p>
        </w:tc>
      </w:tr>
      <w:tr w:rsidR="005173DF" w:rsidRPr="00B150B1" w:rsidTr="009C3A46">
        <w:tc>
          <w:tcPr>
            <w:tcW w:w="1260" w:type="dxa"/>
            <w:tcBorders>
              <w:top w:val="single" w:sz="4" w:space="0" w:color="auto"/>
            </w:tcBorders>
          </w:tcPr>
          <w:p w:rsidR="005173DF" w:rsidRDefault="005173DF" w:rsidP="009C3A46">
            <w:pPr>
              <w:keepNext/>
              <w:widowControl w:val="0"/>
              <w:jc w:val="center"/>
              <w:rPr>
                <w:sz w:val="20"/>
              </w:rPr>
            </w:pPr>
            <w:r w:rsidRPr="00B150B1">
              <w:rPr>
                <w:sz w:val="20"/>
              </w:rPr>
              <w:t>RCX</w:t>
            </w:r>
          </w:p>
        </w:tc>
        <w:tc>
          <w:tcPr>
            <w:tcW w:w="1143" w:type="dxa"/>
            <w:tcBorders>
              <w:top w:val="single" w:sz="4" w:space="0" w:color="auto"/>
            </w:tcBorders>
          </w:tcPr>
          <w:p w:rsidR="005173DF" w:rsidRDefault="005173DF" w:rsidP="009C3A46">
            <w:pPr>
              <w:keepNext/>
              <w:widowControl w:val="0"/>
              <w:jc w:val="center"/>
              <w:rPr>
                <w:sz w:val="20"/>
              </w:rPr>
            </w:pPr>
            <w:r w:rsidRPr="00B150B1">
              <w:rPr>
                <w:sz w:val="20"/>
              </w:rPr>
              <w:t>EDX:EAX</w:t>
            </w:r>
          </w:p>
        </w:tc>
        <w:tc>
          <w:tcPr>
            <w:tcW w:w="3177" w:type="dxa"/>
            <w:tcBorders>
              <w:top w:val="single" w:sz="4" w:space="0" w:color="auto"/>
            </w:tcBorders>
          </w:tcPr>
          <w:p w:rsidR="005173DF" w:rsidRDefault="005173DF" w:rsidP="009C3A46">
            <w:pPr>
              <w:keepNext/>
              <w:widowControl w:val="0"/>
              <w:jc w:val="center"/>
              <w:rPr>
                <w:sz w:val="20"/>
              </w:rPr>
            </w:pPr>
            <w:r w:rsidRPr="00B150B1">
              <w:rPr>
                <w:sz w:val="20"/>
              </w:rPr>
              <w:t xml:space="preserve">Hypercall </w:t>
            </w:r>
            <w:r>
              <w:rPr>
                <w:sz w:val="20"/>
              </w:rPr>
              <w:t>Input</w:t>
            </w:r>
            <w:r w:rsidRPr="00B150B1">
              <w:rPr>
                <w:sz w:val="20"/>
              </w:rPr>
              <w:t xml:space="preserve"> Value</w:t>
            </w:r>
          </w:p>
        </w:tc>
      </w:tr>
      <w:tr w:rsidR="005173DF" w:rsidRPr="00B150B1" w:rsidTr="009C3A46">
        <w:tc>
          <w:tcPr>
            <w:tcW w:w="1260" w:type="dxa"/>
          </w:tcPr>
          <w:p w:rsidR="005173DF" w:rsidRDefault="005173DF" w:rsidP="009C3A46">
            <w:pPr>
              <w:keepNext/>
              <w:widowControl w:val="0"/>
              <w:jc w:val="center"/>
              <w:rPr>
                <w:sz w:val="20"/>
              </w:rPr>
            </w:pPr>
            <w:r w:rsidRPr="00B150B1">
              <w:rPr>
                <w:sz w:val="20"/>
              </w:rPr>
              <w:t>RDX</w:t>
            </w:r>
          </w:p>
        </w:tc>
        <w:tc>
          <w:tcPr>
            <w:tcW w:w="1143" w:type="dxa"/>
          </w:tcPr>
          <w:p w:rsidR="005173DF" w:rsidRDefault="005173DF" w:rsidP="009C3A46">
            <w:pPr>
              <w:keepNext/>
              <w:widowControl w:val="0"/>
              <w:jc w:val="center"/>
              <w:rPr>
                <w:sz w:val="20"/>
              </w:rPr>
            </w:pPr>
            <w:r w:rsidRPr="00B150B1">
              <w:rPr>
                <w:sz w:val="20"/>
              </w:rPr>
              <w:t>EBX:ECX</w:t>
            </w:r>
          </w:p>
        </w:tc>
        <w:tc>
          <w:tcPr>
            <w:tcW w:w="3177" w:type="dxa"/>
          </w:tcPr>
          <w:p w:rsidR="005173DF" w:rsidRDefault="005173DF" w:rsidP="00E506E9">
            <w:pPr>
              <w:keepNext/>
              <w:widowControl w:val="0"/>
              <w:jc w:val="center"/>
              <w:rPr>
                <w:sz w:val="20"/>
              </w:rPr>
            </w:pPr>
            <w:r w:rsidRPr="00B150B1">
              <w:rPr>
                <w:sz w:val="20"/>
              </w:rPr>
              <w:t xml:space="preserve">Input </w:t>
            </w:r>
            <w:r w:rsidR="00E74789">
              <w:rPr>
                <w:sz w:val="20"/>
              </w:rPr>
              <w:t>Parameter</w:t>
            </w:r>
          </w:p>
        </w:tc>
      </w:tr>
      <w:tr w:rsidR="005173DF" w:rsidRPr="00B150B1" w:rsidTr="009C3A46">
        <w:tc>
          <w:tcPr>
            <w:tcW w:w="1260" w:type="dxa"/>
          </w:tcPr>
          <w:p w:rsidR="005173DF" w:rsidRDefault="005173DF" w:rsidP="009C3A46">
            <w:pPr>
              <w:keepNext/>
              <w:widowControl w:val="0"/>
              <w:jc w:val="center"/>
              <w:rPr>
                <w:sz w:val="20"/>
              </w:rPr>
            </w:pPr>
            <w:r w:rsidRPr="00B150B1">
              <w:rPr>
                <w:sz w:val="20"/>
              </w:rPr>
              <w:t>R8</w:t>
            </w:r>
          </w:p>
        </w:tc>
        <w:tc>
          <w:tcPr>
            <w:tcW w:w="1143" w:type="dxa"/>
          </w:tcPr>
          <w:p w:rsidR="005173DF" w:rsidRDefault="005173DF" w:rsidP="009C3A46">
            <w:pPr>
              <w:keepNext/>
              <w:widowControl w:val="0"/>
              <w:jc w:val="center"/>
              <w:rPr>
                <w:sz w:val="20"/>
              </w:rPr>
            </w:pPr>
            <w:r w:rsidRPr="00B150B1">
              <w:rPr>
                <w:sz w:val="20"/>
              </w:rPr>
              <w:t>EDI:ESI</w:t>
            </w:r>
          </w:p>
        </w:tc>
        <w:tc>
          <w:tcPr>
            <w:tcW w:w="3177" w:type="dxa"/>
          </w:tcPr>
          <w:p w:rsidR="005173DF" w:rsidRDefault="005173DF" w:rsidP="00E506E9">
            <w:pPr>
              <w:keepNext/>
              <w:widowControl w:val="0"/>
              <w:jc w:val="center"/>
              <w:rPr>
                <w:sz w:val="20"/>
              </w:rPr>
            </w:pPr>
            <w:r>
              <w:rPr>
                <w:sz w:val="20"/>
              </w:rPr>
              <w:t xml:space="preserve">Input </w:t>
            </w:r>
            <w:r w:rsidR="00E74789">
              <w:rPr>
                <w:sz w:val="20"/>
              </w:rPr>
              <w:t>Parameter</w:t>
            </w:r>
          </w:p>
        </w:tc>
      </w:tr>
    </w:tbl>
    <w:p w:rsidR="005173DF" w:rsidRDefault="005173DF" w:rsidP="005173DF">
      <w:pPr>
        <w:pStyle w:val="Le"/>
        <w:keepNext/>
        <w:keepLines/>
        <w:widowControl w:val="0"/>
        <w:rPr>
          <w:sz w:val="14"/>
        </w:rPr>
      </w:pPr>
    </w:p>
    <w:p w:rsidR="005173DF" w:rsidRDefault="005173DF" w:rsidP="005173DF">
      <w:pPr>
        <w:pStyle w:val="BodyText"/>
      </w:pPr>
    </w:p>
    <w:p w:rsidR="005173DF" w:rsidRDefault="005173DF" w:rsidP="005173DF">
      <w:pPr>
        <w:pStyle w:val="BodyText"/>
      </w:pPr>
      <w:r w:rsidRPr="00B150B1">
        <w:t xml:space="preserve">The hypercall </w:t>
      </w:r>
      <w:r>
        <w:t>input</w:t>
      </w:r>
      <w:r w:rsidRPr="00B150B1">
        <w:t xml:space="preserve"> value is passed in registers along with </w:t>
      </w:r>
      <w:r>
        <w:t xml:space="preserve">the input </w:t>
      </w:r>
      <w:r w:rsidR="00E74789">
        <w:t>parameters</w:t>
      </w:r>
      <w:r>
        <w:t xml:space="preserve">. </w:t>
      </w:r>
      <w:r w:rsidRPr="00B150B1">
        <w:t xml:space="preserve"> The register mappings depend on whether the caller is running in 32-bit (x86) or 64-bit (x64) mode. The hypervisor determines the caller’s mode based on the value of EFER.LMA and CS.L. If both of these flags are set, the caller is assumed to be a 64-bit caller.</w:t>
      </w:r>
    </w:p>
    <w:p w:rsidR="005173DF" w:rsidRDefault="005173DF" w:rsidP="005173DF">
      <w:pPr>
        <w:pStyle w:val="BodyText"/>
      </w:pPr>
      <w:r w:rsidRPr="00B150B1">
        <w:t>Some register values are considered volatile and can be modified by a hypercall. This list includes the condition code registers SF, ZF, OF, CF, AF, and PF.</w:t>
      </w:r>
      <w:r>
        <w:t xml:space="preserve"> It also includes EAX, ECX, </w:t>
      </w:r>
      <w:r w:rsidRPr="00B150B1">
        <w:t>EDX</w:t>
      </w:r>
      <w:r>
        <w:t>, EDI and ESI</w:t>
      </w:r>
      <w:r w:rsidRPr="00B150B1">
        <w:t xml:space="preserve"> for x86 callers and RCX, RDX, R8, R9, R10, R11, and XMM0 through XMM5 for x64 callers. </w:t>
      </w:r>
    </w:p>
    <w:p w:rsidR="005173DF" w:rsidRDefault="005173DF" w:rsidP="005173DF">
      <w:pPr>
        <w:pStyle w:val="BodyText"/>
      </w:pPr>
      <w:r w:rsidRPr="00B150B1">
        <w:t>RAX</w:t>
      </w:r>
      <w:r>
        <w:t>, RDX and R8</w:t>
      </w:r>
      <w:r w:rsidRPr="00B150B1">
        <w:t xml:space="preserve"> (on x64) and EDX:EAX</w:t>
      </w:r>
      <w:r>
        <w:t>, EBX:ECX and EDI:ESI</w:t>
      </w:r>
      <w:r w:rsidRPr="00B150B1">
        <w:t xml:space="preserve"> (on x86) are always overwritten with the hypercall </w:t>
      </w:r>
      <w:r>
        <w:t>result</w:t>
      </w:r>
      <w:r w:rsidRPr="00B150B1">
        <w:t xml:space="preserve"> value</w:t>
      </w:r>
      <w:r>
        <w:t xml:space="preserve"> and the output parameters</w:t>
      </w:r>
      <w:r w:rsidR="00323DA6">
        <w:t>, if any</w:t>
      </w:r>
      <w:r>
        <w:t xml:space="preserve"> (discussed in the next section).</w:t>
      </w:r>
    </w:p>
    <w:p w:rsidR="005173DF" w:rsidRDefault="005173DF">
      <w:pPr>
        <w:pStyle w:val="BodyText"/>
      </w:pPr>
    </w:p>
    <w:p w:rsidR="006E1B20" w:rsidRDefault="00E4747E">
      <w:pPr>
        <w:pStyle w:val="Heading2"/>
        <w:keepLines/>
        <w:widowControl w:val="0"/>
        <w:rPr>
          <w:sz w:val="22"/>
        </w:rPr>
      </w:pPr>
      <w:bookmarkStart w:id="1514" w:name="_Toc110172666"/>
      <w:bookmarkStart w:id="1515" w:name="_Toc127596658"/>
      <w:bookmarkStart w:id="1516" w:name="_Toc127786279"/>
      <w:bookmarkStart w:id="1517" w:name="_Toc127786595"/>
      <w:bookmarkStart w:id="1518" w:name="_Toc127786911"/>
      <w:bookmarkStart w:id="1519" w:name="_Toc127877507"/>
      <w:bookmarkStart w:id="1520" w:name="_Toc128289578"/>
      <w:bookmarkStart w:id="1521" w:name="_Toc128289971"/>
      <w:bookmarkStart w:id="1522" w:name="_Toc130189653"/>
      <w:bookmarkStart w:id="1523" w:name="_Toc130200869"/>
      <w:bookmarkStart w:id="1524" w:name="_Toc130201185"/>
      <w:bookmarkStart w:id="1525" w:name="_Toc130201506"/>
      <w:bookmarkStart w:id="1526" w:name="_Toc131936593"/>
      <w:bookmarkStart w:id="1527" w:name="_Toc133901032"/>
      <w:bookmarkStart w:id="1528" w:name="_Toc137460937"/>
      <w:bookmarkStart w:id="1529" w:name="_Toc139096452"/>
      <w:bookmarkStart w:id="1530" w:name="_Ref139185836"/>
      <w:bookmarkStart w:id="1531" w:name="_Toc139188373"/>
      <w:bookmarkStart w:id="1532" w:name="_Toc139191236"/>
      <w:bookmarkStart w:id="1533" w:name="_Toc140490286"/>
      <w:bookmarkStart w:id="1534" w:name="_Toc140571189"/>
      <w:bookmarkStart w:id="1535" w:name="_Toc141257459"/>
      <w:bookmarkStart w:id="1536" w:name="_Toc141257786"/>
      <w:bookmarkStart w:id="1537" w:name="_Toc141267313"/>
      <w:bookmarkStart w:id="1538" w:name="_Toc141522331"/>
      <w:bookmarkStart w:id="1539" w:name="_Toc141529422"/>
      <w:bookmarkStart w:id="1540" w:name="_Toc141529739"/>
      <w:bookmarkStart w:id="1541" w:name="_Toc141851346"/>
      <w:bookmarkStart w:id="1542" w:name="_Toc141852280"/>
      <w:bookmarkStart w:id="1543" w:name="_Toc141887824"/>
      <w:bookmarkStart w:id="1544" w:name="_Toc141889664"/>
      <w:bookmarkStart w:id="1545" w:name="_Toc141893333"/>
      <w:bookmarkStart w:id="1546" w:name="_Toc142113182"/>
      <w:bookmarkStart w:id="1547" w:name="_Toc142114210"/>
      <w:bookmarkStart w:id="1548" w:name="_Ref142232032"/>
      <w:bookmarkStart w:id="1549" w:name="_Toc142729370"/>
      <w:bookmarkStart w:id="1550" w:name="_Toc142730654"/>
      <w:bookmarkStart w:id="1551" w:name="_Toc142731027"/>
      <w:bookmarkStart w:id="1552" w:name="_Toc142998392"/>
      <w:bookmarkStart w:id="1553" w:name="_Toc143063483"/>
      <w:bookmarkStart w:id="1554" w:name="_Toc143509593"/>
      <w:bookmarkStart w:id="1555" w:name="_Toc143510040"/>
      <w:bookmarkStart w:id="1556" w:name="_Toc144026130"/>
      <w:bookmarkStart w:id="1557" w:name="_Toc144026461"/>
      <w:bookmarkStart w:id="1558" w:name="_Toc144276104"/>
      <w:bookmarkStart w:id="1559" w:name="_Toc144276448"/>
      <w:bookmarkStart w:id="1560" w:name="_Toc144280036"/>
      <w:bookmarkStart w:id="1561" w:name="_Toc144280382"/>
      <w:bookmarkStart w:id="1562" w:name="_Toc144540597"/>
      <w:bookmarkStart w:id="1563" w:name="_Toc144554479"/>
      <w:bookmarkStart w:id="1564" w:name="_Toc144722101"/>
      <w:bookmarkStart w:id="1565" w:name="_Toc145503563"/>
      <w:bookmarkStart w:id="1566" w:name="_Toc145512005"/>
      <w:bookmarkStart w:id="1567" w:name="_Toc145513028"/>
      <w:bookmarkStart w:id="1568" w:name="_Toc145513412"/>
      <w:bookmarkStart w:id="1569" w:name="_Toc192577449"/>
      <w:r w:rsidRPr="00B150B1">
        <w:rPr>
          <w:sz w:val="22"/>
        </w:rPr>
        <w:t>Hypercall Outputs</w:t>
      </w:r>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p>
    <w:p w:rsidR="006E1B20" w:rsidRDefault="00E4747E">
      <w:pPr>
        <w:pStyle w:val="BodyTextLink"/>
        <w:widowControl w:val="0"/>
      </w:pPr>
      <w:r w:rsidRPr="00B150B1">
        <w:t xml:space="preserve">All hypercalls return a 64-bit value called a </w:t>
      </w:r>
      <w:r w:rsidRPr="00B150B1">
        <w:rPr>
          <w:i/>
        </w:rPr>
        <w:t xml:space="preserve">hypercall </w:t>
      </w:r>
      <w:r w:rsidR="004817AB">
        <w:rPr>
          <w:i/>
        </w:rPr>
        <w:t>result</w:t>
      </w:r>
      <w:r w:rsidR="004817AB" w:rsidRPr="00B150B1">
        <w:rPr>
          <w:i/>
        </w:rPr>
        <w:t xml:space="preserve"> </w:t>
      </w:r>
      <w:r w:rsidRPr="00B150B1">
        <w:rPr>
          <w:i/>
        </w:rPr>
        <w:t>value</w:t>
      </w:r>
      <w:r w:rsidR="002F21D6" w:rsidRPr="00B150B1">
        <w:rPr>
          <w:i/>
        </w:rPr>
        <w:fldChar w:fldCharType="begin"/>
      </w:r>
      <w:r w:rsidR="00FD6002" w:rsidRPr="00B150B1">
        <w:instrText xml:space="preserve"> XE "</w:instrText>
      </w:r>
      <w:r w:rsidR="00A325A3" w:rsidRPr="00B150B1">
        <w:instrText>h</w:instrText>
      </w:r>
      <w:r w:rsidR="00FD6002" w:rsidRPr="00B150B1">
        <w:instrText xml:space="preserve">ypercall </w:instrText>
      </w:r>
      <w:r w:rsidR="005D5842">
        <w:instrText>output</w:instrText>
      </w:r>
      <w:r w:rsidR="00FD6002" w:rsidRPr="00B150B1">
        <w:instrText xml:space="preserve"> value" </w:instrText>
      </w:r>
      <w:r w:rsidR="002F21D6" w:rsidRPr="00B150B1">
        <w:rPr>
          <w:i/>
        </w:rPr>
        <w:fldChar w:fldCharType="end"/>
      </w:r>
      <w:r w:rsidRPr="00B150B1">
        <w:t>. It is formatted as follows:</w:t>
      </w:r>
    </w:p>
    <w:p w:rsidR="006E1B20" w:rsidRDefault="00E4747E">
      <w:pPr>
        <w:pStyle w:val="BodyTextIndent"/>
        <w:keepNext/>
        <w:keepLines/>
        <w:widowControl w:val="0"/>
        <w:rPr>
          <w:sz w:val="20"/>
        </w:rPr>
      </w:pPr>
      <w:r w:rsidRPr="00B150B1">
        <w:rPr>
          <w:b/>
          <w:sz w:val="20"/>
        </w:rPr>
        <w:t xml:space="preserve">Hypercall </w:t>
      </w:r>
      <w:r w:rsidR="005D5842">
        <w:rPr>
          <w:b/>
          <w:sz w:val="20"/>
        </w:rPr>
        <w:t>output</w:t>
      </w:r>
      <w:r w:rsidR="004817AB" w:rsidRPr="00B150B1">
        <w:rPr>
          <w:b/>
          <w:sz w:val="20"/>
        </w:rPr>
        <w:t xml:space="preserve"> </w:t>
      </w:r>
      <w:r w:rsidRPr="00B150B1">
        <w:rPr>
          <w:b/>
          <w:sz w:val="20"/>
        </w:rPr>
        <w:t>value</w:t>
      </w:r>
      <w:r w:rsidR="00B11E50" w:rsidRPr="00B150B1">
        <w:rPr>
          <w:b/>
          <w:sz w:val="20"/>
        </w:rPr>
        <w:t xml:space="preserve">: </w:t>
      </w:r>
      <w:r w:rsidRPr="00B150B1">
        <w:rPr>
          <w:sz w:val="20"/>
          <w:u w:val="single"/>
        </w:rPr>
        <w:br/>
      </w:r>
      <w:r w:rsidRPr="00B150B1">
        <w:rPr>
          <w:sz w:val="20"/>
        </w:rPr>
        <w:t>Result:</w:t>
      </w:r>
      <w:r w:rsidR="00CE7093" w:rsidRPr="00B150B1">
        <w:rPr>
          <w:sz w:val="20"/>
        </w:rPr>
        <w:tab/>
      </w:r>
      <w:r w:rsidR="00CE7093" w:rsidRPr="00B150B1">
        <w:rPr>
          <w:sz w:val="20"/>
        </w:rPr>
        <w:tab/>
      </w:r>
      <w:r w:rsidRPr="00B150B1">
        <w:rPr>
          <w:sz w:val="20"/>
        </w:rPr>
        <w:t>16 bits</w:t>
      </w:r>
      <w:r w:rsidRPr="00B150B1">
        <w:rPr>
          <w:sz w:val="20"/>
        </w:rPr>
        <w:tab/>
        <w:t>HV_STATUS code indicating success or failure</w:t>
      </w:r>
      <w:r w:rsidRPr="00B150B1">
        <w:rPr>
          <w:sz w:val="20"/>
        </w:rPr>
        <w:br/>
        <w:t>Rsvd:</w:t>
      </w:r>
      <w:r w:rsidR="00CE7093" w:rsidRPr="00B150B1">
        <w:rPr>
          <w:sz w:val="20"/>
        </w:rPr>
        <w:tab/>
      </w:r>
      <w:r w:rsidR="00CE7093" w:rsidRPr="00B150B1">
        <w:rPr>
          <w:sz w:val="20"/>
        </w:rPr>
        <w:tab/>
      </w:r>
      <w:r w:rsidRPr="00B150B1">
        <w:rPr>
          <w:sz w:val="20"/>
        </w:rPr>
        <w:t>16 bits</w:t>
      </w:r>
      <w:r w:rsidRPr="00B150B1">
        <w:rPr>
          <w:sz w:val="20"/>
        </w:rPr>
        <w:tab/>
        <w:t>Callers should ignore the value in these bits</w:t>
      </w:r>
      <w:r w:rsidRPr="00B150B1">
        <w:rPr>
          <w:sz w:val="20"/>
        </w:rPr>
        <w:br/>
        <w:t>Reps completed:</w:t>
      </w:r>
      <w:r w:rsidR="00CE7093" w:rsidRPr="00B150B1">
        <w:rPr>
          <w:sz w:val="20"/>
        </w:rPr>
        <w:tab/>
      </w:r>
      <w:r w:rsidRPr="00B150B1">
        <w:rPr>
          <w:sz w:val="20"/>
        </w:rPr>
        <w:t>12 bits</w:t>
      </w:r>
      <w:r w:rsidRPr="00B150B1">
        <w:rPr>
          <w:sz w:val="20"/>
        </w:rPr>
        <w:tab/>
        <w:t>Number of reps successfully completed</w:t>
      </w:r>
      <w:r w:rsidRPr="00B150B1">
        <w:rPr>
          <w:sz w:val="20"/>
        </w:rPr>
        <w:br/>
        <w:t>Rsvd:</w:t>
      </w:r>
      <w:r w:rsidR="00CE7093" w:rsidRPr="00B150B1">
        <w:rPr>
          <w:sz w:val="20"/>
        </w:rPr>
        <w:tab/>
      </w:r>
      <w:r w:rsidR="00CE7093" w:rsidRPr="00B150B1">
        <w:rPr>
          <w:sz w:val="20"/>
        </w:rPr>
        <w:tab/>
      </w:r>
      <w:r w:rsidRPr="00B150B1">
        <w:rPr>
          <w:sz w:val="20"/>
        </w:rPr>
        <w:t>20 bits</w:t>
      </w:r>
      <w:r w:rsidRPr="00B150B1">
        <w:rPr>
          <w:sz w:val="20"/>
        </w:rPr>
        <w:tab/>
        <w:t>Callers should ignore the value in these bits</w:t>
      </w:r>
    </w:p>
    <w:p w:rsidR="006E1B20" w:rsidRDefault="006E1B20">
      <w:pPr>
        <w:pStyle w:val="Le"/>
        <w:keepNext/>
        <w:keepLines/>
        <w:widowControl w:val="0"/>
        <w:rPr>
          <w:sz w:val="14"/>
        </w:rPr>
      </w:pP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2642"/>
        <w:gridCol w:w="1534"/>
        <w:gridCol w:w="2088"/>
        <w:gridCol w:w="2088"/>
      </w:tblGrid>
      <w:tr w:rsidR="00E4747E" w:rsidRPr="00B150B1" w:rsidTr="00811C9C">
        <w:tc>
          <w:tcPr>
            <w:tcW w:w="2736" w:type="dxa"/>
            <w:tcBorders>
              <w:bottom w:val="single" w:sz="4" w:space="0" w:color="auto"/>
              <w:right w:val="nil"/>
            </w:tcBorders>
            <w:shd w:val="clear" w:color="auto" w:fill="D9D9D9"/>
          </w:tcPr>
          <w:p w:rsidR="006E1B20" w:rsidRDefault="00E4747E">
            <w:pPr>
              <w:keepNext/>
              <w:widowControl w:val="0"/>
              <w:ind w:left="0"/>
              <w:jc w:val="center"/>
              <w:rPr>
                <w:rFonts w:cs="Arial"/>
                <w:b/>
                <w:sz w:val="20"/>
                <w:szCs w:val="20"/>
              </w:rPr>
            </w:pPr>
            <w:r w:rsidRPr="00811C9C">
              <w:rPr>
                <w:rFonts w:cs="Arial"/>
                <w:b/>
                <w:sz w:val="20"/>
                <w:szCs w:val="20"/>
              </w:rPr>
              <w:t>63:40</w:t>
            </w:r>
          </w:p>
        </w:tc>
        <w:tc>
          <w:tcPr>
            <w:tcW w:w="1584" w:type="dxa"/>
            <w:tcBorders>
              <w:left w:val="nil"/>
              <w:bottom w:val="single" w:sz="4" w:space="0" w:color="auto"/>
              <w:right w:val="nil"/>
            </w:tcBorders>
            <w:shd w:val="clear" w:color="auto" w:fill="D9D9D9"/>
          </w:tcPr>
          <w:p w:rsidR="006E1B20" w:rsidRDefault="00E4747E">
            <w:pPr>
              <w:keepNext/>
              <w:widowControl w:val="0"/>
              <w:ind w:left="0"/>
              <w:jc w:val="center"/>
              <w:rPr>
                <w:rFonts w:cs="Arial"/>
                <w:b/>
                <w:sz w:val="20"/>
                <w:szCs w:val="20"/>
              </w:rPr>
            </w:pPr>
            <w:r w:rsidRPr="00811C9C">
              <w:rPr>
                <w:rFonts w:cs="Arial"/>
                <w:b/>
                <w:sz w:val="20"/>
                <w:szCs w:val="20"/>
              </w:rPr>
              <w:t>43:32</w:t>
            </w:r>
          </w:p>
        </w:tc>
        <w:tc>
          <w:tcPr>
            <w:tcW w:w="2160" w:type="dxa"/>
            <w:tcBorders>
              <w:left w:val="nil"/>
              <w:bottom w:val="single" w:sz="4" w:space="0" w:color="auto"/>
              <w:right w:val="nil"/>
            </w:tcBorders>
            <w:shd w:val="clear" w:color="auto" w:fill="D9D9D9"/>
          </w:tcPr>
          <w:p w:rsidR="006E1B20" w:rsidRDefault="00E4747E">
            <w:pPr>
              <w:keepNext/>
              <w:widowControl w:val="0"/>
              <w:ind w:left="0"/>
              <w:jc w:val="center"/>
              <w:rPr>
                <w:rFonts w:cs="Arial"/>
                <w:b/>
                <w:sz w:val="20"/>
                <w:szCs w:val="20"/>
              </w:rPr>
            </w:pPr>
            <w:r w:rsidRPr="00811C9C">
              <w:rPr>
                <w:rFonts w:cs="Arial"/>
                <w:b/>
                <w:sz w:val="20"/>
                <w:szCs w:val="20"/>
              </w:rPr>
              <w:t>31:16</w:t>
            </w:r>
          </w:p>
        </w:tc>
        <w:tc>
          <w:tcPr>
            <w:tcW w:w="2160" w:type="dxa"/>
            <w:tcBorders>
              <w:left w:val="nil"/>
              <w:bottom w:val="single" w:sz="4" w:space="0" w:color="auto"/>
            </w:tcBorders>
            <w:shd w:val="clear" w:color="auto" w:fill="D9D9D9"/>
          </w:tcPr>
          <w:p w:rsidR="006E1B20" w:rsidRDefault="00E4747E">
            <w:pPr>
              <w:keepNext/>
              <w:widowControl w:val="0"/>
              <w:ind w:left="0"/>
              <w:jc w:val="center"/>
              <w:rPr>
                <w:rFonts w:cs="Arial"/>
                <w:b/>
                <w:sz w:val="20"/>
                <w:szCs w:val="20"/>
              </w:rPr>
            </w:pPr>
            <w:r w:rsidRPr="00811C9C">
              <w:rPr>
                <w:rFonts w:cs="Arial"/>
                <w:b/>
                <w:sz w:val="20"/>
                <w:szCs w:val="20"/>
              </w:rPr>
              <w:t>15:0</w:t>
            </w:r>
          </w:p>
        </w:tc>
      </w:tr>
      <w:tr w:rsidR="00E4747E" w:rsidRPr="00B150B1" w:rsidTr="001762F6">
        <w:tc>
          <w:tcPr>
            <w:tcW w:w="2736" w:type="dxa"/>
            <w:tcBorders>
              <w:top w:val="single" w:sz="4" w:space="0" w:color="auto"/>
            </w:tcBorders>
            <w:shd w:val="clear" w:color="auto" w:fill="E6E6E6"/>
          </w:tcPr>
          <w:p w:rsidR="006E1B20" w:rsidRDefault="00E4747E">
            <w:pPr>
              <w:keepNext/>
              <w:widowControl w:val="0"/>
              <w:ind w:left="0"/>
              <w:jc w:val="center"/>
              <w:rPr>
                <w:rFonts w:cs="Arial"/>
                <w:sz w:val="20"/>
                <w:szCs w:val="20"/>
              </w:rPr>
            </w:pPr>
            <w:r w:rsidRPr="00B150B1">
              <w:rPr>
                <w:rFonts w:cs="Arial"/>
                <w:sz w:val="20"/>
                <w:szCs w:val="20"/>
              </w:rPr>
              <w:t>Rsvd</w:t>
            </w:r>
          </w:p>
          <w:p w:rsidR="006E1B20" w:rsidRDefault="00E4747E">
            <w:pPr>
              <w:keepNext/>
              <w:widowControl w:val="0"/>
              <w:ind w:left="0"/>
              <w:jc w:val="center"/>
              <w:rPr>
                <w:rFonts w:cs="Arial"/>
                <w:sz w:val="20"/>
                <w:szCs w:val="20"/>
              </w:rPr>
            </w:pPr>
            <w:r w:rsidRPr="00B150B1">
              <w:rPr>
                <w:rFonts w:cs="Arial"/>
                <w:sz w:val="20"/>
                <w:szCs w:val="20"/>
              </w:rPr>
              <w:t>(20 bits)</w:t>
            </w:r>
          </w:p>
        </w:tc>
        <w:tc>
          <w:tcPr>
            <w:tcW w:w="1584" w:type="dxa"/>
            <w:tcBorders>
              <w:top w:val="single" w:sz="4" w:space="0" w:color="auto"/>
            </w:tcBorders>
          </w:tcPr>
          <w:p w:rsidR="006E1B20" w:rsidRDefault="00E4747E">
            <w:pPr>
              <w:keepNext/>
              <w:widowControl w:val="0"/>
              <w:ind w:left="0"/>
              <w:jc w:val="center"/>
              <w:rPr>
                <w:rFonts w:cs="Arial"/>
                <w:sz w:val="20"/>
                <w:szCs w:val="20"/>
              </w:rPr>
            </w:pPr>
            <w:r w:rsidRPr="00B150B1">
              <w:rPr>
                <w:rFonts w:cs="Arial"/>
                <w:sz w:val="20"/>
                <w:szCs w:val="20"/>
              </w:rPr>
              <w:t>Reps complete</w:t>
            </w:r>
          </w:p>
          <w:p w:rsidR="006E1B20" w:rsidRDefault="00E4747E">
            <w:pPr>
              <w:keepNext/>
              <w:widowControl w:val="0"/>
              <w:ind w:left="0"/>
              <w:jc w:val="center"/>
              <w:rPr>
                <w:rFonts w:cs="Arial"/>
                <w:sz w:val="20"/>
                <w:szCs w:val="20"/>
              </w:rPr>
            </w:pPr>
            <w:r w:rsidRPr="00B150B1">
              <w:rPr>
                <w:rFonts w:cs="Arial"/>
                <w:sz w:val="20"/>
                <w:szCs w:val="20"/>
              </w:rPr>
              <w:t>(12 bits)</w:t>
            </w:r>
          </w:p>
        </w:tc>
        <w:tc>
          <w:tcPr>
            <w:tcW w:w="2160" w:type="dxa"/>
            <w:tcBorders>
              <w:top w:val="single" w:sz="4" w:space="0" w:color="auto"/>
            </w:tcBorders>
            <w:shd w:val="clear" w:color="auto" w:fill="E6E6E6"/>
          </w:tcPr>
          <w:p w:rsidR="006E1B20" w:rsidRDefault="00E4747E">
            <w:pPr>
              <w:keepNext/>
              <w:widowControl w:val="0"/>
              <w:ind w:left="0"/>
              <w:jc w:val="center"/>
              <w:rPr>
                <w:rFonts w:cs="Arial"/>
                <w:sz w:val="20"/>
                <w:szCs w:val="20"/>
              </w:rPr>
            </w:pPr>
            <w:r w:rsidRPr="00B150B1">
              <w:rPr>
                <w:rFonts w:cs="Arial"/>
                <w:sz w:val="20"/>
                <w:szCs w:val="20"/>
              </w:rPr>
              <w:t>Rsvd</w:t>
            </w:r>
          </w:p>
          <w:p w:rsidR="006E1B20" w:rsidRDefault="00E4747E">
            <w:pPr>
              <w:keepNext/>
              <w:widowControl w:val="0"/>
              <w:ind w:left="0"/>
              <w:jc w:val="center"/>
              <w:rPr>
                <w:rFonts w:cs="Arial"/>
                <w:sz w:val="20"/>
                <w:szCs w:val="20"/>
              </w:rPr>
            </w:pPr>
            <w:r w:rsidRPr="00B150B1">
              <w:rPr>
                <w:rFonts w:cs="Arial"/>
                <w:sz w:val="20"/>
                <w:szCs w:val="20"/>
              </w:rPr>
              <w:t>(16 bits)</w:t>
            </w:r>
          </w:p>
        </w:tc>
        <w:tc>
          <w:tcPr>
            <w:tcW w:w="2160" w:type="dxa"/>
            <w:tcBorders>
              <w:top w:val="single" w:sz="4" w:space="0" w:color="auto"/>
            </w:tcBorders>
            <w:shd w:val="clear" w:color="auto" w:fill="auto"/>
          </w:tcPr>
          <w:p w:rsidR="006E1B20" w:rsidRDefault="00E4747E">
            <w:pPr>
              <w:keepNext/>
              <w:widowControl w:val="0"/>
              <w:ind w:left="0"/>
              <w:jc w:val="center"/>
              <w:rPr>
                <w:rFonts w:cs="Arial"/>
                <w:sz w:val="20"/>
                <w:szCs w:val="20"/>
              </w:rPr>
            </w:pPr>
            <w:r w:rsidRPr="00B150B1">
              <w:rPr>
                <w:rFonts w:cs="Arial"/>
                <w:sz w:val="20"/>
                <w:szCs w:val="20"/>
              </w:rPr>
              <w:t>Result</w:t>
            </w:r>
          </w:p>
          <w:p w:rsidR="006E1B20" w:rsidRDefault="00E4747E">
            <w:pPr>
              <w:keepNext/>
              <w:widowControl w:val="0"/>
              <w:ind w:left="0"/>
              <w:jc w:val="center"/>
              <w:rPr>
                <w:rFonts w:cs="Arial"/>
                <w:sz w:val="20"/>
                <w:szCs w:val="20"/>
              </w:rPr>
            </w:pPr>
            <w:r w:rsidRPr="00B150B1">
              <w:rPr>
                <w:rFonts w:cs="Arial"/>
                <w:sz w:val="20"/>
                <w:szCs w:val="20"/>
              </w:rPr>
              <w:t>(16 bits)</w:t>
            </w:r>
          </w:p>
        </w:tc>
      </w:tr>
    </w:tbl>
    <w:p w:rsidR="006E1B20" w:rsidRDefault="006E1B20">
      <w:pPr>
        <w:pStyle w:val="Le"/>
        <w:rPr>
          <w:sz w:val="14"/>
        </w:rPr>
      </w:pPr>
    </w:p>
    <w:p w:rsidR="006E1B20" w:rsidRDefault="003B40A7">
      <w:pPr>
        <w:pStyle w:val="BodyText"/>
      </w:pPr>
      <w:r w:rsidRPr="00B150B1">
        <w:br w:type="textWrapping" w:clear="all"/>
      </w:r>
      <w:r w:rsidR="003A1D3D" w:rsidRPr="00B150B1">
        <w:t xml:space="preserve">For rep hypercalls, the </w:t>
      </w:r>
      <w:r w:rsidR="003A1D3D" w:rsidRPr="00B150B1">
        <w:rPr>
          <w:i/>
        </w:rPr>
        <w:t xml:space="preserve">reps complete </w:t>
      </w:r>
      <w:r w:rsidR="003A1D3D" w:rsidRPr="00B150B1">
        <w:t xml:space="preserve">field is </w:t>
      </w:r>
      <w:r w:rsidR="00A95C2C">
        <w:t xml:space="preserve">the total number of reps complete and not </w:t>
      </w:r>
      <w:r w:rsidR="003A1D3D" w:rsidRPr="00B150B1">
        <w:t xml:space="preserve">relative to the </w:t>
      </w:r>
      <w:r w:rsidR="003A1D3D" w:rsidRPr="00B150B1">
        <w:rPr>
          <w:i/>
        </w:rPr>
        <w:t>rep start index</w:t>
      </w:r>
      <w:r w:rsidR="003A1D3D" w:rsidRPr="00B150B1">
        <w:t xml:space="preserve">. For example, if the caller specified a </w:t>
      </w:r>
      <w:r w:rsidR="003A1D3D" w:rsidRPr="00B150B1">
        <w:rPr>
          <w:i/>
        </w:rPr>
        <w:t>rep start index</w:t>
      </w:r>
      <w:r w:rsidR="003A1D3D" w:rsidRPr="00B150B1">
        <w:t xml:space="preserve"> of 5, and a </w:t>
      </w:r>
      <w:r w:rsidR="003A1D3D" w:rsidRPr="00B150B1">
        <w:rPr>
          <w:i/>
        </w:rPr>
        <w:t>rep count</w:t>
      </w:r>
      <w:r w:rsidR="003A1D3D" w:rsidRPr="00B150B1">
        <w:t xml:space="preserve"> of 10, the </w:t>
      </w:r>
      <w:r w:rsidR="003A1D3D" w:rsidRPr="00B150B1">
        <w:rPr>
          <w:i/>
        </w:rPr>
        <w:t xml:space="preserve">reps complete </w:t>
      </w:r>
      <w:r w:rsidR="003A1D3D" w:rsidRPr="00B150B1">
        <w:t>field would indicate 10 upon successful completion.</w:t>
      </w:r>
    </w:p>
    <w:p w:rsidR="006E1B20" w:rsidRDefault="00E4747E">
      <w:pPr>
        <w:pStyle w:val="BodyText"/>
      </w:pPr>
      <w:r w:rsidRPr="00B150B1">
        <w:t xml:space="preserve">The hypercall </w:t>
      </w:r>
      <w:r w:rsidR="004817AB">
        <w:t>result</w:t>
      </w:r>
      <w:r w:rsidR="004817AB" w:rsidRPr="00B150B1">
        <w:t xml:space="preserve"> </w:t>
      </w:r>
      <w:r w:rsidRPr="00B150B1">
        <w:t>value is passed back in registers. The register mapping depends on whether the caller is running in 32-bit (x86) or 64-bit (x64) mode (see above).</w:t>
      </w:r>
    </w:p>
    <w:p w:rsidR="006E1B20" w:rsidRDefault="00167333">
      <w:pPr>
        <w:pStyle w:val="BodyTextLink"/>
        <w:widowControl w:val="0"/>
      </w:pPr>
      <w:r w:rsidRPr="00B150B1">
        <w:t>The</w:t>
      </w:r>
      <w:r w:rsidR="00E4747E" w:rsidRPr="00B150B1">
        <w:t xml:space="preserve"> register mapping for hypercall outputs</w:t>
      </w:r>
      <w:r w:rsidRPr="00B150B1">
        <w:t xml:space="preserve"> is as follows</w:t>
      </w:r>
      <w:r w:rsidR="00E4747E" w:rsidRPr="00B150B1">
        <w:t>:</w:t>
      </w:r>
    </w:p>
    <w:p w:rsidR="006E1B20" w:rsidRDefault="006E1B20">
      <w:pPr>
        <w:keepNext/>
        <w:keepLines/>
        <w:widowControl w:val="0"/>
        <w:rPr>
          <w:sz w:val="20"/>
        </w:rPr>
      </w:pP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1974"/>
        <w:gridCol w:w="1798"/>
        <w:gridCol w:w="4580"/>
      </w:tblGrid>
      <w:tr w:rsidR="00E4747E" w:rsidRPr="00B150B1" w:rsidTr="00811C9C">
        <w:tc>
          <w:tcPr>
            <w:tcW w:w="1319" w:type="dxa"/>
            <w:tcBorders>
              <w:bottom w:val="single" w:sz="4" w:space="0" w:color="auto"/>
              <w:right w:val="nil"/>
            </w:tcBorders>
            <w:shd w:val="clear" w:color="auto" w:fill="D9D9D9"/>
          </w:tcPr>
          <w:p w:rsidR="006E1B20" w:rsidRDefault="00E4747E">
            <w:pPr>
              <w:keepNext/>
              <w:widowControl w:val="0"/>
              <w:ind w:left="0"/>
              <w:jc w:val="center"/>
              <w:rPr>
                <w:b/>
                <w:sz w:val="20"/>
              </w:rPr>
            </w:pPr>
            <w:r w:rsidRPr="00B150B1">
              <w:rPr>
                <w:b/>
                <w:sz w:val="20"/>
              </w:rPr>
              <w:t>x64</w:t>
            </w:r>
          </w:p>
        </w:tc>
        <w:tc>
          <w:tcPr>
            <w:tcW w:w="1201" w:type="dxa"/>
            <w:tcBorders>
              <w:left w:val="nil"/>
              <w:bottom w:val="single" w:sz="4" w:space="0" w:color="auto"/>
              <w:right w:val="nil"/>
            </w:tcBorders>
            <w:shd w:val="clear" w:color="auto" w:fill="D9D9D9"/>
          </w:tcPr>
          <w:p w:rsidR="006E1B20" w:rsidRDefault="00E4747E">
            <w:pPr>
              <w:keepNext/>
              <w:widowControl w:val="0"/>
              <w:ind w:left="0"/>
              <w:jc w:val="center"/>
              <w:rPr>
                <w:b/>
                <w:sz w:val="20"/>
              </w:rPr>
            </w:pPr>
            <w:r w:rsidRPr="00B150B1">
              <w:rPr>
                <w:b/>
                <w:sz w:val="20"/>
              </w:rPr>
              <w:t>x86</w:t>
            </w:r>
          </w:p>
        </w:tc>
        <w:tc>
          <w:tcPr>
            <w:tcW w:w="3060" w:type="dxa"/>
            <w:tcBorders>
              <w:left w:val="nil"/>
              <w:bottom w:val="single" w:sz="4" w:space="0" w:color="auto"/>
            </w:tcBorders>
            <w:shd w:val="clear" w:color="auto" w:fill="D9D9D9"/>
          </w:tcPr>
          <w:p w:rsidR="006E1B20" w:rsidRDefault="00E4747E">
            <w:pPr>
              <w:keepNext/>
              <w:widowControl w:val="0"/>
              <w:ind w:left="0"/>
              <w:jc w:val="center"/>
              <w:rPr>
                <w:b/>
                <w:sz w:val="20"/>
              </w:rPr>
            </w:pPr>
            <w:r w:rsidRPr="00B150B1">
              <w:rPr>
                <w:b/>
                <w:sz w:val="20"/>
              </w:rPr>
              <w:t>Content</w:t>
            </w:r>
          </w:p>
        </w:tc>
      </w:tr>
      <w:tr w:rsidR="00E4747E" w:rsidRPr="00B150B1" w:rsidTr="001762F6">
        <w:tc>
          <w:tcPr>
            <w:tcW w:w="1319" w:type="dxa"/>
            <w:tcBorders>
              <w:top w:val="single" w:sz="4" w:space="0" w:color="auto"/>
            </w:tcBorders>
          </w:tcPr>
          <w:p w:rsidR="006E1B20" w:rsidRDefault="00E4747E">
            <w:pPr>
              <w:keepNext/>
              <w:widowControl w:val="0"/>
              <w:ind w:left="0"/>
              <w:jc w:val="center"/>
              <w:rPr>
                <w:sz w:val="20"/>
              </w:rPr>
            </w:pPr>
            <w:r w:rsidRPr="00B150B1">
              <w:rPr>
                <w:sz w:val="20"/>
              </w:rPr>
              <w:t>RAX</w:t>
            </w:r>
          </w:p>
        </w:tc>
        <w:tc>
          <w:tcPr>
            <w:tcW w:w="1201" w:type="dxa"/>
            <w:tcBorders>
              <w:top w:val="single" w:sz="4" w:space="0" w:color="auto"/>
            </w:tcBorders>
          </w:tcPr>
          <w:p w:rsidR="006E1B20" w:rsidRDefault="00E4747E">
            <w:pPr>
              <w:keepNext/>
              <w:widowControl w:val="0"/>
              <w:ind w:left="0"/>
              <w:jc w:val="center"/>
              <w:rPr>
                <w:sz w:val="20"/>
              </w:rPr>
            </w:pPr>
            <w:r w:rsidRPr="00B150B1">
              <w:rPr>
                <w:sz w:val="20"/>
              </w:rPr>
              <w:t>EDX:EAX</w:t>
            </w:r>
          </w:p>
        </w:tc>
        <w:tc>
          <w:tcPr>
            <w:tcW w:w="3060" w:type="dxa"/>
            <w:tcBorders>
              <w:top w:val="single" w:sz="4" w:space="0" w:color="auto"/>
            </w:tcBorders>
          </w:tcPr>
          <w:p w:rsidR="006E1B20" w:rsidRDefault="00E4747E">
            <w:pPr>
              <w:keepNext/>
              <w:widowControl w:val="0"/>
              <w:ind w:left="0"/>
              <w:jc w:val="center"/>
              <w:rPr>
                <w:sz w:val="20"/>
              </w:rPr>
            </w:pPr>
            <w:r w:rsidRPr="00B150B1">
              <w:rPr>
                <w:sz w:val="20"/>
              </w:rPr>
              <w:t xml:space="preserve">Hypercall </w:t>
            </w:r>
            <w:r w:rsidR="004817AB">
              <w:rPr>
                <w:sz w:val="20"/>
              </w:rPr>
              <w:t>Result</w:t>
            </w:r>
            <w:r w:rsidR="004817AB" w:rsidRPr="00B150B1">
              <w:rPr>
                <w:sz w:val="20"/>
              </w:rPr>
              <w:t xml:space="preserve"> </w:t>
            </w:r>
            <w:r w:rsidRPr="00B150B1">
              <w:rPr>
                <w:sz w:val="20"/>
              </w:rPr>
              <w:t>Value</w:t>
            </w:r>
          </w:p>
        </w:tc>
      </w:tr>
    </w:tbl>
    <w:p w:rsidR="006E1B20" w:rsidRDefault="00E4747E">
      <w:pPr>
        <w:pStyle w:val="Heading2"/>
        <w:rPr>
          <w:sz w:val="22"/>
        </w:rPr>
      </w:pPr>
      <w:bookmarkStart w:id="1570" w:name="_Toc110172667"/>
      <w:bookmarkStart w:id="1571" w:name="_Toc127596659"/>
      <w:bookmarkStart w:id="1572" w:name="_Toc127786280"/>
      <w:bookmarkStart w:id="1573" w:name="_Toc127786596"/>
      <w:bookmarkStart w:id="1574" w:name="_Toc127786912"/>
      <w:bookmarkStart w:id="1575" w:name="_Toc127877508"/>
      <w:bookmarkStart w:id="1576" w:name="_Toc128289579"/>
      <w:bookmarkStart w:id="1577" w:name="_Toc128289972"/>
      <w:bookmarkStart w:id="1578" w:name="_Toc130189654"/>
      <w:bookmarkStart w:id="1579" w:name="_Toc130200870"/>
      <w:bookmarkStart w:id="1580" w:name="_Toc130201186"/>
      <w:bookmarkStart w:id="1581" w:name="_Toc130201507"/>
      <w:bookmarkStart w:id="1582" w:name="_Toc131936594"/>
      <w:bookmarkStart w:id="1583" w:name="_Toc133901033"/>
      <w:bookmarkStart w:id="1584" w:name="_Toc137460938"/>
      <w:bookmarkStart w:id="1585" w:name="_Toc139096453"/>
      <w:bookmarkStart w:id="1586" w:name="_Toc139188374"/>
      <w:bookmarkStart w:id="1587" w:name="_Toc139191237"/>
      <w:bookmarkStart w:id="1588" w:name="_Toc140490287"/>
      <w:bookmarkStart w:id="1589" w:name="_Toc140571190"/>
      <w:bookmarkStart w:id="1590" w:name="_Toc141257460"/>
      <w:bookmarkStart w:id="1591" w:name="_Toc141257787"/>
      <w:bookmarkStart w:id="1592" w:name="_Toc141267314"/>
      <w:bookmarkStart w:id="1593" w:name="_Toc141522332"/>
      <w:bookmarkStart w:id="1594" w:name="_Toc141529423"/>
      <w:bookmarkStart w:id="1595" w:name="_Toc141529740"/>
      <w:bookmarkStart w:id="1596" w:name="_Toc141851347"/>
      <w:bookmarkStart w:id="1597" w:name="_Toc141852281"/>
      <w:bookmarkStart w:id="1598" w:name="_Toc141887825"/>
      <w:bookmarkStart w:id="1599" w:name="_Toc141889665"/>
      <w:bookmarkStart w:id="1600" w:name="_Toc141893334"/>
      <w:bookmarkStart w:id="1601" w:name="_Toc142113183"/>
      <w:bookmarkStart w:id="1602" w:name="_Toc142114211"/>
      <w:bookmarkStart w:id="1603" w:name="_Toc142729371"/>
      <w:bookmarkStart w:id="1604" w:name="_Toc142730655"/>
      <w:bookmarkStart w:id="1605" w:name="_Toc142731028"/>
      <w:bookmarkStart w:id="1606" w:name="_Toc142998393"/>
      <w:bookmarkStart w:id="1607" w:name="_Toc143063484"/>
      <w:bookmarkStart w:id="1608" w:name="_Toc143509594"/>
      <w:bookmarkStart w:id="1609" w:name="_Toc143510041"/>
      <w:bookmarkStart w:id="1610" w:name="_Toc144026131"/>
      <w:bookmarkStart w:id="1611" w:name="_Toc144026462"/>
      <w:bookmarkStart w:id="1612" w:name="_Toc144276105"/>
      <w:bookmarkStart w:id="1613" w:name="_Toc144276449"/>
      <w:bookmarkStart w:id="1614" w:name="_Toc144280037"/>
      <w:bookmarkStart w:id="1615" w:name="_Toc144280383"/>
      <w:bookmarkStart w:id="1616" w:name="_Toc144540598"/>
      <w:bookmarkStart w:id="1617" w:name="_Toc144554480"/>
      <w:bookmarkStart w:id="1618" w:name="_Toc144722102"/>
      <w:bookmarkStart w:id="1619" w:name="_Toc145503564"/>
      <w:bookmarkStart w:id="1620" w:name="_Toc145512006"/>
      <w:bookmarkStart w:id="1621" w:name="_Toc145513029"/>
      <w:bookmarkStart w:id="1622" w:name="_Toc145513413"/>
      <w:bookmarkStart w:id="1623" w:name="_Toc192577450"/>
      <w:r w:rsidRPr="00B150B1">
        <w:rPr>
          <w:sz w:val="22"/>
        </w:rPr>
        <w:t xml:space="preserve">Hypercall </w:t>
      </w:r>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r w:rsidR="00CC466A" w:rsidRPr="00B150B1">
        <w:rPr>
          <w:sz w:val="22"/>
        </w:rPr>
        <w:t>Details</w:t>
      </w:r>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p>
    <w:p w:rsidR="006E1B20" w:rsidRDefault="00E4747E">
      <w:pPr>
        <w:pStyle w:val="BodyText"/>
      </w:pPr>
      <w:r w:rsidRPr="00B150B1">
        <w:t xml:space="preserve">Each hypercall in this document is </w:t>
      </w:r>
      <w:r w:rsidR="009C3CDB" w:rsidRPr="00B150B1">
        <w:t xml:space="preserve">described </w:t>
      </w:r>
      <w:r w:rsidRPr="00B150B1">
        <w:t xml:space="preserve">in two ways: a </w:t>
      </w:r>
      <w:r w:rsidRPr="00B150B1">
        <w:rPr>
          <w:i/>
        </w:rPr>
        <w:t>wrapper interface</w:t>
      </w:r>
      <w:r w:rsidR="002F21D6" w:rsidRPr="00B150B1">
        <w:fldChar w:fldCharType="begin"/>
      </w:r>
      <w:r w:rsidR="00D443B7" w:rsidRPr="00B150B1">
        <w:instrText xml:space="preserve"> XE "wrapper interface" </w:instrText>
      </w:r>
      <w:r w:rsidR="002F21D6" w:rsidRPr="00B150B1">
        <w:fldChar w:fldCharType="end"/>
      </w:r>
      <w:r w:rsidRPr="00B150B1">
        <w:t xml:space="preserve"> and a </w:t>
      </w:r>
      <w:r w:rsidRPr="00B150B1">
        <w:rPr>
          <w:i/>
        </w:rPr>
        <w:t>native interface</w:t>
      </w:r>
      <w:r w:rsidR="002F21D6" w:rsidRPr="00B150B1">
        <w:rPr>
          <w:i/>
        </w:rPr>
        <w:fldChar w:fldCharType="begin"/>
      </w:r>
      <w:r w:rsidR="00D443B7" w:rsidRPr="00B150B1">
        <w:instrText xml:space="preserve"> XE "native interface" </w:instrText>
      </w:r>
      <w:r w:rsidR="002F21D6" w:rsidRPr="00B150B1">
        <w:rPr>
          <w:i/>
        </w:rPr>
        <w:fldChar w:fldCharType="end"/>
      </w:r>
      <w:r w:rsidRPr="00B150B1">
        <w:t xml:space="preserve">. The wrapper interface is the recommended high-level (C-style) calling convention typically provided by a </w:t>
      </w:r>
      <w:r w:rsidR="00BB49BE" w:rsidRPr="00B150B1">
        <w:t>“</w:t>
      </w:r>
      <w:r w:rsidRPr="00B150B1">
        <w:t>wrapper library</w:t>
      </w:r>
      <w:r w:rsidR="00BB49BE" w:rsidRPr="00B150B1">
        <w:t>”</w:t>
      </w:r>
      <w:r w:rsidRPr="00B150B1">
        <w:t xml:space="preserve"> that runs within the guest (</w:t>
      </w:r>
      <w:r w:rsidR="00CD22BC" w:rsidRPr="00B150B1">
        <w:t>for example,</w:t>
      </w:r>
      <w:r w:rsidRPr="00B150B1">
        <w:t xml:space="preserve"> WinHv.sys</w:t>
      </w:r>
      <w:r w:rsidR="002F21D6" w:rsidRPr="00B150B1">
        <w:fldChar w:fldCharType="begin"/>
      </w:r>
      <w:r w:rsidR="00D443B7" w:rsidRPr="00B150B1">
        <w:instrText xml:space="preserve"> XE "WinHv.sys" </w:instrText>
      </w:r>
      <w:r w:rsidR="002F21D6" w:rsidRPr="00B150B1">
        <w:fldChar w:fldCharType="end"/>
      </w:r>
      <w:r w:rsidRPr="00B150B1">
        <w:t xml:space="preserve"> on</w:t>
      </w:r>
      <w:r w:rsidR="00E57D6D">
        <w:t xml:space="preserve"> Microsoft</w:t>
      </w:r>
      <w:r w:rsidRPr="00B150B1">
        <w:t xml:space="preserve"> Windows</w:t>
      </w:r>
      <w:r w:rsidRPr="00B150B1">
        <w:rPr>
          <w:sz w:val="16"/>
          <w:vertAlign w:val="superscript"/>
        </w:rPr>
        <w:t>®</w:t>
      </w:r>
      <w:r w:rsidRPr="00B150B1">
        <w:t>). The native interface is the one actually provided by the hypervisor.</w:t>
      </w:r>
    </w:p>
    <w:p w:rsidR="006E1B20" w:rsidRDefault="00E4747E">
      <w:pPr>
        <w:pStyle w:val="BodyTextLink"/>
      </w:pPr>
      <w:r w:rsidRPr="00B150B1">
        <w:t xml:space="preserve">The recommended wrapper interface is described using standard C-style notation. </w:t>
      </w:r>
      <w:r w:rsidR="00D45CA5">
        <w:t>The following</w:t>
      </w:r>
      <w:r w:rsidR="00D45CA5" w:rsidRPr="00B150B1">
        <w:t xml:space="preserve"> </w:t>
      </w:r>
      <w:r w:rsidRPr="00B150B1">
        <w:t>is an example</w:t>
      </w:r>
      <w:r w:rsidR="00D45CA5">
        <w:t xml:space="preserve"> of a wrapper interface for the hypothetical HvAssignWidgets hypercall</w:t>
      </w:r>
      <w:r w:rsidRPr="00B150B1">
        <w:t>:</w:t>
      </w:r>
    </w:p>
    <w:p w:rsidR="006E1B20" w:rsidRDefault="006E1B20">
      <w:pPr>
        <w:pStyle w:val="TargetCode"/>
        <w:keepNext/>
        <w:keepLines/>
        <w:widowControl w:val="0"/>
        <w:tabs>
          <w:tab w:val="left" w:pos="720"/>
          <w:tab w:val="left" w:pos="3600"/>
        </w:tabs>
        <w:ind w:left="288"/>
      </w:pPr>
    </w:p>
    <w:p w:rsidR="006E1B20" w:rsidRDefault="00E4747E">
      <w:pPr>
        <w:pStyle w:val="TargetCode"/>
        <w:keepNext/>
        <w:keepLines/>
        <w:widowControl w:val="0"/>
        <w:tabs>
          <w:tab w:val="left" w:pos="720"/>
          <w:tab w:val="left" w:pos="3600"/>
        </w:tabs>
        <w:ind w:left="288"/>
      </w:pPr>
      <w:r w:rsidRPr="00B150B1">
        <w:t>HV_STATUS</w:t>
      </w:r>
    </w:p>
    <w:p w:rsidR="006E1B20" w:rsidRDefault="00E4747E">
      <w:pPr>
        <w:pStyle w:val="TargetCode"/>
        <w:keepNext/>
        <w:keepLines/>
        <w:widowControl w:val="0"/>
        <w:tabs>
          <w:tab w:val="left" w:pos="720"/>
          <w:tab w:val="left" w:pos="3600"/>
        </w:tabs>
        <w:ind w:left="288"/>
      </w:pPr>
      <w:r w:rsidRPr="00B150B1">
        <w:t>HvAssignWidgets(</w:t>
      </w:r>
    </w:p>
    <w:p w:rsidR="006E1B20" w:rsidRDefault="00E4747E">
      <w:pPr>
        <w:pStyle w:val="TargetCode"/>
        <w:keepNext/>
        <w:keepLines/>
        <w:widowControl w:val="0"/>
        <w:tabs>
          <w:tab w:val="left" w:pos="720"/>
          <w:tab w:val="left" w:pos="3600"/>
        </w:tabs>
        <w:ind w:left="288"/>
      </w:pPr>
      <w:r w:rsidRPr="00B150B1">
        <w:tab/>
        <w:t xml:space="preserve">__in </w:t>
      </w:r>
      <w:r w:rsidR="003F4906" w:rsidRPr="00B150B1">
        <w:t xml:space="preserve">   </w:t>
      </w:r>
      <w:r w:rsidRPr="00B150B1">
        <w:t>HV_PARTITION_ID PartitionId,</w:t>
      </w:r>
    </w:p>
    <w:p w:rsidR="006E1B20" w:rsidRDefault="00E4747E">
      <w:pPr>
        <w:pStyle w:val="TargetCode"/>
        <w:keepNext/>
        <w:keepLines/>
        <w:widowControl w:val="0"/>
        <w:tabs>
          <w:tab w:val="left" w:pos="720"/>
          <w:tab w:val="left" w:pos="3600"/>
        </w:tabs>
        <w:ind w:left="288"/>
      </w:pPr>
      <w:r w:rsidRPr="00B150B1">
        <w:tab/>
        <w:t xml:space="preserve">__in </w:t>
      </w:r>
      <w:r w:rsidR="003F4906" w:rsidRPr="00B150B1">
        <w:t xml:space="preserve">   </w:t>
      </w:r>
      <w:r w:rsidRPr="00B150B1">
        <w:t xml:space="preserve">UINT64 </w:t>
      </w:r>
      <w:r w:rsidRPr="00B150B1">
        <w:tab/>
        <w:t>Flags,</w:t>
      </w:r>
    </w:p>
    <w:p w:rsidR="006E1B20" w:rsidRDefault="00E4747E">
      <w:pPr>
        <w:pStyle w:val="TargetCode"/>
        <w:keepNext/>
        <w:keepLines/>
        <w:widowControl w:val="0"/>
        <w:tabs>
          <w:tab w:val="left" w:pos="720"/>
          <w:tab w:val="left" w:pos="3600"/>
        </w:tabs>
        <w:ind w:left="288"/>
      </w:pPr>
      <w:r w:rsidRPr="00B150B1">
        <w:tab/>
        <w:t xml:space="preserve">__inout PUINT32 </w:t>
      </w:r>
      <w:r w:rsidRPr="00B150B1">
        <w:tab/>
        <w:t>RepCount,</w:t>
      </w:r>
    </w:p>
    <w:p w:rsidR="006E1B20" w:rsidRDefault="00E4747E">
      <w:pPr>
        <w:pStyle w:val="TargetCode"/>
        <w:keepNext/>
        <w:keepLines/>
        <w:widowControl w:val="0"/>
        <w:tabs>
          <w:tab w:val="left" w:pos="720"/>
          <w:tab w:val="left" w:pos="3600"/>
        </w:tabs>
        <w:ind w:left="288" w:firstLine="432"/>
      </w:pPr>
      <w:r w:rsidRPr="00B150B1">
        <w:t>__</w:t>
      </w:r>
      <w:r w:rsidR="00075770" w:rsidRPr="00B150B1">
        <w:t xml:space="preserve">in </w:t>
      </w:r>
      <w:r w:rsidR="003F4906" w:rsidRPr="00B150B1">
        <w:t xml:space="preserve">   </w:t>
      </w:r>
      <w:r w:rsidRPr="00B150B1">
        <w:t xml:space="preserve">PCHV_WIDGET </w:t>
      </w:r>
      <w:r w:rsidRPr="00B150B1">
        <w:tab/>
        <w:t>WidgetList</w:t>
      </w:r>
    </w:p>
    <w:p w:rsidR="006E1B20" w:rsidRDefault="00E4747E">
      <w:pPr>
        <w:pStyle w:val="TargetCode"/>
        <w:keepNext/>
        <w:keepLines/>
        <w:widowControl w:val="0"/>
        <w:tabs>
          <w:tab w:val="left" w:pos="720"/>
          <w:tab w:val="left" w:pos="3600"/>
        </w:tabs>
        <w:ind w:left="288" w:firstLine="432"/>
      </w:pPr>
      <w:r w:rsidRPr="00B150B1">
        <w:t>);</w:t>
      </w:r>
    </w:p>
    <w:p w:rsidR="006E1B20" w:rsidRDefault="006E1B20">
      <w:pPr>
        <w:pStyle w:val="TargetCode"/>
        <w:keepNext/>
        <w:keepLines/>
        <w:widowControl w:val="0"/>
        <w:tabs>
          <w:tab w:val="left" w:pos="720"/>
          <w:tab w:val="left" w:pos="3600"/>
        </w:tabs>
        <w:ind w:left="288" w:firstLine="432"/>
      </w:pPr>
    </w:p>
    <w:p w:rsidR="006E1B20" w:rsidRDefault="006E1B20">
      <w:pPr>
        <w:pStyle w:val="Le"/>
        <w:keepLines/>
        <w:widowControl w:val="0"/>
        <w:rPr>
          <w:sz w:val="14"/>
        </w:rPr>
      </w:pPr>
    </w:p>
    <w:p w:rsidR="006E1B20" w:rsidRDefault="00E4747E">
      <w:pPr>
        <w:pStyle w:val="BodyTextLink"/>
      </w:pPr>
      <w:r w:rsidRPr="00B150B1">
        <w:t>The native interface is defined in terms of memory-based data structures. Up to four data structures may be defined:</w:t>
      </w:r>
    </w:p>
    <w:p w:rsidR="006E1B20" w:rsidRDefault="00E4747E">
      <w:pPr>
        <w:pStyle w:val="BulletList"/>
      </w:pPr>
      <w:r w:rsidRPr="00B150B1">
        <w:t>Input parameter header</w:t>
      </w:r>
    </w:p>
    <w:p w:rsidR="006E1B20" w:rsidRDefault="00E4747E">
      <w:pPr>
        <w:pStyle w:val="BulletList"/>
      </w:pPr>
      <w:r w:rsidRPr="00B150B1">
        <w:t>Input list element (for rep hypercalls)</w:t>
      </w:r>
    </w:p>
    <w:p w:rsidR="006E1B20" w:rsidRDefault="00E4747E">
      <w:pPr>
        <w:pStyle w:val="BulletList"/>
      </w:pPr>
      <w:r w:rsidRPr="00B150B1">
        <w:t>Output parameter header</w:t>
      </w:r>
    </w:p>
    <w:p w:rsidR="006E1B20" w:rsidRDefault="00E4747E">
      <w:pPr>
        <w:pStyle w:val="BulletList"/>
      </w:pPr>
      <w:r w:rsidRPr="00B150B1">
        <w:t xml:space="preserve">Output list element (for rep hypercalls) </w:t>
      </w:r>
    </w:p>
    <w:p w:rsidR="006E1B20" w:rsidRDefault="006E1B20">
      <w:pPr>
        <w:pStyle w:val="Le"/>
        <w:rPr>
          <w:sz w:val="14"/>
        </w:rPr>
      </w:pPr>
    </w:p>
    <w:p w:rsidR="006E1B20" w:rsidRDefault="00B16845">
      <w:pPr>
        <w:pStyle w:val="BodyTextLink"/>
      </w:pPr>
      <w:r w:rsidRPr="00B150B1">
        <w:t>The following</w:t>
      </w:r>
      <w:r w:rsidR="00E4747E" w:rsidRPr="00B150B1">
        <w:t xml:space="preserve"> is an example of the native interface documentation</w:t>
      </w:r>
      <w:r w:rsidR="00D45CA5">
        <w:t xml:space="preserve"> for the hypothetical HvAssignWidgets hypercall</w:t>
      </w:r>
      <w:r w:rsidR="00E4747E" w:rsidRPr="00B150B1">
        <w:t>:</w:t>
      </w: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496"/>
        <w:gridCol w:w="3496"/>
        <w:gridCol w:w="3496"/>
      </w:tblGrid>
      <w:tr w:rsidR="00E4747E" w:rsidRPr="00B150B1" w:rsidTr="00976B6E">
        <w:tc>
          <w:tcPr>
            <w:tcW w:w="7488" w:type="dxa"/>
            <w:gridSpan w:val="3"/>
            <w:shd w:val="clear" w:color="auto" w:fill="000000"/>
          </w:tcPr>
          <w:p w:rsidR="006E1B20" w:rsidRDefault="00E4747E">
            <w:pPr>
              <w:ind w:left="0"/>
              <w:rPr>
                <w:b/>
                <w:color w:val="FFFFFF"/>
                <w:sz w:val="20"/>
              </w:rPr>
            </w:pPr>
            <w:r w:rsidRPr="00B150B1">
              <w:rPr>
                <w:b/>
                <w:color w:val="FFFFFF"/>
                <w:sz w:val="20"/>
              </w:rPr>
              <w:t>HvAssignWidgets [rep]</w:t>
            </w:r>
          </w:p>
        </w:tc>
      </w:tr>
      <w:tr w:rsidR="00E4747E" w:rsidRPr="00B150B1" w:rsidTr="00976B6E">
        <w:tc>
          <w:tcPr>
            <w:tcW w:w="496" w:type="dxa"/>
            <w:shd w:val="clear" w:color="auto" w:fill="FFFFFF"/>
          </w:tcPr>
          <w:p w:rsidR="006E1B20" w:rsidRDefault="006E1B20">
            <w:pPr>
              <w:ind w:left="0"/>
              <w:jc w:val="right"/>
              <w:rPr>
                <w:sz w:val="20"/>
              </w:rPr>
            </w:pPr>
          </w:p>
        </w:tc>
        <w:tc>
          <w:tcPr>
            <w:tcW w:w="6992" w:type="dxa"/>
            <w:gridSpan w:val="2"/>
            <w:shd w:val="clear" w:color="auto" w:fill="FFFFFF"/>
          </w:tcPr>
          <w:p w:rsidR="006E1B20" w:rsidRDefault="00E4747E">
            <w:pPr>
              <w:ind w:left="0"/>
              <w:rPr>
                <w:color w:val="auto"/>
                <w:sz w:val="20"/>
              </w:rPr>
            </w:pPr>
            <w:r w:rsidRPr="00B150B1">
              <w:rPr>
                <w:color w:val="auto"/>
                <w:sz w:val="20"/>
              </w:rPr>
              <w:t>Call Code = 0x</w:t>
            </w:r>
            <w:r w:rsidR="00952DD5">
              <w:rPr>
                <w:color w:val="auto"/>
                <w:sz w:val="20"/>
              </w:rPr>
              <w:t>BADD</w:t>
            </w:r>
          </w:p>
        </w:tc>
      </w:tr>
      <w:tr w:rsidR="00E4747E" w:rsidRPr="00B150B1" w:rsidTr="00976B6E">
        <w:tc>
          <w:tcPr>
            <w:tcW w:w="7488" w:type="dxa"/>
            <w:gridSpan w:val="3"/>
            <w:shd w:val="clear" w:color="auto" w:fill="000000"/>
          </w:tcPr>
          <w:p w:rsidR="006E1B20" w:rsidRDefault="00E4747E">
            <w:pPr>
              <w:ind w:left="0"/>
              <w:rPr>
                <w:color w:val="FFFFFF"/>
                <w:sz w:val="20"/>
              </w:rPr>
            </w:pPr>
            <w:r w:rsidRPr="00B150B1">
              <w:rPr>
                <w:color w:val="FFFFFF"/>
                <w:sz w:val="20"/>
              </w:rPr>
              <w:sym w:font="Wingdings 3" w:char="F0C6"/>
            </w:r>
            <w:r w:rsidRPr="00B150B1">
              <w:rPr>
                <w:color w:val="FFFFFF"/>
                <w:sz w:val="20"/>
              </w:rPr>
              <w:t xml:space="preserve"> Input Parameter Header</w:t>
            </w:r>
          </w:p>
        </w:tc>
      </w:tr>
      <w:tr w:rsidR="0024724F" w:rsidRPr="00B150B1" w:rsidTr="00976B6E">
        <w:tc>
          <w:tcPr>
            <w:tcW w:w="496" w:type="dxa"/>
            <w:shd w:val="clear" w:color="auto" w:fill="FFFFFF"/>
          </w:tcPr>
          <w:p w:rsidR="006E1B20" w:rsidRDefault="0024724F">
            <w:pPr>
              <w:ind w:left="0"/>
              <w:jc w:val="right"/>
              <w:rPr>
                <w:sz w:val="20"/>
              </w:rPr>
            </w:pPr>
            <w:r w:rsidRPr="00B150B1">
              <w:rPr>
                <w:sz w:val="20"/>
              </w:rPr>
              <w:t>0</w:t>
            </w:r>
          </w:p>
        </w:tc>
        <w:tc>
          <w:tcPr>
            <w:tcW w:w="6992" w:type="dxa"/>
            <w:gridSpan w:val="2"/>
            <w:shd w:val="clear" w:color="auto" w:fill="FFFFFF"/>
          </w:tcPr>
          <w:p w:rsidR="006E1B20" w:rsidRDefault="0024724F">
            <w:pPr>
              <w:ind w:left="0"/>
              <w:rPr>
                <w:color w:val="auto"/>
                <w:sz w:val="20"/>
              </w:rPr>
            </w:pPr>
            <w:r w:rsidRPr="00B150B1">
              <w:rPr>
                <w:sz w:val="20"/>
              </w:rPr>
              <w:t>PartitionId (8 bytes)</w:t>
            </w:r>
          </w:p>
        </w:tc>
      </w:tr>
      <w:tr w:rsidR="00E4747E" w:rsidRPr="00B150B1" w:rsidTr="00976B6E">
        <w:tc>
          <w:tcPr>
            <w:tcW w:w="496" w:type="dxa"/>
            <w:shd w:val="clear" w:color="auto" w:fill="FFFFFF"/>
          </w:tcPr>
          <w:p w:rsidR="006E1B20" w:rsidRDefault="00E4747E">
            <w:pPr>
              <w:ind w:left="0"/>
              <w:jc w:val="right"/>
              <w:rPr>
                <w:sz w:val="20"/>
              </w:rPr>
            </w:pPr>
            <w:r w:rsidRPr="00B150B1">
              <w:rPr>
                <w:sz w:val="20"/>
              </w:rPr>
              <w:t>8</w:t>
            </w:r>
          </w:p>
        </w:tc>
        <w:tc>
          <w:tcPr>
            <w:tcW w:w="6992" w:type="dxa"/>
            <w:gridSpan w:val="2"/>
            <w:shd w:val="clear" w:color="auto" w:fill="FFFFFF"/>
          </w:tcPr>
          <w:p w:rsidR="006E1B20" w:rsidRDefault="00E4747E">
            <w:pPr>
              <w:ind w:left="0"/>
              <w:rPr>
                <w:sz w:val="20"/>
              </w:rPr>
            </w:pPr>
            <w:r w:rsidRPr="00B150B1">
              <w:rPr>
                <w:sz w:val="20"/>
              </w:rPr>
              <w:t>Flags (8 bytes)</w:t>
            </w:r>
          </w:p>
        </w:tc>
      </w:tr>
      <w:tr w:rsidR="00E4747E" w:rsidRPr="00B150B1" w:rsidTr="00976B6E">
        <w:tc>
          <w:tcPr>
            <w:tcW w:w="7488" w:type="dxa"/>
            <w:gridSpan w:val="3"/>
            <w:shd w:val="clear" w:color="auto" w:fill="000000"/>
          </w:tcPr>
          <w:p w:rsidR="006E1B20" w:rsidRDefault="00E4747E">
            <w:pPr>
              <w:ind w:left="0"/>
              <w:rPr>
                <w:color w:val="FFFFFF"/>
                <w:sz w:val="20"/>
              </w:rPr>
            </w:pPr>
            <w:r w:rsidRPr="00B150B1">
              <w:rPr>
                <w:color w:val="FFFFFF"/>
                <w:sz w:val="20"/>
              </w:rPr>
              <w:sym w:font="Wingdings 3" w:char="F0C6"/>
            </w:r>
            <w:r w:rsidRPr="00B150B1">
              <w:rPr>
                <w:color w:val="FFFFFF"/>
                <w:sz w:val="20"/>
              </w:rPr>
              <w:t xml:space="preserve"> Input List Element</w:t>
            </w:r>
          </w:p>
        </w:tc>
      </w:tr>
      <w:tr w:rsidR="00E4747E" w:rsidRPr="00B150B1" w:rsidTr="00976B6E">
        <w:tc>
          <w:tcPr>
            <w:tcW w:w="496" w:type="dxa"/>
            <w:shd w:val="clear" w:color="auto" w:fill="FFFFFF"/>
          </w:tcPr>
          <w:p w:rsidR="006E1B20" w:rsidRDefault="00E4747E">
            <w:pPr>
              <w:ind w:left="0"/>
              <w:jc w:val="right"/>
              <w:rPr>
                <w:sz w:val="20"/>
              </w:rPr>
            </w:pPr>
            <w:r w:rsidRPr="00B150B1">
              <w:rPr>
                <w:sz w:val="20"/>
              </w:rPr>
              <w:t>0</w:t>
            </w:r>
          </w:p>
        </w:tc>
        <w:tc>
          <w:tcPr>
            <w:tcW w:w="6992" w:type="dxa"/>
            <w:gridSpan w:val="2"/>
            <w:shd w:val="clear" w:color="auto" w:fill="FFFFFF"/>
          </w:tcPr>
          <w:p w:rsidR="006E1B20" w:rsidRDefault="00E4747E">
            <w:pPr>
              <w:ind w:left="0"/>
              <w:rPr>
                <w:sz w:val="20"/>
              </w:rPr>
            </w:pPr>
            <w:r w:rsidRPr="00B150B1">
              <w:rPr>
                <w:sz w:val="20"/>
              </w:rPr>
              <w:t>WidgetId (8 bytes)</w:t>
            </w:r>
          </w:p>
        </w:tc>
      </w:tr>
      <w:tr w:rsidR="00E4747E" w:rsidRPr="00B150B1" w:rsidTr="00976B6E">
        <w:tc>
          <w:tcPr>
            <w:tcW w:w="496" w:type="dxa"/>
            <w:shd w:val="clear" w:color="auto" w:fill="FFFFFF"/>
          </w:tcPr>
          <w:p w:rsidR="006E1B20" w:rsidRDefault="00E4747E">
            <w:pPr>
              <w:ind w:left="0"/>
              <w:jc w:val="right"/>
              <w:rPr>
                <w:sz w:val="20"/>
              </w:rPr>
            </w:pPr>
            <w:r w:rsidRPr="00B150B1">
              <w:rPr>
                <w:sz w:val="20"/>
              </w:rPr>
              <w:t>8</w:t>
            </w:r>
          </w:p>
        </w:tc>
        <w:tc>
          <w:tcPr>
            <w:tcW w:w="3496" w:type="dxa"/>
            <w:shd w:val="clear" w:color="auto" w:fill="FFFFFF"/>
          </w:tcPr>
          <w:p w:rsidR="006E1B20" w:rsidRDefault="00E4747E">
            <w:pPr>
              <w:ind w:left="0"/>
              <w:rPr>
                <w:sz w:val="20"/>
              </w:rPr>
            </w:pPr>
            <w:r w:rsidRPr="00B150B1">
              <w:rPr>
                <w:sz w:val="20"/>
              </w:rPr>
              <w:t>WidgetType (4 bytes)</w:t>
            </w:r>
          </w:p>
        </w:tc>
        <w:tc>
          <w:tcPr>
            <w:tcW w:w="3496" w:type="dxa"/>
            <w:shd w:val="clear" w:color="auto" w:fill="E6E6E6"/>
          </w:tcPr>
          <w:p w:rsidR="006E1B20" w:rsidRDefault="00E4747E">
            <w:pPr>
              <w:ind w:left="0"/>
              <w:rPr>
                <w:color w:val="auto"/>
                <w:sz w:val="20"/>
              </w:rPr>
            </w:pPr>
            <w:r w:rsidRPr="00B150B1">
              <w:rPr>
                <w:color w:val="auto"/>
                <w:sz w:val="20"/>
              </w:rPr>
              <w:t>Pad</w:t>
            </w:r>
            <w:r w:rsidR="006C26ED" w:rsidRPr="00B150B1">
              <w:rPr>
                <w:color w:val="auto"/>
                <w:sz w:val="20"/>
              </w:rPr>
              <w:t>ding</w:t>
            </w:r>
            <w:r w:rsidRPr="00B150B1">
              <w:rPr>
                <w:color w:val="auto"/>
                <w:sz w:val="20"/>
              </w:rPr>
              <w:t xml:space="preserve"> (4 bytes)</w:t>
            </w:r>
          </w:p>
        </w:tc>
      </w:tr>
    </w:tbl>
    <w:p w:rsidR="006E1B20" w:rsidRDefault="006E1B20">
      <w:pPr>
        <w:pStyle w:val="BodyText"/>
      </w:pPr>
      <w:bookmarkStart w:id="1624" w:name="_Toc110172668"/>
      <w:bookmarkStart w:id="1625" w:name="_Toc127596660"/>
      <w:bookmarkStart w:id="1626" w:name="_Toc127786281"/>
      <w:bookmarkStart w:id="1627" w:name="_Toc127786597"/>
      <w:bookmarkStart w:id="1628" w:name="_Toc127786913"/>
      <w:bookmarkStart w:id="1629" w:name="_Toc127877509"/>
      <w:bookmarkStart w:id="1630" w:name="_Toc128289580"/>
      <w:bookmarkStart w:id="1631" w:name="_Toc128289973"/>
    </w:p>
    <w:p w:rsidR="006E1B20" w:rsidRDefault="00DB3F19">
      <w:pPr>
        <w:pStyle w:val="BodyText"/>
      </w:pPr>
      <w:r w:rsidRPr="00B150B1">
        <w:t>The above is an example of a rep (repeating) hypercall. As input, it has two fixed parameters and an input list consisting of one or more elements.</w:t>
      </w:r>
      <w:r w:rsidR="00FE3D8E" w:rsidRPr="00B150B1">
        <w:t xml:space="preserve"> The first list element can be found at offset 16. T</w:t>
      </w:r>
      <w:r w:rsidR="00FE4D3C" w:rsidRPr="00B150B1">
        <w:t>he list element is described</w:t>
      </w:r>
      <w:r w:rsidR="00FE3D8E" w:rsidRPr="00B150B1">
        <w:t xml:space="preserve"> using offsets within the el</w:t>
      </w:r>
      <w:r w:rsidR="00FE4D3C" w:rsidRPr="00B150B1">
        <w:t>ement itself, starting with</w:t>
      </w:r>
      <w:r w:rsidR="00FE3D8E" w:rsidRPr="00B150B1">
        <w:t xml:space="preserve"> 0.</w:t>
      </w:r>
    </w:p>
    <w:p w:rsidR="006E1B20" w:rsidRDefault="00CC466A">
      <w:pPr>
        <w:pStyle w:val="Heading2"/>
        <w:rPr>
          <w:sz w:val="22"/>
        </w:rPr>
      </w:pPr>
      <w:bookmarkStart w:id="1632" w:name="_Toc140490288"/>
      <w:bookmarkStart w:id="1633" w:name="_Toc140571191"/>
      <w:bookmarkStart w:id="1634" w:name="_Toc141257461"/>
      <w:bookmarkStart w:id="1635" w:name="_Toc141257788"/>
      <w:bookmarkStart w:id="1636" w:name="_Toc141267315"/>
      <w:bookmarkStart w:id="1637" w:name="_Toc141522333"/>
      <w:bookmarkStart w:id="1638" w:name="_Toc141529424"/>
      <w:bookmarkStart w:id="1639" w:name="_Toc141529741"/>
      <w:bookmarkStart w:id="1640" w:name="_Toc141851348"/>
      <w:bookmarkStart w:id="1641" w:name="_Toc141852282"/>
      <w:bookmarkStart w:id="1642" w:name="_Toc141887826"/>
      <w:bookmarkStart w:id="1643" w:name="_Toc141889666"/>
      <w:bookmarkStart w:id="1644" w:name="_Toc141893335"/>
      <w:bookmarkStart w:id="1645" w:name="_Toc142113184"/>
      <w:bookmarkStart w:id="1646" w:name="_Toc142114212"/>
      <w:bookmarkStart w:id="1647" w:name="_Toc142729372"/>
      <w:bookmarkStart w:id="1648" w:name="_Toc142730656"/>
      <w:bookmarkStart w:id="1649" w:name="_Toc142731029"/>
      <w:bookmarkStart w:id="1650" w:name="_Toc142998394"/>
      <w:bookmarkStart w:id="1651" w:name="_Toc143063485"/>
      <w:bookmarkStart w:id="1652" w:name="_Toc143509595"/>
      <w:bookmarkStart w:id="1653" w:name="_Toc143510042"/>
      <w:bookmarkStart w:id="1654" w:name="_Toc144026132"/>
      <w:bookmarkStart w:id="1655" w:name="_Toc144026463"/>
      <w:bookmarkStart w:id="1656" w:name="_Toc144276106"/>
      <w:bookmarkStart w:id="1657" w:name="_Toc144276450"/>
      <w:bookmarkStart w:id="1658" w:name="_Toc144280038"/>
      <w:bookmarkStart w:id="1659" w:name="_Toc144280384"/>
      <w:bookmarkStart w:id="1660" w:name="_Toc144540599"/>
      <w:bookmarkStart w:id="1661" w:name="_Toc144554481"/>
      <w:bookmarkStart w:id="1662" w:name="_Toc144722103"/>
      <w:bookmarkStart w:id="1663" w:name="_Toc145503565"/>
      <w:bookmarkStart w:id="1664" w:name="_Toc145512007"/>
      <w:bookmarkStart w:id="1665" w:name="_Toc145513030"/>
      <w:bookmarkStart w:id="1666" w:name="_Toc145513414"/>
      <w:bookmarkStart w:id="1667" w:name="_Toc192577451"/>
      <w:bookmarkStart w:id="1668" w:name="_Toc139188375"/>
      <w:bookmarkStart w:id="1669" w:name="_Toc139191238"/>
      <w:bookmarkStart w:id="1670" w:name="_Toc130189655"/>
      <w:bookmarkStart w:id="1671" w:name="_Toc130200871"/>
      <w:bookmarkStart w:id="1672" w:name="_Toc130201187"/>
      <w:bookmarkStart w:id="1673" w:name="_Toc130201508"/>
      <w:bookmarkStart w:id="1674" w:name="_Toc131936595"/>
      <w:bookmarkStart w:id="1675" w:name="_Toc133901034"/>
      <w:bookmarkStart w:id="1676" w:name="_Toc137460939"/>
      <w:bookmarkStart w:id="1677" w:name="_Toc139096454"/>
      <w:r w:rsidRPr="00B150B1">
        <w:rPr>
          <w:sz w:val="22"/>
        </w:rPr>
        <w:t>Hypercall Restrictions</w:t>
      </w:r>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p>
    <w:p w:rsidR="006E1B20" w:rsidRDefault="00CC466A">
      <w:pPr>
        <w:pStyle w:val="BodyText"/>
      </w:pPr>
      <w:r w:rsidRPr="00B150B1">
        <w:t>Hypercalls may ha</w:t>
      </w:r>
      <w:r w:rsidR="00926499" w:rsidRPr="00B150B1">
        <w:t>ve restrictions</w:t>
      </w:r>
      <w:r w:rsidRPr="00B150B1">
        <w:t xml:space="preserve"> associated with them in order for them to perform their intended function.</w:t>
      </w:r>
      <w:r w:rsidR="00926499" w:rsidRPr="00B150B1">
        <w:t xml:space="preserve"> If all restrictions are not met, the hypercall will terminate with an appropriate error. The following restrictions will be listed, if any apply: </w:t>
      </w:r>
    </w:p>
    <w:p w:rsidR="006E1B20" w:rsidRDefault="00926499">
      <w:pPr>
        <w:pStyle w:val="BulletList"/>
      </w:pPr>
      <w:r w:rsidRPr="00B150B1">
        <w:t xml:space="preserve">the calling partition must possess a particular privilege (see section </w:t>
      </w:r>
      <w:fldSimple w:instr=" REF _Ref112427848 \r \h  \* MERGEFORMAT ">
        <w:r w:rsidR="0077609F">
          <w:t>0</w:t>
        </w:r>
      </w:fldSimple>
      <w:r w:rsidRPr="00B150B1">
        <w:t xml:space="preserve"> for information regarding privilege flags)</w:t>
      </w:r>
    </w:p>
    <w:p w:rsidR="006E1B20" w:rsidRDefault="00C42D0C">
      <w:pPr>
        <w:pStyle w:val="BulletList"/>
      </w:pPr>
      <w:r w:rsidRPr="00B150B1">
        <w:t xml:space="preserve">the calling partition must have been created with a particular creation flag (see section </w:t>
      </w:r>
      <w:fldSimple w:instr=" REF _Ref141265986 \r \h  \* MERGEFORMAT ">
        <w:r w:rsidR="0077609F">
          <w:t>5.2.4</w:t>
        </w:r>
      </w:fldSimple>
      <w:r w:rsidRPr="00B150B1">
        <w:t xml:space="preserve"> for information regarding creation flags)</w:t>
      </w:r>
    </w:p>
    <w:p w:rsidR="006E1B20" w:rsidRDefault="00926499">
      <w:pPr>
        <w:pStyle w:val="BulletList"/>
      </w:pPr>
      <w:r w:rsidRPr="00B150B1">
        <w:t>the partition being acted upon must be in a particular state (</w:t>
      </w:r>
      <w:r w:rsidR="009203D0" w:rsidRPr="00B150B1">
        <w:t xml:space="preserve">see section </w:t>
      </w:r>
      <w:fldSimple w:instr=" REF _Ref140390694 \r \h  \* MERGEFORMAT ">
        <w:r w:rsidR="0077609F">
          <w:t>5.2.4</w:t>
        </w:r>
      </w:fldSimple>
      <w:r w:rsidRPr="00B150B1">
        <w:t xml:space="preserve"> for information regarding partition states)</w:t>
      </w:r>
    </w:p>
    <w:p w:rsidR="000A04BF" w:rsidRDefault="000A04BF">
      <w:pPr>
        <w:pStyle w:val="BulletList"/>
      </w:pPr>
      <w:r>
        <w:t>the partition must be the root</w:t>
      </w:r>
    </w:p>
    <w:p w:rsidR="000A04BF" w:rsidRDefault="000A04BF">
      <w:pPr>
        <w:pStyle w:val="BulletList"/>
      </w:pPr>
      <w:r>
        <w:t>the partition must be either a parent or child</w:t>
      </w:r>
    </w:p>
    <w:p w:rsidR="006E1B20" w:rsidRDefault="009203D0">
      <w:pPr>
        <w:pStyle w:val="BulletList"/>
      </w:pPr>
      <w:r w:rsidRPr="00B150B1">
        <w:t xml:space="preserve">the virtual processor must be in a particular state (see section </w:t>
      </w:r>
      <w:fldSimple w:instr=" REF _Ref140569226 \r \h  \* MERGEFORMAT ">
        <w:r w:rsidR="0077609F">
          <w:t>10.1.3</w:t>
        </w:r>
      </w:fldSimple>
      <w:r w:rsidR="001E30B3" w:rsidRPr="00B150B1">
        <w:t xml:space="preserve"> </w:t>
      </w:r>
      <w:r w:rsidRPr="00B150B1">
        <w:t>for information regarding virtual processor states)</w:t>
      </w:r>
      <w:r w:rsidR="00C42D0C" w:rsidRPr="00B150B1">
        <w:t>.</w:t>
      </w:r>
    </w:p>
    <w:p w:rsidR="006E1B20" w:rsidRDefault="003B40A7">
      <w:pPr>
        <w:pStyle w:val="Heading2"/>
        <w:rPr>
          <w:sz w:val="22"/>
        </w:rPr>
      </w:pPr>
      <w:bookmarkStart w:id="1678" w:name="_Toc140490289"/>
      <w:bookmarkStart w:id="1679" w:name="_Toc140571192"/>
      <w:bookmarkStart w:id="1680" w:name="_Toc141257462"/>
      <w:bookmarkStart w:id="1681" w:name="_Toc141257789"/>
      <w:bookmarkStart w:id="1682" w:name="_Toc141267316"/>
      <w:bookmarkStart w:id="1683" w:name="_Toc141522334"/>
      <w:bookmarkStart w:id="1684" w:name="_Toc141529425"/>
      <w:bookmarkStart w:id="1685" w:name="_Toc141529742"/>
      <w:bookmarkStart w:id="1686" w:name="_Toc141851349"/>
      <w:bookmarkStart w:id="1687" w:name="_Toc141852283"/>
      <w:bookmarkStart w:id="1688" w:name="_Toc141887827"/>
      <w:bookmarkStart w:id="1689" w:name="_Toc141889667"/>
      <w:bookmarkStart w:id="1690" w:name="_Toc141893336"/>
      <w:bookmarkStart w:id="1691" w:name="_Toc142113185"/>
      <w:bookmarkStart w:id="1692" w:name="_Toc142114213"/>
      <w:bookmarkStart w:id="1693" w:name="_Toc142729373"/>
      <w:bookmarkStart w:id="1694" w:name="_Toc142730657"/>
      <w:bookmarkStart w:id="1695" w:name="_Toc142731030"/>
      <w:bookmarkStart w:id="1696" w:name="_Toc142998395"/>
      <w:bookmarkStart w:id="1697" w:name="_Toc143063486"/>
      <w:bookmarkStart w:id="1698" w:name="_Toc143509596"/>
      <w:bookmarkStart w:id="1699" w:name="_Toc143510043"/>
      <w:bookmarkStart w:id="1700" w:name="_Toc144026133"/>
      <w:bookmarkStart w:id="1701" w:name="_Toc144026464"/>
      <w:bookmarkStart w:id="1702" w:name="_Toc144276107"/>
      <w:bookmarkStart w:id="1703" w:name="_Toc144276451"/>
      <w:bookmarkStart w:id="1704" w:name="_Toc144280039"/>
      <w:bookmarkStart w:id="1705" w:name="_Toc144280385"/>
      <w:bookmarkStart w:id="1706" w:name="_Toc144540600"/>
      <w:bookmarkStart w:id="1707" w:name="_Toc144554482"/>
      <w:bookmarkStart w:id="1708" w:name="_Toc144722104"/>
      <w:bookmarkStart w:id="1709" w:name="_Toc145503566"/>
      <w:bookmarkStart w:id="1710" w:name="_Toc145512008"/>
      <w:bookmarkStart w:id="1711" w:name="_Toc145513031"/>
      <w:bookmarkStart w:id="1712" w:name="_Toc145513415"/>
      <w:bookmarkStart w:id="1713" w:name="_Ref150588152"/>
      <w:bookmarkStart w:id="1714" w:name="_Toc192577452"/>
      <w:r w:rsidRPr="00B150B1">
        <w:rPr>
          <w:sz w:val="22"/>
        </w:rPr>
        <w:t xml:space="preserve">Hypercall </w:t>
      </w:r>
      <w:r w:rsidR="005D5842">
        <w:rPr>
          <w:sz w:val="22"/>
        </w:rPr>
        <w:t>Status</w:t>
      </w:r>
      <w:r w:rsidR="005D5842" w:rsidRPr="00B150B1">
        <w:rPr>
          <w:sz w:val="22"/>
        </w:rPr>
        <w:t xml:space="preserve"> </w:t>
      </w:r>
      <w:r w:rsidRPr="00B150B1">
        <w:rPr>
          <w:sz w:val="22"/>
        </w:rPr>
        <w:t>Codes</w:t>
      </w:r>
      <w:bookmarkEnd w:id="1668"/>
      <w:bookmarkEnd w:id="1669"/>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p>
    <w:p w:rsidR="006E1B20" w:rsidRDefault="003B40A7">
      <w:pPr>
        <w:pStyle w:val="BodyText"/>
      </w:pPr>
      <w:r w:rsidRPr="00B150B1">
        <w:t xml:space="preserve">Each hypercall is documented as returning a </w:t>
      </w:r>
      <w:r w:rsidR="005D5842">
        <w:t>output</w:t>
      </w:r>
      <w:r w:rsidR="004817AB">
        <w:t xml:space="preserve"> value that contains several fields. A </w:t>
      </w:r>
      <w:r w:rsidRPr="00B150B1">
        <w:t xml:space="preserve">status value </w:t>
      </w:r>
      <w:r w:rsidR="004817AB">
        <w:t xml:space="preserve">field </w:t>
      </w:r>
      <w:r w:rsidRPr="00B150B1">
        <w:t xml:space="preserve">(of type HV_STATUS) </w:t>
      </w:r>
      <w:r w:rsidR="004817AB">
        <w:t xml:space="preserve">is used </w:t>
      </w:r>
      <w:r w:rsidRPr="00B150B1">
        <w:t xml:space="preserve">to indicate whether the call succeeded or failed. The hypercall status value </w:t>
      </w:r>
      <w:r w:rsidR="004817AB">
        <w:t xml:space="preserve">field </w:t>
      </w:r>
      <w:r w:rsidRPr="00B150B1">
        <w:t xml:space="preserve">is discussed in section </w:t>
      </w:r>
      <w:fldSimple w:instr=" REF _Ref139185836 \r \h  \* MERGEFORMAT ">
        <w:r w:rsidR="0077609F">
          <w:t>4.8</w:t>
        </w:r>
      </w:fldSimple>
      <w:r w:rsidRPr="00B150B1">
        <w:t>.</w:t>
      </w:r>
    </w:p>
    <w:p w:rsidR="006A417D" w:rsidRDefault="006A417D">
      <w:pPr>
        <w:pStyle w:val="Heading3"/>
      </w:pPr>
      <w:bookmarkStart w:id="1715" w:name="_Ref150587937"/>
      <w:bookmarkStart w:id="1716" w:name="_Toc192577453"/>
      <w:bookmarkStart w:id="1717" w:name="_Toc139188376"/>
      <w:bookmarkStart w:id="1718" w:name="_Toc139191239"/>
      <w:bookmarkStart w:id="1719" w:name="_Toc140490290"/>
      <w:bookmarkStart w:id="1720" w:name="_Toc140571193"/>
      <w:bookmarkStart w:id="1721" w:name="_Toc141257463"/>
      <w:bookmarkStart w:id="1722" w:name="_Toc141257790"/>
      <w:bookmarkStart w:id="1723" w:name="_Toc141267317"/>
      <w:bookmarkStart w:id="1724" w:name="_Toc141522335"/>
      <w:bookmarkStart w:id="1725" w:name="_Toc141529426"/>
      <w:bookmarkStart w:id="1726" w:name="_Toc141529743"/>
      <w:bookmarkStart w:id="1727" w:name="_Toc141851350"/>
      <w:bookmarkStart w:id="1728" w:name="_Toc141852284"/>
      <w:bookmarkStart w:id="1729" w:name="_Toc141887828"/>
      <w:bookmarkStart w:id="1730" w:name="_Toc141889668"/>
      <w:bookmarkStart w:id="1731" w:name="_Toc141893337"/>
      <w:bookmarkStart w:id="1732" w:name="_Toc142113186"/>
      <w:bookmarkStart w:id="1733" w:name="_Toc142114214"/>
      <w:bookmarkStart w:id="1734" w:name="_Toc142729374"/>
      <w:bookmarkStart w:id="1735" w:name="_Toc142730658"/>
      <w:bookmarkStart w:id="1736" w:name="_Toc142731031"/>
      <w:bookmarkStart w:id="1737" w:name="_Toc142998396"/>
      <w:bookmarkStart w:id="1738" w:name="_Toc143063487"/>
      <w:bookmarkStart w:id="1739" w:name="_Toc143509597"/>
      <w:bookmarkStart w:id="1740" w:name="_Toc143510044"/>
      <w:bookmarkStart w:id="1741" w:name="_Toc144026134"/>
      <w:bookmarkStart w:id="1742" w:name="_Toc144026465"/>
      <w:bookmarkStart w:id="1743" w:name="_Toc144276108"/>
      <w:bookmarkStart w:id="1744" w:name="_Toc144276452"/>
      <w:bookmarkStart w:id="1745" w:name="_Toc144280040"/>
      <w:bookmarkStart w:id="1746" w:name="_Toc144280386"/>
      <w:bookmarkStart w:id="1747" w:name="_Toc144540601"/>
      <w:bookmarkStart w:id="1748" w:name="_Toc144554483"/>
      <w:bookmarkStart w:id="1749" w:name="_Toc144722105"/>
      <w:bookmarkStart w:id="1750" w:name="_Toc145503567"/>
      <w:bookmarkStart w:id="1751" w:name="_Toc145512009"/>
      <w:bookmarkStart w:id="1752" w:name="_Toc145513032"/>
      <w:bookmarkStart w:id="1753" w:name="_Toc145513416"/>
      <w:r>
        <w:t xml:space="preserve">Output </w:t>
      </w:r>
      <w:r w:rsidR="00A77EC4">
        <w:t>Parameter Validity</w:t>
      </w:r>
      <w:r>
        <w:t xml:space="preserve"> on Failed Hypercalls</w:t>
      </w:r>
      <w:bookmarkEnd w:id="1715"/>
      <w:bookmarkEnd w:id="1716"/>
    </w:p>
    <w:p w:rsidR="006A417D" w:rsidRPr="006A417D" w:rsidRDefault="006A417D" w:rsidP="006A417D">
      <w:pPr>
        <w:pStyle w:val="BodyText"/>
      </w:pPr>
      <w:r>
        <w:t>When a hypercall fails (that is, the result field of the hypercall result value contains a value other than HV_STATUS_SUCCESS), the content of all output parameters are indeterminate and should not be examined by the caller. Only when the hypercall succeeds, will all appropriate output parameters contain valid, expected results.</w:t>
      </w:r>
    </w:p>
    <w:p w:rsidR="006E1B20" w:rsidRDefault="003B40A7">
      <w:pPr>
        <w:pStyle w:val="Heading3"/>
      </w:pPr>
      <w:bookmarkStart w:id="1754" w:name="_Toc192577454"/>
      <w:r w:rsidRPr="00B150B1">
        <w:t>Ordering of Error Conditions</w:t>
      </w:r>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p>
    <w:p w:rsidR="006E1B20" w:rsidRDefault="00720539">
      <w:pPr>
        <w:pStyle w:val="BodyText"/>
      </w:pPr>
      <w:r w:rsidRPr="00B150B1">
        <w:t xml:space="preserve">Error conditions are not presented in this document in any particular </w:t>
      </w:r>
      <w:r w:rsidR="005F7796" w:rsidRPr="00B150B1">
        <w:t>sequence</w:t>
      </w:r>
      <w:r w:rsidRPr="00B150B1">
        <w:t xml:space="preserve">. </w:t>
      </w:r>
      <w:r w:rsidR="003B40A7" w:rsidRPr="00B150B1">
        <w:t xml:space="preserve">The </w:t>
      </w:r>
      <w:r w:rsidR="005F7796" w:rsidRPr="00B150B1">
        <w:t>order</w:t>
      </w:r>
      <w:r w:rsidR="003B40A7" w:rsidRPr="00B150B1">
        <w:t xml:space="preserve"> in which error conditions are detected and reported </w:t>
      </w:r>
      <w:r w:rsidRPr="00B150B1">
        <w:t xml:space="preserve">by the hypervisor </w:t>
      </w:r>
      <w:r w:rsidR="003B40A7" w:rsidRPr="00B150B1">
        <w:t xml:space="preserve">is undefined. In other words, if multiple errors exist, the hypervisor </w:t>
      </w:r>
      <w:r w:rsidRPr="00B150B1">
        <w:t>must</w:t>
      </w:r>
      <w:r w:rsidR="003B40A7" w:rsidRPr="00B150B1">
        <w:t xml:space="preserve"> choose which error condition to report. </w:t>
      </w:r>
      <w:r w:rsidR="006367A7" w:rsidRPr="00B150B1">
        <w:t>P</w:t>
      </w:r>
      <w:r w:rsidR="003B40A7" w:rsidRPr="00B150B1">
        <w:t xml:space="preserve">riority </w:t>
      </w:r>
      <w:r w:rsidR="006367A7" w:rsidRPr="00B150B1">
        <w:t xml:space="preserve">should </w:t>
      </w:r>
      <w:r w:rsidR="003B40A7" w:rsidRPr="00B150B1">
        <w:t xml:space="preserve">be given to those error codes </w:t>
      </w:r>
      <w:r w:rsidRPr="00B150B1">
        <w:t xml:space="preserve">offering </w:t>
      </w:r>
      <w:r w:rsidR="006367A7" w:rsidRPr="00B150B1">
        <w:t>greater security, the intent being to prevent the hypervisor from revealing information to callers lacking sufficient privilege.</w:t>
      </w:r>
      <w:r w:rsidR="003B40A7" w:rsidRPr="00B150B1">
        <w:t xml:space="preserve"> F</w:t>
      </w:r>
      <w:r w:rsidR="00634805" w:rsidRPr="00B150B1">
        <w:t xml:space="preserve">or example, the status code HV_STATUS_ACCESS_DENIED is </w:t>
      </w:r>
      <w:r w:rsidRPr="00B150B1">
        <w:t xml:space="preserve">the </w:t>
      </w:r>
      <w:r w:rsidR="00634805" w:rsidRPr="00B150B1">
        <w:t xml:space="preserve">preferred </w:t>
      </w:r>
      <w:r w:rsidRPr="00B150B1">
        <w:t xml:space="preserve">status code </w:t>
      </w:r>
      <w:r w:rsidR="00634805" w:rsidRPr="00B150B1">
        <w:t xml:space="preserve">over </w:t>
      </w:r>
      <w:r w:rsidRPr="00B150B1">
        <w:t>on</w:t>
      </w:r>
      <w:r w:rsidR="00634805" w:rsidRPr="00B150B1">
        <w:t xml:space="preserve">e that </w:t>
      </w:r>
      <w:r w:rsidR="006367A7" w:rsidRPr="00B150B1">
        <w:t>w</w:t>
      </w:r>
      <w:r w:rsidR="00634805" w:rsidRPr="00B150B1">
        <w:t>ould reveal some context or state information</w:t>
      </w:r>
      <w:r w:rsidR="006367A7" w:rsidRPr="00B150B1">
        <w:t xml:space="preserve"> purely based upon privilege</w:t>
      </w:r>
      <w:r w:rsidR="00634805" w:rsidRPr="00B150B1">
        <w:t>.</w:t>
      </w:r>
    </w:p>
    <w:p w:rsidR="006E1B20" w:rsidRDefault="00E4747E">
      <w:pPr>
        <w:pStyle w:val="Heading3"/>
      </w:pPr>
      <w:bookmarkStart w:id="1755" w:name="_Toc139188377"/>
      <w:bookmarkStart w:id="1756" w:name="_Toc139191240"/>
      <w:bookmarkStart w:id="1757" w:name="_Toc140490291"/>
      <w:bookmarkStart w:id="1758" w:name="_Toc140571194"/>
      <w:bookmarkStart w:id="1759" w:name="_Toc141257464"/>
      <w:bookmarkStart w:id="1760" w:name="_Toc141257791"/>
      <w:bookmarkStart w:id="1761" w:name="_Toc141267318"/>
      <w:bookmarkStart w:id="1762" w:name="_Toc141522336"/>
      <w:bookmarkStart w:id="1763" w:name="_Toc141529427"/>
      <w:bookmarkStart w:id="1764" w:name="_Toc141529744"/>
      <w:bookmarkStart w:id="1765" w:name="_Toc141851351"/>
      <w:bookmarkStart w:id="1766" w:name="_Toc141852285"/>
      <w:bookmarkStart w:id="1767" w:name="_Toc141887829"/>
      <w:bookmarkStart w:id="1768" w:name="_Toc141889669"/>
      <w:bookmarkStart w:id="1769" w:name="_Toc141893338"/>
      <w:bookmarkStart w:id="1770" w:name="_Toc142113187"/>
      <w:bookmarkStart w:id="1771" w:name="_Toc142114215"/>
      <w:bookmarkStart w:id="1772" w:name="_Toc142729375"/>
      <w:bookmarkStart w:id="1773" w:name="_Toc142730659"/>
      <w:bookmarkStart w:id="1774" w:name="_Toc142731032"/>
      <w:bookmarkStart w:id="1775" w:name="_Toc142998397"/>
      <w:bookmarkStart w:id="1776" w:name="_Toc143063488"/>
      <w:bookmarkStart w:id="1777" w:name="_Toc143509598"/>
      <w:bookmarkStart w:id="1778" w:name="_Toc143510045"/>
      <w:bookmarkStart w:id="1779" w:name="_Toc144026135"/>
      <w:bookmarkStart w:id="1780" w:name="_Toc144026466"/>
      <w:bookmarkStart w:id="1781" w:name="_Toc144276109"/>
      <w:bookmarkStart w:id="1782" w:name="_Toc144276453"/>
      <w:bookmarkStart w:id="1783" w:name="_Toc144280041"/>
      <w:bookmarkStart w:id="1784" w:name="_Toc144280387"/>
      <w:bookmarkStart w:id="1785" w:name="_Toc144540602"/>
      <w:bookmarkStart w:id="1786" w:name="_Toc144554484"/>
      <w:bookmarkStart w:id="1787" w:name="_Toc144722106"/>
      <w:bookmarkStart w:id="1788" w:name="_Toc145503568"/>
      <w:bookmarkStart w:id="1789" w:name="_Toc145512010"/>
      <w:bookmarkStart w:id="1790" w:name="_Toc145513033"/>
      <w:bookmarkStart w:id="1791" w:name="_Toc145513417"/>
      <w:bookmarkStart w:id="1792" w:name="_Toc192577455"/>
      <w:r w:rsidRPr="00B150B1">
        <w:t xml:space="preserve">Common Hypercall </w:t>
      </w:r>
      <w:r w:rsidR="005D5842">
        <w:t>Status</w:t>
      </w:r>
      <w:r w:rsidR="005D5842" w:rsidRPr="00B150B1">
        <w:t xml:space="preserve"> </w:t>
      </w:r>
      <w:r w:rsidRPr="00B150B1">
        <w:t>Codes</w:t>
      </w:r>
      <w:bookmarkEnd w:id="1624"/>
      <w:bookmarkEnd w:id="1625"/>
      <w:bookmarkEnd w:id="1626"/>
      <w:bookmarkEnd w:id="1627"/>
      <w:bookmarkEnd w:id="1628"/>
      <w:bookmarkEnd w:id="1629"/>
      <w:bookmarkEnd w:id="1630"/>
      <w:bookmarkEnd w:id="1631"/>
      <w:bookmarkEnd w:id="1670"/>
      <w:bookmarkEnd w:id="1671"/>
      <w:bookmarkEnd w:id="1672"/>
      <w:bookmarkEnd w:id="1673"/>
      <w:bookmarkEnd w:id="1674"/>
      <w:bookmarkEnd w:id="1675"/>
      <w:bookmarkEnd w:id="1676"/>
      <w:bookmarkEnd w:id="1677"/>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p>
    <w:p w:rsidR="006E1B20" w:rsidRDefault="00E4747E">
      <w:pPr>
        <w:pStyle w:val="BodyTextLink"/>
      </w:pPr>
      <w:r w:rsidRPr="00B150B1">
        <w:t>Several result codes are common to all hypercalls and are therefore not documented for each hypercall individually. These include the following:</w:t>
      </w:r>
    </w:p>
    <w:p w:rsidR="006E1B20" w:rsidRDefault="006E1B20">
      <w:pPr>
        <w:rPr>
          <w:sz w:val="20"/>
        </w:rPr>
      </w:pP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4320"/>
        <w:gridCol w:w="4032"/>
      </w:tblGrid>
      <w:tr w:rsidR="00E4747E" w:rsidRPr="00B150B1" w:rsidTr="00811C9C">
        <w:trPr>
          <w:tblHeader/>
        </w:trPr>
        <w:tc>
          <w:tcPr>
            <w:tcW w:w="4320" w:type="dxa"/>
            <w:tcBorders>
              <w:bottom w:val="single" w:sz="4" w:space="0" w:color="auto"/>
              <w:right w:val="nil"/>
            </w:tcBorders>
            <w:shd w:val="clear" w:color="auto" w:fill="D9D9D9"/>
          </w:tcPr>
          <w:p w:rsidR="006E1B20" w:rsidRDefault="00E4747E">
            <w:pPr>
              <w:ind w:left="0"/>
              <w:jc w:val="center"/>
              <w:rPr>
                <w:b/>
                <w:sz w:val="20"/>
              </w:rPr>
            </w:pPr>
            <w:r w:rsidRPr="00B150B1">
              <w:rPr>
                <w:b/>
                <w:sz w:val="20"/>
              </w:rPr>
              <w:t>Status code</w:t>
            </w:r>
          </w:p>
        </w:tc>
        <w:tc>
          <w:tcPr>
            <w:tcW w:w="4032" w:type="dxa"/>
            <w:tcBorders>
              <w:left w:val="nil"/>
              <w:bottom w:val="single" w:sz="4" w:space="0" w:color="auto"/>
            </w:tcBorders>
            <w:shd w:val="clear" w:color="auto" w:fill="D9D9D9"/>
          </w:tcPr>
          <w:p w:rsidR="006E1B20" w:rsidRDefault="00E4747E">
            <w:pPr>
              <w:ind w:left="0"/>
              <w:jc w:val="center"/>
              <w:rPr>
                <w:b/>
                <w:sz w:val="20"/>
              </w:rPr>
            </w:pPr>
            <w:r w:rsidRPr="00B150B1">
              <w:rPr>
                <w:b/>
                <w:sz w:val="20"/>
              </w:rPr>
              <w:t>Error condition</w:t>
            </w:r>
          </w:p>
        </w:tc>
      </w:tr>
      <w:tr w:rsidR="00E4747E" w:rsidRPr="00B150B1" w:rsidTr="001762F6">
        <w:tc>
          <w:tcPr>
            <w:tcW w:w="4320" w:type="dxa"/>
            <w:tcBorders>
              <w:top w:val="single" w:sz="4" w:space="0" w:color="auto"/>
            </w:tcBorders>
          </w:tcPr>
          <w:p w:rsidR="006E1B20" w:rsidRDefault="00E4747E">
            <w:pPr>
              <w:ind w:left="0"/>
              <w:rPr>
                <w:sz w:val="20"/>
              </w:rPr>
            </w:pPr>
            <w:r w:rsidRPr="00B150B1">
              <w:rPr>
                <w:sz w:val="20"/>
              </w:rPr>
              <w:t>HV_STATUS_SUCCESS</w:t>
            </w:r>
            <w:r w:rsidR="002F21D6" w:rsidRPr="00B150B1">
              <w:rPr>
                <w:sz w:val="20"/>
              </w:rPr>
              <w:fldChar w:fldCharType="begin"/>
            </w:r>
            <w:r w:rsidR="00E7336F" w:rsidRPr="00B150B1">
              <w:rPr>
                <w:sz w:val="20"/>
              </w:rPr>
              <w:instrText xml:space="preserve"> XE "</w:instrText>
            </w:r>
            <w:r w:rsidR="00661794" w:rsidRPr="00B150B1">
              <w:rPr>
                <w:sz w:val="20"/>
              </w:rPr>
              <w:instrText>status:</w:instrText>
            </w:r>
            <w:r w:rsidR="00E7336F" w:rsidRPr="00B150B1">
              <w:rPr>
                <w:sz w:val="20"/>
              </w:rPr>
              <w:instrText xml:space="preserve">HV_STATUS_SUCCESS" </w:instrText>
            </w:r>
            <w:r w:rsidR="002F21D6" w:rsidRPr="00B150B1">
              <w:rPr>
                <w:sz w:val="20"/>
              </w:rPr>
              <w:fldChar w:fldCharType="end"/>
            </w:r>
          </w:p>
        </w:tc>
        <w:tc>
          <w:tcPr>
            <w:tcW w:w="4032" w:type="dxa"/>
            <w:tcBorders>
              <w:top w:val="single" w:sz="4" w:space="0" w:color="auto"/>
            </w:tcBorders>
          </w:tcPr>
          <w:p w:rsidR="006E1B20" w:rsidRDefault="00E4747E">
            <w:pPr>
              <w:ind w:left="0"/>
              <w:rPr>
                <w:sz w:val="20"/>
              </w:rPr>
            </w:pPr>
            <w:r w:rsidRPr="00B150B1">
              <w:rPr>
                <w:sz w:val="20"/>
              </w:rPr>
              <w:t>The call succeeded.</w:t>
            </w:r>
          </w:p>
        </w:tc>
      </w:tr>
      <w:tr w:rsidR="00E4747E" w:rsidRPr="00B150B1" w:rsidTr="001762F6">
        <w:tc>
          <w:tcPr>
            <w:tcW w:w="4320" w:type="dxa"/>
          </w:tcPr>
          <w:p w:rsidR="006E1B20" w:rsidRDefault="00E4747E">
            <w:pPr>
              <w:ind w:left="0"/>
              <w:rPr>
                <w:sz w:val="20"/>
              </w:rPr>
            </w:pPr>
            <w:r w:rsidRPr="00B150B1">
              <w:rPr>
                <w:sz w:val="20"/>
              </w:rPr>
              <w:t>HV_STATUS_INVALID_HYPERCALL_CODE</w:t>
            </w:r>
            <w:r w:rsidR="002F21D6" w:rsidRPr="00B150B1">
              <w:rPr>
                <w:sz w:val="20"/>
              </w:rPr>
              <w:fldChar w:fldCharType="begin"/>
            </w:r>
            <w:r w:rsidR="00E7336F" w:rsidRPr="00B150B1">
              <w:rPr>
                <w:sz w:val="20"/>
              </w:rPr>
              <w:instrText xml:space="preserve"> XE "</w:instrText>
            </w:r>
            <w:r w:rsidR="00661794" w:rsidRPr="00B150B1">
              <w:rPr>
                <w:sz w:val="20"/>
              </w:rPr>
              <w:instrText>status:</w:instrText>
            </w:r>
            <w:r w:rsidR="00E7336F" w:rsidRPr="00B150B1">
              <w:rPr>
                <w:sz w:val="20"/>
              </w:rPr>
              <w:instrText xml:space="preserve">HV_STATUS_INVALID_HYPERCALL_CODE" </w:instrText>
            </w:r>
            <w:r w:rsidR="002F21D6" w:rsidRPr="00B150B1">
              <w:rPr>
                <w:sz w:val="20"/>
              </w:rPr>
              <w:fldChar w:fldCharType="end"/>
            </w:r>
          </w:p>
        </w:tc>
        <w:tc>
          <w:tcPr>
            <w:tcW w:w="4032" w:type="dxa"/>
          </w:tcPr>
          <w:p w:rsidR="006E1B20" w:rsidRDefault="00E4747E">
            <w:pPr>
              <w:ind w:left="0"/>
              <w:rPr>
                <w:sz w:val="20"/>
              </w:rPr>
            </w:pPr>
            <w:r w:rsidRPr="00B150B1">
              <w:rPr>
                <w:sz w:val="20"/>
              </w:rPr>
              <w:t>The hypercall code is not recognized.</w:t>
            </w:r>
          </w:p>
        </w:tc>
      </w:tr>
      <w:tr w:rsidR="00E4747E" w:rsidRPr="00B150B1" w:rsidTr="001762F6">
        <w:tc>
          <w:tcPr>
            <w:tcW w:w="4320" w:type="dxa"/>
            <w:vMerge w:val="restart"/>
          </w:tcPr>
          <w:p w:rsidR="006E1B20" w:rsidRDefault="00E4747E">
            <w:pPr>
              <w:ind w:left="0"/>
              <w:rPr>
                <w:sz w:val="20"/>
              </w:rPr>
            </w:pPr>
            <w:r w:rsidRPr="00B150B1">
              <w:rPr>
                <w:sz w:val="20"/>
              </w:rPr>
              <w:t>HV_STATUS_INVALID_HYPERCALL_INPUT</w:t>
            </w:r>
            <w:r w:rsidR="002F21D6" w:rsidRPr="00B150B1">
              <w:rPr>
                <w:sz w:val="20"/>
              </w:rPr>
              <w:fldChar w:fldCharType="begin"/>
            </w:r>
            <w:r w:rsidR="00E7336F" w:rsidRPr="00B150B1">
              <w:rPr>
                <w:sz w:val="20"/>
              </w:rPr>
              <w:instrText xml:space="preserve"> XE "</w:instrText>
            </w:r>
            <w:r w:rsidR="00661794" w:rsidRPr="00B150B1">
              <w:rPr>
                <w:sz w:val="20"/>
              </w:rPr>
              <w:instrText>status:</w:instrText>
            </w:r>
            <w:r w:rsidR="00E7336F" w:rsidRPr="00B150B1">
              <w:rPr>
                <w:sz w:val="20"/>
              </w:rPr>
              <w:instrText xml:space="preserve">HV_STATUS_INVALID_HYPERCALL_INPUT" </w:instrText>
            </w:r>
            <w:r w:rsidR="002F21D6" w:rsidRPr="00B150B1">
              <w:rPr>
                <w:sz w:val="20"/>
              </w:rPr>
              <w:fldChar w:fldCharType="end"/>
            </w:r>
          </w:p>
        </w:tc>
        <w:tc>
          <w:tcPr>
            <w:tcW w:w="4032" w:type="dxa"/>
          </w:tcPr>
          <w:p w:rsidR="006E1B20" w:rsidRDefault="00E4747E">
            <w:pPr>
              <w:ind w:left="0"/>
              <w:rPr>
                <w:sz w:val="20"/>
              </w:rPr>
            </w:pPr>
            <w:r w:rsidRPr="00B150B1">
              <w:rPr>
                <w:sz w:val="20"/>
              </w:rPr>
              <w:t>The rep count is incorrect (for example, a non-zero rep count is passed to a non-rep call or a zero rep count is passed to a rep call).</w:t>
            </w:r>
          </w:p>
        </w:tc>
      </w:tr>
      <w:tr w:rsidR="00D95D1E" w:rsidRPr="00B150B1" w:rsidTr="001762F6">
        <w:tc>
          <w:tcPr>
            <w:tcW w:w="4320" w:type="dxa"/>
            <w:vMerge/>
          </w:tcPr>
          <w:p w:rsidR="006E1B20" w:rsidRDefault="006E1B20">
            <w:pPr>
              <w:ind w:left="0"/>
              <w:rPr>
                <w:sz w:val="20"/>
              </w:rPr>
            </w:pPr>
          </w:p>
        </w:tc>
        <w:tc>
          <w:tcPr>
            <w:tcW w:w="4032" w:type="dxa"/>
          </w:tcPr>
          <w:p w:rsidR="006E1B20" w:rsidRDefault="00D95D1E">
            <w:pPr>
              <w:ind w:left="0"/>
              <w:rPr>
                <w:sz w:val="20"/>
              </w:rPr>
            </w:pPr>
            <w:r w:rsidRPr="00B150B1">
              <w:rPr>
                <w:sz w:val="20"/>
              </w:rPr>
              <w:t>The rep start index is not less than the rep count.</w:t>
            </w:r>
          </w:p>
        </w:tc>
      </w:tr>
      <w:tr w:rsidR="00E4747E" w:rsidRPr="00B150B1" w:rsidTr="001762F6">
        <w:tc>
          <w:tcPr>
            <w:tcW w:w="4320" w:type="dxa"/>
            <w:vMerge/>
          </w:tcPr>
          <w:p w:rsidR="006E1B20" w:rsidRDefault="006E1B20">
            <w:pPr>
              <w:ind w:left="0"/>
              <w:rPr>
                <w:sz w:val="20"/>
              </w:rPr>
            </w:pPr>
          </w:p>
        </w:tc>
        <w:tc>
          <w:tcPr>
            <w:tcW w:w="4032" w:type="dxa"/>
          </w:tcPr>
          <w:p w:rsidR="006E1B20" w:rsidRDefault="00E4747E">
            <w:pPr>
              <w:keepLines/>
              <w:ind w:left="0"/>
              <w:rPr>
                <w:sz w:val="20"/>
              </w:rPr>
            </w:pPr>
            <w:r w:rsidRPr="00B150B1">
              <w:rPr>
                <w:sz w:val="20"/>
              </w:rPr>
              <w:t xml:space="preserve">A reserved bit in the specified hypercall </w:t>
            </w:r>
            <w:r w:rsidR="005D5842">
              <w:rPr>
                <w:sz w:val="20"/>
              </w:rPr>
              <w:t>input</w:t>
            </w:r>
            <w:r w:rsidR="005D5842" w:rsidRPr="00B150B1">
              <w:rPr>
                <w:sz w:val="20"/>
              </w:rPr>
              <w:t xml:space="preserve"> </w:t>
            </w:r>
            <w:r w:rsidRPr="00B150B1">
              <w:rPr>
                <w:sz w:val="20"/>
              </w:rPr>
              <w:t>value is non-zero.</w:t>
            </w:r>
          </w:p>
        </w:tc>
      </w:tr>
      <w:tr w:rsidR="00E4747E" w:rsidRPr="00B150B1" w:rsidTr="001762F6">
        <w:tc>
          <w:tcPr>
            <w:tcW w:w="4320" w:type="dxa"/>
            <w:vMerge w:val="restart"/>
          </w:tcPr>
          <w:p w:rsidR="006E1B20" w:rsidRDefault="00E4747E">
            <w:pPr>
              <w:ind w:left="0"/>
              <w:rPr>
                <w:sz w:val="20"/>
              </w:rPr>
            </w:pPr>
            <w:r w:rsidRPr="00B150B1">
              <w:rPr>
                <w:sz w:val="20"/>
              </w:rPr>
              <w:t>HV_STATUS_INVALID_ALIGNMENT</w:t>
            </w:r>
            <w:r w:rsidR="002F21D6" w:rsidRPr="00B150B1">
              <w:rPr>
                <w:sz w:val="20"/>
              </w:rPr>
              <w:fldChar w:fldCharType="begin"/>
            </w:r>
            <w:r w:rsidR="00661794" w:rsidRPr="00B150B1">
              <w:rPr>
                <w:sz w:val="20"/>
              </w:rPr>
              <w:instrText xml:space="preserve"> XE "status:</w:instrText>
            </w:r>
            <w:r w:rsidR="00E7336F" w:rsidRPr="00B150B1">
              <w:rPr>
                <w:sz w:val="20"/>
              </w:rPr>
              <w:instrText xml:space="preserve">HV_STATUS_INVALID_ALIGNMENT" </w:instrText>
            </w:r>
            <w:r w:rsidR="002F21D6" w:rsidRPr="00B150B1">
              <w:rPr>
                <w:sz w:val="20"/>
              </w:rPr>
              <w:fldChar w:fldCharType="end"/>
            </w:r>
          </w:p>
          <w:p w:rsidR="006E1B20" w:rsidRDefault="006E1B20">
            <w:pPr>
              <w:ind w:left="0"/>
              <w:rPr>
                <w:sz w:val="20"/>
              </w:rPr>
            </w:pPr>
          </w:p>
        </w:tc>
        <w:tc>
          <w:tcPr>
            <w:tcW w:w="4032" w:type="dxa"/>
          </w:tcPr>
          <w:p w:rsidR="006E1B20" w:rsidRDefault="00E4747E">
            <w:pPr>
              <w:ind w:left="0"/>
              <w:rPr>
                <w:sz w:val="20"/>
              </w:rPr>
            </w:pPr>
            <w:r w:rsidRPr="00B150B1">
              <w:rPr>
                <w:sz w:val="20"/>
              </w:rPr>
              <w:t>The specified input or output GPA pointer is not aligned to 8 bytes.</w:t>
            </w:r>
          </w:p>
        </w:tc>
      </w:tr>
      <w:tr w:rsidR="00E4747E" w:rsidRPr="00B150B1" w:rsidTr="001762F6">
        <w:tc>
          <w:tcPr>
            <w:tcW w:w="4320" w:type="dxa"/>
            <w:vMerge/>
          </w:tcPr>
          <w:p w:rsidR="006E1B20" w:rsidRDefault="006E1B20">
            <w:pPr>
              <w:ind w:left="0"/>
              <w:rPr>
                <w:sz w:val="20"/>
              </w:rPr>
            </w:pPr>
          </w:p>
        </w:tc>
        <w:tc>
          <w:tcPr>
            <w:tcW w:w="4032" w:type="dxa"/>
          </w:tcPr>
          <w:p w:rsidR="006E1B20" w:rsidRDefault="00E4747E">
            <w:pPr>
              <w:ind w:left="0"/>
              <w:rPr>
                <w:sz w:val="20"/>
              </w:rPr>
            </w:pPr>
            <w:r w:rsidRPr="00B150B1">
              <w:rPr>
                <w:sz w:val="20"/>
              </w:rPr>
              <w:t>The specified input or output parameter lists spans pages.</w:t>
            </w:r>
          </w:p>
        </w:tc>
      </w:tr>
      <w:tr w:rsidR="00E4747E" w:rsidRPr="00B150B1" w:rsidTr="001762F6">
        <w:tc>
          <w:tcPr>
            <w:tcW w:w="4320" w:type="dxa"/>
            <w:vMerge/>
          </w:tcPr>
          <w:p w:rsidR="006E1B20" w:rsidRDefault="006E1B20">
            <w:pPr>
              <w:ind w:left="0"/>
              <w:rPr>
                <w:sz w:val="20"/>
              </w:rPr>
            </w:pPr>
          </w:p>
        </w:tc>
        <w:tc>
          <w:tcPr>
            <w:tcW w:w="4032" w:type="dxa"/>
          </w:tcPr>
          <w:p w:rsidR="006E1B20" w:rsidRDefault="00E4747E">
            <w:pPr>
              <w:ind w:left="0"/>
              <w:rPr>
                <w:sz w:val="20"/>
              </w:rPr>
            </w:pPr>
            <w:r w:rsidRPr="00B150B1">
              <w:rPr>
                <w:sz w:val="20"/>
              </w:rPr>
              <w:t>The input or output GPA pointer is not within the bounds of the GPA space.</w:t>
            </w:r>
          </w:p>
        </w:tc>
      </w:tr>
    </w:tbl>
    <w:p w:rsidR="006E1B20" w:rsidRDefault="006E1B20">
      <w:pPr>
        <w:pStyle w:val="Le"/>
        <w:rPr>
          <w:sz w:val="14"/>
        </w:rPr>
      </w:pPr>
    </w:p>
    <w:p w:rsidR="006E1B20" w:rsidRDefault="00634805">
      <w:pPr>
        <w:pStyle w:val="BodyText"/>
      </w:pPr>
      <w:r w:rsidRPr="00B150B1">
        <w:br w:type="textWrapping" w:clear="all"/>
      </w:r>
      <w:r w:rsidR="00E4747E" w:rsidRPr="00B150B1">
        <w:t xml:space="preserve">The return code </w:t>
      </w:r>
      <w:r w:rsidR="00E4747E" w:rsidRPr="00B150B1">
        <w:rPr>
          <w:rFonts w:ascii="Lucida Console" w:hAnsi="Lucida Console"/>
        </w:rPr>
        <w:t>HV_STATUS_SUCCESS</w:t>
      </w:r>
      <w:r w:rsidR="00E4747E" w:rsidRPr="00B150B1">
        <w:t xml:space="preserve"> indicate</w:t>
      </w:r>
      <w:r w:rsidR="00D87461" w:rsidRPr="00B150B1">
        <w:t>s</w:t>
      </w:r>
      <w:r w:rsidR="00E4747E" w:rsidRPr="00B150B1">
        <w:t xml:space="preserve"> that no error condition was detected.</w:t>
      </w:r>
    </w:p>
    <w:p w:rsidR="006E1B20" w:rsidRDefault="00E4747E">
      <w:pPr>
        <w:pStyle w:val="Heading2"/>
        <w:keepLines/>
        <w:rPr>
          <w:sz w:val="22"/>
        </w:rPr>
      </w:pPr>
      <w:bookmarkStart w:id="1793" w:name="_Toc110172670"/>
      <w:bookmarkStart w:id="1794" w:name="_Ref121468236"/>
      <w:bookmarkStart w:id="1795" w:name="_Ref121470751"/>
      <w:bookmarkStart w:id="1796" w:name="_Ref125170458"/>
      <w:bookmarkStart w:id="1797" w:name="_Toc127596661"/>
      <w:bookmarkStart w:id="1798" w:name="_Toc127786282"/>
      <w:bookmarkStart w:id="1799" w:name="_Toc127786598"/>
      <w:bookmarkStart w:id="1800" w:name="_Toc127786914"/>
      <w:bookmarkStart w:id="1801" w:name="_Toc127877510"/>
      <w:bookmarkStart w:id="1802" w:name="_Toc128289581"/>
      <w:bookmarkStart w:id="1803" w:name="_Toc128289974"/>
      <w:bookmarkStart w:id="1804" w:name="_Toc130189656"/>
      <w:bookmarkStart w:id="1805" w:name="_Toc130200872"/>
      <w:bookmarkStart w:id="1806" w:name="_Toc130201188"/>
      <w:bookmarkStart w:id="1807" w:name="_Toc130201509"/>
      <w:bookmarkStart w:id="1808" w:name="_Toc131936596"/>
      <w:bookmarkStart w:id="1809" w:name="_Toc133901035"/>
      <w:bookmarkStart w:id="1810" w:name="_Toc137460940"/>
      <w:bookmarkStart w:id="1811" w:name="_Toc139096455"/>
      <w:bookmarkStart w:id="1812" w:name="_Toc139188378"/>
      <w:bookmarkStart w:id="1813" w:name="_Toc139191241"/>
      <w:bookmarkStart w:id="1814" w:name="_Toc140490292"/>
      <w:bookmarkStart w:id="1815" w:name="_Toc140571195"/>
      <w:bookmarkStart w:id="1816" w:name="_Toc141257465"/>
      <w:bookmarkStart w:id="1817" w:name="_Toc141257792"/>
      <w:bookmarkStart w:id="1818" w:name="_Toc141267319"/>
      <w:bookmarkStart w:id="1819" w:name="_Toc141522337"/>
      <w:bookmarkStart w:id="1820" w:name="_Toc141529428"/>
      <w:bookmarkStart w:id="1821" w:name="_Toc141529745"/>
      <w:bookmarkStart w:id="1822" w:name="_Toc141851352"/>
      <w:bookmarkStart w:id="1823" w:name="_Toc141852286"/>
      <w:bookmarkStart w:id="1824" w:name="_Toc141887830"/>
      <w:bookmarkStart w:id="1825" w:name="_Toc141889670"/>
      <w:bookmarkStart w:id="1826" w:name="_Toc141893339"/>
      <w:bookmarkStart w:id="1827" w:name="_Toc142113188"/>
      <w:bookmarkStart w:id="1828" w:name="_Toc142114216"/>
      <w:bookmarkStart w:id="1829" w:name="_Toc142729376"/>
      <w:bookmarkStart w:id="1830" w:name="_Toc142730660"/>
      <w:bookmarkStart w:id="1831" w:name="_Toc142731033"/>
      <w:bookmarkStart w:id="1832" w:name="_Toc142998398"/>
      <w:bookmarkStart w:id="1833" w:name="_Toc143063489"/>
      <w:bookmarkStart w:id="1834" w:name="_Toc143509599"/>
      <w:bookmarkStart w:id="1835" w:name="_Toc143510046"/>
      <w:bookmarkStart w:id="1836" w:name="_Toc144026136"/>
      <w:bookmarkStart w:id="1837" w:name="_Toc144026467"/>
      <w:bookmarkStart w:id="1838" w:name="_Toc144276110"/>
      <w:bookmarkStart w:id="1839" w:name="_Toc144276454"/>
      <w:bookmarkStart w:id="1840" w:name="_Toc144280042"/>
      <w:bookmarkStart w:id="1841" w:name="_Toc144280388"/>
      <w:bookmarkStart w:id="1842" w:name="_Toc144540603"/>
      <w:bookmarkStart w:id="1843" w:name="_Toc144554485"/>
      <w:bookmarkStart w:id="1844" w:name="_Toc144722107"/>
      <w:bookmarkStart w:id="1845" w:name="_Toc145503569"/>
      <w:bookmarkStart w:id="1846" w:name="_Toc145512011"/>
      <w:bookmarkStart w:id="1847" w:name="_Toc145513034"/>
      <w:bookmarkStart w:id="1848" w:name="_Toc145513418"/>
      <w:bookmarkStart w:id="1849" w:name="_Ref159055953"/>
      <w:bookmarkStart w:id="1850" w:name="_Toc192577456"/>
      <w:r w:rsidRPr="00B150B1">
        <w:rPr>
          <w:sz w:val="22"/>
        </w:rPr>
        <w:t>Establishing the Hypercall Interface</w:t>
      </w:r>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p>
    <w:p w:rsidR="006E1B20" w:rsidRDefault="00E4747E">
      <w:pPr>
        <w:pStyle w:val="BodyText"/>
        <w:keepNext/>
        <w:keepLines/>
      </w:pPr>
      <w:r w:rsidRPr="00B150B1">
        <w:t xml:space="preserve">Hypercalls are invoked </w:t>
      </w:r>
      <w:r w:rsidR="00CD22BC" w:rsidRPr="00B150B1">
        <w:t>by using</w:t>
      </w:r>
      <w:r w:rsidRPr="00B150B1">
        <w:t xml:space="preserve"> a special opcode. Because this opcode differs </w:t>
      </w:r>
      <w:r w:rsidR="00CD22BC" w:rsidRPr="00B150B1">
        <w:t>among</w:t>
      </w:r>
      <w:r w:rsidRPr="00B150B1">
        <w:t xml:space="preserve"> virtualization implementations, it is necessary for the hypervisor to abstract this difference. This is done through a special </w:t>
      </w:r>
      <w:r w:rsidRPr="00B150B1">
        <w:rPr>
          <w:i/>
        </w:rPr>
        <w:t>hypercall page</w:t>
      </w:r>
      <w:r w:rsidR="002F21D6" w:rsidRPr="00B150B1">
        <w:rPr>
          <w:i/>
        </w:rPr>
        <w:fldChar w:fldCharType="begin"/>
      </w:r>
      <w:r w:rsidR="00FD6002" w:rsidRPr="00B150B1">
        <w:instrText xml:space="preserve"> XE "</w:instrText>
      </w:r>
      <w:r w:rsidR="008D0A54" w:rsidRPr="00B150B1">
        <w:instrText>h</w:instrText>
      </w:r>
      <w:r w:rsidR="00FD6002" w:rsidRPr="00B150B1">
        <w:instrText xml:space="preserve">ypercall page" </w:instrText>
      </w:r>
      <w:r w:rsidR="002F21D6" w:rsidRPr="00B150B1">
        <w:rPr>
          <w:i/>
        </w:rPr>
        <w:fldChar w:fldCharType="end"/>
      </w:r>
      <w:r w:rsidRPr="00B150B1">
        <w:t>. This page is provided by the hypervisor and appears within the guest’s GPA space. The guest is required to specify the location of the page by programming a</w:t>
      </w:r>
      <w:r w:rsidR="00D45CA5">
        <w:t>n</w:t>
      </w:r>
      <w:r w:rsidRPr="00B150B1">
        <w:t xml:space="preserve"> MSR.</w:t>
      </w:r>
    </w:p>
    <w:p w:rsidR="006E1B20" w:rsidRDefault="006E1B20">
      <w:pPr>
        <w:pStyle w:val="TargetCode"/>
        <w:keepNext/>
        <w:keepLines/>
        <w:widowControl w:val="0"/>
        <w:ind w:left="288"/>
      </w:pPr>
    </w:p>
    <w:p w:rsidR="006E1B20" w:rsidRDefault="00E4747E">
      <w:pPr>
        <w:pStyle w:val="TargetCode"/>
        <w:keepNext/>
        <w:keepLines/>
        <w:widowControl w:val="0"/>
        <w:ind w:left="288"/>
      </w:pPr>
      <w:r w:rsidRPr="00B150B1">
        <w:t>#define HV_X64_MSR_HYPERCALL</w:t>
      </w:r>
      <w:r w:rsidR="002F21D6" w:rsidRPr="00B150B1">
        <w:fldChar w:fldCharType="begin"/>
      </w:r>
      <w:r w:rsidR="00E7336F" w:rsidRPr="00B150B1">
        <w:instrText xml:space="preserve"> XE "MSR:HV_X64_MSR_HYPERCALL" </w:instrText>
      </w:r>
      <w:r w:rsidR="002F21D6" w:rsidRPr="00B150B1">
        <w:fldChar w:fldCharType="end"/>
      </w:r>
      <w:r w:rsidRPr="00B150B1">
        <w:t xml:space="preserve"> 0x40000001</w:t>
      </w:r>
    </w:p>
    <w:p w:rsidR="006E1B20" w:rsidRDefault="006E1B20">
      <w:pPr>
        <w:pStyle w:val="TargetCode"/>
        <w:keepNext/>
        <w:keepLines/>
        <w:widowControl w:val="0"/>
        <w:ind w:left="288"/>
      </w:pPr>
    </w:p>
    <w:p w:rsidR="006E1B20" w:rsidRDefault="006E1B20">
      <w:pPr>
        <w:pStyle w:val="Le"/>
        <w:rPr>
          <w:sz w:val="14"/>
        </w:rPr>
      </w:pPr>
    </w:p>
    <w:p w:rsidR="006E1B20" w:rsidRDefault="006E1B20">
      <w:pPr>
        <w:pStyle w:val="Le"/>
        <w:rPr>
          <w:sz w:val="14"/>
        </w:rPr>
      </w:pPr>
    </w:p>
    <w:p w:rsidR="006E1B20" w:rsidRDefault="006E1B20">
      <w:pPr>
        <w:pStyle w:val="BodyText"/>
      </w:pPr>
    </w:p>
    <w:tbl>
      <w:tblPr>
        <w:tblW w:w="8370"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6300"/>
        <w:gridCol w:w="1170"/>
        <w:gridCol w:w="900"/>
      </w:tblGrid>
      <w:tr w:rsidR="001E43F0" w:rsidRPr="00B150B1" w:rsidTr="001E43F0">
        <w:tc>
          <w:tcPr>
            <w:tcW w:w="6300" w:type="dxa"/>
            <w:tcBorders>
              <w:bottom w:val="single" w:sz="4" w:space="0" w:color="auto"/>
              <w:right w:val="nil"/>
            </w:tcBorders>
            <w:shd w:val="clear" w:color="auto" w:fill="D9D9D9"/>
          </w:tcPr>
          <w:p w:rsidR="001E43F0" w:rsidRDefault="001E43F0">
            <w:pPr>
              <w:ind w:left="-108"/>
              <w:jc w:val="center"/>
              <w:rPr>
                <w:b/>
                <w:sz w:val="20"/>
              </w:rPr>
            </w:pPr>
            <w:r w:rsidRPr="00B150B1">
              <w:rPr>
                <w:b/>
                <w:sz w:val="20"/>
              </w:rPr>
              <w:t>63:12</w:t>
            </w:r>
          </w:p>
        </w:tc>
        <w:tc>
          <w:tcPr>
            <w:tcW w:w="1170" w:type="dxa"/>
            <w:tcBorders>
              <w:left w:val="nil"/>
              <w:bottom w:val="single" w:sz="4" w:space="0" w:color="auto"/>
              <w:right w:val="nil"/>
            </w:tcBorders>
            <w:shd w:val="clear" w:color="auto" w:fill="D9D9D9"/>
          </w:tcPr>
          <w:p w:rsidR="001E43F0" w:rsidRDefault="001E43F0">
            <w:pPr>
              <w:ind w:left="-108"/>
              <w:jc w:val="center"/>
              <w:rPr>
                <w:b/>
                <w:sz w:val="20"/>
              </w:rPr>
            </w:pPr>
            <w:r w:rsidRPr="00B150B1">
              <w:rPr>
                <w:b/>
                <w:sz w:val="20"/>
              </w:rPr>
              <w:t>11:1</w:t>
            </w:r>
          </w:p>
        </w:tc>
        <w:tc>
          <w:tcPr>
            <w:tcW w:w="900" w:type="dxa"/>
            <w:tcBorders>
              <w:left w:val="nil"/>
              <w:bottom w:val="single" w:sz="4" w:space="0" w:color="auto"/>
            </w:tcBorders>
            <w:shd w:val="clear" w:color="auto" w:fill="D9D9D9"/>
          </w:tcPr>
          <w:p w:rsidR="001E43F0" w:rsidRDefault="001E43F0">
            <w:pPr>
              <w:ind w:left="-108"/>
              <w:jc w:val="center"/>
              <w:rPr>
                <w:b/>
                <w:sz w:val="20"/>
              </w:rPr>
            </w:pPr>
            <w:r w:rsidRPr="00B150B1">
              <w:rPr>
                <w:b/>
                <w:sz w:val="20"/>
              </w:rPr>
              <w:t>0</w:t>
            </w:r>
          </w:p>
        </w:tc>
      </w:tr>
      <w:tr w:rsidR="001E43F0" w:rsidRPr="00B150B1" w:rsidTr="001E43F0">
        <w:tc>
          <w:tcPr>
            <w:tcW w:w="6300" w:type="dxa"/>
            <w:tcBorders>
              <w:top w:val="single" w:sz="4" w:space="0" w:color="auto"/>
            </w:tcBorders>
          </w:tcPr>
          <w:p w:rsidR="001E43F0" w:rsidRDefault="001E43F0">
            <w:pPr>
              <w:ind w:left="-108"/>
              <w:jc w:val="center"/>
              <w:rPr>
                <w:sz w:val="20"/>
              </w:rPr>
            </w:pPr>
            <w:r w:rsidRPr="00B150B1">
              <w:rPr>
                <w:sz w:val="20"/>
              </w:rPr>
              <w:t>G</w:t>
            </w:r>
            <w:r>
              <w:rPr>
                <w:sz w:val="20"/>
              </w:rPr>
              <w:t>uest Physical Page Number</w:t>
            </w:r>
            <w:r w:rsidRPr="00B150B1">
              <w:rPr>
                <w:sz w:val="20"/>
              </w:rPr>
              <w:t xml:space="preserve"> of Hypercall Page</w:t>
            </w:r>
          </w:p>
        </w:tc>
        <w:tc>
          <w:tcPr>
            <w:tcW w:w="1170" w:type="dxa"/>
            <w:tcBorders>
              <w:top w:val="single" w:sz="4" w:space="0" w:color="auto"/>
            </w:tcBorders>
            <w:shd w:val="clear" w:color="auto" w:fill="E6E6E6"/>
          </w:tcPr>
          <w:p w:rsidR="001E43F0" w:rsidRDefault="001E43F0">
            <w:pPr>
              <w:ind w:left="-108"/>
              <w:jc w:val="center"/>
              <w:rPr>
                <w:sz w:val="20"/>
              </w:rPr>
            </w:pPr>
            <w:r w:rsidRPr="00B150B1">
              <w:rPr>
                <w:sz w:val="20"/>
              </w:rPr>
              <w:t>RsvdP</w:t>
            </w:r>
          </w:p>
        </w:tc>
        <w:tc>
          <w:tcPr>
            <w:tcW w:w="900" w:type="dxa"/>
            <w:tcBorders>
              <w:top w:val="single" w:sz="4" w:space="0" w:color="auto"/>
            </w:tcBorders>
            <w:shd w:val="clear" w:color="auto" w:fill="auto"/>
          </w:tcPr>
          <w:p w:rsidR="001E43F0" w:rsidRDefault="001E43F0">
            <w:pPr>
              <w:ind w:left="-108"/>
              <w:jc w:val="center"/>
              <w:rPr>
                <w:sz w:val="20"/>
              </w:rPr>
            </w:pPr>
            <w:r w:rsidRPr="00B150B1">
              <w:rPr>
                <w:sz w:val="20"/>
              </w:rPr>
              <w:t>Enable</w:t>
            </w:r>
          </w:p>
        </w:tc>
      </w:tr>
    </w:tbl>
    <w:p w:rsidR="006E1B20" w:rsidRDefault="006E1B20">
      <w:pPr>
        <w:pStyle w:val="Le"/>
        <w:rPr>
          <w:sz w:val="14"/>
        </w:rPr>
      </w:pPr>
    </w:p>
    <w:p w:rsidR="006E1B20" w:rsidRDefault="006E1B20">
      <w:pPr>
        <w:pStyle w:val="Le"/>
        <w:rPr>
          <w:sz w:val="14"/>
        </w:rPr>
      </w:pPr>
    </w:p>
    <w:p w:rsidR="006E1B20" w:rsidRDefault="006E1B20">
      <w:pPr>
        <w:pStyle w:val="BodyText"/>
      </w:pP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928"/>
        <w:gridCol w:w="5754"/>
        <w:gridCol w:w="1670"/>
      </w:tblGrid>
      <w:tr w:rsidR="00E4747E" w:rsidRPr="00B150B1" w:rsidTr="00811C9C">
        <w:trPr>
          <w:trHeight w:val="197"/>
          <w:tblHeader/>
        </w:trPr>
        <w:tc>
          <w:tcPr>
            <w:tcW w:w="900" w:type="dxa"/>
            <w:tcBorders>
              <w:bottom w:val="single" w:sz="4" w:space="0" w:color="auto"/>
              <w:right w:val="nil"/>
            </w:tcBorders>
            <w:shd w:val="clear" w:color="auto" w:fill="D9D9D9"/>
            <w:vAlign w:val="center"/>
          </w:tcPr>
          <w:p w:rsidR="006E1B20" w:rsidRDefault="00E4747E">
            <w:pPr>
              <w:pStyle w:val="BodyText"/>
              <w:jc w:val="center"/>
              <w:rPr>
                <w:b/>
              </w:rPr>
            </w:pPr>
            <w:r w:rsidRPr="00B150B1">
              <w:rPr>
                <w:b/>
              </w:rPr>
              <w:t>Bits</w:t>
            </w:r>
          </w:p>
        </w:tc>
        <w:tc>
          <w:tcPr>
            <w:tcW w:w="5580" w:type="dxa"/>
            <w:tcBorders>
              <w:left w:val="nil"/>
              <w:bottom w:val="single" w:sz="4" w:space="0" w:color="auto"/>
              <w:right w:val="nil"/>
            </w:tcBorders>
            <w:shd w:val="clear" w:color="auto" w:fill="D9D9D9"/>
            <w:vAlign w:val="center"/>
          </w:tcPr>
          <w:p w:rsidR="006E1B20" w:rsidRDefault="00E4747E">
            <w:pPr>
              <w:pStyle w:val="BodyText"/>
              <w:jc w:val="center"/>
              <w:rPr>
                <w:b/>
              </w:rPr>
            </w:pPr>
            <w:r w:rsidRPr="00B150B1">
              <w:rPr>
                <w:b/>
              </w:rPr>
              <w:t>Description</w:t>
            </w:r>
          </w:p>
        </w:tc>
        <w:tc>
          <w:tcPr>
            <w:tcW w:w="1620" w:type="dxa"/>
            <w:tcBorders>
              <w:left w:val="nil"/>
              <w:bottom w:val="single" w:sz="4" w:space="0" w:color="auto"/>
            </w:tcBorders>
            <w:shd w:val="clear" w:color="auto" w:fill="D9D9D9"/>
            <w:vAlign w:val="center"/>
          </w:tcPr>
          <w:p w:rsidR="006E1B20" w:rsidRDefault="00E4747E">
            <w:pPr>
              <w:pStyle w:val="BodyText"/>
              <w:jc w:val="center"/>
              <w:rPr>
                <w:b/>
              </w:rPr>
            </w:pPr>
            <w:r w:rsidRPr="00B150B1">
              <w:rPr>
                <w:b/>
              </w:rPr>
              <w:t>Attributes</w:t>
            </w:r>
          </w:p>
        </w:tc>
      </w:tr>
      <w:tr w:rsidR="00E4747E" w:rsidRPr="00B150B1" w:rsidTr="001762F6">
        <w:tc>
          <w:tcPr>
            <w:tcW w:w="900" w:type="dxa"/>
            <w:tcBorders>
              <w:top w:val="single" w:sz="4" w:space="0" w:color="auto"/>
            </w:tcBorders>
          </w:tcPr>
          <w:p w:rsidR="006E1B20" w:rsidRDefault="00E4747E" w:rsidP="00CC50C9">
            <w:pPr>
              <w:ind w:left="0"/>
              <w:jc w:val="center"/>
              <w:rPr>
                <w:rFonts w:cs="Arial"/>
                <w:sz w:val="20"/>
                <w:szCs w:val="20"/>
              </w:rPr>
            </w:pPr>
            <w:r w:rsidRPr="00B150B1">
              <w:rPr>
                <w:rFonts w:cs="Arial"/>
                <w:sz w:val="20"/>
                <w:szCs w:val="20"/>
              </w:rPr>
              <w:t>63:12</w:t>
            </w:r>
          </w:p>
        </w:tc>
        <w:tc>
          <w:tcPr>
            <w:tcW w:w="5580" w:type="dxa"/>
            <w:tcBorders>
              <w:top w:val="single" w:sz="4" w:space="0" w:color="auto"/>
            </w:tcBorders>
          </w:tcPr>
          <w:p w:rsidR="006E1B20" w:rsidRDefault="00E4747E">
            <w:pPr>
              <w:ind w:left="0"/>
              <w:rPr>
                <w:rFonts w:cs="Arial"/>
                <w:i/>
                <w:sz w:val="20"/>
                <w:szCs w:val="20"/>
              </w:rPr>
            </w:pPr>
            <w:r w:rsidRPr="00B150B1">
              <w:rPr>
                <w:rFonts w:cs="Arial"/>
                <w:i/>
                <w:sz w:val="20"/>
                <w:szCs w:val="20"/>
              </w:rPr>
              <w:t>Hypercall GP</w:t>
            </w:r>
            <w:r w:rsidR="001E43F0">
              <w:rPr>
                <w:rFonts w:cs="Arial"/>
                <w:i/>
                <w:sz w:val="20"/>
                <w:szCs w:val="20"/>
              </w:rPr>
              <w:t>FN</w:t>
            </w:r>
          </w:p>
          <w:p w:rsidR="006E1B20" w:rsidRDefault="00E4747E" w:rsidP="001E43F0">
            <w:pPr>
              <w:ind w:left="0"/>
              <w:rPr>
                <w:rFonts w:cs="Arial"/>
                <w:b/>
                <w:sz w:val="20"/>
                <w:szCs w:val="20"/>
              </w:rPr>
            </w:pPr>
            <w:r w:rsidRPr="00B150B1">
              <w:rPr>
                <w:rFonts w:cs="Arial"/>
                <w:sz w:val="20"/>
                <w:szCs w:val="20"/>
              </w:rPr>
              <w:t>Indicates the</w:t>
            </w:r>
            <w:r w:rsidRPr="00B150B1">
              <w:rPr>
                <w:rFonts w:cs="Arial"/>
                <w:b/>
                <w:sz w:val="20"/>
                <w:szCs w:val="20"/>
              </w:rPr>
              <w:t xml:space="preserve"> </w:t>
            </w:r>
            <w:r w:rsidR="001E43F0">
              <w:rPr>
                <w:rFonts w:cs="Arial"/>
                <w:b/>
                <w:sz w:val="20"/>
                <w:szCs w:val="20"/>
              </w:rPr>
              <w:t>Guest Physical Page Number</w:t>
            </w:r>
            <w:r w:rsidRPr="00B150B1">
              <w:rPr>
                <w:rFonts w:cs="Arial"/>
                <w:sz w:val="20"/>
                <w:szCs w:val="20"/>
              </w:rPr>
              <w:t xml:space="preserve"> of the hypercall page</w:t>
            </w:r>
          </w:p>
        </w:tc>
        <w:tc>
          <w:tcPr>
            <w:tcW w:w="1620" w:type="dxa"/>
            <w:tcBorders>
              <w:top w:val="single" w:sz="4" w:space="0" w:color="auto"/>
            </w:tcBorders>
          </w:tcPr>
          <w:p w:rsidR="006E1B20" w:rsidRDefault="00E4747E">
            <w:pPr>
              <w:ind w:left="0"/>
              <w:jc w:val="center"/>
              <w:rPr>
                <w:rFonts w:cs="Arial"/>
                <w:sz w:val="20"/>
                <w:szCs w:val="20"/>
              </w:rPr>
            </w:pPr>
            <w:r w:rsidRPr="00B150B1">
              <w:rPr>
                <w:rFonts w:cs="Arial"/>
                <w:sz w:val="20"/>
                <w:szCs w:val="20"/>
              </w:rPr>
              <w:t>Read/write</w:t>
            </w:r>
          </w:p>
        </w:tc>
      </w:tr>
      <w:tr w:rsidR="00E4747E" w:rsidRPr="00B150B1" w:rsidTr="001762F6">
        <w:tc>
          <w:tcPr>
            <w:tcW w:w="900" w:type="dxa"/>
          </w:tcPr>
          <w:p w:rsidR="006E1B20" w:rsidRDefault="00E4747E">
            <w:pPr>
              <w:ind w:left="0"/>
              <w:jc w:val="center"/>
              <w:rPr>
                <w:rFonts w:cs="Arial"/>
                <w:sz w:val="20"/>
                <w:szCs w:val="20"/>
              </w:rPr>
            </w:pPr>
            <w:r w:rsidRPr="00B150B1">
              <w:rPr>
                <w:rFonts w:cs="Arial"/>
                <w:sz w:val="20"/>
                <w:szCs w:val="20"/>
              </w:rPr>
              <w:t>11:1</w:t>
            </w:r>
          </w:p>
        </w:tc>
        <w:tc>
          <w:tcPr>
            <w:tcW w:w="5580" w:type="dxa"/>
          </w:tcPr>
          <w:p w:rsidR="006E1B20" w:rsidRDefault="00E4747E">
            <w:pPr>
              <w:ind w:left="0"/>
              <w:rPr>
                <w:rFonts w:cs="Arial"/>
                <w:i/>
                <w:sz w:val="20"/>
                <w:szCs w:val="20"/>
              </w:rPr>
            </w:pPr>
            <w:r w:rsidRPr="00B150B1">
              <w:rPr>
                <w:rFonts w:cs="Arial"/>
                <w:i/>
                <w:sz w:val="20"/>
                <w:szCs w:val="20"/>
              </w:rPr>
              <w:t>RsvdP</w:t>
            </w:r>
          </w:p>
          <w:p w:rsidR="006E1B20" w:rsidRDefault="00E4747E">
            <w:pPr>
              <w:ind w:left="0"/>
              <w:rPr>
                <w:rFonts w:cs="Arial"/>
                <w:sz w:val="20"/>
                <w:szCs w:val="20"/>
              </w:rPr>
            </w:pPr>
            <w:r w:rsidRPr="00B150B1">
              <w:rPr>
                <w:rFonts w:cs="Arial"/>
                <w:sz w:val="20"/>
                <w:szCs w:val="20"/>
              </w:rPr>
              <w:t>Guest should ignore on reads and preserve on writes</w:t>
            </w:r>
          </w:p>
        </w:tc>
        <w:tc>
          <w:tcPr>
            <w:tcW w:w="1620" w:type="dxa"/>
          </w:tcPr>
          <w:p w:rsidR="006E1B20" w:rsidRDefault="00E4747E">
            <w:pPr>
              <w:ind w:left="0"/>
              <w:jc w:val="center"/>
              <w:rPr>
                <w:rFonts w:cs="Arial"/>
                <w:sz w:val="20"/>
                <w:szCs w:val="20"/>
              </w:rPr>
            </w:pPr>
            <w:r w:rsidRPr="00B150B1">
              <w:rPr>
                <w:rFonts w:cs="Arial"/>
                <w:sz w:val="20"/>
                <w:szCs w:val="20"/>
              </w:rPr>
              <w:t>Reserved</w:t>
            </w:r>
          </w:p>
        </w:tc>
      </w:tr>
      <w:tr w:rsidR="00E4747E" w:rsidRPr="00B150B1" w:rsidTr="001762F6">
        <w:tc>
          <w:tcPr>
            <w:tcW w:w="900" w:type="dxa"/>
          </w:tcPr>
          <w:p w:rsidR="006E1B20" w:rsidRDefault="00E4747E">
            <w:pPr>
              <w:ind w:left="0"/>
              <w:jc w:val="center"/>
              <w:rPr>
                <w:rFonts w:cs="Arial"/>
                <w:sz w:val="20"/>
                <w:szCs w:val="20"/>
              </w:rPr>
            </w:pPr>
            <w:r w:rsidRPr="00B150B1">
              <w:rPr>
                <w:rFonts w:cs="Arial"/>
                <w:sz w:val="20"/>
                <w:szCs w:val="20"/>
              </w:rPr>
              <w:t>0</w:t>
            </w:r>
          </w:p>
        </w:tc>
        <w:tc>
          <w:tcPr>
            <w:tcW w:w="5580" w:type="dxa"/>
          </w:tcPr>
          <w:p w:rsidR="006E1B20" w:rsidRDefault="00E4747E">
            <w:pPr>
              <w:ind w:left="0"/>
              <w:rPr>
                <w:rFonts w:cs="Arial"/>
                <w:i/>
                <w:sz w:val="20"/>
                <w:szCs w:val="20"/>
              </w:rPr>
            </w:pPr>
            <w:r w:rsidRPr="00B150B1">
              <w:rPr>
                <w:rFonts w:cs="Arial"/>
                <w:i/>
                <w:sz w:val="20"/>
                <w:szCs w:val="20"/>
              </w:rPr>
              <w:t>Enable Hypercall Page</w:t>
            </w:r>
          </w:p>
          <w:p w:rsidR="006E1B20" w:rsidRDefault="00E4747E">
            <w:pPr>
              <w:ind w:left="0"/>
              <w:rPr>
                <w:rFonts w:cs="Arial"/>
                <w:sz w:val="20"/>
                <w:szCs w:val="20"/>
              </w:rPr>
            </w:pPr>
            <w:r w:rsidRPr="00B150B1">
              <w:rPr>
                <w:rFonts w:cs="Arial"/>
                <w:sz w:val="20"/>
                <w:szCs w:val="20"/>
              </w:rPr>
              <w:t xml:space="preserve">Enables </w:t>
            </w:r>
            <w:r w:rsidR="00D95D1E" w:rsidRPr="00B150B1">
              <w:rPr>
                <w:rFonts w:cs="Arial"/>
                <w:sz w:val="20"/>
                <w:szCs w:val="20"/>
              </w:rPr>
              <w:t xml:space="preserve">the </w:t>
            </w:r>
            <w:r w:rsidRPr="00B150B1">
              <w:rPr>
                <w:rFonts w:cs="Arial"/>
                <w:sz w:val="20"/>
                <w:szCs w:val="20"/>
              </w:rPr>
              <w:t>hypercall page</w:t>
            </w:r>
            <w:r w:rsidRPr="00B150B1">
              <w:rPr>
                <w:rFonts w:cs="Arial"/>
                <w:b/>
                <w:sz w:val="20"/>
                <w:szCs w:val="20"/>
              </w:rPr>
              <w:t xml:space="preserve"> </w:t>
            </w:r>
          </w:p>
        </w:tc>
        <w:tc>
          <w:tcPr>
            <w:tcW w:w="1620" w:type="dxa"/>
          </w:tcPr>
          <w:p w:rsidR="006E1B20" w:rsidRDefault="00E4747E">
            <w:pPr>
              <w:ind w:left="0"/>
              <w:jc w:val="center"/>
              <w:rPr>
                <w:rFonts w:cs="Arial"/>
                <w:sz w:val="20"/>
                <w:szCs w:val="20"/>
              </w:rPr>
            </w:pPr>
            <w:r w:rsidRPr="00B150B1">
              <w:rPr>
                <w:rFonts w:cs="Arial"/>
                <w:sz w:val="20"/>
                <w:szCs w:val="20"/>
              </w:rPr>
              <w:t>Read/write</w:t>
            </w:r>
          </w:p>
        </w:tc>
      </w:tr>
    </w:tbl>
    <w:p w:rsidR="006E1B20" w:rsidRDefault="006E1B20">
      <w:pPr>
        <w:pStyle w:val="Le"/>
        <w:rPr>
          <w:sz w:val="14"/>
        </w:rPr>
      </w:pPr>
    </w:p>
    <w:p w:rsidR="006E1B20" w:rsidRDefault="006E1B20">
      <w:pPr>
        <w:pStyle w:val="BodyText"/>
      </w:pPr>
    </w:p>
    <w:p w:rsidR="006E1B20" w:rsidRDefault="00E4747E">
      <w:pPr>
        <w:pStyle w:val="BodyText"/>
      </w:pPr>
      <w:r w:rsidRPr="00B150B1">
        <w:t>The hypercall page can be placed anywhere within the guest’s GPA space</w:t>
      </w:r>
      <w:r w:rsidR="00D71C3C">
        <w:t>, but must be page-aligned</w:t>
      </w:r>
      <w:r w:rsidRPr="00B150B1">
        <w:t>. If the guest attempts to move the hypercall page beyond the bounds of the GPA space, a #GP</w:t>
      </w:r>
      <w:r w:rsidR="002F21D6" w:rsidRPr="00B150B1">
        <w:fldChar w:fldCharType="begin"/>
      </w:r>
      <w:r w:rsidR="001029ED" w:rsidRPr="00B150B1">
        <w:instrText xml:space="preserve"> XE "Exceptions:#GP</w:instrText>
      </w:r>
      <w:r w:rsidR="000D2A0A" w:rsidRPr="00B150B1">
        <w:instrText>:</w:instrText>
      </w:r>
      <w:r w:rsidR="001029ED" w:rsidRPr="00B150B1">
        <w:instrText xml:space="preserve">hypercall interface" </w:instrText>
      </w:r>
      <w:r w:rsidR="002F21D6" w:rsidRPr="00B150B1">
        <w:fldChar w:fldCharType="end"/>
      </w:r>
      <w:r w:rsidRPr="00B150B1">
        <w:t xml:space="preserve"> fault will result when the MSR is written.</w:t>
      </w:r>
    </w:p>
    <w:p w:rsidR="006E1B20" w:rsidRDefault="00E4747E">
      <w:pPr>
        <w:pStyle w:val="BodyText"/>
      </w:pPr>
      <w:r w:rsidRPr="00B150B1">
        <w:t>This MSR is a partition-wide MSR. In other words, it is shared by all virtual processors in the partition. If one virtual processor successfully writes to the MSR, another virtual processor will read the same value.</w:t>
      </w:r>
    </w:p>
    <w:p w:rsidR="006E1B20" w:rsidRDefault="00E4747E">
      <w:pPr>
        <w:pStyle w:val="BodyText"/>
      </w:pPr>
      <w:r w:rsidRPr="00B150B1">
        <w:t>Before the hypercall page is enabled, the guest OS must report its identity by writing its version signature to a separate MSR (HV_X64_MSR_GUEST_OS_ID</w:t>
      </w:r>
      <w:r w:rsidR="002F21D6" w:rsidRPr="00B150B1">
        <w:fldChar w:fldCharType="begin"/>
      </w:r>
      <w:r w:rsidR="00E7336F" w:rsidRPr="00B150B1">
        <w:instrText xml:space="preserve"> XE "MSR:HV_X64_MSR_GUEST_OS_ID" </w:instrText>
      </w:r>
      <w:r w:rsidR="002F21D6" w:rsidRPr="00B150B1">
        <w:fldChar w:fldCharType="end"/>
      </w:r>
      <w:r w:rsidRPr="00B150B1">
        <w:t>). If no guest OS identity has been specified, attempts to enable the hypercall will fail. The enable bit will remain zero even if a one is written to it. Furthermore, if the guest OS identity is cleared to zero after the hypercall page has been enabled, it will become disabled.</w:t>
      </w:r>
    </w:p>
    <w:p w:rsidR="006E1B20" w:rsidRDefault="00E4747E">
      <w:pPr>
        <w:pStyle w:val="BodyText"/>
      </w:pPr>
      <w:r w:rsidRPr="00B150B1">
        <w:t xml:space="preserve">The hypercall page appears as an </w:t>
      </w:r>
      <w:r w:rsidR="00BB49BE" w:rsidRPr="00B150B1">
        <w:t>“</w:t>
      </w:r>
      <w:r w:rsidRPr="00B150B1">
        <w:t>overlay</w:t>
      </w:r>
      <w:r w:rsidR="00BB49BE" w:rsidRPr="00B150B1">
        <w:t>”</w:t>
      </w:r>
      <w:r w:rsidRPr="00B150B1">
        <w:t xml:space="preserve"> to the GPA space</w:t>
      </w:r>
      <w:r w:rsidR="00CD22BC" w:rsidRPr="00B150B1">
        <w:t>;</w:t>
      </w:r>
      <w:r w:rsidRPr="00B150B1">
        <w:t xml:space="preserve"> that is, it covers whatever else is mapped to the GPA range. Its contents are readable and executable by the guest. Attempts to write to the hypercall page will result in a </w:t>
      </w:r>
      <w:r w:rsidR="00615FFB">
        <w:t>protection</w:t>
      </w:r>
      <w:r w:rsidR="004422C7" w:rsidRPr="00B150B1">
        <w:t xml:space="preserve"> (#</w:t>
      </w:r>
      <w:r w:rsidR="00615FFB">
        <w:t>GP</w:t>
      </w:r>
      <w:r w:rsidR="004422C7" w:rsidRPr="00B150B1">
        <w:t>)</w:t>
      </w:r>
      <w:r w:rsidRPr="00B150B1">
        <w:t xml:space="preserve"> exception.</w:t>
      </w:r>
    </w:p>
    <w:p w:rsidR="006E1B20" w:rsidRDefault="00CD22BC">
      <w:pPr>
        <w:pStyle w:val="BodyText"/>
      </w:pPr>
      <w:r w:rsidRPr="00B150B1">
        <w:t>After</w:t>
      </w:r>
      <w:r w:rsidR="00E4747E" w:rsidRPr="00B150B1">
        <w:t xml:space="preserve"> the hypercall page has been enabled, invoking a hypercall simply involves a </w:t>
      </w:r>
      <w:r w:rsidR="003D6056">
        <w:t>call</w:t>
      </w:r>
      <w:r w:rsidR="003D6056" w:rsidRPr="00B150B1">
        <w:t xml:space="preserve"> </w:t>
      </w:r>
      <w:r w:rsidR="00E4747E" w:rsidRPr="00B150B1">
        <w:t xml:space="preserve">to the start of the page. </w:t>
      </w:r>
    </w:p>
    <w:p w:rsidR="006E1B20" w:rsidRDefault="00E4747E">
      <w:pPr>
        <w:pStyle w:val="BodyTextLink"/>
      </w:pPr>
      <w:r w:rsidRPr="00B150B1">
        <w:t>The following is a detailed list of the steps involved in establishing the hypercall page:</w:t>
      </w:r>
    </w:p>
    <w:p w:rsidR="006E1B20" w:rsidRDefault="00BE78AC" w:rsidP="009011A5">
      <w:pPr>
        <w:pStyle w:val="ListNumber"/>
        <w:numPr>
          <w:ilvl w:val="0"/>
          <w:numId w:val="12"/>
        </w:numPr>
        <w:rPr>
          <w:sz w:val="20"/>
        </w:rPr>
      </w:pPr>
      <w:r w:rsidRPr="00B150B1">
        <w:rPr>
          <w:sz w:val="20"/>
        </w:rPr>
        <w:t xml:space="preserve">The guest reads CPUID leaf 1 and determines whether a hypervisor is present by checking bit </w:t>
      </w:r>
      <w:r w:rsidR="00A9550D" w:rsidRPr="00B150B1">
        <w:rPr>
          <w:sz w:val="20"/>
        </w:rPr>
        <w:t xml:space="preserve">31 </w:t>
      </w:r>
      <w:r w:rsidRPr="00B150B1">
        <w:rPr>
          <w:sz w:val="20"/>
        </w:rPr>
        <w:t>of register ECX</w:t>
      </w:r>
      <w:r w:rsidR="00E4747E" w:rsidRPr="00B150B1">
        <w:rPr>
          <w:sz w:val="20"/>
        </w:rPr>
        <w:t>.</w:t>
      </w:r>
    </w:p>
    <w:p w:rsidR="006E1B20" w:rsidRDefault="00BE78AC" w:rsidP="009011A5">
      <w:pPr>
        <w:pStyle w:val="ListNumber"/>
        <w:numPr>
          <w:ilvl w:val="0"/>
          <w:numId w:val="12"/>
        </w:numPr>
        <w:rPr>
          <w:sz w:val="20"/>
        </w:rPr>
      </w:pPr>
      <w:r w:rsidRPr="00B150B1">
        <w:rPr>
          <w:sz w:val="20"/>
        </w:rPr>
        <w:t xml:space="preserve">The guest reads CPUID leaf 0x40000000 to determine the </w:t>
      </w:r>
      <w:r w:rsidR="007D1D82" w:rsidRPr="00B150B1">
        <w:rPr>
          <w:sz w:val="20"/>
        </w:rPr>
        <w:t xml:space="preserve">maximum </w:t>
      </w:r>
      <w:r w:rsidRPr="00B150B1">
        <w:rPr>
          <w:sz w:val="20"/>
        </w:rPr>
        <w:t>hypervisor CPUID leaf (returned in register EAX)</w:t>
      </w:r>
      <w:r w:rsidR="007D1D82" w:rsidRPr="00B150B1">
        <w:rPr>
          <w:sz w:val="20"/>
        </w:rPr>
        <w:t xml:space="preserve"> and </w:t>
      </w:r>
      <w:r w:rsidR="003310FC" w:rsidRPr="00B150B1">
        <w:rPr>
          <w:sz w:val="20"/>
        </w:rPr>
        <w:t xml:space="preserve">CPUID leaf 0x40000001 to determine </w:t>
      </w:r>
      <w:r w:rsidR="007D1D82" w:rsidRPr="00B150B1">
        <w:rPr>
          <w:sz w:val="20"/>
        </w:rPr>
        <w:t xml:space="preserve">the interface signature (returned in register </w:t>
      </w:r>
      <w:r w:rsidR="003310FC" w:rsidRPr="00B150B1">
        <w:rPr>
          <w:sz w:val="20"/>
        </w:rPr>
        <w:t>EAX</w:t>
      </w:r>
      <w:r w:rsidR="007D1D82" w:rsidRPr="00B150B1">
        <w:rPr>
          <w:sz w:val="20"/>
        </w:rPr>
        <w:t>)</w:t>
      </w:r>
      <w:r w:rsidRPr="00B150B1">
        <w:rPr>
          <w:sz w:val="20"/>
        </w:rPr>
        <w:t xml:space="preserve">. It verifies that </w:t>
      </w:r>
      <w:r w:rsidR="007D1D82" w:rsidRPr="00B150B1">
        <w:rPr>
          <w:sz w:val="20"/>
        </w:rPr>
        <w:t xml:space="preserve">the maximum leaf value is at least </w:t>
      </w:r>
      <w:r w:rsidRPr="00B150B1">
        <w:rPr>
          <w:sz w:val="20"/>
        </w:rPr>
        <w:t>0x40000005</w:t>
      </w:r>
      <w:r w:rsidR="007D1D82" w:rsidRPr="00B150B1">
        <w:rPr>
          <w:sz w:val="20"/>
        </w:rPr>
        <w:t xml:space="preserve"> and that the interface signature is equal to “</w:t>
      </w:r>
      <w:r w:rsidR="003310FC" w:rsidRPr="00B150B1">
        <w:rPr>
          <w:sz w:val="20"/>
        </w:rPr>
        <w:t>Hv#1</w:t>
      </w:r>
      <w:r w:rsidR="007D1D82" w:rsidRPr="00B150B1">
        <w:rPr>
          <w:sz w:val="20"/>
        </w:rPr>
        <w:t>”</w:t>
      </w:r>
      <w:r w:rsidRPr="00B150B1">
        <w:rPr>
          <w:sz w:val="20"/>
        </w:rPr>
        <w:t>.</w:t>
      </w:r>
      <w:r w:rsidR="00F946AC" w:rsidRPr="00B150B1">
        <w:rPr>
          <w:sz w:val="20"/>
        </w:rPr>
        <w:t xml:space="preserve"> This signature implies that HV_X64_MSR_GUEST_OS_ID</w:t>
      </w:r>
      <w:r w:rsidR="004C0283" w:rsidRPr="00B150B1">
        <w:rPr>
          <w:sz w:val="20"/>
        </w:rPr>
        <w:t xml:space="preserve">, </w:t>
      </w:r>
      <w:r w:rsidR="00F946AC" w:rsidRPr="00B150B1">
        <w:rPr>
          <w:sz w:val="20"/>
        </w:rPr>
        <w:t>HV_X64_MSR_HYPERCALL</w:t>
      </w:r>
      <w:r w:rsidR="004C0283" w:rsidRPr="00B150B1">
        <w:rPr>
          <w:sz w:val="20"/>
        </w:rPr>
        <w:t xml:space="preserve"> and HV_X64_MSR_VP_INDEX</w:t>
      </w:r>
      <w:r w:rsidR="00F946AC" w:rsidRPr="00B150B1">
        <w:rPr>
          <w:sz w:val="20"/>
        </w:rPr>
        <w:t xml:space="preserve"> are implemented.</w:t>
      </w:r>
    </w:p>
    <w:p w:rsidR="006E1B20" w:rsidRDefault="00E4747E" w:rsidP="009011A5">
      <w:pPr>
        <w:pStyle w:val="ListNumber"/>
        <w:numPr>
          <w:ilvl w:val="0"/>
          <w:numId w:val="12"/>
        </w:numPr>
        <w:rPr>
          <w:sz w:val="20"/>
        </w:rPr>
      </w:pPr>
      <w:r w:rsidRPr="00B150B1">
        <w:rPr>
          <w:sz w:val="20"/>
        </w:rPr>
        <w:t>The guest writes its OS identity into the MSR HV_X64_MSR_GUEST_OS_ID if th</w:t>
      </w:r>
      <w:r w:rsidR="00C67522">
        <w:rPr>
          <w:sz w:val="20"/>
        </w:rPr>
        <w:t>at</w:t>
      </w:r>
      <w:r w:rsidRPr="00B150B1">
        <w:rPr>
          <w:sz w:val="20"/>
        </w:rPr>
        <w:t xml:space="preserve"> register is zero.</w:t>
      </w:r>
    </w:p>
    <w:p w:rsidR="006E1B20" w:rsidRDefault="00E4747E" w:rsidP="009011A5">
      <w:pPr>
        <w:pStyle w:val="ListNumber"/>
        <w:numPr>
          <w:ilvl w:val="0"/>
          <w:numId w:val="12"/>
        </w:numPr>
        <w:rPr>
          <w:sz w:val="20"/>
        </w:rPr>
      </w:pPr>
      <w:r w:rsidRPr="00B150B1">
        <w:rPr>
          <w:sz w:val="20"/>
        </w:rPr>
        <w:t>The guest reads the Hypercall MSR (HV_X64_MSR_HYPERCALL).</w:t>
      </w:r>
    </w:p>
    <w:p w:rsidR="006E1B20" w:rsidRDefault="00E4747E" w:rsidP="009011A5">
      <w:pPr>
        <w:pStyle w:val="ListNumber"/>
        <w:numPr>
          <w:ilvl w:val="0"/>
          <w:numId w:val="12"/>
        </w:numPr>
        <w:rPr>
          <w:sz w:val="20"/>
        </w:rPr>
      </w:pPr>
      <w:r w:rsidRPr="00B150B1">
        <w:rPr>
          <w:sz w:val="20"/>
        </w:rPr>
        <w:t>The guest checks the Enable Hypercall Page bit. If it is set, the interface is already active</w:t>
      </w:r>
      <w:r w:rsidR="00BB49BE" w:rsidRPr="00B150B1">
        <w:rPr>
          <w:rFonts w:cs="Arial"/>
          <w:sz w:val="20"/>
        </w:rPr>
        <w:t>,</w:t>
      </w:r>
      <w:r w:rsidRPr="00B150B1">
        <w:rPr>
          <w:sz w:val="20"/>
        </w:rPr>
        <w:t xml:space="preserve"> and steps </w:t>
      </w:r>
      <w:r w:rsidR="00F83885" w:rsidRPr="00B150B1">
        <w:rPr>
          <w:sz w:val="20"/>
        </w:rPr>
        <w:t>6</w:t>
      </w:r>
      <w:r w:rsidRPr="00B150B1">
        <w:rPr>
          <w:sz w:val="20"/>
        </w:rPr>
        <w:t xml:space="preserve"> and </w:t>
      </w:r>
      <w:r w:rsidR="00F83885" w:rsidRPr="00B150B1">
        <w:rPr>
          <w:sz w:val="20"/>
        </w:rPr>
        <w:t>7</w:t>
      </w:r>
      <w:r w:rsidRPr="00B150B1">
        <w:rPr>
          <w:sz w:val="20"/>
        </w:rPr>
        <w:t xml:space="preserve"> should be omitted.</w:t>
      </w:r>
    </w:p>
    <w:p w:rsidR="006E1B20" w:rsidRDefault="00E4747E" w:rsidP="009011A5">
      <w:pPr>
        <w:pStyle w:val="ListNumber"/>
        <w:numPr>
          <w:ilvl w:val="0"/>
          <w:numId w:val="12"/>
        </w:numPr>
        <w:rPr>
          <w:sz w:val="20"/>
        </w:rPr>
      </w:pPr>
      <w:r w:rsidRPr="00B150B1">
        <w:rPr>
          <w:sz w:val="20"/>
        </w:rPr>
        <w:t xml:space="preserve">The guest finds a page within its GPA space, preferably one that is not occupied by RAM, MMIO, and so on. </w:t>
      </w:r>
      <w:r w:rsidR="003D6056">
        <w:rPr>
          <w:sz w:val="20"/>
        </w:rPr>
        <w:t>If the page is occupied, the guest should avoid using the underlying page for other purposes.</w:t>
      </w:r>
    </w:p>
    <w:p w:rsidR="006E1B20" w:rsidRDefault="00E4747E" w:rsidP="009011A5">
      <w:pPr>
        <w:pStyle w:val="ListNumber"/>
        <w:numPr>
          <w:ilvl w:val="0"/>
          <w:numId w:val="12"/>
        </w:numPr>
        <w:rPr>
          <w:sz w:val="20"/>
        </w:rPr>
      </w:pPr>
      <w:r w:rsidRPr="00B150B1">
        <w:rPr>
          <w:sz w:val="20"/>
        </w:rPr>
        <w:t xml:space="preserve">The guest writes a new value to the Hypercall MSR (HV_X64_MSR_HYPERCALL) that includes the GPA from step </w:t>
      </w:r>
      <w:r w:rsidR="00C67522">
        <w:rPr>
          <w:sz w:val="20"/>
        </w:rPr>
        <w:t>6</w:t>
      </w:r>
      <w:r w:rsidRPr="00B150B1">
        <w:rPr>
          <w:sz w:val="20"/>
        </w:rPr>
        <w:t xml:space="preserve"> and sets the Enable Hypercall Page bit to enable the interface.</w:t>
      </w:r>
    </w:p>
    <w:p w:rsidR="006E1B20" w:rsidRDefault="00E4747E" w:rsidP="009011A5">
      <w:pPr>
        <w:pStyle w:val="ListNumber"/>
        <w:numPr>
          <w:ilvl w:val="0"/>
          <w:numId w:val="12"/>
        </w:numPr>
        <w:rPr>
          <w:sz w:val="20"/>
        </w:rPr>
      </w:pPr>
      <w:r w:rsidRPr="00B150B1">
        <w:rPr>
          <w:sz w:val="20"/>
        </w:rPr>
        <w:t>The guest creates an executable VA mapping to the hypercall page GPA.</w:t>
      </w:r>
    </w:p>
    <w:p w:rsidR="006E1B20" w:rsidRDefault="000E2312" w:rsidP="009011A5">
      <w:pPr>
        <w:pStyle w:val="ListNumber"/>
        <w:numPr>
          <w:ilvl w:val="0"/>
          <w:numId w:val="12"/>
        </w:numPr>
        <w:rPr>
          <w:sz w:val="20"/>
        </w:rPr>
      </w:pPr>
      <w:r w:rsidRPr="00B150B1">
        <w:rPr>
          <w:sz w:val="20"/>
        </w:rPr>
        <w:t>The guest consults CPUID leaf 0x40000003 to determine which hypervisor facilities are available to it.</w:t>
      </w:r>
    </w:p>
    <w:p w:rsidR="006E1B20" w:rsidRDefault="006E1B20">
      <w:pPr>
        <w:pStyle w:val="Le"/>
        <w:rPr>
          <w:sz w:val="14"/>
        </w:rPr>
      </w:pPr>
    </w:p>
    <w:p w:rsidR="006E1B20" w:rsidRDefault="00E4747E">
      <w:pPr>
        <w:pStyle w:val="BodyText"/>
      </w:pPr>
      <w:r w:rsidRPr="00B150B1">
        <w:t>After the interface has been established, the guest can initiate a hypercall. To do so, it populates the registers per the hypercall protocol and issues a CALL to the beginning of the hypercall page. The guest should assume the hypercall page performs the equivalent of a near ret (0xC3) to return to the caller. As such, the hypercall must be invoked with a valid stack.</w:t>
      </w:r>
    </w:p>
    <w:p w:rsidR="006E1B20" w:rsidRDefault="006E1B20">
      <w:pPr>
        <w:pStyle w:val="Heading1"/>
        <w:rPr>
          <w:sz w:val="28"/>
        </w:rPr>
        <w:sectPr w:rsidR="006E1B20" w:rsidSect="00337CB9">
          <w:headerReference w:type="even" r:id="rId27"/>
          <w:headerReference w:type="default" r:id="rId28"/>
          <w:footerReference w:type="default" r:id="rId29"/>
          <w:headerReference w:type="first" r:id="rId30"/>
          <w:type w:val="oddPage"/>
          <w:pgSz w:w="12240" w:h="15840"/>
          <w:pgMar w:top="1440" w:right="1800" w:bottom="1440" w:left="1800" w:header="720" w:footer="720" w:gutter="0"/>
          <w:cols w:space="720"/>
          <w:docGrid w:linePitch="360"/>
        </w:sectPr>
      </w:pPr>
      <w:bookmarkStart w:id="1851" w:name="_Toc110172678"/>
      <w:bookmarkStart w:id="1852" w:name="_Toc111176459"/>
      <w:bookmarkStart w:id="1853" w:name="_Toc118467502"/>
    </w:p>
    <w:p w:rsidR="006E1B20" w:rsidRDefault="00E4747E">
      <w:pPr>
        <w:pStyle w:val="Heading1"/>
        <w:rPr>
          <w:sz w:val="28"/>
        </w:rPr>
      </w:pPr>
      <w:bookmarkStart w:id="1854" w:name="_Toc127596662"/>
      <w:bookmarkStart w:id="1855" w:name="_Toc127786283"/>
      <w:bookmarkStart w:id="1856" w:name="_Toc127786599"/>
      <w:bookmarkStart w:id="1857" w:name="_Toc127786915"/>
      <w:bookmarkStart w:id="1858" w:name="_Toc127877511"/>
      <w:bookmarkStart w:id="1859" w:name="_Toc128289582"/>
      <w:bookmarkStart w:id="1860" w:name="_Toc128289975"/>
      <w:bookmarkStart w:id="1861" w:name="_Toc130189657"/>
      <w:bookmarkStart w:id="1862" w:name="_Toc130200873"/>
      <w:bookmarkStart w:id="1863" w:name="_Toc130201189"/>
      <w:bookmarkStart w:id="1864" w:name="_Toc130201510"/>
      <w:bookmarkStart w:id="1865" w:name="_Toc131936597"/>
      <w:bookmarkStart w:id="1866" w:name="_Toc133901036"/>
      <w:bookmarkStart w:id="1867" w:name="_Toc137460941"/>
      <w:bookmarkStart w:id="1868" w:name="_Toc139096456"/>
      <w:bookmarkStart w:id="1869" w:name="_Toc139188379"/>
      <w:bookmarkStart w:id="1870" w:name="_Toc139191242"/>
      <w:bookmarkStart w:id="1871" w:name="_Toc140490293"/>
      <w:bookmarkStart w:id="1872" w:name="_Toc140571196"/>
      <w:bookmarkStart w:id="1873" w:name="_Toc141257466"/>
      <w:bookmarkStart w:id="1874" w:name="_Toc141257793"/>
      <w:bookmarkStart w:id="1875" w:name="_Toc141267320"/>
      <w:bookmarkStart w:id="1876" w:name="_Toc141522338"/>
      <w:bookmarkStart w:id="1877" w:name="_Toc141529429"/>
      <w:bookmarkStart w:id="1878" w:name="_Toc141529746"/>
      <w:bookmarkStart w:id="1879" w:name="_Toc141851353"/>
      <w:bookmarkStart w:id="1880" w:name="_Toc141852287"/>
      <w:bookmarkStart w:id="1881" w:name="_Toc141887831"/>
      <w:bookmarkStart w:id="1882" w:name="_Toc141889671"/>
      <w:bookmarkStart w:id="1883" w:name="_Toc141893340"/>
      <w:bookmarkStart w:id="1884" w:name="_Toc142113189"/>
      <w:bookmarkStart w:id="1885" w:name="_Toc142114217"/>
      <w:bookmarkStart w:id="1886" w:name="_Toc142729377"/>
      <w:bookmarkStart w:id="1887" w:name="_Toc142730661"/>
      <w:bookmarkStart w:id="1888" w:name="_Toc142731034"/>
      <w:bookmarkStart w:id="1889" w:name="_Toc142998399"/>
      <w:bookmarkStart w:id="1890" w:name="_Toc143063490"/>
      <w:bookmarkStart w:id="1891" w:name="_Toc143509600"/>
      <w:bookmarkStart w:id="1892" w:name="_Toc143510047"/>
      <w:bookmarkStart w:id="1893" w:name="_Toc144026137"/>
      <w:bookmarkStart w:id="1894" w:name="_Toc144026468"/>
      <w:bookmarkStart w:id="1895" w:name="_Toc144276111"/>
      <w:bookmarkStart w:id="1896" w:name="_Toc144276455"/>
      <w:bookmarkStart w:id="1897" w:name="_Toc144280043"/>
      <w:bookmarkStart w:id="1898" w:name="_Toc144280389"/>
      <w:bookmarkStart w:id="1899" w:name="_Toc144540604"/>
      <w:bookmarkStart w:id="1900" w:name="_Toc144554486"/>
      <w:bookmarkStart w:id="1901" w:name="_Toc144722108"/>
      <w:bookmarkStart w:id="1902" w:name="_Toc145503570"/>
      <w:bookmarkStart w:id="1903" w:name="_Toc145512012"/>
      <w:bookmarkStart w:id="1904" w:name="_Toc145513035"/>
      <w:bookmarkStart w:id="1905" w:name="_Toc145513419"/>
      <w:bookmarkStart w:id="1906" w:name="_Toc192577457"/>
      <w:r w:rsidRPr="00B150B1">
        <w:rPr>
          <w:sz w:val="28"/>
        </w:rPr>
        <w:t>Partition Management</w:t>
      </w:r>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p>
    <w:p w:rsidR="006E1B20" w:rsidRDefault="00E4747E">
      <w:pPr>
        <w:pStyle w:val="Heading2"/>
        <w:rPr>
          <w:sz w:val="22"/>
        </w:rPr>
      </w:pPr>
      <w:bookmarkStart w:id="1907" w:name="_Toc110172679"/>
      <w:bookmarkStart w:id="1908" w:name="_Toc127596663"/>
      <w:bookmarkStart w:id="1909" w:name="_Toc127786284"/>
      <w:bookmarkStart w:id="1910" w:name="_Toc127786600"/>
      <w:bookmarkStart w:id="1911" w:name="_Toc127786916"/>
      <w:bookmarkStart w:id="1912" w:name="_Toc127877512"/>
      <w:bookmarkStart w:id="1913" w:name="_Toc128289583"/>
      <w:bookmarkStart w:id="1914" w:name="_Toc128289976"/>
      <w:bookmarkStart w:id="1915" w:name="_Toc130189658"/>
      <w:bookmarkStart w:id="1916" w:name="_Toc130200874"/>
      <w:bookmarkStart w:id="1917" w:name="_Toc130201190"/>
      <w:bookmarkStart w:id="1918" w:name="_Toc130201511"/>
      <w:bookmarkStart w:id="1919" w:name="_Toc131936598"/>
      <w:bookmarkStart w:id="1920" w:name="_Toc133901037"/>
      <w:bookmarkStart w:id="1921" w:name="_Toc137460942"/>
      <w:bookmarkStart w:id="1922" w:name="_Toc139096457"/>
      <w:bookmarkStart w:id="1923" w:name="_Toc139188380"/>
      <w:bookmarkStart w:id="1924" w:name="_Toc139191243"/>
      <w:bookmarkStart w:id="1925" w:name="_Toc140490294"/>
      <w:bookmarkStart w:id="1926" w:name="_Toc140571197"/>
      <w:bookmarkStart w:id="1927" w:name="_Toc141257467"/>
      <w:bookmarkStart w:id="1928" w:name="_Toc141257794"/>
      <w:bookmarkStart w:id="1929" w:name="_Toc141267321"/>
      <w:bookmarkStart w:id="1930" w:name="_Toc141522339"/>
      <w:bookmarkStart w:id="1931" w:name="_Toc141529430"/>
      <w:bookmarkStart w:id="1932" w:name="_Toc141529747"/>
      <w:bookmarkStart w:id="1933" w:name="_Toc141851354"/>
      <w:bookmarkStart w:id="1934" w:name="_Toc141852288"/>
      <w:bookmarkStart w:id="1935" w:name="_Toc141887832"/>
      <w:bookmarkStart w:id="1936" w:name="_Toc141889672"/>
      <w:bookmarkStart w:id="1937" w:name="_Toc141893341"/>
      <w:bookmarkStart w:id="1938" w:name="_Toc142113190"/>
      <w:bookmarkStart w:id="1939" w:name="_Toc142114218"/>
      <w:bookmarkStart w:id="1940" w:name="_Toc142729378"/>
      <w:bookmarkStart w:id="1941" w:name="_Toc142730662"/>
      <w:bookmarkStart w:id="1942" w:name="_Toc142731035"/>
      <w:bookmarkStart w:id="1943" w:name="_Toc142998400"/>
      <w:bookmarkStart w:id="1944" w:name="_Toc143063491"/>
      <w:bookmarkStart w:id="1945" w:name="_Toc143509601"/>
      <w:bookmarkStart w:id="1946" w:name="_Toc143510048"/>
      <w:bookmarkStart w:id="1947" w:name="_Toc144026138"/>
      <w:bookmarkStart w:id="1948" w:name="_Toc144026469"/>
      <w:bookmarkStart w:id="1949" w:name="_Toc144276112"/>
      <w:bookmarkStart w:id="1950" w:name="_Toc144276456"/>
      <w:bookmarkStart w:id="1951" w:name="_Toc144280044"/>
      <w:bookmarkStart w:id="1952" w:name="_Toc144280390"/>
      <w:bookmarkStart w:id="1953" w:name="_Toc144540605"/>
      <w:bookmarkStart w:id="1954" w:name="_Toc144554487"/>
      <w:bookmarkStart w:id="1955" w:name="_Toc144722109"/>
      <w:bookmarkStart w:id="1956" w:name="_Toc145503571"/>
      <w:bookmarkStart w:id="1957" w:name="_Toc145512013"/>
      <w:bookmarkStart w:id="1958" w:name="_Toc145513036"/>
      <w:bookmarkStart w:id="1959" w:name="_Toc145513420"/>
      <w:bookmarkStart w:id="1960" w:name="_Toc192577458"/>
      <w:r w:rsidRPr="00B150B1">
        <w:rPr>
          <w:sz w:val="22"/>
        </w:rPr>
        <w:t>Overview</w:t>
      </w:r>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p>
    <w:p w:rsidR="006E1B20" w:rsidRDefault="00E4747E">
      <w:pPr>
        <w:pStyle w:val="BodyText"/>
      </w:pPr>
      <w:r w:rsidRPr="00B150B1">
        <w:t>This section defines interfaces that allow guests to create and delete partitions</w:t>
      </w:r>
      <w:r w:rsidR="00A13F37">
        <w:t>, to enumerate existing partitions</w:t>
      </w:r>
      <w:r w:rsidRPr="00B150B1">
        <w:t xml:space="preserve"> and to manipulate their state.</w:t>
      </w:r>
    </w:p>
    <w:p w:rsidR="006E1B20" w:rsidRDefault="004422C7">
      <w:pPr>
        <w:pStyle w:val="Heading2"/>
        <w:rPr>
          <w:sz w:val="22"/>
        </w:rPr>
      </w:pPr>
      <w:bookmarkStart w:id="1961" w:name="_Toc110172680"/>
      <w:bookmarkStart w:id="1962" w:name="_Toc127596664"/>
      <w:bookmarkStart w:id="1963" w:name="_Toc127786285"/>
      <w:bookmarkStart w:id="1964" w:name="_Toc127786601"/>
      <w:bookmarkStart w:id="1965" w:name="_Toc127786917"/>
      <w:bookmarkStart w:id="1966" w:name="_Toc127877513"/>
      <w:bookmarkStart w:id="1967" w:name="_Toc128289584"/>
      <w:bookmarkStart w:id="1968" w:name="_Toc128289977"/>
      <w:bookmarkStart w:id="1969" w:name="_Toc130189659"/>
      <w:bookmarkStart w:id="1970" w:name="_Toc130200875"/>
      <w:bookmarkStart w:id="1971" w:name="_Toc130201191"/>
      <w:bookmarkStart w:id="1972" w:name="_Toc130201512"/>
      <w:bookmarkStart w:id="1973" w:name="_Toc131936599"/>
      <w:bookmarkStart w:id="1974" w:name="_Toc133901038"/>
      <w:bookmarkStart w:id="1975" w:name="_Toc137460943"/>
      <w:bookmarkStart w:id="1976" w:name="_Toc139096458"/>
      <w:bookmarkStart w:id="1977" w:name="_Toc139188381"/>
      <w:bookmarkStart w:id="1978" w:name="_Toc139191244"/>
      <w:bookmarkStart w:id="1979" w:name="_Toc140490295"/>
      <w:bookmarkStart w:id="1980" w:name="_Toc140571198"/>
      <w:bookmarkStart w:id="1981" w:name="_Toc141257468"/>
      <w:bookmarkStart w:id="1982" w:name="_Toc141257795"/>
      <w:bookmarkStart w:id="1983" w:name="_Toc141267322"/>
      <w:bookmarkStart w:id="1984" w:name="_Toc141522340"/>
      <w:bookmarkStart w:id="1985" w:name="_Toc141529431"/>
      <w:bookmarkStart w:id="1986" w:name="_Toc141529748"/>
      <w:bookmarkStart w:id="1987" w:name="_Toc141851355"/>
      <w:bookmarkStart w:id="1988" w:name="_Toc141852289"/>
      <w:bookmarkStart w:id="1989" w:name="_Toc141887833"/>
      <w:bookmarkStart w:id="1990" w:name="_Toc141889673"/>
      <w:bookmarkStart w:id="1991" w:name="_Toc141893342"/>
      <w:bookmarkStart w:id="1992" w:name="_Toc142113191"/>
      <w:bookmarkStart w:id="1993" w:name="_Toc142114219"/>
      <w:bookmarkStart w:id="1994" w:name="_Toc142729379"/>
      <w:bookmarkStart w:id="1995" w:name="_Toc142730663"/>
      <w:bookmarkStart w:id="1996" w:name="_Toc142731036"/>
      <w:bookmarkStart w:id="1997" w:name="_Toc142998401"/>
      <w:bookmarkStart w:id="1998" w:name="_Toc143063492"/>
      <w:bookmarkStart w:id="1999" w:name="_Toc143509602"/>
      <w:bookmarkStart w:id="2000" w:name="_Toc143510049"/>
      <w:bookmarkStart w:id="2001" w:name="_Toc144026139"/>
      <w:bookmarkStart w:id="2002" w:name="_Toc144026470"/>
      <w:bookmarkStart w:id="2003" w:name="_Toc144276113"/>
      <w:bookmarkStart w:id="2004" w:name="_Toc144276457"/>
      <w:bookmarkStart w:id="2005" w:name="_Toc144280045"/>
      <w:bookmarkStart w:id="2006" w:name="_Toc144280391"/>
      <w:bookmarkStart w:id="2007" w:name="_Toc144540606"/>
      <w:bookmarkStart w:id="2008" w:name="_Toc144554488"/>
      <w:bookmarkStart w:id="2009" w:name="_Toc144722110"/>
      <w:bookmarkStart w:id="2010" w:name="_Toc145503572"/>
      <w:bookmarkStart w:id="2011" w:name="_Toc145512014"/>
      <w:bookmarkStart w:id="2012" w:name="_Toc145513037"/>
      <w:bookmarkStart w:id="2013" w:name="_Toc145513421"/>
      <w:bookmarkStart w:id="2014" w:name="_Toc192577459"/>
      <w:r w:rsidRPr="00B150B1">
        <w:rPr>
          <w:sz w:val="22"/>
        </w:rPr>
        <w:t xml:space="preserve">Partition Management </w:t>
      </w:r>
      <w:r w:rsidR="00E4747E" w:rsidRPr="00B150B1">
        <w:rPr>
          <w:sz w:val="22"/>
        </w:rPr>
        <w:t>Data Types</w:t>
      </w:r>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p>
    <w:p w:rsidR="006E1B20" w:rsidRDefault="00E4747E">
      <w:pPr>
        <w:pStyle w:val="Heading3"/>
        <w:keepLines/>
      </w:pPr>
      <w:bookmarkStart w:id="2015" w:name="_Toc110172681"/>
      <w:bookmarkStart w:id="2016" w:name="_Toc127596665"/>
      <w:bookmarkStart w:id="2017" w:name="_Toc127786286"/>
      <w:bookmarkStart w:id="2018" w:name="_Toc127786602"/>
      <w:bookmarkStart w:id="2019" w:name="_Toc127786918"/>
      <w:bookmarkStart w:id="2020" w:name="_Toc127877514"/>
      <w:bookmarkStart w:id="2021" w:name="_Toc128289585"/>
      <w:bookmarkStart w:id="2022" w:name="_Toc128289978"/>
      <w:bookmarkStart w:id="2023" w:name="_Toc130189660"/>
      <w:bookmarkStart w:id="2024" w:name="_Toc130200876"/>
      <w:bookmarkStart w:id="2025" w:name="_Toc130201192"/>
      <w:bookmarkStart w:id="2026" w:name="_Toc130201513"/>
      <w:bookmarkStart w:id="2027" w:name="_Toc131936600"/>
      <w:bookmarkStart w:id="2028" w:name="_Toc133901039"/>
      <w:bookmarkStart w:id="2029" w:name="_Toc137460944"/>
      <w:bookmarkStart w:id="2030" w:name="_Toc139096459"/>
      <w:bookmarkStart w:id="2031" w:name="_Toc139188382"/>
      <w:bookmarkStart w:id="2032" w:name="_Toc139191245"/>
      <w:bookmarkStart w:id="2033" w:name="_Toc140490296"/>
      <w:bookmarkStart w:id="2034" w:name="_Toc140571199"/>
      <w:bookmarkStart w:id="2035" w:name="_Toc141257469"/>
      <w:bookmarkStart w:id="2036" w:name="_Toc141257796"/>
      <w:bookmarkStart w:id="2037" w:name="_Toc141267323"/>
      <w:bookmarkStart w:id="2038" w:name="_Toc141522341"/>
      <w:bookmarkStart w:id="2039" w:name="_Toc141529432"/>
      <w:bookmarkStart w:id="2040" w:name="_Toc141529749"/>
      <w:bookmarkStart w:id="2041" w:name="_Toc141851356"/>
      <w:bookmarkStart w:id="2042" w:name="_Toc141852290"/>
      <w:bookmarkStart w:id="2043" w:name="_Toc141887834"/>
      <w:bookmarkStart w:id="2044" w:name="_Toc141889674"/>
      <w:bookmarkStart w:id="2045" w:name="_Toc141893343"/>
      <w:bookmarkStart w:id="2046" w:name="_Toc142113192"/>
      <w:bookmarkStart w:id="2047" w:name="_Toc142114220"/>
      <w:bookmarkStart w:id="2048" w:name="_Toc142729380"/>
      <w:bookmarkStart w:id="2049" w:name="_Toc142730664"/>
      <w:bookmarkStart w:id="2050" w:name="_Toc142731037"/>
      <w:bookmarkStart w:id="2051" w:name="_Toc142998402"/>
      <w:bookmarkStart w:id="2052" w:name="_Toc143063493"/>
      <w:bookmarkStart w:id="2053" w:name="_Toc143509603"/>
      <w:bookmarkStart w:id="2054" w:name="_Toc143510050"/>
      <w:bookmarkStart w:id="2055" w:name="_Toc144026140"/>
      <w:bookmarkStart w:id="2056" w:name="_Toc144026471"/>
      <w:bookmarkStart w:id="2057" w:name="_Toc144276114"/>
      <w:bookmarkStart w:id="2058" w:name="_Toc144276458"/>
      <w:bookmarkStart w:id="2059" w:name="_Toc144280046"/>
      <w:bookmarkStart w:id="2060" w:name="_Toc144280392"/>
      <w:bookmarkStart w:id="2061" w:name="_Toc144540607"/>
      <w:bookmarkStart w:id="2062" w:name="_Toc144554489"/>
      <w:bookmarkStart w:id="2063" w:name="_Toc144722111"/>
      <w:bookmarkStart w:id="2064" w:name="_Toc145503573"/>
      <w:bookmarkStart w:id="2065" w:name="_Toc145512015"/>
      <w:bookmarkStart w:id="2066" w:name="_Toc145513038"/>
      <w:bookmarkStart w:id="2067" w:name="_Toc145513422"/>
      <w:bookmarkStart w:id="2068" w:name="_Toc192577460"/>
      <w:r w:rsidRPr="00B150B1">
        <w:t>Partition IDs</w:t>
      </w:r>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p>
    <w:p w:rsidR="006E1B20" w:rsidRDefault="00E4747E">
      <w:pPr>
        <w:pStyle w:val="BodyTextLink"/>
      </w:pPr>
      <w:r w:rsidRPr="00B150B1">
        <w:t xml:space="preserve">Partitions are identified by using a partition ID. This 64-bit number is allocated by the hypervisor. All partitions are guaranteed by the hypervisor to have unique IDs. Note that these are not </w:t>
      </w:r>
      <w:r w:rsidR="00BB49BE" w:rsidRPr="00B150B1">
        <w:t>“</w:t>
      </w:r>
      <w:r w:rsidRPr="00B150B1">
        <w:t>globally unique</w:t>
      </w:r>
      <w:r w:rsidR="00BB49BE" w:rsidRPr="00B150B1">
        <w:t>”</w:t>
      </w:r>
      <w:r w:rsidRPr="00B150B1">
        <w:t xml:space="preserve"> in that the same ID may be generated across a power cycle (that is, a reboot of the hypervisor). However, the hypervisor guarantees that IDs created within a single power cycle are unique. </w:t>
      </w:r>
    </w:p>
    <w:p w:rsidR="006E1B20" w:rsidRDefault="006E1B20">
      <w:pPr>
        <w:keepNext/>
        <w:keepLines/>
        <w:rPr>
          <w:sz w:val="20"/>
        </w:rPr>
      </w:pPr>
    </w:p>
    <w:p w:rsidR="006E1B20" w:rsidRDefault="006E1B20">
      <w:pPr>
        <w:pStyle w:val="TargetCode"/>
        <w:keepNext/>
        <w:keepLines/>
        <w:widowControl w:val="0"/>
        <w:ind w:left="288"/>
      </w:pPr>
    </w:p>
    <w:p w:rsidR="006E1B20" w:rsidRDefault="00E4747E">
      <w:pPr>
        <w:pStyle w:val="TargetCode"/>
        <w:keepNext/>
        <w:keepLines/>
        <w:widowControl w:val="0"/>
        <w:ind w:left="288"/>
      </w:pPr>
      <w:r w:rsidRPr="00B150B1">
        <w:t>typedef UINT64 HV_PARTITION_ID</w:t>
      </w:r>
      <w:r w:rsidR="002F21D6" w:rsidRPr="00B150B1">
        <w:fldChar w:fldCharType="begin"/>
      </w:r>
      <w:r w:rsidR="00FD6002" w:rsidRPr="00B150B1">
        <w:instrText xml:space="preserve"> XE "HV_PARTITION_ID" </w:instrText>
      </w:r>
      <w:r w:rsidR="002F21D6" w:rsidRPr="00B150B1">
        <w:fldChar w:fldCharType="end"/>
      </w:r>
      <w:r w:rsidRPr="00B150B1">
        <w:t>;</w:t>
      </w:r>
    </w:p>
    <w:p w:rsidR="006E1B20" w:rsidRDefault="008729BF">
      <w:pPr>
        <w:pStyle w:val="TargetCode"/>
        <w:keepNext/>
        <w:keepLines/>
        <w:widowControl w:val="0"/>
        <w:ind w:left="288"/>
      </w:pPr>
      <w:r w:rsidRPr="00B150B1">
        <w:t>typedef HV_PARTITION_ID *PHV_PARTITION_ID;</w:t>
      </w:r>
    </w:p>
    <w:p w:rsidR="006E1B20" w:rsidRDefault="006E1B20">
      <w:pPr>
        <w:pStyle w:val="TargetCode"/>
        <w:keepNext/>
        <w:keepLines/>
        <w:widowControl w:val="0"/>
        <w:ind w:left="288"/>
      </w:pPr>
    </w:p>
    <w:p w:rsidR="006E1B20" w:rsidRDefault="006E1B20">
      <w:pPr>
        <w:ind w:left="0"/>
        <w:rPr>
          <w:sz w:val="20"/>
        </w:rPr>
      </w:pPr>
      <w:bookmarkStart w:id="2069" w:name="_Ref108576137"/>
      <w:bookmarkStart w:id="2070" w:name="_Toc110172682"/>
    </w:p>
    <w:p w:rsidR="006E1B20" w:rsidRDefault="004A419E" w:rsidP="00A13F37">
      <w:pPr>
        <w:ind w:left="0"/>
        <w:rPr>
          <w:sz w:val="20"/>
        </w:rPr>
      </w:pPr>
      <w:r w:rsidRPr="00B150B1">
        <w:rPr>
          <w:sz w:val="20"/>
        </w:rPr>
        <w:t>The guest should not ascribe any meaning to the value of a partition ID. The “invalid” partition ID is used in several interfaces to indicate an invalid partition.</w:t>
      </w:r>
    </w:p>
    <w:p w:rsidR="006E1B20" w:rsidRDefault="00A13F37" w:rsidP="00A13F37">
      <w:pPr>
        <w:tabs>
          <w:tab w:val="left" w:pos="1290"/>
        </w:tabs>
        <w:rPr>
          <w:sz w:val="20"/>
        </w:rPr>
      </w:pPr>
      <w:r>
        <w:rPr>
          <w:sz w:val="20"/>
        </w:rPr>
        <w:tab/>
      </w:r>
    </w:p>
    <w:p w:rsidR="006E1B20" w:rsidRDefault="006E1B20" w:rsidP="00A13F37">
      <w:pPr>
        <w:pStyle w:val="TargetCode"/>
        <w:widowControl w:val="0"/>
        <w:tabs>
          <w:tab w:val="left" w:pos="4440"/>
        </w:tabs>
        <w:ind w:left="288"/>
      </w:pPr>
    </w:p>
    <w:p w:rsidR="006E1B20" w:rsidRDefault="004A419E" w:rsidP="00A13F37">
      <w:pPr>
        <w:pStyle w:val="TargetCode"/>
        <w:widowControl w:val="0"/>
        <w:tabs>
          <w:tab w:val="left" w:pos="4440"/>
        </w:tabs>
        <w:ind w:left="288"/>
      </w:pPr>
      <w:r w:rsidRPr="00B150B1">
        <w:t>#define HV_PARTITION_ID_INVALID</w:t>
      </w:r>
      <w:r w:rsidR="002F21D6" w:rsidRPr="00B150B1">
        <w:fldChar w:fldCharType="begin"/>
      </w:r>
      <w:r w:rsidR="00FD6002" w:rsidRPr="00B150B1">
        <w:instrText xml:space="preserve"> XE "HV_PARTITION_ID_INVALID" </w:instrText>
      </w:r>
      <w:r w:rsidR="002F21D6" w:rsidRPr="00B150B1">
        <w:fldChar w:fldCharType="end"/>
      </w:r>
      <w:r w:rsidRPr="00B150B1">
        <w:tab/>
        <w:t>0x0000000000000000UI64</w:t>
      </w:r>
    </w:p>
    <w:p w:rsidR="006E1B20" w:rsidRDefault="006E1B20" w:rsidP="00A13F37">
      <w:pPr>
        <w:pStyle w:val="TargetCode"/>
        <w:widowControl w:val="0"/>
        <w:tabs>
          <w:tab w:val="left" w:pos="4440"/>
        </w:tabs>
        <w:ind w:left="288"/>
      </w:pPr>
      <w:bookmarkStart w:id="2071" w:name="_Toc127596666"/>
      <w:bookmarkStart w:id="2072" w:name="_Toc127786287"/>
      <w:bookmarkStart w:id="2073" w:name="_Toc127786603"/>
      <w:bookmarkStart w:id="2074" w:name="_Toc127786919"/>
      <w:bookmarkStart w:id="2075" w:name="_Toc127877515"/>
      <w:bookmarkStart w:id="2076" w:name="_Toc128289586"/>
      <w:bookmarkStart w:id="2077" w:name="_Toc128289979"/>
    </w:p>
    <w:p w:rsidR="006E1B20" w:rsidRDefault="00E4747E">
      <w:pPr>
        <w:pStyle w:val="Heading3"/>
        <w:keepLines/>
      </w:pPr>
      <w:bookmarkStart w:id="2078" w:name="_Toc130189661"/>
      <w:bookmarkStart w:id="2079" w:name="_Toc130200877"/>
      <w:bookmarkStart w:id="2080" w:name="_Toc130201193"/>
      <w:bookmarkStart w:id="2081" w:name="_Toc130201514"/>
      <w:bookmarkStart w:id="2082" w:name="_Toc131936601"/>
      <w:bookmarkStart w:id="2083" w:name="_Toc133901040"/>
      <w:bookmarkStart w:id="2084" w:name="_Toc137460945"/>
      <w:bookmarkStart w:id="2085" w:name="_Toc139096460"/>
      <w:bookmarkStart w:id="2086" w:name="_Toc139188383"/>
      <w:bookmarkStart w:id="2087" w:name="_Toc139191246"/>
      <w:bookmarkStart w:id="2088" w:name="_Toc140490297"/>
      <w:bookmarkStart w:id="2089" w:name="_Toc140571200"/>
      <w:bookmarkStart w:id="2090" w:name="_Toc141257470"/>
      <w:bookmarkStart w:id="2091" w:name="_Toc141257797"/>
      <w:bookmarkStart w:id="2092" w:name="_Toc141267324"/>
      <w:bookmarkStart w:id="2093" w:name="_Toc141522342"/>
      <w:bookmarkStart w:id="2094" w:name="_Toc141529433"/>
      <w:bookmarkStart w:id="2095" w:name="_Toc141529750"/>
      <w:bookmarkStart w:id="2096" w:name="_Toc141851357"/>
      <w:bookmarkStart w:id="2097" w:name="_Toc141852291"/>
      <w:bookmarkStart w:id="2098" w:name="_Toc141887835"/>
      <w:bookmarkStart w:id="2099" w:name="_Toc141889675"/>
      <w:bookmarkStart w:id="2100" w:name="_Toc141893344"/>
      <w:bookmarkStart w:id="2101" w:name="_Toc142113193"/>
      <w:bookmarkStart w:id="2102" w:name="_Toc142114221"/>
      <w:bookmarkStart w:id="2103" w:name="_Toc142729381"/>
      <w:bookmarkStart w:id="2104" w:name="_Toc142730665"/>
      <w:bookmarkStart w:id="2105" w:name="_Toc142731038"/>
      <w:bookmarkStart w:id="2106" w:name="_Toc142998403"/>
      <w:bookmarkStart w:id="2107" w:name="_Toc143063494"/>
      <w:bookmarkStart w:id="2108" w:name="_Toc143509604"/>
      <w:bookmarkStart w:id="2109" w:name="_Toc143510051"/>
      <w:bookmarkStart w:id="2110" w:name="_Toc144026141"/>
      <w:bookmarkStart w:id="2111" w:name="_Toc144026472"/>
      <w:bookmarkStart w:id="2112" w:name="_Ref144028621"/>
      <w:bookmarkStart w:id="2113" w:name="_Toc144276115"/>
      <w:bookmarkStart w:id="2114" w:name="_Toc144276459"/>
      <w:bookmarkStart w:id="2115" w:name="_Toc144280047"/>
      <w:bookmarkStart w:id="2116" w:name="_Toc144280393"/>
      <w:bookmarkStart w:id="2117" w:name="_Toc144540608"/>
      <w:bookmarkStart w:id="2118" w:name="_Toc144554490"/>
      <w:bookmarkStart w:id="2119" w:name="_Toc144722112"/>
      <w:bookmarkStart w:id="2120" w:name="_Toc145503574"/>
      <w:bookmarkStart w:id="2121" w:name="_Toc145512016"/>
      <w:bookmarkStart w:id="2122" w:name="_Toc145513039"/>
      <w:bookmarkStart w:id="2123" w:name="_Toc145513423"/>
      <w:bookmarkStart w:id="2124" w:name="_Toc192577461"/>
      <w:r w:rsidRPr="00B150B1">
        <w:t>Partition Properties</w:t>
      </w:r>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p>
    <w:p w:rsidR="006E1B20" w:rsidRDefault="00E4747E">
      <w:pPr>
        <w:pStyle w:val="BodyTextLink"/>
      </w:pPr>
      <w:r w:rsidRPr="00B150B1">
        <w:t>Partition properties provide a generic way for a parent partition to control aspects of its child partitions. After a partition property is set, its value is constant unless and until it is again modified by a caller</w:t>
      </w:r>
      <w:r w:rsidR="00137477">
        <w:t xml:space="preserve"> possessing sufficient privilege</w:t>
      </w:r>
      <w:r w:rsidRPr="00B150B1">
        <w:t>. Properties are identified by a 32-bit code. Property values are each 64 bits in size.</w:t>
      </w:r>
    </w:p>
    <w:p w:rsidR="006E1B20" w:rsidRDefault="006E1B20">
      <w:pPr>
        <w:keepNext/>
        <w:keepLines/>
        <w:rPr>
          <w:sz w:val="20"/>
        </w:rPr>
      </w:pPr>
    </w:p>
    <w:p w:rsidR="006E1B20" w:rsidRDefault="006E1B20">
      <w:pPr>
        <w:pStyle w:val="TargetCode"/>
        <w:keepNext/>
        <w:keepLines/>
        <w:widowControl w:val="0"/>
        <w:ind w:left="288"/>
      </w:pPr>
    </w:p>
    <w:p w:rsidR="006E1B20" w:rsidRDefault="00E4747E">
      <w:pPr>
        <w:pStyle w:val="TargetCode"/>
        <w:keepNext/>
        <w:keepLines/>
        <w:widowControl w:val="0"/>
        <w:ind w:left="288"/>
      </w:pPr>
      <w:r w:rsidRPr="00B150B1">
        <w:t>typedef UINT64 HV_PARTITION_PROPERTY</w:t>
      </w:r>
      <w:r w:rsidR="002F21D6" w:rsidRPr="00B150B1">
        <w:fldChar w:fldCharType="begin"/>
      </w:r>
      <w:r w:rsidR="00FD6002" w:rsidRPr="00B150B1">
        <w:instrText xml:space="preserve"> XE "HV_PARTITION_PROPERTY" </w:instrText>
      </w:r>
      <w:r w:rsidR="002F21D6" w:rsidRPr="00B150B1">
        <w:fldChar w:fldCharType="end"/>
      </w:r>
      <w:r w:rsidRPr="00B150B1">
        <w:t>;</w:t>
      </w:r>
    </w:p>
    <w:p w:rsidR="006E1B20" w:rsidRDefault="008729BF">
      <w:pPr>
        <w:pStyle w:val="TargetCode"/>
        <w:keepNext/>
        <w:keepLines/>
        <w:widowControl w:val="0"/>
        <w:ind w:left="288"/>
      </w:pPr>
      <w:r w:rsidRPr="00B150B1">
        <w:t>typedef HV_PARTITION_PROPERTY *PHV_PARTITION_PROPERTY;</w:t>
      </w:r>
    </w:p>
    <w:p w:rsidR="006E1B20" w:rsidRDefault="006E1B20">
      <w:pPr>
        <w:pStyle w:val="TargetCode"/>
        <w:keepNext/>
        <w:keepLines/>
        <w:widowControl w:val="0"/>
        <w:ind w:left="288"/>
      </w:pPr>
    </w:p>
    <w:p w:rsidR="006E1B20" w:rsidRDefault="00E4747E">
      <w:pPr>
        <w:pStyle w:val="TargetCode"/>
        <w:keepNext/>
        <w:keepLines/>
        <w:widowControl w:val="0"/>
        <w:ind w:left="288"/>
      </w:pPr>
      <w:r w:rsidRPr="00B150B1">
        <w:t>typedef enum</w:t>
      </w:r>
    </w:p>
    <w:p w:rsidR="006E1B20" w:rsidRDefault="00E4747E">
      <w:pPr>
        <w:pStyle w:val="TargetCode"/>
        <w:keepNext/>
        <w:keepLines/>
        <w:widowControl w:val="0"/>
        <w:ind w:left="288"/>
      </w:pPr>
      <w:r w:rsidRPr="00B150B1">
        <w:t>{</w:t>
      </w:r>
    </w:p>
    <w:p w:rsidR="006E1B20" w:rsidRDefault="00E4747E">
      <w:pPr>
        <w:pStyle w:val="TargetCode"/>
        <w:keepNext/>
        <w:keepLines/>
        <w:widowControl w:val="0"/>
        <w:tabs>
          <w:tab w:val="left" w:pos="5940"/>
        </w:tabs>
        <w:ind w:left="288" w:firstLine="432"/>
      </w:pPr>
      <w:r w:rsidRPr="00B150B1">
        <w:t>// Privilege properties</w:t>
      </w:r>
    </w:p>
    <w:p w:rsidR="006E1B20" w:rsidRDefault="00E4747E">
      <w:pPr>
        <w:pStyle w:val="TargetCode"/>
        <w:keepNext/>
        <w:keepLines/>
        <w:widowControl w:val="0"/>
        <w:tabs>
          <w:tab w:val="left" w:pos="5940"/>
        </w:tabs>
        <w:ind w:left="288" w:firstLine="432"/>
      </w:pPr>
      <w:r w:rsidRPr="00B150B1">
        <w:t>HvPartitionPropertyPrivilegeFlags</w:t>
      </w:r>
      <w:r w:rsidRPr="00B150B1">
        <w:tab/>
        <w:t>= 0x00010000,</w:t>
      </w:r>
    </w:p>
    <w:p w:rsidR="006E1B20" w:rsidRDefault="006E1B20">
      <w:pPr>
        <w:pStyle w:val="TargetCode"/>
        <w:keepNext/>
        <w:keepLines/>
        <w:widowControl w:val="0"/>
        <w:tabs>
          <w:tab w:val="left" w:pos="5940"/>
        </w:tabs>
        <w:ind w:left="288" w:firstLine="432"/>
      </w:pPr>
    </w:p>
    <w:p w:rsidR="006E1B20" w:rsidRDefault="00E4747E">
      <w:pPr>
        <w:pStyle w:val="TargetCode"/>
        <w:keepNext/>
        <w:keepLines/>
        <w:widowControl w:val="0"/>
        <w:tabs>
          <w:tab w:val="left" w:pos="5940"/>
        </w:tabs>
        <w:ind w:left="288" w:firstLine="432"/>
      </w:pPr>
      <w:r w:rsidRPr="00B150B1">
        <w:t>// Scheduling properties</w:t>
      </w:r>
    </w:p>
    <w:p w:rsidR="006E1B20" w:rsidRDefault="00E4747E">
      <w:pPr>
        <w:pStyle w:val="TargetCode"/>
        <w:keepNext/>
        <w:keepLines/>
        <w:widowControl w:val="0"/>
        <w:tabs>
          <w:tab w:val="left" w:pos="5940"/>
        </w:tabs>
        <w:ind w:left="288" w:firstLine="432"/>
      </w:pPr>
      <w:r w:rsidRPr="00B150B1">
        <w:t>HvPartitionPropertyCpuReserve</w:t>
      </w:r>
      <w:r w:rsidRPr="00B150B1">
        <w:tab/>
        <w:t>= 0x00020001,</w:t>
      </w:r>
    </w:p>
    <w:p w:rsidR="006E1B20" w:rsidRDefault="00E4747E">
      <w:pPr>
        <w:pStyle w:val="TargetCode"/>
        <w:keepNext/>
        <w:keepLines/>
        <w:widowControl w:val="0"/>
        <w:tabs>
          <w:tab w:val="left" w:pos="5940"/>
        </w:tabs>
        <w:ind w:left="288" w:firstLine="432"/>
      </w:pPr>
      <w:r w:rsidRPr="00B150B1">
        <w:t>HvPartitionPropertyCpuCap</w:t>
      </w:r>
      <w:r w:rsidRPr="00B150B1">
        <w:tab/>
        <w:t>= 0x00020002,</w:t>
      </w:r>
    </w:p>
    <w:p w:rsidR="006E1B20" w:rsidRDefault="00E4747E">
      <w:pPr>
        <w:pStyle w:val="TargetCode"/>
        <w:keepNext/>
        <w:keepLines/>
        <w:widowControl w:val="0"/>
        <w:tabs>
          <w:tab w:val="left" w:pos="5940"/>
        </w:tabs>
        <w:ind w:left="288" w:firstLine="432"/>
      </w:pPr>
      <w:r w:rsidRPr="00B150B1">
        <w:t>HvPartitionPropertyCpuWeight</w:t>
      </w:r>
      <w:r w:rsidRPr="00B150B1">
        <w:tab/>
        <w:t>= 0x00020003</w:t>
      </w:r>
      <w:r w:rsidR="002A44DA" w:rsidRPr="00B150B1">
        <w:t>,</w:t>
      </w:r>
    </w:p>
    <w:p w:rsidR="006E1B20" w:rsidRDefault="006E1B20">
      <w:pPr>
        <w:pStyle w:val="TargetCode"/>
        <w:keepNext/>
        <w:keepLines/>
        <w:widowControl w:val="0"/>
        <w:tabs>
          <w:tab w:val="left" w:pos="5940"/>
        </w:tabs>
        <w:ind w:left="288" w:firstLine="432"/>
      </w:pPr>
    </w:p>
    <w:p w:rsidR="006E1B20" w:rsidRDefault="002A44DA">
      <w:pPr>
        <w:pStyle w:val="TargetCode"/>
        <w:keepNext/>
        <w:keepLines/>
        <w:widowControl w:val="0"/>
        <w:tabs>
          <w:tab w:val="left" w:pos="5940"/>
        </w:tabs>
        <w:ind w:left="288" w:firstLine="432"/>
      </w:pPr>
      <w:r w:rsidRPr="00B150B1">
        <w:t>// Timer assist properties</w:t>
      </w:r>
    </w:p>
    <w:p w:rsidR="006E1B20" w:rsidRDefault="002A44DA">
      <w:pPr>
        <w:pStyle w:val="TargetCode"/>
        <w:keepNext/>
        <w:keepLines/>
        <w:widowControl w:val="0"/>
        <w:tabs>
          <w:tab w:val="left" w:pos="5940"/>
        </w:tabs>
        <w:ind w:left="288" w:firstLine="432"/>
      </w:pPr>
      <w:r w:rsidRPr="00B150B1">
        <w:t>HvPartitionPropertyEmulatedTimerPeriod</w:t>
      </w:r>
      <w:r w:rsidRPr="00B150B1">
        <w:tab/>
        <w:t>= 0x00030000,</w:t>
      </w:r>
    </w:p>
    <w:p w:rsidR="006E1B20" w:rsidRDefault="002A44DA">
      <w:pPr>
        <w:pStyle w:val="TargetCode"/>
        <w:keepNext/>
        <w:keepLines/>
        <w:widowControl w:val="0"/>
        <w:tabs>
          <w:tab w:val="left" w:pos="5940"/>
        </w:tabs>
        <w:ind w:left="288" w:firstLine="432"/>
      </w:pPr>
      <w:r w:rsidRPr="00B150B1">
        <w:t>HvPartitionPropertyEmulatedTimerControl</w:t>
      </w:r>
      <w:r w:rsidRPr="00B150B1">
        <w:tab/>
        <w:t>= 0x00030001,</w:t>
      </w:r>
    </w:p>
    <w:p w:rsidR="006E1B20" w:rsidRDefault="002A44DA">
      <w:pPr>
        <w:pStyle w:val="TargetCode"/>
        <w:keepNext/>
        <w:keepLines/>
        <w:widowControl w:val="0"/>
        <w:tabs>
          <w:tab w:val="left" w:pos="5940"/>
        </w:tabs>
        <w:ind w:left="288" w:firstLine="432"/>
      </w:pPr>
      <w:r w:rsidRPr="00B150B1">
        <w:t>HvPartitionPropertyPmTimerAssist</w:t>
      </w:r>
      <w:r w:rsidRPr="00B150B1">
        <w:tab/>
        <w:t>= 0x00030002</w:t>
      </w:r>
      <w:r w:rsidR="000C6EAA" w:rsidRPr="00B150B1">
        <w:t>,</w:t>
      </w:r>
    </w:p>
    <w:p w:rsidR="006E1B20" w:rsidRDefault="006E1B20">
      <w:pPr>
        <w:pStyle w:val="TargetCode"/>
        <w:keepNext/>
        <w:keepLines/>
        <w:widowControl w:val="0"/>
        <w:tabs>
          <w:tab w:val="left" w:pos="5940"/>
        </w:tabs>
        <w:ind w:left="288" w:firstLine="432"/>
      </w:pPr>
    </w:p>
    <w:p w:rsidR="006E1B20" w:rsidRDefault="000C6EAA">
      <w:pPr>
        <w:pStyle w:val="TargetCode"/>
        <w:keepNext/>
        <w:keepLines/>
        <w:widowControl w:val="0"/>
        <w:tabs>
          <w:tab w:val="left" w:pos="5940"/>
        </w:tabs>
        <w:ind w:left="288" w:firstLine="432"/>
      </w:pPr>
      <w:r w:rsidRPr="00B150B1">
        <w:t xml:space="preserve">// </w:t>
      </w:r>
      <w:r w:rsidR="00E66D22" w:rsidRPr="00B150B1">
        <w:t>Debugging properties</w:t>
      </w:r>
    </w:p>
    <w:p w:rsidR="006E1B20" w:rsidRDefault="00E66D22">
      <w:pPr>
        <w:pStyle w:val="TargetCode"/>
        <w:keepNext/>
        <w:keepLines/>
        <w:widowControl w:val="0"/>
        <w:tabs>
          <w:tab w:val="left" w:pos="5940"/>
        </w:tabs>
        <w:ind w:left="288" w:firstLine="432"/>
      </w:pPr>
      <w:r w:rsidRPr="00B150B1">
        <w:t>HvPartitionPropertyDebugChannelId</w:t>
      </w:r>
      <w:r w:rsidRPr="00B150B1">
        <w:tab/>
        <w:t>= 0x00040000</w:t>
      </w:r>
      <w:r w:rsidR="00970BD3">
        <w:t>,</w:t>
      </w:r>
    </w:p>
    <w:p w:rsidR="006E1B20" w:rsidRDefault="006E1B20">
      <w:pPr>
        <w:pStyle w:val="TargetCode"/>
        <w:keepNext/>
        <w:keepLines/>
        <w:widowControl w:val="0"/>
        <w:tabs>
          <w:tab w:val="left" w:pos="5940"/>
        </w:tabs>
        <w:ind w:left="288" w:firstLine="432"/>
      </w:pPr>
    </w:p>
    <w:p w:rsidR="006E1B20" w:rsidRDefault="00970BD3">
      <w:pPr>
        <w:pStyle w:val="TargetCode"/>
        <w:keepNext/>
        <w:keepLines/>
        <w:widowControl w:val="0"/>
        <w:tabs>
          <w:tab w:val="left" w:pos="5940"/>
        </w:tabs>
        <w:ind w:left="288" w:firstLine="432"/>
      </w:pPr>
      <w:r>
        <w:t>// Resource properties</w:t>
      </w:r>
    </w:p>
    <w:p w:rsidR="006E1B20" w:rsidRDefault="00970BD3">
      <w:pPr>
        <w:pStyle w:val="TargetCode"/>
        <w:keepNext/>
        <w:keepLines/>
        <w:widowControl w:val="0"/>
        <w:tabs>
          <w:tab w:val="left" w:pos="5940"/>
        </w:tabs>
        <w:ind w:left="288" w:firstLine="432"/>
      </w:pPr>
      <w:r>
        <w:t>HvPartitionPropertyVirtualTlbPageCount</w:t>
      </w:r>
      <w:r>
        <w:tab/>
        <w:t>= 0x00050000</w:t>
      </w:r>
    </w:p>
    <w:p w:rsidR="006E1B20" w:rsidRDefault="00E4747E">
      <w:pPr>
        <w:pStyle w:val="TargetCode"/>
        <w:keepNext/>
        <w:keepLines/>
        <w:widowControl w:val="0"/>
        <w:ind w:left="288"/>
      </w:pPr>
      <w:r w:rsidRPr="00B150B1">
        <w:t>} HV_PARTITION_PROPERTY_CODE;</w:t>
      </w:r>
    </w:p>
    <w:p w:rsidR="006E1B20" w:rsidRDefault="006E1B20">
      <w:pPr>
        <w:pStyle w:val="TargetCode"/>
        <w:keepNext/>
        <w:keepLines/>
        <w:widowControl w:val="0"/>
        <w:ind w:left="288"/>
      </w:pPr>
    </w:p>
    <w:p w:rsidR="006E1B20" w:rsidRDefault="006E1B20">
      <w:pPr>
        <w:pStyle w:val="Le"/>
        <w:rPr>
          <w:sz w:val="14"/>
        </w:rPr>
      </w:pPr>
    </w:p>
    <w:p w:rsidR="006E1B20" w:rsidRDefault="006E1B20">
      <w:pPr>
        <w:pStyle w:val="BodyTextLink"/>
      </w:pPr>
    </w:p>
    <w:p w:rsidR="006E1B20" w:rsidRDefault="00E4747E">
      <w:pPr>
        <w:pStyle w:val="BodyTextLink"/>
        <w:widowControl w:val="0"/>
      </w:pPr>
      <w:r w:rsidRPr="00B150B1">
        <w:t>The following table explains the meaning of each property. The table also lists the default values.</w:t>
      </w:r>
    </w:p>
    <w:p w:rsidR="006E1B20" w:rsidRDefault="006E1B20">
      <w:pPr>
        <w:keepNext/>
        <w:keepLines/>
        <w:widowControl w:val="0"/>
        <w:rPr>
          <w:sz w:val="20"/>
        </w:rPr>
      </w:pP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3420"/>
        <w:gridCol w:w="3060"/>
        <w:gridCol w:w="1872"/>
      </w:tblGrid>
      <w:tr w:rsidR="001D40DD" w:rsidRPr="00B150B1" w:rsidTr="002022BE">
        <w:trPr>
          <w:cantSplit/>
          <w:tblHeader/>
        </w:trPr>
        <w:tc>
          <w:tcPr>
            <w:tcW w:w="3420" w:type="dxa"/>
            <w:tcBorders>
              <w:bottom w:val="single" w:sz="4" w:space="0" w:color="auto"/>
              <w:right w:val="nil"/>
            </w:tcBorders>
            <w:shd w:val="clear" w:color="auto" w:fill="D9D9D9"/>
            <w:vAlign w:val="center"/>
          </w:tcPr>
          <w:p w:rsidR="006E1B20" w:rsidRDefault="001D40DD">
            <w:pPr>
              <w:ind w:left="0"/>
              <w:jc w:val="center"/>
              <w:rPr>
                <w:b/>
                <w:sz w:val="20"/>
              </w:rPr>
            </w:pPr>
            <w:r w:rsidRPr="00B150B1">
              <w:rPr>
                <w:b/>
                <w:sz w:val="20"/>
              </w:rPr>
              <w:t>Partition property</w:t>
            </w:r>
          </w:p>
        </w:tc>
        <w:tc>
          <w:tcPr>
            <w:tcW w:w="3060" w:type="dxa"/>
            <w:tcBorders>
              <w:left w:val="nil"/>
              <w:bottom w:val="single" w:sz="4" w:space="0" w:color="auto"/>
              <w:right w:val="nil"/>
            </w:tcBorders>
            <w:shd w:val="clear" w:color="auto" w:fill="D9D9D9"/>
            <w:vAlign w:val="center"/>
          </w:tcPr>
          <w:p w:rsidR="006E1B20" w:rsidRDefault="001D40DD">
            <w:pPr>
              <w:ind w:left="0"/>
              <w:jc w:val="center"/>
              <w:rPr>
                <w:b/>
                <w:sz w:val="20"/>
              </w:rPr>
            </w:pPr>
            <w:r w:rsidRPr="00B150B1">
              <w:rPr>
                <w:b/>
                <w:sz w:val="20"/>
              </w:rPr>
              <w:t>Meaning</w:t>
            </w:r>
          </w:p>
        </w:tc>
        <w:tc>
          <w:tcPr>
            <w:tcW w:w="1872" w:type="dxa"/>
            <w:tcBorders>
              <w:left w:val="nil"/>
              <w:bottom w:val="single" w:sz="4" w:space="0" w:color="auto"/>
              <w:right w:val="nil"/>
            </w:tcBorders>
            <w:shd w:val="clear" w:color="auto" w:fill="D9D9D9"/>
            <w:vAlign w:val="center"/>
          </w:tcPr>
          <w:p w:rsidR="006E1B20" w:rsidRDefault="001D40DD">
            <w:pPr>
              <w:ind w:left="0"/>
              <w:jc w:val="center"/>
              <w:rPr>
                <w:b/>
                <w:sz w:val="20"/>
              </w:rPr>
            </w:pPr>
            <w:r w:rsidRPr="00B150B1">
              <w:rPr>
                <w:b/>
                <w:sz w:val="20"/>
              </w:rPr>
              <w:t>Default value</w:t>
            </w:r>
          </w:p>
        </w:tc>
      </w:tr>
      <w:tr w:rsidR="001D40DD" w:rsidRPr="00B150B1" w:rsidTr="001D40DD">
        <w:trPr>
          <w:cantSplit/>
        </w:trPr>
        <w:tc>
          <w:tcPr>
            <w:tcW w:w="3420" w:type="dxa"/>
            <w:tcBorders>
              <w:top w:val="single" w:sz="4" w:space="0" w:color="auto"/>
            </w:tcBorders>
          </w:tcPr>
          <w:p w:rsidR="006E1B20" w:rsidRDefault="001D40DD">
            <w:pPr>
              <w:ind w:left="0"/>
              <w:rPr>
                <w:rFonts w:cs="Arial"/>
                <w:sz w:val="20"/>
              </w:rPr>
            </w:pPr>
            <w:r w:rsidRPr="001D40DD">
              <w:rPr>
                <w:rFonts w:cs="Arial"/>
                <w:sz w:val="20"/>
              </w:rPr>
              <w:t>HvPartitionPropertyPrivilegeFlags</w:t>
            </w:r>
          </w:p>
        </w:tc>
        <w:tc>
          <w:tcPr>
            <w:tcW w:w="4932" w:type="dxa"/>
            <w:gridSpan w:val="2"/>
            <w:tcBorders>
              <w:top w:val="single" w:sz="4" w:space="0" w:color="auto"/>
            </w:tcBorders>
          </w:tcPr>
          <w:p w:rsidR="006E1B20" w:rsidRDefault="001D40DD" w:rsidP="00931D5D">
            <w:pPr>
              <w:ind w:left="0"/>
              <w:rPr>
                <w:sz w:val="20"/>
              </w:rPr>
            </w:pPr>
            <w:r w:rsidRPr="00B150B1">
              <w:rPr>
                <w:sz w:val="20"/>
              </w:rPr>
              <w:t>For details about the privilege flags, see section</w:t>
            </w:r>
            <w:r w:rsidR="00931D5D">
              <w:rPr>
                <w:sz w:val="20"/>
              </w:rPr>
              <w:t xml:space="preserve"> </w:t>
            </w:r>
            <w:r w:rsidR="002F21D6">
              <w:rPr>
                <w:sz w:val="20"/>
              </w:rPr>
              <w:fldChar w:fldCharType="begin"/>
            </w:r>
            <w:r w:rsidR="00931D5D">
              <w:rPr>
                <w:sz w:val="20"/>
              </w:rPr>
              <w:instrText xml:space="preserve"> REF _Ref148364989 \r \h </w:instrText>
            </w:r>
            <w:r w:rsidR="002F21D6">
              <w:rPr>
                <w:sz w:val="20"/>
              </w:rPr>
            </w:r>
            <w:r w:rsidR="002F21D6">
              <w:rPr>
                <w:sz w:val="20"/>
              </w:rPr>
              <w:fldChar w:fldCharType="separate"/>
            </w:r>
            <w:r w:rsidR="0077609F">
              <w:rPr>
                <w:sz w:val="20"/>
              </w:rPr>
              <w:t>5.2.3</w:t>
            </w:r>
            <w:r w:rsidR="002F21D6">
              <w:rPr>
                <w:sz w:val="20"/>
              </w:rPr>
              <w:fldChar w:fldCharType="end"/>
            </w:r>
            <w:r w:rsidRPr="00B150B1">
              <w:rPr>
                <w:sz w:val="20"/>
              </w:rPr>
              <w:t>.</w:t>
            </w:r>
          </w:p>
        </w:tc>
      </w:tr>
      <w:tr w:rsidR="001D40DD" w:rsidRPr="00B150B1" w:rsidTr="001D40DD">
        <w:trPr>
          <w:cantSplit/>
        </w:trPr>
        <w:tc>
          <w:tcPr>
            <w:tcW w:w="3420" w:type="dxa"/>
          </w:tcPr>
          <w:p w:rsidR="006E1B20" w:rsidRDefault="006E1B20">
            <w:pPr>
              <w:ind w:left="0"/>
              <w:rPr>
                <w:rFonts w:cs="Arial"/>
                <w:sz w:val="18"/>
                <w:szCs w:val="18"/>
              </w:rPr>
            </w:pPr>
          </w:p>
        </w:tc>
        <w:tc>
          <w:tcPr>
            <w:tcW w:w="4932" w:type="dxa"/>
            <w:gridSpan w:val="2"/>
          </w:tcPr>
          <w:p w:rsidR="006E1B20" w:rsidRDefault="006E1B20">
            <w:pPr>
              <w:ind w:left="0"/>
              <w:rPr>
                <w:sz w:val="20"/>
              </w:rPr>
            </w:pPr>
          </w:p>
        </w:tc>
      </w:tr>
      <w:tr w:rsidR="001D40DD" w:rsidRPr="00B150B1" w:rsidTr="001D40DD">
        <w:trPr>
          <w:cantSplit/>
        </w:trPr>
        <w:tc>
          <w:tcPr>
            <w:tcW w:w="3420" w:type="dxa"/>
          </w:tcPr>
          <w:p w:rsidR="006E1B20" w:rsidRDefault="001D40DD">
            <w:pPr>
              <w:ind w:left="0"/>
              <w:rPr>
                <w:rFonts w:cs="Arial"/>
                <w:sz w:val="20"/>
              </w:rPr>
            </w:pPr>
            <w:r w:rsidRPr="001D40DD">
              <w:rPr>
                <w:rFonts w:cs="Arial"/>
                <w:sz w:val="20"/>
              </w:rPr>
              <w:t>HvPartitionPropertyCpuReserve</w:t>
            </w:r>
          </w:p>
        </w:tc>
        <w:tc>
          <w:tcPr>
            <w:tcW w:w="3060" w:type="dxa"/>
          </w:tcPr>
          <w:p w:rsidR="006E1B20" w:rsidRDefault="001D40DD">
            <w:pPr>
              <w:ind w:left="0"/>
              <w:rPr>
                <w:sz w:val="20"/>
              </w:rPr>
            </w:pPr>
            <w:r w:rsidRPr="00B150B1">
              <w:rPr>
                <w:sz w:val="20"/>
              </w:rPr>
              <w:t xml:space="preserve">The amount of </w:t>
            </w:r>
            <w:r>
              <w:rPr>
                <w:sz w:val="20"/>
              </w:rPr>
              <w:t xml:space="preserve">per-VP </w:t>
            </w:r>
            <w:r w:rsidRPr="00B150B1">
              <w:rPr>
                <w:sz w:val="20"/>
              </w:rPr>
              <w:t xml:space="preserve">CPU time reserved for this partition. For details, see section </w:t>
            </w:r>
            <w:fldSimple w:instr=" REF _Ref112428142 \r \h  \* MERGEFORMAT ">
              <w:r w:rsidR="0077609F" w:rsidRPr="0077609F">
                <w:rPr>
                  <w:sz w:val="20"/>
                </w:rPr>
                <w:t>18.2.1</w:t>
              </w:r>
            </w:fldSimple>
            <w:r w:rsidRPr="00B150B1">
              <w:rPr>
                <w:sz w:val="20"/>
              </w:rPr>
              <w:t>.</w:t>
            </w:r>
          </w:p>
        </w:tc>
        <w:tc>
          <w:tcPr>
            <w:tcW w:w="1872" w:type="dxa"/>
          </w:tcPr>
          <w:p w:rsidR="006E1B20" w:rsidRDefault="001D40DD">
            <w:pPr>
              <w:ind w:left="0"/>
              <w:jc w:val="center"/>
              <w:rPr>
                <w:rFonts w:ascii="Arial Narrow" w:hAnsi="Arial Narrow"/>
                <w:sz w:val="20"/>
              </w:rPr>
            </w:pPr>
            <w:r w:rsidRPr="00B150B1">
              <w:rPr>
                <w:rFonts w:ascii="Arial Narrow" w:hAnsi="Arial Narrow"/>
                <w:sz w:val="20"/>
              </w:rPr>
              <w:t>0x0000000000000000</w:t>
            </w:r>
          </w:p>
        </w:tc>
      </w:tr>
      <w:tr w:rsidR="001D40DD" w:rsidRPr="00B150B1" w:rsidTr="001D40DD">
        <w:trPr>
          <w:cantSplit/>
        </w:trPr>
        <w:tc>
          <w:tcPr>
            <w:tcW w:w="3420" w:type="dxa"/>
          </w:tcPr>
          <w:p w:rsidR="006E1B20" w:rsidRDefault="001D40DD">
            <w:pPr>
              <w:ind w:left="0"/>
              <w:rPr>
                <w:rFonts w:cs="Arial"/>
                <w:sz w:val="20"/>
              </w:rPr>
            </w:pPr>
            <w:r w:rsidRPr="001D40DD">
              <w:rPr>
                <w:rFonts w:cs="Arial"/>
                <w:sz w:val="20"/>
              </w:rPr>
              <w:t>HvPartitionPropertyCpuCap</w:t>
            </w:r>
          </w:p>
        </w:tc>
        <w:tc>
          <w:tcPr>
            <w:tcW w:w="3060" w:type="dxa"/>
          </w:tcPr>
          <w:p w:rsidR="006E1B20" w:rsidRDefault="001D40DD">
            <w:pPr>
              <w:ind w:left="0"/>
              <w:rPr>
                <w:sz w:val="20"/>
              </w:rPr>
            </w:pPr>
            <w:r w:rsidRPr="00B150B1">
              <w:rPr>
                <w:sz w:val="20"/>
              </w:rPr>
              <w:t xml:space="preserve">The maximum amount of </w:t>
            </w:r>
            <w:r>
              <w:rPr>
                <w:sz w:val="20"/>
              </w:rPr>
              <w:t xml:space="preserve">per-VP </w:t>
            </w:r>
            <w:r w:rsidRPr="00B150B1">
              <w:rPr>
                <w:sz w:val="20"/>
              </w:rPr>
              <w:t xml:space="preserve">CPU time the partition is allowed to use. For details, see section </w:t>
            </w:r>
            <w:fldSimple w:instr=" REF _Ref112428225 \r \h  \* MERGEFORMAT ">
              <w:r w:rsidR="0077609F" w:rsidRPr="0077609F">
                <w:rPr>
                  <w:sz w:val="20"/>
                </w:rPr>
                <w:t>18.2.2</w:t>
              </w:r>
            </w:fldSimple>
            <w:r w:rsidRPr="00B150B1">
              <w:rPr>
                <w:sz w:val="20"/>
              </w:rPr>
              <w:t>.</w:t>
            </w:r>
          </w:p>
        </w:tc>
        <w:tc>
          <w:tcPr>
            <w:tcW w:w="1872" w:type="dxa"/>
          </w:tcPr>
          <w:p w:rsidR="006E1B20" w:rsidRDefault="001D40DD">
            <w:pPr>
              <w:ind w:left="0"/>
              <w:jc w:val="center"/>
              <w:rPr>
                <w:rFonts w:ascii="Arial Narrow" w:hAnsi="Arial Narrow"/>
                <w:sz w:val="20"/>
              </w:rPr>
            </w:pPr>
            <w:r w:rsidRPr="00B150B1">
              <w:rPr>
                <w:rFonts w:ascii="Arial Narrow" w:hAnsi="Arial Narrow"/>
                <w:sz w:val="20"/>
              </w:rPr>
              <w:t>0x</w:t>
            </w:r>
            <w:r>
              <w:rPr>
                <w:rFonts w:ascii="Arial Narrow" w:hAnsi="Arial Narrow"/>
                <w:sz w:val="20"/>
              </w:rPr>
              <w:t>0000000000010000</w:t>
            </w:r>
          </w:p>
        </w:tc>
      </w:tr>
      <w:tr w:rsidR="001D40DD" w:rsidRPr="00B150B1" w:rsidTr="001D40DD">
        <w:trPr>
          <w:cantSplit/>
        </w:trPr>
        <w:tc>
          <w:tcPr>
            <w:tcW w:w="3420" w:type="dxa"/>
          </w:tcPr>
          <w:p w:rsidR="006E1B20" w:rsidRDefault="001D40DD">
            <w:pPr>
              <w:ind w:left="0"/>
              <w:rPr>
                <w:rFonts w:cs="Arial"/>
                <w:sz w:val="20"/>
              </w:rPr>
            </w:pPr>
            <w:r w:rsidRPr="001D40DD">
              <w:rPr>
                <w:rFonts w:cs="Arial"/>
                <w:sz w:val="20"/>
              </w:rPr>
              <w:t>HvPartitionPropertyCpuWeight</w:t>
            </w:r>
          </w:p>
        </w:tc>
        <w:tc>
          <w:tcPr>
            <w:tcW w:w="3060" w:type="dxa"/>
          </w:tcPr>
          <w:p w:rsidR="006E1B20" w:rsidRDefault="001D40DD">
            <w:pPr>
              <w:ind w:left="0"/>
              <w:rPr>
                <w:sz w:val="20"/>
              </w:rPr>
            </w:pPr>
            <w:r w:rsidRPr="00B150B1">
              <w:rPr>
                <w:sz w:val="20"/>
              </w:rPr>
              <w:t xml:space="preserve">The relative weight for the virtual processors in the partition. For details, see section </w:t>
            </w:r>
            <w:fldSimple w:instr=" REF _Ref112428297 \r \h  \* MERGEFORMAT ">
              <w:r w:rsidR="0077609F" w:rsidRPr="0077609F">
                <w:rPr>
                  <w:sz w:val="20"/>
                </w:rPr>
                <w:t>18.2.3</w:t>
              </w:r>
            </w:fldSimple>
            <w:r w:rsidRPr="00B150B1">
              <w:rPr>
                <w:sz w:val="20"/>
              </w:rPr>
              <w:t>.</w:t>
            </w:r>
          </w:p>
        </w:tc>
        <w:tc>
          <w:tcPr>
            <w:tcW w:w="1872" w:type="dxa"/>
          </w:tcPr>
          <w:p w:rsidR="006E1B20" w:rsidRDefault="001D40DD">
            <w:pPr>
              <w:ind w:left="0"/>
              <w:jc w:val="center"/>
              <w:rPr>
                <w:rFonts w:ascii="Arial Narrow" w:hAnsi="Arial Narrow"/>
                <w:sz w:val="20"/>
              </w:rPr>
            </w:pPr>
            <w:r w:rsidRPr="00B150B1">
              <w:rPr>
                <w:rFonts w:ascii="Arial Narrow" w:hAnsi="Arial Narrow"/>
                <w:sz w:val="20"/>
              </w:rPr>
              <w:t>0x0000000000000064</w:t>
            </w:r>
          </w:p>
        </w:tc>
      </w:tr>
      <w:tr w:rsidR="001D40DD" w:rsidRPr="00B150B1" w:rsidTr="001D40DD">
        <w:trPr>
          <w:cantSplit/>
        </w:trPr>
        <w:tc>
          <w:tcPr>
            <w:tcW w:w="3420" w:type="dxa"/>
          </w:tcPr>
          <w:p w:rsidR="006E1B20" w:rsidRDefault="001D40DD">
            <w:pPr>
              <w:ind w:left="0"/>
              <w:rPr>
                <w:rFonts w:ascii="Arial Narrow" w:hAnsi="Arial Narrow" w:cs="Arial"/>
                <w:sz w:val="20"/>
                <w:szCs w:val="20"/>
              </w:rPr>
            </w:pPr>
            <w:r w:rsidRPr="001D40DD">
              <w:rPr>
                <w:rFonts w:ascii="Arial Narrow" w:hAnsi="Arial Narrow" w:cs="Arial"/>
                <w:sz w:val="20"/>
                <w:szCs w:val="20"/>
              </w:rPr>
              <w:t>HvPartitionPropertyEmulatedTimerPeriod</w:t>
            </w:r>
          </w:p>
        </w:tc>
        <w:tc>
          <w:tcPr>
            <w:tcW w:w="3060" w:type="dxa"/>
          </w:tcPr>
          <w:p w:rsidR="006E1B20" w:rsidRDefault="001D40DD">
            <w:pPr>
              <w:ind w:left="0"/>
              <w:rPr>
                <w:sz w:val="20"/>
              </w:rPr>
            </w:pPr>
            <w:r w:rsidRPr="00B150B1">
              <w:rPr>
                <w:sz w:val="20"/>
              </w:rPr>
              <w:t xml:space="preserve">The periodic timer assist period. For details, see section </w:t>
            </w:r>
            <w:fldSimple w:instr=" REF _Ref141883874 \r \h  \* MERGEFORMAT ">
              <w:r w:rsidR="0077609F" w:rsidRPr="0077609F">
                <w:rPr>
                  <w:sz w:val="20"/>
                </w:rPr>
                <w:t>15.1.5</w:t>
              </w:r>
            </w:fldSimple>
            <w:r w:rsidRPr="00B150B1">
              <w:rPr>
                <w:sz w:val="20"/>
              </w:rPr>
              <w:t>.</w:t>
            </w:r>
          </w:p>
        </w:tc>
        <w:tc>
          <w:tcPr>
            <w:tcW w:w="1872" w:type="dxa"/>
          </w:tcPr>
          <w:p w:rsidR="006E1B20" w:rsidRDefault="001D40DD">
            <w:pPr>
              <w:ind w:left="0"/>
              <w:jc w:val="center"/>
              <w:rPr>
                <w:sz w:val="20"/>
              </w:rPr>
            </w:pPr>
            <w:r w:rsidRPr="00B150B1">
              <w:rPr>
                <w:rFonts w:ascii="Arial Narrow" w:hAnsi="Arial Narrow"/>
                <w:sz w:val="20"/>
              </w:rPr>
              <w:t>0x0000000000000000</w:t>
            </w:r>
          </w:p>
        </w:tc>
      </w:tr>
      <w:tr w:rsidR="001D40DD" w:rsidRPr="00B150B1" w:rsidTr="001D40DD">
        <w:trPr>
          <w:cantSplit/>
        </w:trPr>
        <w:tc>
          <w:tcPr>
            <w:tcW w:w="3420" w:type="dxa"/>
          </w:tcPr>
          <w:p w:rsidR="006E1B20" w:rsidRDefault="001D40DD">
            <w:pPr>
              <w:ind w:left="0"/>
              <w:rPr>
                <w:rFonts w:ascii="Arial Narrow" w:hAnsi="Arial Narrow" w:cs="Arial"/>
                <w:sz w:val="20"/>
                <w:szCs w:val="20"/>
              </w:rPr>
            </w:pPr>
            <w:r w:rsidRPr="001D40DD">
              <w:rPr>
                <w:rFonts w:ascii="Arial Narrow" w:hAnsi="Arial Narrow" w:cs="Arial"/>
                <w:sz w:val="20"/>
                <w:szCs w:val="20"/>
              </w:rPr>
              <w:t>HvPartitionPropertyEmulatedTimerControl</w:t>
            </w:r>
          </w:p>
        </w:tc>
        <w:tc>
          <w:tcPr>
            <w:tcW w:w="3060" w:type="dxa"/>
          </w:tcPr>
          <w:p w:rsidR="006E1B20" w:rsidRDefault="001D40DD">
            <w:pPr>
              <w:ind w:left="0"/>
              <w:rPr>
                <w:sz w:val="20"/>
              </w:rPr>
            </w:pPr>
            <w:r w:rsidRPr="00B150B1">
              <w:rPr>
                <w:sz w:val="20"/>
              </w:rPr>
              <w:t xml:space="preserve">The periodic timer assist control. For details, see section </w:t>
            </w:r>
            <w:fldSimple w:instr=" REF _Ref141883911 \r \h  \* MERGEFORMAT ">
              <w:r w:rsidR="0077609F" w:rsidRPr="0077609F">
                <w:rPr>
                  <w:sz w:val="20"/>
                </w:rPr>
                <w:t>15.1.5</w:t>
              </w:r>
            </w:fldSimple>
            <w:r w:rsidRPr="00B150B1">
              <w:rPr>
                <w:sz w:val="20"/>
              </w:rPr>
              <w:t>.</w:t>
            </w:r>
          </w:p>
        </w:tc>
        <w:tc>
          <w:tcPr>
            <w:tcW w:w="1872" w:type="dxa"/>
          </w:tcPr>
          <w:p w:rsidR="006E1B20" w:rsidRDefault="001D40DD">
            <w:pPr>
              <w:ind w:left="0"/>
              <w:jc w:val="center"/>
              <w:rPr>
                <w:sz w:val="20"/>
              </w:rPr>
            </w:pPr>
            <w:r w:rsidRPr="00B150B1">
              <w:rPr>
                <w:rFonts w:ascii="Arial Narrow" w:hAnsi="Arial Narrow"/>
                <w:sz w:val="20"/>
              </w:rPr>
              <w:t>0x0000000000000000</w:t>
            </w:r>
          </w:p>
        </w:tc>
      </w:tr>
      <w:tr w:rsidR="001D40DD" w:rsidRPr="00B150B1" w:rsidTr="001D40DD">
        <w:trPr>
          <w:cantSplit/>
        </w:trPr>
        <w:tc>
          <w:tcPr>
            <w:tcW w:w="3420" w:type="dxa"/>
          </w:tcPr>
          <w:p w:rsidR="006E1B20" w:rsidRDefault="001D40DD">
            <w:pPr>
              <w:ind w:left="0"/>
              <w:rPr>
                <w:rFonts w:cs="Arial"/>
                <w:sz w:val="20"/>
              </w:rPr>
            </w:pPr>
            <w:r w:rsidRPr="001D40DD">
              <w:rPr>
                <w:rFonts w:cs="Arial"/>
                <w:sz w:val="20"/>
              </w:rPr>
              <w:t>HvPartitionPropertyPmTimerAssist</w:t>
            </w:r>
          </w:p>
        </w:tc>
        <w:tc>
          <w:tcPr>
            <w:tcW w:w="3060" w:type="dxa"/>
          </w:tcPr>
          <w:p w:rsidR="006E1B20" w:rsidRDefault="001D40DD">
            <w:pPr>
              <w:ind w:left="0"/>
              <w:rPr>
                <w:sz w:val="20"/>
              </w:rPr>
            </w:pPr>
            <w:r w:rsidRPr="00B150B1">
              <w:rPr>
                <w:sz w:val="20"/>
              </w:rPr>
              <w:t xml:space="preserve">The PM timer assist definition. For details, see section </w:t>
            </w:r>
            <w:fldSimple w:instr=" REF _Ref141884001 \r \h  \* MERGEFORMAT ">
              <w:r w:rsidR="0077609F" w:rsidRPr="0077609F">
                <w:rPr>
                  <w:sz w:val="20"/>
                </w:rPr>
                <w:t>15.1.6</w:t>
              </w:r>
            </w:fldSimple>
            <w:r w:rsidRPr="00B150B1">
              <w:rPr>
                <w:sz w:val="20"/>
              </w:rPr>
              <w:t>.</w:t>
            </w:r>
          </w:p>
        </w:tc>
        <w:tc>
          <w:tcPr>
            <w:tcW w:w="1872" w:type="dxa"/>
          </w:tcPr>
          <w:p w:rsidR="006E1B20" w:rsidRDefault="001D40DD">
            <w:pPr>
              <w:ind w:left="0"/>
              <w:jc w:val="center"/>
              <w:rPr>
                <w:sz w:val="20"/>
              </w:rPr>
            </w:pPr>
            <w:r w:rsidRPr="00B150B1">
              <w:rPr>
                <w:rFonts w:ascii="Arial Narrow" w:hAnsi="Arial Narrow"/>
                <w:sz w:val="20"/>
              </w:rPr>
              <w:t>0x0000000000000000</w:t>
            </w:r>
          </w:p>
        </w:tc>
      </w:tr>
      <w:tr w:rsidR="001D40DD" w:rsidRPr="00B150B1" w:rsidTr="001D40DD">
        <w:trPr>
          <w:cantSplit/>
        </w:trPr>
        <w:tc>
          <w:tcPr>
            <w:tcW w:w="3420" w:type="dxa"/>
          </w:tcPr>
          <w:p w:rsidR="006E1B20" w:rsidRDefault="001D40DD">
            <w:pPr>
              <w:ind w:left="0"/>
              <w:rPr>
                <w:rFonts w:ascii="Arial Narrow" w:hAnsi="Arial Narrow" w:cs="Arial"/>
                <w:sz w:val="20"/>
              </w:rPr>
            </w:pPr>
            <w:r w:rsidRPr="001D40DD">
              <w:rPr>
                <w:rFonts w:ascii="Arial Narrow" w:hAnsi="Arial Narrow" w:cs="Arial"/>
                <w:sz w:val="20"/>
              </w:rPr>
              <w:t>HvPartitionPropertyDebugChannelId</w:t>
            </w:r>
          </w:p>
        </w:tc>
        <w:tc>
          <w:tcPr>
            <w:tcW w:w="3060" w:type="dxa"/>
          </w:tcPr>
          <w:p w:rsidR="006E1B20" w:rsidRDefault="001D40DD">
            <w:pPr>
              <w:ind w:left="0"/>
              <w:rPr>
                <w:sz w:val="20"/>
              </w:rPr>
            </w:pPr>
            <w:r w:rsidRPr="00B150B1">
              <w:rPr>
                <w:sz w:val="20"/>
              </w:rPr>
              <w:t xml:space="preserve">The debug session channel identifier. For </w:t>
            </w:r>
            <w:r>
              <w:rPr>
                <w:sz w:val="20"/>
              </w:rPr>
              <w:t>details</w:t>
            </w:r>
            <w:r w:rsidRPr="00B150B1">
              <w:rPr>
                <w:sz w:val="20"/>
              </w:rPr>
              <w:t xml:space="preserve">, see section </w:t>
            </w:r>
            <w:fldSimple w:instr=" REF _Ref144028142 \r \h  \* MERGEFORMAT ">
              <w:r w:rsidR="0077609F" w:rsidRPr="0077609F">
                <w:rPr>
                  <w:sz w:val="20"/>
                </w:rPr>
                <w:t>20.1.1</w:t>
              </w:r>
            </w:fldSimple>
            <w:r w:rsidRPr="00B150B1">
              <w:rPr>
                <w:sz w:val="20"/>
              </w:rPr>
              <w:t>.</w:t>
            </w:r>
          </w:p>
        </w:tc>
        <w:tc>
          <w:tcPr>
            <w:tcW w:w="1872" w:type="dxa"/>
          </w:tcPr>
          <w:p w:rsidR="006E1B20" w:rsidRDefault="001D40DD">
            <w:pPr>
              <w:ind w:left="0"/>
              <w:jc w:val="center"/>
              <w:rPr>
                <w:rFonts w:ascii="Arial Narrow" w:hAnsi="Arial Narrow"/>
                <w:sz w:val="20"/>
              </w:rPr>
            </w:pPr>
            <w:r w:rsidRPr="00B150B1">
              <w:rPr>
                <w:rFonts w:ascii="Arial Narrow" w:hAnsi="Arial Narrow"/>
                <w:sz w:val="20"/>
              </w:rPr>
              <w:t>0x0000000000000000</w:t>
            </w:r>
          </w:p>
        </w:tc>
      </w:tr>
      <w:tr w:rsidR="007034F5" w:rsidRPr="00B150B1" w:rsidTr="00861BF8">
        <w:trPr>
          <w:cantSplit/>
        </w:trPr>
        <w:tc>
          <w:tcPr>
            <w:tcW w:w="3420" w:type="dxa"/>
          </w:tcPr>
          <w:p w:rsidR="007034F5" w:rsidRDefault="007034F5">
            <w:pPr>
              <w:ind w:left="0"/>
              <w:rPr>
                <w:rFonts w:ascii="Arial Narrow" w:hAnsi="Arial Narrow" w:cs="Arial"/>
                <w:sz w:val="20"/>
              </w:rPr>
            </w:pPr>
            <w:r w:rsidRPr="001D40DD">
              <w:rPr>
                <w:rFonts w:ascii="Arial Narrow" w:hAnsi="Arial Narrow" w:cs="Arial"/>
                <w:sz w:val="20"/>
              </w:rPr>
              <w:t>HvPartitionPropertyVirtualTlbPageCount</w:t>
            </w:r>
          </w:p>
        </w:tc>
        <w:tc>
          <w:tcPr>
            <w:tcW w:w="4932" w:type="dxa"/>
            <w:gridSpan w:val="2"/>
          </w:tcPr>
          <w:p w:rsidR="007034F5" w:rsidRPr="00A77EC4" w:rsidRDefault="007034F5" w:rsidP="007034F5">
            <w:pPr>
              <w:ind w:left="0"/>
              <w:rPr>
                <w:rFonts w:cs="Arial"/>
                <w:sz w:val="20"/>
              </w:rPr>
            </w:pPr>
            <w:r>
              <w:rPr>
                <w:sz w:val="20"/>
              </w:rPr>
              <w:t xml:space="preserve">The number of pool pages </w:t>
            </w:r>
            <w:r w:rsidR="009E0AE2">
              <w:rPr>
                <w:sz w:val="20"/>
              </w:rPr>
              <w:t xml:space="preserve">reserved </w:t>
            </w:r>
            <w:r w:rsidR="00751338">
              <w:rPr>
                <w:sz w:val="20"/>
              </w:rPr>
              <w:t>for</w:t>
            </w:r>
            <w:r>
              <w:rPr>
                <w:sz w:val="20"/>
              </w:rPr>
              <w:t xml:space="preserve"> the virtual TLB. For details, see section </w:t>
            </w:r>
            <w:r w:rsidR="002F21D6">
              <w:rPr>
                <w:sz w:val="20"/>
              </w:rPr>
              <w:fldChar w:fldCharType="begin"/>
            </w:r>
            <w:r>
              <w:rPr>
                <w:sz w:val="20"/>
              </w:rPr>
              <w:instrText xml:space="preserve"> REF _Ref158800076 \r \h </w:instrText>
            </w:r>
            <w:r w:rsidR="002F21D6">
              <w:rPr>
                <w:sz w:val="20"/>
              </w:rPr>
            </w:r>
            <w:r w:rsidR="002F21D6">
              <w:rPr>
                <w:sz w:val="20"/>
              </w:rPr>
              <w:fldChar w:fldCharType="separate"/>
            </w:r>
            <w:r w:rsidR="0077609F">
              <w:rPr>
                <w:sz w:val="20"/>
              </w:rPr>
              <w:t>5.2.6</w:t>
            </w:r>
            <w:r w:rsidR="002F21D6">
              <w:rPr>
                <w:sz w:val="20"/>
              </w:rPr>
              <w:fldChar w:fldCharType="end"/>
            </w:r>
            <w:r>
              <w:rPr>
                <w:sz w:val="20"/>
              </w:rPr>
              <w:t>.</w:t>
            </w:r>
          </w:p>
        </w:tc>
      </w:tr>
    </w:tbl>
    <w:p w:rsidR="006E1B20" w:rsidRDefault="006E1B20">
      <w:pPr>
        <w:pStyle w:val="BodyText"/>
      </w:pPr>
      <w:bookmarkStart w:id="2125" w:name="_Ref112427848"/>
      <w:bookmarkStart w:id="2126" w:name="_Toc127596667"/>
      <w:bookmarkStart w:id="2127" w:name="_Toc127786288"/>
      <w:bookmarkStart w:id="2128" w:name="_Toc127786604"/>
      <w:bookmarkStart w:id="2129" w:name="_Toc127786920"/>
      <w:bookmarkStart w:id="2130" w:name="_Toc127877516"/>
      <w:bookmarkStart w:id="2131" w:name="_Toc128289587"/>
      <w:bookmarkStart w:id="2132" w:name="_Toc128289980"/>
      <w:bookmarkStart w:id="2133" w:name="_Toc130189662"/>
      <w:bookmarkStart w:id="2134" w:name="_Toc130200878"/>
      <w:bookmarkStart w:id="2135" w:name="_Toc130201194"/>
      <w:bookmarkStart w:id="2136" w:name="_Toc130201515"/>
      <w:bookmarkStart w:id="2137" w:name="_Toc131936602"/>
      <w:bookmarkStart w:id="2138" w:name="_Toc133901041"/>
      <w:bookmarkStart w:id="2139" w:name="_Toc137460946"/>
      <w:bookmarkStart w:id="2140" w:name="_Toc139096461"/>
      <w:bookmarkStart w:id="2141" w:name="_Toc139188384"/>
      <w:bookmarkStart w:id="2142" w:name="_Toc139191247"/>
      <w:bookmarkStart w:id="2143" w:name="_Toc140490298"/>
      <w:bookmarkStart w:id="2144" w:name="_Toc140571201"/>
      <w:bookmarkStart w:id="2145" w:name="_Toc141257471"/>
      <w:bookmarkStart w:id="2146" w:name="_Toc141257798"/>
      <w:bookmarkStart w:id="2147" w:name="_Toc141267325"/>
      <w:bookmarkStart w:id="2148" w:name="_Toc141522343"/>
      <w:bookmarkStart w:id="2149" w:name="_Toc141529434"/>
      <w:bookmarkStart w:id="2150" w:name="_Toc141529751"/>
      <w:bookmarkStart w:id="2151" w:name="_Toc141851358"/>
      <w:bookmarkStart w:id="2152" w:name="_Toc141852292"/>
      <w:bookmarkStart w:id="2153" w:name="_Toc141887836"/>
      <w:bookmarkStart w:id="2154" w:name="_Toc141889676"/>
      <w:bookmarkStart w:id="2155" w:name="_Toc141893345"/>
      <w:bookmarkStart w:id="2156" w:name="_Toc142113194"/>
      <w:bookmarkStart w:id="2157" w:name="_Toc142114222"/>
      <w:bookmarkStart w:id="2158" w:name="_Toc142729382"/>
      <w:bookmarkStart w:id="2159" w:name="_Toc142730666"/>
      <w:bookmarkStart w:id="2160" w:name="_Toc142731039"/>
      <w:bookmarkStart w:id="2161" w:name="_Toc142998404"/>
      <w:bookmarkStart w:id="2162" w:name="_Toc143063495"/>
      <w:bookmarkStart w:id="2163" w:name="_Toc143509605"/>
      <w:bookmarkStart w:id="2164" w:name="_Toc143510052"/>
      <w:bookmarkStart w:id="2165" w:name="_Toc144026142"/>
      <w:bookmarkStart w:id="2166" w:name="_Toc144026473"/>
      <w:bookmarkStart w:id="2167" w:name="_Toc144276116"/>
      <w:bookmarkStart w:id="2168" w:name="_Toc144276460"/>
      <w:bookmarkStart w:id="2169" w:name="_Toc144280048"/>
      <w:bookmarkStart w:id="2170" w:name="_Toc144280394"/>
      <w:bookmarkStart w:id="2171" w:name="_Toc144540609"/>
      <w:bookmarkStart w:id="2172" w:name="_Toc144554491"/>
      <w:bookmarkStart w:id="2173" w:name="_Toc144722113"/>
      <w:bookmarkStart w:id="2174" w:name="_Toc145503575"/>
      <w:bookmarkStart w:id="2175" w:name="_Toc145512017"/>
      <w:bookmarkStart w:id="2176" w:name="_Toc145513040"/>
      <w:bookmarkStart w:id="2177" w:name="_Toc145513424"/>
    </w:p>
    <w:p w:rsidR="006E1B20" w:rsidRDefault="00E4747E">
      <w:pPr>
        <w:pStyle w:val="Heading3"/>
      </w:pPr>
      <w:bookmarkStart w:id="2178" w:name="_Ref148364989"/>
      <w:bookmarkStart w:id="2179" w:name="_Ref148365012"/>
      <w:bookmarkStart w:id="2180" w:name="_Ref148365022"/>
      <w:bookmarkStart w:id="2181" w:name="_Ref148365112"/>
      <w:bookmarkStart w:id="2182" w:name="_Ref148365257"/>
      <w:bookmarkStart w:id="2183" w:name="_Ref148365348"/>
      <w:bookmarkStart w:id="2184" w:name="_Ref148365452"/>
      <w:bookmarkStart w:id="2185" w:name="_Ref148365677"/>
      <w:bookmarkStart w:id="2186" w:name="_Toc192577462"/>
      <w:r w:rsidRPr="00B150B1">
        <w:t>Partition Privilege Flags</w:t>
      </w:r>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p>
    <w:p w:rsidR="006E1B20" w:rsidRDefault="00E4747E">
      <w:pPr>
        <w:pStyle w:val="BodyText"/>
      </w:pPr>
      <w:r w:rsidRPr="00B150B1">
        <w:t>One of the partition properties (HvPartitionPropertyPrivilegeFlags) defines the hypervisor facilities that the partition is allowed to access. This enables the parent to control which synthetic MSRs and hypercalls a child partition can access.</w:t>
      </w:r>
    </w:p>
    <w:p w:rsidR="006E1B20" w:rsidRDefault="004422C7">
      <w:pPr>
        <w:pStyle w:val="BodyTextLink"/>
      </w:pPr>
      <w:r w:rsidRPr="00B150B1">
        <w:t xml:space="preserve">The property </w:t>
      </w:r>
      <w:r w:rsidR="00E4747E" w:rsidRPr="00B150B1">
        <w:t>is defined with the following structure:</w:t>
      </w:r>
    </w:p>
    <w:p w:rsidR="006E1B20" w:rsidRDefault="006E1B20">
      <w:pPr>
        <w:keepNext/>
        <w:keepLines/>
        <w:rPr>
          <w:sz w:val="20"/>
        </w:rPr>
      </w:pPr>
    </w:p>
    <w:p w:rsidR="006E1B20" w:rsidRDefault="006E1B20">
      <w:pPr>
        <w:pStyle w:val="TargetCode"/>
        <w:keepNext/>
        <w:keepLines/>
        <w:widowControl w:val="0"/>
        <w:ind w:left="288"/>
      </w:pPr>
    </w:p>
    <w:p w:rsidR="006E1B20" w:rsidRDefault="00E4747E">
      <w:pPr>
        <w:pStyle w:val="TargetCode"/>
        <w:keepNext/>
        <w:keepLines/>
        <w:widowControl w:val="0"/>
        <w:ind w:left="288"/>
      </w:pPr>
      <w:r w:rsidRPr="00B150B1">
        <w:t>typedef struct</w:t>
      </w:r>
    </w:p>
    <w:p w:rsidR="006E1B20" w:rsidRDefault="00E4747E">
      <w:pPr>
        <w:pStyle w:val="TargetCode"/>
        <w:keepNext/>
        <w:keepLines/>
        <w:widowControl w:val="0"/>
        <w:ind w:left="288"/>
      </w:pPr>
      <w:r w:rsidRPr="00B150B1">
        <w:t>{</w:t>
      </w:r>
    </w:p>
    <w:p w:rsidR="006E1B20" w:rsidRDefault="00E4747E">
      <w:pPr>
        <w:pStyle w:val="TargetCode"/>
        <w:keepNext/>
        <w:keepLines/>
        <w:widowControl w:val="0"/>
        <w:tabs>
          <w:tab w:val="left" w:pos="2880"/>
        </w:tabs>
        <w:ind w:left="288" w:firstLine="432"/>
      </w:pPr>
      <w:r w:rsidRPr="00B150B1">
        <w:t xml:space="preserve">// Access to </w:t>
      </w:r>
      <w:r w:rsidR="000018A5">
        <w:t>virtual</w:t>
      </w:r>
      <w:r w:rsidR="000018A5" w:rsidRPr="00B150B1">
        <w:t xml:space="preserve"> </w:t>
      </w:r>
      <w:r w:rsidRPr="00B150B1">
        <w:t>MSRs</w:t>
      </w:r>
    </w:p>
    <w:p w:rsidR="006E1B20" w:rsidRDefault="0093178C">
      <w:pPr>
        <w:pStyle w:val="TargetCode"/>
        <w:keepNext/>
        <w:keepLines/>
        <w:widowControl w:val="0"/>
        <w:tabs>
          <w:tab w:val="left" w:pos="2880"/>
        </w:tabs>
        <w:ind w:left="288" w:firstLine="432"/>
      </w:pPr>
      <w:r w:rsidRPr="00B150B1">
        <w:t>UINT64</w:t>
      </w:r>
      <w:r w:rsidRPr="00B150B1">
        <w:tab/>
      </w:r>
      <w:r w:rsidR="0092594C" w:rsidRPr="00B150B1">
        <w:t>AccessVpRun</w:t>
      </w:r>
      <w:r w:rsidR="000018A5">
        <w:t>T</w:t>
      </w:r>
      <w:r w:rsidR="0092594C" w:rsidRPr="00B150B1">
        <w:t>ime</w:t>
      </w:r>
      <w:r w:rsidR="000018A5">
        <w:t>Msr</w:t>
      </w:r>
      <w:r w:rsidRPr="00B150B1">
        <w:t>:1;</w:t>
      </w:r>
    </w:p>
    <w:p w:rsidR="006E1B20" w:rsidRDefault="000430E1">
      <w:pPr>
        <w:pStyle w:val="TargetCode"/>
        <w:keepNext/>
        <w:keepLines/>
        <w:widowControl w:val="0"/>
        <w:tabs>
          <w:tab w:val="left" w:pos="2880"/>
        </w:tabs>
        <w:ind w:left="288" w:firstLine="432"/>
      </w:pPr>
      <w:r w:rsidRPr="00B150B1">
        <w:t>UINT64</w:t>
      </w:r>
      <w:r w:rsidRPr="00B150B1">
        <w:tab/>
        <w:t>Access</w:t>
      </w:r>
      <w:r w:rsidR="000018A5">
        <w:t>PartitionReferenceCounter</w:t>
      </w:r>
      <w:r w:rsidRPr="00B150B1">
        <w:t>:1;</w:t>
      </w:r>
    </w:p>
    <w:p w:rsidR="006E1B20" w:rsidRDefault="00E4747E">
      <w:pPr>
        <w:pStyle w:val="TargetCode"/>
        <w:keepNext/>
        <w:keepLines/>
        <w:widowControl w:val="0"/>
        <w:tabs>
          <w:tab w:val="left" w:pos="2880"/>
        </w:tabs>
        <w:ind w:left="288" w:firstLine="432"/>
      </w:pPr>
      <w:r w:rsidRPr="00B150B1">
        <w:t>UINT64</w:t>
      </w:r>
      <w:r w:rsidRPr="00B150B1">
        <w:tab/>
        <w:t>AccessSynicMsrs:1;</w:t>
      </w:r>
    </w:p>
    <w:p w:rsidR="006E1B20" w:rsidRDefault="0092594C">
      <w:pPr>
        <w:pStyle w:val="TargetCode"/>
        <w:keepNext/>
        <w:keepLines/>
        <w:widowControl w:val="0"/>
        <w:tabs>
          <w:tab w:val="left" w:pos="2880"/>
        </w:tabs>
        <w:ind w:left="288" w:firstLine="432"/>
      </w:pPr>
      <w:r w:rsidRPr="00B150B1">
        <w:t>UINT64</w:t>
      </w:r>
      <w:r w:rsidRPr="00B150B1">
        <w:tab/>
        <w:t>AccessSyntheticTimer</w:t>
      </w:r>
      <w:r w:rsidR="000018A5">
        <w:t>Msr</w:t>
      </w:r>
      <w:r w:rsidRPr="00B150B1">
        <w:t>s:1;</w:t>
      </w:r>
    </w:p>
    <w:p w:rsidR="006E1B20" w:rsidRDefault="00A40EC8">
      <w:pPr>
        <w:pStyle w:val="TargetCode"/>
        <w:keepNext/>
        <w:keepLines/>
        <w:widowControl w:val="0"/>
        <w:tabs>
          <w:tab w:val="left" w:pos="2880"/>
        </w:tabs>
        <w:ind w:left="288" w:firstLine="432"/>
      </w:pPr>
      <w:r w:rsidRPr="00B150B1">
        <w:t>UINT64</w:t>
      </w:r>
      <w:r w:rsidRPr="00B150B1">
        <w:tab/>
        <w:t>AccessApicMsrs:1;</w:t>
      </w:r>
    </w:p>
    <w:p w:rsidR="006E1B20" w:rsidRDefault="00465448">
      <w:pPr>
        <w:pStyle w:val="TargetCode"/>
        <w:keepNext/>
        <w:keepLines/>
        <w:widowControl w:val="0"/>
        <w:tabs>
          <w:tab w:val="left" w:pos="2880"/>
        </w:tabs>
        <w:ind w:left="288" w:firstLine="432"/>
      </w:pPr>
      <w:r>
        <w:t>UINT64</w:t>
      </w:r>
      <w:r>
        <w:tab/>
        <w:t>AccessHypercallMsrs:1;</w:t>
      </w:r>
    </w:p>
    <w:p w:rsidR="006E1B20" w:rsidRDefault="003311FB">
      <w:pPr>
        <w:pStyle w:val="TargetCode"/>
        <w:keepNext/>
        <w:keepLines/>
        <w:widowControl w:val="0"/>
        <w:tabs>
          <w:tab w:val="left" w:pos="2880"/>
        </w:tabs>
        <w:ind w:left="288" w:firstLine="432"/>
      </w:pPr>
      <w:r>
        <w:t>UINT64</w:t>
      </w:r>
      <w:r>
        <w:tab/>
        <w:t>AccessVpIndex:1;</w:t>
      </w:r>
    </w:p>
    <w:p w:rsidR="00CC50C9" w:rsidRDefault="00CC50C9">
      <w:pPr>
        <w:pStyle w:val="TargetCode"/>
        <w:keepNext/>
        <w:keepLines/>
        <w:widowControl w:val="0"/>
        <w:tabs>
          <w:tab w:val="left" w:pos="2880"/>
        </w:tabs>
        <w:ind w:left="288" w:firstLine="432"/>
      </w:pPr>
      <w:r>
        <w:t>UINT64</w:t>
      </w:r>
      <w:r>
        <w:tab/>
        <w:t>AccessResetMs</w:t>
      </w:r>
      <w:r w:rsidR="004C5F90">
        <w:t>r</w:t>
      </w:r>
      <w:r>
        <w:t>:1;</w:t>
      </w:r>
    </w:p>
    <w:p w:rsidR="004C5F90" w:rsidRDefault="004C5F90">
      <w:pPr>
        <w:pStyle w:val="TargetCode"/>
        <w:keepNext/>
        <w:keepLines/>
        <w:widowControl w:val="0"/>
        <w:tabs>
          <w:tab w:val="left" w:pos="2880"/>
        </w:tabs>
        <w:ind w:left="288" w:firstLine="432"/>
      </w:pPr>
      <w:r>
        <w:t>UINT64</w:t>
      </w:r>
      <w:r>
        <w:tab/>
        <w:t>AccessStatsMsr:1;</w:t>
      </w:r>
    </w:p>
    <w:p w:rsidR="006E1B20" w:rsidRDefault="00E4747E">
      <w:pPr>
        <w:pStyle w:val="TargetCode"/>
        <w:keepNext/>
        <w:keepLines/>
        <w:widowControl w:val="0"/>
        <w:tabs>
          <w:tab w:val="left" w:pos="2880"/>
        </w:tabs>
        <w:ind w:left="288" w:firstLine="432"/>
      </w:pPr>
      <w:r w:rsidRPr="00B150B1">
        <w:t>UINT64</w:t>
      </w:r>
      <w:r w:rsidRPr="00B150B1">
        <w:tab/>
        <w:t>Reserved1:</w:t>
      </w:r>
      <w:r w:rsidR="00465448">
        <w:t>2</w:t>
      </w:r>
      <w:r w:rsidR="004C5F90">
        <w:t>3</w:t>
      </w:r>
      <w:r w:rsidRPr="00B150B1">
        <w:t>;</w:t>
      </w:r>
    </w:p>
    <w:p w:rsidR="006E1B20" w:rsidRDefault="006E1B20">
      <w:pPr>
        <w:pStyle w:val="TargetCode"/>
        <w:keepNext/>
        <w:keepLines/>
        <w:widowControl w:val="0"/>
        <w:tabs>
          <w:tab w:val="left" w:pos="2880"/>
        </w:tabs>
        <w:ind w:left="288" w:firstLine="432"/>
      </w:pPr>
    </w:p>
    <w:p w:rsidR="006E1B20" w:rsidRDefault="00E4747E">
      <w:pPr>
        <w:pStyle w:val="TargetCode"/>
        <w:keepNext/>
        <w:keepLines/>
        <w:widowControl w:val="0"/>
        <w:tabs>
          <w:tab w:val="left" w:pos="2880"/>
        </w:tabs>
        <w:ind w:left="288" w:firstLine="432"/>
      </w:pPr>
      <w:r w:rsidRPr="00B150B1">
        <w:t>// Access to hypercalls</w:t>
      </w:r>
    </w:p>
    <w:p w:rsidR="006E1B20" w:rsidRDefault="00E4747E">
      <w:pPr>
        <w:pStyle w:val="TargetCode"/>
        <w:keepNext/>
        <w:keepLines/>
        <w:widowControl w:val="0"/>
        <w:tabs>
          <w:tab w:val="left" w:pos="2880"/>
        </w:tabs>
        <w:ind w:left="288" w:firstLine="432"/>
      </w:pPr>
      <w:r w:rsidRPr="00B150B1">
        <w:t>UINT64</w:t>
      </w:r>
      <w:r w:rsidRPr="00B150B1">
        <w:tab/>
        <w:t>CreatePartitions:1;</w:t>
      </w:r>
    </w:p>
    <w:p w:rsidR="006E1B20" w:rsidRDefault="00E4747E">
      <w:pPr>
        <w:pStyle w:val="TargetCode"/>
        <w:keepNext/>
        <w:keepLines/>
        <w:widowControl w:val="0"/>
        <w:tabs>
          <w:tab w:val="left" w:pos="2880"/>
        </w:tabs>
        <w:ind w:left="288" w:firstLine="432"/>
      </w:pPr>
      <w:r w:rsidRPr="00B150B1">
        <w:t>UINT64</w:t>
      </w:r>
      <w:r w:rsidRPr="00B150B1">
        <w:tab/>
        <w:t>AccessPartitionId:1;</w:t>
      </w:r>
    </w:p>
    <w:p w:rsidR="006E1B20" w:rsidRDefault="00E4747E">
      <w:pPr>
        <w:pStyle w:val="TargetCode"/>
        <w:keepNext/>
        <w:keepLines/>
        <w:widowControl w:val="0"/>
        <w:tabs>
          <w:tab w:val="left" w:pos="2880"/>
        </w:tabs>
        <w:ind w:left="288" w:firstLine="432"/>
      </w:pPr>
      <w:r w:rsidRPr="00B150B1">
        <w:t>UINT64</w:t>
      </w:r>
      <w:r w:rsidRPr="00B150B1">
        <w:tab/>
        <w:t>AccessMemoryPool:1;</w:t>
      </w:r>
    </w:p>
    <w:p w:rsidR="000018A5" w:rsidRDefault="000018A5">
      <w:pPr>
        <w:pStyle w:val="TargetCode"/>
        <w:keepNext/>
        <w:keepLines/>
        <w:widowControl w:val="0"/>
        <w:tabs>
          <w:tab w:val="left" w:pos="2880"/>
        </w:tabs>
        <w:ind w:left="288" w:firstLine="432"/>
      </w:pPr>
      <w:r>
        <w:t>UINT64</w:t>
      </w:r>
      <w:r>
        <w:tab/>
        <w:t>AdjustMessageBuffers:1;</w:t>
      </w:r>
    </w:p>
    <w:p w:rsidR="006E1B20" w:rsidRDefault="00E4747E">
      <w:pPr>
        <w:pStyle w:val="TargetCode"/>
        <w:keepNext/>
        <w:keepLines/>
        <w:widowControl w:val="0"/>
        <w:tabs>
          <w:tab w:val="left" w:pos="2880"/>
        </w:tabs>
        <w:ind w:left="288" w:firstLine="432"/>
      </w:pPr>
      <w:r w:rsidRPr="00B150B1">
        <w:t>UINT64</w:t>
      </w:r>
      <w:r w:rsidRPr="00B150B1">
        <w:tab/>
      </w:r>
      <w:r w:rsidR="00FA39EB" w:rsidRPr="00B150B1">
        <w:t>PostMessages</w:t>
      </w:r>
      <w:r w:rsidRPr="00B150B1">
        <w:t>:1;</w:t>
      </w:r>
    </w:p>
    <w:p w:rsidR="006E1B20" w:rsidRDefault="00E4747E">
      <w:pPr>
        <w:pStyle w:val="TargetCode"/>
        <w:keepNext/>
        <w:keepLines/>
        <w:widowControl w:val="0"/>
        <w:tabs>
          <w:tab w:val="left" w:pos="2880"/>
        </w:tabs>
        <w:ind w:left="288" w:firstLine="432"/>
      </w:pPr>
      <w:r w:rsidRPr="00B150B1">
        <w:t>UINT64</w:t>
      </w:r>
      <w:r w:rsidRPr="00B150B1">
        <w:tab/>
        <w:t>SignalEvents:1;</w:t>
      </w:r>
    </w:p>
    <w:p w:rsidR="006E1B20" w:rsidRDefault="00E4747E">
      <w:pPr>
        <w:pStyle w:val="TargetCode"/>
        <w:keepNext/>
        <w:keepLines/>
        <w:widowControl w:val="0"/>
        <w:tabs>
          <w:tab w:val="left" w:pos="2880"/>
        </w:tabs>
        <w:ind w:left="288" w:firstLine="432"/>
      </w:pPr>
      <w:r w:rsidRPr="00B150B1">
        <w:t>UINT64</w:t>
      </w:r>
      <w:r w:rsidRPr="00B150B1">
        <w:tab/>
        <w:t>CreatePort:1;</w:t>
      </w:r>
    </w:p>
    <w:p w:rsidR="006E1B20" w:rsidRDefault="00E4747E">
      <w:pPr>
        <w:pStyle w:val="TargetCode"/>
        <w:keepNext/>
        <w:keepLines/>
        <w:widowControl w:val="0"/>
        <w:tabs>
          <w:tab w:val="left" w:pos="2880"/>
        </w:tabs>
        <w:ind w:left="288" w:firstLine="432"/>
      </w:pPr>
      <w:r w:rsidRPr="00B150B1">
        <w:t>UINT64</w:t>
      </w:r>
      <w:r w:rsidRPr="00B150B1">
        <w:tab/>
        <w:t>ConnectPort:1;</w:t>
      </w:r>
    </w:p>
    <w:p w:rsidR="006E1B20" w:rsidRDefault="00E4747E">
      <w:pPr>
        <w:pStyle w:val="TargetCode"/>
        <w:keepNext/>
        <w:keepLines/>
        <w:widowControl w:val="0"/>
        <w:tabs>
          <w:tab w:val="left" w:pos="2880"/>
        </w:tabs>
        <w:ind w:left="288" w:firstLine="432"/>
      </w:pPr>
      <w:r w:rsidRPr="00B150B1">
        <w:t>UINT64</w:t>
      </w:r>
      <w:r w:rsidRPr="00B150B1">
        <w:tab/>
        <w:t>AccessStats:1;</w:t>
      </w:r>
    </w:p>
    <w:p w:rsidR="006E1B20" w:rsidRDefault="000018A5" w:rsidP="000018A5">
      <w:pPr>
        <w:pStyle w:val="TargetCode"/>
        <w:keepNext/>
        <w:keepLines/>
        <w:widowControl w:val="0"/>
        <w:tabs>
          <w:tab w:val="left" w:pos="2880"/>
        </w:tabs>
        <w:ind w:left="288" w:firstLine="432"/>
      </w:pPr>
      <w:r>
        <w:t>UINT64</w:t>
      </w:r>
      <w:r>
        <w:tab/>
      </w:r>
      <w:r w:rsidR="00510F4B">
        <w:t>Reserved2</w:t>
      </w:r>
      <w:r>
        <w:t>:</w:t>
      </w:r>
      <w:r w:rsidR="00510F4B">
        <w:t>2</w:t>
      </w:r>
      <w:r>
        <w:t>;</w:t>
      </w:r>
    </w:p>
    <w:p w:rsidR="006E1B20" w:rsidRDefault="00D96034">
      <w:pPr>
        <w:pStyle w:val="TargetCode"/>
        <w:keepNext/>
        <w:keepLines/>
        <w:widowControl w:val="0"/>
        <w:tabs>
          <w:tab w:val="left" w:pos="2880"/>
        </w:tabs>
        <w:ind w:left="288" w:firstLine="432"/>
      </w:pPr>
      <w:r>
        <w:t>UINT64</w:t>
      </w:r>
      <w:r>
        <w:tab/>
        <w:t>Debugging:1;</w:t>
      </w:r>
    </w:p>
    <w:p w:rsidR="006E1B20" w:rsidRDefault="00D96034">
      <w:pPr>
        <w:pStyle w:val="TargetCode"/>
        <w:keepNext/>
        <w:keepLines/>
        <w:widowControl w:val="0"/>
        <w:tabs>
          <w:tab w:val="left" w:pos="2880"/>
        </w:tabs>
        <w:ind w:left="288" w:firstLine="432"/>
      </w:pPr>
      <w:r>
        <w:t>UINT64</w:t>
      </w:r>
      <w:r>
        <w:tab/>
        <w:t>CpuPowerManagement:1;</w:t>
      </w:r>
    </w:p>
    <w:p w:rsidR="000018A5" w:rsidRDefault="000018A5">
      <w:pPr>
        <w:pStyle w:val="TargetCode"/>
        <w:keepNext/>
        <w:keepLines/>
        <w:widowControl w:val="0"/>
        <w:tabs>
          <w:tab w:val="left" w:pos="2880"/>
        </w:tabs>
        <w:ind w:left="288" w:firstLine="432"/>
      </w:pPr>
      <w:r>
        <w:t>UINT64</w:t>
      </w:r>
      <w:r>
        <w:tab/>
        <w:t>Reserved</w:t>
      </w:r>
      <w:r w:rsidR="00510F4B">
        <w:t>3</w:t>
      </w:r>
      <w:r>
        <w:t>:19;</w:t>
      </w:r>
    </w:p>
    <w:p w:rsidR="006E1B20" w:rsidRDefault="006E1B20">
      <w:pPr>
        <w:pStyle w:val="TargetCode"/>
        <w:keepNext/>
        <w:keepLines/>
        <w:widowControl w:val="0"/>
        <w:tabs>
          <w:tab w:val="left" w:pos="5940"/>
        </w:tabs>
        <w:ind w:left="288" w:firstLine="432"/>
      </w:pPr>
    </w:p>
    <w:p w:rsidR="006E1B20" w:rsidRDefault="00E4747E">
      <w:pPr>
        <w:pStyle w:val="TargetCode"/>
        <w:keepNext/>
        <w:keepLines/>
        <w:widowControl w:val="0"/>
        <w:ind w:left="288"/>
      </w:pPr>
      <w:r w:rsidRPr="00B150B1">
        <w:t>} HV_PARTITION_PRIVILEGE_MASK</w:t>
      </w:r>
      <w:r w:rsidR="002F21D6" w:rsidRPr="00B150B1">
        <w:fldChar w:fldCharType="begin"/>
      </w:r>
      <w:r w:rsidR="00FD6002" w:rsidRPr="00B150B1">
        <w:instrText xml:space="preserve"> XE "HV_PARTITION_PRIVILEGE_MASK" </w:instrText>
      </w:r>
      <w:r w:rsidR="002F21D6" w:rsidRPr="00B150B1">
        <w:fldChar w:fldCharType="end"/>
      </w:r>
      <w:r w:rsidRPr="00B150B1">
        <w:t>;</w:t>
      </w:r>
    </w:p>
    <w:p w:rsidR="006E1B20" w:rsidRDefault="006E1B20">
      <w:pPr>
        <w:pStyle w:val="TargetCode"/>
        <w:keepNext/>
        <w:keepLines/>
        <w:widowControl w:val="0"/>
        <w:ind w:left="288"/>
      </w:pPr>
    </w:p>
    <w:p w:rsidR="006E1B20" w:rsidRDefault="006E1B20">
      <w:pPr>
        <w:pStyle w:val="Le"/>
        <w:rPr>
          <w:sz w:val="14"/>
        </w:rPr>
      </w:pPr>
    </w:p>
    <w:p w:rsidR="006E1B20" w:rsidRDefault="006E1B20">
      <w:pPr>
        <w:pStyle w:val="BodyTextLink"/>
      </w:pPr>
    </w:p>
    <w:p w:rsidR="006E1B20" w:rsidRDefault="00E4747E">
      <w:pPr>
        <w:pStyle w:val="BodyTextLink"/>
        <w:widowControl w:val="0"/>
      </w:pPr>
      <w:r w:rsidRPr="00B150B1">
        <w:t>The following table</w:t>
      </w:r>
      <w:r w:rsidR="0009556C" w:rsidRPr="00B150B1">
        <w:t xml:space="preserve"> </w:t>
      </w:r>
      <w:r w:rsidRPr="00B150B1">
        <w:t>explains what each of these flags controls. The table also lists the default value for non-root partitions. The root partition has access to all capabilities.</w:t>
      </w:r>
    </w:p>
    <w:p w:rsidR="006E1B20" w:rsidRDefault="006E1B20">
      <w:pPr>
        <w:keepNext/>
        <w:keepLines/>
        <w:widowControl w:val="0"/>
        <w:rPr>
          <w:sz w:val="20"/>
        </w:rPr>
      </w:pP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3330"/>
        <w:gridCol w:w="4050"/>
        <w:gridCol w:w="972"/>
      </w:tblGrid>
      <w:tr w:rsidR="00E4747E" w:rsidRPr="00B150B1" w:rsidTr="000018A5">
        <w:trPr>
          <w:cantSplit/>
          <w:tblHeader/>
        </w:trPr>
        <w:tc>
          <w:tcPr>
            <w:tcW w:w="3330" w:type="dxa"/>
            <w:tcBorders>
              <w:bottom w:val="single" w:sz="4" w:space="0" w:color="auto"/>
              <w:right w:val="nil"/>
            </w:tcBorders>
            <w:shd w:val="clear" w:color="auto" w:fill="D9D9D9"/>
            <w:vAlign w:val="center"/>
          </w:tcPr>
          <w:p w:rsidR="006E1B20" w:rsidRDefault="00E4747E">
            <w:pPr>
              <w:keepNext/>
              <w:ind w:left="0"/>
              <w:jc w:val="center"/>
              <w:rPr>
                <w:b/>
                <w:sz w:val="20"/>
              </w:rPr>
            </w:pPr>
            <w:r w:rsidRPr="00B150B1">
              <w:rPr>
                <w:b/>
                <w:sz w:val="20"/>
              </w:rPr>
              <w:t>Privilege Flag</w:t>
            </w:r>
          </w:p>
        </w:tc>
        <w:tc>
          <w:tcPr>
            <w:tcW w:w="4050" w:type="dxa"/>
            <w:tcBorders>
              <w:left w:val="nil"/>
              <w:bottom w:val="single" w:sz="4" w:space="0" w:color="auto"/>
              <w:right w:val="nil"/>
            </w:tcBorders>
            <w:shd w:val="clear" w:color="auto" w:fill="D9D9D9"/>
            <w:vAlign w:val="center"/>
          </w:tcPr>
          <w:p w:rsidR="006E1B20" w:rsidRDefault="00E4747E">
            <w:pPr>
              <w:keepNext/>
              <w:ind w:left="0"/>
              <w:jc w:val="center"/>
              <w:rPr>
                <w:b/>
                <w:sz w:val="20"/>
              </w:rPr>
            </w:pPr>
            <w:r w:rsidRPr="00B150B1">
              <w:rPr>
                <w:b/>
                <w:sz w:val="20"/>
              </w:rPr>
              <w:t>Meaning</w:t>
            </w:r>
          </w:p>
        </w:tc>
        <w:tc>
          <w:tcPr>
            <w:tcW w:w="972" w:type="dxa"/>
            <w:tcBorders>
              <w:left w:val="nil"/>
              <w:bottom w:val="single" w:sz="4" w:space="0" w:color="auto"/>
            </w:tcBorders>
            <w:shd w:val="clear" w:color="auto" w:fill="D9D9D9"/>
            <w:vAlign w:val="center"/>
          </w:tcPr>
          <w:p w:rsidR="006E1B20" w:rsidRDefault="00E4747E">
            <w:pPr>
              <w:keepNext/>
              <w:ind w:left="0"/>
              <w:jc w:val="center"/>
              <w:rPr>
                <w:b/>
                <w:sz w:val="20"/>
              </w:rPr>
            </w:pPr>
            <w:r w:rsidRPr="00B150B1">
              <w:rPr>
                <w:b/>
                <w:sz w:val="20"/>
              </w:rPr>
              <w:t xml:space="preserve">Default </w:t>
            </w:r>
            <w:r w:rsidR="007E351D" w:rsidRPr="00B150B1">
              <w:rPr>
                <w:b/>
                <w:sz w:val="20"/>
              </w:rPr>
              <w:t>V</w:t>
            </w:r>
            <w:r w:rsidRPr="00B150B1">
              <w:rPr>
                <w:b/>
                <w:sz w:val="20"/>
              </w:rPr>
              <w:t>alue</w:t>
            </w:r>
          </w:p>
        </w:tc>
      </w:tr>
      <w:tr w:rsidR="0093178C" w:rsidRPr="00B150B1" w:rsidTr="000018A5">
        <w:trPr>
          <w:cantSplit/>
        </w:trPr>
        <w:tc>
          <w:tcPr>
            <w:tcW w:w="3330" w:type="dxa"/>
            <w:tcBorders>
              <w:top w:val="single" w:sz="4" w:space="0" w:color="C0C0C0"/>
            </w:tcBorders>
          </w:tcPr>
          <w:p w:rsidR="006E1B20" w:rsidRDefault="0092594C" w:rsidP="000018A5">
            <w:pPr>
              <w:keepNext/>
              <w:ind w:left="0"/>
              <w:rPr>
                <w:sz w:val="20"/>
              </w:rPr>
            </w:pPr>
            <w:r w:rsidRPr="00B150B1">
              <w:rPr>
                <w:sz w:val="20"/>
              </w:rPr>
              <w:t>AccessVpRun</w:t>
            </w:r>
            <w:r w:rsidR="000018A5">
              <w:rPr>
                <w:sz w:val="20"/>
              </w:rPr>
              <w:t>T</w:t>
            </w:r>
            <w:r w:rsidRPr="00B150B1">
              <w:rPr>
                <w:sz w:val="20"/>
              </w:rPr>
              <w:t>ime</w:t>
            </w:r>
            <w:r w:rsidR="000018A5">
              <w:rPr>
                <w:sz w:val="20"/>
              </w:rPr>
              <w:t>Msr</w:t>
            </w:r>
          </w:p>
        </w:tc>
        <w:tc>
          <w:tcPr>
            <w:tcW w:w="4050" w:type="dxa"/>
            <w:tcBorders>
              <w:top w:val="single" w:sz="4" w:space="0" w:color="C0C0C0"/>
            </w:tcBorders>
          </w:tcPr>
          <w:p w:rsidR="006E1B20" w:rsidRDefault="0093178C">
            <w:pPr>
              <w:keepNext/>
              <w:ind w:left="0"/>
              <w:rPr>
                <w:sz w:val="20"/>
              </w:rPr>
            </w:pPr>
            <w:r w:rsidRPr="00B150B1">
              <w:rPr>
                <w:sz w:val="20"/>
              </w:rPr>
              <w:t xml:space="preserve">The partition has access to </w:t>
            </w:r>
            <w:r w:rsidR="0092594C" w:rsidRPr="00B150B1">
              <w:rPr>
                <w:sz w:val="20"/>
              </w:rPr>
              <w:t xml:space="preserve">the </w:t>
            </w:r>
            <w:r w:rsidRPr="00B150B1">
              <w:rPr>
                <w:sz w:val="20"/>
              </w:rPr>
              <w:t xml:space="preserve">synthetic MSR </w:t>
            </w:r>
            <w:r w:rsidR="0092594C" w:rsidRPr="00B150B1">
              <w:rPr>
                <w:sz w:val="20"/>
              </w:rPr>
              <w:t>HV_X64_MSR_VP_RUNTIME.</w:t>
            </w:r>
            <w:r w:rsidRPr="00B150B1">
              <w:rPr>
                <w:sz w:val="20"/>
              </w:rPr>
              <w:t xml:space="preserve"> If this flag is cleared, accesses to </w:t>
            </w:r>
            <w:r w:rsidR="000430E1" w:rsidRPr="00B150B1">
              <w:rPr>
                <w:sz w:val="20"/>
              </w:rPr>
              <w:t xml:space="preserve">this </w:t>
            </w:r>
            <w:r w:rsidRPr="00B150B1">
              <w:rPr>
                <w:sz w:val="20"/>
              </w:rPr>
              <w:t>MSR result</w:t>
            </w:r>
            <w:r w:rsidR="000430E1" w:rsidRPr="00B150B1">
              <w:rPr>
                <w:sz w:val="20"/>
              </w:rPr>
              <w:t>s</w:t>
            </w:r>
            <w:r w:rsidRPr="00B150B1">
              <w:rPr>
                <w:sz w:val="20"/>
              </w:rPr>
              <w:t xml:space="preserve"> in a #GP</w:t>
            </w:r>
            <w:r w:rsidR="002F21D6" w:rsidRPr="00B150B1">
              <w:rPr>
                <w:sz w:val="20"/>
              </w:rPr>
              <w:fldChar w:fldCharType="begin"/>
            </w:r>
            <w:r w:rsidR="000871A0" w:rsidRPr="00B150B1">
              <w:rPr>
                <w:sz w:val="20"/>
              </w:rPr>
              <w:instrText xml:space="preserve"> XE "Exceptions:#GP:AccessVpRuntime privilege" </w:instrText>
            </w:r>
            <w:r w:rsidR="002F21D6" w:rsidRPr="00B150B1">
              <w:rPr>
                <w:sz w:val="20"/>
              </w:rPr>
              <w:fldChar w:fldCharType="end"/>
            </w:r>
            <w:r w:rsidR="000F1CC1">
              <w:rPr>
                <w:sz w:val="20"/>
              </w:rPr>
              <w:t xml:space="preserve"> </w:t>
            </w:r>
            <w:r w:rsidR="003311FB">
              <w:rPr>
                <w:sz w:val="20"/>
              </w:rPr>
              <w:t xml:space="preserve">fault </w:t>
            </w:r>
            <w:r w:rsidR="000F1CC1">
              <w:rPr>
                <w:sz w:val="20"/>
              </w:rPr>
              <w:t>if the MSR intercept is not installed.</w:t>
            </w:r>
          </w:p>
        </w:tc>
        <w:tc>
          <w:tcPr>
            <w:tcW w:w="972" w:type="dxa"/>
            <w:tcBorders>
              <w:top w:val="single" w:sz="4" w:space="0" w:color="C0C0C0"/>
            </w:tcBorders>
          </w:tcPr>
          <w:p w:rsidR="006E1B20" w:rsidRDefault="0093178C">
            <w:pPr>
              <w:keepNext/>
              <w:ind w:left="0"/>
              <w:jc w:val="center"/>
              <w:rPr>
                <w:sz w:val="20"/>
              </w:rPr>
            </w:pPr>
            <w:r w:rsidRPr="00B150B1">
              <w:rPr>
                <w:sz w:val="20"/>
              </w:rPr>
              <w:t>1</w:t>
            </w:r>
          </w:p>
        </w:tc>
      </w:tr>
      <w:tr w:rsidR="000430E1" w:rsidRPr="00B150B1" w:rsidTr="000018A5">
        <w:trPr>
          <w:cantSplit/>
        </w:trPr>
        <w:tc>
          <w:tcPr>
            <w:tcW w:w="3330" w:type="dxa"/>
            <w:tcBorders>
              <w:top w:val="single" w:sz="4" w:space="0" w:color="C0C0C0"/>
            </w:tcBorders>
          </w:tcPr>
          <w:p w:rsidR="006E1B20" w:rsidRDefault="000430E1">
            <w:pPr>
              <w:keepNext/>
              <w:ind w:left="0"/>
              <w:rPr>
                <w:sz w:val="20"/>
              </w:rPr>
            </w:pPr>
            <w:r w:rsidRPr="00B150B1">
              <w:rPr>
                <w:sz w:val="20"/>
              </w:rPr>
              <w:t>Access</w:t>
            </w:r>
            <w:r w:rsidR="000018A5">
              <w:rPr>
                <w:sz w:val="20"/>
              </w:rPr>
              <w:t>PartitionReferenceCounter</w:t>
            </w:r>
          </w:p>
        </w:tc>
        <w:tc>
          <w:tcPr>
            <w:tcW w:w="4050" w:type="dxa"/>
            <w:tcBorders>
              <w:top w:val="single" w:sz="4" w:space="0" w:color="C0C0C0"/>
            </w:tcBorders>
          </w:tcPr>
          <w:p w:rsidR="006E1B20" w:rsidRDefault="000430E1">
            <w:pPr>
              <w:keepNext/>
              <w:ind w:left="0"/>
              <w:rPr>
                <w:sz w:val="20"/>
              </w:rPr>
            </w:pPr>
            <w:r w:rsidRPr="00B150B1">
              <w:rPr>
                <w:sz w:val="20"/>
              </w:rPr>
              <w:t>The partition has access to the partition-wide reference count</w:t>
            </w:r>
            <w:r w:rsidR="002A23CD" w:rsidRPr="00B150B1">
              <w:rPr>
                <w:sz w:val="20"/>
              </w:rPr>
              <w:t xml:space="preserve"> MSR, HV_X64_MSR_TIME_REF_COUNT</w:t>
            </w:r>
            <w:r w:rsidRPr="00B150B1">
              <w:rPr>
                <w:sz w:val="20"/>
              </w:rPr>
              <w:t>. If this flag is cleared, accesses to this MSR results in a #GP</w:t>
            </w:r>
            <w:r w:rsidR="00A77EC4">
              <w:rPr>
                <w:sz w:val="20"/>
              </w:rPr>
              <w:t xml:space="preserve"> </w:t>
            </w:r>
            <w:r w:rsidR="003311FB">
              <w:rPr>
                <w:sz w:val="20"/>
              </w:rPr>
              <w:t>fault</w:t>
            </w:r>
            <w:r w:rsidR="000F1CC1">
              <w:rPr>
                <w:sz w:val="20"/>
              </w:rPr>
              <w:t xml:space="preserve"> if the MSR intercept is not installed</w:t>
            </w:r>
            <w:r w:rsidRPr="00B150B1">
              <w:rPr>
                <w:sz w:val="20"/>
              </w:rPr>
              <w:t>.</w:t>
            </w:r>
          </w:p>
        </w:tc>
        <w:tc>
          <w:tcPr>
            <w:tcW w:w="972" w:type="dxa"/>
            <w:tcBorders>
              <w:top w:val="single" w:sz="4" w:space="0" w:color="C0C0C0"/>
            </w:tcBorders>
          </w:tcPr>
          <w:p w:rsidR="006E1B20" w:rsidRDefault="000430E1">
            <w:pPr>
              <w:keepNext/>
              <w:ind w:left="0"/>
              <w:jc w:val="center"/>
              <w:rPr>
                <w:sz w:val="20"/>
              </w:rPr>
            </w:pPr>
            <w:r w:rsidRPr="00B150B1">
              <w:rPr>
                <w:sz w:val="20"/>
              </w:rPr>
              <w:t>1</w:t>
            </w:r>
          </w:p>
        </w:tc>
      </w:tr>
      <w:tr w:rsidR="00E4747E" w:rsidRPr="00B150B1" w:rsidTr="000018A5">
        <w:trPr>
          <w:cantSplit/>
        </w:trPr>
        <w:tc>
          <w:tcPr>
            <w:tcW w:w="3330" w:type="dxa"/>
          </w:tcPr>
          <w:p w:rsidR="006E1B20" w:rsidRDefault="00E4747E">
            <w:pPr>
              <w:ind w:left="0"/>
              <w:rPr>
                <w:sz w:val="20"/>
              </w:rPr>
            </w:pPr>
            <w:r w:rsidRPr="00B150B1">
              <w:rPr>
                <w:sz w:val="20"/>
              </w:rPr>
              <w:t>AccessSynicMsrs</w:t>
            </w:r>
          </w:p>
        </w:tc>
        <w:tc>
          <w:tcPr>
            <w:tcW w:w="4050" w:type="dxa"/>
          </w:tcPr>
          <w:p w:rsidR="006E1B20" w:rsidRDefault="00E4747E">
            <w:pPr>
              <w:ind w:left="0"/>
              <w:rPr>
                <w:sz w:val="20"/>
              </w:rPr>
            </w:pPr>
            <w:r w:rsidRPr="00B150B1">
              <w:rPr>
                <w:sz w:val="20"/>
              </w:rPr>
              <w:t>The partition has access to the synthetic MSRs associated with the Synic (</w:t>
            </w:r>
            <w:r w:rsidR="00947F36" w:rsidRPr="00B150B1">
              <w:rPr>
                <w:sz w:val="20"/>
              </w:rPr>
              <w:t>HV_X64_MSR_S</w:t>
            </w:r>
            <w:r w:rsidR="00A81D93" w:rsidRPr="00B150B1">
              <w:rPr>
                <w:sz w:val="20"/>
              </w:rPr>
              <w:t>CONTROL</w:t>
            </w:r>
            <w:r w:rsidR="00947F36" w:rsidRPr="00B150B1">
              <w:rPr>
                <w:sz w:val="20"/>
              </w:rPr>
              <w:t xml:space="preserve"> through HV_X64_MSR_EOM and HV_X64_MSR_SINT0 through HV_X64_MSR_SINT15</w:t>
            </w:r>
            <w:r w:rsidRPr="00B150B1">
              <w:rPr>
                <w:sz w:val="20"/>
              </w:rPr>
              <w:t>). If this flag is cleared, accesses to these MSRs results in a #GP</w:t>
            </w:r>
            <w:r w:rsidR="000F1CC1">
              <w:rPr>
                <w:sz w:val="20"/>
              </w:rPr>
              <w:t xml:space="preserve"> </w:t>
            </w:r>
            <w:r w:rsidR="003311FB">
              <w:rPr>
                <w:sz w:val="20"/>
              </w:rPr>
              <w:t xml:space="preserve">fault </w:t>
            </w:r>
            <w:r w:rsidR="000F1CC1">
              <w:rPr>
                <w:sz w:val="20"/>
              </w:rPr>
              <w:t>if the MSR intercept is not installed</w:t>
            </w:r>
            <w:r w:rsidR="002F21D6" w:rsidRPr="00B150B1">
              <w:rPr>
                <w:sz w:val="20"/>
              </w:rPr>
              <w:fldChar w:fldCharType="begin"/>
            </w:r>
            <w:r w:rsidR="000871A0" w:rsidRPr="00B150B1">
              <w:rPr>
                <w:sz w:val="20"/>
              </w:rPr>
              <w:instrText xml:space="preserve"> XE "Exceptions:#GP:AccessSynicMsrs privilege" </w:instrText>
            </w:r>
            <w:r w:rsidR="002F21D6" w:rsidRPr="00B150B1">
              <w:rPr>
                <w:sz w:val="20"/>
              </w:rPr>
              <w:fldChar w:fldCharType="end"/>
            </w:r>
            <w:r w:rsidRPr="00B150B1">
              <w:rPr>
                <w:sz w:val="20"/>
              </w:rPr>
              <w:t>.</w:t>
            </w:r>
          </w:p>
        </w:tc>
        <w:tc>
          <w:tcPr>
            <w:tcW w:w="972" w:type="dxa"/>
          </w:tcPr>
          <w:p w:rsidR="006E1B20" w:rsidRDefault="00E4747E">
            <w:pPr>
              <w:ind w:left="0"/>
              <w:jc w:val="center"/>
              <w:rPr>
                <w:sz w:val="20"/>
              </w:rPr>
            </w:pPr>
            <w:r w:rsidRPr="00B150B1">
              <w:rPr>
                <w:sz w:val="20"/>
              </w:rPr>
              <w:t>1</w:t>
            </w:r>
          </w:p>
        </w:tc>
      </w:tr>
      <w:tr w:rsidR="00947F36" w:rsidRPr="00B150B1" w:rsidTr="000018A5">
        <w:trPr>
          <w:cantSplit/>
        </w:trPr>
        <w:tc>
          <w:tcPr>
            <w:tcW w:w="3330" w:type="dxa"/>
          </w:tcPr>
          <w:p w:rsidR="006E1B20" w:rsidRDefault="00947F36">
            <w:pPr>
              <w:ind w:left="0"/>
              <w:rPr>
                <w:sz w:val="20"/>
              </w:rPr>
            </w:pPr>
            <w:r w:rsidRPr="00B150B1">
              <w:rPr>
                <w:sz w:val="20"/>
              </w:rPr>
              <w:t>AccessSyntheticTimer</w:t>
            </w:r>
            <w:r w:rsidR="000018A5">
              <w:rPr>
                <w:sz w:val="20"/>
              </w:rPr>
              <w:t>Msr</w:t>
            </w:r>
            <w:r w:rsidRPr="00B150B1">
              <w:rPr>
                <w:sz w:val="20"/>
              </w:rPr>
              <w:t>s</w:t>
            </w:r>
          </w:p>
        </w:tc>
        <w:tc>
          <w:tcPr>
            <w:tcW w:w="4050" w:type="dxa"/>
          </w:tcPr>
          <w:p w:rsidR="006E1B20" w:rsidRDefault="00947F36">
            <w:pPr>
              <w:ind w:left="0"/>
              <w:rPr>
                <w:sz w:val="20"/>
              </w:rPr>
            </w:pPr>
            <w:r w:rsidRPr="00B150B1">
              <w:rPr>
                <w:sz w:val="20"/>
              </w:rPr>
              <w:t>The partition has access to the synthetic MSRs associated with the Synic (HV_X64_MSR_STIMER0_CONFIG through HV_X64_MSR_STIMER3_COUNT). If this flag is cleared, accesses to these MSRs results in a #GP</w:t>
            </w:r>
            <w:r w:rsidR="000F1CC1">
              <w:rPr>
                <w:sz w:val="20"/>
              </w:rPr>
              <w:t xml:space="preserve"> </w:t>
            </w:r>
            <w:r w:rsidR="003311FB">
              <w:rPr>
                <w:sz w:val="20"/>
              </w:rPr>
              <w:t xml:space="preserve">fault </w:t>
            </w:r>
            <w:r w:rsidR="000F1CC1">
              <w:rPr>
                <w:sz w:val="20"/>
              </w:rPr>
              <w:t>if the MSR intercept is not installed</w:t>
            </w:r>
            <w:r w:rsidR="002F21D6" w:rsidRPr="00B150B1">
              <w:rPr>
                <w:sz w:val="20"/>
              </w:rPr>
              <w:fldChar w:fldCharType="begin"/>
            </w:r>
            <w:r w:rsidR="000871A0" w:rsidRPr="00B150B1">
              <w:rPr>
                <w:sz w:val="20"/>
              </w:rPr>
              <w:instrText xml:space="preserve"> XE "Exceptions:#GP:AccessSyntheticTimers privilege" </w:instrText>
            </w:r>
            <w:r w:rsidR="002F21D6" w:rsidRPr="00B150B1">
              <w:rPr>
                <w:sz w:val="20"/>
              </w:rPr>
              <w:fldChar w:fldCharType="end"/>
            </w:r>
            <w:r w:rsidRPr="00B150B1">
              <w:rPr>
                <w:sz w:val="20"/>
              </w:rPr>
              <w:t>.</w:t>
            </w:r>
          </w:p>
        </w:tc>
        <w:tc>
          <w:tcPr>
            <w:tcW w:w="972" w:type="dxa"/>
          </w:tcPr>
          <w:p w:rsidR="006E1B20" w:rsidRDefault="00557AAA">
            <w:pPr>
              <w:ind w:left="0"/>
              <w:jc w:val="center"/>
              <w:rPr>
                <w:sz w:val="20"/>
              </w:rPr>
            </w:pPr>
            <w:r w:rsidRPr="00B150B1">
              <w:rPr>
                <w:sz w:val="20"/>
              </w:rPr>
              <w:t>1</w:t>
            </w:r>
          </w:p>
        </w:tc>
      </w:tr>
      <w:tr w:rsidR="00284117" w:rsidRPr="00B150B1" w:rsidTr="000018A5">
        <w:trPr>
          <w:cantSplit/>
        </w:trPr>
        <w:tc>
          <w:tcPr>
            <w:tcW w:w="3330" w:type="dxa"/>
          </w:tcPr>
          <w:p w:rsidR="006E1B20" w:rsidRDefault="00284117">
            <w:pPr>
              <w:ind w:left="0"/>
              <w:rPr>
                <w:sz w:val="20"/>
              </w:rPr>
            </w:pPr>
            <w:r w:rsidRPr="00B150B1">
              <w:rPr>
                <w:sz w:val="20"/>
              </w:rPr>
              <w:t>AccessApicMsrs</w:t>
            </w:r>
          </w:p>
        </w:tc>
        <w:tc>
          <w:tcPr>
            <w:tcW w:w="4050" w:type="dxa"/>
          </w:tcPr>
          <w:p w:rsidR="006E1B20" w:rsidRDefault="00284117">
            <w:pPr>
              <w:ind w:left="0"/>
              <w:rPr>
                <w:sz w:val="20"/>
              </w:rPr>
            </w:pPr>
            <w:r w:rsidRPr="00B150B1">
              <w:rPr>
                <w:sz w:val="20"/>
              </w:rPr>
              <w:t>The partition has access to the synthetic</w:t>
            </w:r>
            <w:r w:rsidR="00137456" w:rsidRPr="00B150B1">
              <w:rPr>
                <w:sz w:val="20"/>
              </w:rPr>
              <w:t xml:space="preserve"> MSRs associated with the APIC</w:t>
            </w:r>
            <w:r w:rsidR="00DF023E">
              <w:rPr>
                <w:sz w:val="20"/>
              </w:rPr>
              <w:t xml:space="preserve"> (HV_X64_MSR_EOI, HV_X64_MSR_ICR and HV_X64_MSR_TPR)</w:t>
            </w:r>
            <w:r w:rsidR="00137456" w:rsidRPr="00B150B1">
              <w:rPr>
                <w:sz w:val="20"/>
              </w:rPr>
              <w:t>.</w:t>
            </w:r>
            <w:r w:rsidRPr="00B150B1">
              <w:rPr>
                <w:sz w:val="20"/>
              </w:rPr>
              <w:t xml:space="preserve"> If this flag is cleared, accesses to these MSRs results in a #GP</w:t>
            </w:r>
            <w:r w:rsidR="000F1CC1">
              <w:rPr>
                <w:sz w:val="20"/>
              </w:rPr>
              <w:t xml:space="preserve"> </w:t>
            </w:r>
            <w:r w:rsidR="003311FB">
              <w:rPr>
                <w:sz w:val="20"/>
              </w:rPr>
              <w:t xml:space="preserve">fault </w:t>
            </w:r>
            <w:r w:rsidR="000F1CC1">
              <w:rPr>
                <w:sz w:val="20"/>
              </w:rPr>
              <w:t>if the MSR intercept is not installed</w:t>
            </w:r>
            <w:r w:rsidR="002F21D6" w:rsidRPr="00B150B1">
              <w:rPr>
                <w:sz w:val="20"/>
              </w:rPr>
              <w:fldChar w:fldCharType="begin"/>
            </w:r>
            <w:r w:rsidRPr="00B150B1">
              <w:rPr>
                <w:sz w:val="20"/>
              </w:rPr>
              <w:instrText xml:space="preserve"> XE "Exceptions:#GP:AccessApicMsrs privilege" </w:instrText>
            </w:r>
            <w:r w:rsidR="002F21D6" w:rsidRPr="00B150B1">
              <w:rPr>
                <w:sz w:val="20"/>
              </w:rPr>
              <w:fldChar w:fldCharType="end"/>
            </w:r>
            <w:r w:rsidRPr="00B150B1">
              <w:rPr>
                <w:sz w:val="20"/>
              </w:rPr>
              <w:t>.</w:t>
            </w:r>
          </w:p>
        </w:tc>
        <w:tc>
          <w:tcPr>
            <w:tcW w:w="972" w:type="dxa"/>
          </w:tcPr>
          <w:p w:rsidR="006E1B20" w:rsidRDefault="00284117">
            <w:pPr>
              <w:ind w:left="0"/>
              <w:jc w:val="center"/>
              <w:rPr>
                <w:sz w:val="20"/>
              </w:rPr>
            </w:pPr>
            <w:r w:rsidRPr="00B150B1">
              <w:rPr>
                <w:sz w:val="20"/>
              </w:rPr>
              <w:t>1</w:t>
            </w:r>
          </w:p>
        </w:tc>
      </w:tr>
      <w:tr w:rsidR="00D60BE5" w:rsidRPr="00B150B1" w:rsidTr="000018A5">
        <w:trPr>
          <w:cantSplit/>
        </w:trPr>
        <w:tc>
          <w:tcPr>
            <w:tcW w:w="3330" w:type="dxa"/>
          </w:tcPr>
          <w:p w:rsidR="006E1B20" w:rsidRDefault="00D60BE5">
            <w:pPr>
              <w:ind w:left="0"/>
              <w:rPr>
                <w:sz w:val="20"/>
              </w:rPr>
            </w:pPr>
            <w:r>
              <w:rPr>
                <w:sz w:val="20"/>
              </w:rPr>
              <w:t>AccessHypercallMsrs</w:t>
            </w:r>
          </w:p>
        </w:tc>
        <w:tc>
          <w:tcPr>
            <w:tcW w:w="4050" w:type="dxa"/>
          </w:tcPr>
          <w:p w:rsidR="006E1B20" w:rsidRDefault="00D60BE5">
            <w:pPr>
              <w:ind w:left="0"/>
              <w:rPr>
                <w:sz w:val="20"/>
              </w:rPr>
            </w:pPr>
            <w:r>
              <w:rPr>
                <w:sz w:val="20"/>
              </w:rPr>
              <w:t>The partition has access  to the synthetic MSRs related to the hypercall interface (HV_X64_MSR_GUEST_OS_ID and HV_X64_MSR_HYPERCALL). If this flag is cleared, accesses to these MSRs result in a #GP</w:t>
            </w:r>
            <w:r w:rsidR="002F21D6" w:rsidRPr="00B150B1">
              <w:rPr>
                <w:sz w:val="20"/>
              </w:rPr>
              <w:fldChar w:fldCharType="begin"/>
            </w:r>
            <w:r w:rsidRPr="00B150B1">
              <w:rPr>
                <w:sz w:val="20"/>
              </w:rPr>
              <w:instrText xml:space="preserve"> XE "Exce</w:instrText>
            </w:r>
            <w:r>
              <w:rPr>
                <w:sz w:val="20"/>
              </w:rPr>
              <w:instrText>ptions:#GP:AccessHypercallMsrs</w:instrText>
            </w:r>
            <w:r w:rsidRPr="00B150B1">
              <w:rPr>
                <w:sz w:val="20"/>
              </w:rPr>
              <w:instrText xml:space="preserve"> privilege" </w:instrText>
            </w:r>
            <w:r w:rsidR="002F21D6" w:rsidRPr="00B150B1">
              <w:rPr>
                <w:sz w:val="20"/>
              </w:rPr>
              <w:fldChar w:fldCharType="end"/>
            </w:r>
            <w:r w:rsidR="000F1CC1">
              <w:rPr>
                <w:sz w:val="20"/>
              </w:rPr>
              <w:t xml:space="preserve"> </w:t>
            </w:r>
            <w:r w:rsidR="003311FB">
              <w:rPr>
                <w:sz w:val="20"/>
              </w:rPr>
              <w:t xml:space="preserve">fault </w:t>
            </w:r>
            <w:r w:rsidR="000F1CC1">
              <w:rPr>
                <w:sz w:val="20"/>
              </w:rPr>
              <w:t>if the MSR intercept is not installed.</w:t>
            </w:r>
          </w:p>
        </w:tc>
        <w:tc>
          <w:tcPr>
            <w:tcW w:w="972" w:type="dxa"/>
          </w:tcPr>
          <w:p w:rsidR="006E1B20" w:rsidRDefault="00D60BE5">
            <w:pPr>
              <w:ind w:left="0"/>
              <w:jc w:val="center"/>
              <w:rPr>
                <w:sz w:val="20"/>
              </w:rPr>
            </w:pPr>
            <w:r>
              <w:rPr>
                <w:sz w:val="20"/>
              </w:rPr>
              <w:t>1</w:t>
            </w:r>
          </w:p>
        </w:tc>
      </w:tr>
      <w:tr w:rsidR="003311FB" w:rsidRPr="00B150B1" w:rsidTr="000018A5">
        <w:trPr>
          <w:cantSplit/>
        </w:trPr>
        <w:tc>
          <w:tcPr>
            <w:tcW w:w="3330" w:type="dxa"/>
            <w:tcBorders>
              <w:bottom w:val="single" w:sz="4" w:space="0" w:color="C0C0C0"/>
            </w:tcBorders>
          </w:tcPr>
          <w:p w:rsidR="006E1B20" w:rsidRDefault="003311FB">
            <w:pPr>
              <w:ind w:left="0"/>
              <w:rPr>
                <w:sz w:val="20"/>
              </w:rPr>
            </w:pPr>
            <w:r>
              <w:rPr>
                <w:sz w:val="20"/>
              </w:rPr>
              <w:t>AccessVpIndex</w:t>
            </w:r>
          </w:p>
        </w:tc>
        <w:tc>
          <w:tcPr>
            <w:tcW w:w="4050" w:type="dxa"/>
            <w:tcBorders>
              <w:bottom w:val="single" w:sz="4" w:space="0" w:color="C0C0C0"/>
            </w:tcBorders>
          </w:tcPr>
          <w:p w:rsidR="006E1B20" w:rsidRDefault="003311FB">
            <w:pPr>
              <w:ind w:left="0"/>
              <w:rPr>
                <w:sz w:val="20"/>
              </w:rPr>
            </w:pPr>
            <w:r>
              <w:rPr>
                <w:sz w:val="20"/>
              </w:rPr>
              <w:t>The partition has access to the synthetic MSR that returns the virtual processor index. If this flag is cleared, accesses to this MSR results in a #GP</w:t>
            </w:r>
            <w:r w:rsidR="002F21D6" w:rsidRPr="00B150B1">
              <w:rPr>
                <w:sz w:val="20"/>
              </w:rPr>
              <w:fldChar w:fldCharType="begin"/>
            </w:r>
            <w:r w:rsidRPr="00B150B1">
              <w:rPr>
                <w:sz w:val="20"/>
              </w:rPr>
              <w:instrText xml:space="preserve"> XE "Exce</w:instrText>
            </w:r>
            <w:r>
              <w:rPr>
                <w:sz w:val="20"/>
              </w:rPr>
              <w:instrText>ptions:#GP:AccessVpIndex</w:instrText>
            </w:r>
            <w:r w:rsidRPr="00B150B1">
              <w:rPr>
                <w:sz w:val="20"/>
              </w:rPr>
              <w:instrText xml:space="preserve"> privilege" </w:instrText>
            </w:r>
            <w:r w:rsidR="002F21D6" w:rsidRPr="00B150B1">
              <w:rPr>
                <w:sz w:val="20"/>
              </w:rPr>
              <w:fldChar w:fldCharType="end"/>
            </w:r>
            <w:r>
              <w:rPr>
                <w:sz w:val="20"/>
              </w:rPr>
              <w:t xml:space="preserve"> fault if the MSR intercept is not installed.</w:t>
            </w:r>
          </w:p>
        </w:tc>
        <w:tc>
          <w:tcPr>
            <w:tcW w:w="972" w:type="dxa"/>
            <w:tcBorders>
              <w:bottom w:val="single" w:sz="4" w:space="0" w:color="C0C0C0"/>
            </w:tcBorders>
          </w:tcPr>
          <w:p w:rsidR="006E1B20" w:rsidRDefault="002129CA">
            <w:pPr>
              <w:ind w:left="0"/>
              <w:jc w:val="center"/>
              <w:rPr>
                <w:sz w:val="20"/>
              </w:rPr>
            </w:pPr>
            <w:r>
              <w:rPr>
                <w:sz w:val="20"/>
              </w:rPr>
              <w:t>1</w:t>
            </w:r>
          </w:p>
        </w:tc>
      </w:tr>
      <w:tr w:rsidR="00C43FAA" w:rsidRPr="00B150B1" w:rsidTr="000018A5">
        <w:trPr>
          <w:cantSplit/>
        </w:trPr>
        <w:tc>
          <w:tcPr>
            <w:tcW w:w="3330" w:type="dxa"/>
            <w:tcBorders>
              <w:bottom w:val="single" w:sz="4" w:space="0" w:color="C0C0C0"/>
            </w:tcBorders>
          </w:tcPr>
          <w:p w:rsidR="00C43FAA" w:rsidRDefault="00CC50C9">
            <w:pPr>
              <w:ind w:left="0"/>
              <w:rPr>
                <w:sz w:val="20"/>
              </w:rPr>
            </w:pPr>
            <w:r>
              <w:rPr>
                <w:sz w:val="20"/>
              </w:rPr>
              <w:t>AccessResetMsr</w:t>
            </w:r>
          </w:p>
        </w:tc>
        <w:tc>
          <w:tcPr>
            <w:tcW w:w="4050" w:type="dxa"/>
            <w:tcBorders>
              <w:bottom w:val="single" w:sz="4" w:space="0" w:color="C0C0C0"/>
            </w:tcBorders>
          </w:tcPr>
          <w:p w:rsidR="00C43FAA" w:rsidRDefault="00CC50C9" w:rsidP="00F17E8F">
            <w:pPr>
              <w:ind w:left="0"/>
              <w:rPr>
                <w:sz w:val="20"/>
              </w:rPr>
            </w:pPr>
            <w:r>
              <w:rPr>
                <w:sz w:val="20"/>
              </w:rPr>
              <w:t>This partition has access to the synthetic MSR that resets the system. . If this flag is cleared, accesses to this MSR results in a #GP</w:t>
            </w:r>
            <w:r w:rsidR="002F21D6" w:rsidRPr="00B150B1">
              <w:rPr>
                <w:sz w:val="20"/>
              </w:rPr>
              <w:fldChar w:fldCharType="begin"/>
            </w:r>
            <w:r w:rsidRPr="00B150B1">
              <w:rPr>
                <w:sz w:val="20"/>
              </w:rPr>
              <w:instrText xml:space="preserve"> XE "Exce</w:instrText>
            </w:r>
            <w:r>
              <w:rPr>
                <w:sz w:val="20"/>
              </w:rPr>
              <w:instrText>ptions:#GP:AccessVpIndex</w:instrText>
            </w:r>
            <w:r w:rsidRPr="00B150B1">
              <w:rPr>
                <w:sz w:val="20"/>
              </w:rPr>
              <w:instrText xml:space="preserve"> privilege" </w:instrText>
            </w:r>
            <w:r w:rsidR="002F21D6" w:rsidRPr="00B150B1">
              <w:rPr>
                <w:sz w:val="20"/>
              </w:rPr>
              <w:fldChar w:fldCharType="end"/>
            </w:r>
            <w:r>
              <w:rPr>
                <w:sz w:val="20"/>
              </w:rPr>
              <w:t xml:space="preserve"> fault if the MSR intercept is not installed.</w:t>
            </w:r>
          </w:p>
        </w:tc>
        <w:tc>
          <w:tcPr>
            <w:tcW w:w="972" w:type="dxa"/>
            <w:tcBorders>
              <w:bottom w:val="single" w:sz="4" w:space="0" w:color="C0C0C0"/>
            </w:tcBorders>
          </w:tcPr>
          <w:p w:rsidR="00C43FAA" w:rsidRDefault="00CC50C9">
            <w:pPr>
              <w:ind w:left="0"/>
              <w:jc w:val="center"/>
              <w:rPr>
                <w:sz w:val="20"/>
              </w:rPr>
            </w:pPr>
            <w:r>
              <w:rPr>
                <w:sz w:val="20"/>
              </w:rPr>
              <w:t>1</w:t>
            </w:r>
          </w:p>
        </w:tc>
      </w:tr>
      <w:tr w:rsidR="004C5F90" w:rsidRPr="00B150B1" w:rsidTr="000018A5">
        <w:trPr>
          <w:cantSplit/>
        </w:trPr>
        <w:tc>
          <w:tcPr>
            <w:tcW w:w="3330" w:type="dxa"/>
            <w:tcBorders>
              <w:bottom w:val="single" w:sz="4" w:space="0" w:color="C0C0C0"/>
            </w:tcBorders>
          </w:tcPr>
          <w:p w:rsidR="004C5F90" w:rsidRDefault="004C5F90">
            <w:pPr>
              <w:ind w:left="0"/>
              <w:rPr>
                <w:sz w:val="20"/>
              </w:rPr>
            </w:pPr>
            <w:r>
              <w:rPr>
                <w:sz w:val="20"/>
              </w:rPr>
              <w:t>AccessStatsMsr</w:t>
            </w:r>
          </w:p>
        </w:tc>
        <w:tc>
          <w:tcPr>
            <w:tcW w:w="4050" w:type="dxa"/>
            <w:tcBorders>
              <w:bottom w:val="single" w:sz="4" w:space="0" w:color="C0C0C0"/>
            </w:tcBorders>
          </w:tcPr>
          <w:p w:rsidR="004C5F90" w:rsidRDefault="004C5F90" w:rsidP="00F17E8F">
            <w:pPr>
              <w:ind w:left="0"/>
              <w:rPr>
                <w:sz w:val="20"/>
              </w:rPr>
            </w:pPr>
            <w:r>
              <w:rPr>
                <w:sz w:val="20"/>
              </w:rPr>
              <w:t>This partition has access to the synthetic MSRs that allows the guest to map and unmap its own statistics pages.</w:t>
            </w:r>
          </w:p>
        </w:tc>
        <w:tc>
          <w:tcPr>
            <w:tcW w:w="972" w:type="dxa"/>
            <w:tcBorders>
              <w:bottom w:val="single" w:sz="4" w:space="0" w:color="C0C0C0"/>
            </w:tcBorders>
          </w:tcPr>
          <w:p w:rsidR="004C5F90" w:rsidRDefault="004C5F90">
            <w:pPr>
              <w:ind w:left="0"/>
              <w:jc w:val="center"/>
              <w:rPr>
                <w:sz w:val="20"/>
              </w:rPr>
            </w:pPr>
            <w:r>
              <w:rPr>
                <w:sz w:val="20"/>
              </w:rPr>
              <w:t>1</w:t>
            </w:r>
          </w:p>
        </w:tc>
      </w:tr>
      <w:tr w:rsidR="00E4747E" w:rsidRPr="00B150B1" w:rsidTr="000018A5">
        <w:trPr>
          <w:cantSplit/>
        </w:trPr>
        <w:tc>
          <w:tcPr>
            <w:tcW w:w="3330" w:type="dxa"/>
            <w:tcBorders>
              <w:top w:val="single" w:sz="4" w:space="0" w:color="auto"/>
            </w:tcBorders>
          </w:tcPr>
          <w:p w:rsidR="006E1B20" w:rsidRDefault="00E4747E">
            <w:pPr>
              <w:ind w:left="0"/>
              <w:rPr>
                <w:sz w:val="20"/>
              </w:rPr>
            </w:pPr>
            <w:r w:rsidRPr="00B150B1">
              <w:rPr>
                <w:sz w:val="20"/>
              </w:rPr>
              <w:t>CreatePartitions</w:t>
            </w:r>
          </w:p>
        </w:tc>
        <w:tc>
          <w:tcPr>
            <w:tcW w:w="4050" w:type="dxa"/>
            <w:tcBorders>
              <w:top w:val="single" w:sz="4" w:space="0" w:color="auto"/>
            </w:tcBorders>
          </w:tcPr>
          <w:p w:rsidR="006E1B20" w:rsidRDefault="00E4747E">
            <w:pPr>
              <w:ind w:left="0"/>
              <w:rPr>
                <w:sz w:val="20"/>
              </w:rPr>
            </w:pPr>
            <w:r w:rsidRPr="00B150B1">
              <w:rPr>
                <w:sz w:val="20"/>
              </w:rPr>
              <w:t>The part</w:t>
            </w:r>
            <w:r w:rsidR="00DF023E">
              <w:rPr>
                <w:sz w:val="20"/>
              </w:rPr>
              <w:t xml:space="preserve">ition can invoke the hypercall </w:t>
            </w:r>
            <w:r w:rsidRPr="00B150B1">
              <w:rPr>
                <w:sz w:val="20"/>
              </w:rPr>
              <w:t>HvCreatePa</w:t>
            </w:r>
            <w:r w:rsidR="00DF023E">
              <w:rPr>
                <w:sz w:val="20"/>
              </w:rPr>
              <w:t>rtition</w:t>
            </w:r>
            <w:r w:rsidRPr="00B150B1">
              <w:rPr>
                <w:sz w:val="20"/>
              </w:rPr>
              <w:t>. The partition also can make any other hypercall that is restricted to operating on children.</w:t>
            </w:r>
          </w:p>
        </w:tc>
        <w:tc>
          <w:tcPr>
            <w:tcW w:w="972" w:type="dxa"/>
            <w:tcBorders>
              <w:top w:val="single" w:sz="4" w:space="0" w:color="auto"/>
            </w:tcBorders>
          </w:tcPr>
          <w:p w:rsidR="006E1B20" w:rsidRDefault="00E4747E">
            <w:pPr>
              <w:ind w:left="0"/>
              <w:jc w:val="center"/>
              <w:rPr>
                <w:sz w:val="20"/>
              </w:rPr>
            </w:pPr>
            <w:r w:rsidRPr="00B150B1">
              <w:rPr>
                <w:sz w:val="20"/>
              </w:rPr>
              <w:t>0</w:t>
            </w:r>
          </w:p>
        </w:tc>
      </w:tr>
      <w:tr w:rsidR="00E4747E" w:rsidRPr="00B150B1" w:rsidTr="000018A5">
        <w:trPr>
          <w:cantSplit/>
        </w:trPr>
        <w:tc>
          <w:tcPr>
            <w:tcW w:w="3330" w:type="dxa"/>
          </w:tcPr>
          <w:p w:rsidR="006E1B20" w:rsidRDefault="00E4747E" w:rsidP="000018A5">
            <w:pPr>
              <w:ind w:left="0"/>
              <w:rPr>
                <w:sz w:val="20"/>
              </w:rPr>
            </w:pPr>
            <w:r w:rsidRPr="00B150B1">
              <w:rPr>
                <w:sz w:val="20"/>
              </w:rPr>
              <w:t>AccessPartitionId</w:t>
            </w:r>
          </w:p>
        </w:tc>
        <w:tc>
          <w:tcPr>
            <w:tcW w:w="4050" w:type="dxa"/>
          </w:tcPr>
          <w:p w:rsidR="006E1B20" w:rsidRDefault="00E4747E">
            <w:pPr>
              <w:ind w:left="0"/>
              <w:rPr>
                <w:sz w:val="20"/>
              </w:rPr>
            </w:pPr>
            <w:r w:rsidRPr="00B150B1">
              <w:rPr>
                <w:sz w:val="20"/>
              </w:rPr>
              <w:t>The partition can invoke the hypercall HvGetPartitionId</w:t>
            </w:r>
            <w:r w:rsidR="006705A3">
              <w:rPr>
                <w:sz w:val="20"/>
              </w:rPr>
              <w:t xml:space="preserve"> to obtain its own partition ID</w:t>
            </w:r>
            <w:r w:rsidRPr="00B150B1">
              <w:rPr>
                <w:sz w:val="20"/>
              </w:rPr>
              <w:t>.</w:t>
            </w:r>
          </w:p>
        </w:tc>
        <w:tc>
          <w:tcPr>
            <w:tcW w:w="972" w:type="dxa"/>
          </w:tcPr>
          <w:p w:rsidR="006E1B20" w:rsidRDefault="00E4747E">
            <w:pPr>
              <w:ind w:left="0"/>
              <w:jc w:val="center"/>
              <w:rPr>
                <w:sz w:val="20"/>
              </w:rPr>
            </w:pPr>
            <w:r w:rsidRPr="00B150B1">
              <w:rPr>
                <w:sz w:val="20"/>
              </w:rPr>
              <w:t>0</w:t>
            </w:r>
          </w:p>
        </w:tc>
      </w:tr>
      <w:tr w:rsidR="00E4747E" w:rsidRPr="00B150B1" w:rsidTr="000018A5">
        <w:trPr>
          <w:cantSplit/>
        </w:trPr>
        <w:tc>
          <w:tcPr>
            <w:tcW w:w="3330" w:type="dxa"/>
          </w:tcPr>
          <w:p w:rsidR="006E1B20" w:rsidRDefault="00E4747E" w:rsidP="000018A5">
            <w:pPr>
              <w:ind w:left="0"/>
              <w:rPr>
                <w:sz w:val="20"/>
              </w:rPr>
            </w:pPr>
            <w:r w:rsidRPr="00B150B1">
              <w:rPr>
                <w:sz w:val="20"/>
              </w:rPr>
              <w:t>AccessMemoryPool</w:t>
            </w:r>
          </w:p>
        </w:tc>
        <w:tc>
          <w:tcPr>
            <w:tcW w:w="4050" w:type="dxa"/>
          </w:tcPr>
          <w:p w:rsidR="006E1B20" w:rsidRDefault="00E4747E">
            <w:pPr>
              <w:ind w:left="0"/>
              <w:rPr>
                <w:sz w:val="20"/>
              </w:rPr>
            </w:pPr>
            <w:r w:rsidRPr="00B150B1">
              <w:rPr>
                <w:sz w:val="20"/>
              </w:rPr>
              <w:t>The partition can invoke the hypercalls HvDepositMemory, HvWithdrawMemory and HvGetMemoryBalance.</w:t>
            </w:r>
          </w:p>
        </w:tc>
        <w:tc>
          <w:tcPr>
            <w:tcW w:w="972" w:type="dxa"/>
          </w:tcPr>
          <w:p w:rsidR="006E1B20" w:rsidRDefault="00E4747E">
            <w:pPr>
              <w:ind w:left="0"/>
              <w:jc w:val="center"/>
              <w:rPr>
                <w:sz w:val="20"/>
              </w:rPr>
            </w:pPr>
            <w:r w:rsidRPr="00B150B1">
              <w:rPr>
                <w:sz w:val="20"/>
              </w:rPr>
              <w:t>0</w:t>
            </w:r>
          </w:p>
        </w:tc>
      </w:tr>
      <w:tr w:rsidR="00E4747E" w:rsidRPr="00B150B1" w:rsidTr="000018A5">
        <w:trPr>
          <w:cantSplit/>
        </w:trPr>
        <w:tc>
          <w:tcPr>
            <w:tcW w:w="3330" w:type="dxa"/>
          </w:tcPr>
          <w:p w:rsidR="006E1B20" w:rsidRDefault="00FA39EB">
            <w:pPr>
              <w:ind w:left="0"/>
              <w:rPr>
                <w:sz w:val="20"/>
              </w:rPr>
            </w:pPr>
            <w:r w:rsidRPr="00B150B1">
              <w:rPr>
                <w:sz w:val="20"/>
              </w:rPr>
              <w:t>PostMessages</w:t>
            </w:r>
          </w:p>
        </w:tc>
        <w:tc>
          <w:tcPr>
            <w:tcW w:w="4050" w:type="dxa"/>
          </w:tcPr>
          <w:p w:rsidR="006E1B20" w:rsidRDefault="00E4747E">
            <w:pPr>
              <w:ind w:left="0"/>
              <w:rPr>
                <w:sz w:val="20"/>
              </w:rPr>
            </w:pPr>
            <w:r w:rsidRPr="00B150B1">
              <w:rPr>
                <w:sz w:val="20"/>
              </w:rPr>
              <w:t xml:space="preserve">The partition can invoke the hypercall </w:t>
            </w:r>
            <w:r w:rsidR="00FA39EB" w:rsidRPr="00B150B1">
              <w:rPr>
                <w:sz w:val="20"/>
              </w:rPr>
              <w:t>HvPostMessage</w:t>
            </w:r>
            <w:r w:rsidRPr="00B150B1">
              <w:rPr>
                <w:sz w:val="20"/>
              </w:rPr>
              <w:t>.</w:t>
            </w:r>
          </w:p>
        </w:tc>
        <w:tc>
          <w:tcPr>
            <w:tcW w:w="972" w:type="dxa"/>
          </w:tcPr>
          <w:p w:rsidR="006E1B20" w:rsidRDefault="00E4747E">
            <w:pPr>
              <w:ind w:left="0"/>
              <w:jc w:val="center"/>
              <w:rPr>
                <w:sz w:val="20"/>
              </w:rPr>
            </w:pPr>
            <w:r w:rsidRPr="00B150B1">
              <w:rPr>
                <w:sz w:val="20"/>
              </w:rPr>
              <w:t>0</w:t>
            </w:r>
          </w:p>
        </w:tc>
      </w:tr>
      <w:tr w:rsidR="00E4747E" w:rsidRPr="00B150B1" w:rsidTr="000018A5">
        <w:trPr>
          <w:cantSplit/>
        </w:trPr>
        <w:tc>
          <w:tcPr>
            <w:tcW w:w="3330" w:type="dxa"/>
          </w:tcPr>
          <w:p w:rsidR="006E1B20" w:rsidRDefault="00E4747E">
            <w:pPr>
              <w:ind w:left="0"/>
              <w:rPr>
                <w:sz w:val="20"/>
              </w:rPr>
            </w:pPr>
            <w:r w:rsidRPr="00B150B1">
              <w:rPr>
                <w:sz w:val="20"/>
              </w:rPr>
              <w:t>SignalEvents</w:t>
            </w:r>
          </w:p>
        </w:tc>
        <w:tc>
          <w:tcPr>
            <w:tcW w:w="4050" w:type="dxa"/>
          </w:tcPr>
          <w:p w:rsidR="006E1B20" w:rsidRDefault="00E4747E">
            <w:pPr>
              <w:ind w:left="0"/>
              <w:rPr>
                <w:sz w:val="20"/>
              </w:rPr>
            </w:pPr>
            <w:r w:rsidRPr="00B150B1">
              <w:rPr>
                <w:sz w:val="20"/>
              </w:rPr>
              <w:t>The partition can invoke the hypercall HvSignalEvent.</w:t>
            </w:r>
          </w:p>
        </w:tc>
        <w:tc>
          <w:tcPr>
            <w:tcW w:w="972" w:type="dxa"/>
          </w:tcPr>
          <w:p w:rsidR="006E1B20" w:rsidRDefault="00E4747E">
            <w:pPr>
              <w:ind w:left="0"/>
              <w:jc w:val="center"/>
              <w:rPr>
                <w:sz w:val="20"/>
              </w:rPr>
            </w:pPr>
            <w:r w:rsidRPr="00B150B1">
              <w:rPr>
                <w:sz w:val="20"/>
              </w:rPr>
              <w:t>0</w:t>
            </w:r>
          </w:p>
        </w:tc>
      </w:tr>
      <w:tr w:rsidR="00E4747E" w:rsidRPr="00B150B1" w:rsidTr="000018A5">
        <w:trPr>
          <w:cantSplit/>
        </w:trPr>
        <w:tc>
          <w:tcPr>
            <w:tcW w:w="3330" w:type="dxa"/>
          </w:tcPr>
          <w:p w:rsidR="006E1B20" w:rsidRDefault="00E4747E">
            <w:pPr>
              <w:ind w:left="0"/>
              <w:rPr>
                <w:sz w:val="20"/>
              </w:rPr>
            </w:pPr>
            <w:r w:rsidRPr="00B150B1">
              <w:rPr>
                <w:sz w:val="20"/>
              </w:rPr>
              <w:t>CreatePort</w:t>
            </w:r>
          </w:p>
        </w:tc>
        <w:tc>
          <w:tcPr>
            <w:tcW w:w="4050" w:type="dxa"/>
          </w:tcPr>
          <w:p w:rsidR="006E1B20" w:rsidRDefault="00E4747E">
            <w:pPr>
              <w:ind w:left="0"/>
              <w:rPr>
                <w:sz w:val="20"/>
              </w:rPr>
            </w:pPr>
            <w:r w:rsidRPr="00B150B1">
              <w:rPr>
                <w:sz w:val="20"/>
              </w:rPr>
              <w:t>The partition can invoke the hypercall HvCreatePort.</w:t>
            </w:r>
          </w:p>
        </w:tc>
        <w:tc>
          <w:tcPr>
            <w:tcW w:w="972" w:type="dxa"/>
          </w:tcPr>
          <w:p w:rsidR="006E1B20" w:rsidRDefault="00E4747E">
            <w:pPr>
              <w:ind w:left="0"/>
              <w:jc w:val="center"/>
              <w:rPr>
                <w:sz w:val="20"/>
              </w:rPr>
            </w:pPr>
            <w:r w:rsidRPr="00B150B1">
              <w:rPr>
                <w:sz w:val="20"/>
              </w:rPr>
              <w:t>0</w:t>
            </w:r>
          </w:p>
        </w:tc>
      </w:tr>
      <w:tr w:rsidR="00E4747E" w:rsidRPr="00B150B1" w:rsidTr="000018A5">
        <w:trPr>
          <w:cantSplit/>
        </w:trPr>
        <w:tc>
          <w:tcPr>
            <w:tcW w:w="3330" w:type="dxa"/>
          </w:tcPr>
          <w:p w:rsidR="006E1B20" w:rsidRDefault="00E4747E">
            <w:pPr>
              <w:ind w:left="0"/>
              <w:rPr>
                <w:sz w:val="20"/>
              </w:rPr>
            </w:pPr>
            <w:r w:rsidRPr="00B150B1">
              <w:rPr>
                <w:sz w:val="20"/>
              </w:rPr>
              <w:t>ConnectPort</w:t>
            </w:r>
          </w:p>
        </w:tc>
        <w:tc>
          <w:tcPr>
            <w:tcW w:w="4050" w:type="dxa"/>
          </w:tcPr>
          <w:p w:rsidR="006E1B20" w:rsidRDefault="00E4747E">
            <w:pPr>
              <w:ind w:left="0"/>
              <w:rPr>
                <w:sz w:val="20"/>
              </w:rPr>
            </w:pPr>
            <w:r w:rsidRPr="00B150B1">
              <w:rPr>
                <w:sz w:val="20"/>
              </w:rPr>
              <w:t>The partition can invoke the hypercall HvConnectPort.</w:t>
            </w:r>
          </w:p>
        </w:tc>
        <w:tc>
          <w:tcPr>
            <w:tcW w:w="972" w:type="dxa"/>
          </w:tcPr>
          <w:p w:rsidR="006E1B20" w:rsidRDefault="00E4747E">
            <w:pPr>
              <w:ind w:left="0"/>
              <w:jc w:val="center"/>
              <w:rPr>
                <w:sz w:val="20"/>
              </w:rPr>
            </w:pPr>
            <w:r w:rsidRPr="00B150B1">
              <w:rPr>
                <w:sz w:val="20"/>
              </w:rPr>
              <w:t>0</w:t>
            </w:r>
          </w:p>
        </w:tc>
      </w:tr>
      <w:tr w:rsidR="00E4747E" w:rsidRPr="00B150B1" w:rsidTr="000018A5">
        <w:trPr>
          <w:cantSplit/>
        </w:trPr>
        <w:tc>
          <w:tcPr>
            <w:tcW w:w="3330" w:type="dxa"/>
            <w:tcBorders>
              <w:bottom w:val="dashed" w:sz="4" w:space="0" w:color="auto"/>
            </w:tcBorders>
          </w:tcPr>
          <w:p w:rsidR="006E1B20" w:rsidRDefault="00E4747E">
            <w:pPr>
              <w:ind w:left="0"/>
              <w:rPr>
                <w:sz w:val="20"/>
              </w:rPr>
            </w:pPr>
            <w:r w:rsidRPr="00B150B1">
              <w:rPr>
                <w:sz w:val="20"/>
              </w:rPr>
              <w:t>AccessStats</w:t>
            </w:r>
          </w:p>
        </w:tc>
        <w:tc>
          <w:tcPr>
            <w:tcW w:w="4050" w:type="dxa"/>
            <w:tcBorders>
              <w:bottom w:val="dashed" w:sz="4" w:space="0" w:color="auto"/>
            </w:tcBorders>
          </w:tcPr>
          <w:p w:rsidR="006E1B20" w:rsidRDefault="00E4747E">
            <w:pPr>
              <w:ind w:left="0"/>
              <w:rPr>
                <w:sz w:val="20"/>
              </w:rPr>
            </w:pPr>
            <w:r w:rsidRPr="00B150B1">
              <w:rPr>
                <w:sz w:val="20"/>
              </w:rPr>
              <w:t>The partition can invoke the hypercalls HvMapStatsPage and HvUnmapStatsPage.</w:t>
            </w:r>
          </w:p>
        </w:tc>
        <w:tc>
          <w:tcPr>
            <w:tcW w:w="972" w:type="dxa"/>
            <w:tcBorders>
              <w:bottom w:val="dashed" w:sz="4" w:space="0" w:color="auto"/>
            </w:tcBorders>
          </w:tcPr>
          <w:p w:rsidR="006E1B20" w:rsidRDefault="00E4747E">
            <w:pPr>
              <w:ind w:left="0"/>
              <w:jc w:val="center"/>
              <w:rPr>
                <w:sz w:val="20"/>
              </w:rPr>
            </w:pPr>
            <w:r w:rsidRPr="00B150B1">
              <w:rPr>
                <w:sz w:val="20"/>
              </w:rPr>
              <w:t>0</w:t>
            </w:r>
          </w:p>
        </w:tc>
      </w:tr>
      <w:tr w:rsidR="00EA146A" w:rsidTr="000018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330" w:type="dxa"/>
            <w:tcBorders>
              <w:top w:val="dashed"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rsidR="00EA146A" w:rsidRDefault="00EA146A" w:rsidP="006E7A24">
            <w:pPr>
              <w:ind w:left="0"/>
              <w:rPr>
                <w:sz w:val="20"/>
              </w:rPr>
            </w:pPr>
            <w:r>
              <w:rPr>
                <w:sz w:val="20"/>
              </w:rPr>
              <w:t>Debugging</w:t>
            </w:r>
            <w:fldSimple w:instr=" NOTEREF _Ref158807346 \h  \* MERGEFORMAT ">
              <w:r w:rsidR="006E7A24" w:rsidRPr="006E7A24">
                <w:rPr>
                  <w:vertAlign w:val="superscript"/>
                </w:rPr>
                <w:t>1</w:t>
              </w:r>
            </w:fldSimple>
          </w:p>
        </w:tc>
        <w:tc>
          <w:tcPr>
            <w:tcW w:w="4050" w:type="dxa"/>
            <w:tcBorders>
              <w:top w:val="dashed"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rsidR="00EA146A" w:rsidRDefault="00EA146A">
            <w:pPr>
              <w:ind w:left="0"/>
              <w:rPr>
                <w:sz w:val="20"/>
              </w:rPr>
            </w:pPr>
            <w:r w:rsidRPr="00B150B1">
              <w:rPr>
                <w:sz w:val="20"/>
              </w:rPr>
              <w:t>The partition can invoke the hypercalls HvPostDebugData, HvRetrieveDebugData and HvResetDebugSession.</w:t>
            </w:r>
          </w:p>
        </w:tc>
        <w:tc>
          <w:tcPr>
            <w:tcW w:w="972" w:type="dxa"/>
            <w:tcBorders>
              <w:top w:val="dashed"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rsidR="00EA146A" w:rsidRDefault="00EA146A" w:rsidP="001D29F8">
            <w:pPr>
              <w:ind w:left="0"/>
              <w:jc w:val="center"/>
              <w:rPr>
                <w:sz w:val="20"/>
              </w:rPr>
            </w:pPr>
            <w:r>
              <w:rPr>
                <w:sz w:val="20"/>
              </w:rPr>
              <w:t>0</w:t>
            </w:r>
          </w:p>
        </w:tc>
      </w:tr>
      <w:tr w:rsidR="00EA146A" w:rsidTr="000018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3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EA146A" w:rsidRDefault="00EA146A" w:rsidP="005545C5">
            <w:pPr>
              <w:ind w:left="0"/>
              <w:rPr>
                <w:sz w:val="20"/>
              </w:rPr>
            </w:pPr>
            <w:r>
              <w:rPr>
                <w:sz w:val="20"/>
              </w:rPr>
              <w:t>CpuPowerManagement</w:t>
            </w:r>
            <w:r w:rsidR="00DD7636">
              <w:rPr>
                <w:sz w:val="20"/>
              </w:rPr>
              <w:t xml:space="preserve"> </w:t>
            </w:r>
            <w:r w:rsidR="006C6EDB">
              <w:rPr>
                <w:sz w:val="20"/>
                <w:vertAlign w:val="superscript"/>
              </w:rPr>
              <w:t xml:space="preserve"> </w:t>
            </w:r>
            <w:bookmarkStart w:id="2187" w:name="_Ref158807346"/>
            <w:r w:rsidR="007712CD">
              <w:rPr>
                <w:rStyle w:val="FootnoteReference"/>
                <w:sz w:val="20"/>
              </w:rPr>
              <w:footnoteReference w:id="2"/>
            </w:r>
            <w:bookmarkEnd w:id="2187"/>
          </w:p>
        </w:tc>
        <w:tc>
          <w:tcPr>
            <w:tcW w:w="40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EA146A" w:rsidRDefault="00EA146A" w:rsidP="0098313E">
            <w:pPr>
              <w:ind w:left="0"/>
              <w:rPr>
                <w:sz w:val="20"/>
              </w:rPr>
            </w:pPr>
            <w:r w:rsidRPr="00B150B1">
              <w:rPr>
                <w:sz w:val="20"/>
              </w:rPr>
              <w:t>The partition can invoke the hypercalls HvSetLogicalProcessorRunTimeGroup, HvClearLogicalProcessorRunTimeGroup,</w:t>
            </w:r>
            <w:r w:rsidR="0098313E">
              <w:rPr>
                <w:sz w:val="20"/>
              </w:rPr>
              <w:t xml:space="preserve"> and</w:t>
            </w:r>
            <w:r w:rsidRPr="00B150B1">
              <w:rPr>
                <w:sz w:val="20"/>
              </w:rPr>
              <w:t xml:space="preserve"> HvGetLogicalProcessorRunTime</w:t>
            </w:r>
            <w:r w:rsidR="0098313E">
              <w:rPr>
                <w:sz w:val="20"/>
              </w:rPr>
              <w:t>.</w:t>
            </w:r>
            <w:r w:rsidR="00BD0F0B">
              <w:rPr>
                <w:sz w:val="20"/>
              </w:rPr>
              <w:t xml:space="preserve"> </w:t>
            </w:r>
          </w:p>
          <w:p w:rsidR="00BD0F0B" w:rsidRDefault="00BD0F0B" w:rsidP="0098313E">
            <w:pPr>
              <w:ind w:left="0"/>
              <w:rPr>
                <w:sz w:val="20"/>
              </w:rPr>
            </w:pPr>
            <w:r>
              <w:rPr>
                <w:sz w:val="20"/>
              </w:rPr>
              <w:t>This partition also has access to the power management MSRs.</w:t>
            </w:r>
          </w:p>
        </w:tc>
        <w:tc>
          <w:tcPr>
            <w:tcW w:w="9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EA146A" w:rsidRDefault="00EA146A" w:rsidP="001D29F8">
            <w:pPr>
              <w:ind w:left="0"/>
              <w:jc w:val="center"/>
              <w:rPr>
                <w:sz w:val="20"/>
              </w:rPr>
            </w:pPr>
            <w:r>
              <w:rPr>
                <w:sz w:val="20"/>
              </w:rPr>
              <w:t>0</w:t>
            </w:r>
          </w:p>
        </w:tc>
      </w:tr>
    </w:tbl>
    <w:p w:rsidR="006E1B20" w:rsidRDefault="00812D50">
      <w:pPr>
        <w:pStyle w:val="Heading3"/>
      </w:pPr>
      <w:bookmarkStart w:id="2188" w:name="_Ref141265986"/>
      <w:bookmarkStart w:id="2189" w:name="_Toc141267326"/>
      <w:bookmarkStart w:id="2190" w:name="_Toc141522344"/>
      <w:bookmarkStart w:id="2191" w:name="_Toc141529435"/>
      <w:bookmarkStart w:id="2192" w:name="_Toc141529752"/>
      <w:bookmarkStart w:id="2193" w:name="_Toc141851359"/>
      <w:bookmarkStart w:id="2194" w:name="_Toc141852293"/>
      <w:bookmarkStart w:id="2195" w:name="_Toc141887837"/>
      <w:bookmarkStart w:id="2196" w:name="_Toc141889677"/>
      <w:bookmarkStart w:id="2197" w:name="_Toc141893346"/>
      <w:bookmarkStart w:id="2198" w:name="_Toc142113195"/>
      <w:bookmarkStart w:id="2199" w:name="_Toc142114223"/>
      <w:bookmarkStart w:id="2200" w:name="_Toc142729383"/>
      <w:bookmarkStart w:id="2201" w:name="_Toc142730667"/>
      <w:bookmarkStart w:id="2202" w:name="_Toc142731040"/>
      <w:bookmarkStart w:id="2203" w:name="_Toc142998405"/>
      <w:bookmarkStart w:id="2204" w:name="_Toc143063496"/>
      <w:bookmarkStart w:id="2205" w:name="_Toc143509606"/>
      <w:bookmarkStart w:id="2206" w:name="_Toc143510053"/>
      <w:bookmarkStart w:id="2207" w:name="_Toc144026143"/>
      <w:bookmarkStart w:id="2208" w:name="_Toc144026474"/>
      <w:bookmarkStart w:id="2209" w:name="_Toc144276117"/>
      <w:bookmarkStart w:id="2210" w:name="_Toc144276461"/>
      <w:bookmarkStart w:id="2211" w:name="_Toc144280049"/>
      <w:bookmarkStart w:id="2212" w:name="_Toc144280395"/>
      <w:bookmarkStart w:id="2213" w:name="_Toc144540610"/>
      <w:bookmarkStart w:id="2214" w:name="_Toc144554492"/>
      <w:bookmarkStart w:id="2215" w:name="_Toc144722114"/>
      <w:bookmarkStart w:id="2216" w:name="_Toc145503576"/>
      <w:bookmarkStart w:id="2217" w:name="_Toc145512018"/>
      <w:bookmarkStart w:id="2218" w:name="_Toc145513041"/>
      <w:bookmarkStart w:id="2219" w:name="_Toc145513425"/>
      <w:bookmarkStart w:id="2220" w:name="_Toc192577463"/>
      <w:bookmarkStart w:id="2221" w:name="_Toc110172683"/>
      <w:bookmarkStart w:id="2222" w:name="_Toc127596668"/>
      <w:bookmarkStart w:id="2223" w:name="_Toc127786289"/>
      <w:bookmarkStart w:id="2224" w:name="_Toc127786605"/>
      <w:bookmarkStart w:id="2225" w:name="_Toc127786921"/>
      <w:bookmarkStart w:id="2226" w:name="_Toc127877517"/>
      <w:bookmarkStart w:id="2227" w:name="_Toc128289588"/>
      <w:bookmarkStart w:id="2228" w:name="_Toc128289981"/>
      <w:bookmarkStart w:id="2229" w:name="_Toc130189663"/>
      <w:bookmarkStart w:id="2230" w:name="_Toc130200879"/>
      <w:bookmarkStart w:id="2231" w:name="_Toc130201195"/>
      <w:bookmarkStart w:id="2232" w:name="_Toc130201516"/>
      <w:bookmarkStart w:id="2233" w:name="_Toc131936603"/>
      <w:bookmarkStart w:id="2234" w:name="_Toc133901042"/>
      <w:bookmarkStart w:id="2235" w:name="_Toc137460947"/>
      <w:bookmarkStart w:id="2236" w:name="_Toc139096462"/>
      <w:bookmarkStart w:id="2237" w:name="_Toc139188385"/>
      <w:bookmarkStart w:id="2238" w:name="_Toc139191248"/>
      <w:bookmarkStart w:id="2239" w:name="_Ref140390694"/>
      <w:bookmarkStart w:id="2240" w:name="_Toc140490299"/>
      <w:bookmarkStart w:id="2241" w:name="_Toc140571202"/>
      <w:bookmarkStart w:id="2242" w:name="_Toc141257472"/>
      <w:bookmarkStart w:id="2243" w:name="_Toc141257799"/>
      <w:r w:rsidRPr="00B150B1">
        <w:t>Partition Creation Flags</w:t>
      </w:r>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p>
    <w:p w:rsidR="006E1B20" w:rsidRDefault="00812D50">
      <w:pPr>
        <w:pStyle w:val="BodyText"/>
      </w:pPr>
      <w:r w:rsidRPr="00B150B1">
        <w:t xml:space="preserve">When a partition is created, the parent has the option </w:t>
      </w:r>
      <w:r w:rsidR="00DC193A">
        <w:t>of specifying</w:t>
      </w:r>
      <w:r w:rsidRPr="00B150B1">
        <w:t xml:space="preserve"> a </w:t>
      </w:r>
      <w:r w:rsidRPr="00B150B1">
        <w:rPr>
          <w:i/>
        </w:rPr>
        <w:t xml:space="preserve">creation </w:t>
      </w:r>
      <w:r w:rsidR="00077557" w:rsidRPr="00B150B1">
        <w:rPr>
          <w:i/>
        </w:rPr>
        <w:t>flags</w:t>
      </w:r>
      <w:r w:rsidR="00DC193A">
        <w:rPr>
          <w:i/>
        </w:rPr>
        <w:t xml:space="preserve"> </w:t>
      </w:r>
      <w:r w:rsidR="00DC193A" w:rsidRPr="00DC193A">
        <w:t>mask</w:t>
      </w:r>
      <w:r w:rsidR="00077557">
        <w:rPr>
          <w:i/>
        </w:rPr>
        <w:t>.</w:t>
      </w:r>
      <w:r w:rsidR="00077557">
        <w:t xml:space="preserve"> Creation</w:t>
      </w:r>
      <w:r w:rsidR="001D29F8">
        <w:t xml:space="preserve"> flags are reserved for future use and should be </w:t>
      </w:r>
      <w:r w:rsidR="00DC193A">
        <w:t>set to</w:t>
      </w:r>
      <w:r w:rsidR="001D29F8">
        <w:t xml:space="preserve"> zero.</w:t>
      </w:r>
    </w:p>
    <w:p w:rsidR="006E1B20" w:rsidRDefault="00E4747E">
      <w:pPr>
        <w:pStyle w:val="Heading3"/>
      </w:pPr>
      <w:bookmarkStart w:id="2244" w:name="_Toc141267327"/>
      <w:bookmarkStart w:id="2245" w:name="_Toc141522345"/>
      <w:bookmarkStart w:id="2246" w:name="_Toc141529436"/>
      <w:bookmarkStart w:id="2247" w:name="_Toc141529753"/>
      <w:bookmarkStart w:id="2248" w:name="_Toc141851360"/>
      <w:bookmarkStart w:id="2249" w:name="_Toc141852294"/>
      <w:bookmarkStart w:id="2250" w:name="_Toc141887838"/>
      <w:bookmarkStart w:id="2251" w:name="_Toc141889678"/>
      <w:bookmarkStart w:id="2252" w:name="_Toc141893347"/>
      <w:bookmarkStart w:id="2253" w:name="_Toc142113196"/>
      <w:bookmarkStart w:id="2254" w:name="_Toc142114224"/>
      <w:bookmarkStart w:id="2255" w:name="_Toc142729384"/>
      <w:bookmarkStart w:id="2256" w:name="_Toc142730668"/>
      <w:bookmarkStart w:id="2257" w:name="_Toc142731041"/>
      <w:bookmarkStart w:id="2258" w:name="_Toc142998406"/>
      <w:bookmarkStart w:id="2259" w:name="_Toc143063497"/>
      <w:bookmarkStart w:id="2260" w:name="_Toc143509607"/>
      <w:bookmarkStart w:id="2261" w:name="_Toc143510054"/>
      <w:bookmarkStart w:id="2262" w:name="_Toc144026144"/>
      <w:bookmarkStart w:id="2263" w:name="_Toc144026475"/>
      <w:bookmarkStart w:id="2264" w:name="_Toc144276118"/>
      <w:bookmarkStart w:id="2265" w:name="_Toc144276462"/>
      <w:bookmarkStart w:id="2266" w:name="_Toc144280050"/>
      <w:bookmarkStart w:id="2267" w:name="_Toc144280396"/>
      <w:bookmarkStart w:id="2268" w:name="_Toc144540611"/>
      <w:bookmarkStart w:id="2269" w:name="_Toc144554493"/>
      <w:bookmarkStart w:id="2270" w:name="_Toc144722115"/>
      <w:bookmarkStart w:id="2271" w:name="_Toc145503577"/>
      <w:bookmarkStart w:id="2272" w:name="_Toc145512019"/>
      <w:bookmarkStart w:id="2273" w:name="_Toc145513042"/>
      <w:bookmarkStart w:id="2274" w:name="_Toc145513426"/>
      <w:bookmarkStart w:id="2275" w:name="_Toc192577464"/>
      <w:smartTag w:uri="urn:schemas-microsoft-com:office:smarttags" w:element="place">
        <w:smartTag w:uri="urn:schemas-microsoft-com:office:smarttags" w:element="PlaceName">
          <w:r w:rsidRPr="00B150B1">
            <w:t>Partition</w:t>
          </w:r>
        </w:smartTag>
        <w:r w:rsidRPr="00B150B1">
          <w:t xml:space="preserve"> State</w:t>
        </w:r>
      </w:smartTag>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p>
    <w:p w:rsidR="006E1B20" w:rsidRDefault="00E4747E">
      <w:pPr>
        <w:pStyle w:val="BodyTextLink"/>
      </w:pPr>
      <w:r w:rsidRPr="00B150B1">
        <w:t xml:space="preserve">Each partition is in one of </w:t>
      </w:r>
      <w:r w:rsidR="00EA57EC" w:rsidRPr="00B150B1">
        <w:t xml:space="preserve">four </w:t>
      </w:r>
      <w:r w:rsidRPr="00B150B1">
        <w:t>states:</w:t>
      </w:r>
    </w:p>
    <w:p w:rsidR="006E1B20" w:rsidRDefault="002F21D6">
      <w:pPr>
        <w:pStyle w:val="BulletList"/>
      </w:pPr>
      <w:r w:rsidRPr="00B150B1">
        <w:fldChar w:fldCharType="begin"/>
      </w:r>
      <w:r w:rsidR="00EA57EC" w:rsidRPr="00B150B1">
        <w:instrText xml:space="preserve"> XE "</w:instrText>
      </w:r>
      <w:smartTag w:uri="urn:schemas-microsoft-com:office:smarttags" w:element="PlaceName">
        <w:r w:rsidR="00EA57EC" w:rsidRPr="00B150B1">
          <w:instrText>Partition</w:instrText>
        </w:r>
      </w:smartTag>
      <w:r w:rsidR="00EA57EC" w:rsidRPr="00B150B1">
        <w:instrText xml:space="preserve"> </w:instrText>
      </w:r>
      <w:smartTag w:uri="urn:schemas-microsoft-com:office:smarttags" w:element="PlaceType">
        <w:r w:rsidR="00EA57EC" w:rsidRPr="00B150B1">
          <w:instrText>State</w:instrText>
        </w:r>
      </w:smartTag>
      <w:r w:rsidR="00EA57EC" w:rsidRPr="00B150B1">
        <w:instrText xml:space="preserve">:Uninitialized" </w:instrText>
      </w:r>
      <w:r w:rsidRPr="00B150B1">
        <w:fldChar w:fldCharType="end"/>
      </w:r>
      <w:r w:rsidRPr="00B150B1">
        <w:fldChar w:fldCharType="begin"/>
      </w:r>
      <w:r w:rsidR="00EA57EC" w:rsidRPr="00B150B1">
        <w:instrText xml:space="preserve"> XE "Uninitialized" \t "</w:instrText>
      </w:r>
      <w:smartTag w:uri="urn:schemas-microsoft-com:office:smarttags" w:element="place">
        <w:smartTag w:uri="urn:schemas-microsoft-com:office:smarttags" w:element="PlaceName">
          <w:r w:rsidR="00EA57EC" w:rsidRPr="00B150B1">
            <w:rPr>
              <w:rFonts w:ascii="Times New Roman" w:hAnsi="Times New Roman"/>
              <w:i/>
            </w:rPr>
            <w:instrText>See</w:instrText>
          </w:r>
        </w:smartTag>
        <w:r w:rsidR="00EA57EC" w:rsidRPr="00B150B1">
          <w:rPr>
            <w:rFonts w:ascii="Times New Roman" w:hAnsi="Times New Roman"/>
          </w:rPr>
          <w:instrText xml:space="preserve"> </w:instrText>
        </w:r>
        <w:smartTag w:uri="urn:schemas-microsoft-com:office:smarttags" w:element="PlaceName">
          <w:r w:rsidR="00EA57EC" w:rsidRPr="00B150B1">
            <w:rPr>
              <w:rFonts w:ascii="Times New Roman" w:hAnsi="Times New Roman"/>
            </w:rPr>
            <w:instrText>Partition</w:instrText>
          </w:r>
        </w:smartTag>
        <w:r w:rsidR="00EA57EC" w:rsidRPr="00B150B1">
          <w:rPr>
            <w:rFonts w:ascii="Times New Roman" w:hAnsi="Times New Roman"/>
          </w:rPr>
          <w:instrText xml:space="preserve"> </w:instrText>
        </w:r>
        <w:smartTag w:uri="urn:schemas-microsoft-com:office:smarttags" w:element="PlaceType">
          <w:r w:rsidR="00EA57EC" w:rsidRPr="00B150B1">
            <w:rPr>
              <w:rFonts w:ascii="Times New Roman" w:hAnsi="Times New Roman"/>
            </w:rPr>
            <w:instrText>State</w:instrText>
          </w:r>
        </w:smartTag>
      </w:smartTag>
      <w:r w:rsidR="00EA57EC" w:rsidRPr="00B150B1">
        <w:instrText xml:space="preserve">" </w:instrText>
      </w:r>
      <w:r w:rsidRPr="00B150B1">
        <w:fldChar w:fldCharType="end"/>
      </w:r>
      <w:r w:rsidR="00E4747E" w:rsidRPr="00B150B1">
        <w:rPr>
          <w:b/>
        </w:rPr>
        <w:t>Uninitialized</w:t>
      </w:r>
      <w:r w:rsidR="00403C1E" w:rsidRPr="00B150B1">
        <w:t xml:space="preserve"> – The state of the partition after it has been created by a call to HvCreatePartition. Only the HvDepositMemory, HvQueryMemoryBalance</w:t>
      </w:r>
      <w:r w:rsidR="002B129A" w:rsidRPr="00B150B1">
        <w:t>, HvGetNextChildPartition</w:t>
      </w:r>
      <w:r w:rsidR="00403C1E" w:rsidRPr="00B150B1">
        <w:t xml:space="preserve"> and HvInitializePartition hypercalls are permitted on </w:t>
      </w:r>
      <w:r w:rsidR="00403C1E" w:rsidRPr="00B150B1">
        <w:rPr>
          <w:i/>
        </w:rPr>
        <w:t>uninitialized</w:t>
      </w:r>
      <w:r w:rsidR="00403C1E" w:rsidRPr="00B150B1">
        <w:t xml:space="preserve"> partitions.</w:t>
      </w:r>
    </w:p>
    <w:p w:rsidR="006E1B20" w:rsidRDefault="002F21D6">
      <w:pPr>
        <w:pStyle w:val="BulletList"/>
      </w:pPr>
      <w:r w:rsidRPr="00B150B1">
        <w:fldChar w:fldCharType="begin"/>
      </w:r>
      <w:r w:rsidR="00EA57EC" w:rsidRPr="00B150B1">
        <w:instrText xml:space="preserve"> XE "</w:instrText>
      </w:r>
      <w:smartTag w:uri="urn:schemas-microsoft-com:office:smarttags" w:element="PlaceName">
        <w:r w:rsidR="00EA57EC" w:rsidRPr="00B150B1">
          <w:instrText>Partition</w:instrText>
        </w:r>
      </w:smartTag>
      <w:r w:rsidR="00EA57EC" w:rsidRPr="00B150B1">
        <w:instrText xml:space="preserve"> </w:instrText>
      </w:r>
      <w:smartTag w:uri="urn:schemas-microsoft-com:office:smarttags" w:element="PlaceType">
        <w:r w:rsidR="00EA57EC" w:rsidRPr="00B150B1">
          <w:instrText>State</w:instrText>
        </w:r>
      </w:smartTag>
      <w:r w:rsidR="00EA57EC" w:rsidRPr="00B150B1">
        <w:instrText xml:space="preserve">:Active" </w:instrText>
      </w:r>
      <w:r w:rsidRPr="00B150B1">
        <w:fldChar w:fldCharType="end"/>
      </w:r>
      <w:r w:rsidRPr="00B150B1">
        <w:fldChar w:fldCharType="begin"/>
      </w:r>
      <w:r w:rsidR="00EA57EC" w:rsidRPr="00B150B1">
        <w:instrText xml:space="preserve"> XE "Active" \t "</w:instrText>
      </w:r>
      <w:smartTag w:uri="urn:schemas-microsoft-com:office:smarttags" w:element="place">
        <w:smartTag w:uri="urn:schemas-microsoft-com:office:smarttags" w:element="PlaceName">
          <w:r w:rsidR="00EA57EC" w:rsidRPr="00B150B1">
            <w:rPr>
              <w:rFonts w:ascii="Times New Roman" w:hAnsi="Times New Roman"/>
              <w:i/>
            </w:rPr>
            <w:instrText>See</w:instrText>
          </w:r>
        </w:smartTag>
        <w:r w:rsidR="00EA57EC" w:rsidRPr="00B150B1">
          <w:rPr>
            <w:rFonts w:ascii="Times New Roman" w:hAnsi="Times New Roman"/>
          </w:rPr>
          <w:instrText xml:space="preserve"> </w:instrText>
        </w:r>
        <w:smartTag w:uri="urn:schemas-microsoft-com:office:smarttags" w:element="PlaceName">
          <w:r w:rsidR="00EA57EC" w:rsidRPr="00B150B1">
            <w:rPr>
              <w:rFonts w:ascii="Times New Roman" w:hAnsi="Times New Roman"/>
            </w:rPr>
            <w:instrText>Partition</w:instrText>
          </w:r>
        </w:smartTag>
        <w:r w:rsidR="00EA57EC" w:rsidRPr="00B150B1">
          <w:rPr>
            <w:rFonts w:ascii="Times New Roman" w:hAnsi="Times New Roman"/>
          </w:rPr>
          <w:instrText xml:space="preserve"> </w:instrText>
        </w:r>
        <w:smartTag w:uri="urn:schemas-microsoft-com:office:smarttags" w:element="PlaceType">
          <w:r w:rsidR="00EA57EC" w:rsidRPr="00B150B1">
            <w:rPr>
              <w:rFonts w:ascii="Times New Roman" w:hAnsi="Times New Roman"/>
            </w:rPr>
            <w:instrText>State</w:instrText>
          </w:r>
        </w:smartTag>
      </w:smartTag>
      <w:r w:rsidR="00EA57EC" w:rsidRPr="00B150B1">
        <w:instrText xml:space="preserve">" </w:instrText>
      </w:r>
      <w:r w:rsidRPr="00B150B1">
        <w:fldChar w:fldCharType="end"/>
      </w:r>
      <w:r w:rsidR="00E4747E" w:rsidRPr="00B150B1">
        <w:rPr>
          <w:b/>
        </w:rPr>
        <w:t>Active</w:t>
      </w:r>
      <w:r w:rsidR="00403C1E" w:rsidRPr="00B150B1">
        <w:t xml:space="preserve"> – The state of the partition after it has been successfully initialized by a call to HvInitializePartition. All hypercalls are permitted on </w:t>
      </w:r>
      <w:r w:rsidR="00403C1E" w:rsidRPr="00B150B1">
        <w:rPr>
          <w:i/>
        </w:rPr>
        <w:t>active</w:t>
      </w:r>
      <w:r w:rsidR="00403C1E" w:rsidRPr="00B150B1">
        <w:t xml:space="preserve"> partitions, with the exception of HvDeletePartition.</w:t>
      </w:r>
    </w:p>
    <w:p w:rsidR="006E1B20" w:rsidRDefault="002F21D6">
      <w:pPr>
        <w:pStyle w:val="BulletList"/>
      </w:pPr>
      <w:r w:rsidRPr="00B150B1">
        <w:fldChar w:fldCharType="begin"/>
      </w:r>
      <w:r w:rsidR="00EA57EC" w:rsidRPr="00B150B1">
        <w:instrText xml:space="preserve"> XE "Partition State:Finalizing" </w:instrText>
      </w:r>
      <w:r w:rsidRPr="00B150B1">
        <w:fldChar w:fldCharType="end"/>
      </w:r>
      <w:r w:rsidRPr="00B150B1">
        <w:fldChar w:fldCharType="begin"/>
      </w:r>
      <w:r w:rsidR="00EA57EC" w:rsidRPr="00B150B1">
        <w:instrText xml:space="preserve"> XE "Finalizing" \t "</w:instrText>
      </w:r>
      <w:r w:rsidR="00EA57EC" w:rsidRPr="00B150B1">
        <w:rPr>
          <w:rFonts w:ascii="Times New Roman" w:hAnsi="Times New Roman"/>
          <w:i/>
        </w:rPr>
        <w:instrText>See</w:instrText>
      </w:r>
      <w:r w:rsidR="00EA57EC" w:rsidRPr="00B150B1">
        <w:rPr>
          <w:rFonts w:ascii="Times New Roman" w:hAnsi="Times New Roman"/>
        </w:rPr>
        <w:instrText xml:space="preserve"> Partition State</w:instrText>
      </w:r>
      <w:r w:rsidR="00EA57EC" w:rsidRPr="00B150B1">
        <w:instrText xml:space="preserve">" </w:instrText>
      </w:r>
      <w:r w:rsidRPr="00B150B1">
        <w:fldChar w:fldCharType="end"/>
      </w:r>
      <w:r w:rsidR="00EA57EC" w:rsidRPr="00B150B1">
        <w:rPr>
          <w:b/>
        </w:rPr>
        <w:t>Finalizing</w:t>
      </w:r>
      <w:r w:rsidR="00403C1E" w:rsidRPr="00B150B1">
        <w:t xml:space="preserve"> – The transitory state of the partition after HvFinalizePartition has been invoked but not yet completed. Only the HvQueryMemoryBalance, HvWithdrawMemory</w:t>
      </w:r>
      <w:r w:rsidR="002B129A" w:rsidRPr="00B150B1">
        <w:t>, HvGetNextChildPartition</w:t>
      </w:r>
      <w:r w:rsidR="00403C1E" w:rsidRPr="00B150B1">
        <w:t xml:space="preserve"> and HvFinalizePartition hypercalls are permitted on </w:t>
      </w:r>
      <w:r w:rsidR="00403C1E" w:rsidRPr="00B150B1">
        <w:rPr>
          <w:i/>
        </w:rPr>
        <w:t>finalizing</w:t>
      </w:r>
      <w:r w:rsidR="00403C1E" w:rsidRPr="00B150B1">
        <w:t xml:space="preserve"> partitions.</w:t>
      </w:r>
    </w:p>
    <w:p w:rsidR="006E1B20" w:rsidRDefault="002F21D6">
      <w:pPr>
        <w:pStyle w:val="BulletList"/>
      </w:pPr>
      <w:r w:rsidRPr="00B150B1">
        <w:fldChar w:fldCharType="begin"/>
      </w:r>
      <w:r w:rsidR="00EA57EC" w:rsidRPr="00B150B1">
        <w:instrText xml:space="preserve"> XE "</w:instrText>
      </w:r>
      <w:smartTag w:uri="urn:schemas-microsoft-com:office:smarttags" w:element="PlaceName">
        <w:r w:rsidR="00EA57EC" w:rsidRPr="00B150B1">
          <w:instrText>Partition</w:instrText>
        </w:r>
      </w:smartTag>
      <w:r w:rsidR="00EA57EC" w:rsidRPr="00B150B1">
        <w:instrText xml:space="preserve"> </w:instrText>
      </w:r>
      <w:smartTag w:uri="urn:schemas-microsoft-com:office:smarttags" w:element="PlaceType">
        <w:r w:rsidR="00EA57EC" w:rsidRPr="00B150B1">
          <w:instrText>State</w:instrText>
        </w:r>
      </w:smartTag>
      <w:r w:rsidR="00EA57EC" w:rsidRPr="00B150B1">
        <w:instrText xml:space="preserve">:Finalized" </w:instrText>
      </w:r>
      <w:r w:rsidRPr="00B150B1">
        <w:fldChar w:fldCharType="end"/>
      </w:r>
      <w:r w:rsidRPr="00B150B1">
        <w:fldChar w:fldCharType="begin"/>
      </w:r>
      <w:r w:rsidR="00EA57EC" w:rsidRPr="00B150B1">
        <w:instrText xml:space="preserve"> XE "Finalized" \t "</w:instrText>
      </w:r>
      <w:smartTag w:uri="urn:schemas-microsoft-com:office:smarttags" w:element="place">
        <w:smartTag w:uri="urn:schemas-microsoft-com:office:smarttags" w:element="PlaceName">
          <w:r w:rsidR="00EA57EC" w:rsidRPr="00B150B1">
            <w:rPr>
              <w:rFonts w:ascii="Times New Roman" w:hAnsi="Times New Roman"/>
              <w:i/>
            </w:rPr>
            <w:instrText>See</w:instrText>
          </w:r>
        </w:smartTag>
        <w:r w:rsidR="00EA57EC" w:rsidRPr="00B150B1">
          <w:rPr>
            <w:rFonts w:ascii="Times New Roman" w:hAnsi="Times New Roman"/>
          </w:rPr>
          <w:instrText xml:space="preserve"> </w:instrText>
        </w:r>
        <w:smartTag w:uri="urn:schemas-microsoft-com:office:smarttags" w:element="PlaceName">
          <w:r w:rsidR="00EA57EC" w:rsidRPr="00B150B1">
            <w:rPr>
              <w:rFonts w:ascii="Times New Roman" w:hAnsi="Times New Roman"/>
            </w:rPr>
            <w:instrText>Partition</w:instrText>
          </w:r>
        </w:smartTag>
        <w:r w:rsidR="00EA57EC" w:rsidRPr="00B150B1">
          <w:rPr>
            <w:rFonts w:ascii="Times New Roman" w:hAnsi="Times New Roman"/>
          </w:rPr>
          <w:instrText xml:space="preserve"> </w:instrText>
        </w:r>
        <w:smartTag w:uri="urn:schemas-microsoft-com:office:smarttags" w:element="PlaceType">
          <w:r w:rsidR="00EA57EC" w:rsidRPr="00B150B1">
            <w:rPr>
              <w:rFonts w:ascii="Times New Roman" w:hAnsi="Times New Roman"/>
            </w:rPr>
            <w:instrText>State</w:instrText>
          </w:r>
        </w:smartTag>
      </w:smartTag>
      <w:r w:rsidR="00EA57EC" w:rsidRPr="00B150B1">
        <w:instrText xml:space="preserve">" </w:instrText>
      </w:r>
      <w:r w:rsidRPr="00B150B1">
        <w:fldChar w:fldCharType="end"/>
      </w:r>
      <w:r w:rsidR="00EA57EC" w:rsidRPr="00B150B1">
        <w:rPr>
          <w:b/>
        </w:rPr>
        <w:t>Finalized</w:t>
      </w:r>
      <w:r w:rsidR="00403C1E" w:rsidRPr="00B150B1">
        <w:t xml:space="preserve"> – The state of the partition after it has been finalized by a successfully completed call to HvFinalizePartition. Only the HvQueryMemoryBalance</w:t>
      </w:r>
      <w:r w:rsidR="000879C3" w:rsidRPr="00B150B1">
        <w:t>, HvWithdrawMemory</w:t>
      </w:r>
      <w:r w:rsidR="002B129A" w:rsidRPr="00B150B1">
        <w:t>, HvGetNextChildPartition</w:t>
      </w:r>
      <w:r w:rsidR="000879C3" w:rsidRPr="00B150B1">
        <w:t xml:space="preserve"> and HvDeleteP</w:t>
      </w:r>
      <w:r w:rsidR="00403C1E" w:rsidRPr="00B150B1">
        <w:t xml:space="preserve">artition hypercalls are permitted on </w:t>
      </w:r>
      <w:r w:rsidR="00403C1E" w:rsidRPr="00B150B1">
        <w:rPr>
          <w:i/>
        </w:rPr>
        <w:t>finalized</w:t>
      </w:r>
      <w:r w:rsidR="00403C1E" w:rsidRPr="00B150B1">
        <w:t xml:space="preserve"> partitions.</w:t>
      </w:r>
    </w:p>
    <w:p w:rsidR="006E1B20" w:rsidRDefault="006E1B20">
      <w:pPr>
        <w:pStyle w:val="Le"/>
        <w:rPr>
          <w:sz w:val="14"/>
        </w:rPr>
      </w:pPr>
    </w:p>
    <w:p w:rsidR="0077609F" w:rsidRDefault="002F21D6" w:rsidP="0077609F">
      <w:pPr>
        <w:pStyle w:val="BodyTextLink"/>
      </w:pPr>
      <w:r>
        <w:fldChar w:fldCharType="begin"/>
      </w:r>
      <w:r w:rsidR="006B174D">
        <w:instrText xml:space="preserve"> REF _Ref137277722 \h  \* MERGEFORMAT </w:instrText>
      </w:r>
      <w:r>
        <w:fldChar w:fldCharType="separate"/>
      </w:r>
      <w:r w:rsidR="004141F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25.5pt;height:219.75pt">
            <v:imagedata r:id="rId31" o:title=""/>
          </v:shape>
        </w:pict>
      </w:r>
    </w:p>
    <w:p w:rsidR="006E1B20" w:rsidRDefault="0077609F">
      <w:pPr>
        <w:pStyle w:val="BodyTextLink"/>
      </w:pPr>
      <w:r w:rsidRPr="0077609F">
        <w:rPr>
          <w:noProof/>
        </w:rPr>
        <w:t>Figure</w:t>
      </w:r>
      <w:r w:rsidRPr="00B150B1">
        <w:rPr>
          <w:sz w:val="12"/>
        </w:rPr>
        <w:t xml:space="preserve"> </w:t>
      </w:r>
      <w:r>
        <w:rPr>
          <w:noProof/>
        </w:rPr>
        <w:t>1</w:t>
      </w:r>
      <w:r w:rsidR="002F21D6">
        <w:fldChar w:fldCharType="end"/>
      </w:r>
      <w:r w:rsidR="004422C7" w:rsidRPr="00B150B1">
        <w:t xml:space="preserve"> is a state diagram that</w:t>
      </w:r>
      <w:r w:rsidR="00E4747E" w:rsidRPr="00B150B1">
        <w:t xml:space="preserve"> shows the valid states and actions that can result in state transitions. All state transitions appear to be atomic from the perspective of hypervisor callers.</w:t>
      </w:r>
    </w:p>
    <w:bookmarkStart w:id="2276" w:name="_Ref137277722"/>
    <w:p w:rsidR="006E1B20" w:rsidRDefault="000300F6">
      <w:pPr>
        <w:pStyle w:val="Caption"/>
        <w:ind w:left="0"/>
        <w:rPr>
          <w:sz w:val="20"/>
        </w:rPr>
      </w:pPr>
      <w:r w:rsidRPr="00B150B1">
        <w:rPr>
          <w:sz w:val="20"/>
        </w:rPr>
        <w:object w:dxaOrig="6490" w:dyaOrig="4393">
          <v:shape id="_x0000_i1030" type="#_x0000_t75" style="width:324.75pt;height:219.75pt" o:ole="">
            <v:imagedata r:id="rId31" o:title=""/>
          </v:shape>
          <o:OLEObject Type="Embed" ProgID="Visio.Drawing.11" ShapeID="_x0000_i1030" DrawAspect="Content" ObjectID="_1277126874" r:id="rId32"/>
        </w:object>
      </w:r>
    </w:p>
    <w:p w:rsidR="006E1B20" w:rsidRDefault="000300F6">
      <w:pPr>
        <w:pStyle w:val="Caption"/>
        <w:ind w:left="0"/>
        <w:rPr>
          <w:sz w:val="12"/>
        </w:rPr>
      </w:pPr>
      <w:r>
        <w:rPr>
          <w:sz w:val="12"/>
        </w:rPr>
        <w:t>Figu</w:t>
      </w:r>
      <w:r w:rsidR="004422C7" w:rsidRPr="00B150B1">
        <w:rPr>
          <w:sz w:val="12"/>
        </w:rPr>
        <w:t xml:space="preserve">re </w:t>
      </w:r>
      <w:fldSimple w:instr=" SEQ Figure \* ARABIC ">
        <w:r w:rsidR="0077609F">
          <w:rPr>
            <w:noProof/>
          </w:rPr>
          <w:t>1</w:t>
        </w:r>
      </w:fldSimple>
      <w:bookmarkEnd w:id="2276"/>
      <w:r w:rsidR="004422C7" w:rsidRPr="00B150B1">
        <w:rPr>
          <w:sz w:val="12"/>
        </w:rPr>
        <w:t>. Partition management state diagram</w:t>
      </w:r>
    </w:p>
    <w:p w:rsidR="00931D5D" w:rsidRDefault="007034F5" w:rsidP="007034F5">
      <w:pPr>
        <w:pStyle w:val="Heading3"/>
      </w:pPr>
      <w:bookmarkStart w:id="2277" w:name="_Ref158800076"/>
      <w:bookmarkStart w:id="2278" w:name="_Toc192577465"/>
      <w:bookmarkStart w:id="2279" w:name="_Toc127596669"/>
      <w:bookmarkStart w:id="2280" w:name="_Toc127786290"/>
      <w:bookmarkStart w:id="2281" w:name="_Toc127786606"/>
      <w:bookmarkStart w:id="2282" w:name="_Toc127786922"/>
      <w:bookmarkStart w:id="2283" w:name="_Toc127877518"/>
      <w:bookmarkStart w:id="2284" w:name="_Toc128289589"/>
      <w:bookmarkStart w:id="2285" w:name="_Toc128289982"/>
      <w:bookmarkStart w:id="2286" w:name="_Toc130189664"/>
      <w:bookmarkStart w:id="2287" w:name="_Toc130200880"/>
      <w:bookmarkStart w:id="2288" w:name="_Toc130201196"/>
      <w:bookmarkStart w:id="2289" w:name="_Toc130201517"/>
      <w:bookmarkStart w:id="2290" w:name="_Toc131936604"/>
      <w:bookmarkStart w:id="2291" w:name="_Toc133901043"/>
      <w:bookmarkStart w:id="2292" w:name="_Toc137460948"/>
      <w:bookmarkStart w:id="2293" w:name="_Toc139096463"/>
      <w:bookmarkStart w:id="2294" w:name="_Toc139188386"/>
      <w:bookmarkStart w:id="2295" w:name="_Toc139191249"/>
      <w:bookmarkStart w:id="2296" w:name="_Toc140490300"/>
      <w:bookmarkStart w:id="2297" w:name="_Toc140571203"/>
      <w:bookmarkStart w:id="2298" w:name="_Toc141257473"/>
      <w:bookmarkStart w:id="2299" w:name="_Toc141257800"/>
      <w:bookmarkStart w:id="2300" w:name="_Toc141267328"/>
      <w:bookmarkStart w:id="2301" w:name="_Toc141522346"/>
      <w:bookmarkStart w:id="2302" w:name="_Toc141529437"/>
      <w:bookmarkStart w:id="2303" w:name="_Toc141529754"/>
      <w:bookmarkStart w:id="2304" w:name="_Toc141851361"/>
      <w:bookmarkStart w:id="2305" w:name="_Toc141852295"/>
      <w:bookmarkStart w:id="2306" w:name="_Toc141887839"/>
      <w:bookmarkStart w:id="2307" w:name="_Toc141889679"/>
      <w:bookmarkStart w:id="2308" w:name="_Toc141893348"/>
      <w:bookmarkStart w:id="2309" w:name="_Toc142113197"/>
      <w:bookmarkStart w:id="2310" w:name="_Toc142114225"/>
      <w:bookmarkStart w:id="2311" w:name="_Toc142729385"/>
      <w:bookmarkStart w:id="2312" w:name="_Toc142730669"/>
      <w:bookmarkStart w:id="2313" w:name="_Toc142731042"/>
      <w:bookmarkStart w:id="2314" w:name="_Toc142998407"/>
      <w:bookmarkStart w:id="2315" w:name="_Toc143063498"/>
      <w:bookmarkStart w:id="2316" w:name="_Toc143509608"/>
      <w:bookmarkStart w:id="2317" w:name="_Toc143510055"/>
      <w:bookmarkStart w:id="2318" w:name="_Toc144026145"/>
      <w:bookmarkStart w:id="2319" w:name="_Toc144026476"/>
      <w:bookmarkStart w:id="2320" w:name="_Toc144276119"/>
      <w:bookmarkStart w:id="2321" w:name="_Toc144276463"/>
      <w:bookmarkStart w:id="2322" w:name="_Toc144280051"/>
      <w:bookmarkStart w:id="2323" w:name="_Toc144280397"/>
      <w:bookmarkStart w:id="2324" w:name="_Toc144540612"/>
      <w:bookmarkStart w:id="2325" w:name="_Toc144554494"/>
      <w:bookmarkStart w:id="2326" w:name="_Toc144722116"/>
      <w:bookmarkStart w:id="2327" w:name="_Toc145503578"/>
      <w:bookmarkStart w:id="2328" w:name="_Toc145512020"/>
      <w:bookmarkStart w:id="2329" w:name="_Toc145513043"/>
      <w:bookmarkStart w:id="2330" w:name="_Toc145513427"/>
      <w:bookmarkStart w:id="2331" w:name="_Ref108576161"/>
      <w:bookmarkStart w:id="2332" w:name="_Ref108576197"/>
      <w:bookmarkStart w:id="2333" w:name="_Toc110172685"/>
      <w:r>
        <w:t>Partition Virtual TLB Page Count</w:t>
      </w:r>
      <w:bookmarkEnd w:id="2277"/>
      <w:bookmarkEnd w:id="2278"/>
    </w:p>
    <w:p w:rsidR="007034F5" w:rsidRPr="007034F5" w:rsidRDefault="00575241" w:rsidP="007034F5">
      <w:pPr>
        <w:pStyle w:val="BodyText"/>
      </w:pPr>
      <w:r>
        <w:t xml:space="preserve">The hypervisor maintains a virtual TLB for each virtual processor (see section </w:t>
      </w:r>
      <w:r w:rsidR="002F21D6">
        <w:fldChar w:fldCharType="begin"/>
      </w:r>
      <w:r>
        <w:instrText xml:space="preserve"> REF _Ref158804524 \r \h </w:instrText>
      </w:r>
      <w:r w:rsidR="002F21D6">
        <w:fldChar w:fldCharType="separate"/>
      </w:r>
      <w:r w:rsidR="0077609F">
        <w:t>12.1</w:t>
      </w:r>
      <w:r w:rsidR="002F21D6">
        <w:fldChar w:fldCharType="end"/>
      </w:r>
      <w:r>
        <w:t xml:space="preserve">). The memory </w:t>
      </w:r>
      <w:r w:rsidR="0079706C">
        <w:t>available for</w:t>
      </w:r>
      <w:r>
        <w:t xml:space="preserve"> the virtual TLB is reserved and allocated from the partition’s memory pool. The cou</w:t>
      </w:r>
      <w:r w:rsidR="0079706C">
        <w:t>nt of pages reserved</w:t>
      </w:r>
      <w:r>
        <w:t xml:space="preserve"> is a partition property that can be modified dynamically. The hypervisor establishes a default value</w:t>
      </w:r>
      <w:r w:rsidR="0079706C">
        <w:t>, which may be different for the root and other (non-root) partitions. It also enforces minimum and maximum page count restrictions. Attempts to set the page count outside of the restrictions will result in the value being set</w:t>
      </w:r>
      <w:r w:rsidR="009E0AE2">
        <w:t xml:space="preserve"> to the appropriate minimum or maximum value.</w:t>
      </w:r>
    </w:p>
    <w:p w:rsidR="006E1B20" w:rsidRDefault="00E4747E">
      <w:pPr>
        <w:pStyle w:val="Heading2"/>
        <w:rPr>
          <w:sz w:val="22"/>
        </w:rPr>
      </w:pPr>
      <w:bookmarkStart w:id="2334" w:name="_Toc192577466"/>
      <w:r w:rsidRPr="00B150B1">
        <w:rPr>
          <w:sz w:val="22"/>
        </w:rPr>
        <w:t>Partition Creation</w:t>
      </w:r>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4"/>
    </w:p>
    <w:p w:rsidR="006E1B20" w:rsidRDefault="00E4747E">
      <w:pPr>
        <w:pStyle w:val="BodyTextLink"/>
      </w:pPr>
      <w:r w:rsidRPr="00B150B1">
        <w:t>Partitions creation involves several steps:</w:t>
      </w:r>
    </w:p>
    <w:p w:rsidR="006E1B20" w:rsidRDefault="00E4747E">
      <w:pPr>
        <w:pStyle w:val="ListNumber"/>
        <w:numPr>
          <w:ilvl w:val="0"/>
          <w:numId w:val="7"/>
        </w:numPr>
        <w:rPr>
          <w:sz w:val="20"/>
        </w:rPr>
      </w:pPr>
      <w:r w:rsidRPr="00B150B1">
        <w:rPr>
          <w:sz w:val="20"/>
        </w:rPr>
        <w:t xml:space="preserve">HvCreatePartition allocates a new child partition </w:t>
      </w:r>
      <w:r w:rsidR="00231D26" w:rsidRPr="00B150B1">
        <w:rPr>
          <w:sz w:val="20"/>
        </w:rPr>
        <w:t xml:space="preserve">using </w:t>
      </w:r>
      <w:r w:rsidR="004969D4">
        <w:rPr>
          <w:sz w:val="20"/>
        </w:rPr>
        <w:t>the</w:t>
      </w:r>
      <w:r w:rsidR="00231D26" w:rsidRPr="00B150B1">
        <w:rPr>
          <w:sz w:val="20"/>
        </w:rPr>
        <w:t xml:space="preserve"> </w:t>
      </w:r>
      <w:r w:rsidR="004969D4">
        <w:rPr>
          <w:sz w:val="20"/>
        </w:rPr>
        <w:t>minimal</w:t>
      </w:r>
      <w:r w:rsidR="004969D4" w:rsidRPr="00B150B1">
        <w:rPr>
          <w:sz w:val="20"/>
        </w:rPr>
        <w:t xml:space="preserve"> </w:t>
      </w:r>
      <w:r w:rsidR="00231D26" w:rsidRPr="00B150B1">
        <w:rPr>
          <w:sz w:val="20"/>
        </w:rPr>
        <w:t>amount of memory from the</w:t>
      </w:r>
      <w:r w:rsidRPr="00B150B1">
        <w:rPr>
          <w:sz w:val="20"/>
        </w:rPr>
        <w:t xml:space="preserve"> parent’s memory pool</w:t>
      </w:r>
      <w:r w:rsidR="004969D4">
        <w:rPr>
          <w:sz w:val="20"/>
        </w:rPr>
        <w:t>. This memory is used to create the basis for a partition that can subsequently be provisioned and initialized</w:t>
      </w:r>
      <w:r w:rsidRPr="00B150B1">
        <w:rPr>
          <w:sz w:val="20"/>
        </w:rPr>
        <w:t xml:space="preserve">. As part of creation, the </w:t>
      </w:r>
      <w:r w:rsidR="00231D26" w:rsidRPr="00B150B1">
        <w:rPr>
          <w:sz w:val="20"/>
        </w:rPr>
        <w:t xml:space="preserve">new </w:t>
      </w:r>
      <w:r w:rsidRPr="00B150B1">
        <w:rPr>
          <w:sz w:val="20"/>
        </w:rPr>
        <w:t>partition is assigned a partition ID. This ID is used to identify the partition during all subsequent steps.</w:t>
      </w:r>
    </w:p>
    <w:p w:rsidR="006E1B20" w:rsidRDefault="0099017C">
      <w:pPr>
        <w:pStyle w:val="ListNumber"/>
        <w:numPr>
          <w:ilvl w:val="0"/>
          <w:numId w:val="7"/>
        </w:numPr>
        <w:rPr>
          <w:sz w:val="20"/>
        </w:rPr>
      </w:pPr>
      <w:r w:rsidRPr="00B150B1">
        <w:rPr>
          <w:sz w:val="20"/>
        </w:rPr>
        <w:t>M</w:t>
      </w:r>
      <w:r w:rsidR="00E4747E" w:rsidRPr="00B150B1">
        <w:rPr>
          <w:sz w:val="20"/>
        </w:rPr>
        <w:t>emory is added to the newly-created partition’s memory pool by calling HvDepositMemory.</w:t>
      </w:r>
    </w:p>
    <w:p w:rsidR="006E1B20" w:rsidRDefault="00E4747E">
      <w:pPr>
        <w:pStyle w:val="ListNumber"/>
        <w:numPr>
          <w:ilvl w:val="0"/>
          <w:numId w:val="7"/>
        </w:numPr>
        <w:rPr>
          <w:sz w:val="20"/>
        </w:rPr>
      </w:pPr>
      <w:r w:rsidRPr="00B150B1">
        <w:rPr>
          <w:sz w:val="20"/>
        </w:rPr>
        <w:t xml:space="preserve">HvInitializePartition initializes the partition. After successfully initialized, the partition enters the </w:t>
      </w:r>
      <w:r w:rsidR="00BB49BE" w:rsidRPr="00B150B1">
        <w:rPr>
          <w:sz w:val="20"/>
        </w:rPr>
        <w:t>“</w:t>
      </w:r>
      <w:r w:rsidR="00657FC4" w:rsidRPr="00B150B1">
        <w:rPr>
          <w:sz w:val="20"/>
        </w:rPr>
        <w:t>active</w:t>
      </w:r>
      <w:r w:rsidR="00BB49BE" w:rsidRPr="00B150B1">
        <w:rPr>
          <w:sz w:val="20"/>
        </w:rPr>
        <w:t>”</w:t>
      </w:r>
      <w:r w:rsidRPr="00B150B1">
        <w:rPr>
          <w:sz w:val="20"/>
        </w:rPr>
        <w:t xml:space="preserve"> state and additional operations can be performed on the partition. </w:t>
      </w:r>
    </w:p>
    <w:p w:rsidR="006E1B20" w:rsidRDefault="00E4747E">
      <w:pPr>
        <w:pStyle w:val="ListNumber"/>
        <w:numPr>
          <w:ilvl w:val="0"/>
          <w:numId w:val="7"/>
        </w:numPr>
        <w:rPr>
          <w:sz w:val="20"/>
        </w:rPr>
      </w:pPr>
      <w:r w:rsidRPr="00B150B1">
        <w:rPr>
          <w:sz w:val="20"/>
        </w:rPr>
        <w:t>Additional resources are added to the partition. For example, one or more virtual processors can be allocated, memory can be mapped to the partition’s GPA space, and scheduling policies can be defined.</w:t>
      </w:r>
    </w:p>
    <w:p w:rsidR="006E1B20" w:rsidRDefault="006E1B20">
      <w:pPr>
        <w:pStyle w:val="Le"/>
        <w:rPr>
          <w:sz w:val="14"/>
        </w:rPr>
      </w:pPr>
      <w:bookmarkStart w:id="2335" w:name="_Ref110867879"/>
    </w:p>
    <w:p w:rsidR="006E1B20" w:rsidRDefault="00E4747E">
      <w:pPr>
        <w:pStyle w:val="Heading2"/>
        <w:rPr>
          <w:sz w:val="22"/>
        </w:rPr>
      </w:pPr>
      <w:bookmarkStart w:id="2336" w:name="_Ref113985044"/>
      <w:bookmarkStart w:id="2337" w:name="_Ref125170567"/>
      <w:bookmarkStart w:id="2338" w:name="_Toc127596670"/>
      <w:bookmarkStart w:id="2339" w:name="_Toc127786291"/>
      <w:bookmarkStart w:id="2340" w:name="_Toc127786607"/>
      <w:bookmarkStart w:id="2341" w:name="_Toc127786923"/>
      <w:bookmarkStart w:id="2342" w:name="_Toc127877519"/>
      <w:bookmarkStart w:id="2343" w:name="_Toc128289590"/>
      <w:bookmarkStart w:id="2344" w:name="_Toc128289983"/>
      <w:bookmarkStart w:id="2345" w:name="_Toc130189665"/>
      <w:bookmarkStart w:id="2346" w:name="_Toc130200881"/>
      <w:bookmarkStart w:id="2347" w:name="_Toc130201197"/>
      <w:bookmarkStart w:id="2348" w:name="_Toc130201518"/>
      <w:bookmarkStart w:id="2349" w:name="_Toc131936605"/>
      <w:bookmarkStart w:id="2350" w:name="_Toc133901044"/>
      <w:bookmarkStart w:id="2351" w:name="_Toc137460949"/>
      <w:bookmarkStart w:id="2352" w:name="_Toc139096464"/>
      <w:bookmarkStart w:id="2353" w:name="_Toc139188387"/>
      <w:bookmarkStart w:id="2354" w:name="_Toc139191250"/>
      <w:bookmarkStart w:id="2355" w:name="_Toc140490301"/>
      <w:bookmarkStart w:id="2356" w:name="_Toc140571204"/>
      <w:bookmarkStart w:id="2357" w:name="_Toc141257474"/>
      <w:bookmarkStart w:id="2358" w:name="_Toc141257801"/>
      <w:bookmarkStart w:id="2359" w:name="_Toc141267329"/>
      <w:bookmarkStart w:id="2360" w:name="_Toc141522347"/>
      <w:bookmarkStart w:id="2361" w:name="_Toc141529438"/>
      <w:bookmarkStart w:id="2362" w:name="_Toc141529755"/>
      <w:bookmarkStart w:id="2363" w:name="_Toc141851362"/>
      <w:bookmarkStart w:id="2364" w:name="_Toc141852296"/>
      <w:bookmarkStart w:id="2365" w:name="_Toc141887840"/>
      <w:bookmarkStart w:id="2366" w:name="_Toc141889680"/>
      <w:bookmarkStart w:id="2367" w:name="_Toc141893349"/>
      <w:bookmarkStart w:id="2368" w:name="_Toc142113198"/>
      <w:bookmarkStart w:id="2369" w:name="_Toc142114226"/>
      <w:bookmarkStart w:id="2370" w:name="_Toc142729386"/>
      <w:bookmarkStart w:id="2371" w:name="_Toc142730670"/>
      <w:bookmarkStart w:id="2372" w:name="_Toc142731043"/>
      <w:bookmarkStart w:id="2373" w:name="_Toc142998408"/>
      <w:bookmarkStart w:id="2374" w:name="_Toc143063499"/>
      <w:bookmarkStart w:id="2375" w:name="_Toc143509609"/>
      <w:bookmarkStart w:id="2376" w:name="_Toc143510056"/>
      <w:bookmarkStart w:id="2377" w:name="_Toc144026146"/>
      <w:bookmarkStart w:id="2378" w:name="_Toc144026477"/>
      <w:bookmarkStart w:id="2379" w:name="_Toc144276120"/>
      <w:bookmarkStart w:id="2380" w:name="_Toc144276464"/>
      <w:bookmarkStart w:id="2381" w:name="_Toc144280052"/>
      <w:bookmarkStart w:id="2382" w:name="_Toc144280398"/>
      <w:bookmarkStart w:id="2383" w:name="_Toc144540613"/>
      <w:bookmarkStart w:id="2384" w:name="_Toc144554495"/>
      <w:bookmarkStart w:id="2385" w:name="_Toc144722117"/>
      <w:bookmarkStart w:id="2386" w:name="_Toc145503579"/>
      <w:bookmarkStart w:id="2387" w:name="_Toc145512021"/>
      <w:bookmarkStart w:id="2388" w:name="_Toc145513044"/>
      <w:bookmarkStart w:id="2389" w:name="_Toc145513428"/>
      <w:bookmarkStart w:id="2390" w:name="_Toc192577467"/>
      <w:r w:rsidRPr="00B150B1">
        <w:rPr>
          <w:sz w:val="22"/>
        </w:rPr>
        <w:t xml:space="preserve">Partition </w:t>
      </w:r>
      <w:bookmarkEnd w:id="2331"/>
      <w:bookmarkEnd w:id="2332"/>
      <w:bookmarkEnd w:id="2333"/>
      <w:bookmarkEnd w:id="2335"/>
      <w:bookmarkEnd w:id="2336"/>
      <w:r w:rsidR="00657FC4" w:rsidRPr="00B150B1">
        <w:rPr>
          <w:sz w:val="22"/>
        </w:rPr>
        <w:t>Destruction</w:t>
      </w:r>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p>
    <w:p w:rsidR="006E1B20" w:rsidRDefault="00587771">
      <w:pPr>
        <w:pStyle w:val="BodyText"/>
      </w:pPr>
      <w:bookmarkStart w:id="2391" w:name="_Toc133901046"/>
      <w:bookmarkStart w:id="2392" w:name="_Toc133901049"/>
      <w:bookmarkStart w:id="2393" w:name="_Toc133901056"/>
      <w:bookmarkStart w:id="2394" w:name="_Toc133901057"/>
      <w:bookmarkStart w:id="2395" w:name="_Toc133901063"/>
      <w:bookmarkStart w:id="2396" w:name="_Toc133901066"/>
      <w:bookmarkStart w:id="2397" w:name="_Toc133901068"/>
      <w:bookmarkStart w:id="2398" w:name="_Toc110172687"/>
      <w:bookmarkStart w:id="2399" w:name="_Toc127596674"/>
      <w:bookmarkStart w:id="2400" w:name="_Toc127786295"/>
      <w:bookmarkStart w:id="2401" w:name="_Toc127786611"/>
      <w:bookmarkStart w:id="2402" w:name="_Toc127786927"/>
      <w:bookmarkStart w:id="2403" w:name="_Toc127877523"/>
      <w:bookmarkStart w:id="2404" w:name="_Toc128289594"/>
      <w:bookmarkStart w:id="2405" w:name="_Toc128289987"/>
      <w:bookmarkStart w:id="2406" w:name="_Toc130189669"/>
      <w:bookmarkStart w:id="2407" w:name="_Toc130200885"/>
      <w:bookmarkStart w:id="2408" w:name="_Toc130201201"/>
      <w:bookmarkStart w:id="2409" w:name="_Toc130201522"/>
      <w:bookmarkStart w:id="2410" w:name="_Toc131936609"/>
      <w:bookmarkStart w:id="2411" w:name="_Toc133901069"/>
      <w:bookmarkStart w:id="2412" w:name="_Toc137460950"/>
      <w:bookmarkStart w:id="2413" w:name="_Toc139096465"/>
      <w:bookmarkStart w:id="2414" w:name="_Toc139188388"/>
      <w:bookmarkStart w:id="2415" w:name="_Toc139191251"/>
      <w:bookmarkStart w:id="2416" w:name="_Toc140490302"/>
      <w:bookmarkStart w:id="2417" w:name="_Toc140571205"/>
      <w:bookmarkStart w:id="2418" w:name="_Toc141257475"/>
      <w:bookmarkStart w:id="2419" w:name="_Toc141257802"/>
      <w:bookmarkStart w:id="2420" w:name="_Toc141267330"/>
      <w:bookmarkStart w:id="2421" w:name="_Toc141522348"/>
      <w:bookmarkStart w:id="2422" w:name="_Toc141529439"/>
      <w:bookmarkStart w:id="2423" w:name="_Toc141529756"/>
      <w:bookmarkStart w:id="2424" w:name="_Toc141851363"/>
      <w:bookmarkStart w:id="2425" w:name="_Toc141852297"/>
      <w:bookmarkStart w:id="2426" w:name="_Toc141887841"/>
      <w:bookmarkStart w:id="2427" w:name="_Toc141889681"/>
      <w:bookmarkStart w:id="2428" w:name="_Toc141893350"/>
      <w:bookmarkEnd w:id="2391"/>
      <w:bookmarkEnd w:id="2392"/>
      <w:bookmarkEnd w:id="2393"/>
      <w:bookmarkEnd w:id="2394"/>
      <w:bookmarkEnd w:id="2395"/>
      <w:bookmarkEnd w:id="2396"/>
      <w:bookmarkEnd w:id="2397"/>
      <w:r w:rsidRPr="00B150B1">
        <w:t xml:space="preserve">Partition destruction is complicated by the fact that memory </w:t>
      </w:r>
      <w:r w:rsidR="00DC193A">
        <w:t>must</w:t>
      </w:r>
      <w:r w:rsidRPr="00B150B1">
        <w:t xml:space="preserve"> be reclaimed before the partition disappears. Furthermore, a parent partition </w:t>
      </w:r>
      <w:r w:rsidR="00DC193A">
        <w:t>might</w:t>
      </w:r>
      <w:r w:rsidR="00DC193A" w:rsidRPr="00B150B1">
        <w:t xml:space="preserve"> </w:t>
      </w:r>
      <w:r w:rsidRPr="00B150B1">
        <w:t xml:space="preserve">not have the rights to access some of the memory while its child is running </w:t>
      </w:r>
      <w:r w:rsidR="00DC193A">
        <w:t xml:space="preserve"> such as </w:t>
      </w:r>
      <w:r w:rsidRPr="00B150B1">
        <w:t xml:space="preserve"> the memory used for various internal hypervisor data structures.</w:t>
      </w:r>
      <w:r w:rsidR="00DC193A">
        <w:t xml:space="preserve"> Destruction is thus a two-part operation, finalization followed by deletion.</w:t>
      </w:r>
    </w:p>
    <w:p w:rsidR="006E1B20" w:rsidRDefault="00587771">
      <w:pPr>
        <w:pStyle w:val="Heading3"/>
      </w:pPr>
      <w:bookmarkStart w:id="2429" w:name="_Toc110172686"/>
      <w:bookmarkStart w:id="2430" w:name="_Toc127596671"/>
      <w:bookmarkStart w:id="2431" w:name="_Toc127786292"/>
      <w:bookmarkStart w:id="2432" w:name="_Toc127786608"/>
      <w:bookmarkStart w:id="2433" w:name="_Toc127786924"/>
      <w:bookmarkStart w:id="2434" w:name="_Toc127877520"/>
      <w:bookmarkStart w:id="2435" w:name="_Toc128289591"/>
      <w:bookmarkStart w:id="2436" w:name="_Toc128289984"/>
      <w:bookmarkStart w:id="2437" w:name="_Toc130189666"/>
      <w:bookmarkStart w:id="2438" w:name="_Toc130200882"/>
      <w:bookmarkStart w:id="2439" w:name="_Toc130201198"/>
      <w:bookmarkStart w:id="2440" w:name="_Toc130201519"/>
      <w:bookmarkStart w:id="2441" w:name="_Toc131936606"/>
      <w:bookmarkStart w:id="2442" w:name="_Toc142113199"/>
      <w:bookmarkStart w:id="2443" w:name="_Toc142114227"/>
      <w:bookmarkStart w:id="2444" w:name="_Toc142729387"/>
      <w:bookmarkStart w:id="2445" w:name="_Toc142730671"/>
      <w:bookmarkStart w:id="2446" w:name="_Toc142731044"/>
      <w:bookmarkStart w:id="2447" w:name="_Toc142998409"/>
      <w:bookmarkStart w:id="2448" w:name="_Toc143063500"/>
      <w:bookmarkStart w:id="2449" w:name="_Toc143509610"/>
      <w:bookmarkStart w:id="2450" w:name="_Toc143510057"/>
      <w:bookmarkStart w:id="2451" w:name="_Toc144026147"/>
      <w:bookmarkStart w:id="2452" w:name="_Toc144026478"/>
      <w:bookmarkStart w:id="2453" w:name="_Toc144276121"/>
      <w:bookmarkStart w:id="2454" w:name="_Toc144276465"/>
      <w:bookmarkStart w:id="2455" w:name="_Toc144280053"/>
      <w:bookmarkStart w:id="2456" w:name="_Toc144280399"/>
      <w:bookmarkStart w:id="2457" w:name="_Toc144540614"/>
      <w:bookmarkStart w:id="2458" w:name="_Toc144554496"/>
      <w:bookmarkStart w:id="2459" w:name="_Toc144722118"/>
      <w:bookmarkStart w:id="2460" w:name="_Toc145503580"/>
      <w:bookmarkStart w:id="2461" w:name="_Toc145512022"/>
      <w:bookmarkStart w:id="2462" w:name="_Toc145513045"/>
      <w:bookmarkStart w:id="2463" w:name="_Toc145513429"/>
      <w:bookmarkStart w:id="2464" w:name="_Toc192577468"/>
      <w:r w:rsidRPr="00B150B1">
        <w:t xml:space="preserve">Partition </w:t>
      </w:r>
      <w:bookmarkEnd w:id="2429"/>
      <w:bookmarkEnd w:id="2430"/>
      <w:bookmarkEnd w:id="2431"/>
      <w:bookmarkEnd w:id="2432"/>
      <w:bookmarkEnd w:id="2433"/>
      <w:bookmarkEnd w:id="2434"/>
      <w:bookmarkEnd w:id="2435"/>
      <w:bookmarkEnd w:id="2436"/>
      <w:bookmarkEnd w:id="2437"/>
      <w:bookmarkEnd w:id="2438"/>
      <w:bookmarkEnd w:id="2439"/>
      <w:bookmarkEnd w:id="2440"/>
      <w:bookmarkEnd w:id="2441"/>
      <w:r w:rsidRPr="00B150B1">
        <w:t>Finalization</w:t>
      </w:r>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p>
    <w:p w:rsidR="006E1B20" w:rsidRDefault="00587771">
      <w:pPr>
        <w:pStyle w:val="BodyText"/>
      </w:pPr>
      <w:r w:rsidRPr="00B150B1">
        <w:t xml:space="preserve">Finalization of a partition </w:t>
      </w:r>
      <w:r w:rsidR="00DC193A">
        <w:t>causes</w:t>
      </w:r>
      <w:r w:rsidR="00DC193A" w:rsidRPr="00B150B1">
        <w:t xml:space="preserve"> </w:t>
      </w:r>
      <w:r w:rsidRPr="00B150B1">
        <w:t xml:space="preserve">an irreversible change in the partition state. </w:t>
      </w:r>
      <w:r w:rsidR="000300F6">
        <w:t>A parent</w:t>
      </w:r>
      <w:r w:rsidRPr="00B150B1">
        <w:t xml:space="preserve"> can request this state c</w:t>
      </w:r>
      <w:r w:rsidR="000300F6">
        <w:t>hange for any of its children</w:t>
      </w:r>
      <w:r w:rsidRPr="00B150B1">
        <w:t xml:space="preserve"> by calling HvFinalizePartition.</w:t>
      </w:r>
      <w:r w:rsidR="001A1B00" w:rsidRPr="00B150B1">
        <w:t xml:space="preserve"> </w:t>
      </w:r>
    </w:p>
    <w:p w:rsidR="006E1B20" w:rsidRDefault="001A1B00">
      <w:pPr>
        <w:pStyle w:val="BodyText"/>
      </w:pPr>
      <w:r w:rsidRPr="00B150B1">
        <w:t>Partition finalization</w:t>
      </w:r>
      <w:r w:rsidR="000300F6">
        <w:t xml:space="preserve"> </w:t>
      </w:r>
      <w:r w:rsidRPr="00B150B1">
        <w:t xml:space="preserve"> take</w:t>
      </w:r>
      <w:r w:rsidR="00DC193A">
        <w:t>s</w:t>
      </w:r>
      <w:r w:rsidRPr="00B150B1">
        <w:t xml:space="preserve"> an indeterminate amount of time </w:t>
      </w:r>
      <w:r w:rsidR="00DC193A">
        <w:t>depending on</w:t>
      </w:r>
      <w:r w:rsidRPr="00B150B1">
        <w:t xml:space="preserve"> </w:t>
      </w:r>
      <w:r w:rsidR="00AB5E18" w:rsidRPr="00B150B1">
        <w:t>the amount of</w:t>
      </w:r>
      <w:r w:rsidRPr="00B150B1">
        <w:t xml:space="preserve"> internal </w:t>
      </w:r>
      <w:r w:rsidR="00914DCB" w:rsidRPr="00B150B1">
        <w:t>cleanup</w:t>
      </w:r>
      <w:r w:rsidRPr="00B150B1">
        <w:t xml:space="preserve"> </w:t>
      </w:r>
      <w:r w:rsidR="00AB5E18" w:rsidRPr="00B150B1">
        <w:t xml:space="preserve">that </w:t>
      </w:r>
      <w:r w:rsidRPr="00B150B1">
        <w:t xml:space="preserve">is required to bring the partition to the </w:t>
      </w:r>
      <w:r w:rsidRPr="00B150B1">
        <w:rPr>
          <w:i/>
        </w:rPr>
        <w:t xml:space="preserve">finalized </w:t>
      </w:r>
      <w:r w:rsidRPr="00B150B1">
        <w:t xml:space="preserve">state. </w:t>
      </w:r>
      <w:r w:rsidR="00C777BE" w:rsidRPr="00B150B1">
        <w:t>Cleanup  deallocate</w:t>
      </w:r>
      <w:r w:rsidR="00DC193A">
        <w:t>s</w:t>
      </w:r>
      <w:r w:rsidR="00C777BE" w:rsidRPr="00B150B1">
        <w:t xml:space="preserve"> </w:t>
      </w:r>
      <w:r w:rsidR="000300F6">
        <w:t>the</w:t>
      </w:r>
      <w:r w:rsidR="000300F6" w:rsidRPr="00B150B1">
        <w:t xml:space="preserve"> </w:t>
      </w:r>
      <w:r w:rsidR="00C777BE" w:rsidRPr="00B150B1">
        <w:t xml:space="preserve">partition’s internal </w:t>
      </w:r>
      <w:r w:rsidR="006C4E98" w:rsidRPr="00B150B1">
        <w:t xml:space="preserve">hypervisor </w:t>
      </w:r>
      <w:r w:rsidR="00C777BE" w:rsidRPr="00B150B1">
        <w:t xml:space="preserve">data structures — including those structures associated with virtual processors, intercepts, ports, connections, GPA mappings, and memory buffers — </w:t>
      </w:r>
      <w:r w:rsidR="00DC193A">
        <w:t xml:space="preserve">and </w:t>
      </w:r>
      <w:r w:rsidR="00C777BE" w:rsidRPr="00B150B1">
        <w:t>return</w:t>
      </w:r>
      <w:r w:rsidR="00DC193A">
        <w:t>s</w:t>
      </w:r>
      <w:r w:rsidR="00C777BE" w:rsidRPr="00B150B1">
        <w:t xml:space="preserve"> them to the pool from wh</w:t>
      </w:r>
      <w:r w:rsidR="00DC193A">
        <w:t>ich</w:t>
      </w:r>
      <w:r w:rsidR="00C777BE" w:rsidRPr="00B150B1">
        <w:t xml:space="preserve"> they were allocated. </w:t>
      </w:r>
      <w:r w:rsidRPr="00B150B1">
        <w:t>Once the finalization process has begun,</w:t>
      </w:r>
      <w:r w:rsidR="00587771" w:rsidRPr="00B150B1">
        <w:t xml:space="preserve"> very few operat</w:t>
      </w:r>
      <w:r w:rsidRPr="00B150B1">
        <w:t>ions can be performed on the partition.</w:t>
      </w:r>
    </w:p>
    <w:p w:rsidR="006E1B20" w:rsidRDefault="00DC193A">
      <w:pPr>
        <w:pStyle w:val="BodyTextLink"/>
      </w:pPr>
      <w:r>
        <w:t>A finalized partition remains in that state</w:t>
      </w:r>
      <w:r w:rsidR="00587771" w:rsidRPr="00B150B1">
        <w:t xml:space="preserve"> until it is </w:t>
      </w:r>
      <w:r w:rsidR="00361DDF" w:rsidRPr="00B150B1">
        <w:rPr>
          <w:i/>
        </w:rPr>
        <w:t>deleted</w:t>
      </w:r>
      <w:r w:rsidR="00587771" w:rsidRPr="00B150B1">
        <w:t>.</w:t>
      </w:r>
      <w:r>
        <w:t>A</w:t>
      </w:r>
      <w:r w:rsidR="00587771" w:rsidRPr="00B150B1">
        <w:t xml:space="preserve"> partition</w:t>
      </w:r>
      <w:r>
        <w:t xml:space="preserve"> in the finalized state</w:t>
      </w:r>
      <w:r w:rsidR="00587771" w:rsidRPr="00B150B1">
        <w:t xml:space="preserve"> has the following </w:t>
      </w:r>
      <w:r w:rsidR="003B3ED0">
        <w:t>characteristics</w:t>
      </w:r>
      <w:r w:rsidR="00FA2031">
        <w:t>:</w:t>
      </w:r>
    </w:p>
    <w:p w:rsidR="006E1B20" w:rsidRDefault="00587771">
      <w:pPr>
        <w:pStyle w:val="BulletList"/>
        <w:tabs>
          <w:tab w:val="clear" w:pos="720"/>
        </w:tabs>
        <w:ind w:left="360"/>
      </w:pPr>
      <w:r w:rsidRPr="00B150B1">
        <w:t>All virtual processor</w:t>
      </w:r>
      <w:r w:rsidR="00361DDF" w:rsidRPr="00B150B1">
        <w:t>s</w:t>
      </w:r>
      <w:r w:rsidRPr="00B150B1">
        <w:t xml:space="preserve"> belonging to th</w:t>
      </w:r>
      <w:r w:rsidR="00DC193A">
        <w:t>e</w:t>
      </w:r>
      <w:r w:rsidRPr="00B150B1">
        <w:t xml:space="preserve"> partition </w:t>
      </w:r>
      <w:r w:rsidR="00DC193A">
        <w:t>are</w:t>
      </w:r>
      <w:r w:rsidRPr="00B150B1">
        <w:t xml:space="preserve"> completely deleted.  </w:t>
      </w:r>
      <w:r w:rsidR="00DC193A">
        <w:t>A</w:t>
      </w:r>
      <w:r w:rsidRPr="00B150B1">
        <w:t xml:space="preserve"> </w:t>
      </w:r>
      <w:r w:rsidR="00361DDF" w:rsidRPr="00B150B1">
        <w:t>finalized</w:t>
      </w:r>
      <w:r w:rsidRPr="00B150B1">
        <w:t xml:space="preserve"> partition is unable to execute any guest instructions. </w:t>
      </w:r>
    </w:p>
    <w:p w:rsidR="006E1B20" w:rsidRDefault="00587771">
      <w:pPr>
        <w:pStyle w:val="BulletList"/>
        <w:tabs>
          <w:tab w:val="clear" w:pos="720"/>
        </w:tabs>
        <w:ind w:left="360"/>
      </w:pPr>
      <w:r w:rsidRPr="00B150B1">
        <w:t xml:space="preserve">The partition </w:t>
      </w:r>
      <w:r w:rsidR="00DC193A">
        <w:t>does</w:t>
      </w:r>
      <w:r w:rsidRPr="00B150B1">
        <w:t xml:space="preserve"> not receive messages or interrupts. Attempts to send messages to the partition will fail.</w:t>
      </w:r>
    </w:p>
    <w:p w:rsidR="006E1B20" w:rsidRDefault="00587771">
      <w:pPr>
        <w:pStyle w:val="BulletList"/>
        <w:tabs>
          <w:tab w:val="clear" w:pos="720"/>
        </w:tabs>
        <w:ind w:left="360"/>
      </w:pPr>
      <w:r w:rsidRPr="00B150B1">
        <w:t xml:space="preserve">Any hypervisor call that has the partition identifier as one of its parameters </w:t>
      </w:r>
      <w:r w:rsidR="00361DDF" w:rsidRPr="00B150B1">
        <w:t xml:space="preserve">will fail, except for HvQueryMemoryBalance, HvWithdrawMemory, HvDeletePartition </w:t>
      </w:r>
      <w:r w:rsidRPr="00B150B1">
        <w:t>and HvGetNextChildPartition.</w:t>
      </w:r>
    </w:p>
    <w:p w:rsidR="006E1B20" w:rsidRDefault="00587771">
      <w:pPr>
        <w:pStyle w:val="Heading3"/>
      </w:pPr>
      <w:bookmarkStart w:id="2465" w:name="_Toc127596672"/>
      <w:bookmarkStart w:id="2466" w:name="_Toc127786293"/>
      <w:bookmarkStart w:id="2467" w:name="_Toc127786609"/>
      <w:bookmarkStart w:id="2468" w:name="_Toc127786925"/>
      <w:bookmarkStart w:id="2469" w:name="_Toc127877521"/>
      <w:bookmarkStart w:id="2470" w:name="_Toc128289592"/>
      <w:bookmarkStart w:id="2471" w:name="_Toc128289985"/>
      <w:bookmarkStart w:id="2472" w:name="_Toc130189667"/>
      <w:bookmarkStart w:id="2473" w:name="_Toc130200883"/>
      <w:bookmarkStart w:id="2474" w:name="_Toc130201199"/>
      <w:bookmarkStart w:id="2475" w:name="_Toc130201520"/>
      <w:bookmarkStart w:id="2476" w:name="_Toc131936607"/>
      <w:bookmarkStart w:id="2477" w:name="_Toc142113200"/>
      <w:bookmarkStart w:id="2478" w:name="_Toc142114228"/>
      <w:bookmarkStart w:id="2479" w:name="_Toc142729388"/>
      <w:bookmarkStart w:id="2480" w:name="_Toc142730672"/>
      <w:bookmarkStart w:id="2481" w:name="_Toc142731045"/>
      <w:bookmarkStart w:id="2482" w:name="_Toc142998410"/>
      <w:bookmarkStart w:id="2483" w:name="_Toc143063501"/>
      <w:bookmarkStart w:id="2484" w:name="_Toc143509611"/>
      <w:bookmarkStart w:id="2485" w:name="_Toc143510058"/>
      <w:bookmarkStart w:id="2486" w:name="_Toc144026148"/>
      <w:bookmarkStart w:id="2487" w:name="_Toc144026479"/>
      <w:bookmarkStart w:id="2488" w:name="_Toc144276122"/>
      <w:bookmarkStart w:id="2489" w:name="_Toc144276466"/>
      <w:bookmarkStart w:id="2490" w:name="_Toc144280054"/>
      <w:bookmarkStart w:id="2491" w:name="_Toc144280400"/>
      <w:bookmarkStart w:id="2492" w:name="_Toc144540615"/>
      <w:bookmarkStart w:id="2493" w:name="_Toc144554497"/>
      <w:bookmarkStart w:id="2494" w:name="_Toc144722119"/>
      <w:bookmarkStart w:id="2495" w:name="_Toc145503581"/>
      <w:bookmarkStart w:id="2496" w:name="_Toc145512023"/>
      <w:bookmarkStart w:id="2497" w:name="_Toc145513046"/>
      <w:bookmarkStart w:id="2498" w:name="_Toc145513430"/>
      <w:bookmarkStart w:id="2499" w:name="_Toc192577469"/>
      <w:r w:rsidRPr="00B150B1">
        <w:t xml:space="preserve">Partition </w:t>
      </w:r>
      <w:bookmarkEnd w:id="2465"/>
      <w:bookmarkEnd w:id="2466"/>
      <w:bookmarkEnd w:id="2467"/>
      <w:bookmarkEnd w:id="2468"/>
      <w:bookmarkEnd w:id="2469"/>
      <w:bookmarkEnd w:id="2470"/>
      <w:bookmarkEnd w:id="2471"/>
      <w:bookmarkEnd w:id="2472"/>
      <w:bookmarkEnd w:id="2473"/>
      <w:bookmarkEnd w:id="2474"/>
      <w:bookmarkEnd w:id="2475"/>
      <w:bookmarkEnd w:id="2476"/>
      <w:r w:rsidR="00361DDF" w:rsidRPr="00B150B1">
        <w:t>Deletion</w:t>
      </w:r>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p>
    <w:p w:rsidR="006E1B20" w:rsidRDefault="008F1F53">
      <w:pPr>
        <w:pStyle w:val="BodyText"/>
      </w:pPr>
      <w:r w:rsidRPr="00B150B1">
        <w:t xml:space="preserve">After a partition is finalized, the parent must reclaim the resources associated with the target partition. In general, the parent </w:t>
      </w:r>
      <w:r w:rsidR="00986772">
        <w:t>might</w:t>
      </w:r>
      <w:r w:rsidR="00986772" w:rsidRPr="00B150B1">
        <w:t xml:space="preserve"> </w:t>
      </w:r>
      <w:r w:rsidRPr="00B150B1">
        <w:t xml:space="preserve">not be authorized to perform these actions </w:t>
      </w:r>
      <w:r w:rsidRPr="00B150B1">
        <w:rPr>
          <w:i/>
        </w:rPr>
        <w:t>before</w:t>
      </w:r>
      <w:r w:rsidRPr="00B150B1">
        <w:t xml:space="preserve"> the partition is finalized. Note that resources associated with descendents of the target partition have been implicitly </w:t>
      </w:r>
      <w:r w:rsidR="00452500" w:rsidRPr="00B150B1">
        <w:t>withdrawn</w:t>
      </w:r>
      <w:r w:rsidR="00915683" w:rsidRPr="00B150B1">
        <w:t xml:space="preserve"> during finalization</w:t>
      </w:r>
      <w:r w:rsidRPr="00B150B1">
        <w:t>.</w:t>
      </w:r>
    </w:p>
    <w:p w:rsidR="00986772" w:rsidRDefault="00915683">
      <w:pPr>
        <w:pStyle w:val="BodyText"/>
      </w:pPr>
      <w:r w:rsidRPr="00B150B1">
        <w:t>Resources are reclaimed by calling HvWithdrawMemory</w:t>
      </w:r>
      <w:r w:rsidR="00986772">
        <w:t>,which</w:t>
      </w:r>
      <w:r w:rsidRPr="00B150B1">
        <w:t xml:space="preserve"> should be called </w:t>
      </w:r>
      <w:r w:rsidR="00986772">
        <w:t>as many times as required to reclaimall resources. After the resources have been reclaimed,</w:t>
      </w:r>
      <w:r w:rsidRPr="00B150B1">
        <w:t xml:space="preserve"> the target </w:t>
      </w:r>
      <w:r w:rsidR="00986772">
        <w:t>can</w:t>
      </w:r>
      <w:r w:rsidRPr="00B150B1">
        <w:t xml:space="preserve"> be deleted by calling HvDeletePartition. </w:t>
      </w:r>
      <w:bookmarkStart w:id="2500" w:name="_Toc127596673"/>
      <w:bookmarkStart w:id="2501" w:name="_Toc127786294"/>
      <w:bookmarkStart w:id="2502" w:name="_Toc127786610"/>
      <w:bookmarkStart w:id="2503" w:name="_Toc127786926"/>
      <w:bookmarkStart w:id="2504" w:name="_Toc127877522"/>
      <w:bookmarkStart w:id="2505" w:name="_Toc128289593"/>
      <w:bookmarkStart w:id="2506" w:name="_Toc128289986"/>
      <w:bookmarkStart w:id="2507" w:name="_Toc130189668"/>
      <w:bookmarkStart w:id="2508" w:name="_Toc130200884"/>
      <w:bookmarkStart w:id="2509" w:name="_Toc130201200"/>
      <w:bookmarkStart w:id="2510" w:name="_Toc130201521"/>
      <w:bookmarkStart w:id="2511" w:name="_Toc131936608"/>
      <w:bookmarkStart w:id="2512" w:name="_Toc142113201"/>
      <w:bookmarkStart w:id="2513" w:name="_Toc142114229"/>
      <w:bookmarkStart w:id="2514" w:name="_Toc142729389"/>
      <w:bookmarkStart w:id="2515" w:name="_Toc142730673"/>
      <w:bookmarkStart w:id="2516" w:name="_Toc142731046"/>
      <w:bookmarkStart w:id="2517" w:name="_Toc142998411"/>
      <w:bookmarkStart w:id="2518" w:name="_Toc143063502"/>
      <w:bookmarkStart w:id="2519" w:name="_Toc143509612"/>
      <w:bookmarkStart w:id="2520" w:name="_Toc143510059"/>
      <w:bookmarkStart w:id="2521" w:name="_Toc144026149"/>
      <w:bookmarkStart w:id="2522" w:name="_Toc144026480"/>
      <w:bookmarkStart w:id="2523" w:name="_Toc144276123"/>
      <w:bookmarkStart w:id="2524" w:name="_Toc144276467"/>
      <w:bookmarkStart w:id="2525" w:name="_Toc144280055"/>
      <w:bookmarkStart w:id="2526" w:name="_Toc144280401"/>
      <w:bookmarkStart w:id="2527" w:name="_Toc144540616"/>
      <w:bookmarkStart w:id="2528" w:name="_Toc144554498"/>
      <w:bookmarkStart w:id="2529" w:name="_Toc144722120"/>
      <w:bookmarkStart w:id="2530" w:name="_Toc145503582"/>
      <w:bookmarkStart w:id="2531" w:name="_Toc145512024"/>
      <w:bookmarkStart w:id="2532" w:name="_Toc145513047"/>
      <w:bookmarkStart w:id="2533" w:name="_Toc145513431"/>
    </w:p>
    <w:p w:rsidR="006E1B20" w:rsidRPr="00986772" w:rsidRDefault="00587771" w:rsidP="00986772">
      <w:pPr>
        <w:pStyle w:val="Heading3"/>
      </w:pPr>
      <w:bookmarkStart w:id="2534" w:name="_Toc192577470"/>
      <w:r w:rsidRPr="00986772">
        <w:t>Partition Destruction</w:t>
      </w:r>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p>
    <w:p w:rsidR="006E1B20" w:rsidRDefault="00587771">
      <w:pPr>
        <w:pStyle w:val="BodyTextLink"/>
      </w:pPr>
      <w:r w:rsidRPr="00B150B1">
        <w:t>The full algorithm for destroying a partition is as follows:</w:t>
      </w:r>
    </w:p>
    <w:p w:rsidR="006E1B20" w:rsidRDefault="003A2797">
      <w:pPr>
        <w:pStyle w:val="BulletList"/>
      </w:pPr>
      <w:r w:rsidRPr="00B150B1">
        <w:t>Initiate</w:t>
      </w:r>
      <w:r w:rsidR="00452500" w:rsidRPr="00B150B1">
        <w:t xml:space="preserve"> the finalization process by calling HvFinalizePartition for the target partition.</w:t>
      </w:r>
      <w:r w:rsidRPr="00B150B1">
        <w:t xml:space="preserve"> This  bring</w:t>
      </w:r>
      <w:r w:rsidR="00986772">
        <w:t>s</w:t>
      </w:r>
      <w:r w:rsidRPr="00B150B1">
        <w:t xml:space="preserve"> the target</w:t>
      </w:r>
      <w:r w:rsidR="00986772">
        <w:t xml:space="preserve"> partition</w:t>
      </w:r>
      <w:r w:rsidRPr="00B150B1">
        <w:t xml:space="preserve"> to the finalized state.</w:t>
      </w:r>
    </w:p>
    <w:p w:rsidR="006E1B20" w:rsidRDefault="00452500">
      <w:pPr>
        <w:pStyle w:val="BulletList"/>
      </w:pPr>
      <w:r w:rsidRPr="00B150B1">
        <w:t>Reclaim all resources by  calling HvWithdrawMemory for the target partition</w:t>
      </w:r>
      <w:r w:rsidR="00986772">
        <w:t xml:space="preserve"> as many times as necessary</w:t>
      </w:r>
      <w:r w:rsidRPr="00B150B1">
        <w:t>.</w:t>
      </w:r>
    </w:p>
    <w:p w:rsidR="006E1B20" w:rsidRDefault="00452500">
      <w:pPr>
        <w:pStyle w:val="BulletList"/>
      </w:pPr>
      <w:r w:rsidRPr="00B150B1">
        <w:t>Delete the partition by calling HvDeletePartition for the target partition.</w:t>
      </w:r>
      <w:r w:rsidR="003A2797" w:rsidRPr="00B150B1">
        <w:t xml:space="preserve"> </w:t>
      </w:r>
    </w:p>
    <w:p w:rsidR="001D1D8A" w:rsidRDefault="001D1D8A">
      <w:pPr>
        <w:pStyle w:val="Heading2"/>
        <w:rPr>
          <w:sz w:val="22"/>
        </w:rPr>
      </w:pPr>
      <w:bookmarkStart w:id="2535" w:name="_Toc192577471"/>
      <w:bookmarkStart w:id="2536" w:name="_Toc142113202"/>
      <w:bookmarkStart w:id="2537" w:name="_Toc142114230"/>
      <w:bookmarkStart w:id="2538" w:name="_Toc142729390"/>
      <w:bookmarkStart w:id="2539" w:name="_Toc142730674"/>
      <w:bookmarkStart w:id="2540" w:name="_Toc142731047"/>
      <w:bookmarkStart w:id="2541" w:name="_Toc142998412"/>
      <w:bookmarkStart w:id="2542" w:name="_Toc143063503"/>
      <w:bookmarkStart w:id="2543" w:name="_Toc143509613"/>
      <w:bookmarkStart w:id="2544" w:name="_Toc143510060"/>
      <w:bookmarkStart w:id="2545" w:name="_Toc144026150"/>
      <w:bookmarkStart w:id="2546" w:name="_Toc144026481"/>
      <w:bookmarkStart w:id="2547" w:name="_Toc144276124"/>
      <w:bookmarkStart w:id="2548" w:name="_Toc144276468"/>
      <w:bookmarkStart w:id="2549" w:name="_Toc144280056"/>
      <w:bookmarkStart w:id="2550" w:name="_Toc144280402"/>
      <w:bookmarkStart w:id="2551" w:name="_Toc144540617"/>
      <w:bookmarkStart w:id="2552" w:name="_Toc144554499"/>
      <w:bookmarkStart w:id="2553" w:name="_Toc144722121"/>
      <w:bookmarkStart w:id="2554" w:name="_Toc145503583"/>
      <w:bookmarkStart w:id="2555" w:name="_Toc145512025"/>
      <w:bookmarkStart w:id="2556" w:name="_Toc145513048"/>
      <w:bookmarkStart w:id="2557" w:name="_Toc145513432"/>
      <w:r>
        <w:rPr>
          <w:sz w:val="22"/>
        </w:rPr>
        <w:t>Partition Enumeration</w:t>
      </w:r>
      <w:bookmarkEnd w:id="2535"/>
    </w:p>
    <w:p w:rsidR="001D1D8A" w:rsidRPr="001D1D8A" w:rsidRDefault="001D1D8A" w:rsidP="001D1D8A">
      <w:pPr>
        <w:pStyle w:val="BodyText"/>
      </w:pPr>
      <w:r>
        <w:t>The hypervisor provides a</w:t>
      </w:r>
      <w:r w:rsidR="00931D5D">
        <w:t xml:space="preserve"> hypercall</w:t>
      </w:r>
      <w:r>
        <w:t xml:space="preserve"> interface to enumerate </w:t>
      </w:r>
      <w:r w:rsidR="00931D5D">
        <w:t>the partition IDs of</w:t>
      </w:r>
      <w:r>
        <w:t xml:space="preserve"> children of a particular parent partition. In order for the enumeration process to produce predictable results, the</w:t>
      </w:r>
      <w:r w:rsidR="00931D5D">
        <w:t xml:space="preserve"> hypervisor will return the</w:t>
      </w:r>
      <w:r>
        <w:t xml:space="preserve"> parti</w:t>
      </w:r>
      <w:r w:rsidR="00931D5D">
        <w:t>tion IDs of each child for a specified parent partition</w:t>
      </w:r>
      <w:r>
        <w:t xml:space="preserve"> </w:t>
      </w:r>
      <w:r w:rsidR="00931D5D">
        <w:t>in the order of its creation (that is, the more recently that a partition was created, the later it will be returned by an enumeration process).</w:t>
      </w:r>
    </w:p>
    <w:p w:rsidR="006E1B20" w:rsidRDefault="006712C4">
      <w:pPr>
        <w:pStyle w:val="Heading2"/>
        <w:rPr>
          <w:sz w:val="22"/>
        </w:rPr>
      </w:pPr>
      <w:bookmarkStart w:id="2558" w:name="_Toc192577472"/>
      <w:r w:rsidRPr="00B150B1">
        <w:rPr>
          <w:sz w:val="22"/>
        </w:rPr>
        <w:t xml:space="preserve">Partition Management </w:t>
      </w:r>
      <w:r w:rsidR="00E4747E" w:rsidRPr="00B150B1">
        <w:rPr>
          <w:sz w:val="22"/>
        </w:rPr>
        <w:t>Interfaces</w:t>
      </w:r>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p>
    <w:p w:rsidR="006E1B20" w:rsidRDefault="00E4747E">
      <w:pPr>
        <w:pStyle w:val="Heading3"/>
        <w:keepLines/>
      </w:pPr>
      <w:bookmarkStart w:id="2559" w:name="_Toc110172688"/>
      <w:bookmarkStart w:id="2560" w:name="_Toc127596675"/>
      <w:bookmarkStart w:id="2561" w:name="_Toc127786296"/>
      <w:bookmarkStart w:id="2562" w:name="_Toc127786612"/>
      <w:bookmarkStart w:id="2563" w:name="_Toc127786928"/>
      <w:bookmarkStart w:id="2564" w:name="_Toc127877524"/>
      <w:bookmarkStart w:id="2565" w:name="_Toc128289595"/>
      <w:bookmarkStart w:id="2566" w:name="_Toc128289988"/>
      <w:bookmarkStart w:id="2567" w:name="_Toc130189670"/>
      <w:bookmarkStart w:id="2568" w:name="_Toc130200886"/>
      <w:bookmarkStart w:id="2569" w:name="_Toc130201202"/>
      <w:bookmarkStart w:id="2570" w:name="_Toc130201523"/>
      <w:bookmarkStart w:id="2571" w:name="_Ref130796296"/>
      <w:bookmarkStart w:id="2572" w:name="_Toc131936610"/>
      <w:bookmarkStart w:id="2573" w:name="_Toc133901070"/>
      <w:bookmarkStart w:id="2574" w:name="_Toc137460951"/>
      <w:bookmarkStart w:id="2575" w:name="_Toc139096466"/>
      <w:bookmarkStart w:id="2576" w:name="_Toc139188389"/>
      <w:bookmarkStart w:id="2577" w:name="_Toc139191252"/>
      <w:bookmarkStart w:id="2578" w:name="_Ref139875715"/>
      <w:bookmarkStart w:id="2579" w:name="_Toc140490303"/>
      <w:bookmarkStart w:id="2580" w:name="_Ref140490575"/>
      <w:bookmarkStart w:id="2581" w:name="_Toc140571206"/>
      <w:bookmarkStart w:id="2582" w:name="_Toc141257476"/>
      <w:bookmarkStart w:id="2583" w:name="_Toc141257803"/>
      <w:bookmarkStart w:id="2584" w:name="_Toc141267331"/>
      <w:bookmarkStart w:id="2585" w:name="_Toc141522349"/>
      <w:bookmarkStart w:id="2586" w:name="_Toc141529440"/>
      <w:bookmarkStart w:id="2587" w:name="_Toc141529757"/>
      <w:bookmarkStart w:id="2588" w:name="_Toc141851364"/>
      <w:bookmarkStart w:id="2589" w:name="_Toc141852298"/>
      <w:bookmarkStart w:id="2590" w:name="_Toc141887842"/>
      <w:bookmarkStart w:id="2591" w:name="_Toc141889682"/>
      <w:bookmarkStart w:id="2592" w:name="_Toc141893351"/>
      <w:bookmarkStart w:id="2593" w:name="_Toc142113203"/>
      <w:bookmarkStart w:id="2594" w:name="_Toc142114231"/>
      <w:bookmarkStart w:id="2595" w:name="_Toc142729391"/>
      <w:bookmarkStart w:id="2596" w:name="_Toc142730675"/>
      <w:bookmarkStart w:id="2597" w:name="_Toc142731048"/>
      <w:bookmarkStart w:id="2598" w:name="_Toc142998413"/>
      <w:bookmarkStart w:id="2599" w:name="_Toc143063504"/>
      <w:bookmarkStart w:id="2600" w:name="_Toc143509614"/>
      <w:bookmarkStart w:id="2601" w:name="_Toc143510061"/>
      <w:bookmarkStart w:id="2602" w:name="_Toc144026151"/>
      <w:bookmarkStart w:id="2603" w:name="_Toc144026482"/>
      <w:bookmarkStart w:id="2604" w:name="_Toc144276125"/>
      <w:bookmarkStart w:id="2605" w:name="_Toc144276469"/>
      <w:bookmarkStart w:id="2606" w:name="_Toc144280057"/>
      <w:bookmarkStart w:id="2607" w:name="_Toc144280403"/>
      <w:bookmarkStart w:id="2608" w:name="_Toc144540618"/>
      <w:bookmarkStart w:id="2609" w:name="_Toc144554500"/>
      <w:bookmarkStart w:id="2610" w:name="_Toc144722122"/>
      <w:bookmarkStart w:id="2611" w:name="_Toc145503584"/>
      <w:bookmarkStart w:id="2612" w:name="_Toc145512026"/>
      <w:bookmarkStart w:id="2613" w:name="_Toc145513049"/>
      <w:bookmarkStart w:id="2614" w:name="_Toc145513433"/>
      <w:bookmarkStart w:id="2615" w:name="_Toc192577473"/>
      <w:r w:rsidRPr="00B150B1">
        <w:t>HvCreatePartition</w:t>
      </w:r>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p>
    <w:p w:rsidR="006E1B20" w:rsidRDefault="006712C4">
      <w:pPr>
        <w:pStyle w:val="BodyText"/>
      </w:pPr>
      <w:r w:rsidRPr="00B150B1">
        <w:t>The HvCreatePartition hypercall allows an authorized guest to create a new partition.</w:t>
      </w:r>
    </w:p>
    <w:p w:rsidR="006E1B20" w:rsidRDefault="00213DA8">
      <w:pPr>
        <w:pStyle w:val="BodyText"/>
      </w:pPr>
      <w:r w:rsidRPr="00B150B1">
        <w:rPr>
          <w:b/>
        </w:rPr>
        <w:t>Wrapper Interface</w:t>
      </w:r>
      <w:r w:rsidR="002F21D6" w:rsidRPr="00B150B1">
        <w:fldChar w:fldCharType="begin"/>
      </w:r>
      <w:r w:rsidR="00FD6002" w:rsidRPr="00B150B1">
        <w:instrText xml:space="preserve"> XE "HvCreatePartition" </w:instrText>
      </w:r>
      <w:r w:rsidR="002F21D6" w:rsidRPr="00B150B1">
        <w:fldChar w:fldCharType="end"/>
      </w:r>
    </w:p>
    <w:p w:rsidR="006E1B20" w:rsidRDefault="006E1B20">
      <w:pPr>
        <w:pStyle w:val="TargetCode"/>
        <w:ind w:left="288"/>
      </w:pPr>
    </w:p>
    <w:p w:rsidR="006E1B20" w:rsidRDefault="00E4747E">
      <w:pPr>
        <w:pStyle w:val="TargetCode"/>
        <w:ind w:left="288"/>
      </w:pPr>
      <w:r w:rsidRPr="00B150B1">
        <w:t>HV_STATUS</w:t>
      </w:r>
    </w:p>
    <w:p w:rsidR="006E1B20" w:rsidRDefault="00E4747E">
      <w:pPr>
        <w:pStyle w:val="TargetCode"/>
        <w:ind w:left="288"/>
      </w:pPr>
      <w:r w:rsidRPr="00B150B1">
        <w:t>HvCreatePartition(</w:t>
      </w:r>
    </w:p>
    <w:p w:rsidR="006E1B20" w:rsidRDefault="00E4747E">
      <w:pPr>
        <w:pStyle w:val="TargetCode"/>
        <w:ind w:left="288"/>
      </w:pPr>
      <w:r w:rsidRPr="00B150B1">
        <w:tab/>
        <w:t xml:space="preserve">__in </w:t>
      </w:r>
      <w:r w:rsidR="003F4906" w:rsidRPr="00B150B1">
        <w:t xml:space="preserve"> </w:t>
      </w:r>
      <w:r w:rsidR="00077557">
        <w:t>UINT64</w:t>
      </w:r>
      <w:r w:rsidRPr="00B150B1">
        <w:tab/>
        <w:t>Flags,</w:t>
      </w:r>
    </w:p>
    <w:p w:rsidR="006E1B20" w:rsidRDefault="004A657B">
      <w:pPr>
        <w:pStyle w:val="TargetCode"/>
        <w:ind w:left="288"/>
      </w:pPr>
      <w:r w:rsidRPr="00B150B1">
        <w:tab/>
        <w:t>__in  HV_PROXIMITY_DOMAIN_</w:t>
      </w:r>
      <w:r w:rsidR="00BF0010" w:rsidRPr="00B150B1">
        <w:t>INFO</w:t>
      </w:r>
      <w:r w:rsidRPr="00B150B1">
        <w:tab/>
      </w:r>
      <w:r w:rsidRPr="00B150B1">
        <w:tab/>
        <w:t>ProximityDomain</w:t>
      </w:r>
      <w:r w:rsidR="005847BA" w:rsidRPr="00B150B1">
        <w:t>Info</w:t>
      </w:r>
      <w:r w:rsidR="00BF0010" w:rsidRPr="00B150B1">
        <w:t>,</w:t>
      </w:r>
    </w:p>
    <w:p w:rsidR="006E1B20" w:rsidRDefault="00E4747E">
      <w:pPr>
        <w:pStyle w:val="TargetCode"/>
        <w:ind w:left="288"/>
      </w:pPr>
      <w:r w:rsidRPr="00B150B1">
        <w:tab/>
        <w:t>__out PHV_PARTITION_ID</w:t>
      </w:r>
      <w:r w:rsidRPr="00B150B1">
        <w:tab/>
      </w:r>
      <w:r w:rsidR="004424A0" w:rsidRPr="00B150B1">
        <w:tab/>
      </w:r>
      <w:r w:rsidR="00D16756" w:rsidRPr="00B150B1">
        <w:tab/>
      </w:r>
      <w:r w:rsidR="00D16756" w:rsidRPr="00B150B1">
        <w:tab/>
      </w:r>
      <w:r w:rsidRPr="00B150B1">
        <w:t>NewPartitionId</w:t>
      </w:r>
    </w:p>
    <w:p w:rsidR="006E1B20" w:rsidRDefault="00E4747E">
      <w:pPr>
        <w:pStyle w:val="TargetCode"/>
        <w:ind w:left="288"/>
      </w:pPr>
      <w:r w:rsidRPr="00B150B1">
        <w:t>);</w:t>
      </w:r>
    </w:p>
    <w:p w:rsidR="006E1B20" w:rsidRDefault="006E1B20">
      <w:pPr>
        <w:pStyle w:val="TargetCode"/>
        <w:ind w:left="288"/>
      </w:pPr>
    </w:p>
    <w:p w:rsidR="006E1B20" w:rsidRDefault="006E1B20">
      <w:pPr>
        <w:pStyle w:val="Le"/>
        <w:rPr>
          <w:sz w:val="14"/>
        </w:rPr>
      </w:pPr>
    </w:p>
    <w:p w:rsidR="006E1B20" w:rsidRDefault="006E1B20">
      <w:pPr>
        <w:pStyle w:val="BodyText"/>
        <w:rPr>
          <w:b/>
        </w:rPr>
      </w:pPr>
    </w:p>
    <w:p w:rsidR="006E1B20" w:rsidRDefault="00213DA8">
      <w:pPr>
        <w:pStyle w:val="BodyText"/>
        <w:rPr>
          <w:b/>
        </w:rPr>
      </w:pPr>
      <w:r w:rsidRPr="00B150B1">
        <w:rPr>
          <w:b/>
        </w:rPr>
        <w:t>Native Interface</w:t>
      </w:r>
    </w:p>
    <w:p w:rsidR="006E1B20" w:rsidRDefault="006E1B20">
      <w:pPr>
        <w:pStyle w:val="Le"/>
        <w:rPr>
          <w:sz w:val="14"/>
        </w:rPr>
      </w:pP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496"/>
        <w:gridCol w:w="6992"/>
      </w:tblGrid>
      <w:tr w:rsidR="00E4747E" w:rsidRPr="00B150B1" w:rsidTr="001762F6">
        <w:tc>
          <w:tcPr>
            <w:tcW w:w="7488" w:type="dxa"/>
            <w:gridSpan w:val="2"/>
            <w:shd w:val="clear" w:color="auto" w:fill="000000"/>
          </w:tcPr>
          <w:p w:rsidR="006E1B20" w:rsidRDefault="00E4747E">
            <w:pPr>
              <w:ind w:left="0"/>
              <w:rPr>
                <w:b/>
                <w:color w:val="FFFFFF"/>
                <w:sz w:val="20"/>
              </w:rPr>
            </w:pPr>
            <w:r w:rsidRPr="00B150B1">
              <w:rPr>
                <w:b/>
                <w:color w:val="FFFFFF"/>
                <w:sz w:val="20"/>
              </w:rPr>
              <w:t>HvCreatePartition</w:t>
            </w:r>
          </w:p>
        </w:tc>
      </w:tr>
      <w:tr w:rsidR="00E4747E" w:rsidRPr="00B150B1" w:rsidTr="001762F6">
        <w:tc>
          <w:tcPr>
            <w:tcW w:w="496" w:type="dxa"/>
            <w:shd w:val="clear" w:color="auto" w:fill="FFFFFF"/>
          </w:tcPr>
          <w:p w:rsidR="006E1B20" w:rsidRDefault="006E1B20">
            <w:pPr>
              <w:ind w:left="0"/>
              <w:jc w:val="right"/>
              <w:rPr>
                <w:sz w:val="20"/>
              </w:rPr>
            </w:pPr>
          </w:p>
        </w:tc>
        <w:tc>
          <w:tcPr>
            <w:tcW w:w="6992" w:type="dxa"/>
            <w:shd w:val="clear" w:color="auto" w:fill="FFFFFF"/>
          </w:tcPr>
          <w:p w:rsidR="006E1B20" w:rsidRDefault="00E4747E">
            <w:pPr>
              <w:ind w:left="0"/>
              <w:rPr>
                <w:color w:val="auto"/>
                <w:sz w:val="20"/>
              </w:rPr>
            </w:pPr>
            <w:r w:rsidRPr="00B150B1">
              <w:rPr>
                <w:color w:val="auto"/>
                <w:sz w:val="20"/>
              </w:rPr>
              <w:t xml:space="preserve">Call Code = </w:t>
            </w:r>
            <w:r w:rsidR="005137A8" w:rsidRPr="00B150B1">
              <w:rPr>
                <w:color w:val="auto"/>
                <w:sz w:val="20"/>
              </w:rPr>
              <w:t>0x004</w:t>
            </w:r>
            <w:r w:rsidR="006C239D" w:rsidRPr="00B150B1">
              <w:rPr>
                <w:color w:val="auto"/>
                <w:sz w:val="20"/>
              </w:rPr>
              <w:t>0</w:t>
            </w:r>
          </w:p>
        </w:tc>
      </w:tr>
      <w:tr w:rsidR="00E4747E" w:rsidRPr="00B150B1" w:rsidTr="001762F6">
        <w:tc>
          <w:tcPr>
            <w:tcW w:w="7488" w:type="dxa"/>
            <w:gridSpan w:val="2"/>
            <w:shd w:val="clear" w:color="auto" w:fill="000000"/>
          </w:tcPr>
          <w:p w:rsidR="006E1B20" w:rsidRDefault="00E4747E">
            <w:pPr>
              <w:ind w:left="0"/>
              <w:rPr>
                <w:color w:val="FFFFFF"/>
                <w:sz w:val="20"/>
              </w:rPr>
            </w:pPr>
            <w:r w:rsidRPr="00B150B1">
              <w:rPr>
                <w:color w:val="FFFFFF"/>
                <w:sz w:val="20"/>
              </w:rPr>
              <w:sym w:font="Wingdings 3" w:char="F0C6"/>
            </w:r>
            <w:r w:rsidRPr="00B150B1">
              <w:rPr>
                <w:color w:val="FFFFFF"/>
                <w:sz w:val="20"/>
              </w:rPr>
              <w:t xml:space="preserve"> Input Parameters</w:t>
            </w:r>
          </w:p>
        </w:tc>
      </w:tr>
      <w:tr w:rsidR="00E4747E" w:rsidRPr="00B150B1" w:rsidTr="001762F6">
        <w:tc>
          <w:tcPr>
            <w:tcW w:w="496" w:type="dxa"/>
            <w:shd w:val="clear" w:color="auto" w:fill="FFFFFF"/>
          </w:tcPr>
          <w:p w:rsidR="006E1B20" w:rsidRDefault="00E4747E">
            <w:pPr>
              <w:ind w:left="0"/>
              <w:jc w:val="right"/>
              <w:rPr>
                <w:sz w:val="20"/>
              </w:rPr>
            </w:pPr>
            <w:r w:rsidRPr="00B150B1">
              <w:rPr>
                <w:sz w:val="20"/>
              </w:rPr>
              <w:t>0</w:t>
            </w:r>
          </w:p>
        </w:tc>
        <w:tc>
          <w:tcPr>
            <w:tcW w:w="6992" w:type="dxa"/>
            <w:shd w:val="clear" w:color="auto" w:fill="FFFFFF"/>
          </w:tcPr>
          <w:p w:rsidR="006E1B20" w:rsidRDefault="00E4747E">
            <w:pPr>
              <w:ind w:left="0"/>
              <w:rPr>
                <w:sz w:val="20"/>
              </w:rPr>
            </w:pPr>
            <w:r w:rsidRPr="00B150B1">
              <w:rPr>
                <w:sz w:val="20"/>
              </w:rPr>
              <w:t>Flags (8 bytes)</w:t>
            </w:r>
          </w:p>
        </w:tc>
      </w:tr>
      <w:tr w:rsidR="00BF0010" w:rsidRPr="00B150B1" w:rsidTr="001762F6">
        <w:tc>
          <w:tcPr>
            <w:tcW w:w="496" w:type="dxa"/>
            <w:shd w:val="clear" w:color="auto" w:fill="FFFFFF"/>
          </w:tcPr>
          <w:p w:rsidR="006E1B20" w:rsidRDefault="00BF0010">
            <w:pPr>
              <w:ind w:left="0"/>
              <w:jc w:val="right"/>
              <w:rPr>
                <w:sz w:val="20"/>
              </w:rPr>
            </w:pPr>
            <w:r w:rsidRPr="00B150B1">
              <w:rPr>
                <w:sz w:val="20"/>
              </w:rPr>
              <w:t>8</w:t>
            </w:r>
          </w:p>
        </w:tc>
        <w:tc>
          <w:tcPr>
            <w:tcW w:w="6992" w:type="dxa"/>
            <w:shd w:val="clear" w:color="auto" w:fill="FFFFFF"/>
          </w:tcPr>
          <w:p w:rsidR="006E1B20" w:rsidRDefault="00BF0010">
            <w:pPr>
              <w:ind w:left="0"/>
              <w:rPr>
                <w:sz w:val="20"/>
              </w:rPr>
            </w:pPr>
            <w:r w:rsidRPr="00B150B1">
              <w:rPr>
                <w:sz w:val="20"/>
              </w:rPr>
              <w:t>ProximityDomain</w:t>
            </w:r>
            <w:r w:rsidR="005847BA" w:rsidRPr="00B150B1">
              <w:rPr>
                <w:sz w:val="20"/>
              </w:rPr>
              <w:t>Info</w:t>
            </w:r>
            <w:r w:rsidR="002050F5" w:rsidRPr="00B150B1">
              <w:rPr>
                <w:sz w:val="20"/>
              </w:rPr>
              <w:t xml:space="preserve"> (8 bytes)</w:t>
            </w:r>
          </w:p>
        </w:tc>
      </w:tr>
      <w:tr w:rsidR="00E4747E" w:rsidRPr="00B150B1" w:rsidTr="001762F6">
        <w:tc>
          <w:tcPr>
            <w:tcW w:w="7488" w:type="dxa"/>
            <w:gridSpan w:val="2"/>
            <w:shd w:val="clear" w:color="auto" w:fill="000000"/>
          </w:tcPr>
          <w:p w:rsidR="006E1B20" w:rsidRDefault="00E4747E">
            <w:pPr>
              <w:ind w:left="0"/>
              <w:rPr>
                <w:color w:val="FFFFFF"/>
                <w:sz w:val="20"/>
              </w:rPr>
            </w:pPr>
            <w:r w:rsidRPr="00B150B1">
              <w:rPr>
                <w:color w:val="FFFFFF"/>
                <w:sz w:val="20"/>
              </w:rPr>
              <w:sym w:font="Wingdings 3" w:char="F0C5"/>
            </w:r>
            <w:r w:rsidRPr="00B150B1">
              <w:rPr>
                <w:color w:val="FFFFFF"/>
                <w:sz w:val="20"/>
              </w:rPr>
              <w:t xml:space="preserve"> Output Parameters</w:t>
            </w:r>
          </w:p>
        </w:tc>
      </w:tr>
      <w:tr w:rsidR="00E4747E" w:rsidRPr="00B150B1" w:rsidTr="001762F6">
        <w:tc>
          <w:tcPr>
            <w:tcW w:w="496" w:type="dxa"/>
            <w:shd w:val="clear" w:color="auto" w:fill="FFFFFF"/>
          </w:tcPr>
          <w:p w:rsidR="006E1B20" w:rsidRDefault="00E4747E">
            <w:pPr>
              <w:ind w:left="0"/>
              <w:jc w:val="right"/>
              <w:rPr>
                <w:sz w:val="20"/>
              </w:rPr>
            </w:pPr>
            <w:r w:rsidRPr="00B150B1">
              <w:rPr>
                <w:sz w:val="20"/>
              </w:rPr>
              <w:t>0</w:t>
            </w:r>
          </w:p>
        </w:tc>
        <w:tc>
          <w:tcPr>
            <w:tcW w:w="6992" w:type="dxa"/>
            <w:shd w:val="clear" w:color="auto" w:fill="FFFFFF"/>
          </w:tcPr>
          <w:p w:rsidR="006E1B20" w:rsidRDefault="00E4747E">
            <w:pPr>
              <w:ind w:left="0"/>
              <w:rPr>
                <w:sz w:val="20"/>
              </w:rPr>
            </w:pPr>
            <w:r w:rsidRPr="00B150B1">
              <w:rPr>
                <w:sz w:val="20"/>
              </w:rPr>
              <w:t>NewPartitionId (8 bytes)</w:t>
            </w:r>
          </w:p>
        </w:tc>
      </w:tr>
    </w:tbl>
    <w:p w:rsidR="006E1B20" w:rsidRDefault="006E1B20">
      <w:pPr>
        <w:pStyle w:val="Le"/>
        <w:rPr>
          <w:sz w:val="14"/>
        </w:rPr>
      </w:pPr>
    </w:p>
    <w:p w:rsidR="006E1B20" w:rsidRDefault="00213DA8">
      <w:pPr>
        <w:pStyle w:val="BodyText"/>
        <w:keepNext/>
        <w:widowControl w:val="0"/>
        <w:rPr>
          <w:b/>
        </w:rPr>
      </w:pPr>
      <w:r w:rsidRPr="00B150B1">
        <w:rPr>
          <w:b/>
        </w:rPr>
        <w:br w:type="textWrapping" w:clear="all"/>
      </w:r>
      <w:r w:rsidR="004B51C1" w:rsidRPr="00B150B1">
        <w:rPr>
          <w:b/>
        </w:rPr>
        <w:t>Description</w:t>
      </w:r>
    </w:p>
    <w:p w:rsidR="006E1B20" w:rsidRDefault="00EF7CCF">
      <w:pPr>
        <w:pStyle w:val="BodyText"/>
      </w:pPr>
      <w:r w:rsidRPr="00B150B1">
        <w:t>Partition creation requires the hypervisor to allocate a new partition data structure. The m</w:t>
      </w:r>
      <w:r w:rsidR="00E4747E" w:rsidRPr="00B150B1">
        <w:t>emory required for the partition’s initial data structure comes from the caller’s memory pool. For information on memory pools</w:t>
      </w:r>
      <w:r w:rsidR="00115401" w:rsidRPr="00B150B1">
        <w:t xml:space="preserve">, see section </w:t>
      </w:r>
      <w:fldSimple w:instr=" REF _Ref110236820 \r \h  \* MERGEFORMAT ">
        <w:r w:rsidR="0077609F">
          <w:t>7.1.1</w:t>
        </w:r>
      </w:fldSimple>
      <w:r w:rsidR="00E4747E" w:rsidRPr="00B150B1">
        <w:t xml:space="preserve">. </w:t>
      </w:r>
    </w:p>
    <w:p w:rsidR="006E1B20" w:rsidRDefault="00E4747E">
      <w:pPr>
        <w:pStyle w:val="BodyText"/>
      </w:pPr>
      <w:r w:rsidRPr="00B150B1">
        <w:t xml:space="preserve">If a partition is successfully created, it begins in the </w:t>
      </w:r>
      <w:r w:rsidR="00BB49BE" w:rsidRPr="00B150B1">
        <w:t>“</w:t>
      </w:r>
      <w:r w:rsidRPr="00B150B1">
        <w:t>uninitialized</w:t>
      </w:r>
      <w:r w:rsidR="00BB49BE" w:rsidRPr="00B150B1">
        <w:t>”</w:t>
      </w:r>
      <w:r w:rsidRPr="00B150B1">
        <w:t xml:space="preserve"> state. </w:t>
      </w:r>
      <w:r w:rsidR="00926499" w:rsidRPr="00B150B1">
        <w:t>The new partition’s</w:t>
      </w:r>
      <w:r w:rsidR="00CC466A" w:rsidRPr="00B150B1">
        <w:t xml:space="preserve"> memory pool is initially empty</w:t>
      </w:r>
      <w:r w:rsidR="00926499" w:rsidRPr="00B150B1">
        <w:t xml:space="preserve"> and t</w:t>
      </w:r>
      <w:r w:rsidRPr="00B150B1">
        <w:t xml:space="preserve">he caller must populate </w:t>
      </w:r>
      <w:r w:rsidR="00926499" w:rsidRPr="00B150B1">
        <w:t>it</w:t>
      </w:r>
      <w:r w:rsidRPr="00B150B1">
        <w:t xml:space="preserve"> with sufficient pages to allow a subsequent HvInitializePartition </w:t>
      </w:r>
      <w:r w:rsidR="00926499" w:rsidRPr="00B150B1">
        <w:t>hyper</w:t>
      </w:r>
      <w:r w:rsidRPr="00B150B1">
        <w:t>call to succeed.</w:t>
      </w:r>
    </w:p>
    <w:p w:rsidR="006E1B20" w:rsidRDefault="00E4747E">
      <w:pPr>
        <w:pStyle w:val="BodyText"/>
      </w:pPr>
      <w:r w:rsidRPr="00B150B1">
        <w:t xml:space="preserve">The hypervisor restricts the number maximum depth of the partition hierarchy. All hypervisor implementations must support a depth of at least </w:t>
      </w:r>
      <w:r w:rsidR="00DB6C4A" w:rsidRPr="00B150B1">
        <w:t xml:space="preserve">two </w:t>
      </w:r>
      <w:r w:rsidRPr="00B150B1">
        <w:t>partitions (</w:t>
      </w:r>
      <w:r w:rsidR="00CD22BC" w:rsidRPr="00B150B1">
        <w:t>that is,</w:t>
      </w:r>
      <w:r w:rsidRPr="00B150B1">
        <w:t xml:space="preserve"> the root partition and </w:t>
      </w:r>
      <w:r w:rsidR="00DB6C4A" w:rsidRPr="00B150B1">
        <w:t xml:space="preserve">one </w:t>
      </w:r>
      <w:r w:rsidRPr="00B150B1">
        <w:t>descendent).</w:t>
      </w:r>
    </w:p>
    <w:p w:rsidR="006E1B20" w:rsidRDefault="00E4747E">
      <w:pPr>
        <w:pStyle w:val="DT"/>
        <w:rPr>
          <w:sz w:val="20"/>
        </w:rPr>
      </w:pPr>
      <w:r w:rsidRPr="00B150B1">
        <w:rPr>
          <w:sz w:val="20"/>
        </w:rPr>
        <w:t>Input Parameters</w:t>
      </w:r>
    </w:p>
    <w:p w:rsidR="006E1B20" w:rsidRDefault="00E4747E">
      <w:pPr>
        <w:pStyle w:val="DL"/>
        <w:ind w:left="900" w:hanging="540"/>
        <w:rPr>
          <w:sz w:val="20"/>
        </w:rPr>
      </w:pPr>
      <w:r w:rsidRPr="00B150B1">
        <w:rPr>
          <w:i/>
          <w:sz w:val="20"/>
        </w:rPr>
        <w:t>Flags</w:t>
      </w:r>
      <w:r w:rsidRPr="00B150B1">
        <w:rPr>
          <w:sz w:val="20"/>
        </w:rPr>
        <w:t xml:space="preserve"> is</w:t>
      </w:r>
      <w:r w:rsidR="00537C26" w:rsidRPr="00B150B1">
        <w:rPr>
          <w:sz w:val="20"/>
        </w:rPr>
        <w:t xml:space="preserve"> a mask of capabilities that are permanently assigned to the new partition. Creation flags are described in section </w:t>
      </w:r>
      <w:fldSimple w:instr=" REF _Ref141265986 \r \h  \* MERGEFORMAT ">
        <w:r w:rsidR="0077609F" w:rsidRPr="0077609F">
          <w:rPr>
            <w:sz w:val="20"/>
          </w:rPr>
          <w:t>5.2.4</w:t>
        </w:r>
      </w:fldSimple>
      <w:r w:rsidR="00DD1DB9" w:rsidRPr="00B150B1">
        <w:rPr>
          <w:sz w:val="20"/>
        </w:rPr>
        <w:t>.</w:t>
      </w:r>
      <w:r w:rsidR="00537C26" w:rsidRPr="00B150B1">
        <w:rPr>
          <w:sz w:val="20"/>
        </w:rPr>
        <w:t xml:space="preserve"> </w:t>
      </w:r>
      <w:r w:rsidR="00BF0731">
        <w:rPr>
          <w:sz w:val="20"/>
        </w:rPr>
        <w:t xml:space="preserve"> They are reserved for future use and should be set to zero.</w:t>
      </w:r>
    </w:p>
    <w:p w:rsidR="006E1B20" w:rsidRDefault="004A657B">
      <w:pPr>
        <w:ind w:left="900" w:hanging="540"/>
        <w:rPr>
          <w:sz w:val="20"/>
        </w:rPr>
      </w:pPr>
      <w:r w:rsidRPr="00B150B1">
        <w:rPr>
          <w:i/>
          <w:sz w:val="20"/>
        </w:rPr>
        <w:t>ProximityDomain</w:t>
      </w:r>
      <w:r w:rsidR="005847BA" w:rsidRPr="00B150B1">
        <w:rPr>
          <w:i/>
          <w:sz w:val="20"/>
        </w:rPr>
        <w:t>Info</w:t>
      </w:r>
      <w:r w:rsidRPr="00B150B1">
        <w:rPr>
          <w:sz w:val="20"/>
        </w:rPr>
        <w:t xml:space="preserve"> specif</w:t>
      </w:r>
      <w:r w:rsidR="00BF0010" w:rsidRPr="00B150B1">
        <w:rPr>
          <w:sz w:val="20"/>
        </w:rPr>
        <w:t>ies the ACPI proximity domain information</w:t>
      </w:r>
      <w:r w:rsidRPr="00B150B1">
        <w:rPr>
          <w:sz w:val="20"/>
        </w:rPr>
        <w:t xml:space="preserve"> of the NUMA node where the partition’s initial hypervisor data structures will reside. If there are no pages in the caller’s pool for the specifi</w:t>
      </w:r>
      <w:r w:rsidR="002050F5" w:rsidRPr="00B150B1">
        <w:rPr>
          <w:sz w:val="20"/>
        </w:rPr>
        <w:t>ed ID, then the call will fail. The Proximity Domain specifi</w:t>
      </w:r>
      <w:r w:rsidR="00A13F37">
        <w:rPr>
          <w:sz w:val="20"/>
        </w:rPr>
        <w:t>cation</w:t>
      </w:r>
      <w:r w:rsidR="002050F5" w:rsidRPr="00B150B1">
        <w:rPr>
          <w:sz w:val="20"/>
        </w:rPr>
        <w:t xml:space="preserve"> </w:t>
      </w:r>
      <w:r w:rsidRPr="00B150B1">
        <w:rPr>
          <w:sz w:val="20"/>
        </w:rPr>
        <w:t>is described in section</w:t>
      </w:r>
      <w:r w:rsidR="00EC5A9A">
        <w:rPr>
          <w:sz w:val="20"/>
        </w:rPr>
        <w:t xml:space="preserve"> </w:t>
      </w:r>
      <w:r w:rsidR="002F21D6">
        <w:rPr>
          <w:sz w:val="20"/>
        </w:rPr>
        <w:fldChar w:fldCharType="begin"/>
      </w:r>
      <w:r w:rsidR="00EC5A9A">
        <w:rPr>
          <w:sz w:val="20"/>
        </w:rPr>
        <w:instrText xml:space="preserve"> REF _Ref148171606 \r \h </w:instrText>
      </w:r>
      <w:r w:rsidR="002F21D6">
        <w:rPr>
          <w:sz w:val="20"/>
        </w:rPr>
      </w:r>
      <w:r w:rsidR="002F21D6">
        <w:rPr>
          <w:sz w:val="20"/>
        </w:rPr>
        <w:fldChar w:fldCharType="separate"/>
      </w:r>
      <w:r w:rsidR="0077609F">
        <w:rPr>
          <w:sz w:val="20"/>
        </w:rPr>
        <w:t>7.2.1</w:t>
      </w:r>
      <w:r w:rsidR="002F21D6">
        <w:rPr>
          <w:sz w:val="20"/>
        </w:rPr>
        <w:fldChar w:fldCharType="end"/>
      </w:r>
      <w:r w:rsidRPr="00B150B1">
        <w:rPr>
          <w:sz w:val="20"/>
        </w:rPr>
        <w:t>.</w:t>
      </w:r>
      <w:r w:rsidR="00E02723" w:rsidRPr="00B150B1">
        <w:rPr>
          <w:sz w:val="20"/>
        </w:rPr>
        <w:br w:type="textWrapping" w:clear="all"/>
      </w:r>
    </w:p>
    <w:p w:rsidR="006E1B20" w:rsidRDefault="00E4747E">
      <w:pPr>
        <w:pStyle w:val="DT"/>
        <w:rPr>
          <w:sz w:val="20"/>
        </w:rPr>
      </w:pPr>
      <w:r w:rsidRPr="00B150B1">
        <w:rPr>
          <w:sz w:val="20"/>
        </w:rPr>
        <w:t>Output Parameters</w:t>
      </w:r>
    </w:p>
    <w:p w:rsidR="006E1B20" w:rsidRDefault="00E4747E">
      <w:pPr>
        <w:pStyle w:val="DL"/>
        <w:ind w:left="900" w:hanging="540"/>
        <w:rPr>
          <w:sz w:val="20"/>
        </w:rPr>
      </w:pPr>
      <w:r w:rsidRPr="00B150B1">
        <w:rPr>
          <w:i/>
          <w:sz w:val="20"/>
        </w:rPr>
        <w:t>NewPartitionId</w:t>
      </w:r>
      <w:r w:rsidRPr="00B150B1">
        <w:rPr>
          <w:sz w:val="20"/>
        </w:rPr>
        <w:t xml:space="preserve"> is the identifier for the new partition. This value is gu</w:t>
      </w:r>
      <w:r w:rsidR="00A91644" w:rsidRPr="00B150B1">
        <w:rPr>
          <w:sz w:val="20"/>
        </w:rPr>
        <w:t>aranteed to be unique within the current power cycle.</w:t>
      </w:r>
    </w:p>
    <w:p w:rsidR="006E1B20" w:rsidRDefault="004B51C1">
      <w:pPr>
        <w:pStyle w:val="DT"/>
        <w:rPr>
          <w:b w:val="0"/>
          <w:sz w:val="20"/>
        </w:rPr>
      </w:pPr>
      <w:r w:rsidRPr="00B150B1">
        <w:rPr>
          <w:sz w:val="20"/>
        </w:rPr>
        <w:t>Restrictions</w:t>
      </w:r>
    </w:p>
    <w:p w:rsidR="006E1B20" w:rsidRDefault="00CC466A" w:rsidP="009011A5">
      <w:pPr>
        <w:pStyle w:val="DL"/>
        <w:numPr>
          <w:ilvl w:val="0"/>
          <w:numId w:val="17"/>
        </w:numPr>
        <w:rPr>
          <w:sz w:val="20"/>
        </w:rPr>
      </w:pPr>
      <w:r w:rsidRPr="00B150B1">
        <w:rPr>
          <w:sz w:val="20"/>
        </w:rPr>
        <w:t xml:space="preserve">The caller must possess the </w:t>
      </w:r>
      <w:r w:rsidRPr="00B150B1">
        <w:rPr>
          <w:i/>
          <w:sz w:val="20"/>
        </w:rPr>
        <w:t>CreatePartitions</w:t>
      </w:r>
      <w:r w:rsidRPr="00B150B1">
        <w:rPr>
          <w:sz w:val="20"/>
        </w:rPr>
        <w:t xml:space="preserve"> privilege.</w:t>
      </w:r>
    </w:p>
    <w:p w:rsidR="006E1B20" w:rsidRDefault="006E1B20">
      <w:pPr>
        <w:pStyle w:val="DT"/>
        <w:rPr>
          <w:sz w:val="20"/>
        </w:rPr>
      </w:pPr>
    </w:p>
    <w:p w:rsidR="006E1B20" w:rsidRDefault="00E4747E">
      <w:pPr>
        <w:pStyle w:val="DT"/>
        <w:rPr>
          <w:sz w:val="20"/>
        </w:rPr>
      </w:pPr>
      <w:r w:rsidRPr="00B150B1">
        <w:rPr>
          <w:sz w:val="20"/>
        </w:rPr>
        <w:t>Return Values</w:t>
      </w:r>
    </w:p>
    <w:tbl>
      <w:tblPr>
        <w:tblW w:w="8064" w:type="dxa"/>
        <w:tblInd w:w="5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4032"/>
        <w:gridCol w:w="4032"/>
      </w:tblGrid>
      <w:tr w:rsidR="00E4747E" w:rsidRPr="00B150B1" w:rsidTr="00CC5E7C">
        <w:tc>
          <w:tcPr>
            <w:tcW w:w="4032" w:type="dxa"/>
            <w:tcBorders>
              <w:bottom w:val="single" w:sz="4" w:space="0" w:color="auto"/>
              <w:right w:val="nil"/>
            </w:tcBorders>
            <w:shd w:val="clear" w:color="auto" w:fill="D9D9D9"/>
          </w:tcPr>
          <w:p w:rsidR="006E1B20" w:rsidRDefault="00E4747E">
            <w:pPr>
              <w:keepNext/>
              <w:ind w:left="0"/>
              <w:jc w:val="center"/>
              <w:rPr>
                <w:b/>
                <w:sz w:val="20"/>
              </w:rPr>
            </w:pPr>
            <w:r w:rsidRPr="00B150B1">
              <w:rPr>
                <w:b/>
                <w:sz w:val="20"/>
              </w:rPr>
              <w:t>Status code</w:t>
            </w:r>
          </w:p>
        </w:tc>
        <w:tc>
          <w:tcPr>
            <w:tcW w:w="4032" w:type="dxa"/>
            <w:tcBorders>
              <w:left w:val="nil"/>
              <w:bottom w:val="single" w:sz="4" w:space="0" w:color="auto"/>
            </w:tcBorders>
            <w:shd w:val="clear" w:color="auto" w:fill="D9D9D9"/>
          </w:tcPr>
          <w:p w:rsidR="006E1B20" w:rsidRDefault="00E4747E">
            <w:pPr>
              <w:keepNext/>
              <w:ind w:left="0"/>
              <w:jc w:val="center"/>
              <w:rPr>
                <w:b/>
                <w:sz w:val="20"/>
              </w:rPr>
            </w:pPr>
            <w:r w:rsidRPr="00B150B1">
              <w:rPr>
                <w:b/>
                <w:sz w:val="20"/>
              </w:rPr>
              <w:t>Error condition</w:t>
            </w:r>
          </w:p>
        </w:tc>
      </w:tr>
      <w:tr w:rsidR="00E4747E" w:rsidRPr="00B150B1" w:rsidTr="00CC5E7C">
        <w:tc>
          <w:tcPr>
            <w:tcW w:w="4032" w:type="dxa"/>
            <w:tcBorders>
              <w:top w:val="single" w:sz="4" w:space="0" w:color="auto"/>
              <w:bottom w:val="single" w:sz="4" w:space="0" w:color="C0C0C0"/>
            </w:tcBorders>
          </w:tcPr>
          <w:p w:rsidR="006E1B20" w:rsidRDefault="00E4747E">
            <w:pPr>
              <w:keepNext/>
              <w:ind w:left="0"/>
              <w:rPr>
                <w:sz w:val="20"/>
              </w:rPr>
            </w:pPr>
            <w:r w:rsidRPr="00B150B1">
              <w:rPr>
                <w:sz w:val="20"/>
              </w:rPr>
              <w:t>HV_STATUS_ACCESS_DENIED</w:t>
            </w:r>
          </w:p>
        </w:tc>
        <w:tc>
          <w:tcPr>
            <w:tcW w:w="4032" w:type="dxa"/>
            <w:tcBorders>
              <w:top w:val="single" w:sz="4" w:space="0" w:color="auto"/>
              <w:bottom w:val="single" w:sz="4" w:space="0" w:color="C0C0C0"/>
            </w:tcBorders>
          </w:tcPr>
          <w:p w:rsidR="006E1B20" w:rsidRDefault="00E4747E">
            <w:pPr>
              <w:keepNext/>
              <w:ind w:left="0"/>
              <w:rPr>
                <w:sz w:val="20"/>
              </w:rPr>
            </w:pPr>
            <w:r w:rsidRPr="00B150B1">
              <w:rPr>
                <w:sz w:val="20"/>
              </w:rPr>
              <w:t>The caller’s partition privilege flag CreatePartitions is cleared.</w:t>
            </w:r>
          </w:p>
        </w:tc>
      </w:tr>
      <w:tr w:rsidR="000F4D0A" w:rsidRPr="00B150B1" w:rsidTr="00CC5E7C">
        <w:trPr>
          <w:trHeight w:val="113"/>
        </w:trPr>
        <w:tc>
          <w:tcPr>
            <w:tcW w:w="4032" w:type="dxa"/>
            <w:vMerge w:val="restart"/>
            <w:tcBorders>
              <w:top w:val="single" w:sz="4" w:space="0" w:color="C0C0C0"/>
            </w:tcBorders>
          </w:tcPr>
          <w:p w:rsidR="006E1B20" w:rsidRDefault="000F4D0A">
            <w:pPr>
              <w:keepNext/>
              <w:ind w:left="0"/>
              <w:rPr>
                <w:sz w:val="20"/>
              </w:rPr>
            </w:pPr>
            <w:r w:rsidRPr="00B150B1">
              <w:rPr>
                <w:sz w:val="20"/>
              </w:rPr>
              <w:t>HV_STATUS_INVALID_PARAMETER</w:t>
            </w:r>
          </w:p>
        </w:tc>
        <w:tc>
          <w:tcPr>
            <w:tcW w:w="4032" w:type="dxa"/>
            <w:tcBorders>
              <w:top w:val="single" w:sz="4" w:space="0" w:color="C0C0C0"/>
            </w:tcBorders>
          </w:tcPr>
          <w:p w:rsidR="006E1B20" w:rsidRDefault="000F4D0A">
            <w:pPr>
              <w:keepNext/>
              <w:ind w:left="0"/>
              <w:rPr>
                <w:sz w:val="20"/>
              </w:rPr>
            </w:pPr>
            <w:r w:rsidRPr="00B150B1">
              <w:rPr>
                <w:sz w:val="20"/>
              </w:rPr>
              <w:t xml:space="preserve">The </w:t>
            </w:r>
            <w:r w:rsidRPr="00B150B1">
              <w:rPr>
                <w:i/>
                <w:sz w:val="20"/>
              </w:rPr>
              <w:t>flags</w:t>
            </w:r>
            <w:r w:rsidRPr="00B150B1">
              <w:rPr>
                <w:sz w:val="20"/>
              </w:rPr>
              <w:t xml:space="preserve"> parameter includes bits for capabilities that are either undefined or reserved in the implementation..</w:t>
            </w:r>
          </w:p>
        </w:tc>
      </w:tr>
      <w:tr w:rsidR="000F4D0A" w:rsidRPr="00B150B1" w:rsidTr="00CC5E7C">
        <w:trPr>
          <w:trHeight w:val="112"/>
        </w:trPr>
        <w:tc>
          <w:tcPr>
            <w:tcW w:w="4032" w:type="dxa"/>
            <w:vMerge/>
          </w:tcPr>
          <w:p w:rsidR="006E1B20" w:rsidRDefault="006E1B20">
            <w:pPr>
              <w:keepNext/>
              <w:ind w:left="0"/>
              <w:rPr>
                <w:sz w:val="20"/>
              </w:rPr>
            </w:pPr>
          </w:p>
        </w:tc>
        <w:tc>
          <w:tcPr>
            <w:tcW w:w="4032" w:type="dxa"/>
            <w:tcBorders>
              <w:top w:val="single" w:sz="4" w:space="0" w:color="C0C0C0"/>
            </w:tcBorders>
          </w:tcPr>
          <w:p w:rsidR="006E1B20" w:rsidRDefault="0060706C">
            <w:pPr>
              <w:keepNext/>
              <w:ind w:left="0"/>
              <w:rPr>
                <w:sz w:val="20"/>
              </w:rPr>
            </w:pPr>
            <w:r>
              <w:rPr>
                <w:sz w:val="20"/>
              </w:rPr>
              <w:t xml:space="preserve">The </w:t>
            </w:r>
            <w:r w:rsidR="000F4D0A" w:rsidRPr="0060706C">
              <w:rPr>
                <w:i/>
                <w:sz w:val="20"/>
              </w:rPr>
              <w:t>ProximityDomainInfo</w:t>
            </w:r>
            <w:r w:rsidR="000F4D0A" w:rsidRPr="00B150B1">
              <w:rPr>
                <w:sz w:val="20"/>
              </w:rPr>
              <w:t xml:space="preserve"> </w:t>
            </w:r>
            <w:r>
              <w:rPr>
                <w:sz w:val="20"/>
              </w:rPr>
              <w:t>parameter specifies an invalid flag bit or an invalid domain ID</w:t>
            </w:r>
            <w:r w:rsidR="000F4D0A" w:rsidRPr="00B150B1">
              <w:rPr>
                <w:sz w:val="20"/>
              </w:rPr>
              <w:t>.</w:t>
            </w:r>
          </w:p>
        </w:tc>
      </w:tr>
      <w:tr w:rsidR="00E4747E" w:rsidRPr="00B150B1" w:rsidTr="00CC5E7C">
        <w:tc>
          <w:tcPr>
            <w:tcW w:w="4032" w:type="dxa"/>
          </w:tcPr>
          <w:p w:rsidR="006E1B20" w:rsidRDefault="00E4747E">
            <w:pPr>
              <w:keepNext/>
              <w:ind w:left="0"/>
              <w:rPr>
                <w:sz w:val="20"/>
              </w:rPr>
            </w:pPr>
            <w:r w:rsidRPr="00B150B1">
              <w:rPr>
                <w:sz w:val="20"/>
              </w:rPr>
              <w:t>HV_STATUS_PARTITION_TOO_DEEP</w:t>
            </w:r>
          </w:p>
        </w:tc>
        <w:tc>
          <w:tcPr>
            <w:tcW w:w="4032" w:type="dxa"/>
          </w:tcPr>
          <w:p w:rsidR="006E1B20" w:rsidRDefault="00E4747E">
            <w:pPr>
              <w:keepNext/>
              <w:ind w:left="0"/>
              <w:rPr>
                <w:sz w:val="20"/>
              </w:rPr>
            </w:pPr>
            <w:r w:rsidRPr="00B150B1">
              <w:rPr>
                <w:sz w:val="20"/>
              </w:rPr>
              <w:t>Creating a new partition would exceed the maximum depth in the partition hierarchy.</w:t>
            </w:r>
          </w:p>
        </w:tc>
      </w:tr>
      <w:tr w:rsidR="00E4747E" w:rsidRPr="00B150B1" w:rsidTr="00CC5E7C">
        <w:tc>
          <w:tcPr>
            <w:tcW w:w="4032" w:type="dxa"/>
          </w:tcPr>
          <w:p w:rsidR="006E1B20" w:rsidRDefault="00D70A23">
            <w:pPr>
              <w:ind w:left="0"/>
              <w:rPr>
                <w:sz w:val="20"/>
              </w:rPr>
            </w:pPr>
            <w:bookmarkStart w:id="2616" w:name="_Toc130721553"/>
            <w:bookmarkStart w:id="2617" w:name="_Toc130888034"/>
            <w:bookmarkStart w:id="2618" w:name="_Toc130978366"/>
            <w:bookmarkStart w:id="2619" w:name="_Toc131014041"/>
            <w:bookmarkEnd w:id="2616"/>
            <w:bookmarkEnd w:id="2617"/>
            <w:bookmarkEnd w:id="2618"/>
            <w:bookmarkEnd w:id="2619"/>
            <w:r w:rsidRPr="00B150B1">
              <w:rPr>
                <w:sz w:val="20"/>
              </w:rPr>
              <w:t>HV_STATUS_INSUFFICIENT_MEMORY</w:t>
            </w:r>
          </w:p>
        </w:tc>
        <w:tc>
          <w:tcPr>
            <w:tcW w:w="4032" w:type="dxa"/>
          </w:tcPr>
          <w:p w:rsidR="006E1B20" w:rsidRDefault="00E4747E">
            <w:pPr>
              <w:ind w:left="0"/>
              <w:rPr>
                <w:sz w:val="20"/>
              </w:rPr>
            </w:pPr>
            <w:r w:rsidRPr="00B150B1">
              <w:rPr>
                <w:sz w:val="20"/>
              </w:rPr>
              <w:t xml:space="preserve">The number of pages in the memory pool of the caller is insufficient to perform the operation. </w:t>
            </w:r>
            <w:bookmarkStart w:id="2620" w:name="_Toc130721554"/>
            <w:bookmarkStart w:id="2621" w:name="_Toc130888035"/>
            <w:bookmarkStart w:id="2622" w:name="_Toc130978367"/>
            <w:bookmarkStart w:id="2623" w:name="_Toc131014042"/>
            <w:bookmarkEnd w:id="2620"/>
            <w:bookmarkEnd w:id="2621"/>
            <w:bookmarkEnd w:id="2622"/>
            <w:bookmarkEnd w:id="2623"/>
          </w:p>
        </w:tc>
        <w:bookmarkStart w:id="2624" w:name="_Toc130721555"/>
        <w:bookmarkStart w:id="2625" w:name="_Toc130888036"/>
        <w:bookmarkStart w:id="2626" w:name="_Toc130978368"/>
        <w:bookmarkStart w:id="2627" w:name="_Toc131014043"/>
        <w:bookmarkEnd w:id="2624"/>
        <w:bookmarkEnd w:id="2625"/>
        <w:bookmarkEnd w:id="2626"/>
        <w:bookmarkEnd w:id="2627"/>
      </w:tr>
      <w:tr w:rsidR="00CC5E7C" w:rsidRPr="00B150B1" w:rsidTr="00CC5E7C">
        <w:tc>
          <w:tcPr>
            <w:tcW w:w="4032" w:type="dxa"/>
          </w:tcPr>
          <w:p w:rsidR="006E1B20" w:rsidRDefault="00CC5E7C">
            <w:pPr>
              <w:ind w:left="0"/>
              <w:rPr>
                <w:sz w:val="20"/>
              </w:rPr>
            </w:pPr>
            <w:r>
              <w:rPr>
                <w:sz w:val="20"/>
              </w:rPr>
              <w:t>HV_STATUS_NO_RESOURCES</w:t>
            </w:r>
          </w:p>
        </w:tc>
        <w:tc>
          <w:tcPr>
            <w:tcW w:w="4032" w:type="dxa"/>
          </w:tcPr>
          <w:p w:rsidR="006E1B20" w:rsidRDefault="00CC5E7C">
            <w:pPr>
              <w:ind w:left="0"/>
              <w:rPr>
                <w:sz w:val="20"/>
              </w:rPr>
            </w:pPr>
            <w:r>
              <w:rPr>
                <w:sz w:val="20"/>
              </w:rPr>
              <w:t>A required system resource is unavailable or an implementation limit has been reached.</w:t>
            </w:r>
          </w:p>
        </w:tc>
      </w:tr>
    </w:tbl>
    <w:p w:rsidR="006E1B20" w:rsidRDefault="00E4747E">
      <w:pPr>
        <w:pStyle w:val="Heading3"/>
        <w:keepLines/>
      </w:pPr>
      <w:bookmarkStart w:id="2628" w:name="_Toc127596676"/>
      <w:bookmarkStart w:id="2629" w:name="_Toc127786297"/>
      <w:bookmarkStart w:id="2630" w:name="_Toc127786613"/>
      <w:bookmarkStart w:id="2631" w:name="_Toc127786929"/>
      <w:bookmarkStart w:id="2632" w:name="_Toc127877525"/>
      <w:bookmarkStart w:id="2633" w:name="_Toc128289596"/>
      <w:bookmarkStart w:id="2634" w:name="_Toc128289989"/>
      <w:bookmarkStart w:id="2635" w:name="_Toc130189671"/>
      <w:bookmarkStart w:id="2636" w:name="_Toc130200887"/>
      <w:bookmarkStart w:id="2637" w:name="_Toc130201203"/>
      <w:bookmarkStart w:id="2638" w:name="_Toc130201524"/>
      <w:bookmarkStart w:id="2639" w:name="_Toc131936611"/>
      <w:bookmarkStart w:id="2640" w:name="_Toc133901071"/>
      <w:bookmarkStart w:id="2641" w:name="_Toc137460952"/>
      <w:bookmarkStart w:id="2642" w:name="_Toc139096467"/>
      <w:bookmarkStart w:id="2643" w:name="_Toc139188390"/>
      <w:bookmarkStart w:id="2644" w:name="_Toc139191253"/>
      <w:bookmarkStart w:id="2645" w:name="_Toc140490304"/>
      <w:bookmarkStart w:id="2646" w:name="_Ref140490576"/>
      <w:bookmarkStart w:id="2647" w:name="_Toc140571207"/>
      <w:bookmarkStart w:id="2648" w:name="_Toc141257477"/>
      <w:bookmarkStart w:id="2649" w:name="_Toc141257804"/>
      <w:bookmarkStart w:id="2650" w:name="_Toc141267332"/>
      <w:bookmarkStart w:id="2651" w:name="_Toc141522350"/>
      <w:bookmarkStart w:id="2652" w:name="_Toc141529441"/>
      <w:bookmarkStart w:id="2653" w:name="_Toc141529758"/>
      <w:bookmarkStart w:id="2654" w:name="_Toc141851365"/>
      <w:bookmarkStart w:id="2655" w:name="_Toc141852299"/>
      <w:bookmarkStart w:id="2656" w:name="_Toc141887843"/>
      <w:bookmarkStart w:id="2657" w:name="_Toc141889683"/>
      <w:bookmarkStart w:id="2658" w:name="_Toc141893352"/>
      <w:bookmarkStart w:id="2659" w:name="_Toc142113204"/>
      <w:bookmarkStart w:id="2660" w:name="_Toc142114232"/>
      <w:bookmarkStart w:id="2661" w:name="_Toc142729392"/>
      <w:bookmarkStart w:id="2662" w:name="_Toc142730676"/>
      <w:bookmarkStart w:id="2663" w:name="_Toc142731049"/>
      <w:bookmarkStart w:id="2664" w:name="_Toc142998414"/>
      <w:bookmarkStart w:id="2665" w:name="_Toc143063505"/>
      <w:bookmarkStart w:id="2666" w:name="_Ref143501081"/>
      <w:bookmarkStart w:id="2667" w:name="_Ref143501134"/>
      <w:bookmarkStart w:id="2668" w:name="_Toc143509615"/>
      <w:bookmarkStart w:id="2669" w:name="_Toc143510062"/>
      <w:bookmarkStart w:id="2670" w:name="_Toc144026152"/>
      <w:bookmarkStart w:id="2671" w:name="_Toc144026483"/>
      <w:bookmarkStart w:id="2672" w:name="_Toc144276126"/>
      <w:bookmarkStart w:id="2673" w:name="_Toc144276470"/>
      <w:bookmarkStart w:id="2674" w:name="_Toc144280058"/>
      <w:bookmarkStart w:id="2675" w:name="_Toc144280404"/>
      <w:bookmarkStart w:id="2676" w:name="_Toc144540619"/>
      <w:bookmarkStart w:id="2677" w:name="_Toc144554501"/>
      <w:bookmarkStart w:id="2678" w:name="_Toc144722123"/>
      <w:bookmarkStart w:id="2679" w:name="_Toc145503585"/>
      <w:bookmarkStart w:id="2680" w:name="_Toc145512027"/>
      <w:bookmarkStart w:id="2681" w:name="_Toc145513050"/>
      <w:bookmarkStart w:id="2682" w:name="_Toc145513434"/>
      <w:bookmarkStart w:id="2683" w:name="_Toc192577474"/>
      <w:bookmarkStart w:id="2684" w:name="_Toc110172690"/>
      <w:r w:rsidRPr="00B150B1">
        <w:t>HvInitializePartition</w:t>
      </w:r>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p>
    <w:p w:rsidR="006E1B20" w:rsidRDefault="006712C4">
      <w:pPr>
        <w:pStyle w:val="BodyText"/>
      </w:pPr>
      <w:r w:rsidRPr="00B150B1">
        <w:t>The HvInitializePartition hypercall allows a parent to initialize a child partition</w:t>
      </w:r>
      <w:r w:rsidR="006D3436">
        <w:t>.</w:t>
      </w:r>
    </w:p>
    <w:p w:rsidR="006E1B20" w:rsidRDefault="00213DA8">
      <w:pPr>
        <w:pStyle w:val="BodyText"/>
      </w:pPr>
      <w:r w:rsidRPr="00B150B1">
        <w:rPr>
          <w:b/>
        </w:rPr>
        <w:t>Wrapper Interface</w:t>
      </w:r>
      <w:r w:rsidR="002F21D6" w:rsidRPr="00B150B1">
        <w:fldChar w:fldCharType="begin"/>
      </w:r>
      <w:r w:rsidR="00FD6002" w:rsidRPr="00B150B1">
        <w:instrText xml:space="preserve"> XE "HvInitializePartition" </w:instrText>
      </w:r>
      <w:r w:rsidR="002F21D6" w:rsidRPr="00B150B1">
        <w:fldChar w:fldCharType="end"/>
      </w:r>
    </w:p>
    <w:p w:rsidR="006E1B20" w:rsidRDefault="006E1B20">
      <w:pPr>
        <w:pStyle w:val="TargetCode"/>
        <w:keepNext/>
        <w:keepLines/>
        <w:widowControl w:val="0"/>
        <w:tabs>
          <w:tab w:val="left" w:pos="720"/>
          <w:tab w:val="left" w:pos="3600"/>
        </w:tabs>
        <w:ind w:left="288"/>
      </w:pPr>
    </w:p>
    <w:p w:rsidR="006E1B20" w:rsidRDefault="00E4747E">
      <w:pPr>
        <w:pStyle w:val="TargetCode"/>
        <w:keepNext/>
        <w:keepLines/>
        <w:widowControl w:val="0"/>
        <w:tabs>
          <w:tab w:val="left" w:pos="720"/>
          <w:tab w:val="left" w:pos="3600"/>
        </w:tabs>
        <w:ind w:left="288"/>
      </w:pPr>
      <w:r w:rsidRPr="00B150B1">
        <w:t>HV_STATUS</w:t>
      </w:r>
    </w:p>
    <w:p w:rsidR="006E1B20" w:rsidRDefault="00E4747E">
      <w:pPr>
        <w:pStyle w:val="TargetCode"/>
        <w:keepNext/>
        <w:keepLines/>
        <w:widowControl w:val="0"/>
        <w:tabs>
          <w:tab w:val="left" w:pos="720"/>
          <w:tab w:val="left" w:pos="3600"/>
        </w:tabs>
        <w:ind w:left="288"/>
      </w:pPr>
      <w:r w:rsidRPr="00B150B1">
        <w:t>HvInitializePartition(</w:t>
      </w:r>
    </w:p>
    <w:p w:rsidR="006E1B20" w:rsidRDefault="00E4747E">
      <w:pPr>
        <w:pStyle w:val="TargetCode"/>
        <w:keepNext/>
        <w:keepLines/>
        <w:widowControl w:val="0"/>
        <w:tabs>
          <w:tab w:val="left" w:pos="720"/>
          <w:tab w:val="left" w:pos="5040"/>
        </w:tabs>
        <w:ind w:left="288"/>
      </w:pPr>
      <w:r w:rsidRPr="00B150B1">
        <w:tab/>
        <w:t>__in HV_PARTITION_ID</w:t>
      </w:r>
      <w:r w:rsidRPr="00B150B1">
        <w:tab/>
        <w:t>PartitionId</w:t>
      </w:r>
    </w:p>
    <w:p w:rsidR="006E1B20" w:rsidRDefault="00E4747E">
      <w:pPr>
        <w:pStyle w:val="TargetCode"/>
        <w:keepNext/>
        <w:keepLines/>
        <w:widowControl w:val="0"/>
        <w:tabs>
          <w:tab w:val="left" w:pos="720"/>
          <w:tab w:val="left" w:pos="3600"/>
        </w:tabs>
        <w:ind w:left="288" w:firstLine="432"/>
      </w:pPr>
      <w:r w:rsidRPr="00B150B1">
        <w:t>);</w:t>
      </w:r>
    </w:p>
    <w:p w:rsidR="006E1B20" w:rsidRDefault="006E1B20">
      <w:pPr>
        <w:pStyle w:val="TargetCode"/>
        <w:keepNext/>
        <w:keepLines/>
        <w:widowControl w:val="0"/>
        <w:tabs>
          <w:tab w:val="left" w:pos="720"/>
          <w:tab w:val="left" w:pos="3600"/>
        </w:tabs>
        <w:ind w:left="288" w:firstLine="432"/>
      </w:pPr>
    </w:p>
    <w:p w:rsidR="006E1B20" w:rsidRDefault="006E1B20">
      <w:pPr>
        <w:pStyle w:val="Le"/>
        <w:rPr>
          <w:sz w:val="14"/>
        </w:rPr>
      </w:pPr>
    </w:p>
    <w:p w:rsidR="006E1B20" w:rsidRDefault="006E1B20">
      <w:pPr>
        <w:pStyle w:val="Le"/>
        <w:rPr>
          <w:sz w:val="14"/>
        </w:rPr>
      </w:pPr>
    </w:p>
    <w:p w:rsidR="006E1B20" w:rsidRDefault="00213DA8">
      <w:pPr>
        <w:pStyle w:val="BodyText"/>
        <w:rPr>
          <w:b/>
        </w:rPr>
      </w:pPr>
      <w:r w:rsidRPr="00B150B1">
        <w:rPr>
          <w:b/>
        </w:rPr>
        <w:br w:type="textWrapping" w:clear="all"/>
        <w:t>Native Interface</w:t>
      </w: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496"/>
        <w:gridCol w:w="6992"/>
      </w:tblGrid>
      <w:tr w:rsidR="00E4747E" w:rsidRPr="00B150B1" w:rsidTr="001762F6">
        <w:tc>
          <w:tcPr>
            <w:tcW w:w="7488" w:type="dxa"/>
            <w:gridSpan w:val="2"/>
            <w:shd w:val="clear" w:color="auto" w:fill="000000"/>
          </w:tcPr>
          <w:p w:rsidR="006E1B20" w:rsidRDefault="00E4747E">
            <w:pPr>
              <w:ind w:left="0"/>
              <w:rPr>
                <w:b/>
                <w:color w:val="FFFFFF"/>
                <w:sz w:val="20"/>
              </w:rPr>
            </w:pPr>
            <w:r w:rsidRPr="00B150B1">
              <w:rPr>
                <w:b/>
                <w:color w:val="FFFFFF"/>
                <w:sz w:val="20"/>
              </w:rPr>
              <w:t>HvInitializePartition</w:t>
            </w:r>
            <w:r w:rsidR="00E74789">
              <w:rPr>
                <w:b/>
                <w:color w:val="FFFFFF"/>
                <w:sz w:val="20"/>
              </w:rPr>
              <w:t xml:space="preserve"> [fast]</w:t>
            </w:r>
          </w:p>
        </w:tc>
      </w:tr>
      <w:tr w:rsidR="00E4747E" w:rsidRPr="00B150B1" w:rsidTr="001762F6">
        <w:tc>
          <w:tcPr>
            <w:tcW w:w="496" w:type="dxa"/>
            <w:shd w:val="clear" w:color="auto" w:fill="FFFFFF"/>
          </w:tcPr>
          <w:p w:rsidR="006E1B20" w:rsidRDefault="006E1B20">
            <w:pPr>
              <w:ind w:left="0"/>
              <w:jc w:val="right"/>
              <w:rPr>
                <w:sz w:val="20"/>
              </w:rPr>
            </w:pPr>
          </w:p>
        </w:tc>
        <w:tc>
          <w:tcPr>
            <w:tcW w:w="6992" w:type="dxa"/>
            <w:shd w:val="clear" w:color="auto" w:fill="FFFFFF"/>
          </w:tcPr>
          <w:p w:rsidR="006E1B20" w:rsidRDefault="00E4747E">
            <w:pPr>
              <w:ind w:left="0"/>
              <w:rPr>
                <w:color w:val="auto"/>
                <w:sz w:val="20"/>
              </w:rPr>
            </w:pPr>
            <w:r w:rsidRPr="00B150B1">
              <w:rPr>
                <w:color w:val="auto"/>
                <w:sz w:val="20"/>
              </w:rPr>
              <w:t xml:space="preserve">Call Code = </w:t>
            </w:r>
            <w:r w:rsidR="005137A8" w:rsidRPr="00B150B1">
              <w:rPr>
                <w:color w:val="auto"/>
                <w:sz w:val="20"/>
              </w:rPr>
              <w:t>0x004</w:t>
            </w:r>
            <w:r w:rsidR="006C239D" w:rsidRPr="00B150B1">
              <w:rPr>
                <w:color w:val="auto"/>
                <w:sz w:val="20"/>
              </w:rPr>
              <w:t>1</w:t>
            </w:r>
          </w:p>
        </w:tc>
      </w:tr>
      <w:tr w:rsidR="00E4747E" w:rsidRPr="00B150B1" w:rsidTr="001762F6">
        <w:tc>
          <w:tcPr>
            <w:tcW w:w="7488" w:type="dxa"/>
            <w:gridSpan w:val="2"/>
            <w:shd w:val="clear" w:color="auto" w:fill="000000"/>
          </w:tcPr>
          <w:p w:rsidR="006E1B20" w:rsidRDefault="00E4747E">
            <w:pPr>
              <w:ind w:left="0"/>
              <w:rPr>
                <w:color w:val="FFFFFF"/>
                <w:sz w:val="20"/>
              </w:rPr>
            </w:pPr>
            <w:r w:rsidRPr="00B150B1">
              <w:rPr>
                <w:color w:val="FFFFFF"/>
                <w:sz w:val="20"/>
              </w:rPr>
              <w:sym w:font="Wingdings 3" w:char="F0C6"/>
            </w:r>
            <w:r w:rsidRPr="00B150B1">
              <w:rPr>
                <w:color w:val="FFFFFF"/>
                <w:sz w:val="20"/>
              </w:rPr>
              <w:t xml:space="preserve"> Input Parameters</w:t>
            </w:r>
          </w:p>
        </w:tc>
      </w:tr>
      <w:tr w:rsidR="00E4747E" w:rsidRPr="00B150B1" w:rsidTr="001762F6">
        <w:tc>
          <w:tcPr>
            <w:tcW w:w="496" w:type="dxa"/>
            <w:shd w:val="clear" w:color="auto" w:fill="FFFFFF"/>
          </w:tcPr>
          <w:p w:rsidR="006E1B20" w:rsidRDefault="00884D6B">
            <w:pPr>
              <w:ind w:left="0"/>
              <w:jc w:val="right"/>
              <w:rPr>
                <w:sz w:val="20"/>
              </w:rPr>
            </w:pPr>
            <w:r>
              <w:rPr>
                <w:sz w:val="20"/>
              </w:rPr>
              <w:t>0</w:t>
            </w:r>
          </w:p>
        </w:tc>
        <w:tc>
          <w:tcPr>
            <w:tcW w:w="6992" w:type="dxa"/>
            <w:shd w:val="clear" w:color="auto" w:fill="FFFFFF"/>
          </w:tcPr>
          <w:p w:rsidR="006E1B20" w:rsidRDefault="00E4747E">
            <w:pPr>
              <w:ind w:left="0"/>
              <w:rPr>
                <w:sz w:val="20"/>
              </w:rPr>
            </w:pPr>
            <w:r w:rsidRPr="00B150B1">
              <w:rPr>
                <w:sz w:val="20"/>
              </w:rPr>
              <w:t>PartitionId (8 bytes)</w:t>
            </w:r>
          </w:p>
        </w:tc>
      </w:tr>
    </w:tbl>
    <w:p w:rsidR="006E1B20" w:rsidRDefault="006E1B20">
      <w:pPr>
        <w:pStyle w:val="Le"/>
        <w:rPr>
          <w:sz w:val="14"/>
        </w:rPr>
      </w:pPr>
    </w:p>
    <w:p w:rsidR="006E1B20" w:rsidRDefault="00213DA8">
      <w:pPr>
        <w:pStyle w:val="BodyText"/>
        <w:keepNext/>
        <w:widowControl w:val="0"/>
        <w:rPr>
          <w:b/>
        </w:rPr>
      </w:pPr>
      <w:r w:rsidRPr="00B150B1">
        <w:rPr>
          <w:b/>
        </w:rPr>
        <w:br w:type="textWrapping" w:clear="all"/>
        <w:t>Description</w:t>
      </w:r>
    </w:p>
    <w:p w:rsidR="006E1B20" w:rsidRDefault="009F2F1D">
      <w:pPr>
        <w:pStyle w:val="BodyText"/>
      </w:pPr>
      <w:r>
        <w:t xml:space="preserve">The HvInitializePartition call </w:t>
      </w:r>
      <w:r w:rsidR="00AB50B3">
        <w:t>is used to bring a partition from the “uninitialized” to the “active</w:t>
      </w:r>
      <w:r w:rsidR="00976B01">
        <w:t>”</w:t>
      </w:r>
      <w:r w:rsidR="00AB50B3">
        <w:t xml:space="preserve"> state. </w:t>
      </w:r>
      <w:r w:rsidR="00E4747E" w:rsidRPr="00B150B1">
        <w:t xml:space="preserve">The child partition must be in the </w:t>
      </w:r>
      <w:r w:rsidR="00BB49BE" w:rsidRPr="00B150B1">
        <w:t>“</w:t>
      </w:r>
      <w:r w:rsidR="00E4747E" w:rsidRPr="00B150B1">
        <w:t>uninitialized</w:t>
      </w:r>
      <w:r w:rsidR="00BB49BE" w:rsidRPr="00B150B1">
        <w:t>”</w:t>
      </w:r>
      <w:r w:rsidR="00E4747E" w:rsidRPr="00B150B1">
        <w:t xml:space="preserve"> state</w:t>
      </w:r>
      <w:r w:rsidR="00115401" w:rsidRPr="00B150B1">
        <w:t>;</w:t>
      </w:r>
      <w:r w:rsidR="00E4747E" w:rsidRPr="00B150B1">
        <w:t xml:space="preserve"> that is, it must have been allocated with a call to HvCreatePartition.</w:t>
      </w:r>
      <w:r w:rsidR="00EF7CCF" w:rsidRPr="00B150B1">
        <w:t xml:space="preserve"> Prior to using the HvInitializePartition hypercall, the caller may be required to initially populate the partition’s memory pool (see section </w:t>
      </w:r>
      <w:fldSimple w:instr=" REF _Ref140302964 \r \h  \* MERGEFORMAT ">
        <w:r w:rsidR="0077609F">
          <w:t>7.1.1</w:t>
        </w:r>
      </w:fldSimple>
      <w:r w:rsidR="00EF7CCF" w:rsidRPr="00B150B1">
        <w:t>).</w:t>
      </w:r>
      <w:r w:rsidR="002050F5" w:rsidRPr="00B150B1">
        <w:t xml:space="preserve"> The </w:t>
      </w:r>
      <w:r w:rsidR="00270287" w:rsidRPr="00B150B1">
        <w:t>internal data structures</w:t>
      </w:r>
      <w:r w:rsidR="002050F5" w:rsidRPr="00B150B1">
        <w:t xml:space="preserve"> allocated by this hypercall are allocated preferentially from </w:t>
      </w:r>
      <w:r w:rsidR="00270287" w:rsidRPr="00B150B1">
        <w:t>the</w:t>
      </w:r>
      <w:r w:rsidR="002050F5" w:rsidRPr="00B150B1">
        <w:t xml:space="preserve"> proximity domain specified by the caller in the related HvCreatePartition hypercall.</w:t>
      </w:r>
    </w:p>
    <w:p w:rsidR="006E1B20" w:rsidRDefault="00E4747E">
      <w:pPr>
        <w:pStyle w:val="DT"/>
        <w:rPr>
          <w:sz w:val="20"/>
        </w:rPr>
      </w:pPr>
      <w:r w:rsidRPr="00B150B1">
        <w:rPr>
          <w:sz w:val="20"/>
        </w:rPr>
        <w:t>Input Parameters</w:t>
      </w:r>
    </w:p>
    <w:p w:rsidR="006E1B20" w:rsidRDefault="00E4747E">
      <w:pPr>
        <w:pStyle w:val="DL"/>
        <w:rPr>
          <w:sz w:val="20"/>
        </w:rPr>
      </w:pPr>
      <w:r w:rsidRPr="00B150B1">
        <w:rPr>
          <w:i/>
          <w:sz w:val="20"/>
        </w:rPr>
        <w:t>PartitionId</w:t>
      </w:r>
      <w:r w:rsidRPr="00B150B1">
        <w:rPr>
          <w:sz w:val="20"/>
        </w:rPr>
        <w:t xml:space="preserve"> is the partition ID of the child partition that is to be initialized.</w:t>
      </w:r>
    </w:p>
    <w:p w:rsidR="006E1B20" w:rsidRDefault="009C7021">
      <w:pPr>
        <w:pStyle w:val="DT"/>
        <w:rPr>
          <w:sz w:val="20"/>
        </w:rPr>
      </w:pPr>
      <w:r w:rsidRPr="00B150B1">
        <w:rPr>
          <w:sz w:val="20"/>
        </w:rPr>
        <w:t>Output Parameters</w:t>
      </w:r>
    </w:p>
    <w:p w:rsidR="006E1B20" w:rsidRDefault="009C7021">
      <w:pPr>
        <w:pStyle w:val="DL"/>
        <w:rPr>
          <w:sz w:val="20"/>
        </w:rPr>
      </w:pPr>
      <w:r w:rsidRPr="00B150B1">
        <w:rPr>
          <w:sz w:val="20"/>
        </w:rPr>
        <w:t>None.</w:t>
      </w:r>
    </w:p>
    <w:p w:rsidR="006E1B20" w:rsidRDefault="004B51C1">
      <w:pPr>
        <w:pStyle w:val="DT"/>
        <w:rPr>
          <w:sz w:val="20"/>
        </w:rPr>
      </w:pPr>
      <w:r w:rsidRPr="00B150B1">
        <w:rPr>
          <w:sz w:val="20"/>
        </w:rPr>
        <w:t>Restrictions</w:t>
      </w:r>
    </w:p>
    <w:p w:rsidR="006E1B20" w:rsidRDefault="009C07F4" w:rsidP="009011A5">
      <w:pPr>
        <w:pStyle w:val="DL"/>
        <w:numPr>
          <w:ilvl w:val="0"/>
          <w:numId w:val="16"/>
        </w:numPr>
        <w:rPr>
          <w:sz w:val="20"/>
        </w:rPr>
      </w:pPr>
      <w:r w:rsidRPr="00B150B1">
        <w:rPr>
          <w:sz w:val="20"/>
        </w:rPr>
        <w:t xml:space="preserve">The partition specified by </w:t>
      </w:r>
      <w:r w:rsidRPr="00B150B1">
        <w:rPr>
          <w:i/>
          <w:sz w:val="20"/>
        </w:rPr>
        <w:t xml:space="preserve">PartitionId </w:t>
      </w:r>
      <w:r w:rsidR="00776DB0" w:rsidRPr="00B150B1">
        <w:rPr>
          <w:sz w:val="20"/>
        </w:rPr>
        <w:t>must be in the “uninitialized” state.</w:t>
      </w:r>
    </w:p>
    <w:p w:rsidR="006E1B20" w:rsidRDefault="00E4747E">
      <w:pPr>
        <w:pStyle w:val="DT"/>
        <w:rPr>
          <w:sz w:val="20"/>
        </w:rPr>
      </w:pPr>
      <w:r w:rsidRPr="00B150B1">
        <w:rPr>
          <w:sz w:val="20"/>
        </w:rPr>
        <w:t>Return Values</w:t>
      </w:r>
    </w:p>
    <w:tbl>
      <w:tblPr>
        <w:tblW w:w="8064" w:type="dxa"/>
        <w:tblInd w:w="5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4240"/>
        <w:gridCol w:w="3824"/>
      </w:tblGrid>
      <w:tr w:rsidR="00E4747E" w:rsidRPr="00B150B1" w:rsidTr="00811C9C">
        <w:trPr>
          <w:cantSplit/>
          <w:tblHeader/>
        </w:trPr>
        <w:tc>
          <w:tcPr>
            <w:tcW w:w="4392" w:type="dxa"/>
            <w:tcBorders>
              <w:bottom w:val="single" w:sz="4" w:space="0" w:color="auto"/>
              <w:right w:val="nil"/>
            </w:tcBorders>
            <w:shd w:val="clear" w:color="auto" w:fill="D9D9D9"/>
          </w:tcPr>
          <w:p w:rsidR="006E1B20" w:rsidRDefault="00E4747E">
            <w:pPr>
              <w:ind w:left="0"/>
              <w:jc w:val="center"/>
              <w:rPr>
                <w:b/>
                <w:sz w:val="20"/>
              </w:rPr>
            </w:pPr>
            <w:r w:rsidRPr="00B150B1">
              <w:rPr>
                <w:b/>
                <w:sz w:val="20"/>
              </w:rPr>
              <w:t>Status code</w:t>
            </w:r>
          </w:p>
        </w:tc>
        <w:tc>
          <w:tcPr>
            <w:tcW w:w="3960" w:type="dxa"/>
            <w:tcBorders>
              <w:left w:val="nil"/>
              <w:bottom w:val="single" w:sz="4" w:space="0" w:color="auto"/>
            </w:tcBorders>
            <w:shd w:val="clear" w:color="auto" w:fill="D9D9D9"/>
          </w:tcPr>
          <w:p w:rsidR="006E1B20" w:rsidRDefault="00E4747E">
            <w:pPr>
              <w:ind w:left="0"/>
              <w:jc w:val="center"/>
              <w:rPr>
                <w:b/>
                <w:sz w:val="20"/>
              </w:rPr>
            </w:pPr>
            <w:r w:rsidRPr="00B150B1">
              <w:rPr>
                <w:b/>
                <w:sz w:val="20"/>
              </w:rPr>
              <w:t>Error condition</w:t>
            </w:r>
          </w:p>
        </w:tc>
      </w:tr>
      <w:tr w:rsidR="00E4747E" w:rsidRPr="00B150B1" w:rsidTr="00463F87">
        <w:trPr>
          <w:cantSplit/>
        </w:trPr>
        <w:tc>
          <w:tcPr>
            <w:tcW w:w="4392" w:type="dxa"/>
            <w:tcBorders>
              <w:top w:val="single" w:sz="4" w:space="0" w:color="auto"/>
            </w:tcBorders>
          </w:tcPr>
          <w:p w:rsidR="006E1B20" w:rsidRDefault="00E4747E">
            <w:pPr>
              <w:ind w:left="0"/>
              <w:rPr>
                <w:sz w:val="20"/>
              </w:rPr>
            </w:pPr>
            <w:r w:rsidRPr="00B150B1">
              <w:rPr>
                <w:sz w:val="20"/>
              </w:rPr>
              <w:t>HV_STATUS_ACCESS_DENIED</w:t>
            </w:r>
          </w:p>
        </w:tc>
        <w:tc>
          <w:tcPr>
            <w:tcW w:w="3960" w:type="dxa"/>
            <w:tcBorders>
              <w:top w:val="single" w:sz="4" w:space="0" w:color="auto"/>
            </w:tcBorders>
          </w:tcPr>
          <w:p w:rsidR="006E1B20" w:rsidRDefault="00E4747E">
            <w:pPr>
              <w:ind w:left="0"/>
              <w:rPr>
                <w:sz w:val="20"/>
              </w:rPr>
            </w:pPr>
            <w:r w:rsidRPr="00B150B1">
              <w:rPr>
                <w:sz w:val="20"/>
              </w:rPr>
              <w:t>The specified partition is not a child of the caller.</w:t>
            </w:r>
          </w:p>
        </w:tc>
      </w:tr>
      <w:tr w:rsidR="00E4747E" w:rsidRPr="00B150B1" w:rsidTr="00463F87">
        <w:trPr>
          <w:cantSplit/>
        </w:trPr>
        <w:tc>
          <w:tcPr>
            <w:tcW w:w="4392" w:type="dxa"/>
          </w:tcPr>
          <w:p w:rsidR="006E1B20" w:rsidRDefault="00E4747E">
            <w:pPr>
              <w:ind w:left="0"/>
              <w:rPr>
                <w:sz w:val="20"/>
              </w:rPr>
            </w:pPr>
            <w:r w:rsidRPr="00B150B1">
              <w:rPr>
                <w:sz w:val="20"/>
              </w:rPr>
              <w:t>HV_STATUS_INVALID_PARTITION_ID</w:t>
            </w:r>
          </w:p>
        </w:tc>
        <w:tc>
          <w:tcPr>
            <w:tcW w:w="3960" w:type="dxa"/>
          </w:tcPr>
          <w:p w:rsidR="006E1B20" w:rsidRDefault="00E4747E">
            <w:pPr>
              <w:ind w:left="0"/>
              <w:rPr>
                <w:sz w:val="20"/>
              </w:rPr>
            </w:pPr>
            <w:r w:rsidRPr="00B150B1">
              <w:rPr>
                <w:sz w:val="20"/>
              </w:rPr>
              <w:t>The specified partition ID is invalid.</w:t>
            </w:r>
          </w:p>
        </w:tc>
      </w:tr>
      <w:tr w:rsidR="00E4747E" w:rsidRPr="00B150B1" w:rsidTr="00463F87">
        <w:trPr>
          <w:cantSplit/>
        </w:trPr>
        <w:tc>
          <w:tcPr>
            <w:tcW w:w="4392" w:type="dxa"/>
          </w:tcPr>
          <w:p w:rsidR="006E1B20" w:rsidRDefault="00E4747E">
            <w:pPr>
              <w:ind w:left="0"/>
              <w:rPr>
                <w:sz w:val="20"/>
              </w:rPr>
            </w:pPr>
            <w:r w:rsidRPr="00B150B1">
              <w:rPr>
                <w:sz w:val="20"/>
              </w:rPr>
              <w:t>HV_STATUS_INVALID_PARTITION_STATE</w:t>
            </w:r>
          </w:p>
        </w:tc>
        <w:tc>
          <w:tcPr>
            <w:tcW w:w="3960" w:type="dxa"/>
          </w:tcPr>
          <w:p w:rsidR="006E1B20" w:rsidRDefault="00E4747E">
            <w:pPr>
              <w:ind w:left="0"/>
              <w:rPr>
                <w:sz w:val="20"/>
              </w:rPr>
            </w:pPr>
            <w:r w:rsidRPr="00B150B1">
              <w:rPr>
                <w:sz w:val="20"/>
              </w:rPr>
              <w:t>The specified partition is not in the "uninitialized" state.</w:t>
            </w:r>
          </w:p>
        </w:tc>
      </w:tr>
      <w:tr w:rsidR="00E4747E" w:rsidRPr="00B150B1" w:rsidTr="00463F87">
        <w:trPr>
          <w:cantSplit/>
        </w:trPr>
        <w:tc>
          <w:tcPr>
            <w:tcW w:w="4392" w:type="dxa"/>
          </w:tcPr>
          <w:p w:rsidR="006E1B20" w:rsidRDefault="00D70A23">
            <w:pPr>
              <w:ind w:left="0"/>
              <w:rPr>
                <w:sz w:val="20"/>
              </w:rPr>
            </w:pPr>
            <w:bookmarkStart w:id="2685" w:name="_Toc130721561"/>
            <w:bookmarkStart w:id="2686" w:name="_Toc130888042"/>
            <w:bookmarkStart w:id="2687" w:name="_Toc130978374"/>
            <w:bookmarkStart w:id="2688" w:name="_Toc131014049"/>
            <w:bookmarkEnd w:id="2685"/>
            <w:bookmarkEnd w:id="2686"/>
            <w:bookmarkEnd w:id="2687"/>
            <w:bookmarkEnd w:id="2688"/>
            <w:r w:rsidRPr="00B150B1">
              <w:rPr>
                <w:sz w:val="20"/>
              </w:rPr>
              <w:t>HV_STATUS_INSUFFICIENT_MEMORY</w:t>
            </w:r>
          </w:p>
        </w:tc>
        <w:tc>
          <w:tcPr>
            <w:tcW w:w="3960" w:type="dxa"/>
          </w:tcPr>
          <w:p w:rsidR="006E1B20" w:rsidRDefault="00E4747E">
            <w:pPr>
              <w:ind w:left="0"/>
              <w:rPr>
                <w:sz w:val="20"/>
              </w:rPr>
            </w:pPr>
            <w:r w:rsidRPr="00B150B1">
              <w:rPr>
                <w:sz w:val="20"/>
              </w:rPr>
              <w:t xml:space="preserve">The number of pages in the memory pool of the specified partition is insufficient to perform the operation. </w:t>
            </w:r>
            <w:bookmarkStart w:id="2689" w:name="_Toc130721562"/>
            <w:bookmarkStart w:id="2690" w:name="_Toc130888043"/>
            <w:bookmarkStart w:id="2691" w:name="_Toc130978375"/>
            <w:bookmarkStart w:id="2692" w:name="_Toc131014050"/>
            <w:bookmarkEnd w:id="2689"/>
            <w:bookmarkEnd w:id="2690"/>
            <w:bookmarkEnd w:id="2691"/>
            <w:bookmarkEnd w:id="2692"/>
          </w:p>
        </w:tc>
        <w:bookmarkStart w:id="2693" w:name="_Toc130721563"/>
        <w:bookmarkStart w:id="2694" w:name="_Toc130888044"/>
        <w:bookmarkStart w:id="2695" w:name="_Toc130978376"/>
        <w:bookmarkStart w:id="2696" w:name="_Toc131014051"/>
        <w:bookmarkEnd w:id="2693"/>
        <w:bookmarkEnd w:id="2694"/>
        <w:bookmarkEnd w:id="2695"/>
        <w:bookmarkEnd w:id="2696"/>
      </w:tr>
      <w:tr w:rsidR="00D8055D" w:rsidRPr="00B150B1" w:rsidTr="00463F87">
        <w:trPr>
          <w:cantSplit/>
        </w:trPr>
        <w:tc>
          <w:tcPr>
            <w:tcW w:w="4392" w:type="dxa"/>
          </w:tcPr>
          <w:p w:rsidR="00D8055D" w:rsidRPr="00B150B1" w:rsidRDefault="00D8055D">
            <w:pPr>
              <w:ind w:left="0"/>
              <w:rPr>
                <w:sz w:val="20"/>
              </w:rPr>
            </w:pPr>
            <w:r>
              <w:rPr>
                <w:sz w:val="20"/>
              </w:rPr>
              <w:t>HV_STATUS_NO_RESOURCES</w:t>
            </w:r>
          </w:p>
        </w:tc>
        <w:tc>
          <w:tcPr>
            <w:tcW w:w="3960" w:type="dxa"/>
          </w:tcPr>
          <w:p w:rsidR="00D8055D" w:rsidRPr="00B150B1" w:rsidRDefault="00D8055D">
            <w:pPr>
              <w:ind w:left="0"/>
              <w:rPr>
                <w:sz w:val="20"/>
              </w:rPr>
            </w:pPr>
            <w:r>
              <w:rPr>
                <w:sz w:val="20"/>
              </w:rPr>
              <w:t>A required system resource is unavailable or an implementation limit has been reached.</w:t>
            </w:r>
          </w:p>
        </w:tc>
      </w:tr>
    </w:tbl>
    <w:p w:rsidR="006E1B20" w:rsidRDefault="006E1B20">
      <w:pPr>
        <w:rPr>
          <w:sz w:val="20"/>
        </w:rPr>
      </w:pPr>
    </w:p>
    <w:p w:rsidR="006E1B20" w:rsidRDefault="00CD4C18">
      <w:pPr>
        <w:pStyle w:val="Heading3"/>
        <w:keepLines/>
      </w:pPr>
      <w:bookmarkStart w:id="2697" w:name="_Toc127596678"/>
      <w:bookmarkStart w:id="2698" w:name="_Toc127786299"/>
      <w:bookmarkStart w:id="2699" w:name="_Toc127786615"/>
      <w:bookmarkStart w:id="2700" w:name="_Toc127786931"/>
      <w:bookmarkStart w:id="2701" w:name="_Toc127877527"/>
      <w:bookmarkStart w:id="2702" w:name="_Toc128289598"/>
      <w:bookmarkStart w:id="2703" w:name="_Toc128289991"/>
      <w:bookmarkStart w:id="2704" w:name="_Toc130189673"/>
      <w:bookmarkStart w:id="2705" w:name="_Toc130200889"/>
      <w:bookmarkStart w:id="2706" w:name="_Toc130201205"/>
      <w:bookmarkStart w:id="2707" w:name="_Toc130201526"/>
      <w:bookmarkStart w:id="2708" w:name="_Toc131936613"/>
      <w:bookmarkStart w:id="2709" w:name="_Toc142113205"/>
      <w:bookmarkStart w:id="2710" w:name="_Toc142114233"/>
      <w:bookmarkStart w:id="2711" w:name="_Toc142729393"/>
      <w:bookmarkStart w:id="2712" w:name="_Toc142730677"/>
      <w:bookmarkStart w:id="2713" w:name="_Toc142731050"/>
      <w:bookmarkStart w:id="2714" w:name="_Toc142998415"/>
      <w:bookmarkStart w:id="2715" w:name="_Toc143063506"/>
      <w:bookmarkStart w:id="2716" w:name="_Toc143509616"/>
      <w:bookmarkStart w:id="2717" w:name="_Toc143510063"/>
      <w:bookmarkStart w:id="2718" w:name="_Toc144026153"/>
      <w:bookmarkStart w:id="2719" w:name="_Toc144026484"/>
      <w:bookmarkStart w:id="2720" w:name="_Toc144276127"/>
      <w:bookmarkStart w:id="2721" w:name="_Toc144276471"/>
      <w:bookmarkStart w:id="2722" w:name="_Toc144280059"/>
      <w:bookmarkStart w:id="2723" w:name="_Toc144280405"/>
      <w:bookmarkStart w:id="2724" w:name="_Toc144540620"/>
      <w:bookmarkStart w:id="2725" w:name="_Toc144554502"/>
      <w:bookmarkStart w:id="2726" w:name="_Toc144722124"/>
      <w:bookmarkStart w:id="2727" w:name="_Toc145503586"/>
      <w:bookmarkStart w:id="2728" w:name="_Toc145512028"/>
      <w:bookmarkStart w:id="2729" w:name="_Toc145513051"/>
      <w:bookmarkStart w:id="2730" w:name="_Toc145513435"/>
      <w:bookmarkStart w:id="2731" w:name="_Toc192577475"/>
      <w:bookmarkStart w:id="2732" w:name="_Toc127596679"/>
      <w:bookmarkStart w:id="2733" w:name="_Toc127786300"/>
      <w:bookmarkStart w:id="2734" w:name="_Toc127786616"/>
      <w:bookmarkStart w:id="2735" w:name="_Toc127786932"/>
      <w:bookmarkStart w:id="2736" w:name="_Toc127877528"/>
      <w:bookmarkStart w:id="2737" w:name="_Toc128289599"/>
      <w:bookmarkStart w:id="2738" w:name="_Toc128289992"/>
      <w:bookmarkStart w:id="2739" w:name="_Toc130189674"/>
      <w:bookmarkStart w:id="2740" w:name="_Toc130200890"/>
      <w:bookmarkStart w:id="2741" w:name="_Toc130201206"/>
      <w:bookmarkStart w:id="2742" w:name="_Toc130201527"/>
      <w:bookmarkStart w:id="2743" w:name="_Toc131936614"/>
      <w:bookmarkStart w:id="2744" w:name="_Toc133901072"/>
      <w:bookmarkStart w:id="2745" w:name="_Toc137460953"/>
      <w:bookmarkStart w:id="2746" w:name="_Toc139096468"/>
      <w:bookmarkStart w:id="2747" w:name="_Toc139188391"/>
      <w:bookmarkStart w:id="2748" w:name="_Toc139191254"/>
      <w:bookmarkStart w:id="2749" w:name="_Toc140490305"/>
      <w:bookmarkStart w:id="2750" w:name="_Ref140490577"/>
      <w:bookmarkStart w:id="2751" w:name="_Toc140571208"/>
      <w:bookmarkStart w:id="2752" w:name="_Toc141257478"/>
      <w:bookmarkStart w:id="2753" w:name="_Toc141257805"/>
      <w:bookmarkStart w:id="2754" w:name="_Toc141267333"/>
      <w:bookmarkStart w:id="2755" w:name="_Toc141522351"/>
      <w:bookmarkStart w:id="2756" w:name="_Toc141529442"/>
      <w:bookmarkStart w:id="2757" w:name="_Toc141529759"/>
      <w:bookmarkStart w:id="2758" w:name="_Toc141851366"/>
      <w:bookmarkStart w:id="2759" w:name="_Toc141852300"/>
      <w:bookmarkStart w:id="2760" w:name="_Toc141887844"/>
      <w:bookmarkStart w:id="2761" w:name="_Toc141889684"/>
      <w:bookmarkStart w:id="2762" w:name="_Toc141893353"/>
      <w:r w:rsidRPr="00B150B1">
        <w:t>HvFinalizePartition</w:t>
      </w:r>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p>
    <w:p w:rsidR="006E1B20" w:rsidRDefault="0064425B">
      <w:pPr>
        <w:pStyle w:val="BodyText"/>
      </w:pPr>
      <w:r w:rsidRPr="00B150B1">
        <w:t xml:space="preserve">The HvFinalizePartition hypercall begins </w:t>
      </w:r>
      <w:r w:rsidR="00BF0731">
        <w:t xml:space="preserve">the </w:t>
      </w:r>
      <w:r w:rsidRPr="00B150B1">
        <w:t>partition destruction</w:t>
      </w:r>
      <w:r w:rsidR="00BF0731">
        <w:t xml:space="preserve"> operation by freeing</w:t>
      </w:r>
      <w:r w:rsidRPr="00B150B1">
        <w:t xml:space="preserve"> all internal hypervisor resources.</w:t>
      </w:r>
    </w:p>
    <w:p w:rsidR="006E1B20" w:rsidRDefault="0064425B">
      <w:pPr>
        <w:pStyle w:val="BodyText"/>
      </w:pPr>
      <w:r w:rsidRPr="00B150B1">
        <w:rPr>
          <w:b/>
        </w:rPr>
        <w:t>Wrapper Interface</w:t>
      </w:r>
      <w:r w:rsidR="002F21D6" w:rsidRPr="00B150B1">
        <w:fldChar w:fldCharType="begin"/>
      </w:r>
      <w:r w:rsidR="00CD4C18" w:rsidRPr="00B150B1">
        <w:instrText xml:space="preserve"> XE "HvFinalizePartition" </w:instrText>
      </w:r>
      <w:r w:rsidR="002F21D6" w:rsidRPr="00B150B1">
        <w:fldChar w:fldCharType="end"/>
      </w:r>
    </w:p>
    <w:p w:rsidR="006E1B20" w:rsidRDefault="006E1B20">
      <w:pPr>
        <w:pStyle w:val="TargetCode"/>
        <w:keepNext/>
        <w:keepLines/>
        <w:widowControl w:val="0"/>
        <w:tabs>
          <w:tab w:val="left" w:pos="720"/>
          <w:tab w:val="left" w:pos="3600"/>
        </w:tabs>
        <w:ind w:left="288"/>
      </w:pPr>
    </w:p>
    <w:p w:rsidR="006E1B20" w:rsidRDefault="00CD4C18">
      <w:pPr>
        <w:pStyle w:val="TargetCode"/>
        <w:keepNext/>
        <w:keepLines/>
        <w:widowControl w:val="0"/>
        <w:tabs>
          <w:tab w:val="left" w:pos="720"/>
          <w:tab w:val="left" w:pos="3600"/>
        </w:tabs>
        <w:ind w:left="288"/>
      </w:pPr>
      <w:r w:rsidRPr="00B150B1">
        <w:t>HV_STATUS</w:t>
      </w:r>
    </w:p>
    <w:p w:rsidR="006E1B20" w:rsidRDefault="00CD4C18">
      <w:pPr>
        <w:pStyle w:val="TargetCode"/>
        <w:keepNext/>
        <w:keepLines/>
        <w:widowControl w:val="0"/>
        <w:tabs>
          <w:tab w:val="left" w:pos="720"/>
          <w:tab w:val="left" w:pos="3600"/>
        </w:tabs>
        <w:ind w:left="288"/>
      </w:pPr>
      <w:r w:rsidRPr="00B150B1">
        <w:t>HvFinalizePartition(</w:t>
      </w:r>
    </w:p>
    <w:p w:rsidR="006E1B20" w:rsidRDefault="00CD4C18">
      <w:pPr>
        <w:pStyle w:val="TargetCode"/>
        <w:keepNext/>
        <w:keepLines/>
        <w:widowControl w:val="0"/>
        <w:tabs>
          <w:tab w:val="left" w:pos="720"/>
          <w:tab w:val="left" w:pos="5220"/>
        </w:tabs>
        <w:ind w:left="288"/>
      </w:pPr>
      <w:r w:rsidRPr="00B150B1">
        <w:tab/>
        <w:t>__in HV_PARTITION_ID</w:t>
      </w:r>
      <w:r w:rsidRPr="00B150B1">
        <w:tab/>
        <w:t>PartitionId</w:t>
      </w:r>
    </w:p>
    <w:p w:rsidR="006E1B20" w:rsidRDefault="00CD4C18">
      <w:pPr>
        <w:pStyle w:val="TargetCode"/>
        <w:keepNext/>
        <w:keepLines/>
        <w:widowControl w:val="0"/>
        <w:tabs>
          <w:tab w:val="left" w:pos="720"/>
          <w:tab w:val="left" w:pos="3600"/>
        </w:tabs>
        <w:ind w:left="288" w:firstLine="432"/>
      </w:pPr>
      <w:r w:rsidRPr="00B150B1">
        <w:t>);</w:t>
      </w:r>
    </w:p>
    <w:p w:rsidR="006E1B20" w:rsidRDefault="006E1B20">
      <w:pPr>
        <w:pStyle w:val="TargetCode"/>
        <w:keepNext/>
        <w:keepLines/>
        <w:widowControl w:val="0"/>
        <w:tabs>
          <w:tab w:val="left" w:pos="720"/>
          <w:tab w:val="left" w:pos="3600"/>
        </w:tabs>
        <w:ind w:left="288" w:firstLine="432"/>
      </w:pPr>
    </w:p>
    <w:p w:rsidR="006E1B20" w:rsidRDefault="006E1B20">
      <w:pPr>
        <w:pStyle w:val="Le"/>
        <w:rPr>
          <w:sz w:val="14"/>
        </w:rPr>
      </w:pPr>
    </w:p>
    <w:p w:rsidR="006E1B20" w:rsidRDefault="00C064A2">
      <w:pPr>
        <w:pStyle w:val="BodyText"/>
        <w:rPr>
          <w:b/>
        </w:rPr>
      </w:pPr>
      <w:r w:rsidRPr="00B150B1">
        <w:rPr>
          <w:b/>
        </w:rPr>
        <w:t>Native Interface</w:t>
      </w:r>
    </w:p>
    <w:p w:rsidR="006E1B20" w:rsidRDefault="006E1B20">
      <w:pPr>
        <w:pStyle w:val="Le"/>
        <w:rPr>
          <w:sz w:val="14"/>
        </w:rPr>
      </w:pP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496"/>
        <w:gridCol w:w="6992"/>
      </w:tblGrid>
      <w:tr w:rsidR="00CD4C18" w:rsidRPr="00B150B1" w:rsidTr="001762F6">
        <w:tc>
          <w:tcPr>
            <w:tcW w:w="7488" w:type="dxa"/>
            <w:gridSpan w:val="2"/>
            <w:shd w:val="clear" w:color="auto" w:fill="000000"/>
          </w:tcPr>
          <w:p w:rsidR="006E1B20" w:rsidRDefault="00CD4C18">
            <w:pPr>
              <w:ind w:left="0"/>
              <w:rPr>
                <w:b/>
                <w:color w:val="FFFFFF"/>
                <w:sz w:val="20"/>
              </w:rPr>
            </w:pPr>
            <w:r w:rsidRPr="00B150B1">
              <w:rPr>
                <w:b/>
                <w:color w:val="FFFFFF"/>
                <w:sz w:val="20"/>
              </w:rPr>
              <w:t>HvFinalizePartition</w:t>
            </w:r>
            <w:r w:rsidR="00E74789">
              <w:rPr>
                <w:b/>
                <w:color w:val="FFFFFF"/>
                <w:sz w:val="20"/>
              </w:rPr>
              <w:t xml:space="preserve"> [fast]</w:t>
            </w:r>
          </w:p>
        </w:tc>
      </w:tr>
      <w:tr w:rsidR="00CD4C18" w:rsidRPr="00B150B1" w:rsidTr="001762F6">
        <w:tc>
          <w:tcPr>
            <w:tcW w:w="496" w:type="dxa"/>
            <w:shd w:val="clear" w:color="auto" w:fill="FFFFFF"/>
          </w:tcPr>
          <w:p w:rsidR="006E1B20" w:rsidRDefault="006E1B20">
            <w:pPr>
              <w:ind w:left="0"/>
              <w:jc w:val="right"/>
              <w:rPr>
                <w:sz w:val="20"/>
              </w:rPr>
            </w:pPr>
          </w:p>
        </w:tc>
        <w:tc>
          <w:tcPr>
            <w:tcW w:w="6992" w:type="dxa"/>
            <w:shd w:val="clear" w:color="auto" w:fill="FFFFFF"/>
          </w:tcPr>
          <w:p w:rsidR="006E1B20" w:rsidRDefault="005137A8">
            <w:pPr>
              <w:ind w:left="0"/>
              <w:rPr>
                <w:color w:val="auto"/>
                <w:sz w:val="20"/>
              </w:rPr>
            </w:pPr>
            <w:r w:rsidRPr="00B150B1">
              <w:rPr>
                <w:color w:val="auto"/>
                <w:sz w:val="20"/>
              </w:rPr>
              <w:t>Call Code = 0x004</w:t>
            </w:r>
            <w:r w:rsidR="00C16B25">
              <w:rPr>
                <w:color w:val="auto"/>
                <w:sz w:val="20"/>
              </w:rPr>
              <w:t>2</w:t>
            </w:r>
          </w:p>
        </w:tc>
      </w:tr>
      <w:tr w:rsidR="00CD4C18" w:rsidRPr="00B150B1" w:rsidTr="001762F6">
        <w:tc>
          <w:tcPr>
            <w:tcW w:w="7488" w:type="dxa"/>
            <w:gridSpan w:val="2"/>
            <w:shd w:val="clear" w:color="auto" w:fill="000000"/>
          </w:tcPr>
          <w:p w:rsidR="006E1B20" w:rsidRDefault="00CD4C18">
            <w:pPr>
              <w:ind w:left="0"/>
              <w:rPr>
                <w:color w:val="FFFFFF"/>
                <w:sz w:val="20"/>
              </w:rPr>
            </w:pPr>
            <w:r w:rsidRPr="00B150B1">
              <w:rPr>
                <w:color w:val="FFFFFF"/>
                <w:sz w:val="20"/>
              </w:rPr>
              <w:sym w:font="Wingdings 3" w:char="F0C6"/>
            </w:r>
            <w:r w:rsidRPr="00B150B1">
              <w:rPr>
                <w:color w:val="FFFFFF"/>
                <w:sz w:val="20"/>
              </w:rPr>
              <w:t xml:space="preserve"> Input Parameters</w:t>
            </w:r>
          </w:p>
        </w:tc>
      </w:tr>
      <w:tr w:rsidR="00CD4C18" w:rsidRPr="00B150B1" w:rsidTr="001762F6">
        <w:tc>
          <w:tcPr>
            <w:tcW w:w="496" w:type="dxa"/>
            <w:shd w:val="clear" w:color="auto" w:fill="FFFFFF"/>
          </w:tcPr>
          <w:p w:rsidR="006E1B20" w:rsidRDefault="005D231C">
            <w:pPr>
              <w:ind w:left="0"/>
              <w:jc w:val="right"/>
              <w:rPr>
                <w:sz w:val="20"/>
              </w:rPr>
            </w:pPr>
            <w:r>
              <w:rPr>
                <w:sz w:val="20"/>
              </w:rPr>
              <w:t>0</w:t>
            </w:r>
          </w:p>
        </w:tc>
        <w:tc>
          <w:tcPr>
            <w:tcW w:w="6992" w:type="dxa"/>
            <w:shd w:val="clear" w:color="auto" w:fill="FFFFFF"/>
          </w:tcPr>
          <w:p w:rsidR="006E1B20" w:rsidRDefault="00CD4C18">
            <w:pPr>
              <w:ind w:left="0"/>
              <w:rPr>
                <w:color w:val="auto"/>
                <w:sz w:val="20"/>
              </w:rPr>
            </w:pPr>
            <w:r w:rsidRPr="00B150B1">
              <w:rPr>
                <w:sz w:val="20"/>
              </w:rPr>
              <w:t>PartitionId (8 bytes)</w:t>
            </w:r>
          </w:p>
        </w:tc>
      </w:tr>
    </w:tbl>
    <w:p w:rsidR="006E1B20" w:rsidRDefault="006E1B20">
      <w:pPr>
        <w:pStyle w:val="Le"/>
        <w:rPr>
          <w:sz w:val="14"/>
        </w:rPr>
      </w:pPr>
    </w:p>
    <w:p w:rsidR="006E1B20" w:rsidRDefault="00C064A2">
      <w:pPr>
        <w:pStyle w:val="BodyText"/>
        <w:rPr>
          <w:b/>
        </w:rPr>
      </w:pPr>
      <w:r w:rsidRPr="00B150B1">
        <w:rPr>
          <w:b/>
        </w:rPr>
        <w:t>Description</w:t>
      </w:r>
    </w:p>
    <w:p w:rsidR="006E1B20" w:rsidRDefault="00CD4C18">
      <w:pPr>
        <w:pStyle w:val="BodyText"/>
      </w:pPr>
      <w:r w:rsidRPr="00B150B1">
        <w:t xml:space="preserve">This call begins the </w:t>
      </w:r>
      <w:r w:rsidR="0064425B" w:rsidRPr="00B150B1">
        <w:t xml:space="preserve">irreversible </w:t>
      </w:r>
      <w:r w:rsidR="005870BF" w:rsidRPr="00B150B1">
        <w:t>destruction</w:t>
      </w:r>
      <w:r w:rsidRPr="00B150B1">
        <w:t xml:space="preserve"> process of a partition</w:t>
      </w:r>
      <w:r w:rsidR="00562C82">
        <w:t xml:space="preserve"> and its children</w:t>
      </w:r>
      <w:r w:rsidRPr="00B150B1">
        <w:t xml:space="preserve">. It frees internal </w:t>
      </w:r>
      <w:r w:rsidR="0064425B" w:rsidRPr="00B150B1">
        <w:t xml:space="preserve">hypervisor </w:t>
      </w:r>
      <w:r w:rsidRPr="00B150B1">
        <w:t xml:space="preserve">data structures, returning the memory to the partition’s memory pool so the pages can be subsequently withdrawn. </w:t>
      </w:r>
    </w:p>
    <w:p w:rsidR="006E1B20" w:rsidRDefault="00486CC3">
      <w:pPr>
        <w:pStyle w:val="BodyTextLink"/>
      </w:pPr>
      <w:r w:rsidRPr="00B150B1">
        <w:br w:type="textWrapping" w:clear="all"/>
        <w:t>Finalization processing for a partition and its descendents takes an indeterminate amount of time. The architectural state of the partition(s) involved will be in transition until the process completes.</w:t>
      </w:r>
    </w:p>
    <w:p w:rsidR="006E1B20" w:rsidRDefault="00486CC3">
      <w:pPr>
        <w:pStyle w:val="BodyTextLink"/>
      </w:pPr>
      <w:r w:rsidRPr="00B150B1">
        <w:br w:type="textWrapping" w:clear="all"/>
      </w:r>
      <w:r w:rsidR="00CD4C18" w:rsidRPr="00B150B1">
        <w:t xml:space="preserve">The caller must be </w:t>
      </w:r>
      <w:r w:rsidR="006276FD">
        <w:t>the parent</w:t>
      </w:r>
      <w:r w:rsidR="00673792" w:rsidRPr="00B150B1">
        <w:t xml:space="preserve"> of the specified partition. In addition,</w:t>
      </w:r>
      <w:r w:rsidR="00CD4C18" w:rsidRPr="00B150B1">
        <w:t xml:space="preserve"> the partition must be in </w:t>
      </w:r>
      <w:r w:rsidR="000A4284">
        <w:t xml:space="preserve">either </w:t>
      </w:r>
      <w:r w:rsidR="00CD4C18" w:rsidRPr="00B150B1">
        <w:t xml:space="preserve">the “active” </w:t>
      </w:r>
      <w:r w:rsidR="000A4284">
        <w:t xml:space="preserve">or “finalizing” </w:t>
      </w:r>
      <w:r w:rsidR="00CD4C18" w:rsidRPr="00B150B1">
        <w:t xml:space="preserve">state. For more information on partition destruction, see section </w:t>
      </w:r>
      <w:fldSimple w:instr=" REF _Ref125170567 \r \h  \* MERGEFORMAT ">
        <w:r w:rsidR="0077609F">
          <w:t>5.4</w:t>
        </w:r>
      </w:fldSimple>
      <w:r w:rsidR="00CD4C18" w:rsidRPr="00B150B1">
        <w:t>.</w:t>
      </w:r>
    </w:p>
    <w:p w:rsidR="006E1B20" w:rsidRDefault="006E1B20">
      <w:pPr>
        <w:pStyle w:val="Le"/>
        <w:rPr>
          <w:sz w:val="14"/>
        </w:rPr>
      </w:pPr>
    </w:p>
    <w:p w:rsidR="006E1B20" w:rsidRDefault="00CD4C18">
      <w:pPr>
        <w:pStyle w:val="DT"/>
        <w:rPr>
          <w:sz w:val="20"/>
        </w:rPr>
      </w:pPr>
      <w:r w:rsidRPr="00B150B1">
        <w:rPr>
          <w:sz w:val="20"/>
        </w:rPr>
        <w:t>Input Parameters</w:t>
      </w:r>
    </w:p>
    <w:p w:rsidR="006E1B20" w:rsidRDefault="00CD4C18">
      <w:pPr>
        <w:pStyle w:val="DL"/>
        <w:rPr>
          <w:sz w:val="20"/>
        </w:rPr>
      </w:pPr>
      <w:r w:rsidRPr="00B150B1">
        <w:rPr>
          <w:i/>
          <w:sz w:val="20"/>
        </w:rPr>
        <w:t>PartitionId</w:t>
      </w:r>
      <w:r w:rsidRPr="00B150B1">
        <w:rPr>
          <w:sz w:val="20"/>
        </w:rPr>
        <w:t xml:space="preserve"> specifies the partition to be finalized.</w:t>
      </w:r>
    </w:p>
    <w:p w:rsidR="006E1B20" w:rsidRDefault="00CD4C18">
      <w:pPr>
        <w:pStyle w:val="DT"/>
        <w:rPr>
          <w:sz w:val="20"/>
        </w:rPr>
      </w:pPr>
      <w:r w:rsidRPr="00B150B1">
        <w:rPr>
          <w:sz w:val="20"/>
        </w:rPr>
        <w:t>Output Parameters</w:t>
      </w:r>
    </w:p>
    <w:p w:rsidR="006E1B20" w:rsidRDefault="00CD4C18">
      <w:pPr>
        <w:pStyle w:val="DL"/>
        <w:rPr>
          <w:sz w:val="20"/>
        </w:rPr>
      </w:pPr>
      <w:r w:rsidRPr="00B150B1">
        <w:rPr>
          <w:sz w:val="20"/>
        </w:rPr>
        <w:t>None.</w:t>
      </w:r>
    </w:p>
    <w:p w:rsidR="006E1B20" w:rsidRDefault="00CD4C18">
      <w:pPr>
        <w:pStyle w:val="DT"/>
        <w:rPr>
          <w:sz w:val="20"/>
        </w:rPr>
      </w:pPr>
      <w:r w:rsidRPr="00B150B1">
        <w:rPr>
          <w:sz w:val="20"/>
        </w:rPr>
        <w:t>Restrictions</w:t>
      </w:r>
    </w:p>
    <w:p w:rsidR="006E1B20" w:rsidRDefault="00CD4C18">
      <w:pPr>
        <w:pStyle w:val="BulletList"/>
      </w:pPr>
      <w:r w:rsidRPr="003657F6">
        <w:t xml:space="preserve">The specified partition must be in the “active” </w:t>
      </w:r>
      <w:r w:rsidR="00FA2031" w:rsidRPr="003657F6">
        <w:t xml:space="preserve">or “finalizing” </w:t>
      </w:r>
      <w:r w:rsidRPr="003657F6">
        <w:t>state.</w:t>
      </w:r>
    </w:p>
    <w:p w:rsidR="006E1B20" w:rsidRDefault="006276FD">
      <w:pPr>
        <w:pStyle w:val="BulletList"/>
      </w:pPr>
      <w:r w:rsidRPr="003657F6">
        <w:t>The caller must be the parent of the specified partition.</w:t>
      </w:r>
    </w:p>
    <w:p w:rsidR="006E1B20" w:rsidRDefault="00CD4C18">
      <w:pPr>
        <w:pStyle w:val="DT"/>
        <w:rPr>
          <w:sz w:val="20"/>
        </w:rPr>
      </w:pPr>
      <w:r w:rsidRPr="00B150B1">
        <w:rPr>
          <w:sz w:val="20"/>
        </w:rPr>
        <w:t>Return Values</w:t>
      </w:r>
    </w:p>
    <w:tbl>
      <w:tblPr>
        <w:tblW w:w="8064" w:type="dxa"/>
        <w:tblInd w:w="5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4240"/>
        <w:gridCol w:w="3824"/>
      </w:tblGrid>
      <w:tr w:rsidR="00CD4C18" w:rsidRPr="00B150B1" w:rsidTr="00811C9C">
        <w:tc>
          <w:tcPr>
            <w:tcW w:w="4392" w:type="dxa"/>
            <w:tcBorders>
              <w:bottom w:val="single" w:sz="4" w:space="0" w:color="auto"/>
              <w:right w:val="nil"/>
            </w:tcBorders>
            <w:shd w:val="clear" w:color="auto" w:fill="D9D9D9"/>
          </w:tcPr>
          <w:p w:rsidR="006E1B20" w:rsidRDefault="00CD4C18">
            <w:pPr>
              <w:keepNext/>
              <w:ind w:left="0"/>
              <w:jc w:val="center"/>
              <w:rPr>
                <w:b/>
                <w:sz w:val="20"/>
              </w:rPr>
            </w:pPr>
            <w:r w:rsidRPr="00B150B1">
              <w:rPr>
                <w:b/>
                <w:sz w:val="20"/>
              </w:rPr>
              <w:t>Status code</w:t>
            </w:r>
          </w:p>
        </w:tc>
        <w:tc>
          <w:tcPr>
            <w:tcW w:w="3960" w:type="dxa"/>
            <w:tcBorders>
              <w:left w:val="nil"/>
              <w:bottom w:val="single" w:sz="4" w:space="0" w:color="auto"/>
            </w:tcBorders>
            <w:shd w:val="clear" w:color="auto" w:fill="D9D9D9"/>
          </w:tcPr>
          <w:p w:rsidR="006E1B20" w:rsidRDefault="00CD4C18">
            <w:pPr>
              <w:keepNext/>
              <w:ind w:left="0"/>
              <w:jc w:val="center"/>
              <w:rPr>
                <w:b/>
                <w:sz w:val="20"/>
              </w:rPr>
            </w:pPr>
            <w:r w:rsidRPr="00B150B1">
              <w:rPr>
                <w:b/>
                <w:sz w:val="20"/>
              </w:rPr>
              <w:t>Error condition</w:t>
            </w:r>
          </w:p>
        </w:tc>
      </w:tr>
      <w:tr w:rsidR="00CD4C18" w:rsidRPr="00B150B1" w:rsidTr="00463F87">
        <w:tc>
          <w:tcPr>
            <w:tcW w:w="4392" w:type="dxa"/>
            <w:tcBorders>
              <w:top w:val="single" w:sz="4" w:space="0" w:color="auto"/>
            </w:tcBorders>
          </w:tcPr>
          <w:p w:rsidR="006E1B20" w:rsidRDefault="00CD4C18">
            <w:pPr>
              <w:keepNext/>
              <w:ind w:left="0"/>
              <w:rPr>
                <w:sz w:val="20"/>
              </w:rPr>
            </w:pPr>
            <w:r w:rsidRPr="00B150B1">
              <w:rPr>
                <w:sz w:val="20"/>
              </w:rPr>
              <w:t>HV_STATUS_ACCESS_DENIED</w:t>
            </w:r>
          </w:p>
        </w:tc>
        <w:tc>
          <w:tcPr>
            <w:tcW w:w="3960" w:type="dxa"/>
            <w:tcBorders>
              <w:top w:val="single" w:sz="4" w:space="0" w:color="auto"/>
            </w:tcBorders>
          </w:tcPr>
          <w:p w:rsidR="006E1B20" w:rsidRDefault="00CD4C18">
            <w:pPr>
              <w:keepNext/>
              <w:ind w:left="0"/>
              <w:rPr>
                <w:sz w:val="20"/>
              </w:rPr>
            </w:pPr>
            <w:r w:rsidRPr="00B150B1">
              <w:rPr>
                <w:sz w:val="20"/>
              </w:rPr>
              <w:t xml:space="preserve">The caller is not </w:t>
            </w:r>
            <w:r w:rsidR="006276FD">
              <w:rPr>
                <w:sz w:val="20"/>
              </w:rPr>
              <w:t>the parent</w:t>
            </w:r>
            <w:r w:rsidRPr="00B150B1">
              <w:rPr>
                <w:sz w:val="20"/>
              </w:rPr>
              <w:t xml:space="preserve"> of the specified partition.</w:t>
            </w:r>
          </w:p>
        </w:tc>
      </w:tr>
      <w:tr w:rsidR="00CD4C18" w:rsidRPr="00B150B1" w:rsidTr="00463F87">
        <w:tc>
          <w:tcPr>
            <w:tcW w:w="4392" w:type="dxa"/>
          </w:tcPr>
          <w:p w:rsidR="006E1B20" w:rsidRDefault="00CD4C18">
            <w:pPr>
              <w:keepNext/>
              <w:ind w:left="0"/>
              <w:rPr>
                <w:sz w:val="20"/>
              </w:rPr>
            </w:pPr>
            <w:r w:rsidRPr="00B150B1">
              <w:rPr>
                <w:sz w:val="20"/>
              </w:rPr>
              <w:t>HV_STATUS_INVALID_PARTITION_ID</w:t>
            </w:r>
          </w:p>
        </w:tc>
        <w:tc>
          <w:tcPr>
            <w:tcW w:w="3960" w:type="dxa"/>
          </w:tcPr>
          <w:p w:rsidR="006E1B20" w:rsidRDefault="00CD4C18">
            <w:pPr>
              <w:keepNext/>
              <w:ind w:left="0"/>
              <w:rPr>
                <w:sz w:val="20"/>
              </w:rPr>
            </w:pPr>
            <w:r w:rsidRPr="00B150B1">
              <w:rPr>
                <w:i/>
                <w:sz w:val="20"/>
              </w:rPr>
              <w:t>PartitionId</w:t>
            </w:r>
            <w:r w:rsidRPr="00B150B1">
              <w:rPr>
                <w:sz w:val="20"/>
              </w:rPr>
              <w:t xml:space="preserve"> is invalid.</w:t>
            </w:r>
          </w:p>
        </w:tc>
      </w:tr>
      <w:tr w:rsidR="00CD4C18" w:rsidRPr="00B150B1" w:rsidTr="00463F87">
        <w:tc>
          <w:tcPr>
            <w:tcW w:w="4392" w:type="dxa"/>
          </w:tcPr>
          <w:p w:rsidR="006E1B20" w:rsidRDefault="00CD4C18">
            <w:pPr>
              <w:keepNext/>
              <w:ind w:left="0"/>
              <w:rPr>
                <w:sz w:val="20"/>
              </w:rPr>
            </w:pPr>
            <w:r w:rsidRPr="00B150B1">
              <w:rPr>
                <w:sz w:val="20"/>
              </w:rPr>
              <w:t>HV_STATUS_OPERATION_DENIED</w:t>
            </w:r>
          </w:p>
        </w:tc>
        <w:tc>
          <w:tcPr>
            <w:tcW w:w="3960" w:type="dxa"/>
          </w:tcPr>
          <w:p w:rsidR="006E1B20" w:rsidRDefault="00CD4C18">
            <w:pPr>
              <w:keepNext/>
              <w:ind w:left="0"/>
              <w:rPr>
                <w:i/>
                <w:sz w:val="20"/>
              </w:rPr>
            </w:pPr>
            <w:r w:rsidRPr="00B150B1">
              <w:rPr>
                <w:sz w:val="20"/>
              </w:rPr>
              <w:t>The specified partition has one or more children.</w:t>
            </w:r>
          </w:p>
        </w:tc>
      </w:tr>
      <w:tr w:rsidR="00CD4C18" w:rsidRPr="00B150B1" w:rsidTr="00463F87">
        <w:tc>
          <w:tcPr>
            <w:tcW w:w="4392" w:type="dxa"/>
          </w:tcPr>
          <w:p w:rsidR="006E1B20" w:rsidRDefault="00CD4C18">
            <w:pPr>
              <w:ind w:left="0"/>
              <w:rPr>
                <w:sz w:val="20"/>
              </w:rPr>
            </w:pPr>
            <w:r w:rsidRPr="00B150B1">
              <w:rPr>
                <w:sz w:val="20"/>
              </w:rPr>
              <w:t>HV_STATUS_INVALID_PARTITION_STATE</w:t>
            </w:r>
          </w:p>
        </w:tc>
        <w:tc>
          <w:tcPr>
            <w:tcW w:w="3960" w:type="dxa"/>
          </w:tcPr>
          <w:p w:rsidR="006E1B20" w:rsidRDefault="00CD4C18">
            <w:pPr>
              <w:ind w:left="0"/>
              <w:rPr>
                <w:i/>
                <w:sz w:val="20"/>
              </w:rPr>
            </w:pPr>
            <w:r w:rsidRPr="00B150B1">
              <w:rPr>
                <w:sz w:val="20"/>
              </w:rPr>
              <w:t>The specified partition is not in the "active" state.</w:t>
            </w:r>
          </w:p>
        </w:tc>
      </w:tr>
    </w:tbl>
    <w:p w:rsidR="006E1B20" w:rsidRDefault="006E1B20">
      <w:pPr>
        <w:rPr>
          <w:sz w:val="20"/>
        </w:rPr>
      </w:pPr>
    </w:p>
    <w:p w:rsidR="006E1B20" w:rsidRDefault="00E4747E">
      <w:pPr>
        <w:pStyle w:val="Heading3"/>
        <w:keepLines/>
      </w:pPr>
      <w:bookmarkStart w:id="2763" w:name="_Toc142113206"/>
      <w:bookmarkStart w:id="2764" w:name="_Toc142114234"/>
      <w:bookmarkStart w:id="2765" w:name="_Toc142729394"/>
      <w:bookmarkStart w:id="2766" w:name="_Toc142730678"/>
      <w:bookmarkStart w:id="2767" w:name="_Toc142731051"/>
      <w:bookmarkStart w:id="2768" w:name="_Toc142998416"/>
      <w:bookmarkStart w:id="2769" w:name="_Toc143063507"/>
      <w:bookmarkStart w:id="2770" w:name="_Toc143509617"/>
      <w:bookmarkStart w:id="2771" w:name="_Toc143510064"/>
      <w:bookmarkStart w:id="2772" w:name="_Toc144026154"/>
      <w:bookmarkStart w:id="2773" w:name="_Toc144026485"/>
      <w:bookmarkStart w:id="2774" w:name="_Toc144276128"/>
      <w:bookmarkStart w:id="2775" w:name="_Toc144276472"/>
      <w:bookmarkStart w:id="2776" w:name="_Toc144280060"/>
      <w:bookmarkStart w:id="2777" w:name="_Toc144280406"/>
      <w:bookmarkStart w:id="2778" w:name="_Toc144540621"/>
      <w:bookmarkStart w:id="2779" w:name="_Toc144554503"/>
      <w:bookmarkStart w:id="2780" w:name="_Toc144722125"/>
      <w:bookmarkStart w:id="2781" w:name="_Toc145503587"/>
      <w:bookmarkStart w:id="2782" w:name="_Toc145512029"/>
      <w:bookmarkStart w:id="2783" w:name="_Toc145513052"/>
      <w:bookmarkStart w:id="2784" w:name="_Toc145513436"/>
      <w:bookmarkStart w:id="2785" w:name="_Toc192577476"/>
      <w:r w:rsidRPr="00B150B1">
        <w:t>HvDeletePartition</w:t>
      </w:r>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p>
    <w:p w:rsidR="006E1B20" w:rsidRDefault="006712C4">
      <w:pPr>
        <w:pStyle w:val="BodyText"/>
      </w:pPr>
      <w:r w:rsidRPr="00B150B1">
        <w:t xml:space="preserve">The HvDeletePartition hypercall </w:t>
      </w:r>
      <w:r w:rsidR="00CC3305">
        <w:t>completes the partition destruction operation by deleting</w:t>
      </w:r>
      <w:r w:rsidRPr="00B150B1">
        <w:t xml:space="preserve"> a </w:t>
      </w:r>
      <w:r w:rsidR="0064425B" w:rsidRPr="00B150B1">
        <w:t xml:space="preserve">finalized </w:t>
      </w:r>
      <w:r w:rsidR="00AB50B3">
        <w:t xml:space="preserve">or uninitialized </w:t>
      </w:r>
      <w:r w:rsidRPr="00B150B1">
        <w:t>partition.</w:t>
      </w:r>
    </w:p>
    <w:p w:rsidR="006E1B20" w:rsidRDefault="00213DA8">
      <w:pPr>
        <w:pStyle w:val="BodyText"/>
        <w:keepNext/>
        <w:widowControl w:val="0"/>
      </w:pPr>
      <w:r w:rsidRPr="00B150B1">
        <w:rPr>
          <w:b/>
        </w:rPr>
        <w:t>Wrapper Interface</w:t>
      </w:r>
      <w:r w:rsidR="002F21D6" w:rsidRPr="00B150B1">
        <w:fldChar w:fldCharType="begin"/>
      </w:r>
      <w:r w:rsidR="00FD6002" w:rsidRPr="00B150B1">
        <w:instrText xml:space="preserve"> XE "HvDeletePartition" </w:instrText>
      </w:r>
      <w:r w:rsidR="002F21D6" w:rsidRPr="00B150B1">
        <w:fldChar w:fldCharType="end"/>
      </w:r>
    </w:p>
    <w:p w:rsidR="006E1B20" w:rsidRDefault="006E1B20">
      <w:pPr>
        <w:pStyle w:val="TargetCode"/>
        <w:keepNext/>
        <w:keepLines/>
        <w:widowControl w:val="0"/>
        <w:tabs>
          <w:tab w:val="left" w:pos="720"/>
          <w:tab w:val="left" w:pos="3600"/>
        </w:tabs>
        <w:ind w:left="288"/>
      </w:pPr>
    </w:p>
    <w:p w:rsidR="006E1B20" w:rsidRDefault="00E4747E">
      <w:pPr>
        <w:pStyle w:val="TargetCode"/>
        <w:keepNext/>
        <w:keepLines/>
        <w:widowControl w:val="0"/>
        <w:tabs>
          <w:tab w:val="left" w:pos="720"/>
          <w:tab w:val="left" w:pos="3600"/>
        </w:tabs>
        <w:ind w:left="288"/>
      </w:pPr>
      <w:r w:rsidRPr="00B150B1">
        <w:t>HV_STATUS</w:t>
      </w:r>
    </w:p>
    <w:p w:rsidR="006E1B20" w:rsidRDefault="00E4747E">
      <w:pPr>
        <w:pStyle w:val="TargetCode"/>
        <w:keepNext/>
        <w:keepLines/>
        <w:widowControl w:val="0"/>
        <w:tabs>
          <w:tab w:val="left" w:pos="720"/>
          <w:tab w:val="left" w:pos="3600"/>
        </w:tabs>
        <w:ind w:left="288"/>
      </w:pPr>
      <w:r w:rsidRPr="00B150B1">
        <w:t>HvDeletePartition(</w:t>
      </w:r>
    </w:p>
    <w:p w:rsidR="006E1B20" w:rsidRDefault="00E4747E">
      <w:pPr>
        <w:pStyle w:val="TargetCode"/>
        <w:keepNext/>
        <w:keepLines/>
        <w:widowControl w:val="0"/>
        <w:tabs>
          <w:tab w:val="left" w:pos="720"/>
          <w:tab w:val="left" w:pos="5220"/>
        </w:tabs>
        <w:ind w:left="288"/>
      </w:pPr>
      <w:r w:rsidRPr="00B150B1">
        <w:tab/>
        <w:t>__in HV_PARTITION_ID</w:t>
      </w:r>
      <w:r w:rsidRPr="00B150B1">
        <w:tab/>
        <w:t>PartitionId</w:t>
      </w:r>
    </w:p>
    <w:p w:rsidR="006E1B20" w:rsidRDefault="00E4747E">
      <w:pPr>
        <w:pStyle w:val="TargetCode"/>
        <w:keepNext/>
        <w:keepLines/>
        <w:widowControl w:val="0"/>
        <w:tabs>
          <w:tab w:val="left" w:pos="720"/>
          <w:tab w:val="left" w:pos="3600"/>
        </w:tabs>
        <w:ind w:left="288" w:firstLine="432"/>
      </w:pPr>
      <w:r w:rsidRPr="00B150B1">
        <w:t>);</w:t>
      </w:r>
    </w:p>
    <w:p w:rsidR="006E1B20" w:rsidRDefault="006E1B20">
      <w:pPr>
        <w:pStyle w:val="TargetCode"/>
        <w:keepNext/>
        <w:keepLines/>
        <w:widowControl w:val="0"/>
        <w:tabs>
          <w:tab w:val="left" w:pos="720"/>
          <w:tab w:val="left" w:pos="3600"/>
        </w:tabs>
        <w:ind w:left="288" w:firstLine="432"/>
      </w:pPr>
    </w:p>
    <w:p w:rsidR="006E1B20" w:rsidRDefault="006E1B20">
      <w:pPr>
        <w:pStyle w:val="Le"/>
        <w:rPr>
          <w:sz w:val="14"/>
        </w:rPr>
      </w:pPr>
    </w:p>
    <w:p w:rsidR="006E1B20" w:rsidRDefault="006E1B20">
      <w:pPr>
        <w:pStyle w:val="Le"/>
        <w:rPr>
          <w:sz w:val="14"/>
        </w:rPr>
      </w:pPr>
    </w:p>
    <w:p w:rsidR="006E1B20" w:rsidRDefault="00213DA8">
      <w:pPr>
        <w:pStyle w:val="BodyText"/>
        <w:keepNext/>
        <w:widowControl w:val="0"/>
        <w:rPr>
          <w:b/>
        </w:rPr>
      </w:pPr>
      <w:r w:rsidRPr="00B150B1">
        <w:rPr>
          <w:b/>
        </w:rPr>
        <w:br w:type="textWrapping" w:clear="all"/>
        <w:t>Native Interface</w:t>
      </w: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496"/>
        <w:gridCol w:w="6992"/>
      </w:tblGrid>
      <w:tr w:rsidR="00E4747E" w:rsidRPr="00B150B1" w:rsidTr="001762F6">
        <w:tc>
          <w:tcPr>
            <w:tcW w:w="7488" w:type="dxa"/>
            <w:gridSpan w:val="2"/>
            <w:shd w:val="clear" w:color="auto" w:fill="000000"/>
          </w:tcPr>
          <w:p w:rsidR="006E1B20" w:rsidRDefault="00E4747E">
            <w:pPr>
              <w:ind w:left="0"/>
              <w:rPr>
                <w:b/>
                <w:color w:val="FFFFFF"/>
                <w:sz w:val="20"/>
              </w:rPr>
            </w:pPr>
            <w:r w:rsidRPr="00B150B1">
              <w:rPr>
                <w:b/>
                <w:color w:val="FFFFFF"/>
                <w:sz w:val="20"/>
              </w:rPr>
              <w:t>HvDeletePartition</w:t>
            </w:r>
            <w:r w:rsidR="00E74789">
              <w:rPr>
                <w:b/>
                <w:color w:val="FFFFFF"/>
                <w:sz w:val="20"/>
              </w:rPr>
              <w:t xml:space="preserve"> [fast]</w:t>
            </w:r>
          </w:p>
        </w:tc>
      </w:tr>
      <w:tr w:rsidR="00E4747E" w:rsidRPr="00B150B1" w:rsidTr="001762F6">
        <w:tc>
          <w:tcPr>
            <w:tcW w:w="496" w:type="dxa"/>
            <w:shd w:val="clear" w:color="auto" w:fill="FFFFFF"/>
          </w:tcPr>
          <w:p w:rsidR="006E1B20" w:rsidRDefault="006E1B20">
            <w:pPr>
              <w:ind w:left="0"/>
              <w:jc w:val="right"/>
              <w:rPr>
                <w:sz w:val="20"/>
              </w:rPr>
            </w:pPr>
          </w:p>
        </w:tc>
        <w:tc>
          <w:tcPr>
            <w:tcW w:w="6992" w:type="dxa"/>
            <w:shd w:val="clear" w:color="auto" w:fill="FFFFFF"/>
          </w:tcPr>
          <w:p w:rsidR="006E1B20" w:rsidRDefault="00E4747E">
            <w:pPr>
              <w:ind w:left="0"/>
              <w:rPr>
                <w:color w:val="auto"/>
                <w:sz w:val="20"/>
              </w:rPr>
            </w:pPr>
            <w:r w:rsidRPr="00B150B1">
              <w:rPr>
                <w:color w:val="auto"/>
                <w:sz w:val="20"/>
              </w:rPr>
              <w:t xml:space="preserve">Call Code = </w:t>
            </w:r>
            <w:r w:rsidR="005137A8" w:rsidRPr="00B150B1">
              <w:rPr>
                <w:color w:val="auto"/>
                <w:sz w:val="20"/>
              </w:rPr>
              <w:t>0x004</w:t>
            </w:r>
            <w:r w:rsidR="00C16B25">
              <w:rPr>
                <w:color w:val="auto"/>
                <w:sz w:val="20"/>
              </w:rPr>
              <w:t>3</w:t>
            </w:r>
          </w:p>
        </w:tc>
      </w:tr>
      <w:tr w:rsidR="00E4747E" w:rsidRPr="00B150B1" w:rsidTr="001762F6">
        <w:tc>
          <w:tcPr>
            <w:tcW w:w="7488" w:type="dxa"/>
            <w:gridSpan w:val="2"/>
            <w:shd w:val="clear" w:color="auto" w:fill="000000"/>
          </w:tcPr>
          <w:p w:rsidR="006E1B20" w:rsidRDefault="00E4747E">
            <w:pPr>
              <w:ind w:left="0"/>
              <w:rPr>
                <w:color w:val="FFFFFF"/>
                <w:sz w:val="20"/>
              </w:rPr>
            </w:pPr>
            <w:r w:rsidRPr="00B150B1">
              <w:rPr>
                <w:color w:val="FFFFFF"/>
                <w:sz w:val="20"/>
              </w:rPr>
              <w:sym w:font="Wingdings 3" w:char="F0C6"/>
            </w:r>
            <w:r w:rsidRPr="00B150B1">
              <w:rPr>
                <w:color w:val="FFFFFF"/>
                <w:sz w:val="20"/>
              </w:rPr>
              <w:t xml:space="preserve"> Input Parameters</w:t>
            </w:r>
          </w:p>
        </w:tc>
      </w:tr>
      <w:tr w:rsidR="00E4747E" w:rsidRPr="00B150B1" w:rsidTr="001762F6">
        <w:tc>
          <w:tcPr>
            <w:tcW w:w="496" w:type="dxa"/>
            <w:shd w:val="clear" w:color="auto" w:fill="FFFFFF"/>
          </w:tcPr>
          <w:p w:rsidR="006E1B20" w:rsidRDefault="005D231C">
            <w:pPr>
              <w:ind w:left="0"/>
              <w:jc w:val="right"/>
              <w:rPr>
                <w:sz w:val="20"/>
              </w:rPr>
            </w:pPr>
            <w:r>
              <w:rPr>
                <w:sz w:val="20"/>
              </w:rPr>
              <w:t>0</w:t>
            </w:r>
          </w:p>
        </w:tc>
        <w:tc>
          <w:tcPr>
            <w:tcW w:w="6992" w:type="dxa"/>
            <w:shd w:val="clear" w:color="auto" w:fill="FFFFFF"/>
          </w:tcPr>
          <w:p w:rsidR="006E1B20" w:rsidRDefault="00E4747E">
            <w:pPr>
              <w:ind w:left="0"/>
              <w:rPr>
                <w:color w:val="auto"/>
                <w:sz w:val="20"/>
              </w:rPr>
            </w:pPr>
            <w:r w:rsidRPr="00B150B1">
              <w:rPr>
                <w:sz w:val="20"/>
              </w:rPr>
              <w:t>PartitionId (8 bytes)</w:t>
            </w:r>
          </w:p>
        </w:tc>
      </w:tr>
    </w:tbl>
    <w:p w:rsidR="006E1B20" w:rsidRDefault="006E1B20">
      <w:pPr>
        <w:pStyle w:val="Le"/>
        <w:rPr>
          <w:sz w:val="14"/>
        </w:rPr>
      </w:pPr>
    </w:p>
    <w:p w:rsidR="006E1B20" w:rsidRDefault="006E1B20">
      <w:pPr>
        <w:pStyle w:val="Le"/>
        <w:rPr>
          <w:sz w:val="14"/>
        </w:rPr>
      </w:pPr>
    </w:p>
    <w:p w:rsidR="006E1B20" w:rsidRDefault="00213DA8">
      <w:pPr>
        <w:pStyle w:val="BodyText"/>
        <w:keepNext/>
        <w:widowControl w:val="0"/>
        <w:rPr>
          <w:b/>
        </w:rPr>
      </w:pPr>
      <w:r w:rsidRPr="00B150B1">
        <w:rPr>
          <w:b/>
        </w:rPr>
        <w:br w:type="textWrapping" w:clear="all"/>
        <w:t>Description</w:t>
      </w:r>
    </w:p>
    <w:p w:rsidR="006E1B20" w:rsidRDefault="00E4747E">
      <w:pPr>
        <w:pStyle w:val="BodyText"/>
      </w:pPr>
      <w:r w:rsidRPr="00B150B1">
        <w:t xml:space="preserve">The caller must be </w:t>
      </w:r>
      <w:r w:rsidR="006276FD">
        <w:t>the parent</w:t>
      </w:r>
      <w:r w:rsidRPr="00B150B1">
        <w:t xml:space="preserve"> of the specified partition</w:t>
      </w:r>
      <w:r w:rsidR="00C55924" w:rsidRPr="00B150B1">
        <w:t>.</w:t>
      </w:r>
      <w:r w:rsidRPr="00B150B1">
        <w:t xml:space="preserve"> </w:t>
      </w:r>
      <w:r w:rsidR="00504084" w:rsidRPr="00B150B1">
        <w:t>Partition deletion releases any memory allocated by HvCreatePartition</w:t>
      </w:r>
      <w:r w:rsidR="00C55924" w:rsidRPr="00B150B1">
        <w:t xml:space="preserve"> back to the creating partition’s pool. The deleted partition’s resources are returned as described in section </w:t>
      </w:r>
      <w:fldSimple w:instr=" REF _Ref125170567 \r \h  \* MERGEFORMAT ">
        <w:r w:rsidR="0077609F">
          <w:t>5.4</w:t>
        </w:r>
      </w:fldSimple>
      <w:r w:rsidR="00504084" w:rsidRPr="00B150B1">
        <w:t xml:space="preserve">. </w:t>
      </w:r>
    </w:p>
    <w:p w:rsidR="006E1B20" w:rsidRDefault="00504084">
      <w:pPr>
        <w:pStyle w:val="BodyText"/>
      </w:pPr>
      <w:r w:rsidRPr="00B150B1">
        <w:t>After a successful deletion, the partition ID is considered invalid.</w:t>
      </w:r>
    </w:p>
    <w:p w:rsidR="006E1B20" w:rsidRDefault="00E4747E">
      <w:pPr>
        <w:pStyle w:val="DT"/>
        <w:rPr>
          <w:sz w:val="20"/>
        </w:rPr>
      </w:pPr>
      <w:r w:rsidRPr="00B150B1">
        <w:rPr>
          <w:sz w:val="20"/>
        </w:rPr>
        <w:t>Input Parameters</w:t>
      </w:r>
    </w:p>
    <w:p w:rsidR="006E1B20" w:rsidRDefault="00E4747E">
      <w:pPr>
        <w:pStyle w:val="DL"/>
        <w:rPr>
          <w:sz w:val="20"/>
        </w:rPr>
      </w:pPr>
      <w:r w:rsidRPr="00B150B1">
        <w:rPr>
          <w:i/>
          <w:sz w:val="20"/>
        </w:rPr>
        <w:t>PartitionId</w:t>
      </w:r>
      <w:r w:rsidRPr="00B150B1">
        <w:rPr>
          <w:sz w:val="20"/>
        </w:rPr>
        <w:t xml:space="preserve"> specifies the partition to be deleted.</w:t>
      </w:r>
    </w:p>
    <w:p w:rsidR="006E1B20" w:rsidRDefault="009C7021">
      <w:pPr>
        <w:pStyle w:val="DT"/>
        <w:rPr>
          <w:sz w:val="20"/>
        </w:rPr>
      </w:pPr>
      <w:r w:rsidRPr="00B150B1">
        <w:rPr>
          <w:sz w:val="20"/>
        </w:rPr>
        <w:t>Output Parameters</w:t>
      </w:r>
    </w:p>
    <w:p w:rsidR="006E1B20" w:rsidRDefault="009C7021">
      <w:pPr>
        <w:pStyle w:val="DL"/>
        <w:rPr>
          <w:sz w:val="20"/>
        </w:rPr>
      </w:pPr>
      <w:r w:rsidRPr="00B150B1">
        <w:rPr>
          <w:sz w:val="20"/>
        </w:rPr>
        <w:t>None.</w:t>
      </w:r>
    </w:p>
    <w:p w:rsidR="006E1B20" w:rsidRDefault="004B51C1">
      <w:pPr>
        <w:pStyle w:val="DT"/>
        <w:rPr>
          <w:sz w:val="20"/>
        </w:rPr>
      </w:pPr>
      <w:r w:rsidRPr="00B150B1">
        <w:rPr>
          <w:sz w:val="20"/>
        </w:rPr>
        <w:t>Restrictions</w:t>
      </w:r>
    </w:p>
    <w:p w:rsidR="006E1B20" w:rsidRDefault="009C07F4">
      <w:pPr>
        <w:pStyle w:val="BulletList"/>
        <w:rPr>
          <w:i/>
        </w:rPr>
      </w:pPr>
      <w:r w:rsidRPr="00B150B1">
        <w:t xml:space="preserve">The caller must be </w:t>
      </w:r>
      <w:r w:rsidR="006276FD">
        <w:t>the parent</w:t>
      </w:r>
      <w:r w:rsidRPr="00B150B1">
        <w:t xml:space="preserve"> of the partition specified by </w:t>
      </w:r>
      <w:r w:rsidRPr="00B150B1">
        <w:rPr>
          <w:i/>
        </w:rPr>
        <w:t>PartitionId</w:t>
      </w:r>
      <w:r w:rsidR="0064425B" w:rsidRPr="00B150B1">
        <w:rPr>
          <w:i/>
        </w:rPr>
        <w:t>.</w:t>
      </w:r>
    </w:p>
    <w:p w:rsidR="006E1B20" w:rsidRDefault="00AB50B3">
      <w:pPr>
        <w:pStyle w:val="BulletList"/>
      </w:pPr>
      <w:r w:rsidRPr="00AB50B3">
        <w:t>The par</w:t>
      </w:r>
      <w:r>
        <w:t xml:space="preserve">tition specified by </w:t>
      </w:r>
      <w:r w:rsidRPr="00AB50B3">
        <w:rPr>
          <w:i/>
        </w:rPr>
        <w:t>PartitionId</w:t>
      </w:r>
      <w:r>
        <w:t xml:space="preserve"> must be in the “finalized” or “uninitialized” state.</w:t>
      </w:r>
    </w:p>
    <w:p w:rsidR="006E1B20" w:rsidRDefault="0064425B">
      <w:pPr>
        <w:pStyle w:val="BulletList"/>
      </w:pPr>
      <w:r w:rsidRPr="00B150B1">
        <w:t xml:space="preserve">The partition’s pool must </w:t>
      </w:r>
      <w:r w:rsidR="003B4057">
        <w:t>be empty</w:t>
      </w:r>
      <w:r w:rsidRPr="00B150B1">
        <w:t>.</w:t>
      </w:r>
    </w:p>
    <w:p w:rsidR="006E1B20" w:rsidRDefault="00E4747E">
      <w:pPr>
        <w:pStyle w:val="DT"/>
        <w:rPr>
          <w:sz w:val="20"/>
        </w:rPr>
      </w:pPr>
      <w:r w:rsidRPr="00B150B1">
        <w:rPr>
          <w:sz w:val="20"/>
        </w:rPr>
        <w:t>Return Values</w:t>
      </w:r>
    </w:p>
    <w:tbl>
      <w:tblPr>
        <w:tblW w:w="8064" w:type="dxa"/>
        <w:tblInd w:w="5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4302"/>
        <w:gridCol w:w="3762"/>
      </w:tblGrid>
      <w:tr w:rsidR="00E4747E" w:rsidRPr="00B150B1" w:rsidTr="00AB50B3">
        <w:tc>
          <w:tcPr>
            <w:tcW w:w="4302" w:type="dxa"/>
            <w:tcBorders>
              <w:bottom w:val="single" w:sz="4" w:space="0" w:color="auto"/>
              <w:right w:val="nil"/>
            </w:tcBorders>
            <w:shd w:val="clear" w:color="auto" w:fill="D9D9D9"/>
          </w:tcPr>
          <w:p w:rsidR="006E1B20" w:rsidRDefault="00E4747E">
            <w:pPr>
              <w:keepNext/>
              <w:ind w:left="0"/>
              <w:jc w:val="center"/>
              <w:rPr>
                <w:b/>
                <w:sz w:val="20"/>
              </w:rPr>
            </w:pPr>
            <w:r w:rsidRPr="00B150B1">
              <w:rPr>
                <w:b/>
                <w:sz w:val="20"/>
              </w:rPr>
              <w:t>Status code</w:t>
            </w:r>
          </w:p>
        </w:tc>
        <w:tc>
          <w:tcPr>
            <w:tcW w:w="3762" w:type="dxa"/>
            <w:tcBorders>
              <w:left w:val="nil"/>
              <w:bottom w:val="single" w:sz="4" w:space="0" w:color="auto"/>
            </w:tcBorders>
            <w:shd w:val="clear" w:color="auto" w:fill="D9D9D9"/>
          </w:tcPr>
          <w:p w:rsidR="006E1B20" w:rsidRDefault="00E4747E">
            <w:pPr>
              <w:keepNext/>
              <w:ind w:left="0"/>
              <w:jc w:val="center"/>
              <w:rPr>
                <w:b/>
                <w:sz w:val="20"/>
              </w:rPr>
            </w:pPr>
            <w:r w:rsidRPr="00B150B1">
              <w:rPr>
                <w:b/>
                <w:sz w:val="20"/>
              </w:rPr>
              <w:t>Error condition</w:t>
            </w:r>
          </w:p>
        </w:tc>
      </w:tr>
      <w:tr w:rsidR="00E4747E" w:rsidRPr="00B150B1" w:rsidTr="00AB50B3">
        <w:tc>
          <w:tcPr>
            <w:tcW w:w="4302" w:type="dxa"/>
            <w:tcBorders>
              <w:top w:val="single" w:sz="4" w:space="0" w:color="auto"/>
            </w:tcBorders>
          </w:tcPr>
          <w:p w:rsidR="006E1B20" w:rsidRDefault="00E4747E">
            <w:pPr>
              <w:keepNext/>
              <w:ind w:left="0"/>
              <w:rPr>
                <w:sz w:val="20"/>
              </w:rPr>
            </w:pPr>
            <w:r w:rsidRPr="00B150B1">
              <w:rPr>
                <w:sz w:val="20"/>
              </w:rPr>
              <w:t>HV_STATUS_ACCESS_DENIED</w:t>
            </w:r>
          </w:p>
        </w:tc>
        <w:tc>
          <w:tcPr>
            <w:tcW w:w="3762" w:type="dxa"/>
            <w:tcBorders>
              <w:top w:val="single" w:sz="4" w:space="0" w:color="auto"/>
            </w:tcBorders>
          </w:tcPr>
          <w:p w:rsidR="006E1B20" w:rsidRDefault="00E4747E">
            <w:pPr>
              <w:keepNext/>
              <w:ind w:left="0"/>
              <w:rPr>
                <w:sz w:val="20"/>
              </w:rPr>
            </w:pPr>
            <w:r w:rsidRPr="00B150B1">
              <w:rPr>
                <w:sz w:val="20"/>
              </w:rPr>
              <w:t xml:space="preserve">The caller is not </w:t>
            </w:r>
            <w:r w:rsidR="006276FD">
              <w:rPr>
                <w:sz w:val="20"/>
              </w:rPr>
              <w:t>the parent</w:t>
            </w:r>
            <w:r w:rsidRPr="00B150B1">
              <w:rPr>
                <w:sz w:val="20"/>
              </w:rPr>
              <w:t xml:space="preserve"> of the specified partition.</w:t>
            </w:r>
          </w:p>
        </w:tc>
      </w:tr>
      <w:tr w:rsidR="003B5444" w:rsidRPr="00B150B1" w:rsidTr="00AB50B3">
        <w:tc>
          <w:tcPr>
            <w:tcW w:w="4302" w:type="dxa"/>
            <w:tcBorders>
              <w:top w:val="single" w:sz="4" w:space="0" w:color="auto"/>
            </w:tcBorders>
          </w:tcPr>
          <w:p w:rsidR="006E1B20" w:rsidRDefault="003B5444">
            <w:pPr>
              <w:keepNext/>
              <w:ind w:left="0"/>
              <w:rPr>
                <w:sz w:val="20"/>
              </w:rPr>
            </w:pPr>
            <w:r>
              <w:rPr>
                <w:sz w:val="20"/>
              </w:rPr>
              <w:t>HV_STATUS_OPERATION_DENIED</w:t>
            </w:r>
          </w:p>
        </w:tc>
        <w:tc>
          <w:tcPr>
            <w:tcW w:w="3762" w:type="dxa"/>
            <w:tcBorders>
              <w:top w:val="single" w:sz="4" w:space="0" w:color="auto"/>
            </w:tcBorders>
          </w:tcPr>
          <w:p w:rsidR="006E1B20" w:rsidRDefault="003B5444">
            <w:pPr>
              <w:keepNext/>
              <w:ind w:left="0"/>
              <w:rPr>
                <w:sz w:val="20"/>
              </w:rPr>
            </w:pPr>
            <w:r>
              <w:rPr>
                <w:sz w:val="20"/>
              </w:rPr>
              <w:t>The specified partition’s pool has not been drained of all pages.</w:t>
            </w:r>
          </w:p>
        </w:tc>
      </w:tr>
      <w:tr w:rsidR="003B5444" w:rsidRPr="00B150B1" w:rsidTr="003B5444">
        <w:trPr>
          <w:trHeight w:val="458"/>
        </w:trPr>
        <w:tc>
          <w:tcPr>
            <w:tcW w:w="4302" w:type="dxa"/>
            <w:tcBorders>
              <w:top w:val="single" w:sz="4" w:space="0" w:color="auto"/>
            </w:tcBorders>
          </w:tcPr>
          <w:p w:rsidR="006E1B20" w:rsidRDefault="003B5444">
            <w:pPr>
              <w:keepNext/>
              <w:ind w:left="0"/>
              <w:rPr>
                <w:sz w:val="20"/>
              </w:rPr>
            </w:pPr>
            <w:r>
              <w:rPr>
                <w:sz w:val="20"/>
              </w:rPr>
              <w:t>HV_STATUS_INVALID_PARTITION_STATE</w:t>
            </w:r>
          </w:p>
        </w:tc>
        <w:tc>
          <w:tcPr>
            <w:tcW w:w="3762" w:type="dxa"/>
            <w:tcBorders>
              <w:top w:val="single" w:sz="4" w:space="0" w:color="auto"/>
            </w:tcBorders>
          </w:tcPr>
          <w:p w:rsidR="006E1B20" w:rsidRDefault="003B5444">
            <w:pPr>
              <w:keepNext/>
              <w:ind w:left="0"/>
              <w:rPr>
                <w:sz w:val="20"/>
              </w:rPr>
            </w:pPr>
            <w:r>
              <w:rPr>
                <w:sz w:val="20"/>
              </w:rPr>
              <w:t>The specified partition is not in the “finalized” or “uninitialized” state.</w:t>
            </w:r>
          </w:p>
        </w:tc>
      </w:tr>
      <w:tr w:rsidR="00E4747E" w:rsidRPr="00B150B1" w:rsidTr="00AB50B3">
        <w:tc>
          <w:tcPr>
            <w:tcW w:w="4302" w:type="dxa"/>
          </w:tcPr>
          <w:p w:rsidR="006E1B20" w:rsidRDefault="00E4747E">
            <w:pPr>
              <w:keepNext/>
              <w:ind w:left="0"/>
              <w:rPr>
                <w:sz w:val="20"/>
              </w:rPr>
            </w:pPr>
            <w:r w:rsidRPr="00B150B1">
              <w:rPr>
                <w:sz w:val="20"/>
              </w:rPr>
              <w:t>HV_STATUS_INVALID_PARTITION_ID</w:t>
            </w:r>
          </w:p>
        </w:tc>
        <w:tc>
          <w:tcPr>
            <w:tcW w:w="3762" w:type="dxa"/>
          </w:tcPr>
          <w:p w:rsidR="006E1B20" w:rsidRDefault="00E4747E">
            <w:pPr>
              <w:keepNext/>
              <w:ind w:left="0"/>
              <w:rPr>
                <w:sz w:val="20"/>
              </w:rPr>
            </w:pPr>
            <w:r w:rsidRPr="00B150B1">
              <w:rPr>
                <w:i/>
                <w:sz w:val="20"/>
              </w:rPr>
              <w:t>PartitionId</w:t>
            </w:r>
            <w:r w:rsidRPr="00B150B1">
              <w:rPr>
                <w:sz w:val="20"/>
              </w:rPr>
              <w:t xml:space="preserve"> is invalid.</w:t>
            </w:r>
          </w:p>
        </w:tc>
      </w:tr>
    </w:tbl>
    <w:p w:rsidR="006E1B20" w:rsidRDefault="00E4747E">
      <w:pPr>
        <w:pStyle w:val="Heading3"/>
        <w:keepLines/>
      </w:pPr>
      <w:bookmarkStart w:id="2786" w:name="_Toc127596680"/>
      <w:bookmarkStart w:id="2787" w:name="_Toc127786301"/>
      <w:bookmarkStart w:id="2788" w:name="_Toc127786617"/>
      <w:bookmarkStart w:id="2789" w:name="_Toc127786933"/>
      <w:bookmarkStart w:id="2790" w:name="_Toc127877529"/>
      <w:bookmarkStart w:id="2791" w:name="_Toc128289600"/>
      <w:bookmarkStart w:id="2792" w:name="_Toc128289993"/>
      <w:bookmarkStart w:id="2793" w:name="_Toc130189675"/>
      <w:bookmarkStart w:id="2794" w:name="_Toc130200891"/>
      <w:bookmarkStart w:id="2795" w:name="_Toc130201207"/>
      <w:bookmarkStart w:id="2796" w:name="_Toc130201528"/>
      <w:bookmarkStart w:id="2797" w:name="_Toc131936615"/>
      <w:bookmarkStart w:id="2798" w:name="_Ref133318125"/>
      <w:bookmarkStart w:id="2799" w:name="_Toc133901079"/>
      <w:bookmarkStart w:id="2800" w:name="_Toc137460954"/>
      <w:bookmarkStart w:id="2801" w:name="_Toc139096469"/>
      <w:bookmarkStart w:id="2802" w:name="_Toc139188392"/>
      <w:bookmarkStart w:id="2803" w:name="_Toc139191255"/>
      <w:bookmarkStart w:id="2804" w:name="_Toc140490306"/>
      <w:bookmarkStart w:id="2805" w:name="_Toc140571209"/>
      <w:bookmarkStart w:id="2806" w:name="_Toc141257479"/>
      <w:bookmarkStart w:id="2807" w:name="_Toc141257806"/>
      <w:bookmarkStart w:id="2808" w:name="_Toc141267334"/>
      <w:bookmarkStart w:id="2809" w:name="_Toc141522352"/>
      <w:bookmarkStart w:id="2810" w:name="_Toc141529443"/>
      <w:bookmarkStart w:id="2811" w:name="_Toc141529760"/>
      <w:bookmarkStart w:id="2812" w:name="_Toc141851367"/>
      <w:bookmarkStart w:id="2813" w:name="_Toc141852301"/>
      <w:bookmarkStart w:id="2814" w:name="_Toc141887845"/>
      <w:bookmarkStart w:id="2815" w:name="_Toc141889685"/>
      <w:bookmarkStart w:id="2816" w:name="_Toc141893354"/>
      <w:bookmarkStart w:id="2817" w:name="_Toc142113207"/>
      <w:bookmarkStart w:id="2818" w:name="_Toc142114235"/>
      <w:bookmarkStart w:id="2819" w:name="_Toc142729395"/>
      <w:bookmarkStart w:id="2820" w:name="_Toc142730679"/>
      <w:bookmarkStart w:id="2821" w:name="_Toc142731052"/>
      <w:bookmarkStart w:id="2822" w:name="_Toc142998417"/>
      <w:bookmarkStart w:id="2823" w:name="_Toc143063508"/>
      <w:bookmarkStart w:id="2824" w:name="_Toc143509618"/>
      <w:bookmarkStart w:id="2825" w:name="_Toc143510065"/>
      <w:bookmarkStart w:id="2826" w:name="_Toc144026155"/>
      <w:bookmarkStart w:id="2827" w:name="_Toc144026486"/>
      <w:bookmarkStart w:id="2828" w:name="_Toc144276129"/>
      <w:bookmarkStart w:id="2829" w:name="_Toc144276473"/>
      <w:bookmarkStart w:id="2830" w:name="_Toc144280061"/>
      <w:bookmarkStart w:id="2831" w:name="_Toc144280407"/>
      <w:bookmarkStart w:id="2832" w:name="_Toc144540622"/>
      <w:bookmarkStart w:id="2833" w:name="_Toc144554504"/>
      <w:bookmarkStart w:id="2834" w:name="_Toc144722126"/>
      <w:bookmarkStart w:id="2835" w:name="_Toc145503588"/>
      <w:bookmarkStart w:id="2836" w:name="_Toc145512030"/>
      <w:bookmarkStart w:id="2837" w:name="_Toc145513053"/>
      <w:bookmarkStart w:id="2838" w:name="_Toc145513437"/>
      <w:bookmarkStart w:id="2839" w:name="_Toc192577477"/>
      <w:r w:rsidRPr="00B150B1">
        <w:t>HvGetPartitionProperty</w:t>
      </w:r>
      <w:bookmarkEnd w:id="2684"/>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p>
    <w:p w:rsidR="006E1B20" w:rsidRDefault="006712C4">
      <w:pPr>
        <w:pStyle w:val="BodyText"/>
      </w:pPr>
      <w:r w:rsidRPr="00B150B1">
        <w:t>The HvGetPartitionProperty hypercall allows an authorized guest to read a property of a partition.</w:t>
      </w:r>
    </w:p>
    <w:p w:rsidR="006E1B20" w:rsidRDefault="00213DA8">
      <w:pPr>
        <w:pStyle w:val="BodyText"/>
        <w:keepNext/>
        <w:widowControl w:val="0"/>
      </w:pPr>
      <w:r w:rsidRPr="00B150B1">
        <w:rPr>
          <w:b/>
        </w:rPr>
        <w:t>Wrapper Interface</w:t>
      </w:r>
      <w:r w:rsidR="002F21D6" w:rsidRPr="00B150B1">
        <w:fldChar w:fldCharType="begin"/>
      </w:r>
      <w:r w:rsidR="00FD6002" w:rsidRPr="00B150B1">
        <w:instrText xml:space="preserve"> XE "HvGetPartitionProperty" </w:instrText>
      </w:r>
      <w:r w:rsidR="002F21D6" w:rsidRPr="00B150B1">
        <w:fldChar w:fldCharType="end"/>
      </w:r>
    </w:p>
    <w:p w:rsidR="006E1B20" w:rsidRDefault="006E1B20">
      <w:pPr>
        <w:pStyle w:val="TargetCode"/>
        <w:keepNext/>
        <w:keepLines/>
        <w:widowControl w:val="0"/>
        <w:tabs>
          <w:tab w:val="left" w:pos="720"/>
          <w:tab w:val="left" w:pos="3600"/>
        </w:tabs>
        <w:ind w:left="288"/>
      </w:pPr>
    </w:p>
    <w:p w:rsidR="006E1B20" w:rsidRDefault="00E4747E">
      <w:pPr>
        <w:pStyle w:val="TargetCode"/>
        <w:keepNext/>
        <w:keepLines/>
        <w:widowControl w:val="0"/>
        <w:tabs>
          <w:tab w:val="left" w:pos="720"/>
          <w:tab w:val="left" w:pos="3600"/>
        </w:tabs>
        <w:ind w:left="288"/>
      </w:pPr>
      <w:r w:rsidRPr="00B150B1">
        <w:t>HV_STATUS</w:t>
      </w:r>
    </w:p>
    <w:p w:rsidR="006E1B20" w:rsidRDefault="00E4747E">
      <w:pPr>
        <w:pStyle w:val="TargetCode"/>
        <w:keepNext/>
        <w:keepLines/>
        <w:widowControl w:val="0"/>
        <w:tabs>
          <w:tab w:val="left" w:pos="720"/>
          <w:tab w:val="left" w:pos="3600"/>
        </w:tabs>
        <w:ind w:left="288"/>
      </w:pPr>
      <w:r w:rsidRPr="00B150B1">
        <w:t>HvGetPartitionProperty(</w:t>
      </w:r>
    </w:p>
    <w:p w:rsidR="006E1B20" w:rsidRDefault="00E4747E">
      <w:pPr>
        <w:pStyle w:val="TargetCode"/>
        <w:keepNext/>
        <w:keepLines/>
        <w:widowControl w:val="0"/>
        <w:tabs>
          <w:tab w:val="left" w:pos="720"/>
          <w:tab w:val="left" w:pos="5220"/>
        </w:tabs>
        <w:ind w:left="288"/>
      </w:pPr>
      <w:r w:rsidRPr="00B150B1">
        <w:tab/>
        <w:t xml:space="preserve">__in </w:t>
      </w:r>
      <w:r w:rsidR="003F4906" w:rsidRPr="00B150B1">
        <w:t xml:space="preserve"> </w:t>
      </w:r>
      <w:r w:rsidRPr="00B150B1">
        <w:t>HV_PARTITION_ID</w:t>
      </w:r>
      <w:r w:rsidRPr="00B150B1">
        <w:tab/>
        <w:t>PartitionId,</w:t>
      </w:r>
    </w:p>
    <w:p w:rsidR="006E1B20" w:rsidRDefault="00E4747E">
      <w:pPr>
        <w:pStyle w:val="TargetCode"/>
        <w:keepNext/>
        <w:keepLines/>
        <w:widowControl w:val="0"/>
        <w:tabs>
          <w:tab w:val="left" w:pos="720"/>
          <w:tab w:val="left" w:pos="5220"/>
        </w:tabs>
        <w:ind w:left="288"/>
      </w:pPr>
      <w:r w:rsidRPr="00B150B1">
        <w:tab/>
        <w:t xml:space="preserve">__in </w:t>
      </w:r>
      <w:r w:rsidR="003F4906" w:rsidRPr="00B150B1">
        <w:t xml:space="preserve"> </w:t>
      </w:r>
      <w:r w:rsidRPr="00B150B1">
        <w:t>HV_PARTITION_PROPERTY_CODE</w:t>
      </w:r>
      <w:r w:rsidRPr="00B150B1">
        <w:tab/>
        <w:t>PropertyCode,</w:t>
      </w:r>
    </w:p>
    <w:p w:rsidR="006E1B20" w:rsidRDefault="00E4747E">
      <w:pPr>
        <w:pStyle w:val="TargetCode"/>
        <w:keepNext/>
        <w:keepLines/>
        <w:widowControl w:val="0"/>
        <w:tabs>
          <w:tab w:val="left" w:pos="720"/>
          <w:tab w:val="left" w:pos="5220"/>
        </w:tabs>
        <w:ind w:left="288"/>
      </w:pPr>
      <w:r w:rsidRPr="00B150B1">
        <w:tab/>
        <w:t>__out PHV_PARTITION_PROPERTY</w:t>
      </w:r>
      <w:r w:rsidRPr="00B150B1">
        <w:tab/>
        <w:t>PropertyValue</w:t>
      </w:r>
    </w:p>
    <w:p w:rsidR="006E1B20" w:rsidRDefault="00E4747E">
      <w:pPr>
        <w:pStyle w:val="TargetCode"/>
        <w:keepNext/>
        <w:keepLines/>
        <w:widowControl w:val="0"/>
        <w:tabs>
          <w:tab w:val="left" w:pos="720"/>
          <w:tab w:val="left" w:pos="3600"/>
        </w:tabs>
        <w:ind w:left="288" w:firstLine="432"/>
      </w:pPr>
      <w:r w:rsidRPr="00B150B1">
        <w:t>);</w:t>
      </w:r>
    </w:p>
    <w:p w:rsidR="006E1B20" w:rsidRDefault="006E1B20">
      <w:pPr>
        <w:pStyle w:val="TargetCode"/>
        <w:keepNext/>
        <w:keepLines/>
        <w:widowControl w:val="0"/>
        <w:tabs>
          <w:tab w:val="left" w:pos="720"/>
          <w:tab w:val="left" w:pos="3600"/>
        </w:tabs>
        <w:ind w:left="288" w:firstLine="432"/>
      </w:pPr>
    </w:p>
    <w:p w:rsidR="006E1B20" w:rsidRDefault="006E1B20">
      <w:pPr>
        <w:pStyle w:val="Le"/>
        <w:rPr>
          <w:sz w:val="14"/>
        </w:rPr>
      </w:pPr>
    </w:p>
    <w:p w:rsidR="006E1B20" w:rsidRDefault="00213DA8">
      <w:pPr>
        <w:pStyle w:val="BodyText"/>
        <w:keepNext/>
        <w:widowControl w:val="0"/>
        <w:rPr>
          <w:b/>
        </w:rPr>
      </w:pPr>
      <w:r w:rsidRPr="00B150B1">
        <w:rPr>
          <w:b/>
        </w:rPr>
        <w:br w:type="textWrapping" w:clear="all"/>
        <w:t>Native Interface</w:t>
      </w:r>
    </w:p>
    <w:p w:rsidR="006E1B20" w:rsidRDefault="006E1B20">
      <w:pPr>
        <w:pStyle w:val="Le"/>
        <w:rPr>
          <w:sz w:val="14"/>
        </w:rPr>
      </w:pP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496"/>
        <w:gridCol w:w="3496"/>
        <w:gridCol w:w="3496"/>
      </w:tblGrid>
      <w:tr w:rsidR="00E4747E" w:rsidRPr="00B150B1" w:rsidTr="001762F6">
        <w:tc>
          <w:tcPr>
            <w:tcW w:w="7488" w:type="dxa"/>
            <w:gridSpan w:val="3"/>
            <w:shd w:val="clear" w:color="auto" w:fill="000000"/>
          </w:tcPr>
          <w:p w:rsidR="006E1B20" w:rsidRDefault="00E4747E">
            <w:pPr>
              <w:ind w:left="0"/>
              <w:rPr>
                <w:b/>
                <w:color w:val="FFFFFF"/>
                <w:sz w:val="20"/>
              </w:rPr>
            </w:pPr>
            <w:r w:rsidRPr="00B150B1">
              <w:rPr>
                <w:b/>
                <w:color w:val="FFFFFF"/>
                <w:sz w:val="20"/>
              </w:rPr>
              <w:t>HvGetPartitionProperty</w:t>
            </w:r>
          </w:p>
        </w:tc>
      </w:tr>
      <w:tr w:rsidR="00E4747E" w:rsidRPr="00B150B1" w:rsidTr="001762F6">
        <w:tc>
          <w:tcPr>
            <w:tcW w:w="496" w:type="dxa"/>
            <w:shd w:val="clear" w:color="auto" w:fill="FFFFFF"/>
          </w:tcPr>
          <w:p w:rsidR="006E1B20" w:rsidRDefault="006E1B20">
            <w:pPr>
              <w:ind w:left="0"/>
              <w:jc w:val="right"/>
              <w:rPr>
                <w:sz w:val="20"/>
              </w:rPr>
            </w:pPr>
          </w:p>
        </w:tc>
        <w:tc>
          <w:tcPr>
            <w:tcW w:w="6992" w:type="dxa"/>
            <w:gridSpan w:val="2"/>
            <w:shd w:val="clear" w:color="auto" w:fill="FFFFFF"/>
          </w:tcPr>
          <w:p w:rsidR="006E1B20" w:rsidRDefault="00E4747E">
            <w:pPr>
              <w:ind w:left="0"/>
              <w:rPr>
                <w:color w:val="auto"/>
                <w:sz w:val="20"/>
              </w:rPr>
            </w:pPr>
            <w:r w:rsidRPr="00B150B1">
              <w:rPr>
                <w:color w:val="auto"/>
                <w:sz w:val="20"/>
              </w:rPr>
              <w:t xml:space="preserve">Call Code = </w:t>
            </w:r>
            <w:r w:rsidR="005137A8" w:rsidRPr="00B150B1">
              <w:rPr>
                <w:color w:val="auto"/>
                <w:sz w:val="20"/>
              </w:rPr>
              <w:t>0x004</w:t>
            </w:r>
            <w:r w:rsidR="00C16B25">
              <w:rPr>
                <w:color w:val="auto"/>
                <w:sz w:val="20"/>
              </w:rPr>
              <w:t>4</w:t>
            </w:r>
          </w:p>
        </w:tc>
      </w:tr>
      <w:tr w:rsidR="00E4747E" w:rsidRPr="00B150B1" w:rsidTr="001762F6">
        <w:tc>
          <w:tcPr>
            <w:tcW w:w="7488" w:type="dxa"/>
            <w:gridSpan w:val="3"/>
            <w:shd w:val="clear" w:color="auto" w:fill="000000"/>
          </w:tcPr>
          <w:p w:rsidR="006E1B20" w:rsidRDefault="00E4747E">
            <w:pPr>
              <w:ind w:left="0"/>
              <w:rPr>
                <w:color w:val="FFFFFF"/>
                <w:sz w:val="20"/>
              </w:rPr>
            </w:pPr>
            <w:r w:rsidRPr="00B150B1">
              <w:rPr>
                <w:color w:val="FFFFFF"/>
                <w:sz w:val="20"/>
              </w:rPr>
              <w:sym w:font="Wingdings 3" w:char="F0C6"/>
            </w:r>
            <w:r w:rsidRPr="00B150B1">
              <w:rPr>
                <w:color w:val="FFFFFF"/>
                <w:sz w:val="20"/>
              </w:rPr>
              <w:t xml:space="preserve"> Input Parameters</w:t>
            </w:r>
          </w:p>
        </w:tc>
      </w:tr>
      <w:tr w:rsidR="00E4747E" w:rsidRPr="00B150B1" w:rsidTr="001762F6">
        <w:tc>
          <w:tcPr>
            <w:tcW w:w="496" w:type="dxa"/>
            <w:tcBorders>
              <w:bottom w:val="single" w:sz="4" w:space="0" w:color="C0C0C0"/>
            </w:tcBorders>
            <w:shd w:val="clear" w:color="auto" w:fill="FFFFFF"/>
          </w:tcPr>
          <w:p w:rsidR="006E1B20" w:rsidRDefault="00E4747E">
            <w:pPr>
              <w:ind w:left="0"/>
              <w:jc w:val="right"/>
              <w:rPr>
                <w:sz w:val="20"/>
              </w:rPr>
            </w:pPr>
            <w:r w:rsidRPr="00B150B1">
              <w:rPr>
                <w:sz w:val="20"/>
              </w:rPr>
              <w:t>0</w:t>
            </w:r>
          </w:p>
        </w:tc>
        <w:tc>
          <w:tcPr>
            <w:tcW w:w="6992" w:type="dxa"/>
            <w:gridSpan w:val="2"/>
            <w:tcBorders>
              <w:bottom w:val="single" w:sz="4" w:space="0" w:color="C0C0C0"/>
            </w:tcBorders>
            <w:shd w:val="clear" w:color="auto" w:fill="FFFFFF"/>
          </w:tcPr>
          <w:p w:rsidR="006E1B20" w:rsidRDefault="00E4747E">
            <w:pPr>
              <w:ind w:left="0"/>
              <w:rPr>
                <w:color w:val="auto"/>
                <w:sz w:val="20"/>
              </w:rPr>
            </w:pPr>
            <w:r w:rsidRPr="00B150B1">
              <w:rPr>
                <w:sz w:val="20"/>
              </w:rPr>
              <w:t>PartitionId (8 bytes)</w:t>
            </w:r>
          </w:p>
        </w:tc>
      </w:tr>
      <w:tr w:rsidR="00E4747E" w:rsidRPr="00B150B1" w:rsidTr="001762F6">
        <w:tc>
          <w:tcPr>
            <w:tcW w:w="496" w:type="dxa"/>
          </w:tcPr>
          <w:p w:rsidR="006E1B20" w:rsidRDefault="00E4747E">
            <w:pPr>
              <w:ind w:left="0"/>
              <w:jc w:val="right"/>
              <w:rPr>
                <w:sz w:val="20"/>
              </w:rPr>
            </w:pPr>
            <w:r w:rsidRPr="00B150B1">
              <w:rPr>
                <w:sz w:val="20"/>
              </w:rPr>
              <w:t>8</w:t>
            </w:r>
          </w:p>
        </w:tc>
        <w:tc>
          <w:tcPr>
            <w:tcW w:w="3496" w:type="dxa"/>
          </w:tcPr>
          <w:p w:rsidR="006E1B20" w:rsidRDefault="00E4747E">
            <w:pPr>
              <w:ind w:left="0"/>
              <w:rPr>
                <w:sz w:val="20"/>
              </w:rPr>
            </w:pPr>
            <w:r w:rsidRPr="00B150B1">
              <w:rPr>
                <w:sz w:val="20"/>
              </w:rPr>
              <w:t>PropertyCode (4 bytes)</w:t>
            </w:r>
          </w:p>
        </w:tc>
        <w:tc>
          <w:tcPr>
            <w:tcW w:w="3496" w:type="dxa"/>
            <w:shd w:val="clear" w:color="auto" w:fill="E6E6E6"/>
          </w:tcPr>
          <w:p w:rsidR="006E1B20" w:rsidRDefault="00E4747E">
            <w:pPr>
              <w:ind w:left="0"/>
              <w:rPr>
                <w:sz w:val="20"/>
              </w:rPr>
            </w:pPr>
            <w:r w:rsidRPr="00B150B1">
              <w:rPr>
                <w:color w:val="auto"/>
                <w:sz w:val="20"/>
              </w:rPr>
              <w:t>Pad</w:t>
            </w:r>
            <w:r w:rsidR="006C26ED" w:rsidRPr="00B150B1">
              <w:rPr>
                <w:color w:val="auto"/>
                <w:sz w:val="20"/>
              </w:rPr>
              <w:t>ding</w:t>
            </w:r>
            <w:r w:rsidRPr="00B150B1">
              <w:rPr>
                <w:color w:val="auto"/>
                <w:sz w:val="20"/>
              </w:rPr>
              <w:t xml:space="preserve"> (4 bytes)</w:t>
            </w:r>
          </w:p>
        </w:tc>
      </w:tr>
      <w:tr w:rsidR="00E4747E" w:rsidRPr="00B150B1" w:rsidTr="001762F6">
        <w:tc>
          <w:tcPr>
            <w:tcW w:w="7488" w:type="dxa"/>
            <w:gridSpan w:val="3"/>
            <w:shd w:val="clear" w:color="auto" w:fill="000000"/>
          </w:tcPr>
          <w:p w:rsidR="006E1B20" w:rsidRDefault="00E4747E">
            <w:pPr>
              <w:ind w:left="0"/>
              <w:rPr>
                <w:color w:val="FFFFFF"/>
                <w:sz w:val="20"/>
              </w:rPr>
            </w:pPr>
            <w:r w:rsidRPr="00B150B1">
              <w:rPr>
                <w:color w:val="FFFFFF"/>
                <w:sz w:val="20"/>
              </w:rPr>
              <w:sym w:font="Wingdings 3" w:char="F0C5"/>
            </w:r>
            <w:r w:rsidRPr="00B150B1">
              <w:rPr>
                <w:color w:val="FFFFFF"/>
                <w:sz w:val="20"/>
              </w:rPr>
              <w:t xml:space="preserve"> Output Parameters</w:t>
            </w:r>
          </w:p>
        </w:tc>
      </w:tr>
      <w:tr w:rsidR="00E4747E" w:rsidRPr="00B150B1" w:rsidTr="001762F6">
        <w:tc>
          <w:tcPr>
            <w:tcW w:w="496" w:type="dxa"/>
            <w:shd w:val="clear" w:color="auto" w:fill="FFFFFF"/>
          </w:tcPr>
          <w:p w:rsidR="006E1B20" w:rsidRDefault="00E4747E">
            <w:pPr>
              <w:ind w:left="0"/>
              <w:jc w:val="right"/>
              <w:rPr>
                <w:sz w:val="20"/>
              </w:rPr>
            </w:pPr>
            <w:r w:rsidRPr="00B150B1">
              <w:rPr>
                <w:sz w:val="20"/>
              </w:rPr>
              <w:t>0</w:t>
            </w:r>
          </w:p>
        </w:tc>
        <w:tc>
          <w:tcPr>
            <w:tcW w:w="6992" w:type="dxa"/>
            <w:gridSpan w:val="2"/>
            <w:shd w:val="clear" w:color="auto" w:fill="FFFFFF"/>
          </w:tcPr>
          <w:p w:rsidR="006E1B20" w:rsidRDefault="00E4747E">
            <w:pPr>
              <w:ind w:left="0"/>
              <w:rPr>
                <w:sz w:val="20"/>
              </w:rPr>
            </w:pPr>
            <w:r w:rsidRPr="00B150B1">
              <w:rPr>
                <w:sz w:val="20"/>
              </w:rPr>
              <w:t>PropertyValue (8 bytes)</w:t>
            </w:r>
          </w:p>
        </w:tc>
      </w:tr>
    </w:tbl>
    <w:p w:rsidR="006E1B20" w:rsidRDefault="006E1B20">
      <w:pPr>
        <w:pStyle w:val="Le"/>
        <w:rPr>
          <w:sz w:val="14"/>
        </w:rPr>
      </w:pPr>
    </w:p>
    <w:p w:rsidR="006E1B20" w:rsidRDefault="00213DA8">
      <w:pPr>
        <w:pStyle w:val="BodyText"/>
        <w:keepNext/>
        <w:widowControl w:val="0"/>
        <w:rPr>
          <w:b/>
        </w:rPr>
      </w:pPr>
      <w:r w:rsidRPr="00B150B1">
        <w:rPr>
          <w:b/>
        </w:rPr>
        <w:br w:type="textWrapping" w:clear="all"/>
        <w:t>Description</w:t>
      </w:r>
    </w:p>
    <w:p w:rsidR="006E1B20" w:rsidRDefault="00E4747E">
      <w:pPr>
        <w:pStyle w:val="BodyText"/>
      </w:pPr>
      <w:r w:rsidRPr="00B150B1">
        <w:t>The call</w:t>
      </w:r>
      <w:r w:rsidR="00EF7CCF" w:rsidRPr="00B150B1">
        <w:t>er must be the specified partition’s parent, or the root partition requesting its own properties.</w:t>
      </w:r>
    </w:p>
    <w:p w:rsidR="006E1B20" w:rsidRDefault="00E4747E">
      <w:pPr>
        <w:pStyle w:val="DT"/>
        <w:rPr>
          <w:sz w:val="20"/>
        </w:rPr>
      </w:pPr>
      <w:r w:rsidRPr="00B150B1">
        <w:rPr>
          <w:sz w:val="20"/>
        </w:rPr>
        <w:t>Input Parameters</w:t>
      </w:r>
    </w:p>
    <w:p w:rsidR="006E1B20" w:rsidRDefault="00E4747E">
      <w:pPr>
        <w:pStyle w:val="DL"/>
        <w:rPr>
          <w:sz w:val="20"/>
        </w:rPr>
      </w:pPr>
      <w:r w:rsidRPr="00B150B1">
        <w:rPr>
          <w:i/>
          <w:sz w:val="20"/>
        </w:rPr>
        <w:t>PartitionId</w:t>
      </w:r>
      <w:r w:rsidRPr="00B150B1">
        <w:rPr>
          <w:sz w:val="20"/>
        </w:rPr>
        <w:t xml:space="preserve"> specifies a partition.</w:t>
      </w:r>
    </w:p>
    <w:p w:rsidR="006E1B20" w:rsidRDefault="00E4747E">
      <w:pPr>
        <w:pStyle w:val="DL"/>
        <w:rPr>
          <w:sz w:val="20"/>
        </w:rPr>
      </w:pPr>
      <w:r w:rsidRPr="00B150B1">
        <w:rPr>
          <w:i/>
          <w:sz w:val="20"/>
        </w:rPr>
        <w:t xml:space="preserve">PropertyCode </w:t>
      </w:r>
      <w:r w:rsidRPr="00B150B1">
        <w:rPr>
          <w:sz w:val="20"/>
        </w:rPr>
        <w:t>specifies the property the caller is interested in retrieving.</w:t>
      </w:r>
    </w:p>
    <w:p w:rsidR="006E1B20" w:rsidRDefault="00E4747E">
      <w:pPr>
        <w:pStyle w:val="DT"/>
        <w:rPr>
          <w:sz w:val="20"/>
        </w:rPr>
      </w:pPr>
      <w:r w:rsidRPr="00B150B1">
        <w:rPr>
          <w:sz w:val="20"/>
        </w:rPr>
        <w:t>Output Parameters</w:t>
      </w:r>
    </w:p>
    <w:p w:rsidR="006E1B20" w:rsidRDefault="00E4747E">
      <w:pPr>
        <w:pStyle w:val="DL"/>
        <w:rPr>
          <w:sz w:val="20"/>
        </w:rPr>
      </w:pPr>
      <w:r w:rsidRPr="00B150B1">
        <w:rPr>
          <w:i/>
          <w:sz w:val="20"/>
        </w:rPr>
        <w:t xml:space="preserve">PropertyValue </w:t>
      </w:r>
      <w:r w:rsidRPr="00B150B1">
        <w:rPr>
          <w:sz w:val="20"/>
        </w:rPr>
        <w:t>returns the property value.</w:t>
      </w:r>
    </w:p>
    <w:p w:rsidR="006E1B20" w:rsidRDefault="004B51C1">
      <w:pPr>
        <w:pStyle w:val="DT"/>
        <w:rPr>
          <w:sz w:val="20"/>
        </w:rPr>
      </w:pPr>
      <w:r w:rsidRPr="00B150B1">
        <w:rPr>
          <w:sz w:val="20"/>
        </w:rPr>
        <w:t>Restrictions</w:t>
      </w:r>
    </w:p>
    <w:p w:rsidR="006E1B20" w:rsidRDefault="00DB4DE2">
      <w:pPr>
        <w:pStyle w:val="BulletList"/>
      </w:pPr>
      <w:r w:rsidRPr="00B150B1">
        <w:t xml:space="preserve">The </w:t>
      </w:r>
      <w:r w:rsidR="009C07F4" w:rsidRPr="00B150B1">
        <w:t xml:space="preserve">partition specified by </w:t>
      </w:r>
      <w:r w:rsidR="009C07F4" w:rsidRPr="00B150B1">
        <w:rPr>
          <w:i/>
        </w:rPr>
        <w:t xml:space="preserve">PartitionId </w:t>
      </w:r>
      <w:r w:rsidRPr="00B150B1">
        <w:t>must be in the “active” state</w:t>
      </w:r>
      <w:r w:rsidR="009C07F4" w:rsidRPr="00B150B1">
        <w:t>.</w:t>
      </w:r>
    </w:p>
    <w:p w:rsidR="006E1B20" w:rsidRDefault="00FA7623">
      <w:pPr>
        <w:pStyle w:val="BulletList"/>
      </w:pPr>
      <w:r w:rsidRPr="00B150B1">
        <w:t>The caller must either be the</w:t>
      </w:r>
      <w:r w:rsidR="009C07F4" w:rsidRPr="00B150B1">
        <w:t xml:space="preserve"> parent of the partition specified by </w:t>
      </w:r>
      <w:r w:rsidR="009C07F4" w:rsidRPr="00B150B1">
        <w:rPr>
          <w:i/>
        </w:rPr>
        <w:t xml:space="preserve">PartitionId </w:t>
      </w:r>
      <w:r w:rsidR="009C07F4" w:rsidRPr="00B150B1">
        <w:t>or the root partition specifying its own partition ID.</w:t>
      </w:r>
    </w:p>
    <w:p w:rsidR="006E1B20" w:rsidRDefault="00E4747E">
      <w:pPr>
        <w:pStyle w:val="DT"/>
        <w:rPr>
          <w:sz w:val="20"/>
        </w:rPr>
      </w:pPr>
      <w:r w:rsidRPr="00B150B1">
        <w:rPr>
          <w:sz w:val="20"/>
        </w:rPr>
        <w:t>Return Values</w:t>
      </w:r>
    </w:p>
    <w:tbl>
      <w:tblPr>
        <w:tblW w:w="8064" w:type="dxa"/>
        <w:tblInd w:w="5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4302"/>
        <w:gridCol w:w="3762"/>
      </w:tblGrid>
      <w:tr w:rsidR="00E4747E" w:rsidRPr="00B150B1" w:rsidTr="00811C9C">
        <w:tc>
          <w:tcPr>
            <w:tcW w:w="4302" w:type="dxa"/>
            <w:tcBorders>
              <w:bottom w:val="single" w:sz="4" w:space="0" w:color="auto"/>
              <w:right w:val="nil"/>
            </w:tcBorders>
            <w:shd w:val="clear" w:color="auto" w:fill="D9D9D9"/>
          </w:tcPr>
          <w:p w:rsidR="006E1B20" w:rsidRDefault="00E4747E">
            <w:pPr>
              <w:keepNext/>
              <w:widowControl w:val="0"/>
              <w:ind w:left="0"/>
              <w:jc w:val="center"/>
              <w:rPr>
                <w:b/>
                <w:sz w:val="20"/>
              </w:rPr>
            </w:pPr>
            <w:r w:rsidRPr="00B150B1">
              <w:rPr>
                <w:b/>
                <w:sz w:val="20"/>
              </w:rPr>
              <w:t>Status code</w:t>
            </w:r>
          </w:p>
        </w:tc>
        <w:tc>
          <w:tcPr>
            <w:tcW w:w="3762" w:type="dxa"/>
            <w:tcBorders>
              <w:left w:val="nil"/>
              <w:bottom w:val="single" w:sz="4" w:space="0" w:color="auto"/>
            </w:tcBorders>
            <w:shd w:val="clear" w:color="auto" w:fill="D9D9D9"/>
          </w:tcPr>
          <w:p w:rsidR="006E1B20" w:rsidRDefault="00E4747E">
            <w:pPr>
              <w:ind w:left="0"/>
              <w:jc w:val="center"/>
              <w:rPr>
                <w:b/>
                <w:sz w:val="20"/>
              </w:rPr>
            </w:pPr>
            <w:r w:rsidRPr="00B150B1">
              <w:rPr>
                <w:b/>
                <w:sz w:val="20"/>
              </w:rPr>
              <w:t>Error condition</w:t>
            </w:r>
          </w:p>
        </w:tc>
      </w:tr>
      <w:tr w:rsidR="00E4747E" w:rsidRPr="00B150B1" w:rsidTr="00463F87">
        <w:tc>
          <w:tcPr>
            <w:tcW w:w="4302" w:type="dxa"/>
            <w:tcBorders>
              <w:top w:val="single" w:sz="4" w:space="0" w:color="auto"/>
            </w:tcBorders>
          </w:tcPr>
          <w:p w:rsidR="006E1B20" w:rsidRDefault="00E4747E">
            <w:pPr>
              <w:keepNext/>
              <w:widowControl w:val="0"/>
              <w:ind w:left="0"/>
              <w:rPr>
                <w:sz w:val="20"/>
              </w:rPr>
            </w:pPr>
            <w:r w:rsidRPr="00B150B1">
              <w:rPr>
                <w:sz w:val="20"/>
              </w:rPr>
              <w:t>HV_STATUS_ACCESS_DENIED</w:t>
            </w:r>
          </w:p>
        </w:tc>
        <w:tc>
          <w:tcPr>
            <w:tcW w:w="3762" w:type="dxa"/>
            <w:tcBorders>
              <w:top w:val="single" w:sz="4" w:space="0" w:color="auto"/>
            </w:tcBorders>
          </w:tcPr>
          <w:p w:rsidR="006E1B20" w:rsidRDefault="000F0FB3">
            <w:pPr>
              <w:ind w:left="0"/>
              <w:rPr>
                <w:sz w:val="20"/>
              </w:rPr>
            </w:pPr>
            <w:r w:rsidRPr="00B150B1">
              <w:rPr>
                <w:sz w:val="20"/>
              </w:rPr>
              <w:t>The caller is not the parent of the specified target partition (unless the caller and the target partition are both the root partition).</w:t>
            </w:r>
          </w:p>
        </w:tc>
      </w:tr>
      <w:tr w:rsidR="00E4747E" w:rsidRPr="00B150B1" w:rsidTr="00463F87">
        <w:tc>
          <w:tcPr>
            <w:tcW w:w="4302" w:type="dxa"/>
          </w:tcPr>
          <w:p w:rsidR="006E1B20" w:rsidRDefault="00E4747E">
            <w:pPr>
              <w:ind w:left="0"/>
              <w:rPr>
                <w:sz w:val="20"/>
              </w:rPr>
            </w:pPr>
            <w:r w:rsidRPr="00B150B1">
              <w:rPr>
                <w:sz w:val="20"/>
              </w:rPr>
              <w:t>HV_STATUS_INVALID_PARTITION_ID</w:t>
            </w:r>
          </w:p>
        </w:tc>
        <w:tc>
          <w:tcPr>
            <w:tcW w:w="3762" w:type="dxa"/>
          </w:tcPr>
          <w:p w:rsidR="006E1B20" w:rsidRDefault="00E4747E">
            <w:pPr>
              <w:ind w:left="0"/>
              <w:rPr>
                <w:sz w:val="20"/>
              </w:rPr>
            </w:pPr>
            <w:r w:rsidRPr="00B150B1">
              <w:rPr>
                <w:sz w:val="20"/>
              </w:rPr>
              <w:t>The specified partition ID is invalid.</w:t>
            </w:r>
          </w:p>
        </w:tc>
      </w:tr>
      <w:tr w:rsidR="00E4747E" w:rsidRPr="00B150B1" w:rsidTr="00463F87">
        <w:tc>
          <w:tcPr>
            <w:tcW w:w="4302" w:type="dxa"/>
          </w:tcPr>
          <w:p w:rsidR="006E1B20" w:rsidRDefault="007712E0">
            <w:pPr>
              <w:ind w:left="0"/>
              <w:rPr>
                <w:sz w:val="20"/>
              </w:rPr>
            </w:pPr>
            <w:r w:rsidRPr="00B150B1">
              <w:rPr>
                <w:sz w:val="20"/>
              </w:rPr>
              <w:t>HV_STATUS_U</w:t>
            </w:r>
            <w:r w:rsidR="00A04CC0" w:rsidRPr="00B150B1">
              <w:rPr>
                <w:sz w:val="20"/>
              </w:rPr>
              <w:t>N</w:t>
            </w:r>
            <w:r w:rsidRPr="00B150B1">
              <w:rPr>
                <w:sz w:val="20"/>
              </w:rPr>
              <w:t>KNOWN_PROPERTY</w:t>
            </w:r>
          </w:p>
        </w:tc>
        <w:tc>
          <w:tcPr>
            <w:tcW w:w="3762" w:type="dxa"/>
          </w:tcPr>
          <w:p w:rsidR="006E1B20" w:rsidRDefault="00E4747E">
            <w:pPr>
              <w:ind w:left="0"/>
              <w:rPr>
                <w:i/>
                <w:sz w:val="20"/>
              </w:rPr>
            </w:pPr>
            <w:r w:rsidRPr="00B150B1">
              <w:rPr>
                <w:sz w:val="20"/>
              </w:rPr>
              <w:t>The specified property code is not a recognized property.</w:t>
            </w:r>
          </w:p>
        </w:tc>
      </w:tr>
      <w:tr w:rsidR="00E4747E" w:rsidRPr="00B150B1" w:rsidTr="00463F87">
        <w:tc>
          <w:tcPr>
            <w:tcW w:w="4302" w:type="dxa"/>
          </w:tcPr>
          <w:p w:rsidR="006E1B20" w:rsidRDefault="00E4747E">
            <w:pPr>
              <w:ind w:left="0"/>
              <w:rPr>
                <w:sz w:val="20"/>
              </w:rPr>
            </w:pPr>
            <w:r w:rsidRPr="00B150B1">
              <w:rPr>
                <w:sz w:val="20"/>
              </w:rPr>
              <w:t>HV_STATUS_INVALID_PARTITION_STATE</w:t>
            </w:r>
          </w:p>
        </w:tc>
        <w:tc>
          <w:tcPr>
            <w:tcW w:w="3762" w:type="dxa"/>
          </w:tcPr>
          <w:p w:rsidR="006E1B20" w:rsidRDefault="00E4747E">
            <w:pPr>
              <w:ind w:left="0"/>
              <w:rPr>
                <w:sz w:val="20"/>
              </w:rPr>
            </w:pPr>
            <w:r w:rsidRPr="00B150B1">
              <w:rPr>
                <w:sz w:val="20"/>
              </w:rPr>
              <w:t xml:space="preserve">The specified partition is </w:t>
            </w:r>
            <w:r w:rsidR="0038429A" w:rsidRPr="00B150B1">
              <w:rPr>
                <w:sz w:val="20"/>
              </w:rPr>
              <w:t>not in the “active”</w:t>
            </w:r>
            <w:r w:rsidRPr="00B150B1">
              <w:rPr>
                <w:sz w:val="20"/>
              </w:rPr>
              <w:t xml:space="preserve"> state.</w:t>
            </w:r>
          </w:p>
        </w:tc>
      </w:tr>
    </w:tbl>
    <w:p w:rsidR="006E1B20" w:rsidRDefault="00E4747E">
      <w:pPr>
        <w:pStyle w:val="Heading3"/>
        <w:keepLines/>
      </w:pPr>
      <w:bookmarkStart w:id="2840" w:name="_Toc110172691"/>
      <w:bookmarkStart w:id="2841" w:name="_Toc127596681"/>
      <w:bookmarkStart w:id="2842" w:name="_Toc127786302"/>
      <w:bookmarkStart w:id="2843" w:name="_Toc127786618"/>
      <w:bookmarkStart w:id="2844" w:name="_Toc127786934"/>
      <w:bookmarkStart w:id="2845" w:name="_Toc127877530"/>
      <w:bookmarkStart w:id="2846" w:name="_Toc128289601"/>
      <w:bookmarkStart w:id="2847" w:name="_Toc128289994"/>
      <w:bookmarkStart w:id="2848" w:name="_Toc130189676"/>
      <w:bookmarkStart w:id="2849" w:name="_Toc130200892"/>
      <w:bookmarkStart w:id="2850" w:name="_Toc130201208"/>
      <w:bookmarkStart w:id="2851" w:name="_Toc130201529"/>
      <w:bookmarkStart w:id="2852" w:name="_Toc131936616"/>
      <w:bookmarkStart w:id="2853" w:name="_Ref133318172"/>
      <w:bookmarkStart w:id="2854" w:name="_Toc133901080"/>
      <w:bookmarkStart w:id="2855" w:name="_Toc137460955"/>
      <w:bookmarkStart w:id="2856" w:name="_Toc139096470"/>
      <w:bookmarkStart w:id="2857" w:name="_Toc139188393"/>
      <w:bookmarkStart w:id="2858" w:name="_Toc139191256"/>
      <w:bookmarkStart w:id="2859" w:name="_Toc140490307"/>
      <w:bookmarkStart w:id="2860" w:name="_Toc140571210"/>
      <w:bookmarkStart w:id="2861" w:name="_Toc141257480"/>
      <w:bookmarkStart w:id="2862" w:name="_Toc141257807"/>
      <w:bookmarkStart w:id="2863" w:name="_Toc141267335"/>
      <w:bookmarkStart w:id="2864" w:name="_Toc141522353"/>
      <w:bookmarkStart w:id="2865" w:name="_Toc141529444"/>
      <w:bookmarkStart w:id="2866" w:name="_Toc141529761"/>
      <w:bookmarkStart w:id="2867" w:name="_Toc141851368"/>
      <w:bookmarkStart w:id="2868" w:name="_Toc141852302"/>
      <w:bookmarkStart w:id="2869" w:name="_Toc141887846"/>
      <w:bookmarkStart w:id="2870" w:name="_Toc141889686"/>
      <w:bookmarkStart w:id="2871" w:name="_Toc141893355"/>
      <w:bookmarkStart w:id="2872" w:name="_Toc142113208"/>
      <w:bookmarkStart w:id="2873" w:name="_Toc142114236"/>
      <w:bookmarkStart w:id="2874" w:name="_Toc142729396"/>
      <w:bookmarkStart w:id="2875" w:name="_Toc142730680"/>
      <w:bookmarkStart w:id="2876" w:name="_Toc142731053"/>
      <w:bookmarkStart w:id="2877" w:name="_Toc142998418"/>
      <w:bookmarkStart w:id="2878" w:name="_Toc143063509"/>
      <w:bookmarkStart w:id="2879" w:name="_Toc143509619"/>
      <w:bookmarkStart w:id="2880" w:name="_Toc143510066"/>
      <w:bookmarkStart w:id="2881" w:name="_Toc144026156"/>
      <w:bookmarkStart w:id="2882" w:name="_Toc144026487"/>
      <w:bookmarkStart w:id="2883" w:name="_Toc144276130"/>
      <w:bookmarkStart w:id="2884" w:name="_Toc144276474"/>
      <w:bookmarkStart w:id="2885" w:name="_Toc144280062"/>
      <w:bookmarkStart w:id="2886" w:name="_Toc144280408"/>
      <w:bookmarkStart w:id="2887" w:name="_Toc144540623"/>
      <w:bookmarkStart w:id="2888" w:name="_Toc144554505"/>
      <w:bookmarkStart w:id="2889" w:name="_Toc144722127"/>
      <w:bookmarkStart w:id="2890" w:name="_Toc145503589"/>
      <w:bookmarkStart w:id="2891" w:name="_Toc145512031"/>
      <w:bookmarkStart w:id="2892" w:name="_Toc145513054"/>
      <w:bookmarkStart w:id="2893" w:name="_Toc145513438"/>
      <w:bookmarkStart w:id="2894" w:name="_Toc192577478"/>
      <w:r w:rsidRPr="00B150B1">
        <w:t>HvSetPartitionProperty</w:t>
      </w:r>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p>
    <w:p w:rsidR="006E1B20" w:rsidRDefault="006712C4">
      <w:pPr>
        <w:pStyle w:val="BodyText"/>
      </w:pPr>
      <w:r w:rsidRPr="00B150B1">
        <w:t>The HvSetPartitionProperty hypercall allows a parent partition to modify a property of one of its children.</w:t>
      </w:r>
    </w:p>
    <w:p w:rsidR="006E1B20" w:rsidRDefault="00213DA8">
      <w:pPr>
        <w:pStyle w:val="BodyText"/>
        <w:keepNext/>
        <w:widowControl w:val="0"/>
      </w:pPr>
      <w:r w:rsidRPr="00B150B1">
        <w:rPr>
          <w:b/>
        </w:rPr>
        <w:t>Wrapper Interface</w:t>
      </w:r>
      <w:r w:rsidR="002F21D6" w:rsidRPr="00B150B1">
        <w:fldChar w:fldCharType="begin"/>
      </w:r>
      <w:r w:rsidR="00FD6002" w:rsidRPr="00B150B1">
        <w:instrText xml:space="preserve"> XE "HvSetPartitionProperty" </w:instrText>
      </w:r>
      <w:r w:rsidR="002F21D6" w:rsidRPr="00B150B1">
        <w:fldChar w:fldCharType="end"/>
      </w:r>
    </w:p>
    <w:p w:rsidR="006E1B20" w:rsidRDefault="006E1B20">
      <w:pPr>
        <w:pStyle w:val="TargetCode"/>
        <w:keepNext/>
        <w:keepLines/>
        <w:widowControl w:val="0"/>
        <w:tabs>
          <w:tab w:val="left" w:pos="720"/>
          <w:tab w:val="left" w:pos="3600"/>
        </w:tabs>
        <w:ind w:left="288"/>
      </w:pPr>
    </w:p>
    <w:p w:rsidR="006E1B20" w:rsidRDefault="00E4747E">
      <w:pPr>
        <w:pStyle w:val="TargetCode"/>
        <w:keepNext/>
        <w:keepLines/>
        <w:widowControl w:val="0"/>
        <w:tabs>
          <w:tab w:val="left" w:pos="720"/>
          <w:tab w:val="left" w:pos="3600"/>
        </w:tabs>
        <w:ind w:left="288"/>
      </w:pPr>
      <w:r w:rsidRPr="00B150B1">
        <w:t>HV_STATUS</w:t>
      </w:r>
    </w:p>
    <w:p w:rsidR="006E1B20" w:rsidRDefault="00E4747E">
      <w:pPr>
        <w:pStyle w:val="TargetCode"/>
        <w:keepNext/>
        <w:keepLines/>
        <w:widowControl w:val="0"/>
        <w:tabs>
          <w:tab w:val="left" w:pos="720"/>
          <w:tab w:val="left" w:pos="3600"/>
        </w:tabs>
        <w:ind w:left="288"/>
      </w:pPr>
      <w:r w:rsidRPr="00B150B1">
        <w:t>HvSetPartitionProperty(</w:t>
      </w:r>
    </w:p>
    <w:p w:rsidR="006E1B20" w:rsidRDefault="00E4747E">
      <w:pPr>
        <w:pStyle w:val="TargetCode"/>
        <w:keepNext/>
        <w:keepLines/>
        <w:widowControl w:val="0"/>
        <w:tabs>
          <w:tab w:val="left" w:pos="720"/>
          <w:tab w:val="left" w:pos="5220"/>
        </w:tabs>
        <w:ind w:left="288"/>
      </w:pPr>
      <w:r w:rsidRPr="00B150B1">
        <w:tab/>
        <w:t>__in HV_PARTITION_ID</w:t>
      </w:r>
      <w:r w:rsidRPr="00B150B1">
        <w:tab/>
        <w:t>PartitionId,</w:t>
      </w:r>
    </w:p>
    <w:p w:rsidR="006E1B20" w:rsidRDefault="00E4747E">
      <w:pPr>
        <w:pStyle w:val="TargetCode"/>
        <w:keepNext/>
        <w:keepLines/>
        <w:widowControl w:val="0"/>
        <w:tabs>
          <w:tab w:val="left" w:pos="720"/>
          <w:tab w:val="left" w:pos="5220"/>
        </w:tabs>
        <w:ind w:left="288"/>
      </w:pPr>
      <w:r w:rsidRPr="00B150B1">
        <w:tab/>
        <w:t>__in HV_PARTITION_PROPERTY_CODE</w:t>
      </w:r>
      <w:r w:rsidRPr="00B150B1">
        <w:tab/>
        <w:t>PropertyCode,</w:t>
      </w:r>
    </w:p>
    <w:p w:rsidR="006E1B20" w:rsidRDefault="00E4747E">
      <w:pPr>
        <w:pStyle w:val="TargetCode"/>
        <w:keepNext/>
        <w:keepLines/>
        <w:widowControl w:val="0"/>
        <w:tabs>
          <w:tab w:val="left" w:pos="720"/>
          <w:tab w:val="left" w:pos="5220"/>
        </w:tabs>
        <w:ind w:left="288"/>
      </w:pPr>
      <w:r w:rsidRPr="00B150B1">
        <w:tab/>
        <w:t>__in HV_PARTITION_PROPERTY</w:t>
      </w:r>
      <w:r w:rsidRPr="00B150B1">
        <w:tab/>
        <w:t>PropertyValue</w:t>
      </w:r>
    </w:p>
    <w:p w:rsidR="006E1B20" w:rsidRDefault="00E4747E">
      <w:pPr>
        <w:pStyle w:val="TargetCode"/>
        <w:keepNext/>
        <w:keepLines/>
        <w:widowControl w:val="0"/>
        <w:tabs>
          <w:tab w:val="left" w:pos="720"/>
          <w:tab w:val="left" w:pos="3600"/>
        </w:tabs>
        <w:ind w:left="288" w:firstLine="432"/>
      </w:pPr>
      <w:r w:rsidRPr="00B150B1">
        <w:t>);</w:t>
      </w:r>
    </w:p>
    <w:p w:rsidR="006E1B20" w:rsidRDefault="006E1B20">
      <w:pPr>
        <w:pStyle w:val="TargetCode"/>
        <w:keepNext/>
        <w:keepLines/>
        <w:widowControl w:val="0"/>
        <w:tabs>
          <w:tab w:val="left" w:pos="720"/>
          <w:tab w:val="left" w:pos="3600"/>
        </w:tabs>
        <w:ind w:left="288" w:firstLine="432"/>
      </w:pPr>
    </w:p>
    <w:p w:rsidR="006E1B20" w:rsidRDefault="006E1B20">
      <w:pPr>
        <w:pStyle w:val="Le"/>
        <w:rPr>
          <w:sz w:val="14"/>
        </w:rPr>
      </w:pPr>
    </w:p>
    <w:p w:rsidR="006E1B20" w:rsidRDefault="00CD37CC">
      <w:pPr>
        <w:pStyle w:val="BodyText"/>
        <w:keepNext/>
        <w:widowControl w:val="0"/>
        <w:rPr>
          <w:b/>
        </w:rPr>
      </w:pPr>
      <w:r w:rsidRPr="00B150B1">
        <w:rPr>
          <w:b/>
        </w:rPr>
        <w:br w:type="textWrapping" w:clear="all"/>
      </w:r>
      <w:r w:rsidR="00213DA8" w:rsidRPr="00B150B1">
        <w:rPr>
          <w:b/>
        </w:rPr>
        <w:t>Native Interface</w:t>
      </w:r>
    </w:p>
    <w:p w:rsidR="006E1B20" w:rsidRDefault="006E1B20">
      <w:pPr>
        <w:pStyle w:val="Le"/>
        <w:rPr>
          <w:sz w:val="14"/>
        </w:rPr>
      </w:pP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496"/>
        <w:gridCol w:w="3496"/>
        <w:gridCol w:w="3496"/>
      </w:tblGrid>
      <w:tr w:rsidR="00E4747E" w:rsidRPr="00B150B1" w:rsidTr="009354D6">
        <w:tc>
          <w:tcPr>
            <w:tcW w:w="7488" w:type="dxa"/>
            <w:gridSpan w:val="3"/>
            <w:shd w:val="clear" w:color="auto" w:fill="000000"/>
          </w:tcPr>
          <w:p w:rsidR="006E1B20" w:rsidRDefault="00E4747E">
            <w:pPr>
              <w:keepNext/>
              <w:ind w:left="0"/>
              <w:rPr>
                <w:b/>
                <w:color w:val="FFFFFF"/>
                <w:sz w:val="20"/>
              </w:rPr>
            </w:pPr>
            <w:r w:rsidRPr="00B150B1">
              <w:rPr>
                <w:b/>
                <w:color w:val="FFFFFF"/>
                <w:sz w:val="20"/>
              </w:rPr>
              <w:t>HvSetPartitionProperty</w:t>
            </w:r>
          </w:p>
        </w:tc>
      </w:tr>
      <w:tr w:rsidR="00E4747E" w:rsidRPr="00B150B1" w:rsidTr="009354D6">
        <w:tc>
          <w:tcPr>
            <w:tcW w:w="496" w:type="dxa"/>
            <w:shd w:val="clear" w:color="auto" w:fill="FFFFFF"/>
          </w:tcPr>
          <w:p w:rsidR="006E1B20" w:rsidRDefault="006E1B20">
            <w:pPr>
              <w:keepNext/>
              <w:ind w:left="0"/>
              <w:jc w:val="right"/>
              <w:rPr>
                <w:sz w:val="20"/>
              </w:rPr>
            </w:pPr>
          </w:p>
        </w:tc>
        <w:tc>
          <w:tcPr>
            <w:tcW w:w="6992" w:type="dxa"/>
            <w:gridSpan w:val="2"/>
            <w:shd w:val="clear" w:color="auto" w:fill="FFFFFF"/>
          </w:tcPr>
          <w:p w:rsidR="006E1B20" w:rsidRDefault="00E4747E">
            <w:pPr>
              <w:keepNext/>
              <w:ind w:left="0"/>
              <w:rPr>
                <w:color w:val="auto"/>
                <w:sz w:val="20"/>
              </w:rPr>
            </w:pPr>
            <w:r w:rsidRPr="00B150B1">
              <w:rPr>
                <w:color w:val="auto"/>
                <w:sz w:val="20"/>
              </w:rPr>
              <w:t xml:space="preserve">Call Code = </w:t>
            </w:r>
            <w:r w:rsidR="005137A8" w:rsidRPr="00B150B1">
              <w:rPr>
                <w:color w:val="auto"/>
                <w:sz w:val="20"/>
              </w:rPr>
              <w:t>0x004</w:t>
            </w:r>
            <w:r w:rsidR="00C16B25">
              <w:rPr>
                <w:color w:val="auto"/>
                <w:sz w:val="20"/>
              </w:rPr>
              <w:t>5</w:t>
            </w:r>
          </w:p>
        </w:tc>
      </w:tr>
      <w:tr w:rsidR="00E4747E" w:rsidRPr="00B150B1" w:rsidTr="009354D6">
        <w:tc>
          <w:tcPr>
            <w:tcW w:w="7488" w:type="dxa"/>
            <w:gridSpan w:val="3"/>
            <w:shd w:val="clear" w:color="auto" w:fill="000000"/>
          </w:tcPr>
          <w:p w:rsidR="006E1B20" w:rsidRDefault="00E4747E">
            <w:pPr>
              <w:keepNext/>
              <w:ind w:left="0"/>
              <w:rPr>
                <w:color w:val="FFFFFF"/>
                <w:sz w:val="20"/>
              </w:rPr>
            </w:pPr>
            <w:r w:rsidRPr="00B150B1">
              <w:rPr>
                <w:color w:val="FFFFFF"/>
                <w:sz w:val="20"/>
              </w:rPr>
              <w:sym w:font="Wingdings 3" w:char="F0C6"/>
            </w:r>
            <w:r w:rsidRPr="00B150B1">
              <w:rPr>
                <w:color w:val="FFFFFF"/>
                <w:sz w:val="20"/>
              </w:rPr>
              <w:t xml:space="preserve"> Input Parameters</w:t>
            </w:r>
          </w:p>
        </w:tc>
      </w:tr>
      <w:tr w:rsidR="00E4747E" w:rsidRPr="00B150B1" w:rsidTr="009354D6">
        <w:tc>
          <w:tcPr>
            <w:tcW w:w="496" w:type="dxa"/>
            <w:tcBorders>
              <w:bottom w:val="single" w:sz="4" w:space="0" w:color="C0C0C0"/>
            </w:tcBorders>
            <w:shd w:val="clear" w:color="auto" w:fill="FFFFFF"/>
          </w:tcPr>
          <w:p w:rsidR="006E1B20" w:rsidRDefault="00E4747E">
            <w:pPr>
              <w:keepNext/>
              <w:ind w:left="0"/>
              <w:jc w:val="right"/>
              <w:rPr>
                <w:sz w:val="20"/>
              </w:rPr>
            </w:pPr>
            <w:r w:rsidRPr="00B150B1">
              <w:rPr>
                <w:sz w:val="20"/>
              </w:rPr>
              <w:t>0</w:t>
            </w:r>
          </w:p>
        </w:tc>
        <w:tc>
          <w:tcPr>
            <w:tcW w:w="6992" w:type="dxa"/>
            <w:gridSpan w:val="2"/>
            <w:tcBorders>
              <w:bottom w:val="single" w:sz="4" w:space="0" w:color="C0C0C0"/>
            </w:tcBorders>
            <w:shd w:val="clear" w:color="auto" w:fill="FFFFFF"/>
          </w:tcPr>
          <w:p w:rsidR="006E1B20" w:rsidRDefault="00E4747E">
            <w:pPr>
              <w:keepNext/>
              <w:ind w:left="0"/>
              <w:rPr>
                <w:color w:val="auto"/>
                <w:sz w:val="20"/>
              </w:rPr>
            </w:pPr>
            <w:r w:rsidRPr="00B150B1">
              <w:rPr>
                <w:sz w:val="20"/>
              </w:rPr>
              <w:t>PartitionId (8 bytes)</w:t>
            </w:r>
          </w:p>
        </w:tc>
      </w:tr>
      <w:tr w:rsidR="00E4747E" w:rsidRPr="00B150B1" w:rsidTr="009354D6">
        <w:tc>
          <w:tcPr>
            <w:tcW w:w="496" w:type="dxa"/>
            <w:shd w:val="clear" w:color="auto" w:fill="FFFFFF"/>
          </w:tcPr>
          <w:p w:rsidR="006E1B20" w:rsidRDefault="00E4747E">
            <w:pPr>
              <w:keepNext/>
              <w:ind w:left="0"/>
              <w:jc w:val="right"/>
              <w:rPr>
                <w:sz w:val="20"/>
              </w:rPr>
            </w:pPr>
            <w:r w:rsidRPr="00B150B1">
              <w:rPr>
                <w:sz w:val="20"/>
              </w:rPr>
              <w:t>8</w:t>
            </w:r>
          </w:p>
        </w:tc>
        <w:tc>
          <w:tcPr>
            <w:tcW w:w="3496" w:type="dxa"/>
            <w:shd w:val="clear" w:color="auto" w:fill="FFFFFF"/>
          </w:tcPr>
          <w:p w:rsidR="006E1B20" w:rsidRDefault="00E4747E">
            <w:pPr>
              <w:keepNext/>
              <w:ind w:left="0"/>
              <w:rPr>
                <w:sz w:val="20"/>
              </w:rPr>
            </w:pPr>
            <w:r w:rsidRPr="00B150B1">
              <w:rPr>
                <w:sz w:val="20"/>
              </w:rPr>
              <w:t>PropertyCode (4 bytes)</w:t>
            </w:r>
          </w:p>
        </w:tc>
        <w:tc>
          <w:tcPr>
            <w:tcW w:w="3496" w:type="dxa"/>
            <w:shd w:val="clear" w:color="auto" w:fill="E6E6E6"/>
          </w:tcPr>
          <w:p w:rsidR="006E1B20" w:rsidRDefault="00E4747E">
            <w:pPr>
              <w:keepNext/>
              <w:ind w:left="0"/>
              <w:rPr>
                <w:sz w:val="20"/>
              </w:rPr>
            </w:pPr>
            <w:r w:rsidRPr="00B150B1">
              <w:rPr>
                <w:color w:val="auto"/>
                <w:sz w:val="20"/>
              </w:rPr>
              <w:t>Pad</w:t>
            </w:r>
            <w:r w:rsidR="006C26ED" w:rsidRPr="00B150B1">
              <w:rPr>
                <w:color w:val="auto"/>
                <w:sz w:val="20"/>
              </w:rPr>
              <w:t>ding</w:t>
            </w:r>
            <w:r w:rsidRPr="00B150B1">
              <w:rPr>
                <w:color w:val="auto"/>
                <w:sz w:val="20"/>
              </w:rPr>
              <w:t xml:space="preserve"> (4 bytes)</w:t>
            </w:r>
          </w:p>
        </w:tc>
      </w:tr>
      <w:tr w:rsidR="00E4747E" w:rsidRPr="00B150B1" w:rsidTr="009354D6">
        <w:tc>
          <w:tcPr>
            <w:tcW w:w="496" w:type="dxa"/>
            <w:shd w:val="clear" w:color="auto" w:fill="FFFFFF"/>
          </w:tcPr>
          <w:p w:rsidR="006E1B20" w:rsidRDefault="00E4747E">
            <w:pPr>
              <w:keepNext/>
              <w:ind w:left="0"/>
              <w:jc w:val="right"/>
              <w:rPr>
                <w:sz w:val="20"/>
              </w:rPr>
            </w:pPr>
            <w:r w:rsidRPr="00B150B1">
              <w:rPr>
                <w:sz w:val="20"/>
              </w:rPr>
              <w:t>16</w:t>
            </w:r>
          </w:p>
        </w:tc>
        <w:tc>
          <w:tcPr>
            <w:tcW w:w="6992" w:type="dxa"/>
            <w:gridSpan w:val="2"/>
            <w:shd w:val="clear" w:color="auto" w:fill="FFFFFF"/>
          </w:tcPr>
          <w:p w:rsidR="006E1B20" w:rsidRDefault="00E4747E">
            <w:pPr>
              <w:keepNext/>
              <w:ind w:left="0"/>
              <w:rPr>
                <w:sz w:val="20"/>
              </w:rPr>
            </w:pPr>
            <w:r w:rsidRPr="00B150B1">
              <w:rPr>
                <w:sz w:val="20"/>
              </w:rPr>
              <w:t>PropertyValue (8 bytes)</w:t>
            </w:r>
          </w:p>
        </w:tc>
      </w:tr>
    </w:tbl>
    <w:p w:rsidR="006E1B20" w:rsidRDefault="006E1B20">
      <w:pPr>
        <w:pStyle w:val="Le"/>
        <w:rPr>
          <w:sz w:val="14"/>
        </w:rPr>
      </w:pPr>
    </w:p>
    <w:p w:rsidR="006E1B20" w:rsidRDefault="00213DA8">
      <w:pPr>
        <w:pStyle w:val="BodyText"/>
        <w:keepNext/>
        <w:widowControl w:val="0"/>
        <w:rPr>
          <w:b/>
        </w:rPr>
      </w:pPr>
      <w:r w:rsidRPr="00B150B1">
        <w:br w:type="textWrapping" w:clear="all"/>
      </w:r>
      <w:r w:rsidRPr="00B150B1">
        <w:rPr>
          <w:b/>
        </w:rPr>
        <w:t>Description</w:t>
      </w:r>
    </w:p>
    <w:p w:rsidR="006E1B20" w:rsidRDefault="00E4747E">
      <w:pPr>
        <w:pStyle w:val="BodyText"/>
      </w:pPr>
      <w:r w:rsidRPr="00B150B1">
        <w:t>The call</w:t>
      </w:r>
      <w:r w:rsidR="00787105" w:rsidRPr="00B150B1">
        <w:t>er must be the specified partition’s parent, or the root partition requesting its own properties.</w:t>
      </w:r>
    </w:p>
    <w:p w:rsidR="006E1B20" w:rsidRDefault="00E4747E">
      <w:pPr>
        <w:pStyle w:val="DT"/>
        <w:rPr>
          <w:sz w:val="20"/>
        </w:rPr>
      </w:pPr>
      <w:r w:rsidRPr="00B150B1">
        <w:rPr>
          <w:sz w:val="20"/>
        </w:rPr>
        <w:t>Input Parameters</w:t>
      </w:r>
    </w:p>
    <w:p w:rsidR="006E1B20" w:rsidRDefault="00E4747E">
      <w:pPr>
        <w:pStyle w:val="DL"/>
        <w:keepNext/>
        <w:rPr>
          <w:sz w:val="20"/>
        </w:rPr>
      </w:pPr>
      <w:r w:rsidRPr="00B150B1">
        <w:rPr>
          <w:i/>
          <w:sz w:val="20"/>
        </w:rPr>
        <w:t>PartitionId</w:t>
      </w:r>
      <w:r w:rsidRPr="00B150B1">
        <w:rPr>
          <w:sz w:val="20"/>
        </w:rPr>
        <w:t xml:space="preserve"> specifies a partition.</w:t>
      </w:r>
    </w:p>
    <w:p w:rsidR="006E1B20" w:rsidRDefault="00E4747E">
      <w:pPr>
        <w:pStyle w:val="DL"/>
        <w:keepNext/>
        <w:rPr>
          <w:sz w:val="20"/>
        </w:rPr>
      </w:pPr>
      <w:r w:rsidRPr="00B150B1">
        <w:rPr>
          <w:i/>
          <w:sz w:val="20"/>
        </w:rPr>
        <w:t xml:space="preserve">PropertyCode </w:t>
      </w:r>
      <w:r w:rsidRPr="00B150B1">
        <w:rPr>
          <w:sz w:val="20"/>
        </w:rPr>
        <w:t>specifies the property the caller is interested in modifying.</w:t>
      </w:r>
    </w:p>
    <w:p w:rsidR="006E1B20" w:rsidRDefault="00E4747E">
      <w:pPr>
        <w:pStyle w:val="DL"/>
        <w:rPr>
          <w:sz w:val="20"/>
        </w:rPr>
      </w:pPr>
      <w:r w:rsidRPr="00B150B1">
        <w:rPr>
          <w:i/>
          <w:sz w:val="20"/>
        </w:rPr>
        <w:t xml:space="preserve">PropertyValue </w:t>
      </w:r>
      <w:r w:rsidRPr="00B150B1">
        <w:rPr>
          <w:sz w:val="20"/>
        </w:rPr>
        <w:t>specifies the new property value.</w:t>
      </w:r>
    </w:p>
    <w:p w:rsidR="006E1B20" w:rsidRDefault="009C7021">
      <w:pPr>
        <w:pStyle w:val="DT"/>
        <w:rPr>
          <w:sz w:val="20"/>
        </w:rPr>
      </w:pPr>
      <w:r w:rsidRPr="00B150B1">
        <w:rPr>
          <w:sz w:val="20"/>
        </w:rPr>
        <w:t>Output Parameters</w:t>
      </w:r>
    </w:p>
    <w:p w:rsidR="006E1B20" w:rsidRDefault="009C7021">
      <w:pPr>
        <w:pStyle w:val="DL"/>
        <w:rPr>
          <w:sz w:val="20"/>
        </w:rPr>
      </w:pPr>
      <w:r w:rsidRPr="00B150B1">
        <w:rPr>
          <w:sz w:val="20"/>
        </w:rPr>
        <w:t>None.</w:t>
      </w:r>
    </w:p>
    <w:p w:rsidR="006E1B20" w:rsidRDefault="004B51C1">
      <w:pPr>
        <w:pStyle w:val="DT"/>
        <w:rPr>
          <w:sz w:val="20"/>
        </w:rPr>
      </w:pPr>
      <w:r w:rsidRPr="00B150B1">
        <w:rPr>
          <w:sz w:val="20"/>
        </w:rPr>
        <w:t>Restrictions</w:t>
      </w:r>
    </w:p>
    <w:p w:rsidR="006E1B20" w:rsidRDefault="00DB4DE2">
      <w:pPr>
        <w:pStyle w:val="BulletList"/>
      </w:pPr>
      <w:r w:rsidRPr="00B150B1">
        <w:t>The specified partition must be in the “active” state.</w:t>
      </w:r>
    </w:p>
    <w:p w:rsidR="006E1B20" w:rsidRDefault="009C07F4">
      <w:pPr>
        <w:pStyle w:val="BulletList"/>
      </w:pPr>
      <w:r w:rsidRPr="00B150B1">
        <w:t xml:space="preserve">The caller must either be </w:t>
      </w:r>
      <w:r w:rsidR="00FA7623" w:rsidRPr="00B150B1">
        <w:t>the</w:t>
      </w:r>
      <w:r w:rsidRPr="00B150B1">
        <w:t xml:space="preserve"> parent of the partition specified by </w:t>
      </w:r>
      <w:r w:rsidRPr="00B150B1">
        <w:rPr>
          <w:i/>
        </w:rPr>
        <w:t xml:space="preserve">PartitionId </w:t>
      </w:r>
      <w:r w:rsidRPr="00B150B1">
        <w:t>or the root partition specifying its own partition ID.</w:t>
      </w:r>
    </w:p>
    <w:p w:rsidR="006E1B20" w:rsidRDefault="00E4747E">
      <w:pPr>
        <w:pStyle w:val="DT"/>
        <w:rPr>
          <w:sz w:val="20"/>
        </w:rPr>
      </w:pPr>
      <w:r w:rsidRPr="00B150B1">
        <w:rPr>
          <w:sz w:val="20"/>
        </w:rPr>
        <w:t>Return Values</w:t>
      </w:r>
    </w:p>
    <w:tbl>
      <w:tblPr>
        <w:tblW w:w="8064" w:type="dxa"/>
        <w:tblInd w:w="5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4662"/>
        <w:gridCol w:w="3402"/>
      </w:tblGrid>
      <w:tr w:rsidR="00E4747E" w:rsidRPr="00B150B1" w:rsidTr="00D17B45">
        <w:trPr>
          <w:cantSplit/>
          <w:tblHeader/>
        </w:trPr>
        <w:tc>
          <w:tcPr>
            <w:tcW w:w="4662" w:type="dxa"/>
            <w:tcBorders>
              <w:bottom w:val="single" w:sz="4" w:space="0" w:color="auto"/>
              <w:right w:val="nil"/>
            </w:tcBorders>
            <w:shd w:val="clear" w:color="auto" w:fill="D9D9D9"/>
          </w:tcPr>
          <w:p w:rsidR="006E1B20" w:rsidRDefault="00E4747E">
            <w:pPr>
              <w:ind w:left="0"/>
              <w:jc w:val="center"/>
              <w:rPr>
                <w:b/>
                <w:sz w:val="20"/>
              </w:rPr>
            </w:pPr>
            <w:r w:rsidRPr="00B150B1">
              <w:rPr>
                <w:b/>
                <w:sz w:val="20"/>
              </w:rPr>
              <w:t>Status code</w:t>
            </w:r>
          </w:p>
        </w:tc>
        <w:tc>
          <w:tcPr>
            <w:tcW w:w="3402" w:type="dxa"/>
            <w:tcBorders>
              <w:left w:val="nil"/>
              <w:bottom w:val="single" w:sz="4" w:space="0" w:color="auto"/>
            </w:tcBorders>
            <w:shd w:val="clear" w:color="auto" w:fill="D9D9D9"/>
          </w:tcPr>
          <w:p w:rsidR="006E1B20" w:rsidRDefault="00E4747E">
            <w:pPr>
              <w:ind w:left="0"/>
              <w:jc w:val="center"/>
              <w:rPr>
                <w:b/>
                <w:sz w:val="20"/>
              </w:rPr>
            </w:pPr>
            <w:r w:rsidRPr="00B150B1">
              <w:rPr>
                <w:b/>
                <w:sz w:val="20"/>
              </w:rPr>
              <w:t>Error condition</w:t>
            </w:r>
          </w:p>
        </w:tc>
      </w:tr>
      <w:tr w:rsidR="00E4747E" w:rsidRPr="00B150B1" w:rsidTr="00D17B45">
        <w:trPr>
          <w:cantSplit/>
        </w:trPr>
        <w:tc>
          <w:tcPr>
            <w:tcW w:w="4662" w:type="dxa"/>
            <w:tcBorders>
              <w:top w:val="single" w:sz="4" w:space="0" w:color="auto"/>
            </w:tcBorders>
          </w:tcPr>
          <w:p w:rsidR="006E1B20" w:rsidRPr="000F1F6D" w:rsidRDefault="00E4747E">
            <w:pPr>
              <w:ind w:left="0"/>
              <w:rPr>
                <w:sz w:val="18"/>
                <w:szCs w:val="18"/>
              </w:rPr>
            </w:pPr>
            <w:r w:rsidRPr="000F1F6D">
              <w:rPr>
                <w:sz w:val="18"/>
                <w:szCs w:val="18"/>
              </w:rPr>
              <w:t>HV_STATUS_ACCESS_DENIED</w:t>
            </w:r>
          </w:p>
        </w:tc>
        <w:tc>
          <w:tcPr>
            <w:tcW w:w="3402" w:type="dxa"/>
            <w:tcBorders>
              <w:top w:val="single" w:sz="4" w:space="0" w:color="auto"/>
            </w:tcBorders>
          </w:tcPr>
          <w:p w:rsidR="006E1B20" w:rsidRDefault="000F0FB3">
            <w:pPr>
              <w:ind w:left="0"/>
              <w:rPr>
                <w:sz w:val="20"/>
              </w:rPr>
            </w:pPr>
            <w:r w:rsidRPr="00B150B1">
              <w:rPr>
                <w:sz w:val="20"/>
              </w:rPr>
              <w:t>The caller is not the parent of the specified target partition (unless the caller and the target partition are both the root partition).</w:t>
            </w:r>
          </w:p>
        </w:tc>
      </w:tr>
      <w:tr w:rsidR="00E4747E" w:rsidRPr="00B150B1" w:rsidTr="00D17B45">
        <w:trPr>
          <w:cantSplit/>
        </w:trPr>
        <w:tc>
          <w:tcPr>
            <w:tcW w:w="4662" w:type="dxa"/>
          </w:tcPr>
          <w:p w:rsidR="006E1B20" w:rsidRPr="000F1F6D" w:rsidRDefault="00E4747E">
            <w:pPr>
              <w:ind w:left="0"/>
              <w:rPr>
                <w:sz w:val="18"/>
                <w:szCs w:val="18"/>
              </w:rPr>
            </w:pPr>
            <w:r w:rsidRPr="000F1F6D">
              <w:rPr>
                <w:sz w:val="18"/>
                <w:szCs w:val="18"/>
              </w:rPr>
              <w:t>HV_STATUS_INVALID_PARTITION_ID</w:t>
            </w:r>
          </w:p>
        </w:tc>
        <w:tc>
          <w:tcPr>
            <w:tcW w:w="3402" w:type="dxa"/>
          </w:tcPr>
          <w:p w:rsidR="006E1B20" w:rsidRDefault="00E4747E">
            <w:pPr>
              <w:ind w:left="0"/>
              <w:rPr>
                <w:sz w:val="20"/>
              </w:rPr>
            </w:pPr>
            <w:r w:rsidRPr="00B150B1">
              <w:rPr>
                <w:sz w:val="20"/>
              </w:rPr>
              <w:t>The specified partition ID is invalid.</w:t>
            </w:r>
          </w:p>
        </w:tc>
      </w:tr>
      <w:tr w:rsidR="00E4747E" w:rsidRPr="00B150B1" w:rsidTr="00D17B45">
        <w:trPr>
          <w:cantSplit/>
        </w:trPr>
        <w:tc>
          <w:tcPr>
            <w:tcW w:w="4662" w:type="dxa"/>
            <w:shd w:val="clear" w:color="auto" w:fill="auto"/>
          </w:tcPr>
          <w:p w:rsidR="006E1B20" w:rsidRPr="000F1F6D" w:rsidRDefault="007712E0">
            <w:pPr>
              <w:ind w:left="0"/>
              <w:rPr>
                <w:sz w:val="18"/>
                <w:szCs w:val="18"/>
              </w:rPr>
            </w:pPr>
            <w:r w:rsidRPr="000F1F6D">
              <w:rPr>
                <w:sz w:val="18"/>
                <w:szCs w:val="18"/>
              </w:rPr>
              <w:t>HV_STATUS_U</w:t>
            </w:r>
            <w:r w:rsidR="00A04CC0" w:rsidRPr="000F1F6D">
              <w:rPr>
                <w:sz w:val="18"/>
                <w:szCs w:val="18"/>
              </w:rPr>
              <w:t>N</w:t>
            </w:r>
            <w:r w:rsidRPr="000F1F6D">
              <w:rPr>
                <w:sz w:val="18"/>
                <w:szCs w:val="18"/>
              </w:rPr>
              <w:t>KNOWN_PROPERTY</w:t>
            </w:r>
            <w:r w:rsidRPr="000F1F6D" w:rsidDel="007712E0">
              <w:rPr>
                <w:sz w:val="18"/>
                <w:szCs w:val="18"/>
              </w:rPr>
              <w:t xml:space="preserve"> </w:t>
            </w:r>
          </w:p>
        </w:tc>
        <w:tc>
          <w:tcPr>
            <w:tcW w:w="3402" w:type="dxa"/>
          </w:tcPr>
          <w:p w:rsidR="006E1B20" w:rsidRDefault="00E4747E">
            <w:pPr>
              <w:ind w:left="0"/>
              <w:rPr>
                <w:i/>
                <w:sz w:val="20"/>
              </w:rPr>
            </w:pPr>
            <w:r w:rsidRPr="00B150B1">
              <w:rPr>
                <w:sz w:val="20"/>
              </w:rPr>
              <w:t>The specified property ID is not a recognized property.</w:t>
            </w:r>
          </w:p>
        </w:tc>
      </w:tr>
      <w:tr w:rsidR="007F061D" w:rsidRPr="00B150B1" w:rsidTr="00D17B45">
        <w:trPr>
          <w:cantSplit/>
        </w:trPr>
        <w:tc>
          <w:tcPr>
            <w:tcW w:w="4662" w:type="dxa"/>
            <w:vMerge w:val="restart"/>
            <w:shd w:val="clear" w:color="auto" w:fill="auto"/>
          </w:tcPr>
          <w:p w:rsidR="007F061D" w:rsidRPr="000F1F6D" w:rsidRDefault="007F061D">
            <w:pPr>
              <w:ind w:left="0"/>
              <w:rPr>
                <w:sz w:val="18"/>
                <w:szCs w:val="18"/>
              </w:rPr>
            </w:pPr>
            <w:r w:rsidRPr="000F1F6D">
              <w:rPr>
                <w:sz w:val="18"/>
                <w:szCs w:val="18"/>
              </w:rPr>
              <w:t>HV_STATUS_PROPERTY_VALUE_OUT_OF_RANGE</w:t>
            </w:r>
          </w:p>
        </w:tc>
        <w:tc>
          <w:tcPr>
            <w:tcW w:w="3402" w:type="dxa"/>
          </w:tcPr>
          <w:p w:rsidR="007F061D" w:rsidRDefault="007F061D">
            <w:pPr>
              <w:ind w:left="0"/>
              <w:rPr>
                <w:i/>
                <w:sz w:val="20"/>
              </w:rPr>
            </w:pPr>
            <w:r w:rsidRPr="00B150B1">
              <w:rPr>
                <w:sz w:val="20"/>
              </w:rPr>
              <w:t>The specified property value, while valid in some circumstances, violates an invariant (for example, a CPU reservation causes the total reservations to exceed 100%).</w:t>
            </w:r>
          </w:p>
        </w:tc>
      </w:tr>
      <w:tr w:rsidR="007F061D" w:rsidRPr="00B150B1" w:rsidTr="00D17B45">
        <w:trPr>
          <w:cantSplit/>
        </w:trPr>
        <w:tc>
          <w:tcPr>
            <w:tcW w:w="4662" w:type="dxa"/>
            <w:vMerge/>
            <w:shd w:val="clear" w:color="auto" w:fill="auto"/>
          </w:tcPr>
          <w:p w:rsidR="007F061D" w:rsidRPr="000F1F6D" w:rsidRDefault="007F061D">
            <w:pPr>
              <w:ind w:left="0"/>
              <w:rPr>
                <w:sz w:val="18"/>
                <w:szCs w:val="18"/>
              </w:rPr>
            </w:pPr>
          </w:p>
        </w:tc>
        <w:tc>
          <w:tcPr>
            <w:tcW w:w="3402" w:type="dxa"/>
          </w:tcPr>
          <w:p w:rsidR="007F061D" w:rsidRDefault="007F061D" w:rsidP="007F061D">
            <w:pPr>
              <w:ind w:left="0"/>
              <w:rPr>
                <w:sz w:val="20"/>
              </w:rPr>
            </w:pPr>
            <w:r>
              <w:rPr>
                <w:sz w:val="20"/>
              </w:rPr>
              <w:t xml:space="preserve">An attempt </w:t>
            </w:r>
            <w:r w:rsidR="00861BF8">
              <w:rPr>
                <w:sz w:val="20"/>
              </w:rPr>
              <w:t xml:space="preserve">was made </w:t>
            </w:r>
            <w:r>
              <w:rPr>
                <w:sz w:val="20"/>
              </w:rPr>
              <w:t>to modify a read-only partition privilege.</w:t>
            </w:r>
          </w:p>
        </w:tc>
      </w:tr>
      <w:tr w:rsidR="007F061D" w:rsidRPr="00B150B1" w:rsidTr="00D17B45">
        <w:trPr>
          <w:cantSplit/>
        </w:trPr>
        <w:tc>
          <w:tcPr>
            <w:tcW w:w="4662" w:type="dxa"/>
            <w:vMerge/>
            <w:shd w:val="clear" w:color="auto" w:fill="auto"/>
          </w:tcPr>
          <w:p w:rsidR="007F061D" w:rsidRPr="000F1F6D" w:rsidRDefault="007F061D">
            <w:pPr>
              <w:ind w:left="0"/>
              <w:rPr>
                <w:sz w:val="18"/>
                <w:szCs w:val="18"/>
              </w:rPr>
            </w:pPr>
          </w:p>
        </w:tc>
        <w:tc>
          <w:tcPr>
            <w:tcW w:w="3402" w:type="dxa"/>
          </w:tcPr>
          <w:p w:rsidR="007F061D" w:rsidRDefault="00861BF8" w:rsidP="00861BF8">
            <w:pPr>
              <w:ind w:left="0"/>
              <w:rPr>
                <w:sz w:val="20"/>
              </w:rPr>
            </w:pPr>
            <w:r>
              <w:rPr>
                <w:sz w:val="20"/>
              </w:rPr>
              <w:t xml:space="preserve">An attempt was made to set the </w:t>
            </w:r>
            <w:r w:rsidRPr="00861BF8">
              <w:rPr>
                <w:i/>
                <w:sz w:val="20"/>
              </w:rPr>
              <w:t>CpuPowerManagement</w:t>
            </w:r>
            <w:r>
              <w:rPr>
                <w:sz w:val="20"/>
              </w:rPr>
              <w:t xml:space="preserve"> privilege on a hypervisor implementation that reserves this privilege to the root partition.</w:t>
            </w:r>
          </w:p>
        </w:tc>
      </w:tr>
      <w:tr w:rsidR="00767337" w:rsidRPr="00B150B1" w:rsidTr="00D17B45">
        <w:trPr>
          <w:cantSplit/>
        </w:trPr>
        <w:tc>
          <w:tcPr>
            <w:tcW w:w="4662" w:type="dxa"/>
            <w:shd w:val="clear" w:color="auto" w:fill="auto"/>
          </w:tcPr>
          <w:p w:rsidR="006E1B20" w:rsidRPr="000F1F6D" w:rsidRDefault="00767337">
            <w:pPr>
              <w:ind w:left="0"/>
              <w:rPr>
                <w:sz w:val="18"/>
                <w:szCs w:val="18"/>
              </w:rPr>
            </w:pPr>
            <w:r w:rsidRPr="000F1F6D">
              <w:rPr>
                <w:sz w:val="18"/>
                <w:szCs w:val="18"/>
              </w:rPr>
              <w:t>HV_STATUS_OBJECT_IN_USE</w:t>
            </w:r>
          </w:p>
        </w:tc>
        <w:tc>
          <w:tcPr>
            <w:tcW w:w="3402" w:type="dxa"/>
          </w:tcPr>
          <w:p w:rsidR="006E1B20" w:rsidRDefault="00767337">
            <w:pPr>
              <w:ind w:left="0"/>
              <w:rPr>
                <w:sz w:val="20"/>
              </w:rPr>
            </w:pPr>
            <w:r w:rsidRPr="00B150B1">
              <w:rPr>
                <w:sz w:val="20"/>
              </w:rPr>
              <w:t>The specified property value</w:t>
            </w:r>
            <w:r w:rsidR="00BE54F1" w:rsidRPr="00B150B1">
              <w:rPr>
                <w:sz w:val="20"/>
              </w:rPr>
              <w:t>, when non-zero,</w:t>
            </w:r>
            <w:r w:rsidRPr="00B150B1">
              <w:rPr>
                <w:sz w:val="20"/>
              </w:rPr>
              <w:t xml:space="preserve"> is required to be unique </w:t>
            </w:r>
            <w:r w:rsidR="00BE54F1" w:rsidRPr="00B150B1">
              <w:rPr>
                <w:sz w:val="20"/>
              </w:rPr>
              <w:t xml:space="preserve">across all partitions </w:t>
            </w:r>
            <w:r w:rsidRPr="00B150B1">
              <w:rPr>
                <w:sz w:val="20"/>
              </w:rPr>
              <w:t>but is currently in use.</w:t>
            </w:r>
          </w:p>
        </w:tc>
      </w:tr>
      <w:tr w:rsidR="007712E0" w:rsidRPr="00B150B1" w:rsidTr="00D17B45">
        <w:trPr>
          <w:cantSplit/>
        </w:trPr>
        <w:tc>
          <w:tcPr>
            <w:tcW w:w="4662" w:type="dxa"/>
            <w:shd w:val="clear" w:color="auto" w:fill="auto"/>
          </w:tcPr>
          <w:p w:rsidR="006E1B20" w:rsidRPr="000F1F6D" w:rsidRDefault="007712E0">
            <w:pPr>
              <w:ind w:left="0"/>
              <w:rPr>
                <w:sz w:val="18"/>
                <w:szCs w:val="18"/>
              </w:rPr>
            </w:pPr>
            <w:r w:rsidRPr="000F1F6D">
              <w:rPr>
                <w:sz w:val="18"/>
                <w:szCs w:val="18"/>
              </w:rPr>
              <w:t>HV_STATUS_INVALID_PARAMETER</w:t>
            </w:r>
          </w:p>
          <w:p w:rsidR="006E1B20" w:rsidRPr="000F1F6D" w:rsidRDefault="006E1B20">
            <w:pPr>
              <w:ind w:left="0"/>
              <w:rPr>
                <w:sz w:val="18"/>
                <w:szCs w:val="18"/>
              </w:rPr>
            </w:pPr>
          </w:p>
        </w:tc>
        <w:tc>
          <w:tcPr>
            <w:tcW w:w="3402" w:type="dxa"/>
          </w:tcPr>
          <w:p w:rsidR="006E1B20" w:rsidRDefault="007712E0">
            <w:pPr>
              <w:ind w:left="0"/>
              <w:rPr>
                <w:sz w:val="20"/>
              </w:rPr>
            </w:pPr>
            <w:r w:rsidRPr="00B150B1">
              <w:rPr>
                <w:sz w:val="20"/>
              </w:rPr>
              <w:t>The specified property value is invalid.</w:t>
            </w:r>
          </w:p>
        </w:tc>
      </w:tr>
      <w:tr w:rsidR="00E4747E" w:rsidRPr="00B150B1" w:rsidTr="00D17B45">
        <w:trPr>
          <w:cantSplit/>
        </w:trPr>
        <w:tc>
          <w:tcPr>
            <w:tcW w:w="4662" w:type="dxa"/>
          </w:tcPr>
          <w:p w:rsidR="006E1B20" w:rsidRPr="000F1F6D" w:rsidRDefault="00E4747E">
            <w:pPr>
              <w:ind w:left="0"/>
              <w:rPr>
                <w:sz w:val="18"/>
                <w:szCs w:val="18"/>
              </w:rPr>
            </w:pPr>
            <w:r w:rsidRPr="000F1F6D">
              <w:rPr>
                <w:sz w:val="18"/>
                <w:szCs w:val="18"/>
              </w:rPr>
              <w:t>HV_STATUS_INVALID_PARTITION_STATE</w:t>
            </w:r>
          </w:p>
        </w:tc>
        <w:tc>
          <w:tcPr>
            <w:tcW w:w="3402" w:type="dxa"/>
          </w:tcPr>
          <w:p w:rsidR="006E1B20" w:rsidRDefault="00E4747E">
            <w:pPr>
              <w:ind w:left="0"/>
              <w:rPr>
                <w:sz w:val="20"/>
              </w:rPr>
            </w:pPr>
            <w:r w:rsidRPr="00B150B1">
              <w:rPr>
                <w:sz w:val="20"/>
              </w:rPr>
              <w:t xml:space="preserve">The specified partition is </w:t>
            </w:r>
            <w:r w:rsidR="003A791B" w:rsidRPr="00B150B1">
              <w:rPr>
                <w:sz w:val="20"/>
              </w:rPr>
              <w:t xml:space="preserve">not in the </w:t>
            </w:r>
            <w:r w:rsidRPr="00B150B1">
              <w:rPr>
                <w:sz w:val="20"/>
              </w:rPr>
              <w:t>"</w:t>
            </w:r>
            <w:r w:rsidR="003A791B" w:rsidRPr="00B150B1">
              <w:rPr>
                <w:sz w:val="20"/>
              </w:rPr>
              <w:t>active</w:t>
            </w:r>
            <w:r w:rsidRPr="00B150B1">
              <w:rPr>
                <w:sz w:val="20"/>
              </w:rPr>
              <w:t xml:space="preserve">" state. </w:t>
            </w:r>
          </w:p>
        </w:tc>
      </w:tr>
      <w:tr w:rsidR="007F061D" w:rsidRPr="00B150B1" w:rsidTr="00D17B45">
        <w:trPr>
          <w:cantSplit/>
        </w:trPr>
        <w:tc>
          <w:tcPr>
            <w:tcW w:w="4662" w:type="dxa"/>
          </w:tcPr>
          <w:p w:rsidR="007F061D" w:rsidRPr="000F1F6D" w:rsidRDefault="007F061D">
            <w:pPr>
              <w:ind w:left="0"/>
              <w:rPr>
                <w:sz w:val="18"/>
                <w:szCs w:val="18"/>
              </w:rPr>
            </w:pPr>
            <w:r w:rsidRPr="000F1F6D">
              <w:rPr>
                <w:sz w:val="18"/>
                <w:szCs w:val="18"/>
              </w:rPr>
              <w:t>HV_STATUS_INSUFFICIENT_MEMORY</w:t>
            </w:r>
          </w:p>
        </w:tc>
        <w:tc>
          <w:tcPr>
            <w:tcW w:w="3402" w:type="dxa"/>
          </w:tcPr>
          <w:p w:rsidR="007F061D" w:rsidRPr="00B150B1" w:rsidRDefault="007F061D">
            <w:pPr>
              <w:ind w:left="0"/>
              <w:rPr>
                <w:sz w:val="20"/>
              </w:rPr>
            </w:pPr>
            <w:r w:rsidRPr="00B150B1">
              <w:rPr>
                <w:sz w:val="20"/>
              </w:rPr>
              <w:t>The number of pages in the memory pool of the specified partition is insufficient to perform the operation.</w:t>
            </w:r>
          </w:p>
        </w:tc>
      </w:tr>
    </w:tbl>
    <w:p w:rsidR="006E1B20" w:rsidRDefault="00E4747E">
      <w:pPr>
        <w:pStyle w:val="Heading3"/>
        <w:keepLines/>
      </w:pPr>
      <w:bookmarkStart w:id="2895" w:name="_Toc127596682"/>
      <w:bookmarkStart w:id="2896" w:name="_Toc127786303"/>
      <w:bookmarkStart w:id="2897" w:name="_Toc127786619"/>
      <w:bookmarkStart w:id="2898" w:name="_Toc127786935"/>
      <w:bookmarkStart w:id="2899" w:name="_Toc127877531"/>
      <w:bookmarkStart w:id="2900" w:name="_Toc128289602"/>
      <w:bookmarkStart w:id="2901" w:name="_Toc128289995"/>
      <w:bookmarkStart w:id="2902" w:name="_Toc130189677"/>
      <w:bookmarkStart w:id="2903" w:name="_Toc130200893"/>
      <w:bookmarkStart w:id="2904" w:name="_Toc130201209"/>
      <w:bookmarkStart w:id="2905" w:name="_Toc130201530"/>
      <w:bookmarkStart w:id="2906" w:name="_Toc131936617"/>
      <w:bookmarkStart w:id="2907" w:name="_Toc133901081"/>
      <w:bookmarkStart w:id="2908" w:name="_Toc137460956"/>
      <w:bookmarkStart w:id="2909" w:name="_Toc139096471"/>
      <w:bookmarkStart w:id="2910" w:name="_Toc139188394"/>
      <w:bookmarkStart w:id="2911" w:name="_Toc139191257"/>
      <w:bookmarkStart w:id="2912" w:name="_Toc140490308"/>
      <w:bookmarkStart w:id="2913" w:name="_Ref140490578"/>
      <w:bookmarkStart w:id="2914" w:name="_Toc140571211"/>
      <w:bookmarkStart w:id="2915" w:name="_Toc141257481"/>
      <w:bookmarkStart w:id="2916" w:name="_Toc141257808"/>
      <w:bookmarkStart w:id="2917" w:name="_Toc141267336"/>
      <w:bookmarkStart w:id="2918" w:name="_Toc141522354"/>
      <w:bookmarkStart w:id="2919" w:name="_Toc141529445"/>
      <w:bookmarkStart w:id="2920" w:name="_Toc141529762"/>
      <w:bookmarkStart w:id="2921" w:name="_Toc141851369"/>
      <w:bookmarkStart w:id="2922" w:name="_Toc141852303"/>
      <w:bookmarkStart w:id="2923" w:name="_Toc141887847"/>
      <w:bookmarkStart w:id="2924" w:name="_Toc141889687"/>
      <w:bookmarkStart w:id="2925" w:name="_Toc141893356"/>
      <w:bookmarkStart w:id="2926" w:name="_Toc142113209"/>
      <w:bookmarkStart w:id="2927" w:name="_Toc142114237"/>
      <w:bookmarkStart w:id="2928" w:name="_Toc142729397"/>
      <w:bookmarkStart w:id="2929" w:name="_Toc142730681"/>
      <w:bookmarkStart w:id="2930" w:name="_Toc142731054"/>
      <w:bookmarkStart w:id="2931" w:name="_Toc142998419"/>
      <w:bookmarkStart w:id="2932" w:name="_Toc143063510"/>
      <w:bookmarkStart w:id="2933" w:name="_Toc143509620"/>
      <w:bookmarkStart w:id="2934" w:name="_Toc143510067"/>
      <w:bookmarkStart w:id="2935" w:name="_Toc144026157"/>
      <w:bookmarkStart w:id="2936" w:name="_Toc144026488"/>
      <w:bookmarkStart w:id="2937" w:name="_Toc144276131"/>
      <w:bookmarkStart w:id="2938" w:name="_Toc144276475"/>
      <w:bookmarkStart w:id="2939" w:name="_Toc144280063"/>
      <w:bookmarkStart w:id="2940" w:name="_Toc144280409"/>
      <w:bookmarkStart w:id="2941" w:name="_Toc144540624"/>
      <w:bookmarkStart w:id="2942" w:name="_Toc144554506"/>
      <w:bookmarkStart w:id="2943" w:name="_Toc144722128"/>
      <w:bookmarkStart w:id="2944" w:name="_Toc145503590"/>
      <w:bookmarkStart w:id="2945" w:name="_Toc145512032"/>
      <w:bookmarkStart w:id="2946" w:name="_Toc145513055"/>
      <w:bookmarkStart w:id="2947" w:name="_Toc145513439"/>
      <w:bookmarkStart w:id="2948" w:name="_Toc192577479"/>
      <w:r w:rsidRPr="00B150B1">
        <w:t>HvGetPartitionId</w:t>
      </w:r>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p>
    <w:p w:rsidR="006E1B20" w:rsidRDefault="006712C4">
      <w:pPr>
        <w:pStyle w:val="BodyText"/>
      </w:pPr>
      <w:r w:rsidRPr="00B150B1">
        <w:t>The HvGetPartitionId hypercall returns the partition ID of the caller.</w:t>
      </w:r>
    </w:p>
    <w:p w:rsidR="006E1B20" w:rsidRDefault="00213DA8">
      <w:pPr>
        <w:pStyle w:val="BodyText"/>
        <w:keepNext/>
        <w:widowControl w:val="0"/>
      </w:pPr>
      <w:r w:rsidRPr="00B150B1">
        <w:rPr>
          <w:b/>
        </w:rPr>
        <w:t>Wrapper Interface</w:t>
      </w:r>
      <w:r w:rsidR="002F21D6" w:rsidRPr="00B150B1">
        <w:fldChar w:fldCharType="begin"/>
      </w:r>
      <w:r w:rsidR="00FD6002" w:rsidRPr="00B150B1">
        <w:instrText xml:space="preserve"> XE "HvGetPartitionId" </w:instrText>
      </w:r>
      <w:r w:rsidR="002F21D6" w:rsidRPr="00B150B1">
        <w:fldChar w:fldCharType="end"/>
      </w:r>
    </w:p>
    <w:p w:rsidR="006E1B20" w:rsidRDefault="006E1B20">
      <w:pPr>
        <w:pStyle w:val="TargetCode"/>
        <w:keepNext/>
        <w:keepLines/>
        <w:widowControl w:val="0"/>
        <w:tabs>
          <w:tab w:val="left" w:pos="720"/>
          <w:tab w:val="left" w:pos="3600"/>
        </w:tabs>
        <w:ind w:left="288"/>
      </w:pPr>
    </w:p>
    <w:p w:rsidR="006E1B20" w:rsidRDefault="00E4747E">
      <w:pPr>
        <w:pStyle w:val="TargetCode"/>
        <w:keepNext/>
        <w:keepLines/>
        <w:widowControl w:val="0"/>
        <w:tabs>
          <w:tab w:val="left" w:pos="720"/>
          <w:tab w:val="left" w:pos="3600"/>
        </w:tabs>
        <w:ind w:left="288"/>
      </w:pPr>
      <w:r w:rsidRPr="00B150B1">
        <w:t>HV_STATUS</w:t>
      </w:r>
    </w:p>
    <w:p w:rsidR="006E1B20" w:rsidRDefault="00E4747E">
      <w:pPr>
        <w:pStyle w:val="TargetCode"/>
        <w:keepNext/>
        <w:keepLines/>
        <w:widowControl w:val="0"/>
        <w:tabs>
          <w:tab w:val="left" w:pos="720"/>
          <w:tab w:val="left" w:pos="3600"/>
        </w:tabs>
        <w:ind w:left="288"/>
      </w:pPr>
      <w:r w:rsidRPr="00B150B1">
        <w:t>HvGetPartitionId(</w:t>
      </w:r>
    </w:p>
    <w:p w:rsidR="006E1B20" w:rsidRDefault="00E4747E">
      <w:pPr>
        <w:pStyle w:val="TargetCode"/>
        <w:keepNext/>
        <w:keepLines/>
        <w:widowControl w:val="0"/>
        <w:tabs>
          <w:tab w:val="left" w:pos="720"/>
          <w:tab w:val="left" w:pos="5220"/>
        </w:tabs>
        <w:ind w:left="288"/>
      </w:pPr>
      <w:r w:rsidRPr="00B150B1">
        <w:tab/>
        <w:t>__out PHV_PARTITION_ID</w:t>
      </w:r>
      <w:r w:rsidRPr="00B150B1">
        <w:tab/>
        <w:t>PartitionId</w:t>
      </w:r>
    </w:p>
    <w:p w:rsidR="006E1B20" w:rsidRDefault="00E4747E">
      <w:pPr>
        <w:pStyle w:val="TargetCode"/>
        <w:keepNext/>
        <w:keepLines/>
        <w:widowControl w:val="0"/>
        <w:tabs>
          <w:tab w:val="left" w:pos="720"/>
          <w:tab w:val="left" w:pos="3600"/>
        </w:tabs>
        <w:ind w:left="288" w:firstLine="432"/>
      </w:pPr>
      <w:r w:rsidRPr="00B150B1">
        <w:t>);</w:t>
      </w:r>
    </w:p>
    <w:p w:rsidR="006E1B20" w:rsidRDefault="006E1B20">
      <w:pPr>
        <w:pStyle w:val="TargetCode"/>
        <w:keepNext/>
        <w:keepLines/>
        <w:widowControl w:val="0"/>
        <w:tabs>
          <w:tab w:val="left" w:pos="720"/>
          <w:tab w:val="left" w:pos="3600"/>
        </w:tabs>
        <w:ind w:left="288" w:firstLine="432"/>
      </w:pPr>
    </w:p>
    <w:p w:rsidR="006E1B20" w:rsidRDefault="006E1B20">
      <w:pPr>
        <w:pStyle w:val="Le"/>
        <w:rPr>
          <w:sz w:val="14"/>
        </w:rPr>
      </w:pPr>
    </w:p>
    <w:p w:rsidR="006E1B20" w:rsidRDefault="00213DA8">
      <w:pPr>
        <w:pStyle w:val="BodyText"/>
        <w:keepNext/>
        <w:widowControl w:val="0"/>
        <w:rPr>
          <w:b/>
        </w:rPr>
      </w:pPr>
      <w:r w:rsidRPr="00B150B1">
        <w:rPr>
          <w:b/>
        </w:rPr>
        <w:br w:type="textWrapping" w:clear="all"/>
        <w:t>Native Interface</w:t>
      </w:r>
    </w:p>
    <w:p w:rsidR="006E1B20" w:rsidRDefault="006E1B20">
      <w:pPr>
        <w:pStyle w:val="Le"/>
        <w:rPr>
          <w:sz w:val="14"/>
        </w:rPr>
      </w:pP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496"/>
        <w:gridCol w:w="6992"/>
      </w:tblGrid>
      <w:tr w:rsidR="00E4747E" w:rsidRPr="00B150B1" w:rsidTr="009354D6">
        <w:tc>
          <w:tcPr>
            <w:tcW w:w="7488" w:type="dxa"/>
            <w:gridSpan w:val="2"/>
            <w:shd w:val="clear" w:color="auto" w:fill="000000"/>
          </w:tcPr>
          <w:p w:rsidR="006E1B20" w:rsidRDefault="00E4747E">
            <w:pPr>
              <w:ind w:left="0"/>
              <w:rPr>
                <w:b/>
                <w:color w:val="FFFFFF"/>
                <w:sz w:val="20"/>
              </w:rPr>
            </w:pPr>
            <w:r w:rsidRPr="00B150B1">
              <w:rPr>
                <w:b/>
                <w:color w:val="FFFFFF"/>
                <w:sz w:val="20"/>
              </w:rPr>
              <w:t>HvGetPartitionId</w:t>
            </w:r>
          </w:p>
        </w:tc>
      </w:tr>
      <w:tr w:rsidR="00E4747E" w:rsidRPr="00B150B1" w:rsidTr="009354D6">
        <w:tc>
          <w:tcPr>
            <w:tcW w:w="496" w:type="dxa"/>
            <w:shd w:val="clear" w:color="auto" w:fill="FFFFFF"/>
          </w:tcPr>
          <w:p w:rsidR="006E1B20" w:rsidRDefault="006E1B20">
            <w:pPr>
              <w:ind w:left="0"/>
              <w:jc w:val="right"/>
              <w:rPr>
                <w:sz w:val="20"/>
              </w:rPr>
            </w:pPr>
          </w:p>
        </w:tc>
        <w:tc>
          <w:tcPr>
            <w:tcW w:w="6992" w:type="dxa"/>
            <w:shd w:val="clear" w:color="auto" w:fill="FFFFFF"/>
          </w:tcPr>
          <w:p w:rsidR="006E1B20" w:rsidRDefault="00E4747E">
            <w:pPr>
              <w:ind w:left="0"/>
              <w:rPr>
                <w:color w:val="auto"/>
                <w:sz w:val="20"/>
              </w:rPr>
            </w:pPr>
            <w:r w:rsidRPr="00B150B1">
              <w:rPr>
                <w:color w:val="auto"/>
                <w:sz w:val="20"/>
              </w:rPr>
              <w:t xml:space="preserve">Call Code = </w:t>
            </w:r>
            <w:r w:rsidR="005137A8" w:rsidRPr="00B150B1">
              <w:rPr>
                <w:color w:val="auto"/>
                <w:sz w:val="20"/>
              </w:rPr>
              <w:t>0x004</w:t>
            </w:r>
            <w:r w:rsidR="00C16B25">
              <w:rPr>
                <w:color w:val="auto"/>
                <w:sz w:val="20"/>
              </w:rPr>
              <w:t>6</w:t>
            </w:r>
          </w:p>
        </w:tc>
      </w:tr>
      <w:tr w:rsidR="00E4747E" w:rsidRPr="00B150B1" w:rsidTr="009354D6">
        <w:tc>
          <w:tcPr>
            <w:tcW w:w="7488" w:type="dxa"/>
            <w:gridSpan w:val="2"/>
            <w:shd w:val="clear" w:color="auto" w:fill="000000"/>
          </w:tcPr>
          <w:p w:rsidR="006E1B20" w:rsidRDefault="00E4747E">
            <w:pPr>
              <w:ind w:left="0"/>
              <w:rPr>
                <w:color w:val="FFFFFF"/>
                <w:sz w:val="20"/>
              </w:rPr>
            </w:pPr>
            <w:r w:rsidRPr="00B150B1">
              <w:rPr>
                <w:color w:val="FFFFFF"/>
                <w:sz w:val="20"/>
              </w:rPr>
              <w:sym w:font="Wingdings 3" w:char="F0C5"/>
            </w:r>
            <w:r w:rsidRPr="00B150B1">
              <w:rPr>
                <w:color w:val="FFFFFF"/>
                <w:sz w:val="20"/>
              </w:rPr>
              <w:t xml:space="preserve"> Output Parameters</w:t>
            </w:r>
          </w:p>
        </w:tc>
      </w:tr>
      <w:tr w:rsidR="00E4747E" w:rsidRPr="00B150B1" w:rsidTr="009354D6">
        <w:tc>
          <w:tcPr>
            <w:tcW w:w="496" w:type="dxa"/>
            <w:tcBorders>
              <w:bottom w:val="single" w:sz="4" w:space="0" w:color="C0C0C0"/>
            </w:tcBorders>
            <w:shd w:val="clear" w:color="auto" w:fill="FFFFFF"/>
          </w:tcPr>
          <w:p w:rsidR="006E1B20" w:rsidRDefault="00E4747E">
            <w:pPr>
              <w:ind w:left="0"/>
              <w:jc w:val="right"/>
              <w:rPr>
                <w:sz w:val="20"/>
              </w:rPr>
            </w:pPr>
            <w:r w:rsidRPr="00B150B1">
              <w:rPr>
                <w:sz w:val="20"/>
              </w:rPr>
              <w:t>0</w:t>
            </w:r>
          </w:p>
        </w:tc>
        <w:tc>
          <w:tcPr>
            <w:tcW w:w="6992" w:type="dxa"/>
            <w:tcBorders>
              <w:bottom w:val="single" w:sz="4" w:space="0" w:color="C0C0C0"/>
            </w:tcBorders>
            <w:shd w:val="clear" w:color="auto" w:fill="FFFFFF"/>
          </w:tcPr>
          <w:p w:rsidR="006E1B20" w:rsidRDefault="00E4747E">
            <w:pPr>
              <w:ind w:left="0"/>
              <w:rPr>
                <w:color w:val="auto"/>
                <w:sz w:val="20"/>
              </w:rPr>
            </w:pPr>
            <w:r w:rsidRPr="00B150B1">
              <w:rPr>
                <w:sz w:val="20"/>
              </w:rPr>
              <w:t>PartitionId (8 bytes)</w:t>
            </w:r>
          </w:p>
        </w:tc>
      </w:tr>
    </w:tbl>
    <w:p w:rsidR="006E1B20" w:rsidRDefault="006E1B20">
      <w:pPr>
        <w:pStyle w:val="Le"/>
        <w:rPr>
          <w:sz w:val="14"/>
        </w:rPr>
      </w:pPr>
    </w:p>
    <w:p w:rsidR="006E1B20" w:rsidRDefault="00213DA8">
      <w:pPr>
        <w:pStyle w:val="BodyText"/>
        <w:keepNext/>
        <w:widowControl w:val="0"/>
        <w:rPr>
          <w:b/>
        </w:rPr>
      </w:pPr>
      <w:r w:rsidRPr="00B150B1">
        <w:br w:type="textWrapping" w:clear="all"/>
      </w:r>
      <w:r w:rsidRPr="00B150B1">
        <w:rPr>
          <w:b/>
        </w:rPr>
        <w:t>Description</w:t>
      </w:r>
    </w:p>
    <w:p w:rsidR="006E1B20" w:rsidRDefault="00E4747E">
      <w:pPr>
        <w:pStyle w:val="BodyText"/>
      </w:pPr>
      <w:r w:rsidRPr="00B150B1">
        <w:t xml:space="preserve">The call returns the partition ID of the caller. </w:t>
      </w:r>
      <w:r w:rsidR="003B3ED0">
        <w:t xml:space="preserve">Note that the partition ID can change if the partition is saved and subsequently restored or if the partition is migrated across systems. In such cases, the </w:t>
      </w:r>
      <w:r w:rsidR="003B3ED0" w:rsidRPr="003B3ED0">
        <w:rPr>
          <w:i/>
        </w:rPr>
        <w:t>Access</w:t>
      </w:r>
      <w:r w:rsidR="006705A3">
        <w:rPr>
          <w:i/>
        </w:rPr>
        <w:t>Self</w:t>
      </w:r>
      <w:r w:rsidR="003B3ED0" w:rsidRPr="003B3ED0">
        <w:rPr>
          <w:i/>
        </w:rPr>
        <w:t>PartitionId</w:t>
      </w:r>
      <w:r w:rsidR="003B3ED0">
        <w:t xml:space="preserve"> privilege can be used to prevent a guest from obtaining its partition ID.</w:t>
      </w:r>
    </w:p>
    <w:p w:rsidR="006E1B20" w:rsidRDefault="009C7021">
      <w:pPr>
        <w:pStyle w:val="DT"/>
        <w:rPr>
          <w:sz w:val="20"/>
        </w:rPr>
      </w:pPr>
      <w:r w:rsidRPr="00B150B1">
        <w:rPr>
          <w:sz w:val="20"/>
        </w:rPr>
        <w:t>Input Parameters</w:t>
      </w:r>
    </w:p>
    <w:p w:rsidR="006E1B20" w:rsidRDefault="009C7021">
      <w:pPr>
        <w:pStyle w:val="DL"/>
        <w:rPr>
          <w:sz w:val="20"/>
        </w:rPr>
      </w:pPr>
      <w:r w:rsidRPr="00B150B1">
        <w:rPr>
          <w:sz w:val="20"/>
        </w:rPr>
        <w:t>None.</w:t>
      </w:r>
    </w:p>
    <w:p w:rsidR="006E1B20" w:rsidRDefault="00E4747E">
      <w:pPr>
        <w:pStyle w:val="DT"/>
        <w:rPr>
          <w:sz w:val="20"/>
        </w:rPr>
      </w:pPr>
      <w:r w:rsidRPr="00B150B1">
        <w:rPr>
          <w:sz w:val="20"/>
        </w:rPr>
        <w:t>Output Parameters</w:t>
      </w:r>
    </w:p>
    <w:p w:rsidR="006E1B20" w:rsidRDefault="00E4747E">
      <w:pPr>
        <w:pStyle w:val="DL"/>
        <w:rPr>
          <w:sz w:val="20"/>
        </w:rPr>
      </w:pPr>
      <w:r w:rsidRPr="00B150B1">
        <w:rPr>
          <w:i/>
          <w:sz w:val="20"/>
        </w:rPr>
        <w:t>PartitionId</w:t>
      </w:r>
      <w:r w:rsidRPr="00B150B1">
        <w:rPr>
          <w:sz w:val="20"/>
        </w:rPr>
        <w:t xml:space="preserve"> provides the partition ID of the caller.</w:t>
      </w:r>
    </w:p>
    <w:p w:rsidR="006E1B20" w:rsidRDefault="004B51C1">
      <w:pPr>
        <w:pStyle w:val="DT"/>
        <w:rPr>
          <w:sz w:val="20"/>
        </w:rPr>
      </w:pPr>
      <w:r w:rsidRPr="00B150B1">
        <w:rPr>
          <w:sz w:val="20"/>
        </w:rPr>
        <w:t>Restrictions</w:t>
      </w:r>
    </w:p>
    <w:p w:rsidR="006E1B20" w:rsidRDefault="009C07F4" w:rsidP="009011A5">
      <w:pPr>
        <w:pStyle w:val="DL"/>
        <w:numPr>
          <w:ilvl w:val="0"/>
          <w:numId w:val="16"/>
        </w:numPr>
        <w:rPr>
          <w:sz w:val="20"/>
        </w:rPr>
      </w:pPr>
      <w:r w:rsidRPr="00B150B1">
        <w:rPr>
          <w:sz w:val="20"/>
        </w:rPr>
        <w:t xml:space="preserve">The caller must possess the </w:t>
      </w:r>
      <w:r w:rsidRPr="00B150B1">
        <w:rPr>
          <w:i/>
          <w:sz w:val="20"/>
        </w:rPr>
        <w:t xml:space="preserve">AccessPartitionId </w:t>
      </w:r>
      <w:r w:rsidRPr="00B150B1">
        <w:rPr>
          <w:sz w:val="20"/>
        </w:rPr>
        <w:t>privilege.</w:t>
      </w:r>
    </w:p>
    <w:p w:rsidR="006E1B20" w:rsidRDefault="00E4747E">
      <w:pPr>
        <w:pStyle w:val="DT"/>
        <w:rPr>
          <w:sz w:val="20"/>
        </w:rPr>
      </w:pPr>
      <w:r w:rsidRPr="00B150B1">
        <w:rPr>
          <w:sz w:val="20"/>
        </w:rPr>
        <w:t>Return Values</w:t>
      </w:r>
    </w:p>
    <w:tbl>
      <w:tblPr>
        <w:tblW w:w="8064" w:type="dxa"/>
        <w:tblInd w:w="5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3200"/>
        <w:gridCol w:w="4864"/>
      </w:tblGrid>
      <w:tr w:rsidR="00E4747E" w:rsidRPr="00B150B1" w:rsidTr="00811C9C">
        <w:trPr>
          <w:cantSplit/>
          <w:tblHeader/>
        </w:trPr>
        <w:tc>
          <w:tcPr>
            <w:tcW w:w="3312" w:type="dxa"/>
            <w:tcBorders>
              <w:bottom w:val="single" w:sz="4" w:space="0" w:color="auto"/>
              <w:right w:val="nil"/>
            </w:tcBorders>
            <w:shd w:val="clear" w:color="auto" w:fill="D9D9D9"/>
          </w:tcPr>
          <w:p w:rsidR="006E1B20" w:rsidRDefault="00E4747E">
            <w:pPr>
              <w:ind w:left="0"/>
              <w:jc w:val="center"/>
              <w:rPr>
                <w:b/>
                <w:sz w:val="20"/>
              </w:rPr>
            </w:pPr>
            <w:r w:rsidRPr="00B150B1">
              <w:rPr>
                <w:b/>
                <w:sz w:val="20"/>
              </w:rPr>
              <w:t>Status code</w:t>
            </w:r>
          </w:p>
        </w:tc>
        <w:tc>
          <w:tcPr>
            <w:tcW w:w="5040" w:type="dxa"/>
            <w:tcBorders>
              <w:left w:val="nil"/>
              <w:bottom w:val="single" w:sz="4" w:space="0" w:color="auto"/>
            </w:tcBorders>
            <w:shd w:val="clear" w:color="auto" w:fill="D9D9D9"/>
          </w:tcPr>
          <w:p w:rsidR="006E1B20" w:rsidRDefault="00E4747E">
            <w:pPr>
              <w:ind w:left="0"/>
              <w:jc w:val="center"/>
              <w:rPr>
                <w:b/>
                <w:sz w:val="20"/>
              </w:rPr>
            </w:pPr>
            <w:r w:rsidRPr="00B150B1">
              <w:rPr>
                <w:b/>
                <w:sz w:val="20"/>
              </w:rPr>
              <w:t>Error condition</w:t>
            </w:r>
          </w:p>
        </w:tc>
      </w:tr>
      <w:tr w:rsidR="00E4747E" w:rsidRPr="00B150B1" w:rsidTr="00463F87">
        <w:trPr>
          <w:cantSplit/>
        </w:trPr>
        <w:tc>
          <w:tcPr>
            <w:tcW w:w="3312" w:type="dxa"/>
            <w:tcBorders>
              <w:top w:val="single" w:sz="4" w:space="0" w:color="auto"/>
            </w:tcBorders>
          </w:tcPr>
          <w:p w:rsidR="006E1B20" w:rsidRDefault="00E4747E">
            <w:pPr>
              <w:ind w:left="0"/>
              <w:rPr>
                <w:sz w:val="20"/>
              </w:rPr>
            </w:pPr>
            <w:r w:rsidRPr="00B150B1">
              <w:rPr>
                <w:sz w:val="20"/>
              </w:rPr>
              <w:t>HV_STATUS_ACCESS_DENIED</w:t>
            </w:r>
          </w:p>
        </w:tc>
        <w:tc>
          <w:tcPr>
            <w:tcW w:w="5040" w:type="dxa"/>
            <w:tcBorders>
              <w:top w:val="single" w:sz="4" w:space="0" w:color="auto"/>
            </w:tcBorders>
          </w:tcPr>
          <w:p w:rsidR="006E1B20" w:rsidRDefault="00E4747E">
            <w:pPr>
              <w:ind w:left="0"/>
              <w:rPr>
                <w:sz w:val="20"/>
              </w:rPr>
            </w:pPr>
            <w:r w:rsidRPr="00B150B1">
              <w:rPr>
                <w:sz w:val="20"/>
              </w:rPr>
              <w:t xml:space="preserve">The caller’s partition privilege flag </w:t>
            </w:r>
            <w:r w:rsidRPr="006705A3">
              <w:rPr>
                <w:i/>
                <w:sz w:val="20"/>
              </w:rPr>
              <w:t>Access</w:t>
            </w:r>
            <w:r w:rsidR="006705A3" w:rsidRPr="006705A3">
              <w:rPr>
                <w:i/>
                <w:sz w:val="20"/>
              </w:rPr>
              <w:t>Self</w:t>
            </w:r>
            <w:r w:rsidRPr="006705A3">
              <w:rPr>
                <w:i/>
                <w:sz w:val="20"/>
              </w:rPr>
              <w:t>PartitionId</w:t>
            </w:r>
            <w:r w:rsidRPr="00B150B1">
              <w:rPr>
                <w:sz w:val="20"/>
              </w:rPr>
              <w:t xml:space="preserve"> is cleared.</w:t>
            </w:r>
          </w:p>
        </w:tc>
      </w:tr>
    </w:tbl>
    <w:p w:rsidR="006E1B20" w:rsidRDefault="00CF4069">
      <w:pPr>
        <w:pStyle w:val="Heading3"/>
      </w:pPr>
      <w:bookmarkStart w:id="2949" w:name="_Toc110172694"/>
      <w:bookmarkStart w:id="2950" w:name="_Toc127596683"/>
      <w:bookmarkStart w:id="2951" w:name="_Toc127786304"/>
      <w:bookmarkStart w:id="2952" w:name="_Toc127786620"/>
      <w:bookmarkStart w:id="2953" w:name="_Toc127786936"/>
      <w:bookmarkStart w:id="2954" w:name="_Toc127877532"/>
      <w:bookmarkStart w:id="2955" w:name="_Toc128289603"/>
      <w:bookmarkStart w:id="2956" w:name="_Toc128289996"/>
      <w:bookmarkStart w:id="2957" w:name="_Toc130189678"/>
      <w:bookmarkStart w:id="2958" w:name="_Toc130200894"/>
      <w:bookmarkStart w:id="2959" w:name="_Toc130201210"/>
      <w:bookmarkStart w:id="2960" w:name="_Toc130201531"/>
      <w:bookmarkStart w:id="2961" w:name="_Toc131936618"/>
      <w:bookmarkStart w:id="2962" w:name="_Toc133901082"/>
      <w:bookmarkStart w:id="2963" w:name="_Toc137460957"/>
      <w:bookmarkStart w:id="2964" w:name="_Toc139096472"/>
      <w:bookmarkStart w:id="2965" w:name="_Toc139188395"/>
      <w:bookmarkStart w:id="2966" w:name="_Toc139191258"/>
      <w:bookmarkStart w:id="2967" w:name="_Toc140490309"/>
      <w:bookmarkStart w:id="2968" w:name="_Toc140571212"/>
      <w:bookmarkStart w:id="2969" w:name="_Toc141257482"/>
      <w:bookmarkStart w:id="2970" w:name="_Toc141257809"/>
      <w:bookmarkStart w:id="2971" w:name="_Toc141267337"/>
      <w:bookmarkStart w:id="2972" w:name="_Toc141522355"/>
      <w:bookmarkStart w:id="2973" w:name="_Toc141529446"/>
      <w:bookmarkStart w:id="2974" w:name="_Toc141529763"/>
      <w:bookmarkStart w:id="2975" w:name="_Toc141851370"/>
      <w:bookmarkStart w:id="2976" w:name="_Toc141852304"/>
      <w:bookmarkStart w:id="2977" w:name="_Toc141887848"/>
      <w:bookmarkStart w:id="2978" w:name="_Toc141889688"/>
      <w:bookmarkStart w:id="2979" w:name="_Toc141893357"/>
      <w:bookmarkStart w:id="2980" w:name="_Toc142113210"/>
      <w:bookmarkStart w:id="2981" w:name="_Toc142114238"/>
      <w:bookmarkStart w:id="2982" w:name="_Toc142729398"/>
      <w:bookmarkStart w:id="2983" w:name="_Toc142730682"/>
      <w:bookmarkStart w:id="2984" w:name="_Toc142731055"/>
      <w:bookmarkStart w:id="2985" w:name="_Toc142998420"/>
      <w:bookmarkStart w:id="2986" w:name="_Toc143063511"/>
      <w:bookmarkStart w:id="2987" w:name="_Toc143509621"/>
      <w:bookmarkStart w:id="2988" w:name="_Toc143510068"/>
      <w:bookmarkStart w:id="2989" w:name="_Toc144026158"/>
      <w:bookmarkStart w:id="2990" w:name="_Toc144026489"/>
      <w:bookmarkStart w:id="2991" w:name="_Toc144276132"/>
      <w:bookmarkStart w:id="2992" w:name="_Toc144276476"/>
      <w:bookmarkStart w:id="2993" w:name="_Toc144280064"/>
      <w:bookmarkStart w:id="2994" w:name="_Toc144280410"/>
      <w:bookmarkStart w:id="2995" w:name="_Toc144540625"/>
      <w:bookmarkStart w:id="2996" w:name="_Toc144554507"/>
      <w:bookmarkStart w:id="2997" w:name="_Toc144722129"/>
      <w:bookmarkStart w:id="2998" w:name="_Toc145503591"/>
      <w:bookmarkStart w:id="2999" w:name="_Toc145512033"/>
      <w:bookmarkStart w:id="3000" w:name="_Toc145513056"/>
      <w:bookmarkStart w:id="3001" w:name="_Toc145513440"/>
      <w:bookmarkStart w:id="3002" w:name="_Toc192577480"/>
      <w:bookmarkStart w:id="3003" w:name="_Toc110172695"/>
      <w:bookmarkStart w:id="3004" w:name="_Toc111176460"/>
      <w:bookmarkStart w:id="3005" w:name="_Toc118467503"/>
      <w:r w:rsidRPr="00B150B1">
        <w:t>HvGetNextChildPartition</w:t>
      </w:r>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p>
    <w:p w:rsidR="006E1B20" w:rsidRDefault="006712C4">
      <w:pPr>
        <w:pStyle w:val="BodyText"/>
      </w:pPr>
      <w:r w:rsidRPr="00B150B1">
        <w:t>The HvGetNextChildPartition hypercall allows callers to enumerate the child partitions for a given parent partition.</w:t>
      </w:r>
    </w:p>
    <w:p w:rsidR="006E1B20" w:rsidRDefault="00213DA8">
      <w:pPr>
        <w:pStyle w:val="BodyText"/>
        <w:keepNext/>
        <w:widowControl w:val="0"/>
      </w:pPr>
      <w:r w:rsidRPr="00B150B1">
        <w:rPr>
          <w:b/>
        </w:rPr>
        <w:t>Wrapper Interface</w:t>
      </w:r>
      <w:r w:rsidR="002F21D6" w:rsidRPr="00B150B1">
        <w:fldChar w:fldCharType="begin"/>
      </w:r>
      <w:r w:rsidR="00FD6002" w:rsidRPr="00B150B1">
        <w:instrText xml:space="preserve"> XE "HvGetNextChildPartition" </w:instrText>
      </w:r>
      <w:r w:rsidR="002F21D6" w:rsidRPr="00B150B1">
        <w:fldChar w:fldCharType="end"/>
      </w:r>
    </w:p>
    <w:p w:rsidR="006E1B20" w:rsidRDefault="006E1B20">
      <w:pPr>
        <w:pStyle w:val="TargetCode"/>
        <w:keepNext/>
        <w:keepLines/>
        <w:widowControl w:val="0"/>
        <w:tabs>
          <w:tab w:val="left" w:pos="720"/>
          <w:tab w:val="left" w:pos="3600"/>
        </w:tabs>
        <w:ind w:left="288"/>
      </w:pPr>
    </w:p>
    <w:p w:rsidR="006E1B20" w:rsidRDefault="00CF4069">
      <w:pPr>
        <w:pStyle w:val="TargetCode"/>
        <w:keepNext/>
        <w:keepLines/>
        <w:widowControl w:val="0"/>
        <w:tabs>
          <w:tab w:val="left" w:pos="720"/>
          <w:tab w:val="left" w:pos="3600"/>
        </w:tabs>
        <w:ind w:left="288"/>
      </w:pPr>
      <w:r w:rsidRPr="00B150B1">
        <w:t>HV_STATUS</w:t>
      </w:r>
    </w:p>
    <w:p w:rsidR="006E1B20" w:rsidRDefault="00CF4069">
      <w:pPr>
        <w:pStyle w:val="TargetCode"/>
        <w:keepNext/>
        <w:keepLines/>
        <w:widowControl w:val="0"/>
        <w:tabs>
          <w:tab w:val="left" w:pos="720"/>
          <w:tab w:val="left" w:pos="3600"/>
        </w:tabs>
        <w:ind w:left="288"/>
      </w:pPr>
      <w:r w:rsidRPr="00B150B1">
        <w:t>HvGetNextChildPartition(</w:t>
      </w:r>
    </w:p>
    <w:p w:rsidR="006E1B20" w:rsidRDefault="00CF4069">
      <w:pPr>
        <w:pStyle w:val="TargetCode"/>
        <w:keepNext/>
        <w:keepLines/>
        <w:widowControl w:val="0"/>
        <w:tabs>
          <w:tab w:val="left" w:pos="720"/>
          <w:tab w:val="left" w:pos="5220"/>
        </w:tabs>
        <w:ind w:left="288"/>
      </w:pPr>
      <w:r w:rsidRPr="00B150B1">
        <w:tab/>
        <w:t xml:space="preserve">__in </w:t>
      </w:r>
      <w:r w:rsidR="003F4906" w:rsidRPr="00B150B1">
        <w:t xml:space="preserve"> </w:t>
      </w:r>
      <w:r w:rsidRPr="00B150B1">
        <w:t>HV_PARTITION_ID</w:t>
      </w:r>
      <w:r w:rsidRPr="00B150B1">
        <w:tab/>
        <w:t>ParentId,</w:t>
      </w:r>
    </w:p>
    <w:p w:rsidR="006E1B20" w:rsidRDefault="00CF4069">
      <w:pPr>
        <w:pStyle w:val="TargetCode"/>
        <w:keepNext/>
        <w:keepLines/>
        <w:widowControl w:val="0"/>
        <w:tabs>
          <w:tab w:val="left" w:pos="720"/>
          <w:tab w:val="left" w:pos="5220"/>
        </w:tabs>
        <w:ind w:left="288"/>
      </w:pPr>
      <w:r w:rsidRPr="00B150B1">
        <w:tab/>
        <w:t xml:space="preserve">__in </w:t>
      </w:r>
      <w:r w:rsidR="003F4906" w:rsidRPr="00B150B1">
        <w:t xml:space="preserve"> </w:t>
      </w:r>
      <w:r w:rsidRPr="00B150B1">
        <w:t>HV_PARTITION_ID</w:t>
      </w:r>
      <w:r w:rsidRPr="00B150B1">
        <w:tab/>
        <w:t>PreviousChildId,</w:t>
      </w:r>
    </w:p>
    <w:p w:rsidR="006E1B20" w:rsidRDefault="00CF4069">
      <w:pPr>
        <w:pStyle w:val="TargetCode"/>
        <w:keepNext/>
        <w:keepLines/>
        <w:widowControl w:val="0"/>
        <w:tabs>
          <w:tab w:val="left" w:pos="720"/>
          <w:tab w:val="left" w:pos="5220"/>
        </w:tabs>
        <w:ind w:left="288"/>
      </w:pPr>
      <w:r w:rsidRPr="00B150B1">
        <w:tab/>
        <w:t>_</w:t>
      </w:r>
      <w:r w:rsidR="003F4906" w:rsidRPr="00B150B1">
        <w:t>_</w:t>
      </w:r>
      <w:r w:rsidRPr="00B150B1">
        <w:t xml:space="preserve">out </w:t>
      </w:r>
      <w:r w:rsidR="0038429A" w:rsidRPr="00B150B1">
        <w:t>P</w:t>
      </w:r>
      <w:r w:rsidRPr="00B150B1">
        <w:t>HV_PARTITION_ID</w:t>
      </w:r>
      <w:r w:rsidRPr="00B150B1">
        <w:tab/>
        <w:t>NextChildId</w:t>
      </w:r>
    </w:p>
    <w:p w:rsidR="006E1B20" w:rsidRDefault="00CF4069">
      <w:pPr>
        <w:pStyle w:val="TargetCode"/>
        <w:keepNext/>
        <w:keepLines/>
        <w:widowControl w:val="0"/>
        <w:tabs>
          <w:tab w:val="left" w:pos="720"/>
          <w:tab w:val="left" w:pos="3600"/>
        </w:tabs>
        <w:ind w:left="288" w:firstLine="432"/>
      </w:pPr>
      <w:r w:rsidRPr="00B150B1">
        <w:t>);</w:t>
      </w:r>
    </w:p>
    <w:p w:rsidR="006E1B20" w:rsidRDefault="006E1B20">
      <w:pPr>
        <w:pStyle w:val="TargetCode"/>
        <w:keepNext/>
        <w:keepLines/>
        <w:widowControl w:val="0"/>
        <w:tabs>
          <w:tab w:val="left" w:pos="720"/>
          <w:tab w:val="left" w:pos="3600"/>
        </w:tabs>
        <w:ind w:left="288" w:firstLine="432"/>
      </w:pPr>
    </w:p>
    <w:p w:rsidR="006E1B20" w:rsidRDefault="006E1B20">
      <w:pPr>
        <w:ind w:left="0"/>
        <w:rPr>
          <w:sz w:val="20"/>
        </w:rPr>
      </w:pPr>
    </w:p>
    <w:p w:rsidR="006E1B20" w:rsidRDefault="00213DA8">
      <w:pPr>
        <w:keepNext/>
        <w:widowControl w:val="0"/>
        <w:ind w:left="0"/>
        <w:rPr>
          <w:b/>
          <w:sz w:val="20"/>
        </w:rPr>
      </w:pPr>
      <w:r w:rsidRPr="00B150B1">
        <w:rPr>
          <w:b/>
          <w:sz w:val="20"/>
        </w:rPr>
        <w:br w:type="textWrapping" w:clear="all"/>
        <w:t>Native Interface</w:t>
      </w:r>
    </w:p>
    <w:p w:rsidR="006E1B20" w:rsidRDefault="006E1B20">
      <w:pPr>
        <w:rPr>
          <w:sz w:val="20"/>
        </w:rPr>
      </w:pP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496"/>
        <w:gridCol w:w="6992"/>
      </w:tblGrid>
      <w:tr w:rsidR="00CF4069" w:rsidRPr="00B150B1" w:rsidTr="009354D6">
        <w:tc>
          <w:tcPr>
            <w:tcW w:w="7488" w:type="dxa"/>
            <w:gridSpan w:val="2"/>
            <w:shd w:val="clear" w:color="auto" w:fill="000000"/>
          </w:tcPr>
          <w:p w:rsidR="006E1B20" w:rsidRDefault="00CF4069">
            <w:pPr>
              <w:ind w:left="0"/>
              <w:rPr>
                <w:b/>
                <w:color w:val="FFFFFF"/>
                <w:sz w:val="20"/>
              </w:rPr>
            </w:pPr>
            <w:r w:rsidRPr="00B150B1">
              <w:rPr>
                <w:b/>
                <w:color w:val="FFFFFF"/>
                <w:sz w:val="20"/>
              </w:rPr>
              <w:t>HvGetNextChildPartition</w:t>
            </w:r>
          </w:p>
        </w:tc>
      </w:tr>
      <w:tr w:rsidR="00CF4069" w:rsidRPr="00B150B1" w:rsidTr="009354D6">
        <w:tc>
          <w:tcPr>
            <w:tcW w:w="496" w:type="dxa"/>
            <w:shd w:val="clear" w:color="auto" w:fill="FFFFFF"/>
          </w:tcPr>
          <w:p w:rsidR="006E1B20" w:rsidRDefault="006E1B20">
            <w:pPr>
              <w:ind w:left="0"/>
              <w:jc w:val="right"/>
              <w:rPr>
                <w:sz w:val="20"/>
              </w:rPr>
            </w:pPr>
          </w:p>
        </w:tc>
        <w:tc>
          <w:tcPr>
            <w:tcW w:w="6992" w:type="dxa"/>
            <w:shd w:val="clear" w:color="auto" w:fill="FFFFFF"/>
          </w:tcPr>
          <w:p w:rsidR="006E1B20" w:rsidRDefault="00CF4069">
            <w:pPr>
              <w:ind w:left="0"/>
              <w:rPr>
                <w:color w:val="auto"/>
                <w:sz w:val="20"/>
              </w:rPr>
            </w:pPr>
            <w:r w:rsidRPr="00B150B1">
              <w:rPr>
                <w:color w:val="auto"/>
                <w:sz w:val="20"/>
              </w:rPr>
              <w:t xml:space="preserve">Call Code = </w:t>
            </w:r>
            <w:r w:rsidR="006C239D" w:rsidRPr="00B150B1">
              <w:rPr>
                <w:color w:val="auto"/>
                <w:sz w:val="20"/>
              </w:rPr>
              <w:t>0x00</w:t>
            </w:r>
            <w:r w:rsidR="005137A8" w:rsidRPr="00B150B1">
              <w:rPr>
                <w:color w:val="auto"/>
                <w:sz w:val="20"/>
              </w:rPr>
              <w:t>4</w:t>
            </w:r>
            <w:r w:rsidR="00C16B25">
              <w:rPr>
                <w:color w:val="auto"/>
                <w:sz w:val="20"/>
              </w:rPr>
              <w:t>7</w:t>
            </w:r>
          </w:p>
        </w:tc>
      </w:tr>
      <w:tr w:rsidR="00CF4069" w:rsidRPr="00B150B1" w:rsidTr="009354D6">
        <w:tc>
          <w:tcPr>
            <w:tcW w:w="7488" w:type="dxa"/>
            <w:gridSpan w:val="2"/>
            <w:shd w:val="clear" w:color="auto" w:fill="000000"/>
          </w:tcPr>
          <w:p w:rsidR="006E1B20" w:rsidRDefault="00CF4069">
            <w:pPr>
              <w:ind w:left="0"/>
              <w:rPr>
                <w:color w:val="FFFFFF"/>
                <w:sz w:val="20"/>
              </w:rPr>
            </w:pPr>
            <w:r w:rsidRPr="00B150B1">
              <w:rPr>
                <w:color w:val="FFFFFF"/>
                <w:sz w:val="20"/>
              </w:rPr>
              <w:sym w:font="Wingdings 3" w:char="F0C6"/>
            </w:r>
            <w:r w:rsidRPr="00B150B1">
              <w:rPr>
                <w:color w:val="FFFFFF"/>
                <w:sz w:val="20"/>
              </w:rPr>
              <w:t xml:space="preserve"> Input Parameters</w:t>
            </w:r>
          </w:p>
        </w:tc>
      </w:tr>
      <w:tr w:rsidR="00CF4069" w:rsidRPr="00B150B1" w:rsidTr="009354D6">
        <w:tc>
          <w:tcPr>
            <w:tcW w:w="496" w:type="dxa"/>
            <w:tcBorders>
              <w:bottom w:val="single" w:sz="4" w:space="0" w:color="C0C0C0"/>
            </w:tcBorders>
            <w:shd w:val="clear" w:color="auto" w:fill="FFFFFF"/>
          </w:tcPr>
          <w:p w:rsidR="006E1B20" w:rsidRDefault="00CF4069">
            <w:pPr>
              <w:ind w:left="0"/>
              <w:jc w:val="right"/>
              <w:rPr>
                <w:sz w:val="20"/>
              </w:rPr>
            </w:pPr>
            <w:r w:rsidRPr="00B150B1">
              <w:rPr>
                <w:sz w:val="20"/>
              </w:rPr>
              <w:t>0</w:t>
            </w:r>
          </w:p>
        </w:tc>
        <w:tc>
          <w:tcPr>
            <w:tcW w:w="6992" w:type="dxa"/>
            <w:tcBorders>
              <w:bottom w:val="single" w:sz="4" w:space="0" w:color="C0C0C0"/>
            </w:tcBorders>
            <w:shd w:val="clear" w:color="auto" w:fill="FFFFFF"/>
          </w:tcPr>
          <w:p w:rsidR="006E1B20" w:rsidRDefault="00CF4069">
            <w:pPr>
              <w:ind w:left="0"/>
              <w:rPr>
                <w:color w:val="auto"/>
                <w:sz w:val="20"/>
              </w:rPr>
            </w:pPr>
            <w:r w:rsidRPr="00B150B1">
              <w:rPr>
                <w:sz w:val="20"/>
              </w:rPr>
              <w:t>ParentId (8 bytes)</w:t>
            </w:r>
          </w:p>
        </w:tc>
      </w:tr>
      <w:tr w:rsidR="00CF4069" w:rsidRPr="00B150B1" w:rsidTr="009354D6">
        <w:tc>
          <w:tcPr>
            <w:tcW w:w="496" w:type="dxa"/>
            <w:tcBorders>
              <w:bottom w:val="single" w:sz="4" w:space="0" w:color="C0C0C0"/>
            </w:tcBorders>
            <w:shd w:val="clear" w:color="auto" w:fill="FFFFFF"/>
          </w:tcPr>
          <w:p w:rsidR="006E1B20" w:rsidRDefault="00CF4069">
            <w:pPr>
              <w:ind w:left="0"/>
              <w:jc w:val="right"/>
              <w:rPr>
                <w:sz w:val="20"/>
              </w:rPr>
            </w:pPr>
            <w:r w:rsidRPr="00B150B1">
              <w:rPr>
                <w:sz w:val="20"/>
              </w:rPr>
              <w:t>8</w:t>
            </w:r>
          </w:p>
        </w:tc>
        <w:tc>
          <w:tcPr>
            <w:tcW w:w="6992" w:type="dxa"/>
            <w:tcBorders>
              <w:bottom w:val="single" w:sz="4" w:space="0" w:color="C0C0C0"/>
            </w:tcBorders>
            <w:shd w:val="clear" w:color="auto" w:fill="FFFFFF"/>
          </w:tcPr>
          <w:p w:rsidR="006E1B20" w:rsidRDefault="00CF4069">
            <w:pPr>
              <w:ind w:left="0"/>
              <w:rPr>
                <w:sz w:val="20"/>
              </w:rPr>
            </w:pPr>
            <w:r w:rsidRPr="00B150B1">
              <w:rPr>
                <w:sz w:val="20"/>
              </w:rPr>
              <w:t>PreviousChildId (8 bytes)</w:t>
            </w:r>
          </w:p>
        </w:tc>
      </w:tr>
      <w:tr w:rsidR="00CF4069" w:rsidRPr="00B150B1" w:rsidTr="009354D6">
        <w:tc>
          <w:tcPr>
            <w:tcW w:w="7488" w:type="dxa"/>
            <w:gridSpan w:val="2"/>
            <w:shd w:val="clear" w:color="auto" w:fill="000000"/>
          </w:tcPr>
          <w:p w:rsidR="006E1B20" w:rsidRDefault="00CF4069">
            <w:pPr>
              <w:ind w:left="0"/>
              <w:rPr>
                <w:color w:val="FFFFFF"/>
                <w:sz w:val="20"/>
              </w:rPr>
            </w:pPr>
            <w:r w:rsidRPr="00B150B1">
              <w:rPr>
                <w:color w:val="FFFFFF"/>
                <w:sz w:val="20"/>
              </w:rPr>
              <w:sym w:font="Wingdings 3" w:char="F0C5"/>
            </w:r>
            <w:r w:rsidRPr="00B150B1">
              <w:rPr>
                <w:color w:val="FFFFFF"/>
                <w:sz w:val="20"/>
              </w:rPr>
              <w:t xml:space="preserve"> Output Parameters</w:t>
            </w:r>
          </w:p>
        </w:tc>
      </w:tr>
      <w:tr w:rsidR="00CF4069" w:rsidRPr="00B150B1" w:rsidTr="009354D6">
        <w:tc>
          <w:tcPr>
            <w:tcW w:w="496" w:type="dxa"/>
            <w:tcBorders>
              <w:bottom w:val="single" w:sz="4" w:space="0" w:color="C0C0C0"/>
            </w:tcBorders>
            <w:shd w:val="clear" w:color="auto" w:fill="FFFFFF"/>
          </w:tcPr>
          <w:p w:rsidR="006E1B20" w:rsidRDefault="00CF4069">
            <w:pPr>
              <w:ind w:left="0"/>
              <w:jc w:val="right"/>
              <w:rPr>
                <w:sz w:val="20"/>
              </w:rPr>
            </w:pPr>
            <w:r w:rsidRPr="00B150B1">
              <w:rPr>
                <w:sz w:val="20"/>
              </w:rPr>
              <w:t>0</w:t>
            </w:r>
          </w:p>
        </w:tc>
        <w:tc>
          <w:tcPr>
            <w:tcW w:w="6992" w:type="dxa"/>
            <w:tcBorders>
              <w:bottom w:val="single" w:sz="4" w:space="0" w:color="C0C0C0"/>
            </w:tcBorders>
            <w:shd w:val="clear" w:color="auto" w:fill="FFFFFF"/>
          </w:tcPr>
          <w:p w:rsidR="006E1B20" w:rsidRDefault="00CF4069">
            <w:pPr>
              <w:ind w:left="0"/>
              <w:rPr>
                <w:sz w:val="20"/>
              </w:rPr>
            </w:pPr>
            <w:r w:rsidRPr="00B150B1">
              <w:rPr>
                <w:sz w:val="20"/>
              </w:rPr>
              <w:t>NextChildId (8 bytes)</w:t>
            </w:r>
          </w:p>
        </w:tc>
      </w:tr>
    </w:tbl>
    <w:p w:rsidR="006E1B20" w:rsidRDefault="006E1B20">
      <w:pPr>
        <w:pStyle w:val="Le"/>
        <w:rPr>
          <w:sz w:val="14"/>
        </w:rPr>
      </w:pPr>
    </w:p>
    <w:p w:rsidR="006E1B20" w:rsidRDefault="00213DA8">
      <w:pPr>
        <w:pStyle w:val="BodyText"/>
        <w:keepNext/>
        <w:widowControl w:val="0"/>
        <w:rPr>
          <w:b/>
        </w:rPr>
      </w:pPr>
      <w:r w:rsidRPr="00B150B1">
        <w:br w:type="textWrapping" w:clear="all"/>
      </w:r>
      <w:r w:rsidRPr="00B150B1">
        <w:rPr>
          <w:b/>
        </w:rPr>
        <w:t>Description</w:t>
      </w:r>
    </w:p>
    <w:p w:rsidR="006E1B20" w:rsidRDefault="006A15C7">
      <w:pPr>
        <w:pStyle w:val="BodyText"/>
      </w:pPr>
      <w:r>
        <w:t xml:space="preserve">The hypercall returns the partition ID of the next child partition created after the one specified. </w:t>
      </w:r>
      <w:r w:rsidR="00CF4069" w:rsidRPr="00B150B1">
        <w:t xml:space="preserve">To </w:t>
      </w:r>
      <w:r>
        <w:t xml:space="preserve"> enumerate all children of a particular parent partition</w:t>
      </w:r>
      <w:r w:rsidR="00CF4069" w:rsidRPr="00B150B1">
        <w:t>, the caller should specify HV_PARTITION_ID_INVALID as the</w:t>
      </w:r>
      <w:r>
        <w:t xml:space="preserve"> value for</w:t>
      </w:r>
      <w:r w:rsidR="00CF4069" w:rsidRPr="00B150B1">
        <w:t xml:space="preserve"> </w:t>
      </w:r>
      <w:r w:rsidR="00CF4069" w:rsidRPr="00B150B1">
        <w:rPr>
          <w:i/>
        </w:rPr>
        <w:t>PreviousChildId</w:t>
      </w:r>
      <w:r w:rsidR="00CF4069" w:rsidRPr="00B150B1">
        <w:t>. Subsequent calls should specify the ID of the previously-returned child ID.</w:t>
      </w:r>
      <w:r w:rsidR="00A06AC5">
        <w:t xml:space="preserve"> When the </w:t>
      </w:r>
      <w:r w:rsidR="008F4C60">
        <w:t>caller</w:t>
      </w:r>
      <w:r w:rsidR="00A06AC5">
        <w:t xml:space="preserve"> has enumerated all partition IDs, the value HV_PARTITION_ID_INVALID will be returned in </w:t>
      </w:r>
      <w:r w:rsidR="00A06AC5" w:rsidRPr="00A06AC5">
        <w:rPr>
          <w:i/>
        </w:rPr>
        <w:t>NextChildId</w:t>
      </w:r>
      <w:r w:rsidR="00A06AC5">
        <w:t>.</w:t>
      </w:r>
      <w:r w:rsidR="00A13F37">
        <w:t xml:space="preserve"> </w:t>
      </w:r>
      <w:r w:rsidR="00CF4069" w:rsidRPr="00B150B1">
        <w:t>If a child partition is deleted during enumeration, the results are dependent on whether the caller has already enumerated past the deleted partition. Callers should be prepared to handle an HV_STATUS_INVALID_</w:t>
      </w:r>
      <w:r w:rsidR="006E42F9" w:rsidRPr="00B150B1">
        <w:t>PARTITION_ID</w:t>
      </w:r>
      <w:r w:rsidR="00CF4069" w:rsidRPr="00B150B1">
        <w:t xml:space="preserve"> error condition which might indicate that the partition identified by </w:t>
      </w:r>
      <w:r w:rsidR="00CF4069" w:rsidRPr="00B150B1">
        <w:rPr>
          <w:i/>
        </w:rPr>
        <w:t>PreviousChildId</w:t>
      </w:r>
      <w:r w:rsidR="00CF4069" w:rsidRPr="00B150B1">
        <w:t xml:space="preserve"> has been deleted.</w:t>
      </w:r>
    </w:p>
    <w:p w:rsidR="006E1B20" w:rsidRDefault="004A419E">
      <w:pPr>
        <w:pStyle w:val="BodyText"/>
      </w:pPr>
      <w:r w:rsidRPr="00B150B1">
        <w:t xml:space="preserve">Partitions are </w:t>
      </w:r>
      <w:r w:rsidR="003B3ED0">
        <w:t>enumerated</w:t>
      </w:r>
      <w:r w:rsidR="003B3ED0" w:rsidRPr="00B150B1">
        <w:t xml:space="preserve"> </w:t>
      </w:r>
      <w:r w:rsidR="008715E8">
        <w:t xml:space="preserve">by the hypervisor </w:t>
      </w:r>
      <w:r w:rsidRPr="00B150B1">
        <w:t xml:space="preserve">in </w:t>
      </w:r>
      <w:r w:rsidR="006A15C7">
        <w:t>the order of their creation.</w:t>
      </w:r>
    </w:p>
    <w:p w:rsidR="006E1B20" w:rsidRDefault="00CF4069">
      <w:pPr>
        <w:pStyle w:val="DT"/>
        <w:rPr>
          <w:sz w:val="20"/>
        </w:rPr>
      </w:pPr>
      <w:r w:rsidRPr="00B150B1">
        <w:rPr>
          <w:sz w:val="20"/>
        </w:rPr>
        <w:t>Input Parameters</w:t>
      </w:r>
    </w:p>
    <w:p w:rsidR="006E1B20" w:rsidRDefault="00CF4069" w:rsidP="006A15C7">
      <w:pPr>
        <w:pStyle w:val="DL"/>
        <w:ind w:left="900" w:hanging="540"/>
        <w:rPr>
          <w:sz w:val="20"/>
        </w:rPr>
      </w:pPr>
      <w:r w:rsidRPr="00B150B1">
        <w:rPr>
          <w:i/>
          <w:sz w:val="20"/>
        </w:rPr>
        <w:t>ParentId</w:t>
      </w:r>
      <w:r w:rsidRPr="00B150B1">
        <w:rPr>
          <w:sz w:val="20"/>
        </w:rPr>
        <w:t xml:space="preserve"> specifies the ID of the parent partition whose children are being enumerated.</w:t>
      </w:r>
    </w:p>
    <w:p w:rsidR="006E1B20" w:rsidRDefault="00CF4069" w:rsidP="006A15C7">
      <w:pPr>
        <w:pStyle w:val="DL"/>
        <w:ind w:left="900" w:hanging="540"/>
        <w:rPr>
          <w:sz w:val="20"/>
        </w:rPr>
      </w:pPr>
      <w:r w:rsidRPr="00B150B1">
        <w:rPr>
          <w:i/>
          <w:sz w:val="20"/>
        </w:rPr>
        <w:t>PreviousChildId</w:t>
      </w:r>
      <w:r w:rsidRPr="00B150B1">
        <w:rPr>
          <w:sz w:val="20"/>
        </w:rPr>
        <w:t xml:space="preserve"> specifies the ID of the previous child partition to be enumerated or HV_PARTITION_ID_INVALID to specify that the first child partition should be returned.</w:t>
      </w:r>
    </w:p>
    <w:p w:rsidR="006E1B20" w:rsidRDefault="00CF4069">
      <w:pPr>
        <w:pStyle w:val="DT"/>
        <w:rPr>
          <w:sz w:val="20"/>
        </w:rPr>
      </w:pPr>
      <w:r w:rsidRPr="00B150B1">
        <w:rPr>
          <w:sz w:val="20"/>
        </w:rPr>
        <w:t>Output Parameters</w:t>
      </w:r>
    </w:p>
    <w:p w:rsidR="006E1B20" w:rsidRDefault="00CF4069">
      <w:pPr>
        <w:pStyle w:val="DL"/>
        <w:ind w:left="900" w:hanging="540"/>
        <w:rPr>
          <w:sz w:val="20"/>
        </w:rPr>
      </w:pPr>
      <w:r w:rsidRPr="00B150B1">
        <w:rPr>
          <w:i/>
          <w:sz w:val="20"/>
        </w:rPr>
        <w:t xml:space="preserve">NextChildId </w:t>
      </w:r>
      <w:r w:rsidRPr="00B150B1">
        <w:rPr>
          <w:sz w:val="20"/>
        </w:rPr>
        <w:t>indicates the next child partition in the list or HV_PARTITION_ID_INVALID if the previous partition was the final child partition.</w:t>
      </w:r>
    </w:p>
    <w:p w:rsidR="006E1B20" w:rsidRDefault="004B51C1">
      <w:pPr>
        <w:pStyle w:val="DT"/>
        <w:rPr>
          <w:sz w:val="20"/>
        </w:rPr>
      </w:pPr>
      <w:r w:rsidRPr="00B150B1">
        <w:rPr>
          <w:sz w:val="20"/>
        </w:rPr>
        <w:t>Restrictions</w:t>
      </w:r>
    </w:p>
    <w:p w:rsidR="006E1B20" w:rsidRDefault="009C07F4">
      <w:pPr>
        <w:pStyle w:val="BulletList"/>
      </w:pPr>
      <w:r w:rsidRPr="00B150B1">
        <w:t xml:space="preserve">The partition specified by </w:t>
      </w:r>
      <w:r w:rsidR="00824BB9" w:rsidRPr="00B150B1">
        <w:rPr>
          <w:i/>
        </w:rPr>
        <w:t xml:space="preserve">ParentId </w:t>
      </w:r>
      <w:r w:rsidR="00824BB9" w:rsidRPr="00B150B1">
        <w:t>must</w:t>
      </w:r>
      <w:r w:rsidRPr="00B150B1">
        <w:t xml:space="preserve"> be </w:t>
      </w:r>
      <w:r w:rsidR="006276FD">
        <w:t>the parent</w:t>
      </w:r>
      <w:r w:rsidRPr="00B150B1">
        <w:t xml:space="preserve"> of the partition specified by </w:t>
      </w:r>
      <w:r w:rsidRPr="00B150B1">
        <w:rPr>
          <w:i/>
        </w:rPr>
        <w:t>PreviousChildId.</w:t>
      </w:r>
      <w:r w:rsidR="00DB4DE2" w:rsidRPr="00B150B1">
        <w:t>.</w:t>
      </w:r>
    </w:p>
    <w:p w:rsidR="006E1B20" w:rsidRDefault="00CF4069">
      <w:pPr>
        <w:pStyle w:val="DT"/>
        <w:rPr>
          <w:sz w:val="20"/>
        </w:rPr>
      </w:pPr>
      <w:r w:rsidRPr="00B150B1">
        <w:rPr>
          <w:sz w:val="20"/>
        </w:rPr>
        <w:t>Return Values</w:t>
      </w:r>
    </w:p>
    <w:tbl>
      <w:tblPr>
        <w:tblW w:w="8064" w:type="dxa"/>
        <w:tblInd w:w="5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4302"/>
        <w:gridCol w:w="3762"/>
      </w:tblGrid>
      <w:tr w:rsidR="00CF4069" w:rsidRPr="00B150B1" w:rsidTr="00811C9C">
        <w:trPr>
          <w:cantSplit/>
          <w:tblHeader/>
        </w:trPr>
        <w:tc>
          <w:tcPr>
            <w:tcW w:w="4302" w:type="dxa"/>
            <w:tcBorders>
              <w:bottom w:val="single" w:sz="4" w:space="0" w:color="auto"/>
              <w:right w:val="nil"/>
            </w:tcBorders>
            <w:shd w:val="clear" w:color="auto" w:fill="D9D9D9"/>
          </w:tcPr>
          <w:p w:rsidR="006E1B20" w:rsidRDefault="00CF4069">
            <w:pPr>
              <w:ind w:left="0"/>
              <w:jc w:val="center"/>
              <w:rPr>
                <w:b/>
                <w:sz w:val="20"/>
              </w:rPr>
            </w:pPr>
            <w:r w:rsidRPr="00B150B1">
              <w:rPr>
                <w:b/>
                <w:sz w:val="20"/>
              </w:rPr>
              <w:t>Status Code</w:t>
            </w:r>
          </w:p>
        </w:tc>
        <w:tc>
          <w:tcPr>
            <w:tcW w:w="3762" w:type="dxa"/>
            <w:tcBorders>
              <w:left w:val="nil"/>
              <w:bottom w:val="single" w:sz="4" w:space="0" w:color="auto"/>
            </w:tcBorders>
            <w:shd w:val="clear" w:color="auto" w:fill="D9D9D9"/>
          </w:tcPr>
          <w:p w:rsidR="006E1B20" w:rsidRDefault="00CF4069">
            <w:pPr>
              <w:ind w:left="0"/>
              <w:jc w:val="center"/>
              <w:rPr>
                <w:b/>
                <w:sz w:val="20"/>
              </w:rPr>
            </w:pPr>
            <w:r w:rsidRPr="00B150B1">
              <w:rPr>
                <w:b/>
                <w:sz w:val="20"/>
              </w:rPr>
              <w:t>Error condition</w:t>
            </w:r>
          </w:p>
        </w:tc>
      </w:tr>
      <w:tr w:rsidR="00CF4069" w:rsidRPr="00B150B1" w:rsidTr="00463F87">
        <w:trPr>
          <w:cantSplit/>
        </w:trPr>
        <w:tc>
          <w:tcPr>
            <w:tcW w:w="4302" w:type="dxa"/>
            <w:tcBorders>
              <w:top w:val="single" w:sz="4" w:space="0" w:color="auto"/>
            </w:tcBorders>
          </w:tcPr>
          <w:p w:rsidR="006E1B20" w:rsidRDefault="00CF4069">
            <w:pPr>
              <w:ind w:left="0"/>
              <w:rPr>
                <w:sz w:val="20"/>
              </w:rPr>
            </w:pPr>
            <w:r w:rsidRPr="00B150B1">
              <w:rPr>
                <w:sz w:val="20"/>
              </w:rPr>
              <w:t>HV_STATUS_ACCESS_DENIED</w:t>
            </w:r>
          </w:p>
        </w:tc>
        <w:tc>
          <w:tcPr>
            <w:tcW w:w="3762" w:type="dxa"/>
            <w:tcBorders>
              <w:top w:val="single" w:sz="4" w:space="0" w:color="auto"/>
            </w:tcBorders>
          </w:tcPr>
          <w:p w:rsidR="006E1B20" w:rsidRDefault="00CF4069">
            <w:pPr>
              <w:ind w:left="0"/>
              <w:rPr>
                <w:sz w:val="20"/>
              </w:rPr>
            </w:pPr>
            <w:r w:rsidRPr="00B150B1">
              <w:rPr>
                <w:sz w:val="20"/>
              </w:rPr>
              <w:t xml:space="preserve">The caller is not </w:t>
            </w:r>
            <w:r w:rsidR="006276FD">
              <w:rPr>
                <w:sz w:val="20"/>
              </w:rPr>
              <w:t>the parent</w:t>
            </w:r>
            <w:r w:rsidRPr="00B150B1">
              <w:rPr>
                <w:sz w:val="20"/>
              </w:rPr>
              <w:t xml:space="preserve"> of the specified partition.</w:t>
            </w:r>
          </w:p>
        </w:tc>
      </w:tr>
      <w:tr w:rsidR="004A419E" w:rsidRPr="00B150B1" w:rsidTr="00463F87">
        <w:trPr>
          <w:cantSplit/>
        </w:trPr>
        <w:tc>
          <w:tcPr>
            <w:tcW w:w="4302" w:type="dxa"/>
            <w:vMerge w:val="restart"/>
          </w:tcPr>
          <w:p w:rsidR="006E1B20" w:rsidRDefault="004A419E">
            <w:pPr>
              <w:ind w:left="0"/>
              <w:rPr>
                <w:sz w:val="20"/>
              </w:rPr>
            </w:pPr>
            <w:r w:rsidRPr="00B150B1">
              <w:rPr>
                <w:sz w:val="20"/>
              </w:rPr>
              <w:t>HV_STATUS_INVALID_PARTITION_ID</w:t>
            </w:r>
          </w:p>
        </w:tc>
        <w:tc>
          <w:tcPr>
            <w:tcW w:w="3762" w:type="dxa"/>
          </w:tcPr>
          <w:p w:rsidR="006E1B20" w:rsidRDefault="00B05443">
            <w:pPr>
              <w:ind w:left="0"/>
              <w:rPr>
                <w:sz w:val="20"/>
              </w:rPr>
            </w:pPr>
            <w:r w:rsidRPr="00B150B1">
              <w:rPr>
                <w:sz w:val="20"/>
              </w:rPr>
              <w:t>The specified parent ID</w:t>
            </w:r>
            <w:r w:rsidR="004A419E" w:rsidRPr="00B150B1">
              <w:rPr>
                <w:sz w:val="20"/>
              </w:rPr>
              <w:t xml:space="preserve"> is invalid.</w:t>
            </w:r>
          </w:p>
        </w:tc>
      </w:tr>
      <w:tr w:rsidR="004A419E" w:rsidRPr="00B150B1" w:rsidTr="00463F87">
        <w:trPr>
          <w:cantSplit/>
        </w:trPr>
        <w:tc>
          <w:tcPr>
            <w:tcW w:w="4302" w:type="dxa"/>
            <w:vMerge/>
          </w:tcPr>
          <w:p w:rsidR="006E1B20" w:rsidRDefault="006E1B20">
            <w:pPr>
              <w:ind w:left="0"/>
              <w:rPr>
                <w:sz w:val="20"/>
              </w:rPr>
            </w:pPr>
          </w:p>
        </w:tc>
        <w:tc>
          <w:tcPr>
            <w:tcW w:w="3762" w:type="dxa"/>
          </w:tcPr>
          <w:p w:rsidR="006E1B20" w:rsidRDefault="00B05443">
            <w:pPr>
              <w:ind w:left="0"/>
              <w:rPr>
                <w:sz w:val="20"/>
              </w:rPr>
            </w:pPr>
            <w:r w:rsidRPr="00B150B1">
              <w:rPr>
                <w:sz w:val="20"/>
              </w:rPr>
              <w:t xml:space="preserve">The specified </w:t>
            </w:r>
            <w:r w:rsidR="00FA636B" w:rsidRPr="00FA636B">
              <w:rPr>
                <w:i/>
                <w:sz w:val="20"/>
              </w:rPr>
              <w:t>PreviousChildId</w:t>
            </w:r>
            <w:r w:rsidRPr="00B150B1">
              <w:rPr>
                <w:sz w:val="20"/>
              </w:rPr>
              <w:t xml:space="preserve"> </w:t>
            </w:r>
            <w:r w:rsidR="004A419E" w:rsidRPr="00B150B1">
              <w:rPr>
                <w:sz w:val="20"/>
              </w:rPr>
              <w:t xml:space="preserve">is not </w:t>
            </w:r>
            <w:r w:rsidR="00FA636B">
              <w:rPr>
                <w:sz w:val="20"/>
              </w:rPr>
              <w:t xml:space="preserve">the value </w:t>
            </w:r>
            <w:r w:rsidR="004A419E" w:rsidRPr="00B150B1">
              <w:rPr>
                <w:sz w:val="20"/>
              </w:rPr>
              <w:t xml:space="preserve">HV_PARTITION_ID_INVALID and is not a valid child partition of the partition identified by </w:t>
            </w:r>
            <w:r w:rsidR="004A419E" w:rsidRPr="00B150B1">
              <w:rPr>
                <w:i/>
                <w:sz w:val="20"/>
              </w:rPr>
              <w:t>ParentId</w:t>
            </w:r>
            <w:r w:rsidR="004A419E" w:rsidRPr="00B150B1">
              <w:rPr>
                <w:sz w:val="20"/>
              </w:rPr>
              <w:t>.</w:t>
            </w:r>
          </w:p>
        </w:tc>
      </w:tr>
    </w:tbl>
    <w:p w:rsidR="006E1B20" w:rsidRDefault="006E1B20">
      <w:pPr>
        <w:ind w:left="0"/>
        <w:rPr>
          <w:sz w:val="20"/>
        </w:rPr>
      </w:pPr>
    </w:p>
    <w:p w:rsidR="006E1B20" w:rsidRDefault="006E1B20">
      <w:pPr>
        <w:pStyle w:val="Heading1"/>
        <w:rPr>
          <w:sz w:val="28"/>
        </w:rPr>
        <w:sectPr w:rsidR="006E1B20" w:rsidSect="00337CB9">
          <w:headerReference w:type="even" r:id="rId33"/>
          <w:headerReference w:type="default" r:id="rId34"/>
          <w:footerReference w:type="default" r:id="rId35"/>
          <w:headerReference w:type="first" r:id="rId36"/>
          <w:type w:val="oddPage"/>
          <w:pgSz w:w="12240" w:h="15840"/>
          <w:pgMar w:top="1440" w:right="1800" w:bottom="1440" w:left="1800" w:header="720" w:footer="720" w:gutter="0"/>
          <w:cols w:space="720"/>
          <w:docGrid w:linePitch="360"/>
        </w:sectPr>
      </w:pPr>
    </w:p>
    <w:p w:rsidR="006E1B20" w:rsidRDefault="00E4747E">
      <w:pPr>
        <w:pStyle w:val="Heading1"/>
        <w:rPr>
          <w:sz w:val="28"/>
        </w:rPr>
      </w:pPr>
      <w:bookmarkStart w:id="3006" w:name="_Toc127596684"/>
      <w:bookmarkStart w:id="3007" w:name="_Toc127786305"/>
      <w:bookmarkStart w:id="3008" w:name="_Toc127786621"/>
      <w:bookmarkStart w:id="3009" w:name="_Toc127786937"/>
      <w:bookmarkStart w:id="3010" w:name="_Toc127877533"/>
      <w:bookmarkStart w:id="3011" w:name="_Toc128289604"/>
      <w:bookmarkStart w:id="3012" w:name="_Toc128289997"/>
      <w:bookmarkStart w:id="3013" w:name="_Toc130189679"/>
      <w:bookmarkStart w:id="3014" w:name="_Toc130200895"/>
      <w:bookmarkStart w:id="3015" w:name="_Toc130201211"/>
      <w:bookmarkStart w:id="3016" w:name="_Toc130201532"/>
      <w:bookmarkStart w:id="3017" w:name="_Toc131936619"/>
      <w:bookmarkStart w:id="3018" w:name="_Toc133901083"/>
      <w:bookmarkStart w:id="3019" w:name="_Toc137460958"/>
      <w:bookmarkStart w:id="3020" w:name="_Toc139096473"/>
      <w:bookmarkStart w:id="3021" w:name="_Toc139188396"/>
      <w:bookmarkStart w:id="3022" w:name="_Toc139191259"/>
      <w:bookmarkStart w:id="3023" w:name="_Toc140490310"/>
      <w:bookmarkStart w:id="3024" w:name="_Toc140571213"/>
      <w:bookmarkStart w:id="3025" w:name="_Toc141257483"/>
      <w:bookmarkStart w:id="3026" w:name="_Toc141257810"/>
      <w:bookmarkStart w:id="3027" w:name="_Toc141267338"/>
      <w:bookmarkStart w:id="3028" w:name="_Toc141522356"/>
      <w:bookmarkStart w:id="3029" w:name="_Toc141529447"/>
      <w:bookmarkStart w:id="3030" w:name="_Toc141529764"/>
      <w:bookmarkStart w:id="3031" w:name="_Toc141851371"/>
      <w:bookmarkStart w:id="3032" w:name="_Toc141852305"/>
      <w:bookmarkStart w:id="3033" w:name="_Toc141887849"/>
      <w:bookmarkStart w:id="3034" w:name="_Toc141889689"/>
      <w:bookmarkStart w:id="3035" w:name="_Toc141893358"/>
      <w:bookmarkStart w:id="3036" w:name="_Toc142113211"/>
      <w:bookmarkStart w:id="3037" w:name="_Toc142114239"/>
      <w:bookmarkStart w:id="3038" w:name="_Toc142729399"/>
      <w:bookmarkStart w:id="3039" w:name="_Toc142730683"/>
      <w:bookmarkStart w:id="3040" w:name="_Toc142731056"/>
      <w:bookmarkStart w:id="3041" w:name="_Toc142998421"/>
      <w:bookmarkStart w:id="3042" w:name="_Toc143063512"/>
      <w:bookmarkStart w:id="3043" w:name="_Toc143509622"/>
      <w:bookmarkStart w:id="3044" w:name="_Toc143510069"/>
      <w:bookmarkStart w:id="3045" w:name="_Toc144026159"/>
      <w:bookmarkStart w:id="3046" w:name="_Toc144026490"/>
      <w:bookmarkStart w:id="3047" w:name="_Toc144276133"/>
      <w:bookmarkStart w:id="3048" w:name="_Toc144276477"/>
      <w:bookmarkStart w:id="3049" w:name="_Toc144280065"/>
      <w:bookmarkStart w:id="3050" w:name="_Toc144280411"/>
      <w:bookmarkStart w:id="3051" w:name="_Toc144540626"/>
      <w:bookmarkStart w:id="3052" w:name="_Toc144554508"/>
      <w:bookmarkStart w:id="3053" w:name="_Toc144722130"/>
      <w:bookmarkStart w:id="3054" w:name="_Toc145503592"/>
      <w:bookmarkStart w:id="3055" w:name="_Toc145512034"/>
      <w:bookmarkStart w:id="3056" w:name="_Toc145513057"/>
      <w:bookmarkStart w:id="3057" w:name="_Toc145513441"/>
      <w:bookmarkStart w:id="3058" w:name="_Toc192577481"/>
      <w:r w:rsidRPr="00B150B1">
        <w:rPr>
          <w:sz w:val="28"/>
        </w:rPr>
        <w:t>Physical Hardware Management</w:t>
      </w:r>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p>
    <w:p w:rsidR="006E1B20" w:rsidRDefault="00E4747E">
      <w:pPr>
        <w:pStyle w:val="Heading2"/>
        <w:rPr>
          <w:sz w:val="22"/>
        </w:rPr>
      </w:pPr>
      <w:bookmarkStart w:id="3059" w:name="_Toc110172696"/>
      <w:bookmarkStart w:id="3060" w:name="_Toc127596685"/>
      <w:bookmarkStart w:id="3061" w:name="_Toc127786306"/>
      <w:bookmarkStart w:id="3062" w:name="_Toc127786622"/>
      <w:bookmarkStart w:id="3063" w:name="_Toc127786938"/>
      <w:bookmarkStart w:id="3064" w:name="_Toc127877534"/>
      <w:bookmarkStart w:id="3065" w:name="_Toc128289605"/>
      <w:bookmarkStart w:id="3066" w:name="_Toc128289998"/>
      <w:bookmarkStart w:id="3067" w:name="_Toc130189680"/>
      <w:bookmarkStart w:id="3068" w:name="_Toc130200896"/>
      <w:bookmarkStart w:id="3069" w:name="_Toc130201212"/>
      <w:bookmarkStart w:id="3070" w:name="_Toc130201533"/>
      <w:bookmarkStart w:id="3071" w:name="_Toc131936620"/>
      <w:bookmarkStart w:id="3072" w:name="_Toc133901084"/>
      <w:bookmarkStart w:id="3073" w:name="_Toc137460959"/>
      <w:bookmarkStart w:id="3074" w:name="_Toc139096474"/>
      <w:bookmarkStart w:id="3075" w:name="_Toc139188397"/>
      <w:bookmarkStart w:id="3076" w:name="_Toc139191260"/>
      <w:bookmarkStart w:id="3077" w:name="_Toc140490311"/>
      <w:bookmarkStart w:id="3078" w:name="_Toc140571214"/>
      <w:bookmarkStart w:id="3079" w:name="_Toc141257484"/>
      <w:bookmarkStart w:id="3080" w:name="_Toc141257811"/>
      <w:bookmarkStart w:id="3081" w:name="_Toc141267339"/>
      <w:bookmarkStart w:id="3082" w:name="_Toc141522357"/>
      <w:bookmarkStart w:id="3083" w:name="_Toc141529448"/>
      <w:bookmarkStart w:id="3084" w:name="_Toc141529765"/>
      <w:bookmarkStart w:id="3085" w:name="_Toc141851372"/>
      <w:bookmarkStart w:id="3086" w:name="_Toc141852306"/>
      <w:bookmarkStart w:id="3087" w:name="_Toc141887850"/>
      <w:bookmarkStart w:id="3088" w:name="_Toc141889690"/>
      <w:bookmarkStart w:id="3089" w:name="_Toc141893359"/>
      <w:bookmarkStart w:id="3090" w:name="_Toc142113212"/>
      <w:bookmarkStart w:id="3091" w:name="_Toc142114240"/>
      <w:bookmarkStart w:id="3092" w:name="_Toc142729400"/>
      <w:bookmarkStart w:id="3093" w:name="_Toc142730684"/>
      <w:bookmarkStart w:id="3094" w:name="_Toc142731057"/>
      <w:bookmarkStart w:id="3095" w:name="_Toc142998422"/>
      <w:bookmarkStart w:id="3096" w:name="_Toc143063513"/>
      <w:bookmarkStart w:id="3097" w:name="_Toc143509623"/>
      <w:bookmarkStart w:id="3098" w:name="_Toc143510070"/>
      <w:bookmarkStart w:id="3099" w:name="_Toc144026160"/>
      <w:bookmarkStart w:id="3100" w:name="_Toc144026491"/>
      <w:bookmarkStart w:id="3101" w:name="_Toc144276134"/>
      <w:bookmarkStart w:id="3102" w:name="_Toc144276478"/>
      <w:bookmarkStart w:id="3103" w:name="_Toc144280066"/>
      <w:bookmarkStart w:id="3104" w:name="_Toc144280412"/>
      <w:bookmarkStart w:id="3105" w:name="_Toc144540627"/>
      <w:bookmarkStart w:id="3106" w:name="_Toc144554509"/>
      <w:bookmarkStart w:id="3107" w:name="_Toc144722131"/>
      <w:bookmarkStart w:id="3108" w:name="_Toc145503593"/>
      <w:bookmarkStart w:id="3109" w:name="_Toc145512035"/>
      <w:bookmarkStart w:id="3110" w:name="_Toc145513058"/>
      <w:bookmarkStart w:id="3111" w:name="_Toc145513442"/>
      <w:bookmarkStart w:id="3112" w:name="_Toc192577482"/>
      <w:r w:rsidRPr="00B150B1">
        <w:rPr>
          <w:sz w:val="22"/>
        </w:rPr>
        <w:t>Overview</w:t>
      </w:r>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p>
    <w:p w:rsidR="006E1B20" w:rsidRDefault="00E4747E">
      <w:pPr>
        <w:pStyle w:val="BodyText"/>
      </w:pPr>
      <w:r w:rsidRPr="00B150B1">
        <w:t xml:space="preserve">This section discusses the way in which the hypervisor manages aspects of the underlying physical hardware. </w:t>
      </w:r>
    </w:p>
    <w:p w:rsidR="006E1B20" w:rsidRDefault="00E4747E">
      <w:pPr>
        <w:pStyle w:val="BodyText"/>
      </w:pPr>
      <w:r w:rsidRPr="00B150B1">
        <w:t>The hypervisor does not manage or control all hardware in the system. Rather, it manages a small subset of core hardware facilities—just enough to enforce isolation guarantees. In some cases, the hypervisor delegates hardware management responsibilities to the root partition.</w:t>
      </w:r>
    </w:p>
    <w:p w:rsidR="006E1B20" w:rsidRDefault="00E4747E">
      <w:pPr>
        <w:pStyle w:val="BodyTextLink"/>
      </w:pPr>
      <w:r w:rsidRPr="00B150B1">
        <w:t>The following table shows which aspects of hardware management are handled by the hypervisor, by the root partition, and (optionally) by other partitions.</w:t>
      </w:r>
    </w:p>
    <w:p w:rsidR="006E1B20" w:rsidRDefault="006E1B20">
      <w:pPr>
        <w:rPr>
          <w:sz w:val="20"/>
        </w:rPr>
      </w:pP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2416"/>
        <w:gridCol w:w="5936"/>
      </w:tblGrid>
      <w:tr w:rsidR="00E4747E" w:rsidRPr="00B150B1" w:rsidTr="00811C9C">
        <w:tc>
          <w:tcPr>
            <w:tcW w:w="2496" w:type="dxa"/>
            <w:tcBorders>
              <w:bottom w:val="single" w:sz="4" w:space="0" w:color="auto"/>
              <w:right w:val="nil"/>
            </w:tcBorders>
            <w:shd w:val="clear" w:color="auto" w:fill="D9D9D9"/>
          </w:tcPr>
          <w:p w:rsidR="006E1B20" w:rsidRDefault="00E4747E">
            <w:pPr>
              <w:ind w:left="0"/>
              <w:jc w:val="center"/>
              <w:rPr>
                <w:b/>
                <w:sz w:val="20"/>
              </w:rPr>
            </w:pPr>
            <w:r w:rsidRPr="00B150B1">
              <w:rPr>
                <w:b/>
                <w:sz w:val="20"/>
              </w:rPr>
              <w:t xml:space="preserve">Software </w:t>
            </w:r>
            <w:r w:rsidR="009E18AB" w:rsidRPr="00B150B1">
              <w:rPr>
                <w:b/>
                <w:sz w:val="20"/>
              </w:rPr>
              <w:t>C</w:t>
            </w:r>
            <w:r w:rsidRPr="00B150B1">
              <w:rPr>
                <w:b/>
                <w:sz w:val="20"/>
              </w:rPr>
              <w:t>omponent</w:t>
            </w:r>
          </w:p>
        </w:tc>
        <w:tc>
          <w:tcPr>
            <w:tcW w:w="6144" w:type="dxa"/>
            <w:tcBorders>
              <w:left w:val="nil"/>
              <w:bottom w:val="single" w:sz="4" w:space="0" w:color="auto"/>
            </w:tcBorders>
            <w:shd w:val="clear" w:color="auto" w:fill="D9D9D9"/>
          </w:tcPr>
          <w:p w:rsidR="006E1B20" w:rsidRDefault="00E4747E">
            <w:pPr>
              <w:ind w:left="0"/>
              <w:jc w:val="center"/>
              <w:rPr>
                <w:b/>
                <w:sz w:val="20"/>
              </w:rPr>
            </w:pPr>
            <w:r w:rsidRPr="00B150B1">
              <w:rPr>
                <w:b/>
                <w:sz w:val="20"/>
              </w:rPr>
              <w:t xml:space="preserve">Hardware </w:t>
            </w:r>
            <w:r w:rsidR="006367A7" w:rsidRPr="00B150B1">
              <w:rPr>
                <w:b/>
                <w:sz w:val="20"/>
              </w:rPr>
              <w:t>F</w:t>
            </w:r>
            <w:r w:rsidRPr="00B150B1">
              <w:rPr>
                <w:b/>
                <w:sz w:val="20"/>
              </w:rPr>
              <w:t>acility</w:t>
            </w:r>
          </w:p>
        </w:tc>
      </w:tr>
      <w:tr w:rsidR="00E4747E" w:rsidRPr="00B150B1" w:rsidTr="0051131E">
        <w:tc>
          <w:tcPr>
            <w:tcW w:w="2496" w:type="dxa"/>
            <w:tcBorders>
              <w:top w:val="single" w:sz="4" w:space="0" w:color="auto"/>
              <w:bottom w:val="single" w:sz="4" w:space="0" w:color="C0C0C0"/>
            </w:tcBorders>
          </w:tcPr>
          <w:p w:rsidR="006E1B20" w:rsidRDefault="00E4747E">
            <w:pPr>
              <w:ind w:left="0"/>
              <w:jc w:val="center"/>
              <w:rPr>
                <w:sz w:val="20"/>
              </w:rPr>
            </w:pPr>
            <w:r w:rsidRPr="00B150B1">
              <w:rPr>
                <w:sz w:val="20"/>
              </w:rPr>
              <w:t>Hypervisor</w:t>
            </w:r>
          </w:p>
        </w:tc>
        <w:tc>
          <w:tcPr>
            <w:tcW w:w="6144" w:type="dxa"/>
            <w:tcBorders>
              <w:top w:val="single" w:sz="4" w:space="0" w:color="auto"/>
              <w:bottom w:val="single" w:sz="4" w:space="0" w:color="C0C0C0"/>
            </w:tcBorders>
          </w:tcPr>
          <w:p w:rsidR="006E1B20" w:rsidRDefault="00E4747E">
            <w:pPr>
              <w:ind w:left="0"/>
              <w:rPr>
                <w:sz w:val="20"/>
              </w:rPr>
            </w:pPr>
            <w:r w:rsidRPr="00B150B1">
              <w:rPr>
                <w:sz w:val="20"/>
              </w:rPr>
              <w:t>Logical processors (scheduling).</w:t>
            </w:r>
          </w:p>
          <w:p w:rsidR="006E1B20" w:rsidRDefault="00E4747E">
            <w:pPr>
              <w:ind w:left="0"/>
              <w:rPr>
                <w:sz w:val="20"/>
              </w:rPr>
            </w:pPr>
            <w:r w:rsidRPr="00B150B1">
              <w:rPr>
                <w:sz w:val="20"/>
              </w:rPr>
              <w:t>Local APICs (interrupt routing).</w:t>
            </w:r>
          </w:p>
          <w:p w:rsidR="006E1B20" w:rsidRDefault="00E4747E">
            <w:pPr>
              <w:ind w:left="0"/>
              <w:rPr>
                <w:sz w:val="20"/>
              </w:rPr>
            </w:pPr>
            <w:r w:rsidRPr="00B150B1">
              <w:rPr>
                <w:sz w:val="20"/>
              </w:rPr>
              <w:t>Constant-rate system counter (for example, PM timer).</w:t>
            </w:r>
          </w:p>
          <w:p w:rsidR="006E1B20" w:rsidRDefault="00E4747E">
            <w:pPr>
              <w:ind w:left="0"/>
              <w:rPr>
                <w:sz w:val="20"/>
              </w:rPr>
            </w:pPr>
            <w:r w:rsidRPr="00B150B1">
              <w:rPr>
                <w:sz w:val="20"/>
              </w:rPr>
              <w:t>System physical address space (access to RAM and device memory).</w:t>
            </w:r>
          </w:p>
          <w:p w:rsidR="006E1B20" w:rsidRDefault="00E4747E">
            <w:pPr>
              <w:ind w:left="0"/>
              <w:rPr>
                <w:sz w:val="20"/>
              </w:rPr>
            </w:pPr>
            <w:r w:rsidRPr="00B150B1">
              <w:rPr>
                <w:sz w:val="20"/>
              </w:rPr>
              <w:t>I/O space.</w:t>
            </w:r>
          </w:p>
          <w:p w:rsidR="006E1B20" w:rsidRDefault="005D5842">
            <w:pPr>
              <w:ind w:left="0"/>
              <w:rPr>
                <w:sz w:val="20"/>
              </w:rPr>
            </w:pPr>
            <w:r>
              <w:rPr>
                <w:sz w:val="20"/>
              </w:rPr>
              <w:t>MSR space.</w:t>
            </w:r>
          </w:p>
        </w:tc>
      </w:tr>
      <w:tr w:rsidR="00E4747E" w:rsidRPr="00B150B1" w:rsidTr="0051131E">
        <w:tc>
          <w:tcPr>
            <w:tcW w:w="2496" w:type="dxa"/>
            <w:tcBorders>
              <w:bottom w:val="single" w:sz="4" w:space="0" w:color="C0C0C0"/>
            </w:tcBorders>
          </w:tcPr>
          <w:p w:rsidR="006E1B20" w:rsidRDefault="00E4747E">
            <w:pPr>
              <w:ind w:left="0"/>
              <w:jc w:val="center"/>
              <w:rPr>
                <w:sz w:val="20"/>
              </w:rPr>
            </w:pPr>
            <w:r w:rsidRPr="00B150B1">
              <w:rPr>
                <w:sz w:val="20"/>
              </w:rPr>
              <w:t>Root partition</w:t>
            </w:r>
          </w:p>
        </w:tc>
        <w:tc>
          <w:tcPr>
            <w:tcW w:w="6144" w:type="dxa"/>
            <w:tcBorders>
              <w:bottom w:val="single" w:sz="4" w:space="0" w:color="C0C0C0"/>
            </w:tcBorders>
          </w:tcPr>
          <w:p w:rsidR="006E1B20" w:rsidRDefault="00E4747E">
            <w:pPr>
              <w:ind w:left="0"/>
              <w:rPr>
                <w:sz w:val="20"/>
              </w:rPr>
            </w:pPr>
            <w:r w:rsidRPr="00B150B1">
              <w:rPr>
                <w:sz w:val="20"/>
              </w:rPr>
              <w:t>Processor power management.</w:t>
            </w:r>
          </w:p>
          <w:p w:rsidR="006E1B20" w:rsidRDefault="00E4747E">
            <w:pPr>
              <w:ind w:left="0"/>
              <w:rPr>
                <w:sz w:val="20"/>
              </w:rPr>
            </w:pPr>
            <w:r w:rsidRPr="00B150B1">
              <w:rPr>
                <w:sz w:val="20"/>
              </w:rPr>
              <w:t>System power management.</w:t>
            </w:r>
          </w:p>
          <w:p w:rsidR="006E1B20" w:rsidRDefault="00E4747E">
            <w:pPr>
              <w:ind w:left="0"/>
              <w:rPr>
                <w:sz w:val="20"/>
              </w:rPr>
            </w:pPr>
            <w:r w:rsidRPr="00B150B1">
              <w:rPr>
                <w:sz w:val="20"/>
              </w:rPr>
              <w:t>Memory and processor hot add and removal.</w:t>
            </w:r>
          </w:p>
          <w:p w:rsidR="006E1B20" w:rsidRDefault="00E4747E">
            <w:pPr>
              <w:ind w:left="0"/>
              <w:rPr>
                <w:sz w:val="20"/>
              </w:rPr>
            </w:pPr>
            <w:r w:rsidRPr="00B150B1">
              <w:rPr>
                <w:sz w:val="20"/>
              </w:rPr>
              <w:t>Device hot add and removal.</w:t>
            </w:r>
          </w:p>
          <w:p w:rsidR="006E1B20" w:rsidRDefault="005D5842">
            <w:pPr>
              <w:ind w:left="0"/>
              <w:rPr>
                <w:sz w:val="20"/>
              </w:rPr>
            </w:pPr>
            <w:r>
              <w:rPr>
                <w:sz w:val="20"/>
              </w:rPr>
              <w:t xml:space="preserve">PCI, </w:t>
            </w:r>
            <w:r w:rsidR="009E18AB" w:rsidRPr="00B150B1">
              <w:rPr>
                <w:sz w:val="20"/>
              </w:rPr>
              <w:t xml:space="preserve">PCIe </w:t>
            </w:r>
            <w:r>
              <w:rPr>
                <w:sz w:val="20"/>
              </w:rPr>
              <w:t xml:space="preserve">and PCIx </w:t>
            </w:r>
            <w:r w:rsidR="009E18AB" w:rsidRPr="00B150B1">
              <w:rPr>
                <w:sz w:val="20"/>
              </w:rPr>
              <w:t>configuration space.</w:t>
            </w:r>
          </w:p>
          <w:p w:rsidR="006E1B20" w:rsidRDefault="00D038F9">
            <w:pPr>
              <w:ind w:left="0"/>
              <w:rPr>
                <w:sz w:val="20"/>
              </w:rPr>
            </w:pPr>
            <w:r w:rsidRPr="00B150B1">
              <w:rPr>
                <w:sz w:val="20"/>
              </w:rPr>
              <w:t>Devices connected directly to a PCIe bus or to a PCIe-attached peripheral bus.</w:t>
            </w:r>
          </w:p>
        </w:tc>
      </w:tr>
    </w:tbl>
    <w:p w:rsidR="006E1B20" w:rsidRDefault="00E4747E">
      <w:pPr>
        <w:pStyle w:val="Heading3"/>
      </w:pPr>
      <w:bookmarkStart w:id="3113" w:name="_Toc110172699"/>
      <w:bookmarkStart w:id="3114" w:name="_Toc127596686"/>
      <w:bookmarkStart w:id="3115" w:name="_Toc127786307"/>
      <w:bookmarkStart w:id="3116" w:name="_Toc127786623"/>
      <w:bookmarkStart w:id="3117" w:name="_Toc127786939"/>
      <w:bookmarkStart w:id="3118" w:name="_Toc127877535"/>
      <w:bookmarkStart w:id="3119" w:name="_Toc128289606"/>
      <w:bookmarkStart w:id="3120" w:name="_Toc128289999"/>
      <w:bookmarkStart w:id="3121" w:name="_Toc130189681"/>
      <w:bookmarkStart w:id="3122" w:name="_Toc130200897"/>
      <w:bookmarkStart w:id="3123" w:name="_Toc130201213"/>
      <w:bookmarkStart w:id="3124" w:name="_Toc130201534"/>
      <w:bookmarkStart w:id="3125" w:name="_Toc131936621"/>
      <w:bookmarkStart w:id="3126" w:name="_Toc133901085"/>
      <w:bookmarkStart w:id="3127" w:name="_Toc137460960"/>
      <w:bookmarkStart w:id="3128" w:name="_Toc139096475"/>
      <w:bookmarkStart w:id="3129" w:name="_Toc139188398"/>
      <w:bookmarkStart w:id="3130" w:name="_Toc139191261"/>
      <w:bookmarkStart w:id="3131" w:name="_Toc140490312"/>
      <w:bookmarkStart w:id="3132" w:name="_Toc140571215"/>
      <w:bookmarkStart w:id="3133" w:name="_Toc141257488"/>
      <w:bookmarkStart w:id="3134" w:name="_Toc141257815"/>
      <w:bookmarkStart w:id="3135" w:name="_Toc141267343"/>
      <w:bookmarkStart w:id="3136" w:name="_Toc141522361"/>
      <w:bookmarkStart w:id="3137" w:name="_Toc141529449"/>
      <w:bookmarkStart w:id="3138" w:name="_Toc141529766"/>
      <w:bookmarkStart w:id="3139" w:name="_Toc141851373"/>
      <w:bookmarkStart w:id="3140" w:name="_Toc141852307"/>
      <w:bookmarkStart w:id="3141" w:name="_Toc141887851"/>
      <w:bookmarkStart w:id="3142" w:name="_Toc141889691"/>
      <w:bookmarkStart w:id="3143" w:name="_Toc141893360"/>
      <w:bookmarkStart w:id="3144" w:name="_Toc142113213"/>
      <w:bookmarkStart w:id="3145" w:name="_Toc142114241"/>
      <w:bookmarkStart w:id="3146" w:name="_Toc142729401"/>
      <w:bookmarkStart w:id="3147" w:name="_Toc142730685"/>
      <w:bookmarkStart w:id="3148" w:name="_Toc142731058"/>
      <w:bookmarkStart w:id="3149" w:name="_Toc142998423"/>
      <w:bookmarkStart w:id="3150" w:name="_Toc143063514"/>
      <w:bookmarkStart w:id="3151" w:name="_Toc143509624"/>
      <w:bookmarkStart w:id="3152" w:name="_Toc143510071"/>
      <w:bookmarkStart w:id="3153" w:name="_Toc144026161"/>
      <w:bookmarkStart w:id="3154" w:name="_Toc144026492"/>
      <w:bookmarkStart w:id="3155" w:name="_Toc144276135"/>
      <w:bookmarkStart w:id="3156" w:name="_Toc144276479"/>
      <w:bookmarkStart w:id="3157" w:name="_Toc144280067"/>
      <w:bookmarkStart w:id="3158" w:name="_Toc144280413"/>
      <w:bookmarkStart w:id="3159" w:name="_Toc144540628"/>
      <w:bookmarkStart w:id="3160" w:name="_Toc144554510"/>
      <w:bookmarkStart w:id="3161" w:name="_Toc144722132"/>
      <w:bookmarkStart w:id="3162" w:name="_Toc145503594"/>
      <w:bookmarkStart w:id="3163" w:name="_Toc145512036"/>
      <w:bookmarkStart w:id="3164" w:name="_Toc145513059"/>
      <w:bookmarkStart w:id="3165" w:name="_Toc145513443"/>
      <w:bookmarkStart w:id="3166" w:name="_Toc192577483"/>
      <w:r w:rsidRPr="00B150B1">
        <w:t>System Physical Address Space</w:t>
      </w:r>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p>
    <w:p w:rsidR="006E1B20" w:rsidRDefault="00E4747E">
      <w:pPr>
        <w:pStyle w:val="BodyText"/>
      </w:pPr>
      <w:r w:rsidRPr="00B150B1">
        <w:t xml:space="preserve">The </w:t>
      </w:r>
      <w:r w:rsidRPr="00B150B1">
        <w:rPr>
          <w:i/>
        </w:rPr>
        <w:t>system physical address space</w:t>
      </w:r>
      <w:r w:rsidR="002F21D6" w:rsidRPr="00B150B1">
        <w:rPr>
          <w:i/>
        </w:rPr>
        <w:fldChar w:fldCharType="begin"/>
      </w:r>
      <w:r w:rsidR="00FD6002" w:rsidRPr="00B150B1">
        <w:instrText xml:space="preserve"> XE "system physical address space" </w:instrText>
      </w:r>
      <w:r w:rsidR="002F21D6" w:rsidRPr="00B150B1">
        <w:rPr>
          <w:i/>
        </w:rPr>
        <w:fldChar w:fldCharType="end"/>
      </w:r>
      <w:r w:rsidRPr="00B150B1">
        <w:t xml:space="preserve"> (or SPA space</w:t>
      </w:r>
      <w:r w:rsidR="002F21D6" w:rsidRPr="00B150B1">
        <w:fldChar w:fldCharType="begin"/>
      </w:r>
      <w:r w:rsidR="006A4906" w:rsidRPr="00B150B1">
        <w:instrText xml:space="preserve"> XE "SPA space" \t "</w:instrText>
      </w:r>
      <w:r w:rsidR="006A4906" w:rsidRPr="00B150B1">
        <w:rPr>
          <w:rFonts w:ascii="Times New Roman" w:hAnsi="Times New Roman"/>
          <w:i/>
        </w:rPr>
        <w:instrText>See</w:instrText>
      </w:r>
      <w:r w:rsidR="006A4906" w:rsidRPr="00B150B1">
        <w:rPr>
          <w:rFonts w:ascii="Times New Roman" w:hAnsi="Times New Roman"/>
        </w:rPr>
        <w:instrText xml:space="preserve"> system physical address space</w:instrText>
      </w:r>
      <w:r w:rsidR="006A4906" w:rsidRPr="00B150B1">
        <w:instrText xml:space="preserve">" </w:instrText>
      </w:r>
      <w:r w:rsidR="002F21D6" w:rsidRPr="00B150B1">
        <w:fldChar w:fldCharType="end"/>
      </w:r>
      <w:r w:rsidRPr="00B150B1">
        <w:t>) of the physical machine is the range from 0 to some maximum address that depends on the underlying hardware architecture—typically 2</w:t>
      </w:r>
      <w:r w:rsidRPr="00B150B1">
        <w:rPr>
          <w:vertAlign w:val="superscript"/>
        </w:rPr>
        <w:t>n</w:t>
      </w:r>
      <w:r w:rsidRPr="00B150B1">
        <w:t>-1, where 32 ≤ n ≤ 64.</w:t>
      </w:r>
    </w:p>
    <w:p w:rsidR="006E1B20" w:rsidRDefault="00E4747E">
      <w:pPr>
        <w:pStyle w:val="BodyText"/>
      </w:pPr>
      <w:r w:rsidRPr="00B150B1">
        <w:t xml:space="preserve">SPAs may be backed by RAM or memory-mapped device registers at the granularity of the architecturally-defined minimum page size HV_PAGE_SIZE. The layout of the SPA space is ultimately dictated by the physical machine. </w:t>
      </w:r>
    </w:p>
    <w:p w:rsidR="006E1B20" w:rsidRDefault="00E4747E">
      <w:pPr>
        <w:pStyle w:val="BodyText"/>
      </w:pPr>
      <w:r w:rsidRPr="00B150B1">
        <w:t xml:space="preserve">SPA pages are specified in terms of </w:t>
      </w:r>
      <w:r w:rsidRPr="00B150B1">
        <w:rPr>
          <w:i/>
        </w:rPr>
        <w:t>SPA page ranges</w:t>
      </w:r>
      <w:r w:rsidR="002F21D6" w:rsidRPr="00B150B1">
        <w:rPr>
          <w:i/>
        </w:rPr>
        <w:fldChar w:fldCharType="begin"/>
      </w:r>
      <w:r w:rsidR="00FD6002" w:rsidRPr="00B150B1">
        <w:instrText xml:space="preserve"> XE "SPA page ranges" </w:instrText>
      </w:r>
      <w:r w:rsidR="002F21D6" w:rsidRPr="00B150B1">
        <w:rPr>
          <w:i/>
        </w:rPr>
        <w:fldChar w:fldCharType="end"/>
      </w:r>
      <w:r w:rsidRPr="00B150B1">
        <w:rPr>
          <w:i/>
        </w:rPr>
        <w:t>,</w:t>
      </w:r>
      <w:r w:rsidRPr="00B150B1">
        <w:t xml:space="preserve"> each of which consists of one or more contiguous SPA pages. RAM SPA ranges are backed by normal</w:t>
      </w:r>
      <w:r w:rsidR="00F35F76">
        <w:t xml:space="preserve"> memory</w:t>
      </w:r>
      <w:r w:rsidRPr="00B150B1">
        <w:t>.</w:t>
      </w:r>
    </w:p>
    <w:p w:rsidR="006E1B20" w:rsidRDefault="00E4747E">
      <w:pPr>
        <w:pStyle w:val="BodyText"/>
      </w:pPr>
      <w:r w:rsidRPr="00B150B1">
        <w:t>It is a critical invariant for the correct functioning of the hypervisor that all RAM SPA pages are backed by RAM at all times; that is, read and write accesses to these pages should have the expected semantics. The hypervisor relies on the correct behavior of a privileged partition (typically the root partition) in ensuring that this invariant holds. Future versions of the hypervisor may also rely on hardware features to help enforce this invariant.</w:t>
      </w:r>
    </w:p>
    <w:p w:rsidR="006E1B20" w:rsidRDefault="00E4747E">
      <w:pPr>
        <w:pStyle w:val="BodyTextLink"/>
      </w:pPr>
      <w:r w:rsidRPr="00B150B1">
        <w:t>The following invariants are assumed (and enforced) by the hypervisor:</w:t>
      </w:r>
    </w:p>
    <w:p w:rsidR="006E1B20" w:rsidRDefault="00E4747E">
      <w:pPr>
        <w:pStyle w:val="BulletList"/>
        <w:keepNext/>
      </w:pPr>
      <w:r w:rsidRPr="00B150B1">
        <w:t>No two RAM page ranges can overlap.</w:t>
      </w:r>
    </w:p>
    <w:p w:rsidR="006E1B20" w:rsidRDefault="00E4747E">
      <w:pPr>
        <w:pStyle w:val="BulletList"/>
        <w:keepNext/>
      </w:pPr>
      <w:r w:rsidRPr="00B150B1">
        <w:t xml:space="preserve">Pages that are not within defined RAM page ranges are assumed to be </w:t>
      </w:r>
      <w:r w:rsidR="00BB49BE" w:rsidRPr="00B150B1">
        <w:t>“</w:t>
      </w:r>
      <w:r w:rsidRPr="00B150B1">
        <w:t>not backed</w:t>
      </w:r>
      <w:r w:rsidR="00BB49BE" w:rsidRPr="00B150B1">
        <w:t>”</w:t>
      </w:r>
      <w:r w:rsidRPr="00B150B1">
        <w:t xml:space="preserve"> or backed by device memory and are not used by the hypervisor. They are inaccessible to all partitions except for the root partition.</w:t>
      </w:r>
    </w:p>
    <w:p w:rsidR="006E1B20" w:rsidRDefault="00E4747E">
      <w:pPr>
        <w:pStyle w:val="BulletList"/>
      </w:pPr>
      <w:r w:rsidRPr="00B150B1">
        <w:t>The hypervisor uses only</w:t>
      </w:r>
      <w:r w:rsidR="00834E47" w:rsidRPr="00B150B1">
        <w:t xml:space="preserve"> </w:t>
      </w:r>
      <w:r w:rsidRPr="00B150B1">
        <w:t>pages within RAM SPA page ranges to store its code and internal data structures.</w:t>
      </w:r>
    </w:p>
    <w:p w:rsidR="006E1B20" w:rsidRDefault="00E4747E">
      <w:pPr>
        <w:pStyle w:val="Heading3"/>
      </w:pPr>
      <w:bookmarkStart w:id="3167" w:name="_Toc127596687"/>
      <w:bookmarkStart w:id="3168" w:name="_Toc127786308"/>
      <w:bookmarkStart w:id="3169" w:name="_Toc127786624"/>
      <w:bookmarkStart w:id="3170" w:name="_Toc127786940"/>
      <w:bookmarkStart w:id="3171" w:name="_Toc127877536"/>
      <w:bookmarkStart w:id="3172" w:name="_Toc128289607"/>
      <w:bookmarkStart w:id="3173" w:name="_Toc128290000"/>
      <w:bookmarkStart w:id="3174" w:name="_Toc130189682"/>
      <w:bookmarkStart w:id="3175" w:name="_Toc130200898"/>
      <w:bookmarkStart w:id="3176" w:name="_Toc130201214"/>
      <w:bookmarkStart w:id="3177" w:name="_Toc130201535"/>
      <w:bookmarkStart w:id="3178" w:name="_Toc131936622"/>
      <w:bookmarkStart w:id="3179" w:name="_Toc133901086"/>
      <w:bookmarkStart w:id="3180" w:name="_Toc137460961"/>
      <w:bookmarkStart w:id="3181" w:name="_Toc139096476"/>
      <w:bookmarkStart w:id="3182" w:name="_Toc139188399"/>
      <w:bookmarkStart w:id="3183" w:name="_Toc139191262"/>
      <w:bookmarkStart w:id="3184" w:name="_Toc140490313"/>
      <w:bookmarkStart w:id="3185" w:name="_Toc140571216"/>
      <w:bookmarkStart w:id="3186" w:name="_Toc141257489"/>
      <w:bookmarkStart w:id="3187" w:name="_Toc141257816"/>
      <w:bookmarkStart w:id="3188" w:name="_Toc141267344"/>
      <w:bookmarkStart w:id="3189" w:name="_Toc141522362"/>
      <w:bookmarkStart w:id="3190" w:name="_Toc141529450"/>
      <w:bookmarkStart w:id="3191" w:name="_Toc141529767"/>
      <w:bookmarkStart w:id="3192" w:name="_Toc141851374"/>
      <w:bookmarkStart w:id="3193" w:name="_Toc141852308"/>
      <w:bookmarkStart w:id="3194" w:name="_Toc141887852"/>
      <w:bookmarkStart w:id="3195" w:name="_Toc141889692"/>
      <w:bookmarkStart w:id="3196" w:name="_Toc141893361"/>
      <w:bookmarkStart w:id="3197" w:name="_Toc142113214"/>
      <w:bookmarkStart w:id="3198" w:name="_Toc142114242"/>
      <w:bookmarkStart w:id="3199" w:name="_Toc142729402"/>
      <w:bookmarkStart w:id="3200" w:name="_Toc142730686"/>
      <w:bookmarkStart w:id="3201" w:name="_Toc142731059"/>
      <w:bookmarkStart w:id="3202" w:name="_Toc142998424"/>
      <w:bookmarkStart w:id="3203" w:name="_Toc143063515"/>
      <w:bookmarkStart w:id="3204" w:name="_Toc143509625"/>
      <w:bookmarkStart w:id="3205" w:name="_Toc143510072"/>
      <w:bookmarkStart w:id="3206" w:name="_Toc144026162"/>
      <w:bookmarkStart w:id="3207" w:name="_Toc144026493"/>
      <w:bookmarkStart w:id="3208" w:name="_Toc144276136"/>
      <w:bookmarkStart w:id="3209" w:name="_Toc144276480"/>
      <w:bookmarkStart w:id="3210" w:name="_Toc144280068"/>
      <w:bookmarkStart w:id="3211" w:name="_Toc144280414"/>
      <w:bookmarkStart w:id="3212" w:name="_Toc144540629"/>
      <w:bookmarkStart w:id="3213" w:name="_Toc144554511"/>
      <w:bookmarkStart w:id="3214" w:name="_Toc144722133"/>
      <w:bookmarkStart w:id="3215" w:name="_Toc145503595"/>
      <w:bookmarkStart w:id="3216" w:name="_Toc145512037"/>
      <w:bookmarkStart w:id="3217" w:name="_Toc145513060"/>
      <w:bookmarkStart w:id="3218" w:name="_Toc145513444"/>
      <w:bookmarkStart w:id="3219" w:name="_Toc192577484"/>
      <w:r w:rsidRPr="00B150B1">
        <w:t>Logical Processors</w:t>
      </w:r>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p>
    <w:p w:rsidR="006E1B20" w:rsidRDefault="00E4747E">
      <w:pPr>
        <w:pStyle w:val="BodyText"/>
      </w:pPr>
      <w:r w:rsidRPr="00B150B1">
        <w:t xml:space="preserve">The hypervisor maintains a list of </w:t>
      </w:r>
      <w:r w:rsidRPr="00B150B1">
        <w:rPr>
          <w:i/>
        </w:rPr>
        <w:t>logical processors</w:t>
      </w:r>
      <w:r w:rsidR="002F21D6" w:rsidRPr="00B150B1">
        <w:rPr>
          <w:i/>
        </w:rPr>
        <w:fldChar w:fldCharType="begin"/>
      </w:r>
      <w:r w:rsidR="00FD6002" w:rsidRPr="00B150B1">
        <w:instrText xml:space="preserve"> XE "logical processors" </w:instrText>
      </w:r>
      <w:r w:rsidR="002F21D6" w:rsidRPr="00B150B1">
        <w:rPr>
          <w:i/>
        </w:rPr>
        <w:fldChar w:fldCharType="end"/>
      </w:r>
      <w:r w:rsidRPr="00B150B1">
        <w:rPr>
          <w:i/>
        </w:rPr>
        <w:t xml:space="preserve">. </w:t>
      </w:r>
      <w:r w:rsidRPr="00B150B1">
        <w:t>Conceptually, a logical processor is a thread</w:t>
      </w:r>
      <w:r w:rsidR="00811A0D">
        <w:t xml:space="preserve"> implemented in hardware</w:t>
      </w:r>
      <w:r w:rsidRPr="00B150B1">
        <w:t xml:space="preserve">. </w:t>
      </w:r>
    </w:p>
    <w:p w:rsidR="006E1B20" w:rsidRDefault="00E4747E">
      <w:pPr>
        <w:pStyle w:val="BodyText"/>
      </w:pPr>
      <w:r w:rsidRPr="00B150B1">
        <w:t xml:space="preserve">At hypervisor boot time, one virtual processor is created within the root partition for each present and potential logical processor. </w:t>
      </w:r>
      <w:r w:rsidR="001C7017" w:rsidRPr="00B150B1">
        <w:t>U</w:t>
      </w:r>
      <w:r w:rsidRPr="00B150B1">
        <w:t xml:space="preserve">nlike normal virtual processors associated with other partitions, </w:t>
      </w:r>
      <w:r w:rsidR="001C7017" w:rsidRPr="00B150B1">
        <w:t xml:space="preserve">the root partition’s virtual processors </w:t>
      </w:r>
      <w:r w:rsidRPr="00B150B1">
        <w:t>have hard affinities; that is, they are bound to a specific logical processor.</w:t>
      </w:r>
      <w:r w:rsidR="001C7017" w:rsidRPr="00B150B1">
        <w:t xml:space="preserve"> Partitions </w:t>
      </w:r>
      <w:r w:rsidR="00C01AA2">
        <w:t>possessing</w:t>
      </w:r>
      <w:r w:rsidR="001C7017" w:rsidRPr="00B150B1">
        <w:t xml:space="preserve"> the </w:t>
      </w:r>
      <w:r w:rsidR="00CE16A1" w:rsidRPr="00DD6F7D">
        <w:rPr>
          <w:i/>
        </w:rPr>
        <w:t>CpuPowerManagement</w:t>
      </w:r>
      <w:r w:rsidR="00C01AA2">
        <w:t xml:space="preserve"> privilege </w:t>
      </w:r>
      <w:r w:rsidR="001C7017" w:rsidRPr="00B150B1">
        <w:t xml:space="preserve"> (see section</w:t>
      </w:r>
      <w:r w:rsidR="00C01AA2">
        <w:t xml:space="preserve"> </w:t>
      </w:r>
      <w:r w:rsidR="002F21D6">
        <w:fldChar w:fldCharType="begin"/>
      </w:r>
      <w:r w:rsidR="00C01AA2">
        <w:instrText xml:space="preserve"> REF _Ref148365022 \r \h </w:instrText>
      </w:r>
      <w:r w:rsidR="002F21D6">
        <w:fldChar w:fldCharType="separate"/>
      </w:r>
      <w:r w:rsidR="0077609F">
        <w:t>5.2.3</w:t>
      </w:r>
      <w:r w:rsidR="002F21D6">
        <w:fldChar w:fldCharType="end"/>
      </w:r>
      <w:r w:rsidR="001C7017" w:rsidRPr="00B150B1">
        <w:t>) also have hard affinities.</w:t>
      </w:r>
    </w:p>
    <w:p w:rsidR="006E1B20" w:rsidRDefault="00E4747E">
      <w:pPr>
        <w:pStyle w:val="Heading3"/>
      </w:pPr>
      <w:bookmarkStart w:id="3220" w:name="_Toc127596688"/>
      <w:bookmarkStart w:id="3221" w:name="_Toc127786309"/>
      <w:bookmarkStart w:id="3222" w:name="_Toc127786625"/>
      <w:bookmarkStart w:id="3223" w:name="_Toc127786941"/>
      <w:bookmarkStart w:id="3224" w:name="_Toc127877537"/>
      <w:bookmarkStart w:id="3225" w:name="_Toc128289608"/>
      <w:bookmarkStart w:id="3226" w:name="_Toc128290001"/>
      <w:bookmarkStart w:id="3227" w:name="_Toc130189683"/>
      <w:bookmarkStart w:id="3228" w:name="_Toc130200899"/>
      <w:bookmarkStart w:id="3229" w:name="_Toc130201215"/>
      <w:bookmarkStart w:id="3230" w:name="_Toc130201536"/>
      <w:bookmarkStart w:id="3231" w:name="_Toc131936623"/>
      <w:bookmarkStart w:id="3232" w:name="_Toc133901087"/>
      <w:bookmarkStart w:id="3233" w:name="_Toc137460962"/>
      <w:bookmarkStart w:id="3234" w:name="_Toc139096477"/>
      <w:bookmarkStart w:id="3235" w:name="_Toc139188400"/>
      <w:bookmarkStart w:id="3236" w:name="_Toc139191263"/>
      <w:bookmarkStart w:id="3237" w:name="_Toc140490314"/>
      <w:bookmarkStart w:id="3238" w:name="_Toc140571217"/>
      <w:bookmarkStart w:id="3239" w:name="_Toc141257490"/>
      <w:bookmarkStart w:id="3240" w:name="_Toc141257817"/>
      <w:bookmarkStart w:id="3241" w:name="_Toc141267345"/>
      <w:bookmarkStart w:id="3242" w:name="_Toc141522363"/>
      <w:bookmarkStart w:id="3243" w:name="_Toc141529451"/>
      <w:bookmarkStart w:id="3244" w:name="_Toc141529768"/>
      <w:bookmarkStart w:id="3245" w:name="_Toc141851375"/>
      <w:bookmarkStart w:id="3246" w:name="_Toc141852309"/>
      <w:bookmarkStart w:id="3247" w:name="_Toc141887853"/>
      <w:bookmarkStart w:id="3248" w:name="_Toc141889693"/>
      <w:bookmarkStart w:id="3249" w:name="_Toc141893362"/>
      <w:bookmarkStart w:id="3250" w:name="_Toc142113215"/>
      <w:bookmarkStart w:id="3251" w:name="_Toc142114243"/>
      <w:bookmarkStart w:id="3252" w:name="_Toc142729403"/>
      <w:bookmarkStart w:id="3253" w:name="_Toc142730687"/>
      <w:bookmarkStart w:id="3254" w:name="_Toc142731060"/>
      <w:bookmarkStart w:id="3255" w:name="_Toc142998425"/>
      <w:bookmarkStart w:id="3256" w:name="_Toc143063516"/>
      <w:bookmarkStart w:id="3257" w:name="_Toc143509626"/>
      <w:bookmarkStart w:id="3258" w:name="_Toc143510073"/>
      <w:bookmarkStart w:id="3259" w:name="_Toc144026163"/>
      <w:bookmarkStart w:id="3260" w:name="_Toc144026494"/>
      <w:bookmarkStart w:id="3261" w:name="_Toc144276137"/>
      <w:bookmarkStart w:id="3262" w:name="_Toc144276481"/>
      <w:bookmarkStart w:id="3263" w:name="_Toc144280069"/>
      <w:bookmarkStart w:id="3264" w:name="_Toc144280415"/>
      <w:bookmarkStart w:id="3265" w:name="_Toc144540630"/>
      <w:bookmarkStart w:id="3266" w:name="_Toc144554512"/>
      <w:bookmarkStart w:id="3267" w:name="_Toc144722134"/>
      <w:bookmarkStart w:id="3268" w:name="_Toc145503596"/>
      <w:bookmarkStart w:id="3269" w:name="_Toc145512038"/>
      <w:bookmarkStart w:id="3270" w:name="_Toc145513061"/>
      <w:bookmarkStart w:id="3271" w:name="_Toc145513445"/>
      <w:bookmarkStart w:id="3272" w:name="_Toc192577485"/>
      <w:bookmarkStart w:id="3273" w:name="_Toc110172702"/>
      <w:r w:rsidRPr="00B150B1">
        <w:t>Dynamic Addition of Logical Processors</w:t>
      </w:r>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p>
    <w:p w:rsidR="006E1B20" w:rsidRDefault="00E4747E">
      <w:pPr>
        <w:pStyle w:val="BodyText"/>
      </w:pPr>
      <w:r w:rsidRPr="00B150B1">
        <w:t xml:space="preserve">The hypervisor </w:t>
      </w:r>
      <w:r w:rsidR="00743D17" w:rsidRPr="00B150B1">
        <w:t>does not support</w:t>
      </w:r>
      <w:r w:rsidRPr="00B150B1">
        <w:t xml:space="preserve"> dynamic addition and removal of logical processors. All potential logical processors must be declared at boot time. </w:t>
      </w:r>
    </w:p>
    <w:p w:rsidR="006E1B20" w:rsidRDefault="00E4747E">
      <w:pPr>
        <w:pStyle w:val="Heading3"/>
      </w:pPr>
      <w:bookmarkStart w:id="3274" w:name="_Toc127596689"/>
      <w:bookmarkStart w:id="3275" w:name="_Toc127786310"/>
      <w:bookmarkStart w:id="3276" w:name="_Toc127786626"/>
      <w:bookmarkStart w:id="3277" w:name="_Toc127786942"/>
      <w:bookmarkStart w:id="3278" w:name="_Toc127877538"/>
      <w:bookmarkStart w:id="3279" w:name="_Toc128289609"/>
      <w:bookmarkStart w:id="3280" w:name="_Toc128290002"/>
      <w:bookmarkStart w:id="3281" w:name="_Toc130189684"/>
      <w:bookmarkStart w:id="3282" w:name="_Toc130200900"/>
      <w:bookmarkStart w:id="3283" w:name="_Toc130201216"/>
      <w:bookmarkStart w:id="3284" w:name="_Toc130201537"/>
      <w:bookmarkStart w:id="3285" w:name="_Toc131936624"/>
      <w:bookmarkStart w:id="3286" w:name="_Toc133901088"/>
      <w:bookmarkStart w:id="3287" w:name="_Toc137460963"/>
      <w:bookmarkStart w:id="3288" w:name="_Toc139096478"/>
      <w:bookmarkStart w:id="3289" w:name="_Toc139188401"/>
      <w:bookmarkStart w:id="3290" w:name="_Toc139191264"/>
      <w:bookmarkStart w:id="3291" w:name="_Toc140490315"/>
      <w:bookmarkStart w:id="3292" w:name="_Toc140571218"/>
      <w:bookmarkStart w:id="3293" w:name="_Toc141257491"/>
      <w:bookmarkStart w:id="3294" w:name="_Toc141257818"/>
      <w:bookmarkStart w:id="3295" w:name="_Toc141267346"/>
      <w:bookmarkStart w:id="3296" w:name="_Toc141522364"/>
      <w:bookmarkStart w:id="3297" w:name="_Toc141529452"/>
      <w:bookmarkStart w:id="3298" w:name="_Toc141529769"/>
      <w:bookmarkStart w:id="3299" w:name="_Toc141851376"/>
      <w:bookmarkStart w:id="3300" w:name="_Toc141852310"/>
      <w:bookmarkStart w:id="3301" w:name="_Toc141887854"/>
      <w:bookmarkStart w:id="3302" w:name="_Toc141889694"/>
      <w:bookmarkStart w:id="3303" w:name="_Toc141893363"/>
      <w:bookmarkStart w:id="3304" w:name="_Toc142113216"/>
      <w:bookmarkStart w:id="3305" w:name="_Toc142114244"/>
      <w:bookmarkStart w:id="3306" w:name="_Toc142729404"/>
      <w:bookmarkStart w:id="3307" w:name="_Toc142730688"/>
      <w:bookmarkStart w:id="3308" w:name="_Toc142731061"/>
      <w:bookmarkStart w:id="3309" w:name="_Toc142998426"/>
      <w:bookmarkStart w:id="3310" w:name="_Toc143063517"/>
      <w:bookmarkStart w:id="3311" w:name="_Toc143509627"/>
      <w:bookmarkStart w:id="3312" w:name="_Toc143510074"/>
      <w:bookmarkStart w:id="3313" w:name="_Toc144026164"/>
      <w:bookmarkStart w:id="3314" w:name="_Toc144026495"/>
      <w:bookmarkStart w:id="3315" w:name="_Toc144276138"/>
      <w:bookmarkStart w:id="3316" w:name="_Toc144276482"/>
      <w:bookmarkStart w:id="3317" w:name="_Toc144280070"/>
      <w:bookmarkStart w:id="3318" w:name="_Toc144280416"/>
      <w:bookmarkStart w:id="3319" w:name="_Toc144540631"/>
      <w:bookmarkStart w:id="3320" w:name="_Toc144554513"/>
      <w:bookmarkStart w:id="3321" w:name="_Toc144722135"/>
      <w:bookmarkStart w:id="3322" w:name="_Toc145503597"/>
      <w:bookmarkStart w:id="3323" w:name="_Toc145512039"/>
      <w:bookmarkStart w:id="3324" w:name="_Toc145513062"/>
      <w:bookmarkStart w:id="3325" w:name="_Toc145513446"/>
      <w:bookmarkStart w:id="3326" w:name="_Toc192577486"/>
      <w:r w:rsidRPr="00B150B1">
        <w:t>Physical Nodes</w:t>
      </w:r>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p>
    <w:p w:rsidR="006E1B20" w:rsidRDefault="00E4747E">
      <w:pPr>
        <w:pStyle w:val="BodyText"/>
      </w:pPr>
      <w:r w:rsidRPr="00B150B1">
        <w:t xml:space="preserve">A </w:t>
      </w:r>
      <w:r w:rsidRPr="00B150B1">
        <w:rPr>
          <w:i/>
        </w:rPr>
        <w:t>physical node</w:t>
      </w:r>
      <w:r w:rsidR="002F21D6" w:rsidRPr="00B150B1">
        <w:rPr>
          <w:i/>
        </w:rPr>
        <w:fldChar w:fldCharType="begin"/>
      </w:r>
      <w:r w:rsidR="00FD6002" w:rsidRPr="00B150B1">
        <w:instrText xml:space="preserve"> XE "physical node" </w:instrText>
      </w:r>
      <w:r w:rsidR="002F21D6" w:rsidRPr="00B150B1">
        <w:rPr>
          <w:i/>
        </w:rPr>
        <w:fldChar w:fldCharType="end"/>
      </w:r>
      <w:r w:rsidRPr="00B150B1">
        <w:rPr>
          <w:i/>
        </w:rPr>
        <w:t xml:space="preserve"> </w:t>
      </w:r>
      <w:r w:rsidRPr="00B150B1">
        <w:t xml:space="preserve">represents a collection of logical processors and system physical pages. A physical node is sometimes referred to as a </w:t>
      </w:r>
      <w:r w:rsidRPr="00B150B1">
        <w:rPr>
          <w:i/>
        </w:rPr>
        <w:t xml:space="preserve">proximity domain </w:t>
      </w:r>
      <w:r w:rsidRPr="00B150B1">
        <w:t>because all logical processors and pages within the node are assumed to have similar proximity (</w:t>
      </w:r>
      <w:r w:rsidR="00CD22BC" w:rsidRPr="00B150B1">
        <w:t>that is,</w:t>
      </w:r>
      <w:r w:rsidRPr="00B150B1">
        <w:t xml:space="preserve"> similar access times to intra-node hardware resources).</w:t>
      </w:r>
    </w:p>
    <w:p w:rsidR="006E1B20" w:rsidRDefault="00E4747E">
      <w:pPr>
        <w:pStyle w:val="BodyText"/>
      </w:pPr>
      <w:r w:rsidRPr="00B150B1">
        <w:t xml:space="preserve">The hypervisor maintains a map between pairs of physical nodes that indicate the </w:t>
      </w:r>
      <w:r w:rsidR="009E7280" w:rsidRPr="00B150B1">
        <w:t>“</w:t>
      </w:r>
      <w:r w:rsidRPr="00B150B1">
        <w:t>distance</w:t>
      </w:r>
      <w:r w:rsidR="009E7280" w:rsidRPr="00B150B1">
        <w:t>” (</w:t>
      </w:r>
      <w:r w:rsidR="00CD22BC" w:rsidRPr="00B150B1">
        <w:t>that is,</w:t>
      </w:r>
      <w:r w:rsidRPr="00B150B1">
        <w:t xml:space="preserve"> the cost of accessing resources) between the nodes. </w:t>
      </w:r>
    </w:p>
    <w:p w:rsidR="005F4FC6" w:rsidRDefault="005F4FC6" w:rsidP="005F4FC6">
      <w:pPr>
        <w:pStyle w:val="Heading3"/>
      </w:pPr>
      <w:bookmarkStart w:id="3327" w:name="_Toc192577487"/>
      <w:r>
        <w:t>System Reset</w:t>
      </w:r>
      <w:bookmarkEnd w:id="3327"/>
    </w:p>
    <w:p w:rsidR="005F4FC6" w:rsidRPr="005F4FC6" w:rsidRDefault="005F4FC6" w:rsidP="005F4FC6">
      <w:pPr>
        <w:pStyle w:val="BodyText"/>
      </w:pPr>
      <w:r>
        <w:t xml:space="preserve">The hypervisor provides an interface for “enlightened reboot”, that is, a mechanism  through which a guest may request the hypervisor to reboot the hardware platform. The interface is provided though an MSR that is accessible on all virtual processors of a partition that possesses the </w:t>
      </w:r>
      <w:r w:rsidR="00751338">
        <w:rPr>
          <w:i/>
        </w:rPr>
        <w:t>Access</w:t>
      </w:r>
      <w:r w:rsidRPr="005F4FC6">
        <w:rPr>
          <w:i/>
        </w:rPr>
        <w:t>ResetMsr</w:t>
      </w:r>
      <w:r>
        <w:t xml:space="preserve"> privilege.</w:t>
      </w:r>
    </w:p>
    <w:p w:rsidR="006E1B20" w:rsidRDefault="00E4747E">
      <w:pPr>
        <w:pStyle w:val="Heading2"/>
        <w:rPr>
          <w:sz w:val="22"/>
        </w:rPr>
      </w:pPr>
      <w:bookmarkStart w:id="3328" w:name="_Toc127596690"/>
      <w:bookmarkStart w:id="3329" w:name="_Toc127786311"/>
      <w:bookmarkStart w:id="3330" w:name="_Toc127786627"/>
      <w:bookmarkStart w:id="3331" w:name="_Toc127786943"/>
      <w:bookmarkStart w:id="3332" w:name="_Toc127877539"/>
      <w:bookmarkStart w:id="3333" w:name="_Toc128289610"/>
      <w:bookmarkStart w:id="3334" w:name="_Toc128290003"/>
      <w:bookmarkStart w:id="3335" w:name="_Toc130189685"/>
      <w:bookmarkStart w:id="3336" w:name="_Toc130200901"/>
      <w:bookmarkStart w:id="3337" w:name="_Toc130201217"/>
      <w:bookmarkStart w:id="3338" w:name="_Toc130201538"/>
      <w:bookmarkStart w:id="3339" w:name="_Toc131936625"/>
      <w:bookmarkStart w:id="3340" w:name="_Toc133901089"/>
      <w:bookmarkStart w:id="3341" w:name="_Toc137460964"/>
      <w:bookmarkStart w:id="3342" w:name="_Toc139096479"/>
      <w:bookmarkStart w:id="3343" w:name="_Toc139188402"/>
      <w:bookmarkStart w:id="3344" w:name="_Toc139191265"/>
      <w:bookmarkStart w:id="3345" w:name="_Toc140490316"/>
      <w:bookmarkStart w:id="3346" w:name="_Toc140571219"/>
      <w:bookmarkStart w:id="3347" w:name="_Toc141257492"/>
      <w:bookmarkStart w:id="3348" w:name="_Toc141257819"/>
      <w:bookmarkStart w:id="3349" w:name="_Toc141267347"/>
      <w:bookmarkStart w:id="3350" w:name="_Toc141522365"/>
      <w:bookmarkStart w:id="3351" w:name="_Toc141529453"/>
      <w:bookmarkStart w:id="3352" w:name="_Toc141529770"/>
      <w:bookmarkStart w:id="3353" w:name="_Toc141851377"/>
      <w:bookmarkStart w:id="3354" w:name="_Toc141852311"/>
      <w:bookmarkStart w:id="3355" w:name="_Toc141887855"/>
      <w:bookmarkStart w:id="3356" w:name="_Toc141889695"/>
      <w:bookmarkStart w:id="3357" w:name="_Toc141893364"/>
      <w:bookmarkStart w:id="3358" w:name="_Toc142113217"/>
      <w:bookmarkStart w:id="3359" w:name="_Toc142114245"/>
      <w:bookmarkStart w:id="3360" w:name="_Toc142729405"/>
      <w:bookmarkStart w:id="3361" w:name="_Toc142730689"/>
      <w:bookmarkStart w:id="3362" w:name="_Toc142731062"/>
      <w:bookmarkStart w:id="3363" w:name="_Toc142998427"/>
      <w:bookmarkStart w:id="3364" w:name="_Toc143063518"/>
      <w:bookmarkStart w:id="3365" w:name="_Toc143509628"/>
      <w:bookmarkStart w:id="3366" w:name="_Toc143510075"/>
      <w:bookmarkStart w:id="3367" w:name="_Toc144026165"/>
      <w:bookmarkStart w:id="3368" w:name="_Toc144026496"/>
      <w:bookmarkStart w:id="3369" w:name="_Toc144276139"/>
      <w:bookmarkStart w:id="3370" w:name="_Toc144276483"/>
      <w:bookmarkStart w:id="3371" w:name="_Toc144280071"/>
      <w:bookmarkStart w:id="3372" w:name="_Toc144280417"/>
      <w:bookmarkStart w:id="3373" w:name="_Toc144540632"/>
      <w:bookmarkStart w:id="3374" w:name="_Toc144554514"/>
      <w:bookmarkStart w:id="3375" w:name="_Toc144722136"/>
      <w:bookmarkStart w:id="3376" w:name="_Toc145503598"/>
      <w:bookmarkStart w:id="3377" w:name="_Toc145512040"/>
      <w:bookmarkStart w:id="3378" w:name="_Toc145513063"/>
      <w:bookmarkStart w:id="3379" w:name="_Toc145513447"/>
      <w:bookmarkStart w:id="3380" w:name="_Toc192577488"/>
      <w:r w:rsidRPr="00B150B1">
        <w:rPr>
          <w:sz w:val="22"/>
        </w:rPr>
        <w:t>Hardware Information</w:t>
      </w:r>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p>
    <w:p w:rsidR="006E1B20" w:rsidRDefault="00E4747E">
      <w:pPr>
        <w:pStyle w:val="BodyTextLink"/>
      </w:pPr>
      <w:r w:rsidRPr="00B150B1">
        <w:t>The hypervisor obtains information about the underlying physical hardware from three sources:</w:t>
      </w:r>
    </w:p>
    <w:p w:rsidR="006E1B20" w:rsidRDefault="00E4747E">
      <w:pPr>
        <w:pStyle w:val="BulletList"/>
      </w:pPr>
      <w:r w:rsidRPr="00B150B1">
        <w:rPr>
          <w:i/>
        </w:rPr>
        <w:t>Boot-time input parameters</w:t>
      </w:r>
      <w:r w:rsidRPr="00B150B1">
        <w:t>: When the hypervisor is booted, input parameters provide information about some aspects of the physical hardware.</w:t>
      </w:r>
    </w:p>
    <w:p w:rsidR="006E1B20" w:rsidRDefault="00E4747E">
      <w:pPr>
        <w:pStyle w:val="BulletList"/>
      </w:pPr>
      <w:r w:rsidRPr="00B150B1">
        <w:rPr>
          <w:i/>
        </w:rPr>
        <w:t>Dynamic discovery</w:t>
      </w:r>
      <w:r w:rsidRPr="00B150B1">
        <w:t>: At run</w:t>
      </w:r>
      <w:r w:rsidR="00154B5C" w:rsidRPr="00B150B1">
        <w:t>-</w:t>
      </w:r>
      <w:r w:rsidRPr="00B150B1">
        <w:t>time, the hypervisor can discover information about the underlying physical hardware by using architecturally-defined mechanisms (</w:t>
      </w:r>
      <w:r w:rsidR="00CD22BC" w:rsidRPr="00B150B1">
        <w:t>for example,</w:t>
      </w:r>
      <w:r w:rsidRPr="00B150B1">
        <w:t xml:space="preserve"> on x64 platforms, the CPUID instruction).</w:t>
      </w:r>
    </w:p>
    <w:p w:rsidR="006E1B20" w:rsidRDefault="00E4747E">
      <w:pPr>
        <w:pStyle w:val="BulletList"/>
      </w:pPr>
      <w:r w:rsidRPr="00B150B1">
        <w:rPr>
          <w:i/>
        </w:rPr>
        <w:t>Root partition input</w:t>
      </w:r>
      <w:r w:rsidRPr="00B150B1">
        <w:t>: For more complex dynamic hardware changes (</w:t>
      </w:r>
      <w:r w:rsidR="00CD22BC" w:rsidRPr="00B150B1">
        <w:t>for example,</w:t>
      </w:r>
      <w:r w:rsidRPr="00B150B1">
        <w:t xml:space="preserve"> power management and hot add</w:t>
      </w:r>
      <w:r w:rsidR="003C64E6" w:rsidRPr="00B150B1">
        <w:t xml:space="preserve"> / </w:t>
      </w:r>
      <w:r w:rsidRPr="00B150B1">
        <w:t>removal) the hypervisor must be told about hardware changes by code running within the root partition.</w:t>
      </w:r>
    </w:p>
    <w:p w:rsidR="006E1B20" w:rsidRDefault="00E4747E">
      <w:pPr>
        <w:pStyle w:val="Heading3"/>
      </w:pPr>
      <w:bookmarkStart w:id="3381" w:name="_Toc127596691"/>
      <w:bookmarkStart w:id="3382" w:name="_Toc127786312"/>
      <w:bookmarkStart w:id="3383" w:name="_Toc127786628"/>
      <w:bookmarkStart w:id="3384" w:name="_Toc127786944"/>
      <w:bookmarkStart w:id="3385" w:name="_Toc127877540"/>
      <w:bookmarkStart w:id="3386" w:name="_Toc128289611"/>
      <w:bookmarkStart w:id="3387" w:name="_Toc128290004"/>
      <w:bookmarkStart w:id="3388" w:name="_Toc130189686"/>
      <w:bookmarkStart w:id="3389" w:name="_Toc130200902"/>
      <w:bookmarkStart w:id="3390" w:name="_Toc130201218"/>
      <w:bookmarkStart w:id="3391" w:name="_Toc130201539"/>
      <w:bookmarkStart w:id="3392" w:name="_Toc131936626"/>
      <w:bookmarkStart w:id="3393" w:name="_Toc133901090"/>
      <w:bookmarkStart w:id="3394" w:name="_Toc137460965"/>
      <w:bookmarkStart w:id="3395" w:name="_Toc139096480"/>
      <w:bookmarkStart w:id="3396" w:name="_Toc139188403"/>
      <w:bookmarkStart w:id="3397" w:name="_Toc139191266"/>
      <w:bookmarkStart w:id="3398" w:name="_Toc140490317"/>
      <w:bookmarkStart w:id="3399" w:name="_Toc140571220"/>
      <w:bookmarkStart w:id="3400" w:name="_Toc141257493"/>
      <w:bookmarkStart w:id="3401" w:name="_Toc141257820"/>
      <w:bookmarkStart w:id="3402" w:name="_Toc141267348"/>
      <w:bookmarkStart w:id="3403" w:name="_Toc141522366"/>
      <w:bookmarkStart w:id="3404" w:name="_Toc141529454"/>
      <w:bookmarkStart w:id="3405" w:name="_Toc141529771"/>
      <w:bookmarkStart w:id="3406" w:name="_Toc141851378"/>
      <w:bookmarkStart w:id="3407" w:name="_Toc141852312"/>
      <w:bookmarkStart w:id="3408" w:name="_Toc141887856"/>
      <w:bookmarkStart w:id="3409" w:name="_Toc141889696"/>
      <w:bookmarkStart w:id="3410" w:name="_Toc141893365"/>
      <w:bookmarkStart w:id="3411" w:name="_Toc142113218"/>
      <w:bookmarkStart w:id="3412" w:name="_Toc142114246"/>
      <w:bookmarkStart w:id="3413" w:name="_Toc142729406"/>
      <w:bookmarkStart w:id="3414" w:name="_Toc142730690"/>
      <w:bookmarkStart w:id="3415" w:name="_Toc142731063"/>
      <w:bookmarkStart w:id="3416" w:name="_Toc142998428"/>
      <w:bookmarkStart w:id="3417" w:name="_Toc143063519"/>
      <w:bookmarkStart w:id="3418" w:name="_Toc143509629"/>
      <w:bookmarkStart w:id="3419" w:name="_Toc143510076"/>
      <w:bookmarkStart w:id="3420" w:name="_Toc144026166"/>
      <w:bookmarkStart w:id="3421" w:name="_Toc144026497"/>
      <w:bookmarkStart w:id="3422" w:name="_Toc144276140"/>
      <w:bookmarkStart w:id="3423" w:name="_Toc144276484"/>
      <w:bookmarkStart w:id="3424" w:name="_Toc144280072"/>
      <w:bookmarkStart w:id="3425" w:name="_Toc144280418"/>
      <w:bookmarkStart w:id="3426" w:name="_Toc144540633"/>
      <w:bookmarkStart w:id="3427" w:name="_Toc144554515"/>
      <w:bookmarkStart w:id="3428" w:name="_Toc144722137"/>
      <w:bookmarkStart w:id="3429" w:name="_Toc145503599"/>
      <w:bookmarkStart w:id="3430" w:name="_Toc145512041"/>
      <w:bookmarkStart w:id="3431" w:name="_Toc145513064"/>
      <w:bookmarkStart w:id="3432" w:name="_Toc145513448"/>
      <w:bookmarkStart w:id="3433" w:name="_Toc192577489"/>
      <w:bookmarkStart w:id="3434" w:name="_Toc110172698"/>
      <w:r w:rsidRPr="00B150B1">
        <w:t>Boot-Time Hardware Properties</w:t>
      </w:r>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p>
    <w:p w:rsidR="006E1B20" w:rsidRDefault="00E4747E">
      <w:pPr>
        <w:pStyle w:val="BodyTextLink"/>
      </w:pPr>
      <w:r w:rsidRPr="00B150B1">
        <w:t>Aspects of the hardware that are described to the hypervisor at boot time include:</w:t>
      </w:r>
    </w:p>
    <w:p w:rsidR="006E1B20" w:rsidRDefault="00E4747E">
      <w:pPr>
        <w:pStyle w:val="BulletList"/>
      </w:pPr>
      <w:r w:rsidRPr="00B150B1">
        <w:t>Present and potential logical processors, including those that may be hot-plugged at run</w:t>
      </w:r>
      <w:r w:rsidR="00154B5C" w:rsidRPr="00B150B1">
        <w:t>-</w:t>
      </w:r>
      <w:r w:rsidRPr="00B150B1">
        <w:t>time</w:t>
      </w:r>
    </w:p>
    <w:p w:rsidR="006E1B20" w:rsidRDefault="00E4747E">
      <w:pPr>
        <w:pStyle w:val="BulletList"/>
      </w:pPr>
      <w:r w:rsidRPr="00B150B1">
        <w:t>Whether hyperthreading is enabled or disabled in the BIOS</w:t>
      </w:r>
    </w:p>
    <w:p w:rsidR="006E1B20" w:rsidRDefault="00E4747E">
      <w:pPr>
        <w:pStyle w:val="BulletList"/>
      </w:pPr>
      <w:r w:rsidRPr="00B150B1">
        <w:t>Present RAM SPA ranges—system physical address ranges that are populated with RAM when the hypervisor is booted</w:t>
      </w:r>
    </w:p>
    <w:p w:rsidR="006E1B20" w:rsidRDefault="00E4747E">
      <w:pPr>
        <w:pStyle w:val="BulletList"/>
      </w:pPr>
      <w:r w:rsidRPr="00B150B1">
        <w:t>Physical nodes (including those that have no associated resources at boot time but may be populated at run</w:t>
      </w:r>
      <w:r w:rsidR="00154B5C" w:rsidRPr="00B150B1">
        <w:t>-</w:t>
      </w:r>
      <w:r w:rsidRPr="00B150B1">
        <w:t>time)</w:t>
      </w:r>
    </w:p>
    <w:p w:rsidR="006E1B20" w:rsidRDefault="00E4747E">
      <w:pPr>
        <w:pStyle w:val="BulletList"/>
      </w:pPr>
      <w:r w:rsidRPr="00B150B1">
        <w:t>Memory access ratios between physical nodes</w:t>
      </w:r>
    </w:p>
    <w:p w:rsidR="006E1B20" w:rsidRDefault="00E4747E">
      <w:pPr>
        <w:pStyle w:val="BulletList"/>
      </w:pPr>
      <w:r w:rsidRPr="00B150B1">
        <w:t>Addresses of certain hardware features that the hypervisor must access (</w:t>
      </w:r>
      <w:r w:rsidR="00CD22BC" w:rsidRPr="00B150B1">
        <w:t>for example,</w:t>
      </w:r>
      <w:r w:rsidRPr="00B150B1">
        <w:t xml:space="preserve"> the power management timer)</w:t>
      </w:r>
    </w:p>
    <w:p w:rsidR="006E1B20" w:rsidRDefault="006E1B20">
      <w:pPr>
        <w:pStyle w:val="Le"/>
        <w:rPr>
          <w:sz w:val="14"/>
        </w:rPr>
      </w:pPr>
    </w:p>
    <w:p w:rsidR="006E1B20" w:rsidRDefault="00E4747E">
      <w:pPr>
        <w:pStyle w:val="BodyTextLink"/>
      </w:pPr>
      <w:r w:rsidRPr="00B150B1">
        <w:t xml:space="preserve">For more information about the hypervisor boot process and boot-time input parameters, refer to </w:t>
      </w:r>
      <w:r w:rsidR="00E36749" w:rsidRPr="00B150B1">
        <w:t xml:space="preserve">chapter </w:t>
      </w:r>
      <w:fldSimple w:instr=" REF _Ref130722217 \r \h  \* MERGEFORMAT ">
        <w:r w:rsidR="0077609F">
          <w:t>22</w:t>
        </w:r>
      </w:fldSimple>
      <w:r w:rsidR="001C1A56" w:rsidRPr="00B150B1">
        <w:t>.</w:t>
      </w:r>
    </w:p>
    <w:p w:rsidR="006E1B20" w:rsidRDefault="00E4747E">
      <w:pPr>
        <w:pStyle w:val="Heading3"/>
      </w:pPr>
      <w:bookmarkStart w:id="3435" w:name="_Toc127596692"/>
      <w:bookmarkStart w:id="3436" w:name="_Toc127786313"/>
      <w:bookmarkStart w:id="3437" w:name="_Toc127786629"/>
      <w:bookmarkStart w:id="3438" w:name="_Toc127786945"/>
      <w:bookmarkStart w:id="3439" w:name="_Toc127877541"/>
      <w:bookmarkStart w:id="3440" w:name="_Toc128289612"/>
      <w:bookmarkStart w:id="3441" w:name="_Toc128290005"/>
      <w:bookmarkStart w:id="3442" w:name="_Toc130189687"/>
      <w:bookmarkStart w:id="3443" w:name="_Toc130200903"/>
      <w:bookmarkStart w:id="3444" w:name="_Toc130201219"/>
      <w:bookmarkStart w:id="3445" w:name="_Toc130201540"/>
      <w:bookmarkStart w:id="3446" w:name="_Toc131936627"/>
      <w:bookmarkStart w:id="3447" w:name="_Toc133901091"/>
      <w:bookmarkStart w:id="3448" w:name="_Toc137460966"/>
      <w:bookmarkStart w:id="3449" w:name="_Toc139096481"/>
      <w:bookmarkStart w:id="3450" w:name="_Toc139188404"/>
      <w:bookmarkStart w:id="3451" w:name="_Toc139191267"/>
      <w:bookmarkStart w:id="3452" w:name="_Toc140490318"/>
      <w:bookmarkStart w:id="3453" w:name="_Toc140571221"/>
      <w:bookmarkStart w:id="3454" w:name="_Toc141257494"/>
      <w:bookmarkStart w:id="3455" w:name="_Toc141257821"/>
      <w:bookmarkStart w:id="3456" w:name="_Toc141267349"/>
      <w:bookmarkStart w:id="3457" w:name="_Toc141522367"/>
      <w:bookmarkStart w:id="3458" w:name="_Toc141529455"/>
      <w:bookmarkStart w:id="3459" w:name="_Toc141529772"/>
      <w:bookmarkStart w:id="3460" w:name="_Toc141851379"/>
      <w:bookmarkStart w:id="3461" w:name="_Toc141852313"/>
      <w:bookmarkStart w:id="3462" w:name="_Toc141887857"/>
      <w:bookmarkStart w:id="3463" w:name="_Toc141889697"/>
      <w:bookmarkStart w:id="3464" w:name="_Toc141893366"/>
      <w:bookmarkStart w:id="3465" w:name="_Toc142113219"/>
      <w:bookmarkStart w:id="3466" w:name="_Toc142114247"/>
      <w:bookmarkStart w:id="3467" w:name="_Toc142729407"/>
      <w:bookmarkStart w:id="3468" w:name="_Toc142730691"/>
      <w:bookmarkStart w:id="3469" w:name="_Toc142731064"/>
      <w:bookmarkStart w:id="3470" w:name="_Toc142998429"/>
      <w:bookmarkStart w:id="3471" w:name="_Toc143063520"/>
      <w:bookmarkStart w:id="3472" w:name="_Toc143509630"/>
      <w:bookmarkStart w:id="3473" w:name="_Toc143510077"/>
      <w:bookmarkStart w:id="3474" w:name="_Toc144026167"/>
      <w:bookmarkStart w:id="3475" w:name="_Toc144026498"/>
      <w:bookmarkStart w:id="3476" w:name="_Toc144276141"/>
      <w:bookmarkStart w:id="3477" w:name="_Toc144276485"/>
      <w:bookmarkStart w:id="3478" w:name="_Toc144280073"/>
      <w:bookmarkStart w:id="3479" w:name="_Toc144280419"/>
      <w:bookmarkStart w:id="3480" w:name="_Toc144540634"/>
      <w:bookmarkStart w:id="3481" w:name="_Toc144554516"/>
      <w:bookmarkStart w:id="3482" w:name="_Toc144722138"/>
      <w:bookmarkStart w:id="3483" w:name="_Toc145503600"/>
      <w:bookmarkStart w:id="3484" w:name="_Toc145512042"/>
      <w:bookmarkStart w:id="3485" w:name="_Toc145513065"/>
      <w:bookmarkStart w:id="3486" w:name="_Toc145513449"/>
      <w:bookmarkStart w:id="3487" w:name="_Toc192577490"/>
      <w:bookmarkEnd w:id="3434"/>
      <w:r w:rsidRPr="00B150B1">
        <w:t>Discovered Hardware Properties</w:t>
      </w:r>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p>
    <w:p w:rsidR="006E1B20" w:rsidRDefault="00E4747E">
      <w:pPr>
        <w:pStyle w:val="BodyTextLink"/>
      </w:pPr>
      <w:r w:rsidRPr="00B150B1">
        <w:t>Hardware properties discovered or derived by the hypervisor at run</w:t>
      </w:r>
      <w:r w:rsidR="00154B5C" w:rsidRPr="00B150B1">
        <w:t>-</w:t>
      </w:r>
      <w:r w:rsidRPr="00B150B1">
        <w:t>time include:</w:t>
      </w:r>
    </w:p>
    <w:p w:rsidR="006E1B20" w:rsidRDefault="00E4747E">
      <w:pPr>
        <w:pStyle w:val="BulletList"/>
      </w:pPr>
      <w:r w:rsidRPr="00B150B1">
        <w:t>The relationship between logical processors (</w:t>
      </w:r>
      <w:r w:rsidR="00CD22BC" w:rsidRPr="00B150B1">
        <w:t>for example,</w:t>
      </w:r>
      <w:r w:rsidRPr="00B150B1">
        <w:t xml:space="preserve"> multi-core, hyperthreading)</w:t>
      </w:r>
    </w:p>
    <w:p w:rsidR="006E1B20" w:rsidRDefault="006E1B20">
      <w:pPr>
        <w:pStyle w:val="Le"/>
        <w:rPr>
          <w:sz w:val="14"/>
        </w:rPr>
      </w:pPr>
    </w:p>
    <w:p w:rsidR="006E1B20" w:rsidRDefault="00E4747E">
      <w:pPr>
        <w:pStyle w:val="Heading3"/>
      </w:pPr>
      <w:bookmarkStart w:id="3488" w:name="_Toc127596693"/>
      <w:bookmarkStart w:id="3489" w:name="_Toc127786314"/>
      <w:bookmarkStart w:id="3490" w:name="_Toc127786630"/>
      <w:bookmarkStart w:id="3491" w:name="_Toc127786946"/>
      <w:bookmarkStart w:id="3492" w:name="_Toc127877542"/>
      <w:bookmarkStart w:id="3493" w:name="_Toc128289613"/>
      <w:bookmarkStart w:id="3494" w:name="_Toc128290006"/>
      <w:bookmarkStart w:id="3495" w:name="_Toc130189688"/>
      <w:bookmarkStart w:id="3496" w:name="_Toc130200904"/>
      <w:bookmarkStart w:id="3497" w:name="_Toc130201220"/>
      <w:bookmarkStart w:id="3498" w:name="_Toc130201541"/>
      <w:bookmarkStart w:id="3499" w:name="_Toc131936628"/>
      <w:bookmarkStart w:id="3500" w:name="_Toc133901092"/>
      <w:bookmarkStart w:id="3501" w:name="_Toc137460967"/>
      <w:bookmarkStart w:id="3502" w:name="_Toc139096482"/>
      <w:bookmarkStart w:id="3503" w:name="_Toc139188405"/>
      <w:bookmarkStart w:id="3504" w:name="_Toc139191268"/>
      <w:bookmarkStart w:id="3505" w:name="_Toc140490319"/>
      <w:bookmarkStart w:id="3506" w:name="_Toc140571222"/>
      <w:bookmarkStart w:id="3507" w:name="_Toc141257495"/>
      <w:bookmarkStart w:id="3508" w:name="_Toc141257822"/>
      <w:bookmarkStart w:id="3509" w:name="_Toc141267350"/>
      <w:bookmarkStart w:id="3510" w:name="_Toc141522368"/>
      <w:bookmarkStart w:id="3511" w:name="_Toc141529456"/>
      <w:bookmarkStart w:id="3512" w:name="_Toc141529773"/>
      <w:bookmarkStart w:id="3513" w:name="_Toc141851380"/>
      <w:bookmarkStart w:id="3514" w:name="_Toc141852314"/>
      <w:bookmarkStart w:id="3515" w:name="_Toc141887858"/>
      <w:bookmarkStart w:id="3516" w:name="_Toc141889698"/>
      <w:bookmarkStart w:id="3517" w:name="_Toc141893367"/>
      <w:bookmarkStart w:id="3518" w:name="_Toc142113220"/>
      <w:bookmarkStart w:id="3519" w:name="_Toc142114248"/>
      <w:bookmarkStart w:id="3520" w:name="_Toc142729408"/>
      <w:bookmarkStart w:id="3521" w:name="_Toc142730692"/>
      <w:bookmarkStart w:id="3522" w:name="_Toc142731065"/>
      <w:bookmarkStart w:id="3523" w:name="_Toc142998430"/>
      <w:bookmarkStart w:id="3524" w:name="_Toc143063521"/>
      <w:bookmarkStart w:id="3525" w:name="_Toc143509631"/>
      <w:bookmarkStart w:id="3526" w:name="_Toc143510078"/>
      <w:bookmarkStart w:id="3527" w:name="_Toc144026168"/>
      <w:bookmarkStart w:id="3528" w:name="_Toc144026499"/>
      <w:bookmarkStart w:id="3529" w:name="_Toc144276142"/>
      <w:bookmarkStart w:id="3530" w:name="_Toc144276486"/>
      <w:bookmarkStart w:id="3531" w:name="_Toc144280074"/>
      <w:bookmarkStart w:id="3532" w:name="_Toc144280420"/>
      <w:bookmarkStart w:id="3533" w:name="_Toc144540635"/>
      <w:bookmarkStart w:id="3534" w:name="_Toc144554517"/>
      <w:bookmarkStart w:id="3535" w:name="_Toc144722139"/>
      <w:bookmarkStart w:id="3536" w:name="_Toc145503601"/>
      <w:bookmarkStart w:id="3537" w:name="_Toc145512043"/>
      <w:bookmarkStart w:id="3538" w:name="_Toc145513066"/>
      <w:bookmarkStart w:id="3539" w:name="_Toc145513450"/>
      <w:bookmarkStart w:id="3540" w:name="_Toc192577491"/>
      <w:r w:rsidRPr="00B150B1">
        <w:t>Root Partition Hardware Properties</w:t>
      </w:r>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p>
    <w:p w:rsidR="006E1B20" w:rsidRDefault="00E4747E">
      <w:pPr>
        <w:pStyle w:val="BodyTextLink"/>
      </w:pPr>
      <w:r w:rsidRPr="00B150B1">
        <w:t>The root partition is responsible for notifying the hypervisor of the following hardware properties:</w:t>
      </w:r>
    </w:p>
    <w:p w:rsidR="006E1B20" w:rsidRDefault="00E4747E">
      <w:pPr>
        <w:pStyle w:val="BulletList"/>
      </w:pPr>
      <w:r w:rsidRPr="00B150B1">
        <w:t>Power management state</w:t>
      </w:r>
      <w:r w:rsidR="00811A0D">
        <w:t xml:space="preserve"> change</w:t>
      </w:r>
      <w:r w:rsidRPr="00B150B1">
        <w:t>s of logical processors</w:t>
      </w:r>
    </w:p>
    <w:p w:rsidR="006E1B20" w:rsidRDefault="006E1B20">
      <w:pPr>
        <w:pStyle w:val="Le"/>
        <w:rPr>
          <w:sz w:val="14"/>
        </w:rPr>
      </w:pPr>
    </w:p>
    <w:p w:rsidR="006E1B20" w:rsidRDefault="006712C4">
      <w:pPr>
        <w:pStyle w:val="Heading2"/>
        <w:rPr>
          <w:sz w:val="22"/>
        </w:rPr>
      </w:pPr>
      <w:bookmarkStart w:id="3541" w:name="_Toc127596694"/>
      <w:bookmarkStart w:id="3542" w:name="_Toc127786315"/>
      <w:bookmarkStart w:id="3543" w:name="_Toc127786631"/>
      <w:bookmarkStart w:id="3544" w:name="_Toc127786947"/>
      <w:bookmarkStart w:id="3545" w:name="_Toc127877543"/>
      <w:bookmarkStart w:id="3546" w:name="_Toc128289614"/>
      <w:bookmarkStart w:id="3547" w:name="_Toc128290007"/>
      <w:bookmarkStart w:id="3548" w:name="_Toc130189689"/>
      <w:bookmarkStart w:id="3549" w:name="_Toc130200905"/>
      <w:bookmarkStart w:id="3550" w:name="_Toc130201221"/>
      <w:bookmarkStart w:id="3551" w:name="_Toc130201542"/>
      <w:bookmarkStart w:id="3552" w:name="_Toc131936629"/>
      <w:bookmarkStart w:id="3553" w:name="_Toc133901093"/>
      <w:bookmarkStart w:id="3554" w:name="_Toc137460968"/>
      <w:bookmarkStart w:id="3555" w:name="_Toc139096483"/>
      <w:bookmarkStart w:id="3556" w:name="_Toc139188406"/>
      <w:bookmarkStart w:id="3557" w:name="_Toc139191269"/>
      <w:bookmarkStart w:id="3558" w:name="_Toc140490320"/>
      <w:bookmarkStart w:id="3559" w:name="_Toc140571223"/>
      <w:bookmarkStart w:id="3560" w:name="_Toc141257496"/>
      <w:bookmarkStart w:id="3561" w:name="_Toc141257823"/>
      <w:bookmarkStart w:id="3562" w:name="_Toc141267351"/>
      <w:bookmarkStart w:id="3563" w:name="_Toc141522369"/>
      <w:bookmarkStart w:id="3564" w:name="_Toc141529457"/>
      <w:bookmarkStart w:id="3565" w:name="_Toc141529774"/>
      <w:bookmarkStart w:id="3566" w:name="_Toc141851381"/>
      <w:bookmarkStart w:id="3567" w:name="_Toc141852315"/>
      <w:bookmarkStart w:id="3568" w:name="_Toc141887859"/>
      <w:bookmarkStart w:id="3569" w:name="_Toc141889699"/>
      <w:bookmarkStart w:id="3570" w:name="_Toc141893368"/>
      <w:bookmarkStart w:id="3571" w:name="_Toc142113221"/>
      <w:bookmarkStart w:id="3572" w:name="_Toc142114249"/>
      <w:bookmarkStart w:id="3573" w:name="_Toc142729409"/>
      <w:bookmarkStart w:id="3574" w:name="_Toc142730693"/>
      <w:bookmarkStart w:id="3575" w:name="_Toc142731066"/>
      <w:bookmarkStart w:id="3576" w:name="_Toc142998431"/>
      <w:bookmarkStart w:id="3577" w:name="_Toc143063522"/>
      <w:bookmarkStart w:id="3578" w:name="_Toc143509632"/>
      <w:bookmarkStart w:id="3579" w:name="_Toc143510079"/>
      <w:bookmarkStart w:id="3580" w:name="_Toc144026169"/>
      <w:bookmarkStart w:id="3581" w:name="_Toc144026500"/>
      <w:bookmarkStart w:id="3582" w:name="_Toc144276143"/>
      <w:bookmarkStart w:id="3583" w:name="_Toc144276487"/>
      <w:bookmarkStart w:id="3584" w:name="_Toc144280075"/>
      <w:bookmarkStart w:id="3585" w:name="_Toc144280421"/>
      <w:bookmarkStart w:id="3586" w:name="_Toc144540636"/>
      <w:bookmarkStart w:id="3587" w:name="_Toc144554518"/>
      <w:bookmarkStart w:id="3588" w:name="_Toc144722140"/>
      <w:bookmarkStart w:id="3589" w:name="_Toc145503602"/>
      <w:bookmarkStart w:id="3590" w:name="_Toc145512044"/>
      <w:bookmarkStart w:id="3591" w:name="_Toc145513067"/>
      <w:bookmarkStart w:id="3592" w:name="_Toc145513451"/>
      <w:bookmarkStart w:id="3593" w:name="_Toc192577492"/>
      <w:r w:rsidRPr="00B150B1">
        <w:rPr>
          <w:sz w:val="22"/>
        </w:rPr>
        <w:t xml:space="preserve">Hardware Management </w:t>
      </w:r>
      <w:r w:rsidR="00E4747E" w:rsidRPr="00B150B1">
        <w:rPr>
          <w:sz w:val="22"/>
        </w:rPr>
        <w:t>Data Types</w:t>
      </w:r>
      <w:bookmarkEnd w:id="3273"/>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p>
    <w:p w:rsidR="006E1B20" w:rsidRDefault="00E4747E">
      <w:pPr>
        <w:pStyle w:val="Heading3"/>
        <w:keepLines/>
      </w:pPr>
      <w:bookmarkStart w:id="3594" w:name="_Toc127596695"/>
      <w:bookmarkStart w:id="3595" w:name="_Toc127786316"/>
      <w:bookmarkStart w:id="3596" w:name="_Toc127786632"/>
      <w:bookmarkStart w:id="3597" w:name="_Toc127786948"/>
      <w:bookmarkStart w:id="3598" w:name="_Toc127877544"/>
      <w:bookmarkStart w:id="3599" w:name="_Toc128289615"/>
      <w:bookmarkStart w:id="3600" w:name="_Toc128290008"/>
      <w:bookmarkStart w:id="3601" w:name="_Toc130189690"/>
      <w:bookmarkStart w:id="3602" w:name="_Toc130200906"/>
      <w:bookmarkStart w:id="3603" w:name="_Toc130201222"/>
      <w:bookmarkStart w:id="3604" w:name="_Toc130201543"/>
      <w:bookmarkStart w:id="3605" w:name="_Toc131936630"/>
      <w:bookmarkStart w:id="3606" w:name="_Toc133901094"/>
      <w:bookmarkStart w:id="3607" w:name="_Toc137460969"/>
      <w:bookmarkStart w:id="3608" w:name="_Toc139096484"/>
      <w:bookmarkStart w:id="3609" w:name="_Toc139188407"/>
      <w:bookmarkStart w:id="3610" w:name="_Toc139191270"/>
      <w:bookmarkStart w:id="3611" w:name="_Toc140490321"/>
      <w:bookmarkStart w:id="3612" w:name="_Toc140571224"/>
      <w:bookmarkStart w:id="3613" w:name="_Toc141257497"/>
      <w:bookmarkStart w:id="3614" w:name="_Toc141257824"/>
      <w:bookmarkStart w:id="3615" w:name="_Toc141267352"/>
      <w:bookmarkStart w:id="3616" w:name="_Toc141522370"/>
      <w:bookmarkStart w:id="3617" w:name="_Toc141529458"/>
      <w:bookmarkStart w:id="3618" w:name="_Toc141529775"/>
      <w:bookmarkStart w:id="3619" w:name="_Toc141851382"/>
      <w:bookmarkStart w:id="3620" w:name="_Toc141852316"/>
      <w:bookmarkStart w:id="3621" w:name="_Toc141887860"/>
      <w:bookmarkStart w:id="3622" w:name="_Toc141889700"/>
      <w:bookmarkStart w:id="3623" w:name="_Toc141893369"/>
      <w:bookmarkStart w:id="3624" w:name="_Toc142113222"/>
      <w:bookmarkStart w:id="3625" w:name="_Toc142114250"/>
      <w:bookmarkStart w:id="3626" w:name="_Toc142729410"/>
      <w:bookmarkStart w:id="3627" w:name="_Toc142730694"/>
      <w:bookmarkStart w:id="3628" w:name="_Toc142731067"/>
      <w:bookmarkStart w:id="3629" w:name="_Toc142998432"/>
      <w:bookmarkStart w:id="3630" w:name="_Toc143063523"/>
      <w:bookmarkStart w:id="3631" w:name="_Toc143509633"/>
      <w:bookmarkStart w:id="3632" w:name="_Toc143510080"/>
      <w:bookmarkStart w:id="3633" w:name="_Toc144026170"/>
      <w:bookmarkStart w:id="3634" w:name="_Toc144026501"/>
      <w:bookmarkStart w:id="3635" w:name="_Toc144276144"/>
      <w:bookmarkStart w:id="3636" w:name="_Toc144276488"/>
      <w:bookmarkStart w:id="3637" w:name="_Toc144280076"/>
      <w:bookmarkStart w:id="3638" w:name="_Toc144280422"/>
      <w:bookmarkStart w:id="3639" w:name="_Toc144540637"/>
      <w:bookmarkStart w:id="3640" w:name="_Toc144554519"/>
      <w:bookmarkStart w:id="3641" w:name="_Toc144722141"/>
      <w:bookmarkStart w:id="3642" w:name="_Toc145503603"/>
      <w:bookmarkStart w:id="3643" w:name="_Toc145512045"/>
      <w:bookmarkStart w:id="3644" w:name="_Toc145513068"/>
      <w:bookmarkStart w:id="3645" w:name="_Toc145513452"/>
      <w:bookmarkStart w:id="3646" w:name="_Toc192577493"/>
      <w:r w:rsidRPr="00B150B1">
        <w:t>Logical Processors</w:t>
      </w:r>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p>
    <w:p w:rsidR="006E1B20" w:rsidRDefault="00E4747E">
      <w:pPr>
        <w:pStyle w:val="BodyTextLink"/>
      </w:pPr>
      <w:r w:rsidRPr="00B150B1">
        <w:t>Logical processors are defined by a 32-bit index.</w:t>
      </w:r>
    </w:p>
    <w:p w:rsidR="006E1B20" w:rsidRDefault="006E1B20">
      <w:pPr>
        <w:pStyle w:val="TargetCode"/>
        <w:keepNext/>
        <w:keepLines/>
        <w:widowControl w:val="0"/>
        <w:ind w:left="288"/>
      </w:pPr>
    </w:p>
    <w:p w:rsidR="006E1B20" w:rsidRDefault="00E4747E">
      <w:pPr>
        <w:pStyle w:val="TargetCode"/>
        <w:keepNext/>
        <w:keepLines/>
        <w:widowControl w:val="0"/>
        <w:ind w:left="288"/>
      </w:pPr>
      <w:r w:rsidRPr="00B150B1">
        <w:t>typedef UINT32 HV_LOGICAL_PROCESSOR_INDEX</w:t>
      </w:r>
      <w:r w:rsidR="002F21D6" w:rsidRPr="00B150B1">
        <w:fldChar w:fldCharType="begin"/>
      </w:r>
      <w:r w:rsidR="00FD6002" w:rsidRPr="00B150B1">
        <w:instrText xml:space="preserve"> XE "HV_LOGICAL_PROCESSOR_INDEX" </w:instrText>
      </w:r>
      <w:r w:rsidR="002F21D6" w:rsidRPr="00B150B1">
        <w:fldChar w:fldCharType="end"/>
      </w:r>
      <w:r w:rsidRPr="00B150B1">
        <w:t>;</w:t>
      </w:r>
    </w:p>
    <w:p w:rsidR="006E1B20" w:rsidRDefault="006E1B20">
      <w:pPr>
        <w:pStyle w:val="TargetCode"/>
        <w:keepNext/>
        <w:keepLines/>
        <w:widowControl w:val="0"/>
        <w:ind w:left="288"/>
      </w:pPr>
    </w:p>
    <w:p w:rsidR="006E1B20" w:rsidRDefault="00E4747E">
      <w:pPr>
        <w:pStyle w:val="Heading3"/>
      </w:pPr>
      <w:bookmarkStart w:id="3647" w:name="_Toc127596696"/>
      <w:bookmarkStart w:id="3648" w:name="_Toc127786317"/>
      <w:bookmarkStart w:id="3649" w:name="_Toc127786633"/>
      <w:bookmarkStart w:id="3650" w:name="_Toc127786949"/>
      <w:bookmarkStart w:id="3651" w:name="_Toc127877545"/>
      <w:bookmarkStart w:id="3652" w:name="_Toc128289616"/>
      <w:bookmarkStart w:id="3653" w:name="_Toc128290009"/>
      <w:bookmarkStart w:id="3654" w:name="_Toc130189691"/>
      <w:bookmarkStart w:id="3655" w:name="_Toc130200907"/>
      <w:bookmarkStart w:id="3656" w:name="_Toc130201223"/>
      <w:bookmarkStart w:id="3657" w:name="_Toc130201544"/>
      <w:bookmarkStart w:id="3658" w:name="_Toc131936631"/>
      <w:bookmarkStart w:id="3659" w:name="_Toc133901095"/>
      <w:bookmarkStart w:id="3660" w:name="_Toc137460970"/>
      <w:bookmarkStart w:id="3661" w:name="_Toc139096485"/>
      <w:bookmarkStart w:id="3662" w:name="_Toc139188408"/>
      <w:bookmarkStart w:id="3663" w:name="_Toc139191271"/>
      <w:bookmarkStart w:id="3664" w:name="_Toc140490322"/>
      <w:bookmarkStart w:id="3665" w:name="_Toc140571225"/>
      <w:bookmarkStart w:id="3666" w:name="_Toc141257498"/>
      <w:bookmarkStart w:id="3667" w:name="_Toc141257825"/>
      <w:bookmarkStart w:id="3668" w:name="_Toc141267353"/>
      <w:bookmarkStart w:id="3669" w:name="_Toc141522371"/>
      <w:bookmarkStart w:id="3670" w:name="_Toc141529459"/>
      <w:bookmarkStart w:id="3671" w:name="_Toc141529776"/>
      <w:bookmarkStart w:id="3672" w:name="_Toc141851383"/>
      <w:bookmarkStart w:id="3673" w:name="_Toc141852317"/>
      <w:bookmarkStart w:id="3674" w:name="_Toc141887861"/>
      <w:bookmarkStart w:id="3675" w:name="_Toc141889701"/>
      <w:bookmarkStart w:id="3676" w:name="_Toc141893370"/>
      <w:bookmarkStart w:id="3677" w:name="_Toc142113223"/>
      <w:bookmarkStart w:id="3678" w:name="_Toc142114251"/>
      <w:bookmarkStart w:id="3679" w:name="_Toc142729411"/>
      <w:bookmarkStart w:id="3680" w:name="_Toc142730695"/>
      <w:bookmarkStart w:id="3681" w:name="_Toc142731068"/>
      <w:bookmarkStart w:id="3682" w:name="_Toc142998433"/>
      <w:bookmarkStart w:id="3683" w:name="_Toc143063524"/>
      <w:bookmarkStart w:id="3684" w:name="_Toc143509634"/>
      <w:bookmarkStart w:id="3685" w:name="_Toc143510081"/>
      <w:bookmarkStart w:id="3686" w:name="_Toc144026171"/>
      <w:bookmarkStart w:id="3687" w:name="_Toc144026502"/>
      <w:bookmarkStart w:id="3688" w:name="_Toc144276145"/>
      <w:bookmarkStart w:id="3689" w:name="_Toc144276489"/>
      <w:bookmarkStart w:id="3690" w:name="_Toc144280077"/>
      <w:bookmarkStart w:id="3691" w:name="_Toc144280423"/>
      <w:bookmarkStart w:id="3692" w:name="_Toc144540638"/>
      <w:bookmarkStart w:id="3693" w:name="_Toc144554520"/>
      <w:bookmarkStart w:id="3694" w:name="_Toc144722142"/>
      <w:bookmarkStart w:id="3695" w:name="_Toc145503604"/>
      <w:bookmarkStart w:id="3696" w:name="_Toc145512046"/>
      <w:bookmarkStart w:id="3697" w:name="_Toc145513069"/>
      <w:bookmarkStart w:id="3698" w:name="_Toc145513453"/>
      <w:bookmarkStart w:id="3699" w:name="_Toc192577494"/>
      <w:bookmarkStart w:id="3700" w:name="_Toc110172705"/>
      <w:r w:rsidRPr="00B150B1">
        <w:t>Power States</w:t>
      </w:r>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p>
    <w:p w:rsidR="00E407DB" w:rsidRDefault="00E407DB" w:rsidP="00E407DB">
      <w:pPr>
        <w:ind w:left="0"/>
      </w:pPr>
    </w:p>
    <w:p w:rsidR="00E407DB" w:rsidRDefault="00E407DB" w:rsidP="00E407DB">
      <w:pPr>
        <w:ind w:left="0"/>
        <w:rPr>
          <w:sz w:val="20"/>
          <w:szCs w:val="20"/>
        </w:rPr>
      </w:pPr>
      <w:r>
        <w:rPr>
          <w:sz w:val="20"/>
          <w:szCs w:val="20"/>
        </w:rPr>
        <w:t>Each logical processor has an associated power state, which can be changed by the root partition as its policy dict</w:t>
      </w:r>
      <w:r w:rsidR="002B1419">
        <w:rPr>
          <w:sz w:val="20"/>
          <w:szCs w:val="20"/>
        </w:rPr>
        <w:t xml:space="preserve">ates. The root partition uses power management configuration MSRs to communicate the </w:t>
      </w:r>
      <w:r>
        <w:rPr>
          <w:sz w:val="20"/>
          <w:szCs w:val="20"/>
        </w:rPr>
        <w:t>recipe for power state transit</w:t>
      </w:r>
      <w:r w:rsidR="002B1419">
        <w:rPr>
          <w:sz w:val="20"/>
          <w:szCs w:val="20"/>
        </w:rPr>
        <w:t xml:space="preserve">ions for each logical processor, and for informing the hypervisor when a power state change is to be triggered.  </w:t>
      </w:r>
    </w:p>
    <w:p w:rsidR="002B1419" w:rsidRPr="002B1419" w:rsidRDefault="002B1419" w:rsidP="00E407DB">
      <w:pPr>
        <w:ind w:left="0"/>
        <w:rPr>
          <w:sz w:val="20"/>
          <w:szCs w:val="20"/>
        </w:rPr>
      </w:pPr>
    </w:p>
    <w:p w:rsidR="002B1419" w:rsidRPr="002B1419" w:rsidRDefault="002B1419" w:rsidP="00E407DB">
      <w:pPr>
        <w:ind w:left="0"/>
        <w:rPr>
          <w:sz w:val="20"/>
          <w:szCs w:val="20"/>
        </w:rPr>
      </w:pPr>
      <w:r w:rsidRPr="002B1419">
        <w:rPr>
          <w:sz w:val="20"/>
          <w:szCs w:val="20"/>
        </w:rPr>
        <w:t>The hypervisor supports transitions to and from power states C1, C2, and C3.</w:t>
      </w:r>
    </w:p>
    <w:p w:rsidR="00DF6E2C" w:rsidRDefault="00DF6E2C" w:rsidP="00DF6E2C">
      <w:pPr>
        <w:ind w:left="0"/>
      </w:pPr>
    </w:p>
    <w:p w:rsidR="00DF6E2C" w:rsidRDefault="00AD6C81" w:rsidP="00DF6E2C">
      <w:pPr>
        <w:pStyle w:val="Heading4"/>
      </w:pPr>
      <w:bookmarkStart w:id="3701" w:name="_Toc192577495"/>
      <w:r>
        <w:t xml:space="preserve">Power State </w:t>
      </w:r>
      <w:r w:rsidR="00DF6E2C" w:rsidRPr="00B150B1">
        <w:t>MSRs</w:t>
      </w:r>
      <w:bookmarkEnd w:id="3701"/>
    </w:p>
    <w:p w:rsidR="00DF6E2C" w:rsidRDefault="00AD6C81" w:rsidP="00DF6E2C">
      <w:pPr>
        <w:pStyle w:val="BodyTextLink"/>
      </w:pPr>
      <w:r>
        <w:t xml:space="preserve">Power state transitions are </w:t>
      </w:r>
      <w:r w:rsidR="00DF6E2C" w:rsidRPr="00B150B1">
        <w:t xml:space="preserve">configured by using model-specific registers (MSRs) associated with each </w:t>
      </w:r>
      <w:r>
        <w:t>logical</w:t>
      </w:r>
      <w:r w:rsidR="00DF6E2C" w:rsidRPr="00B150B1">
        <w:t xml:space="preserve"> processor. Each of the </w:t>
      </w:r>
      <w:r>
        <w:t xml:space="preserve">power states </w:t>
      </w:r>
      <w:r w:rsidR="00DF6E2C" w:rsidRPr="00B150B1">
        <w:t>has an associated pair of MSRs.</w:t>
      </w:r>
    </w:p>
    <w:p w:rsidR="00DF6E2C" w:rsidRDefault="00DF6E2C" w:rsidP="00DF6E2C">
      <w:pPr>
        <w:rPr>
          <w:sz w:val="20"/>
        </w:rPr>
      </w:pP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115" w:type="dxa"/>
          <w:right w:w="115" w:type="dxa"/>
        </w:tblCellMar>
        <w:tblLook w:val="01E0"/>
      </w:tblPr>
      <w:tblGrid>
        <w:gridCol w:w="1447"/>
        <w:gridCol w:w="2547"/>
        <w:gridCol w:w="783"/>
        <w:gridCol w:w="3575"/>
      </w:tblGrid>
      <w:tr w:rsidR="00DF6E2C" w:rsidRPr="00B150B1" w:rsidTr="00AD6C81">
        <w:trPr>
          <w:cantSplit/>
          <w:tblHeader/>
        </w:trPr>
        <w:tc>
          <w:tcPr>
            <w:tcW w:w="1447" w:type="dxa"/>
            <w:tcBorders>
              <w:bottom w:val="single" w:sz="4" w:space="0" w:color="auto"/>
              <w:right w:val="nil"/>
            </w:tcBorders>
            <w:shd w:val="clear" w:color="auto" w:fill="D9D9D9"/>
            <w:vAlign w:val="center"/>
          </w:tcPr>
          <w:p w:rsidR="00DF6E2C" w:rsidRDefault="00DF6E2C" w:rsidP="00E407DB">
            <w:pPr>
              <w:pStyle w:val="BodyText"/>
              <w:spacing w:after="0"/>
              <w:jc w:val="center"/>
              <w:rPr>
                <w:b/>
              </w:rPr>
            </w:pPr>
            <w:r w:rsidRPr="00B150B1">
              <w:rPr>
                <w:b/>
              </w:rPr>
              <w:t>MSR address</w:t>
            </w:r>
          </w:p>
        </w:tc>
        <w:tc>
          <w:tcPr>
            <w:tcW w:w="2547" w:type="dxa"/>
            <w:tcBorders>
              <w:left w:val="nil"/>
              <w:bottom w:val="single" w:sz="4" w:space="0" w:color="auto"/>
              <w:right w:val="nil"/>
            </w:tcBorders>
            <w:shd w:val="clear" w:color="auto" w:fill="D9D9D9"/>
            <w:vAlign w:val="center"/>
          </w:tcPr>
          <w:p w:rsidR="00DF6E2C" w:rsidRDefault="00DF6E2C" w:rsidP="00E407DB">
            <w:pPr>
              <w:pStyle w:val="BodyText"/>
              <w:spacing w:after="0"/>
              <w:jc w:val="center"/>
              <w:rPr>
                <w:b/>
              </w:rPr>
            </w:pPr>
            <w:r w:rsidRPr="00B150B1">
              <w:rPr>
                <w:b/>
              </w:rPr>
              <w:t>Register name</w:t>
            </w:r>
          </w:p>
        </w:tc>
        <w:tc>
          <w:tcPr>
            <w:tcW w:w="4358" w:type="dxa"/>
            <w:gridSpan w:val="2"/>
            <w:tcBorders>
              <w:left w:val="nil"/>
              <w:bottom w:val="single" w:sz="4" w:space="0" w:color="auto"/>
            </w:tcBorders>
            <w:shd w:val="clear" w:color="auto" w:fill="D9D9D9"/>
            <w:vAlign w:val="center"/>
          </w:tcPr>
          <w:p w:rsidR="00DF6E2C" w:rsidRDefault="00DF6E2C" w:rsidP="00E407DB">
            <w:pPr>
              <w:pStyle w:val="BodyText"/>
              <w:spacing w:after="0"/>
              <w:jc w:val="center"/>
              <w:rPr>
                <w:b/>
              </w:rPr>
            </w:pPr>
            <w:r w:rsidRPr="00B150B1">
              <w:rPr>
                <w:b/>
              </w:rPr>
              <w:t>Function</w:t>
            </w:r>
          </w:p>
        </w:tc>
      </w:tr>
      <w:tr w:rsidR="00DF6E2C" w:rsidRPr="00B150B1" w:rsidTr="00AD6C81">
        <w:trPr>
          <w:cantSplit/>
        </w:trPr>
        <w:tc>
          <w:tcPr>
            <w:tcW w:w="1447" w:type="dxa"/>
            <w:tcBorders>
              <w:top w:val="single" w:sz="4" w:space="0" w:color="auto"/>
            </w:tcBorders>
            <w:shd w:val="clear" w:color="auto" w:fill="auto"/>
          </w:tcPr>
          <w:p w:rsidR="00DF6E2C" w:rsidRDefault="00DF6E2C" w:rsidP="00AD6C81">
            <w:pPr>
              <w:pStyle w:val="BodyText"/>
              <w:spacing w:after="0"/>
              <w:jc w:val="center"/>
            </w:pPr>
            <w:r w:rsidRPr="00B150B1">
              <w:t>0x400000</w:t>
            </w:r>
            <w:r w:rsidR="002B1419">
              <w:t>D</w:t>
            </w:r>
            <w:r w:rsidR="00AD6C81">
              <w:t>1</w:t>
            </w:r>
          </w:p>
        </w:tc>
        <w:tc>
          <w:tcPr>
            <w:tcW w:w="3330" w:type="dxa"/>
            <w:gridSpan w:val="2"/>
            <w:tcBorders>
              <w:top w:val="single" w:sz="4" w:space="0" w:color="auto"/>
            </w:tcBorders>
            <w:shd w:val="clear" w:color="auto" w:fill="auto"/>
          </w:tcPr>
          <w:p w:rsidR="00DF6E2C" w:rsidRDefault="00DF6E2C" w:rsidP="002B1419">
            <w:pPr>
              <w:pStyle w:val="BodyText"/>
              <w:spacing w:after="0"/>
            </w:pPr>
            <w:r>
              <w:t>HV_X64_MSR_</w:t>
            </w:r>
            <w:r w:rsidR="00AD6C81">
              <w:t>POWER_STATE_</w:t>
            </w:r>
            <w:r w:rsidR="002B1419">
              <w:t>CONFIG</w:t>
            </w:r>
            <w:r w:rsidR="00AD6C81">
              <w:t>_C1</w:t>
            </w:r>
          </w:p>
        </w:tc>
        <w:tc>
          <w:tcPr>
            <w:tcW w:w="3575" w:type="dxa"/>
            <w:tcBorders>
              <w:top w:val="single" w:sz="4" w:space="0" w:color="auto"/>
            </w:tcBorders>
            <w:shd w:val="clear" w:color="auto" w:fill="auto"/>
          </w:tcPr>
          <w:p w:rsidR="00DF6E2C" w:rsidRDefault="002B1419" w:rsidP="00E407DB">
            <w:pPr>
              <w:pStyle w:val="BodyText"/>
              <w:spacing w:after="0"/>
            </w:pPr>
            <w:r>
              <w:t>Configuration</w:t>
            </w:r>
            <w:r w:rsidR="00E407DB">
              <w:t xml:space="preserve"> </w:t>
            </w:r>
            <w:r w:rsidR="00DF6E2C" w:rsidRPr="00B150B1">
              <w:t xml:space="preserve">register for </w:t>
            </w:r>
            <w:r w:rsidR="00E407DB">
              <w:t>power state C1</w:t>
            </w:r>
          </w:p>
        </w:tc>
      </w:tr>
      <w:tr w:rsidR="002B1419" w:rsidRPr="00B150B1" w:rsidTr="00AD6C81">
        <w:trPr>
          <w:cantSplit/>
        </w:trPr>
        <w:tc>
          <w:tcPr>
            <w:tcW w:w="1447" w:type="dxa"/>
            <w:shd w:val="clear" w:color="auto" w:fill="auto"/>
          </w:tcPr>
          <w:p w:rsidR="002B1419" w:rsidRDefault="002B1419" w:rsidP="00AD6C81">
            <w:pPr>
              <w:pStyle w:val="BodyText"/>
              <w:spacing w:after="0"/>
              <w:jc w:val="center"/>
            </w:pPr>
            <w:r w:rsidRPr="00B150B1">
              <w:t>0x400000</w:t>
            </w:r>
            <w:r>
              <w:t>C1</w:t>
            </w:r>
          </w:p>
        </w:tc>
        <w:tc>
          <w:tcPr>
            <w:tcW w:w="3330" w:type="dxa"/>
            <w:gridSpan w:val="2"/>
            <w:shd w:val="clear" w:color="auto" w:fill="auto"/>
          </w:tcPr>
          <w:p w:rsidR="002B1419" w:rsidRDefault="002B1419" w:rsidP="00E407DB">
            <w:pPr>
              <w:pStyle w:val="BodyText"/>
              <w:spacing w:after="0"/>
            </w:pPr>
            <w:r>
              <w:t>HV_X64_MSR_POWER_STATE_TRIGGER_C1</w:t>
            </w:r>
          </w:p>
        </w:tc>
        <w:tc>
          <w:tcPr>
            <w:tcW w:w="3575" w:type="dxa"/>
            <w:shd w:val="clear" w:color="auto" w:fill="auto"/>
          </w:tcPr>
          <w:p w:rsidR="002B1419" w:rsidRDefault="002B1419" w:rsidP="00E407DB">
            <w:pPr>
              <w:pStyle w:val="BodyText"/>
              <w:spacing w:after="0"/>
            </w:pPr>
            <w:r>
              <w:t xml:space="preserve">Trigger </w:t>
            </w:r>
            <w:r w:rsidRPr="00B150B1">
              <w:t xml:space="preserve">register for </w:t>
            </w:r>
            <w:r>
              <w:t>power state C1</w:t>
            </w:r>
          </w:p>
        </w:tc>
      </w:tr>
      <w:tr w:rsidR="002B1419" w:rsidRPr="00B150B1" w:rsidTr="00AD6C81">
        <w:trPr>
          <w:cantSplit/>
        </w:trPr>
        <w:tc>
          <w:tcPr>
            <w:tcW w:w="1447" w:type="dxa"/>
            <w:shd w:val="clear" w:color="auto" w:fill="auto"/>
          </w:tcPr>
          <w:p w:rsidR="002B1419" w:rsidRDefault="002B1419" w:rsidP="00AD6C81">
            <w:pPr>
              <w:pStyle w:val="BodyText"/>
              <w:spacing w:after="0"/>
              <w:jc w:val="center"/>
            </w:pPr>
            <w:r w:rsidRPr="00B150B1">
              <w:t>0x400000</w:t>
            </w:r>
            <w:r>
              <w:t>D</w:t>
            </w:r>
            <w:r w:rsidR="00B42808">
              <w:t>2</w:t>
            </w:r>
          </w:p>
        </w:tc>
        <w:tc>
          <w:tcPr>
            <w:tcW w:w="3330" w:type="dxa"/>
            <w:gridSpan w:val="2"/>
            <w:shd w:val="clear" w:color="auto" w:fill="auto"/>
          </w:tcPr>
          <w:p w:rsidR="002B1419" w:rsidRDefault="002B1419" w:rsidP="00E407DB">
            <w:pPr>
              <w:pStyle w:val="BodyText"/>
              <w:spacing w:after="0"/>
            </w:pPr>
            <w:r>
              <w:t>HV_X64_MSR_POWER_STATE_CONFIG_C2</w:t>
            </w:r>
          </w:p>
        </w:tc>
        <w:tc>
          <w:tcPr>
            <w:tcW w:w="3575" w:type="dxa"/>
            <w:shd w:val="clear" w:color="auto" w:fill="auto"/>
          </w:tcPr>
          <w:p w:rsidR="002B1419" w:rsidRDefault="002B1419" w:rsidP="00E407DB">
            <w:pPr>
              <w:pStyle w:val="BodyText"/>
              <w:spacing w:after="0"/>
            </w:pPr>
            <w:r>
              <w:t xml:space="preserve">Configuration </w:t>
            </w:r>
            <w:r w:rsidRPr="00B150B1">
              <w:t xml:space="preserve">register for </w:t>
            </w:r>
            <w:r>
              <w:t>power state C2</w:t>
            </w:r>
          </w:p>
        </w:tc>
      </w:tr>
      <w:tr w:rsidR="002B1419" w:rsidRPr="00B150B1" w:rsidTr="00AD6C81">
        <w:trPr>
          <w:cantSplit/>
        </w:trPr>
        <w:tc>
          <w:tcPr>
            <w:tcW w:w="1447" w:type="dxa"/>
            <w:shd w:val="clear" w:color="auto" w:fill="auto"/>
          </w:tcPr>
          <w:p w:rsidR="002B1419" w:rsidRDefault="002B1419" w:rsidP="00AD6C81">
            <w:pPr>
              <w:pStyle w:val="BodyText"/>
              <w:spacing w:after="0"/>
              <w:jc w:val="center"/>
            </w:pPr>
            <w:r w:rsidRPr="00B150B1">
              <w:t>0x400000</w:t>
            </w:r>
            <w:r>
              <w:t>C</w:t>
            </w:r>
            <w:r w:rsidR="00B42808">
              <w:t>2</w:t>
            </w:r>
          </w:p>
        </w:tc>
        <w:tc>
          <w:tcPr>
            <w:tcW w:w="3330" w:type="dxa"/>
            <w:gridSpan w:val="2"/>
            <w:shd w:val="clear" w:color="auto" w:fill="auto"/>
          </w:tcPr>
          <w:p w:rsidR="002B1419" w:rsidRDefault="002B1419" w:rsidP="00E407DB">
            <w:pPr>
              <w:pStyle w:val="BodyText"/>
              <w:spacing w:after="0"/>
            </w:pPr>
            <w:r>
              <w:t>HV_X64_MSR_POWER_STATE_TRIGGER_C2</w:t>
            </w:r>
          </w:p>
        </w:tc>
        <w:tc>
          <w:tcPr>
            <w:tcW w:w="3575" w:type="dxa"/>
            <w:shd w:val="clear" w:color="auto" w:fill="auto"/>
          </w:tcPr>
          <w:p w:rsidR="002B1419" w:rsidRDefault="002B1419" w:rsidP="00E407DB">
            <w:pPr>
              <w:pStyle w:val="BodyText"/>
              <w:spacing w:after="0"/>
            </w:pPr>
            <w:r>
              <w:t xml:space="preserve">Trigger </w:t>
            </w:r>
            <w:r w:rsidRPr="00B150B1">
              <w:t xml:space="preserve">register for </w:t>
            </w:r>
            <w:r>
              <w:t>power state C2</w:t>
            </w:r>
          </w:p>
        </w:tc>
      </w:tr>
      <w:tr w:rsidR="002B1419" w:rsidRPr="00B150B1" w:rsidTr="00AD6C81">
        <w:trPr>
          <w:cantSplit/>
        </w:trPr>
        <w:tc>
          <w:tcPr>
            <w:tcW w:w="1447" w:type="dxa"/>
            <w:shd w:val="clear" w:color="auto" w:fill="auto"/>
          </w:tcPr>
          <w:p w:rsidR="002B1419" w:rsidRDefault="002B1419" w:rsidP="00AD6C81">
            <w:pPr>
              <w:pStyle w:val="BodyText"/>
              <w:spacing w:after="0"/>
              <w:jc w:val="center"/>
            </w:pPr>
            <w:r w:rsidRPr="00B150B1">
              <w:t>0x400000</w:t>
            </w:r>
            <w:r>
              <w:t>D</w:t>
            </w:r>
            <w:r w:rsidR="00B42808">
              <w:t>3</w:t>
            </w:r>
          </w:p>
        </w:tc>
        <w:tc>
          <w:tcPr>
            <w:tcW w:w="3330" w:type="dxa"/>
            <w:gridSpan w:val="2"/>
            <w:shd w:val="clear" w:color="auto" w:fill="auto"/>
          </w:tcPr>
          <w:p w:rsidR="002B1419" w:rsidRDefault="002B1419" w:rsidP="00E407DB">
            <w:pPr>
              <w:pStyle w:val="BodyText"/>
              <w:spacing w:after="0"/>
            </w:pPr>
            <w:r>
              <w:t>HV_X64_MSR_POWER_STATE_CONFIG_C3</w:t>
            </w:r>
          </w:p>
        </w:tc>
        <w:tc>
          <w:tcPr>
            <w:tcW w:w="3575" w:type="dxa"/>
            <w:shd w:val="clear" w:color="auto" w:fill="auto"/>
          </w:tcPr>
          <w:p w:rsidR="002B1419" w:rsidRDefault="002B1419" w:rsidP="00E407DB">
            <w:pPr>
              <w:pStyle w:val="BodyText"/>
              <w:spacing w:after="0"/>
            </w:pPr>
            <w:r>
              <w:t xml:space="preserve">Configuration </w:t>
            </w:r>
            <w:r w:rsidRPr="00B150B1">
              <w:t xml:space="preserve">register for </w:t>
            </w:r>
            <w:r>
              <w:t>power state C3</w:t>
            </w:r>
          </w:p>
        </w:tc>
      </w:tr>
      <w:tr w:rsidR="002B1419" w:rsidRPr="00B150B1" w:rsidTr="00AD6C81">
        <w:trPr>
          <w:cantSplit/>
        </w:trPr>
        <w:tc>
          <w:tcPr>
            <w:tcW w:w="1447" w:type="dxa"/>
            <w:shd w:val="clear" w:color="auto" w:fill="auto"/>
          </w:tcPr>
          <w:p w:rsidR="002B1419" w:rsidRDefault="002B1419" w:rsidP="00AD6C81">
            <w:pPr>
              <w:pStyle w:val="BodyText"/>
              <w:spacing w:after="0"/>
              <w:jc w:val="center"/>
            </w:pPr>
            <w:r w:rsidRPr="00B150B1">
              <w:t>0x400000</w:t>
            </w:r>
            <w:r>
              <w:t>C</w:t>
            </w:r>
            <w:r w:rsidR="00B42808">
              <w:t>3</w:t>
            </w:r>
          </w:p>
        </w:tc>
        <w:tc>
          <w:tcPr>
            <w:tcW w:w="3330" w:type="dxa"/>
            <w:gridSpan w:val="2"/>
            <w:shd w:val="clear" w:color="auto" w:fill="auto"/>
          </w:tcPr>
          <w:p w:rsidR="002B1419" w:rsidRDefault="002B1419" w:rsidP="00E407DB">
            <w:pPr>
              <w:pStyle w:val="BodyText"/>
              <w:spacing w:after="0"/>
            </w:pPr>
            <w:r>
              <w:t>HV_X64_MSR_POWER_STATE_TRIGGER_C3</w:t>
            </w:r>
          </w:p>
        </w:tc>
        <w:tc>
          <w:tcPr>
            <w:tcW w:w="3575" w:type="dxa"/>
            <w:shd w:val="clear" w:color="auto" w:fill="auto"/>
          </w:tcPr>
          <w:p w:rsidR="002B1419" w:rsidRDefault="002B1419" w:rsidP="00E407DB">
            <w:pPr>
              <w:pStyle w:val="BodyText"/>
              <w:spacing w:after="0"/>
            </w:pPr>
            <w:r>
              <w:t xml:space="preserve">Trigger </w:t>
            </w:r>
            <w:r w:rsidRPr="00B150B1">
              <w:t xml:space="preserve">register for </w:t>
            </w:r>
            <w:r>
              <w:t>power state C3</w:t>
            </w:r>
          </w:p>
        </w:tc>
      </w:tr>
    </w:tbl>
    <w:p w:rsidR="00DF6E2C" w:rsidRPr="00E6775B" w:rsidRDefault="002B1419" w:rsidP="00DF6E2C">
      <w:pPr>
        <w:pStyle w:val="Heading5"/>
        <w:rPr>
          <w:sz w:val="20"/>
        </w:rPr>
      </w:pPr>
      <w:bookmarkStart w:id="3702" w:name="_Toc192577496"/>
      <w:r w:rsidRPr="00E6775B">
        <w:rPr>
          <w:sz w:val="20"/>
        </w:rPr>
        <w:t xml:space="preserve">Power </w:t>
      </w:r>
      <w:r w:rsidR="00F13713" w:rsidRPr="00E6775B">
        <w:rPr>
          <w:sz w:val="20"/>
        </w:rPr>
        <w:t>State</w:t>
      </w:r>
      <w:r w:rsidR="00DF6E2C" w:rsidRPr="00E6775B">
        <w:rPr>
          <w:sz w:val="20"/>
        </w:rPr>
        <w:t xml:space="preserve"> Configuration Register</w:t>
      </w:r>
      <w:bookmarkEnd w:id="3702"/>
    </w:p>
    <w:p w:rsidR="00E6775B" w:rsidRPr="00E6775B" w:rsidRDefault="00E6775B" w:rsidP="00E6775B">
      <w:pPr>
        <w:rPr>
          <w:sz w:val="20"/>
          <w:szCs w:val="20"/>
        </w:rPr>
      </w:pPr>
    </w:p>
    <w:p w:rsidR="00E6775B" w:rsidRPr="00E6775B" w:rsidRDefault="00E6775B" w:rsidP="00E6775B">
      <w:pPr>
        <w:ind w:left="0"/>
        <w:rPr>
          <w:sz w:val="20"/>
          <w:szCs w:val="20"/>
        </w:rPr>
      </w:pPr>
      <w:r w:rsidRPr="00E6775B">
        <w:rPr>
          <w:sz w:val="20"/>
          <w:szCs w:val="20"/>
        </w:rPr>
        <w:t>Power state configuration registers are read/write registers which are used by the power management partition to specify the “recipe” for transitioning to and from the corresponding power state.</w:t>
      </w:r>
    </w:p>
    <w:p w:rsidR="00E6775B" w:rsidRDefault="00E6775B" w:rsidP="00E6775B"/>
    <w:p w:rsidR="00E6775B" w:rsidRPr="00E6775B" w:rsidRDefault="00E6775B" w:rsidP="00E6775B"/>
    <w:tbl>
      <w:tblPr>
        <w:tblW w:w="8352" w:type="dxa"/>
        <w:tblInd w:w="288" w:type="dxa"/>
        <w:tblBorders>
          <w:top w:val="single" w:sz="4" w:space="0" w:color="BFBFBF" w:themeColor="background1" w:themeShade="BF"/>
          <w:left w:val="single" w:sz="4" w:space="0" w:color="BFBFBF" w:themeColor="background1" w:themeShade="BF"/>
          <w:bottom w:val="single" w:sz="4" w:space="0" w:color="C0C0C0"/>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1E0"/>
      </w:tblPr>
      <w:tblGrid>
        <w:gridCol w:w="720"/>
        <w:gridCol w:w="1170"/>
        <w:gridCol w:w="1260"/>
        <w:gridCol w:w="1080"/>
        <w:gridCol w:w="90"/>
        <w:gridCol w:w="1350"/>
        <w:gridCol w:w="1260"/>
        <w:gridCol w:w="90"/>
        <w:gridCol w:w="1332"/>
      </w:tblGrid>
      <w:tr w:rsidR="00884CD6" w:rsidRPr="00B150B1" w:rsidTr="00884CD6">
        <w:trPr>
          <w:cantSplit/>
          <w:tblHeader/>
        </w:trPr>
        <w:tc>
          <w:tcPr>
            <w:tcW w:w="720" w:type="dxa"/>
            <w:tcBorders>
              <w:bottom w:val="single" w:sz="4" w:space="0" w:color="auto"/>
              <w:right w:val="nil"/>
            </w:tcBorders>
            <w:shd w:val="clear" w:color="auto" w:fill="D9D9D9"/>
          </w:tcPr>
          <w:p w:rsidR="00DF6E2C" w:rsidRPr="00884CD6" w:rsidRDefault="00DF6E2C" w:rsidP="00E407DB">
            <w:pPr>
              <w:ind w:left="0"/>
              <w:jc w:val="center"/>
              <w:rPr>
                <w:b/>
                <w:sz w:val="18"/>
                <w:szCs w:val="18"/>
              </w:rPr>
            </w:pPr>
            <w:r w:rsidRPr="00884CD6">
              <w:rPr>
                <w:b/>
                <w:sz w:val="18"/>
                <w:szCs w:val="18"/>
              </w:rPr>
              <w:t>63:</w:t>
            </w:r>
            <w:r w:rsidR="00F13713" w:rsidRPr="00884CD6">
              <w:rPr>
                <w:b/>
                <w:sz w:val="18"/>
                <w:szCs w:val="18"/>
              </w:rPr>
              <w:t>60</w:t>
            </w:r>
          </w:p>
        </w:tc>
        <w:tc>
          <w:tcPr>
            <w:tcW w:w="1170" w:type="dxa"/>
            <w:tcBorders>
              <w:left w:val="nil"/>
              <w:bottom w:val="single" w:sz="4" w:space="0" w:color="auto"/>
              <w:right w:val="nil"/>
            </w:tcBorders>
            <w:shd w:val="clear" w:color="auto" w:fill="D9D9D9"/>
          </w:tcPr>
          <w:p w:rsidR="00DF6E2C" w:rsidRPr="00884CD6" w:rsidRDefault="00F13713" w:rsidP="00E407DB">
            <w:pPr>
              <w:ind w:left="0"/>
              <w:jc w:val="center"/>
              <w:rPr>
                <w:b/>
                <w:sz w:val="18"/>
                <w:szCs w:val="18"/>
              </w:rPr>
            </w:pPr>
            <w:r w:rsidRPr="00884CD6">
              <w:rPr>
                <w:b/>
                <w:sz w:val="18"/>
                <w:szCs w:val="18"/>
              </w:rPr>
              <w:t>59</w:t>
            </w:r>
          </w:p>
        </w:tc>
        <w:tc>
          <w:tcPr>
            <w:tcW w:w="1260" w:type="dxa"/>
            <w:tcBorders>
              <w:left w:val="nil"/>
              <w:bottom w:val="single" w:sz="4" w:space="0" w:color="auto"/>
              <w:right w:val="nil"/>
            </w:tcBorders>
            <w:shd w:val="clear" w:color="auto" w:fill="D9D9D9"/>
          </w:tcPr>
          <w:p w:rsidR="00DF6E2C" w:rsidRPr="00884CD6" w:rsidRDefault="00F13713" w:rsidP="00E407DB">
            <w:pPr>
              <w:ind w:left="0"/>
              <w:jc w:val="center"/>
              <w:rPr>
                <w:b/>
                <w:sz w:val="18"/>
                <w:szCs w:val="18"/>
              </w:rPr>
            </w:pPr>
            <w:r w:rsidRPr="00884CD6">
              <w:rPr>
                <w:b/>
                <w:sz w:val="18"/>
                <w:szCs w:val="18"/>
              </w:rPr>
              <w:t>58</w:t>
            </w:r>
          </w:p>
        </w:tc>
        <w:tc>
          <w:tcPr>
            <w:tcW w:w="1080" w:type="dxa"/>
            <w:tcBorders>
              <w:left w:val="nil"/>
              <w:bottom w:val="single" w:sz="4" w:space="0" w:color="auto"/>
              <w:right w:val="nil"/>
            </w:tcBorders>
            <w:shd w:val="clear" w:color="auto" w:fill="D9D9D9"/>
          </w:tcPr>
          <w:p w:rsidR="00DF6E2C" w:rsidRPr="00884CD6" w:rsidRDefault="00F13713" w:rsidP="00E407DB">
            <w:pPr>
              <w:ind w:left="0"/>
              <w:jc w:val="center"/>
              <w:rPr>
                <w:b/>
                <w:sz w:val="18"/>
                <w:szCs w:val="18"/>
              </w:rPr>
            </w:pPr>
            <w:r w:rsidRPr="00884CD6">
              <w:rPr>
                <w:b/>
                <w:sz w:val="18"/>
                <w:szCs w:val="18"/>
              </w:rPr>
              <w:t>57</w:t>
            </w:r>
          </w:p>
        </w:tc>
        <w:tc>
          <w:tcPr>
            <w:tcW w:w="1440" w:type="dxa"/>
            <w:gridSpan w:val="2"/>
            <w:tcBorders>
              <w:left w:val="nil"/>
              <w:bottom w:val="single" w:sz="4" w:space="0" w:color="auto"/>
              <w:right w:val="nil"/>
            </w:tcBorders>
            <w:shd w:val="clear" w:color="auto" w:fill="D9D9D9"/>
          </w:tcPr>
          <w:p w:rsidR="00DF6E2C" w:rsidRPr="00884CD6" w:rsidRDefault="00F13713" w:rsidP="00E407DB">
            <w:pPr>
              <w:ind w:left="0"/>
              <w:jc w:val="center"/>
              <w:rPr>
                <w:b/>
                <w:sz w:val="18"/>
                <w:szCs w:val="18"/>
              </w:rPr>
            </w:pPr>
            <w:r w:rsidRPr="00884CD6">
              <w:rPr>
                <w:b/>
                <w:sz w:val="18"/>
                <w:szCs w:val="18"/>
              </w:rPr>
              <w:t>56</w:t>
            </w:r>
          </w:p>
        </w:tc>
        <w:tc>
          <w:tcPr>
            <w:tcW w:w="1350" w:type="dxa"/>
            <w:gridSpan w:val="2"/>
            <w:tcBorders>
              <w:left w:val="nil"/>
              <w:bottom w:val="single" w:sz="4" w:space="0" w:color="auto"/>
              <w:right w:val="nil"/>
            </w:tcBorders>
            <w:shd w:val="clear" w:color="auto" w:fill="D9D9D9"/>
          </w:tcPr>
          <w:p w:rsidR="00DF6E2C" w:rsidRPr="00884CD6" w:rsidRDefault="00F13713" w:rsidP="00E407DB">
            <w:pPr>
              <w:ind w:left="0"/>
              <w:jc w:val="center"/>
              <w:rPr>
                <w:b/>
                <w:sz w:val="18"/>
                <w:szCs w:val="18"/>
              </w:rPr>
            </w:pPr>
            <w:r w:rsidRPr="00884CD6">
              <w:rPr>
                <w:b/>
                <w:sz w:val="18"/>
                <w:szCs w:val="18"/>
              </w:rPr>
              <w:t>55:52</w:t>
            </w:r>
          </w:p>
        </w:tc>
        <w:tc>
          <w:tcPr>
            <w:tcW w:w="1332" w:type="dxa"/>
            <w:tcBorders>
              <w:left w:val="nil"/>
              <w:bottom w:val="single" w:sz="4" w:space="0" w:color="auto"/>
            </w:tcBorders>
            <w:shd w:val="clear" w:color="auto" w:fill="D9D9D9"/>
          </w:tcPr>
          <w:p w:rsidR="00DF6E2C" w:rsidRPr="00884CD6" w:rsidRDefault="00F13713" w:rsidP="00E407DB">
            <w:pPr>
              <w:ind w:left="0"/>
              <w:jc w:val="center"/>
              <w:rPr>
                <w:b/>
                <w:sz w:val="18"/>
                <w:szCs w:val="18"/>
              </w:rPr>
            </w:pPr>
            <w:r w:rsidRPr="00884CD6">
              <w:rPr>
                <w:b/>
                <w:sz w:val="18"/>
                <w:szCs w:val="18"/>
              </w:rPr>
              <w:t>51:</w:t>
            </w:r>
            <w:r w:rsidR="00DF6E2C" w:rsidRPr="00884CD6">
              <w:rPr>
                <w:b/>
                <w:sz w:val="18"/>
                <w:szCs w:val="18"/>
              </w:rPr>
              <w:t>0</w:t>
            </w:r>
          </w:p>
        </w:tc>
      </w:tr>
      <w:tr w:rsidR="00884CD6" w:rsidRPr="00B150B1" w:rsidTr="00884CD6">
        <w:trPr>
          <w:cantSplit/>
        </w:trPr>
        <w:tc>
          <w:tcPr>
            <w:tcW w:w="720" w:type="dxa"/>
            <w:tcBorders>
              <w:top w:val="single" w:sz="4" w:space="0" w:color="auto"/>
            </w:tcBorders>
            <w:shd w:val="clear" w:color="auto" w:fill="E6E6E6"/>
            <w:vAlign w:val="center"/>
          </w:tcPr>
          <w:p w:rsidR="00DF6E2C" w:rsidRPr="00884CD6" w:rsidRDefault="00DF6E2C" w:rsidP="00E407DB">
            <w:pPr>
              <w:ind w:left="0"/>
              <w:jc w:val="center"/>
              <w:rPr>
                <w:sz w:val="16"/>
                <w:szCs w:val="16"/>
              </w:rPr>
            </w:pPr>
            <w:r w:rsidRPr="00884CD6">
              <w:rPr>
                <w:sz w:val="16"/>
                <w:szCs w:val="16"/>
              </w:rPr>
              <w:t>RsvdZ</w:t>
            </w:r>
          </w:p>
        </w:tc>
        <w:tc>
          <w:tcPr>
            <w:tcW w:w="1170" w:type="dxa"/>
            <w:tcBorders>
              <w:top w:val="single" w:sz="4" w:space="0" w:color="auto"/>
            </w:tcBorders>
            <w:vAlign w:val="center"/>
          </w:tcPr>
          <w:p w:rsidR="00DF6E2C" w:rsidRPr="00884CD6" w:rsidRDefault="00F13713" w:rsidP="00E407DB">
            <w:pPr>
              <w:ind w:left="0"/>
              <w:jc w:val="center"/>
              <w:rPr>
                <w:sz w:val="16"/>
                <w:szCs w:val="16"/>
              </w:rPr>
            </w:pPr>
            <w:r w:rsidRPr="00884CD6">
              <w:rPr>
                <w:sz w:val="16"/>
                <w:szCs w:val="16"/>
              </w:rPr>
              <w:t>SetARB_DIS</w:t>
            </w:r>
          </w:p>
        </w:tc>
        <w:tc>
          <w:tcPr>
            <w:tcW w:w="1260" w:type="dxa"/>
            <w:tcBorders>
              <w:top w:val="single" w:sz="4" w:space="0" w:color="auto"/>
            </w:tcBorders>
            <w:shd w:val="clear" w:color="auto" w:fill="E6E6E6"/>
            <w:vAlign w:val="center"/>
          </w:tcPr>
          <w:p w:rsidR="00DF6E2C" w:rsidRPr="00884CD6" w:rsidRDefault="00F13713" w:rsidP="00E407DB">
            <w:pPr>
              <w:ind w:left="0"/>
              <w:jc w:val="center"/>
              <w:rPr>
                <w:sz w:val="16"/>
                <w:szCs w:val="16"/>
              </w:rPr>
            </w:pPr>
            <w:r w:rsidRPr="00884CD6">
              <w:rPr>
                <w:sz w:val="16"/>
                <w:szCs w:val="16"/>
              </w:rPr>
              <w:t>ClearBM_RST</w:t>
            </w:r>
          </w:p>
        </w:tc>
        <w:tc>
          <w:tcPr>
            <w:tcW w:w="1170" w:type="dxa"/>
            <w:gridSpan w:val="2"/>
            <w:tcBorders>
              <w:top w:val="single" w:sz="4" w:space="0" w:color="auto"/>
            </w:tcBorders>
            <w:shd w:val="clear" w:color="auto" w:fill="FFFFFF"/>
            <w:vAlign w:val="center"/>
          </w:tcPr>
          <w:p w:rsidR="00DF6E2C" w:rsidRPr="00884CD6" w:rsidRDefault="00F13713" w:rsidP="00F13713">
            <w:pPr>
              <w:ind w:left="0"/>
              <w:jc w:val="center"/>
              <w:rPr>
                <w:sz w:val="16"/>
                <w:szCs w:val="16"/>
              </w:rPr>
            </w:pPr>
            <w:r w:rsidRPr="00884CD6">
              <w:rPr>
                <w:sz w:val="16"/>
                <w:szCs w:val="16"/>
              </w:rPr>
              <w:t>SetBM_RST</w:t>
            </w:r>
          </w:p>
        </w:tc>
        <w:tc>
          <w:tcPr>
            <w:tcW w:w="1350" w:type="dxa"/>
            <w:tcBorders>
              <w:top w:val="single" w:sz="4" w:space="0" w:color="auto"/>
            </w:tcBorders>
            <w:shd w:val="clear" w:color="auto" w:fill="auto"/>
            <w:vAlign w:val="center"/>
          </w:tcPr>
          <w:p w:rsidR="00DF6E2C" w:rsidRPr="00884CD6" w:rsidRDefault="00F13713" w:rsidP="00E407DB">
            <w:pPr>
              <w:ind w:left="0"/>
              <w:jc w:val="center"/>
              <w:rPr>
                <w:sz w:val="16"/>
                <w:szCs w:val="16"/>
              </w:rPr>
            </w:pPr>
            <w:r w:rsidRPr="00884CD6">
              <w:rPr>
                <w:sz w:val="16"/>
                <w:szCs w:val="16"/>
              </w:rPr>
              <w:t>CheckBM_STS</w:t>
            </w:r>
          </w:p>
        </w:tc>
        <w:tc>
          <w:tcPr>
            <w:tcW w:w="1260" w:type="dxa"/>
            <w:tcBorders>
              <w:top w:val="single" w:sz="4" w:space="0" w:color="auto"/>
            </w:tcBorders>
            <w:shd w:val="clear" w:color="auto" w:fill="auto"/>
            <w:vAlign w:val="center"/>
          </w:tcPr>
          <w:p w:rsidR="00DF6E2C" w:rsidRPr="00884CD6" w:rsidRDefault="00F13713" w:rsidP="00F13713">
            <w:pPr>
              <w:ind w:left="0"/>
              <w:rPr>
                <w:sz w:val="16"/>
                <w:szCs w:val="16"/>
              </w:rPr>
            </w:pPr>
            <w:r w:rsidRPr="00884CD6">
              <w:rPr>
                <w:sz w:val="16"/>
                <w:szCs w:val="16"/>
              </w:rPr>
              <w:t>ChangeType</w:t>
            </w:r>
          </w:p>
        </w:tc>
        <w:tc>
          <w:tcPr>
            <w:tcW w:w="1422" w:type="dxa"/>
            <w:gridSpan w:val="2"/>
            <w:tcBorders>
              <w:top w:val="single" w:sz="4" w:space="0" w:color="auto"/>
            </w:tcBorders>
            <w:shd w:val="clear" w:color="auto" w:fill="auto"/>
            <w:vAlign w:val="center"/>
          </w:tcPr>
          <w:p w:rsidR="00DF6E2C" w:rsidRPr="00884CD6" w:rsidRDefault="00884CD6" w:rsidP="00E407DB">
            <w:pPr>
              <w:ind w:left="0"/>
              <w:jc w:val="center"/>
              <w:rPr>
                <w:sz w:val="16"/>
                <w:szCs w:val="16"/>
              </w:rPr>
            </w:pPr>
            <w:r w:rsidRPr="00884CD6">
              <w:rPr>
                <w:sz w:val="16"/>
                <w:szCs w:val="16"/>
              </w:rPr>
              <w:t>TypeSpecific</w:t>
            </w:r>
          </w:p>
        </w:tc>
      </w:tr>
    </w:tbl>
    <w:p w:rsidR="00DF6E2C" w:rsidRDefault="00DF6E2C" w:rsidP="00DF6E2C">
      <w:pPr>
        <w:pStyle w:val="Le"/>
        <w:rPr>
          <w:sz w:val="14"/>
        </w:rPr>
      </w:pPr>
    </w:p>
    <w:p w:rsidR="00F13713" w:rsidRDefault="00F13713" w:rsidP="00DF6E2C">
      <w:pPr>
        <w:pStyle w:val="BodyText"/>
        <w:rPr>
          <w:rFonts w:cs="Tahoma"/>
        </w:rPr>
      </w:pPr>
    </w:p>
    <w:p w:rsidR="000E6143" w:rsidRDefault="0021026B" w:rsidP="0021026B">
      <w:pPr>
        <w:pStyle w:val="BodyText"/>
        <w:ind w:left="288"/>
        <w:rPr>
          <w:rFonts w:cs="Tahoma"/>
        </w:rPr>
      </w:pPr>
      <w:r w:rsidRPr="0021026B">
        <w:rPr>
          <w:rFonts w:cs="Tahoma"/>
          <w:i/>
        </w:rPr>
        <w:t>SetARB_DIS</w:t>
      </w:r>
      <w:r>
        <w:rPr>
          <w:rFonts w:cs="Tahoma"/>
        </w:rPr>
        <w:t xml:space="preserve"> defines the value for the ACPI power management bit ARB_DIS</w:t>
      </w:r>
      <w:r w:rsidR="008B23B8">
        <w:rPr>
          <w:rFonts w:cs="Tahoma"/>
        </w:rPr>
        <w:t>, which is used to enable and disable the system arbiter</w:t>
      </w:r>
      <w:r>
        <w:rPr>
          <w:rFonts w:cs="Tahoma"/>
        </w:rPr>
        <w:t>.</w:t>
      </w:r>
    </w:p>
    <w:p w:rsidR="0021026B" w:rsidRDefault="0021026B" w:rsidP="0021026B">
      <w:pPr>
        <w:pStyle w:val="BodyText"/>
        <w:ind w:left="288"/>
        <w:rPr>
          <w:rFonts w:cs="Tahoma"/>
        </w:rPr>
      </w:pPr>
      <w:r w:rsidRPr="0021026B">
        <w:rPr>
          <w:rFonts w:cs="Tahoma"/>
          <w:i/>
        </w:rPr>
        <w:t>ClearBM_RST</w:t>
      </w:r>
      <w:r>
        <w:rPr>
          <w:rFonts w:cs="Tahoma"/>
        </w:rPr>
        <w:t xml:space="preserve"> clears the ACPI power management bit BM_RLD</w:t>
      </w:r>
      <w:r w:rsidR="008B23B8">
        <w:rPr>
          <w:rFonts w:cs="Tahoma"/>
        </w:rPr>
        <w:t>, which determines if the power state was exited as a result of bus master requests</w:t>
      </w:r>
      <w:r>
        <w:rPr>
          <w:rFonts w:cs="Tahoma"/>
        </w:rPr>
        <w:t>.</w:t>
      </w:r>
    </w:p>
    <w:p w:rsidR="008B23B8" w:rsidRDefault="0021026B" w:rsidP="008B23B8">
      <w:pPr>
        <w:pStyle w:val="BodyText"/>
        <w:ind w:left="288"/>
        <w:rPr>
          <w:rFonts w:cs="Tahoma"/>
        </w:rPr>
      </w:pPr>
      <w:r w:rsidRPr="0021026B">
        <w:rPr>
          <w:rFonts w:cs="Tahoma"/>
          <w:i/>
        </w:rPr>
        <w:t>SetBM_RST</w:t>
      </w:r>
      <w:r>
        <w:rPr>
          <w:rFonts w:cs="Tahoma"/>
        </w:rPr>
        <w:t xml:space="preserve"> </w:t>
      </w:r>
      <w:r w:rsidR="00375D60">
        <w:rPr>
          <w:rFonts w:cs="Tahoma"/>
        </w:rPr>
        <w:t>sets the ACPI power management bit BM_RLD</w:t>
      </w:r>
      <w:r w:rsidR="008B23B8">
        <w:rPr>
          <w:rFonts w:cs="Tahoma"/>
        </w:rPr>
        <w:t>, which determines if the power state was exited as a result of bus master requests.</w:t>
      </w:r>
    </w:p>
    <w:p w:rsidR="0021026B" w:rsidRDefault="0021026B" w:rsidP="0021026B">
      <w:pPr>
        <w:pStyle w:val="BodyText"/>
        <w:ind w:left="288"/>
        <w:rPr>
          <w:rFonts w:cs="Tahoma"/>
        </w:rPr>
      </w:pPr>
      <w:r w:rsidRPr="0021026B">
        <w:rPr>
          <w:rFonts w:cs="Tahoma"/>
          <w:i/>
        </w:rPr>
        <w:t>CheckBM_STS</w:t>
      </w:r>
      <w:r>
        <w:rPr>
          <w:rFonts w:cs="Tahoma"/>
        </w:rPr>
        <w:t xml:space="preserve"> </w:t>
      </w:r>
      <w:r w:rsidR="00375D60">
        <w:rPr>
          <w:rFonts w:cs="Tahoma"/>
        </w:rPr>
        <w:t xml:space="preserve"> </w:t>
      </w:r>
      <w:r w:rsidR="00056AA1">
        <w:rPr>
          <w:rFonts w:cs="Tahoma"/>
        </w:rPr>
        <w:t xml:space="preserve">determines the </w:t>
      </w:r>
      <w:r w:rsidR="008B23B8">
        <w:rPr>
          <w:rFonts w:cs="Tahoma"/>
        </w:rPr>
        <w:t>value of the</w:t>
      </w:r>
      <w:r w:rsidR="00375D60">
        <w:rPr>
          <w:rFonts w:cs="Tahoma"/>
        </w:rPr>
        <w:t xml:space="preserve"> ACPI power management bit BM_</w:t>
      </w:r>
      <w:r w:rsidR="008B23B8">
        <w:rPr>
          <w:rFonts w:cs="Tahoma"/>
        </w:rPr>
        <w:t>STS, which determines the power state to enter when considering a transition to or from the C2/C3 power state.</w:t>
      </w:r>
      <w:r w:rsidR="00375D60">
        <w:rPr>
          <w:rFonts w:cs="Tahoma"/>
        </w:rPr>
        <w:t>.</w:t>
      </w:r>
    </w:p>
    <w:p w:rsidR="008B23B8" w:rsidRDefault="00382179" w:rsidP="00382179">
      <w:pPr>
        <w:pStyle w:val="BodyText"/>
        <w:ind w:left="288"/>
        <w:rPr>
          <w:rFonts w:cs="Tahoma"/>
        </w:rPr>
      </w:pPr>
      <w:r w:rsidRPr="00382179">
        <w:rPr>
          <w:rFonts w:cs="Tahoma"/>
          <w:i/>
        </w:rPr>
        <w:t>ChangeType</w:t>
      </w:r>
      <w:r>
        <w:rPr>
          <w:rFonts w:cs="Tahoma"/>
        </w:rPr>
        <w:t xml:space="preserve"> defines the power change method to use</w:t>
      </w:r>
      <w:r w:rsidR="008B23B8">
        <w:rPr>
          <w:rFonts w:cs="Tahoma"/>
        </w:rPr>
        <w:t>. Valid options are</w:t>
      </w:r>
      <w:r w:rsidR="002C1707">
        <w:rPr>
          <w:rFonts w:cs="Tahoma"/>
        </w:rPr>
        <w:t xml:space="preserve"> listed below, and should be specified using the values in HV_X64_POWER_CHANGE_METHOD.</w:t>
      </w:r>
      <w:r w:rsidR="008B23B8">
        <w:rPr>
          <w:rFonts w:cs="Tahoma"/>
        </w:rPr>
        <w:t>:</w:t>
      </w:r>
    </w:p>
    <w:p w:rsidR="008B23B8" w:rsidRDefault="008B23B8" w:rsidP="002C1707">
      <w:pPr>
        <w:pStyle w:val="BodyText"/>
        <w:ind w:left="720"/>
        <w:rPr>
          <w:rFonts w:cs="Tahoma"/>
        </w:rPr>
      </w:pPr>
      <w:r>
        <w:rPr>
          <w:rFonts w:cs="Tahoma"/>
          <w:i/>
        </w:rPr>
        <w:t xml:space="preserve">Issue HLT </w:t>
      </w:r>
      <w:r>
        <w:rPr>
          <w:rFonts w:cs="Tahoma"/>
        </w:rPr>
        <w:t>– execute a HLT instruction</w:t>
      </w:r>
    </w:p>
    <w:p w:rsidR="002C1707" w:rsidRDefault="002C1707" w:rsidP="002C1707">
      <w:pPr>
        <w:pStyle w:val="BodyText"/>
        <w:ind w:left="720"/>
        <w:rPr>
          <w:rFonts w:cs="Tahoma"/>
        </w:rPr>
      </w:pPr>
      <w:r>
        <w:rPr>
          <w:rFonts w:cs="Tahoma"/>
          <w:i/>
        </w:rPr>
        <w:t xml:space="preserve">Read IO then Issue HLT </w:t>
      </w:r>
      <w:r>
        <w:rPr>
          <w:rFonts w:cs="Tahoma"/>
        </w:rPr>
        <w:t>– read from an I/O port and then issue a HLT instruction</w:t>
      </w:r>
    </w:p>
    <w:p w:rsidR="002C1707" w:rsidRDefault="002C1707" w:rsidP="002C1707">
      <w:pPr>
        <w:pStyle w:val="BodyText"/>
        <w:ind w:left="720"/>
        <w:rPr>
          <w:rFonts w:cs="Tahoma"/>
        </w:rPr>
      </w:pPr>
      <w:r>
        <w:rPr>
          <w:rFonts w:cs="Tahoma"/>
          <w:i/>
        </w:rPr>
        <w:t xml:space="preserve">Read IO </w:t>
      </w:r>
      <w:r>
        <w:rPr>
          <w:rFonts w:cs="Tahoma"/>
        </w:rPr>
        <w:t>– read from an I/O port</w:t>
      </w:r>
    </w:p>
    <w:p w:rsidR="008B23B8" w:rsidRDefault="002C1707" w:rsidP="002C1707">
      <w:pPr>
        <w:pStyle w:val="BodyText"/>
        <w:ind w:left="720"/>
        <w:rPr>
          <w:rFonts w:cs="Tahoma"/>
        </w:rPr>
      </w:pPr>
      <w:r>
        <w:rPr>
          <w:rFonts w:cs="Tahoma"/>
          <w:i/>
        </w:rPr>
        <w:t xml:space="preserve">Issue MWAIT </w:t>
      </w:r>
      <w:r>
        <w:rPr>
          <w:rFonts w:cs="Tahoma"/>
        </w:rPr>
        <w:t>– issue an MWAIT instruction.</w:t>
      </w:r>
      <w:r w:rsidR="008B23B8">
        <w:rPr>
          <w:rFonts w:cs="Tahoma"/>
          <w:i/>
        </w:rPr>
        <w:t xml:space="preserve"> </w:t>
      </w:r>
    </w:p>
    <w:p w:rsidR="00382179" w:rsidRDefault="00382179" w:rsidP="002C1707">
      <w:pPr>
        <w:pStyle w:val="BodyText"/>
        <w:ind w:left="288"/>
        <w:rPr>
          <w:rFonts w:ascii="Lucida Console" w:hAnsi="Lucida Console"/>
        </w:rPr>
      </w:pPr>
      <w:r>
        <w:rPr>
          <w:rFonts w:cs="Tahoma"/>
        </w:rPr>
        <w:t xml:space="preserve"> </w:t>
      </w:r>
    </w:p>
    <w:p w:rsidR="00382179" w:rsidRPr="00F90CA2" w:rsidRDefault="00382179" w:rsidP="00382179">
      <w:pPr>
        <w:shd w:val="clear" w:color="auto" w:fill="DDDDDD"/>
        <w:rPr>
          <w:rFonts w:ascii="Lucida Console" w:hAnsi="Lucida Console"/>
          <w:sz w:val="20"/>
          <w:szCs w:val="20"/>
        </w:rPr>
      </w:pPr>
    </w:p>
    <w:p w:rsidR="00382179" w:rsidRPr="00F90CA2" w:rsidRDefault="00382179" w:rsidP="00382179">
      <w:pPr>
        <w:shd w:val="clear" w:color="auto" w:fill="DDDDDD"/>
        <w:rPr>
          <w:rFonts w:ascii="Lucida Console" w:hAnsi="Lucida Console"/>
          <w:sz w:val="20"/>
          <w:szCs w:val="20"/>
        </w:rPr>
      </w:pPr>
      <w:r w:rsidRPr="00F90CA2">
        <w:rPr>
          <w:rFonts w:ascii="Lucida Console" w:hAnsi="Lucida Console"/>
          <w:sz w:val="20"/>
          <w:szCs w:val="20"/>
        </w:rPr>
        <w:t>typedef enum _HV_X64_POWER_CHANGE_METHOD</w:t>
      </w:r>
    </w:p>
    <w:p w:rsidR="00382179" w:rsidRPr="00F90CA2" w:rsidRDefault="00382179" w:rsidP="00382179">
      <w:pPr>
        <w:shd w:val="clear" w:color="auto" w:fill="DDDDDD"/>
        <w:rPr>
          <w:rFonts w:ascii="Lucida Console" w:hAnsi="Lucida Console"/>
          <w:sz w:val="20"/>
          <w:szCs w:val="20"/>
        </w:rPr>
      </w:pPr>
      <w:r w:rsidRPr="00F90CA2">
        <w:rPr>
          <w:rFonts w:ascii="Lucida Console" w:hAnsi="Lucida Console"/>
          <w:sz w:val="20"/>
          <w:szCs w:val="20"/>
        </w:rPr>
        <w:t>{</w:t>
      </w:r>
    </w:p>
    <w:p w:rsidR="00382179" w:rsidRPr="00F90CA2" w:rsidRDefault="00382179" w:rsidP="00382179">
      <w:pPr>
        <w:shd w:val="clear" w:color="auto" w:fill="DDDDDD"/>
        <w:rPr>
          <w:rFonts w:ascii="Lucida Console" w:hAnsi="Lucida Console"/>
          <w:sz w:val="20"/>
          <w:szCs w:val="20"/>
        </w:rPr>
      </w:pPr>
      <w:r w:rsidRPr="00F90CA2">
        <w:rPr>
          <w:rFonts w:ascii="Lucida Console" w:hAnsi="Lucida Console"/>
          <w:sz w:val="20"/>
          <w:szCs w:val="20"/>
        </w:rPr>
        <w:t>    HvX64PowerChangeIssueHlt,</w:t>
      </w:r>
    </w:p>
    <w:p w:rsidR="00382179" w:rsidRPr="00F90CA2" w:rsidRDefault="00382179" w:rsidP="00382179">
      <w:pPr>
        <w:shd w:val="clear" w:color="auto" w:fill="DDDDDD"/>
        <w:rPr>
          <w:rFonts w:ascii="Lucida Console" w:hAnsi="Lucida Console"/>
          <w:sz w:val="20"/>
          <w:szCs w:val="20"/>
        </w:rPr>
      </w:pPr>
      <w:r w:rsidRPr="00F90CA2">
        <w:rPr>
          <w:rFonts w:ascii="Lucida Console" w:hAnsi="Lucida Console"/>
          <w:sz w:val="20"/>
          <w:szCs w:val="20"/>
        </w:rPr>
        <w:t>    HvX64PowerChangeReadIoThenIssueHlt,</w:t>
      </w:r>
    </w:p>
    <w:p w:rsidR="00382179" w:rsidRPr="00F90CA2" w:rsidRDefault="00382179" w:rsidP="00382179">
      <w:pPr>
        <w:shd w:val="clear" w:color="auto" w:fill="DDDDDD"/>
        <w:rPr>
          <w:rFonts w:ascii="Lucida Console" w:hAnsi="Lucida Console"/>
          <w:sz w:val="20"/>
          <w:szCs w:val="20"/>
        </w:rPr>
      </w:pPr>
      <w:r w:rsidRPr="00F90CA2">
        <w:rPr>
          <w:rFonts w:ascii="Lucida Console" w:hAnsi="Lucida Console"/>
          <w:sz w:val="20"/>
          <w:szCs w:val="20"/>
        </w:rPr>
        <w:t>    HvX64PowerChangeReadIo,</w:t>
      </w:r>
    </w:p>
    <w:p w:rsidR="00382179" w:rsidRPr="00F90CA2" w:rsidRDefault="00382179" w:rsidP="00382179">
      <w:pPr>
        <w:shd w:val="clear" w:color="auto" w:fill="DDDDDD"/>
        <w:rPr>
          <w:rFonts w:ascii="Lucida Console" w:hAnsi="Lucida Console"/>
          <w:sz w:val="20"/>
          <w:szCs w:val="20"/>
        </w:rPr>
      </w:pPr>
      <w:r w:rsidRPr="00F90CA2">
        <w:rPr>
          <w:rFonts w:ascii="Lucida Console" w:hAnsi="Lucida Console"/>
          <w:sz w:val="20"/>
          <w:szCs w:val="20"/>
        </w:rPr>
        <w:t>    HvX64PowerChangeIssueMwait</w:t>
      </w:r>
    </w:p>
    <w:p w:rsidR="00382179" w:rsidRPr="00F90CA2" w:rsidRDefault="00382179" w:rsidP="00382179">
      <w:pPr>
        <w:shd w:val="clear" w:color="auto" w:fill="DDDDDD"/>
        <w:rPr>
          <w:rFonts w:ascii="Lucida Console" w:hAnsi="Lucida Console"/>
          <w:sz w:val="20"/>
          <w:szCs w:val="20"/>
        </w:rPr>
      </w:pPr>
      <w:r w:rsidRPr="00F90CA2">
        <w:rPr>
          <w:rFonts w:ascii="Lucida Console" w:hAnsi="Lucida Console"/>
          <w:sz w:val="20"/>
          <w:szCs w:val="20"/>
        </w:rPr>
        <w:t>} HV_X64_POWER_CHANGE_METHOD, *PHV_X64_POWER_CHANGE_METHOD;</w:t>
      </w:r>
    </w:p>
    <w:p w:rsidR="00382179" w:rsidRDefault="00382179" w:rsidP="00382179">
      <w:pPr>
        <w:pStyle w:val="BodyText"/>
        <w:rPr>
          <w:rFonts w:cs="Tahoma"/>
        </w:rPr>
      </w:pPr>
    </w:p>
    <w:p w:rsidR="00664C99" w:rsidRDefault="00664C99" w:rsidP="00664C99">
      <w:pPr>
        <w:pStyle w:val="BodyText"/>
        <w:ind w:left="288"/>
        <w:rPr>
          <w:rFonts w:cs="Tahoma"/>
        </w:rPr>
      </w:pPr>
      <w:r w:rsidRPr="00664C99">
        <w:rPr>
          <w:rFonts w:cs="Tahoma"/>
          <w:i/>
        </w:rPr>
        <w:t>TypeSpecific</w:t>
      </w:r>
      <w:r>
        <w:rPr>
          <w:rFonts w:cs="Tahoma"/>
        </w:rPr>
        <w:t xml:space="preserve"> defines the input format specific to the particular type of power change method being requested. </w:t>
      </w:r>
    </w:p>
    <w:p w:rsidR="0044190D" w:rsidRDefault="00DB35D3" w:rsidP="0044190D">
      <w:pPr>
        <w:rPr>
          <w:rFonts w:cs="Arial"/>
          <w:sz w:val="20"/>
          <w:szCs w:val="20"/>
        </w:rPr>
      </w:pPr>
      <w:r>
        <w:rPr>
          <w:rFonts w:cs="Arial"/>
          <w:sz w:val="20"/>
          <w:szCs w:val="20"/>
        </w:rPr>
        <w:t xml:space="preserve">Issue </w:t>
      </w:r>
      <w:r w:rsidR="0044190D">
        <w:rPr>
          <w:rFonts w:cs="Arial"/>
          <w:sz w:val="20"/>
          <w:szCs w:val="20"/>
        </w:rPr>
        <w:t>HLT</w:t>
      </w:r>
    </w:p>
    <w:p w:rsidR="0044190D" w:rsidRDefault="0044190D" w:rsidP="0044190D">
      <w:pPr>
        <w:rPr>
          <w:rFonts w:cs="Arial"/>
          <w:sz w:val="20"/>
          <w:szCs w:val="20"/>
        </w:rPr>
      </w:pPr>
    </w:p>
    <w:tbl>
      <w:tblPr>
        <w:tblStyle w:val="TableGrid"/>
        <w:tblW w:w="0" w:type="auto"/>
        <w:tblInd w:w="378" w:type="dxa"/>
        <w:tblLook w:val="04A0"/>
      </w:tblPr>
      <w:tblGrid>
        <w:gridCol w:w="3150"/>
        <w:gridCol w:w="5130"/>
      </w:tblGrid>
      <w:tr w:rsidR="0044190D" w:rsidTr="0044190D">
        <w:tc>
          <w:tcPr>
            <w:tcW w:w="3150" w:type="dxa"/>
            <w:shd w:val="clear" w:color="auto" w:fill="D9D9D9" w:themeFill="background1" w:themeFillShade="D9"/>
          </w:tcPr>
          <w:p w:rsidR="0044190D" w:rsidRPr="0038019E" w:rsidRDefault="0044190D" w:rsidP="00AC2EFE">
            <w:pPr>
              <w:ind w:left="0"/>
              <w:jc w:val="center"/>
              <w:rPr>
                <w:rFonts w:cs="Arial"/>
                <w:b/>
                <w:sz w:val="20"/>
                <w:szCs w:val="20"/>
              </w:rPr>
            </w:pPr>
            <w:r>
              <w:rPr>
                <w:rFonts w:cs="Arial"/>
                <w:b/>
                <w:sz w:val="20"/>
                <w:szCs w:val="20"/>
              </w:rPr>
              <w:t>63:52</w:t>
            </w:r>
          </w:p>
        </w:tc>
        <w:tc>
          <w:tcPr>
            <w:tcW w:w="5130" w:type="dxa"/>
            <w:shd w:val="clear" w:color="auto" w:fill="D9D9D9" w:themeFill="background1" w:themeFillShade="D9"/>
          </w:tcPr>
          <w:p w:rsidR="0044190D" w:rsidRPr="0038019E" w:rsidRDefault="0044190D" w:rsidP="00AC2EFE">
            <w:pPr>
              <w:ind w:left="0"/>
              <w:jc w:val="center"/>
              <w:rPr>
                <w:rFonts w:cs="Arial"/>
                <w:b/>
                <w:sz w:val="20"/>
                <w:szCs w:val="20"/>
              </w:rPr>
            </w:pPr>
            <w:r w:rsidRPr="0038019E">
              <w:rPr>
                <w:rFonts w:cs="Arial"/>
                <w:b/>
                <w:sz w:val="20"/>
                <w:szCs w:val="20"/>
              </w:rPr>
              <w:t>51:</w:t>
            </w:r>
            <w:r>
              <w:rPr>
                <w:rFonts w:cs="Arial"/>
                <w:b/>
                <w:sz w:val="20"/>
                <w:szCs w:val="20"/>
              </w:rPr>
              <w:t>0</w:t>
            </w:r>
          </w:p>
        </w:tc>
      </w:tr>
      <w:tr w:rsidR="0044190D" w:rsidTr="0044190D">
        <w:tc>
          <w:tcPr>
            <w:tcW w:w="3150" w:type="dxa"/>
            <w:shd w:val="clear" w:color="auto" w:fill="D9D9D9" w:themeFill="background1" w:themeFillShade="D9"/>
          </w:tcPr>
          <w:p w:rsidR="0044190D" w:rsidRDefault="0044190D" w:rsidP="00AC2EFE">
            <w:pPr>
              <w:ind w:left="0"/>
              <w:jc w:val="center"/>
              <w:rPr>
                <w:rFonts w:cs="Arial"/>
                <w:sz w:val="20"/>
                <w:szCs w:val="20"/>
              </w:rPr>
            </w:pPr>
            <w:r>
              <w:rPr>
                <w:rFonts w:cs="Arial"/>
                <w:sz w:val="20"/>
                <w:szCs w:val="20"/>
              </w:rPr>
              <w:t>Comm</w:t>
            </w:r>
            <w:r w:rsidRPr="00765C00">
              <w:rPr>
                <w:rFonts w:cs="Arial"/>
                <w:sz w:val="20"/>
                <w:szCs w:val="20"/>
                <w:shd w:val="clear" w:color="auto" w:fill="D9D9D9" w:themeFill="background1" w:themeFillShade="D9"/>
              </w:rPr>
              <w:t>on input - see above</w:t>
            </w:r>
          </w:p>
        </w:tc>
        <w:tc>
          <w:tcPr>
            <w:tcW w:w="5130" w:type="dxa"/>
          </w:tcPr>
          <w:p w:rsidR="0044190D" w:rsidRDefault="0044190D" w:rsidP="00AC2EFE">
            <w:pPr>
              <w:ind w:left="0"/>
              <w:jc w:val="center"/>
              <w:rPr>
                <w:rFonts w:cs="Arial"/>
                <w:sz w:val="20"/>
                <w:szCs w:val="20"/>
              </w:rPr>
            </w:pPr>
            <w:r>
              <w:rPr>
                <w:rFonts w:cs="Arial"/>
                <w:sz w:val="20"/>
                <w:szCs w:val="20"/>
              </w:rPr>
              <w:t>RsvdZ</w:t>
            </w:r>
          </w:p>
        </w:tc>
      </w:tr>
    </w:tbl>
    <w:p w:rsidR="0044190D" w:rsidRDefault="0044190D" w:rsidP="0044190D">
      <w:pPr>
        <w:pStyle w:val="BodyText"/>
        <w:rPr>
          <w:rFonts w:cs="Tahoma"/>
        </w:rPr>
      </w:pPr>
    </w:p>
    <w:p w:rsidR="00664C99" w:rsidRDefault="00DB35D3" w:rsidP="00664C99">
      <w:pPr>
        <w:rPr>
          <w:rFonts w:cs="Arial"/>
          <w:sz w:val="20"/>
          <w:szCs w:val="20"/>
        </w:rPr>
      </w:pPr>
      <w:r>
        <w:rPr>
          <w:rFonts w:cs="Arial"/>
          <w:sz w:val="20"/>
          <w:szCs w:val="20"/>
        </w:rPr>
        <w:t xml:space="preserve">Read </w:t>
      </w:r>
      <w:r w:rsidR="00664C99">
        <w:rPr>
          <w:rFonts w:cs="Arial"/>
          <w:sz w:val="20"/>
          <w:szCs w:val="20"/>
        </w:rPr>
        <w:t>I</w:t>
      </w:r>
      <w:r>
        <w:rPr>
          <w:rFonts w:cs="Arial"/>
          <w:sz w:val="20"/>
          <w:szCs w:val="20"/>
        </w:rPr>
        <w:t>/</w:t>
      </w:r>
      <w:r w:rsidR="00664C99">
        <w:rPr>
          <w:rFonts w:cs="Arial"/>
          <w:sz w:val="20"/>
          <w:szCs w:val="20"/>
        </w:rPr>
        <w:t>O</w:t>
      </w:r>
    </w:p>
    <w:p w:rsidR="00DB35D3" w:rsidRDefault="00DB35D3" w:rsidP="00664C99">
      <w:pPr>
        <w:rPr>
          <w:rFonts w:cs="Arial"/>
          <w:sz w:val="20"/>
          <w:szCs w:val="20"/>
        </w:rPr>
      </w:pPr>
      <w:r>
        <w:rPr>
          <w:rFonts w:cs="Arial"/>
          <w:sz w:val="20"/>
          <w:szCs w:val="20"/>
        </w:rPr>
        <w:t>Read I/O then issue HLT</w:t>
      </w:r>
    </w:p>
    <w:p w:rsidR="00664C99" w:rsidRDefault="00664C99" w:rsidP="00664C99">
      <w:pPr>
        <w:rPr>
          <w:rFonts w:cs="Arial"/>
          <w:sz w:val="20"/>
          <w:szCs w:val="20"/>
        </w:rPr>
      </w:pPr>
    </w:p>
    <w:tbl>
      <w:tblPr>
        <w:tblStyle w:val="TableGrid"/>
        <w:tblW w:w="0" w:type="auto"/>
        <w:tblInd w:w="378" w:type="dxa"/>
        <w:tblLook w:val="04A0"/>
      </w:tblPr>
      <w:tblGrid>
        <w:gridCol w:w="3150"/>
        <w:gridCol w:w="3240"/>
        <w:gridCol w:w="1890"/>
      </w:tblGrid>
      <w:tr w:rsidR="008C08BA" w:rsidTr="00163AC7">
        <w:tc>
          <w:tcPr>
            <w:tcW w:w="3150" w:type="dxa"/>
            <w:shd w:val="clear" w:color="auto" w:fill="D9D9D9" w:themeFill="background1" w:themeFillShade="D9"/>
          </w:tcPr>
          <w:p w:rsidR="008C08BA" w:rsidRPr="0038019E" w:rsidRDefault="008C08BA" w:rsidP="006A431A">
            <w:pPr>
              <w:ind w:left="0"/>
              <w:jc w:val="center"/>
              <w:rPr>
                <w:rFonts w:cs="Arial"/>
                <w:b/>
                <w:sz w:val="20"/>
                <w:szCs w:val="20"/>
              </w:rPr>
            </w:pPr>
            <w:r>
              <w:rPr>
                <w:rFonts w:cs="Arial"/>
                <w:b/>
                <w:sz w:val="20"/>
                <w:szCs w:val="20"/>
              </w:rPr>
              <w:t>63:52</w:t>
            </w:r>
          </w:p>
        </w:tc>
        <w:tc>
          <w:tcPr>
            <w:tcW w:w="3240" w:type="dxa"/>
            <w:shd w:val="clear" w:color="auto" w:fill="D9D9D9" w:themeFill="background1" w:themeFillShade="D9"/>
          </w:tcPr>
          <w:p w:rsidR="008C08BA" w:rsidRPr="0038019E" w:rsidRDefault="008C08BA" w:rsidP="006A431A">
            <w:pPr>
              <w:ind w:left="0"/>
              <w:jc w:val="center"/>
              <w:rPr>
                <w:rFonts w:cs="Arial"/>
                <w:b/>
                <w:sz w:val="20"/>
                <w:szCs w:val="20"/>
              </w:rPr>
            </w:pPr>
            <w:r w:rsidRPr="0038019E">
              <w:rPr>
                <w:rFonts w:cs="Arial"/>
                <w:b/>
                <w:sz w:val="20"/>
                <w:szCs w:val="20"/>
              </w:rPr>
              <w:t>51:</w:t>
            </w:r>
            <w:r>
              <w:rPr>
                <w:rFonts w:cs="Arial"/>
                <w:b/>
                <w:sz w:val="20"/>
                <w:szCs w:val="20"/>
              </w:rPr>
              <w:t>16</w:t>
            </w:r>
          </w:p>
        </w:tc>
        <w:tc>
          <w:tcPr>
            <w:tcW w:w="1890" w:type="dxa"/>
            <w:shd w:val="clear" w:color="auto" w:fill="D9D9D9" w:themeFill="background1" w:themeFillShade="D9"/>
          </w:tcPr>
          <w:p w:rsidR="008C08BA" w:rsidRPr="0038019E" w:rsidRDefault="008C08BA" w:rsidP="006A431A">
            <w:pPr>
              <w:ind w:left="0"/>
              <w:jc w:val="center"/>
              <w:rPr>
                <w:rFonts w:cs="Arial"/>
                <w:b/>
                <w:sz w:val="20"/>
                <w:szCs w:val="20"/>
              </w:rPr>
            </w:pPr>
            <w:r w:rsidRPr="0038019E">
              <w:rPr>
                <w:rFonts w:cs="Arial"/>
                <w:b/>
                <w:sz w:val="20"/>
                <w:szCs w:val="20"/>
              </w:rPr>
              <w:t>0:15</w:t>
            </w:r>
          </w:p>
        </w:tc>
      </w:tr>
      <w:tr w:rsidR="008C08BA" w:rsidTr="00163AC7">
        <w:tc>
          <w:tcPr>
            <w:tcW w:w="3150" w:type="dxa"/>
            <w:shd w:val="clear" w:color="auto" w:fill="D9D9D9" w:themeFill="background1" w:themeFillShade="D9"/>
          </w:tcPr>
          <w:p w:rsidR="008C08BA" w:rsidRDefault="008C08BA" w:rsidP="00243B08">
            <w:pPr>
              <w:ind w:left="0"/>
              <w:jc w:val="center"/>
              <w:rPr>
                <w:rFonts w:cs="Arial"/>
                <w:sz w:val="20"/>
                <w:szCs w:val="20"/>
              </w:rPr>
            </w:pPr>
            <w:r>
              <w:rPr>
                <w:rFonts w:cs="Arial"/>
                <w:sz w:val="20"/>
                <w:szCs w:val="20"/>
              </w:rPr>
              <w:t>Comm</w:t>
            </w:r>
            <w:r w:rsidRPr="00765C00">
              <w:rPr>
                <w:rFonts w:cs="Arial"/>
                <w:sz w:val="20"/>
                <w:szCs w:val="20"/>
                <w:shd w:val="clear" w:color="auto" w:fill="D9D9D9" w:themeFill="background1" w:themeFillShade="D9"/>
              </w:rPr>
              <w:t>on input - see above</w:t>
            </w:r>
          </w:p>
        </w:tc>
        <w:tc>
          <w:tcPr>
            <w:tcW w:w="3240" w:type="dxa"/>
          </w:tcPr>
          <w:p w:rsidR="008C08BA" w:rsidRDefault="008C08BA" w:rsidP="006A431A">
            <w:pPr>
              <w:ind w:left="0"/>
              <w:jc w:val="center"/>
              <w:rPr>
                <w:rFonts w:cs="Arial"/>
                <w:sz w:val="20"/>
                <w:szCs w:val="20"/>
              </w:rPr>
            </w:pPr>
            <w:r>
              <w:rPr>
                <w:rFonts w:cs="Arial"/>
                <w:sz w:val="20"/>
                <w:szCs w:val="20"/>
              </w:rPr>
              <w:t>RsvdZ</w:t>
            </w:r>
          </w:p>
        </w:tc>
        <w:tc>
          <w:tcPr>
            <w:tcW w:w="1890" w:type="dxa"/>
          </w:tcPr>
          <w:p w:rsidR="008C08BA" w:rsidRDefault="008C08BA" w:rsidP="006A431A">
            <w:pPr>
              <w:ind w:left="0"/>
              <w:jc w:val="center"/>
              <w:rPr>
                <w:rFonts w:cs="Arial"/>
                <w:sz w:val="20"/>
                <w:szCs w:val="20"/>
              </w:rPr>
            </w:pPr>
            <w:r>
              <w:rPr>
                <w:rFonts w:cs="Arial"/>
                <w:sz w:val="20"/>
                <w:szCs w:val="20"/>
              </w:rPr>
              <w:t>Port</w:t>
            </w:r>
          </w:p>
        </w:tc>
      </w:tr>
    </w:tbl>
    <w:p w:rsidR="00664C99" w:rsidRDefault="00664C99" w:rsidP="00664C99">
      <w:pPr>
        <w:pStyle w:val="BodyText"/>
        <w:ind w:left="288"/>
        <w:rPr>
          <w:rFonts w:cs="Tahoma"/>
        </w:rPr>
      </w:pPr>
    </w:p>
    <w:p w:rsidR="00B42808" w:rsidRDefault="00B42808" w:rsidP="00664C99">
      <w:pPr>
        <w:pStyle w:val="BodyText"/>
        <w:ind w:left="288"/>
        <w:rPr>
          <w:rFonts w:cs="Tahoma"/>
        </w:rPr>
      </w:pPr>
      <w:r w:rsidRPr="00B42808">
        <w:rPr>
          <w:rFonts w:cs="Tahoma"/>
          <w:i/>
        </w:rPr>
        <w:t xml:space="preserve">Port </w:t>
      </w:r>
      <w:r>
        <w:rPr>
          <w:rFonts w:cs="Tahoma"/>
        </w:rPr>
        <w:t>designates the I/O port to read from.</w:t>
      </w:r>
    </w:p>
    <w:p w:rsidR="00B42808" w:rsidRDefault="00B42808" w:rsidP="00664C99">
      <w:pPr>
        <w:pStyle w:val="BodyText"/>
        <w:ind w:left="288"/>
        <w:rPr>
          <w:rFonts w:cs="Tahoma"/>
        </w:rPr>
      </w:pPr>
    </w:p>
    <w:p w:rsidR="00664C99" w:rsidRDefault="00DB35D3" w:rsidP="00664C99">
      <w:pPr>
        <w:pStyle w:val="BodyText"/>
        <w:ind w:left="288"/>
      </w:pPr>
      <w:r>
        <w:rPr>
          <w:rFonts w:cs="Tahoma"/>
        </w:rPr>
        <w:t xml:space="preserve">Issue </w:t>
      </w:r>
      <w:r w:rsidR="00664C99">
        <w:rPr>
          <w:rFonts w:cs="Tahoma"/>
        </w:rPr>
        <w:t>MWAIT</w:t>
      </w:r>
    </w:p>
    <w:tbl>
      <w:tblPr>
        <w:tblStyle w:val="TableGrid"/>
        <w:tblW w:w="0" w:type="auto"/>
        <w:tblInd w:w="378" w:type="dxa"/>
        <w:tblLook w:val="04A0"/>
      </w:tblPr>
      <w:tblGrid>
        <w:gridCol w:w="2720"/>
        <w:gridCol w:w="1250"/>
        <w:gridCol w:w="2451"/>
        <w:gridCol w:w="1859"/>
      </w:tblGrid>
      <w:tr w:rsidR="008E1562" w:rsidTr="008E1562">
        <w:tc>
          <w:tcPr>
            <w:tcW w:w="2720" w:type="dxa"/>
            <w:shd w:val="clear" w:color="auto" w:fill="D9D9D9" w:themeFill="background1" w:themeFillShade="D9"/>
          </w:tcPr>
          <w:p w:rsidR="008E1562" w:rsidRPr="0038019E" w:rsidRDefault="008E1562" w:rsidP="006A431A">
            <w:pPr>
              <w:ind w:left="0"/>
              <w:jc w:val="center"/>
              <w:rPr>
                <w:rFonts w:cs="Arial"/>
                <w:b/>
                <w:sz w:val="20"/>
                <w:szCs w:val="20"/>
              </w:rPr>
            </w:pPr>
            <w:r>
              <w:rPr>
                <w:rFonts w:cs="Arial"/>
                <w:b/>
                <w:sz w:val="20"/>
                <w:szCs w:val="20"/>
              </w:rPr>
              <w:t>63:52</w:t>
            </w:r>
          </w:p>
        </w:tc>
        <w:tc>
          <w:tcPr>
            <w:tcW w:w="1250" w:type="dxa"/>
            <w:shd w:val="clear" w:color="auto" w:fill="D9D9D9" w:themeFill="background1" w:themeFillShade="D9"/>
          </w:tcPr>
          <w:p w:rsidR="008E1562" w:rsidRPr="0038019E" w:rsidRDefault="008E1562" w:rsidP="006A431A">
            <w:pPr>
              <w:ind w:left="0"/>
              <w:jc w:val="center"/>
              <w:rPr>
                <w:rFonts w:cs="Arial"/>
                <w:b/>
                <w:sz w:val="20"/>
                <w:szCs w:val="20"/>
              </w:rPr>
            </w:pPr>
            <w:r>
              <w:rPr>
                <w:rFonts w:cs="Arial"/>
                <w:b/>
                <w:sz w:val="20"/>
                <w:szCs w:val="20"/>
              </w:rPr>
              <w:t>51</w:t>
            </w:r>
            <w:r w:rsidRPr="0038019E">
              <w:rPr>
                <w:rFonts w:cs="Arial"/>
                <w:b/>
                <w:sz w:val="20"/>
                <w:szCs w:val="20"/>
              </w:rPr>
              <w:t>:</w:t>
            </w:r>
            <w:r>
              <w:rPr>
                <w:rFonts w:cs="Arial"/>
                <w:b/>
                <w:sz w:val="20"/>
                <w:szCs w:val="20"/>
              </w:rPr>
              <w:t>33</w:t>
            </w:r>
          </w:p>
        </w:tc>
        <w:tc>
          <w:tcPr>
            <w:tcW w:w="2451" w:type="dxa"/>
            <w:shd w:val="clear" w:color="auto" w:fill="D9D9D9" w:themeFill="background1" w:themeFillShade="D9"/>
          </w:tcPr>
          <w:p w:rsidR="008E1562" w:rsidRPr="0038019E" w:rsidRDefault="008E1562" w:rsidP="006A431A">
            <w:pPr>
              <w:ind w:left="0"/>
              <w:jc w:val="center"/>
              <w:rPr>
                <w:rFonts w:cs="Arial"/>
                <w:b/>
                <w:sz w:val="20"/>
                <w:szCs w:val="20"/>
              </w:rPr>
            </w:pPr>
            <w:r>
              <w:rPr>
                <w:rFonts w:cs="Arial"/>
                <w:b/>
                <w:sz w:val="20"/>
                <w:szCs w:val="20"/>
              </w:rPr>
              <w:t>32</w:t>
            </w:r>
          </w:p>
        </w:tc>
        <w:tc>
          <w:tcPr>
            <w:tcW w:w="1859" w:type="dxa"/>
            <w:shd w:val="clear" w:color="auto" w:fill="D9D9D9" w:themeFill="background1" w:themeFillShade="D9"/>
          </w:tcPr>
          <w:p w:rsidR="008E1562" w:rsidRPr="0038019E" w:rsidRDefault="008E1562" w:rsidP="0044190D">
            <w:pPr>
              <w:ind w:left="0"/>
              <w:jc w:val="center"/>
              <w:rPr>
                <w:rFonts w:cs="Arial"/>
                <w:b/>
                <w:sz w:val="20"/>
                <w:szCs w:val="20"/>
              </w:rPr>
            </w:pPr>
            <w:r>
              <w:rPr>
                <w:rFonts w:cs="Arial"/>
                <w:b/>
                <w:sz w:val="20"/>
                <w:szCs w:val="20"/>
              </w:rPr>
              <w:t>31</w:t>
            </w:r>
            <w:r w:rsidRPr="0038019E">
              <w:rPr>
                <w:rFonts w:cs="Arial"/>
                <w:b/>
                <w:sz w:val="20"/>
                <w:szCs w:val="20"/>
              </w:rPr>
              <w:t>:0</w:t>
            </w:r>
          </w:p>
        </w:tc>
      </w:tr>
      <w:tr w:rsidR="008E1562" w:rsidTr="008E1562">
        <w:tc>
          <w:tcPr>
            <w:tcW w:w="2720" w:type="dxa"/>
            <w:shd w:val="clear" w:color="auto" w:fill="D9D9D9" w:themeFill="background1" w:themeFillShade="D9"/>
          </w:tcPr>
          <w:p w:rsidR="008E1562" w:rsidRDefault="008E1562" w:rsidP="00243B08">
            <w:pPr>
              <w:ind w:left="0"/>
              <w:jc w:val="center"/>
              <w:rPr>
                <w:rFonts w:cs="Arial"/>
                <w:sz w:val="20"/>
                <w:szCs w:val="20"/>
              </w:rPr>
            </w:pPr>
            <w:r>
              <w:rPr>
                <w:rFonts w:cs="Arial"/>
                <w:sz w:val="20"/>
                <w:szCs w:val="20"/>
              </w:rPr>
              <w:t>Common input - see above</w:t>
            </w:r>
          </w:p>
        </w:tc>
        <w:tc>
          <w:tcPr>
            <w:tcW w:w="1250" w:type="dxa"/>
          </w:tcPr>
          <w:p w:rsidR="008E1562" w:rsidRDefault="008E1562" w:rsidP="006A431A">
            <w:pPr>
              <w:ind w:left="0"/>
              <w:jc w:val="center"/>
              <w:rPr>
                <w:rFonts w:cs="Arial"/>
                <w:sz w:val="20"/>
                <w:szCs w:val="20"/>
              </w:rPr>
            </w:pPr>
            <w:r>
              <w:rPr>
                <w:rFonts w:cs="Arial"/>
                <w:sz w:val="20"/>
                <w:szCs w:val="20"/>
              </w:rPr>
              <w:t>RsvdZ</w:t>
            </w:r>
          </w:p>
        </w:tc>
        <w:tc>
          <w:tcPr>
            <w:tcW w:w="2451" w:type="dxa"/>
          </w:tcPr>
          <w:p w:rsidR="008E1562" w:rsidRDefault="008E1562" w:rsidP="006A431A">
            <w:pPr>
              <w:ind w:left="0"/>
              <w:jc w:val="center"/>
              <w:rPr>
                <w:rFonts w:cs="Arial"/>
                <w:sz w:val="20"/>
                <w:szCs w:val="20"/>
              </w:rPr>
            </w:pPr>
            <w:r>
              <w:rPr>
                <w:rFonts w:cs="Arial"/>
                <w:sz w:val="20"/>
                <w:szCs w:val="20"/>
              </w:rPr>
              <w:t>BreakOnMaskedInterrupt</w:t>
            </w:r>
          </w:p>
        </w:tc>
        <w:tc>
          <w:tcPr>
            <w:tcW w:w="1859" w:type="dxa"/>
          </w:tcPr>
          <w:p w:rsidR="008E1562" w:rsidRDefault="008E1562" w:rsidP="006A431A">
            <w:pPr>
              <w:ind w:left="0"/>
              <w:jc w:val="center"/>
              <w:rPr>
                <w:rFonts w:cs="Arial"/>
                <w:sz w:val="20"/>
                <w:szCs w:val="20"/>
              </w:rPr>
            </w:pPr>
            <w:r>
              <w:rPr>
                <w:rFonts w:cs="Arial"/>
                <w:sz w:val="20"/>
                <w:szCs w:val="20"/>
              </w:rPr>
              <w:t>Hints</w:t>
            </w:r>
          </w:p>
        </w:tc>
      </w:tr>
    </w:tbl>
    <w:p w:rsidR="00664C99" w:rsidRDefault="00664C99" w:rsidP="00664C99">
      <w:pPr>
        <w:pStyle w:val="BodyText"/>
        <w:ind w:left="288"/>
        <w:rPr>
          <w:rFonts w:cs="Tahoma"/>
        </w:rPr>
      </w:pPr>
    </w:p>
    <w:p w:rsidR="00B42808" w:rsidRDefault="00B42808" w:rsidP="00664C99">
      <w:pPr>
        <w:pStyle w:val="BodyText"/>
        <w:ind w:left="288"/>
        <w:rPr>
          <w:rFonts w:cs="Tahoma"/>
        </w:rPr>
      </w:pPr>
      <w:r w:rsidRPr="00765C00">
        <w:rPr>
          <w:rFonts w:cs="Tahoma"/>
          <w:i/>
        </w:rPr>
        <w:t>BreakOnMaskedInterrupt</w:t>
      </w:r>
      <w:r>
        <w:rPr>
          <w:rFonts w:cs="Tahoma"/>
        </w:rPr>
        <w:t xml:space="preserve"> </w:t>
      </w:r>
      <w:r w:rsidR="00765C00">
        <w:rPr>
          <w:rFonts w:cs="Tahoma"/>
        </w:rPr>
        <w:t>specifies that receipt of a masked interrupt should cause a break event.</w:t>
      </w:r>
    </w:p>
    <w:p w:rsidR="0044190D" w:rsidRDefault="0044190D" w:rsidP="0044190D">
      <w:pPr>
        <w:pStyle w:val="BodyText"/>
        <w:ind w:left="288"/>
        <w:rPr>
          <w:rFonts w:cs="Tahoma"/>
        </w:rPr>
      </w:pPr>
      <w:r w:rsidRPr="00765C00">
        <w:rPr>
          <w:rFonts w:cs="Tahoma"/>
          <w:i/>
        </w:rPr>
        <w:t>Hints</w:t>
      </w:r>
      <w:r>
        <w:rPr>
          <w:rFonts w:cs="Tahoma"/>
        </w:rPr>
        <w:t xml:space="preserve"> defines the hints to the MWAIT instruction specifying the lower power state to enter.</w:t>
      </w:r>
    </w:p>
    <w:p w:rsidR="00F13713" w:rsidRDefault="00F13713" w:rsidP="00DF6E2C">
      <w:pPr>
        <w:pStyle w:val="BodyText"/>
        <w:rPr>
          <w:rFonts w:cs="Tahoma"/>
        </w:rPr>
      </w:pPr>
    </w:p>
    <w:p w:rsidR="00DF6E2C" w:rsidRPr="00E6775B" w:rsidRDefault="002B1419" w:rsidP="00DF6E2C">
      <w:pPr>
        <w:pStyle w:val="Heading5"/>
        <w:rPr>
          <w:sz w:val="20"/>
        </w:rPr>
      </w:pPr>
      <w:bookmarkStart w:id="3703" w:name="_Toc192577497"/>
      <w:r w:rsidRPr="00E6775B">
        <w:rPr>
          <w:sz w:val="20"/>
        </w:rPr>
        <w:t xml:space="preserve">Power </w:t>
      </w:r>
      <w:r w:rsidR="00F13713" w:rsidRPr="00E6775B">
        <w:rPr>
          <w:sz w:val="20"/>
        </w:rPr>
        <w:t>State</w:t>
      </w:r>
      <w:r w:rsidRPr="00E6775B">
        <w:rPr>
          <w:sz w:val="20"/>
        </w:rPr>
        <w:t xml:space="preserve"> Trigger</w:t>
      </w:r>
      <w:r w:rsidR="00DF6E2C" w:rsidRPr="00E6775B">
        <w:rPr>
          <w:sz w:val="20"/>
        </w:rPr>
        <w:t xml:space="preserve"> Register</w:t>
      </w:r>
      <w:bookmarkEnd w:id="3703"/>
    </w:p>
    <w:p w:rsidR="00E6775B" w:rsidRPr="00E6775B" w:rsidRDefault="00E6775B" w:rsidP="00E6775B">
      <w:pPr>
        <w:rPr>
          <w:sz w:val="20"/>
          <w:szCs w:val="20"/>
        </w:rPr>
      </w:pPr>
    </w:p>
    <w:p w:rsidR="00E6775B" w:rsidRPr="00E6775B" w:rsidRDefault="00E6775B" w:rsidP="00E6775B">
      <w:pPr>
        <w:ind w:left="0"/>
        <w:rPr>
          <w:sz w:val="20"/>
          <w:szCs w:val="20"/>
        </w:rPr>
      </w:pPr>
      <w:r w:rsidRPr="00E6775B">
        <w:rPr>
          <w:sz w:val="20"/>
          <w:szCs w:val="20"/>
        </w:rPr>
        <w:t xml:space="preserve">Power state trigger registers are read-only registers that cause the process to enter the corresponding power state. </w:t>
      </w:r>
    </w:p>
    <w:p w:rsidR="00E6775B" w:rsidRPr="00E6775B" w:rsidRDefault="00E6775B" w:rsidP="00E6775B"/>
    <w:tbl>
      <w:tblPr>
        <w:tblW w:w="8352" w:type="dxa"/>
        <w:tblInd w:w="288" w:type="dxa"/>
        <w:tblBorders>
          <w:top w:val="single" w:sz="4" w:space="0" w:color="BFBFBF" w:themeColor="background1" w:themeShade="BF"/>
          <w:left w:val="single" w:sz="4" w:space="0" w:color="BFBFBF" w:themeColor="background1" w:themeShade="BF"/>
          <w:bottom w:val="single" w:sz="4" w:space="0" w:color="C0C0C0"/>
          <w:right w:val="single" w:sz="4" w:space="0" w:color="BFBFBF" w:themeColor="background1" w:themeShade="BF"/>
          <w:insideH w:val="single" w:sz="4" w:space="0" w:color="BFBFBF" w:themeColor="background1" w:themeShade="BF"/>
          <w:insideV w:val="single" w:sz="4" w:space="0" w:color="auto"/>
        </w:tblBorders>
        <w:tblLayout w:type="fixed"/>
        <w:tblLook w:val="01E0"/>
      </w:tblPr>
      <w:tblGrid>
        <w:gridCol w:w="2784"/>
        <w:gridCol w:w="2784"/>
        <w:gridCol w:w="2784"/>
      </w:tblGrid>
      <w:tr w:rsidR="000B25C6" w:rsidRPr="00B150B1" w:rsidTr="00E66126">
        <w:trPr>
          <w:cantSplit/>
          <w:tblHeader/>
        </w:trPr>
        <w:tc>
          <w:tcPr>
            <w:tcW w:w="2784" w:type="dxa"/>
            <w:tcBorders>
              <w:bottom w:val="single" w:sz="4" w:space="0" w:color="auto"/>
            </w:tcBorders>
            <w:shd w:val="clear" w:color="auto" w:fill="D9D9D9"/>
          </w:tcPr>
          <w:p w:rsidR="000B25C6" w:rsidRDefault="000B25C6" w:rsidP="00E407DB">
            <w:pPr>
              <w:ind w:left="0"/>
              <w:jc w:val="center"/>
              <w:rPr>
                <w:b/>
                <w:sz w:val="20"/>
              </w:rPr>
            </w:pPr>
            <w:r w:rsidRPr="00B150B1">
              <w:rPr>
                <w:b/>
                <w:sz w:val="20"/>
              </w:rPr>
              <w:t>63:</w:t>
            </w:r>
            <w:r>
              <w:rPr>
                <w:b/>
                <w:sz w:val="20"/>
              </w:rPr>
              <w:t>56</w:t>
            </w:r>
          </w:p>
        </w:tc>
        <w:tc>
          <w:tcPr>
            <w:tcW w:w="2784" w:type="dxa"/>
            <w:tcBorders>
              <w:bottom w:val="single" w:sz="4" w:space="0" w:color="auto"/>
            </w:tcBorders>
            <w:shd w:val="clear" w:color="auto" w:fill="D9D9D9"/>
          </w:tcPr>
          <w:p w:rsidR="000B25C6" w:rsidRDefault="000B25C6" w:rsidP="00E407DB">
            <w:pPr>
              <w:ind w:left="0"/>
              <w:jc w:val="center"/>
              <w:rPr>
                <w:b/>
                <w:sz w:val="20"/>
              </w:rPr>
            </w:pPr>
            <w:r>
              <w:rPr>
                <w:b/>
                <w:sz w:val="20"/>
              </w:rPr>
              <w:t>55:1</w:t>
            </w:r>
          </w:p>
        </w:tc>
        <w:tc>
          <w:tcPr>
            <w:tcW w:w="2784" w:type="dxa"/>
            <w:tcBorders>
              <w:bottom w:val="single" w:sz="4" w:space="0" w:color="auto"/>
            </w:tcBorders>
            <w:shd w:val="clear" w:color="auto" w:fill="D9D9D9"/>
          </w:tcPr>
          <w:p w:rsidR="000B25C6" w:rsidRDefault="000B25C6" w:rsidP="00E407DB">
            <w:pPr>
              <w:ind w:left="0"/>
              <w:jc w:val="center"/>
              <w:rPr>
                <w:b/>
                <w:sz w:val="20"/>
              </w:rPr>
            </w:pPr>
            <w:r>
              <w:rPr>
                <w:b/>
                <w:sz w:val="20"/>
              </w:rPr>
              <w:t>0</w:t>
            </w:r>
          </w:p>
        </w:tc>
      </w:tr>
      <w:tr w:rsidR="000B25C6" w:rsidRPr="00B150B1" w:rsidTr="00E66126">
        <w:trPr>
          <w:cantSplit/>
        </w:trPr>
        <w:tc>
          <w:tcPr>
            <w:tcW w:w="2784" w:type="dxa"/>
            <w:tcBorders>
              <w:top w:val="single" w:sz="4" w:space="0" w:color="auto"/>
            </w:tcBorders>
            <w:shd w:val="clear" w:color="auto" w:fill="auto"/>
          </w:tcPr>
          <w:p w:rsidR="000B25C6" w:rsidRDefault="000B25C6" w:rsidP="00E407DB">
            <w:pPr>
              <w:ind w:left="0"/>
              <w:jc w:val="center"/>
              <w:rPr>
                <w:sz w:val="20"/>
              </w:rPr>
            </w:pPr>
            <w:r>
              <w:rPr>
                <w:sz w:val="20"/>
              </w:rPr>
              <w:t>IdleEntry</w:t>
            </w:r>
            <w:r w:rsidRPr="00B150B1">
              <w:rPr>
                <w:sz w:val="20"/>
              </w:rPr>
              <w:t>Count</w:t>
            </w:r>
          </w:p>
        </w:tc>
        <w:tc>
          <w:tcPr>
            <w:tcW w:w="2784" w:type="dxa"/>
            <w:tcBorders>
              <w:top w:val="single" w:sz="4" w:space="0" w:color="auto"/>
            </w:tcBorders>
            <w:shd w:val="clear" w:color="auto" w:fill="auto"/>
          </w:tcPr>
          <w:p w:rsidR="000B25C6" w:rsidRDefault="000B25C6" w:rsidP="00E407DB">
            <w:pPr>
              <w:ind w:left="0"/>
              <w:jc w:val="center"/>
              <w:rPr>
                <w:sz w:val="20"/>
              </w:rPr>
            </w:pPr>
            <w:r>
              <w:rPr>
                <w:sz w:val="20"/>
              </w:rPr>
              <w:t>RsvdZ</w:t>
            </w:r>
          </w:p>
        </w:tc>
        <w:tc>
          <w:tcPr>
            <w:tcW w:w="2784" w:type="dxa"/>
            <w:tcBorders>
              <w:top w:val="single" w:sz="4" w:space="0" w:color="auto"/>
            </w:tcBorders>
            <w:shd w:val="clear" w:color="auto" w:fill="auto"/>
          </w:tcPr>
          <w:p w:rsidR="000B25C6" w:rsidRDefault="000B25C6" w:rsidP="00E407DB">
            <w:pPr>
              <w:ind w:left="0"/>
              <w:jc w:val="center"/>
              <w:rPr>
                <w:sz w:val="20"/>
              </w:rPr>
            </w:pPr>
            <w:r>
              <w:rPr>
                <w:sz w:val="20"/>
              </w:rPr>
              <w:t>ActiveBM_STS</w:t>
            </w:r>
          </w:p>
        </w:tc>
      </w:tr>
    </w:tbl>
    <w:p w:rsidR="00DF6E2C" w:rsidRDefault="00DF6E2C" w:rsidP="00DF6E2C">
      <w:pPr>
        <w:pStyle w:val="Le"/>
        <w:rPr>
          <w:sz w:val="14"/>
        </w:rPr>
      </w:pPr>
    </w:p>
    <w:p w:rsidR="00DF6E2C" w:rsidRDefault="00DF6E2C" w:rsidP="00DF6E2C">
      <w:pPr>
        <w:pStyle w:val="BodyText"/>
      </w:pPr>
    </w:p>
    <w:p w:rsidR="00B42808" w:rsidRDefault="00B42808" w:rsidP="00B42808">
      <w:pPr>
        <w:pStyle w:val="BodyText"/>
        <w:ind w:left="288"/>
        <w:rPr>
          <w:rFonts w:cs="Tahoma"/>
        </w:rPr>
      </w:pPr>
      <w:r>
        <w:rPr>
          <w:rFonts w:cs="Tahoma"/>
        </w:rPr>
        <w:t xml:space="preserve">IdleEntryCount contains </w:t>
      </w:r>
      <w:r w:rsidRPr="00B42808">
        <w:rPr>
          <w:rFonts w:cs="Tahoma"/>
        </w:rPr>
        <w:t>the number of times that the</w:t>
      </w:r>
      <w:r>
        <w:rPr>
          <w:rFonts w:cs="Tahoma"/>
        </w:rPr>
        <w:t xml:space="preserve"> </w:t>
      </w:r>
      <w:r w:rsidRPr="00B42808">
        <w:rPr>
          <w:rFonts w:cs="Tahoma"/>
        </w:rPr>
        <w:t>logical processor went idle since the power</w:t>
      </w:r>
      <w:r>
        <w:rPr>
          <w:rFonts w:cs="Tahoma"/>
        </w:rPr>
        <w:t xml:space="preserve"> </w:t>
      </w:r>
      <w:r w:rsidRPr="00B42808">
        <w:rPr>
          <w:rFonts w:cs="Tahoma"/>
        </w:rPr>
        <w:t>management partition took its</w:t>
      </w:r>
      <w:r>
        <w:rPr>
          <w:rFonts w:cs="Tahoma"/>
        </w:rPr>
        <w:t xml:space="preserve"> affinity bound virtual processor</w:t>
      </w:r>
      <w:r w:rsidRPr="00B42808">
        <w:rPr>
          <w:rFonts w:cs="Tahoma"/>
        </w:rPr>
        <w:t xml:space="preserve"> idle.</w:t>
      </w:r>
    </w:p>
    <w:p w:rsidR="00B42808" w:rsidRDefault="00B42808" w:rsidP="00B42808">
      <w:pPr>
        <w:pStyle w:val="BodyText"/>
        <w:ind w:left="288"/>
        <w:rPr>
          <w:rFonts w:cs="Tahoma"/>
        </w:rPr>
      </w:pPr>
      <w:r>
        <w:rPr>
          <w:rFonts w:cs="Tahoma"/>
        </w:rPr>
        <w:t xml:space="preserve">ActiveBM_STS </w:t>
      </w:r>
      <w:r w:rsidR="00E6775B">
        <w:rPr>
          <w:rFonts w:cs="Tahoma"/>
        </w:rPr>
        <w:t>specifies</w:t>
      </w:r>
      <w:r>
        <w:rPr>
          <w:rFonts w:cs="Tahoma"/>
        </w:rPr>
        <w:t xml:space="preserve"> </w:t>
      </w:r>
      <w:r w:rsidR="00E6775B">
        <w:rPr>
          <w:rFonts w:cs="Tahoma"/>
        </w:rPr>
        <w:t>the</w:t>
      </w:r>
      <w:r>
        <w:rPr>
          <w:rFonts w:cs="Tahoma"/>
        </w:rPr>
        <w:t xml:space="preserve"> value of the ACPI power management bit BM_STS, which determines the power state to enter when considering a transition to or from the C2/C3 power state.</w:t>
      </w:r>
    </w:p>
    <w:p w:rsidR="006E1B20" w:rsidRDefault="006E1B20">
      <w:pPr>
        <w:pStyle w:val="Le"/>
        <w:rPr>
          <w:sz w:val="14"/>
        </w:rPr>
      </w:pPr>
    </w:p>
    <w:p w:rsidR="006E1B20" w:rsidRDefault="00E4747E">
      <w:pPr>
        <w:pStyle w:val="Heading3"/>
      </w:pPr>
      <w:bookmarkStart w:id="3704" w:name="_Ref112415905"/>
      <w:bookmarkStart w:id="3705" w:name="_Toc127596697"/>
      <w:bookmarkStart w:id="3706" w:name="_Toc127786318"/>
      <w:bookmarkStart w:id="3707" w:name="_Toc127786634"/>
      <w:bookmarkStart w:id="3708" w:name="_Toc127786950"/>
      <w:bookmarkStart w:id="3709" w:name="_Toc127877546"/>
      <w:bookmarkStart w:id="3710" w:name="_Toc128289617"/>
      <w:bookmarkStart w:id="3711" w:name="_Toc128290010"/>
      <w:bookmarkStart w:id="3712" w:name="_Toc130189692"/>
      <w:bookmarkStart w:id="3713" w:name="_Toc130200908"/>
      <w:bookmarkStart w:id="3714" w:name="_Toc130201224"/>
      <w:bookmarkStart w:id="3715" w:name="_Toc130201545"/>
      <w:bookmarkStart w:id="3716" w:name="_Toc131936632"/>
      <w:bookmarkStart w:id="3717" w:name="_Toc133901096"/>
      <w:bookmarkStart w:id="3718" w:name="_Toc137460971"/>
      <w:bookmarkStart w:id="3719" w:name="_Toc139096486"/>
      <w:bookmarkStart w:id="3720" w:name="_Toc139188409"/>
      <w:bookmarkStart w:id="3721" w:name="_Toc139191272"/>
      <w:bookmarkStart w:id="3722" w:name="_Toc140490323"/>
      <w:bookmarkStart w:id="3723" w:name="_Toc140571226"/>
      <w:bookmarkStart w:id="3724" w:name="_Toc141257499"/>
      <w:bookmarkStart w:id="3725" w:name="_Toc141257826"/>
      <w:bookmarkStart w:id="3726" w:name="_Toc141267354"/>
      <w:bookmarkStart w:id="3727" w:name="_Toc141522372"/>
      <w:bookmarkStart w:id="3728" w:name="_Toc141529460"/>
      <w:bookmarkStart w:id="3729" w:name="_Toc141529777"/>
      <w:bookmarkStart w:id="3730" w:name="_Toc141851384"/>
      <w:bookmarkStart w:id="3731" w:name="_Toc141852318"/>
      <w:bookmarkStart w:id="3732" w:name="_Toc141887862"/>
      <w:bookmarkStart w:id="3733" w:name="_Toc141889702"/>
      <w:bookmarkStart w:id="3734" w:name="_Toc141893371"/>
      <w:bookmarkStart w:id="3735" w:name="_Toc142113224"/>
      <w:bookmarkStart w:id="3736" w:name="_Toc142114252"/>
      <w:bookmarkStart w:id="3737" w:name="_Toc142729412"/>
      <w:bookmarkStart w:id="3738" w:name="_Toc142730696"/>
      <w:bookmarkStart w:id="3739" w:name="_Toc142731069"/>
      <w:bookmarkStart w:id="3740" w:name="_Toc142998434"/>
      <w:bookmarkStart w:id="3741" w:name="_Toc143063525"/>
      <w:bookmarkStart w:id="3742" w:name="_Toc143509635"/>
      <w:bookmarkStart w:id="3743" w:name="_Toc143510082"/>
      <w:bookmarkStart w:id="3744" w:name="_Toc144026172"/>
      <w:bookmarkStart w:id="3745" w:name="_Toc144026503"/>
      <w:bookmarkStart w:id="3746" w:name="_Toc144276146"/>
      <w:bookmarkStart w:id="3747" w:name="_Toc144276490"/>
      <w:bookmarkStart w:id="3748" w:name="_Toc144280078"/>
      <w:bookmarkStart w:id="3749" w:name="_Toc144280424"/>
      <w:bookmarkStart w:id="3750" w:name="_Toc144540639"/>
      <w:bookmarkStart w:id="3751" w:name="_Toc144554521"/>
      <w:bookmarkStart w:id="3752" w:name="_Toc144722143"/>
      <w:bookmarkStart w:id="3753" w:name="_Toc145503605"/>
      <w:bookmarkStart w:id="3754" w:name="_Toc145512047"/>
      <w:bookmarkStart w:id="3755" w:name="_Toc145513070"/>
      <w:bookmarkStart w:id="3756" w:name="_Toc145513454"/>
      <w:bookmarkStart w:id="3757" w:name="_Toc192577498"/>
      <w:r w:rsidRPr="00B150B1">
        <w:t>Logical Processor Run Time</w:t>
      </w:r>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p>
    <w:p w:rsidR="006E1B20" w:rsidRDefault="00E4747E">
      <w:pPr>
        <w:pStyle w:val="BodyText"/>
      </w:pPr>
      <w:r w:rsidRPr="00B150B1">
        <w:t xml:space="preserve">Associated with each logical processor is a 64-bit quantity called a </w:t>
      </w:r>
      <w:r w:rsidRPr="00B150B1">
        <w:rPr>
          <w:i/>
        </w:rPr>
        <w:t>run time</w:t>
      </w:r>
      <w:r w:rsidRPr="00B150B1">
        <w:t>. The run time is defined as the number of 100ns time units that have elapsed since the logical processor was last reset (through the APIC) and during which it was actively executing code (either guest code or hypervisor code). When a logical processor has no code to run or enters a low-power or offline state, its run</w:t>
      </w:r>
      <w:r w:rsidR="00154B5C" w:rsidRPr="00B150B1">
        <w:t xml:space="preserve"> </w:t>
      </w:r>
      <w:r w:rsidRPr="00B150B1">
        <w:t>time counter effectively stops.</w:t>
      </w:r>
    </w:p>
    <w:p w:rsidR="006E1B20" w:rsidRDefault="00E4747E">
      <w:pPr>
        <w:pStyle w:val="BodyTextLink"/>
      </w:pPr>
      <w:r w:rsidRPr="00B150B1">
        <w:t>The following type is used for the run-time value.</w:t>
      </w:r>
    </w:p>
    <w:p w:rsidR="006E1B20" w:rsidRDefault="006E1B20">
      <w:pPr>
        <w:pStyle w:val="TargetCode"/>
        <w:keepNext/>
        <w:keepLines/>
        <w:widowControl w:val="0"/>
        <w:ind w:left="288"/>
      </w:pPr>
    </w:p>
    <w:p w:rsidR="006E1B20" w:rsidRDefault="00E4747E">
      <w:pPr>
        <w:pStyle w:val="TargetCode"/>
        <w:keepNext/>
        <w:keepLines/>
        <w:widowControl w:val="0"/>
        <w:ind w:left="288"/>
      </w:pPr>
      <w:r w:rsidRPr="00B150B1">
        <w:t>typedef UINT64 HV_NANO100_TIME</w:t>
      </w:r>
      <w:r w:rsidR="002F21D6" w:rsidRPr="00B150B1">
        <w:fldChar w:fldCharType="begin"/>
      </w:r>
      <w:r w:rsidR="00FD6002" w:rsidRPr="00B150B1">
        <w:instrText xml:space="preserve"> XE "HV_NANO100_TIME" </w:instrText>
      </w:r>
      <w:r w:rsidR="002F21D6" w:rsidRPr="00B150B1">
        <w:fldChar w:fldCharType="end"/>
      </w:r>
      <w:r w:rsidRPr="00B150B1">
        <w:t>;</w:t>
      </w:r>
    </w:p>
    <w:p w:rsidR="006E1B20" w:rsidRDefault="008729BF">
      <w:pPr>
        <w:pStyle w:val="TargetCode"/>
        <w:keepNext/>
        <w:keepLines/>
        <w:widowControl w:val="0"/>
        <w:ind w:left="288"/>
      </w:pPr>
      <w:r w:rsidRPr="00B150B1">
        <w:t>typedef HV_NANO100_TIME *PHV_NANO100</w:t>
      </w:r>
      <w:r w:rsidR="00A80EAF" w:rsidRPr="00B150B1">
        <w:t>_</w:t>
      </w:r>
      <w:r w:rsidRPr="00B150B1">
        <w:t>TIME;</w:t>
      </w:r>
    </w:p>
    <w:p w:rsidR="006E1B20" w:rsidRDefault="006E1B20">
      <w:pPr>
        <w:pStyle w:val="TargetCode"/>
        <w:keepNext/>
        <w:keepLines/>
        <w:widowControl w:val="0"/>
        <w:ind w:left="288"/>
      </w:pPr>
    </w:p>
    <w:p w:rsidR="006E1B20" w:rsidRDefault="0042101C">
      <w:pPr>
        <w:pStyle w:val="Heading3"/>
      </w:pPr>
      <w:bookmarkStart w:id="3758" w:name="_Toc127596698"/>
      <w:bookmarkStart w:id="3759" w:name="_Toc127786319"/>
      <w:bookmarkStart w:id="3760" w:name="_Toc127786635"/>
      <w:bookmarkStart w:id="3761" w:name="_Toc127786951"/>
      <w:bookmarkStart w:id="3762" w:name="_Toc127877547"/>
      <w:bookmarkStart w:id="3763" w:name="_Toc128289618"/>
      <w:bookmarkStart w:id="3764" w:name="_Toc128290011"/>
      <w:bookmarkStart w:id="3765" w:name="_Toc130189693"/>
      <w:bookmarkStart w:id="3766" w:name="_Toc130200909"/>
      <w:bookmarkStart w:id="3767" w:name="_Toc130201225"/>
      <w:bookmarkStart w:id="3768" w:name="_Toc130201546"/>
      <w:bookmarkStart w:id="3769" w:name="_Toc131936633"/>
      <w:bookmarkStart w:id="3770" w:name="_Toc133901097"/>
      <w:bookmarkStart w:id="3771" w:name="_Toc137460972"/>
      <w:bookmarkStart w:id="3772" w:name="_Toc139096487"/>
      <w:bookmarkStart w:id="3773" w:name="_Toc139188410"/>
      <w:bookmarkStart w:id="3774" w:name="_Toc139191273"/>
      <w:bookmarkStart w:id="3775" w:name="_Toc140490324"/>
      <w:bookmarkStart w:id="3776" w:name="_Toc140571227"/>
      <w:bookmarkStart w:id="3777" w:name="_Toc141257500"/>
      <w:bookmarkStart w:id="3778" w:name="_Toc141257827"/>
      <w:bookmarkStart w:id="3779" w:name="_Toc141267355"/>
      <w:bookmarkStart w:id="3780" w:name="_Toc141522373"/>
      <w:bookmarkStart w:id="3781" w:name="_Toc141529461"/>
      <w:bookmarkStart w:id="3782" w:name="_Toc141529778"/>
      <w:bookmarkStart w:id="3783" w:name="_Toc141851385"/>
      <w:bookmarkStart w:id="3784" w:name="_Toc141852319"/>
      <w:bookmarkStart w:id="3785" w:name="_Toc141887863"/>
      <w:bookmarkStart w:id="3786" w:name="_Toc141889703"/>
      <w:bookmarkStart w:id="3787" w:name="_Toc141893372"/>
      <w:bookmarkStart w:id="3788" w:name="_Toc142113225"/>
      <w:bookmarkStart w:id="3789" w:name="_Toc142114253"/>
      <w:bookmarkStart w:id="3790" w:name="_Toc142729413"/>
      <w:bookmarkStart w:id="3791" w:name="_Toc142730697"/>
      <w:bookmarkStart w:id="3792" w:name="_Toc142731070"/>
      <w:bookmarkStart w:id="3793" w:name="_Toc142998435"/>
      <w:bookmarkStart w:id="3794" w:name="_Toc143063526"/>
      <w:bookmarkStart w:id="3795" w:name="_Toc143509636"/>
      <w:bookmarkStart w:id="3796" w:name="_Toc143510083"/>
      <w:bookmarkStart w:id="3797" w:name="_Toc144026173"/>
      <w:bookmarkStart w:id="3798" w:name="_Toc144026504"/>
      <w:bookmarkStart w:id="3799" w:name="_Toc144276147"/>
      <w:bookmarkStart w:id="3800" w:name="_Toc144276491"/>
      <w:bookmarkStart w:id="3801" w:name="_Toc144280079"/>
      <w:bookmarkStart w:id="3802" w:name="_Toc144280425"/>
      <w:bookmarkStart w:id="3803" w:name="_Toc144540640"/>
      <w:bookmarkStart w:id="3804" w:name="_Toc144554522"/>
      <w:bookmarkStart w:id="3805" w:name="_Toc144722144"/>
      <w:bookmarkStart w:id="3806" w:name="_Toc145503606"/>
      <w:bookmarkStart w:id="3807" w:name="_Toc145512048"/>
      <w:bookmarkStart w:id="3808" w:name="_Toc145513071"/>
      <w:bookmarkStart w:id="3809" w:name="_Toc145513455"/>
      <w:bookmarkStart w:id="3810" w:name="_Toc192577499"/>
      <w:bookmarkStart w:id="3811" w:name="_Toc110172706"/>
      <w:bookmarkEnd w:id="3700"/>
      <w:r w:rsidRPr="00B150B1">
        <w:t>Logical Processor Run Time Groups</w:t>
      </w:r>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p>
    <w:p w:rsidR="006E1B20" w:rsidRDefault="0042101C">
      <w:pPr>
        <w:pStyle w:val="BodyText"/>
      </w:pPr>
      <w:r w:rsidRPr="00B150B1">
        <w:t xml:space="preserve">The hypervisor allows logical processors to be grouped together to form </w:t>
      </w:r>
      <w:r w:rsidRPr="00B150B1">
        <w:rPr>
          <w:i/>
        </w:rPr>
        <w:t>run time groups</w:t>
      </w:r>
      <w:r w:rsidRPr="00B150B1">
        <w:t xml:space="preserve">. A logical processor may only belong to at most one run time group; no overlaps are allowed. These groups provide software within the root partition the ability to determine whether any of a collection of logical processors have executed within a time range. </w:t>
      </w:r>
      <w:r w:rsidR="006C6CFF" w:rsidRPr="00B150B1">
        <w:t>This is useful in cases where multiple logical processors are connected to a single power plane and are treated as a single piece of hardware from a power management perspective.</w:t>
      </w:r>
    </w:p>
    <w:p w:rsidR="006E1B20" w:rsidRDefault="006C6CFF">
      <w:pPr>
        <w:pStyle w:val="BodyText"/>
      </w:pPr>
      <w:r w:rsidRPr="00F5293A">
        <w:t>To illustrate how the hypervisor’s run time accounting for individual logical processors and run time groups differs, consider the (admittedly contrived) case where four logical processors are each scheduled to run 25% of the time, but their execution times don’t overlap. In this case, the run time for the individual logical processors will increment 250ms for each second of actual elapsed time. The run time for the group will increment 1sec for each second of actual elapsed time because at least one logical processor within the group is running at all times.</w:t>
      </w:r>
    </w:p>
    <w:p w:rsidR="006E1B20" w:rsidRDefault="00E4747E">
      <w:pPr>
        <w:pStyle w:val="Heading3"/>
      </w:pPr>
      <w:bookmarkStart w:id="3812" w:name="_Toc127596699"/>
      <w:bookmarkStart w:id="3813" w:name="_Toc127786320"/>
      <w:bookmarkStart w:id="3814" w:name="_Toc127786636"/>
      <w:bookmarkStart w:id="3815" w:name="_Toc127786952"/>
      <w:bookmarkStart w:id="3816" w:name="_Toc127877548"/>
      <w:bookmarkStart w:id="3817" w:name="_Toc128289619"/>
      <w:bookmarkStart w:id="3818" w:name="_Toc128290012"/>
      <w:bookmarkStart w:id="3819" w:name="_Toc130189694"/>
      <w:bookmarkStart w:id="3820" w:name="_Toc130200910"/>
      <w:bookmarkStart w:id="3821" w:name="_Toc130201226"/>
      <w:bookmarkStart w:id="3822" w:name="_Toc130201547"/>
      <w:bookmarkStart w:id="3823" w:name="_Toc131936634"/>
      <w:bookmarkStart w:id="3824" w:name="_Toc133901098"/>
      <w:bookmarkStart w:id="3825" w:name="_Toc137460973"/>
      <w:bookmarkStart w:id="3826" w:name="_Toc139096488"/>
      <w:bookmarkStart w:id="3827" w:name="_Toc139188411"/>
      <w:bookmarkStart w:id="3828" w:name="_Toc139191274"/>
      <w:bookmarkStart w:id="3829" w:name="_Toc140490325"/>
      <w:bookmarkStart w:id="3830" w:name="_Toc140571228"/>
      <w:bookmarkStart w:id="3831" w:name="_Toc141257501"/>
      <w:bookmarkStart w:id="3832" w:name="_Toc141257828"/>
      <w:bookmarkStart w:id="3833" w:name="_Toc141267356"/>
      <w:bookmarkStart w:id="3834" w:name="_Toc141522374"/>
      <w:bookmarkStart w:id="3835" w:name="_Toc141529462"/>
      <w:bookmarkStart w:id="3836" w:name="_Toc141529779"/>
      <w:bookmarkStart w:id="3837" w:name="_Toc141851386"/>
      <w:bookmarkStart w:id="3838" w:name="_Toc141852320"/>
      <w:bookmarkStart w:id="3839" w:name="_Toc141887864"/>
      <w:bookmarkStart w:id="3840" w:name="_Toc141889704"/>
      <w:bookmarkStart w:id="3841" w:name="_Toc141893373"/>
      <w:bookmarkStart w:id="3842" w:name="_Toc142113226"/>
      <w:bookmarkStart w:id="3843" w:name="_Toc142114254"/>
      <w:bookmarkStart w:id="3844" w:name="_Toc142729414"/>
      <w:bookmarkStart w:id="3845" w:name="_Toc142730698"/>
      <w:bookmarkStart w:id="3846" w:name="_Toc142731071"/>
      <w:bookmarkStart w:id="3847" w:name="_Toc142998436"/>
      <w:bookmarkStart w:id="3848" w:name="_Toc143063527"/>
      <w:bookmarkStart w:id="3849" w:name="_Toc143509637"/>
      <w:bookmarkStart w:id="3850" w:name="_Toc143510084"/>
      <w:bookmarkStart w:id="3851" w:name="_Toc144026174"/>
      <w:bookmarkStart w:id="3852" w:name="_Toc144026505"/>
      <w:bookmarkStart w:id="3853" w:name="_Toc144276148"/>
      <w:bookmarkStart w:id="3854" w:name="_Toc144276492"/>
      <w:bookmarkStart w:id="3855" w:name="_Toc144280080"/>
      <w:bookmarkStart w:id="3856" w:name="_Toc144280426"/>
      <w:bookmarkStart w:id="3857" w:name="_Toc144540641"/>
      <w:bookmarkStart w:id="3858" w:name="_Toc144554523"/>
      <w:bookmarkStart w:id="3859" w:name="_Toc144722145"/>
      <w:bookmarkStart w:id="3860" w:name="_Toc145503607"/>
      <w:bookmarkStart w:id="3861" w:name="_Toc145512049"/>
      <w:bookmarkStart w:id="3862" w:name="_Toc145513072"/>
      <w:bookmarkStart w:id="3863" w:name="_Toc145513456"/>
      <w:bookmarkStart w:id="3864" w:name="_Toc192577500"/>
      <w:r w:rsidRPr="00B150B1">
        <w:t>Global Run Time</w:t>
      </w:r>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p>
    <w:p w:rsidR="006E1B20" w:rsidRDefault="00E4747E">
      <w:pPr>
        <w:pStyle w:val="BodyText"/>
      </w:pPr>
      <w:r w:rsidRPr="00B150B1">
        <w:t>The hypervisor also maintains a global run time that starts when the hypervisor is booted. As with the logical processor run time, it is recorded in 100ns time units.</w:t>
      </w:r>
    </w:p>
    <w:p w:rsidR="005F4FC6" w:rsidRDefault="005F4FC6" w:rsidP="005F4FC6">
      <w:pPr>
        <w:pStyle w:val="Heading3"/>
      </w:pPr>
      <w:bookmarkStart w:id="3865" w:name="_Ref159055803"/>
      <w:bookmarkStart w:id="3866" w:name="_Toc192577501"/>
      <w:r>
        <w:t>System Reset MSR</w:t>
      </w:r>
      <w:bookmarkEnd w:id="3865"/>
      <w:bookmarkEnd w:id="3866"/>
    </w:p>
    <w:p w:rsidR="005F4FC6" w:rsidRDefault="005F4FC6" w:rsidP="005F4FC6">
      <w:pPr>
        <w:pStyle w:val="BodyText"/>
      </w:pPr>
      <w:r>
        <w:t>A parti</w:t>
      </w:r>
      <w:r w:rsidR="00751338">
        <w:t xml:space="preserve">tion that possesses the </w:t>
      </w:r>
      <w:r w:rsidR="00751338" w:rsidRPr="00751338">
        <w:rPr>
          <w:i/>
        </w:rPr>
        <w:t>AccessSystem</w:t>
      </w:r>
      <w:r w:rsidRPr="00751338">
        <w:rPr>
          <w:i/>
        </w:rPr>
        <w:t>ResetMsr</w:t>
      </w:r>
      <w:r w:rsidR="00751338">
        <w:t xml:space="preserve"> privilege has access to the system </w:t>
      </w:r>
      <w:r>
        <w:t xml:space="preserve"> reset MSR, </w:t>
      </w:r>
      <w:r w:rsidR="00AD6DDF">
        <w:t>defined as follows:</w:t>
      </w:r>
    </w:p>
    <w:p w:rsidR="005F4FC6" w:rsidRDefault="005F4FC6" w:rsidP="005F4FC6">
      <w:pPr>
        <w:pStyle w:val="TargetCode"/>
      </w:pPr>
    </w:p>
    <w:p w:rsidR="005F4FC6" w:rsidRDefault="00751338" w:rsidP="005F4FC6">
      <w:pPr>
        <w:pStyle w:val="TargetCode"/>
      </w:pPr>
      <w:r>
        <w:t>#define HV_X64_MSR_</w:t>
      </w:r>
      <w:r w:rsidR="005F4FC6">
        <w:t>RESET 0x40000003</w:t>
      </w:r>
    </w:p>
    <w:p w:rsidR="005F4FC6" w:rsidRPr="005F4FC6" w:rsidRDefault="005F4FC6" w:rsidP="005F4FC6">
      <w:pPr>
        <w:pStyle w:val="TargetCode"/>
      </w:pPr>
    </w:p>
    <w:p w:rsidR="005F4FC6" w:rsidRDefault="00AD6DDF">
      <w:pPr>
        <w:pStyle w:val="BodyText"/>
      </w:pPr>
      <w:r>
        <w:t>If the MSR is available to the guest, it is accessible from all of the partition’s virtual processors. The register has the following format:</w:t>
      </w: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7560"/>
        <w:gridCol w:w="792"/>
      </w:tblGrid>
      <w:tr w:rsidR="00AD6DDF" w:rsidRPr="00B150B1" w:rsidTr="00AD6DDF">
        <w:tc>
          <w:tcPr>
            <w:tcW w:w="7560" w:type="dxa"/>
            <w:tcBorders>
              <w:bottom w:val="single" w:sz="4" w:space="0" w:color="auto"/>
              <w:right w:val="nil"/>
            </w:tcBorders>
            <w:shd w:val="clear" w:color="auto" w:fill="D9D9D9"/>
          </w:tcPr>
          <w:p w:rsidR="00AD6DDF" w:rsidRDefault="00AD6DDF" w:rsidP="00AD6DDF">
            <w:pPr>
              <w:keepNext/>
              <w:ind w:left="-115"/>
              <w:jc w:val="center"/>
              <w:rPr>
                <w:b/>
                <w:sz w:val="20"/>
              </w:rPr>
            </w:pPr>
            <w:r>
              <w:rPr>
                <w:b/>
                <w:sz w:val="20"/>
              </w:rPr>
              <w:t>63:1</w:t>
            </w:r>
          </w:p>
        </w:tc>
        <w:tc>
          <w:tcPr>
            <w:tcW w:w="792" w:type="dxa"/>
            <w:tcBorders>
              <w:left w:val="nil"/>
              <w:bottom w:val="single" w:sz="4" w:space="0" w:color="auto"/>
            </w:tcBorders>
            <w:shd w:val="clear" w:color="auto" w:fill="D9D9D9"/>
          </w:tcPr>
          <w:p w:rsidR="00AD6DDF" w:rsidRDefault="00AD6DDF" w:rsidP="00861BF8">
            <w:pPr>
              <w:keepNext/>
              <w:ind w:left="-115"/>
              <w:jc w:val="center"/>
              <w:rPr>
                <w:b/>
                <w:sz w:val="20"/>
              </w:rPr>
            </w:pPr>
            <w:r>
              <w:rPr>
                <w:b/>
                <w:sz w:val="20"/>
              </w:rPr>
              <w:t>0</w:t>
            </w:r>
          </w:p>
        </w:tc>
      </w:tr>
      <w:tr w:rsidR="00AD6DDF" w:rsidRPr="00B150B1" w:rsidTr="00AD6DDF">
        <w:tc>
          <w:tcPr>
            <w:tcW w:w="7560" w:type="dxa"/>
            <w:tcBorders>
              <w:top w:val="single" w:sz="4" w:space="0" w:color="auto"/>
            </w:tcBorders>
            <w:shd w:val="pct10" w:color="auto" w:fill="auto"/>
          </w:tcPr>
          <w:p w:rsidR="00AD6DDF" w:rsidRDefault="00861BF8" w:rsidP="00861BF8">
            <w:pPr>
              <w:ind w:left="-108"/>
              <w:jc w:val="center"/>
              <w:rPr>
                <w:sz w:val="20"/>
              </w:rPr>
            </w:pPr>
            <w:r>
              <w:rPr>
                <w:sz w:val="20"/>
              </w:rPr>
              <w:t>RsvdZ</w:t>
            </w:r>
          </w:p>
        </w:tc>
        <w:tc>
          <w:tcPr>
            <w:tcW w:w="792" w:type="dxa"/>
            <w:tcBorders>
              <w:top w:val="single" w:sz="4" w:space="0" w:color="auto"/>
            </w:tcBorders>
          </w:tcPr>
          <w:p w:rsidR="00AD6DDF" w:rsidRDefault="00AD6DDF" w:rsidP="00861BF8">
            <w:pPr>
              <w:ind w:left="-108"/>
              <w:jc w:val="center"/>
              <w:rPr>
                <w:sz w:val="20"/>
              </w:rPr>
            </w:pPr>
            <w:r>
              <w:rPr>
                <w:sz w:val="20"/>
              </w:rPr>
              <w:t>Reset</w:t>
            </w:r>
          </w:p>
        </w:tc>
      </w:tr>
    </w:tbl>
    <w:p w:rsidR="00AD6DDF" w:rsidRDefault="00AD6DDF" w:rsidP="00AD6DDF">
      <w:pPr>
        <w:pStyle w:val="BodyText"/>
      </w:pPr>
    </w:p>
    <w:p w:rsidR="00AD6DDF" w:rsidRDefault="00AD6DDF" w:rsidP="00AD6DDF">
      <w:pPr>
        <w:pStyle w:val="BodyText"/>
      </w:pPr>
      <w:r>
        <w:t>The  MSR always reads as zero. When Reset is written as one, the hypervisor will perform the requested reboot operation.</w:t>
      </w:r>
    </w:p>
    <w:p w:rsidR="006E1B20" w:rsidRDefault="006712C4">
      <w:pPr>
        <w:pStyle w:val="Heading2"/>
        <w:rPr>
          <w:sz w:val="22"/>
        </w:rPr>
      </w:pPr>
      <w:bookmarkStart w:id="3867" w:name="_Toc127596700"/>
      <w:bookmarkStart w:id="3868" w:name="_Toc127786321"/>
      <w:bookmarkStart w:id="3869" w:name="_Toc127786637"/>
      <w:bookmarkStart w:id="3870" w:name="_Toc127786953"/>
      <w:bookmarkStart w:id="3871" w:name="_Toc127877549"/>
      <w:bookmarkStart w:id="3872" w:name="_Toc128289620"/>
      <w:bookmarkStart w:id="3873" w:name="_Toc128290013"/>
      <w:bookmarkStart w:id="3874" w:name="_Toc130189695"/>
      <w:bookmarkStart w:id="3875" w:name="_Toc130200911"/>
      <w:bookmarkStart w:id="3876" w:name="_Toc130201227"/>
      <w:bookmarkStart w:id="3877" w:name="_Toc130201548"/>
      <w:bookmarkStart w:id="3878" w:name="_Toc131936635"/>
      <w:bookmarkStart w:id="3879" w:name="_Toc133901099"/>
      <w:bookmarkStart w:id="3880" w:name="_Toc137460974"/>
      <w:bookmarkStart w:id="3881" w:name="_Toc139096489"/>
      <w:bookmarkStart w:id="3882" w:name="_Toc139188412"/>
      <w:bookmarkStart w:id="3883" w:name="_Toc139191275"/>
      <w:bookmarkStart w:id="3884" w:name="_Toc140490326"/>
      <w:bookmarkStart w:id="3885" w:name="_Toc140571229"/>
      <w:bookmarkStart w:id="3886" w:name="_Toc141257502"/>
      <w:bookmarkStart w:id="3887" w:name="_Toc141257829"/>
      <w:bookmarkStart w:id="3888" w:name="_Toc141267357"/>
      <w:bookmarkStart w:id="3889" w:name="_Toc141522375"/>
      <w:bookmarkStart w:id="3890" w:name="_Toc141529463"/>
      <w:bookmarkStart w:id="3891" w:name="_Toc141529780"/>
      <w:bookmarkStart w:id="3892" w:name="_Toc141851387"/>
      <w:bookmarkStart w:id="3893" w:name="_Toc141852321"/>
      <w:bookmarkStart w:id="3894" w:name="_Toc141887865"/>
      <w:bookmarkStart w:id="3895" w:name="_Toc141889705"/>
      <w:bookmarkStart w:id="3896" w:name="_Toc141893374"/>
      <w:bookmarkStart w:id="3897" w:name="_Toc142113227"/>
      <w:bookmarkStart w:id="3898" w:name="_Toc142114255"/>
      <w:bookmarkStart w:id="3899" w:name="_Toc142729415"/>
      <w:bookmarkStart w:id="3900" w:name="_Toc142730699"/>
      <w:bookmarkStart w:id="3901" w:name="_Toc142731072"/>
      <w:bookmarkStart w:id="3902" w:name="_Toc142998437"/>
      <w:bookmarkStart w:id="3903" w:name="_Toc143063528"/>
      <w:bookmarkStart w:id="3904" w:name="_Toc143509638"/>
      <w:bookmarkStart w:id="3905" w:name="_Toc143510085"/>
      <w:bookmarkStart w:id="3906" w:name="_Toc144026175"/>
      <w:bookmarkStart w:id="3907" w:name="_Toc144026506"/>
      <w:bookmarkStart w:id="3908" w:name="_Toc144276149"/>
      <w:bookmarkStart w:id="3909" w:name="_Toc144276493"/>
      <w:bookmarkStart w:id="3910" w:name="_Toc144280081"/>
      <w:bookmarkStart w:id="3911" w:name="_Toc144280427"/>
      <w:bookmarkStart w:id="3912" w:name="_Toc144540642"/>
      <w:bookmarkStart w:id="3913" w:name="_Toc144554524"/>
      <w:bookmarkStart w:id="3914" w:name="_Toc144722146"/>
      <w:bookmarkStart w:id="3915" w:name="_Toc145503608"/>
      <w:bookmarkStart w:id="3916" w:name="_Toc145512050"/>
      <w:bookmarkStart w:id="3917" w:name="_Toc145513073"/>
      <w:bookmarkStart w:id="3918" w:name="_Toc145513457"/>
      <w:bookmarkStart w:id="3919" w:name="_Toc192577502"/>
      <w:r w:rsidRPr="00B150B1">
        <w:rPr>
          <w:sz w:val="22"/>
        </w:rPr>
        <w:t xml:space="preserve">Hardware Management </w:t>
      </w:r>
      <w:r w:rsidR="00E4747E" w:rsidRPr="00B150B1">
        <w:rPr>
          <w:sz w:val="22"/>
        </w:rPr>
        <w:t>Interfaces</w:t>
      </w:r>
      <w:bookmarkEnd w:id="3811"/>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p>
    <w:p w:rsidR="006E1B20" w:rsidRDefault="006C6CFF">
      <w:pPr>
        <w:pStyle w:val="Heading3"/>
        <w:keepLines/>
        <w:spacing w:after="60"/>
      </w:pPr>
      <w:bookmarkStart w:id="3920" w:name="_Toc127596701"/>
      <w:bookmarkStart w:id="3921" w:name="_Toc127786322"/>
      <w:bookmarkStart w:id="3922" w:name="_Toc127786638"/>
      <w:bookmarkStart w:id="3923" w:name="_Toc127786954"/>
      <w:bookmarkStart w:id="3924" w:name="_Toc127877550"/>
      <w:bookmarkStart w:id="3925" w:name="_Toc128289621"/>
      <w:bookmarkStart w:id="3926" w:name="_Toc128290014"/>
      <w:bookmarkStart w:id="3927" w:name="_Toc130189696"/>
      <w:bookmarkStart w:id="3928" w:name="_Toc130200912"/>
      <w:bookmarkStart w:id="3929" w:name="_Toc130201228"/>
      <w:bookmarkStart w:id="3930" w:name="_Toc130201549"/>
      <w:bookmarkStart w:id="3931" w:name="_Toc131936636"/>
      <w:bookmarkStart w:id="3932" w:name="_Toc133901100"/>
      <w:bookmarkStart w:id="3933" w:name="_Toc137460975"/>
      <w:bookmarkStart w:id="3934" w:name="_Toc139096490"/>
      <w:bookmarkStart w:id="3935" w:name="_Toc139188413"/>
      <w:bookmarkStart w:id="3936" w:name="_Toc139191276"/>
      <w:bookmarkStart w:id="3937" w:name="_Ref140489098"/>
      <w:bookmarkStart w:id="3938" w:name="_Ref140489280"/>
      <w:bookmarkStart w:id="3939" w:name="_Toc140490327"/>
      <w:bookmarkStart w:id="3940" w:name="_Toc140571230"/>
      <w:bookmarkStart w:id="3941" w:name="_Toc141257503"/>
      <w:bookmarkStart w:id="3942" w:name="_Toc141257830"/>
      <w:bookmarkStart w:id="3943" w:name="_Toc141267358"/>
      <w:bookmarkStart w:id="3944" w:name="_Toc141522376"/>
      <w:bookmarkStart w:id="3945" w:name="_Toc141529464"/>
      <w:bookmarkStart w:id="3946" w:name="_Toc141529781"/>
      <w:bookmarkStart w:id="3947" w:name="_Toc141851388"/>
      <w:bookmarkStart w:id="3948" w:name="_Toc141852322"/>
      <w:bookmarkStart w:id="3949" w:name="_Toc141887866"/>
      <w:bookmarkStart w:id="3950" w:name="_Toc141889706"/>
      <w:bookmarkStart w:id="3951" w:name="_Toc141893375"/>
      <w:bookmarkStart w:id="3952" w:name="_Toc142113228"/>
      <w:bookmarkStart w:id="3953" w:name="_Toc142114256"/>
      <w:bookmarkStart w:id="3954" w:name="_Toc142729416"/>
      <w:bookmarkStart w:id="3955" w:name="_Toc142730700"/>
      <w:bookmarkStart w:id="3956" w:name="_Toc142731073"/>
      <w:bookmarkStart w:id="3957" w:name="_Toc142998438"/>
      <w:bookmarkStart w:id="3958" w:name="_Toc143063529"/>
      <w:bookmarkStart w:id="3959" w:name="_Toc143509639"/>
      <w:bookmarkStart w:id="3960" w:name="_Toc143510086"/>
      <w:bookmarkStart w:id="3961" w:name="_Toc144026176"/>
      <w:bookmarkStart w:id="3962" w:name="_Toc144026507"/>
      <w:bookmarkStart w:id="3963" w:name="_Toc144276150"/>
      <w:bookmarkStart w:id="3964" w:name="_Toc144276494"/>
      <w:bookmarkStart w:id="3965" w:name="_Toc144280082"/>
      <w:bookmarkStart w:id="3966" w:name="_Toc144280428"/>
      <w:bookmarkStart w:id="3967" w:name="_Toc144540643"/>
      <w:bookmarkStart w:id="3968" w:name="_Toc144554525"/>
      <w:bookmarkStart w:id="3969" w:name="_Toc144722147"/>
      <w:bookmarkStart w:id="3970" w:name="_Toc145503609"/>
      <w:bookmarkStart w:id="3971" w:name="_Toc145512051"/>
      <w:bookmarkStart w:id="3972" w:name="_Toc145513074"/>
      <w:bookmarkStart w:id="3973" w:name="_Toc145513458"/>
      <w:bookmarkStart w:id="3974" w:name="_Toc192577503"/>
      <w:r w:rsidRPr="00B150B1">
        <w:t>HvSetLogicalProcessorRunTimeGroup</w:t>
      </w:r>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p>
    <w:p w:rsidR="006E1B20" w:rsidRDefault="006712C4">
      <w:pPr>
        <w:pStyle w:val="BodyText"/>
      </w:pPr>
      <w:r w:rsidRPr="00B150B1">
        <w:t xml:space="preserve">The HvSetLogicalProcessorRunTimeGroup hypercall allows </w:t>
      </w:r>
      <w:r w:rsidR="00D038F9" w:rsidRPr="00B150B1">
        <w:t xml:space="preserve">an authorized partition </w:t>
      </w:r>
      <w:r w:rsidRPr="00B150B1">
        <w:t xml:space="preserve">to form a </w:t>
      </w:r>
      <w:r w:rsidR="00D038F9" w:rsidRPr="00B150B1">
        <w:t xml:space="preserve">logical processor </w:t>
      </w:r>
      <w:r w:rsidRPr="00B150B1">
        <w:t xml:space="preserve">group for which aggregate </w:t>
      </w:r>
      <w:r w:rsidRPr="00B150B1">
        <w:rPr>
          <w:i/>
        </w:rPr>
        <w:t xml:space="preserve">run time </w:t>
      </w:r>
      <w:r w:rsidRPr="00B150B1">
        <w:t>is accumulated.</w:t>
      </w:r>
    </w:p>
    <w:p w:rsidR="006E1B20" w:rsidRDefault="00BC2641">
      <w:pPr>
        <w:pStyle w:val="BodyText"/>
        <w:keepNext/>
        <w:widowControl w:val="0"/>
      </w:pPr>
      <w:r w:rsidRPr="00B150B1">
        <w:rPr>
          <w:b/>
        </w:rPr>
        <w:t>Wrapper Interface</w:t>
      </w:r>
      <w:r w:rsidR="002F21D6" w:rsidRPr="00B150B1">
        <w:fldChar w:fldCharType="begin"/>
      </w:r>
      <w:r w:rsidR="00FD6002" w:rsidRPr="00B150B1">
        <w:instrText xml:space="preserve"> XE "HvSetLogicalProcessorRunTimeGroup" </w:instrText>
      </w:r>
      <w:r w:rsidR="002F21D6" w:rsidRPr="00B150B1">
        <w:fldChar w:fldCharType="end"/>
      </w:r>
    </w:p>
    <w:p w:rsidR="006E1B20" w:rsidRDefault="006E1B20">
      <w:pPr>
        <w:pStyle w:val="TargetCode"/>
        <w:keepNext/>
        <w:keepLines/>
        <w:widowControl w:val="0"/>
        <w:tabs>
          <w:tab w:val="left" w:pos="720"/>
          <w:tab w:val="left" w:pos="3600"/>
        </w:tabs>
        <w:ind w:left="288"/>
      </w:pPr>
    </w:p>
    <w:p w:rsidR="006E1B20" w:rsidRDefault="006C6CFF">
      <w:pPr>
        <w:pStyle w:val="TargetCode"/>
        <w:keepNext/>
        <w:keepLines/>
        <w:widowControl w:val="0"/>
        <w:tabs>
          <w:tab w:val="left" w:pos="720"/>
          <w:tab w:val="left" w:pos="3600"/>
        </w:tabs>
        <w:ind w:left="288"/>
      </w:pPr>
      <w:r w:rsidRPr="00B150B1">
        <w:t>HV_STATUS</w:t>
      </w:r>
    </w:p>
    <w:p w:rsidR="006E1B20" w:rsidRDefault="006C6CFF">
      <w:pPr>
        <w:pStyle w:val="TargetCode"/>
        <w:keepNext/>
        <w:keepLines/>
        <w:widowControl w:val="0"/>
        <w:tabs>
          <w:tab w:val="left" w:pos="720"/>
          <w:tab w:val="left" w:pos="3600"/>
        </w:tabs>
        <w:ind w:left="288"/>
      </w:pPr>
      <w:r w:rsidRPr="00B150B1">
        <w:t>HvSetLogicalProcessorRunTimeGroup(</w:t>
      </w:r>
    </w:p>
    <w:p w:rsidR="006E1B20" w:rsidRDefault="006C6CFF">
      <w:pPr>
        <w:pStyle w:val="TargetCode"/>
        <w:keepNext/>
        <w:keepLines/>
        <w:widowControl w:val="0"/>
        <w:tabs>
          <w:tab w:val="left" w:pos="720"/>
          <w:tab w:val="left" w:pos="1440"/>
          <w:tab w:val="left" w:pos="4320"/>
        </w:tabs>
        <w:ind w:left="288"/>
      </w:pPr>
      <w:r w:rsidRPr="00B150B1">
        <w:tab/>
        <w:t xml:space="preserve">__in </w:t>
      </w:r>
      <w:r w:rsidR="008E51B8" w:rsidRPr="00B150B1">
        <w:t>UINT64</w:t>
      </w:r>
      <w:r w:rsidRPr="00B150B1">
        <w:tab/>
        <w:t>Flags,</w:t>
      </w:r>
    </w:p>
    <w:p w:rsidR="006E1B20" w:rsidRDefault="006C6CFF">
      <w:pPr>
        <w:pStyle w:val="TargetCode"/>
        <w:keepNext/>
        <w:keepLines/>
        <w:widowControl w:val="0"/>
        <w:tabs>
          <w:tab w:val="left" w:pos="720"/>
          <w:tab w:val="left" w:pos="1440"/>
          <w:tab w:val="left" w:pos="4320"/>
        </w:tabs>
        <w:ind w:left="288"/>
      </w:pPr>
      <w:r w:rsidRPr="00B150B1">
        <w:tab/>
        <w:t>__in UINT64</w:t>
      </w:r>
      <w:r w:rsidRPr="00B150B1">
        <w:tab/>
        <w:t>ProcessorMask</w:t>
      </w:r>
    </w:p>
    <w:p w:rsidR="006E1B20" w:rsidRDefault="006C6CFF">
      <w:pPr>
        <w:pStyle w:val="TargetCode"/>
        <w:keepNext/>
        <w:keepLines/>
        <w:widowControl w:val="0"/>
        <w:tabs>
          <w:tab w:val="left" w:pos="720"/>
          <w:tab w:val="left" w:pos="3600"/>
        </w:tabs>
        <w:ind w:left="288" w:firstLine="432"/>
      </w:pPr>
      <w:r w:rsidRPr="00B150B1">
        <w:t>);</w:t>
      </w:r>
    </w:p>
    <w:p w:rsidR="006E1B20" w:rsidRDefault="006E1B20">
      <w:pPr>
        <w:pStyle w:val="TargetCode"/>
        <w:keepNext/>
        <w:keepLines/>
        <w:widowControl w:val="0"/>
        <w:tabs>
          <w:tab w:val="left" w:pos="720"/>
          <w:tab w:val="left" w:pos="3600"/>
        </w:tabs>
        <w:ind w:left="288" w:firstLine="432"/>
      </w:pPr>
    </w:p>
    <w:p w:rsidR="006E1B20" w:rsidRDefault="006E1B20">
      <w:pPr>
        <w:ind w:left="0"/>
        <w:rPr>
          <w:sz w:val="20"/>
        </w:rPr>
      </w:pPr>
    </w:p>
    <w:p w:rsidR="006E1B20" w:rsidRDefault="00BC2641">
      <w:pPr>
        <w:keepNext/>
        <w:widowControl w:val="0"/>
        <w:ind w:left="0"/>
        <w:rPr>
          <w:b/>
          <w:sz w:val="20"/>
        </w:rPr>
      </w:pPr>
      <w:r w:rsidRPr="00B150B1">
        <w:rPr>
          <w:b/>
          <w:sz w:val="20"/>
        </w:rPr>
        <w:br w:type="textWrapping" w:clear="all"/>
        <w:t>Native Interface</w:t>
      </w:r>
      <w:r w:rsidRPr="00B150B1">
        <w:rPr>
          <w:b/>
          <w:sz w:val="20"/>
        </w:rPr>
        <w:br w:type="textWrapping" w:clear="all"/>
      </w: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496"/>
        <w:gridCol w:w="6992"/>
      </w:tblGrid>
      <w:tr w:rsidR="006C6CFF" w:rsidRPr="00B150B1" w:rsidTr="009354D6">
        <w:tc>
          <w:tcPr>
            <w:tcW w:w="7488" w:type="dxa"/>
            <w:gridSpan w:val="2"/>
            <w:shd w:val="clear" w:color="auto" w:fill="000000"/>
          </w:tcPr>
          <w:p w:rsidR="006E1B20" w:rsidRDefault="006C6CFF">
            <w:pPr>
              <w:ind w:left="0"/>
              <w:rPr>
                <w:b/>
                <w:color w:val="FFFFFF"/>
                <w:sz w:val="20"/>
              </w:rPr>
            </w:pPr>
            <w:r w:rsidRPr="00B150B1">
              <w:rPr>
                <w:b/>
                <w:color w:val="FFFFFF"/>
                <w:sz w:val="20"/>
              </w:rPr>
              <w:t>HvSetLogicalProcessorRunTimeGroup</w:t>
            </w:r>
            <w:r w:rsidR="00E74789">
              <w:rPr>
                <w:b/>
                <w:color w:val="FFFFFF"/>
                <w:sz w:val="20"/>
              </w:rPr>
              <w:t xml:space="preserve"> [</w:t>
            </w:r>
            <w:r w:rsidR="00A648A2">
              <w:rPr>
                <w:b/>
                <w:color w:val="FFFFFF"/>
                <w:sz w:val="20"/>
              </w:rPr>
              <w:t>fast]</w:t>
            </w:r>
          </w:p>
        </w:tc>
      </w:tr>
      <w:tr w:rsidR="006C6CFF" w:rsidRPr="00B150B1" w:rsidTr="009354D6">
        <w:tc>
          <w:tcPr>
            <w:tcW w:w="496" w:type="dxa"/>
            <w:tcBorders>
              <w:bottom w:val="single" w:sz="4" w:space="0" w:color="C0C0C0"/>
            </w:tcBorders>
            <w:shd w:val="clear" w:color="auto" w:fill="FFFFFF"/>
          </w:tcPr>
          <w:p w:rsidR="006E1B20" w:rsidRDefault="006E1B20">
            <w:pPr>
              <w:ind w:left="0"/>
              <w:jc w:val="right"/>
              <w:rPr>
                <w:sz w:val="20"/>
              </w:rPr>
            </w:pPr>
          </w:p>
        </w:tc>
        <w:tc>
          <w:tcPr>
            <w:tcW w:w="6992" w:type="dxa"/>
            <w:tcBorders>
              <w:bottom w:val="single" w:sz="4" w:space="0" w:color="C0C0C0"/>
            </w:tcBorders>
            <w:shd w:val="clear" w:color="auto" w:fill="FFFFFF"/>
          </w:tcPr>
          <w:p w:rsidR="006E1B20" w:rsidRDefault="006C6CFF">
            <w:pPr>
              <w:ind w:left="0"/>
              <w:rPr>
                <w:color w:val="auto"/>
                <w:sz w:val="20"/>
              </w:rPr>
            </w:pPr>
            <w:r w:rsidRPr="00B150B1">
              <w:rPr>
                <w:color w:val="auto"/>
                <w:sz w:val="20"/>
              </w:rPr>
              <w:t xml:space="preserve">Call Code = </w:t>
            </w:r>
            <w:r w:rsidR="006C239D" w:rsidRPr="00B150B1">
              <w:rPr>
                <w:color w:val="auto"/>
                <w:sz w:val="20"/>
              </w:rPr>
              <w:t>0x0005</w:t>
            </w:r>
          </w:p>
        </w:tc>
      </w:tr>
      <w:tr w:rsidR="006C6CFF" w:rsidRPr="00B150B1" w:rsidTr="009354D6">
        <w:tc>
          <w:tcPr>
            <w:tcW w:w="7488" w:type="dxa"/>
            <w:gridSpan w:val="2"/>
            <w:tcBorders>
              <w:bottom w:val="single" w:sz="4" w:space="0" w:color="C0C0C0"/>
            </w:tcBorders>
            <w:shd w:val="solid" w:color="auto" w:fill="000000"/>
          </w:tcPr>
          <w:p w:rsidR="006E1B20" w:rsidRDefault="006C6CFF">
            <w:pPr>
              <w:ind w:left="0"/>
              <w:rPr>
                <w:color w:val="FFFFFF"/>
                <w:sz w:val="20"/>
              </w:rPr>
            </w:pPr>
            <w:r w:rsidRPr="00B150B1">
              <w:rPr>
                <w:color w:val="FFFFFF"/>
                <w:sz w:val="20"/>
              </w:rPr>
              <w:sym w:font="Wingdings 3" w:char="F0C6"/>
            </w:r>
            <w:r w:rsidRPr="00B150B1">
              <w:rPr>
                <w:color w:val="FFFFFF"/>
                <w:sz w:val="20"/>
              </w:rPr>
              <w:t xml:space="preserve"> Input Parameters</w:t>
            </w:r>
          </w:p>
        </w:tc>
      </w:tr>
      <w:tr w:rsidR="006C6CFF" w:rsidRPr="00B150B1" w:rsidTr="009354D6">
        <w:tc>
          <w:tcPr>
            <w:tcW w:w="496" w:type="dxa"/>
            <w:shd w:val="clear" w:color="auto" w:fill="FFFFFF"/>
          </w:tcPr>
          <w:p w:rsidR="006E1B20" w:rsidRDefault="005D231C">
            <w:pPr>
              <w:ind w:left="0"/>
              <w:jc w:val="right"/>
              <w:rPr>
                <w:color w:val="auto"/>
                <w:sz w:val="20"/>
              </w:rPr>
            </w:pPr>
            <w:r>
              <w:rPr>
                <w:color w:val="auto"/>
                <w:sz w:val="20"/>
              </w:rPr>
              <w:t>0</w:t>
            </w:r>
          </w:p>
        </w:tc>
        <w:tc>
          <w:tcPr>
            <w:tcW w:w="6992" w:type="dxa"/>
            <w:shd w:val="clear" w:color="auto" w:fill="FFFFFF"/>
          </w:tcPr>
          <w:p w:rsidR="006E1B20" w:rsidRDefault="006C6CFF">
            <w:pPr>
              <w:ind w:left="0"/>
              <w:rPr>
                <w:color w:val="auto"/>
                <w:sz w:val="20"/>
              </w:rPr>
            </w:pPr>
            <w:r w:rsidRPr="00B150B1">
              <w:rPr>
                <w:color w:val="auto"/>
                <w:sz w:val="20"/>
              </w:rPr>
              <w:t>Flags (8 bytes)</w:t>
            </w:r>
          </w:p>
        </w:tc>
      </w:tr>
      <w:tr w:rsidR="006C6CFF" w:rsidRPr="00B150B1" w:rsidTr="009354D6">
        <w:tc>
          <w:tcPr>
            <w:tcW w:w="496" w:type="dxa"/>
            <w:shd w:val="clear" w:color="auto" w:fill="FFFFFF"/>
          </w:tcPr>
          <w:p w:rsidR="006E1B20" w:rsidRDefault="005D231C">
            <w:pPr>
              <w:ind w:left="0"/>
              <w:jc w:val="right"/>
              <w:rPr>
                <w:color w:val="auto"/>
                <w:sz w:val="20"/>
              </w:rPr>
            </w:pPr>
            <w:r>
              <w:rPr>
                <w:color w:val="auto"/>
                <w:sz w:val="20"/>
              </w:rPr>
              <w:t>8</w:t>
            </w:r>
          </w:p>
        </w:tc>
        <w:tc>
          <w:tcPr>
            <w:tcW w:w="6992" w:type="dxa"/>
            <w:shd w:val="clear" w:color="auto" w:fill="FFFFFF"/>
          </w:tcPr>
          <w:p w:rsidR="006E1B20" w:rsidRDefault="006C6CFF">
            <w:pPr>
              <w:ind w:left="0"/>
              <w:rPr>
                <w:color w:val="auto"/>
                <w:sz w:val="20"/>
              </w:rPr>
            </w:pPr>
            <w:r w:rsidRPr="00B150B1">
              <w:rPr>
                <w:color w:val="auto"/>
                <w:sz w:val="20"/>
              </w:rPr>
              <w:t>ProcessorMask (8 bytes)</w:t>
            </w:r>
          </w:p>
        </w:tc>
      </w:tr>
    </w:tbl>
    <w:p w:rsidR="006E1B20" w:rsidRDefault="006E1B20">
      <w:pPr>
        <w:ind w:left="0"/>
        <w:rPr>
          <w:rFonts w:ascii="Times New Roman" w:hAnsi="Times New Roman"/>
          <w:color w:val="auto"/>
        </w:rPr>
      </w:pPr>
    </w:p>
    <w:p w:rsidR="006E1B20" w:rsidRDefault="00824BB9">
      <w:pPr>
        <w:pStyle w:val="BodyText"/>
        <w:keepNext/>
        <w:widowControl w:val="0"/>
        <w:rPr>
          <w:b/>
        </w:rPr>
      </w:pPr>
      <w:r w:rsidRPr="00B150B1">
        <w:rPr>
          <w:b/>
        </w:rPr>
        <w:t>Description</w:t>
      </w:r>
    </w:p>
    <w:p w:rsidR="006E1B20" w:rsidRDefault="00281F27">
      <w:pPr>
        <w:pStyle w:val="BodyText"/>
      </w:pPr>
      <w:r w:rsidRPr="00B150B1">
        <w:t xml:space="preserve">The HvSetLogicalProcessorRunTimeGroup hypercall requires </w:t>
      </w:r>
      <w:r w:rsidR="00C42D0C" w:rsidRPr="00B150B1">
        <w:t xml:space="preserve">that the calling partition </w:t>
      </w:r>
      <w:r w:rsidR="00C01AA2">
        <w:t>possess</w:t>
      </w:r>
      <w:r w:rsidR="00C42D0C" w:rsidRPr="00B150B1">
        <w:t xml:space="preserve"> the </w:t>
      </w:r>
      <w:r w:rsidR="00C42D0C" w:rsidRPr="00B150B1">
        <w:rPr>
          <w:i/>
        </w:rPr>
        <w:t>CpuPowerManagement</w:t>
      </w:r>
      <w:r w:rsidR="00C01AA2">
        <w:t xml:space="preserve"> privilege</w:t>
      </w:r>
      <w:r w:rsidR="00C42D0C" w:rsidRPr="00B150B1">
        <w:t xml:space="preserve">. For more information on this </w:t>
      </w:r>
      <w:r w:rsidR="00C01AA2">
        <w:t>privilege</w:t>
      </w:r>
      <w:r w:rsidR="00C01AA2" w:rsidRPr="00B150B1">
        <w:t xml:space="preserve"> </w:t>
      </w:r>
      <w:r w:rsidR="00C42D0C" w:rsidRPr="00B150B1">
        <w:t>and its application, see section</w:t>
      </w:r>
      <w:r w:rsidR="00C01AA2">
        <w:t xml:space="preserve"> </w:t>
      </w:r>
      <w:r w:rsidR="002F21D6">
        <w:fldChar w:fldCharType="begin"/>
      </w:r>
      <w:r w:rsidR="00C01AA2">
        <w:instrText xml:space="preserve"> REF _Ref148365112 \r \h </w:instrText>
      </w:r>
      <w:r w:rsidR="002F21D6">
        <w:fldChar w:fldCharType="separate"/>
      </w:r>
      <w:r w:rsidR="0077609F">
        <w:t>5.2.3</w:t>
      </w:r>
      <w:r w:rsidR="002F21D6">
        <w:fldChar w:fldCharType="end"/>
      </w:r>
      <w:r w:rsidR="00C42D0C" w:rsidRPr="00B150B1">
        <w:t>.</w:t>
      </w:r>
    </w:p>
    <w:p w:rsidR="006E1B20" w:rsidRDefault="006367A7">
      <w:pPr>
        <w:pStyle w:val="BodyText"/>
      </w:pPr>
      <w:r w:rsidRPr="00B150B1">
        <w:t>The caller</w:t>
      </w:r>
      <w:r w:rsidR="00281F27" w:rsidRPr="00B150B1">
        <w:t xml:space="preserve"> may select logical processors (expressed as a processor bit map of virtual processors) to form a group for which aggregate </w:t>
      </w:r>
      <w:r w:rsidR="00281F27" w:rsidRPr="00B150B1">
        <w:rPr>
          <w:i/>
        </w:rPr>
        <w:t>run time</w:t>
      </w:r>
      <w:r w:rsidR="00281F27" w:rsidRPr="00B150B1">
        <w:t xml:space="preserve"> is accumulated.</w:t>
      </w:r>
    </w:p>
    <w:p w:rsidR="006E1B20" w:rsidRDefault="006C6CFF">
      <w:pPr>
        <w:pStyle w:val="BodyText"/>
      </w:pPr>
      <w:r w:rsidRPr="00B150B1">
        <w:t>The group run time can be used to determine whether the hypervisor is scheduling activity on a group of logical processors. Group run time is accumulated whenever any logical processor in the group is not idle.</w:t>
      </w:r>
    </w:p>
    <w:p w:rsidR="006E1B20" w:rsidRDefault="006C6CFF">
      <w:pPr>
        <w:ind w:left="0"/>
        <w:rPr>
          <w:rFonts w:cs="Arial"/>
          <w:sz w:val="20"/>
          <w:szCs w:val="20"/>
        </w:rPr>
      </w:pPr>
      <w:r w:rsidRPr="00B150B1">
        <w:rPr>
          <w:rFonts w:cs="Arial"/>
          <w:sz w:val="20"/>
          <w:szCs w:val="20"/>
        </w:rPr>
        <w:t>Each bit in the mask corresponds to a virtual processor index. For example, a mask of 0x0000000000000051 indicates that the hypervisor should include the logical processors associated with virtual processors 0, 4 and 6. Since this call operates only from the root partition, the association between virtual processors and logical processors is static.</w:t>
      </w:r>
    </w:p>
    <w:p w:rsidR="006E1B20" w:rsidRDefault="006E1B20">
      <w:pPr>
        <w:ind w:left="0"/>
        <w:rPr>
          <w:rFonts w:cs="Arial"/>
          <w:sz w:val="20"/>
          <w:szCs w:val="20"/>
        </w:rPr>
      </w:pPr>
    </w:p>
    <w:p w:rsidR="006E1B20" w:rsidRDefault="006C6CFF">
      <w:pPr>
        <w:pStyle w:val="DT"/>
        <w:rPr>
          <w:sz w:val="20"/>
        </w:rPr>
      </w:pPr>
      <w:r w:rsidRPr="00B150B1">
        <w:rPr>
          <w:sz w:val="20"/>
        </w:rPr>
        <w:t>Input Parameters</w:t>
      </w:r>
    </w:p>
    <w:p w:rsidR="006E1B20" w:rsidRDefault="006C6CFF">
      <w:pPr>
        <w:pStyle w:val="DL"/>
        <w:rPr>
          <w:sz w:val="20"/>
        </w:rPr>
      </w:pPr>
      <w:r w:rsidRPr="00B150B1">
        <w:rPr>
          <w:i/>
          <w:sz w:val="20"/>
        </w:rPr>
        <w:t xml:space="preserve">Flags </w:t>
      </w:r>
      <w:r w:rsidRPr="00B150B1">
        <w:rPr>
          <w:sz w:val="20"/>
        </w:rPr>
        <w:t>reserved. Set to zeroes.</w:t>
      </w:r>
    </w:p>
    <w:p w:rsidR="006E1B20" w:rsidRDefault="006C6CFF">
      <w:pPr>
        <w:pStyle w:val="DL"/>
        <w:ind w:left="900" w:hanging="540"/>
        <w:rPr>
          <w:sz w:val="20"/>
        </w:rPr>
      </w:pPr>
      <w:r w:rsidRPr="00B150B1">
        <w:rPr>
          <w:i/>
          <w:sz w:val="20"/>
        </w:rPr>
        <w:t xml:space="preserve">ProcessorMask </w:t>
      </w:r>
      <w:r w:rsidRPr="00B150B1">
        <w:rPr>
          <w:sz w:val="20"/>
        </w:rPr>
        <w:t>specifies a virtual processor mask indicating which associated logical processors should be grouped for the purpose of computing aggregate run time metrics.</w:t>
      </w:r>
    </w:p>
    <w:p w:rsidR="006E1B20" w:rsidRDefault="009C7021">
      <w:pPr>
        <w:pStyle w:val="DT"/>
        <w:rPr>
          <w:sz w:val="20"/>
        </w:rPr>
      </w:pPr>
      <w:r w:rsidRPr="00B150B1">
        <w:rPr>
          <w:sz w:val="20"/>
        </w:rPr>
        <w:t>Output Parameters</w:t>
      </w:r>
    </w:p>
    <w:p w:rsidR="006E1B20" w:rsidRDefault="009C7021">
      <w:pPr>
        <w:pStyle w:val="DL"/>
        <w:rPr>
          <w:sz w:val="20"/>
        </w:rPr>
      </w:pPr>
      <w:r w:rsidRPr="00B150B1">
        <w:rPr>
          <w:sz w:val="20"/>
        </w:rPr>
        <w:t>None.</w:t>
      </w:r>
    </w:p>
    <w:p w:rsidR="006E1B20" w:rsidRDefault="004B51C1">
      <w:pPr>
        <w:pStyle w:val="DT"/>
        <w:rPr>
          <w:sz w:val="20"/>
        </w:rPr>
      </w:pPr>
      <w:r w:rsidRPr="00B150B1">
        <w:rPr>
          <w:sz w:val="20"/>
        </w:rPr>
        <w:t>Restrictions</w:t>
      </w:r>
    </w:p>
    <w:p w:rsidR="006E1B20" w:rsidRDefault="00824BB9">
      <w:pPr>
        <w:pStyle w:val="BulletList"/>
      </w:pPr>
      <w:r w:rsidRPr="00C01AA2">
        <w:t xml:space="preserve">The </w:t>
      </w:r>
      <w:r w:rsidR="00C42D0C" w:rsidRPr="00C01AA2">
        <w:t>caller’s partition</w:t>
      </w:r>
      <w:r w:rsidRPr="00C01AA2">
        <w:t xml:space="preserve"> must </w:t>
      </w:r>
      <w:r w:rsidR="00C01AA2" w:rsidRPr="00C01AA2">
        <w:t>possess</w:t>
      </w:r>
      <w:r w:rsidR="00C42D0C" w:rsidRPr="00C01AA2">
        <w:t xml:space="preserve"> the </w:t>
      </w:r>
      <w:r w:rsidR="00CE16A1" w:rsidRPr="00C01AA2">
        <w:rPr>
          <w:i/>
        </w:rPr>
        <w:t>CpuPowerManagement</w:t>
      </w:r>
      <w:r w:rsidR="00C01AA2" w:rsidRPr="00C01AA2">
        <w:t xml:space="preserve"> privilege</w:t>
      </w:r>
      <w:r w:rsidR="00C42D0C" w:rsidRPr="00C01AA2">
        <w:t>.</w:t>
      </w:r>
    </w:p>
    <w:p w:rsidR="006E1B20" w:rsidRDefault="006C6CFF">
      <w:pPr>
        <w:pStyle w:val="DT"/>
        <w:rPr>
          <w:sz w:val="20"/>
        </w:rPr>
      </w:pPr>
      <w:r w:rsidRPr="00B150B1">
        <w:rPr>
          <w:sz w:val="20"/>
        </w:rPr>
        <w:t>Return Values</w:t>
      </w:r>
    </w:p>
    <w:p w:rsidR="006E1B20" w:rsidRDefault="006E1B20">
      <w:pPr>
        <w:pStyle w:val="Le"/>
        <w:rPr>
          <w:sz w:val="14"/>
        </w:rPr>
      </w:pPr>
    </w:p>
    <w:tbl>
      <w:tblPr>
        <w:tblW w:w="8064" w:type="dxa"/>
        <w:tblInd w:w="5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3672"/>
        <w:gridCol w:w="4392"/>
      </w:tblGrid>
      <w:tr w:rsidR="006C6CFF" w:rsidRPr="00B150B1" w:rsidTr="00811C9C">
        <w:trPr>
          <w:cantSplit/>
          <w:tblHeader/>
        </w:trPr>
        <w:tc>
          <w:tcPr>
            <w:tcW w:w="3672" w:type="dxa"/>
            <w:tcBorders>
              <w:bottom w:val="single" w:sz="4" w:space="0" w:color="auto"/>
              <w:right w:val="nil"/>
            </w:tcBorders>
            <w:shd w:val="clear" w:color="auto" w:fill="D9D9D9"/>
          </w:tcPr>
          <w:p w:rsidR="006E1B20" w:rsidRDefault="006C6CFF">
            <w:pPr>
              <w:ind w:left="0"/>
              <w:jc w:val="center"/>
              <w:rPr>
                <w:b/>
                <w:sz w:val="20"/>
              </w:rPr>
            </w:pPr>
            <w:r w:rsidRPr="00B150B1">
              <w:rPr>
                <w:b/>
                <w:sz w:val="20"/>
              </w:rPr>
              <w:t>Status Code</w:t>
            </w:r>
          </w:p>
        </w:tc>
        <w:tc>
          <w:tcPr>
            <w:tcW w:w="4392" w:type="dxa"/>
            <w:tcBorders>
              <w:left w:val="nil"/>
              <w:bottom w:val="single" w:sz="4" w:space="0" w:color="auto"/>
            </w:tcBorders>
            <w:shd w:val="clear" w:color="auto" w:fill="D9D9D9"/>
          </w:tcPr>
          <w:p w:rsidR="006E1B20" w:rsidRDefault="006C6CFF">
            <w:pPr>
              <w:ind w:left="0"/>
              <w:jc w:val="center"/>
              <w:rPr>
                <w:b/>
                <w:sz w:val="20"/>
              </w:rPr>
            </w:pPr>
            <w:r w:rsidRPr="00B150B1">
              <w:rPr>
                <w:b/>
                <w:sz w:val="20"/>
              </w:rPr>
              <w:t>Error condition</w:t>
            </w:r>
          </w:p>
        </w:tc>
      </w:tr>
      <w:tr w:rsidR="006C6CFF" w:rsidRPr="00B150B1" w:rsidTr="008B5076">
        <w:trPr>
          <w:cantSplit/>
        </w:trPr>
        <w:tc>
          <w:tcPr>
            <w:tcW w:w="3672" w:type="dxa"/>
            <w:tcBorders>
              <w:top w:val="single" w:sz="4" w:space="0" w:color="auto"/>
              <w:bottom w:val="single" w:sz="4" w:space="0" w:color="C0C0C0"/>
            </w:tcBorders>
          </w:tcPr>
          <w:p w:rsidR="006E1B20" w:rsidRDefault="006C6CFF">
            <w:pPr>
              <w:ind w:left="0"/>
              <w:rPr>
                <w:sz w:val="20"/>
              </w:rPr>
            </w:pPr>
            <w:r w:rsidRPr="00B150B1">
              <w:rPr>
                <w:sz w:val="20"/>
              </w:rPr>
              <w:t>HV_STATUS_ACCESS_DENIED</w:t>
            </w:r>
          </w:p>
        </w:tc>
        <w:tc>
          <w:tcPr>
            <w:tcW w:w="4392" w:type="dxa"/>
            <w:tcBorders>
              <w:top w:val="single" w:sz="4" w:space="0" w:color="auto"/>
              <w:bottom w:val="single" w:sz="4" w:space="0" w:color="C0C0C0"/>
            </w:tcBorders>
          </w:tcPr>
          <w:p w:rsidR="006E1B20" w:rsidRDefault="00281F27">
            <w:pPr>
              <w:ind w:left="0"/>
              <w:rPr>
                <w:sz w:val="20"/>
              </w:rPr>
            </w:pPr>
            <w:r w:rsidRPr="00B150B1">
              <w:rPr>
                <w:sz w:val="20"/>
              </w:rPr>
              <w:t>The caller</w:t>
            </w:r>
            <w:r w:rsidR="00C42D0C" w:rsidRPr="00B150B1">
              <w:rPr>
                <w:sz w:val="20"/>
              </w:rPr>
              <w:t xml:space="preserve">’s partition </w:t>
            </w:r>
            <w:r w:rsidR="00C01AA2">
              <w:rPr>
                <w:sz w:val="20"/>
              </w:rPr>
              <w:t>does not possess</w:t>
            </w:r>
            <w:r w:rsidR="00C42D0C" w:rsidRPr="00B150B1">
              <w:rPr>
                <w:sz w:val="20"/>
              </w:rPr>
              <w:t xml:space="preserve"> the </w:t>
            </w:r>
            <w:r w:rsidR="00CE16A1" w:rsidRPr="00DD6F7D">
              <w:rPr>
                <w:i/>
                <w:sz w:val="20"/>
              </w:rPr>
              <w:t>CpuPowerManagement</w:t>
            </w:r>
            <w:r w:rsidRPr="00B150B1">
              <w:rPr>
                <w:sz w:val="20"/>
              </w:rPr>
              <w:t xml:space="preserve"> </w:t>
            </w:r>
            <w:r w:rsidR="00C01AA2">
              <w:rPr>
                <w:sz w:val="20"/>
              </w:rPr>
              <w:t>privilege</w:t>
            </w:r>
            <w:r w:rsidR="00C42D0C" w:rsidRPr="00B150B1">
              <w:rPr>
                <w:sz w:val="20"/>
              </w:rPr>
              <w:t>.</w:t>
            </w:r>
          </w:p>
        </w:tc>
      </w:tr>
      <w:tr w:rsidR="00365FE3" w:rsidRPr="00B150B1" w:rsidTr="008B5076">
        <w:trPr>
          <w:cantSplit/>
        </w:trPr>
        <w:tc>
          <w:tcPr>
            <w:tcW w:w="3672" w:type="dxa"/>
            <w:tcBorders>
              <w:top w:val="single" w:sz="4" w:space="0" w:color="auto"/>
              <w:bottom w:val="single" w:sz="4" w:space="0" w:color="C0C0C0"/>
            </w:tcBorders>
          </w:tcPr>
          <w:p w:rsidR="00365FE3" w:rsidRPr="00B150B1" w:rsidRDefault="00365FE3">
            <w:pPr>
              <w:ind w:left="0"/>
              <w:rPr>
                <w:sz w:val="20"/>
              </w:rPr>
            </w:pPr>
            <w:r>
              <w:rPr>
                <w:sz w:val="20"/>
              </w:rPr>
              <w:t>HV_STATUS_OPERATION_DENIED</w:t>
            </w:r>
          </w:p>
        </w:tc>
        <w:tc>
          <w:tcPr>
            <w:tcW w:w="4392" w:type="dxa"/>
            <w:tcBorders>
              <w:top w:val="single" w:sz="4" w:space="0" w:color="auto"/>
              <w:bottom w:val="single" w:sz="4" w:space="0" w:color="C0C0C0"/>
            </w:tcBorders>
          </w:tcPr>
          <w:p w:rsidR="00365FE3" w:rsidRPr="00B150B1" w:rsidRDefault="00365FE3">
            <w:pPr>
              <w:ind w:left="0"/>
              <w:rPr>
                <w:sz w:val="20"/>
              </w:rPr>
            </w:pPr>
            <w:r w:rsidRPr="00B150B1">
              <w:rPr>
                <w:sz w:val="20"/>
              </w:rPr>
              <w:t>Some of the selected processors are already in a group.</w:t>
            </w:r>
          </w:p>
        </w:tc>
      </w:tr>
      <w:tr w:rsidR="00365FE3" w:rsidRPr="00B150B1" w:rsidTr="00D639D7">
        <w:trPr>
          <w:cantSplit/>
          <w:trHeight w:val="700"/>
        </w:trPr>
        <w:tc>
          <w:tcPr>
            <w:tcW w:w="3672" w:type="dxa"/>
          </w:tcPr>
          <w:p w:rsidR="00365FE3" w:rsidRDefault="00365FE3">
            <w:pPr>
              <w:ind w:left="0"/>
              <w:rPr>
                <w:sz w:val="20"/>
              </w:rPr>
            </w:pPr>
            <w:r w:rsidRPr="00B150B1">
              <w:rPr>
                <w:sz w:val="20"/>
              </w:rPr>
              <w:t>HV_STATUS_INVALID_PARAMETER</w:t>
            </w:r>
          </w:p>
        </w:tc>
        <w:tc>
          <w:tcPr>
            <w:tcW w:w="4392" w:type="dxa"/>
          </w:tcPr>
          <w:p w:rsidR="00365FE3" w:rsidRDefault="00365FE3">
            <w:pPr>
              <w:ind w:left="0"/>
              <w:rPr>
                <w:sz w:val="20"/>
              </w:rPr>
            </w:pPr>
            <w:r w:rsidRPr="00B150B1">
              <w:rPr>
                <w:sz w:val="20"/>
              </w:rPr>
              <w:t xml:space="preserve">The </w:t>
            </w:r>
            <w:r w:rsidRPr="00B150B1">
              <w:rPr>
                <w:i/>
                <w:sz w:val="20"/>
              </w:rPr>
              <w:t>Flags</w:t>
            </w:r>
            <w:r w:rsidRPr="00B150B1">
              <w:rPr>
                <w:sz w:val="20"/>
              </w:rPr>
              <w:t xml:space="preserve"> parameter is not zero.</w:t>
            </w:r>
          </w:p>
          <w:p w:rsidR="00365FE3" w:rsidRDefault="00365FE3" w:rsidP="00D639D7">
            <w:pPr>
              <w:ind w:left="0"/>
              <w:rPr>
                <w:sz w:val="20"/>
              </w:rPr>
            </w:pPr>
          </w:p>
        </w:tc>
      </w:tr>
      <w:tr w:rsidR="00365FE3" w:rsidRPr="00B150B1" w:rsidTr="008B5076">
        <w:trPr>
          <w:cantSplit/>
        </w:trPr>
        <w:tc>
          <w:tcPr>
            <w:tcW w:w="3672" w:type="dxa"/>
          </w:tcPr>
          <w:p w:rsidR="00365FE3" w:rsidRDefault="00365FE3">
            <w:pPr>
              <w:ind w:left="0"/>
              <w:rPr>
                <w:sz w:val="20"/>
              </w:rPr>
            </w:pPr>
            <w:r>
              <w:rPr>
                <w:sz w:val="20"/>
              </w:rPr>
              <w:t>HV_STATUS_INVALID_VP_INDEX</w:t>
            </w:r>
          </w:p>
        </w:tc>
        <w:tc>
          <w:tcPr>
            <w:tcW w:w="4392" w:type="dxa"/>
          </w:tcPr>
          <w:p w:rsidR="00365FE3" w:rsidRPr="00B150B1" w:rsidDel="00365FE3" w:rsidRDefault="00365FE3">
            <w:pPr>
              <w:ind w:left="0"/>
              <w:rPr>
                <w:sz w:val="20"/>
              </w:rPr>
            </w:pPr>
            <w:r>
              <w:rPr>
                <w:sz w:val="20"/>
              </w:rPr>
              <w:t>The specified virtual processor index is invalid.</w:t>
            </w:r>
          </w:p>
        </w:tc>
      </w:tr>
    </w:tbl>
    <w:p w:rsidR="006E1B20" w:rsidRDefault="006E1B20">
      <w:pPr>
        <w:ind w:left="0"/>
        <w:rPr>
          <w:sz w:val="20"/>
        </w:rPr>
      </w:pPr>
    </w:p>
    <w:p w:rsidR="006E1B20" w:rsidRDefault="006C6CFF">
      <w:pPr>
        <w:pStyle w:val="Heading3"/>
        <w:keepLines/>
        <w:spacing w:after="60"/>
      </w:pPr>
      <w:bookmarkStart w:id="3975" w:name="_Toc127596702"/>
      <w:bookmarkStart w:id="3976" w:name="_Toc127786323"/>
      <w:bookmarkStart w:id="3977" w:name="_Toc127786639"/>
      <w:bookmarkStart w:id="3978" w:name="_Toc127786955"/>
      <w:bookmarkStart w:id="3979" w:name="_Toc127877551"/>
      <w:bookmarkStart w:id="3980" w:name="_Toc128289622"/>
      <w:bookmarkStart w:id="3981" w:name="_Toc128290015"/>
      <w:bookmarkStart w:id="3982" w:name="_Toc130189697"/>
      <w:bookmarkStart w:id="3983" w:name="_Toc130200913"/>
      <w:bookmarkStart w:id="3984" w:name="_Toc130201229"/>
      <w:bookmarkStart w:id="3985" w:name="_Toc130201550"/>
      <w:bookmarkStart w:id="3986" w:name="_Toc131936637"/>
      <w:bookmarkStart w:id="3987" w:name="_Toc133901101"/>
      <w:bookmarkStart w:id="3988" w:name="_Toc137460976"/>
      <w:bookmarkStart w:id="3989" w:name="_Toc139096491"/>
      <w:bookmarkStart w:id="3990" w:name="_Toc139188414"/>
      <w:bookmarkStart w:id="3991" w:name="_Toc139191277"/>
      <w:bookmarkStart w:id="3992" w:name="_Ref140489297"/>
      <w:bookmarkStart w:id="3993" w:name="_Toc140490328"/>
      <w:bookmarkStart w:id="3994" w:name="_Toc140571231"/>
      <w:bookmarkStart w:id="3995" w:name="_Toc141257504"/>
      <w:bookmarkStart w:id="3996" w:name="_Toc141257831"/>
      <w:bookmarkStart w:id="3997" w:name="_Toc141267359"/>
      <w:bookmarkStart w:id="3998" w:name="_Toc141522377"/>
      <w:bookmarkStart w:id="3999" w:name="_Toc141529465"/>
      <w:bookmarkStart w:id="4000" w:name="_Toc141529782"/>
      <w:bookmarkStart w:id="4001" w:name="_Toc141851389"/>
      <w:bookmarkStart w:id="4002" w:name="_Toc141852323"/>
      <w:bookmarkStart w:id="4003" w:name="_Toc141887867"/>
      <w:bookmarkStart w:id="4004" w:name="_Toc141889707"/>
      <w:bookmarkStart w:id="4005" w:name="_Toc141893376"/>
      <w:bookmarkStart w:id="4006" w:name="_Toc142113229"/>
      <w:bookmarkStart w:id="4007" w:name="_Toc142114257"/>
      <w:bookmarkStart w:id="4008" w:name="_Toc142729417"/>
      <w:bookmarkStart w:id="4009" w:name="_Toc142730701"/>
      <w:bookmarkStart w:id="4010" w:name="_Toc142731074"/>
      <w:bookmarkStart w:id="4011" w:name="_Toc142998439"/>
      <w:bookmarkStart w:id="4012" w:name="_Toc143063530"/>
      <w:bookmarkStart w:id="4013" w:name="_Toc143509640"/>
      <w:bookmarkStart w:id="4014" w:name="_Toc143510087"/>
      <w:bookmarkStart w:id="4015" w:name="_Toc144026177"/>
      <w:bookmarkStart w:id="4016" w:name="_Toc144026508"/>
      <w:bookmarkStart w:id="4017" w:name="_Toc144276151"/>
      <w:bookmarkStart w:id="4018" w:name="_Toc144276495"/>
      <w:bookmarkStart w:id="4019" w:name="_Toc144280083"/>
      <w:bookmarkStart w:id="4020" w:name="_Toc144280429"/>
      <w:bookmarkStart w:id="4021" w:name="_Toc144540644"/>
      <w:bookmarkStart w:id="4022" w:name="_Toc144554526"/>
      <w:bookmarkStart w:id="4023" w:name="_Toc144722148"/>
      <w:bookmarkStart w:id="4024" w:name="_Toc145503610"/>
      <w:bookmarkStart w:id="4025" w:name="_Toc145512052"/>
      <w:bookmarkStart w:id="4026" w:name="_Toc145513075"/>
      <w:bookmarkStart w:id="4027" w:name="_Toc145513459"/>
      <w:bookmarkStart w:id="4028" w:name="_Toc192577504"/>
      <w:r w:rsidRPr="00B150B1">
        <w:t>HvCl</w:t>
      </w:r>
      <w:r w:rsidR="0097637F" w:rsidRPr="00B150B1">
        <w:t>earLogicalProcessorRunTimeGroup</w:t>
      </w:r>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p>
    <w:p w:rsidR="006E1B20" w:rsidRDefault="006712C4">
      <w:pPr>
        <w:pStyle w:val="BodyText"/>
      </w:pPr>
      <w:r w:rsidRPr="00B150B1">
        <w:t xml:space="preserve">The HvClearLogicalProcessorRunTimeGroup hypercall </w:t>
      </w:r>
      <w:r w:rsidR="00281F27" w:rsidRPr="00B150B1">
        <w:t xml:space="preserve">allows an authorized partition to </w:t>
      </w:r>
      <w:r w:rsidRPr="00B150B1">
        <w:t>clear a processor run time group</w:t>
      </w:r>
      <w:r w:rsidR="007B7443" w:rsidRPr="00B150B1">
        <w:t>.</w:t>
      </w:r>
    </w:p>
    <w:p w:rsidR="006E1B20" w:rsidRDefault="007B7443">
      <w:pPr>
        <w:pStyle w:val="BodyText"/>
        <w:keepNext/>
        <w:widowControl w:val="0"/>
      </w:pPr>
      <w:r w:rsidRPr="00B150B1">
        <w:rPr>
          <w:b/>
        </w:rPr>
        <w:t>Wrapper Interface</w:t>
      </w:r>
      <w:r w:rsidR="002F21D6" w:rsidRPr="00B150B1">
        <w:fldChar w:fldCharType="begin"/>
      </w:r>
      <w:r w:rsidR="00FD6002" w:rsidRPr="00B150B1">
        <w:instrText xml:space="preserve"> XE "HvClearLogicalProcessorRunTimeGroup" </w:instrText>
      </w:r>
      <w:r w:rsidR="002F21D6" w:rsidRPr="00B150B1">
        <w:fldChar w:fldCharType="end"/>
      </w:r>
    </w:p>
    <w:p w:rsidR="006E1B20" w:rsidRDefault="006E1B20">
      <w:pPr>
        <w:pStyle w:val="TargetCode"/>
        <w:keepNext/>
        <w:keepLines/>
        <w:widowControl w:val="0"/>
        <w:tabs>
          <w:tab w:val="left" w:pos="720"/>
          <w:tab w:val="left" w:pos="3600"/>
        </w:tabs>
        <w:ind w:left="288"/>
      </w:pPr>
    </w:p>
    <w:p w:rsidR="006E1B20" w:rsidRDefault="006C6CFF">
      <w:pPr>
        <w:pStyle w:val="TargetCode"/>
        <w:keepNext/>
        <w:keepLines/>
        <w:widowControl w:val="0"/>
        <w:tabs>
          <w:tab w:val="left" w:pos="720"/>
          <w:tab w:val="left" w:pos="3600"/>
        </w:tabs>
        <w:ind w:left="288"/>
      </w:pPr>
      <w:r w:rsidRPr="00B150B1">
        <w:t>HV_STATUS</w:t>
      </w:r>
    </w:p>
    <w:p w:rsidR="006E1B20" w:rsidRDefault="006C6CFF">
      <w:pPr>
        <w:pStyle w:val="TargetCode"/>
        <w:keepNext/>
        <w:keepLines/>
        <w:widowControl w:val="0"/>
        <w:tabs>
          <w:tab w:val="left" w:pos="720"/>
          <w:tab w:val="left" w:pos="3600"/>
        </w:tabs>
        <w:ind w:left="288"/>
      </w:pPr>
      <w:r w:rsidRPr="00B150B1">
        <w:t>HvCl</w:t>
      </w:r>
      <w:r w:rsidR="0097637F" w:rsidRPr="00B150B1">
        <w:t>earLogicalProcessorRunTimeGroup</w:t>
      </w:r>
      <w:r w:rsidRPr="00B150B1">
        <w:t>(</w:t>
      </w:r>
    </w:p>
    <w:p w:rsidR="006E1B20" w:rsidRDefault="0097637F">
      <w:pPr>
        <w:pStyle w:val="TargetCode"/>
        <w:keepNext/>
        <w:keepLines/>
        <w:widowControl w:val="0"/>
        <w:tabs>
          <w:tab w:val="left" w:pos="720"/>
          <w:tab w:val="left" w:pos="5220"/>
        </w:tabs>
        <w:ind w:left="288"/>
      </w:pPr>
      <w:r w:rsidRPr="00B150B1">
        <w:tab/>
        <w:t>__in HV_VP_INDEX</w:t>
      </w:r>
      <w:r w:rsidRPr="00B150B1">
        <w:tab/>
        <w:t>VpIndex</w:t>
      </w:r>
    </w:p>
    <w:p w:rsidR="006E1B20" w:rsidRDefault="006C6CFF">
      <w:pPr>
        <w:pStyle w:val="TargetCode"/>
        <w:keepNext/>
        <w:keepLines/>
        <w:widowControl w:val="0"/>
        <w:tabs>
          <w:tab w:val="left" w:pos="720"/>
          <w:tab w:val="left" w:pos="3600"/>
        </w:tabs>
        <w:ind w:left="288" w:firstLine="432"/>
      </w:pPr>
      <w:r w:rsidRPr="00B150B1">
        <w:t>);</w:t>
      </w:r>
    </w:p>
    <w:p w:rsidR="006E1B20" w:rsidRDefault="006E1B20">
      <w:pPr>
        <w:pStyle w:val="TargetCode"/>
        <w:keepNext/>
        <w:keepLines/>
        <w:widowControl w:val="0"/>
        <w:tabs>
          <w:tab w:val="left" w:pos="720"/>
          <w:tab w:val="left" w:pos="3600"/>
        </w:tabs>
        <w:ind w:left="288" w:firstLine="432"/>
      </w:pPr>
    </w:p>
    <w:p w:rsidR="006E1B20" w:rsidRDefault="006E1B20">
      <w:pPr>
        <w:keepNext/>
        <w:keepLines/>
        <w:ind w:left="0"/>
        <w:rPr>
          <w:sz w:val="20"/>
        </w:rPr>
      </w:pPr>
    </w:p>
    <w:p w:rsidR="006E1B20" w:rsidRDefault="00BC2641">
      <w:pPr>
        <w:keepNext/>
        <w:widowControl w:val="0"/>
        <w:ind w:left="0"/>
        <w:rPr>
          <w:b/>
          <w:sz w:val="20"/>
        </w:rPr>
      </w:pPr>
      <w:r w:rsidRPr="00B150B1">
        <w:rPr>
          <w:b/>
          <w:sz w:val="20"/>
        </w:rPr>
        <w:br w:type="textWrapping" w:clear="all"/>
        <w:t>Native Interface</w:t>
      </w:r>
    </w:p>
    <w:p w:rsidR="006E1B20" w:rsidRDefault="006E1B20">
      <w:pPr>
        <w:keepNext/>
        <w:keepLines/>
        <w:ind w:left="0"/>
        <w:rPr>
          <w:b/>
          <w:sz w:val="20"/>
        </w:rPr>
      </w:pP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496"/>
        <w:gridCol w:w="3496"/>
        <w:gridCol w:w="3496"/>
      </w:tblGrid>
      <w:tr w:rsidR="006C6CFF" w:rsidRPr="00B150B1" w:rsidTr="009354D6">
        <w:tc>
          <w:tcPr>
            <w:tcW w:w="7488" w:type="dxa"/>
            <w:gridSpan w:val="3"/>
            <w:shd w:val="clear" w:color="auto" w:fill="000000"/>
          </w:tcPr>
          <w:p w:rsidR="006E1B20" w:rsidRDefault="006C6CFF">
            <w:pPr>
              <w:keepNext/>
              <w:ind w:left="0"/>
              <w:rPr>
                <w:b/>
                <w:color w:val="FFFFFF"/>
                <w:sz w:val="20"/>
              </w:rPr>
            </w:pPr>
            <w:r w:rsidRPr="00B150B1">
              <w:rPr>
                <w:b/>
                <w:color w:val="FFFFFF"/>
                <w:sz w:val="20"/>
              </w:rPr>
              <w:t>HvCl</w:t>
            </w:r>
            <w:r w:rsidR="0097637F" w:rsidRPr="00B150B1">
              <w:rPr>
                <w:b/>
                <w:color w:val="FFFFFF"/>
                <w:sz w:val="20"/>
              </w:rPr>
              <w:t>earLogicalProcessorRunTimeGroup</w:t>
            </w:r>
            <w:r w:rsidR="00E74789">
              <w:rPr>
                <w:b/>
                <w:color w:val="FFFFFF"/>
                <w:sz w:val="20"/>
              </w:rPr>
              <w:t xml:space="preserve"> [fast]</w:t>
            </w:r>
          </w:p>
        </w:tc>
      </w:tr>
      <w:tr w:rsidR="006C6CFF" w:rsidRPr="00B150B1" w:rsidTr="009354D6">
        <w:tc>
          <w:tcPr>
            <w:tcW w:w="496" w:type="dxa"/>
            <w:shd w:val="clear" w:color="auto" w:fill="FFFFFF"/>
          </w:tcPr>
          <w:p w:rsidR="006E1B20" w:rsidRDefault="006E1B20">
            <w:pPr>
              <w:keepNext/>
              <w:ind w:left="0"/>
              <w:jc w:val="right"/>
              <w:rPr>
                <w:sz w:val="20"/>
              </w:rPr>
            </w:pPr>
          </w:p>
        </w:tc>
        <w:tc>
          <w:tcPr>
            <w:tcW w:w="6992" w:type="dxa"/>
            <w:gridSpan w:val="2"/>
            <w:shd w:val="clear" w:color="auto" w:fill="FFFFFF"/>
          </w:tcPr>
          <w:p w:rsidR="006E1B20" w:rsidRDefault="006C6CFF">
            <w:pPr>
              <w:keepNext/>
              <w:ind w:left="0"/>
              <w:rPr>
                <w:color w:val="auto"/>
                <w:sz w:val="20"/>
              </w:rPr>
            </w:pPr>
            <w:r w:rsidRPr="00B150B1">
              <w:rPr>
                <w:color w:val="auto"/>
                <w:sz w:val="20"/>
              </w:rPr>
              <w:t xml:space="preserve">Call Code = </w:t>
            </w:r>
            <w:r w:rsidR="006C239D" w:rsidRPr="00B150B1">
              <w:rPr>
                <w:color w:val="auto"/>
                <w:sz w:val="20"/>
              </w:rPr>
              <w:t>0x0006</w:t>
            </w:r>
          </w:p>
        </w:tc>
      </w:tr>
      <w:tr w:rsidR="0097637F" w:rsidRPr="00B150B1" w:rsidTr="009354D6">
        <w:tc>
          <w:tcPr>
            <w:tcW w:w="7488" w:type="dxa"/>
            <w:gridSpan w:val="3"/>
            <w:tcBorders>
              <w:bottom w:val="single" w:sz="4" w:space="0" w:color="C0C0C0"/>
            </w:tcBorders>
            <w:shd w:val="solid" w:color="auto" w:fill="000000"/>
          </w:tcPr>
          <w:p w:rsidR="006E1B20" w:rsidRDefault="0097637F">
            <w:pPr>
              <w:ind w:left="0"/>
              <w:rPr>
                <w:color w:val="FFFFFF"/>
                <w:sz w:val="20"/>
              </w:rPr>
            </w:pPr>
            <w:r w:rsidRPr="00B150B1">
              <w:rPr>
                <w:color w:val="FFFFFF"/>
                <w:sz w:val="20"/>
              </w:rPr>
              <w:sym w:font="Wingdings 3" w:char="F0C6"/>
            </w:r>
            <w:r w:rsidRPr="00B150B1">
              <w:rPr>
                <w:color w:val="FFFFFF"/>
                <w:sz w:val="20"/>
              </w:rPr>
              <w:t xml:space="preserve"> Input Parameters</w:t>
            </w:r>
          </w:p>
        </w:tc>
      </w:tr>
      <w:tr w:rsidR="0097637F" w:rsidRPr="00B150B1" w:rsidTr="009354D6">
        <w:tc>
          <w:tcPr>
            <w:tcW w:w="496" w:type="dxa"/>
            <w:shd w:val="clear" w:color="auto" w:fill="FFFFFF"/>
          </w:tcPr>
          <w:p w:rsidR="006E1B20" w:rsidRDefault="005D231C">
            <w:pPr>
              <w:ind w:left="0"/>
              <w:jc w:val="right"/>
              <w:rPr>
                <w:color w:val="auto"/>
                <w:sz w:val="20"/>
              </w:rPr>
            </w:pPr>
            <w:r>
              <w:rPr>
                <w:color w:val="auto"/>
                <w:sz w:val="20"/>
              </w:rPr>
              <w:t>0</w:t>
            </w:r>
          </w:p>
        </w:tc>
        <w:tc>
          <w:tcPr>
            <w:tcW w:w="3496" w:type="dxa"/>
            <w:shd w:val="clear" w:color="auto" w:fill="FFFFFF"/>
          </w:tcPr>
          <w:p w:rsidR="006E1B20" w:rsidRDefault="0097637F">
            <w:pPr>
              <w:ind w:left="0"/>
              <w:rPr>
                <w:color w:val="auto"/>
                <w:sz w:val="20"/>
              </w:rPr>
            </w:pPr>
            <w:r w:rsidRPr="00B150B1">
              <w:rPr>
                <w:color w:val="auto"/>
                <w:sz w:val="20"/>
              </w:rPr>
              <w:t>VpIndex (4 bytes)</w:t>
            </w:r>
          </w:p>
        </w:tc>
        <w:tc>
          <w:tcPr>
            <w:tcW w:w="3496" w:type="dxa"/>
            <w:shd w:val="clear" w:color="auto" w:fill="D8D8D8"/>
          </w:tcPr>
          <w:p w:rsidR="006E1B20" w:rsidRDefault="0097637F">
            <w:pPr>
              <w:ind w:left="0"/>
              <w:rPr>
                <w:color w:val="auto"/>
                <w:sz w:val="20"/>
              </w:rPr>
            </w:pPr>
            <w:r w:rsidRPr="00B150B1">
              <w:rPr>
                <w:color w:val="auto"/>
                <w:sz w:val="20"/>
              </w:rPr>
              <w:t>Padding (4 bytes)</w:t>
            </w:r>
          </w:p>
        </w:tc>
      </w:tr>
    </w:tbl>
    <w:p w:rsidR="006E1B20" w:rsidRDefault="006E1B20">
      <w:pPr>
        <w:keepNext/>
        <w:keepLines/>
        <w:ind w:left="0"/>
        <w:rPr>
          <w:rFonts w:ascii="Times New Roman" w:hAnsi="Times New Roman"/>
          <w:color w:val="auto"/>
        </w:rPr>
      </w:pPr>
    </w:p>
    <w:p w:rsidR="006E1B20" w:rsidRDefault="00BC2641">
      <w:pPr>
        <w:pStyle w:val="BodyText"/>
        <w:keepNext/>
        <w:widowControl w:val="0"/>
        <w:rPr>
          <w:b/>
        </w:rPr>
      </w:pPr>
      <w:r w:rsidRPr="00B150B1">
        <w:rPr>
          <w:b/>
        </w:rPr>
        <w:t>Description</w:t>
      </w:r>
    </w:p>
    <w:p w:rsidR="006E1B20" w:rsidRDefault="00281F27">
      <w:pPr>
        <w:pStyle w:val="BodyText"/>
      </w:pPr>
      <w:r w:rsidRPr="00B150B1">
        <w:t xml:space="preserve">The HvClearLogicalProcessorRunTimeGroup hypercall requires </w:t>
      </w:r>
      <w:r w:rsidR="00C42D0C" w:rsidRPr="00B150B1">
        <w:t xml:space="preserve">that the calling partition </w:t>
      </w:r>
      <w:r w:rsidR="00365E59">
        <w:t>possess</w:t>
      </w:r>
      <w:r w:rsidR="00C42D0C" w:rsidRPr="00B150B1">
        <w:t xml:space="preserve"> the </w:t>
      </w:r>
      <w:r w:rsidR="00C42D0C" w:rsidRPr="00B150B1">
        <w:rPr>
          <w:i/>
        </w:rPr>
        <w:t>CpuPowerManagement</w:t>
      </w:r>
      <w:r w:rsidR="00C42D0C" w:rsidRPr="00B150B1">
        <w:t xml:space="preserve"> </w:t>
      </w:r>
      <w:r w:rsidR="00365E59">
        <w:t>privilege</w:t>
      </w:r>
      <w:r w:rsidR="00C42D0C" w:rsidRPr="00B150B1">
        <w:t>.</w:t>
      </w:r>
      <w:r w:rsidRPr="00B150B1">
        <w:t xml:space="preserve"> For more information on this </w:t>
      </w:r>
      <w:r w:rsidR="00C42D0C" w:rsidRPr="00B150B1">
        <w:t>flag</w:t>
      </w:r>
      <w:r w:rsidRPr="00B150B1">
        <w:t xml:space="preserve"> and its application, see</w:t>
      </w:r>
      <w:r w:rsidR="00365E59">
        <w:t xml:space="preserve"> section </w:t>
      </w:r>
      <w:r w:rsidR="002F21D6">
        <w:fldChar w:fldCharType="begin"/>
      </w:r>
      <w:r w:rsidR="00365E59">
        <w:instrText xml:space="preserve"> REF _Ref148365257 \r \h </w:instrText>
      </w:r>
      <w:r w:rsidR="002F21D6">
        <w:fldChar w:fldCharType="separate"/>
      </w:r>
      <w:r w:rsidR="0077609F">
        <w:t>5.2.3</w:t>
      </w:r>
      <w:r w:rsidR="002F21D6">
        <w:fldChar w:fldCharType="end"/>
      </w:r>
      <w:r w:rsidRPr="00B150B1">
        <w:t>.</w:t>
      </w:r>
    </w:p>
    <w:p w:rsidR="006E1B20" w:rsidRDefault="0097637F">
      <w:pPr>
        <w:pStyle w:val="BodyText"/>
      </w:pPr>
      <w:r w:rsidRPr="00B150B1">
        <w:t>All processors associated with the group designated by the specified VP index will be removed from the processor run time group.</w:t>
      </w:r>
    </w:p>
    <w:p w:rsidR="006E1B20" w:rsidRDefault="006E1B20">
      <w:pPr>
        <w:keepNext/>
        <w:keepLines/>
        <w:rPr>
          <w:rFonts w:cs="Arial"/>
          <w:sz w:val="20"/>
          <w:szCs w:val="20"/>
        </w:rPr>
      </w:pPr>
    </w:p>
    <w:p w:rsidR="006E1B20" w:rsidRDefault="0097637F">
      <w:pPr>
        <w:pStyle w:val="DT"/>
        <w:rPr>
          <w:sz w:val="20"/>
        </w:rPr>
      </w:pPr>
      <w:r w:rsidRPr="00B150B1">
        <w:rPr>
          <w:sz w:val="20"/>
        </w:rPr>
        <w:t>Input Parameters</w:t>
      </w:r>
    </w:p>
    <w:p w:rsidR="006E1B20" w:rsidRDefault="0097637F">
      <w:pPr>
        <w:pStyle w:val="DL"/>
        <w:ind w:left="900" w:hanging="540"/>
        <w:rPr>
          <w:sz w:val="20"/>
        </w:rPr>
      </w:pPr>
      <w:r w:rsidRPr="00B150B1">
        <w:rPr>
          <w:i/>
          <w:sz w:val="20"/>
        </w:rPr>
        <w:t xml:space="preserve">VpIndex </w:t>
      </w:r>
      <w:r w:rsidRPr="00B150B1">
        <w:rPr>
          <w:sz w:val="20"/>
        </w:rPr>
        <w:t>provides the index of a virtual processor that belongs to an existing run time group.</w:t>
      </w:r>
    </w:p>
    <w:p w:rsidR="006E1B20" w:rsidRDefault="009C7021">
      <w:pPr>
        <w:pStyle w:val="DT"/>
        <w:rPr>
          <w:sz w:val="20"/>
        </w:rPr>
      </w:pPr>
      <w:r w:rsidRPr="00B150B1">
        <w:rPr>
          <w:sz w:val="20"/>
        </w:rPr>
        <w:t>Output Parameters</w:t>
      </w:r>
    </w:p>
    <w:p w:rsidR="006E1B20" w:rsidRDefault="009C7021">
      <w:pPr>
        <w:pStyle w:val="DL"/>
        <w:rPr>
          <w:sz w:val="20"/>
        </w:rPr>
      </w:pPr>
      <w:r w:rsidRPr="00B150B1">
        <w:rPr>
          <w:sz w:val="20"/>
        </w:rPr>
        <w:t>None.</w:t>
      </w:r>
    </w:p>
    <w:p w:rsidR="006E1B20" w:rsidRDefault="004B51C1">
      <w:pPr>
        <w:pStyle w:val="DT"/>
        <w:rPr>
          <w:sz w:val="20"/>
        </w:rPr>
      </w:pPr>
      <w:r w:rsidRPr="00B150B1">
        <w:rPr>
          <w:sz w:val="20"/>
        </w:rPr>
        <w:t>Restrictions</w:t>
      </w:r>
    </w:p>
    <w:p w:rsidR="006E1B20" w:rsidRDefault="00824BB9" w:rsidP="009011A5">
      <w:pPr>
        <w:pStyle w:val="DL"/>
        <w:numPr>
          <w:ilvl w:val="0"/>
          <w:numId w:val="16"/>
        </w:numPr>
        <w:rPr>
          <w:sz w:val="20"/>
        </w:rPr>
      </w:pPr>
      <w:r w:rsidRPr="00B150B1">
        <w:rPr>
          <w:sz w:val="20"/>
        </w:rPr>
        <w:t xml:space="preserve">The </w:t>
      </w:r>
      <w:r w:rsidR="00C42D0C" w:rsidRPr="00B150B1">
        <w:rPr>
          <w:sz w:val="20"/>
        </w:rPr>
        <w:t xml:space="preserve">partition must </w:t>
      </w:r>
      <w:r w:rsidR="00365E59">
        <w:rPr>
          <w:sz w:val="20"/>
        </w:rPr>
        <w:t>possess</w:t>
      </w:r>
      <w:r w:rsidR="00C42D0C" w:rsidRPr="00B150B1">
        <w:rPr>
          <w:sz w:val="20"/>
        </w:rPr>
        <w:t xml:space="preserve"> the </w:t>
      </w:r>
      <w:r w:rsidR="00C42D0C" w:rsidRPr="00B150B1">
        <w:rPr>
          <w:i/>
          <w:sz w:val="20"/>
        </w:rPr>
        <w:t>CpuPowerManagement</w:t>
      </w:r>
      <w:r w:rsidR="00C42D0C" w:rsidRPr="00B150B1">
        <w:rPr>
          <w:sz w:val="20"/>
        </w:rPr>
        <w:t xml:space="preserve"> </w:t>
      </w:r>
      <w:r w:rsidR="00365E59">
        <w:rPr>
          <w:sz w:val="20"/>
        </w:rPr>
        <w:t>privilege</w:t>
      </w:r>
      <w:r w:rsidR="00C42D0C" w:rsidRPr="00B150B1">
        <w:rPr>
          <w:sz w:val="20"/>
        </w:rPr>
        <w:t>.</w:t>
      </w:r>
    </w:p>
    <w:p w:rsidR="006E1B20" w:rsidRDefault="006C6CFF">
      <w:pPr>
        <w:pStyle w:val="DT"/>
        <w:rPr>
          <w:sz w:val="20"/>
        </w:rPr>
      </w:pPr>
      <w:r w:rsidRPr="00B150B1">
        <w:rPr>
          <w:sz w:val="20"/>
        </w:rPr>
        <w:t>Return Values</w:t>
      </w:r>
    </w:p>
    <w:p w:rsidR="006E1B20" w:rsidRDefault="006E1B20">
      <w:pPr>
        <w:pStyle w:val="Le"/>
        <w:rPr>
          <w:sz w:val="14"/>
        </w:rPr>
      </w:pPr>
    </w:p>
    <w:tbl>
      <w:tblPr>
        <w:tblW w:w="8064" w:type="dxa"/>
        <w:tblInd w:w="5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3672"/>
        <w:gridCol w:w="4392"/>
      </w:tblGrid>
      <w:tr w:rsidR="006C6CFF" w:rsidRPr="00B150B1" w:rsidTr="00811C9C">
        <w:tc>
          <w:tcPr>
            <w:tcW w:w="3672" w:type="dxa"/>
            <w:tcBorders>
              <w:bottom w:val="single" w:sz="4" w:space="0" w:color="auto"/>
              <w:right w:val="nil"/>
            </w:tcBorders>
            <w:shd w:val="clear" w:color="auto" w:fill="D9D9D9"/>
          </w:tcPr>
          <w:p w:rsidR="006E1B20" w:rsidRDefault="006C6CFF">
            <w:pPr>
              <w:keepNext/>
              <w:ind w:left="0"/>
              <w:jc w:val="center"/>
              <w:rPr>
                <w:b/>
                <w:sz w:val="20"/>
              </w:rPr>
            </w:pPr>
            <w:r w:rsidRPr="00B150B1">
              <w:rPr>
                <w:b/>
                <w:sz w:val="20"/>
              </w:rPr>
              <w:t>Status Code</w:t>
            </w:r>
          </w:p>
        </w:tc>
        <w:tc>
          <w:tcPr>
            <w:tcW w:w="4392" w:type="dxa"/>
            <w:tcBorders>
              <w:left w:val="nil"/>
              <w:bottom w:val="single" w:sz="4" w:space="0" w:color="auto"/>
            </w:tcBorders>
            <w:shd w:val="clear" w:color="auto" w:fill="D9D9D9"/>
          </w:tcPr>
          <w:p w:rsidR="006E1B20" w:rsidRDefault="006C6CFF">
            <w:pPr>
              <w:ind w:left="0"/>
              <w:jc w:val="center"/>
              <w:rPr>
                <w:b/>
                <w:sz w:val="20"/>
              </w:rPr>
            </w:pPr>
            <w:r w:rsidRPr="00B150B1">
              <w:rPr>
                <w:b/>
                <w:sz w:val="20"/>
              </w:rPr>
              <w:t>Error condition</w:t>
            </w:r>
          </w:p>
        </w:tc>
      </w:tr>
      <w:tr w:rsidR="006C6CFF" w:rsidRPr="00B150B1" w:rsidTr="00F40379">
        <w:tc>
          <w:tcPr>
            <w:tcW w:w="3672" w:type="dxa"/>
            <w:tcBorders>
              <w:top w:val="single" w:sz="4" w:space="0" w:color="auto"/>
            </w:tcBorders>
          </w:tcPr>
          <w:p w:rsidR="006E1B20" w:rsidRDefault="006C6CFF">
            <w:pPr>
              <w:keepNext/>
              <w:ind w:left="0"/>
              <w:rPr>
                <w:sz w:val="20"/>
              </w:rPr>
            </w:pPr>
            <w:r w:rsidRPr="00B150B1">
              <w:rPr>
                <w:sz w:val="20"/>
              </w:rPr>
              <w:t>HV_STATUS_ACCESS_DENIED</w:t>
            </w:r>
          </w:p>
        </w:tc>
        <w:tc>
          <w:tcPr>
            <w:tcW w:w="4392" w:type="dxa"/>
            <w:tcBorders>
              <w:top w:val="single" w:sz="4" w:space="0" w:color="auto"/>
            </w:tcBorders>
          </w:tcPr>
          <w:p w:rsidR="006E1B20" w:rsidRDefault="00C42D0C">
            <w:pPr>
              <w:ind w:left="0"/>
              <w:rPr>
                <w:sz w:val="20"/>
              </w:rPr>
            </w:pPr>
            <w:r w:rsidRPr="00B150B1">
              <w:rPr>
                <w:sz w:val="20"/>
              </w:rPr>
              <w:t xml:space="preserve">The caller’s partition </w:t>
            </w:r>
            <w:r w:rsidR="00365E59">
              <w:rPr>
                <w:sz w:val="20"/>
              </w:rPr>
              <w:t>does not possess</w:t>
            </w:r>
            <w:r w:rsidRPr="00B150B1">
              <w:rPr>
                <w:sz w:val="20"/>
              </w:rPr>
              <w:t xml:space="preserve"> the </w:t>
            </w:r>
            <w:r w:rsidRPr="00DD6F7D">
              <w:rPr>
                <w:i/>
                <w:sz w:val="20"/>
              </w:rPr>
              <w:t>CpuPowerManagement</w:t>
            </w:r>
            <w:r w:rsidRPr="00B150B1">
              <w:rPr>
                <w:sz w:val="20"/>
              </w:rPr>
              <w:t xml:space="preserve"> </w:t>
            </w:r>
            <w:r w:rsidR="00365E59">
              <w:rPr>
                <w:sz w:val="20"/>
              </w:rPr>
              <w:t>privilege</w:t>
            </w:r>
            <w:r w:rsidRPr="00B150B1">
              <w:rPr>
                <w:sz w:val="20"/>
              </w:rPr>
              <w:t>.</w:t>
            </w:r>
          </w:p>
        </w:tc>
      </w:tr>
      <w:tr w:rsidR="0097637F" w:rsidRPr="00B150B1" w:rsidTr="00F40379">
        <w:tc>
          <w:tcPr>
            <w:tcW w:w="3672" w:type="dxa"/>
          </w:tcPr>
          <w:p w:rsidR="006E1B20" w:rsidRDefault="0097637F">
            <w:pPr>
              <w:keepNext/>
              <w:ind w:left="0"/>
              <w:rPr>
                <w:sz w:val="20"/>
              </w:rPr>
            </w:pPr>
            <w:r w:rsidRPr="00B150B1">
              <w:rPr>
                <w:sz w:val="20"/>
              </w:rPr>
              <w:t>HV_STATUS_INVALID_VP_INDEX</w:t>
            </w:r>
          </w:p>
        </w:tc>
        <w:tc>
          <w:tcPr>
            <w:tcW w:w="4392" w:type="dxa"/>
          </w:tcPr>
          <w:p w:rsidR="006E1B20" w:rsidRDefault="0097637F">
            <w:pPr>
              <w:ind w:left="0"/>
              <w:rPr>
                <w:sz w:val="20"/>
              </w:rPr>
            </w:pPr>
            <w:r w:rsidRPr="00B150B1">
              <w:rPr>
                <w:sz w:val="20"/>
              </w:rPr>
              <w:t>The specified virtual processor index is invalid.</w:t>
            </w:r>
          </w:p>
        </w:tc>
      </w:tr>
      <w:tr w:rsidR="0097637F" w:rsidRPr="00B150B1" w:rsidTr="00F40379">
        <w:tc>
          <w:tcPr>
            <w:tcW w:w="3672" w:type="dxa"/>
          </w:tcPr>
          <w:p w:rsidR="006E1B20" w:rsidRDefault="0097637F">
            <w:pPr>
              <w:keepNext/>
              <w:ind w:left="0"/>
              <w:rPr>
                <w:sz w:val="20"/>
              </w:rPr>
            </w:pPr>
            <w:r w:rsidRPr="00B150B1">
              <w:rPr>
                <w:sz w:val="20"/>
              </w:rPr>
              <w:t>HV_STATUS_OPERATION_DENIED</w:t>
            </w:r>
          </w:p>
        </w:tc>
        <w:tc>
          <w:tcPr>
            <w:tcW w:w="4392" w:type="dxa"/>
          </w:tcPr>
          <w:p w:rsidR="006E1B20" w:rsidRDefault="0097637F">
            <w:pPr>
              <w:ind w:left="0"/>
              <w:rPr>
                <w:sz w:val="20"/>
              </w:rPr>
            </w:pPr>
            <w:r w:rsidRPr="00B150B1">
              <w:rPr>
                <w:sz w:val="20"/>
              </w:rPr>
              <w:t>The specified virtual processor is not part of an existing run time group.</w:t>
            </w:r>
          </w:p>
        </w:tc>
      </w:tr>
    </w:tbl>
    <w:p w:rsidR="006E1B20" w:rsidRDefault="006E1B20">
      <w:pPr>
        <w:ind w:left="0"/>
        <w:rPr>
          <w:sz w:val="20"/>
        </w:rPr>
      </w:pPr>
    </w:p>
    <w:p w:rsidR="006E1B20" w:rsidRDefault="00E4747E">
      <w:pPr>
        <w:pStyle w:val="Heading3"/>
        <w:keepLines/>
      </w:pPr>
      <w:bookmarkStart w:id="4029" w:name="_Toc180913373"/>
      <w:bookmarkStart w:id="4030" w:name="_Toc181957567"/>
      <w:bookmarkStart w:id="4031" w:name="_Toc182300898"/>
      <w:bookmarkStart w:id="4032" w:name="_Toc182301792"/>
      <w:bookmarkStart w:id="4033" w:name="_Toc182302686"/>
      <w:bookmarkStart w:id="4034" w:name="_Toc182330509"/>
      <w:bookmarkStart w:id="4035" w:name="_Toc180913374"/>
      <w:bookmarkStart w:id="4036" w:name="_Toc181957568"/>
      <w:bookmarkStart w:id="4037" w:name="_Toc182300899"/>
      <w:bookmarkStart w:id="4038" w:name="_Toc182301793"/>
      <w:bookmarkStart w:id="4039" w:name="_Toc182302687"/>
      <w:bookmarkStart w:id="4040" w:name="_Toc182330510"/>
      <w:bookmarkStart w:id="4041" w:name="_Toc180913375"/>
      <w:bookmarkStart w:id="4042" w:name="_Toc181957569"/>
      <w:bookmarkStart w:id="4043" w:name="_Toc182300900"/>
      <w:bookmarkStart w:id="4044" w:name="_Toc182301794"/>
      <w:bookmarkStart w:id="4045" w:name="_Toc182302688"/>
      <w:bookmarkStart w:id="4046" w:name="_Toc182330511"/>
      <w:bookmarkStart w:id="4047" w:name="_Toc180913376"/>
      <w:bookmarkStart w:id="4048" w:name="_Toc181957570"/>
      <w:bookmarkStart w:id="4049" w:name="_Toc182300901"/>
      <w:bookmarkStart w:id="4050" w:name="_Toc182301795"/>
      <w:bookmarkStart w:id="4051" w:name="_Toc182302689"/>
      <w:bookmarkStart w:id="4052" w:name="_Toc182330512"/>
      <w:bookmarkStart w:id="4053" w:name="_Toc180913377"/>
      <w:bookmarkStart w:id="4054" w:name="_Toc181957571"/>
      <w:bookmarkStart w:id="4055" w:name="_Toc182300902"/>
      <w:bookmarkStart w:id="4056" w:name="_Toc182301796"/>
      <w:bookmarkStart w:id="4057" w:name="_Toc182302690"/>
      <w:bookmarkStart w:id="4058" w:name="_Toc182330513"/>
      <w:bookmarkStart w:id="4059" w:name="_Toc180913378"/>
      <w:bookmarkStart w:id="4060" w:name="_Toc181957572"/>
      <w:bookmarkStart w:id="4061" w:name="_Toc182300903"/>
      <w:bookmarkStart w:id="4062" w:name="_Toc182301797"/>
      <w:bookmarkStart w:id="4063" w:name="_Toc182302691"/>
      <w:bookmarkStart w:id="4064" w:name="_Toc182330514"/>
      <w:bookmarkStart w:id="4065" w:name="_Toc180913379"/>
      <w:bookmarkStart w:id="4066" w:name="_Toc181957573"/>
      <w:bookmarkStart w:id="4067" w:name="_Toc182300904"/>
      <w:bookmarkStart w:id="4068" w:name="_Toc182301798"/>
      <w:bookmarkStart w:id="4069" w:name="_Toc182302692"/>
      <w:bookmarkStart w:id="4070" w:name="_Toc182330515"/>
      <w:bookmarkStart w:id="4071" w:name="_Toc180913380"/>
      <w:bookmarkStart w:id="4072" w:name="_Toc181957574"/>
      <w:bookmarkStart w:id="4073" w:name="_Toc182300905"/>
      <w:bookmarkStart w:id="4074" w:name="_Toc182301799"/>
      <w:bookmarkStart w:id="4075" w:name="_Toc182302693"/>
      <w:bookmarkStart w:id="4076" w:name="_Toc182330516"/>
      <w:bookmarkStart w:id="4077" w:name="_Toc180913381"/>
      <w:bookmarkStart w:id="4078" w:name="_Toc181957575"/>
      <w:bookmarkStart w:id="4079" w:name="_Toc182300906"/>
      <w:bookmarkStart w:id="4080" w:name="_Toc182301800"/>
      <w:bookmarkStart w:id="4081" w:name="_Toc182302694"/>
      <w:bookmarkStart w:id="4082" w:name="_Toc182330517"/>
      <w:bookmarkStart w:id="4083" w:name="_Toc180913382"/>
      <w:bookmarkStart w:id="4084" w:name="_Toc181957576"/>
      <w:bookmarkStart w:id="4085" w:name="_Toc182300907"/>
      <w:bookmarkStart w:id="4086" w:name="_Toc182301801"/>
      <w:bookmarkStart w:id="4087" w:name="_Toc182302695"/>
      <w:bookmarkStart w:id="4088" w:name="_Toc182330518"/>
      <w:bookmarkStart w:id="4089" w:name="_Toc180913383"/>
      <w:bookmarkStart w:id="4090" w:name="_Toc181957577"/>
      <w:bookmarkStart w:id="4091" w:name="_Toc182300908"/>
      <w:bookmarkStart w:id="4092" w:name="_Toc182301802"/>
      <w:bookmarkStart w:id="4093" w:name="_Toc182302696"/>
      <w:bookmarkStart w:id="4094" w:name="_Toc182330519"/>
      <w:bookmarkStart w:id="4095" w:name="_Toc180913384"/>
      <w:bookmarkStart w:id="4096" w:name="_Toc181957578"/>
      <w:bookmarkStart w:id="4097" w:name="_Toc182300909"/>
      <w:bookmarkStart w:id="4098" w:name="_Toc182301803"/>
      <w:bookmarkStart w:id="4099" w:name="_Toc182302697"/>
      <w:bookmarkStart w:id="4100" w:name="_Toc182330520"/>
      <w:bookmarkStart w:id="4101" w:name="_Toc180913387"/>
      <w:bookmarkStart w:id="4102" w:name="_Toc181957581"/>
      <w:bookmarkStart w:id="4103" w:name="_Toc182300912"/>
      <w:bookmarkStart w:id="4104" w:name="_Toc182301806"/>
      <w:bookmarkStart w:id="4105" w:name="_Toc182302700"/>
      <w:bookmarkStart w:id="4106" w:name="_Toc182330523"/>
      <w:bookmarkStart w:id="4107" w:name="_Toc180913396"/>
      <w:bookmarkStart w:id="4108" w:name="_Toc181957590"/>
      <w:bookmarkStart w:id="4109" w:name="_Toc182300921"/>
      <w:bookmarkStart w:id="4110" w:name="_Toc182301815"/>
      <w:bookmarkStart w:id="4111" w:name="_Toc182302709"/>
      <w:bookmarkStart w:id="4112" w:name="_Toc182330532"/>
      <w:bookmarkStart w:id="4113" w:name="_Toc180913397"/>
      <w:bookmarkStart w:id="4114" w:name="_Toc181957591"/>
      <w:bookmarkStart w:id="4115" w:name="_Toc182300922"/>
      <w:bookmarkStart w:id="4116" w:name="_Toc182301816"/>
      <w:bookmarkStart w:id="4117" w:name="_Toc182302710"/>
      <w:bookmarkStart w:id="4118" w:name="_Toc182330533"/>
      <w:bookmarkStart w:id="4119" w:name="_Toc180913398"/>
      <w:bookmarkStart w:id="4120" w:name="_Toc181957592"/>
      <w:bookmarkStart w:id="4121" w:name="_Toc182300923"/>
      <w:bookmarkStart w:id="4122" w:name="_Toc182301817"/>
      <w:bookmarkStart w:id="4123" w:name="_Toc182302711"/>
      <w:bookmarkStart w:id="4124" w:name="_Toc182330534"/>
      <w:bookmarkStart w:id="4125" w:name="_Toc180913399"/>
      <w:bookmarkStart w:id="4126" w:name="_Toc181957593"/>
      <w:bookmarkStart w:id="4127" w:name="_Toc182300924"/>
      <w:bookmarkStart w:id="4128" w:name="_Toc182301818"/>
      <w:bookmarkStart w:id="4129" w:name="_Toc182302712"/>
      <w:bookmarkStart w:id="4130" w:name="_Toc182330535"/>
      <w:bookmarkStart w:id="4131" w:name="_Toc180913400"/>
      <w:bookmarkStart w:id="4132" w:name="_Toc181957594"/>
      <w:bookmarkStart w:id="4133" w:name="_Toc182300925"/>
      <w:bookmarkStart w:id="4134" w:name="_Toc182301819"/>
      <w:bookmarkStart w:id="4135" w:name="_Toc182302713"/>
      <w:bookmarkStart w:id="4136" w:name="_Toc182330536"/>
      <w:bookmarkStart w:id="4137" w:name="_Toc180913401"/>
      <w:bookmarkStart w:id="4138" w:name="_Toc181957595"/>
      <w:bookmarkStart w:id="4139" w:name="_Toc182300926"/>
      <w:bookmarkStart w:id="4140" w:name="_Toc182301820"/>
      <w:bookmarkStart w:id="4141" w:name="_Toc182302714"/>
      <w:bookmarkStart w:id="4142" w:name="_Toc182330537"/>
      <w:bookmarkStart w:id="4143" w:name="_Toc180913402"/>
      <w:bookmarkStart w:id="4144" w:name="_Toc181957596"/>
      <w:bookmarkStart w:id="4145" w:name="_Toc182300927"/>
      <w:bookmarkStart w:id="4146" w:name="_Toc182301821"/>
      <w:bookmarkStart w:id="4147" w:name="_Toc182302715"/>
      <w:bookmarkStart w:id="4148" w:name="_Toc182330538"/>
      <w:bookmarkStart w:id="4149" w:name="_Toc180913403"/>
      <w:bookmarkStart w:id="4150" w:name="_Toc181957597"/>
      <w:bookmarkStart w:id="4151" w:name="_Toc182300928"/>
      <w:bookmarkStart w:id="4152" w:name="_Toc182301822"/>
      <w:bookmarkStart w:id="4153" w:name="_Toc182302716"/>
      <w:bookmarkStart w:id="4154" w:name="_Toc182330539"/>
      <w:bookmarkStart w:id="4155" w:name="_Toc180913404"/>
      <w:bookmarkStart w:id="4156" w:name="_Toc181957598"/>
      <w:bookmarkStart w:id="4157" w:name="_Toc182300929"/>
      <w:bookmarkStart w:id="4158" w:name="_Toc182301823"/>
      <w:bookmarkStart w:id="4159" w:name="_Toc182302717"/>
      <w:bookmarkStart w:id="4160" w:name="_Toc182330540"/>
      <w:bookmarkStart w:id="4161" w:name="_Toc180913405"/>
      <w:bookmarkStart w:id="4162" w:name="_Toc181957599"/>
      <w:bookmarkStart w:id="4163" w:name="_Toc182300930"/>
      <w:bookmarkStart w:id="4164" w:name="_Toc182301824"/>
      <w:bookmarkStart w:id="4165" w:name="_Toc182302718"/>
      <w:bookmarkStart w:id="4166" w:name="_Toc182330541"/>
      <w:bookmarkStart w:id="4167" w:name="_Toc180913406"/>
      <w:bookmarkStart w:id="4168" w:name="_Toc181957600"/>
      <w:bookmarkStart w:id="4169" w:name="_Toc182300931"/>
      <w:bookmarkStart w:id="4170" w:name="_Toc182301825"/>
      <w:bookmarkStart w:id="4171" w:name="_Toc182302719"/>
      <w:bookmarkStart w:id="4172" w:name="_Toc182330542"/>
      <w:bookmarkStart w:id="4173" w:name="_Toc180913407"/>
      <w:bookmarkStart w:id="4174" w:name="_Toc181957601"/>
      <w:bookmarkStart w:id="4175" w:name="_Toc182300932"/>
      <w:bookmarkStart w:id="4176" w:name="_Toc182301826"/>
      <w:bookmarkStart w:id="4177" w:name="_Toc182302720"/>
      <w:bookmarkStart w:id="4178" w:name="_Toc182330543"/>
      <w:bookmarkStart w:id="4179" w:name="_Toc180913408"/>
      <w:bookmarkStart w:id="4180" w:name="_Toc181957602"/>
      <w:bookmarkStart w:id="4181" w:name="_Toc182300933"/>
      <w:bookmarkStart w:id="4182" w:name="_Toc182301827"/>
      <w:bookmarkStart w:id="4183" w:name="_Toc182302721"/>
      <w:bookmarkStart w:id="4184" w:name="_Toc182330544"/>
      <w:bookmarkStart w:id="4185" w:name="_Toc180913409"/>
      <w:bookmarkStart w:id="4186" w:name="_Toc181957603"/>
      <w:bookmarkStart w:id="4187" w:name="_Toc182300934"/>
      <w:bookmarkStart w:id="4188" w:name="_Toc182301828"/>
      <w:bookmarkStart w:id="4189" w:name="_Toc182302722"/>
      <w:bookmarkStart w:id="4190" w:name="_Toc182330545"/>
      <w:bookmarkStart w:id="4191" w:name="_Toc180913410"/>
      <w:bookmarkStart w:id="4192" w:name="_Toc181957604"/>
      <w:bookmarkStart w:id="4193" w:name="_Toc182300935"/>
      <w:bookmarkStart w:id="4194" w:name="_Toc182301829"/>
      <w:bookmarkStart w:id="4195" w:name="_Toc182302723"/>
      <w:bookmarkStart w:id="4196" w:name="_Toc182330546"/>
      <w:bookmarkStart w:id="4197" w:name="_Toc127596704"/>
      <w:bookmarkStart w:id="4198" w:name="_Toc127786325"/>
      <w:bookmarkStart w:id="4199" w:name="_Toc127786641"/>
      <w:bookmarkStart w:id="4200" w:name="_Toc127786957"/>
      <w:bookmarkStart w:id="4201" w:name="_Toc127877553"/>
      <w:bookmarkStart w:id="4202" w:name="_Toc128289624"/>
      <w:bookmarkStart w:id="4203" w:name="_Toc128290017"/>
      <w:bookmarkStart w:id="4204" w:name="_Toc130189699"/>
      <w:bookmarkStart w:id="4205" w:name="_Toc130200915"/>
      <w:bookmarkStart w:id="4206" w:name="_Toc130201231"/>
      <w:bookmarkStart w:id="4207" w:name="_Toc130201552"/>
      <w:bookmarkStart w:id="4208" w:name="_Toc131936639"/>
      <w:bookmarkStart w:id="4209" w:name="_Toc133901103"/>
      <w:bookmarkStart w:id="4210" w:name="_Toc137460978"/>
      <w:bookmarkStart w:id="4211" w:name="_Toc139096493"/>
      <w:bookmarkStart w:id="4212" w:name="_Toc139188416"/>
      <w:bookmarkStart w:id="4213" w:name="_Toc139191279"/>
      <w:bookmarkStart w:id="4214" w:name="_Ref140489251"/>
      <w:bookmarkStart w:id="4215" w:name="_Toc140490330"/>
      <w:bookmarkStart w:id="4216" w:name="_Toc140571233"/>
      <w:bookmarkStart w:id="4217" w:name="_Toc141257506"/>
      <w:bookmarkStart w:id="4218" w:name="_Toc141257833"/>
      <w:bookmarkStart w:id="4219" w:name="_Toc141267361"/>
      <w:bookmarkStart w:id="4220" w:name="_Toc141522379"/>
      <w:bookmarkStart w:id="4221" w:name="_Toc141529467"/>
      <w:bookmarkStart w:id="4222" w:name="_Toc141529784"/>
      <w:bookmarkStart w:id="4223" w:name="_Toc141851391"/>
      <w:bookmarkStart w:id="4224" w:name="_Toc141852325"/>
      <w:bookmarkStart w:id="4225" w:name="_Toc141887869"/>
      <w:bookmarkStart w:id="4226" w:name="_Toc141889709"/>
      <w:bookmarkStart w:id="4227" w:name="_Toc141893378"/>
      <w:bookmarkStart w:id="4228" w:name="_Toc142113231"/>
      <w:bookmarkStart w:id="4229" w:name="_Toc142114259"/>
      <w:bookmarkStart w:id="4230" w:name="_Toc142729419"/>
      <w:bookmarkStart w:id="4231" w:name="_Toc142730703"/>
      <w:bookmarkStart w:id="4232" w:name="_Toc142731076"/>
      <w:bookmarkStart w:id="4233" w:name="_Toc142998441"/>
      <w:bookmarkStart w:id="4234" w:name="_Toc143063532"/>
      <w:bookmarkStart w:id="4235" w:name="_Toc143509642"/>
      <w:bookmarkStart w:id="4236" w:name="_Toc143510089"/>
      <w:bookmarkStart w:id="4237" w:name="_Toc144026179"/>
      <w:bookmarkStart w:id="4238" w:name="_Toc144026510"/>
      <w:bookmarkStart w:id="4239" w:name="_Toc144276153"/>
      <w:bookmarkStart w:id="4240" w:name="_Toc144276497"/>
      <w:bookmarkStart w:id="4241" w:name="_Toc144280085"/>
      <w:bookmarkStart w:id="4242" w:name="_Toc144280431"/>
      <w:bookmarkStart w:id="4243" w:name="_Toc144540646"/>
      <w:bookmarkStart w:id="4244" w:name="_Toc144554528"/>
      <w:bookmarkStart w:id="4245" w:name="_Toc144722150"/>
      <w:bookmarkStart w:id="4246" w:name="_Toc145503612"/>
      <w:bookmarkStart w:id="4247" w:name="_Toc145512054"/>
      <w:bookmarkStart w:id="4248" w:name="_Toc145513077"/>
      <w:bookmarkStart w:id="4249" w:name="_Toc145513461"/>
      <w:bookmarkStart w:id="4250" w:name="_Toc192577505"/>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r w:rsidRPr="00B150B1">
        <w:t>HvGetLogicalProcessorRunTime</w:t>
      </w:r>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p>
    <w:p w:rsidR="006E1B20" w:rsidRDefault="00061B99">
      <w:pPr>
        <w:pStyle w:val="BodyText"/>
      </w:pPr>
      <w:r w:rsidRPr="00B150B1">
        <w:t xml:space="preserve">The HvGetLogicalProcessorRunTime hypercall allows </w:t>
      </w:r>
      <w:r w:rsidR="007B7443" w:rsidRPr="00B150B1">
        <w:t>an authorized</w:t>
      </w:r>
      <w:r w:rsidRPr="00B150B1">
        <w:t xml:space="preserve"> partition to query the </w:t>
      </w:r>
      <w:r w:rsidRPr="00B150B1">
        <w:rPr>
          <w:i/>
        </w:rPr>
        <w:t xml:space="preserve">run time </w:t>
      </w:r>
      <w:r w:rsidRPr="00B150B1">
        <w:t>of the logical processor associated with the caller’s virtual processor.</w:t>
      </w:r>
    </w:p>
    <w:p w:rsidR="006E1B20" w:rsidRDefault="00BC2641">
      <w:pPr>
        <w:pStyle w:val="BodyText"/>
        <w:keepNext/>
        <w:widowControl w:val="0"/>
      </w:pPr>
      <w:r w:rsidRPr="00B150B1">
        <w:rPr>
          <w:b/>
        </w:rPr>
        <w:t>Wrapper Interface</w:t>
      </w:r>
      <w:r w:rsidR="002F21D6" w:rsidRPr="00B150B1">
        <w:fldChar w:fldCharType="begin"/>
      </w:r>
      <w:r w:rsidR="00FD6002" w:rsidRPr="00B150B1">
        <w:instrText xml:space="preserve"> XE "HvGetLogicalProcessorRunTime" </w:instrText>
      </w:r>
      <w:r w:rsidR="002F21D6" w:rsidRPr="00B150B1">
        <w:fldChar w:fldCharType="end"/>
      </w:r>
    </w:p>
    <w:p w:rsidR="006E1B20" w:rsidRDefault="006E1B20">
      <w:pPr>
        <w:pStyle w:val="TargetCode"/>
        <w:keepNext/>
        <w:keepLines/>
        <w:widowControl w:val="0"/>
        <w:tabs>
          <w:tab w:val="left" w:pos="720"/>
          <w:tab w:val="left" w:pos="3600"/>
        </w:tabs>
        <w:ind w:left="288"/>
      </w:pPr>
    </w:p>
    <w:p w:rsidR="006E1B20" w:rsidRDefault="00E4747E">
      <w:pPr>
        <w:pStyle w:val="TargetCode"/>
        <w:keepNext/>
        <w:keepLines/>
        <w:widowControl w:val="0"/>
        <w:tabs>
          <w:tab w:val="left" w:pos="720"/>
          <w:tab w:val="left" w:pos="3600"/>
        </w:tabs>
        <w:ind w:left="288"/>
      </w:pPr>
      <w:r w:rsidRPr="00B150B1">
        <w:t>HV_STATUS</w:t>
      </w:r>
    </w:p>
    <w:p w:rsidR="006E1B20" w:rsidRDefault="00E4747E">
      <w:pPr>
        <w:pStyle w:val="TargetCode"/>
        <w:keepNext/>
        <w:keepLines/>
        <w:widowControl w:val="0"/>
        <w:tabs>
          <w:tab w:val="left" w:pos="720"/>
          <w:tab w:val="left" w:pos="3600"/>
        </w:tabs>
        <w:ind w:left="288"/>
      </w:pPr>
      <w:r w:rsidRPr="00B150B1">
        <w:t>HvGetLogicalProcessorRunTime(</w:t>
      </w:r>
    </w:p>
    <w:p w:rsidR="006E1B20" w:rsidRDefault="00E4747E">
      <w:pPr>
        <w:pStyle w:val="TargetCode"/>
        <w:keepNext/>
        <w:keepLines/>
        <w:widowControl w:val="0"/>
        <w:tabs>
          <w:tab w:val="left" w:pos="720"/>
          <w:tab w:val="left" w:pos="5220"/>
        </w:tabs>
        <w:ind w:left="288"/>
      </w:pPr>
      <w:r w:rsidRPr="00B150B1">
        <w:tab/>
        <w:t xml:space="preserve">__out </w:t>
      </w:r>
      <w:r w:rsidR="003F4906" w:rsidRPr="00B150B1">
        <w:t xml:space="preserve">    </w:t>
      </w:r>
      <w:r w:rsidRPr="00B150B1">
        <w:t>PHV_NANO100_TIME</w:t>
      </w:r>
      <w:r w:rsidRPr="00B150B1">
        <w:tab/>
        <w:t>GlobalTime</w:t>
      </w:r>
    </w:p>
    <w:p w:rsidR="006E1B20" w:rsidRDefault="00E5675D">
      <w:pPr>
        <w:pStyle w:val="TargetCode"/>
        <w:keepNext/>
        <w:keepLines/>
        <w:widowControl w:val="0"/>
        <w:tabs>
          <w:tab w:val="left" w:pos="720"/>
          <w:tab w:val="left" w:pos="5220"/>
        </w:tabs>
        <w:ind w:left="288"/>
      </w:pPr>
      <w:r w:rsidRPr="00B150B1">
        <w:tab/>
        <w:t xml:space="preserve">__out </w:t>
      </w:r>
      <w:r w:rsidR="003F4906" w:rsidRPr="00B150B1">
        <w:t xml:space="preserve">    </w:t>
      </w:r>
      <w:r w:rsidRPr="00B150B1">
        <w:t>PHV_NANO100_TIME</w:t>
      </w:r>
      <w:r w:rsidRPr="00B150B1">
        <w:tab/>
        <w:t>LocalRunTime,</w:t>
      </w:r>
    </w:p>
    <w:p w:rsidR="006E1B20" w:rsidRDefault="00E5675D">
      <w:pPr>
        <w:pStyle w:val="TargetCode"/>
        <w:keepNext/>
        <w:keepLines/>
        <w:widowControl w:val="0"/>
        <w:tabs>
          <w:tab w:val="left" w:pos="720"/>
          <w:tab w:val="left" w:pos="5220"/>
        </w:tabs>
        <w:ind w:left="288"/>
      </w:pPr>
      <w:r w:rsidRPr="00B150B1">
        <w:tab/>
        <w:t xml:space="preserve">__out </w:t>
      </w:r>
      <w:r w:rsidR="003F4906" w:rsidRPr="00B150B1">
        <w:t xml:space="preserve">    </w:t>
      </w:r>
      <w:r w:rsidRPr="00B150B1">
        <w:t>PHV_NANO100_TIME</w:t>
      </w:r>
      <w:r w:rsidRPr="00B150B1">
        <w:tab/>
        <w:t>GroupRunTime</w:t>
      </w:r>
    </w:p>
    <w:p w:rsidR="006E1B20" w:rsidRDefault="0097637F">
      <w:pPr>
        <w:pStyle w:val="TargetCode"/>
        <w:keepNext/>
        <w:keepLines/>
        <w:widowControl w:val="0"/>
        <w:tabs>
          <w:tab w:val="left" w:pos="720"/>
          <w:tab w:val="left" w:pos="5220"/>
        </w:tabs>
        <w:ind w:left="288"/>
      </w:pPr>
      <w:r w:rsidRPr="00B150B1">
        <w:tab/>
        <w:t>__out PHV_NANO100_TIME</w:t>
      </w:r>
      <w:r w:rsidRPr="00B150B1">
        <w:tab/>
        <w:t>HypervisorTime</w:t>
      </w:r>
    </w:p>
    <w:p w:rsidR="006E1B20" w:rsidRDefault="00E4747E">
      <w:pPr>
        <w:pStyle w:val="TargetCode"/>
        <w:keepNext/>
        <w:keepLines/>
        <w:widowControl w:val="0"/>
        <w:tabs>
          <w:tab w:val="left" w:pos="720"/>
          <w:tab w:val="left" w:pos="3600"/>
        </w:tabs>
        <w:ind w:left="288" w:firstLine="432"/>
      </w:pPr>
      <w:r w:rsidRPr="00B150B1">
        <w:t>);</w:t>
      </w:r>
    </w:p>
    <w:p w:rsidR="006E1B20" w:rsidRDefault="006E1B20">
      <w:pPr>
        <w:pStyle w:val="TargetCode"/>
        <w:keepNext/>
        <w:keepLines/>
        <w:widowControl w:val="0"/>
        <w:tabs>
          <w:tab w:val="left" w:pos="720"/>
          <w:tab w:val="left" w:pos="3600"/>
        </w:tabs>
        <w:ind w:left="288" w:firstLine="432"/>
      </w:pPr>
    </w:p>
    <w:p w:rsidR="006E1B20" w:rsidRDefault="006E1B20">
      <w:pPr>
        <w:pStyle w:val="Le"/>
        <w:rPr>
          <w:sz w:val="14"/>
        </w:rPr>
      </w:pPr>
    </w:p>
    <w:p w:rsidR="006E1B20" w:rsidRDefault="00BC2641">
      <w:pPr>
        <w:pStyle w:val="BodyText"/>
        <w:keepNext/>
        <w:widowControl w:val="0"/>
      </w:pPr>
      <w:r w:rsidRPr="00B150B1">
        <w:rPr>
          <w:b/>
        </w:rPr>
        <w:br w:type="textWrapping" w:clear="all"/>
        <w:t>Native Interface</w:t>
      </w: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496"/>
        <w:gridCol w:w="6992"/>
      </w:tblGrid>
      <w:tr w:rsidR="00E4747E" w:rsidRPr="00B150B1" w:rsidTr="00F40379">
        <w:tc>
          <w:tcPr>
            <w:tcW w:w="7488" w:type="dxa"/>
            <w:gridSpan w:val="2"/>
            <w:shd w:val="clear" w:color="auto" w:fill="000000"/>
          </w:tcPr>
          <w:p w:rsidR="006E1B20" w:rsidRDefault="00E4747E">
            <w:pPr>
              <w:ind w:left="0"/>
              <w:rPr>
                <w:b/>
                <w:color w:val="FFFFFF"/>
                <w:sz w:val="20"/>
              </w:rPr>
            </w:pPr>
            <w:r w:rsidRPr="00B150B1">
              <w:rPr>
                <w:b/>
                <w:color w:val="FFFFFF"/>
                <w:sz w:val="20"/>
              </w:rPr>
              <w:t>HvGetLogicalProcessorRunTime</w:t>
            </w:r>
          </w:p>
        </w:tc>
      </w:tr>
      <w:tr w:rsidR="00E4747E" w:rsidRPr="00B150B1" w:rsidTr="00F40379">
        <w:tc>
          <w:tcPr>
            <w:tcW w:w="496" w:type="dxa"/>
            <w:shd w:val="clear" w:color="auto" w:fill="FFFFFF"/>
          </w:tcPr>
          <w:p w:rsidR="006E1B20" w:rsidRDefault="006E1B20">
            <w:pPr>
              <w:ind w:left="0"/>
              <w:jc w:val="right"/>
              <w:rPr>
                <w:sz w:val="20"/>
              </w:rPr>
            </w:pPr>
          </w:p>
        </w:tc>
        <w:tc>
          <w:tcPr>
            <w:tcW w:w="6992" w:type="dxa"/>
            <w:shd w:val="clear" w:color="auto" w:fill="FFFFFF"/>
          </w:tcPr>
          <w:p w:rsidR="006E1B20" w:rsidRDefault="00E4747E">
            <w:pPr>
              <w:ind w:left="0"/>
              <w:rPr>
                <w:color w:val="auto"/>
                <w:sz w:val="20"/>
              </w:rPr>
            </w:pPr>
            <w:r w:rsidRPr="00B150B1">
              <w:rPr>
                <w:color w:val="auto"/>
                <w:sz w:val="20"/>
              </w:rPr>
              <w:t xml:space="preserve">Call Code = </w:t>
            </w:r>
            <w:r w:rsidR="006C239D" w:rsidRPr="00B150B1">
              <w:rPr>
                <w:color w:val="auto"/>
                <w:sz w:val="20"/>
              </w:rPr>
              <w:t>0x0004</w:t>
            </w:r>
          </w:p>
        </w:tc>
      </w:tr>
      <w:tr w:rsidR="00E4747E" w:rsidRPr="00B150B1" w:rsidTr="00F40379">
        <w:tc>
          <w:tcPr>
            <w:tcW w:w="7488" w:type="dxa"/>
            <w:gridSpan w:val="2"/>
            <w:shd w:val="clear" w:color="auto" w:fill="000000"/>
          </w:tcPr>
          <w:p w:rsidR="006E1B20" w:rsidRDefault="00E4747E">
            <w:pPr>
              <w:ind w:left="0"/>
              <w:rPr>
                <w:color w:val="FFFFFF"/>
                <w:sz w:val="20"/>
              </w:rPr>
            </w:pPr>
            <w:r w:rsidRPr="00B150B1">
              <w:rPr>
                <w:color w:val="FFFFFF"/>
                <w:sz w:val="20"/>
              </w:rPr>
              <w:sym w:font="Wingdings 3" w:char="F0C5"/>
            </w:r>
            <w:r w:rsidRPr="00B150B1">
              <w:rPr>
                <w:color w:val="FFFFFF"/>
                <w:sz w:val="20"/>
              </w:rPr>
              <w:t xml:space="preserve"> Output Parameters</w:t>
            </w:r>
          </w:p>
        </w:tc>
      </w:tr>
      <w:tr w:rsidR="00E4747E" w:rsidRPr="00B150B1" w:rsidTr="00F40379">
        <w:tc>
          <w:tcPr>
            <w:tcW w:w="496" w:type="dxa"/>
            <w:shd w:val="clear" w:color="auto" w:fill="FFFFFF"/>
          </w:tcPr>
          <w:p w:rsidR="006E1B20" w:rsidRDefault="00E4747E">
            <w:pPr>
              <w:ind w:left="0"/>
              <w:jc w:val="right"/>
              <w:rPr>
                <w:sz w:val="20"/>
              </w:rPr>
            </w:pPr>
            <w:r w:rsidRPr="00B150B1">
              <w:rPr>
                <w:sz w:val="20"/>
              </w:rPr>
              <w:t>0</w:t>
            </w:r>
          </w:p>
        </w:tc>
        <w:tc>
          <w:tcPr>
            <w:tcW w:w="6992" w:type="dxa"/>
            <w:shd w:val="clear" w:color="auto" w:fill="FFFFFF"/>
          </w:tcPr>
          <w:p w:rsidR="006E1B20" w:rsidRDefault="00E5675D">
            <w:pPr>
              <w:ind w:left="0"/>
              <w:rPr>
                <w:color w:val="auto"/>
                <w:sz w:val="20"/>
              </w:rPr>
            </w:pPr>
            <w:r w:rsidRPr="00B150B1">
              <w:rPr>
                <w:sz w:val="20"/>
              </w:rPr>
              <w:t>GlobalTime (8 bytes)</w:t>
            </w:r>
          </w:p>
        </w:tc>
      </w:tr>
      <w:tr w:rsidR="00E4747E" w:rsidRPr="00B150B1" w:rsidTr="00F40379">
        <w:tc>
          <w:tcPr>
            <w:tcW w:w="496" w:type="dxa"/>
            <w:shd w:val="clear" w:color="auto" w:fill="FFFFFF"/>
          </w:tcPr>
          <w:p w:rsidR="006E1B20" w:rsidRDefault="00E4747E">
            <w:pPr>
              <w:ind w:left="0"/>
              <w:jc w:val="right"/>
              <w:rPr>
                <w:sz w:val="20"/>
              </w:rPr>
            </w:pPr>
            <w:r w:rsidRPr="00B150B1">
              <w:rPr>
                <w:sz w:val="20"/>
              </w:rPr>
              <w:t>8</w:t>
            </w:r>
          </w:p>
        </w:tc>
        <w:tc>
          <w:tcPr>
            <w:tcW w:w="6992" w:type="dxa"/>
            <w:shd w:val="clear" w:color="auto" w:fill="FFFFFF"/>
          </w:tcPr>
          <w:p w:rsidR="006E1B20" w:rsidRDefault="00E5675D">
            <w:pPr>
              <w:ind w:left="0"/>
              <w:rPr>
                <w:sz w:val="20"/>
              </w:rPr>
            </w:pPr>
            <w:r w:rsidRPr="00B150B1">
              <w:rPr>
                <w:sz w:val="20"/>
              </w:rPr>
              <w:t>LocalRunTime (8 bytes)</w:t>
            </w:r>
          </w:p>
        </w:tc>
      </w:tr>
      <w:tr w:rsidR="00E5675D" w:rsidRPr="00B150B1" w:rsidTr="00F40379">
        <w:tc>
          <w:tcPr>
            <w:tcW w:w="496" w:type="dxa"/>
            <w:shd w:val="clear" w:color="auto" w:fill="FFFFFF"/>
          </w:tcPr>
          <w:p w:rsidR="006E1B20" w:rsidRDefault="0097637F">
            <w:pPr>
              <w:ind w:left="0"/>
              <w:jc w:val="right"/>
              <w:rPr>
                <w:sz w:val="20"/>
              </w:rPr>
            </w:pPr>
            <w:r w:rsidRPr="00B150B1">
              <w:rPr>
                <w:sz w:val="20"/>
              </w:rPr>
              <w:t>16</w:t>
            </w:r>
          </w:p>
        </w:tc>
        <w:tc>
          <w:tcPr>
            <w:tcW w:w="6992" w:type="dxa"/>
            <w:shd w:val="clear" w:color="auto" w:fill="FFFFFF"/>
          </w:tcPr>
          <w:p w:rsidR="006E1B20" w:rsidRDefault="00E5675D">
            <w:pPr>
              <w:ind w:left="0"/>
              <w:rPr>
                <w:sz w:val="20"/>
              </w:rPr>
            </w:pPr>
            <w:r w:rsidRPr="00B150B1">
              <w:rPr>
                <w:sz w:val="20"/>
              </w:rPr>
              <w:t>GroupRunTime (8 bytes)</w:t>
            </w:r>
          </w:p>
        </w:tc>
      </w:tr>
      <w:tr w:rsidR="0097637F" w:rsidRPr="00B150B1" w:rsidTr="00F40379">
        <w:tc>
          <w:tcPr>
            <w:tcW w:w="496" w:type="dxa"/>
            <w:shd w:val="clear" w:color="auto" w:fill="FFFFFF"/>
          </w:tcPr>
          <w:p w:rsidR="006E1B20" w:rsidRDefault="0097637F">
            <w:pPr>
              <w:ind w:left="0"/>
              <w:jc w:val="right"/>
              <w:rPr>
                <w:sz w:val="20"/>
              </w:rPr>
            </w:pPr>
            <w:r w:rsidRPr="00B150B1">
              <w:rPr>
                <w:sz w:val="20"/>
              </w:rPr>
              <w:t>24</w:t>
            </w:r>
          </w:p>
        </w:tc>
        <w:tc>
          <w:tcPr>
            <w:tcW w:w="6992" w:type="dxa"/>
            <w:shd w:val="clear" w:color="auto" w:fill="FFFFFF"/>
          </w:tcPr>
          <w:p w:rsidR="006E1B20" w:rsidRDefault="0097637F">
            <w:pPr>
              <w:ind w:left="0"/>
              <w:rPr>
                <w:sz w:val="20"/>
              </w:rPr>
            </w:pPr>
            <w:r w:rsidRPr="00B150B1">
              <w:rPr>
                <w:sz w:val="20"/>
              </w:rPr>
              <w:t>HypervisorTime (8 bytes)</w:t>
            </w:r>
          </w:p>
        </w:tc>
      </w:tr>
    </w:tbl>
    <w:p w:rsidR="006E1B20" w:rsidRDefault="006E1B20">
      <w:pPr>
        <w:pStyle w:val="Le"/>
        <w:rPr>
          <w:sz w:val="14"/>
        </w:rPr>
      </w:pPr>
    </w:p>
    <w:p w:rsidR="006E1B20" w:rsidRDefault="00BC2641">
      <w:pPr>
        <w:pStyle w:val="BodyText"/>
        <w:keepNext/>
        <w:widowControl w:val="0"/>
        <w:rPr>
          <w:b/>
        </w:rPr>
      </w:pPr>
      <w:r w:rsidRPr="00B150B1">
        <w:rPr>
          <w:b/>
        </w:rPr>
        <w:br w:type="textWrapping" w:clear="all"/>
        <w:t>Description</w:t>
      </w:r>
    </w:p>
    <w:p w:rsidR="006E1B20" w:rsidRDefault="007B7443">
      <w:pPr>
        <w:pStyle w:val="BodyText"/>
      </w:pPr>
      <w:r w:rsidRPr="00B150B1">
        <w:t xml:space="preserve">The HvGetLogicalProcessorRunTime hypercall requires </w:t>
      </w:r>
      <w:r w:rsidR="00C42D0C" w:rsidRPr="00B150B1">
        <w:t xml:space="preserve">that the calling partition </w:t>
      </w:r>
      <w:r w:rsidR="00365E59">
        <w:t>possess</w:t>
      </w:r>
      <w:r w:rsidR="00C42D0C" w:rsidRPr="00B150B1">
        <w:t xml:space="preserve"> the </w:t>
      </w:r>
      <w:r w:rsidR="00C42D0C" w:rsidRPr="00B150B1">
        <w:rPr>
          <w:i/>
        </w:rPr>
        <w:t>CpuPowerManagement</w:t>
      </w:r>
      <w:r w:rsidR="00C42D0C" w:rsidRPr="00B150B1">
        <w:t xml:space="preserve"> </w:t>
      </w:r>
      <w:r w:rsidR="00365E59">
        <w:t>privilege</w:t>
      </w:r>
      <w:r w:rsidR="00C42D0C" w:rsidRPr="00B150B1">
        <w:t>. For more information on this flag and its application, see</w:t>
      </w:r>
      <w:r w:rsidR="00365E59">
        <w:t xml:space="preserve"> section </w:t>
      </w:r>
      <w:r w:rsidR="002F21D6">
        <w:fldChar w:fldCharType="begin"/>
      </w:r>
      <w:r w:rsidR="00365E59">
        <w:instrText xml:space="preserve"> REF _Ref148365452 \r \h </w:instrText>
      </w:r>
      <w:r w:rsidR="002F21D6">
        <w:fldChar w:fldCharType="separate"/>
      </w:r>
      <w:r w:rsidR="0077609F">
        <w:t>5.2.3</w:t>
      </w:r>
      <w:r w:rsidR="002F21D6">
        <w:fldChar w:fldCharType="end"/>
      </w:r>
      <w:r w:rsidR="00365E59">
        <w:t>.</w:t>
      </w:r>
    </w:p>
    <w:p w:rsidR="006E1B20" w:rsidRDefault="00E4747E">
      <w:pPr>
        <w:pStyle w:val="BodyText"/>
      </w:pPr>
      <w:r w:rsidRPr="00B150B1">
        <w:t xml:space="preserve">For a definition of </w:t>
      </w:r>
      <w:r w:rsidRPr="00B150B1">
        <w:rPr>
          <w:i/>
        </w:rPr>
        <w:t>run time</w:t>
      </w:r>
      <w:r w:rsidR="002D4272" w:rsidRPr="00B150B1">
        <w:t xml:space="preserve">, see section </w:t>
      </w:r>
      <w:fldSimple w:instr=" REF _Ref112415905 \r \h  \* MERGEFORMAT ">
        <w:r w:rsidR="0077609F">
          <w:t>6.3.3</w:t>
        </w:r>
      </w:fldSimple>
      <w:r w:rsidRPr="00B150B1">
        <w:t>. Utilization can be computed by call this function twice dividing (</w:t>
      </w:r>
      <w:r w:rsidR="00E5675D" w:rsidRPr="00B150B1">
        <w:rPr>
          <w:i/>
        </w:rPr>
        <w:t>Local</w:t>
      </w:r>
      <w:r w:rsidRPr="00B150B1">
        <w:rPr>
          <w:i/>
          <w:iCs/>
        </w:rPr>
        <w:t>RunTime</w:t>
      </w:r>
      <w:r w:rsidRPr="00B150B1">
        <w:rPr>
          <w:vertAlign w:val="subscript"/>
        </w:rPr>
        <w:t>n</w:t>
      </w:r>
      <w:r w:rsidR="00125C45" w:rsidRPr="00B150B1">
        <w:t xml:space="preserve"> –</w:t>
      </w:r>
      <w:r w:rsidR="002D4272" w:rsidRPr="00B150B1">
        <w:t xml:space="preserve"> </w:t>
      </w:r>
      <w:r w:rsidR="00E5675D" w:rsidRPr="00B150B1">
        <w:rPr>
          <w:i/>
        </w:rPr>
        <w:t>Local</w:t>
      </w:r>
      <w:r w:rsidRPr="00B150B1">
        <w:rPr>
          <w:i/>
          <w:iCs/>
        </w:rPr>
        <w:t>RunTime</w:t>
      </w:r>
      <w:r w:rsidRPr="00B150B1">
        <w:rPr>
          <w:vertAlign w:val="subscript"/>
        </w:rPr>
        <w:t>n-1</w:t>
      </w:r>
      <w:r w:rsidRPr="00B150B1">
        <w:t>) by (</w:t>
      </w:r>
      <w:r w:rsidR="00E5675D" w:rsidRPr="00B150B1">
        <w:rPr>
          <w:i/>
          <w:iCs/>
        </w:rPr>
        <w:t>GlobalTime</w:t>
      </w:r>
      <w:r w:rsidR="00E5675D" w:rsidRPr="00B150B1">
        <w:rPr>
          <w:vertAlign w:val="subscript"/>
        </w:rPr>
        <w:t>n</w:t>
      </w:r>
      <w:r w:rsidR="00E5675D" w:rsidRPr="00B150B1">
        <w:t xml:space="preserve"> </w:t>
      </w:r>
      <w:r w:rsidR="00125C45" w:rsidRPr="00B150B1">
        <w:t xml:space="preserve">– </w:t>
      </w:r>
      <w:r w:rsidR="00E5675D" w:rsidRPr="00B150B1">
        <w:rPr>
          <w:i/>
          <w:iCs/>
        </w:rPr>
        <w:t>GlobalTime</w:t>
      </w:r>
      <w:r w:rsidR="00E5675D" w:rsidRPr="00B150B1">
        <w:rPr>
          <w:vertAlign w:val="subscript"/>
        </w:rPr>
        <w:t>n</w:t>
      </w:r>
      <w:r w:rsidR="00125C45" w:rsidRPr="00B150B1">
        <w:rPr>
          <w:vertAlign w:val="subscript"/>
        </w:rPr>
        <w:t>-</w:t>
      </w:r>
      <w:r w:rsidRPr="00B150B1">
        <w:rPr>
          <w:vertAlign w:val="subscript"/>
        </w:rPr>
        <w:t>1</w:t>
      </w:r>
      <w:r w:rsidRPr="00B150B1">
        <w:t>).</w:t>
      </w:r>
    </w:p>
    <w:p w:rsidR="006E1B20" w:rsidRDefault="005B4B5F">
      <w:pPr>
        <w:pStyle w:val="BodyText"/>
      </w:pPr>
      <w:r>
        <w:t xml:space="preserve">This call </w:t>
      </w:r>
      <w:r w:rsidR="00E4747E" w:rsidRPr="00B150B1">
        <w:t xml:space="preserve"> can be used to determine whether the hypervisor is actively scheduling activity on the logical processor or whether it is idle and can be placed into a low-power state without negatively impacting the system’s performance.</w:t>
      </w:r>
    </w:p>
    <w:p w:rsidR="006E1B20" w:rsidRDefault="006E1B20">
      <w:pPr>
        <w:ind w:left="0"/>
        <w:rPr>
          <w:rFonts w:cs="Arial"/>
          <w:sz w:val="20"/>
          <w:szCs w:val="20"/>
        </w:rPr>
      </w:pPr>
    </w:p>
    <w:p w:rsidR="006E1B20" w:rsidRDefault="009C7021">
      <w:pPr>
        <w:pStyle w:val="DT"/>
        <w:rPr>
          <w:sz w:val="20"/>
        </w:rPr>
      </w:pPr>
      <w:r w:rsidRPr="00B150B1">
        <w:rPr>
          <w:sz w:val="20"/>
        </w:rPr>
        <w:t>Input Parameters</w:t>
      </w:r>
    </w:p>
    <w:p w:rsidR="006E1B20" w:rsidRDefault="009C7021">
      <w:pPr>
        <w:pStyle w:val="DL"/>
        <w:rPr>
          <w:sz w:val="20"/>
        </w:rPr>
      </w:pPr>
      <w:r w:rsidRPr="00B150B1">
        <w:rPr>
          <w:sz w:val="20"/>
        </w:rPr>
        <w:t>None.</w:t>
      </w:r>
    </w:p>
    <w:p w:rsidR="006E1B20" w:rsidRDefault="00E4747E">
      <w:pPr>
        <w:pStyle w:val="DT"/>
        <w:rPr>
          <w:sz w:val="20"/>
        </w:rPr>
      </w:pPr>
      <w:r w:rsidRPr="00B150B1">
        <w:rPr>
          <w:sz w:val="20"/>
        </w:rPr>
        <w:t>Output Parameters</w:t>
      </w:r>
    </w:p>
    <w:p w:rsidR="006E1B20" w:rsidRDefault="00E4747E">
      <w:pPr>
        <w:pStyle w:val="DL"/>
        <w:ind w:left="900" w:hanging="540"/>
        <w:rPr>
          <w:sz w:val="20"/>
        </w:rPr>
      </w:pPr>
      <w:r w:rsidRPr="00B150B1">
        <w:rPr>
          <w:i/>
          <w:sz w:val="20"/>
        </w:rPr>
        <w:t xml:space="preserve">GlobalTime </w:t>
      </w:r>
      <w:r w:rsidRPr="00B150B1">
        <w:rPr>
          <w:sz w:val="20"/>
        </w:rPr>
        <w:t>provides the current global reference time.</w:t>
      </w:r>
    </w:p>
    <w:p w:rsidR="006E1B20" w:rsidRDefault="00E5675D">
      <w:pPr>
        <w:pStyle w:val="DL"/>
        <w:ind w:left="900" w:hanging="540"/>
        <w:rPr>
          <w:sz w:val="20"/>
        </w:rPr>
      </w:pPr>
      <w:r w:rsidRPr="00B150B1">
        <w:rPr>
          <w:i/>
          <w:sz w:val="20"/>
        </w:rPr>
        <w:t xml:space="preserve">LocalRunTime </w:t>
      </w:r>
      <w:r w:rsidRPr="00B150B1">
        <w:rPr>
          <w:sz w:val="20"/>
        </w:rPr>
        <w:t>provides the run time of the logical processor associated with the caller’s virtual processor.</w:t>
      </w:r>
    </w:p>
    <w:p w:rsidR="006E1B20" w:rsidRDefault="00E5675D">
      <w:pPr>
        <w:pStyle w:val="DL"/>
        <w:ind w:left="900" w:hanging="540"/>
        <w:rPr>
          <w:sz w:val="20"/>
        </w:rPr>
      </w:pPr>
      <w:r w:rsidRPr="00B150B1">
        <w:rPr>
          <w:i/>
          <w:sz w:val="20"/>
        </w:rPr>
        <w:t xml:space="preserve">GroupRunTime </w:t>
      </w:r>
      <w:r w:rsidRPr="00B150B1">
        <w:rPr>
          <w:sz w:val="20"/>
        </w:rPr>
        <w:t xml:space="preserve">provides the run time of the logical processor run time group associated with the caller’s virtual processor. If no such run time group has been defined, </w:t>
      </w:r>
      <w:r w:rsidR="00F83885" w:rsidRPr="00B150B1">
        <w:rPr>
          <w:sz w:val="20"/>
        </w:rPr>
        <w:t xml:space="preserve">the local run time </w:t>
      </w:r>
      <w:r w:rsidRPr="00B150B1">
        <w:rPr>
          <w:sz w:val="20"/>
        </w:rPr>
        <w:t>is returned for this parameter.</w:t>
      </w:r>
    </w:p>
    <w:p w:rsidR="006E1B20" w:rsidRDefault="0097637F">
      <w:pPr>
        <w:pStyle w:val="DL"/>
        <w:ind w:left="900" w:hanging="540"/>
        <w:rPr>
          <w:sz w:val="20"/>
        </w:rPr>
      </w:pPr>
      <w:r w:rsidRPr="00B150B1">
        <w:rPr>
          <w:i/>
          <w:sz w:val="20"/>
        </w:rPr>
        <w:t>HypervisorTime</w:t>
      </w:r>
      <w:r w:rsidRPr="00B150B1">
        <w:rPr>
          <w:sz w:val="20"/>
        </w:rPr>
        <w:t xml:space="preserve"> provides the amount of time the hypervisor has executed on the logical processor.</w:t>
      </w:r>
    </w:p>
    <w:p w:rsidR="006E1B20" w:rsidRDefault="004171AD">
      <w:pPr>
        <w:pStyle w:val="DT"/>
        <w:rPr>
          <w:sz w:val="20"/>
        </w:rPr>
      </w:pPr>
      <w:r w:rsidRPr="00B150B1">
        <w:rPr>
          <w:sz w:val="20"/>
        </w:rPr>
        <w:t>Restrictions</w:t>
      </w:r>
    </w:p>
    <w:p w:rsidR="006E1B20" w:rsidRDefault="00824BB9">
      <w:pPr>
        <w:pStyle w:val="BulletList"/>
      </w:pPr>
      <w:r w:rsidRPr="00365E59">
        <w:t xml:space="preserve">The </w:t>
      </w:r>
      <w:r w:rsidR="00C42D0C" w:rsidRPr="00365E59">
        <w:t xml:space="preserve">partition must </w:t>
      </w:r>
      <w:r w:rsidR="00365E59" w:rsidRPr="00365E59">
        <w:t>possess</w:t>
      </w:r>
      <w:r w:rsidR="00C42D0C" w:rsidRPr="00365E59">
        <w:t xml:space="preserve"> the </w:t>
      </w:r>
      <w:r w:rsidR="00C42D0C" w:rsidRPr="00365E59">
        <w:rPr>
          <w:i/>
        </w:rPr>
        <w:t>CpuPowerManagement</w:t>
      </w:r>
      <w:r w:rsidR="00C42D0C" w:rsidRPr="00365E59">
        <w:t xml:space="preserve"> </w:t>
      </w:r>
      <w:r w:rsidR="00365E59" w:rsidRPr="00365E59">
        <w:t>privilege</w:t>
      </w:r>
      <w:r w:rsidRPr="00365E59">
        <w:t>.</w:t>
      </w:r>
    </w:p>
    <w:p w:rsidR="006E1B20" w:rsidRDefault="00E4747E">
      <w:pPr>
        <w:pStyle w:val="DT"/>
        <w:widowControl w:val="0"/>
        <w:ind w:left="187"/>
        <w:rPr>
          <w:sz w:val="20"/>
        </w:rPr>
      </w:pPr>
      <w:r w:rsidRPr="00B150B1">
        <w:rPr>
          <w:sz w:val="20"/>
        </w:rPr>
        <w:t>Return Values</w:t>
      </w:r>
    </w:p>
    <w:tbl>
      <w:tblPr>
        <w:tblW w:w="8064" w:type="dxa"/>
        <w:tblInd w:w="5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3200"/>
        <w:gridCol w:w="4864"/>
      </w:tblGrid>
      <w:tr w:rsidR="00E4747E" w:rsidRPr="00B150B1" w:rsidTr="00811C9C">
        <w:tc>
          <w:tcPr>
            <w:tcW w:w="3312" w:type="dxa"/>
            <w:tcBorders>
              <w:bottom w:val="single" w:sz="4" w:space="0" w:color="auto"/>
              <w:right w:val="nil"/>
            </w:tcBorders>
            <w:shd w:val="clear" w:color="auto" w:fill="D9D9D9"/>
          </w:tcPr>
          <w:p w:rsidR="006E1B20" w:rsidRDefault="00E4747E">
            <w:pPr>
              <w:ind w:left="0"/>
              <w:jc w:val="center"/>
              <w:rPr>
                <w:b/>
                <w:sz w:val="20"/>
              </w:rPr>
            </w:pPr>
            <w:r w:rsidRPr="00B150B1">
              <w:rPr>
                <w:b/>
                <w:sz w:val="20"/>
              </w:rPr>
              <w:t>Status code</w:t>
            </w:r>
          </w:p>
        </w:tc>
        <w:tc>
          <w:tcPr>
            <w:tcW w:w="5040" w:type="dxa"/>
            <w:tcBorders>
              <w:left w:val="nil"/>
              <w:bottom w:val="single" w:sz="4" w:space="0" w:color="auto"/>
            </w:tcBorders>
            <w:shd w:val="clear" w:color="auto" w:fill="D9D9D9"/>
          </w:tcPr>
          <w:p w:rsidR="006E1B20" w:rsidRDefault="00E4747E">
            <w:pPr>
              <w:ind w:left="0"/>
              <w:jc w:val="center"/>
              <w:rPr>
                <w:b/>
                <w:sz w:val="20"/>
              </w:rPr>
            </w:pPr>
            <w:r w:rsidRPr="00B150B1">
              <w:rPr>
                <w:b/>
                <w:sz w:val="20"/>
              </w:rPr>
              <w:t>Error condition</w:t>
            </w:r>
          </w:p>
        </w:tc>
      </w:tr>
      <w:tr w:rsidR="00E4747E" w:rsidRPr="00B150B1" w:rsidTr="00F40379">
        <w:tc>
          <w:tcPr>
            <w:tcW w:w="3312" w:type="dxa"/>
            <w:tcBorders>
              <w:top w:val="single" w:sz="4" w:space="0" w:color="auto"/>
            </w:tcBorders>
          </w:tcPr>
          <w:p w:rsidR="006E1B20" w:rsidRDefault="00E4747E">
            <w:pPr>
              <w:ind w:left="0"/>
              <w:rPr>
                <w:sz w:val="20"/>
              </w:rPr>
            </w:pPr>
            <w:r w:rsidRPr="00B150B1">
              <w:rPr>
                <w:sz w:val="20"/>
              </w:rPr>
              <w:t>HV_STATUS_ACCESS_DENIED</w:t>
            </w:r>
          </w:p>
        </w:tc>
        <w:tc>
          <w:tcPr>
            <w:tcW w:w="5040" w:type="dxa"/>
            <w:tcBorders>
              <w:top w:val="single" w:sz="4" w:space="0" w:color="auto"/>
            </w:tcBorders>
          </w:tcPr>
          <w:p w:rsidR="006E1B20" w:rsidRDefault="00C42D0C">
            <w:pPr>
              <w:ind w:left="0"/>
              <w:rPr>
                <w:sz w:val="20"/>
              </w:rPr>
            </w:pPr>
            <w:r w:rsidRPr="00B150B1">
              <w:rPr>
                <w:sz w:val="20"/>
              </w:rPr>
              <w:t xml:space="preserve">The caller’s partition </w:t>
            </w:r>
            <w:r w:rsidR="00365E59">
              <w:rPr>
                <w:sz w:val="20"/>
              </w:rPr>
              <w:t>does not possess</w:t>
            </w:r>
            <w:r w:rsidRPr="00B150B1">
              <w:rPr>
                <w:sz w:val="20"/>
              </w:rPr>
              <w:t xml:space="preserve"> the </w:t>
            </w:r>
            <w:r w:rsidRPr="00DD6F7D">
              <w:rPr>
                <w:i/>
                <w:sz w:val="20"/>
              </w:rPr>
              <w:t>CpuPowerManagement</w:t>
            </w:r>
            <w:r w:rsidRPr="00B150B1">
              <w:rPr>
                <w:sz w:val="20"/>
              </w:rPr>
              <w:t xml:space="preserve"> </w:t>
            </w:r>
            <w:r w:rsidR="00365E59">
              <w:rPr>
                <w:sz w:val="20"/>
              </w:rPr>
              <w:t>privilege</w:t>
            </w:r>
            <w:r w:rsidRPr="00B150B1">
              <w:rPr>
                <w:sz w:val="20"/>
              </w:rPr>
              <w:t>.</w:t>
            </w:r>
          </w:p>
        </w:tc>
      </w:tr>
    </w:tbl>
    <w:p w:rsidR="006E1B20" w:rsidRDefault="006E1B20">
      <w:pPr>
        <w:pStyle w:val="Heading1"/>
        <w:rPr>
          <w:sz w:val="28"/>
        </w:rPr>
        <w:sectPr w:rsidR="006E1B20" w:rsidSect="00337CB9">
          <w:headerReference w:type="even" r:id="rId37"/>
          <w:headerReference w:type="default" r:id="rId38"/>
          <w:footerReference w:type="default" r:id="rId39"/>
          <w:headerReference w:type="first" r:id="rId40"/>
          <w:type w:val="oddPage"/>
          <w:pgSz w:w="12240" w:h="15840"/>
          <w:pgMar w:top="1440" w:right="1800" w:bottom="1440" w:left="1800" w:header="720" w:footer="720" w:gutter="0"/>
          <w:cols w:space="720"/>
          <w:docGrid w:linePitch="360"/>
        </w:sectPr>
      </w:pPr>
      <w:bookmarkStart w:id="4251" w:name="_Toc110172714"/>
      <w:bookmarkStart w:id="4252" w:name="_Toc111176461"/>
      <w:bookmarkStart w:id="4253" w:name="_Toc118467504"/>
    </w:p>
    <w:p w:rsidR="006E1B20" w:rsidRDefault="00E4747E">
      <w:pPr>
        <w:pStyle w:val="Heading1"/>
        <w:rPr>
          <w:sz w:val="28"/>
        </w:rPr>
      </w:pPr>
      <w:bookmarkStart w:id="4254" w:name="_Toc127596705"/>
      <w:bookmarkStart w:id="4255" w:name="_Toc127786326"/>
      <w:bookmarkStart w:id="4256" w:name="_Toc127786642"/>
      <w:bookmarkStart w:id="4257" w:name="_Toc127786958"/>
      <w:bookmarkStart w:id="4258" w:name="_Toc127877554"/>
      <w:bookmarkStart w:id="4259" w:name="_Toc128289625"/>
      <w:bookmarkStart w:id="4260" w:name="_Toc128290018"/>
      <w:bookmarkStart w:id="4261" w:name="_Toc130189700"/>
      <w:bookmarkStart w:id="4262" w:name="_Toc130200916"/>
      <w:bookmarkStart w:id="4263" w:name="_Toc130201232"/>
      <w:bookmarkStart w:id="4264" w:name="_Toc130201553"/>
      <w:bookmarkStart w:id="4265" w:name="_Ref130796417"/>
      <w:bookmarkStart w:id="4266" w:name="_Toc131936640"/>
      <w:bookmarkStart w:id="4267" w:name="_Toc133901104"/>
      <w:bookmarkStart w:id="4268" w:name="_Toc137460979"/>
      <w:bookmarkStart w:id="4269" w:name="_Toc139096494"/>
      <w:bookmarkStart w:id="4270" w:name="_Toc139188417"/>
      <w:bookmarkStart w:id="4271" w:name="_Toc139191280"/>
      <w:bookmarkStart w:id="4272" w:name="_Toc140490331"/>
      <w:bookmarkStart w:id="4273" w:name="_Toc140571234"/>
      <w:bookmarkStart w:id="4274" w:name="_Toc141257507"/>
      <w:bookmarkStart w:id="4275" w:name="_Toc141257834"/>
      <w:bookmarkStart w:id="4276" w:name="_Toc141267362"/>
      <w:bookmarkStart w:id="4277" w:name="_Toc141522380"/>
      <w:bookmarkStart w:id="4278" w:name="_Toc141529468"/>
      <w:bookmarkStart w:id="4279" w:name="_Toc141529785"/>
      <w:bookmarkStart w:id="4280" w:name="_Toc141851392"/>
      <w:bookmarkStart w:id="4281" w:name="_Toc141852326"/>
      <w:bookmarkStart w:id="4282" w:name="_Toc141887870"/>
      <w:bookmarkStart w:id="4283" w:name="_Toc141889710"/>
      <w:bookmarkStart w:id="4284" w:name="_Toc141893379"/>
      <w:bookmarkStart w:id="4285" w:name="_Toc142113232"/>
      <w:bookmarkStart w:id="4286" w:name="_Toc142114260"/>
      <w:bookmarkStart w:id="4287" w:name="_Toc142729420"/>
      <w:bookmarkStart w:id="4288" w:name="_Toc142730704"/>
      <w:bookmarkStart w:id="4289" w:name="_Toc142731077"/>
      <w:bookmarkStart w:id="4290" w:name="_Toc142998442"/>
      <w:bookmarkStart w:id="4291" w:name="_Toc143063533"/>
      <w:bookmarkStart w:id="4292" w:name="_Toc143509643"/>
      <w:bookmarkStart w:id="4293" w:name="_Toc143510090"/>
      <w:bookmarkStart w:id="4294" w:name="_Toc144026180"/>
      <w:bookmarkStart w:id="4295" w:name="_Toc144026511"/>
      <w:bookmarkStart w:id="4296" w:name="_Toc144276154"/>
      <w:bookmarkStart w:id="4297" w:name="_Toc144276498"/>
      <w:bookmarkStart w:id="4298" w:name="_Toc144280086"/>
      <w:bookmarkStart w:id="4299" w:name="_Toc144280432"/>
      <w:bookmarkStart w:id="4300" w:name="_Toc144540647"/>
      <w:bookmarkStart w:id="4301" w:name="_Toc144554529"/>
      <w:bookmarkStart w:id="4302" w:name="_Toc144722151"/>
      <w:bookmarkStart w:id="4303" w:name="_Toc145503613"/>
      <w:bookmarkStart w:id="4304" w:name="_Toc145512055"/>
      <w:bookmarkStart w:id="4305" w:name="_Toc145513078"/>
      <w:bookmarkStart w:id="4306" w:name="_Toc145513462"/>
      <w:bookmarkStart w:id="4307" w:name="_Toc192577506"/>
      <w:r w:rsidRPr="00B150B1">
        <w:rPr>
          <w:sz w:val="28"/>
        </w:rPr>
        <w:t>Resource Management</w:t>
      </w:r>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p>
    <w:p w:rsidR="006E1B20" w:rsidRDefault="00E4747E">
      <w:pPr>
        <w:pStyle w:val="Heading2"/>
        <w:rPr>
          <w:sz w:val="22"/>
        </w:rPr>
      </w:pPr>
      <w:bookmarkStart w:id="4308" w:name="_Toc110172715"/>
      <w:bookmarkStart w:id="4309" w:name="_Toc127596706"/>
      <w:bookmarkStart w:id="4310" w:name="_Toc127786327"/>
      <w:bookmarkStart w:id="4311" w:name="_Toc127786643"/>
      <w:bookmarkStart w:id="4312" w:name="_Toc127786959"/>
      <w:bookmarkStart w:id="4313" w:name="_Toc127877555"/>
      <w:bookmarkStart w:id="4314" w:name="_Toc128289626"/>
      <w:bookmarkStart w:id="4315" w:name="_Toc128290019"/>
      <w:bookmarkStart w:id="4316" w:name="_Toc130189701"/>
      <w:bookmarkStart w:id="4317" w:name="_Toc130200917"/>
      <w:bookmarkStart w:id="4318" w:name="_Toc130201233"/>
      <w:bookmarkStart w:id="4319" w:name="_Toc130201554"/>
      <w:bookmarkStart w:id="4320" w:name="_Toc131936641"/>
      <w:bookmarkStart w:id="4321" w:name="_Toc133901105"/>
      <w:bookmarkStart w:id="4322" w:name="_Toc137460980"/>
      <w:bookmarkStart w:id="4323" w:name="_Toc139096495"/>
      <w:bookmarkStart w:id="4324" w:name="_Toc139188418"/>
      <w:bookmarkStart w:id="4325" w:name="_Toc139191281"/>
      <w:bookmarkStart w:id="4326" w:name="_Toc140490332"/>
      <w:bookmarkStart w:id="4327" w:name="_Toc140571235"/>
      <w:bookmarkStart w:id="4328" w:name="_Toc141257508"/>
      <w:bookmarkStart w:id="4329" w:name="_Toc141257835"/>
      <w:bookmarkStart w:id="4330" w:name="_Toc141267363"/>
      <w:bookmarkStart w:id="4331" w:name="_Toc141522381"/>
      <w:bookmarkStart w:id="4332" w:name="_Toc141529469"/>
      <w:bookmarkStart w:id="4333" w:name="_Toc141529786"/>
      <w:bookmarkStart w:id="4334" w:name="_Toc141851393"/>
      <w:bookmarkStart w:id="4335" w:name="_Toc141852327"/>
      <w:bookmarkStart w:id="4336" w:name="_Toc141887871"/>
      <w:bookmarkStart w:id="4337" w:name="_Toc141889711"/>
      <w:bookmarkStart w:id="4338" w:name="_Toc141893380"/>
      <w:bookmarkStart w:id="4339" w:name="_Toc142113233"/>
      <w:bookmarkStart w:id="4340" w:name="_Toc142114261"/>
      <w:bookmarkStart w:id="4341" w:name="_Toc142729421"/>
      <w:bookmarkStart w:id="4342" w:name="_Toc142730705"/>
      <w:bookmarkStart w:id="4343" w:name="_Toc142731078"/>
      <w:bookmarkStart w:id="4344" w:name="_Toc142998443"/>
      <w:bookmarkStart w:id="4345" w:name="_Toc143063534"/>
      <w:bookmarkStart w:id="4346" w:name="_Toc143509644"/>
      <w:bookmarkStart w:id="4347" w:name="_Toc143510091"/>
      <w:bookmarkStart w:id="4348" w:name="_Toc144026181"/>
      <w:bookmarkStart w:id="4349" w:name="_Toc144026512"/>
      <w:bookmarkStart w:id="4350" w:name="_Toc144276155"/>
      <w:bookmarkStart w:id="4351" w:name="_Toc144276499"/>
      <w:bookmarkStart w:id="4352" w:name="_Toc144280087"/>
      <w:bookmarkStart w:id="4353" w:name="_Toc144280433"/>
      <w:bookmarkStart w:id="4354" w:name="_Toc144540648"/>
      <w:bookmarkStart w:id="4355" w:name="_Toc144554530"/>
      <w:bookmarkStart w:id="4356" w:name="_Toc144722152"/>
      <w:bookmarkStart w:id="4357" w:name="_Toc145503614"/>
      <w:bookmarkStart w:id="4358" w:name="_Toc145512056"/>
      <w:bookmarkStart w:id="4359" w:name="_Toc145513079"/>
      <w:bookmarkStart w:id="4360" w:name="_Toc145513463"/>
      <w:bookmarkStart w:id="4361" w:name="_Toc192577507"/>
      <w:r w:rsidRPr="00B150B1">
        <w:rPr>
          <w:sz w:val="22"/>
        </w:rPr>
        <w:t>Overview</w:t>
      </w:r>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p>
    <w:p w:rsidR="006E1B20" w:rsidRDefault="00E4747E">
      <w:pPr>
        <w:pStyle w:val="BodyText"/>
      </w:pPr>
      <w:r w:rsidRPr="00B150B1">
        <w:t>One of the design goals of the hypervisor is to provide availability guarantees to guests. For example, multiple servers that have been consolidated onto a single physical machine should not be able to prevent each other from making progress. It should be possible to run a partition that provides telephony or DVR support such that this partition continues to function irrespective of the potentially adversarial actions of other partitions. This section addresses only the memory management aspects of this problem and only as far as the hypervisor is involved.</w:t>
      </w:r>
    </w:p>
    <w:p w:rsidR="006E1B20" w:rsidRDefault="00E4747E">
      <w:pPr>
        <w:pStyle w:val="BodyText"/>
      </w:pPr>
      <w:r w:rsidRPr="00B150B1">
        <w:t>In accordance with the overall microkernel architecture of the hypervisor, support for specific resource policy types</w:t>
      </w:r>
      <w:r w:rsidR="00624CAD" w:rsidRPr="00B150B1">
        <w:t>,</w:t>
      </w:r>
      <w:r w:rsidRPr="00B150B1">
        <w:t xml:space="preserve"> such as quotas or reserves</w:t>
      </w:r>
      <w:r w:rsidR="00624CAD" w:rsidRPr="00B150B1">
        <w:t>,</w:t>
      </w:r>
      <w:r w:rsidRPr="00B150B1">
        <w:t xml:space="preserve"> are moved from the hypervisor into guests. The hypervisor must provide minimal support for resource management in connection with several hypercalls that </w:t>
      </w:r>
      <w:r w:rsidR="00BB49BE" w:rsidRPr="00B150B1">
        <w:t>“</w:t>
      </w:r>
      <w:r w:rsidRPr="00B150B1">
        <w:t>consume</w:t>
      </w:r>
      <w:r w:rsidR="00BB49BE" w:rsidRPr="00B150B1">
        <w:t>”</w:t>
      </w:r>
      <w:r w:rsidRPr="00B150B1">
        <w:t xml:space="preserve"> memory, where </w:t>
      </w:r>
      <w:r w:rsidR="00BB49BE" w:rsidRPr="00B150B1">
        <w:t>“</w:t>
      </w:r>
      <w:r w:rsidRPr="00B150B1">
        <w:t>consume</w:t>
      </w:r>
      <w:r w:rsidR="00BB49BE" w:rsidRPr="00B150B1">
        <w:t>”</w:t>
      </w:r>
      <w:r w:rsidRPr="00B150B1">
        <w:t xml:space="preserve"> means that the calls may need to allocate memory for internal data structures and that this memory remains allocated beyond the duration of the call.</w:t>
      </w:r>
    </w:p>
    <w:p w:rsidR="006E1B20" w:rsidRDefault="00E4747E">
      <w:pPr>
        <w:pStyle w:val="BodyText"/>
      </w:pPr>
      <w:r w:rsidRPr="00B150B1">
        <w:t>The resource management state affects</w:t>
      </w:r>
      <w:r w:rsidR="00624CAD" w:rsidRPr="00B150B1">
        <w:t>,</w:t>
      </w:r>
      <w:r w:rsidRPr="00B150B1">
        <w:t xml:space="preserve"> and is affected by</w:t>
      </w:r>
      <w:r w:rsidR="00624CAD" w:rsidRPr="00B150B1">
        <w:t>,</w:t>
      </w:r>
      <w:r w:rsidRPr="00B150B1">
        <w:t xml:space="preserve"> any hypercall that needs to allocate or free memory in the hypervisor. Whether and how a particular call interacts with the resource management state </w:t>
      </w:r>
      <w:r w:rsidR="002D4272" w:rsidRPr="00B150B1">
        <w:t>are</w:t>
      </w:r>
      <w:r w:rsidRPr="00B150B1">
        <w:t xml:space="preserve"> described as part of the specification for each call. For example, the section on partition creation will specify from whose memory pool the initial resources needed to set up a partition will be deducted.</w:t>
      </w:r>
    </w:p>
    <w:p w:rsidR="006E1B20" w:rsidRDefault="00E4747E">
      <w:pPr>
        <w:pStyle w:val="Heading3"/>
      </w:pPr>
      <w:bookmarkStart w:id="4362" w:name="_Toc110172716"/>
      <w:bookmarkStart w:id="4363" w:name="_Ref110236820"/>
      <w:bookmarkStart w:id="4364" w:name="_Toc127596707"/>
      <w:bookmarkStart w:id="4365" w:name="_Toc127786328"/>
      <w:bookmarkStart w:id="4366" w:name="_Toc127786644"/>
      <w:bookmarkStart w:id="4367" w:name="_Toc127786960"/>
      <w:bookmarkStart w:id="4368" w:name="_Toc127877556"/>
      <w:bookmarkStart w:id="4369" w:name="_Toc128289627"/>
      <w:bookmarkStart w:id="4370" w:name="_Toc128290020"/>
      <w:bookmarkStart w:id="4371" w:name="_Toc130189702"/>
      <w:bookmarkStart w:id="4372" w:name="_Toc130200918"/>
      <w:bookmarkStart w:id="4373" w:name="_Toc130201234"/>
      <w:bookmarkStart w:id="4374" w:name="_Toc130201555"/>
      <w:bookmarkStart w:id="4375" w:name="_Toc131936642"/>
      <w:bookmarkStart w:id="4376" w:name="_Toc133901106"/>
      <w:bookmarkStart w:id="4377" w:name="_Toc137460981"/>
      <w:bookmarkStart w:id="4378" w:name="_Toc139096496"/>
      <w:bookmarkStart w:id="4379" w:name="_Toc139188419"/>
      <w:bookmarkStart w:id="4380" w:name="_Toc139191282"/>
      <w:bookmarkStart w:id="4381" w:name="_Ref140302964"/>
      <w:bookmarkStart w:id="4382" w:name="_Toc140490333"/>
      <w:bookmarkStart w:id="4383" w:name="_Toc140571236"/>
      <w:bookmarkStart w:id="4384" w:name="_Toc141257509"/>
      <w:bookmarkStart w:id="4385" w:name="_Toc141257836"/>
      <w:bookmarkStart w:id="4386" w:name="_Toc141267364"/>
      <w:bookmarkStart w:id="4387" w:name="_Toc141522382"/>
      <w:bookmarkStart w:id="4388" w:name="_Toc141529470"/>
      <w:bookmarkStart w:id="4389" w:name="_Toc141529787"/>
      <w:bookmarkStart w:id="4390" w:name="_Toc141851394"/>
      <w:bookmarkStart w:id="4391" w:name="_Toc141852328"/>
      <w:bookmarkStart w:id="4392" w:name="_Toc141887872"/>
      <w:bookmarkStart w:id="4393" w:name="_Toc141889712"/>
      <w:bookmarkStart w:id="4394" w:name="_Toc141893381"/>
      <w:bookmarkStart w:id="4395" w:name="_Toc142113234"/>
      <w:bookmarkStart w:id="4396" w:name="_Toc142114262"/>
      <w:bookmarkStart w:id="4397" w:name="_Toc142729422"/>
      <w:bookmarkStart w:id="4398" w:name="_Toc142730706"/>
      <w:bookmarkStart w:id="4399" w:name="_Toc142731079"/>
      <w:bookmarkStart w:id="4400" w:name="_Toc142998444"/>
      <w:bookmarkStart w:id="4401" w:name="_Toc143063535"/>
      <w:bookmarkStart w:id="4402" w:name="_Toc143509645"/>
      <w:bookmarkStart w:id="4403" w:name="_Toc143510092"/>
      <w:bookmarkStart w:id="4404" w:name="_Toc144026182"/>
      <w:bookmarkStart w:id="4405" w:name="_Toc144026513"/>
      <w:bookmarkStart w:id="4406" w:name="_Toc144276156"/>
      <w:bookmarkStart w:id="4407" w:name="_Toc144276500"/>
      <w:bookmarkStart w:id="4408" w:name="_Toc144280088"/>
      <w:bookmarkStart w:id="4409" w:name="_Toc144280434"/>
      <w:bookmarkStart w:id="4410" w:name="_Toc144540649"/>
      <w:bookmarkStart w:id="4411" w:name="_Toc144554531"/>
      <w:bookmarkStart w:id="4412" w:name="_Toc144722153"/>
      <w:bookmarkStart w:id="4413" w:name="_Toc145503615"/>
      <w:bookmarkStart w:id="4414" w:name="_Toc145512057"/>
      <w:bookmarkStart w:id="4415" w:name="_Toc145513080"/>
      <w:bookmarkStart w:id="4416" w:name="_Toc145513464"/>
      <w:bookmarkStart w:id="4417" w:name="_Toc192577508"/>
      <w:r w:rsidRPr="00B150B1">
        <w:t>Memory Pools</w:t>
      </w:r>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p>
    <w:p w:rsidR="006E1B20" w:rsidRDefault="00E4747E">
      <w:pPr>
        <w:pStyle w:val="BodyText"/>
      </w:pPr>
      <w:r w:rsidRPr="00B150B1">
        <w:t xml:space="preserve">For each partition, the hypervisor maintains a </w:t>
      </w:r>
      <w:r w:rsidRPr="00B150B1">
        <w:rPr>
          <w:i/>
        </w:rPr>
        <w:t>memory pool</w:t>
      </w:r>
      <w:r w:rsidR="002F21D6" w:rsidRPr="00B150B1">
        <w:rPr>
          <w:i/>
        </w:rPr>
        <w:fldChar w:fldCharType="begin"/>
      </w:r>
      <w:r w:rsidR="00FD6002" w:rsidRPr="00B150B1">
        <w:instrText xml:space="preserve"> XE "memory pool" </w:instrText>
      </w:r>
      <w:r w:rsidR="002F21D6" w:rsidRPr="00B150B1">
        <w:rPr>
          <w:i/>
        </w:rPr>
        <w:fldChar w:fldCharType="end"/>
      </w:r>
      <w:r w:rsidRPr="00B150B1">
        <w:t xml:space="preserve"> of RAM SPA pages. This pool is managed like a bank account. The number of pages in the pool is referred to as the </w:t>
      </w:r>
      <w:r w:rsidRPr="00B150B1">
        <w:rPr>
          <w:i/>
        </w:rPr>
        <w:t>balance</w:t>
      </w:r>
      <w:r w:rsidRPr="00B150B1">
        <w:t xml:space="preserve">. Pages can be </w:t>
      </w:r>
      <w:r w:rsidRPr="00B150B1">
        <w:rPr>
          <w:i/>
        </w:rPr>
        <w:t>deposited</w:t>
      </w:r>
      <w:r w:rsidRPr="00B150B1">
        <w:t xml:space="preserve"> into or </w:t>
      </w:r>
      <w:r w:rsidRPr="00B150B1">
        <w:rPr>
          <w:i/>
        </w:rPr>
        <w:t>withdrawn</w:t>
      </w:r>
      <w:r w:rsidRPr="00B150B1">
        <w:t xml:space="preserve"> from the pool.</w:t>
      </w:r>
    </w:p>
    <w:p w:rsidR="006E1B20" w:rsidRDefault="00E4747E">
      <w:pPr>
        <w:pStyle w:val="BodyText"/>
      </w:pPr>
      <w:r w:rsidRPr="00B150B1">
        <w:t>When a partition makes a hypercall that requires memory, the hypervisor draws the required memory from the pool</w:t>
      </w:r>
      <w:r w:rsidR="0079723F" w:rsidRPr="00B150B1">
        <w:t>.</w:t>
      </w:r>
      <w:r w:rsidR="00BB49BE" w:rsidRPr="00B150B1">
        <w:t xml:space="preserve"> </w:t>
      </w:r>
      <w:r w:rsidR="002D4272" w:rsidRPr="00B150B1">
        <w:t>I</w:t>
      </w:r>
      <w:r w:rsidRPr="00B150B1">
        <w:t xml:space="preserve">f the balance in the pool is insufficient, the call fails. If such a hypercall is made by one guest </w:t>
      </w:r>
      <w:r w:rsidRPr="00B150B1">
        <w:rPr>
          <w:i/>
        </w:rPr>
        <w:t>on behalf of</w:t>
      </w:r>
      <w:r w:rsidRPr="00B150B1">
        <w:t xml:space="preserve"> another guest (in another partition), the hypervisor draws the required memory from the pool of the latter partition. The phrase </w:t>
      </w:r>
      <w:r w:rsidR="00BB49BE" w:rsidRPr="00B150B1">
        <w:t>“</w:t>
      </w:r>
      <w:r w:rsidRPr="00B150B1">
        <w:t>on behalf of</w:t>
      </w:r>
      <w:r w:rsidR="00BB49BE" w:rsidRPr="00B150B1">
        <w:t>”</w:t>
      </w:r>
      <w:r w:rsidRPr="00B150B1">
        <w:t xml:space="preserve"> refers to any hypervisor call with a HV_PARTITION_ID parameter. Examples of such calls are HvCreateVp and HvMapGpaPages.</w:t>
      </w:r>
    </w:p>
    <w:p w:rsidR="006E1B20" w:rsidRDefault="00E4747E">
      <w:pPr>
        <w:pStyle w:val="BodyText"/>
      </w:pPr>
      <w:r w:rsidRPr="00B150B1">
        <w:t xml:space="preserve">Pages within a partition’s memory pool are managed by the hypervisor. These pages cannot be </w:t>
      </w:r>
      <w:r w:rsidR="00C64CFE" w:rsidRPr="00B150B1">
        <w:t>access</w:t>
      </w:r>
      <w:r w:rsidR="001F2046" w:rsidRPr="00B150B1">
        <w:t>ed</w:t>
      </w:r>
      <w:r w:rsidR="00C64CFE" w:rsidRPr="00B150B1">
        <w:t xml:space="preserve"> through </w:t>
      </w:r>
      <w:r w:rsidRPr="00B150B1">
        <w:t>any partition’s GPA space</w:t>
      </w:r>
      <w:r w:rsidR="001F2046" w:rsidRPr="00B150B1">
        <w:t>. T</w:t>
      </w:r>
      <w:r w:rsidR="00C64CFE" w:rsidRPr="00B150B1">
        <w:t xml:space="preserve">hat is, </w:t>
      </w:r>
      <w:r w:rsidR="001F2046" w:rsidRPr="00B150B1">
        <w:t xml:space="preserve">in all partitions’ GPA spaces, </w:t>
      </w:r>
      <w:r w:rsidR="00C64CFE" w:rsidRPr="00B150B1">
        <w:t xml:space="preserve">they </w:t>
      </w:r>
      <w:r w:rsidR="001F2046" w:rsidRPr="00B150B1">
        <w:t>must be</w:t>
      </w:r>
      <w:r w:rsidR="00C64CFE" w:rsidRPr="00B150B1">
        <w:t xml:space="preserve"> </w:t>
      </w:r>
      <w:r w:rsidR="006367A7" w:rsidRPr="00B150B1">
        <w:t xml:space="preserve">inaccessible </w:t>
      </w:r>
      <w:r w:rsidR="00330B15" w:rsidRPr="00B150B1">
        <w:t>(</w:t>
      </w:r>
      <w:r w:rsidR="00C64CFE" w:rsidRPr="00B150B1">
        <w:t>mapped such that no read, write or execute access</w:t>
      </w:r>
      <w:r w:rsidR="001F2046" w:rsidRPr="00B150B1">
        <w:t xml:space="preserve"> is allowed</w:t>
      </w:r>
      <w:r w:rsidR="00330B15" w:rsidRPr="00B150B1">
        <w:t>)</w:t>
      </w:r>
      <w:r w:rsidRPr="00B150B1">
        <w:t>. In general, the only partition that can deposit into or withdraw from a partition is that partition’s parent.</w:t>
      </w:r>
    </w:p>
    <w:p w:rsidR="006E1B20" w:rsidRDefault="00E4747E">
      <w:pPr>
        <w:pStyle w:val="BodyText"/>
      </w:pPr>
      <w:r w:rsidRPr="00B150B1">
        <w:t>When a partition is created, the memory pool is initially empty. Memory can be deposited by means of the hypercall HvDepositMemory.</w:t>
      </w:r>
    </w:p>
    <w:p w:rsidR="006E1B20" w:rsidRDefault="00E4747E">
      <w:pPr>
        <w:pStyle w:val="BodyTextLink"/>
      </w:pPr>
      <w:r w:rsidRPr="00B150B1">
        <w:t>The following invariants are maintained:</w:t>
      </w:r>
    </w:p>
    <w:p w:rsidR="006E1B20" w:rsidRDefault="00E4747E">
      <w:pPr>
        <w:pStyle w:val="BulletList"/>
      </w:pPr>
      <w:r w:rsidRPr="00B150B1">
        <w:t>All memory pool pages are RAM SPA pages that were previously mapped into the GPA space of the parent partition.</w:t>
      </w:r>
    </w:p>
    <w:p w:rsidR="006E1B20" w:rsidRDefault="00E4747E">
      <w:pPr>
        <w:pStyle w:val="BulletList"/>
      </w:pPr>
      <w:r w:rsidRPr="00B150B1">
        <w:t>All pages in a partition’s memory pool must have been explicitly deposited into that partition’s pool; that is, memory does not migrate between memory pools of different partitions.</w:t>
      </w:r>
    </w:p>
    <w:p w:rsidR="006E1B20" w:rsidRDefault="00E4747E">
      <w:pPr>
        <w:pStyle w:val="BulletList"/>
      </w:pPr>
      <w:r w:rsidRPr="00B150B1">
        <w:t>Pages in a partition’s memory pool cannot be accessed by any guest; that is, these pages are not mapped into any partition’s GPA space with read, write, or execute privileges.</w:t>
      </w:r>
    </w:p>
    <w:p w:rsidR="006E1B20" w:rsidRDefault="006E1B20">
      <w:pPr>
        <w:pStyle w:val="Le"/>
        <w:rPr>
          <w:sz w:val="14"/>
        </w:rPr>
      </w:pPr>
      <w:bookmarkStart w:id="4418" w:name="_Toc110172718"/>
    </w:p>
    <w:p w:rsidR="006E1B20" w:rsidRDefault="00851C5B">
      <w:pPr>
        <w:pStyle w:val="Heading3"/>
      </w:pPr>
      <w:bookmarkStart w:id="4419" w:name="_Ref148171596"/>
      <w:bookmarkStart w:id="4420" w:name="_Ref148171597"/>
      <w:bookmarkStart w:id="4421" w:name="_Ref148171598"/>
      <w:bookmarkStart w:id="4422" w:name="_Ref148171599"/>
      <w:bookmarkStart w:id="4423" w:name="_Ref148171600"/>
      <w:bookmarkStart w:id="4424" w:name="_Toc192577509"/>
      <w:bookmarkStart w:id="4425" w:name="_Toc130189703"/>
      <w:bookmarkStart w:id="4426" w:name="_Toc130200919"/>
      <w:bookmarkStart w:id="4427" w:name="_Toc130201235"/>
      <w:bookmarkStart w:id="4428" w:name="_Toc130201556"/>
      <w:bookmarkStart w:id="4429" w:name="_Toc131936643"/>
      <w:bookmarkStart w:id="4430" w:name="_Toc133901107"/>
      <w:bookmarkStart w:id="4431" w:name="_Toc137460982"/>
      <w:bookmarkStart w:id="4432" w:name="_Toc139096497"/>
      <w:bookmarkStart w:id="4433" w:name="_Toc139188420"/>
      <w:bookmarkStart w:id="4434" w:name="_Toc139191283"/>
      <w:bookmarkStart w:id="4435" w:name="_Toc140490334"/>
      <w:bookmarkStart w:id="4436" w:name="_Toc140571237"/>
      <w:bookmarkStart w:id="4437" w:name="_Toc141257510"/>
      <w:bookmarkStart w:id="4438" w:name="_Toc141257837"/>
      <w:bookmarkStart w:id="4439" w:name="_Toc141267365"/>
      <w:bookmarkStart w:id="4440" w:name="_Toc141522383"/>
      <w:bookmarkStart w:id="4441" w:name="_Toc141529471"/>
      <w:bookmarkStart w:id="4442" w:name="_Toc141529788"/>
      <w:bookmarkStart w:id="4443" w:name="_Toc141851395"/>
      <w:bookmarkStart w:id="4444" w:name="_Toc141852329"/>
      <w:bookmarkStart w:id="4445" w:name="_Toc141887873"/>
      <w:bookmarkStart w:id="4446" w:name="_Toc141889713"/>
      <w:bookmarkStart w:id="4447" w:name="_Toc141893382"/>
      <w:bookmarkStart w:id="4448" w:name="_Toc142113235"/>
      <w:bookmarkStart w:id="4449" w:name="_Toc142114263"/>
      <w:bookmarkStart w:id="4450" w:name="_Toc142729423"/>
      <w:bookmarkStart w:id="4451" w:name="_Toc142730707"/>
      <w:bookmarkStart w:id="4452" w:name="_Toc142731080"/>
      <w:bookmarkStart w:id="4453" w:name="_Toc142998445"/>
      <w:bookmarkStart w:id="4454" w:name="_Toc143063536"/>
      <w:bookmarkStart w:id="4455" w:name="_Toc143509646"/>
      <w:bookmarkStart w:id="4456" w:name="_Toc143510093"/>
      <w:bookmarkStart w:id="4457" w:name="_Toc144026183"/>
      <w:bookmarkStart w:id="4458" w:name="_Toc144026514"/>
      <w:bookmarkStart w:id="4459" w:name="_Toc144276157"/>
      <w:bookmarkStart w:id="4460" w:name="_Toc144276501"/>
      <w:bookmarkStart w:id="4461" w:name="_Toc144280089"/>
      <w:bookmarkStart w:id="4462" w:name="_Toc144280435"/>
      <w:bookmarkStart w:id="4463" w:name="_Toc144540650"/>
      <w:bookmarkStart w:id="4464" w:name="_Toc144554532"/>
      <w:bookmarkStart w:id="4465" w:name="_Toc144722154"/>
      <w:bookmarkStart w:id="4466" w:name="_Toc145503616"/>
      <w:bookmarkStart w:id="4467" w:name="_Toc145512058"/>
      <w:bookmarkStart w:id="4468" w:name="_Toc145513081"/>
      <w:bookmarkStart w:id="4469" w:name="_Toc145513465"/>
      <w:bookmarkEnd w:id="4418"/>
      <w:r w:rsidRPr="00B150B1">
        <w:t>NUMA Proximity Domains</w:t>
      </w:r>
      <w:bookmarkEnd w:id="4419"/>
      <w:bookmarkEnd w:id="4420"/>
      <w:bookmarkEnd w:id="4421"/>
      <w:bookmarkEnd w:id="4422"/>
      <w:bookmarkEnd w:id="4423"/>
      <w:bookmarkEnd w:id="4424"/>
    </w:p>
    <w:p w:rsidR="006E1B20" w:rsidRDefault="00851C5B">
      <w:pPr>
        <w:pStyle w:val="BodyText"/>
      </w:pPr>
      <w:r w:rsidRPr="00B150B1">
        <w:t xml:space="preserve">The ACPI tables include topology information for all processors and memory present in a system at system boot. They also contain information for memory that can be added while the system is running without requiring a reboot. The information identifies sets of logical processors and physical memory ranges, enabling a tight coupling between logical processors and memory ranges. Each coupling is referred to as a </w:t>
      </w:r>
      <w:r w:rsidR="002F21D6" w:rsidRPr="00B150B1">
        <w:fldChar w:fldCharType="begin"/>
      </w:r>
      <w:r w:rsidRPr="00B150B1">
        <w:instrText xml:space="preserve"> XE "Proximity Domains" </w:instrText>
      </w:r>
      <w:r w:rsidR="002F21D6" w:rsidRPr="00B150B1">
        <w:fldChar w:fldCharType="end"/>
      </w:r>
      <w:r w:rsidRPr="00B150B1">
        <w:rPr>
          <w:i/>
        </w:rPr>
        <w:t xml:space="preserve">Proximity Domain. </w:t>
      </w:r>
      <w:r w:rsidRPr="00B150B1">
        <w:t>The latency of memory accesses by logical processors within the same proximity domain is typically shorter than the latency of accesses outside of the proximity domain. The root partition can relay this affinity information to the hypervisor by selecting memory resources or specifying the proximity domain to be used with certain hypercalls.</w:t>
      </w:r>
    </w:p>
    <w:p w:rsidR="006E1B20" w:rsidRDefault="00851C5B">
      <w:pPr>
        <w:pStyle w:val="Heading2"/>
        <w:rPr>
          <w:sz w:val="22"/>
          <w:szCs w:val="22"/>
        </w:rPr>
      </w:pPr>
      <w:bookmarkStart w:id="4470" w:name="_Toc192577510"/>
      <w:r w:rsidRPr="00851C5B">
        <w:rPr>
          <w:sz w:val="22"/>
          <w:szCs w:val="22"/>
        </w:rPr>
        <w:t>Resource Management Data Types</w:t>
      </w:r>
      <w:bookmarkEnd w:id="4470"/>
    </w:p>
    <w:p w:rsidR="006E1B20" w:rsidRDefault="00851C5B">
      <w:pPr>
        <w:pStyle w:val="Heading3"/>
      </w:pPr>
      <w:bookmarkStart w:id="4471" w:name="_Ref148171601"/>
      <w:bookmarkStart w:id="4472" w:name="_Ref148171602"/>
      <w:bookmarkStart w:id="4473" w:name="_Ref148171604"/>
      <w:bookmarkStart w:id="4474" w:name="_Ref148171605"/>
      <w:bookmarkStart w:id="4475" w:name="_Ref148171606"/>
      <w:bookmarkStart w:id="4476" w:name="_Toc192577511"/>
      <w:r w:rsidRPr="00B150B1">
        <w:t>Proximity Domain</w:t>
      </w:r>
      <w:r w:rsidR="00FC07A2">
        <w:t>s</w:t>
      </w:r>
      <w:bookmarkEnd w:id="4471"/>
      <w:bookmarkEnd w:id="4472"/>
      <w:bookmarkEnd w:id="4473"/>
      <w:bookmarkEnd w:id="4474"/>
      <w:bookmarkEnd w:id="4475"/>
      <w:bookmarkEnd w:id="4476"/>
    </w:p>
    <w:p w:rsidR="006E1B20" w:rsidRDefault="00851C5B">
      <w:pPr>
        <w:pStyle w:val="BodyText"/>
      </w:pPr>
      <w:r w:rsidRPr="00B150B1">
        <w:t>The following data types are used with proximity domains:</w:t>
      </w:r>
    </w:p>
    <w:p w:rsidR="006E1B20" w:rsidRDefault="006E1B20">
      <w:pPr>
        <w:pStyle w:val="TargetCode"/>
        <w:ind w:left="288"/>
      </w:pPr>
    </w:p>
    <w:p w:rsidR="006E1B20" w:rsidRDefault="00851C5B">
      <w:pPr>
        <w:pStyle w:val="TargetCode"/>
        <w:ind w:left="288"/>
      </w:pPr>
      <w:r w:rsidRPr="00B150B1">
        <w:t>// Proximity domain ID is</w:t>
      </w:r>
      <w:r w:rsidR="00EC5A9A">
        <w:t xml:space="preserve"> a</w:t>
      </w:r>
      <w:r w:rsidRPr="00B150B1">
        <w:t xml:space="preserve"> 32-bit number</w:t>
      </w:r>
    </w:p>
    <w:p w:rsidR="006E1B20" w:rsidRDefault="00851C5B">
      <w:pPr>
        <w:pStyle w:val="TargetCode"/>
        <w:ind w:left="288"/>
      </w:pPr>
      <w:r w:rsidRPr="00B150B1">
        <w:t>typedef UINT32 HV_PROXIMITY_DOMAIN_ID;</w:t>
      </w:r>
    </w:p>
    <w:p w:rsidR="006E1B20" w:rsidRDefault="006E1B20">
      <w:pPr>
        <w:pStyle w:val="TargetCode"/>
        <w:ind w:left="288"/>
      </w:pPr>
    </w:p>
    <w:p w:rsidR="006E1B20" w:rsidRDefault="00851C5B">
      <w:pPr>
        <w:pStyle w:val="TargetCode"/>
        <w:ind w:left="288"/>
      </w:pPr>
      <w:r w:rsidRPr="00B150B1">
        <w:t>// Identifier used when specifying proximity domain information</w:t>
      </w:r>
    </w:p>
    <w:p w:rsidR="006E1B20" w:rsidRDefault="00851C5B">
      <w:pPr>
        <w:pStyle w:val="TargetCode"/>
        <w:ind w:left="288"/>
      </w:pPr>
      <w:r w:rsidRPr="00B150B1">
        <w:t>typedef struct</w:t>
      </w:r>
    </w:p>
    <w:p w:rsidR="006E1B20" w:rsidRDefault="00851C5B">
      <w:pPr>
        <w:pStyle w:val="TargetCode"/>
        <w:ind w:left="288"/>
      </w:pPr>
      <w:r w:rsidRPr="00B150B1">
        <w:t>{</w:t>
      </w:r>
    </w:p>
    <w:p w:rsidR="006E1B20" w:rsidRDefault="00851C5B">
      <w:pPr>
        <w:pStyle w:val="TargetCode"/>
        <w:ind w:left="288"/>
      </w:pPr>
      <w:r w:rsidRPr="00B150B1">
        <w:tab/>
        <w:t>HV_PROXIMITY_DOMAIN_ID</w:t>
      </w:r>
      <w:r w:rsidRPr="00B150B1">
        <w:tab/>
      </w:r>
      <w:r w:rsidRPr="00B150B1">
        <w:tab/>
      </w:r>
      <w:r w:rsidRPr="00B150B1">
        <w:tab/>
        <w:t>Id;</w:t>
      </w:r>
    </w:p>
    <w:p w:rsidR="006E1B20" w:rsidRDefault="0034753A">
      <w:pPr>
        <w:pStyle w:val="TargetCode"/>
        <w:ind w:left="288"/>
      </w:pPr>
      <w:r>
        <w:tab/>
        <w:t>struct</w:t>
      </w:r>
    </w:p>
    <w:p w:rsidR="006E1B20" w:rsidRDefault="0034753A">
      <w:pPr>
        <w:pStyle w:val="TargetCode"/>
        <w:ind w:left="288"/>
      </w:pPr>
      <w:r>
        <w:tab/>
        <w:t>{</w:t>
      </w:r>
    </w:p>
    <w:p w:rsidR="006E1B20" w:rsidRDefault="0034753A">
      <w:pPr>
        <w:pStyle w:val="TargetCode"/>
        <w:ind w:left="288"/>
      </w:pPr>
      <w:r>
        <w:tab/>
      </w:r>
      <w:r>
        <w:tab/>
        <w:t>UINT32</w:t>
      </w:r>
      <w:r>
        <w:tab/>
      </w:r>
      <w:r>
        <w:tab/>
      </w:r>
      <w:r>
        <w:tab/>
      </w:r>
      <w:r>
        <w:tab/>
        <w:t>ProximityPreferred:1;</w:t>
      </w:r>
    </w:p>
    <w:p w:rsidR="006E1B20" w:rsidRDefault="0034753A">
      <w:pPr>
        <w:pStyle w:val="TargetCode"/>
        <w:ind w:left="288"/>
      </w:pPr>
      <w:r>
        <w:tab/>
      </w:r>
      <w:r>
        <w:tab/>
        <w:t>UINT32</w:t>
      </w:r>
      <w:r>
        <w:tab/>
      </w:r>
      <w:r>
        <w:tab/>
      </w:r>
      <w:r>
        <w:tab/>
      </w:r>
      <w:r>
        <w:tab/>
        <w:t>Reserved:30;</w:t>
      </w:r>
    </w:p>
    <w:p w:rsidR="006E1B20" w:rsidRDefault="0034753A">
      <w:pPr>
        <w:pStyle w:val="TargetCode"/>
        <w:ind w:left="288"/>
      </w:pPr>
      <w:r>
        <w:tab/>
      </w:r>
      <w:r>
        <w:tab/>
        <w:t>UINT32</w:t>
      </w:r>
      <w:r>
        <w:tab/>
      </w:r>
      <w:r>
        <w:tab/>
      </w:r>
      <w:r>
        <w:tab/>
      </w:r>
      <w:r>
        <w:tab/>
        <w:t>ProximityInfoValid:1;</w:t>
      </w:r>
    </w:p>
    <w:p w:rsidR="006E1B20" w:rsidRDefault="0034753A">
      <w:pPr>
        <w:pStyle w:val="TargetCode"/>
        <w:ind w:left="288"/>
      </w:pPr>
      <w:r>
        <w:tab/>
        <w:t>} Flags;</w:t>
      </w:r>
    </w:p>
    <w:p w:rsidR="006E1B20" w:rsidRDefault="00851C5B">
      <w:pPr>
        <w:pStyle w:val="TargetCode"/>
        <w:ind w:left="288"/>
      </w:pPr>
      <w:r w:rsidRPr="00B150B1">
        <w:t>} HV_PROXIMITY_DOMAIN_INFO;</w:t>
      </w:r>
    </w:p>
    <w:p w:rsidR="006E1B20" w:rsidRDefault="006E1B20">
      <w:pPr>
        <w:pStyle w:val="TargetCode"/>
        <w:ind w:left="288"/>
      </w:pPr>
    </w:p>
    <w:p w:rsidR="006E1B20" w:rsidRDefault="006E1B20">
      <w:pPr>
        <w:pStyle w:val="BodyText"/>
        <w:ind w:left="540" w:hanging="540"/>
      </w:pPr>
    </w:p>
    <w:p w:rsidR="006E1B20" w:rsidRDefault="00851C5B">
      <w:pPr>
        <w:pStyle w:val="BodyText"/>
        <w:ind w:left="540" w:hanging="540"/>
      </w:pPr>
      <w:r w:rsidRPr="00B150B1">
        <w:rPr>
          <w:i/>
        </w:rPr>
        <w:t>Flags</w:t>
      </w:r>
      <w:r w:rsidRPr="00B150B1">
        <w:t xml:space="preserve"> controls the proximity domain information:</w:t>
      </w:r>
    </w:p>
    <w:p w:rsidR="006E1B20" w:rsidRDefault="00851C5B">
      <w:pPr>
        <w:pStyle w:val="BodyText"/>
        <w:ind w:left="900" w:hanging="540"/>
      </w:pPr>
      <w:r w:rsidRPr="00B150B1">
        <w:rPr>
          <w:i/>
        </w:rPr>
        <w:t>ProximityInfoValid</w:t>
      </w:r>
      <w:r w:rsidRPr="00B150B1">
        <w:t xml:space="preserve"> indicates the validity of the proximity domain information. If set then the </w:t>
      </w:r>
      <w:r w:rsidRPr="00B150B1">
        <w:rPr>
          <w:i/>
        </w:rPr>
        <w:t>Id</w:t>
      </w:r>
      <w:r w:rsidRPr="00B150B1">
        <w:t xml:space="preserve"> value </w:t>
      </w:r>
      <w:r>
        <w:t>and the other flags are</w:t>
      </w:r>
      <w:r w:rsidRPr="00B150B1">
        <w:t xml:space="preserve"> valid. Otherwise, a particular proximity domain is not specified and the hypervisor may use any domain.</w:t>
      </w:r>
    </w:p>
    <w:p w:rsidR="006E1B20" w:rsidRDefault="00851C5B">
      <w:pPr>
        <w:pStyle w:val="BodyText"/>
        <w:ind w:left="900" w:hanging="540"/>
      </w:pPr>
      <w:r>
        <w:rPr>
          <w:i/>
        </w:rPr>
        <w:t xml:space="preserve">ProximityPreferred </w:t>
      </w:r>
      <w:r>
        <w:t>indicates that the ID specifies the preferred proximity domain instead of a required domain. If the hypervisor is unable to complete the operation using that specific domain, it is free to use other domains.</w:t>
      </w:r>
    </w:p>
    <w:p w:rsidR="006E1B20" w:rsidRDefault="00851C5B">
      <w:pPr>
        <w:pStyle w:val="BodyText"/>
        <w:ind w:left="540" w:hanging="540"/>
      </w:pPr>
      <w:r w:rsidRPr="00B150B1">
        <w:rPr>
          <w:i/>
        </w:rPr>
        <w:t>Id</w:t>
      </w:r>
      <w:r w:rsidRPr="00B150B1">
        <w:t xml:space="preserve"> specifies the proximity domain ID. All 32-bit values are supported.</w:t>
      </w:r>
    </w:p>
    <w:p w:rsidR="006E1B20" w:rsidRDefault="00061B99">
      <w:pPr>
        <w:pStyle w:val="Heading2"/>
        <w:rPr>
          <w:sz w:val="22"/>
        </w:rPr>
      </w:pPr>
      <w:bookmarkStart w:id="4477" w:name="_Toc192577512"/>
      <w:r w:rsidRPr="00B150B1">
        <w:rPr>
          <w:sz w:val="22"/>
        </w:rPr>
        <w:t xml:space="preserve">Resource Management </w:t>
      </w:r>
      <w:r w:rsidR="00F84629" w:rsidRPr="00B150B1">
        <w:rPr>
          <w:sz w:val="22"/>
        </w:rPr>
        <w:t>Interfaces</w:t>
      </w:r>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7"/>
    </w:p>
    <w:p w:rsidR="006E1B20" w:rsidRDefault="00E4747E">
      <w:pPr>
        <w:pStyle w:val="Heading3"/>
        <w:keepLines/>
        <w:widowControl w:val="0"/>
      </w:pPr>
      <w:bookmarkStart w:id="4478" w:name="_Toc110172719"/>
      <w:bookmarkStart w:id="4479" w:name="_Toc127596709"/>
      <w:bookmarkStart w:id="4480" w:name="_Toc127786330"/>
      <w:bookmarkStart w:id="4481" w:name="_Toc127786646"/>
      <w:bookmarkStart w:id="4482" w:name="_Toc127786962"/>
      <w:bookmarkStart w:id="4483" w:name="_Toc127877558"/>
      <w:bookmarkStart w:id="4484" w:name="_Toc128289629"/>
      <w:bookmarkStart w:id="4485" w:name="_Toc128290022"/>
      <w:bookmarkStart w:id="4486" w:name="_Toc130189704"/>
      <w:bookmarkStart w:id="4487" w:name="_Toc130200920"/>
      <w:bookmarkStart w:id="4488" w:name="_Toc130201236"/>
      <w:bookmarkStart w:id="4489" w:name="_Toc130201557"/>
      <w:bookmarkStart w:id="4490" w:name="_Toc131936644"/>
      <w:bookmarkStart w:id="4491" w:name="_Toc133901108"/>
      <w:bookmarkStart w:id="4492" w:name="_Toc137460983"/>
      <w:bookmarkStart w:id="4493" w:name="_Toc139096498"/>
      <w:bookmarkStart w:id="4494" w:name="_Toc139188421"/>
      <w:bookmarkStart w:id="4495" w:name="_Toc139191284"/>
      <w:bookmarkStart w:id="4496" w:name="_Toc140490335"/>
      <w:bookmarkStart w:id="4497" w:name="_Toc140571238"/>
      <w:bookmarkStart w:id="4498" w:name="_Toc141257511"/>
      <w:bookmarkStart w:id="4499" w:name="_Toc141257838"/>
      <w:bookmarkStart w:id="4500" w:name="_Toc141267366"/>
      <w:bookmarkStart w:id="4501" w:name="_Toc141522384"/>
      <w:bookmarkStart w:id="4502" w:name="_Toc141529472"/>
      <w:bookmarkStart w:id="4503" w:name="_Toc141529789"/>
      <w:bookmarkStart w:id="4504" w:name="_Toc141851396"/>
      <w:bookmarkStart w:id="4505" w:name="_Toc141852330"/>
      <w:bookmarkStart w:id="4506" w:name="_Toc141887874"/>
      <w:bookmarkStart w:id="4507" w:name="_Toc141889714"/>
      <w:bookmarkStart w:id="4508" w:name="_Toc141893383"/>
      <w:bookmarkStart w:id="4509" w:name="_Toc142113236"/>
      <w:bookmarkStart w:id="4510" w:name="_Toc142114264"/>
      <w:bookmarkStart w:id="4511" w:name="_Toc142729424"/>
      <w:bookmarkStart w:id="4512" w:name="_Toc142730708"/>
      <w:bookmarkStart w:id="4513" w:name="_Toc142731081"/>
      <w:bookmarkStart w:id="4514" w:name="_Toc142998446"/>
      <w:bookmarkStart w:id="4515" w:name="_Toc143063537"/>
      <w:bookmarkStart w:id="4516" w:name="_Toc143509647"/>
      <w:bookmarkStart w:id="4517" w:name="_Toc143510094"/>
      <w:bookmarkStart w:id="4518" w:name="_Toc144026184"/>
      <w:bookmarkStart w:id="4519" w:name="_Toc144026515"/>
      <w:bookmarkStart w:id="4520" w:name="_Toc144276158"/>
      <w:bookmarkStart w:id="4521" w:name="_Toc144276502"/>
      <w:bookmarkStart w:id="4522" w:name="_Toc144280090"/>
      <w:bookmarkStart w:id="4523" w:name="_Toc144280436"/>
      <w:bookmarkStart w:id="4524" w:name="_Toc144540651"/>
      <w:bookmarkStart w:id="4525" w:name="_Toc144554533"/>
      <w:bookmarkStart w:id="4526" w:name="_Toc144722155"/>
      <w:bookmarkStart w:id="4527" w:name="_Toc145503617"/>
      <w:bookmarkStart w:id="4528" w:name="_Toc145512059"/>
      <w:bookmarkStart w:id="4529" w:name="_Toc145513082"/>
      <w:bookmarkStart w:id="4530" w:name="_Toc145513466"/>
      <w:bookmarkStart w:id="4531" w:name="_Toc192577513"/>
      <w:r w:rsidRPr="00B150B1">
        <w:t>HvDepositMemory</w:t>
      </w:r>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p>
    <w:p w:rsidR="006E1B20" w:rsidRDefault="00061B99">
      <w:pPr>
        <w:pStyle w:val="BodyText"/>
      </w:pPr>
      <w:r w:rsidRPr="00B150B1">
        <w:t>The HvDepositMemory hypercall allows a partition to deposit memory into a child partition’s memory pool.</w:t>
      </w:r>
    </w:p>
    <w:p w:rsidR="006E1B20" w:rsidRDefault="00BC2641">
      <w:pPr>
        <w:pStyle w:val="BodyText"/>
        <w:keepNext/>
        <w:widowControl w:val="0"/>
      </w:pPr>
      <w:r w:rsidRPr="00B150B1">
        <w:rPr>
          <w:b/>
        </w:rPr>
        <w:t>Wrapper Interface</w:t>
      </w:r>
      <w:r w:rsidR="002F21D6" w:rsidRPr="00B150B1">
        <w:fldChar w:fldCharType="begin"/>
      </w:r>
      <w:r w:rsidR="00FD6002" w:rsidRPr="00B150B1">
        <w:instrText xml:space="preserve"> XE "HvDepositMemory" </w:instrText>
      </w:r>
      <w:r w:rsidR="002F21D6" w:rsidRPr="00B150B1">
        <w:fldChar w:fldCharType="end"/>
      </w:r>
    </w:p>
    <w:p w:rsidR="006E1B20" w:rsidRDefault="006E1B20">
      <w:pPr>
        <w:pStyle w:val="TargetCode"/>
        <w:keepNext/>
        <w:keepLines/>
        <w:widowControl w:val="0"/>
        <w:tabs>
          <w:tab w:val="left" w:pos="720"/>
          <w:tab w:val="left" w:pos="3600"/>
        </w:tabs>
        <w:ind w:left="288"/>
      </w:pPr>
    </w:p>
    <w:p w:rsidR="006E1B20" w:rsidRDefault="00E4747E">
      <w:pPr>
        <w:pStyle w:val="TargetCode"/>
        <w:keepNext/>
        <w:keepLines/>
        <w:widowControl w:val="0"/>
        <w:tabs>
          <w:tab w:val="left" w:pos="720"/>
          <w:tab w:val="left" w:pos="3600"/>
        </w:tabs>
        <w:ind w:left="288"/>
      </w:pPr>
      <w:r w:rsidRPr="00B150B1">
        <w:t>HV_STATUS</w:t>
      </w:r>
    </w:p>
    <w:p w:rsidR="006E1B20" w:rsidRDefault="00E4747E">
      <w:pPr>
        <w:pStyle w:val="TargetCode"/>
        <w:keepNext/>
        <w:keepLines/>
        <w:widowControl w:val="0"/>
        <w:tabs>
          <w:tab w:val="left" w:pos="720"/>
          <w:tab w:val="left" w:pos="3600"/>
        </w:tabs>
        <w:ind w:left="288"/>
      </w:pPr>
      <w:r w:rsidRPr="00B150B1">
        <w:t>HvDepositMemory(</w:t>
      </w:r>
    </w:p>
    <w:p w:rsidR="006E1B20" w:rsidRDefault="00E4747E">
      <w:pPr>
        <w:pStyle w:val="TargetCode"/>
        <w:keepNext/>
        <w:keepLines/>
        <w:widowControl w:val="0"/>
        <w:tabs>
          <w:tab w:val="left" w:pos="720"/>
          <w:tab w:val="left" w:pos="5760"/>
        </w:tabs>
        <w:ind w:left="288"/>
      </w:pPr>
      <w:r w:rsidRPr="00B150B1">
        <w:tab/>
        <w:t xml:space="preserve">__in </w:t>
      </w:r>
      <w:r w:rsidR="003F4906" w:rsidRPr="00B150B1">
        <w:t xml:space="preserve">   </w:t>
      </w:r>
      <w:r w:rsidRPr="00B150B1">
        <w:t>HV_PARTITION_ID</w:t>
      </w:r>
      <w:r w:rsidRPr="00B150B1">
        <w:tab/>
        <w:t>PartitionId,</w:t>
      </w:r>
    </w:p>
    <w:p w:rsidR="006E1B20" w:rsidRDefault="00531BF5">
      <w:pPr>
        <w:pStyle w:val="TargetCode"/>
        <w:keepNext/>
        <w:keepLines/>
        <w:widowControl w:val="0"/>
        <w:tabs>
          <w:tab w:val="left" w:pos="720"/>
          <w:tab w:val="left" w:pos="5760"/>
        </w:tabs>
        <w:ind w:left="288"/>
      </w:pPr>
      <w:r w:rsidRPr="00B150B1">
        <w:tab/>
        <w:t>__inout PUINT32</w:t>
      </w:r>
      <w:r w:rsidRPr="00B150B1">
        <w:tab/>
        <w:t>PageCount,</w:t>
      </w:r>
    </w:p>
    <w:p w:rsidR="006E1B20" w:rsidRDefault="00E4747E">
      <w:pPr>
        <w:pStyle w:val="TargetCode"/>
        <w:keepNext/>
        <w:keepLines/>
        <w:widowControl w:val="0"/>
        <w:tabs>
          <w:tab w:val="left" w:pos="720"/>
          <w:tab w:val="left" w:pos="1440"/>
          <w:tab w:val="left" w:pos="5760"/>
        </w:tabs>
        <w:ind w:left="288"/>
      </w:pPr>
      <w:r w:rsidRPr="00B150B1">
        <w:tab/>
        <w:t>__in</w:t>
      </w:r>
      <w:r w:rsidR="006D612E" w:rsidRPr="00B150B1">
        <w:t>_ecount(PageCount)</w:t>
      </w:r>
      <w:r w:rsidRPr="00B150B1">
        <w:t xml:space="preserve"> </w:t>
      </w:r>
    </w:p>
    <w:p w:rsidR="006E1B20" w:rsidRDefault="006D612E">
      <w:pPr>
        <w:pStyle w:val="TargetCode"/>
        <w:keepNext/>
        <w:keepLines/>
        <w:widowControl w:val="0"/>
        <w:tabs>
          <w:tab w:val="left" w:pos="720"/>
          <w:tab w:val="left" w:pos="1440"/>
          <w:tab w:val="left" w:pos="5760"/>
        </w:tabs>
        <w:ind w:left="288"/>
      </w:pPr>
      <w:r w:rsidRPr="00B150B1">
        <w:tab/>
      </w:r>
      <w:r w:rsidRPr="00B150B1">
        <w:tab/>
      </w:r>
      <w:r w:rsidR="003F4906" w:rsidRPr="00B150B1">
        <w:t xml:space="preserve">  </w:t>
      </w:r>
      <w:r w:rsidR="00531BF5" w:rsidRPr="00B150B1">
        <w:t>PC</w:t>
      </w:r>
      <w:r w:rsidR="00E4747E" w:rsidRPr="00B150B1">
        <w:t>HV_GPA_PAGE_NUMBER</w:t>
      </w:r>
      <w:r w:rsidR="00E4747E" w:rsidRPr="00B150B1">
        <w:tab/>
        <w:t>GpaPage</w:t>
      </w:r>
      <w:r w:rsidR="00531BF5" w:rsidRPr="00B150B1">
        <w:t>s</w:t>
      </w:r>
    </w:p>
    <w:p w:rsidR="006E1B20" w:rsidRDefault="00E4747E">
      <w:pPr>
        <w:pStyle w:val="TargetCode"/>
        <w:keepNext/>
        <w:keepLines/>
        <w:widowControl w:val="0"/>
        <w:tabs>
          <w:tab w:val="left" w:pos="720"/>
          <w:tab w:val="left" w:pos="5220"/>
        </w:tabs>
        <w:ind w:left="288"/>
      </w:pPr>
      <w:r w:rsidRPr="00B150B1">
        <w:tab/>
        <w:t>);</w:t>
      </w:r>
    </w:p>
    <w:p w:rsidR="006E1B20" w:rsidRDefault="006E1B20">
      <w:pPr>
        <w:pStyle w:val="TargetCode"/>
        <w:keepNext/>
        <w:keepLines/>
        <w:widowControl w:val="0"/>
        <w:tabs>
          <w:tab w:val="left" w:pos="720"/>
          <w:tab w:val="left" w:pos="5220"/>
        </w:tabs>
        <w:ind w:left="288"/>
      </w:pPr>
    </w:p>
    <w:p w:rsidR="006E1B20" w:rsidRDefault="006E1B20">
      <w:pPr>
        <w:pStyle w:val="Le"/>
        <w:rPr>
          <w:sz w:val="14"/>
        </w:rPr>
      </w:pPr>
    </w:p>
    <w:p w:rsidR="006E1B20" w:rsidRDefault="006E1B20">
      <w:pPr>
        <w:pStyle w:val="Le"/>
        <w:rPr>
          <w:sz w:val="14"/>
        </w:rPr>
      </w:pPr>
    </w:p>
    <w:p w:rsidR="006E1B20" w:rsidRDefault="00BC2641">
      <w:pPr>
        <w:pStyle w:val="BodyText"/>
        <w:keepNext/>
        <w:widowControl w:val="0"/>
        <w:rPr>
          <w:b/>
        </w:rPr>
      </w:pPr>
      <w:r w:rsidRPr="00B150B1">
        <w:rPr>
          <w:b/>
        </w:rPr>
        <w:br w:type="textWrapping" w:clear="all"/>
        <w:t>Native Interface</w:t>
      </w: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496"/>
        <w:gridCol w:w="6992"/>
      </w:tblGrid>
      <w:tr w:rsidR="00E4747E" w:rsidRPr="00B150B1" w:rsidTr="00F40379">
        <w:tc>
          <w:tcPr>
            <w:tcW w:w="7488" w:type="dxa"/>
            <w:gridSpan w:val="2"/>
            <w:shd w:val="clear" w:color="auto" w:fill="000000"/>
          </w:tcPr>
          <w:p w:rsidR="006E1B20" w:rsidRDefault="00E4747E">
            <w:pPr>
              <w:ind w:left="0"/>
              <w:rPr>
                <w:b/>
                <w:color w:val="FFFFFF"/>
                <w:sz w:val="20"/>
              </w:rPr>
            </w:pPr>
            <w:r w:rsidRPr="00B150B1">
              <w:rPr>
                <w:b/>
                <w:color w:val="FFFFFF"/>
                <w:sz w:val="20"/>
              </w:rPr>
              <w:t>HvDepositMemory</w:t>
            </w:r>
            <w:r w:rsidR="00531BF5" w:rsidRPr="00B150B1">
              <w:rPr>
                <w:b/>
                <w:color w:val="FFFFFF"/>
                <w:sz w:val="20"/>
              </w:rPr>
              <w:t xml:space="preserve"> [rep]</w:t>
            </w:r>
          </w:p>
        </w:tc>
      </w:tr>
      <w:tr w:rsidR="00E4747E" w:rsidRPr="00B150B1" w:rsidTr="00F40379">
        <w:tc>
          <w:tcPr>
            <w:tcW w:w="496" w:type="dxa"/>
            <w:shd w:val="clear" w:color="auto" w:fill="FFFFFF"/>
          </w:tcPr>
          <w:p w:rsidR="006E1B20" w:rsidRDefault="006E1B20">
            <w:pPr>
              <w:ind w:left="0"/>
              <w:jc w:val="right"/>
              <w:rPr>
                <w:sz w:val="20"/>
              </w:rPr>
            </w:pPr>
          </w:p>
        </w:tc>
        <w:tc>
          <w:tcPr>
            <w:tcW w:w="6992" w:type="dxa"/>
            <w:shd w:val="clear" w:color="auto" w:fill="FFFFFF"/>
          </w:tcPr>
          <w:p w:rsidR="006E1B20" w:rsidRDefault="00E4747E">
            <w:pPr>
              <w:ind w:left="0"/>
              <w:rPr>
                <w:color w:val="auto"/>
                <w:sz w:val="20"/>
              </w:rPr>
            </w:pPr>
            <w:r w:rsidRPr="00B150B1">
              <w:rPr>
                <w:color w:val="auto"/>
                <w:sz w:val="20"/>
              </w:rPr>
              <w:t xml:space="preserve">Call Code = </w:t>
            </w:r>
            <w:r w:rsidR="006C239D" w:rsidRPr="00B150B1">
              <w:rPr>
                <w:color w:val="auto"/>
                <w:sz w:val="20"/>
              </w:rPr>
              <w:t>0x0</w:t>
            </w:r>
            <w:r w:rsidR="005137A8" w:rsidRPr="00B150B1">
              <w:rPr>
                <w:color w:val="auto"/>
                <w:sz w:val="20"/>
              </w:rPr>
              <w:t>04</w:t>
            </w:r>
            <w:r w:rsidR="00C16B25">
              <w:rPr>
                <w:color w:val="auto"/>
                <w:sz w:val="20"/>
              </w:rPr>
              <w:t>8</w:t>
            </w:r>
          </w:p>
        </w:tc>
      </w:tr>
      <w:tr w:rsidR="00E4747E" w:rsidRPr="00B150B1" w:rsidTr="00F40379">
        <w:tc>
          <w:tcPr>
            <w:tcW w:w="7488" w:type="dxa"/>
            <w:gridSpan w:val="2"/>
            <w:shd w:val="clear" w:color="auto" w:fill="000000"/>
          </w:tcPr>
          <w:p w:rsidR="006E1B20" w:rsidRDefault="00E4747E">
            <w:pPr>
              <w:ind w:left="0"/>
              <w:rPr>
                <w:color w:val="FFFFFF"/>
                <w:sz w:val="20"/>
              </w:rPr>
            </w:pPr>
            <w:r w:rsidRPr="00B150B1">
              <w:rPr>
                <w:color w:val="FFFFFF"/>
                <w:sz w:val="20"/>
              </w:rPr>
              <w:sym w:font="Wingdings 3" w:char="F0C6"/>
            </w:r>
            <w:r w:rsidRPr="00B150B1">
              <w:rPr>
                <w:color w:val="FFFFFF"/>
                <w:sz w:val="20"/>
              </w:rPr>
              <w:t xml:space="preserve"> Input Parameter Header</w:t>
            </w:r>
          </w:p>
        </w:tc>
      </w:tr>
      <w:tr w:rsidR="00E4747E" w:rsidRPr="00B150B1" w:rsidTr="00F40379">
        <w:tc>
          <w:tcPr>
            <w:tcW w:w="496" w:type="dxa"/>
            <w:shd w:val="clear" w:color="auto" w:fill="FFFFFF"/>
          </w:tcPr>
          <w:p w:rsidR="006E1B20" w:rsidRDefault="00E4747E">
            <w:pPr>
              <w:ind w:left="0"/>
              <w:jc w:val="right"/>
              <w:rPr>
                <w:sz w:val="20"/>
              </w:rPr>
            </w:pPr>
            <w:r w:rsidRPr="00B150B1">
              <w:rPr>
                <w:sz w:val="20"/>
              </w:rPr>
              <w:t>0</w:t>
            </w:r>
          </w:p>
        </w:tc>
        <w:tc>
          <w:tcPr>
            <w:tcW w:w="6992" w:type="dxa"/>
            <w:shd w:val="clear" w:color="auto" w:fill="FFFFFF"/>
          </w:tcPr>
          <w:p w:rsidR="006E1B20" w:rsidRDefault="00E4747E">
            <w:pPr>
              <w:ind w:left="0"/>
              <w:rPr>
                <w:color w:val="auto"/>
                <w:sz w:val="20"/>
              </w:rPr>
            </w:pPr>
            <w:r w:rsidRPr="00B150B1">
              <w:rPr>
                <w:color w:val="auto"/>
                <w:sz w:val="20"/>
              </w:rPr>
              <w:t>PartitionId (8 bytes)</w:t>
            </w:r>
          </w:p>
        </w:tc>
      </w:tr>
      <w:tr w:rsidR="00531BF5" w:rsidRPr="00B150B1" w:rsidTr="00F40379">
        <w:tc>
          <w:tcPr>
            <w:tcW w:w="7488" w:type="dxa"/>
            <w:gridSpan w:val="2"/>
            <w:shd w:val="clear" w:color="auto" w:fill="000000"/>
          </w:tcPr>
          <w:p w:rsidR="006E1B20" w:rsidRDefault="00531BF5">
            <w:pPr>
              <w:ind w:left="0"/>
              <w:rPr>
                <w:color w:val="FFFFFF"/>
                <w:sz w:val="20"/>
              </w:rPr>
            </w:pPr>
            <w:r w:rsidRPr="00B150B1">
              <w:rPr>
                <w:color w:val="FFFFFF"/>
                <w:sz w:val="20"/>
              </w:rPr>
              <w:sym w:font="Wingdings 3" w:char="F0C6"/>
            </w:r>
            <w:r w:rsidRPr="00B150B1">
              <w:rPr>
                <w:color w:val="FFFFFF"/>
                <w:sz w:val="20"/>
              </w:rPr>
              <w:t xml:space="preserve"> Input List Element</w:t>
            </w:r>
          </w:p>
        </w:tc>
      </w:tr>
      <w:tr w:rsidR="00E4747E" w:rsidRPr="00B150B1" w:rsidTr="00F40379">
        <w:tc>
          <w:tcPr>
            <w:tcW w:w="496" w:type="dxa"/>
            <w:shd w:val="clear" w:color="auto" w:fill="FFFFFF"/>
          </w:tcPr>
          <w:p w:rsidR="006E1B20" w:rsidRDefault="00EE749A">
            <w:pPr>
              <w:ind w:left="0"/>
              <w:jc w:val="right"/>
              <w:rPr>
                <w:sz w:val="20"/>
              </w:rPr>
            </w:pPr>
            <w:r w:rsidRPr="00B150B1">
              <w:rPr>
                <w:sz w:val="20"/>
              </w:rPr>
              <w:t>0</w:t>
            </w:r>
          </w:p>
        </w:tc>
        <w:tc>
          <w:tcPr>
            <w:tcW w:w="6992" w:type="dxa"/>
            <w:shd w:val="clear" w:color="auto" w:fill="FFFFFF"/>
          </w:tcPr>
          <w:p w:rsidR="006E1B20" w:rsidRDefault="00E4747E">
            <w:pPr>
              <w:ind w:left="0"/>
              <w:rPr>
                <w:color w:val="auto"/>
                <w:sz w:val="20"/>
              </w:rPr>
            </w:pPr>
            <w:r w:rsidRPr="00B150B1">
              <w:rPr>
                <w:sz w:val="20"/>
              </w:rPr>
              <w:t>GpaPage</w:t>
            </w:r>
            <w:r w:rsidRPr="00B150B1">
              <w:rPr>
                <w:color w:val="auto"/>
                <w:sz w:val="20"/>
              </w:rPr>
              <w:t xml:space="preserve"> (8 bytes)</w:t>
            </w:r>
          </w:p>
        </w:tc>
      </w:tr>
    </w:tbl>
    <w:p w:rsidR="006E1B20" w:rsidRDefault="006E1B20">
      <w:pPr>
        <w:pStyle w:val="Le"/>
        <w:rPr>
          <w:sz w:val="14"/>
        </w:rPr>
      </w:pPr>
    </w:p>
    <w:p w:rsidR="006E1B20" w:rsidRDefault="00BC2641">
      <w:pPr>
        <w:pStyle w:val="BodyText"/>
        <w:keepNext/>
        <w:widowControl w:val="0"/>
        <w:rPr>
          <w:b/>
        </w:rPr>
      </w:pPr>
      <w:r w:rsidRPr="00B150B1">
        <w:br w:type="textWrapping" w:clear="all"/>
      </w:r>
      <w:r w:rsidRPr="00B150B1">
        <w:rPr>
          <w:b/>
        </w:rPr>
        <w:t>Description</w:t>
      </w:r>
    </w:p>
    <w:p w:rsidR="006E1B20" w:rsidRDefault="00E4747E">
      <w:pPr>
        <w:pStyle w:val="BodyText"/>
      </w:pPr>
      <w:r w:rsidRPr="00B150B1">
        <w:t>The specified page</w:t>
      </w:r>
      <w:r w:rsidR="00531BF5" w:rsidRPr="00B150B1">
        <w:t>s</w:t>
      </w:r>
      <w:r w:rsidRPr="00B150B1">
        <w:t xml:space="preserve"> become exclusively accessible by the hypervisor. The page</w:t>
      </w:r>
      <w:r w:rsidR="00531BF5" w:rsidRPr="00B150B1">
        <w:t>s</w:t>
      </w:r>
      <w:r w:rsidRPr="00B150B1">
        <w:t xml:space="preserve"> must be mapped within the caller’s GPA space</w:t>
      </w:r>
      <w:r w:rsidR="00330B15" w:rsidRPr="00B150B1">
        <w:t xml:space="preserve"> </w:t>
      </w:r>
      <w:r w:rsidR="00624CAD" w:rsidRPr="00B150B1">
        <w:t xml:space="preserve">with read, write and execute access. If mapped within the GPA space of any other partition, </w:t>
      </w:r>
      <w:r w:rsidR="006367A7" w:rsidRPr="00B150B1">
        <w:t>they</w:t>
      </w:r>
      <w:r w:rsidR="00624CAD" w:rsidRPr="00B150B1">
        <w:t xml:space="preserve"> must be inaccessible. O</w:t>
      </w:r>
      <w:r w:rsidR="00903B32" w:rsidRPr="00B150B1">
        <w:t>n success, the page</w:t>
      </w:r>
      <w:r w:rsidR="006367A7" w:rsidRPr="00B150B1">
        <w:t>s</w:t>
      </w:r>
      <w:r w:rsidR="00903B32" w:rsidRPr="00B150B1">
        <w:t xml:space="preserve"> will no longer be accessible to the caller. In addition, future mapping changes to the page</w:t>
      </w:r>
      <w:r w:rsidR="006367A7" w:rsidRPr="00B150B1">
        <w:t>s</w:t>
      </w:r>
      <w:r w:rsidR="00903B32" w:rsidRPr="00B150B1">
        <w:t xml:space="preserve"> will be prohibited until </w:t>
      </w:r>
      <w:r w:rsidR="006367A7" w:rsidRPr="00B150B1">
        <w:t>they</w:t>
      </w:r>
      <w:r w:rsidR="00903B32" w:rsidRPr="00B150B1">
        <w:t xml:space="preserve"> </w:t>
      </w:r>
      <w:r w:rsidR="006367A7" w:rsidRPr="00B150B1">
        <w:t>have</w:t>
      </w:r>
      <w:r w:rsidR="00903B32" w:rsidRPr="00B150B1">
        <w:t xml:space="preserve"> been successfully withdrawn from </w:t>
      </w:r>
      <w:r w:rsidR="006367A7" w:rsidRPr="00B150B1">
        <w:t xml:space="preserve">the </w:t>
      </w:r>
      <w:r w:rsidR="00903B32" w:rsidRPr="00B150B1">
        <w:t>pool (using the HvWithdrawMemory hypercall).</w:t>
      </w:r>
      <w:r w:rsidRPr="00B150B1">
        <w:t xml:space="preserve"> </w:t>
      </w:r>
    </w:p>
    <w:p w:rsidR="006E1B20" w:rsidRDefault="00E4747E">
      <w:pPr>
        <w:pStyle w:val="BodyText"/>
      </w:pPr>
      <w:r w:rsidRPr="00B150B1">
        <w:t xml:space="preserve">The call will fail if </w:t>
      </w:r>
      <w:r w:rsidR="00531BF5" w:rsidRPr="00B150B1">
        <w:t xml:space="preserve">a </w:t>
      </w:r>
      <w:r w:rsidRPr="00B150B1">
        <w:t>page has already been deposited into a partition’s memory pool.</w:t>
      </w:r>
      <w:r w:rsidR="00027245" w:rsidRPr="00B150B1">
        <w:t xml:space="preserve"> If pages are being used for another purpose. then an error will be returned to indicate that the pages are currently in use. Such purposes include:</w:t>
      </w:r>
    </w:p>
    <w:p w:rsidR="006E1B20" w:rsidRDefault="00027245">
      <w:pPr>
        <w:pStyle w:val="BulletList"/>
      </w:pPr>
      <w:r w:rsidRPr="00B150B1">
        <w:t>Pages mapped as event log buffers</w:t>
      </w:r>
    </w:p>
    <w:p w:rsidR="006E1B20" w:rsidRDefault="00027245" w:rsidP="00857F2E">
      <w:pPr>
        <w:pStyle w:val="BulletList"/>
      </w:pPr>
      <w:r w:rsidRPr="00B150B1">
        <w:t>Pages locked down for I/O operations</w:t>
      </w:r>
    </w:p>
    <w:p w:rsidR="006E1B20" w:rsidRDefault="00E4747E">
      <w:pPr>
        <w:pStyle w:val="DT"/>
        <w:rPr>
          <w:sz w:val="20"/>
        </w:rPr>
      </w:pPr>
      <w:r w:rsidRPr="003657F6">
        <w:rPr>
          <w:sz w:val="20"/>
        </w:rPr>
        <w:t>Input Parameters</w:t>
      </w:r>
    </w:p>
    <w:p w:rsidR="006E1B20" w:rsidRDefault="00E4747E">
      <w:pPr>
        <w:pStyle w:val="DL"/>
        <w:ind w:left="900" w:hanging="540"/>
        <w:rPr>
          <w:sz w:val="20"/>
        </w:rPr>
      </w:pPr>
      <w:r w:rsidRPr="003657F6">
        <w:rPr>
          <w:i/>
          <w:sz w:val="20"/>
        </w:rPr>
        <w:t xml:space="preserve">PartitionId </w:t>
      </w:r>
      <w:r w:rsidRPr="003657F6">
        <w:rPr>
          <w:sz w:val="20"/>
        </w:rPr>
        <w:t>specifi</w:t>
      </w:r>
      <w:r w:rsidRPr="00B150B1">
        <w:rPr>
          <w:sz w:val="20"/>
        </w:rPr>
        <w:t>es the partition whose memory pool will be credited.</w:t>
      </w:r>
    </w:p>
    <w:p w:rsidR="006E1B20" w:rsidRDefault="00E4747E">
      <w:pPr>
        <w:pStyle w:val="DL"/>
        <w:ind w:left="900" w:hanging="540"/>
        <w:rPr>
          <w:sz w:val="20"/>
        </w:rPr>
      </w:pPr>
      <w:r w:rsidRPr="00B150B1">
        <w:rPr>
          <w:i/>
          <w:sz w:val="20"/>
        </w:rPr>
        <w:t>GpaPage</w:t>
      </w:r>
      <w:r w:rsidRPr="00B150B1">
        <w:rPr>
          <w:sz w:val="20"/>
        </w:rPr>
        <w:t xml:space="preserve"> specifies the GPA page that is to be deposited into the specified partition’s memory pool.</w:t>
      </w:r>
    </w:p>
    <w:p w:rsidR="006E1B20" w:rsidRDefault="009C7021">
      <w:pPr>
        <w:pStyle w:val="DT"/>
        <w:rPr>
          <w:sz w:val="20"/>
        </w:rPr>
      </w:pPr>
      <w:r w:rsidRPr="00B150B1">
        <w:rPr>
          <w:sz w:val="20"/>
        </w:rPr>
        <w:t>Output Parameters</w:t>
      </w:r>
    </w:p>
    <w:p w:rsidR="006E1B20" w:rsidRDefault="009C7021">
      <w:pPr>
        <w:pStyle w:val="DL"/>
        <w:rPr>
          <w:sz w:val="20"/>
        </w:rPr>
      </w:pPr>
      <w:r w:rsidRPr="00B150B1">
        <w:rPr>
          <w:sz w:val="20"/>
        </w:rPr>
        <w:t>None.</w:t>
      </w:r>
    </w:p>
    <w:p w:rsidR="006E1B20" w:rsidRDefault="004171AD">
      <w:pPr>
        <w:pStyle w:val="DT"/>
        <w:rPr>
          <w:sz w:val="20"/>
        </w:rPr>
      </w:pPr>
      <w:r w:rsidRPr="00B150B1">
        <w:rPr>
          <w:sz w:val="20"/>
        </w:rPr>
        <w:t>Restrictions</w:t>
      </w:r>
    </w:p>
    <w:p w:rsidR="006E1B20" w:rsidRDefault="00E518B2">
      <w:pPr>
        <w:pStyle w:val="BulletList"/>
      </w:pPr>
      <w:r w:rsidRPr="00B150B1">
        <w:t xml:space="preserve">The caller must possess the </w:t>
      </w:r>
      <w:r w:rsidRPr="00B150B1">
        <w:rPr>
          <w:i/>
        </w:rPr>
        <w:t>AccessMemoryPool</w:t>
      </w:r>
      <w:r w:rsidRPr="00B150B1">
        <w:t xml:space="preserve"> privilege.</w:t>
      </w:r>
    </w:p>
    <w:p w:rsidR="006E1B20" w:rsidRDefault="00185133">
      <w:pPr>
        <w:pStyle w:val="BulletList"/>
      </w:pPr>
      <w:r w:rsidRPr="00B150B1">
        <w:t xml:space="preserve">The </w:t>
      </w:r>
      <w:r w:rsidR="00903B32" w:rsidRPr="00B150B1">
        <w:t xml:space="preserve">partition specified by </w:t>
      </w:r>
      <w:r w:rsidR="00903B32" w:rsidRPr="00B150B1">
        <w:rPr>
          <w:i/>
        </w:rPr>
        <w:t>PartitionId</w:t>
      </w:r>
      <w:r w:rsidRPr="00B150B1">
        <w:t xml:space="preserve"> must be in the “active” or “uninitialized” state</w:t>
      </w:r>
      <w:r w:rsidR="00903B32" w:rsidRPr="00B150B1">
        <w:t>.</w:t>
      </w:r>
    </w:p>
    <w:p w:rsidR="006E1B20" w:rsidRDefault="00903B32">
      <w:pPr>
        <w:pStyle w:val="BulletList"/>
      </w:pPr>
      <w:r w:rsidRPr="00B150B1">
        <w:t xml:space="preserve">The caller must either be the parent of the partition specified by </w:t>
      </w:r>
      <w:r w:rsidRPr="00B150B1">
        <w:rPr>
          <w:i/>
        </w:rPr>
        <w:t xml:space="preserve">PartitionId </w:t>
      </w:r>
      <w:r w:rsidRPr="00B150B1">
        <w:t>or the root partition specifying its own partition ID</w:t>
      </w:r>
      <w:r w:rsidR="00185133" w:rsidRPr="00B150B1">
        <w:t>.</w:t>
      </w:r>
    </w:p>
    <w:p w:rsidR="006E1B20" w:rsidRDefault="00903B32">
      <w:pPr>
        <w:pStyle w:val="BulletList"/>
      </w:pPr>
      <w:r w:rsidRPr="00B150B1">
        <w:t xml:space="preserve">The caller must possess read, write and execute access to the GPA specified by </w:t>
      </w:r>
      <w:r w:rsidRPr="00B150B1">
        <w:rPr>
          <w:i/>
        </w:rPr>
        <w:t>GpaPage.</w:t>
      </w:r>
    </w:p>
    <w:p w:rsidR="006E1B20" w:rsidRDefault="00E518B2">
      <w:pPr>
        <w:pStyle w:val="BulletList"/>
      </w:pPr>
      <w:r w:rsidRPr="00B150B1">
        <w:t xml:space="preserve">No other partition may possess read, write or execute access to the GPA specified by </w:t>
      </w:r>
      <w:r w:rsidRPr="00B150B1">
        <w:rPr>
          <w:i/>
        </w:rPr>
        <w:t>GpaPage.</w:t>
      </w:r>
    </w:p>
    <w:p w:rsidR="006E1B20" w:rsidRDefault="006E1B20">
      <w:pPr>
        <w:ind w:left="0"/>
        <w:rPr>
          <w:sz w:val="20"/>
        </w:rPr>
      </w:pPr>
    </w:p>
    <w:p w:rsidR="006E1B20" w:rsidRDefault="00E4747E">
      <w:pPr>
        <w:pStyle w:val="DT"/>
        <w:rPr>
          <w:sz w:val="20"/>
        </w:rPr>
      </w:pPr>
      <w:r w:rsidRPr="00B150B1">
        <w:rPr>
          <w:sz w:val="20"/>
        </w:rPr>
        <w:t>Return Values</w:t>
      </w:r>
    </w:p>
    <w:tbl>
      <w:tblPr>
        <w:tblW w:w="8064" w:type="dxa"/>
        <w:tblInd w:w="5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4240"/>
        <w:gridCol w:w="3824"/>
      </w:tblGrid>
      <w:tr w:rsidR="00E4747E" w:rsidRPr="00B150B1" w:rsidTr="00811C9C">
        <w:trPr>
          <w:cantSplit/>
          <w:tblHeader/>
        </w:trPr>
        <w:tc>
          <w:tcPr>
            <w:tcW w:w="4392" w:type="dxa"/>
            <w:tcBorders>
              <w:bottom w:val="single" w:sz="4" w:space="0" w:color="auto"/>
              <w:right w:val="nil"/>
            </w:tcBorders>
            <w:shd w:val="clear" w:color="auto" w:fill="D9D9D9"/>
          </w:tcPr>
          <w:p w:rsidR="006E1B20" w:rsidRDefault="00E4747E">
            <w:pPr>
              <w:ind w:left="0"/>
              <w:jc w:val="center"/>
              <w:rPr>
                <w:b/>
                <w:sz w:val="20"/>
              </w:rPr>
            </w:pPr>
            <w:r w:rsidRPr="00B150B1">
              <w:rPr>
                <w:b/>
                <w:sz w:val="20"/>
              </w:rPr>
              <w:t>Status code</w:t>
            </w:r>
          </w:p>
        </w:tc>
        <w:tc>
          <w:tcPr>
            <w:tcW w:w="3960" w:type="dxa"/>
            <w:tcBorders>
              <w:left w:val="nil"/>
              <w:bottom w:val="single" w:sz="4" w:space="0" w:color="auto"/>
            </w:tcBorders>
            <w:shd w:val="clear" w:color="auto" w:fill="D9D9D9"/>
          </w:tcPr>
          <w:p w:rsidR="006E1B20" w:rsidRDefault="00E4747E">
            <w:pPr>
              <w:ind w:left="0"/>
              <w:jc w:val="center"/>
              <w:rPr>
                <w:b/>
                <w:sz w:val="20"/>
              </w:rPr>
            </w:pPr>
            <w:r w:rsidRPr="00B150B1">
              <w:rPr>
                <w:b/>
                <w:sz w:val="20"/>
              </w:rPr>
              <w:t>Error condition</w:t>
            </w:r>
          </w:p>
        </w:tc>
      </w:tr>
      <w:tr w:rsidR="00E4747E" w:rsidRPr="00B150B1" w:rsidTr="00811C9C">
        <w:trPr>
          <w:cantSplit/>
        </w:trPr>
        <w:tc>
          <w:tcPr>
            <w:tcW w:w="4392" w:type="dxa"/>
            <w:tcBorders>
              <w:top w:val="single" w:sz="4" w:space="0" w:color="auto"/>
            </w:tcBorders>
          </w:tcPr>
          <w:p w:rsidR="006E1B20" w:rsidRDefault="00E4747E">
            <w:pPr>
              <w:ind w:left="0"/>
              <w:rPr>
                <w:sz w:val="20"/>
                <w:szCs w:val="20"/>
              </w:rPr>
            </w:pPr>
            <w:r w:rsidRPr="00B150B1">
              <w:rPr>
                <w:sz w:val="20"/>
                <w:szCs w:val="20"/>
              </w:rPr>
              <w:t>HV_STATUS_ACCESS_DENIED</w:t>
            </w:r>
          </w:p>
        </w:tc>
        <w:tc>
          <w:tcPr>
            <w:tcW w:w="3960" w:type="dxa"/>
            <w:tcBorders>
              <w:top w:val="single" w:sz="4" w:space="0" w:color="auto"/>
            </w:tcBorders>
          </w:tcPr>
          <w:p w:rsidR="006E1B20" w:rsidRDefault="00E4747E">
            <w:pPr>
              <w:ind w:left="0"/>
              <w:rPr>
                <w:sz w:val="20"/>
              </w:rPr>
            </w:pPr>
            <w:r w:rsidRPr="00B150B1">
              <w:rPr>
                <w:sz w:val="20"/>
              </w:rPr>
              <w:t>Neither of the following is true:</w:t>
            </w:r>
          </w:p>
          <w:p w:rsidR="006E1B20" w:rsidRDefault="00E4747E">
            <w:pPr>
              <w:ind w:left="252" w:hanging="252"/>
              <w:rPr>
                <w:sz w:val="20"/>
              </w:rPr>
            </w:pPr>
            <w:r w:rsidRPr="00B150B1">
              <w:rPr>
                <w:sz w:val="20"/>
              </w:rPr>
              <w:t xml:space="preserve">1. The caller is the parent of the specified partition, and the caller’s partition privilege flag </w:t>
            </w:r>
            <w:r w:rsidRPr="00E5554E">
              <w:rPr>
                <w:i/>
                <w:sz w:val="20"/>
              </w:rPr>
              <w:t>AccessMemoryPool</w:t>
            </w:r>
            <w:r w:rsidRPr="00B150B1">
              <w:rPr>
                <w:sz w:val="20"/>
              </w:rPr>
              <w:t xml:space="preserve"> is enabled.</w:t>
            </w:r>
          </w:p>
          <w:p w:rsidR="006E1B20" w:rsidRDefault="00E4747E">
            <w:pPr>
              <w:ind w:left="252" w:hanging="252"/>
              <w:rPr>
                <w:sz w:val="20"/>
              </w:rPr>
            </w:pPr>
            <w:r w:rsidRPr="00B150B1">
              <w:rPr>
                <w:sz w:val="20"/>
              </w:rPr>
              <w:t>2. The caller is the root partition, and the specified partition is the root partition.</w:t>
            </w:r>
          </w:p>
        </w:tc>
      </w:tr>
      <w:tr w:rsidR="00E4747E" w:rsidRPr="00B150B1" w:rsidTr="008B5076">
        <w:trPr>
          <w:cantSplit/>
        </w:trPr>
        <w:tc>
          <w:tcPr>
            <w:tcW w:w="4392" w:type="dxa"/>
          </w:tcPr>
          <w:p w:rsidR="006E1B20" w:rsidRDefault="00E4747E">
            <w:pPr>
              <w:ind w:left="0"/>
              <w:rPr>
                <w:sz w:val="20"/>
              </w:rPr>
            </w:pPr>
            <w:r w:rsidRPr="00B150B1">
              <w:rPr>
                <w:sz w:val="20"/>
              </w:rPr>
              <w:t>HV_STATUS_INVALID_PARTITION_ID</w:t>
            </w:r>
          </w:p>
        </w:tc>
        <w:tc>
          <w:tcPr>
            <w:tcW w:w="3960" w:type="dxa"/>
          </w:tcPr>
          <w:p w:rsidR="006E1B20" w:rsidRDefault="00E4747E">
            <w:pPr>
              <w:ind w:left="0"/>
              <w:rPr>
                <w:sz w:val="20"/>
              </w:rPr>
            </w:pPr>
            <w:r w:rsidRPr="00B150B1">
              <w:rPr>
                <w:sz w:val="20"/>
              </w:rPr>
              <w:t>The specified</w:t>
            </w:r>
            <w:r w:rsidRPr="00B150B1">
              <w:rPr>
                <w:i/>
                <w:sz w:val="20"/>
              </w:rPr>
              <w:t xml:space="preserve"> </w:t>
            </w:r>
            <w:r w:rsidRPr="00B150B1">
              <w:rPr>
                <w:sz w:val="20"/>
              </w:rPr>
              <w:t>partition is invalid.</w:t>
            </w:r>
          </w:p>
        </w:tc>
      </w:tr>
      <w:tr w:rsidR="00E518B2" w:rsidRPr="00B150B1" w:rsidTr="008B5076">
        <w:trPr>
          <w:cantSplit/>
        </w:trPr>
        <w:tc>
          <w:tcPr>
            <w:tcW w:w="4392" w:type="dxa"/>
            <w:vMerge w:val="restart"/>
          </w:tcPr>
          <w:p w:rsidR="006E1B20" w:rsidRDefault="00E518B2">
            <w:pPr>
              <w:ind w:left="0"/>
              <w:rPr>
                <w:sz w:val="20"/>
              </w:rPr>
            </w:pPr>
            <w:r w:rsidRPr="00B150B1">
              <w:rPr>
                <w:sz w:val="20"/>
              </w:rPr>
              <w:t>HV_STATUS_OPERATION_DENIED</w:t>
            </w:r>
          </w:p>
        </w:tc>
        <w:tc>
          <w:tcPr>
            <w:tcW w:w="3960" w:type="dxa"/>
          </w:tcPr>
          <w:p w:rsidR="006E1B20" w:rsidRDefault="00E518B2">
            <w:pPr>
              <w:ind w:left="0"/>
              <w:rPr>
                <w:sz w:val="20"/>
              </w:rPr>
            </w:pPr>
            <w:r w:rsidRPr="00B150B1">
              <w:rPr>
                <w:sz w:val="20"/>
              </w:rPr>
              <w:t>A specified GPA page is not mapped within the caller’s GPA space.</w:t>
            </w:r>
          </w:p>
        </w:tc>
      </w:tr>
      <w:tr w:rsidR="00E518B2" w:rsidRPr="00B150B1" w:rsidTr="008B5076">
        <w:trPr>
          <w:cantSplit/>
        </w:trPr>
        <w:tc>
          <w:tcPr>
            <w:tcW w:w="4392" w:type="dxa"/>
            <w:vMerge/>
          </w:tcPr>
          <w:p w:rsidR="006E1B20" w:rsidRDefault="006E1B20">
            <w:pPr>
              <w:ind w:left="0"/>
              <w:rPr>
                <w:sz w:val="20"/>
              </w:rPr>
            </w:pPr>
          </w:p>
        </w:tc>
        <w:tc>
          <w:tcPr>
            <w:tcW w:w="3960" w:type="dxa"/>
          </w:tcPr>
          <w:p w:rsidR="006E1B20" w:rsidRDefault="00E518B2">
            <w:pPr>
              <w:ind w:left="0"/>
              <w:rPr>
                <w:sz w:val="20"/>
              </w:rPr>
            </w:pPr>
            <w:r w:rsidRPr="00B150B1">
              <w:rPr>
                <w:sz w:val="20"/>
              </w:rPr>
              <w:t>A specified GPA page is not read, write and execute accessible within the GPA space of the caller.</w:t>
            </w:r>
          </w:p>
        </w:tc>
      </w:tr>
      <w:tr w:rsidR="00E518B2" w:rsidRPr="00B150B1" w:rsidTr="008B5076">
        <w:trPr>
          <w:cantSplit/>
        </w:trPr>
        <w:tc>
          <w:tcPr>
            <w:tcW w:w="4392" w:type="dxa"/>
            <w:vMerge/>
          </w:tcPr>
          <w:p w:rsidR="006E1B20" w:rsidRDefault="006E1B20">
            <w:pPr>
              <w:ind w:left="0"/>
              <w:rPr>
                <w:sz w:val="20"/>
              </w:rPr>
            </w:pPr>
          </w:p>
        </w:tc>
        <w:tc>
          <w:tcPr>
            <w:tcW w:w="3960" w:type="dxa"/>
          </w:tcPr>
          <w:p w:rsidR="006E1B20" w:rsidRDefault="00E518B2">
            <w:pPr>
              <w:ind w:left="0"/>
              <w:rPr>
                <w:sz w:val="20"/>
              </w:rPr>
            </w:pPr>
            <w:r w:rsidRPr="00B150B1">
              <w:rPr>
                <w:sz w:val="20"/>
              </w:rPr>
              <w:t>A specified GPA page is readable, writable or executable within the GPA space of a partition that is not the caller.</w:t>
            </w:r>
          </w:p>
        </w:tc>
      </w:tr>
      <w:tr w:rsidR="00E518B2" w:rsidRPr="00B150B1" w:rsidTr="008B5076">
        <w:trPr>
          <w:cantSplit/>
        </w:trPr>
        <w:tc>
          <w:tcPr>
            <w:tcW w:w="4392" w:type="dxa"/>
            <w:vMerge/>
          </w:tcPr>
          <w:p w:rsidR="006E1B20" w:rsidRDefault="006E1B20">
            <w:pPr>
              <w:ind w:left="0"/>
              <w:rPr>
                <w:sz w:val="20"/>
              </w:rPr>
            </w:pPr>
          </w:p>
        </w:tc>
        <w:tc>
          <w:tcPr>
            <w:tcW w:w="3960" w:type="dxa"/>
          </w:tcPr>
          <w:p w:rsidR="006E1B20" w:rsidRDefault="00E518B2">
            <w:pPr>
              <w:ind w:left="0"/>
              <w:rPr>
                <w:sz w:val="20"/>
              </w:rPr>
            </w:pPr>
            <w:r w:rsidRPr="00B150B1">
              <w:rPr>
                <w:sz w:val="20"/>
              </w:rPr>
              <w:t>A specified GPA page has already been deposited into the memory pool of a partition.</w:t>
            </w:r>
          </w:p>
        </w:tc>
      </w:tr>
      <w:tr w:rsidR="00632428" w:rsidRPr="00B150B1" w:rsidTr="008B5076">
        <w:trPr>
          <w:cantSplit/>
        </w:trPr>
        <w:tc>
          <w:tcPr>
            <w:tcW w:w="4392" w:type="dxa"/>
          </w:tcPr>
          <w:p w:rsidR="006E1B20" w:rsidRDefault="00632428">
            <w:pPr>
              <w:ind w:left="0"/>
              <w:rPr>
                <w:sz w:val="20"/>
              </w:rPr>
            </w:pPr>
            <w:r w:rsidRPr="00B150B1">
              <w:rPr>
                <w:sz w:val="20"/>
              </w:rPr>
              <w:t>HV_STATUS_INVALID_PARTITION_STATE</w:t>
            </w:r>
          </w:p>
        </w:tc>
        <w:tc>
          <w:tcPr>
            <w:tcW w:w="3960" w:type="dxa"/>
          </w:tcPr>
          <w:p w:rsidR="006E1B20" w:rsidRDefault="00632428">
            <w:pPr>
              <w:ind w:left="0"/>
              <w:rPr>
                <w:sz w:val="20"/>
              </w:rPr>
            </w:pPr>
            <w:r w:rsidRPr="00B150B1">
              <w:rPr>
                <w:sz w:val="20"/>
              </w:rPr>
              <w:t xml:space="preserve">The specified partition is </w:t>
            </w:r>
            <w:r w:rsidR="0069197F" w:rsidRPr="00B150B1">
              <w:rPr>
                <w:sz w:val="20"/>
              </w:rPr>
              <w:t>not in the “active” or “uninitialized”</w:t>
            </w:r>
            <w:r w:rsidRPr="00B150B1">
              <w:rPr>
                <w:sz w:val="20"/>
              </w:rPr>
              <w:t xml:space="preserve"> state.</w:t>
            </w:r>
          </w:p>
        </w:tc>
      </w:tr>
      <w:tr w:rsidR="00027245" w:rsidRPr="00B150B1" w:rsidTr="008B5076">
        <w:trPr>
          <w:cantSplit/>
        </w:trPr>
        <w:tc>
          <w:tcPr>
            <w:tcW w:w="4392" w:type="dxa"/>
          </w:tcPr>
          <w:p w:rsidR="006E1B20" w:rsidRDefault="00027245">
            <w:pPr>
              <w:ind w:left="0"/>
              <w:rPr>
                <w:sz w:val="20"/>
              </w:rPr>
            </w:pPr>
            <w:r w:rsidRPr="00B150B1">
              <w:rPr>
                <w:sz w:val="20"/>
              </w:rPr>
              <w:t>HV_STATUS_OBJECT_IN_USE</w:t>
            </w:r>
          </w:p>
        </w:tc>
        <w:tc>
          <w:tcPr>
            <w:tcW w:w="3960" w:type="dxa"/>
          </w:tcPr>
          <w:p w:rsidR="006E1B20" w:rsidRDefault="00027245">
            <w:pPr>
              <w:ind w:left="0"/>
              <w:rPr>
                <w:sz w:val="20"/>
              </w:rPr>
            </w:pPr>
            <w:r w:rsidRPr="00B150B1">
              <w:rPr>
                <w:sz w:val="20"/>
              </w:rPr>
              <w:t>A specified GPA is being used for another purpose and therefore may not be deposited.</w:t>
            </w:r>
          </w:p>
        </w:tc>
      </w:tr>
    </w:tbl>
    <w:p w:rsidR="006E1B20" w:rsidRDefault="00E4747E">
      <w:pPr>
        <w:pStyle w:val="Heading3"/>
        <w:keepLines/>
        <w:widowControl w:val="0"/>
      </w:pPr>
      <w:bookmarkStart w:id="4532" w:name="_Toc110172720"/>
      <w:bookmarkStart w:id="4533" w:name="_Toc127596710"/>
      <w:bookmarkStart w:id="4534" w:name="_Toc127786331"/>
      <w:bookmarkStart w:id="4535" w:name="_Toc127786647"/>
      <w:bookmarkStart w:id="4536" w:name="_Toc127786963"/>
      <w:bookmarkStart w:id="4537" w:name="_Toc127877559"/>
      <w:bookmarkStart w:id="4538" w:name="_Toc128289630"/>
      <w:bookmarkStart w:id="4539" w:name="_Toc128290023"/>
      <w:bookmarkStart w:id="4540" w:name="_Toc130189705"/>
      <w:bookmarkStart w:id="4541" w:name="_Toc130200921"/>
      <w:bookmarkStart w:id="4542" w:name="_Toc130201237"/>
      <w:bookmarkStart w:id="4543" w:name="_Toc130201558"/>
      <w:bookmarkStart w:id="4544" w:name="_Toc131936645"/>
      <w:bookmarkStart w:id="4545" w:name="_Toc133901109"/>
      <w:bookmarkStart w:id="4546" w:name="_Toc137460984"/>
      <w:bookmarkStart w:id="4547" w:name="_Toc139096499"/>
      <w:bookmarkStart w:id="4548" w:name="_Toc139188422"/>
      <w:bookmarkStart w:id="4549" w:name="_Toc139191285"/>
      <w:bookmarkStart w:id="4550" w:name="_Toc140490336"/>
      <w:bookmarkStart w:id="4551" w:name="_Toc140571239"/>
      <w:bookmarkStart w:id="4552" w:name="_Toc141257512"/>
      <w:bookmarkStart w:id="4553" w:name="_Toc141257839"/>
      <w:bookmarkStart w:id="4554" w:name="_Toc141267367"/>
      <w:bookmarkStart w:id="4555" w:name="_Toc141522385"/>
      <w:bookmarkStart w:id="4556" w:name="_Toc141529473"/>
      <w:bookmarkStart w:id="4557" w:name="_Toc141529790"/>
      <w:bookmarkStart w:id="4558" w:name="_Toc141851397"/>
      <w:bookmarkStart w:id="4559" w:name="_Toc141852331"/>
      <w:bookmarkStart w:id="4560" w:name="_Toc141887875"/>
      <w:bookmarkStart w:id="4561" w:name="_Toc141889715"/>
      <w:bookmarkStart w:id="4562" w:name="_Toc141893384"/>
      <w:bookmarkStart w:id="4563" w:name="_Toc142113237"/>
      <w:bookmarkStart w:id="4564" w:name="_Toc142114265"/>
      <w:bookmarkStart w:id="4565" w:name="_Toc142729425"/>
      <w:bookmarkStart w:id="4566" w:name="_Toc142730709"/>
      <w:bookmarkStart w:id="4567" w:name="_Toc142731082"/>
      <w:bookmarkStart w:id="4568" w:name="_Toc142998447"/>
      <w:bookmarkStart w:id="4569" w:name="_Toc143063538"/>
      <w:bookmarkStart w:id="4570" w:name="_Toc143509648"/>
      <w:bookmarkStart w:id="4571" w:name="_Toc143510095"/>
      <w:bookmarkStart w:id="4572" w:name="_Toc144026185"/>
      <w:bookmarkStart w:id="4573" w:name="_Toc144026516"/>
      <w:bookmarkStart w:id="4574" w:name="_Toc144276159"/>
      <w:bookmarkStart w:id="4575" w:name="_Toc144276503"/>
      <w:bookmarkStart w:id="4576" w:name="_Toc144280091"/>
      <w:bookmarkStart w:id="4577" w:name="_Toc144280437"/>
      <w:bookmarkStart w:id="4578" w:name="_Toc144540652"/>
      <w:bookmarkStart w:id="4579" w:name="_Toc144554534"/>
      <w:bookmarkStart w:id="4580" w:name="_Toc144722156"/>
      <w:bookmarkStart w:id="4581" w:name="_Toc145503618"/>
      <w:bookmarkStart w:id="4582" w:name="_Toc145512060"/>
      <w:bookmarkStart w:id="4583" w:name="_Toc145513083"/>
      <w:bookmarkStart w:id="4584" w:name="_Toc145513467"/>
      <w:bookmarkStart w:id="4585" w:name="_Toc192577514"/>
      <w:r w:rsidRPr="00B150B1">
        <w:t>HvWithdrawMemory</w:t>
      </w:r>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p>
    <w:p w:rsidR="006E1B20" w:rsidRDefault="00061B99">
      <w:pPr>
        <w:pStyle w:val="BodyText"/>
      </w:pPr>
      <w:r w:rsidRPr="00B150B1">
        <w:t>The HvWithdrawMemory hypercall attempts to remove one or more pages from the memory pool of the specified child partition.</w:t>
      </w:r>
    </w:p>
    <w:p w:rsidR="006E1B20" w:rsidRDefault="00BC2641">
      <w:pPr>
        <w:pStyle w:val="BodyText"/>
        <w:keepNext/>
        <w:widowControl w:val="0"/>
      </w:pPr>
      <w:r w:rsidRPr="00B150B1">
        <w:rPr>
          <w:b/>
        </w:rPr>
        <w:t>Wrapper Interface</w:t>
      </w:r>
      <w:r w:rsidR="002F21D6" w:rsidRPr="00B150B1">
        <w:fldChar w:fldCharType="begin"/>
      </w:r>
      <w:r w:rsidR="00FD6002" w:rsidRPr="00B150B1">
        <w:instrText xml:space="preserve"> XE "HvWithdrawMemory" </w:instrText>
      </w:r>
      <w:r w:rsidR="002F21D6" w:rsidRPr="00B150B1">
        <w:fldChar w:fldCharType="end"/>
      </w:r>
    </w:p>
    <w:p w:rsidR="006E1B20" w:rsidRDefault="006E1B20">
      <w:pPr>
        <w:pStyle w:val="TargetCode"/>
        <w:keepNext/>
        <w:keepLines/>
        <w:widowControl w:val="0"/>
        <w:tabs>
          <w:tab w:val="left" w:pos="720"/>
          <w:tab w:val="left" w:pos="3600"/>
        </w:tabs>
        <w:ind w:left="288"/>
      </w:pPr>
    </w:p>
    <w:p w:rsidR="006E1B20" w:rsidRDefault="00E4747E">
      <w:pPr>
        <w:pStyle w:val="TargetCode"/>
        <w:keepNext/>
        <w:keepLines/>
        <w:widowControl w:val="0"/>
        <w:tabs>
          <w:tab w:val="left" w:pos="720"/>
          <w:tab w:val="left" w:pos="3600"/>
        </w:tabs>
        <w:ind w:left="288"/>
      </w:pPr>
      <w:r w:rsidRPr="00B150B1">
        <w:t>HV_STATUS</w:t>
      </w:r>
    </w:p>
    <w:p w:rsidR="006E1B20" w:rsidRDefault="00E4747E">
      <w:pPr>
        <w:pStyle w:val="TargetCode"/>
        <w:keepNext/>
        <w:keepLines/>
        <w:widowControl w:val="0"/>
        <w:tabs>
          <w:tab w:val="left" w:pos="720"/>
          <w:tab w:val="left" w:pos="3600"/>
        </w:tabs>
        <w:ind w:left="288"/>
      </w:pPr>
      <w:r w:rsidRPr="00B150B1">
        <w:t>HvWithdrawMemory(</w:t>
      </w:r>
    </w:p>
    <w:p w:rsidR="006E1B20" w:rsidRDefault="00E4747E">
      <w:pPr>
        <w:pStyle w:val="TargetCode"/>
        <w:keepNext/>
        <w:keepLines/>
        <w:widowControl w:val="0"/>
        <w:tabs>
          <w:tab w:val="left" w:pos="720"/>
          <w:tab w:val="left" w:pos="5760"/>
        </w:tabs>
        <w:ind w:left="288"/>
      </w:pPr>
      <w:r w:rsidRPr="00B150B1">
        <w:tab/>
        <w:t xml:space="preserve">__in </w:t>
      </w:r>
      <w:r w:rsidR="003F4906" w:rsidRPr="00B150B1">
        <w:t xml:space="preserve">   </w:t>
      </w:r>
      <w:r w:rsidRPr="00B150B1">
        <w:t>HV_PARTITION_ID</w:t>
      </w:r>
      <w:r w:rsidRPr="00B150B1">
        <w:tab/>
        <w:t>PartitionId,</w:t>
      </w:r>
    </w:p>
    <w:p w:rsidR="006E1B20" w:rsidRDefault="004646F6">
      <w:pPr>
        <w:pStyle w:val="TargetCode"/>
        <w:keepNext/>
        <w:keepLines/>
        <w:widowControl w:val="0"/>
        <w:tabs>
          <w:tab w:val="left" w:pos="720"/>
          <w:tab w:val="left" w:pos="5760"/>
        </w:tabs>
        <w:ind w:left="288"/>
      </w:pPr>
      <w:r w:rsidRPr="00B150B1">
        <w:tab/>
        <w:t>__in    HV_PROXIMITY_DOMAIN_INFO</w:t>
      </w:r>
      <w:r w:rsidRPr="00B150B1">
        <w:tab/>
        <w:t>ProximityDomain</w:t>
      </w:r>
      <w:r w:rsidR="005847BA" w:rsidRPr="00B150B1">
        <w:t>Info</w:t>
      </w:r>
      <w:r w:rsidRPr="00B150B1">
        <w:t>,</w:t>
      </w:r>
    </w:p>
    <w:p w:rsidR="006E1B20" w:rsidRDefault="00531BF5">
      <w:pPr>
        <w:pStyle w:val="TargetCode"/>
        <w:keepNext/>
        <w:keepLines/>
        <w:widowControl w:val="0"/>
        <w:tabs>
          <w:tab w:val="left" w:pos="720"/>
          <w:tab w:val="left" w:pos="5760"/>
        </w:tabs>
        <w:ind w:left="288"/>
      </w:pPr>
      <w:r w:rsidRPr="00B150B1">
        <w:tab/>
        <w:t>__inout PUINT32</w:t>
      </w:r>
      <w:r w:rsidRPr="00B150B1">
        <w:tab/>
        <w:t>PageCount,</w:t>
      </w:r>
    </w:p>
    <w:p w:rsidR="006E1B20" w:rsidRDefault="00E4747E">
      <w:pPr>
        <w:pStyle w:val="TargetCode"/>
        <w:keepNext/>
        <w:keepLines/>
        <w:widowControl w:val="0"/>
        <w:tabs>
          <w:tab w:val="left" w:pos="720"/>
          <w:tab w:val="left" w:pos="1440"/>
          <w:tab w:val="left" w:pos="5760"/>
        </w:tabs>
        <w:ind w:left="288"/>
      </w:pPr>
      <w:r w:rsidRPr="00B150B1">
        <w:tab/>
        <w:t>__out</w:t>
      </w:r>
      <w:r w:rsidR="006D612E" w:rsidRPr="00B150B1">
        <w:t>_ecount(</w:t>
      </w:r>
      <w:r w:rsidR="00DC70FE" w:rsidRPr="00B150B1">
        <w:t>*</w:t>
      </w:r>
      <w:r w:rsidR="006D612E" w:rsidRPr="00B150B1">
        <w:t>PageCount)</w:t>
      </w:r>
      <w:r w:rsidRPr="00B150B1">
        <w:t xml:space="preserve"> </w:t>
      </w:r>
    </w:p>
    <w:p w:rsidR="006E1B20" w:rsidRDefault="006D612E">
      <w:pPr>
        <w:pStyle w:val="TargetCode"/>
        <w:keepNext/>
        <w:keepLines/>
        <w:widowControl w:val="0"/>
        <w:tabs>
          <w:tab w:val="left" w:pos="720"/>
          <w:tab w:val="left" w:pos="1440"/>
          <w:tab w:val="left" w:pos="5760"/>
        </w:tabs>
        <w:ind w:left="288"/>
      </w:pPr>
      <w:r w:rsidRPr="00B150B1">
        <w:tab/>
      </w:r>
      <w:r w:rsidRPr="00B150B1">
        <w:tab/>
      </w:r>
      <w:r w:rsidR="003F4906" w:rsidRPr="00B150B1">
        <w:t xml:space="preserve">  </w:t>
      </w:r>
      <w:r w:rsidR="00E4747E" w:rsidRPr="00B150B1">
        <w:t>PHV_GPA_PAGE_NUMBER</w:t>
      </w:r>
      <w:r w:rsidR="00E4747E" w:rsidRPr="00B150B1">
        <w:tab/>
        <w:t>GpaPage</w:t>
      </w:r>
      <w:r w:rsidR="00531BF5" w:rsidRPr="00B150B1">
        <w:t>s</w:t>
      </w:r>
    </w:p>
    <w:p w:rsidR="006E1B20" w:rsidRDefault="00E4747E">
      <w:pPr>
        <w:pStyle w:val="TargetCode"/>
        <w:keepNext/>
        <w:keepLines/>
        <w:widowControl w:val="0"/>
        <w:tabs>
          <w:tab w:val="left" w:pos="720"/>
          <w:tab w:val="left" w:pos="5220"/>
        </w:tabs>
        <w:ind w:left="288"/>
      </w:pPr>
      <w:r w:rsidRPr="00B150B1">
        <w:tab/>
        <w:t>);</w:t>
      </w:r>
    </w:p>
    <w:p w:rsidR="006E1B20" w:rsidRDefault="006E1B20">
      <w:pPr>
        <w:pStyle w:val="TargetCode"/>
        <w:keepNext/>
        <w:keepLines/>
        <w:widowControl w:val="0"/>
        <w:tabs>
          <w:tab w:val="left" w:pos="720"/>
          <w:tab w:val="left" w:pos="5220"/>
        </w:tabs>
        <w:ind w:left="288"/>
      </w:pPr>
    </w:p>
    <w:p w:rsidR="006E1B20" w:rsidRDefault="006E1B20">
      <w:pPr>
        <w:pStyle w:val="Le"/>
        <w:rPr>
          <w:sz w:val="14"/>
        </w:rPr>
      </w:pPr>
    </w:p>
    <w:p w:rsidR="006E1B20" w:rsidRDefault="00BC2641">
      <w:pPr>
        <w:pStyle w:val="BodyText"/>
        <w:keepNext/>
        <w:widowControl w:val="0"/>
      </w:pPr>
      <w:r w:rsidRPr="00B150B1">
        <w:rPr>
          <w:b/>
        </w:rPr>
        <w:br w:type="textWrapping" w:clear="all"/>
        <w:t>Native Interface</w:t>
      </w: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496"/>
        <w:gridCol w:w="6992"/>
      </w:tblGrid>
      <w:tr w:rsidR="00E4747E" w:rsidRPr="00B150B1" w:rsidTr="00F40379">
        <w:tc>
          <w:tcPr>
            <w:tcW w:w="7488" w:type="dxa"/>
            <w:gridSpan w:val="2"/>
            <w:shd w:val="clear" w:color="auto" w:fill="000000"/>
          </w:tcPr>
          <w:p w:rsidR="006E1B20" w:rsidRDefault="00E4747E">
            <w:pPr>
              <w:ind w:left="0"/>
              <w:rPr>
                <w:b/>
                <w:color w:val="FFFFFF"/>
                <w:sz w:val="20"/>
              </w:rPr>
            </w:pPr>
            <w:r w:rsidRPr="00B150B1">
              <w:rPr>
                <w:b/>
                <w:color w:val="FFFFFF"/>
                <w:sz w:val="20"/>
              </w:rPr>
              <w:t>HvWithdrawMemory</w:t>
            </w:r>
            <w:r w:rsidR="00531BF5" w:rsidRPr="00B150B1">
              <w:rPr>
                <w:b/>
                <w:color w:val="FFFFFF"/>
                <w:sz w:val="20"/>
              </w:rPr>
              <w:t xml:space="preserve"> [rep]</w:t>
            </w:r>
          </w:p>
        </w:tc>
      </w:tr>
      <w:tr w:rsidR="00E4747E" w:rsidRPr="00B150B1" w:rsidTr="00F40379">
        <w:tc>
          <w:tcPr>
            <w:tcW w:w="496" w:type="dxa"/>
            <w:shd w:val="clear" w:color="auto" w:fill="FFFFFF"/>
          </w:tcPr>
          <w:p w:rsidR="006E1B20" w:rsidRDefault="006E1B20">
            <w:pPr>
              <w:ind w:left="0"/>
              <w:jc w:val="right"/>
              <w:rPr>
                <w:sz w:val="20"/>
              </w:rPr>
            </w:pPr>
          </w:p>
        </w:tc>
        <w:tc>
          <w:tcPr>
            <w:tcW w:w="6992" w:type="dxa"/>
            <w:shd w:val="clear" w:color="auto" w:fill="FFFFFF"/>
          </w:tcPr>
          <w:p w:rsidR="006E1B20" w:rsidRDefault="00E4747E" w:rsidP="00C16B25">
            <w:pPr>
              <w:tabs>
                <w:tab w:val="left" w:pos="2445"/>
              </w:tabs>
              <w:ind w:left="0"/>
              <w:rPr>
                <w:color w:val="auto"/>
                <w:sz w:val="20"/>
              </w:rPr>
            </w:pPr>
            <w:r w:rsidRPr="00B150B1">
              <w:rPr>
                <w:color w:val="auto"/>
                <w:sz w:val="20"/>
              </w:rPr>
              <w:t xml:space="preserve">Call Code = </w:t>
            </w:r>
            <w:r w:rsidR="005137A8" w:rsidRPr="00B150B1">
              <w:rPr>
                <w:color w:val="auto"/>
                <w:sz w:val="20"/>
              </w:rPr>
              <w:t>0x004</w:t>
            </w:r>
            <w:r w:rsidR="00C16B25">
              <w:rPr>
                <w:color w:val="auto"/>
                <w:sz w:val="20"/>
              </w:rPr>
              <w:t>9</w:t>
            </w:r>
          </w:p>
        </w:tc>
      </w:tr>
      <w:tr w:rsidR="00E4747E" w:rsidRPr="00B150B1" w:rsidTr="00F40379">
        <w:tc>
          <w:tcPr>
            <w:tcW w:w="7488" w:type="dxa"/>
            <w:gridSpan w:val="2"/>
            <w:shd w:val="clear" w:color="auto" w:fill="000000"/>
          </w:tcPr>
          <w:p w:rsidR="006E1B20" w:rsidRDefault="00E4747E">
            <w:pPr>
              <w:ind w:left="0"/>
              <w:rPr>
                <w:color w:val="FFFFFF"/>
                <w:sz w:val="20"/>
              </w:rPr>
            </w:pPr>
            <w:r w:rsidRPr="00B150B1">
              <w:rPr>
                <w:color w:val="FFFFFF"/>
                <w:sz w:val="20"/>
              </w:rPr>
              <w:sym w:font="Wingdings 3" w:char="F0C6"/>
            </w:r>
            <w:r w:rsidRPr="00B150B1">
              <w:rPr>
                <w:color w:val="FFFFFF"/>
                <w:sz w:val="20"/>
              </w:rPr>
              <w:t xml:space="preserve"> Input Parameters</w:t>
            </w:r>
          </w:p>
        </w:tc>
      </w:tr>
      <w:tr w:rsidR="00E4747E" w:rsidRPr="00B150B1" w:rsidTr="00F40379">
        <w:tc>
          <w:tcPr>
            <w:tcW w:w="496" w:type="dxa"/>
            <w:shd w:val="clear" w:color="auto" w:fill="FFFFFF"/>
          </w:tcPr>
          <w:p w:rsidR="006E1B20" w:rsidRDefault="00E4747E">
            <w:pPr>
              <w:ind w:left="0"/>
              <w:jc w:val="right"/>
              <w:rPr>
                <w:sz w:val="20"/>
              </w:rPr>
            </w:pPr>
            <w:r w:rsidRPr="00B150B1">
              <w:rPr>
                <w:sz w:val="20"/>
              </w:rPr>
              <w:t>0</w:t>
            </w:r>
          </w:p>
        </w:tc>
        <w:tc>
          <w:tcPr>
            <w:tcW w:w="6992" w:type="dxa"/>
            <w:shd w:val="clear" w:color="auto" w:fill="FFFFFF"/>
          </w:tcPr>
          <w:p w:rsidR="006E1B20" w:rsidRDefault="00E4747E">
            <w:pPr>
              <w:ind w:left="0"/>
              <w:rPr>
                <w:color w:val="auto"/>
                <w:sz w:val="20"/>
              </w:rPr>
            </w:pPr>
            <w:r w:rsidRPr="00B150B1">
              <w:rPr>
                <w:color w:val="auto"/>
                <w:sz w:val="20"/>
              </w:rPr>
              <w:t>PartitionId (8 bytes)</w:t>
            </w:r>
          </w:p>
        </w:tc>
      </w:tr>
      <w:tr w:rsidR="004646F6" w:rsidRPr="00B150B1" w:rsidTr="00F40379">
        <w:tc>
          <w:tcPr>
            <w:tcW w:w="496" w:type="dxa"/>
            <w:shd w:val="clear" w:color="auto" w:fill="FFFFFF"/>
          </w:tcPr>
          <w:p w:rsidR="006E1B20" w:rsidRDefault="004646F6">
            <w:pPr>
              <w:ind w:left="0"/>
              <w:jc w:val="right"/>
              <w:rPr>
                <w:sz w:val="20"/>
              </w:rPr>
            </w:pPr>
            <w:r w:rsidRPr="00B150B1">
              <w:rPr>
                <w:sz w:val="20"/>
              </w:rPr>
              <w:t>8</w:t>
            </w:r>
          </w:p>
        </w:tc>
        <w:tc>
          <w:tcPr>
            <w:tcW w:w="6992" w:type="dxa"/>
            <w:shd w:val="clear" w:color="auto" w:fill="FFFFFF"/>
          </w:tcPr>
          <w:p w:rsidR="006E1B20" w:rsidRDefault="004646F6">
            <w:pPr>
              <w:ind w:left="0"/>
              <w:rPr>
                <w:color w:val="auto"/>
                <w:sz w:val="20"/>
              </w:rPr>
            </w:pPr>
            <w:r w:rsidRPr="00B150B1">
              <w:rPr>
                <w:color w:val="auto"/>
                <w:sz w:val="20"/>
              </w:rPr>
              <w:t>ProximityDomain</w:t>
            </w:r>
            <w:r w:rsidR="005847BA" w:rsidRPr="00B150B1">
              <w:rPr>
                <w:color w:val="auto"/>
                <w:sz w:val="20"/>
              </w:rPr>
              <w:t>Info</w:t>
            </w:r>
            <w:r w:rsidRPr="00B150B1">
              <w:rPr>
                <w:color w:val="auto"/>
                <w:sz w:val="20"/>
              </w:rPr>
              <w:t xml:space="preserve"> (8 bytes)</w:t>
            </w:r>
          </w:p>
        </w:tc>
      </w:tr>
      <w:tr w:rsidR="00E4747E" w:rsidRPr="00B150B1" w:rsidTr="00F40379">
        <w:tc>
          <w:tcPr>
            <w:tcW w:w="7488" w:type="dxa"/>
            <w:gridSpan w:val="2"/>
            <w:shd w:val="clear" w:color="auto" w:fill="000000"/>
          </w:tcPr>
          <w:p w:rsidR="006E1B20" w:rsidRDefault="00E4747E">
            <w:pPr>
              <w:ind w:left="0"/>
              <w:rPr>
                <w:color w:val="FFFFFF"/>
                <w:sz w:val="20"/>
              </w:rPr>
            </w:pPr>
            <w:r w:rsidRPr="00B150B1">
              <w:rPr>
                <w:color w:val="FFFFFF"/>
                <w:sz w:val="20"/>
              </w:rPr>
              <w:sym w:font="Wingdings 3" w:char="F0C5"/>
            </w:r>
            <w:r w:rsidRPr="00B150B1">
              <w:rPr>
                <w:color w:val="FFFFFF"/>
                <w:sz w:val="20"/>
              </w:rPr>
              <w:t xml:space="preserve"> Output </w:t>
            </w:r>
            <w:r w:rsidR="00531BF5" w:rsidRPr="00B150B1">
              <w:rPr>
                <w:color w:val="FFFFFF"/>
                <w:sz w:val="20"/>
              </w:rPr>
              <w:t>List Element</w:t>
            </w:r>
          </w:p>
        </w:tc>
      </w:tr>
      <w:tr w:rsidR="00E4747E" w:rsidRPr="00B150B1" w:rsidTr="00F40379">
        <w:tc>
          <w:tcPr>
            <w:tcW w:w="496" w:type="dxa"/>
            <w:shd w:val="clear" w:color="auto" w:fill="FFFFFF"/>
          </w:tcPr>
          <w:p w:rsidR="006E1B20" w:rsidRDefault="00E4747E">
            <w:pPr>
              <w:ind w:left="0"/>
              <w:jc w:val="right"/>
              <w:rPr>
                <w:sz w:val="20"/>
              </w:rPr>
            </w:pPr>
            <w:r w:rsidRPr="00B150B1">
              <w:rPr>
                <w:sz w:val="20"/>
              </w:rPr>
              <w:t>0</w:t>
            </w:r>
          </w:p>
        </w:tc>
        <w:tc>
          <w:tcPr>
            <w:tcW w:w="6992" w:type="dxa"/>
            <w:shd w:val="clear" w:color="auto" w:fill="FFFFFF"/>
          </w:tcPr>
          <w:p w:rsidR="006E1B20" w:rsidRDefault="00E4747E">
            <w:pPr>
              <w:ind w:left="0"/>
              <w:rPr>
                <w:sz w:val="20"/>
              </w:rPr>
            </w:pPr>
            <w:r w:rsidRPr="00B150B1">
              <w:rPr>
                <w:sz w:val="20"/>
              </w:rPr>
              <w:t>GpaPage (8 bytes)</w:t>
            </w:r>
          </w:p>
        </w:tc>
      </w:tr>
    </w:tbl>
    <w:p w:rsidR="006E1B20" w:rsidRDefault="006E1B20">
      <w:pPr>
        <w:pStyle w:val="Le"/>
        <w:rPr>
          <w:sz w:val="14"/>
        </w:rPr>
      </w:pPr>
    </w:p>
    <w:p w:rsidR="006E1B20" w:rsidRDefault="00BC2641">
      <w:pPr>
        <w:pStyle w:val="BodyText"/>
        <w:keepNext/>
        <w:widowControl w:val="0"/>
        <w:rPr>
          <w:b/>
        </w:rPr>
      </w:pPr>
      <w:r w:rsidRPr="00B150B1">
        <w:br w:type="textWrapping" w:clear="all"/>
      </w:r>
      <w:r w:rsidRPr="00B150B1">
        <w:rPr>
          <w:b/>
        </w:rPr>
        <w:t>Description</w:t>
      </w:r>
    </w:p>
    <w:p w:rsidR="006E1B20" w:rsidRDefault="00E4747E">
      <w:pPr>
        <w:pStyle w:val="BodyText"/>
      </w:pPr>
      <w:r w:rsidRPr="00B150B1">
        <w:t xml:space="preserve">A page can be withdrawn only if it is not currently in use by the hypervisor. The hypervisor guarantees that the contents of the withdrawn page </w:t>
      </w:r>
      <w:r w:rsidR="001603F3" w:rsidRPr="00B150B1">
        <w:t xml:space="preserve">are </w:t>
      </w:r>
      <w:r w:rsidRPr="00B150B1">
        <w:t xml:space="preserve">zeroed. The GPA for the withdrawn page is the same as the GPA of a page that was previously deposited. </w:t>
      </w:r>
      <w:r w:rsidR="00E518B2" w:rsidRPr="00B150B1">
        <w:t>On success, the page will be read, write and execute accessible.</w:t>
      </w:r>
    </w:p>
    <w:p w:rsidR="006E1B20" w:rsidRDefault="00CB088B">
      <w:pPr>
        <w:pStyle w:val="BodyText"/>
      </w:pPr>
      <w:r w:rsidRPr="00B150B1">
        <w:t xml:space="preserve">If a partition is in the “uninitialized” or “finalized” state, this call is guaranteed to allow withdrawal of all pages within the partition’s pool. </w:t>
      </w:r>
      <w:r w:rsidR="006367A7" w:rsidRPr="00B150B1">
        <w:t xml:space="preserve">In </w:t>
      </w:r>
      <w:r w:rsidRPr="00B150B1">
        <w:t>other cases, success is not guaranteed – even if a recent call to HvGetMemoryBalance has indicated the presence of available pages – because the hypervisor may choose to use deposited pages at any time.</w:t>
      </w:r>
    </w:p>
    <w:p w:rsidR="006E1B20" w:rsidRDefault="00E4747E">
      <w:pPr>
        <w:pStyle w:val="DT"/>
        <w:rPr>
          <w:sz w:val="20"/>
        </w:rPr>
      </w:pPr>
      <w:r w:rsidRPr="00B150B1">
        <w:rPr>
          <w:sz w:val="20"/>
        </w:rPr>
        <w:t>Input Parameters</w:t>
      </w:r>
    </w:p>
    <w:p w:rsidR="006E1B20" w:rsidRDefault="00E4747E">
      <w:pPr>
        <w:pStyle w:val="DL"/>
        <w:ind w:left="900" w:hanging="540"/>
        <w:rPr>
          <w:sz w:val="20"/>
        </w:rPr>
      </w:pPr>
      <w:r w:rsidRPr="00B150B1">
        <w:rPr>
          <w:i/>
          <w:sz w:val="20"/>
        </w:rPr>
        <w:t xml:space="preserve">PartitionId </w:t>
      </w:r>
      <w:r w:rsidRPr="00B150B1">
        <w:rPr>
          <w:sz w:val="20"/>
        </w:rPr>
        <w:t>specifies the partition whose memory pool will be debited.</w:t>
      </w:r>
    </w:p>
    <w:p w:rsidR="006E1B20" w:rsidRDefault="004646F6">
      <w:pPr>
        <w:pStyle w:val="DL"/>
        <w:ind w:left="900" w:hanging="540"/>
        <w:rPr>
          <w:sz w:val="20"/>
        </w:rPr>
      </w:pPr>
      <w:r w:rsidRPr="00B150B1">
        <w:rPr>
          <w:i/>
          <w:sz w:val="20"/>
        </w:rPr>
        <w:t>ProximityDomain</w:t>
      </w:r>
      <w:r w:rsidR="005847BA" w:rsidRPr="00B150B1">
        <w:rPr>
          <w:i/>
          <w:sz w:val="20"/>
        </w:rPr>
        <w:t>Info</w:t>
      </w:r>
      <w:r w:rsidRPr="00B150B1">
        <w:rPr>
          <w:sz w:val="20"/>
        </w:rPr>
        <w:t xml:space="preserve"> specifies the ACPI proximity domain information of the NUMA node </w:t>
      </w:r>
      <w:r w:rsidR="00A1778E" w:rsidRPr="00B150B1">
        <w:rPr>
          <w:sz w:val="20"/>
        </w:rPr>
        <w:t xml:space="preserve">from which the pages are to be withdrawn. </w:t>
      </w:r>
      <w:r w:rsidRPr="00B150B1">
        <w:rPr>
          <w:sz w:val="20"/>
        </w:rPr>
        <w:t xml:space="preserve">The Proximity Domain specifier is described in section </w:t>
      </w:r>
      <w:r w:rsidR="002F21D6">
        <w:rPr>
          <w:sz w:val="20"/>
        </w:rPr>
        <w:fldChar w:fldCharType="begin"/>
      </w:r>
      <w:r w:rsidR="009E3AE7">
        <w:rPr>
          <w:sz w:val="20"/>
        </w:rPr>
        <w:instrText xml:space="preserve"> REF _Ref148171601 \r \h </w:instrText>
      </w:r>
      <w:r w:rsidR="002F21D6">
        <w:rPr>
          <w:sz w:val="20"/>
        </w:rPr>
      </w:r>
      <w:r w:rsidR="002F21D6">
        <w:rPr>
          <w:sz w:val="20"/>
        </w:rPr>
        <w:fldChar w:fldCharType="separate"/>
      </w:r>
      <w:r w:rsidR="0077609F">
        <w:rPr>
          <w:sz w:val="20"/>
        </w:rPr>
        <w:t>7.2.1</w:t>
      </w:r>
      <w:r w:rsidR="002F21D6">
        <w:rPr>
          <w:sz w:val="20"/>
        </w:rPr>
        <w:fldChar w:fldCharType="end"/>
      </w:r>
      <w:r w:rsidR="002F21D6">
        <w:fldChar w:fldCharType="begin"/>
      </w:r>
      <w:r w:rsidR="008B2840">
        <w:instrText xml:space="preserve"> REF _Ref141882862 \r \h  \* MERGEFORMAT </w:instrText>
      </w:r>
      <w:r w:rsidR="002F21D6">
        <w:fldChar w:fldCharType="separate"/>
      </w:r>
      <w:r w:rsidR="0077609F">
        <w:rPr>
          <w:b/>
          <w:bCs/>
        </w:rPr>
        <w:t>Error! Reference source not found.</w:t>
      </w:r>
      <w:r w:rsidR="002F21D6">
        <w:fldChar w:fldCharType="end"/>
      </w:r>
      <w:r w:rsidRPr="00B150B1">
        <w:rPr>
          <w:sz w:val="20"/>
        </w:rPr>
        <w:t>.</w:t>
      </w:r>
      <w:r w:rsidRPr="00B150B1">
        <w:rPr>
          <w:sz w:val="20"/>
        </w:rPr>
        <w:br w:type="textWrapping" w:clear="all"/>
      </w:r>
    </w:p>
    <w:p w:rsidR="006E1B20" w:rsidRDefault="00E4747E">
      <w:pPr>
        <w:pStyle w:val="DT"/>
        <w:rPr>
          <w:sz w:val="20"/>
        </w:rPr>
      </w:pPr>
      <w:r w:rsidRPr="00B150B1">
        <w:rPr>
          <w:sz w:val="20"/>
        </w:rPr>
        <w:t>Output Parameters</w:t>
      </w:r>
    </w:p>
    <w:p w:rsidR="006E1B20" w:rsidRDefault="00E4747E">
      <w:pPr>
        <w:pStyle w:val="DL"/>
        <w:rPr>
          <w:sz w:val="20"/>
        </w:rPr>
      </w:pPr>
      <w:r w:rsidRPr="00B150B1">
        <w:rPr>
          <w:i/>
          <w:sz w:val="20"/>
        </w:rPr>
        <w:t>GpaPage</w:t>
      </w:r>
      <w:r w:rsidRPr="00B150B1">
        <w:rPr>
          <w:sz w:val="20"/>
        </w:rPr>
        <w:t xml:space="preserve"> returns a page that is has been withdrawn from the memory pool. </w:t>
      </w:r>
    </w:p>
    <w:p w:rsidR="006E1B20" w:rsidRDefault="004171AD">
      <w:pPr>
        <w:pStyle w:val="DT"/>
        <w:rPr>
          <w:sz w:val="20"/>
        </w:rPr>
      </w:pPr>
      <w:r w:rsidRPr="00B150B1">
        <w:rPr>
          <w:sz w:val="20"/>
        </w:rPr>
        <w:t>Restrictions</w:t>
      </w:r>
    </w:p>
    <w:p w:rsidR="006E1B20" w:rsidRDefault="00E518B2">
      <w:pPr>
        <w:pStyle w:val="BulletList"/>
      </w:pPr>
      <w:r w:rsidRPr="00B150B1">
        <w:t xml:space="preserve">The caller must possess the </w:t>
      </w:r>
      <w:r w:rsidRPr="00B150B1">
        <w:rPr>
          <w:i/>
        </w:rPr>
        <w:t>AccessMemoryPool</w:t>
      </w:r>
      <w:r w:rsidRPr="00B150B1">
        <w:t xml:space="preserve"> privilege</w:t>
      </w:r>
      <w:r w:rsidR="006D402E" w:rsidRPr="00B150B1">
        <w:t>.</w:t>
      </w:r>
    </w:p>
    <w:p w:rsidR="006E1B20" w:rsidRDefault="006D402E">
      <w:pPr>
        <w:pStyle w:val="BulletList"/>
      </w:pPr>
      <w:r w:rsidRPr="00B150B1">
        <w:t xml:space="preserve">The caller must be </w:t>
      </w:r>
      <w:r w:rsidR="00326D29">
        <w:t>the parent</w:t>
      </w:r>
      <w:r w:rsidRPr="00B150B1">
        <w:t xml:space="preserve"> of the partition specified by </w:t>
      </w:r>
      <w:r w:rsidRPr="00B150B1">
        <w:rPr>
          <w:i/>
        </w:rPr>
        <w:t xml:space="preserve">PartitionId </w:t>
      </w:r>
      <w:r w:rsidRPr="00B150B1">
        <w:t>or the root partition specifying its own partition ID</w:t>
      </w:r>
      <w:r w:rsidR="00185133" w:rsidRPr="00B150B1">
        <w:t>.</w:t>
      </w:r>
    </w:p>
    <w:p w:rsidR="006E1B20" w:rsidRDefault="00E4747E">
      <w:pPr>
        <w:pStyle w:val="DT"/>
        <w:rPr>
          <w:sz w:val="20"/>
        </w:rPr>
      </w:pPr>
      <w:r w:rsidRPr="00B150B1">
        <w:rPr>
          <w:sz w:val="20"/>
        </w:rPr>
        <w:t>Return Values</w:t>
      </w:r>
    </w:p>
    <w:tbl>
      <w:tblPr>
        <w:tblW w:w="8064" w:type="dxa"/>
        <w:tblInd w:w="576" w:type="dxa"/>
        <w:tblBorders>
          <w:top w:val="single" w:sz="4" w:space="0" w:color="D9D9D9" w:themeColor="background1" w:themeShade="D9"/>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3942"/>
        <w:gridCol w:w="4122"/>
      </w:tblGrid>
      <w:tr w:rsidR="00E4747E" w:rsidRPr="00B150B1" w:rsidTr="00811C9C">
        <w:trPr>
          <w:cantSplit/>
          <w:tblHeader/>
        </w:trPr>
        <w:tc>
          <w:tcPr>
            <w:tcW w:w="3942" w:type="dxa"/>
            <w:tcBorders>
              <w:top w:val="single" w:sz="4" w:space="0" w:color="D9D9D9" w:themeColor="background1" w:themeShade="D9"/>
              <w:bottom w:val="single" w:sz="4" w:space="0" w:color="auto"/>
              <w:right w:val="nil"/>
            </w:tcBorders>
            <w:shd w:val="clear" w:color="auto" w:fill="D9D9D9"/>
          </w:tcPr>
          <w:p w:rsidR="006E1B20" w:rsidRDefault="00E4747E">
            <w:pPr>
              <w:ind w:left="0"/>
              <w:jc w:val="center"/>
              <w:rPr>
                <w:b/>
                <w:sz w:val="20"/>
              </w:rPr>
            </w:pPr>
            <w:r w:rsidRPr="00B150B1">
              <w:rPr>
                <w:b/>
                <w:sz w:val="20"/>
              </w:rPr>
              <w:t>Status code</w:t>
            </w:r>
          </w:p>
        </w:tc>
        <w:tc>
          <w:tcPr>
            <w:tcW w:w="4122" w:type="dxa"/>
            <w:tcBorders>
              <w:top w:val="single" w:sz="4" w:space="0" w:color="D9D9D9" w:themeColor="background1" w:themeShade="D9"/>
              <w:left w:val="nil"/>
              <w:bottom w:val="single" w:sz="4" w:space="0" w:color="auto"/>
            </w:tcBorders>
            <w:shd w:val="clear" w:color="auto" w:fill="D9D9D9"/>
          </w:tcPr>
          <w:p w:rsidR="006E1B20" w:rsidRDefault="00E4747E">
            <w:pPr>
              <w:ind w:left="0"/>
              <w:jc w:val="center"/>
              <w:rPr>
                <w:b/>
                <w:sz w:val="20"/>
              </w:rPr>
            </w:pPr>
            <w:r w:rsidRPr="00B150B1">
              <w:rPr>
                <w:b/>
                <w:sz w:val="20"/>
              </w:rPr>
              <w:t>Error condition</w:t>
            </w:r>
          </w:p>
        </w:tc>
      </w:tr>
      <w:tr w:rsidR="00E4747E" w:rsidRPr="00B150B1" w:rsidTr="00811C9C">
        <w:trPr>
          <w:cantSplit/>
        </w:trPr>
        <w:tc>
          <w:tcPr>
            <w:tcW w:w="3942" w:type="dxa"/>
            <w:tcBorders>
              <w:top w:val="single" w:sz="4" w:space="0" w:color="auto"/>
            </w:tcBorders>
          </w:tcPr>
          <w:p w:rsidR="006E1B20" w:rsidRDefault="00E4747E">
            <w:pPr>
              <w:ind w:left="0"/>
              <w:rPr>
                <w:sz w:val="20"/>
              </w:rPr>
            </w:pPr>
            <w:r w:rsidRPr="00B150B1">
              <w:rPr>
                <w:sz w:val="20"/>
              </w:rPr>
              <w:t>HV_STATUS_ACCESS_DENIED</w:t>
            </w:r>
          </w:p>
        </w:tc>
        <w:tc>
          <w:tcPr>
            <w:tcW w:w="4122" w:type="dxa"/>
            <w:tcBorders>
              <w:top w:val="single" w:sz="4" w:space="0" w:color="auto"/>
            </w:tcBorders>
          </w:tcPr>
          <w:p w:rsidR="006E1B20" w:rsidRDefault="00E4747E">
            <w:pPr>
              <w:ind w:left="0"/>
              <w:rPr>
                <w:sz w:val="20"/>
              </w:rPr>
            </w:pPr>
            <w:r w:rsidRPr="00B150B1">
              <w:rPr>
                <w:sz w:val="20"/>
              </w:rPr>
              <w:t>Neither of the following is true:</w:t>
            </w:r>
          </w:p>
          <w:p w:rsidR="006E1B20" w:rsidRDefault="00E4747E">
            <w:pPr>
              <w:ind w:left="252" w:hanging="252"/>
              <w:rPr>
                <w:sz w:val="20"/>
              </w:rPr>
            </w:pPr>
            <w:r w:rsidRPr="00B150B1">
              <w:rPr>
                <w:sz w:val="20"/>
              </w:rPr>
              <w:t xml:space="preserve">1. The caller is the parent of the specified partition, and the caller’s partition privilege flag </w:t>
            </w:r>
            <w:r w:rsidRPr="006705A3">
              <w:rPr>
                <w:i/>
                <w:sz w:val="20"/>
              </w:rPr>
              <w:t>AccessMemoryPool</w:t>
            </w:r>
            <w:r w:rsidRPr="00B150B1">
              <w:rPr>
                <w:sz w:val="20"/>
              </w:rPr>
              <w:t xml:space="preserve"> is enabled.</w:t>
            </w:r>
          </w:p>
          <w:p w:rsidR="006E1B20" w:rsidRDefault="00E4747E">
            <w:pPr>
              <w:ind w:left="252" w:hanging="252"/>
              <w:rPr>
                <w:sz w:val="20"/>
              </w:rPr>
            </w:pPr>
            <w:r w:rsidRPr="00B150B1">
              <w:rPr>
                <w:sz w:val="20"/>
              </w:rPr>
              <w:t>2. The caller is the root partition, and the specified partition is the root partition.</w:t>
            </w:r>
          </w:p>
        </w:tc>
      </w:tr>
      <w:tr w:rsidR="00E4747E" w:rsidRPr="00B150B1" w:rsidTr="008B5076">
        <w:trPr>
          <w:cantSplit/>
        </w:trPr>
        <w:tc>
          <w:tcPr>
            <w:tcW w:w="3942" w:type="dxa"/>
          </w:tcPr>
          <w:p w:rsidR="006E1B20" w:rsidRDefault="00E4747E">
            <w:pPr>
              <w:ind w:left="0"/>
              <w:rPr>
                <w:sz w:val="20"/>
              </w:rPr>
            </w:pPr>
            <w:r w:rsidRPr="00B150B1">
              <w:rPr>
                <w:sz w:val="20"/>
              </w:rPr>
              <w:t>HV_STATUS_INVALID_PARTITION_ID</w:t>
            </w:r>
          </w:p>
        </w:tc>
        <w:tc>
          <w:tcPr>
            <w:tcW w:w="4122" w:type="dxa"/>
          </w:tcPr>
          <w:p w:rsidR="006E1B20" w:rsidRDefault="00E4747E">
            <w:pPr>
              <w:ind w:left="0"/>
              <w:rPr>
                <w:sz w:val="20"/>
              </w:rPr>
            </w:pPr>
            <w:r w:rsidRPr="00B150B1">
              <w:rPr>
                <w:sz w:val="20"/>
              </w:rPr>
              <w:t>The specified</w:t>
            </w:r>
            <w:r w:rsidRPr="00B150B1">
              <w:rPr>
                <w:i/>
                <w:sz w:val="20"/>
              </w:rPr>
              <w:t xml:space="preserve"> </w:t>
            </w:r>
            <w:r w:rsidRPr="00B150B1">
              <w:rPr>
                <w:sz w:val="20"/>
              </w:rPr>
              <w:t>partition is invalid.</w:t>
            </w:r>
          </w:p>
        </w:tc>
      </w:tr>
      <w:tr w:rsidR="0060706C" w:rsidRPr="00B150B1" w:rsidTr="008B5076">
        <w:trPr>
          <w:cantSplit/>
        </w:trPr>
        <w:tc>
          <w:tcPr>
            <w:tcW w:w="3942" w:type="dxa"/>
          </w:tcPr>
          <w:p w:rsidR="0060706C" w:rsidRDefault="0060706C">
            <w:pPr>
              <w:ind w:left="0"/>
              <w:rPr>
                <w:sz w:val="20"/>
              </w:rPr>
            </w:pPr>
            <w:r>
              <w:rPr>
                <w:sz w:val="20"/>
              </w:rPr>
              <w:t>HV_STATUS_INVALID_PARAMETER</w:t>
            </w:r>
          </w:p>
        </w:tc>
        <w:tc>
          <w:tcPr>
            <w:tcW w:w="4122" w:type="dxa"/>
          </w:tcPr>
          <w:p w:rsidR="0060706C" w:rsidRPr="00B150B1" w:rsidRDefault="0060706C">
            <w:pPr>
              <w:ind w:left="0"/>
              <w:rPr>
                <w:sz w:val="20"/>
              </w:rPr>
            </w:pPr>
            <w:r>
              <w:rPr>
                <w:sz w:val="20"/>
              </w:rPr>
              <w:t xml:space="preserve">The </w:t>
            </w:r>
            <w:r w:rsidRPr="0060706C">
              <w:rPr>
                <w:i/>
                <w:sz w:val="20"/>
              </w:rPr>
              <w:t>ProximityDomainInfo</w:t>
            </w:r>
            <w:r>
              <w:rPr>
                <w:sz w:val="20"/>
              </w:rPr>
              <w:t xml:space="preserve"> parameter specifies an invalid flag bit or an invalid domain ID.</w:t>
            </w:r>
          </w:p>
        </w:tc>
      </w:tr>
      <w:tr w:rsidR="00E4747E" w:rsidRPr="00B150B1" w:rsidTr="008B5076">
        <w:trPr>
          <w:cantSplit/>
        </w:trPr>
        <w:tc>
          <w:tcPr>
            <w:tcW w:w="3942" w:type="dxa"/>
          </w:tcPr>
          <w:p w:rsidR="006E1B20" w:rsidRDefault="00CC5E7C">
            <w:pPr>
              <w:ind w:left="0"/>
              <w:rPr>
                <w:sz w:val="20"/>
              </w:rPr>
            </w:pPr>
            <w:r>
              <w:rPr>
                <w:sz w:val="20"/>
              </w:rPr>
              <w:t>HV_STATUS_NO_RESOURCES</w:t>
            </w:r>
          </w:p>
        </w:tc>
        <w:tc>
          <w:tcPr>
            <w:tcW w:w="4122" w:type="dxa"/>
          </w:tcPr>
          <w:p w:rsidR="006E1B20" w:rsidRDefault="00E4747E">
            <w:pPr>
              <w:ind w:left="0"/>
              <w:rPr>
                <w:sz w:val="20"/>
              </w:rPr>
            </w:pPr>
            <w:r w:rsidRPr="00B150B1">
              <w:rPr>
                <w:sz w:val="20"/>
              </w:rPr>
              <w:t xml:space="preserve">No unused page was available. </w:t>
            </w:r>
          </w:p>
        </w:tc>
      </w:tr>
    </w:tbl>
    <w:p w:rsidR="006E1B20" w:rsidRDefault="00E4747E">
      <w:pPr>
        <w:pStyle w:val="Heading3"/>
        <w:keepLines/>
        <w:widowControl w:val="0"/>
      </w:pPr>
      <w:bookmarkStart w:id="4586" w:name="_Toc106181445"/>
      <w:bookmarkStart w:id="4587" w:name="_Toc106422491"/>
      <w:bookmarkStart w:id="4588" w:name="_Toc106525886"/>
      <w:bookmarkStart w:id="4589" w:name="_Toc106181446"/>
      <w:bookmarkStart w:id="4590" w:name="_Toc106422492"/>
      <w:bookmarkStart w:id="4591" w:name="_Toc106525887"/>
      <w:bookmarkStart w:id="4592" w:name="_Toc106181450"/>
      <w:bookmarkStart w:id="4593" w:name="_Toc106422496"/>
      <w:bookmarkStart w:id="4594" w:name="_Toc106525891"/>
      <w:bookmarkStart w:id="4595" w:name="_Toc106181452"/>
      <w:bookmarkStart w:id="4596" w:name="_Toc106422498"/>
      <w:bookmarkStart w:id="4597" w:name="_Toc106525893"/>
      <w:bookmarkStart w:id="4598" w:name="_Toc106181454"/>
      <w:bookmarkStart w:id="4599" w:name="_Toc106422500"/>
      <w:bookmarkStart w:id="4600" w:name="_Toc106525895"/>
      <w:bookmarkStart w:id="4601" w:name="_Toc110172721"/>
      <w:bookmarkStart w:id="4602" w:name="_Toc127596711"/>
      <w:bookmarkStart w:id="4603" w:name="_Toc127786332"/>
      <w:bookmarkStart w:id="4604" w:name="_Toc127786648"/>
      <w:bookmarkStart w:id="4605" w:name="_Toc127786964"/>
      <w:bookmarkStart w:id="4606" w:name="_Toc127877560"/>
      <w:bookmarkStart w:id="4607" w:name="_Toc128289631"/>
      <w:bookmarkStart w:id="4608" w:name="_Toc128290024"/>
      <w:bookmarkStart w:id="4609" w:name="_Toc130189706"/>
      <w:bookmarkStart w:id="4610" w:name="_Toc130200922"/>
      <w:bookmarkStart w:id="4611" w:name="_Toc130201238"/>
      <w:bookmarkStart w:id="4612" w:name="_Toc130201559"/>
      <w:bookmarkStart w:id="4613" w:name="_Toc131936646"/>
      <w:bookmarkStart w:id="4614" w:name="_Toc133901110"/>
      <w:bookmarkStart w:id="4615" w:name="_Toc137460985"/>
      <w:bookmarkStart w:id="4616" w:name="_Toc139096500"/>
      <w:bookmarkStart w:id="4617" w:name="_Toc139188423"/>
      <w:bookmarkStart w:id="4618" w:name="_Toc139191286"/>
      <w:bookmarkStart w:id="4619" w:name="_Toc140490337"/>
      <w:bookmarkStart w:id="4620" w:name="_Toc140571240"/>
      <w:bookmarkStart w:id="4621" w:name="_Toc141257513"/>
      <w:bookmarkStart w:id="4622" w:name="_Toc141257840"/>
      <w:bookmarkStart w:id="4623" w:name="_Toc141267368"/>
      <w:bookmarkStart w:id="4624" w:name="_Toc141522386"/>
      <w:bookmarkStart w:id="4625" w:name="_Toc141529474"/>
      <w:bookmarkStart w:id="4626" w:name="_Toc141529791"/>
      <w:bookmarkStart w:id="4627" w:name="_Toc141851398"/>
      <w:bookmarkStart w:id="4628" w:name="_Toc141852332"/>
      <w:bookmarkStart w:id="4629" w:name="_Toc141887876"/>
      <w:bookmarkStart w:id="4630" w:name="_Toc141889716"/>
      <w:bookmarkStart w:id="4631" w:name="_Toc141893385"/>
      <w:bookmarkStart w:id="4632" w:name="_Toc142113238"/>
      <w:bookmarkStart w:id="4633" w:name="_Toc142114266"/>
      <w:bookmarkStart w:id="4634" w:name="_Toc142729426"/>
      <w:bookmarkStart w:id="4635" w:name="_Toc142730710"/>
      <w:bookmarkStart w:id="4636" w:name="_Toc142731083"/>
      <w:bookmarkStart w:id="4637" w:name="_Toc142998448"/>
      <w:bookmarkStart w:id="4638" w:name="_Toc143063539"/>
      <w:bookmarkStart w:id="4639" w:name="_Toc143509649"/>
      <w:bookmarkStart w:id="4640" w:name="_Toc143510096"/>
      <w:bookmarkStart w:id="4641" w:name="_Toc144026186"/>
      <w:bookmarkStart w:id="4642" w:name="_Toc144026517"/>
      <w:bookmarkStart w:id="4643" w:name="_Toc144276160"/>
      <w:bookmarkStart w:id="4644" w:name="_Toc144276504"/>
      <w:bookmarkStart w:id="4645" w:name="_Toc144280092"/>
      <w:bookmarkStart w:id="4646" w:name="_Toc144280438"/>
      <w:bookmarkStart w:id="4647" w:name="_Toc144540653"/>
      <w:bookmarkStart w:id="4648" w:name="_Toc144554535"/>
      <w:bookmarkStart w:id="4649" w:name="_Toc144722157"/>
      <w:bookmarkStart w:id="4650" w:name="_Toc145503619"/>
      <w:bookmarkStart w:id="4651" w:name="_Toc145512061"/>
      <w:bookmarkStart w:id="4652" w:name="_Toc145513084"/>
      <w:bookmarkStart w:id="4653" w:name="_Toc145513468"/>
      <w:bookmarkStart w:id="4654" w:name="_Toc19257751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r w:rsidRPr="00B150B1">
        <w:t>HvGetMemoryBalance</w:t>
      </w:r>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p>
    <w:p w:rsidR="006E1B20" w:rsidRDefault="00061B99">
      <w:pPr>
        <w:pStyle w:val="BodyText"/>
      </w:pPr>
      <w:r w:rsidRPr="00B150B1">
        <w:t>The HvGetMemoryBalance hypercall allows a parent partition to query the state of the memory pool of a child partition.</w:t>
      </w:r>
    </w:p>
    <w:p w:rsidR="006E1B20" w:rsidRDefault="00BC2641">
      <w:pPr>
        <w:pStyle w:val="BodyText"/>
        <w:keepNext/>
        <w:widowControl w:val="0"/>
      </w:pPr>
      <w:r w:rsidRPr="00B150B1">
        <w:rPr>
          <w:b/>
        </w:rPr>
        <w:t>Wrapper Interface</w:t>
      </w:r>
      <w:r w:rsidR="002F21D6" w:rsidRPr="00B150B1">
        <w:fldChar w:fldCharType="begin"/>
      </w:r>
      <w:r w:rsidR="00FD6002" w:rsidRPr="00B150B1">
        <w:instrText xml:space="preserve"> XE "HvGetMemoryBalance" </w:instrText>
      </w:r>
      <w:r w:rsidR="002F21D6" w:rsidRPr="00B150B1">
        <w:fldChar w:fldCharType="end"/>
      </w:r>
    </w:p>
    <w:p w:rsidR="006E1B20" w:rsidRDefault="006E1B20">
      <w:pPr>
        <w:pStyle w:val="TargetCode"/>
        <w:keepNext/>
        <w:keepLines/>
        <w:widowControl w:val="0"/>
        <w:tabs>
          <w:tab w:val="left" w:pos="720"/>
          <w:tab w:val="left" w:pos="3600"/>
        </w:tabs>
        <w:ind w:left="288"/>
      </w:pPr>
    </w:p>
    <w:p w:rsidR="006E1B20" w:rsidRDefault="00E4747E">
      <w:pPr>
        <w:pStyle w:val="TargetCode"/>
        <w:keepNext/>
        <w:keepLines/>
        <w:widowControl w:val="0"/>
        <w:tabs>
          <w:tab w:val="left" w:pos="720"/>
          <w:tab w:val="left" w:pos="3600"/>
        </w:tabs>
        <w:ind w:left="288"/>
      </w:pPr>
      <w:r w:rsidRPr="00B150B1">
        <w:t>HV_STATUS</w:t>
      </w:r>
    </w:p>
    <w:p w:rsidR="006E1B20" w:rsidRDefault="00E4747E">
      <w:pPr>
        <w:pStyle w:val="TargetCode"/>
        <w:keepNext/>
        <w:keepLines/>
        <w:widowControl w:val="0"/>
        <w:tabs>
          <w:tab w:val="left" w:pos="720"/>
          <w:tab w:val="left" w:pos="3600"/>
        </w:tabs>
        <w:ind w:left="288"/>
      </w:pPr>
      <w:r w:rsidRPr="00B150B1">
        <w:t>HvGetMemoryBalance(</w:t>
      </w:r>
    </w:p>
    <w:p w:rsidR="006E1B20" w:rsidRDefault="00E4747E">
      <w:pPr>
        <w:pStyle w:val="TargetCode"/>
        <w:keepNext/>
        <w:keepLines/>
        <w:widowControl w:val="0"/>
        <w:tabs>
          <w:tab w:val="left" w:pos="720"/>
          <w:tab w:val="left" w:pos="3780"/>
        </w:tabs>
        <w:ind w:left="288"/>
      </w:pPr>
      <w:r w:rsidRPr="00B150B1">
        <w:tab/>
        <w:t xml:space="preserve">__in </w:t>
      </w:r>
      <w:r w:rsidR="003F4906" w:rsidRPr="00B150B1">
        <w:t xml:space="preserve"> </w:t>
      </w:r>
      <w:r w:rsidRPr="00B150B1">
        <w:t>HV_PARTITION_ID</w:t>
      </w:r>
      <w:r w:rsidRPr="00B150B1">
        <w:tab/>
      </w:r>
      <w:r w:rsidR="00A1778E" w:rsidRPr="00B150B1">
        <w:tab/>
      </w:r>
      <w:r w:rsidR="00A1778E" w:rsidRPr="00B150B1">
        <w:tab/>
      </w:r>
      <w:r w:rsidRPr="00B150B1">
        <w:t>PartitionId,</w:t>
      </w:r>
    </w:p>
    <w:p w:rsidR="006E1B20" w:rsidRDefault="00A1778E">
      <w:pPr>
        <w:pStyle w:val="TargetCode"/>
        <w:keepNext/>
        <w:keepLines/>
        <w:widowControl w:val="0"/>
        <w:tabs>
          <w:tab w:val="left" w:pos="720"/>
          <w:tab w:val="left" w:pos="3780"/>
        </w:tabs>
        <w:ind w:left="288"/>
      </w:pPr>
      <w:r w:rsidRPr="00B150B1">
        <w:tab/>
        <w:t>__in  HV_PROXIMITY_DOMAIN_INFO</w:t>
      </w:r>
      <w:r w:rsidRPr="00B150B1">
        <w:tab/>
        <w:t>ProximityDomain</w:t>
      </w:r>
      <w:r w:rsidR="005847BA" w:rsidRPr="00B150B1">
        <w:t>Info</w:t>
      </w:r>
      <w:r w:rsidRPr="00B150B1">
        <w:t>,</w:t>
      </w:r>
    </w:p>
    <w:p w:rsidR="006E1B20" w:rsidRDefault="00E4747E">
      <w:pPr>
        <w:pStyle w:val="TargetCode"/>
        <w:keepNext/>
        <w:keepLines/>
        <w:widowControl w:val="0"/>
        <w:tabs>
          <w:tab w:val="left" w:pos="720"/>
          <w:tab w:val="left" w:pos="3780"/>
        </w:tabs>
        <w:ind w:left="288"/>
      </w:pPr>
      <w:r w:rsidRPr="00B150B1">
        <w:tab/>
        <w:t>__out PUINT64</w:t>
      </w:r>
      <w:r w:rsidRPr="00B150B1">
        <w:tab/>
      </w:r>
      <w:r w:rsidR="00A1778E" w:rsidRPr="00B150B1">
        <w:tab/>
      </w:r>
      <w:r w:rsidR="00A1778E" w:rsidRPr="00B150B1">
        <w:tab/>
      </w:r>
      <w:r w:rsidRPr="00B150B1">
        <w:t>Page</w:t>
      </w:r>
      <w:r w:rsidR="00404A1E" w:rsidRPr="00B150B1">
        <w:t>s</w:t>
      </w:r>
      <w:r w:rsidRPr="00B150B1">
        <w:t>Available,</w:t>
      </w:r>
    </w:p>
    <w:p w:rsidR="006E1B20" w:rsidRDefault="00E4747E">
      <w:pPr>
        <w:pStyle w:val="TargetCode"/>
        <w:keepNext/>
        <w:keepLines/>
        <w:widowControl w:val="0"/>
        <w:tabs>
          <w:tab w:val="left" w:pos="720"/>
          <w:tab w:val="left" w:pos="3780"/>
        </w:tabs>
        <w:ind w:left="288"/>
      </w:pPr>
      <w:r w:rsidRPr="00B150B1">
        <w:tab/>
        <w:t>__out PUINT64</w:t>
      </w:r>
      <w:r w:rsidRPr="00B150B1">
        <w:tab/>
      </w:r>
      <w:r w:rsidR="00A1778E" w:rsidRPr="00B150B1">
        <w:tab/>
      </w:r>
      <w:r w:rsidR="00A1778E" w:rsidRPr="00B150B1">
        <w:tab/>
      </w:r>
      <w:r w:rsidRPr="00B150B1">
        <w:t>PagesInUse</w:t>
      </w:r>
    </w:p>
    <w:p w:rsidR="006E1B20" w:rsidRDefault="00E4747E">
      <w:pPr>
        <w:pStyle w:val="TargetCode"/>
        <w:keepNext/>
        <w:keepLines/>
        <w:widowControl w:val="0"/>
        <w:tabs>
          <w:tab w:val="left" w:pos="720"/>
          <w:tab w:val="left" w:pos="5220"/>
        </w:tabs>
        <w:ind w:left="288"/>
      </w:pPr>
      <w:r w:rsidRPr="00B150B1">
        <w:tab/>
        <w:t>);</w:t>
      </w:r>
    </w:p>
    <w:p w:rsidR="006E1B20" w:rsidRDefault="006E1B20">
      <w:pPr>
        <w:pStyle w:val="TargetCode"/>
        <w:keepNext/>
        <w:keepLines/>
        <w:widowControl w:val="0"/>
        <w:tabs>
          <w:tab w:val="left" w:pos="720"/>
          <w:tab w:val="left" w:pos="5220"/>
        </w:tabs>
        <w:ind w:left="288"/>
      </w:pPr>
    </w:p>
    <w:p w:rsidR="006E1B20" w:rsidRDefault="006E1B20">
      <w:pPr>
        <w:pStyle w:val="Le"/>
        <w:rPr>
          <w:sz w:val="14"/>
        </w:rPr>
      </w:pPr>
    </w:p>
    <w:p w:rsidR="006E1B20" w:rsidRDefault="00BC2641">
      <w:pPr>
        <w:pStyle w:val="BodyText"/>
        <w:keepNext/>
        <w:widowControl w:val="0"/>
      </w:pPr>
      <w:r w:rsidRPr="00B150B1">
        <w:rPr>
          <w:b/>
        </w:rPr>
        <w:br w:type="textWrapping" w:clear="all"/>
        <w:t>Native Interface</w:t>
      </w: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496"/>
        <w:gridCol w:w="6992"/>
      </w:tblGrid>
      <w:tr w:rsidR="00E4747E" w:rsidRPr="00B150B1" w:rsidTr="00F40379">
        <w:tc>
          <w:tcPr>
            <w:tcW w:w="7488" w:type="dxa"/>
            <w:gridSpan w:val="2"/>
            <w:shd w:val="clear" w:color="auto" w:fill="000000"/>
          </w:tcPr>
          <w:p w:rsidR="006E1B20" w:rsidRDefault="00E4747E">
            <w:pPr>
              <w:ind w:left="0"/>
              <w:rPr>
                <w:b/>
                <w:color w:val="FFFFFF"/>
                <w:sz w:val="20"/>
              </w:rPr>
            </w:pPr>
            <w:r w:rsidRPr="00B150B1">
              <w:rPr>
                <w:b/>
                <w:color w:val="FFFFFF"/>
                <w:sz w:val="20"/>
              </w:rPr>
              <w:t>HvGetMemoryBalance</w:t>
            </w:r>
          </w:p>
        </w:tc>
      </w:tr>
      <w:tr w:rsidR="00E4747E" w:rsidRPr="00B150B1" w:rsidTr="00F40379">
        <w:tc>
          <w:tcPr>
            <w:tcW w:w="496" w:type="dxa"/>
            <w:shd w:val="clear" w:color="auto" w:fill="FFFFFF"/>
          </w:tcPr>
          <w:p w:rsidR="006E1B20" w:rsidRDefault="006E1B20">
            <w:pPr>
              <w:ind w:left="0"/>
              <w:jc w:val="right"/>
              <w:rPr>
                <w:sz w:val="20"/>
              </w:rPr>
            </w:pPr>
          </w:p>
        </w:tc>
        <w:tc>
          <w:tcPr>
            <w:tcW w:w="6992" w:type="dxa"/>
            <w:shd w:val="clear" w:color="auto" w:fill="FFFFFF"/>
          </w:tcPr>
          <w:p w:rsidR="006E1B20" w:rsidRDefault="00E4747E">
            <w:pPr>
              <w:ind w:left="0"/>
              <w:rPr>
                <w:color w:val="auto"/>
                <w:sz w:val="20"/>
              </w:rPr>
            </w:pPr>
            <w:r w:rsidRPr="00B150B1">
              <w:rPr>
                <w:color w:val="auto"/>
                <w:sz w:val="20"/>
              </w:rPr>
              <w:t xml:space="preserve">Call Code = </w:t>
            </w:r>
            <w:r w:rsidR="005137A8" w:rsidRPr="00B150B1">
              <w:rPr>
                <w:color w:val="auto"/>
                <w:sz w:val="20"/>
              </w:rPr>
              <w:t>0x004</w:t>
            </w:r>
            <w:r w:rsidR="00C16B25">
              <w:rPr>
                <w:color w:val="auto"/>
                <w:sz w:val="20"/>
              </w:rPr>
              <w:t>A</w:t>
            </w:r>
          </w:p>
        </w:tc>
      </w:tr>
      <w:tr w:rsidR="00E4747E" w:rsidRPr="00B150B1" w:rsidTr="00F40379">
        <w:tc>
          <w:tcPr>
            <w:tcW w:w="7488" w:type="dxa"/>
            <w:gridSpan w:val="2"/>
            <w:shd w:val="clear" w:color="auto" w:fill="000000"/>
          </w:tcPr>
          <w:p w:rsidR="006E1B20" w:rsidRDefault="00E4747E">
            <w:pPr>
              <w:ind w:left="0"/>
              <w:rPr>
                <w:color w:val="FFFFFF"/>
                <w:sz w:val="20"/>
              </w:rPr>
            </w:pPr>
            <w:r w:rsidRPr="00B150B1">
              <w:rPr>
                <w:color w:val="FFFFFF"/>
                <w:sz w:val="20"/>
              </w:rPr>
              <w:sym w:font="Wingdings 3" w:char="F0C6"/>
            </w:r>
            <w:r w:rsidRPr="00B150B1">
              <w:rPr>
                <w:color w:val="FFFFFF"/>
                <w:sz w:val="20"/>
              </w:rPr>
              <w:t xml:space="preserve"> Input Parameters</w:t>
            </w:r>
          </w:p>
        </w:tc>
      </w:tr>
      <w:tr w:rsidR="00E4747E" w:rsidRPr="00B150B1" w:rsidTr="00F40379">
        <w:tc>
          <w:tcPr>
            <w:tcW w:w="496" w:type="dxa"/>
            <w:shd w:val="clear" w:color="auto" w:fill="FFFFFF"/>
          </w:tcPr>
          <w:p w:rsidR="006E1B20" w:rsidRDefault="00E4747E">
            <w:pPr>
              <w:ind w:left="0"/>
              <w:jc w:val="right"/>
              <w:rPr>
                <w:sz w:val="20"/>
              </w:rPr>
            </w:pPr>
            <w:r w:rsidRPr="00B150B1">
              <w:rPr>
                <w:sz w:val="20"/>
              </w:rPr>
              <w:t>0</w:t>
            </w:r>
          </w:p>
        </w:tc>
        <w:tc>
          <w:tcPr>
            <w:tcW w:w="6992" w:type="dxa"/>
            <w:shd w:val="clear" w:color="auto" w:fill="FFFFFF"/>
          </w:tcPr>
          <w:p w:rsidR="006E1B20" w:rsidRDefault="00E4747E">
            <w:pPr>
              <w:ind w:left="0"/>
              <w:rPr>
                <w:color w:val="auto"/>
                <w:sz w:val="20"/>
              </w:rPr>
            </w:pPr>
            <w:r w:rsidRPr="00B150B1">
              <w:rPr>
                <w:color w:val="auto"/>
                <w:sz w:val="20"/>
              </w:rPr>
              <w:t>PartitionId (8 bytes)</w:t>
            </w:r>
          </w:p>
        </w:tc>
      </w:tr>
      <w:tr w:rsidR="00A1778E" w:rsidRPr="00B150B1" w:rsidTr="00F40379">
        <w:tc>
          <w:tcPr>
            <w:tcW w:w="496" w:type="dxa"/>
            <w:shd w:val="clear" w:color="auto" w:fill="FFFFFF"/>
          </w:tcPr>
          <w:p w:rsidR="006E1B20" w:rsidRDefault="00A1778E">
            <w:pPr>
              <w:ind w:left="0"/>
              <w:jc w:val="right"/>
              <w:rPr>
                <w:sz w:val="20"/>
              </w:rPr>
            </w:pPr>
            <w:r w:rsidRPr="00B150B1">
              <w:rPr>
                <w:sz w:val="20"/>
              </w:rPr>
              <w:t>8</w:t>
            </w:r>
          </w:p>
        </w:tc>
        <w:tc>
          <w:tcPr>
            <w:tcW w:w="6992" w:type="dxa"/>
            <w:shd w:val="clear" w:color="auto" w:fill="FFFFFF"/>
          </w:tcPr>
          <w:p w:rsidR="006E1B20" w:rsidRDefault="00A1778E">
            <w:pPr>
              <w:ind w:left="0"/>
              <w:rPr>
                <w:color w:val="auto"/>
                <w:sz w:val="20"/>
              </w:rPr>
            </w:pPr>
            <w:r w:rsidRPr="00B150B1">
              <w:rPr>
                <w:color w:val="auto"/>
                <w:sz w:val="20"/>
              </w:rPr>
              <w:t>ProximityDomain</w:t>
            </w:r>
            <w:r w:rsidR="005847BA" w:rsidRPr="00B150B1">
              <w:rPr>
                <w:color w:val="auto"/>
                <w:sz w:val="20"/>
              </w:rPr>
              <w:t>Info</w:t>
            </w:r>
            <w:r w:rsidRPr="00B150B1">
              <w:rPr>
                <w:color w:val="auto"/>
                <w:sz w:val="20"/>
              </w:rPr>
              <w:t xml:space="preserve"> (8 bytes)</w:t>
            </w:r>
          </w:p>
        </w:tc>
      </w:tr>
      <w:tr w:rsidR="00E4747E" w:rsidRPr="00B150B1" w:rsidTr="00F40379">
        <w:tc>
          <w:tcPr>
            <w:tcW w:w="7488" w:type="dxa"/>
            <w:gridSpan w:val="2"/>
            <w:shd w:val="clear" w:color="auto" w:fill="000000"/>
          </w:tcPr>
          <w:p w:rsidR="006E1B20" w:rsidRDefault="00E4747E">
            <w:pPr>
              <w:ind w:left="0"/>
              <w:rPr>
                <w:color w:val="FFFFFF"/>
                <w:sz w:val="20"/>
              </w:rPr>
            </w:pPr>
            <w:r w:rsidRPr="00B150B1">
              <w:rPr>
                <w:color w:val="FFFFFF"/>
                <w:sz w:val="20"/>
              </w:rPr>
              <w:sym w:font="Wingdings 3" w:char="F0C5"/>
            </w:r>
            <w:r w:rsidRPr="00B150B1">
              <w:rPr>
                <w:color w:val="FFFFFF"/>
                <w:sz w:val="20"/>
              </w:rPr>
              <w:t xml:space="preserve"> Output Parameters</w:t>
            </w:r>
          </w:p>
        </w:tc>
      </w:tr>
      <w:tr w:rsidR="00E4747E" w:rsidRPr="00B150B1" w:rsidTr="00F40379">
        <w:tc>
          <w:tcPr>
            <w:tcW w:w="496" w:type="dxa"/>
            <w:shd w:val="clear" w:color="auto" w:fill="FFFFFF"/>
          </w:tcPr>
          <w:p w:rsidR="006E1B20" w:rsidRDefault="00E4747E">
            <w:pPr>
              <w:ind w:left="0"/>
              <w:jc w:val="right"/>
              <w:rPr>
                <w:sz w:val="20"/>
              </w:rPr>
            </w:pPr>
            <w:r w:rsidRPr="00B150B1">
              <w:rPr>
                <w:sz w:val="20"/>
              </w:rPr>
              <w:t>0</w:t>
            </w:r>
          </w:p>
        </w:tc>
        <w:tc>
          <w:tcPr>
            <w:tcW w:w="6992" w:type="dxa"/>
            <w:shd w:val="clear" w:color="auto" w:fill="FFFFFF"/>
          </w:tcPr>
          <w:p w:rsidR="006E1B20" w:rsidRDefault="00E4747E">
            <w:pPr>
              <w:ind w:left="0"/>
              <w:rPr>
                <w:color w:val="auto"/>
                <w:sz w:val="20"/>
              </w:rPr>
            </w:pPr>
            <w:r w:rsidRPr="00B150B1">
              <w:rPr>
                <w:sz w:val="20"/>
              </w:rPr>
              <w:t xml:space="preserve">PagesAvailable </w:t>
            </w:r>
            <w:r w:rsidRPr="00B150B1">
              <w:rPr>
                <w:color w:val="auto"/>
                <w:sz w:val="20"/>
              </w:rPr>
              <w:t>(8 bytes)</w:t>
            </w:r>
          </w:p>
        </w:tc>
      </w:tr>
      <w:tr w:rsidR="00E4747E" w:rsidRPr="00B150B1" w:rsidTr="00F40379">
        <w:tc>
          <w:tcPr>
            <w:tcW w:w="496" w:type="dxa"/>
            <w:shd w:val="clear" w:color="auto" w:fill="FFFFFF"/>
          </w:tcPr>
          <w:p w:rsidR="006E1B20" w:rsidRDefault="00E4747E">
            <w:pPr>
              <w:ind w:left="0"/>
              <w:jc w:val="right"/>
              <w:rPr>
                <w:sz w:val="20"/>
              </w:rPr>
            </w:pPr>
            <w:r w:rsidRPr="00B150B1">
              <w:rPr>
                <w:sz w:val="20"/>
              </w:rPr>
              <w:t>8</w:t>
            </w:r>
          </w:p>
        </w:tc>
        <w:tc>
          <w:tcPr>
            <w:tcW w:w="6992" w:type="dxa"/>
            <w:shd w:val="clear" w:color="auto" w:fill="FFFFFF"/>
          </w:tcPr>
          <w:p w:rsidR="006E1B20" w:rsidRDefault="00E4747E">
            <w:pPr>
              <w:ind w:left="0"/>
              <w:rPr>
                <w:sz w:val="20"/>
              </w:rPr>
            </w:pPr>
            <w:r w:rsidRPr="00B150B1">
              <w:rPr>
                <w:sz w:val="20"/>
              </w:rPr>
              <w:t>PagesInUse (8 bytes)</w:t>
            </w:r>
          </w:p>
        </w:tc>
      </w:tr>
    </w:tbl>
    <w:p w:rsidR="006E1B20" w:rsidRDefault="006E1B20">
      <w:pPr>
        <w:pStyle w:val="Le"/>
        <w:rPr>
          <w:sz w:val="14"/>
        </w:rPr>
      </w:pPr>
    </w:p>
    <w:p w:rsidR="006E1B20" w:rsidRDefault="00BC2641">
      <w:pPr>
        <w:pStyle w:val="BodyText"/>
        <w:keepNext/>
        <w:widowControl w:val="0"/>
        <w:rPr>
          <w:b/>
        </w:rPr>
      </w:pPr>
      <w:r w:rsidRPr="00B150B1">
        <w:br w:type="textWrapping" w:clear="all"/>
      </w:r>
      <w:r w:rsidRPr="00B150B1">
        <w:rPr>
          <w:b/>
        </w:rPr>
        <w:t>Description</w:t>
      </w:r>
    </w:p>
    <w:p w:rsidR="006E1B20" w:rsidRDefault="007B7443">
      <w:pPr>
        <w:pStyle w:val="BodyText"/>
        <w:rPr>
          <w:i/>
        </w:rPr>
      </w:pPr>
      <w:r w:rsidRPr="00B150B1">
        <w:t xml:space="preserve">The caller must either be the root partition or the parent of the partition specified as </w:t>
      </w:r>
      <w:r w:rsidRPr="00B150B1">
        <w:rPr>
          <w:i/>
        </w:rPr>
        <w:t>PartitionId.</w:t>
      </w:r>
    </w:p>
    <w:p w:rsidR="006E1B20" w:rsidRDefault="00E4747E">
      <w:pPr>
        <w:pStyle w:val="DT"/>
        <w:rPr>
          <w:sz w:val="20"/>
        </w:rPr>
      </w:pPr>
      <w:r w:rsidRPr="00B150B1">
        <w:rPr>
          <w:sz w:val="20"/>
        </w:rPr>
        <w:t>Input Parameters</w:t>
      </w:r>
    </w:p>
    <w:p w:rsidR="006E1B20" w:rsidRDefault="00E4747E" w:rsidP="0054036F">
      <w:pPr>
        <w:pStyle w:val="DL"/>
        <w:ind w:left="900" w:hanging="540"/>
        <w:rPr>
          <w:sz w:val="20"/>
        </w:rPr>
      </w:pPr>
      <w:r w:rsidRPr="00B150B1">
        <w:rPr>
          <w:i/>
          <w:sz w:val="20"/>
        </w:rPr>
        <w:t xml:space="preserve">PartitionId </w:t>
      </w:r>
      <w:r w:rsidRPr="00B150B1">
        <w:rPr>
          <w:sz w:val="20"/>
        </w:rPr>
        <w:t>specifies the partition.</w:t>
      </w:r>
    </w:p>
    <w:p w:rsidR="00A77EC4" w:rsidRDefault="00A1778E" w:rsidP="0054036F">
      <w:pPr>
        <w:pStyle w:val="DL"/>
        <w:ind w:left="900" w:hanging="540"/>
      </w:pPr>
      <w:r w:rsidRPr="00A77EC4">
        <w:rPr>
          <w:i/>
          <w:sz w:val="20"/>
        </w:rPr>
        <w:t>ProximityDomain</w:t>
      </w:r>
      <w:r w:rsidR="005847BA" w:rsidRPr="00A77EC4">
        <w:rPr>
          <w:i/>
          <w:sz w:val="20"/>
        </w:rPr>
        <w:t>Info</w:t>
      </w:r>
      <w:r w:rsidRPr="00A77EC4">
        <w:rPr>
          <w:sz w:val="20"/>
        </w:rPr>
        <w:t xml:space="preserve"> specifies the ACPI proximity domain information of the NUMA node whose memory balance is being queried. The Proximity Domain specifier is described in section </w:t>
      </w:r>
      <w:fldSimple w:instr=" REF _Ref148171602 \r \h  \* MERGEFORMAT ">
        <w:r w:rsidR="0077609F" w:rsidRPr="0077609F">
          <w:rPr>
            <w:sz w:val="20"/>
          </w:rPr>
          <w:t>7.2.1</w:t>
        </w:r>
      </w:fldSimple>
      <w:r w:rsidR="0054036F">
        <w:rPr>
          <w:sz w:val="20"/>
        </w:rPr>
        <w:t>.</w:t>
      </w:r>
    </w:p>
    <w:p w:rsidR="006E1B20" w:rsidRPr="0054036F" w:rsidRDefault="00E4747E" w:rsidP="0054036F">
      <w:pPr>
        <w:pStyle w:val="DT"/>
        <w:rPr>
          <w:sz w:val="20"/>
        </w:rPr>
      </w:pPr>
      <w:r w:rsidRPr="0054036F">
        <w:rPr>
          <w:sz w:val="20"/>
        </w:rPr>
        <w:t>Return Values</w:t>
      </w:r>
    </w:p>
    <w:tbl>
      <w:tblPr>
        <w:tblW w:w="8064" w:type="dxa"/>
        <w:tblInd w:w="5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3852"/>
        <w:gridCol w:w="4212"/>
      </w:tblGrid>
      <w:tr w:rsidR="00E4747E" w:rsidRPr="00B150B1" w:rsidTr="00811C9C">
        <w:trPr>
          <w:cantSplit/>
          <w:tblHeader/>
        </w:trPr>
        <w:tc>
          <w:tcPr>
            <w:tcW w:w="3852" w:type="dxa"/>
            <w:tcBorders>
              <w:bottom w:val="single" w:sz="4" w:space="0" w:color="auto"/>
              <w:right w:val="nil"/>
            </w:tcBorders>
            <w:shd w:val="clear" w:color="auto" w:fill="D9D9D9"/>
          </w:tcPr>
          <w:p w:rsidR="006E1B20" w:rsidRDefault="00E4747E">
            <w:pPr>
              <w:ind w:left="0"/>
              <w:jc w:val="center"/>
              <w:rPr>
                <w:b/>
                <w:sz w:val="20"/>
              </w:rPr>
            </w:pPr>
            <w:r w:rsidRPr="00B150B1">
              <w:rPr>
                <w:b/>
                <w:sz w:val="20"/>
              </w:rPr>
              <w:t>Status code</w:t>
            </w:r>
          </w:p>
        </w:tc>
        <w:tc>
          <w:tcPr>
            <w:tcW w:w="4212" w:type="dxa"/>
            <w:tcBorders>
              <w:left w:val="nil"/>
              <w:bottom w:val="single" w:sz="4" w:space="0" w:color="auto"/>
            </w:tcBorders>
            <w:shd w:val="clear" w:color="auto" w:fill="D9D9D9"/>
          </w:tcPr>
          <w:p w:rsidR="006E1B20" w:rsidRDefault="00E4747E">
            <w:pPr>
              <w:ind w:left="0"/>
              <w:jc w:val="center"/>
              <w:rPr>
                <w:b/>
                <w:sz w:val="20"/>
              </w:rPr>
            </w:pPr>
            <w:r w:rsidRPr="00B150B1">
              <w:rPr>
                <w:b/>
                <w:sz w:val="20"/>
              </w:rPr>
              <w:t>Error condition</w:t>
            </w:r>
          </w:p>
        </w:tc>
      </w:tr>
      <w:tr w:rsidR="00E4747E" w:rsidRPr="00B150B1" w:rsidTr="00811C9C">
        <w:trPr>
          <w:cantSplit/>
        </w:trPr>
        <w:tc>
          <w:tcPr>
            <w:tcW w:w="3852" w:type="dxa"/>
            <w:tcBorders>
              <w:top w:val="single" w:sz="4" w:space="0" w:color="auto"/>
            </w:tcBorders>
          </w:tcPr>
          <w:p w:rsidR="006E1B20" w:rsidRDefault="00E4747E">
            <w:pPr>
              <w:ind w:left="0"/>
              <w:rPr>
                <w:sz w:val="20"/>
              </w:rPr>
            </w:pPr>
            <w:r w:rsidRPr="00B150B1">
              <w:rPr>
                <w:sz w:val="20"/>
              </w:rPr>
              <w:t>HV_STATUS_ACCESS_DENIED</w:t>
            </w:r>
          </w:p>
        </w:tc>
        <w:tc>
          <w:tcPr>
            <w:tcW w:w="4212" w:type="dxa"/>
            <w:tcBorders>
              <w:top w:val="single" w:sz="4" w:space="0" w:color="auto"/>
            </w:tcBorders>
          </w:tcPr>
          <w:p w:rsidR="006E1B20" w:rsidRDefault="00E4747E">
            <w:pPr>
              <w:ind w:left="0"/>
              <w:rPr>
                <w:sz w:val="20"/>
              </w:rPr>
            </w:pPr>
            <w:r w:rsidRPr="00B150B1">
              <w:rPr>
                <w:sz w:val="20"/>
              </w:rPr>
              <w:t>Neither of the following is true:</w:t>
            </w:r>
          </w:p>
          <w:p w:rsidR="006E1B20" w:rsidRDefault="00E4747E">
            <w:pPr>
              <w:ind w:left="252" w:hanging="252"/>
              <w:rPr>
                <w:sz w:val="20"/>
              </w:rPr>
            </w:pPr>
            <w:r w:rsidRPr="00B150B1">
              <w:rPr>
                <w:sz w:val="20"/>
              </w:rPr>
              <w:t>1. The caller is the parent of the specified partition, and the caller’s partition privilege flag AccessMemoryPool is enabled.</w:t>
            </w:r>
          </w:p>
          <w:p w:rsidR="006E1B20" w:rsidRDefault="00E4747E">
            <w:pPr>
              <w:ind w:left="252" w:hanging="252"/>
              <w:rPr>
                <w:sz w:val="20"/>
              </w:rPr>
            </w:pPr>
            <w:r w:rsidRPr="00B150B1">
              <w:rPr>
                <w:sz w:val="20"/>
              </w:rPr>
              <w:t>2. The caller is the root partition, and the specified partition is the root partition.</w:t>
            </w:r>
          </w:p>
        </w:tc>
      </w:tr>
      <w:tr w:rsidR="00E4747E" w:rsidRPr="00B150B1" w:rsidTr="008B5076">
        <w:trPr>
          <w:cantSplit/>
        </w:trPr>
        <w:tc>
          <w:tcPr>
            <w:tcW w:w="3852" w:type="dxa"/>
          </w:tcPr>
          <w:p w:rsidR="006E1B20" w:rsidRDefault="00E4747E">
            <w:pPr>
              <w:ind w:left="0"/>
              <w:rPr>
                <w:sz w:val="20"/>
              </w:rPr>
            </w:pPr>
            <w:r w:rsidRPr="00B150B1">
              <w:rPr>
                <w:sz w:val="20"/>
              </w:rPr>
              <w:t>HV_STATUS_INVALID_PARTITION_ID</w:t>
            </w:r>
          </w:p>
        </w:tc>
        <w:tc>
          <w:tcPr>
            <w:tcW w:w="4212" w:type="dxa"/>
          </w:tcPr>
          <w:p w:rsidR="006E1B20" w:rsidRDefault="00E4747E">
            <w:pPr>
              <w:ind w:left="0"/>
              <w:rPr>
                <w:sz w:val="20"/>
              </w:rPr>
            </w:pPr>
            <w:r w:rsidRPr="00B150B1">
              <w:rPr>
                <w:sz w:val="20"/>
              </w:rPr>
              <w:t>The specified</w:t>
            </w:r>
            <w:r w:rsidRPr="00B150B1">
              <w:rPr>
                <w:i/>
                <w:sz w:val="20"/>
              </w:rPr>
              <w:t xml:space="preserve"> </w:t>
            </w:r>
            <w:r w:rsidRPr="00B150B1">
              <w:rPr>
                <w:sz w:val="20"/>
              </w:rPr>
              <w:t>partition is invalid.</w:t>
            </w:r>
          </w:p>
        </w:tc>
      </w:tr>
      <w:tr w:rsidR="0060706C" w:rsidRPr="00B150B1" w:rsidTr="008B5076">
        <w:trPr>
          <w:cantSplit/>
        </w:trPr>
        <w:tc>
          <w:tcPr>
            <w:tcW w:w="3852" w:type="dxa"/>
          </w:tcPr>
          <w:p w:rsidR="0060706C" w:rsidRPr="00B150B1" w:rsidRDefault="0060706C">
            <w:pPr>
              <w:ind w:left="0"/>
              <w:rPr>
                <w:sz w:val="20"/>
              </w:rPr>
            </w:pPr>
            <w:bookmarkStart w:id="4655" w:name="_Toc106181343"/>
            <w:bookmarkStart w:id="4656" w:name="_Toc106422389"/>
            <w:bookmarkStart w:id="4657" w:name="_Toc106525757"/>
            <w:bookmarkStart w:id="4658" w:name="_Toc106181316"/>
            <w:bookmarkStart w:id="4659" w:name="_Toc106422362"/>
            <w:bookmarkStart w:id="4660" w:name="_Toc106525730"/>
            <w:bookmarkStart w:id="4661" w:name="_Toc106181317"/>
            <w:bookmarkStart w:id="4662" w:name="_Toc106422363"/>
            <w:bookmarkStart w:id="4663" w:name="_Toc106525731"/>
            <w:bookmarkStart w:id="4664" w:name="_Toc106181319"/>
            <w:bookmarkStart w:id="4665" w:name="_Toc106422365"/>
            <w:bookmarkStart w:id="4666" w:name="_Toc106525733"/>
            <w:bookmarkStart w:id="4667" w:name="_Toc106181321"/>
            <w:bookmarkStart w:id="4668" w:name="_Toc106422367"/>
            <w:bookmarkStart w:id="4669" w:name="_Toc106525735"/>
            <w:bookmarkStart w:id="4670" w:name="_Toc106181322"/>
            <w:bookmarkStart w:id="4671" w:name="_Toc106422368"/>
            <w:bookmarkStart w:id="4672" w:name="_Toc106525736"/>
            <w:bookmarkStart w:id="4673" w:name="_Toc106181323"/>
            <w:bookmarkStart w:id="4674" w:name="_Toc106422369"/>
            <w:bookmarkStart w:id="4675" w:name="_Toc106525737"/>
            <w:bookmarkStart w:id="4676" w:name="_Toc106181324"/>
            <w:bookmarkStart w:id="4677" w:name="_Toc106422370"/>
            <w:bookmarkStart w:id="4678" w:name="_Toc106525738"/>
            <w:bookmarkStart w:id="4679" w:name="_Toc106181325"/>
            <w:bookmarkStart w:id="4680" w:name="_Toc106422371"/>
            <w:bookmarkStart w:id="4681" w:name="_Toc106525739"/>
            <w:bookmarkStart w:id="4682" w:name="_Toc106181329"/>
            <w:bookmarkStart w:id="4683" w:name="_Toc106422375"/>
            <w:bookmarkStart w:id="4684" w:name="_Toc106525743"/>
            <w:bookmarkStart w:id="4685" w:name="_Toc106525770"/>
            <w:bookmarkStart w:id="4686" w:name="_Toc106525771"/>
            <w:bookmarkStart w:id="4687" w:name="_Toc106525773"/>
            <w:bookmarkStart w:id="4688" w:name="_Toc106525775"/>
            <w:bookmarkStart w:id="4689" w:name="_Toc106525776"/>
            <w:bookmarkStart w:id="4690" w:name="_Toc106525777"/>
            <w:bookmarkStart w:id="4691" w:name="_Toc106525778"/>
            <w:bookmarkStart w:id="4692" w:name="_Toc106525779"/>
            <w:bookmarkStart w:id="4693" w:name="_Toc106525780"/>
            <w:bookmarkStart w:id="4694" w:name="_Toc106525781"/>
            <w:bookmarkStart w:id="4695" w:name="_Toc105831167"/>
            <w:bookmarkStart w:id="4696" w:name="_Toc106181361"/>
            <w:bookmarkStart w:id="4697" w:name="_Toc106422407"/>
            <w:bookmarkStart w:id="4698" w:name="_Toc106525788"/>
            <w:bookmarkStart w:id="4699" w:name="_Toc105831168"/>
            <w:bookmarkStart w:id="4700" w:name="_Toc106181362"/>
            <w:bookmarkStart w:id="4701" w:name="_Toc106422408"/>
            <w:bookmarkStart w:id="4702" w:name="_Toc106525789"/>
            <w:bookmarkStart w:id="4703" w:name="_Toc105831169"/>
            <w:bookmarkStart w:id="4704" w:name="_Toc106181363"/>
            <w:bookmarkStart w:id="4705" w:name="_Toc106422409"/>
            <w:bookmarkStart w:id="4706" w:name="_Toc106525790"/>
            <w:bookmarkStart w:id="4707" w:name="_Toc105831170"/>
            <w:bookmarkStart w:id="4708" w:name="_Toc106181364"/>
            <w:bookmarkStart w:id="4709" w:name="_Toc106422410"/>
            <w:bookmarkStart w:id="4710" w:name="_Toc106525791"/>
            <w:bookmarkStart w:id="4711" w:name="_Toc105831171"/>
            <w:bookmarkStart w:id="4712" w:name="_Toc106181365"/>
            <w:bookmarkStart w:id="4713" w:name="_Toc106422411"/>
            <w:bookmarkStart w:id="4714" w:name="_Toc106525792"/>
            <w:bookmarkStart w:id="4715" w:name="_Toc106525802"/>
            <w:bookmarkStart w:id="4716" w:name="_Toc106525803"/>
            <w:bookmarkStart w:id="4717" w:name="_Toc104355852"/>
            <w:bookmarkStart w:id="4718" w:name="_Toc105831178"/>
            <w:bookmarkStart w:id="4719" w:name="_Toc106181372"/>
            <w:bookmarkStart w:id="4720" w:name="_Toc106422418"/>
            <w:bookmarkStart w:id="4721" w:name="_Toc106525806"/>
            <w:bookmarkStart w:id="4722" w:name="_Toc104355860"/>
            <w:bookmarkStart w:id="4723" w:name="_Toc105831186"/>
            <w:bookmarkStart w:id="4724" w:name="_Toc106181381"/>
            <w:bookmarkStart w:id="4725" w:name="_Toc106422427"/>
            <w:bookmarkStart w:id="4726" w:name="_Toc106525809"/>
            <w:bookmarkStart w:id="4727" w:name="_Toc104355868"/>
            <w:bookmarkStart w:id="4728" w:name="_Toc105831194"/>
            <w:bookmarkStart w:id="4729" w:name="_Toc106181389"/>
            <w:bookmarkStart w:id="4730" w:name="_Toc106422435"/>
            <w:bookmarkStart w:id="4731" w:name="_Toc106525817"/>
            <w:bookmarkStart w:id="4732" w:name="_Toc104355869"/>
            <w:bookmarkStart w:id="4733" w:name="_Toc105831195"/>
            <w:bookmarkStart w:id="4734" w:name="_Toc106181390"/>
            <w:bookmarkStart w:id="4735" w:name="_Toc106422436"/>
            <w:bookmarkStart w:id="4736" w:name="_Toc106525818"/>
            <w:bookmarkStart w:id="4737" w:name="_Toc104355870"/>
            <w:bookmarkStart w:id="4738" w:name="_Toc105831196"/>
            <w:bookmarkStart w:id="4739" w:name="_Toc106181391"/>
            <w:bookmarkStart w:id="4740" w:name="_Toc106422437"/>
            <w:bookmarkStart w:id="4741" w:name="_Toc106525819"/>
            <w:bookmarkStart w:id="4742" w:name="_Toc104355872"/>
            <w:bookmarkStart w:id="4743" w:name="_Toc105831198"/>
            <w:bookmarkStart w:id="4744" w:name="_Toc106181393"/>
            <w:bookmarkStart w:id="4745" w:name="_Toc106422439"/>
            <w:bookmarkStart w:id="4746" w:name="_Toc106525821"/>
            <w:bookmarkStart w:id="4747" w:name="_Toc104355874"/>
            <w:bookmarkStart w:id="4748" w:name="_Toc105831200"/>
            <w:bookmarkStart w:id="4749" w:name="_Toc106181395"/>
            <w:bookmarkStart w:id="4750" w:name="_Toc106422441"/>
            <w:bookmarkStart w:id="4751" w:name="_Toc106525823"/>
            <w:bookmarkStart w:id="4752" w:name="_Toc104355875"/>
            <w:bookmarkStart w:id="4753" w:name="_Toc105831201"/>
            <w:bookmarkStart w:id="4754" w:name="_Toc106181396"/>
            <w:bookmarkStart w:id="4755" w:name="_Toc106422442"/>
            <w:bookmarkStart w:id="4756" w:name="_Toc106525824"/>
            <w:bookmarkStart w:id="4757" w:name="_Toc104355876"/>
            <w:bookmarkStart w:id="4758" w:name="_Toc105831202"/>
            <w:bookmarkStart w:id="4759" w:name="_Toc106181397"/>
            <w:bookmarkStart w:id="4760" w:name="_Toc106422443"/>
            <w:bookmarkStart w:id="4761" w:name="_Toc106525825"/>
            <w:bookmarkStart w:id="4762" w:name="_Toc104355878"/>
            <w:bookmarkStart w:id="4763" w:name="_Toc105831204"/>
            <w:bookmarkStart w:id="4764" w:name="_Toc106181399"/>
            <w:bookmarkStart w:id="4765" w:name="_Toc106422445"/>
            <w:bookmarkStart w:id="4766" w:name="_Toc106525827"/>
            <w:bookmarkStart w:id="4767" w:name="_Toc104355882"/>
            <w:bookmarkStart w:id="4768" w:name="_Toc105831208"/>
            <w:bookmarkStart w:id="4769" w:name="_Toc106181403"/>
            <w:bookmarkStart w:id="4770" w:name="_Toc106422449"/>
            <w:bookmarkStart w:id="4771" w:name="_Toc106525831"/>
            <w:bookmarkStart w:id="4772" w:name="_Toc104355883"/>
            <w:bookmarkStart w:id="4773" w:name="_Toc105831209"/>
            <w:bookmarkStart w:id="4774" w:name="_Toc106181404"/>
            <w:bookmarkStart w:id="4775" w:name="_Toc106422450"/>
            <w:bookmarkStart w:id="4776" w:name="_Toc106525832"/>
            <w:bookmarkStart w:id="4777" w:name="_Toc104355885"/>
            <w:bookmarkStart w:id="4778" w:name="_Toc105831211"/>
            <w:bookmarkStart w:id="4779" w:name="_Toc106181406"/>
            <w:bookmarkStart w:id="4780" w:name="_Toc106422452"/>
            <w:bookmarkStart w:id="4781" w:name="_Toc106525834"/>
            <w:bookmarkStart w:id="4782" w:name="_Toc104355886"/>
            <w:bookmarkStart w:id="4783" w:name="_Toc105831212"/>
            <w:bookmarkStart w:id="4784" w:name="_Toc106181407"/>
            <w:bookmarkStart w:id="4785" w:name="_Toc106422453"/>
            <w:bookmarkStart w:id="4786" w:name="_Toc106525835"/>
            <w:bookmarkStart w:id="4787" w:name="_Toc104355887"/>
            <w:bookmarkStart w:id="4788" w:name="_Toc105831213"/>
            <w:bookmarkStart w:id="4789" w:name="_Toc106181408"/>
            <w:bookmarkStart w:id="4790" w:name="_Toc106422454"/>
            <w:bookmarkStart w:id="4791" w:name="_Toc106525836"/>
            <w:bookmarkStart w:id="4792" w:name="_Toc104355889"/>
            <w:bookmarkStart w:id="4793" w:name="_Toc105831215"/>
            <w:bookmarkStart w:id="4794" w:name="_Toc106181410"/>
            <w:bookmarkStart w:id="4795" w:name="_Toc106422456"/>
            <w:bookmarkStart w:id="4796" w:name="_Toc106525838"/>
            <w:bookmarkStart w:id="4797" w:name="_Toc106525840"/>
            <w:bookmarkStart w:id="4798" w:name="_Toc106525841"/>
            <w:bookmarkStart w:id="4799" w:name="_Toc106525843"/>
            <w:bookmarkStart w:id="4800" w:name="_Toc110172722"/>
            <w:bookmarkStart w:id="4801" w:name="_Ref110529143"/>
            <w:bookmarkStart w:id="4802" w:name="_Toc111176462"/>
            <w:bookmarkStart w:id="4803" w:name="_Toc118467505"/>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r>
              <w:rPr>
                <w:sz w:val="20"/>
              </w:rPr>
              <w:t>HV_STATUS_INVALID_PARAMETER</w:t>
            </w:r>
          </w:p>
        </w:tc>
        <w:tc>
          <w:tcPr>
            <w:tcW w:w="4212" w:type="dxa"/>
          </w:tcPr>
          <w:p w:rsidR="0060706C" w:rsidRPr="00B150B1" w:rsidRDefault="0060706C">
            <w:pPr>
              <w:ind w:left="0"/>
              <w:rPr>
                <w:sz w:val="20"/>
              </w:rPr>
            </w:pPr>
            <w:r>
              <w:rPr>
                <w:sz w:val="20"/>
              </w:rPr>
              <w:t xml:space="preserve">The </w:t>
            </w:r>
            <w:r w:rsidRPr="0060706C">
              <w:rPr>
                <w:i/>
                <w:sz w:val="20"/>
              </w:rPr>
              <w:t>ProximityDomainInfo</w:t>
            </w:r>
            <w:r>
              <w:rPr>
                <w:sz w:val="20"/>
              </w:rPr>
              <w:t xml:space="preserve"> parameter specifies an invalid flag bit or an invalid domain ID.</w:t>
            </w:r>
          </w:p>
        </w:tc>
      </w:tr>
    </w:tbl>
    <w:p w:rsidR="006E1B20" w:rsidRDefault="006E1B20">
      <w:pPr>
        <w:pStyle w:val="Heading1"/>
        <w:rPr>
          <w:sz w:val="28"/>
        </w:rPr>
        <w:sectPr w:rsidR="006E1B20" w:rsidSect="00337CB9">
          <w:headerReference w:type="even" r:id="rId41"/>
          <w:headerReference w:type="default" r:id="rId42"/>
          <w:footerReference w:type="default" r:id="rId43"/>
          <w:headerReference w:type="first" r:id="rId44"/>
          <w:type w:val="oddPage"/>
          <w:pgSz w:w="12240" w:h="15840"/>
          <w:pgMar w:top="1440" w:right="1800" w:bottom="1440" w:left="1800" w:header="720" w:footer="720" w:gutter="0"/>
          <w:cols w:space="720"/>
          <w:docGrid w:linePitch="360"/>
        </w:sectPr>
      </w:pPr>
    </w:p>
    <w:p w:rsidR="006E1B20" w:rsidRDefault="00E4747E">
      <w:pPr>
        <w:pStyle w:val="Heading1"/>
        <w:rPr>
          <w:sz w:val="28"/>
        </w:rPr>
      </w:pPr>
      <w:bookmarkStart w:id="4804" w:name="_Toc127596712"/>
      <w:bookmarkStart w:id="4805" w:name="_Toc127786333"/>
      <w:bookmarkStart w:id="4806" w:name="_Toc127786649"/>
      <w:bookmarkStart w:id="4807" w:name="_Toc127786965"/>
      <w:bookmarkStart w:id="4808" w:name="_Toc127877561"/>
      <w:bookmarkStart w:id="4809" w:name="_Toc128289632"/>
      <w:bookmarkStart w:id="4810" w:name="_Toc128290025"/>
      <w:bookmarkStart w:id="4811" w:name="_Toc130189707"/>
      <w:bookmarkStart w:id="4812" w:name="_Toc130200923"/>
      <w:bookmarkStart w:id="4813" w:name="_Toc130201239"/>
      <w:bookmarkStart w:id="4814" w:name="_Toc130201560"/>
      <w:bookmarkStart w:id="4815" w:name="_Ref130796367"/>
      <w:bookmarkStart w:id="4816" w:name="_Toc131936647"/>
      <w:bookmarkStart w:id="4817" w:name="_Toc133901111"/>
      <w:bookmarkStart w:id="4818" w:name="_Toc137460986"/>
      <w:bookmarkStart w:id="4819" w:name="_Toc139096501"/>
      <w:bookmarkStart w:id="4820" w:name="_Toc139188424"/>
      <w:bookmarkStart w:id="4821" w:name="_Toc139191287"/>
      <w:bookmarkStart w:id="4822" w:name="_Toc140490338"/>
      <w:bookmarkStart w:id="4823" w:name="_Toc140571241"/>
      <w:bookmarkStart w:id="4824" w:name="_Toc141257514"/>
      <w:bookmarkStart w:id="4825" w:name="_Toc141257841"/>
      <w:bookmarkStart w:id="4826" w:name="_Toc141267369"/>
      <w:bookmarkStart w:id="4827" w:name="_Toc141522387"/>
      <w:bookmarkStart w:id="4828" w:name="_Toc141529475"/>
      <w:bookmarkStart w:id="4829" w:name="_Toc141529792"/>
      <w:bookmarkStart w:id="4830" w:name="_Toc141851399"/>
      <w:bookmarkStart w:id="4831" w:name="_Toc141852333"/>
      <w:bookmarkStart w:id="4832" w:name="_Toc141887877"/>
      <w:bookmarkStart w:id="4833" w:name="_Toc141889717"/>
      <w:bookmarkStart w:id="4834" w:name="_Toc141893386"/>
      <w:bookmarkStart w:id="4835" w:name="_Toc142113239"/>
      <w:bookmarkStart w:id="4836" w:name="_Toc142114267"/>
      <w:bookmarkStart w:id="4837" w:name="_Toc142729427"/>
      <w:bookmarkStart w:id="4838" w:name="_Toc142730711"/>
      <w:bookmarkStart w:id="4839" w:name="_Toc142731084"/>
      <w:bookmarkStart w:id="4840" w:name="_Toc142998449"/>
      <w:bookmarkStart w:id="4841" w:name="_Toc143063540"/>
      <w:bookmarkStart w:id="4842" w:name="_Toc143509650"/>
      <w:bookmarkStart w:id="4843" w:name="_Toc143510097"/>
      <w:bookmarkStart w:id="4844" w:name="_Toc144026187"/>
      <w:bookmarkStart w:id="4845" w:name="_Toc144026518"/>
      <w:bookmarkStart w:id="4846" w:name="_Toc144276161"/>
      <w:bookmarkStart w:id="4847" w:name="_Toc144276505"/>
      <w:bookmarkStart w:id="4848" w:name="_Toc144280093"/>
      <w:bookmarkStart w:id="4849" w:name="_Toc144280439"/>
      <w:bookmarkStart w:id="4850" w:name="_Toc144540654"/>
      <w:bookmarkStart w:id="4851" w:name="_Toc144554536"/>
      <w:bookmarkStart w:id="4852" w:name="_Toc144722158"/>
      <w:bookmarkStart w:id="4853" w:name="_Toc145503620"/>
      <w:bookmarkStart w:id="4854" w:name="_Toc145512062"/>
      <w:bookmarkStart w:id="4855" w:name="_Toc145513085"/>
      <w:bookmarkStart w:id="4856" w:name="_Toc145513469"/>
      <w:bookmarkStart w:id="4857" w:name="_Toc192577516"/>
      <w:r w:rsidRPr="00B150B1">
        <w:rPr>
          <w:sz w:val="28"/>
        </w:rPr>
        <w:t>G</w:t>
      </w:r>
      <w:bookmarkEnd w:id="4800"/>
      <w:bookmarkEnd w:id="4801"/>
      <w:bookmarkEnd w:id="4802"/>
      <w:r w:rsidRPr="00B150B1">
        <w:rPr>
          <w:sz w:val="28"/>
        </w:rPr>
        <w:t>uest Physical Address Spaces</w:t>
      </w:r>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p>
    <w:p w:rsidR="006E1B20" w:rsidRDefault="00E4747E">
      <w:pPr>
        <w:pStyle w:val="Heading2"/>
        <w:rPr>
          <w:sz w:val="22"/>
        </w:rPr>
      </w:pPr>
      <w:bookmarkStart w:id="4858" w:name="_Toc110172738"/>
      <w:bookmarkStart w:id="4859" w:name="_Toc127596713"/>
      <w:bookmarkStart w:id="4860" w:name="_Toc127786334"/>
      <w:bookmarkStart w:id="4861" w:name="_Toc127786650"/>
      <w:bookmarkStart w:id="4862" w:name="_Toc127786966"/>
      <w:bookmarkStart w:id="4863" w:name="_Toc127877562"/>
      <w:bookmarkStart w:id="4864" w:name="_Toc128289633"/>
      <w:bookmarkStart w:id="4865" w:name="_Toc128290026"/>
      <w:bookmarkStart w:id="4866" w:name="_Toc130189708"/>
      <w:bookmarkStart w:id="4867" w:name="_Toc130200924"/>
      <w:bookmarkStart w:id="4868" w:name="_Toc130201240"/>
      <w:bookmarkStart w:id="4869" w:name="_Toc130201561"/>
      <w:bookmarkStart w:id="4870" w:name="_Toc131936648"/>
      <w:bookmarkStart w:id="4871" w:name="_Toc133901112"/>
      <w:bookmarkStart w:id="4872" w:name="_Toc137460987"/>
      <w:bookmarkStart w:id="4873" w:name="_Toc139096502"/>
      <w:bookmarkStart w:id="4874" w:name="_Toc139188425"/>
      <w:bookmarkStart w:id="4875" w:name="_Toc139191288"/>
      <w:bookmarkStart w:id="4876" w:name="_Toc140490339"/>
      <w:bookmarkStart w:id="4877" w:name="_Toc140571242"/>
      <w:bookmarkStart w:id="4878" w:name="_Toc141257515"/>
      <w:bookmarkStart w:id="4879" w:name="_Toc141257842"/>
      <w:bookmarkStart w:id="4880" w:name="_Toc141267370"/>
      <w:bookmarkStart w:id="4881" w:name="_Toc141522388"/>
      <w:bookmarkStart w:id="4882" w:name="_Toc141529476"/>
      <w:bookmarkStart w:id="4883" w:name="_Toc141529793"/>
      <w:bookmarkStart w:id="4884" w:name="_Toc141851400"/>
      <w:bookmarkStart w:id="4885" w:name="_Toc141852334"/>
      <w:bookmarkStart w:id="4886" w:name="_Toc141887878"/>
      <w:bookmarkStart w:id="4887" w:name="_Toc141889718"/>
      <w:bookmarkStart w:id="4888" w:name="_Toc141893387"/>
      <w:bookmarkStart w:id="4889" w:name="_Toc142113240"/>
      <w:bookmarkStart w:id="4890" w:name="_Toc142114268"/>
      <w:bookmarkStart w:id="4891" w:name="_Toc142729428"/>
      <w:bookmarkStart w:id="4892" w:name="_Toc142730712"/>
      <w:bookmarkStart w:id="4893" w:name="_Toc142731085"/>
      <w:bookmarkStart w:id="4894" w:name="_Toc142998450"/>
      <w:bookmarkStart w:id="4895" w:name="_Toc143063541"/>
      <w:bookmarkStart w:id="4896" w:name="_Toc143509651"/>
      <w:bookmarkStart w:id="4897" w:name="_Toc143510098"/>
      <w:bookmarkStart w:id="4898" w:name="_Toc144026188"/>
      <w:bookmarkStart w:id="4899" w:name="_Toc144026519"/>
      <w:bookmarkStart w:id="4900" w:name="_Toc144276162"/>
      <w:bookmarkStart w:id="4901" w:name="_Toc144276506"/>
      <w:bookmarkStart w:id="4902" w:name="_Toc144280094"/>
      <w:bookmarkStart w:id="4903" w:name="_Toc144280440"/>
      <w:bookmarkStart w:id="4904" w:name="_Toc144540655"/>
      <w:bookmarkStart w:id="4905" w:name="_Toc144554537"/>
      <w:bookmarkStart w:id="4906" w:name="_Toc144722159"/>
      <w:bookmarkStart w:id="4907" w:name="_Toc145503621"/>
      <w:bookmarkStart w:id="4908" w:name="_Toc145512063"/>
      <w:bookmarkStart w:id="4909" w:name="_Toc145513086"/>
      <w:bookmarkStart w:id="4910" w:name="_Toc145513470"/>
      <w:bookmarkStart w:id="4911" w:name="_Toc192577517"/>
      <w:r w:rsidRPr="00B150B1">
        <w:rPr>
          <w:sz w:val="22"/>
        </w:rPr>
        <w:t>Overview</w:t>
      </w:r>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p>
    <w:p w:rsidR="006E1B20" w:rsidRDefault="00E4747E">
      <w:pPr>
        <w:pStyle w:val="Heading3"/>
      </w:pPr>
      <w:bookmarkStart w:id="4912" w:name="_Toc110172739"/>
      <w:bookmarkStart w:id="4913" w:name="_Toc127596714"/>
      <w:bookmarkStart w:id="4914" w:name="_Toc127786335"/>
      <w:bookmarkStart w:id="4915" w:name="_Toc127786651"/>
      <w:bookmarkStart w:id="4916" w:name="_Toc127786967"/>
      <w:bookmarkStart w:id="4917" w:name="_Toc127877563"/>
      <w:bookmarkStart w:id="4918" w:name="_Toc128289634"/>
      <w:bookmarkStart w:id="4919" w:name="_Toc128290027"/>
      <w:bookmarkStart w:id="4920" w:name="_Toc130189709"/>
      <w:bookmarkStart w:id="4921" w:name="_Toc130200925"/>
      <w:bookmarkStart w:id="4922" w:name="_Toc130201241"/>
      <w:bookmarkStart w:id="4923" w:name="_Toc130201562"/>
      <w:bookmarkStart w:id="4924" w:name="_Toc131936649"/>
      <w:bookmarkStart w:id="4925" w:name="_Toc133901113"/>
      <w:bookmarkStart w:id="4926" w:name="_Toc137460988"/>
      <w:bookmarkStart w:id="4927" w:name="_Toc139096503"/>
      <w:bookmarkStart w:id="4928" w:name="_Toc139188426"/>
      <w:bookmarkStart w:id="4929" w:name="_Toc139191289"/>
      <w:bookmarkStart w:id="4930" w:name="_Toc140490340"/>
      <w:bookmarkStart w:id="4931" w:name="_Toc140571243"/>
      <w:bookmarkStart w:id="4932" w:name="_Toc141257516"/>
      <w:bookmarkStart w:id="4933" w:name="_Toc141257843"/>
      <w:bookmarkStart w:id="4934" w:name="_Toc141267371"/>
      <w:bookmarkStart w:id="4935" w:name="_Toc141522389"/>
      <w:bookmarkStart w:id="4936" w:name="_Toc141529477"/>
      <w:bookmarkStart w:id="4937" w:name="_Toc141529794"/>
      <w:bookmarkStart w:id="4938" w:name="_Toc141851401"/>
      <w:bookmarkStart w:id="4939" w:name="_Toc141852335"/>
      <w:bookmarkStart w:id="4940" w:name="_Toc141887879"/>
      <w:bookmarkStart w:id="4941" w:name="_Toc141889719"/>
      <w:bookmarkStart w:id="4942" w:name="_Toc141893388"/>
      <w:bookmarkStart w:id="4943" w:name="_Toc142113241"/>
      <w:bookmarkStart w:id="4944" w:name="_Toc142114269"/>
      <w:bookmarkStart w:id="4945" w:name="_Toc142729429"/>
      <w:bookmarkStart w:id="4946" w:name="_Toc142730713"/>
      <w:bookmarkStart w:id="4947" w:name="_Toc142731086"/>
      <w:bookmarkStart w:id="4948" w:name="_Toc142998451"/>
      <w:bookmarkStart w:id="4949" w:name="_Toc143063542"/>
      <w:bookmarkStart w:id="4950" w:name="_Toc143509652"/>
      <w:bookmarkStart w:id="4951" w:name="_Toc143510099"/>
      <w:bookmarkStart w:id="4952" w:name="_Toc144026189"/>
      <w:bookmarkStart w:id="4953" w:name="_Toc144026520"/>
      <w:bookmarkStart w:id="4954" w:name="_Toc144276163"/>
      <w:bookmarkStart w:id="4955" w:name="_Toc144276507"/>
      <w:bookmarkStart w:id="4956" w:name="_Toc144280095"/>
      <w:bookmarkStart w:id="4957" w:name="_Toc144280441"/>
      <w:bookmarkStart w:id="4958" w:name="_Toc144540656"/>
      <w:bookmarkStart w:id="4959" w:name="_Toc144554538"/>
      <w:bookmarkStart w:id="4960" w:name="_Toc144722160"/>
      <w:bookmarkStart w:id="4961" w:name="_Toc145503622"/>
      <w:bookmarkStart w:id="4962" w:name="_Toc145512064"/>
      <w:bookmarkStart w:id="4963" w:name="_Toc145513087"/>
      <w:bookmarkStart w:id="4964" w:name="_Toc145513471"/>
      <w:bookmarkStart w:id="4965" w:name="_Toc192577518"/>
      <w:r w:rsidRPr="00B150B1">
        <w:t>GPA Space</w:t>
      </w:r>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p>
    <w:p w:rsidR="006E1B20" w:rsidRDefault="00E4747E">
      <w:pPr>
        <w:pStyle w:val="BodyText"/>
      </w:pPr>
      <w:r w:rsidRPr="00B150B1">
        <w:t>The size of the GPA space for a partition is the range from 0 to some maximum address that depends on architectural attributes of the virtual machine exposed by the partition.</w:t>
      </w:r>
    </w:p>
    <w:p w:rsidR="006E1B20" w:rsidRDefault="00E4747E">
      <w:pPr>
        <w:pStyle w:val="BodyTextLink"/>
      </w:pPr>
      <w:r w:rsidRPr="00B150B1">
        <w:t xml:space="preserve">Each page within a GPA space is in one of </w:t>
      </w:r>
      <w:r w:rsidR="002844E9" w:rsidRPr="00B150B1">
        <w:t>three</w:t>
      </w:r>
      <w:r w:rsidRPr="00B150B1">
        <w:t xml:space="preserve"> states:</w:t>
      </w:r>
    </w:p>
    <w:p w:rsidR="006E1B20" w:rsidRDefault="00E4747E">
      <w:pPr>
        <w:pStyle w:val="BulletList"/>
      </w:pPr>
      <w:r w:rsidRPr="00B150B1">
        <w:rPr>
          <w:i/>
        </w:rPr>
        <w:t>Mapped</w:t>
      </w:r>
      <w:r w:rsidRPr="00B150B1">
        <w:t>: A mapped GPA page is associated with a RAM SPA page.</w:t>
      </w:r>
    </w:p>
    <w:p w:rsidR="006E1B20" w:rsidRDefault="002844E9">
      <w:pPr>
        <w:pStyle w:val="BulletList"/>
      </w:pPr>
      <w:r w:rsidRPr="00B150B1">
        <w:rPr>
          <w:i/>
        </w:rPr>
        <w:t>Inaccessible:</w:t>
      </w:r>
      <w:r w:rsidRPr="00B150B1">
        <w:t xml:space="preserve"> An inaccessible GPA page may not be read, written, or executed by the partition.</w:t>
      </w:r>
    </w:p>
    <w:p w:rsidR="006E1B20" w:rsidRDefault="00E4747E">
      <w:pPr>
        <w:pStyle w:val="BulletList"/>
      </w:pPr>
      <w:r w:rsidRPr="00B150B1">
        <w:rPr>
          <w:i/>
        </w:rPr>
        <w:t>Unmapped</w:t>
      </w:r>
      <w:r w:rsidRPr="00B150B1">
        <w:t>: An unmapped GPA page is not associated with a RAM SPA page.</w:t>
      </w:r>
    </w:p>
    <w:p w:rsidR="006E1B20" w:rsidRDefault="006E1B20">
      <w:pPr>
        <w:pStyle w:val="Le"/>
        <w:rPr>
          <w:sz w:val="14"/>
        </w:rPr>
      </w:pPr>
    </w:p>
    <w:p w:rsidR="006E1B20" w:rsidRDefault="002A33E9">
      <w:pPr>
        <w:pStyle w:val="BodyTextLink"/>
      </w:pPr>
      <w:r w:rsidRPr="00B150B1">
        <w:t xml:space="preserve">The </w:t>
      </w:r>
      <w:r w:rsidR="0083305E" w:rsidRPr="00B150B1">
        <w:t xml:space="preserve">way in which the GPA space is defined and the </w:t>
      </w:r>
      <w:r w:rsidRPr="00B150B1">
        <w:t>behavior associated with unmapped page accesses differs between the root partition and non-root partitions.</w:t>
      </w:r>
    </w:p>
    <w:p w:rsidR="006E1B20" w:rsidRDefault="006E1B20">
      <w:pPr>
        <w:pStyle w:val="Le"/>
        <w:rPr>
          <w:sz w:val="14"/>
        </w:rPr>
      </w:pPr>
    </w:p>
    <w:p w:rsidR="006E1B20" w:rsidRDefault="002A33E9">
      <w:pPr>
        <w:pStyle w:val="BodyTextLink"/>
      </w:pPr>
      <w:r w:rsidRPr="00B150B1">
        <w:t>For the root partition</w:t>
      </w:r>
      <w:r w:rsidR="00E4747E" w:rsidRPr="00B150B1">
        <w:t>:</w:t>
      </w:r>
    </w:p>
    <w:p w:rsidR="006E1B20" w:rsidRDefault="001603F3">
      <w:pPr>
        <w:pStyle w:val="BulletList"/>
      </w:pPr>
      <w:r w:rsidRPr="00B150B1">
        <w:t>Its GPA space is identity-mapped—that is, all mapped GPA pages map directly to the SPA page with the same address.</w:t>
      </w:r>
    </w:p>
    <w:p w:rsidR="006E1B20" w:rsidRDefault="00E4747E">
      <w:pPr>
        <w:pStyle w:val="BulletList"/>
      </w:pPr>
      <w:r w:rsidRPr="00B150B1">
        <w:t>The GPA mappings are defined by the hypervisor at boot time or when SPA RAM ranges are added or removed. All valid SPA RAM pages are therefore always mapped within the root partition’s GPA space. The root partition is not allowed to unmap these.</w:t>
      </w:r>
      <w:r w:rsidR="001603F3" w:rsidRPr="00B150B1">
        <w:t xml:space="preserve"> The root partition may, however, modify its access rights to its mapped pages.</w:t>
      </w:r>
    </w:p>
    <w:p w:rsidR="006E1B20" w:rsidRDefault="00E4747E">
      <w:pPr>
        <w:pStyle w:val="BulletList"/>
      </w:pPr>
      <w:r w:rsidRPr="00B150B1">
        <w:t>Unmapped GPA pages within the root partition’s GPA space (that is, SPA pages that are not part of known SPA RAM ranges) can be accessed by the root partition. This allows the partition to access memory-mapped registers, video memory buffers</w:t>
      </w:r>
      <w:r w:rsidR="00CD22BC" w:rsidRPr="00B150B1">
        <w:t xml:space="preserve"> and so on</w:t>
      </w:r>
      <w:r w:rsidR="007E0D53" w:rsidRPr="00B150B1">
        <w:t>.</w:t>
      </w:r>
      <w:r w:rsidRPr="00B150B1">
        <w:t xml:space="preserve"> Some unmapped pages are off limits even to the root partition. These include SPA pages that correspond to hardware resources that must be managed by the hypervisor for correct operation. For example, the hypervisor does not allow the root partition to directly access the local APIC’s memory-mapped registers.</w:t>
      </w:r>
    </w:p>
    <w:p w:rsidR="006E1B20" w:rsidRDefault="006E1B20">
      <w:pPr>
        <w:pStyle w:val="Le"/>
        <w:rPr>
          <w:sz w:val="14"/>
        </w:rPr>
      </w:pPr>
      <w:bookmarkStart w:id="4966" w:name="_Ref117773355"/>
    </w:p>
    <w:p w:rsidR="006E1B20" w:rsidRDefault="002A33E9">
      <w:pPr>
        <w:pStyle w:val="BodyTextLink"/>
      </w:pPr>
      <w:bookmarkStart w:id="4967" w:name="_Ref119464279"/>
      <w:r w:rsidRPr="00B150B1">
        <w:t>For non-root partitions</w:t>
      </w:r>
      <w:r w:rsidR="00995748" w:rsidRPr="00B150B1">
        <w:t>:</w:t>
      </w:r>
    </w:p>
    <w:p w:rsidR="006E1B20" w:rsidRDefault="00A2424D">
      <w:pPr>
        <w:pStyle w:val="BulletList"/>
      </w:pPr>
      <w:r w:rsidRPr="00B150B1">
        <w:t xml:space="preserve">Its GPA mappings are not necessarily identity-mapped. That is, a GPA does not necessarily refer to the same SPA. </w:t>
      </w:r>
    </w:p>
    <w:p w:rsidR="006E1B20" w:rsidRDefault="00995748">
      <w:pPr>
        <w:pStyle w:val="BulletList"/>
      </w:pPr>
      <w:r w:rsidRPr="00B150B1">
        <w:t>The GPA mappings are defined by the partition’s parent</w:t>
      </w:r>
      <w:r w:rsidR="00A2424D" w:rsidRPr="00B150B1">
        <w:t xml:space="preserve">. At the time they are mapped (through a call to HvMapGpaPages), they are specified </w:t>
      </w:r>
      <w:r w:rsidRPr="00B150B1">
        <w:t>in terms of the parent’s GPA space.</w:t>
      </w:r>
      <w:r w:rsidR="00743E45" w:rsidRPr="00B150B1">
        <w:t xml:space="preserve"> Therefore, these pages must be mapped into the parent’s GPA space; however, the parent is not required to have read, write or execute access to these mapped pages.</w:t>
      </w:r>
    </w:p>
    <w:p w:rsidR="006E1B20" w:rsidRDefault="002A33E9">
      <w:pPr>
        <w:pStyle w:val="BulletList"/>
      </w:pPr>
      <w:r w:rsidRPr="00B150B1">
        <w:t xml:space="preserve">When a </w:t>
      </w:r>
      <w:r w:rsidR="00001B76" w:rsidRPr="00B150B1">
        <w:t xml:space="preserve">virtual processor </w:t>
      </w:r>
      <w:r w:rsidRPr="00B150B1">
        <w:t xml:space="preserve">accesses </w:t>
      </w:r>
      <w:r w:rsidR="00001B76" w:rsidRPr="00B150B1">
        <w:t>an unmapped GPA page</w:t>
      </w:r>
      <w:r w:rsidRPr="00B150B1">
        <w:t xml:space="preserve">, the hypervisor suspends the virtual processor and sends a </w:t>
      </w:r>
      <w:r w:rsidR="00001B76" w:rsidRPr="00B150B1">
        <w:t>message to the partition’s parent.</w:t>
      </w:r>
      <w:r w:rsidRPr="00B150B1">
        <w:t xml:space="preserve"> Code within the parent will typically respond by creating a mapping or by emulating the instruction that generated the memory access. In either case, it is up to the software in the parent partition to “unsuspend” the child’s virtual processor. For a detailed description of the memory access messages, see section </w:t>
      </w:r>
      <w:fldSimple w:instr=" REF _Ref108580549 \r \h  \* MERGEFORMAT ">
        <w:r w:rsidR="0077609F">
          <w:t>16.2.6</w:t>
        </w:r>
      </w:fldSimple>
      <w:r w:rsidRPr="00B150B1">
        <w:t>.</w:t>
      </w:r>
    </w:p>
    <w:p w:rsidR="006E1B20" w:rsidRDefault="00E4747E">
      <w:pPr>
        <w:pStyle w:val="Heading3"/>
      </w:pPr>
      <w:bookmarkStart w:id="4968" w:name="_Ref121486495"/>
      <w:bookmarkStart w:id="4969" w:name="_Toc127596715"/>
      <w:bookmarkStart w:id="4970" w:name="_Toc127786336"/>
      <w:bookmarkStart w:id="4971" w:name="_Toc127786652"/>
      <w:bookmarkStart w:id="4972" w:name="_Toc127786968"/>
      <w:bookmarkStart w:id="4973" w:name="_Toc127877564"/>
      <w:bookmarkStart w:id="4974" w:name="_Toc128289635"/>
      <w:bookmarkStart w:id="4975" w:name="_Toc128290028"/>
      <w:bookmarkStart w:id="4976" w:name="_Toc130189710"/>
      <w:bookmarkStart w:id="4977" w:name="_Toc130200926"/>
      <w:bookmarkStart w:id="4978" w:name="_Toc130201242"/>
      <w:bookmarkStart w:id="4979" w:name="_Toc130201563"/>
      <w:bookmarkStart w:id="4980" w:name="_Toc131936650"/>
      <w:bookmarkStart w:id="4981" w:name="_Toc133901114"/>
      <w:bookmarkStart w:id="4982" w:name="_Toc137460989"/>
      <w:bookmarkStart w:id="4983" w:name="_Toc139096504"/>
      <w:bookmarkStart w:id="4984" w:name="_Toc139188427"/>
      <w:bookmarkStart w:id="4985" w:name="_Toc139191290"/>
      <w:bookmarkStart w:id="4986" w:name="_Toc140490341"/>
      <w:bookmarkStart w:id="4987" w:name="_Toc140571244"/>
      <w:bookmarkStart w:id="4988" w:name="_Toc141257517"/>
      <w:bookmarkStart w:id="4989" w:name="_Toc141257844"/>
      <w:bookmarkStart w:id="4990" w:name="_Toc141267372"/>
      <w:bookmarkStart w:id="4991" w:name="_Toc141522390"/>
      <w:bookmarkStart w:id="4992" w:name="_Toc141529478"/>
      <w:bookmarkStart w:id="4993" w:name="_Toc141529795"/>
      <w:bookmarkStart w:id="4994" w:name="_Toc141851402"/>
      <w:bookmarkStart w:id="4995" w:name="_Toc141852336"/>
      <w:bookmarkStart w:id="4996" w:name="_Toc141887880"/>
      <w:bookmarkStart w:id="4997" w:name="_Toc141889720"/>
      <w:bookmarkStart w:id="4998" w:name="_Toc141893389"/>
      <w:bookmarkStart w:id="4999" w:name="_Toc142113242"/>
      <w:bookmarkStart w:id="5000" w:name="_Toc142114270"/>
      <w:bookmarkStart w:id="5001" w:name="_Toc142729430"/>
      <w:bookmarkStart w:id="5002" w:name="_Toc142730714"/>
      <w:bookmarkStart w:id="5003" w:name="_Toc142731087"/>
      <w:bookmarkStart w:id="5004" w:name="_Toc142998452"/>
      <w:bookmarkStart w:id="5005" w:name="_Toc143063543"/>
      <w:bookmarkStart w:id="5006" w:name="_Toc143509653"/>
      <w:bookmarkStart w:id="5007" w:name="_Toc143510100"/>
      <w:bookmarkStart w:id="5008" w:name="_Toc144026190"/>
      <w:bookmarkStart w:id="5009" w:name="_Toc144026521"/>
      <w:bookmarkStart w:id="5010" w:name="_Toc144276164"/>
      <w:bookmarkStart w:id="5011" w:name="_Toc144276508"/>
      <w:bookmarkStart w:id="5012" w:name="_Toc144280096"/>
      <w:bookmarkStart w:id="5013" w:name="_Toc144280442"/>
      <w:bookmarkStart w:id="5014" w:name="_Toc144540657"/>
      <w:bookmarkStart w:id="5015" w:name="_Toc144554539"/>
      <w:bookmarkStart w:id="5016" w:name="_Toc144722161"/>
      <w:bookmarkStart w:id="5017" w:name="_Toc145503623"/>
      <w:bookmarkStart w:id="5018" w:name="_Toc145512065"/>
      <w:bookmarkStart w:id="5019" w:name="_Toc145513088"/>
      <w:bookmarkStart w:id="5020" w:name="_Toc145513472"/>
      <w:bookmarkStart w:id="5021" w:name="_Toc192577519"/>
      <w:r w:rsidRPr="00B150B1">
        <w:t xml:space="preserve">Page </w:t>
      </w:r>
      <w:bookmarkEnd w:id="4966"/>
      <w:r w:rsidRPr="00B150B1">
        <w:t>Access Rights</w:t>
      </w:r>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p>
    <w:p w:rsidR="006E1B20" w:rsidRDefault="00E4747E">
      <w:pPr>
        <w:pStyle w:val="BodyTextLink"/>
      </w:pPr>
      <w:r w:rsidRPr="00B150B1">
        <w:t>Mapped GPA pages have the following attributes which define the access rights of the partition:</w:t>
      </w:r>
    </w:p>
    <w:p w:rsidR="006E1B20" w:rsidRDefault="00E4747E">
      <w:pPr>
        <w:pStyle w:val="BulletList"/>
      </w:pPr>
      <w:r w:rsidRPr="00B150B1">
        <w:rPr>
          <w:i/>
        </w:rPr>
        <w:t>Readable</w:t>
      </w:r>
      <w:r w:rsidRPr="00B150B1">
        <w:t>: Data on the page can be read.</w:t>
      </w:r>
    </w:p>
    <w:p w:rsidR="006E1B20" w:rsidRDefault="00E4747E">
      <w:pPr>
        <w:pStyle w:val="BulletList"/>
      </w:pPr>
      <w:r w:rsidRPr="00B150B1">
        <w:rPr>
          <w:i/>
        </w:rPr>
        <w:t>Writeable</w:t>
      </w:r>
      <w:r w:rsidRPr="00B150B1">
        <w:t>: Data to the page can be written.</w:t>
      </w:r>
    </w:p>
    <w:p w:rsidR="006E1B20" w:rsidRDefault="00E4747E">
      <w:pPr>
        <w:pStyle w:val="BulletList"/>
      </w:pPr>
      <w:r w:rsidRPr="00B150B1">
        <w:rPr>
          <w:i/>
        </w:rPr>
        <w:t>Executable</w:t>
      </w:r>
      <w:r w:rsidRPr="00B150B1">
        <w:t>: Code on the page can be executed.</w:t>
      </w:r>
    </w:p>
    <w:p w:rsidR="006E1B20" w:rsidRDefault="006E1B20">
      <w:pPr>
        <w:pStyle w:val="Le"/>
        <w:rPr>
          <w:sz w:val="14"/>
        </w:rPr>
      </w:pPr>
    </w:p>
    <w:p w:rsidR="006E1B20" w:rsidRDefault="00E4747E">
      <w:pPr>
        <w:pStyle w:val="BodyText"/>
      </w:pPr>
      <w:r w:rsidRPr="00B150B1">
        <w:t>These access rights are enforced for explicit accesses performed by the child’s virtual processors. They are also enforced for implicit reads or writes performed by the hypervisor (</w:t>
      </w:r>
      <w:r w:rsidR="00CD22BC" w:rsidRPr="00B150B1">
        <w:t>for example,</w:t>
      </w:r>
      <w:r w:rsidRPr="00B150B1">
        <w:t xml:space="preserve"> due to guest page table flag updates).</w:t>
      </w:r>
    </w:p>
    <w:p w:rsidR="006E1B20" w:rsidRDefault="00E4747E">
      <w:pPr>
        <w:pStyle w:val="BodyTextLink"/>
        <w:widowControl w:val="0"/>
      </w:pPr>
      <w:r w:rsidRPr="00B150B1">
        <w:t xml:space="preserve">Access right combinations are limited by the underlying </w:t>
      </w:r>
      <w:r w:rsidR="008B5076">
        <w:t xml:space="preserve">hardware. </w:t>
      </w:r>
      <w:r w:rsidRPr="00B150B1">
        <w:t>The following table shows the valid combinations for an x64 system.</w:t>
      </w:r>
    </w:p>
    <w:p w:rsidR="006E1B20" w:rsidRDefault="006E1B20">
      <w:pPr>
        <w:rPr>
          <w:sz w:val="20"/>
        </w:rPr>
      </w:pP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836"/>
        <w:gridCol w:w="835"/>
        <w:gridCol w:w="835"/>
        <w:gridCol w:w="5846"/>
      </w:tblGrid>
      <w:tr w:rsidR="00E4747E" w:rsidRPr="00B150B1" w:rsidTr="002753A7">
        <w:trPr>
          <w:cantSplit/>
          <w:tblHeader/>
        </w:trPr>
        <w:tc>
          <w:tcPr>
            <w:tcW w:w="2160" w:type="dxa"/>
            <w:gridSpan w:val="3"/>
            <w:tcBorders>
              <w:bottom w:val="nil"/>
              <w:right w:val="nil"/>
            </w:tcBorders>
            <w:shd w:val="clear" w:color="auto" w:fill="D9D9D9"/>
            <w:vAlign w:val="center"/>
          </w:tcPr>
          <w:p w:rsidR="006E1B20" w:rsidRDefault="00E4747E">
            <w:pPr>
              <w:keepNext/>
              <w:tabs>
                <w:tab w:val="center" w:pos="1188"/>
                <w:tab w:val="right" w:pos="2376"/>
              </w:tabs>
              <w:ind w:left="0"/>
              <w:jc w:val="center"/>
              <w:rPr>
                <w:b/>
                <w:sz w:val="20"/>
              </w:rPr>
            </w:pPr>
            <w:r w:rsidRPr="00B150B1">
              <w:rPr>
                <w:b/>
                <w:sz w:val="20"/>
              </w:rPr>
              <w:t>Access Type</w:t>
            </w:r>
          </w:p>
        </w:tc>
        <w:tc>
          <w:tcPr>
            <w:tcW w:w="5040" w:type="dxa"/>
            <w:vMerge w:val="restart"/>
            <w:tcBorders>
              <w:left w:val="nil"/>
              <w:bottom w:val="single" w:sz="4" w:space="0" w:color="auto"/>
            </w:tcBorders>
            <w:shd w:val="clear" w:color="auto" w:fill="D9D9D9"/>
            <w:vAlign w:val="center"/>
          </w:tcPr>
          <w:p w:rsidR="006E1B20" w:rsidRDefault="00E4747E">
            <w:pPr>
              <w:keepNext/>
              <w:ind w:left="0"/>
              <w:jc w:val="center"/>
              <w:rPr>
                <w:b/>
                <w:sz w:val="20"/>
              </w:rPr>
            </w:pPr>
            <w:r w:rsidRPr="00B150B1">
              <w:rPr>
                <w:b/>
                <w:sz w:val="20"/>
              </w:rPr>
              <w:t>Description</w:t>
            </w:r>
          </w:p>
        </w:tc>
      </w:tr>
      <w:tr w:rsidR="00E4747E" w:rsidRPr="00B150B1" w:rsidTr="002753A7">
        <w:trPr>
          <w:cantSplit/>
          <w:tblHeader/>
        </w:trPr>
        <w:tc>
          <w:tcPr>
            <w:tcW w:w="720" w:type="dxa"/>
            <w:tcBorders>
              <w:top w:val="nil"/>
              <w:bottom w:val="single" w:sz="4" w:space="0" w:color="auto"/>
              <w:right w:val="nil"/>
            </w:tcBorders>
            <w:shd w:val="clear" w:color="auto" w:fill="D9D9D9"/>
            <w:vAlign w:val="center"/>
          </w:tcPr>
          <w:p w:rsidR="006E1B20" w:rsidRDefault="00E4747E">
            <w:pPr>
              <w:keepNext/>
              <w:ind w:left="0"/>
              <w:jc w:val="center"/>
              <w:rPr>
                <w:b/>
                <w:sz w:val="20"/>
              </w:rPr>
            </w:pPr>
            <w:r w:rsidRPr="00B150B1">
              <w:rPr>
                <w:b/>
                <w:sz w:val="20"/>
              </w:rPr>
              <w:t>Read</w:t>
            </w:r>
          </w:p>
        </w:tc>
        <w:tc>
          <w:tcPr>
            <w:tcW w:w="720" w:type="dxa"/>
            <w:tcBorders>
              <w:top w:val="nil"/>
              <w:left w:val="nil"/>
              <w:bottom w:val="single" w:sz="4" w:space="0" w:color="auto"/>
              <w:right w:val="nil"/>
            </w:tcBorders>
            <w:shd w:val="clear" w:color="auto" w:fill="D9D9D9"/>
            <w:vAlign w:val="center"/>
          </w:tcPr>
          <w:p w:rsidR="006E1B20" w:rsidRDefault="00E4747E">
            <w:pPr>
              <w:keepNext/>
              <w:ind w:left="0"/>
              <w:jc w:val="center"/>
              <w:rPr>
                <w:b/>
                <w:sz w:val="20"/>
              </w:rPr>
            </w:pPr>
            <w:r w:rsidRPr="00B150B1">
              <w:rPr>
                <w:b/>
                <w:sz w:val="20"/>
              </w:rPr>
              <w:t>Write</w:t>
            </w:r>
          </w:p>
        </w:tc>
        <w:tc>
          <w:tcPr>
            <w:tcW w:w="720" w:type="dxa"/>
            <w:tcBorders>
              <w:top w:val="nil"/>
              <w:left w:val="nil"/>
              <w:bottom w:val="single" w:sz="4" w:space="0" w:color="auto"/>
              <w:right w:val="nil"/>
            </w:tcBorders>
            <w:shd w:val="clear" w:color="auto" w:fill="D9D9D9"/>
            <w:vAlign w:val="center"/>
          </w:tcPr>
          <w:p w:rsidR="006E1B20" w:rsidRDefault="00E4747E">
            <w:pPr>
              <w:keepNext/>
              <w:ind w:left="0"/>
              <w:jc w:val="center"/>
              <w:rPr>
                <w:b/>
                <w:sz w:val="20"/>
              </w:rPr>
            </w:pPr>
            <w:r w:rsidRPr="00B150B1">
              <w:rPr>
                <w:b/>
                <w:sz w:val="20"/>
              </w:rPr>
              <w:t>Exec</w:t>
            </w:r>
          </w:p>
        </w:tc>
        <w:tc>
          <w:tcPr>
            <w:tcW w:w="5040" w:type="dxa"/>
            <w:vMerge/>
            <w:tcBorders>
              <w:top w:val="nil"/>
              <w:left w:val="nil"/>
              <w:bottom w:val="single" w:sz="4" w:space="0" w:color="auto"/>
            </w:tcBorders>
            <w:shd w:val="clear" w:color="auto" w:fill="D9D9D9"/>
            <w:vAlign w:val="center"/>
          </w:tcPr>
          <w:p w:rsidR="006E1B20" w:rsidRDefault="006E1B20">
            <w:pPr>
              <w:keepNext/>
              <w:ind w:left="0"/>
              <w:jc w:val="center"/>
              <w:rPr>
                <w:sz w:val="20"/>
              </w:rPr>
            </w:pPr>
          </w:p>
        </w:tc>
      </w:tr>
      <w:tr w:rsidR="00E4747E" w:rsidRPr="00B150B1" w:rsidTr="002753A7">
        <w:trPr>
          <w:cantSplit/>
        </w:trPr>
        <w:tc>
          <w:tcPr>
            <w:tcW w:w="720" w:type="dxa"/>
            <w:tcBorders>
              <w:top w:val="single" w:sz="4" w:space="0" w:color="auto"/>
            </w:tcBorders>
          </w:tcPr>
          <w:p w:rsidR="006E1B20" w:rsidRDefault="00E4747E">
            <w:pPr>
              <w:keepNext/>
              <w:ind w:left="0"/>
              <w:jc w:val="center"/>
              <w:rPr>
                <w:sz w:val="20"/>
              </w:rPr>
            </w:pPr>
            <w:r w:rsidRPr="00B150B1">
              <w:rPr>
                <w:sz w:val="20"/>
              </w:rPr>
              <w:sym w:font="Symbol" w:char="F0B7"/>
            </w:r>
          </w:p>
        </w:tc>
        <w:tc>
          <w:tcPr>
            <w:tcW w:w="720" w:type="dxa"/>
            <w:tcBorders>
              <w:top w:val="single" w:sz="4" w:space="0" w:color="auto"/>
            </w:tcBorders>
          </w:tcPr>
          <w:p w:rsidR="006E1B20" w:rsidRDefault="00E4747E">
            <w:pPr>
              <w:keepNext/>
              <w:ind w:left="0"/>
              <w:jc w:val="center"/>
              <w:rPr>
                <w:sz w:val="20"/>
              </w:rPr>
            </w:pPr>
            <w:r w:rsidRPr="00B150B1">
              <w:rPr>
                <w:sz w:val="20"/>
              </w:rPr>
              <w:sym w:font="Symbol" w:char="F0B7"/>
            </w:r>
          </w:p>
        </w:tc>
        <w:tc>
          <w:tcPr>
            <w:tcW w:w="720" w:type="dxa"/>
            <w:tcBorders>
              <w:top w:val="single" w:sz="4" w:space="0" w:color="auto"/>
            </w:tcBorders>
          </w:tcPr>
          <w:p w:rsidR="006E1B20" w:rsidRDefault="00E4747E">
            <w:pPr>
              <w:keepNext/>
              <w:ind w:left="0"/>
              <w:jc w:val="center"/>
              <w:rPr>
                <w:sz w:val="20"/>
              </w:rPr>
            </w:pPr>
            <w:r w:rsidRPr="00B150B1">
              <w:rPr>
                <w:sz w:val="20"/>
              </w:rPr>
              <w:sym w:font="Symbol" w:char="F0B7"/>
            </w:r>
          </w:p>
        </w:tc>
        <w:tc>
          <w:tcPr>
            <w:tcW w:w="5040" w:type="dxa"/>
            <w:tcBorders>
              <w:top w:val="single" w:sz="4" w:space="0" w:color="auto"/>
            </w:tcBorders>
          </w:tcPr>
          <w:p w:rsidR="006E1B20" w:rsidRDefault="00E4747E">
            <w:pPr>
              <w:keepNext/>
              <w:ind w:left="0"/>
              <w:rPr>
                <w:sz w:val="20"/>
              </w:rPr>
            </w:pPr>
            <w:r w:rsidRPr="00B150B1">
              <w:rPr>
                <w:sz w:val="20"/>
              </w:rPr>
              <w:t>Instruction fetches, reads, and writes are allowed</w:t>
            </w:r>
          </w:p>
        </w:tc>
      </w:tr>
      <w:tr w:rsidR="00E4747E" w:rsidRPr="00B150B1" w:rsidTr="008B5076">
        <w:trPr>
          <w:cantSplit/>
        </w:trPr>
        <w:tc>
          <w:tcPr>
            <w:tcW w:w="720" w:type="dxa"/>
          </w:tcPr>
          <w:p w:rsidR="006E1B20" w:rsidRDefault="006E1B20">
            <w:pPr>
              <w:ind w:left="0"/>
              <w:jc w:val="center"/>
              <w:rPr>
                <w:sz w:val="20"/>
              </w:rPr>
            </w:pPr>
          </w:p>
        </w:tc>
        <w:tc>
          <w:tcPr>
            <w:tcW w:w="720" w:type="dxa"/>
          </w:tcPr>
          <w:p w:rsidR="006E1B20" w:rsidRDefault="00E4747E">
            <w:pPr>
              <w:ind w:left="0"/>
              <w:jc w:val="center"/>
              <w:rPr>
                <w:sz w:val="20"/>
              </w:rPr>
            </w:pPr>
            <w:r w:rsidRPr="00B150B1">
              <w:rPr>
                <w:sz w:val="20"/>
              </w:rPr>
              <w:sym w:font="Symbol" w:char="F0B7"/>
            </w:r>
          </w:p>
        </w:tc>
        <w:tc>
          <w:tcPr>
            <w:tcW w:w="720" w:type="dxa"/>
          </w:tcPr>
          <w:p w:rsidR="006E1B20" w:rsidRDefault="00E4747E">
            <w:pPr>
              <w:ind w:left="0"/>
              <w:jc w:val="center"/>
              <w:rPr>
                <w:sz w:val="20"/>
              </w:rPr>
            </w:pPr>
            <w:r w:rsidRPr="00B150B1">
              <w:rPr>
                <w:sz w:val="20"/>
              </w:rPr>
              <w:sym w:font="Symbol" w:char="F0B7"/>
            </w:r>
          </w:p>
        </w:tc>
        <w:tc>
          <w:tcPr>
            <w:tcW w:w="5040" w:type="dxa"/>
          </w:tcPr>
          <w:p w:rsidR="006E1B20" w:rsidRDefault="00E4747E">
            <w:pPr>
              <w:ind w:left="0"/>
              <w:rPr>
                <w:sz w:val="20"/>
              </w:rPr>
            </w:pPr>
            <w:r w:rsidRPr="00B150B1">
              <w:rPr>
                <w:sz w:val="20"/>
              </w:rPr>
              <w:t>Illegal combination</w:t>
            </w:r>
          </w:p>
        </w:tc>
      </w:tr>
      <w:tr w:rsidR="00E4747E" w:rsidRPr="00B150B1" w:rsidTr="008B5076">
        <w:trPr>
          <w:cantSplit/>
        </w:trPr>
        <w:tc>
          <w:tcPr>
            <w:tcW w:w="720" w:type="dxa"/>
          </w:tcPr>
          <w:p w:rsidR="006E1B20" w:rsidRDefault="00E4747E">
            <w:pPr>
              <w:ind w:left="0"/>
              <w:jc w:val="center"/>
              <w:rPr>
                <w:sz w:val="20"/>
              </w:rPr>
            </w:pPr>
            <w:r w:rsidRPr="00B150B1">
              <w:rPr>
                <w:sz w:val="20"/>
              </w:rPr>
              <w:sym w:font="Symbol" w:char="F0B7"/>
            </w:r>
          </w:p>
        </w:tc>
        <w:tc>
          <w:tcPr>
            <w:tcW w:w="720" w:type="dxa"/>
          </w:tcPr>
          <w:p w:rsidR="006E1B20" w:rsidRDefault="006E1B20">
            <w:pPr>
              <w:ind w:left="0"/>
              <w:jc w:val="center"/>
              <w:rPr>
                <w:sz w:val="20"/>
              </w:rPr>
            </w:pPr>
          </w:p>
        </w:tc>
        <w:tc>
          <w:tcPr>
            <w:tcW w:w="720" w:type="dxa"/>
          </w:tcPr>
          <w:p w:rsidR="006E1B20" w:rsidRDefault="00E4747E">
            <w:pPr>
              <w:ind w:left="0"/>
              <w:jc w:val="center"/>
              <w:rPr>
                <w:sz w:val="20"/>
              </w:rPr>
            </w:pPr>
            <w:r w:rsidRPr="00B150B1">
              <w:rPr>
                <w:sz w:val="20"/>
              </w:rPr>
              <w:sym w:font="Symbol" w:char="F0B7"/>
            </w:r>
          </w:p>
        </w:tc>
        <w:tc>
          <w:tcPr>
            <w:tcW w:w="5040" w:type="dxa"/>
          </w:tcPr>
          <w:p w:rsidR="006E1B20" w:rsidRDefault="00E4747E">
            <w:pPr>
              <w:ind w:left="0"/>
              <w:rPr>
                <w:sz w:val="20"/>
              </w:rPr>
            </w:pPr>
            <w:r w:rsidRPr="00B150B1">
              <w:rPr>
                <w:sz w:val="20"/>
              </w:rPr>
              <w:t>Instruction fetches and reads are allowed</w:t>
            </w:r>
          </w:p>
        </w:tc>
      </w:tr>
      <w:tr w:rsidR="00E4747E" w:rsidRPr="00B150B1" w:rsidTr="008B5076">
        <w:trPr>
          <w:cantSplit/>
        </w:trPr>
        <w:tc>
          <w:tcPr>
            <w:tcW w:w="720" w:type="dxa"/>
          </w:tcPr>
          <w:p w:rsidR="006E1B20" w:rsidRDefault="006E1B20">
            <w:pPr>
              <w:ind w:left="0"/>
              <w:jc w:val="center"/>
              <w:rPr>
                <w:sz w:val="20"/>
              </w:rPr>
            </w:pPr>
          </w:p>
        </w:tc>
        <w:tc>
          <w:tcPr>
            <w:tcW w:w="720" w:type="dxa"/>
          </w:tcPr>
          <w:p w:rsidR="006E1B20" w:rsidRDefault="006E1B20">
            <w:pPr>
              <w:ind w:left="0"/>
              <w:jc w:val="center"/>
              <w:rPr>
                <w:sz w:val="20"/>
              </w:rPr>
            </w:pPr>
          </w:p>
        </w:tc>
        <w:tc>
          <w:tcPr>
            <w:tcW w:w="720" w:type="dxa"/>
          </w:tcPr>
          <w:p w:rsidR="006E1B20" w:rsidRDefault="00E4747E">
            <w:pPr>
              <w:ind w:left="0"/>
              <w:jc w:val="center"/>
              <w:rPr>
                <w:sz w:val="20"/>
              </w:rPr>
            </w:pPr>
            <w:r w:rsidRPr="00B150B1">
              <w:rPr>
                <w:sz w:val="20"/>
              </w:rPr>
              <w:sym w:font="Symbol" w:char="F0B7"/>
            </w:r>
          </w:p>
        </w:tc>
        <w:tc>
          <w:tcPr>
            <w:tcW w:w="5040" w:type="dxa"/>
          </w:tcPr>
          <w:p w:rsidR="006E1B20" w:rsidRDefault="00E4747E">
            <w:pPr>
              <w:ind w:left="0"/>
              <w:rPr>
                <w:sz w:val="20"/>
              </w:rPr>
            </w:pPr>
            <w:r w:rsidRPr="00B150B1">
              <w:rPr>
                <w:sz w:val="20"/>
              </w:rPr>
              <w:t>Illegal combination</w:t>
            </w:r>
          </w:p>
        </w:tc>
      </w:tr>
      <w:tr w:rsidR="00E4747E" w:rsidRPr="00B150B1" w:rsidTr="008B5076">
        <w:trPr>
          <w:cantSplit/>
        </w:trPr>
        <w:tc>
          <w:tcPr>
            <w:tcW w:w="720" w:type="dxa"/>
          </w:tcPr>
          <w:p w:rsidR="006E1B20" w:rsidRDefault="00E4747E">
            <w:pPr>
              <w:ind w:left="0"/>
              <w:jc w:val="center"/>
              <w:rPr>
                <w:sz w:val="20"/>
              </w:rPr>
            </w:pPr>
            <w:r w:rsidRPr="00B150B1">
              <w:rPr>
                <w:sz w:val="20"/>
              </w:rPr>
              <w:sym w:font="Symbol" w:char="F0B7"/>
            </w:r>
          </w:p>
        </w:tc>
        <w:tc>
          <w:tcPr>
            <w:tcW w:w="720" w:type="dxa"/>
          </w:tcPr>
          <w:p w:rsidR="006E1B20" w:rsidRDefault="00E4747E">
            <w:pPr>
              <w:ind w:left="0"/>
              <w:jc w:val="center"/>
              <w:rPr>
                <w:sz w:val="20"/>
              </w:rPr>
            </w:pPr>
            <w:r w:rsidRPr="00B150B1">
              <w:rPr>
                <w:sz w:val="20"/>
              </w:rPr>
              <w:sym w:font="Symbol" w:char="F0B7"/>
            </w:r>
          </w:p>
        </w:tc>
        <w:tc>
          <w:tcPr>
            <w:tcW w:w="720" w:type="dxa"/>
          </w:tcPr>
          <w:p w:rsidR="006E1B20" w:rsidRDefault="006E1B20">
            <w:pPr>
              <w:ind w:left="0"/>
              <w:jc w:val="center"/>
              <w:rPr>
                <w:sz w:val="20"/>
              </w:rPr>
            </w:pPr>
          </w:p>
        </w:tc>
        <w:tc>
          <w:tcPr>
            <w:tcW w:w="5040" w:type="dxa"/>
          </w:tcPr>
          <w:p w:rsidR="006E1B20" w:rsidRDefault="00E4747E">
            <w:pPr>
              <w:ind w:left="0"/>
              <w:rPr>
                <w:sz w:val="20"/>
              </w:rPr>
            </w:pPr>
            <w:r w:rsidRPr="00B150B1">
              <w:rPr>
                <w:sz w:val="20"/>
              </w:rPr>
              <w:t>Reads and writes are allowed</w:t>
            </w:r>
          </w:p>
        </w:tc>
      </w:tr>
      <w:tr w:rsidR="00E4747E" w:rsidRPr="00B150B1" w:rsidTr="008B5076">
        <w:trPr>
          <w:cantSplit/>
        </w:trPr>
        <w:tc>
          <w:tcPr>
            <w:tcW w:w="720" w:type="dxa"/>
          </w:tcPr>
          <w:p w:rsidR="006E1B20" w:rsidRDefault="006E1B20">
            <w:pPr>
              <w:ind w:left="0"/>
              <w:jc w:val="center"/>
              <w:rPr>
                <w:sz w:val="20"/>
              </w:rPr>
            </w:pPr>
          </w:p>
        </w:tc>
        <w:tc>
          <w:tcPr>
            <w:tcW w:w="720" w:type="dxa"/>
          </w:tcPr>
          <w:p w:rsidR="006E1B20" w:rsidRDefault="00E4747E">
            <w:pPr>
              <w:ind w:left="0"/>
              <w:jc w:val="center"/>
              <w:rPr>
                <w:sz w:val="20"/>
              </w:rPr>
            </w:pPr>
            <w:r w:rsidRPr="00B150B1">
              <w:rPr>
                <w:sz w:val="20"/>
              </w:rPr>
              <w:sym w:font="Symbol" w:char="F0B7"/>
            </w:r>
          </w:p>
        </w:tc>
        <w:tc>
          <w:tcPr>
            <w:tcW w:w="720" w:type="dxa"/>
          </w:tcPr>
          <w:p w:rsidR="006E1B20" w:rsidRDefault="006E1B20">
            <w:pPr>
              <w:ind w:left="0"/>
              <w:jc w:val="center"/>
              <w:rPr>
                <w:sz w:val="20"/>
              </w:rPr>
            </w:pPr>
          </w:p>
        </w:tc>
        <w:tc>
          <w:tcPr>
            <w:tcW w:w="5040" w:type="dxa"/>
          </w:tcPr>
          <w:p w:rsidR="006E1B20" w:rsidRDefault="00E4747E">
            <w:pPr>
              <w:ind w:left="0"/>
              <w:rPr>
                <w:sz w:val="20"/>
              </w:rPr>
            </w:pPr>
            <w:r w:rsidRPr="00B150B1">
              <w:rPr>
                <w:sz w:val="20"/>
              </w:rPr>
              <w:t>Illegal combination</w:t>
            </w:r>
          </w:p>
        </w:tc>
      </w:tr>
      <w:tr w:rsidR="00E4747E" w:rsidRPr="00B150B1" w:rsidTr="008B5076">
        <w:trPr>
          <w:cantSplit/>
        </w:trPr>
        <w:tc>
          <w:tcPr>
            <w:tcW w:w="720" w:type="dxa"/>
          </w:tcPr>
          <w:p w:rsidR="006E1B20" w:rsidRDefault="00E4747E">
            <w:pPr>
              <w:ind w:left="0"/>
              <w:jc w:val="center"/>
              <w:rPr>
                <w:sz w:val="20"/>
              </w:rPr>
            </w:pPr>
            <w:r w:rsidRPr="00B150B1">
              <w:rPr>
                <w:sz w:val="20"/>
              </w:rPr>
              <w:sym w:font="Symbol" w:char="F0B7"/>
            </w:r>
          </w:p>
        </w:tc>
        <w:tc>
          <w:tcPr>
            <w:tcW w:w="720" w:type="dxa"/>
          </w:tcPr>
          <w:p w:rsidR="006E1B20" w:rsidRDefault="006E1B20">
            <w:pPr>
              <w:ind w:left="0"/>
              <w:jc w:val="center"/>
              <w:rPr>
                <w:sz w:val="20"/>
              </w:rPr>
            </w:pPr>
          </w:p>
        </w:tc>
        <w:tc>
          <w:tcPr>
            <w:tcW w:w="720" w:type="dxa"/>
          </w:tcPr>
          <w:p w:rsidR="006E1B20" w:rsidRDefault="006E1B20">
            <w:pPr>
              <w:ind w:left="0"/>
              <w:jc w:val="center"/>
              <w:rPr>
                <w:sz w:val="20"/>
              </w:rPr>
            </w:pPr>
          </w:p>
        </w:tc>
        <w:tc>
          <w:tcPr>
            <w:tcW w:w="5040" w:type="dxa"/>
          </w:tcPr>
          <w:p w:rsidR="006E1B20" w:rsidRDefault="00E4747E">
            <w:pPr>
              <w:ind w:left="0"/>
              <w:rPr>
                <w:sz w:val="20"/>
              </w:rPr>
            </w:pPr>
            <w:r w:rsidRPr="00B150B1">
              <w:rPr>
                <w:sz w:val="20"/>
              </w:rPr>
              <w:t>Reads are allowed</w:t>
            </w:r>
          </w:p>
        </w:tc>
      </w:tr>
      <w:tr w:rsidR="00E4747E" w:rsidRPr="00B150B1" w:rsidTr="008B5076">
        <w:trPr>
          <w:cantSplit/>
        </w:trPr>
        <w:tc>
          <w:tcPr>
            <w:tcW w:w="720" w:type="dxa"/>
          </w:tcPr>
          <w:p w:rsidR="006E1B20" w:rsidRDefault="006E1B20">
            <w:pPr>
              <w:ind w:left="0"/>
              <w:jc w:val="center"/>
              <w:rPr>
                <w:sz w:val="20"/>
              </w:rPr>
            </w:pPr>
          </w:p>
        </w:tc>
        <w:tc>
          <w:tcPr>
            <w:tcW w:w="720" w:type="dxa"/>
          </w:tcPr>
          <w:p w:rsidR="006E1B20" w:rsidRDefault="006E1B20">
            <w:pPr>
              <w:ind w:left="0"/>
              <w:jc w:val="center"/>
              <w:rPr>
                <w:sz w:val="20"/>
              </w:rPr>
            </w:pPr>
          </w:p>
        </w:tc>
        <w:tc>
          <w:tcPr>
            <w:tcW w:w="720" w:type="dxa"/>
          </w:tcPr>
          <w:p w:rsidR="006E1B20" w:rsidRDefault="006E1B20">
            <w:pPr>
              <w:ind w:left="0"/>
              <w:jc w:val="center"/>
              <w:rPr>
                <w:sz w:val="20"/>
              </w:rPr>
            </w:pPr>
          </w:p>
        </w:tc>
        <w:tc>
          <w:tcPr>
            <w:tcW w:w="5040" w:type="dxa"/>
          </w:tcPr>
          <w:p w:rsidR="006E1B20" w:rsidRDefault="00E4747E">
            <w:pPr>
              <w:ind w:left="0"/>
              <w:rPr>
                <w:sz w:val="20"/>
              </w:rPr>
            </w:pPr>
            <w:r w:rsidRPr="00B150B1">
              <w:rPr>
                <w:sz w:val="20"/>
              </w:rPr>
              <w:t>No access is allowed</w:t>
            </w:r>
          </w:p>
        </w:tc>
      </w:tr>
    </w:tbl>
    <w:p w:rsidR="006E1B20" w:rsidRDefault="006E1B20">
      <w:pPr>
        <w:pStyle w:val="Le"/>
        <w:rPr>
          <w:sz w:val="14"/>
        </w:rPr>
      </w:pPr>
    </w:p>
    <w:p w:rsidR="006E1B20" w:rsidRDefault="00E4747E">
      <w:pPr>
        <w:pStyle w:val="BodyText"/>
      </w:pPr>
      <w:r w:rsidRPr="00B150B1">
        <w:t xml:space="preserve">If an attempted memory access is not permitted according to the access rights, the virtual processor that performed the access is suspended (on an instruction boundary) and a message is sent to the parent partition. Code within the parent will typically respond by adjusting the access rights to allow the access or emulating the instruction that performed the memory access. In either case, it is up to the software in the parent partition to </w:t>
      </w:r>
      <w:r w:rsidR="00BB49BE" w:rsidRPr="00B150B1">
        <w:t>“</w:t>
      </w:r>
      <w:r w:rsidRPr="00B150B1">
        <w:t>unsuspend</w:t>
      </w:r>
      <w:r w:rsidR="00BB49BE" w:rsidRPr="00B150B1">
        <w:t>”</w:t>
      </w:r>
      <w:r w:rsidRPr="00B150B1">
        <w:t xml:space="preserve"> the child’s virtual processor.</w:t>
      </w:r>
      <w:r w:rsidR="00BB49BE" w:rsidRPr="00B150B1">
        <w:t xml:space="preserve"> </w:t>
      </w:r>
      <w:r w:rsidRPr="00B150B1">
        <w:t>For a detailed description of the memory access messages</w:t>
      </w:r>
      <w:r w:rsidR="002A7341" w:rsidRPr="00B150B1">
        <w:t xml:space="preserve">, see section </w:t>
      </w:r>
      <w:fldSimple w:instr=" REF _Ref108580549 \r \h  \* MERGEFORMAT ">
        <w:r w:rsidR="0077609F">
          <w:t>16.2.6</w:t>
        </w:r>
      </w:fldSimple>
      <w:r w:rsidRPr="00B150B1">
        <w:t>.</w:t>
      </w:r>
    </w:p>
    <w:p w:rsidR="006E1B20" w:rsidRDefault="00E4747E">
      <w:pPr>
        <w:pStyle w:val="BodyText"/>
      </w:pPr>
      <w:bookmarkStart w:id="5022" w:name="_Ref108576503"/>
      <w:bookmarkStart w:id="5023" w:name="_Ref108576532"/>
      <w:bookmarkStart w:id="5024" w:name="_Toc110172741"/>
      <w:r w:rsidRPr="00B150B1">
        <w:t>Memory accesses that cross page boundaries are handled in a manner that is consistent with the underlying processor architecture. For x64, this means the entire access is validated before any data exchange occurs. For example, if a four-byte write is split across two pages and the first page is writable but the second is not, the first two bytes are not written.</w:t>
      </w:r>
    </w:p>
    <w:p w:rsidR="006E1B20" w:rsidRDefault="00E4747E">
      <w:pPr>
        <w:pStyle w:val="Heading3"/>
      </w:pPr>
      <w:bookmarkStart w:id="5025" w:name="_GPA_Overlays"/>
      <w:bookmarkStart w:id="5026" w:name="_Ref119463930"/>
      <w:bookmarkStart w:id="5027" w:name="_Toc127596716"/>
      <w:bookmarkStart w:id="5028" w:name="_Toc127786337"/>
      <w:bookmarkStart w:id="5029" w:name="_Toc127786653"/>
      <w:bookmarkStart w:id="5030" w:name="_Toc127786969"/>
      <w:bookmarkStart w:id="5031" w:name="_Toc127877565"/>
      <w:bookmarkStart w:id="5032" w:name="_Toc128289636"/>
      <w:bookmarkStart w:id="5033" w:name="_Toc128290029"/>
      <w:bookmarkStart w:id="5034" w:name="_Toc130189711"/>
      <w:bookmarkStart w:id="5035" w:name="_Toc130200927"/>
      <w:bookmarkStart w:id="5036" w:name="_Toc130201243"/>
      <w:bookmarkStart w:id="5037" w:name="_Toc130201564"/>
      <w:bookmarkStart w:id="5038" w:name="_Toc131936651"/>
      <w:bookmarkStart w:id="5039" w:name="_Toc133901115"/>
      <w:bookmarkStart w:id="5040" w:name="_Toc137460990"/>
      <w:bookmarkStart w:id="5041" w:name="_Toc139096505"/>
      <w:bookmarkStart w:id="5042" w:name="_Toc139188428"/>
      <w:bookmarkStart w:id="5043" w:name="_Toc139191291"/>
      <w:bookmarkStart w:id="5044" w:name="_Toc140490342"/>
      <w:bookmarkStart w:id="5045" w:name="_Toc140571245"/>
      <w:bookmarkStart w:id="5046" w:name="_Toc141257518"/>
      <w:bookmarkStart w:id="5047" w:name="_Toc141257845"/>
      <w:bookmarkStart w:id="5048" w:name="_Toc141267373"/>
      <w:bookmarkStart w:id="5049" w:name="_Toc141522391"/>
      <w:bookmarkStart w:id="5050" w:name="_Toc141529479"/>
      <w:bookmarkStart w:id="5051" w:name="_Toc141529796"/>
      <w:bookmarkStart w:id="5052" w:name="_Toc141851403"/>
      <w:bookmarkStart w:id="5053" w:name="_Toc141852337"/>
      <w:bookmarkStart w:id="5054" w:name="_Toc141887881"/>
      <w:bookmarkStart w:id="5055" w:name="_Toc141889721"/>
      <w:bookmarkStart w:id="5056" w:name="_Toc141893390"/>
      <w:bookmarkStart w:id="5057" w:name="_Toc142113243"/>
      <w:bookmarkStart w:id="5058" w:name="_Toc142114271"/>
      <w:bookmarkStart w:id="5059" w:name="_Toc142729431"/>
      <w:bookmarkStart w:id="5060" w:name="_Toc142730715"/>
      <w:bookmarkStart w:id="5061" w:name="_Toc142731088"/>
      <w:bookmarkStart w:id="5062" w:name="_Toc142998453"/>
      <w:bookmarkStart w:id="5063" w:name="_Toc143063544"/>
      <w:bookmarkStart w:id="5064" w:name="_Toc143509654"/>
      <w:bookmarkStart w:id="5065" w:name="_Toc143510101"/>
      <w:bookmarkStart w:id="5066" w:name="_Toc144026191"/>
      <w:bookmarkStart w:id="5067" w:name="_Toc144026522"/>
      <w:bookmarkStart w:id="5068" w:name="_Toc144276165"/>
      <w:bookmarkStart w:id="5069" w:name="_Toc144276509"/>
      <w:bookmarkStart w:id="5070" w:name="_Toc144280097"/>
      <w:bookmarkStart w:id="5071" w:name="_Toc144280443"/>
      <w:bookmarkStart w:id="5072" w:name="_Toc144540658"/>
      <w:bookmarkStart w:id="5073" w:name="_Toc144554540"/>
      <w:bookmarkStart w:id="5074" w:name="_Toc144722162"/>
      <w:bookmarkStart w:id="5075" w:name="_Toc145503624"/>
      <w:bookmarkStart w:id="5076" w:name="_Toc145512066"/>
      <w:bookmarkStart w:id="5077" w:name="_Toc145513089"/>
      <w:bookmarkStart w:id="5078" w:name="_Toc145513473"/>
      <w:bookmarkStart w:id="5079" w:name="_Toc192577520"/>
      <w:bookmarkEnd w:id="5025"/>
      <w:r w:rsidRPr="00B150B1">
        <w:t>GPA Overlay</w:t>
      </w:r>
      <w:r w:rsidR="00FD6002" w:rsidRPr="00B150B1">
        <w:t xml:space="preserve"> Page</w:t>
      </w:r>
      <w:r w:rsidRPr="00B150B1">
        <w:t>s</w:t>
      </w:r>
      <w:bookmarkEnd w:id="5022"/>
      <w:bookmarkEnd w:id="5023"/>
      <w:bookmarkEnd w:id="5024"/>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p>
    <w:p w:rsidR="006E1B20" w:rsidRDefault="002F21D6">
      <w:pPr>
        <w:pStyle w:val="BodyText"/>
      </w:pPr>
      <w:r w:rsidRPr="00B150B1">
        <w:fldChar w:fldCharType="begin"/>
      </w:r>
      <w:r w:rsidR="004D27F8" w:rsidRPr="00B150B1">
        <w:instrText xml:space="preserve"> XE "overlay pages" </w:instrText>
      </w:r>
      <w:r w:rsidRPr="00B150B1">
        <w:fldChar w:fldCharType="end"/>
      </w:r>
      <w:r w:rsidR="00E4747E" w:rsidRPr="00B150B1">
        <w:t xml:space="preserve">The hypervisor defines several special pages that </w:t>
      </w:r>
      <w:r w:rsidR="00BB49BE" w:rsidRPr="00B150B1">
        <w:rPr>
          <w:rFonts w:cs="Tahoma"/>
        </w:rPr>
        <w:t>“</w:t>
      </w:r>
      <w:r w:rsidR="00E4747E" w:rsidRPr="00B150B1">
        <w:t>overlay</w:t>
      </w:r>
      <w:r w:rsidR="00BB49BE" w:rsidRPr="00B150B1">
        <w:rPr>
          <w:rFonts w:cs="Tahoma"/>
        </w:rPr>
        <w:t>”</w:t>
      </w:r>
      <w:r w:rsidR="00E4747E" w:rsidRPr="00B150B1">
        <w:t xml:space="preserve"> the guest’s GPA space. The hypercall </w:t>
      </w:r>
      <w:r w:rsidR="00D54D39">
        <w:t xml:space="preserve">code </w:t>
      </w:r>
      <w:r w:rsidR="00E4747E" w:rsidRPr="00B150B1">
        <w:t>page is an example of an overlay page. Overlays are addressed by guest physical addresses but are not included in the normal GPA map maintained internally by the hypervisor. Conceptually, they exist in a separate map that overlays the GPA map.</w:t>
      </w:r>
    </w:p>
    <w:p w:rsidR="006E1B20" w:rsidRDefault="00E4747E">
      <w:pPr>
        <w:pStyle w:val="BodyText"/>
      </w:pPr>
      <w:r w:rsidRPr="00B150B1">
        <w:t xml:space="preserve">If a page within the GPA space is overlaid, </w:t>
      </w:r>
      <w:r w:rsidR="00AB54FA">
        <w:t>any SPA</w:t>
      </w:r>
      <w:r w:rsidR="00AB54FA" w:rsidRPr="00B150B1">
        <w:t xml:space="preserve"> </w:t>
      </w:r>
      <w:r w:rsidRPr="00B150B1">
        <w:t xml:space="preserve">page mapped to the GPA page is effectively </w:t>
      </w:r>
      <w:r w:rsidR="00BB49BE" w:rsidRPr="00B150B1">
        <w:rPr>
          <w:rFonts w:cs="Tahoma"/>
        </w:rPr>
        <w:t>“</w:t>
      </w:r>
      <w:r w:rsidRPr="00B150B1">
        <w:t>obscured</w:t>
      </w:r>
      <w:r w:rsidR="00BB49BE" w:rsidRPr="00B150B1">
        <w:rPr>
          <w:rFonts w:cs="Tahoma"/>
        </w:rPr>
        <w:t>”</w:t>
      </w:r>
      <w:r w:rsidRPr="00B150B1">
        <w:t xml:space="preserve"> and generally unreachable by the virtual processor through processor memory accesses. Furthermore, access rights installed on the underlying GPA page are not honored</w:t>
      </w:r>
      <w:r w:rsidR="00CB088B" w:rsidRPr="00B150B1">
        <w:t xml:space="preserve"> when accessing an overlay page</w:t>
      </w:r>
      <w:r w:rsidRPr="00B150B1">
        <w:t xml:space="preserve">. </w:t>
      </w:r>
    </w:p>
    <w:p w:rsidR="006E1B20" w:rsidRDefault="00E4747E">
      <w:pPr>
        <w:pStyle w:val="BodyText"/>
        <w:rPr>
          <w:rFonts w:cs="Tahoma"/>
        </w:rPr>
      </w:pPr>
      <w:r w:rsidRPr="00B150B1">
        <w:rPr>
          <w:rFonts w:cs="Tahoma"/>
        </w:rPr>
        <w:t>If an overlay pa</w:t>
      </w:r>
      <w:r w:rsidRPr="00B150B1">
        <w:t xml:space="preserve">ge is disabled or is moved to a new location in the GPA space, the underlying GPA page is </w:t>
      </w:r>
      <w:r w:rsidR="00BB49BE" w:rsidRPr="00B150B1">
        <w:rPr>
          <w:rFonts w:cs="Tahoma"/>
        </w:rPr>
        <w:t>“</w:t>
      </w:r>
      <w:r w:rsidRPr="00B150B1">
        <w:rPr>
          <w:rFonts w:cs="Tahoma"/>
        </w:rPr>
        <w:t>uncovered</w:t>
      </w:r>
      <w:r w:rsidR="00D146AE" w:rsidRPr="00B150B1">
        <w:rPr>
          <w:rFonts w:cs="Tahoma"/>
        </w:rPr>
        <w:t>”,</w:t>
      </w:r>
      <w:r w:rsidRPr="00B150B1">
        <w:rPr>
          <w:rFonts w:cs="Tahoma"/>
        </w:rPr>
        <w:t xml:space="preserve"> </w:t>
      </w:r>
      <w:r w:rsidR="002A7341" w:rsidRPr="00B150B1">
        <w:rPr>
          <w:rFonts w:cs="Tahoma"/>
        </w:rPr>
        <w:t xml:space="preserve">and </w:t>
      </w:r>
      <w:r w:rsidRPr="00B150B1">
        <w:rPr>
          <w:rFonts w:cs="Tahoma"/>
        </w:rPr>
        <w:t>an existing mapping becomes accessible to the guest.</w:t>
      </w:r>
    </w:p>
    <w:p w:rsidR="006E1B20" w:rsidRDefault="00E4747E">
      <w:pPr>
        <w:pStyle w:val="BodyText"/>
      </w:pPr>
      <w:r w:rsidRPr="00B150B1">
        <w:t>If multiple overlay pages are programmed to appear on top of each other (</w:t>
      </w:r>
      <w:r w:rsidR="00CD22BC" w:rsidRPr="00B150B1">
        <w:rPr>
          <w:rFonts w:cs="Tahoma"/>
        </w:rPr>
        <w:t>for example,</w:t>
      </w:r>
      <w:r w:rsidRPr="00B150B1">
        <w:t xml:space="preserve"> the guest programs the APIC to appear on top of the hypercall page), the hypervisor will choose an ordering (which is undefined) and only one of these overlays will be visible to code running within the partition. In such cases, if the </w:t>
      </w:r>
      <w:r w:rsidR="00BB49BE" w:rsidRPr="00B150B1">
        <w:rPr>
          <w:rFonts w:cs="Tahoma"/>
        </w:rPr>
        <w:t>“</w:t>
      </w:r>
      <w:r w:rsidRPr="00B150B1">
        <w:t>top-most</w:t>
      </w:r>
      <w:r w:rsidR="00BB49BE" w:rsidRPr="00B150B1">
        <w:rPr>
          <w:rFonts w:cs="Tahoma"/>
        </w:rPr>
        <w:t>”</w:t>
      </w:r>
      <w:r w:rsidRPr="00B150B1">
        <w:t xml:space="preserve"> overlay is disabled or moved, another overlay page will become visible.</w:t>
      </w:r>
    </w:p>
    <w:p w:rsidR="006E1B20" w:rsidRDefault="00E4747E">
      <w:pPr>
        <w:pStyle w:val="BodyText"/>
      </w:pPr>
      <w:r w:rsidRPr="00B150B1">
        <w:t>Parent partitions that include instruction completion logic should use the hypercalls HvTranslateVirtualAddress, HvReadGpa, and HvWriteGpa to emulate virtual processor memory accesses correctly in the presence of overlays.</w:t>
      </w:r>
    </w:p>
    <w:p w:rsidR="006E1B20" w:rsidRDefault="00E4747E">
      <w:pPr>
        <w:pStyle w:val="BodyText"/>
      </w:pPr>
      <w:r w:rsidRPr="00B150B1">
        <w:t>HvTranslateVirtualAddress returns a flag indicating whether the specified virtual address maps to an overlay page. HvReadGpa and HvWriteGpa perform the GPA access in the same way the specified virtual processor would have. If an overlay page is present at the specified address, the access is directed to that overlay page. Otherwise, the access is directed to the underlying GPA page.</w:t>
      </w:r>
    </w:p>
    <w:p w:rsidR="006E1B20" w:rsidRDefault="00E4747E">
      <w:pPr>
        <w:pStyle w:val="BodyText"/>
      </w:pPr>
      <w:r w:rsidRPr="00B150B1">
        <w:t>When the hypervisor performs a guest page table walk either in response to a virtual processor memory access or a call to HvTranslateVirtualAddress, it might find that a page table is located on a GPA location associated with an overlay page. In this case, the hypervisor may choose to do any one of the following: generate a guest page fault, reference the contents of the overlay page, or</w:t>
      </w:r>
      <w:r w:rsidR="001C245A" w:rsidRPr="00B150B1">
        <w:rPr>
          <w:rFonts w:cs="Tahoma"/>
        </w:rPr>
        <w:t xml:space="preserve"> </w:t>
      </w:r>
      <w:r w:rsidRPr="00B150B1">
        <w:t>reference the contents of the underlying GPA mapping. Because this behavior can vary from one hypervisor implementation to the next, it is strongly recommended that guests avoid this situation.</w:t>
      </w:r>
    </w:p>
    <w:p w:rsidR="006E1B20" w:rsidRDefault="00061B99">
      <w:pPr>
        <w:pStyle w:val="Heading2"/>
        <w:rPr>
          <w:sz w:val="22"/>
        </w:rPr>
      </w:pPr>
      <w:bookmarkStart w:id="5080" w:name="_Toc127596717"/>
      <w:bookmarkStart w:id="5081" w:name="_Toc127786338"/>
      <w:bookmarkStart w:id="5082" w:name="_Toc127786654"/>
      <w:bookmarkStart w:id="5083" w:name="_Toc127786970"/>
      <w:bookmarkStart w:id="5084" w:name="_Toc127877566"/>
      <w:bookmarkStart w:id="5085" w:name="_Toc128289637"/>
      <w:bookmarkStart w:id="5086" w:name="_Toc128290030"/>
      <w:bookmarkStart w:id="5087" w:name="_Toc130189712"/>
      <w:bookmarkStart w:id="5088" w:name="_Toc130200928"/>
      <w:bookmarkStart w:id="5089" w:name="_Toc130201244"/>
      <w:bookmarkStart w:id="5090" w:name="_Toc130201565"/>
      <w:bookmarkStart w:id="5091" w:name="_Toc131936652"/>
      <w:bookmarkStart w:id="5092" w:name="_Toc133901116"/>
      <w:bookmarkStart w:id="5093" w:name="_Toc137460991"/>
      <w:bookmarkStart w:id="5094" w:name="_Toc139096506"/>
      <w:bookmarkStart w:id="5095" w:name="_Toc139188429"/>
      <w:bookmarkStart w:id="5096" w:name="_Toc139191292"/>
      <w:bookmarkStart w:id="5097" w:name="_Toc140490343"/>
      <w:bookmarkStart w:id="5098" w:name="_Toc140571246"/>
      <w:bookmarkStart w:id="5099" w:name="_Toc141257519"/>
      <w:bookmarkStart w:id="5100" w:name="_Toc141257846"/>
      <w:bookmarkStart w:id="5101" w:name="_Toc141267374"/>
      <w:bookmarkStart w:id="5102" w:name="_Toc141522392"/>
      <w:bookmarkStart w:id="5103" w:name="_Toc141529480"/>
      <w:bookmarkStart w:id="5104" w:name="_Toc141529797"/>
      <w:bookmarkStart w:id="5105" w:name="_Toc141851404"/>
      <w:bookmarkStart w:id="5106" w:name="_Toc141852338"/>
      <w:bookmarkStart w:id="5107" w:name="_Toc141887882"/>
      <w:bookmarkStart w:id="5108" w:name="_Toc141889722"/>
      <w:bookmarkStart w:id="5109" w:name="_Toc141893391"/>
      <w:bookmarkStart w:id="5110" w:name="_Toc142113244"/>
      <w:bookmarkStart w:id="5111" w:name="_Toc142114272"/>
      <w:bookmarkStart w:id="5112" w:name="_Toc142729432"/>
      <w:bookmarkStart w:id="5113" w:name="_Toc142730716"/>
      <w:bookmarkStart w:id="5114" w:name="_Toc142731089"/>
      <w:bookmarkStart w:id="5115" w:name="_Toc142998454"/>
      <w:bookmarkStart w:id="5116" w:name="_Toc143063545"/>
      <w:bookmarkStart w:id="5117" w:name="_Toc143509655"/>
      <w:bookmarkStart w:id="5118" w:name="_Toc143510102"/>
      <w:bookmarkStart w:id="5119" w:name="_Toc144026192"/>
      <w:bookmarkStart w:id="5120" w:name="_Toc144026523"/>
      <w:bookmarkStart w:id="5121" w:name="_Toc144276166"/>
      <w:bookmarkStart w:id="5122" w:name="_Toc144276510"/>
      <w:bookmarkStart w:id="5123" w:name="_Toc144280098"/>
      <w:bookmarkStart w:id="5124" w:name="_Toc144280444"/>
      <w:bookmarkStart w:id="5125" w:name="_Toc144540659"/>
      <w:bookmarkStart w:id="5126" w:name="_Toc144554541"/>
      <w:bookmarkStart w:id="5127" w:name="_Toc144722163"/>
      <w:bookmarkStart w:id="5128" w:name="_Toc145503625"/>
      <w:bookmarkStart w:id="5129" w:name="_Toc145512067"/>
      <w:bookmarkStart w:id="5130" w:name="_Toc145513090"/>
      <w:bookmarkStart w:id="5131" w:name="_Toc145513474"/>
      <w:bookmarkStart w:id="5132" w:name="_Toc192577521"/>
      <w:bookmarkStart w:id="5133" w:name="_Toc110172742"/>
      <w:r w:rsidRPr="00B150B1">
        <w:rPr>
          <w:sz w:val="22"/>
        </w:rPr>
        <w:t xml:space="preserve">GPA </w:t>
      </w:r>
      <w:r w:rsidR="00E4747E" w:rsidRPr="00B150B1">
        <w:rPr>
          <w:sz w:val="22"/>
        </w:rPr>
        <w:t>Data Types</w:t>
      </w:r>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p>
    <w:p w:rsidR="006E1B20" w:rsidRDefault="00E4747E">
      <w:pPr>
        <w:pStyle w:val="Heading3"/>
        <w:keepLines/>
        <w:widowControl w:val="0"/>
      </w:pPr>
      <w:bookmarkStart w:id="5134" w:name="_Toc127596718"/>
      <w:bookmarkStart w:id="5135" w:name="_Toc127786339"/>
      <w:bookmarkStart w:id="5136" w:name="_Toc127786655"/>
      <w:bookmarkStart w:id="5137" w:name="_Toc127786971"/>
      <w:bookmarkStart w:id="5138" w:name="_Toc127877567"/>
      <w:bookmarkStart w:id="5139" w:name="_Toc128289638"/>
      <w:bookmarkStart w:id="5140" w:name="_Toc128290031"/>
      <w:bookmarkStart w:id="5141" w:name="_Toc130189713"/>
      <w:bookmarkStart w:id="5142" w:name="_Toc130200929"/>
      <w:bookmarkStart w:id="5143" w:name="_Toc130201245"/>
      <w:bookmarkStart w:id="5144" w:name="_Toc130201566"/>
      <w:bookmarkStart w:id="5145" w:name="_Toc131936653"/>
      <w:bookmarkStart w:id="5146" w:name="_Toc133901117"/>
      <w:bookmarkStart w:id="5147" w:name="_Toc137460992"/>
      <w:bookmarkStart w:id="5148" w:name="_Toc139096507"/>
      <w:bookmarkStart w:id="5149" w:name="_Toc139188430"/>
      <w:bookmarkStart w:id="5150" w:name="_Toc139191293"/>
      <w:bookmarkStart w:id="5151" w:name="_Toc140490344"/>
      <w:bookmarkStart w:id="5152" w:name="_Toc140571247"/>
      <w:bookmarkStart w:id="5153" w:name="_Toc141257520"/>
      <w:bookmarkStart w:id="5154" w:name="_Toc141257847"/>
      <w:bookmarkStart w:id="5155" w:name="_Toc141267375"/>
      <w:bookmarkStart w:id="5156" w:name="_Toc141522393"/>
      <w:bookmarkStart w:id="5157" w:name="_Toc141529481"/>
      <w:bookmarkStart w:id="5158" w:name="_Toc141529798"/>
      <w:bookmarkStart w:id="5159" w:name="_Toc141851405"/>
      <w:bookmarkStart w:id="5160" w:name="_Toc141852339"/>
      <w:bookmarkStart w:id="5161" w:name="_Toc141887883"/>
      <w:bookmarkStart w:id="5162" w:name="_Toc141889723"/>
      <w:bookmarkStart w:id="5163" w:name="_Toc141893392"/>
      <w:bookmarkStart w:id="5164" w:name="_Toc142113245"/>
      <w:bookmarkStart w:id="5165" w:name="_Toc142114273"/>
      <w:bookmarkStart w:id="5166" w:name="_Toc142729433"/>
      <w:bookmarkStart w:id="5167" w:name="_Toc142730717"/>
      <w:bookmarkStart w:id="5168" w:name="_Toc142731090"/>
      <w:bookmarkStart w:id="5169" w:name="_Toc142998455"/>
      <w:bookmarkStart w:id="5170" w:name="_Toc143063546"/>
      <w:bookmarkStart w:id="5171" w:name="_Toc143509656"/>
      <w:bookmarkStart w:id="5172" w:name="_Toc143510103"/>
      <w:bookmarkStart w:id="5173" w:name="_Toc144026193"/>
      <w:bookmarkStart w:id="5174" w:name="_Toc144026524"/>
      <w:bookmarkStart w:id="5175" w:name="_Toc144276167"/>
      <w:bookmarkStart w:id="5176" w:name="_Toc144276511"/>
      <w:bookmarkStart w:id="5177" w:name="_Toc144280099"/>
      <w:bookmarkStart w:id="5178" w:name="_Toc144280445"/>
      <w:bookmarkStart w:id="5179" w:name="_Toc144540660"/>
      <w:bookmarkStart w:id="5180" w:name="_Toc144554542"/>
      <w:bookmarkStart w:id="5181" w:name="_Toc144722164"/>
      <w:bookmarkStart w:id="5182" w:name="_Toc145503626"/>
      <w:bookmarkStart w:id="5183" w:name="_Toc145512068"/>
      <w:bookmarkStart w:id="5184" w:name="_Toc145513091"/>
      <w:bookmarkStart w:id="5185" w:name="_Toc145513475"/>
      <w:bookmarkStart w:id="5186" w:name="_Toc192577522"/>
      <w:r w:rsidRPr="00B150B1">
        <w:t>Map Page Flags</w:t>
      </w:r>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p>
    <w:p w:rsidR="006E1B20" w:rsidRDefault="00E4747E">
      <w:pPr>
        <w:pStyle w:val="BodyTextLink"/>
        <w:widowControl w:val="0"/>
      </w:pPr>
      <w:r w:rsidRPr="00B150B1">
        <w:t>The following flags are used with the HvMapGpaPages hypercall.</w:t>
      </w:r>
    </w:p>
    <w:p w:rsidR="006E1B20" w:rsidRDefault="006E1B20">
      <w:pPr>
        <w:pStyle w:val="TargetCode"/>
        <w:keepNext/>
        <w:keepLines/>
        <w:widowControl w:val="0"/>
        <w:ind w:left="288"/>
      </w:pPr>
    </w:p>
    <w:p w:rsidR="006E1B20" w:rsidRDefault="00E4747E">
      <w:pPr>
        <w:pStyle w:val="TargetCode"/>
        <w:keepNext/>
        <w:keepLines/>
        <w:widowControl w:val="0"/>
        <w:ind w:left="288"/>
      </w:pPr>
      <w:r w:rsidRPr="00B150B1">
        <w:t>typedef UINT32 HV_MAP_GPA_FLAGS</w:t>
      </w:r>
      <w:r w:rsidR="002F21D6" w:rsidRPr="00B150B1">
        <w:fldChar w:fldCharType="begin"/>
      </w:r>
      <w:r w:rsidR="00FD6002" w:rsidRPr="00B150B1">
        <w:instrText xml:space="preserve"> XE "HV_MAP_GPA_FLAGS" </w:instrText>
      </w:r>
      <w:r w:rsidR="002F21D6" w:rsidRPr="00B150B1">
        <w:fldChar w:fldCharType="end"/>
      </w:r>
      <w:r w:rsidRPr="00B150B1">
        <w:t>;</w:t>
      </w:r>
    </w:p>
    <w:p w:rsidR="006E1B20" w:rsidRDefault="006E1B20">
      <w:pPr>
        <w:pStyle w:val="TargetCode"/>
        <w:keepNext/>
        <w:keepLines/>
        <w:widowControl w:val="0"/>
        <w:ind w:left="288"/>
      </w:pPr>
    </w:p>
    <w:p w:rsidR="006E1B20" w:rsidRDefault="00E4747E">
      <w:pPr>
        <w:pStyle w:val="TargetCode"/>
        <w:keepNext/>
        <w:keepLines/>
        <w:widowControl w:val="0"/>
        <w:tabs>
          <w:tab w:val="left" w:pos="5760"/>
        </w:tabs>
        <w:ind w:left="288"/>
      </w:pPr>
      <w:r w:rsidRPr="00B150B1">
        <w:t>#define HV_MAP_GPA_READABLE</w:t>
      </w:r>
      <w:r w:rsidRPr="00B150B1">
        <w:tab/>
        <w:t>0x00000001</w:t>
      </w:r>
    </w:p>
    <w:p w:rsidR="006E1B20" w:rsidRDefault="00E4747E">
      <w:pPr>
        <w:pStyle w:val="TargetCode"/>
        <w:keepNext/>
        <w:keepLines/>
        <w:widowControl w:val="0"/>
        <w:tabs>
          <w:tab w:val="left" w:pos="5760"/>
        </w:tabs>
        <w:ind w:left="288"/>
      </w:pPr>
      <w:r w:rsidRPr="00B150B1">
        <w:t>#define HV_MAP_GPA_WRITABLE</w:t>
      </w:r>
      <w:r w:rsidRPr="00B150B1">
        <w:tab/>
        <w:t>0x00000002</w:t>
      </w:r>
    </w:p>
    <w:p w:rsidR="006E1B20" w:rsidRDefault="00E4747E">
      <w:pPr>
        <w:pStyle w:val="TargetCode"/>
        <w:keepNext/>
        <w:keepLines/>
        <w:widowControl w:val="0"/>
        <w:tabs>
          <w:tab w:val="left" w:pos="5760"/>
        </w:tabs>
        <w:ind w:left="288"/>
      </w:pPr>
      <w:r w:rsidRPr="00B150B1">
        <w:t>#define HV_MAP_GPA_EXECUTABLE</w:t>
      </w:r>
      <w:r w:rsidRPr="00B150B1">
        <w:tab/>
        <w:t>0x00000004</w:t>
      </w:r>
    </w:p>
    <w:p w:rsidR="006E1B20" w:rsidRDefault="006E1B20">
      <w:pPr>
        <w:pStyle w:val="TargetCode"/>
        <w:keepNext/>
        <w:keepLines/>
        <w:widowControl w:val="0"/>
        <w:tabs>
          <w:tab w:val="left" w:pos="5760"/>
        </w:tabs>
        <w:ind w:left="288"/>
      </w:pPr>
    </w:p>
    <w:p w:rsidR="006E1B20" w:rsidRDefault="00061B99">
      <w:pPr>
        <w:pStyle w:val="Heading2"/>
        <w:rPr>
          <w:sz w:val="22"/>
        </w:rPr>
      </w:pPr>
      <w:bookmarkStart w:id="5187" w:name="_Toc127596719"/>
      <w:bookmarkStart w:id="5188" w:name="_Toc127786340"/>
      <w:bookmarkStart w:id="5189" w:name="_Toc127786656"/>
      <w:bookmarkStart w:id="5190" w:name="_Toc127786972"/>
      <w:bookmarkStart w:id="5191" w:name="_Toc127877568"/>
      <w:bookmarkStart w:id="5192" w:name="_Toc128289639"/>
      <w:bookmarkStart w:id="5193" w:name="_Toc128290032"/>
      <w:bookmarkStart w:id="5194" w:name="_Toc130189714"/>
      <w:bookmarkStart w:id="5195" w:name="_Toc130200930"/>
      <w:bookmarkStart w:id="5196" w:name="_Toc130201246"/>
      <w:bookmarkStart w:id="5197" w:name="_Toc130201567"/>
      <w:bookmarkStart w:id="5198" w:name="_Toc131936654"/>
      <w:bookmarkStart w:id="5199" w:name="_Toc133901118"/>
      <w:bookmarkStart w:id="5200" w:name="_Toc137460993"/>
      <w:bookmarkStart w:id="5201" w:name="_Toc139096508"/>
      <w:bookmarkStart w:id="5202" w:name="_Toc139188431"/>
      <w:bookmarkStart w:id="5203" w:name="_Toc139191294"/>
      <w:bookmarkStart w:id="5204" w:name="_Toc140490345"/>
      <w:bookmarkStart w:id="5205" w:name="_Toc140571248"/>
      <w:bookmarkStart w:id="5206" w:name="_Toc141257521"/>
      <w:bookmarkStart w:id="5207" w:name="_Toc141257848"/>
      <w:bookmarkStart w:id="5208" w:name="_Toc141267376"/>
      <w:bookmarkStart w:id="5209" w:name="_Toc141522394"/>
      <w:bookmarkStart w:id="5210" w:name="_Toc141529482"/>
      <w:bookmarkStart w:id="5211" w:name="_Toc141529799"/>
      <w:bookmarkStart w:id="5212" w:name="_Toc141851406"/>
      <w:bookmarkStart w:id="5213" w:name="_Toc141852340"/>
      <w:bookmarkStart w:id="5214" w:name="_Toc141887884"/>
      <w:bookmarkStart w:id="5215" w:name="_Toc141889724"/>
      <w:bookmarkStart w:id="5216" w:name="_Toc141893393"/>
      <w:bookmarkStart w:id="5217" w:name="_Toc142113246"/>
      <w:bookmarkStart w:id="5218" w:name="_Toc142114274"/>
      <w:bookmarkStart w:id="5219" w:name="_Toc142729434"/>
      <w:bookmarkStart w:id="5220" w:name="_Toc142730718"/>
      <w:bookmarkStart w:id="5221" w:name="_Toc142731091"/>
      <w:bookmarkStart w:id="5222" w:name="_Toc142998456"/>
      <w:bookmarkStart w:id="5223" w:name="_Toc143063547"/>
      <w:bookmarkStart w:id="5224" w:name="_Toc143509657"/>
      <w:bookmarkStart w:id="5225" w:name="_Toc143510104"/>
      <w:bookmarkStart w:id="5226" w:name="_Toc144026194"/>
      <w:bookmarkStart w:id="5227" w:name="_Toc144026525"/>
      <w:bookmarkStart w:id="5228" w:name="_Toc144276168"/>
      <w:bookmarkStart w:id="5229" w:name="_Toc144276512"/>
      <w:bookmarkStart w:id="5230" w:name="_Toc144280100"/>
      <w:bookmarkStart w:id="5231" w:name="_Toc144280446"/>
      <w:bookmarkStart w:id="5232" w:name="_Toc144540661"/>
      <w:bookmarkStart w:id="5233" w:name="_Toc144554543"/>
      <w:bookmarkStart w:id="5234" w:name="_Toc144722165"/>
      <w:bookmarkStart w:id="5235" w:name="_Toc145503627"/>
      <w:bookmarkStart w:id="5236" w:name="_Toc145512069"/>
      <w:bookmarkStart w:id="5237" w:name="_Toc145513092"/>
      <w:bookmarkStart w:id="5238" w:name="_Toc145513476"/>
      <w:bookmarkStart w:id="5239" w:name="_Toc192577523"/>
      <w:r w:rsidRPr="00B150B1">
        <w:rPr>
          <w:sz w:val="22"/>
        </w:rPr>
        <w:t xml:space="preserve">GPA </w:t>
      </w:r>
      <w:r w:rsidR="00E4747E" w:rsidRPr="00B150B1">
        <w:rPr>
          <w:sz w:val="22"/>
        </w:rPr>
        <w:t>Interfaces</w:t>
      </w:r>
      <w:bookmarkEnd w:id="5133"/>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p>
    <w:p w:rsidR="006E1B20" w:rsidRDefault="00E4747E">
      <w:pPr>
        <w:pStyle w:val="Heading3"/>
        <w:keepLines/>
        <w:widowControl w:val="0"/>
      </w:pPr>
      <w:bookmarkStart w:id="5240" w:name="_Toc110172743"/>
      <w:bookmarkStart w:id="5241" w:name="_Toc127596720"/>
      <w:bookmarkStart w:id="5242" w:name="_Toc127786341"/>
      <w:bookmarkStart w:id="5243" w:name="_Toc127786657"/>
      <w:bookmarkStart w:id="5244" w:name="_Toc127786973"/>
      <w:bookmarkStart w:id="5245" w:name="_Toc127877569"/>
      <w:bookmarkStart w:id="5246" w:name="_Toc128289640"/>
      <w:bookmarkStart w:id="5247" w:name="_Toc128290033"/>
      <w:bookmarkStart w:id="5248" w:name="_Toc130189715"/>
      <w:bookmarkStart w:id="5249" w:name="_Toc130200931"/>
      <w:bookmarkStart w:id="5250" w:name="_Toc130201247"/>
      <w:bookmarkStart w:id="5251" w:name="_Toc130201568"/>
      <w:bookmarkStart w:id="5252" w:name="_Toc131936655"/>
      <w:bookmarkStart w:id="5253" w:name="_Toc133901119"/>
      <w:bookmarkStart w:id="5254" w:name="_Toc137460994"/>
      <w:bookmarkStart w:id="5255" w:name="_Toc139096509"/>
      <w:bookmarkStart w:id="5256" w:name="_Toc139188432"/>
      <w:bookmarkStart w:id="5257" w:name="_Toc139191295"/>
      <w:bookmarkStart w:id="5258" w:name="_Toc140490346"/>
      <w:bookmarkStart w:id="5259" w:name="_Toc140571249"/>
      <w:bookmarkStart w:id="5260" w:name="_Toc141257522"/>
      <w:bookmarkStart w:id="5261" w:name="_Toc141257849"/>
      <w:bookmarkStart w:id="5262" w:name="_Toc141267377"/>
      <w:bookmarkStart w:id="5263" w:name="_Toc141522395"/>
      <w:bookmarkStart w:id="5264" w:name="_Toc141529483"/>
      <w:bookmarkStart w:id="5265" w:name="_Toc141529800"/>
      <w:bookmarkStart w:id="5266" w:name="_Toc141851407"/>
      <w:bookmarkStart w:id="5267" w:name="_Toc141852341"/>
      <w:bookmarkStart w:id="5268" w:name="_Toc141887885"/>
      <w:bookmarkStart w:id="5269" w:name="_Toc141889725"/>
      <w:bookmarkStart w:id="5270" w:name="_Toc141893394"/>
      <w:bookmarkStart w:id="5271" w:name="_Toc142113247"/>
      <w:bookmarkStart w:id="5272" w:name="_Toc142114275"/>
      <w:bookmarkStart w:id="5273" w:name="_Toc142729435"/>
      <w:bookmarkStart w:id="5274" w:name="_Toc142730719"/>
      <w:bookmarkStart w:id="5275" w:name="_Toc142731092"/>
      <w:bookmarkStart w:id="5276" w:name="_Toc142998457"/>
      <w:bookmarkStart w:id="5277" w:name="_Toc143063548"/>
      <w:bookmarkStart w:id="5278" w:name="_Toc143509658"/>
      <w:bookmarkStart w:id="5279" w:name="_Toc143510105"/>
      <w:bookmarkStart w:id="5280" w:name="_Toc144026195"/>
      <w:bookmarkStart w:id="5281" w:name="_Toc144026526"/>
      <w:bookmarkStart w:id="5282" w:name="_Toc144276169"/>
      <w:bookmarkStart w:id="5283" w:name="_Toc144276513"/>
      <w:bookmarkStart w:id="5284" w:name="_Toc144280101"/>
      <w:bookmarkStart w:id="5285" w:name="_Toc144280447"/>
      <w:bookmarkStart w:id="5286" w:name="_Toc144540662"/>
      <w:bookmarkStart w:id="5287" w:name="_Toc144554544"/>
      <w:bookmarkStart w:id="5288" w:name="_Toc144722166"/>
      <w:bookmarkStart w:id="5289" w:name="_Toc145503628"/>
      <w:bookmarkStart w:id="5290" w:name="_Toc145512070"/>
      <w:bookmarkStart w:id="5291" w:name="_Toc145513093"/>
      <w:bookmarkStart w:id="5292" w:name="_Toc145513477"/>
      <w:bookmarkStart w:id="5293" w:name="_Toc192577524"/>
      <w:r w:rsidRPr="00B150B1">
        <w:t>HvMapGpaPages</w:t>
      </w:r>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p>
    <w:p w:rsidR="006E1B20" w:rsidRDefault="00061B99">
      <w:pPr>
        <w:pStyle w:val="BodyText"/>
      </w:pPr>
      <w:r w:rsidRPr="00B150B1">
        <w:t>The HvMapGpaPages hypercall maps one or more GPA pages within the caller’s GPA space to pages within the target partition’s GPA space.</w:t>
      </w:r>
    </w:p>
    <w:p w:rsidR="006E1B20" w:rsidRDefault="00BC2641">
      <w:pPr>
        <w:pStyle w:val="BodyText"/>
        <w:keepNext/>
        <w:widowControl w:val="0"/>
      </w:pPr>
      <w:r w:rsidRPr="00B150B1">
        <w:rPr>
          <w:b/>
        </w:rPr>
        <w:t>Wrapper Interface</w:t>
      </w:r>
      <w:r w:rsidR="002F21D6" w:rsidRPr="00B150B1">
        <w:fldChar w:fldCharType="begin"/>
      </w:r>
      <w:r w:rsidR="00FD6002" w:rsidRPr="00B150B1">
        <w:instrText xml:space="preserve"> XE "HvMapGpaPages" </w:instrText>
      </w:r>
      <w:r w:rsidR="002F21D6" w:rsidRPr="00B150B1">
        <w:fldChar w:fldCharType="end"/>
      </w:r>
    </w:p>
    <w:p w:rsidR="006E1B20" w:rsidRDefault="006E1B20">
      <w:pPr>
        <w:pStyle w:val="TargetCode"/>
        <w:keepNext/>
        <w:keepLines/>
        <w:widowControl w:val="0"/>
        <w:tabs>
          <w:tab w:val="left" w:pos="720"/>
          <w:tab w:val="left" w:pos="3600"/>
        </w:tabs>
        <w:ind w:left="288"/>
      </w:pPr>
    </w:p>
    <w:p w:rsidR="006E1B20" w:rsidRDefault="00E4747E">
      <w:pPr>
        <w:pStyle w:val="TargetCode"/>
        <w:keepNext/>
        <w:keepLines/>
        <w:widowControl w:val="0"/>
        <w:tabs>
          <w:tab w:val="left" w:pos="720"/>
          <w:tab w:val="left" w:pos="3600"/>
        </w:tabs>
        <w:ind w:left="288"/>
      </w:pPr>
      <w:r w:rsidRPr="00B150B1">
        <w:t>HV_STATUS</w:t>
      </w:r>
    </w:p>
    <w:p w:rsidR="006E1B20" w:rsidRDefault="00E4747E">
      <w:pPr>
        <w:pStyle w:val="TargetCode"/>
        <w:keepNext/>
        <w:keepLines/>
        <w:widowControl w:val="0"/>
        <w:tabs>
          <w:tab w:val="left" w:pos="720"/>
          <w:tab w:val="left" w:pos="3600"/>
        </w:tabs>
        <w:ind w:left="288"/>
      </w:pPr>
      <w:r w:rsidRPr="00B150B1">
        <w:t>HvMapGpaPages(</w:t>
      </w:r>
    </w:p>
    <w:p w:rsidR="006E1B20" w:rsidRDefault="00E4747E">
      <w:pPr>
        <w:pStyle w:val="TargetCode"/>
        <w:keepNext/>
        <w:keepLines/>
        <w:widowControl w:val="0"/>
        <w:tabs>
          <w:tab w:val="left" w:pos="720"/>
          <w:tab w:val="left" w:pos="5760"/>
        </w:tabs>
        <w:ind w:left="288"/>
      </w:pPr>
      <w:r w:rsidRPr="00B150B1">
        <w:tab/>
        <w:t xml:space="preserve">__in </w:t>
      </w:r>
      <w:r w:rsidR="003F4906" w:rsidRPr="00B150B1">
        <w:t xml:space="preserve">   </w:t>
      </w:r>
      <w:r w:rsidRPr="00B150B1">
        <w:t>HV_PARTITION_ID</w:t>
      </w:r>
      <w:r w:rsidRPr="00B150B1">
        <w:tab/>
        <w:t>TargetPartitionId,</w:t>
      </w:r>
    </w:p>
    <w:p w:rsidR="006E1B20" w:rsidRDefault="00E4747E">
      <w:pPr>
        <w:pStyle w:val="TargetCode"/>
        <w:keepNext/>
        <w:keepLines/>
        <w:widowControl w:val="0"/>
        <w:tabs>
          <w:tab w:val="left" w:pos="720"/>
          <w:tab w:val="left" w:pos="5760"/>
        </w:tabs>
        <w:ind w:left="288"/>
      </w:pPr>
      <w:r w:rsidRPr="00B150B1">
        <w:tab/>
        <w:t xml:space="preserve">__in </w:t>
      </w:r>
      <w:r w:rsidR="003F4906" w:rsidRPr="00B150B1">
        <w:t xml:space="preserve">   </w:t>
      </w:r>
      <w:r w:rsidRPr="00B150B1">
        <w:t>HV_GPA_PAGE_NUMBER</w:t>
      </w:r>
      <w:r w:rsidRPr="00B150B1">
        <w:tab/>
        <w:t>TargetGpaBase,</w:t>
      </w:r>
    </w:p>
    <w:p w:rsidR="006E1B20" w:rsidRDefault="00E4747E">
      <w:pPr>
        <w:pStyle w:val="TargetCode"/>
        <w:keepNext/>
        <w:keepLines/>
        <w:widowControl w:val="0"/>
        <w:tabs>
          <w:tab w:val="left" w:pos="720"/>
          <w:tab w:val="left" w:pos="5760"/>
        </w:tabs>
        <w:ind w:left="288"/>
        <w:rPr>
          <w:lang w:val="de-DE"/>
        </w:rPr>
      </w:pPr>
      <w:r w:rsidRPr="00B150B1">
        <w:tab/>
      </w:r>
      <w:r w:rsidRPr="00B150B1">
        <w:rPr>
          <w:lang w:val="de-DE"/>
        </w:rPr>
        <w:t xml:space="preserve">__in </w:t>
      </w:r>
      <w:r w:rsidR="003F4906" w:rsidRPr="00B150B1">
        <w:rPr>
          <w:lang w:val="de-DE"/>
        </w:rPr>
        <w:t xml:space="preserve">   </w:t>
      </w:r>
      <w:r w:rsidRPr="00B150B1">
        <w:rPr>
          <w:lang w:val="de-DE"/>
        </w:rPr>
        <w:t>HV_MAP_GPA_FLAGS</w:t>
      </w:r>
      <w:r w:rsidRPr="00B150B1">
        <w:rPr>
          <w:lang w:val="de-DE"/>
        </w:rPr>
        <w:tab/>
        <w:t>MapFlags,</w:t>
      </w:r>
    </w:p>
    <w:p w:rsidR="006E1B20" w:rsidRDefault="00E4747E">
      <w:pPr>
        <w:pStyle w:val="TargetCode"/>
        <w:keepNext/>
        <w:keepLines/>
        <w:widowControl w:val="0"/>
        <w:tabs>
          <w:tab w:val="left" w:pos="720"/>
          <w:tab w:val="left" w:pos="5760"/>
        </w:tabs>
        <w:ind w:left="288"/>
      </w:pPr>
      <w:r w:rsidRPr="00B150B1">
        <w:rPr>
          <w:lang w:val="de-DE"/>
        </w:rPr>
        <w:tab/>
      </w:r>
      <w:r w:rsidRPr="00B150B1">
        <w:t>__inout PUINT32</w:t>
      </w:r>
      <w:r w:rsidRPr="00B150B1">
        <w:tab/>
        <w:t>PageCount,</w:t>
      </w:r>
    </w:p>
    <w:p w:rsidR="006E1B20" w:rsidRDefault="00E4747E">
      <w:pPr>
        <w:pStyle w:val="TargetCode"/>
        <w:keepNext/>
        <w:keepLines/>
        <w:widowControl w:val="0"/>
        <w:tabs>
          <w:tab w:val="left" w:pos="720"/>
          <w:tab w:val="left" w:pos="5760"/>
        </w:tabs>
        <w:ind w:left="288"/>
      </w:pPr>
      <w:r w:rsidRPr="00B150B1">
        <w:tab/>
        <w:t>__in_ecount(PageCount)</w:t>
      </w:r>
    </w:p>
    <w:p w:rsidR="006E1B20" w:rsidRDefault="003F4906">
      <w:pPr>
        <w:pStyle w:val="TargetCode"/>
        <w:keepNext/>
        <w:keepLines/>
        <w:widowControl w:val="0"/>
        <w:tabs>
          <w:tab w:val="left" w:pos="720"/>
          <w:tab w:val="left" w:pos="5760"/>
        </w:tabs>
        <w:ind w:left="288"/>
      </w:pPr>
      <w:r w:rsidRPr="00B150B1">
        <w:tab/>
        <w:t xml:space="preserve">        </w:t>
      </w:r>
      <w:r w:rsidR="00E4747E" w:rsidRPr="00B150B1">
        <w:t>P</w:t>
      </w:r>
      <w:r w:rsidR="001603F3" w:rsidRPr="00B150B1">
        <w:t>C</w:t>
      </w:r>
      <w:r w:rsidR="00E4747E" w:rsidRPr="00B150B1">
        <w:t>HV_GPA_PAGE_NUMBER</w:t>
      </w:r>
      <w:r w:rsidR="00E4747E" w:rsidRPr="00B150B1">
        <w:tab/>
        <w:t>SourceGpaPageList</w:t>
      </w:r>
    </w:p>
    <w:p w:rsidR="006E1B20" w:rsidRDefault="00E4747E">
      <w:pPr>
        <w:pStyle w:val="TargetCode"/>
        <w:keepNext/>
        <w:keepLines/>
        <w:widowControl w:val="0"/>
        <w:tabs>
          <w:tab w:val="left" w:pos="720"/>
          <w:tab w:val="left" w:pos="5220"/>
        </w:tabs>
        <w:ind w:left="288"/>
      </w:pPr>
      <w:r w:rsidRPr="00B150B1">
        <w:tab/>
        <w:t>);</w:t>
      </w:r>
    </w:p>
    <w:p w:rsidR="006E1B20" w:rsidRDefault="006E1B20">
      <w:pPr>
        <w:pStyle w:val="TargetCode"/>
        <w:keepNext/>
        <w:keepLines/>
        <w:widowControl w:val="0"/>
        <w:tabs>
          <w:tab w:val="left" w:pos="720"/>
          <w:tab w:val="left" w:pos="5220"/>
        </w:tabs>
        <w:ind w:left="288"/>
      </w:pPr>
    </w:p>
    <w:p w:rsidR="006E1B20" w:rsidRDefault="006E1B20">
      <w:pPr>
        <w:pStyle w:val="Le"/>
        <w:rPr>
          <w:sz w:val="14"/>
        </w:rPr>
      </w:pPr>
    </w:p>
    <w:p w:rsidR="006E1B20" w:rsidRDefault="00BC2641">
      <w:pPr>
        <w:pStyle w:val="BodyText"/>
        <w:keepNext/>
        <w:widowControl w:val="0"/>
      </w:pPr>
      <w:r w:rsidRPr="00B150B1">
        <w:rPr>
          <w:b/>
        </w:rPr>
        <w:br w:type="textWrapping" w:clear="all"/>
        <w:t>Native Interface</w:t>
      </w: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496"/>
        <w:gridCol w:w="3496"/>
        <w:gridCol w:w="3496"/>
      </w:tblGrid>
      <w:tr w:rsidR="00E4747E" w:rsidRPr="00B150B1" w:rsidTr="005B43B3">
        <w:tc>
          <w:tcPr>
            <w:tcW w:w="7488" w:type="dxa"/>
            <w:gridSpan w:val="3"/>
            <w:shd w:val="clear" w:color="auto" w:fill="000000"/>
          </w:tcPr>
          <w:p w:rsidR="006E1B20" w:rsidRDefault="00E4747E">
            <w:pPr>
              <w:ind w:left="0"/>
              <w:rPr>
                <w:b/>
                <w:color w:val="FFFFFF"/>
                <w:sz w:val="20"/>
              </w:rPr>
            </w:pPr>
            <w:r w:rsidRPr="00B150B1">
              <w:rPr>
                <w:b/>
                <w:color w:val="FFFFFF"/>
                <w:sz w:val="20"/>
              </w:rPr>
              <w:t>HvMapGpaPages [rep]</w:t>
            </w:r>
          </w:p>
        </w:tc>
      </w:tr>
      <w:tr w:rsidR="00E4747E" w:rsidRPr="00B150B1" w:rsidTr="005B43B3">
        <w:tc>
          <w:tcPr>
            <w:tcW w:w="496" w:type="dxa"/>
            <w:shd w:val="clear" w:color="auto" w:fill="FFFFFF"/>
          </w:tcPr>
          <w:p w:rsidR="006E1B20" w:rsidRDefault="006E1B20">
            <w:pPr>
              <w:ind w:left="0"/>
              <w:jc w:val="right"/>
              <w:rPr>
                <w:sz w:val="20"/>
              </w:rPr>
            </w:pPr>
          </w:p>
        </w:tc>
        <w:tc>
          <w:tcPr>
            <w:tcW w:w="6992" w:type="dxa"/>
            <w:gridSpan w:val="2"/>
            <w:shd w:val="clear" w:color="auto" w:fill="FFFFFF"/>
          </w:tcPr>
          <w:p w:rsidR="006E1B20" w:rsidRDefault="00E4747E">
            <w:pPr>
              <w:ind w:left="0"/>
              <w:rPr>
                <w:color w:val="auto"/>
                <w:sz w:val="20"/>
              </w:rPr>
            </w:pPr>
            <w:r w:rsidRPr="00B150B1">
              <w:rPr>
                <w:color w:val="auto"/>
                <w:sz w:val="20"/>
              </w:rPr>
              <w:t xml:space="preserve">Call Code = </w:t>
            </w:r>
            <w:r w:rsidR="005137A8" w:rsidRPr="00B150B1">
              <w:rPr>
                <w:color w:val="auto"/>
                <w:sz w:val="20"/>
              </w:rPr>
              <w:t>0x004</w:t>
            </w:r>
            <w:r w:rsidR="00C16B25">
              <w:rPr>
                <w:color w:val="auto"/>
                <w:sz w:val="20"/>
              </w:rPr>
              <w:t>B</w:t>
            </w:r>
          </w:p>
        </w:tc>
      </w:tr>
      <w:tr w:rsidR="00E4747E" w:rsidRPr="00B150B1" w:rsidTr="005B43B3">
        <w:tc>
          <w:tcPr>
            <w:tcW w:w="7488" w:type="dxa"/>
            <w:gridSpan w:val="3"/>
            <w:shd w:val="clear" w:color="auto" w:fill="000000"/>
          </w:tcPr>
          <w:p w:rsidR="006E1B20" w:rsidRDefault="00E4747E">
            <w:pPr>
              <w:ind w:left="0"/>
              <w:rPr>
                <w:color w:val="FFFFFF"/>
                <w:sz w:val="20"/>
              </w:rPr>
            </w:pPr>
            <w:r w:rsidRPr="00B150B1">
              <w:rPr>
                <w:color w:val="FFFFFF"/>
                <w:sz w:val="20"/>
              </w:rPr>
              <w:sym w:font="Wingdings 3" w:char="F0C6"/>
            </w:r>
            <w:r w:rsidRPr="00B150B1">
              <w:rPr>
                <w:color w:val="FFFFFF"/>
                <w:sz w:val="20"/>
              </w:rPr>
              <w:t xml:space="preserve"> Input Parameter Header</w:t>
            </w:r>
          </w:p>
        </w:tc>
      </w:tr>
      <w:tr w:rsidR="00E4747E" w:rsidRPr="00B150B1" w:rsidTr="005B43B3">
        <w:tc>
          <w:tcPr>
            <w:tcW w:w="496" w:type="dxa"/>
            <w:shd w:val="clear" w:color="auto" w:fill="FFFFFF"/>
          </w:tcPr>
          <w:p w:rsidR="006E1B20" w:rsidRDefault="00E4747E">
            <w:pPr>
              <w:ind w:left="0"/>
              <w:jc w:val="right"/>
              <w:rPr>
                <w:sz w:val="20"/>
              </w:rPr>
            </w:pPr>
            <w:r w:rsidRPr="00B150B1">
              <w:rPr>
                <w:sz w:val="20"/>
              </w:rPr>
              <w:t>0</w:t>
            </w:r>
          </w:p>
        </w:tc>
        <w:tc>
          <w:tcPr>
            <w:tcW w:w="6992" w:type="dxa"/>
            <w:gridSpan w:val="2"/>
            <w:shd w:val="clear" w:color="auto" w:fill="FFFFFF"/>
          </w:tcPr>
          <w:p w:rsidR="006E1B20" w:rsidRDefault="00E4747E">
            <w:pPr>
              <w:ind w:left="0"/>
              <w:rPr>
                <w:color w:val="auto"/>
                <w:sz w:val="20"/>
              </w:rPr>
            </w:pPr>
            <w:r w:rsidRPr="00B150B1">
              <w:rPr>
                <w:color w:val="auto"/>
                <w:sz w:val="20"/>
              </w:rPr>
              <w:t>TargetPartitionId (8 bytes)</w:t>
            </w:r>
          </w:p>
        </w:tc>
      </w:tr>
      <w:tr w:rsidR="00E4747E" w:rsidRPr="00B150B1" w:rsidTr="005B43B3">
        <w:tc>
          <w:tcPr>
            <w:tcW w:w="496" w:type="dxa"/>
            <w:shd w:val="clear" w:color="auto" w:fill="FFFFFF"/>
          </w:tcPr>
          <w:p w:rsidR="006E1B20" w:rsidRDefault="00E4747E">
            <w:pPr>
              <w:ind w:left="0"/>
              <w:jc w:val="right"/>
              <w:rPr>
                <w:sz w:val="20"/>
              </w:rPr>
            </w:pPr>
            <w:r w:rsidRPr="00B150B1">
              <w:rPr>
                <w:sz w:val="20"/>
              </w:rPr>
              <w:t>8</w:t>
            </w:r>
          </w:p>
        </w:tc>
        <w:tc>
          <w:tcPr>
            <w:tcW w:w="6992" w:type="dxa"/>
            <w:gridSpan w:val="2"/>
            <w:shd w:val="clear" w:color="auto" w:fill="FFFFFF"/>
          </w:tcPr>
          <w:p w:rsidR="006E1B20" w:rsidRDefault="00E4747E">
            <w:pPr>
              <w:ind w:left="0"/>
              <w:rPr>
                <w:color w:val="auto"/>
                <w:sz w:val="20"/>
              </w:rPr>
            </w:pPr>
            <w:r w:rsidRPr="00B150B1">
              <w:rPr>
                <w:color w:val="auto"/>
                <w:sz w:val="20"/>
              </w:rPr>
              <w:t>TargetGpaBase (8 bytes)</w:t>
            </w:r>
          </w:p>
        </w:tc>
      </w:tr>
      <w:tr w:rsidR="00E4747E" w:rsidRPr="00B150B1" w:rsidTr="005B43B3">
        <w:tc>
          <w:tcPr>
            <w:tcW w:w="496" w:type="dxa"/>
            <w:shd w:val="clear" w:color="auto" w:fill="FFFFFF"/>
          </w:tcPr>
          <w:p w:rsidR="006E1B20" w:rsidRDefault="00E4747E">
            <w:pPr>
              <w:ind w:left="0"/>
              <w:jc w:val="right"/>
              <w:rPr>
                <w:sz w:val="20"/>
              </w:rPr>
            </w:pPr>
            <w:r w:rsidRPr="00B150B1">
              <w:rPr>
                <w:sz w:val="20"/>
              </w:rPr>
              <w:t>16</w:t>
            </w:r>
          </w:p>
        </w:tc>
        <w:tc>
          <w:tcPr>
            <w:tcW w:w="3496" w:type="dxa"/>
            <w:shd w:val="clear" w:color="auto" w:fill="FFFFFF"/>
          </w:tcPr>
          <w:p w:rsidR="006E1B20" w:rsidRDefault="00E4747E">
            <w:pPr>
              <w:ind w:left="0"/>
              <w:rPr>
                <w:color w:val="auto"/>
                <w:sz w:val="20"/>
              </w:rPr>
            </w:pPr>
            <w:r w:rsidRPr="00B150B1">
              <w:rPr>
                <w:color w:val="auto"/>
                <w:sz w:val="20"/>
              </w:rPr>
              <w:t>MapFlags (4 bytes)</w:t>
            </w:r>
          </w:p>
        </w:tc>
        <w:tc>
          <w:tcPr>
            <w:tcW w:w="3496" w:type="dxa"/>
            <w:shd w:val="clear" w:color="auto" w:fill="E6E6E6"/>
          </w:tcPr>
          <w:p w:rsidR="006E1B20" w:rsidRDefault="00E4747E">
            <w:pPr>
              <w:ind w:left="0"/>
              <w:rPr>
                <w:color w:val="auto"/>
                <w:sz w:val="20"/>
              </w:rPr>
            </w:pPr>
            <w:r w:rsidRPr="00B150B1">
              <w:rPr>
                <w:color w:val="auto"/>
                <w:sz w:val="20"/>
              </w:rPr>
              <w:t>Padding (4 bytes)</w:t>
            </w:r>
          </w:p>
        </w:tc>
      </w:tr>
      <w:tr w:rsidR="00E4747E" w:rsidRPr="00B150B1" w:rsidTr="005B43B3">
        <w:tc>
          <w:tcPr>
            <w:tcW w:w="7488" w:type="dxa"/>
            <w:gridSpan w:val="3"/>
            <w:shd w:val="clear" w:color="auto" w:fill="000000"/>
          </w:tcPr>
          <w:p w:rsidR="006E1B20" w:rsidRDefault="00E4747E">
            <w:pPr>
              <w:ind w:left="0"/>
              <w:rPr>
                <w:color w:val="FFFFFF"/>
                <w:sz w:val="20"/>
              </w:rPr>
            </w:pPr>
            <w:r w:rsidRPr="00B150B1">
              <w:rPr>
                <w:color w:val="FFFFFF"/>
                <w:sz w:val="20"/>
              </w:rPr>
              <w:sym w:font="Wingdings 3" w:char="F0C6"/>
            </w:r>
            <w:r w:rsidRPr="00B150B1">
              <w:rPr>
                <w:color w:val="FFFFFF"/>
                <w:sz w:val="20"/>
              </w:rPr>
              <w:t xml:space="preserve"> Input List Element</w:t>
            </w:r>
          </w:p>
        </w:tc>
      </w:tr>
      <w:tr w:rsidR="00E4747E" w:rsidRPr="00B150B1" w:rsidTr="005B43B3">
        <w:tc>
          <w:tcPr>
            <w:tcW w:w="496" w:type="dxa"/>
            <w:shd w:val="clear" w:color="auto" w:fill="FFFFFF"/>
          </w:tcPr>
          <w:p w:rsidR="006E1B20" w:rsidRDefault="00E4747E">
            <w:pPr>
              <w:ind w:left="0"/>
              <w:jc w:val="right"/>
              <w:rPr>
                <w:sz w:val="20"/>
              </w:rPr>
            </w:pPr>
            <w:r w:rsidRPr="00B150B1">
              <w:rPr>
                <w:sz w:val="20"/>
              </w:rPr>
              <w:t>0</w:t>
            </w:r>
          </w:p>
        </w:tc>
        <w:tc>
          <w:tcPr>
            <w:tcW w:w="6992" w:type="dxa"/>
            <w:gridSpan w:val="2"/>
            <w:shd w:val="clear" w:color="auto" w:fill="FFFFFF"/>
          </w:tcPr>
          <w:p w:rsidR="006E1B20" w:rsidRDefault="00E4747E">
            <w:pPr>
              <w:ind w:left="0"/>
              <w:rPr>
                <w:color w:val="auto"/>
                <w:sz w:val="20"/>
              </w:rPr>
            </w:pPr>
            <w:r w:rsidRPr="00B150B1">
              <w:rPr>
                <w:sz w:val="20"/>
              </w:rPr>
              <w:t>SourceGpaPage</w:t>
            </w:r>
            <w:r w:rsidRPr="00B150B1">
              <w:rPr>
                <w:color w:val="auto"/>
                <w:sz w:val="20"/>
              </w:rPr>
              <w:t xml:space="preserve"> (8 bytes)</w:t>
            </w:r>
          </w:p>
        </w:tc>
      </w:tr>
    </w:tbl>
    <w:p w:rsidR="006E1B20" w:rsidRDefault="006E1B20">
      <w:pPr>
        <w:pStyle w:val="Le"/>
        <w:rPr>
          <w:sz w:val="14"/>
        </w:rPr>
      </w:pPr>
    </w:p>
    <w:p w:rsidR="006E1B20" w:rsidRDefault="00BC2641">
      <w:pPr>
        <w:pStyle w:val="BodyText"/>
        <w:keepNext/>
        <w:widowControl w:val="0"/>
        <w:rPr>
          <w:b/>
        </w:rPr>
      </w:pPr>
      <w:r w:rsidRPr="00B150B1">
        <w:br w:type="textWrapping" w:clear="all"/>
      </w:r>
      <w:r w:rsidRPr="00B150B1">
        <w:rPr>
          <w:b/>
        </w:rPr>
        <w:t>Description</w:t>
      </w:r>
    </w:p>
    <w:p w:rsidR="006E1B20" w:rsidRDefault="0007340B">
      <w:pPr>
        <w:pStyle w:val="BodyText"/>
      </w:pPr>
      <w:r w:rsidRPr="00B150B1">
        <w:t>HvMapGpaPages is a rep call.</w:t>
      </w:r>
      <w:r w:rsidR="005214E2" w:rsidRPr="00B150B1">
        <w:t xml:space="preserve"> </w:t>
      </w:r>
      <w:r w:rsidRPr="00B150B1">
        <w:t xml:space="preserve">The </w:t>
      </w:r>
      <w:r w:rsidRPr="00B150B1">
        <w:rPr>
          <w:i/>
        </w:rPr>
        <w:t>PageCount</w:t>
      </w:r>
      <w:r w:rsidRPr="00B150B1">
        <w:t xml:space="preserve"> parameter to the C wrapper is passed as the rep count to the hypercall. See section </w:t>
      </w:r>
      <w:fldSimple w:instr=" REF _Ref128802961 \r \h  \* MERGEFORMAT ">
        <w:r w:rsidR="0077609F">
          <w:t>4.7</w:t>
        </w:r>
      </w:fldSimple>
      <w:r w:rsidRPr="00B150B1">
        <w:t xml:space="preserve"> for details.</w:t>
      </w:r>
    </w:p>
    <w:p w:rsidR="006E1B20" w:rsidRDefault="00E4747E">
      <w:pPr>
        <w:pStyle w:val="BodyText"/>
      </w:pPr>
      <w:r w:rsidRPr="00B150B1">
        <w:t>The mapping, if successful, supersedes any previous mapping to the affected GPA pages. Likewise, the specified access rights (readable, writeable and executable) supersede any previously-installed access rights on the GPA pages.</w:t>
      </w:r>
    </w:p>
    <w:p w:rsidR="006E1B20" w:rsidRDefault="00D93F13">
      <w:pPr>
        <w:pStyle w:val="BodyText"/>
      </w:pPr>
      <w:r w:rsidRPr="00B150B1">
        <w:t>If an existing mapping is being superseded</w:t>
      </w:r>
      <w:r w:rsidR="00167D2A" w:rsidRPr="00B150B1">
        <w:t xml:space="preserve"> </w:t>
      </w:r>
      <w:r w:rsidRPr="00B150B1">
        <w:t xml:space="preserve">and the pages are being used for another purpose that cannot allow the mapping to be changed, then an error will be returned to indicate </w:t>
      </w:r>
      <w:r w:rsidR="002E6708" w:rsidRPr="00B150B1">
        <w:t>that the pages</w:t>
      </w:r>
      <w:r w:rsidRPr="00B150B1">
        <w:t xml:space="preserve"> are currently in use.</w:t>
      </w:r>
      <w:r w:rsidR="00167D2A" w:rsidRPr="00B150B1">
        <w:t xml:space="preserve"> Such purposes include:</w:t>
      </w:r>
    </w:p>
    <w:p w:rsidR="006E1B20" w:rsidRDefault="00167D2A">
      <w:pPr>
        <w:pStyle w:val="BulletList"/>
      </w:pPr>
      <w:r w:rsidRPr="00B150B1">
        <w:t>Pages mapped as event log buffers</w:t>
      </w:r>
    </w:p>
    <w:p w:rsidR="006E1B20" w:rsidRDefault="00167D2A">
      <w:pPr>
        <w:pStyle w:val="BulletList"/>
      </w:pPr>
      <w:r w:rsidRPr="00B150B1">
        <w:t>Pages deposited into memory pools</w:t>
      </w:r>
    </w:p>
    <w:p w:rsidR="006E1B20" w:rsidRDefault="00167D2A">
      <w:pPr>
        <w:pStyle w:val="BulletList"/>
      </w:pPr>
      <w:r w:rsidRPr="00B150B1">
        <w:t>Pages locked down for I/O operations</w:t>
      </w:r>
    </w:p>
    <w:p w:rsidR="006E1B20" w:rsidRDefault="00167D2A">
      <w:pPr>
        <w:pStyle w:val="BodyText"/>
      </w:pPr>
      <w:r w:rsidRPr="00B150B1">
        <w:br w:type="textWrapping" w:clear="all"/>
      </w:r>
      <w:r w:rsidR="00E4747E" w:rsidRPr="00B150B1">
        <w:t>The GPA pages within the caller’s partition must be mapped and not deposited into any partition’s memory pool.</w:t>
      </w:r>
    </w:p>
    <w:p w:rsidR="006E1B20" w:rsidRDefault="00E4747E">
      <w:pPr>
        <w:pStyle w:val="BodyText"/>
      </w:pPr>
      <w:r w:rsidRPr="00B150B1">
        <w:t>A parent partition is allowed to map its GPA pages into a child’s GPA space multiple times. It is also allowed to map its GPA pages into the GPA space of multiple children. This allows it to create shared areas between itself and one or more of its children</w:t>
      </w:r>
    </w:p>
    <w:p w:rsidR="006E1B20" w:rsidRDefault="00E4747E">
      <w:pPr>
        <w:pStyle w:val="BodyText"/>
      </w:pPr>
      <w:r w:rsidRPr="00B150B1">
        <w:t xml:space="preserve">The root partition is special in that it can call HvMapGpaPages on itself. However, it can modify </w:t>
      </w:r>
      <w:r w:rsidR="00AB52C2" w:rsidRPr="00B150B1">
        <w:t xml:space="preserve">only </w:t>
      </w:r>
      <w:r w:rsidRPr="00B150B1">
        <w:t>the access rights to its GPA pages. It cannot create arbitrary mappings within its own GPA space. Its GPA map is defined by the hypervisor at boot time and at the time SPA RAM ranges are added or removed. Root GPA pages are identity-mapped to SPA pages. Although the root partition can modify the access rights to its own GPA mappings, it cannot establish non-identity mappings.</w:t>
      </w:r>
    </w:p>
    <w:p w:rsidR="006E1B20" w:rsidRDefault="00E4747E">
      <w:pPr>
        <w:pStyle w:val="BodyText"/>
      </w:pPr>
      <w:r w:rsidRPr="00B150B1">
        <w:t>For best performance</w:t>
      </w:r>
      <w:r w:rsidR="00A97BC6" w:rsidRPr="00B150B1">
        <w:t xml:space="preserve"> on x64 systems</w:t>
      </w:r>
      <w:r w:rsidRPr="00B150B1">
        <w:t>, callers should attempt to map at least 2 MB of consecutive GPA pages and make sure that these pages have the same alignment relative to a 2</w:t>
      </w:r>
      <w:r w:rsidRPr="00B150B1">
        <w:noBreakHyphen/>
        <w:t xml:space="preserve">MB boundary. This will potentially enable the hypervisor to use </w:t>
      </w:r>
      <w:r w:rsidR="00BB49BE" w:rsidRPr="00B150B1">
        <w:t>“</w:t>
      </w:r>
      <w:r w:rsidRPr="00B150B1">
        <w:t>large page</w:t>
      </w:r>
      <w:r w:rsidR="00BB49BE" w:rsidRPr="00B150B1">
        <w:t>”</w:t>
      </w:r>
      <w:r w:rsidRPr="00B150B1">
        <w:t xml:space="preserve"> mappings and in turn reduce the pressure on physical TLBs. Note that this mapping doesn’t need to be done in a single call, and in fact cannot be done in a single call due to the size constraints on the input parameter list.</w:t>
      </w:r>
    </w:p>
    <w:p w:rsidR="006E1B20" w:rsidRDefault="00E4747E">
      <w:pPr>
        <w:pStyle w:val="DT"/>
        <w:rPr>
          <w:sz w:val="20"/>
        </w:rPr>
      </w:pPr>
      <w:r w:rsidRPr="00B150B1">
        <w:rPr>
          <w:sz w:val="20"/>
        </w:rPr>
        <w:t>Input Parameters</w:t>
      </w:r>
    </w:p>
    <w:p w:rsidR="006E1B20" w:rsidRDefault="00E4747E">
      <w:pPr>
        <w:pStyle w:val="DL"/>
        <w:ind w:left="900" w:hanging="540"/>
        <w:rPr>
          <w:sz w:val="20"/>
        </w:rPr>
      </w:pPr>
      <w:r w:rsidRPr="00B150B1">
        <w:rPr>
          <w:i/>
          <w:sz w:val="20"/>
        </w:rPr>
        <w:t xml:space="preserve">TargetPartitionId </w:t>
      </w:r>
      <w:r w:rsidRPr="00B150B1">
        <w:rPr>
          <w:sz w:val="20"/>
        </w:rPr>
        <w:t>specifies the target partition whose GPA space is being modified.</w:t>
      </w:r>
    </w:p>
    <w:p w:rsidR="006E1B20" w:rsidRDefault="00E4747E">
      <w:pPr>
        <w:pStyle w:val="DL"/>
        <w:ind w:left="900" w:hanging="540"/>
        <w:rPr>
          <w:sz w:val="20"/>
        </w:rPr>
      </w:pPr>
      <w:r w:rsidRPr="00B150B1">
        <w:rPr>
          <w:i/>
          <w:sz w:val="20"/>
        </w:rPr>
        <w:t xml:space="preserve">TargetGpaBase </w:t>
      </w:r>
      <w:r w:rsidRPr="00B150B1">
        <w:rPr>
          <w:sz w:val="20"/>
        </w:rPr>
        <w:t>specifies the base GPA page number in the GPA space of the target partition.</w:t>
      </w:r>
    </w:p>
    <w:p w:rsidR="006E1B20" w:rsidRDefault="00E4747E">
      <w:pPr>
        <w:pStyle w:val="DL"/>
        <w:ind w:left="900" w:hanging="540"/>
        <w:rPr>
          <w:sz w:val="20"/>
        </w:rPr>
      </w:pPr>
      <w:r w:rsidRPr="00B150B1">
        <w:rPr>
          <w:i/>
          <w:sz w:val="20"/>
        </w:rPr>
        <w:t xml:space="preserve">MapFlags </w:t>
      </w:r>
      <w:r w:rsidRPr="00B150B1">
        <w:rPr>
          <w:sz w:val="20"/>
        </w:rPr>
        <w:t>specifies the access rights associated with the mapping. Valid access rights flags include HV_MAP_GPA_READABLE, HV_MAP_GPA_WRITABLE, and HV_MAP_GPA_EXECUTABLE. For a description of the valid combinations</w:t>
      </w:r>
      <w:r w:rsidR="00CA3432" w:rsidRPr="00B150B1">
        <w:rPr>
          <w:sz w:val="20"/>
        </w:rPr>
        <w:t xml:space="preserve">, see section </w:t>
      </w:r>
      <w:fldSimple w:instr=" REF _Ref121486495 \r \h  \* MERGEFORMAT ">
        <w:r w:rsidR="0077609F" w:rsidRPr="0077609F">
          <w:rPr>
            <w:sz w:val="20"/>
          </w:rPr>
          <w:t>8.1.2</w:t>
        </w:r>
      </w:fldSimple>
      <w:r w:rsidR="00BB49BE" w:rsidRPr="00B150B1">
        <w:rPr>
          <w:sz w:val="20"/>
        </w:rPr>
        <w:t>.</w:t>
      </w:r>
    </w:p>
    <w:p w:rsidR="006E1B20" w:rsidRDefault="00E4747E">
      <w:pPr>
        <w:pStyle w:val="DL"/>
        <w:ind w:left="900" w:hanging="540"/>
        <w:rPr>
          <w:sz w:val="20"/>
        </w:rPr>
      </w:pPr>
      <w:r w:rsidRPr="00B150B1">
        <w:rPr>
          <w:i/>
          <w:sz w:val="20"/>
        </w:rPr>
        <w:t xml:space="preserve">SourceGpaPage </w:t>
      </w:r>
      <w:r w:rsidRPr="00B150B1">
        <w:rPr>
          <w:sz w:val="20"/>
        </w:rPr>
        <w:t>specifies a GPA page within the caller’s GPA space.</w:t>
      </w:r>
    </w:p>
    <w:p w:rsidR="006E1B20" w:rsidRDefault="009C7021">
      <w:pPr>
        <w:pStyle w:val="DT"/>
        <w:rPr>
          <w:sz w:val="20"/>
        </w:rPr>
      </w:pPr>
      <w:r w:rsidRPr="00B150B1">
        <w:rPr>
          <w:sz w:val="20"/>
        </w:rPr>
        <w:t>Output Parameters</w:t>
      </w:r>
    </w:p>
    <w:p w:rsidR="006E1B20" w:rsidRDefault="009C7021">
      <w:pPr>
        <w:pStyle w:val="DL"/>
        <w:rPr>
          <w:sz w:val="20"/>
        </w:rPr>
      </w:pPr>
      <w:r w:rsidRPr="00B150B1">
        <w:rPr>
          <w:sz w:val="20"/>
        </w:rPr>
        <w:t>None.</w:t>
      </w:r>
    </w:p>
    <w:p w:rsidR="006E1B20" w:rsidRDefault="004171AD">
      <w:pPr>
        <w:pStyle w:val="DT"/>
        <w:rPr>
          <w:sz w:val="20"/>
        </w:rPr>
      </w:pPr>
      <w:r w:rsidRPr="00B150B1">
        <w:rPr>
          <w:sz w:val="20"/>
        </w:rPr>
        <w:t>Restrictions</w:t>
      </w:r>
    </w:p>
    <w:p w:rsidR="006E1B20" w:rsidRDefault="00185133">
      <w:pPr>
        <w:pStyle w:val="BulletList"/>
      </w:pPr>
      <w:r w:rsidRPr="00B150B1">
        <w:t xml:space="preserve">The </w:t>
      </w:r>
      <w:r w:rsidR="00B928A9" w:rsidRPr="00B150B1">
        <w:t xml:space="preserve">partition specifed by </w:t>
      </w:r>
      <w:r w:rsidR="00B928A9" w:rsidRPr="00B150B1">
        <w:rPr>
          <w:i/>
        </w:rPr>
        <w:t xml:space="preserve">TargetPartitionId </w:t>
      </w:r>
      <w:r w:rsidR="00B928A9" w:rsidRPr="00B150B1">
        <w:t>must</w:t>
      </w:r>
      <w:r w:rsidRPr="00B150B1">
        <w:t xml:space="preserve"> be in the “active” state.</w:t>
      </w:r>
    </w:p>
    <w:p w:rsidR="006E1B20" w:rsidRDefault="00B928A9">
      <w:pPr>
        <w:pStyle w:val="BulletList"/>
      </w:pPr>
      <w:r w:rsidRPr="00B150B1">
        <w:t xml:space="preserve">The caller must be the parent of the partition specified by </w:t>
      </w:r>
      <w:r w:rsidRPr="00B150B1">
        <w:rPr>
          <w:i/>
        </w:rPr>
        <w:t xml:space="preserve">PartitionId </w:t>
      </w:r>
      <w:r w:rsidRPr="00B150B1">
        <w:t>or the root partition specifying its own partition ID.</w:t>
      </w:r>
    </w:p>
    <w:p w:rsidR="006E1B20" w:rsidRDefault="006E1B20">
      <w:pPr>
        <w:rPr>
          <w:sz w:val="20"/>
        </w:rPr>
      </w:pPr>
    </w:p>
    <w:p w:rsidR="006E1B20" w:rsidRDefault="00E4747E">
      <w:pPr>
        <w:pStyle w:val="DT"/>
        <w:rPr>
          <w:sz w:val="20"/>
        </w:rPr>
      </w:pPr>
      <w:r w:rsidRPr="00B150B1">
        <w:rPr>
          <w:sz w:val="20"/>
        </w:rPr>
        <w:t>Return Values</w:t>
      </w:r>
    </w:p>
    <w:tbl>
      <w:tblPr>
        <w:tblW w:w="8064" w:type="dxa"/>
        <w:tblInd w:w="5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4240"/>
        <w:gridCol w:w="3824"/>
      </w:tblGrid>
      <w:tr w:rsidR="00E4747E" w:rsidRPr="00B150B1" w:rsidTr="002753A7">
        <w:trPr>
          <w:cantSplit/>
          <w:tblHeader/>
        </w:trPr>
        <w:tc>
          <w:tcPr>
            <w:tcW w:w="4392" w:type="dxa"/>
            <w:tcBorders>
              <w:bottom w:val="single" w:sz="4" w:space="0" w:color="auto"/>
              <w:right w:val="nil"/>
            </w:tcBorders>
            <w:shd w:val="clear" w:color="auto" w:fill="D9D9D9"/>
          </w:tcPr>
          <w:p w:rsidR="006E1B20" w:rsidRDefault="00E4747E">
            <w:pPr>
              <w:ind w:left="0"/>
              <w:jc w:val="center"/>
              <w:rPr>
                <w:b/>
                <w:sz w:val="20"/>
              </w:rPr>
            </w:pPr>
            <w:r w:rsidRPr="00B150B1">
              <w:rPr>
                <w:b/>
                <w:sz w:val="20"/>
              </w:rPr>
              <w:t>Status code</w:t>
            </w:r>
          </w:p>
        </w:tc>
        <w:tc>
          <w:tcPr>
            <w:tcW w:w="3960" w:type="dxa"/>
            <w:tcBorders>
              <w:left w:val="nil"/>
              <w:bottom w:val="single" w:sz="4" w:space="0" w:color="auto"/>
            </w:tcBorders>
            <w:shd w:val="clear" w:color="auto" w:fill="D9D9D9"/>
          </w:tcPr>
          <w:p w:rsidR="006E1B20" w:rsidRDefault="00E4747E">
            <w:pPr>
              <w:ind w:left="0"/>
              <w:jc w:val="center"/>
              <w:rPr>
                <w:b/>
                <w:sz w:val="20"/>
              </w:rPr>
            </w:pPr>
            <w:r w:rsidRPr="00B150B1">
              <w:rPr>
                <w:b/>
                <w:sz w:val="20"/>
              </w:rPr>
              <w:t>Error condition</w:t>
            </w:r>
          </w:p>
        </w:tc>
      </w:tr>
      <w:tr w:rsidR="00E4747E" w:rsidRPr="00B150B1" w:rsidTr="002753A7">
        <w:trPr>
          <w:cantSplit/>
        </w:trPr>
        <w:tc>
          <w:tcPr>
            <w:tcW w:w="4392" w:type="dxa"/>
            <w:vMerge w:val="restart"/>
            <w:tcBorders>
              <w:top w:val="single" w:sz="4" w:space="0" w:color="auto"/>
            </w:tcBorders>
          </w:tcPr>
          <w:p w:rsidR="006E1B20" w:rsidRDefault="00E4747E">
            <w:pPr>
              <w:ind w:left="0"/>
              <w:rPr>
                <w:sz w:val="20"/>
              </w:rPr>
            </w:pPr>
            <w:r w:rsidRPr="00B150B1">
              <w:rPr>
                <w:sz w:val="20"/>
              </w:rPr>
              <w:t>HV_STATUS_ACCESS_DENIED</w:t>
            </w:r>
          </w:p>
        </w:tc>
        <w:tc>
          <w:tcPr>
            <w:tcW w:w="3960" w:type="dxa"/>
            <w:tcBorders>
              <w:top w:val="single" w:sz="4" w:space="0" w:color="auto"/>
            </w:tcBorders>
          </w:tcPr>
          <w:p w:rsidR="006E1B20" w:rsidRDefault="00E4747E">
            <w:pPr>
              <w:ind w:left="0"/>
              <w:rPr>
                <w:sz w:val="20"/>
              </w:rPr>
            </w:pPr>
            <w:r w:rsidRPr="00B150B1">
              <w:rPr>
                <w:sz w:val="20"/>
              </w:rPr>
              <w:t>The caller is not the parent of the specified target partition (unless the caller and the target partition are both the root partition).</w:t>
            </w:r>
          </w:p>
        </w:tc>
      </w:tr>
      <w:tr w:rsidR="00E4747E" w:rsidRPr="00B150B1" w:rsidTr="008B5076">
        <w:trPr>
          <w:cantSplit/>
        </w:trPr>
        <w:tc>
          <w:tcPr>
            <w:tcW w:w="4392" w:type="dxa"/>
            <w:vMerge/>
          </w:tcPr>
          <w:p w:rsidR="006E1B20" w:rsidRDefault="006E1B20">
            <w:pPr>
              <w:ind w:left="0"/>
              <w:rPr>
                <w:sz w:val="20"/>
              </w:rPr>
            </w:pPr>
          </w:p>
        </w:tc>
        <w:tc>
          <w:tcPr>
            <w:tcW w:w="3960" w:type="dxa"/>
          </w:tcPr>
          <w:p w:rsidR="006E1B20" w:rsidRDefault="00E4747E">
            <w:pPr>
              <w:ind w:left="0"/>
              <w:rPr>
                <w:sz w:val="20"/>
              </w:rPr>
            </w:pPr>
            <w:r w:rsidRPr="00B150B1">
              <w:rPr>
                <w:sz w:val="20"/>
              </w:rPr>
              <w:t>The target partition is the root partition and one of the following is true:</w:t>
            </w:r>
          </w:p>
          <w:p w:rsidR="006E1B20" w:rsidRDefault="00E4747E">
            <w:pPr>
              <w:ind w:left="252" w:hanging="252"/>
              <w:rPr>
                <w:sz w:val="20"/>
              </w:rPr>
            </w:pPr>
            <w:r w:rsidRPr="00B150B1">
              <w:rPr>
                <w:sz w:val="20"/>
              </w:rPr>
              <w:t>1. The target GPA base is not equal to the first source GPA in the list.</w:t>
            </w:r>
          </w:p>
          <w:p w:rsidR="006E1B20" w:rsidRDefault="00E4747E">
            <w:pPr>
              <w:ind w:left="252" w:hanging="252"/>
              <w:rPr>
                <w:sz w:val="20"/>
              </w:rPr>
            </w:pPr>
            <w:r w:rsidRPr="00B150B1">
              <w:rPr>
                <w:sz w:val="20"/>
              </w:rPr>
              <w:t>2. The source GPA list doesn’t consist of contiguous, incrementing pages.</w:t>
            </w:r>
          </w:p>
          <w:p w:rsidR="006E1B20" w:rsidRDefault="00E4747E">
            <w:pPr>
              <w:ind w:left="252" w:hanging="252"/>
              <w:rPr>
                <w:sz w:val="20"/>
              </w:rPr>
            </w:pPr>
            <w:r w:rsidRPr="00B150B1">
              <w:rPr>
                <w:sz w:val="20"/>
              </w:rPr>
              <w:t xml:space="preserve">3. The target GPA range references an </w:t>
            </w:r>
            <w:r w:rsidR="003049AF" w:rsidRPr="00B150B1">
              <w:rPr>
                <w:sz w:val="20"/>
              </w:rPr>
              <w:t>inaccessible</w:t>
            </w:r>
            <w:r w:rsidRPr="00B150B1">
              <w:rPr>
                <w:sz w:val="20"/>
              </w:rPr>
              <w:t xml:space="preserve"> GPA page.</w:t>
            </w:r>
          </w:p>
        </w:tc>
      </w:tr>
      <w:tr w:rsidR="00E4747E" w:rsidRPr="00B150B1" w:rsidTr="008B5076">
        <w:trPr>
          <w:cantSplit/>
        </w:trPr>
        <w:tc>
          <w:tcPr>
            <w:tcW w:w="4392" w:type="dxa"/>
          </w:tcPr>
          <w:p w:rsidR="006E1B20" w:rsidRDefault="00E4747E">
            <w:pPr>
              <w:ind w:left="0"/>
              <w:rPr>
                <w:sz w:val="20"/>
              </w:rPr>
            </w:pPr>
            <w:r w:rsidRPr="00B150B1">
              <w:rPr>
                <w:sz w:val="20"/>
              </w:rPr>
              <w:t>HV_STATUS_INVALID_PARTITION_ID</w:t>
            </w:r>
          </w:p>
        </w:tc>
        <w:tc>
          <w:tcPr>
            <w:tcW w:w="3960" w:type="dxa"/>
          </w:tcPr>
          <w:p w:rsidR="006E1B20" w:rsidRDefault="00E4747E">
            <w:pPr>
              <w:ind w:left="0"/>
              <w:rPr>
                <w:sz w:val="20"/>
              </w:rPr>
            </w:pPr>
            <w:r w:rsidRPr="00B150B1">
              <w:rPr>
                <w:sz w:val="20"/>
              </w:rPr>
              <w:t>The specified target partition ID is invalid.</w:t>
            </w:r>
          </w:p>
        </w:tc>
      </w:tr>
      <w:tr w:rsidR="00E4747E" w:rsidRPr="00B150B1" w:rsidTr="008B5076">
        <w:trPr>
          <w:cantSplit/>
        </w:trPr>
        <w:tc>
          <w:tcPr>
            <w:tcW w:w="4392" w:type="dxa"/>
            <w:vMerge w:val="restart"/>
            <w:shd w:val="clear" w:color="auto" w:fill="auto"/>
          </w:tcPr>
          <w:p w:rsidR="006E1B20" w:rsidRDefault="00E4747E">
            <w:pPr>
              <w:ind w:left="0"/>
              <w:rPr>
                <w:sz w:val="20"/>
              </w:rPr>
            </w:pPr>
            <w:r w:rsidRPr="00B150B1">
              <w:rPr>
                <w:sz w:val="20"/>
              </w:rPr>
              <w:t>HV_STATUS_INVALID_PARAMETER</w:t>
            </w:r>
          </w:p>
          <w:p w:rsidR="006E1B20" w:rsidRDefault="006E1B20">
            <w:pPr>
              <w:ind w:left="0"/>
              <w:rPr>
                <w:sz w:val="20"/>
              </w:rPr>
            </w:pPr>
          </w:p>
          <w:p w:rsidR="006E1B20" w:rsidRDefault="006E1B20">
            <w:pPr>
              <w:ind w:left="0"/>
              <w:rPr>
                <w:sz w:val="20"/>
              </w:rPr>
            </w:pPr>
          </w:p>
          <w:p w:rsidR="006E1B20" w:rsidRDefault="006E1B20">
            <w:pPr>
              <w:ind w:left="0"/>
              <w:rPr>
                <w:sz w:val="20"/>
              </w:rPr>
            </w:pPr>
          </w:p>
        </w:tc>
        <w:tc>
          <w:tcPr>
            <w:tcW w:w="3960" w:type="dxa"/>
          </w:tcPr>
          <w:p w:rsidR="006E1B20" w:rsidRDefault="00E4747E">
            <w:pPr>
              <w:ind w:left="0"/>
              <w:rPr>
                <w:sz w:val="20"/>
              </w:rPr>
            </w:pPr>
            <w:r w:rsidRPr="00B150B1">
              <w:rPr>
                <w:sz w:val="20"/>
              </w:rPr>
              <w:t>A target GPA page lies outside the GPA address space of the target partition.</w:t>
            </w:r>
          </w:p>
        </w:tc>
      </w:tr>
      <w:tr w:rsidR="00E4747E" w:rsidRPr="00B150B1" w:rsidTr="008B5076">
        <w:trPr>
          <w:cantSplit/>
        </w:trPr>
        <w:tc>
          <w:tcPr>
            <w:tcW w:w="4392" w:type="dxa"/>
            <w:vMerge/>
            <w:shd w:val="clear" w:color="auto" w:fill="auto"/>
          </w:tcPr>
          <w:p w:rsidR="006E1B20" w:rsidRDefault="006E1B20">
            <w:pPr>
              <w:ind w:left="0"/>
              <w:rPr>
                <w:sz w:val="20"/>
              </w:rPr>
            </w:pPr>
          </w:p>
        </w:tc>
        <w:tc>
          <w:tcPr>
            <w:tcW w:w="3960" w:type="dxa"/>
          </w:tcPr>
          <w:p w:rsidR="006E1B20" w:rsidRDefault="00E4747E">
            <w:pPr>
              <w:ind w:left="0"/>
              <w:rPr>
                <w:sz w:val="20"/>
              </w:rPr>
            </w:pPr>
            <w:r w:rsidRPr="00B150B1">
              <w:rPr>
                <w:sz w:val="20"/>
              </w:rPr>
              <w:t>A reserved or invalid bit within the specified map flags is set.</w:t>
            </w:r>
          </w:p>
        </w:tc>
      </w:tr>
      <w:tr w:rsidR="00E4747E" w:rsidRPr="00B150B1" w:rsidTr="008B5076">
        <w:trPr>
          <w:cantSplit/>
        </w:trPr>
        <w:tc>
          <w:tcPr>
            <w:tcW w:w="4392" w:type="dxa"/>
            <w:vMerge/>
            <w:shd w:val="clear" w:color="auto" w:fill="auto"/>
          </w:tcPr>
          <w:p w:rsidR="006E1B20" w:rsidRDefault="006E1B20">
            <w:pPr>
              <w:ind w:left="0"/>
              <w:rPr>
                <w:sz w:val="20"/>
              </w:rPr>
            </w:pPr>
          </w:p>
        </w:tc>
        <w:tc>
          <w:tcPr>
            <w:tcW w:w="3960" w:type="dxa"/>
          </w:tcPr>
          <w:p w:rsidR="006E1B20" w:rsidRDefault="00E4747E">
            <w:pPr>
              <w:ind w:left="0"/>
              <w:rPr>
                <w:sz w:val="20"/>
              </w:rPr>
            </w:pPr>
            <w:r w:rsidRPr="00B150B1">
              <w:rPr>
                <w:sz w:val="20"/>
              </w:rPr>
              <w:t>An invalid combination of access rights is specified.</w:t>
            </w:r>
          </w:p>
        </w:tc>
      </w:tr>
      <w:tr w:rsidR="00E4747E" w:rsidRPr="00B150B1" w:rsidTr="008B5076">
        <w:trPr>
          <w:cantSplit/>
        </w:trPr>
        <w:tc>
          <w:tcPr>
            <w:tcW w:w="4392" w:type="dxa"/>
            <w:vMerge/>
            <w:shd w:val="clear" w:color="auto" w:fill="auto"/>
          </w:tcPr>
          <w:p w:rsidR="006E1B20" w:rsidRDefault="006E1B20">
            <w:pPr>
              <w:ind w:left="0"/>
              <w:rPr>
                <w:sz w:val="20"/>
              </w:rPr>
            </w:pPr>
          </w:p>
        </w:tc>
        <w:tc>
          <w:tcPr>
            <w:tcW w:w="3960" w:type="dxa"/>
          </w:tcPr>
          <w:p w:rsidR="006E1B20" w:rsidRDefault="00E4747E">
            <w:pPr>
              <w:ind w:left="0"/>
              <w:rPr>
                <w:sz w:val="20"/>
              </w:rPr>
            </w:pPr>
            <w:r w:rsidRPr="00B150B1">
              <w:rPr>
                <w:sz w:val="20"/>
              </w:rPr>
              <w:t>A source GPA page lies outside the GPA address space of the caller’s partition.</w:t>
            </w:r>
          </w:p>
        </w:tc>
      </w:tr>
      <w:tr w:rsidR="00E4747E" w:rsidRPr="00B150B1" w:rsidTr="008B5076">
        <w:trPr>
          <w:cantSplit/>
        </w:trPr>
        <w:tc>
          <w:tcPr>
            <w:tcW w:w="4392" w:type="dxa"/>
            <w:vMerge w:val="restart"/>
          </w:tcPr>
          <w:p w:rsidR="006E1B20" w:rsidRDefault="00E4747E">
            <w:pPr>
              <w:ind w:left="0"/>
              <w:rPr>
                <w:sz w:val="20"/>
              </w:rPr>
            </w:pPr>
            <w:r w:rsidRPr="00B150B1">
              <w:rPr>
                <w:sz w:val="20"/>
              </w:rPr>
              <w:t>HV_STATUS_OPERATION_DENIED</w:t>
            </w:r>
          </w:p>
        </w:tc>
        <w:tc>
          <w:tcPr>
            <w:tcW w:w="3960" w:type="dxa"/>
          </w:tcPr>
          <w:p w:rsidR="006E1B20" w:rsidRDefault="00E4747E">
            <w:pPr>
              <w:ind w:left="0"/>
              <w:rPr>
                <w:sz w:val="20"/>
              </w:rPr>
            </w:pPr>
            <w:r w:rsidRPr="00B150B1">
              <w:rPr>
                <w:sz w:val="20"/>
              </w:rPr>
              <w:t>A source GPA page is unmapped.</w:t>
            </w:r>
          </w:p>
        </w:tc>
      </w:tr>
      <w:tr w:rsidR="00E4747E" w:rsidRPr="00B150B1" w:rsidTr="008B5076">
        <w:trPr>
          <w:cantSplit/>
        </w:trPr>
        <w:tc>
          <w:tcPr>
            <w:tcW w:w="4392" w:type="dxa"/>
            <w:vMerge/>
          </w:tcPr>
          <w:p w:rsidR="006E1B20" w:rsidRDefault="006E1B20">
            <w:pPr>
              <w:ind w:left="0"/>
              <w:rPr>
                <w:sz w:val="20"/>
              </w:rPr>
            </w:pPr>
          </w:p>
        </w:tc>
        <w:tc>
          <w:tcPr>
            <w:tcW w:w="3960" w:type="dxa"/>
          </w:tcPr>
          <w:p w:rsidR="006E1B20" w:rsidRDefault="00E4747E">
            <w:pPr>
              <w:ind w:left="0"/>
              <w:rPr>
                <w:sz w:val="20"/>
              </w:rPr>
            </w:pPr>
            <w:r w:rsidRPr="00B150B1">
              <w:rPr>
                <w:sz w:val="20"/>
              </w:rPr>
              <w:t>A source GPA page has been deposited into a partition’s memory pool</w:t>
            </w:r>
            <w:r w:rsidR="003049AF" w:rsidRPr="00B150B1">
              <w:rPr>
                <w:sz w:val="20"/>
              </w:rPr>
              <w:t xml:space="preserve"> and is inaccessible.</w:t>
            </w:r>
          </w:p>
        </w:tc>
      </w:tr>
      <w:tr w:rsidR="00E4747E" w:rsidRPr="00B150B1" w:rsidTr="008B5076">
        <w:trPr>
          <w:cantSplit/>
        </w:trPr>
        <w:tc>
          <w:tcPr>
            <w:tcW w:w="4392" w:type="dxa"/>
          </w:tcPr>
          <w:p w:rsidR="006E1B20" w:rsidRDefault="00E4747E">
            <w:pPr>
              <w:ind w:left="0"/>
              <w:rPr>
                <w:sz w:val="20"/>
              </w:rPr>
            </w:pPr>
            <w:r w:rsidRPr="00B150B1">
              <w:rPr>
                <w:sz w:val="20"/>
              </w:rPr>
              <w:t>HV_STATUS_INVALID_PARTITION_STATE</w:t>
            </w:r>
          </w:p>
        </w:tc>
        <w:tc>
          <w:tcPr>
            <w:tcW w:w="3960" w:type="dxa"/>
          </w:tcPr>
          <w:p w:rsidR="006E1B20" w:rsidRDefault="00E4747E">
            <w:pPr>
              <w:ind w:left="0"/>
              <w:rPr>
                <w:i/>
                <w:sz w:val="20"/>
              </w:rPr>
            </w:pPr>
            <w:r w:rsidRPr="00B150B1">
              <w:rPr>
                <w:sz w:val="20"/>
              </w:rPr>
              <w:t xml:space="preserve">The specified partition is </w:t>
            </w:r>
            <w:r w:rsidR="00755EC9" w:rsidRPr="00B150B1">
              <w:rPr>
                <w:sz w:val="20"/>
              </w:rPr>
              <w:t xml:space="preserve">not </w:t>
            </w:r>
            <w:r w:rsidRPr="00B150B1">
              <w:rPr>
                <w:sz w:val="20"/>
              </w:rPr>
              <w:t xml:space="preserve">in </w:t>
            </w:r>
            <w:r w:rsidR="00755EC9" w:rsidRPr="00B150B1">
              <w:rPr>
                <w:sz w:val="20"/>
              </w:rPr>
              <w:t xml:space="preserve">the </w:t>
            </w:r>
            <w:r w:rsidRPr="00B150B1">
              <w:rPr>
                <w:sz w:val="20"/>
              </w:rPr>
              <w:t>"</w:t>
            </w:r>
            <w:r w:rsidR="00755EC9" w:rsidRPr="00B150B1">
              <w:rPr>
                <w:sz w:val="20"/>
              </w:rPr>
              <w:t>active</w:t>
            </w:r>
            <w:r w:rsidRPr="00B150B1">
              <w:rPr>
                <w:sz w:val="20"/>
              </w:rPr>
              <w:t>" state.</w:t>
            </w:r>
          </w:p>
        </w:tc>
      </w:tr>
      <w:tr w:rsidR="00E4747E" w:rsidRPr="00B150B1" w:rsidTr="008B5076">
        <w:trPr>
          <w:cantSplit/>
        </w:trPr>
        <w:tc>
          <w:tcPr>
            <w:tcW w:w="4392" w:type="dxa"/>
          </w:tcPr>
          <w:p w:rsidR="006E1B20" w:rsidRDefault="00D70A23">
            <w:pPr>
              <w:ind w:left="0"/>
              <w:rPr>
                <w:sz w:val="20"/>
              </w:rPr>
            </w:pPr>
            <w:bookmarkStart w:id="5294" w:name="_Toc130721612"/>
            <w:bookmarkStart w:id="5295" w:name="_Toc130888093"/>
            <w:bookmarkStart w:id="5296" w:name="_Toc130978425"/>
            <w:bookmarkStart w:id="5297" w:name="_Toc131014100"/>
            <w:bookmarkEnd w:id="5294"/>
            <w:bookmarkEnd w:id="5295"/>
            <w:bookmarkEnd w:id="5296"/>
            <w:bookmarkEnd w:id="5297"/>
            <w:r w:rsidRPr="00B150B1">
              <w:rPr>
                <w:sz w:val="20"/>
              </w:rPr>
              <w:t>HV_STATUS_INSUFFICIENT_MEMORY</w:t>
            </w:r>
          </w:p>
        </w:tc>
        <w:tc>
          <w:tcPr>
            <w:tcW w:w="3960" w:type="dxa"/>
          </w:tcPr>
          <w:p w:rsidR="006E1B20" w:rsidRDefault="00E4747E">
            <w:pPr>
              <w:ind w:left="0"/>
              <w:rPr>
                <w:sz w:val="20"/>
              </w:rPr>
            </w:pPr>
            <w:r w:rsidRPr="00B150B1">
              <w:rPr>
                <w:sz w:val="20"/>
              </w:rPr>
              <w:t>The number of pages in the partition’s memory pool is insufficient to perform the operation.</w:t>
            </w:r>
            <w:bookmarkStart w:id="5298" w:name="_Toc130721613"/>
            <w:bookmarkStart w:id="5299" w:name="_Toc130888094"/>
            <w:bookmarkStart w:id="5300" w:name="_Toc130978426"/>
            <w:bookmarkStart w:id="5301" w:name="_Toc131014101"/>
            <w:bookmarkEnd w:id="5298"/>
            <w:bookmarkEnd w:id="5299"/>
            <w:bookmarkEnd w:id="5300"/>
            <w:bookmarkEnd w:id="5301"/>
          </w:p>
        </w:tc>
        <w:bookmarkStart w:id="5302" w:name="_Toc130721614"/>
        <w:bookmarkStart w:id="5303" w:name="_Toc130888095"/>
        <w:bookmarkStart w:id="5304" w:name="_Toc130978427"/>
        <w:bookmarkStart w:id="5305" w:name="_Toc131014102"/>
        <w:bookmarkEnd w:id="5302"/>
        <w:bookmarkEnd w:id="5303"/>
        <w:bookmarkEnd w:id="5304"/>
        <w:bookmarkEnd w:id="5305"/>
      </w:tr>
      <w:tr w:rsidR="00D93F13" w:rsidRPr="00B150B1" w:rsidTr="008B5076">
        <w:trPr>
          <w:cantSplit/>
        </w:trPr>
        <w:tc>
          <w:tcPr>
            <w:tcW w:w="4392" w:type="dxa"/>
          </w:tcPr>
          <w:p w:rsidR="006E1B20" w:rsidRDefault="00D93F13">
            <w:pPr>
              <w:ind w:left="0"/>
              <w:rPr>
                <w:sz w:val="20"/>
              </w:rPr>
            </w:pPr>
            <w:r w:rsidRPr="00B150B1">
              <w:rPr>
                <w:sz w:val="20"/>
              </w:rPr>
              <w:t>HV_STATUS_OBJECT_IN</w:t>
            </w:r>
            <w:r w:rsidR="001E56AA" w:rsidRPr="00B150B1">
              <w:rPr>
                <w:sz w:val="20"/>
              </w:rPr>
              <w:t>_</w:t>
            </w:r>
            <w:r w:rsidRPr="00B150B1">
              <w:rPr>
                <w:sz w:val="20"/>
              </w:rPr>
              <w:t>USE</w:t>
            </w:r>
          </w:p>
        </w:tc>
        <w:tc>
          <w:tcPr>
            <w:tcW w:w="3960" w:type="dxa"/>
          </w:tcPr>
          <w:p w:rsidR="006E1B20" w:rsidRDefault="00D93F13">
            <w:pPr>
              <w:ind w:left="0"/>
              <w:rPr>
                <w:sz w:val="20"/>
              </w:rPr>
            </w:pPr>
            <w:r w:rsidRPr="00B150B1">
              <w:rPr>
                <w:sz w:val="20"/>
              </w:rPr>
              <w:t xml:space="preserve">An attempt </w:t>
            </w:r>
            <w:r w:rsidR="007D674D" w:rsidRPr="00B150B1">
              <w:rPr>
                <w:sz w:val="20"/>
              </w:rPr>
              <w:t xml:space="preserve">was made </w:t>
            </w:r>
            <w:r w:rsidRPr="00B150B1">
              <w:rPr>
                <w:sz w:val="20"/>
              </w:rPr>
              <w:t xml:space="preserve">to change the mapping of </w:t>
            </w:r>
            <w:r w:rsidR="002E6708" w:rsidRPr="00B150B1">
              <w:rPr>
                <w:sz w:val="20"/>
              </w:rPr>
              <w:t>one or more pages that are being used for a purpose that is incompatible with the change</w:t>
            </w:r>
            <w:r w:rsidRPr="00B150B1">
              <w:rPr>
                <w:sz w:val="20"/>
              </w:rPr>
              <w:t xml:space="preserve"> is not permitted.</w:t>
            </w:r>
          </w:p>
        </w:tc>
      </w:tr>
    </w:tbl>
    <w:p w:rsidR="006E1B20" w:rsidRDefault="00E4747E">
      <w:pPr>
        <w:pStyle w:val="Heading3"/>
        <w:keepLines/>
        <w:widowControl w:val="0"/>
      </w:pPr>
      <w:bookmarkStart w:id="5306" w:name="_Toc110172744"/>
      <w:bookmarkStart w:id="5307" w:name="_Toc127596721"/>
      <w:bookmarkStart w:id="5308" w:name="_Toc127786342"/>
      <w:bookmarkStart w:id="5309" w:name="_Toc127786658"/>
      <w:bookmarkStart w:id="5310" w:name="_Toc127786974"/>
      <w:bookmarkStart w:id="5311" w:name="_Toc127877570"/>
      <w:bookmarkStart w:id="5312" w:name="_Toc128289641"/>
      <w:bookmarkStart w:id="5313" w:name="_Toc128290034"/>
      <w:bookmarkStart w:id="5314" w:name="_Toc130189716"/>
      <w:bookmarkStart w:id="5315" w:name="_Toc130200932"/>
      <w:bookmarkStart w:id="5316" w:name="_Toc130201248"/>
      <w:bookmarkStart w:id="5317" w:name="_Toc130201569"/>
      <w:bookmarkStart w:id="5318" w:name="_Toc131936656"/>
      <w:bookmarkStart w:id="5319" w:name="_Toc133901120"/>
      <w:bookmarkStart w:id="5320" w:name="_Toc137460995"/>
      <w:bookmarkStart w:id="5321" w:name="_Toc139096510"/>
      <w:bookmarkStart w:id="5322" w:name="_Toc139188433"/>
      <w:bookmarkStart w:id="5323" w:name="_Toc139191296"/>
      <w:bookmarkStart w:id="5324" w:name="_Toc140490347"/>
      <w:bookmarkStart w:id="5325" w:name="_Toc140571250"/>
      <w:bookmarkStart w:id="5326" w:name="_Toc141257523"/>
      <w:bookmarkStart w:id="5327" w:name="_Toc141257850"/>
      <w:bookmarkStart w:id="5328" w:name="_Toc141267378"/>
      <w:bookmarkStart w:id="5329" w:name="_Toc141522396"/>
      <w:bookmarkStart w:id="5330" w:name="_Toc141529484"/>
      <w:bookmarkStart w:id="5331" w:name="_Toc141529801"/>
      <w:bookmarkStart w:id="5332" w:name="_Toc141851408"/>
      <w:bookmarkStart w:id="5333" w:name="_Toc141852342"/>
      <w:bookmarkStart w:id="5334" w:name="_Toc141887886"/>
      <w:bookmarkStart w:id="5335" w:name="_Toc141889726"/>
      <w:bookmarkStart w:id="5336" w:name="_Toc141893395"/>
      <w:bookmarkStart w:id="5337" w:name="_Toc142113248"/>
      <w:bookmarkStart w:id="5338" w:name="_Toc142114276"/>
      <w:bookmarkStart w:id="5339" w:name="_Toc142729436"/>
      <w:bookmarkStart w:id="5340" w:name="_Toc142730720"/>
      <w:bookmarkStart w:id="5341" w:name="_Toc142731093"/>
      <w:bookmarkStart w:id="5342" w:name="_Toc142998458"/>
      <w:bookmarkStart w:id="5343" w:name="_Toc143063549"/>
      <w:bookmarkStart w:id="5344" w:name="_Toc143509659"/>
      <w:bookmarkStart w:id="5345" w:name="_Toc143510106"/>
      <w:bookmarkStart w:id="5346" w:name="_Toc144026196"/>
      <w:bookmarkStart w:id="5347" w:name="_Toc144026527"/>
      <w:bookmarkStart w:id="5348" w:name="_Toc144276170"/>
      <w:bookmarkStart w:id="5349" w:name="_Toc144276514"/>
      <w:bookmarkStart w:id="5350" w:name="_Toc144280102"/>
      <w:bookmarkStart w:id="5351" w:name="_Toc144280448"/>
      <w:bookmarkStart w:id="5352" w:name="_Toc144540663"/>
      <w:bookmarkStart w:id="5353" w:name="_Toc144554545"/>
      <w:bookmarkStart w:id="5354" w:name="_Toc144722167"/>
      <w:bookmarkStart w:id="5355" w:name="_Toc145503629"/>
      <w:bookmarkStart w:id="5356" w:name="_Toc145512071"/>
      <w:bookmarkStart w:id="5357" w:name="_Toc145513094"/>
      <w:bookmarkStart w:id="5358" w:name="_Toc145513478"/>
      <w:bookmarkStart w:id="5359" w:name="_Toc192577525"/>
      <w:r w:rsidRPr="00B150B1">
        <w:t>HvUnmapGpaPages</w:t>
      </w:r>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p>
    <w:p w:rsidR="006E1B20" w:rsidRDefault="00061B99">
      <w:pPr>
        <w:pStyle w:val="BodyText"/>
      </w:pPr>
      <w:r w:rsidRPr="00B150B1">
        <w:t>The HvUnmapGpaPages hypercall unmaps one or more GPA pages</w:t>
      </w:r>
      <w:r w:rsidR="00464906" w:rsidRPr="00B150B1">
        <w:t xml:space="preserve"> from a child partition</w:t>
      </w:r>
      <w:r w:rsidRPr="00B150B1">
        <w:t>.</w:t>
      </w:r>
    </w:p>
    <w:p w:rsidR="006E1B20" w:rsidRDefault="00BC2641">
      <w:pPr>
        <w:pStyle w:val="BodyText"/>
        <w:keepNext/>
        <w:widowControl w:val="0"/>
      </w:pPr>
      <w:r w:rsidRPr="00B150B1">
        <w:rPr>
          <w:b/>
        </w:rPr>
        <w:t>Wrapper Interface</w:t>
      </w:r>
      <w:r w:rsidR="002F21D6" w:rsidRPr="00B150B1">
        <w:fldChar w:fldCharType="begin"/>
      </w:r>
      <w:r w:rsidR="00FD6002" w:rsidRPr="00B150B1">
        <w:instrText xml:space="preserve"> XE "HvUnmapGpaPages" </w:instrText>
      </w:r>
      <w:r w:rsidR="002F21D6" w:rsidRPr="00B150B1">
        <w:fldChar w:fldCharType="end"/>
      </w:r>
    </w:p>
    <w:p w:rsidR="006E1B20" w:rsidRDefault="006E1B20">
      <w:pPr>
        <w:pStyle w:val="TargetCode"/>
        <w:keepNext/>
        <w:keepLines/>
        <w:widowControl w:val="0"/>
        <w:tabs>
          <w:tab w:val="left" w:pos="720"/>
          <w:tab w:val="left" w:pos="3600"/>
        </w:tabs>
        <w:ind w:left="288"/>
      </w:pPr>
    </w:p>
    <w:p w:rsidR="006E1B20" w:rsidRDefault="00E4747E">
      <w:pPr>
        <w:pStyle w:val="TargetCode"/>
        <w:keepNext/>
        <w:keepLines/>
        <w:widowControl w:val="0"/>
        <w:tabs>
          <w:tab w:val="left" w:pos="720"/>
          <w:tab w:val="left" w:pos="3600"/>
        </w:tabs>
        <w:ind w:left="288"/>
      </w:pPr>
      <w:r w:rsidRPr="00B150B1">
        <w:t>HV_STATUS</w:t>
      </w:r>
    </w:p>
    <w:p w:rsidR="006E1B20" w:rsidRDefault="00E4747E">
      <w:pPr>
        <w:pStyle w:val="TargetCode"/>
        <w:keepNext/>
        <w:keepLines/>
        <w:widowControl w:val="0"/>
        <w:tabs>
          <w:tab w:val="left" w:pos="720"/>
          <w:tab w:val="left" w:pos="3600"/>
        </w:tabs>
        <w:ind w:left="288"/>
      </w:pPr>
      <w:r w:rsidRPr="00B150B1">
        <w:t>HvUnmapGpaPages(</w:t>
      </w:r>
    </w:p>
    <w:p w:rsidR="006E1B20" w:rsidRDefault="00E4747E">
      <w:pPr>
        <w:pStyle w:val="TargetCode"/>
        <w:keepNext/>
        <w:keepLines/>
        <w:widowControl w:val="0"/>
        <w:tabs>
          <w:tab w:val="left" w:pos="720"/>
          <w:tab w:val="left" w:pos="5760"/>
        </w:tabs>
        <w:ind w:left="288"/>
      </w:pPr>
      <w:r w:rsidRPr="00B150B1">
        <w:tab/>
        <w:t xml:space="preserve">__in </w:t>
      </w:r>
      <w:r w:rsidR="003F4906" w:rsidRPr="00B150B1">
        <w:t xml:space="preserve">   </w:t>
      </w:r>
      <w:r w:rsidRPr="00B150B1">
        <w:t>HV_PARTITION_ID</w:t>
      </w:r>
      <w:r w:rsidRPr="00B150B1">
        <w:tab/>
        <w:t>TargetPartitionId,</w:t>
      </w:r>
    </w:p>
    <w:p w:rsidR="006E1B20" w:rsidRDefault="00E4747E">
      <w:pPr>
        <w:pStyle w:val="TargetCode"/>
        <w:keepNext/>
        <w:keepLines/>
        <w:widowControl w:val="0"/>
        <w:tabs>
          <w:tab w:val="left" w:pos="720"/>
          <w:tab w:val="left" w:pos="5760"/>
        </w:tabs>
        <w:ind w:left="288"/>
      </w:pPr>
      <w:r w:rsidRPr="00B150B1">
        <w:tab/>
        <w:t xml:space="preserve">__in </w:t>
      </w:r>
      <w:r w:rsidR="003F4906" w:rsidRPr="00B150B1">
        <w:t xml:space="preserve">   </w:t>
      </w:r>
      <w:r w:rsidRPr="00B150B1">
        <w:t>HV_GPA_PAGE_NUMBER</w:t>
      </w:r>
      <w:r w:rsidRPr="00B150B1">
        <w:tab/>
        <w:t>TargetGpaBase,</w:t>
      </w:r>
    </w:p>
    <w:p w:rsidR="006E1B20" w:rsidRDefault="00E4747E">
      <w:pPr>
        <w:pStyle w:val="TargetCode"/>
        <w:keepNext/>
        <w:keepLines/>
        <w:widowControl w:val="0"/>
        <w:tabs>
          <w:tab w:val="left" w:pos="720"/>
          <w:tab w:val="left" w:pos="5760"/>
        </w:tabs>
        <w:ind w:left="288"/>
      </w:pPr>
      <w:r w:rsidRPr="00B150B1">
        <w:tab/>
        <w:t>__inout PUINT32</w:t>
      </w:r>
      <w:r w:rsidRPr="00B150B1">
        <w:tab/>
        <w:t>PageCount</w:t>
      </w:r>
    </w:p>
    <w:p w:rsidR="006E1B20" w:rsidRDefault="00E4747E">
      <w:pPr>
        <w:pStyle w:val="TargetCode"/>
        <w:keepNext/>
        <w:keepLines/>
        <w:widowControl w:val="0"/>
        <w:tabs>
          <w:tab w:val="left" w:pos="720"/>
          <w:tab w:val="left" w:pos="5220"/>
        </w:tabs>
        <w:ind w:left="288"/>
      </w:pPr>
      <w:r w:rsidRPr="00B150B1">
        <w:tab/>
        <w:t>);</w:t>
      </w:r>
    </w:p>
    <w:p w:rsidR="006E1B20" w:rsidRDefault="006E1B20">
      <w:pPr>
        <w:pStyle w:val="TargetCode"/>
        <w:keepNext/>
        <w:keepLines/>
        <w:widowControl w:val="0"/>
        <w:tabs>
          <w:tab w:val="left" w:pos="720"/>
          <w:tab w:val="left" w:pos="5220"/>
        </w:tabs>
        <w:ind w:left="288"/>
      </w:pPr>
    </w:p>
    <w:p w:rsidR="006E1B20" w:rsidRDefault="006E1B20">
      <w:pPr>
        <w:pStyle w:val="Le"/>
        <w:rPr>
          <w:sz w:val="14"/>
        </w:rPr>
      </w:pPr>
    </w:p>
    <w:p w:rsidR="006E1B20" w:rsidRDefault="006E1B20">
      <w:pPr>
        <w:pStyle w:val="Le"/>
        <w:rPr>
          <w:sz w:val="14"/>
        </w:rPr>
      </w:pPr>
    </w:p>
    <w:p w:rsidR="006E1B20" w:rsidRDefault="00BC2641">
      <w:pPr>
        <w:pStyle w:val="BodyText"/>
        <w:keepNext/>
        <w:widowControl w:val="0"/>
        <w:rPr>
          <w:b/>
        </w:rPr>
      </w:pPr>
      <w:r w:rsidRPr="00B150B1">
        <w:rPr>
          <w:b/>
        </w:rPr>
        <w:br w:type="textWrapping" w:clear="all"/>
        <w:t>Native Interface</w:t>
      </w: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496"/>
        <w:gridCol w:w="6992"/>
      </w:tblGrid>
      <w:tr w:rsidR="00E4747E" w:rsidRPr="00B150B1" w:rsidTr="005B43B3">
        <w:tc>
          <w:tcPr>
            <w:tcW w:w="7488" w:type="dxa"/>
            <w:gridSpan w:val="2"/>
            <w:shd w:val="clear" w:color="auto" w:fill="000000"/>
          </w:tcPr>
          <w:p w:rsidR="006E1B20" w:rsidRDefault="00E4747E">
            <w:pPr>
              <w:ind w:left="0"/>
              <w:rPr>
                <w:b/>
                <w:color w:val="FFFFFF"/>
                <w:sz w:val="20"/>
              </w:rPr>
            </w:pPr>
            <w:r w:rsidRPr="00B150B1">
              <w:rPr>
                <w:b/>
                <w:color w:val="FFFFFF"/>
                <w:sz w:val="20"/>
              </w:rPr>
              <w:t>HvUnmapGpaPages [rep]</w:t>
            </w:r>
          </w:p>
        </w:tc>
      </w:tr>
      <w:tr w:rsidR="00E4747E" w:rsidRPr="00B150B1" w:rsidTr="005B43B3">
        <w:tc>
          <w:tcPr>
            <w:tcW w:w="496" w:type="dxa"/>
            <w:shd w:val="clear" w:color="auto" w:fill="FFFFFF"/>
          </w:tcPr>
          <w:p w:rsidR="006E1B20" w:rsidRDefault="006E1B20">
            <w:pPr>
              <w:ind w:left="0"/>
              <w:jc w:val="right"/>
              <w:rPr>
                <w:sz w:val="20"/>
              </w:rPr>
            </w:pPr>
          </w:p>
        </w:tc>
        <w:tc>
          <w:tcPr>
            <w:tcW w:w="6992" w:type="dxa"/>
            <w:shd w:val="clear" w:color="auto" w:fill="FFFFFF"/>
          </w:tcPr>
          <w:p w:rsidR="006E1B20" w:rsidRDefault="00E4747E">
            <w:pPr>
              <w:ind w:left="0"/>
              <w:rPr>
                <w:color w:val="auto"/>
                <w:sz w:val="20"/>
              </w:rPr>
            </w:pPr>
            <w:r w:rsidRPr="00B150B1">
              <w:rPr>
                <w:color w:val="auto"/>
                <w:sz w:val="20"/>
              </w:rPr>
              <w:t xml:space="preserve">Call Code = </w:t>
            </w:r>
            <w:r w:rsidR="005137A8" w:rsidRPr="00B150B1">
              <w:rPr>
                <w:color w:val="auto"/>
                <w:sz w:val="20"/>
              </w:rPr>
              <w:t>0x004</w:t>
            </w:r>
            <w:r w:rsidR="00C16B25">
              <w:rPr>
                <w:color w:val="auto"/>
                <w:sz w:val="20"/>
              </w:rPr>
              <w:t>C</w:t>
            </w:r>
          </w:p>
        </w:tc>
      </w:tr>
      <w:tr w:rsidR="00E4747E" w:rsidRPr="00B150B1" w:rsidTr="005B43B3">
        <w:tc>
          <w:tcPr>
            <w:tcW w:w="7488" w:type="dxa"/>
            <w:gridSpan w:val="2"/>
            <w:shd w:val="clear" w:color="auto" w:fill="000000"/>
          </w:tcPr>
          <w:p w:rsidR="006E1B20" w:rsidRDefault="00E4747E">
            <w:pPr>
              <w:ind w:left="0"/>
              <w:rPr>
                <w:color w:val="FFFFFF"/>
                <w:sz w:val="20"/>
              </w:rPr>
            </w:pPr>
            <w:r w:rsidRPr="00B150B1">
              <w:rPr>
                <w:color w:val="FFFFFF"/>
                <w:sz w:val="20"/>
              </w:rPr>
              <w:sym w:font="Wingdings 3" w:char="F0C6"/>
            </w:r>
            <w:r w:rsidRPr="00B150B1">
              <w:rPr>
                <w:color w:val="FFFFFF"/>
                <w:sz w:val="20"/>
              </w:rPr>
              <w:t xml:space="preserve"> Input Parameter Header</w:t>
            </w:r>
          </w:p>
        </w:tc>
      </w:tr>
      <w:tr w:rsidR="00E4747E" w:rsidRPr="00B150B1" w:rsidTr="005B43B3">
        <w:tc>
          <w:tcPr>
            <w:tcW w:w="496" w:type="dxa"/>
            <w:shd w:val="clear" w:color="auto" w:fill="FFFFFF"/>
          </w:tcPr>
          <w:p w:rsidR="006E1B20" w:rsidRDefault="00E4747E">
            <w:pPr>
              <w:ind w:left="0"/>
              <w:jc w:val="right"/>
              <w:rPr>
                <w:sz w:val="20"/>
              </w:rPr>
            </w:pPr>
            <w:r w:rsidRPr="00B150B1">
              <w:rPr>
                <w:sz w:val="20"/>
              </w:rPr>
              <w:t>0</w:t>
            </w:r>
          </w:p>
        </w:tc>
        <w:tc>
          <w:tcPr>
            <w:tcW w:w="6992" w:type="dxa"/>
            <w:shd w:val="clear" w:color="auto" w:fill="FFFFFF"/>
          </w:tcPr>
          <w:p w:rsidR="006E1B20" w:rsidRDefault="006063CC">
            <w:pPr>
              <w:ind w:left="0"/>
              <w:rPr>
                <w:color w:val="auto"/>
                <w:sz w:val="20"/>
              </w:rPr>
            </w:pPr>
            <w:r w:rsidRPr="00B150B1">
              <w:rPr>
                <w:color w:val="auto"/>
                <w:sz w:val="20"/>
              </w:rPr>
              <w:t>Target</w:t>
            </w:r>
            <w:r w:rsidR="00E4747E" w:rsidRPr="00B150B1">
              <w:rPr>
                <w:color w:val="auto"/>
                <w:sz w:val="20"/>
              </w:rPr>
              <w:t>PartitionId (8 bytes)</w:t>
            </w:r>
          </w:p>
        </w:tc>
      </w:tr>
      <w:tr w:rsidR="00E4747E" w:rsidRPr="00B150B1" w:rsidTr="005B43B3">
        <w:tc>
          <w:tcPr>
            <w:tcW w:w="496" w:type="dxa"/>
            <w:shd w:val="clear" w:color="auto" w:fill="FFFFFF"/>
          </w:tcPr>
          <w:p w:rsidR="006E1B20" w:rsidRDefault="00E4747E">
            <w:pPr>
              <w:ind w:left="0"/>
              <w:jc w:val="right"/>
              <w:rPr>
                <w:sz w:val="20"/>
              </w:rPr>
            </w:pPr>
            <w:r w:rsidRPr="00B150B1">
              <w:rPr>
                <w:sz w:val="20"/>
              </w:rPr>
              <w:t>8</w:t>
            </w:r>
          </w:p>
        </w:tc>
        <w:tc>
          <w:tcPr>
            <w:tcW w:w="6992" w:type="dxa"/>
            <w:shd w:val="clear" w:color="auto" w:fill="FFFFFF"/>
          </w:tcPr>
          <w:p w:rsidR="006E1B20" w:rsidRDefault="006063CC">
            <w:pPr>
              <w:ind w:left="0"/>
              <w:rPr>
                <w:color w:val="auto"/>
                <w:sz w:val="20"/>
              </w:rPr>
            </w:pPr>
            <w:r w:rsidRPr="00B150B1">
              <w:rPr>
                <w:color w:val="auto"/>
                <w:sz w:val="20"/>
              </w:rPr>
              <w:t>Target</w:t>
            </w:r>
            <w:r w:rsidR="00E4747E" w:rsidRPr="00B150B1">
              <w:rPr>
                <w:color w:val="auto"/>
                <w:sz w:val="20"/>
              </w:rPr>
              <w:t>GpaBase (8 bytes)</w:t>
            </w:r>
          </w:p>
        </w:tc>
      </w:tr>
    </w:tbl>
    <w:p w:rsidR="006E1B20" w:rsidRDefault="006E1B20">
      <w:pPr>
        <w:pStyle w:val="Le"/>
        <w:rPr>
          <w:sz w:val="14"/>
        </w:rPr>
      </w:pPr>
    </w:p>
    <w:p w:rsidR="006E1B20" w:rsidRDefault="00BC2641">
      <w:pPr>
        <w:pStyle w:val="BodyText"/>
        <w:keepNext/>
        <w:widowControl w:val="0"/>
        <w:rPr>
          <w:b/>
        </w:rPr>
      </w:pPr>
      <w:r w:rsidRPr="00B150B1">
        <w:br w:type="textWrapping" w:clear="all"/>
      </w:r>
      <w:r w:rsidRPr="00B150B1">
        <w:rPr>
          <w:b/>
        </w:rPr>
        <w:t>Description</w:t>
      </w:r>
    </w:p>
    <w:p w:rsidR="006E1B20" w:rsidRDefault="00E4747E">
      <w:pPr>
        <w:pStyle w:val="BodyText"/>
      </w:pPr>
      <w:r w:rsidRPr="00B150B1">
        <w:t xml:space="preserve">Note that this call is a </w:t>
      </w:r>
      <w:r w:rsidR="00BB49BE" w:rsidRPr="00B150B1">
        <w:t>“</w:t>
      </w:r>
      <w:r w:rsidRPr="00B150B1">
        <w:t>rep</w:t>
      </w:r>
      <w:r w:rsidR="00BB49BE" w:rsidRPr="00B150B1">
        <w:t>”</w:t>
      </w:r>
      <w:r w:rsidRPr="00B150B1">
        <w:t xml:space="preserve"> hypercall despite the fact that its parameters do not include an input or output list.</w:t>
      </w:r>
      <w:r w:rsidR="0007340B" w:rsidRPr="00B150B1">
        <w:t xml:space="preserve"> The </w:t>
      </w:r>
      <w:r w:rsidR="0007340B" w:rsidRPr="00B150B1">
        <w:rPr>
          <w:i/>
        </w:rPr>
        <w:t>PageCount</w:t>
      </w:r>
      <w:r w:rsidR="0007340B" w:rsidRPr="00B150B1">
        <w:t xml:space="preserve"> parameter to the C wrapper is passed as the rep count to the hypercall. See section </w:t>
      </w:r>
      <w:fldSimple w:instr=" REF _Ref134249959 \r \h  \* MERGEFORMAT ">
        <w:r w:rsidR="0077609F">
          <w:t>4.7</w:t>
        </w:r>
      </w:fldSimple>
      <w:r w:rsidR="0007340B" w:rsidRPr="00B150B1">
        <w:t xml:space="preserve"> for details.</w:t>
      </w:r>
    </w:p>
    <w:p w:rsidR="006E1B20" w:rsidRDefault="00E4747E">
      <w:pPr>
        <w:pStyle w:val="BodyText"/>
      </w:pPr>
      <w:r w:rsidRPr="00B150B1">
        <w:t>An attempt to unmap an already-unmapped page will be ignored, and a successful status will be returned.</w:t>
      </w:r>
      <w:r w:rsidR="00083269" w:rsidRPr="00B150B1">
        <w:t xml:space="preserve"> Pages deposited to pools are inaccessible and cannot be unmapped until they are first withdrawn (using the HvWithdrawMemory hypercall).</w:t>
      </w:r>
    </w:p>
    <w:p w:rsidR="006E1B20" w:rsidRDefault="002E6708">
      <w:pPr>
        <w:pStyle w:val="BodyText"/>
      </w:pPr>
      <w:r w:rsidRPr="00B150B1">
        <w:t>If any of the pages are being used for another purpose that cannot allow the unmapping to be performed, then an error will be returned to indicate that the pages are currently in use.</w:t>
      </w:r>
      <w:r w:rsidR="00167D2A" w:rsidRPr="00B150B1">
        <w:t xml:space="preserve"> Such purposes include:</w:t>
      </w:r>
    </w:p>
    <w:p w:rsidR="006E1B20" w:rsidRDefault="00167D2A">
      <w:pPr>
        <w:pStyle w:val="BulletList"/>
      </w:pPr>
      <w:r w:rsidRPr="00B150B1">
        <w:t>Pages mapped as event log buffers</w:t>
      </w:r>
    </w:p>
    <w:p w:rsidR="006E1B20" w:rsidRDefault="00167D2A">
      <w:pPr>
        <w:pStyle w:val="BulletList"/>
      </w:pPr>
      <w:r w:rsidRPr="00B150B1">
        <w:t>Pages deposited into memory pools</w:t>
      </w:r>
    </w:p>
    <w:p w:rsidR="006E1B20" w:rsidRDefault="00167D2A">
      <w:pPr>
        <w:pStyle w:val="BulletList"/>
      </w:pPr>
      <w:r w:rsidRPr="00B150B1">
        <w:t>Pages locked down for I/O operations</w:t>
      </w:r>
    </w:p>
    <w:p w:rsidR="006E1B20" w:rsidRDefault="00167D2A">
      <w:pPr>
        <w:pStyle w:val="BodyText"/>
      </w:pPr>
      <w:r w:rsidRPr="00B150B1">
        <w:br w:type="textWrapping" w:clear="all"/>
      </w:r>
      <w:r w:rsidR="00643594" w:rsidRPr="00B150B1">
        <w:t>Unlike HvMapGpaPages, this hypercall cannot be called by the root partition to act upon itself.</w:t>
      </w:r>
    </w:p>
    <w:p w:rsidR="006E1B20" w:rsidRDefault="00BD65BE">
      <w:pPr>
        <w:pStyle w:val="DT"/>
        <w:rPr>
          <w:sz w:val="20"/>
        </w:rPr>
      </w:pPr>
      <w:r w:rsidRPr="00B150B1">
        <w:rPr>
          <w:sz w:val="20"/>
        </w:rPr>
        <w:t>Call Type</w:t>
      </w:r>
    </w:p>
    <w:p w:rsidR="006E1B20" w:rsidRDefault="00BD65BE">
      <w:pPr>
        <w:pStyle w:val="DL"/>
        <w:rPr>
          <w:sz w:val="20"/>
        </w:rPr>
      </w:pPr>
      <w:r w:rsidRPr="00B150B1">
        <w:rPr>
          <w:sz w:val="20"/>
        </w:rPr>
        <w:t>Rep hypercall</w:t>
      </w:r>
    </w:p>
    <w:p w:rsidR="006E1B20" w:rsidRDefault="00E4747E">
      <w:pPr>
        <w:pStyle w:val="DT"/>
        <w:rPr>
          <w:sz w:val="20"/>
        </w:rPr>
      </w:pPr>
      <w:r w:rsidRPr="00B150B1">
        <w:rPr>
          <w:sz w:val="20"/>
        </w:rPr>
        <w:t>Input Parameters</w:t>
      </w:r>
    </w:p>
    <w:p w:rsidR="006E1B20" w:rsidRDefault="00E4747E">
      <w:pPr>
        <w:pStyle w:val="DL"/>
        <w:rPr>
          <w:sz w:val="20"/>
        </w:rPr>
      </w:pPr>
      <w:r w:rsidRPr="00B150B1">
        <w:rPr>
          <w:i/>
          <w:sz w:val="20"/>
        </w:rPr>
        <w:t xml:space="preserve">TargetPartitionId </w:t>
      </w:r>
      <w:r w:rsidRPr="00B150B1">
        <w:rPr>
          <w:sz w:val="20"/>
        </w:rPr>
        <w:t>specifies the partition whose GPA space is being modified.</w:t>
      </w:r>
    </w:p>
    <w:p w:rsidR="006E1B20" w:rsidRDefault="00E4747E">
      <w:pPr>
        <w:pStyle w:val="DL"/>
        <w:rPr>
          <w:sz w:val="20"/>
        </w:rPr>
      </w:pPr>
      <w:r w:rsidRPr="00B150B1">
        <w:rPr>
          <w:i/>
          <w:sz w:val="20"/>
        </w:rPr>
        <w:t xml:space="preserve">TargetGpaBase </w:t>
      </w:r>
      <w:r w:rsidRPr="00B150B1">
        <w:rPr>
          <w:sz w:val="20"/>
        </w:rPr>
        <w:t>specifies the base GPA page number of the GPA range being unmapped.</w:t>
      </w:r>
    </w:p>
    <w:p w:rsidR="006E1B20" w:rsidRDefault="009C7021">
      <w:pPr>
        <w:pStyle w:val="DT"/>
        <w:rPr>
          <w:sz w:val="20"/>
        </w:rPr>
      </w:pPr>
      <w:r w:rsidRPr="00B150B1">
        <w:rPr>
          <w:sz w:val="20"/>
        </w:rPr>
        <w:t>Output Parameters</w:t>
      </w:r>
    </w:p>
    <w:p w:rsidR="006E1B20" w:rsidRDefault="009C7021">
      <w:pPr>
        <w:pStyle w:val="DL"/>
        <w:rPr>
          <w:sz w:val="20"/>
        </w:rPr>
      </w:pPr>
      <w:r w:rsidRPr="00B150B1">
        <w:rPr>
          <w:sz w:val="20"/>
        </w:rPr>
        <w:t>None.</w:t>
      </w:r>
    </w:p>
    <w:p w:rsidR="006E1B20" w:rsidRDefault="004171AD">
      <w:pPr>
        <w:pStyle w:val="DT"/>
        <w:rPr>
          <w:sz w:val="20"/>
        </w:rPr>
      </w:pPr>
      <w:r w:rsidRPr="00B150B1">
        <w:rPr>
          <w:sz w:val="20"/>
        </w:rPr>
        <w:t>Restrictions</w:t>
      </w:r>
    </w:p>
    <w:p w:rsidR="006E1B20" w:rsidRDefault="00185133">
      <w:pPr>
        <w:pStyle w:val="BulletList"/>
      </w:pPr>
      <w:r w:rsidRPr="00B150B1">
        <w:t xml:space="preserve">The </w:t>
      </w:r>
      <w:r w:rsidR="00B928A9" w:rsidRPr="00B150B1">
        <w:t xml:space="preserve">partition specified by </w:t>
      </w:r>
      <w:r w:rsidR="00B928A9" w:rsidRPr="00B150B1">
        <w:rPr>
          <w:i/>
        </w:rPr>
        <w:t xml:space="preserve">TargetPartitionId </w:t>
      </w:r>
      <w:r w:rsidR="00B928A9" w:rsidRPr="00B150B1">
        <w:t>must</w:t>
      </w:r>
      <w:r w:rsidRPr="00B150B1">
        <w:t xml:space="preserve"> be in the “active” state</w:t>
      </w:r>
      <w:r w:rsidR="00B928A9" w:rsidRPr="00B150B1">
        <w:t>.</w:t>
      </w:r>
    </w:p>
    <w:p w:rsidR="006E1B20" w:rsidRDefault="00B928A9">
      <w:pPr>
        <w:pStyle w:val="BulletList"/>
      </w:pPr>
      <w:r w:rsidRPr="00B150B1">
        <w:t xml:space="preserve">The caller must be the parent of the partition specified by </w:t>
      </w:r>
      <w:r w:rsidRPr="00B150B1">
        <w:rPr>
          <w:i/>
        </w:rPr>
        <w:t>TargetPartitionId</w:t>
      </w:r>
      <w:r w:rsidR="00185133" w:rsidRPr="00B150B1">
        <w:t>.</w:t>
      </w:r>
    </w:p>
    <w:p w:rsidR="006E1B20" w:rsidRDefault="00E4747E">
      <w:pPr>
        <w:pStyle w:val="DT"/>
        <w:rPr>
          <w:sz w:val="20"/>
        </w:rPr>
      </w:pPr>
      <w:r w:rsidRPr="00B150B1">
        <w:rPr>
          <w:sz w:val="20"/>
        </w:rPr>
        <w:t>Return Values</w:t>
      </w:r>
    </w:p>
    <w:tbl>
      <w:tblPr>
        <w:tblW w:w="8064" w:type="dxa"/>
        <w:tblInd w:w="5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4240"/>
        <w:gridCol w:w="3824"/>
      </w:tblGrid>
      <w:tr w:rsidR="00E4747E" w:rsidRPr="00B150B1" w:rsidTr="002753A7">
        <w:trPr>
          <w:cantSplit/>
          <w:tblHeader/>
        </w:trPr>
        <w:tc>
          <w:tcPr>
            <w:tcW w:w="4392" w:type="dxa"/>
            <w:tcBorders>
              <w:bottom w:val="single" w:sz="4" w:space="0" w:color="auto"/>
              <w:right w:val="nil"/>
            </w:tcBorders>
            <w:shd w:val="clear" w:color="auto" w:fill="D9D9D9"/>
          </w:tcPr>
          <w:p w:rsidR="006E1B20" w:rsidRDefault="00E4747E">
            <w:pPr>
              <w:ind w:left="0"/>
              <w:jc w:val="center"/>
              <w:rPr>
                <w:b/>
                <w:sz w:val="20"/>
              </w:rPr>
            </w:pPr>
            <w:r w:rsidRPr="00B150B1">
              <w:rPr>
                <w:b/>
                <w:sz w:val="20"/>
              </w:rPr>
              <w:t>Status code</w:t>
            </w:r>
          </w:p>
        </w:tc>
        <w:tc>
          <w:tcPr>
            <w:tcW w:w="3960" w:type="dxa"/>
            <w:tcBorders>
              <w:left w:val="nil"/>
              <w:bottom w:val="single" w:sz="4" w:space="0" w:color="auto"/>
            </w:tcBorders>
            <w:shd w:val="clear" w:color="auto" w:fill="D9D9D9"/>
          </w:tcPr>
          <w:p w:rsidR="006E1B20" w:rsidRDefault="00E4747E">
            <w:pPr>
              <w:ind w:left="0"/>
              <w:jc w:val="center"/>
              <w:rPr>
                <w:b/>
                <w:sz w:val="20"/>
              </w:rPr>
            </w:pPr>
            <w:r w:rsidRPr="00B150B1">
              <w:rPr>
                <w:b/>
                <w:sz w:val="20"/>
              </w:rPr>
              <w:t>Error condition</w:t>
            </w:r>
          </w:p>
        </w:tc>
      </w:tr>
      <w:tr w:rsidR="00643594" w:rsidRPr="00B150B1" w:rsidTr="002753A7">
        <w:trPr>
          <w:cantSplit/>
        </w:trPr>
        <w:tc>
          <w:tcPr>
            <w:tcW w:w="4392" w:type="dxa"/>
            <w:vMerge w:val="restart"/>
            <w:tcBorders>
              <w:top w:val="single" w:sz="4" w:space="0" w:color="auto"/>
            </w:tcBorders>
            <w:shd w:val="clear" w:color="auto" w:fill="auto"/>
          </w:tcPr>
          <w:p w:rsidR="006E1B20" w:rsidRDefault="00643594">
            <w:pPr>
              <w:ind w:left="0"/>
              <w:rPr>
                <w:sz w:val="20"/>
              </w:rPr>
            </w:pPr>
            <w:r w:rsidRPr="00B150B1">
              <w:rPr>
                <w:sz w:val="20"/>
              </w:rPr>
              <w:t>HV_STATUS_ACCESS_DENIED</w:t>
            </w:r>
          </w:p>
        </w:tc>
        <w:tc>
          <w:tcPr>
            <w:tcW w:w="3960" w:type="dxa"/>
            <w:tcBorders>
              <w:top w:val="single" w:sz="4" w:space="0" w:color="auto"/>
            </w:tcBorders>
          </w:tcPr>
          <w:p w:rsidR="006E1B20" w:rsidRDefault="00643594">
            <w:pPr>
              <w:ind w:left="0"/>
              <w:rPr>
                <w:sz w:val="20"/>
              </w:rPr>
            </w:pPr>
            <w:r w:rsidRPr="00B150B1">
              <w:rPr>
                <w:sz w:val="20"/>
              </w:rPr>
              <w:t>The caller is not the parent of the specified partition.</w:t>
            </w:r>
          </w:p>
        </w:tc>
      </w:tr>
      <w:tr w:rsidR="00643594" w:rsidRPr="00B150B1" w:rsidTr="008B5076">
        <w:trPr>
          <w:cantSplit/>
        </w:trPr>
        <w:tc>
          <w:tcPr>
            <w:tcW w:w="4392" w:type="dxa"/>
            <w:vMerge/>
            <w:shd w:val="clear" w:color="auto" w:fill="auto"/>
          </w:tcPr>
          <w:p w:rsidR="006E1B20" w:rsidRDefault="006E1B20">
            <w:pPr>
              <w:ind w:left="0"/>
              <w:rPr>
                <w:sz w:val="20"/>
              </w:rPr>
            </w:pPr>
          </w:p>
        </w:tc>
        <w:tc>
          <w:tcPr>
            <w:tcW w:w="3960" w:type="dxa"/>
          </w:tcPr>
          <w:p w:rsidR="006E1B20" w:rsidRDefault="00643594">
            <w:pPr>
              <w:ind w:left="0"/>
              <w:rPr>
                <w:sz w:val="20"/>
              </w:rPr>
            </w:pPr>
            <w:r w:rsidRPr="00B150B1">
              <w:rPr>
                <w:sz w:val="20"/>
              </w:rPr>
              <w:t xml:space="preserve">The caller is the root partition attempting to unmap pages from </w:t>
            </w:r>
            <w:r w:rsidR="007D674D" w:rsidRPr="00B150B1">
              <w:rPr>
                <w:sz w:val="20"/>
              </w:rPr>
              <w:t>its own GPA space</w:t>
            </w:r>
            <w:r w:rsidRPr="00B150B1">
              <w:rPr>
                <w:sz w:val="20"/>
              </w:rPr>
              <w:t>.</w:t>
            </w:r>
          </w:p>
        </w:tc>
      </w:tr>
      <w:tr w:rsidR="00E4747E" w:rsidRPr="00B150B1" w:rsidTr="008B5076">
        <w:trPr>
          <w:cantSplit/>
        </w:trPr>
        <w:tc>
          <w:tcPr>
            <w:tcW w:w="4392" w:type="dxa"/>
          </w:tcPr>
          <w:p w:rsidR="006E1B20" w:rsidRDefault="00E4747E">
            <w:pPr>
              <w:ind w:left="0"/>
              <w:rPr>
                <w:sz w:val="20"/>
              </w:rPr>
            </w:pPr>
            <w:r w:rsidRPr="00B150B1">
              <w:rPr>
                <w:sz w:val="20"/>
              </w:rPr>
              <w:t>HV_STATUS_INVALID_PARTITION_ID</w:t>
            </w:r>
          </w:p>
        </w:tc>
        <w:tc>
          <w:tcPr>
            <w:tcW w:w="3960" w:type="dxa"/>
          </w:tcPr>
          <w:p w:rsidR="006E1B20" w:rsidRDefault="00E4747E">
            <w:pPr>
              <w:ind w:left="0"/>
              <w:rPr>
                <w:sz w:val="20"/>
              </w:rPr>
            </w:pPr>
            <w:r w:rsidRPr="00B150B1">
              <w:rPr>
                <w:sz w:val="20"/>
              </w:rPr>
              <w:t>The specified target partition ID is invalid.</w:t>
            </w:r>
          </w:p>
        </w:tc>
      </w:tr>
      <w:tr w:rsidR="00E4747E" w:rsidRPr="00B150B1" w:rsidTr="008B5076">
        <w:trPr>
          <w:cantSplit/>
        </w:trPr>
        <w:tc>
          <w:tcPr>
            <w:tcW w:w="4392" w:type="dxa"/>
          </w:tcPr>
          <w:p w:rsidR="006E1B20" w:rsidRDefault="00E4747E">
            <w:pPr>
              <w:ind w:left="0"/>
              <w:rPr>
                <w:rFonts w:cs="Arial"/>
                <w:sz w:val="20"/>
              </w:rPr>
            </w:pPr>
            <w:r w:rsidRPr="00B150B1">
              <w:rPr>
                <w:rFonts w:cs="Arial"/>
                <w:sz w:val="20"/>
              </w:rPr>
              <w:t>HV_STATUS_INVALID_PARAMETER</w:t>
            </w:r>
          </w:p>
        </w:tc>
        <w:tc>
          <w:tcPr>
            <w:tcW w:w="3960" w:type="dxa"/>
          </w:tcPr>
          <w:p w:rsidR="006E1B20" w:rsidRDefault="00E4747E">
            <w:pPr>
              <w:ind w:left="0"/>
              <w:rPr>
                <w:sz w:val="20"/>
              </w:rPr>
            </w:pPr>
            <w:r w:rsidRPr="00B150B1">
              <w:rPr>
                <w:sz w:val="20"/>
              </w:rPr>
              <w:t>A specified GPA page lies outside the GPA address space of the specified target partition.</w:t>
            </w:r>
          </w:p>
        </w:tc>
      </w:tr>
      <w:tr w:rsidR="00E4747E" w:rsidRPr="00B150B1" w:rsidTr="008B5076">
        <w:trPr>
          <w:cantSplit/>
        </w:trPr>
        <w:tc>
          <w:tcPr>
            <w:tcW w:w="4392" w:type="dxa"/>
          </w:tcPr>
          <w:p w:rsidR="006E1B20" w:rsidRDefault="00E4747E">
            <w:pPr>
              <w:ind w:left="0"/>
              <w:rPr>
                <w:sz w:val="20"/>
              </w:rPr>
            </w:pPr>
            <w:r w:rsidRPr="00B150B1">
              <w:rPr>
                <w:sz w:val="20"/>
              </w:rPr>
              <w:t>HV_STATUS_INVALID_PARTITION_STATE</w:t>
            </w:r>
          </w:p>
        </w:tc>
        <w:tc>
          <w:tcPr>
            <w:tcW w:w="3960" w:type="dxa"/>
          </w:tcPr>
          <w:p w:rsidR="006E1B20" w:rsidRDefault="00E4747E">
            <w:pPr>
              <w:ind w:left="0"/>
              <w:rPr>
                <w:i/>
                <w:sz w:val="20"/>
              </w:rPr>
            </w:pPr>
            <w:r w:rsidRPr="00B150B1">
              <w:rPr>
                <w:sz w:val="20"/>
              </w:rPr>
              <w:t xml:space="preserve">The specified partition is </w:t>
            </w:r>
            <w:r w:rsidR="00AB52C2" w:rsidRPr="00B150B1">
              <w:rPr>
                <w:sz w:val="20"/>
              </w:rPr>
              <w:t xml:space="preserve">not </w:t>
            </w:r>
            <w:r w:rsidRPr="00B150B1">
              <w:rPr>
                <w:sz w:val="20"/>
              </w:rPr>
              <w:t xml:space="preserve">in </w:t>
            </w:r>
            <w:r w:rsidR="00755EC9" w:rsidRPr="00B150B1">
              <w:rPr>
                <w:sz w:val="20"/>
              </w:rPr>
              <w:t xml:space="preserve">the </w:t>
            </w:r>
            <w:r w:rsidRPr="00B150B1">
              <w:rPr>
                <w:sz w:val="20"/>
              </w:rPr>
              <w:t>"</w:t>
            </w:r>
            <w:r w:rsidR="00755EC9" w:rsidRPr="00B150B1">
              <w:rPr>
                <w:sz w:val="20"/>
              </w:rPr>
              <w:t>active</w:t>
            </w:r>
            <w:r w:rsidRPr="00B150B1">
              <w:rPr>
                <w:sz w:val="20"/>
              </w:rPr>
              <w:t>"</w:t>
            </w:r>
            <w:r w:rsidR="00755EC9" w:rsidRPr="00B150B1">
              <w:rPr>
                <w:sz w:val="20"/>
              </w:rPr>
              <w:t xml:space="preserve"> </w:t>
            </w:r>
            <w:r w:rsidRPr="00B150B1">
              <w:rPr>
                <w:sz w:val="20"/>
              </w:rPr>
              <w:t>state.</w:t>
            </w:r>
          </w:p>
        </w:tc>
      </w:tr>
      <w:tr w:rsidR="002E6708" w:rsidRPr="00B150B1" w:rsidTr="008B5076">
        <w:trPr>
          <w:cantSplit/>
        </w:trPr>
        <w:tc>
          <w:tcPr>
            <w:tcW w:w="4392" w:type="dxa"/>
          </w:tcPr>
          <w:p w:rsidR="006E1B20" w:rsidRDefault="002E6708">
            <w:pPr>
              <w:ind w:left="0"/>
              <w:rPr>
                <w:sz w:val="20"/>
              </w:rPr>
            </w:pPr>
            <w:bookmarkStart w:id="5360" w:name="_Ref109486970"/>
            <w:r w:rsidRPr="00B150B1">
              <w:rPr>
                <w:sz w:val="20"/>
              </w:rPr>
              <w:t>HV_STATUS_OBJECT_IN</w:t>
            </w:r>
            <w:r w:rsidR="001E56AA" w:rsidRPr="00B150B1">
              <w:rPr>
                <w:sz w:val="20"/>
              </w:rPr>
              <w:t>_</w:t>
            </w:r>
            <w:r w:rsidRPr="00B150B1">
              <w:rPr>
                <w:sz w:val="20"/>
              </w:rPr>
              <w:t>USE</w:t>
            </w:r>
          </w:p>
        </w:tc>
        <w:tc>
          <w:tcPr>
            <w:tcW w:w="3960" w:type="dxa"/>
          </w:tcPr>
          <w:p w:rsidR="006E1B20" w:rsidRDefault="002E6708">
            <w:pPr>
              <w:ind w:left="0"/>
              <w:rPr>
                <w:sz w:val="20"/>
              </w:rPr>
            </w:pPr>
            <w:r w:rsidRPr="00B150B1">
              <w:rPr>
                <w:sz w:val="20"/>
              </w:rPr>
              <w:t xml:space="preserve">An attempt </w:t>
            </w:r>
            <w:r w:rsidR="007D674D" w:rsidRPr="00B150B1">
              <w:rPr>
                <w:sz w:val="20"/>
              </w:rPr>
              <w:t xml:space="preserve">was made </w:t>
            </w:r>
            <w:r w:rsidRPr="00B150B1">
              <w:rPr>
                <w:sz w:val="20"/>
              </w:rPr>
              <w:t>to unmap one or more pages that are being used for a purpose that requires them is not permitted.</w:t>
            </w:r>
          </w:p>
        </w:tc>
      </w:tr>
    </w:tbl>
    <w:p w:rsidR="006E1B20" w:rsidRDefault="006E1B20">
      <w:pPr>
        <w:pStyle w:val="Heading1"/>
        <w:rPr>
          <w:sz w:val="28"/>
        </w:rPr>
        <w:sectPr w:rsidR="006E1B20" w:rsidSect="00337CB9">
          <w:headerReference w:type="even" r:id="rId45"/>
          <w:headerReference w:type="default" r:id="rId46"/>
          <w:footerReference w:type="default" r:id="rId47"/>
          <w:headerReference w:type="first" r:id="rId48"/>
          <w:type w:val="oddPage"/>
          <w:pgSz w:w="12240" w:h="15840"/>
          <w:pgMar w:top="1440" w:right="1800" w:bottom="1440" w:left="1800" w:header="720" w:footer="720" w:gutter="0"/>
          <w:cols w:space="720"/>
          <w:docGrid w:linePitch="360"/>
        </w:sectPr>
      </w:pPr>
    </w:p>
    <w:p w:rsidR="006E1B20" w:rsidRDefault="00E4747E">
      <w:pPr>
        <w:pStyle w:val="Heading1"/>
        <w:rPr>
          <w:sz w:val="28"/>
        </w:rPr>
      </w:pPr>
      <w:bookmarkStart w:id="5361" w:name="_Toc110172746"/>
      <w:bookmarkStart w:id="5362" w:name="_Toc111176464"/>
      <w:bookmarkStart w:id="5363" w:name="_Toc118467506"/>
      <w:bookmarkStart w:id="5364" w:name="_Toc127596722"/>
      <w:bookmarkStart w:id="5365" w:name="_Toc127786343"/>
      <w:bookmarkStart w:id="5366" w:name="_Toc127786659"/>
      <w:bookmarkStart w:id="5367" w:name="_Toc127786975"/>
      <w:bookmarkStart w:id="5368" w:name="_Toc127877571"/>
      <w:bookmarkStart w:id="5369" w:name="_Toc128289642"/>
      <w:bookmarkStart w:id="5370" w:name="_Toc128290035"/>
      <w:bookmarkStart w:id="5371" w:name="_Toc130189717"/>
      <w:bookmarkStart w:id="5372" w:name="_Toc130200933"/>
      <w:bookmarkStart w:id="5373" w:name="_Toc130201249"/>
      <w:bookmarkStart w:id="5374" w:name="_Toc130201570"/>
      <w:bookmarkStart w:id="5375" w:name="_Ref130721967"/>
      <w:bookmarkStart w:id="5376" w:name="_Toc131936657"/>
      <w:bookmarkStart w:id="5377" w:name="_Toc133901121"/>
      <w:bookmarkStart w:id="5378" w:name="_Toc137460996"/>
      <w:bookmarkStart w:id="5379" w:name="_Toc139096511"/>
      <w:bookmarkStart w:id="5380" w:name="_Toc139188434"/>
      <w:bookmarkStart w:id="5381" w:name="_Toc139191297"/>
      <w:bookmarkStart w:id="5382" w:name="_Toc140490348"/>
      <w:bookmarkStart w:id="5383" w:name="_Toc140571251"/>
      <w:bookmarkStart w:id="5384" w:name="_Toc141257524"/>
      <w:bookmarkStart w:id="5385" w:name="_Toc141257851"/>
      <w:bookmarkStart w:id="5386" w:name="_Toc141267379"/>
      <w:bookmarkStart w:id="5387" w:name="_Toc141522397"/>
      <w:bookmarkStart w:id="5388" w:name="_Toc141529485"/>
      <w:bookmarkStart w:id="5389" w:name="_Toc141529802"/>
      <w:bookmarkStart w:id="5390" w:name="_Toc141851409"/>
      <w:bookmarkStart w:id="5391" w:name="_Toc141852343"/>
      <w:bookmarkStart w:id="5392" w:name="_Toc141887887"/>
      <w:bookmarkStart w:id="5393" w:name="_Toc141889727"/>
      <w:bookmarkStart w:id="5394" w:name="_Toc141893396"/>
      <w:bookmarkStart w:id="5395" w:name="_Toc142113249"/>
      <w:bookmarkStart w:id="5396" w:name="_Toc142114277"/>
      <w:bookmarkStart w:id="5397" w:name="_Toc142729437"/>
      <w:bookmarkStart w:id="5398" w:name="_Toc142730721"/>
      <w:bookmarkStart w:id="5399" w:name="_Toc142731094"/>
      <w:bookmarkStart w:id="5400" w:name="_Toc142998459"/>
      <w:bookmarkStart w:id="5401" w:name="_Toc143063550"/>
      <w:bookmarkStart w:id="5402" w:name="_Toc143509660"/>
      <w:bookmarkStart w:id="5403" w:name="_Toc143510107"/>
      <w:bookmarkStart w:id="5404" w:name="_Toc144026197"/>
      <w:bookmarkStart w:id="5405" w:name="_Toc144026528"/>
      <w:bookmarkStart w:id="5406" w:name="_Toc144276171"/>
      <w:bookmarkStart w:id="5407" w:name="_Toc144276515"/>
      <w:bookmarkStart w:id="5408" w:name="_Toc144280103"/>
      <w:bookmarkStart w:id="5409" w:name="_Toc144280449"/>
      <w:bookmarkStart w:id="5410" w:name="_Toc144540664"/>
      <w:bookmarkStart w:id="5411" w:name="_Toc144554546"/>
      <w:bookmarkStart w:id="5412" w:name="_Toc144722168"/>
      <w:bookmarkStart w:id="5413" w:name="_Toc145503630"/>
      <w:bookmarkStart w:id="5414" w:name="_Toc145512072"/>
      <w:bookmarkStart w:id="5415" w:name="_Toc145513095"/>
      <w:bookmarkStart w:id="5416" w:name="_Toc145513479"/>
      <w:bookmarkStart w:id="5417" w:name="_Toc192577526"/>
      <w:r w:rsidRPr="00B150B1">
        <w:rPr>
          <w:sz w:val="28"/>
        </w:rPr>
        <w:t>Intercept</w:t>
      </w:r>
      <w:bookmarkStart w:id="5418" w:name="_Toc105831251"/>
      <w:bookmarkStart w:id="5419" w:name="_Toc106181458"/>
      <w:bookmarkStart w:id="5420" w:name="_Toc106422504"/>
      <w:bookmarkStart w:id="5421" w:name="_Toc106525898"/>
      <w:bookmarkEnd w:id="5418"/>
      <w:bookmarkEnd w:id="5419"/>
      <w:bookmarkEnd w:id="5420"/>
      <w:bookmarkEnd w:id="5421"/>
      <w:r w:rsidRPr="00B150B1">
        <w:rPr>
          <w:sz w:val="28"/>
        </w:rPr>
        <w:t>s</w:t>
      </w:r>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p>
    <w:p w:rsidR="006E1B20" w:rsidRDefault="00E4747E">
      <w:pPr>
        <w:pStyle w:val="Heading2"/>
        <w:rPr>
          <w:sz w:val="22"/>
        </w:rPr>
      </w:pPr>
      <w:bookmarkStart w:id="5422" w:name="_Toc110172747"/>
      <w:bookmarkStart w:id="5423" w:name="_Toc127596723"/>
      <w:bookmarkStart w:id="5424" w:name="_Toc127786344"/>
      <w:bookmarkStart w:id="5425" w:name="_Toc127786660"/>
      <w:bookmarkStart w:id="5426" w:name="_Toc127786976"/>
      <w:bookmarkStart w:id="5427" w:name="_Toc127877572"/>
      <w:bookmarkStart w:id="5428" w:name="_Toc128289643"/>
      <w:bookmarkStart w:id="5429" w:name="_Toc128290036"/>
      <w:bookmarkStart w:id="5430" w:name="_Toc130189718"/>
      <w:bookmarkStart w:id="5431" w:name="_Toc130200934"/>
      <w:bookmarkStart w:id="5432" w:name="_Toc130201250"/>
      <w:bookmarkStart w:id="5433" w:name="_Toc130201571"/>
      <w:bookmarkStart w:id="5434" w:name="_Toc131936658"/>
      <w:bookmarkStart w:id="5435" w:name="_Toc133901122"/>
      <w:bookmarkStart w:id="5436" w:name="_Toc137460997"/>
      <w:bookmarkStart w:id="5437" w:name="_Toc139096512"/>
      <w:bookmarkStart w:id="5438" w:name="_Toc139188435"/>
      <w:bookmarkStart w:id="5439" w:name="_Toc139191298"/>
      <w:bookmarkStart w:id="5440" w:name="_Toc140490349"/>
      <w:bookmarkStart w:id="5441" w:name="_Toc140571252"/>
      <w:bookmarkStart w:id="5442" w:name="_Toc141257525"/>
      <w:bookmarkStart w:id="5443" w:name="_Toc141257852"/>
      <w:bookmarkStart w:id="5444" w:name="_Toc141267380"/>
      <w:bookmarkStart w:id="5445" w:name="_Toc141522398"/>
      <w:bookmarkStart w:id="5446" w:name="_Toc141529486"/>
      <w:bookmarkStart w:id="5447" w:name="_Toc141529803"/>
      <w:bookmarkStart w:id="5448" w:name="_Toc141851410"/>
      <w:bookmarkStart w:id="5449" w:name="_Toc141852344"/>
      <w:bookmarkStart w:id="5450" w:name="_Toc141887888"/>
      <w:bookmarkStart w:id="5451" w:name="_Toc141889728"/>
      <w:bookmarkStart w:id="5452" w:name="_Toc141893397"/>
      <w:bookmarkStart w:id="5453" w:name="_Toc142113250"/>
      <w:bookmarkStart w:id="5454" w:name="_Toc142114278"/>
      <w:bookmarkStart w:id="5455" w:name="_Toc142729438"/>
      <w:bookmarkStart w:id="5456" w:name="_Toc142730722"/>
      <w:bookmarkStart w:id="5457" w:name="_Toc142731095"/>
      <w:bookmarkStart w:id="5458" w:name="_Toc142998460"/>
      <w:bookmarkStart w:id="5459" w:name="_Toc143063551"/>
      <w:bookmarkStart w:id="5460" w:name="_Toc143509661"/>
      <w:bookmarkStart w:id="5461" w:name="_Toc143510108"/>
      <w:bookmarkStart w:id="5462" w:name="_Toc144026198"/>
      <w:bookmarkStart w:id="5463" w:name="_Toc144026529"/>
      <w:bookmarkStart w:id="5464" w:name="_Toc144276172"/>
      <w:bookmarkStart w:id="5465" w:name="_Toc144276516"/>
      <w:bookmarkStart w:id="5466" w:name="_Toc144280104"/>
      <w:bookmarkStart w:id="5467" w:name="_Toc144280450"/>
      <w:bookmarkStart w:id="5468" w:name="_Toc144540665"/>
      <w:bookmarkStart w:id="5469" w:name="_Toc144554547"/>
      <w:bookmarkStart w:id="5470" w:name="_Toc144722169"/>
      <w:bookmarkStart w:id="5471" w:name="_Toc145503631"/>
      <w:bookmarkStart w:id="5472" w:name="_Toc145512073"/>
      <w:bookmarkStart w:id="5473" w:name="_Toc145513096"/>
      <w:bookmarkStart w:id="5474" w:name="_Toc145513480"/>
      <w:bookmarkStart w:id="5475" w:name="_Toc192577527"/>
      <w:r w:rsidRPr="00B150B1">
        <w:rPr>
          <w:sz w:val="22"/>
        </w:rPr>
        <w:t>Overview</w:t>
      </w:r>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p>
    <w:p w:rsidR="006E1B20" w:rsidRDefault="00E4747E">
      <w:pPr>
        <w:pStyle w:val="Heading3"/>
      </w:pPr>
      <w:bookmarkStart w:id="5476" w:name="_Ref110507260"/>
      <w:bookmarkStart w:id="5477" w:name="_Toc127596724"/>
      <w:bookmarkStart w:id="5478" w:name="_Toc127786345"/>
      <w:bookmarkStart w:id="5479" w:name="_Toc127786661"/>
      <w:bookmarkStart w:id="5480" w:name="_Toc127786977"/>
      <w:bookmarkStart w:id="5481" w:name="_Toc127877573"/>
      <w:bookmarkStart w:id="5482" w:name="_Toc128289644"/>
      <w:bookmarkStart w:id="5483" w:name="_Toc128290037"/>
      <w:bookmarkStart w:id="5484" w:name="_Toc130189719"/>
      <w:bookmarkStart w:id="5485" w:name="_Toc130200935"/>
      <w:bookmarkStart w:id="5486" w:name="_Toc130201251"/>
      <w:bookmarkStart w:id="5487" w:name="_Toc130201572"/>
      <w:bookmarkStart w:id="5488" w:name="_Toc131936659"/>
      <w:bookmarkStart w:id="5489" w:name="_Toc133901123"/>
      <w:bookmarkStart w:id="5490" w:name="_Toc137460998"/>
      <w:bookmarkStart w:id="5491" w:name="_Toc139096513"/>
      <w:bookmarkStart w:id="5492" w:name="_Toc139188436"/>
      <w:bookmarkStart w:id="5493" w:name="_Toc139191299"/>
      <w:bookmarkStart w:id="5494" w:name="_Toc140490350"/>
      <w:bookmarkStart w:id="5495" w:name="_Toc140571253"/>
      <w:bookmarkStart w:id="5496" w:name="_Toc141257526"/>
      <w:bookmarkStart w:id="5497" w:name="_Toc141257853"/>
      <w:bookmarkStart w:id="5498" w:name="_Toc141267381"/>
      <w:bookmarkStart w:id="5499" w:name="_Toc141522399"/>
      <w:bookmarkStart w:id="5500" w:name="_Toc141529487"/>
      <w:bookmarkStart w:id="5501" w:name="_Toc141529804"/>
      <w:bookmarkStart w:id="5502" w:name="_Toc141851411"/>
      <w:bookmarkStart w:id="5503" w:name="_Toc141852345"/>
      <w:bookmarkStart w:id="5504" w:name="_Toc141887889"/>
      <w:bookmarkStart w:id="5505" w:name="_Toc141889729"/>
      <w:bookmarkStart w:id="5506" w:name="_Toc141893398"/>
      <w:bookmarkStart w:id="5507" w:name="_Toc142113251"/>
      <w:bookmarkStart w:id="5508" w:name="_Toc142114279"/>
      <w:bookmarkStart w:id="5509" w:name="_Toc142729439"/>
      <w:bookmarkStart w:id="5510" w:name="_Toc142730723"/>
      <w:bookmarkStart w:id="5511" w:name="_Toc142731096"/>
      <w:bookmarkStart w:id="5512" w:name="_Toc142998461"/>
      <w:bookmarkStart w:id="5513" w:name="_Toc143063552"/>
      <w:bookmarkStart w:id="5514" w:name="_Toc143509662"/>
      <w:bookmarkStart w:id="5515" w:name="_Toc143510109"/>
      <w:bookmarkStart w:id="5516" w:name="_Toc144026199"/>
      <w:bookmarkStart w:id="5517" w:name="_Toc144026530"/>
      <w:bookmarkStart w:id="5518" w:name="_Toc144276173"/>
      <w:bookmarkStart w:id="5519" w:name="_Toc144276517"/>
      <w:bookmarkStart w:id="5520" w:name="_Toc144280105"/>
      <w:bookmarkStart w:id="5521" w:name="_Toc144280451"/>
      <w:bookmarkStart w:id="5522" w:name="_Toc144540666"/>
      <w:bookmarkStart w:id="5523" w:name="_Toc144554548"/>
      <w:bookmarkStart w:id="5524" w:name="_Toc144722170"/>
      <w:bookmarkStart w:id="5525" w:name="_Toc145503632"/>
      <w:bookmarkStart w:id="5526" w:name="_Toc145512074"/>
      <w:bookmarkStart w:id="5527" w:name="_Toc145513097"/>
      <w:bookmarkStart w:id="5528" w:name="_Toc145513481"/>
      <w:bookmarkStart w:id="5529" w:name="_Toc192577528"/>
      <w:r w:rsidRPr="00B150B1">
        <w:t>Programmable Intercept Types</w:t>
      </w:r>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p>
    <w:p w:rsidR="006E1B20" w:rsidRDefault="00E4747E">
      <w:pPr>
        <w:pStyle w:val="BodyText"/>
      </w:pPr>
      <w:r w:rsidRPr="00B150B1">
        <w:t xml:space="preserve">This section describes the principal mechanism the hypervisor provides to facilitate the virtualization of certain guest events. These events occur when a virtual processor executes certain instructions or generates certain exceptions. An authorized guest (a parent partition) can install an </w:t>
      </w:r>
      <w:r w:rsidRPr="00B150B1">
        <w:rPr>
          <w:i/>
        </w:rPr>
        <w:t>intercept</w:t>
      </w:r>
      <w:r w:rsidR="002F21D6" w:rsidRPr="00B150B1">
        <w:rPr>
          <w:i/>
        </w:rPr>
        <w:fldChar w:fldCharType="begin"/>
      </w:r>
      <w:r w:rsidR="00FD6002" w:rsidRPr="00B150B1">
        <w:instrText xml:space="preserve"> XE "</w:instrText>
      </w:r>
      <w:r w:rsidR="004D27F8" w:rsidRPr="00B150B1">
        <w:instrText>intercept</w:instrText>
      </w:r>
      <w:r w:rsidR="00FD6002" w:rsidRPr="00B150B1">
        <w:instrText xml:space="preserve">" </w:instrText>
      </w:r>
      <w:r w:rsidR="002F21D6" w:rsidRPr="00B150B1">
        <w:rPr>
          <w:i/>
        </w:rPr>
        <w:fldChar w:fldCharType="end"/>
      </w:r>
      <w:r w:rsidRPr="00B150B1">
        <w:t xml:space="preserve"> for certain events on another guest (a child partition). An intercept involves the detection of an event performed by a virtual processor (explicitly or implicitly). When an intercepted event occurs in the child partition, the virtual processor that triggered the event is suspended</w:t>
      </w:r>
      <w:r w:rsidR="00BB49BE" w:rsidRPr="00B150B1">
        <w:t>,</w:t>
      </w:r>
      <w:r w:rsidRPr="00B150B1">
        <w:t xml:space="preserve"> and an </w:t>
      </w:r>
      <w:r w:rsidRPr="00B150B1">
        <w:rPr>
          <w:i/>
        </w:rPr>
        <w:t>intercept message</w:t>
      </w:r>
      <w:r w:rsidRPr="00B150B1">
        <w:t xml:space="preserve"> is sent to the parent. The virtual processor remains suspended until the parent explicitly clears the virtual processor register HvRegisterInterceptSuspend by calling HvSetVpRegisters.</w:t>
      </w:r>
    </w:p>
    <w:p w:rsidR="006E1B20" w:rsidRDefault="00E4747E">
      <w:pPr>
        <w:pStyle w:val="BodyText"/>
      </w:pPr>
      <w:r w:rsidRPr="00B150B1">
        <w:t>In general, the register state of the virtual processor when it is suspended corresponds to the state before the execution of the instruction that triggered the intercept. As such, the instruction can be restarted.</w:t>
      </w:r>
    </w:p>
    <w:p w:rsidR="006E1B20" w:rsidRDefault="00E4747E">
      <w:pPr>
        <w:pStyle w:val="BodyText"/>
      </w:pPr>
      <w:r w:rsidRPr="00B150B1">
        <w:t>The purpose of this mechanism is to allow a virtualization-aware parent to create a virtual environment that allows an unmodified legacy guest—that was written to execute on the physical hardware—to execute in a hypervisor partition. Such legacy guests may attempt to access physical devices that do not exist in a hypervisor partition (</w:t>
      </w:r>
      <w:r w:rsidR="00CD22BC" w:rsidRPr="00B150B1">
        <w:t>for example,</w:t>
      </w:r>
      <w:r w:rsidRPr="00B150B1">
        <w:t xml:space="preserve"> by accessing certain I/O ports). The mechanism described in this section makes it possible to intercept all such accesses and transfer control to the parent partition. The parent partition can alter the effect of the intercepted instruction such that, to the child, it mirrors the expected behavior in physical hardware.</w:t>
      </w:r>
    </w:p>
    <w:p w:rsidR="006E1B20" w:rsidRDefault="002856C7">
      <w:pPr>
        <w:pStyle w:val="BodyText"/>
      </w:pPr>
      <w:r w:rsidRPr="00B150B1">
        <w:t>An intercept only affects the state of a single virtual processor. Other virtual processors within the same partition continue to run. Therefore, it’s possible that multiple intercept messages can be “in progress” concurrently. Intercept messages are queued to the parent in the order in which they are detected.</w:t>
      </w:r>
    </w:p>
    <w:p w:rsidR="006E1B20" w:rsidRDefault="00E4747E">
      <w:pPr>
        <w:pStyle w:val="BodyText"/>
      </w:pPr>
      <w:r w:rsidRPr="00B150B1">
        <w:t xml:space="preserve">The available processor intercept events depend on the (virtual) processor architecture and the capabilities of the physical hardware’s virtualization facilities. </w:t>
      </w:r>
    </w:p>
    <w:p w:rsidR="006E1B20" w:rsidRDefault="00E4747E">
      <w:pPr>
        <w:pStyle w:val="BodyTextLink"/>
      </w:pPr>
      <w:r w:rsidRPr="00B150B1">
        <w:t>The following types of processor events can be intercepted on x64 platforms:</w:t>
      </w:r>
    </w:p>
    <w:p w:rsidR="006E1B20" w:rsidRDefault="00E4747E">
      <w:pPr>
        <w:pStyle w:val="BulletList"/>
      </w:pPr>
      <w:r w:rsidRPr="00B150B1">
        <w:t>Accesses to I/O Ports</w:t>
      </w:r>
    </w:p>
    <w:p w:rsidR="006E1B20" w:rsidRDefault="00E4747E">
      <w:pPr>
        <w:pStyle w:val="BulletList"/>
      </w:pPr>
      <w:r w:rsidRPr="00B150B1">
        <w:t>Accesses to MSRs</w:t>
      </w:r>
    </w:p>
    <w:p w:rsidR="006E1B20" w:rsidRDefault="00E4747E">
      <w:pPr>
        <w:pStyle w:val="BulletList"/>
      </w:pPr>
      <w:r w:rsidRPr="00B150B1">
        <w:t>Execution of the CPUID instruction</w:t>
      </w:r>
    </w:p>
    <w:p w:rsidR="006E1B20" w:rsidRDefault="00E4747E">
      <w:pPr>
        <w:pStyle w:val="BulletList"/>
      </w:pPr>
      <w:r w:rsidRPr="00B150B1">
        <w:t>Exceptions</w:t>
      </w:r>
    </w:p>
    <w:p w:rsidR="006E1B20" w:rsidRDefault="00E4747E">
      <w:pPr>
        <w:pStyle w:val="BodyTextLink"/>
        <w:widowControl w:val="0"/>
      </w:pPr>
      <w:r w:rsidRPr="00B150B1">
        <w:t xml:space="preserve">The following </w:t>
      </w:r>
      <w:r w:rsidR="00377EE6">
        <w:t xml:space="preserve">table describes the scope and </w:t>
      </w:r>
      <w:r w:rsidRPr="00B150B1">
        <w:t xml:space="preserve">intercept access </w:t>
      </w:r>
      <w:r w:rsidR="001813D7">
        <w:t>flags</w:t>
      </w:r>
      <w:r w:rsidR="001813D7" w:rsidRPr="00B150B1">
        <w:t xml:space="preserve"> </w:t>
      </w:r>
      <w:r w:rsidR="00377EE6">
        <w:t xml:space="preserve">that </w:t>
      </w:r>
      <w:r w:rsidRPr="00B150B1">
        <w:t>are allowed for each intercept type:</w:t>
      </w: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1980"/>
        <w:gridCol w:w="3870"/>
        <w:gridCol w:w="2502"/>
      </w:tblGrid>
      <w:tr w:rsidR="00377EE6" w:rsidRPr="00B150B1" w:rsidTr="0017280A">
        <w:trPr>
          <w:cantSplit/>
          <w:tblHeader/>
        </w:trPr>
        <w:tc>
          <w:tcPr>
            <w:tcW w:w="1980" w:type="dxa"/>
            <w:tcBorders>
              <w:bottom w:val="single" w:sz="4" w:space="0" w:color="auto"/>
              <w:right w:val="nil"/>
            </w:tcBorders>
            <w:shd w:val="clear" w:color="auto" w:fill="D9D9D9"/>
            <w:vAlign w:val="center"/>
          </w:tcPr>
          <w:p w:rsidR="006E1B20" w:rsidRDefault="00377EE6">
            <w:pPr>
              <w:ind w:left="0"/>
              <w:jc w:val="center"/>
              <w:rPr>
                <w:b/>
                <w:sz w:val="20"/>
              </w:rPr>
            </w:pPr>
            <w:r w:rsidRPr="00B150B1">
              <w:rPr>
                <w:b/>
                <w:sz w:val="20"/>
              </w:rPr>
              <w:t>Intercept Type</w:t>
            </w:r>
          </w:p>
        </w:tc>
        <w:tc>
          <w:tcPr>
            <w:tcW w:w="3870" w:type="dxa"/>
            <w:tcBorders>
              <w:bottom w:val="single" w:sz="4" w:space="0" w:color="auto"/>
              <w:right w:val="nil"/>
            </w:tcBorders>
            <w:shd w:val="clear" w:color="auto" w:fill="D9D9D9"/>
            <w:vAlign w:val="center"/>
          </w:tcPr>
          <w:p w:rsidR="006E1B20" w:rsidRDefault="00377EE6">
            <w:pPr>
              <w:ind w:left="0"/>
              <w:jc w:val="center"/>
              <w:rPr>
                <w:b/>
                <w:sz w:val="20"/>
              </w:rPr>
            </w:pPr>
            <w:r>
              <w:rPr>
                <w:b/>
                <w:sz w:val="20"/>
              </w:rPr>
              <w:t>Intercept Applies To</w:t>
            </w:r>
          </w:p>
        </w:tc>
        <w:tc>
          <w:tcPr>
            <w:tcW w:w="2502" w:type="dxa"/>
            <w:tcBorders>
              <w:left w:val="nil"/>
              <w:bottom w:val="single" w:sz="4" w:space="0" w:color="auto"/>
            </w:tcBorders>
            <w:shd w:val="clear" w:color="auto" w:fill="D9D9D9"/>
            <w:vAlign w:val="center"/>
          </w:tcPr>
          <w:p w:rsidR="006E1B20" w:rsidRDefault="00377EE6">
            <w:pPr>
              <w:ind w:left="0"/>
              <w:jc w:val="center"/>
              <w:rPr>
                <w:b/>
                <w:sz w:val="20"/>
              </w:rPr>
            </w:pPr>
            <w:r w:rsidRPr="00B150B1">
              <w:rPr>
                <w:b/>
                <w:sz w:val="20"/>
              </w:rPr>
              <w:t xml:space="preserve">Valid Access </w:t>
            </w:r>
            <w:r w:rsidR="001813D7">
              <w:rPr>
                <w:b/>
                <w:sz w:val="20"/>
              </w:rPr>
              <w:t>Flags</w:t>
            </w:r>
          </w:p>
        </w:tc>
      </w:tr>
      <w:tr w:rsidR="00377EE6" w:rsidRPr="00B150B1" w:rsidTr="0017280A">
        <w:trPr>
          <w:cantSplit/>
        </w:trPr>
        <w:tc>
          <w:tcPr>
            <w:tcW w:w="1980" w:type="dxa"/>
            <w:tcBorders>
              <w:top w:val="single" w:sz="4" w:space="0" w:color="auto"/>
            </w:tcBorders>
          </w:tcPr>
          <w:p w:rsidR="006E1B20" w:rsidRDefault="00377EE6">
            <w:pPr>
              <w:ind w:left="0"/>
              <w:rPr>
                <w:sz w:val="20"/>
              </w:rPr>
            </w:pPr>
            <w:r w:rsidRPr="00B150B1">
              <w:rPr>
                <w:sz w:val="20"/>
              </w:rPr>
              <w:t>I/O port access</w:t>
            </w:r>
          </w:p>
          <w:p w:rsidR="0017280A" w:rsidRDefault="0017280A">
            <w:pPr>
              <w:ind w:left="0"/>
              <w:rPr>
                <w:sz w:val="20"/>
              </w:rPr>
            </w:pPr>
            <w:r>
              <w:rPr>
                <w:sz w:val="20"/>
              </w:rPr>
              <w:t xml:space="preserve">(see section </w:t>
            </w:r>
            <w:r w:rsidR="002F21D6">
              <w:rPr>
                <w:sz w:val="20"/>
              </w:rPr>
              <w:fldChar w:fldCharType="begin"/>
            </w:r>
            <w:r>
              <w:rPr>
                <w:sz w:val="20"/>
              </w:rPr>
              <w:instrText xml:space="preserve"> REF _Ref158628441 \r \h </w:instrText>
            </w:r>
            <w:r w:rsidR="002F21D6">
              <w:rPr>
                <w:sz w:val="20"/>
              </w:rPr>
            </w:r>
            <w:r w:rsidR="002F21D6">
              <w:rPr>
                <w:sz w:val="20"/>
              </w:rPr>
              <w:fldChar w:fldCharType="separate"/>
            </w:r>
            <w:r w:rsidR="0077609F">
              <w:rPr>
                <w:sz w:val="20"/>
              </w:rPr>
              <w:t>11.9</w:t>
            </w:r>
            <w:r w:rsidR="002F21D6">
              <w:rPr>
                <w:sz w:val="20"/>
              </w:rPr>
              <w:fldChar w:fldCharType="end"/>
            </w:r>
            <w:r>
              <w:rPr>
                <w:sz w:val="20"/>
              </w:rPr>
              <w:t>)</w:t>
            </w:r>
          </w:p>
        </w:tc>
        <w:tc>
          <w:tcPr>
            <w:tcW w:w="3870" w:type="dxa"/>
            <w:tcBorders>
              <w:top w:val="single" w:sz="4" w:space="0" w:color="auto"/>
            </w:tcBorders>
          </w:tcPr>
          <w:p w:rsidR="006E1B20" w:rsidRDefault="00F401D2">
            <w:pPr>
              <w:ind w:left="0"/>
              <w:rPr>
                <w:sz w:val="20"/>
              </w:rPr>
            </w:pPr>
            <w:r>
              <w:rPr>
                <w:sz w:val="20"/>
              </w:rPr>
              <w:t xml:space="preserve">A specific I/O port. The I/O port is </w:t>
            </w:r>
            <w:r w:rsidR="001813D7">
              <w:rPr>
                <w:sz w:val="20"/>
              </w:rPr>
              <w:t>specified with each hypercall.</w:t>
            </w:r>
          </w:p>
        </w:tc>
        <w:tc>
          <w:tcPr>
            <w:tcW w:w="2502" w:type="dxa"/>
            <w:tcBorders>
              <w:top w:val="single" w:sz="4" w:space="0" w:color="auto"/>
            </w:tcBorders>
          </w:tcPr>
          <w:p w:rsidR="006E1B20" w:rsidRDefault="00377EE6">
            <w:pPr>
              <w:ind w:left="0"/>
              <w:rPr>
                <w:sz w:val="20"/>
              </w:rPr>
            </w:pPr>
            <w:r w:rsidRPr="00B150B1">
              <w:rPr>
                <w:sz w:val="20"/>
              </w:rPr>
              <w:t xml:space="preserve">Read </w:t>
            </w:r>
            <w:r w:rsidRPr="00B150B1">
              <w:rPr>
                <w:i/>
                <w:sz w:val="20"/>
              </w:rPr>
              <w:t>and</w:t>
            </w:r>
            <w:r w:rsidRPr="00B150B1">
              <w:rPr>
                <w:sz w:val="20"/>
              </w:rPr>
              <w:t xml:space="preserve"> Write</w:t>
            </w:r>
            <w:r w:rsidR="001813D7">
              <w:rPr>
                <w:sz w:val="20"/>
              </w:rPr>
              <w:t xml:space="preserve"> access flags must be specified</w:t>
            </w:r>
            <w:r w:rsidR="00F401D2">
              <w:rPr>
                <w:sz w:val="20"/>
              </w:rPr>
              <w:t xml:space="preserve"> to install an intercept</w:t>
            </w:r>
            <w:r w:rsidR="001813D7">
              <w:rPr>
                <w:sz w:val="20"/>
              </w:rPr>
              <w:t>.</w:t>
            </w:r>
          </w:p>
        </w:tc>
      </w:tr>
      <w:tr w:rsidR="00377EE6" w:rsidRPr="00B150B1" w:rsidTr="0017280A">
        <w:trPr>
          <w:cantSplit/>
        </w:trPr>
        <w:tc>
          <w:tcPr>
            <w:tcW w:w="1980" w:type="dxa"/>
          </w:tcPr>
          <w:p w:rsidR="006E1B20" w:rsidRDefault="00377EE6">
            <w:pPr>
              <w:ind w:left="0"/>
              <w:rPr>
                <w:sz w:val="20"/>
              </w:rPr>
            </w:pPr>
            <w:r w:rsidRPr="00B150B1">
              <w:rPr>
                <w:sz w:val="20"/>
              </w:rPr>
              <w:t>MSR access</w:t>
            </w:r>
          </w:p>
          <w:p w:rsidR="0017280A" w:rsidRDefault="0017280A">
            <w:pPr>
              <w:ind w:left="0"/>
              <w:rPr>
                <w:sz w:val="20"/>
              </w:rPr>
            </w:pPr>
            <w:r>
              <w:rPr>
                <w:sz w:val="20"/>
              </w:rPr>
              <w:t xml:space="preserve">(see section </w:t>
            </w:r>
            <w:fldSimple w:instr=" REF _Ref158628464 \r \h  \* MERGEFORMAT ">
              <w:r w:rsidR="0077609F" w:rsidRPr="0077609F">
                <w:rPr>
                  <w:sz w:val="20"/>
                </w:rPr>
                <w:t>11.10</w:t>
              </w:r>
            </w:fldSimple>
            <w:r>
              <w:rPr>
                <w:sz w:val="20"/>
              </w:rPr>
              <w:t>)</w:t>
            </w:r>
          </w:p>
        </w:tc>
        <w:tc>
          <w:tcPr>
            <w:tcW w:w="3870" w:type="dxa"/>
          </w:tcPr>
          <w:p w:rsidR="006E1B20" w:rsidRDefault="008F4C60">
            <w:pPr>
              <w:ind w:left="0"/>
              <w:rPr>
                <w:sz w:val="20"/>
              </w:rPr>
            </w:pPr>
            <w:r>
              <w:rPr>
                <w:sz w:val="20"/>
              </w:rPr>
              <w:t>All MSRs not being virtualized by the hypervisor</w:t>
            </w:r>
            <w:r w:rsidR="00F401D2">
              <w:rPr>
                <w:sz w:val="20"/>
              </w:rPr>
              <w:t>.</w:t>
            </w:r>
            <w:r w:rsidR="0054036F">
              <w:rPr>
                <w:sz w:val="20"/>
              </w:rPr>
              <w:t xml:space="preserve"> </w:t>
            </w:r>
            <w:r>
              <w:rPr>
                <w:sz w:val="20"/>
              </w:rPr>
              <w:t>Note that certain privileges affect MSR virtualization.</w:t>
            </w:r>
            <w:r w:rsidR="00F401D2">
              <w:rPr>
                <w:sz w:val="20"/>
              </w:rPr>
              <w:t xml:space="preserve"> No MSR value is specified with the hypercall</w:t>
            </w:r>
            <w:r w:rsidR="001813D7">
              <w:rPr>
                <w:sz w:val="20"/>
              </w:rPr>
              <w:t>.</w:t>
            </w:r>
          </w:p>
        </w:tc>
        <w:tc>
          <w:tcPr>
            <w:tcW w:w="2502" w:type="dxa"/>
          </w:tcPr>
          <w:p w:rsidR="006E1B20" w:rsidRDefault="00377EE6">
            <w:pPr>
              <w:ind w:left="0"/>
              <w:rPr>
                <w:sz w:val="20"/>
              </w:rPr>
            </w:pPr>
            <w:r w:rsidRPr="00B150B1">
              <w:rPr>
                <w:sz w:val="20"/>
              </w:rPr>
              <w:t>Read</w:t>
            </w:r>
            <w:r>
              <w:rPr>
                <w:sz w:val="20"/>
              </w:rPr>
              <w:t xml:space="preserve"> </w:t>
            </w:r>
            <w:r w:rsidRPr="00721F91">
              <w:rPr>
                <w:i/>
                <w:sz w:val="20"/>
              </w:rPr>
              <w:t>and</w:t>
            </w:r>
            <w:r w:rsidRPr="00B150B1">
              <w:rPr>
                <w:sz w:val="20"/>
              </w:rPr>
              <w:t xml:space="preserve"> Write</w:t>
            </w:r>
            <w:r w:rsidR="001813D7">
              <w:rPr>
                <w:sz w:val="20"/>
              </w:rPr>
              <w:t xml:space="preserve"> access flags must be specified</w:t>
            </w:r>
            <w:r w:rsidR="00F401D2">
              <w:rPr>
                <w:sz w:val="20"/>
              </w:rPr>
              <w:t xml:space="preserve"> to install the intercept</w:t>
            </w:r>
            <w:r w:rsidR="001813D7">
              <w:rPr>
                <w:sz w:val="20"/>
              </w:rPr>
              <w:t>.</w:t>
            </w:r>
          </w:p>
        </w:tc>
      </w:tr>
      <w:tr w:rsidR="00377EE6" w:rsidRPr="00B150B1" w:rsidTr="0017280A">
        <w:trPr>
          <w:cantSplit/>
        </w:trPr>
        <w:tc>
          <w:tcPr>
            <w:tcW w:w="1980" w:type="dxa"/>
          </w:tcPr>
          <w:p w:rsidR="006E1B20" w:rsidRDefault="00377EE6">
            <w:pPr>
              <w:ind w:left="0"/>
              <w:rPr>
                <w:sz w:val="20"/>
              </w:rPr>
            </w:pPr>
            <w:r w:rsidRPr="00B150B1">
              <w:rPr>
                <w:sz w:val="20"/>
              </w:rPr>
              <w:t>CPUID instruction execution</w:t>
            </w:r>
          </w:p>
          <w:p w:rsidR="0017280A" w:rsidRDefault="0017280A">
            <w:pPr>
              <w:ind w:left="0"/>
              <w:rPr>
                <w:sz w:val="20"/>
              </w:rPr>
            </w:pPr>
            <w:r>
              <w:rPr>
                <w:sz w:val="20"/>
              </w:rPr>
              <w:t xml:space="preserve">(see section </w:t>
            </w:r>
            <w:r w:rsidR="002F21D6">
              <w:rPr>
                <w:sz w:val="20"/>
              </w:rPr>
              <w:fldChar w:fldCharType="begin"/>
            </w:r>
            <w:r>
              <w:rPr>
                <w:sz w:val="20"/>
              </w:rPr>
              <w:instrText xml:space="preserve"> REF _Ref113363681 \r \h </w:instrText>
            </w:r>
            <w:r w:rsidR="002F21D6">
              <w:rPr>
                <w:sz w:val="20"/>
              </w:rPr>
            </w:r>
            <w:r w:rsidR="002F21D6">
              <w:rPr>
                <w:sz w:val="20"/>
              </w:rPr>
              <w:fldChar w:fldCharType="separate"/>
            </w:r>
            <w:r w:rsidR="0077609F">
              <w:rPr>
                <w:sz w:val="20"/>
              </w:rPr>
              <w:t>11.11</w:t>
            </w:r>
            <w:r w:rsidR="002F21D6">
              <w:rPr>
                <w:sz w:val="20"/>
              </w:rPr>
              <w:fldChar w:fldCharType="end"/>
            </w:r>
            <w:r>
              <w:rPr>
                <w:sz w:val="20"/>
              </w:rPr>
              <w:t>)</w:t>
            </w:r>
          </w:p>
        </w:tc>
        <w:tc>
          <w:tcPr>
            <w:tcW w:w="3870" w:type="dxa"/>
          </w:tcPr>
          <w:p w:rsidR="006E1B20" w:rsidRDefault="00F401D2">
            <w:pPr>
              <w:ind w:left="0"/>
              <w:rPr>
                <w:sz w:val="20"/>
              </w:rPr>
            </w:pPr>
            <w:r>
              <w:rPr>
                <w:sz w:val="20"/>
              </w:rPr>
              <w:t>A specific CPUID leaf. The CPUID leaf</w:t>
            </w:r>
            <w:r w:rsidR="001813D7">
              <w:rPr>
                <w:sz w:val="20"/>
              </w:rPr>
              <w:t xml:space="preserve"> </w:t>
            </w:r>
            <w:r>
              <w:rPr>
                <w:sz w:val="20"/>
              </w:rPr>
              <w:t xml:space="preserve">is </w:t>
            </w:r>
            <w:r w:rsidR="001813D7">
              <w:rPr>
                <w:sz w:val="20"/>
              </w:rPr>
              <w:t>specified with each hypercall.</w:t>
            </w:r>
          </w:p>
        </w:tc>
        <w:tc>
          <w:tcPr>
            <w:tcW w:w="2502" w:type="dxa"/>
          </w:tcPr>
          <w:p w:rsidR="006E1B20" w:rsidRDefault="00377EE6">
            <w:pPr>
              <w:ind w:left="0"/>
              <w:rPr>
                <w:sz w:val="20"/>
              </w:rPr>
            </w:pPr>
            <w:r w:rsidRPr="00B150B1">
              <w:rPr>
                <w:sz w:val="20"/>
              </w:rPr>
              <w:t>Execute</w:t>
            </w:r>
            <w:r w:rsidR="00F401D2">
              <w:rPr>
                <w:sz w:val="20"/>
              </w:rPr>
              <w:t xml:space="preserve"> access flag must be specified to install an intercept.</w:t>
            </w:r>
          </w:p>
        </w:tc>
      </w:tr>
      <w:tr w:rsidR="00377EE6" w:rsidRPr="00B150B1" w:rsidTr="0017280A">
        <w:trPr>
          <w:cantSplit/>
        </w:trPr>
        <w:tc>
          <w:tcPr>
            <w:tcW w:w="1980" w:type="dxa"/>
          </w:tcPr>
          <w:p w:rsidR="006E1B20" w:rsidRDefault="00377EE6">
            <w:pPr>
              <w:ind w:left="0"/>
              <w:rPr>
                <w:sz w:val="20"/>
              </w:rPr>
            </w:pPr>
            <w:r w:rsidRPr="00B150B1">
              <w:rPr>
                <w:sz w:val="20"/>
              </w:rPr>
              <w:t>Exceptions</w:t>
            </w:r>
          </w:p>
          <w:p w:rsidR="0017280A" w:rsidRDefault="0017280A">
            <w:pPr>
              <w:ind w:left="0"/>
              <w:rPr>
                <w:sz w:val="20"/>
              </w:rPr>
            </w:pPr>
            <w:r>
              <w:rPr>
                <w:sz w:val="20"/>
              </w:rPr>
              <w:t xml:space="preserve">(see section </w:t>
            </w:r>
            <w:r w:rsidR="002F21D6">
              <w:rPr>
                <w:sz w:val="20"/>
              </w:rPr>
              <w:fldChar w:fldCharType="begin"/>
            </w:r>
            <w:r>
              <w:rPr>
                <w:sz w:val="20"/>
              </w:rPr>
              <w:instrText xml:space="preserve"> REF _Ref158628504 \r \h </w:instrText>
            </w:r>
            <w:r w:rsidR="002F21D6">
              <w:rPr>
                <w:sz w:val="20"/>
              </w:rPr>
            </w:r>
            <w:r w:rsidR="002F21D6">
              <w:rPr>
                <w:sz w:val="20"/>
              </w:rPr>
              <w:fldChar w:fldCharType="separate"/>
            </w:r>
            <w:r w:rsidR="0077609F">
              <w:rPr>
                <w:sz w:val="20"/>
              </w:rPr>
              <w:t>11.12</w:t>
            </w:r>
            <w:r w:rsidR="002F21D6">
              <w:rPr>
                <w:sz w:val="20"/>
              </w:rPr>
              <w:fldChar w:fldCharType="end"/>
            </w:r>
            <w:r>
              <w:rPr>
                <w:sz w:val="20"/>
              </w:rPr>
              <w:t>)</w:t>
            </w:r>
          </w:p>
        </w:tc>
        <w:tc>
          <w:tcPr>
            <w:tcW w:w="3870" w:type="dxa"/>
          </w:tcPr>
          <w:p w:rsidR="006E1B20" w:rsidRDefault="00F401D2">
            <w:pPr>
              <w:ind w:left="0"/>
              <w:rPr>
                <w:sz w:val="20"/>
              </w:rPr>
            </w:pPr>
            <w:r>
              <w:rPr>
                <w:sz w:val="20"/>
              </w:rPr>
              <w:t>A specific exception vector. The exception vector</w:t>
            </w:r>
            <w:r w:rsidR="001813D7">
              <w:rPr>
                <w:sz w:val="20"/>
              </w:rPr>
              <w:t xml:space="preserve"> </w:t>
            </w:r>
            <w:r>
              <w:rPr>
                <w:sz w:val="20"/>
              </w:rPr>
              <w:t xml:space="preserve">is </w:t>
            </w:r>
            <w:r w:rsidR="001813D7">
              <w:rPr>
                <w:sz w:val="20"/>
              </w:rPr>
              <w:t>specified with each hypercall.</w:t>
            </w:r>
          </w:p>
        </w:tc>
        <w:tc>
          <w:tcPr>
            <w:tcW w:w="2502" w:type="dxa"/>
          </w:tcPr>
          <w:p w:rsidR="006E1B20" w:rsidRDefault="00377EE6">
            <w:pPr>
              <w:ind w:left="0"/>
              <w:rPr>
                <w:sz w:val="20"/>
              </w:rPr>
            </w:pPr>
            <w:r w:rsidRPr="00B150B1">
              <w:rPr>
                <w:sz w:val="20"/>
              </w:rPr>
              <w:t>Execute</w:t>
            </w:r>
            <w:r w:rsidR="00F401D2">
              <w:rPr>
                <w:sz w:val="20"/>
              </w:rPr>
              <w:t xml:space="preserve"> access flag must be specified to install an intercept.</w:t>
            </w:r>
          </w:p>
        </w:tc>
      </w:tr>
    </w:tbl>
    <w:p w:rsidR="006E1B20" w:rsidRDefault="006E1B20">
      <w:pPr>
        <w:pStyle w:val="BodyText"/>
      </w:pPr>
      <w:bookmarkStart w:id="5530" w:name="_Toc127596725"/>
      <w:bookmarkStart w:id="5531" w:name="_Toc127786346"/>
      <w:bookmarkStart w:id="5532" w:name="_Toc127786662"/>
      <w:bookmarkStart w:id="5533" w:name="_Toc127786978"/>
      <w:bookmarkStart w:id="5534" w:name="_Toc127877574"/>
      <w:bookmarkStart w:id="5535" w:name="_Toc128289645"/>
      <w:bookmarkStart w:id="5536" w:name="_Toc128290038"/>
      <w:bookmarkStart w:id="5537" w:name="_Toc130189720"/>
      <w:bookmarkStart w:id="5538" w:name="_Toc130200936"/>
      <w:bookmarkStart w:id="5539" w:name="_Toc130201252"/>
      <w:bookmarkStart w:id="5540" w:name="_Toc130201573"/>
      <w:bookmarkStart w:id="5541" w:name="_Toc131936660"/>
      <w:bookmarkStart w:id="5542" w:name="_Toc133901124"/>
      <w:bookmarkStart w:id="5543" w:name="_Toc137460999"/>
      <w:bookmarkStart w:id="5544" w:name="_Toc139096514"/>
      <w:bookmarkStart w:id="5545" w:name="_Toc139188437"/>
      <w:bookmarkStart w:id="5546" w:name="_Toc139191300"/>
      <w:bookmarkStart w:id="5547" w:name="_Toc140490351"/>
      <w:bookmarkStart w:id="5548" w:name="_Toc140571254"/>
      <w:bookmarkStart w:id="5549" w:name="_Toc141257527"/>
      <w:bookmarkStart w:id="5550" w:name="_Toc141257854"/>
      <w:bookmarkStart w:id="5551" w:name="_Toc141267382"/>
      <w:bookmarkStart w:id="5552" w:name="_Toc141522400"/>
      <w:bookmarkStart w:id="5553" w:name="_Toc141529488"/>
      <w:bookmarkStart w:id="5554" w:name="_Toc141529805"/>
      <w:bookmarkStart w:id="5555" w:name="_Toc141851412"/>
      <w:bookmarkStart w:id="5556" w:name="_Toc141852346"/>
      <w:bookmarkStart w:id="5557" w:name="_Toc141887890"/>
      <w:bookmarkStart w:id="5558" w:name="_Toc141889730"/>
      <w:bookmarkStart w:id="5559" w:name="_Toc141893399"/>
      <w:bookmarkStart w:id="5560" w:name="_Toc142113252"/>
      <w:bookmarkStart w:id="5561" w:name="_Toc142114280"/>
      <w:bookmarkStart w:id="5562" w:name="_Toc142729440"/>
      <w:bookmarkStart w:id="5563" w:name="_Toc142730724"/>
      <w:bookmarkStart w:id="5564" w:name="_Toc142731097"/>
      <w:bookmarkStart w:id="5565" w:name="_Toc142998462"/>
      <w:bookmarkStart w:id="5566" w:name="_Toc143063553"/>
      <w:bookmarkStart w:id="5567" w:name="_Toc143509663"/>
      <w:bookmarkStart w:id="5568" w:name="_Toc143510110"/>
      <w:bookmarkStart w:id="5569" w:name="_Toc144026200"/>
      <w:bookmarkStart w:id="5570" w:name="_Toc144026531"/>
      <w:bookmarkStart w:id="5571" w:name="_Toc144276174"/>
      <w:bookmarkStart w:id="5572" w:name="_Toc144276518"/>
      <w:bookmarkStart w:id="5573" w:name="_Toc144280106"/>
      <w:bookmarkStart w:id="5574" w:name="_Toc144280452"/>
      <w:bookmarkStart w:id="5575" w:name="_Toc144540667"/>
      <w:bookmarkStart w:id="5576" w:name="_Toc144554549"/>
      <w:bookmarkStart w:id="5577" w:name="_Toc144722171"/>
      <w:bookmarkStart w:id="5578" w:name="_Toc145503633"/>
      <w:bookmarkStart w:id="5579" w:name="_Toc145512075"/>
      <w:bookmarkStart w:id="5580" w:name="_Toc145513098"/>
      <w:bookmarkStart w:id="5581" w:name="_Toc145513482"/>
    </w:p>
    <w:p w:rsidR="006E1B20" w:rsidRDefault="001834F5">
      <w:pPr>
        <w:pStyle w:val="Heading3"/>
      </w:pPr>
      <w:bookmarkStart w:id="5582" w:name="_Toc192577529"/>
      <w:r>
        <w:t>Unsolicited</w:t>
      </w:r>
      <w:r w:rsidR="001813D7">
        <w:t xml:space="preserve"> Intercept Types</w:t>
      </w:r>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p>
    <w:p w:rsidR="006E1B20" w:rsidRDefault="00E4747E">
      <w:pPr>
        <w:pStyle w:val="BodyText"/>
      </w:pPr>
      <w:r w:rsidRPr="00B150B1">
        <w:t xml:space="preserve">Several conditions always cause a virtual processor to be suspended and an intercept message to be sent to the parent. If </w:t>
      </w:r>
      <w:r w:rsidR="00354246">
        <w:t>certain</w:t>
      </w:r>
      <w:r w:rsidR="00354246" w:rsidRPr="00B150B1">
        <w:t xml:space="preserve"> </w:t>
      </w:r>
      <w:r w:rsidRPr="00B150B1">
        <w:t xml:space="preserve">events occur within the root partition, which has no parent, the </w:t>
      </w:r>
      <w:r w:rsidR="00FB64F8">
        <w:t xml:space="preserve">condition </w:t>
      </w:r>
      <w:r w:rsidRPr="00B150B1">
        <w:t>is considered fatal</w:t>
      </w:r>
      <w:r w:rsidR="00BB49BE" w:rsidRPr="00B150B1">
        <w:t>,</w:t>
      </w:r>
      <w:r w:rsidRPr="00B150B1">
        <w:t xml:space="preserve"> and the system is restarted.</w:t>
      </w:r>
    </w:p>
    <w:p w:rsidR="006E1B20" w:rsidRDefault="00E4747E" w:rsidP="009978D5">
      <w:pPr>
        <w:pStyle w:val="BodyText"/>
      </w:pPr>
      <w:r w:rsidRPr="00B150B1">
        <w:t>The following</w:t>
      </w:r>
      <w:r w:rsidR="002032CF">
        <w:t xml:space="preserve"> table describes the</w:t>
      </w:r>
      <w:r w:rsidRPr="00B150B1">
        <w:t xml:space="preserve"> intercepts defined on x64 implementations of the hypervisor</w:t>
      </w:r>
      <w:r w:rsidR="002032CF">
        <w:t>.</w:t>
      </w:r>
    </w:p>
    <w:tbl>
      <w:tblPr>
        <w:tblW w:w="8352"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pct10" w:color="auto" w:fill="auto"/>
        <w:tblLook w:val="04A0"/>
      </w:tblPr>
      <w:tblGrid>
        <w:gridCol w:w="4140"/>
        <w:gridCol w:w="4212"/>
      </w:tblGrid>
      <w:tr w:rsidR="002032CF" w:rsidTr="002032CF">
        <w:trPr>
          <w:cantSplit/>
          <w:trHeight w:val="432"/>
          <w:tblHeader/>
        </w:trPr>
        <w:tc>
          <w:tcPr>
            <w:tcW w:w="4140" w:type="dxa"/>
            <w:tcBorders>
              <w:bottom w:val="single" w:sz="4" w:space="0" w:color="auto"/>
              <w:right w:val="nil"/>
            </w:tcBorders>
            <w:shd w:val="pct15" w:color="auto" w:fill="auto"/>
            <w:vAlign w:val="center"/>
          </w:tcPr>
          <w:p w:rsidR="006E1B20" w:rsidRDefault="001834F5">
            <w:pPr>
              <w:pStyle w:val="BulletList"/>
              <w:tabs>
                <w:tab w:val="clear" w:pos="720"/>
              </w:tabs>
              <w:ind w:left="0" w:firstLine="0"/>
              <w:jc w:val="center"/>
              <w:rPr>
                <w:b/>
              </w:rPr>
            </w:pPr>
            <w:r>
              <w:rPr>
                <w:b/>
              </w:rPr>
              <w:t>Unsolicited</w:t>
            </w:r>
            <w:r w:rsidR="00AF6736">
              <w:rPr>
                <w:b/>
              </w:rPr>
              <w:t xml:space="preserve"> </w:t>
            </w:r>
            <w:r w:rsidR="001813D7">
              <w:rPr>
                <w:b/>
              </w:rPr>
              <w:t>Intercept Type</w:t>
            </w:r>
          </w:p>
        </w:tc>
        <w:tc>
          <w:tcPr>
            <w:tcW w:w="4212" w:type="dxa"/>
            <w:tcBorders>
              <w:left w:val="nil"/>
              <w:bottom w:val="single" w:sz="4" w:space="0" w:color="auto"/>
            </w:tcBorders>
            <w:shd w:val="pct15" w:color="auto" w:fill="auto"/>
            <w:vAlign w:val="center"/>
          </w:tcPr>
          <w:p w:rsidR="006E1B20" w:rsidRDefault="002032CF">
            <w:pPr>
              <w:pStyle w:val="BulletList"/>
              <w:tabs>
                <w:tab w:val="clear" w:pos="720"/>
              </w:tabs>
              <w:ind w:left="0" w:firstLine="0"/>
              <w:jc w:val="center"/>
              <w:rPr>
                <w:b/>
              </w:rPr>
            </w:pPr>
            <w:r>
              <w:rPr>
                <w:b/>
              </w:rPr>
              <w:t>Root Partition Behavior</w:t>
            </w:r>
          </w:p>
        </w:tc>
      </w:tr>
      <w:tr w:rsidR="002032CF" w:rsidTr="002032CF">
        <w:trPr>
          <w:cantSplit/>
          <w:trHeight w:val="432"/>
        </w:trPr>
        <w:tc>
          <w:tcPr>
            <w:tcW w:w="4140" w:type="dxa"/>
            <w:tcBorders>
              <w:top w:val="single" w:sz="4" w:space="0" w:color="auto"/>
            </w:tcBorders>
            <w:shd w:val="clear" w:color="auto" w:fill="auto"/>
          </w:tcPr>
          <w:p w:rsidR="006E1B20" w:rsidRDefault="002032CF">
            <w:pPr>
              <w:pStyle w:val="BulletList"/>
              <w:tabs>
                <w:tab w:val="clear" w:pos="720"/>
              </w:tabs>
              <w:ind w:left="0" w:firstLine="0"/>
            </w:pPr>
            <w:r>
              <w:t>Invalid virtual processor state</w:t>
            </w:r>
            <w:r>
              <w:br w:type="textWrapping" w:clear="all"/>
              <w:t xml:space="preserve">(see section </w:t>
            </w:r>
            <w:r w:rsidR="002F21D6">
              <w:fldChar w:fldCharType="begin"/>
            </w:r>
            <w:r>
              <w:instrText xml:space="preserve"> REF _Ref147828972 \r \h </w:instrText>
            </w:r>
            <w:r w:rsidR="002F21D6">
              <w:fldChar w:fldCharType="separate"/>
            </w:r>
            <w:r w:rsidR="0077609F">
              <w:t>10.1.2</w:t>
            </w:r>
            <w:r w:rsidR="002F21D6">
              <w:fldChar w:fldCharType="end"/>
            </w:r>
            <w:r>
              <w:t>)</w:t>
            </w:r>
          </w:p>
        </w:tc>
        <w:tc>
          <w:tcPr>
            <w:tcW w:w="4212" w:type="dxa"/>
            <w:tcBorders>
              <w:top w:val="single" w:sz="4" w:space="0" w:color="auto"/>
            </w:tcBorders>
            <w:shd w:val="clear" w:color="auto" w:fill="auto"/>
          </w:tcPr>
          <w:p w:rsidR="006E1B20" w:rsidRDefault="002032CF">
            <w:pPr>
              <w:pStyle w:val="BulletList"/>
              <w:tabs>
                <w:tab w:val="clear" w:pos="720"/>
              </w:tabs>
              <w:ind w:left="0" w:firstLine="0"/>
            </w:pPr>
            <w:r>
              <w:t>Fatal error. The system is restarted.</w:t>
            </w:r>
          </w:p>
        </w:tc>
      </w:tr>
      <w:tr w:rsidR="002032CF" w:rsidTr="002032CF">
        <w:trPr>
          <w:cantSplit/>
          <w:trHeight w:val="432"/>
        </w:trPr>
        <w:tc>
          <w:tcPr>
            <w:tcW w:w="4140" w:type="dxa"/>
            <w:shd w:val="clear" w:color="auto" w:fill="auto"/>
          </w:tcPr>
          <w:p w:rsidR="006E1B20" w:rsidRDefault="002032CF">
            <w:pPr>
              <w:pStyle w:val="BulletList"/>
              <w:tabs>
                <w:tab w:val="clear" w:pos="720"/>
              </w:tabs>
              <w:ind w:left="0" w:firstLine="0"/>
            </w:pPr>
            <w:r>
              <w:t>Unrecoverable processor exception</w:t>
            </w:r>
            <w:r>
              <w:br w:type="textWrapping" w:clear="all"/>
              <w:t>(for example, triple fault on X64)</w:t>
            </w:r>
          </w:p>
        </w:tc>
        <w:tc>
          <w:tcPr>
            <w:tcW w:w="4212" w:type="dxa"/>
            <w:shd w:val="clear" w:color="auto" w:fill="auto"/>
          </w:tcPr>
          <w:p w:rsidR="006E1B20" w:rsidRDefault="002032CF">
            <w:pPr>
              <w:pStyle w:val="BulletList"/>
              <w:tabs>
                <w:tab w:val="clear" w:pos="720"/>
              </w:tabs>
              <w:ind w:left="0" w:firstLine="0"/>
            </w:pPr>
            <w:r>
              <w:t>Fatal error. The system is restarted.</w:t>
            </w:r>
          </w:p>
        </w:tc>
      </w:tr>
      <w:tr w:rsidR="002032CF" w:rsidTr="002032CF">
        <w:trPr>
          <w:cantSplit/>
          <w:trHeight w:val="432"/>
        </w:trPr>
        <w:tc>
          <w:tcPr>
            <w:tcW w:w="4140" w:type="dxa"/>
            <w:shd w:val="clear" w:color="auto" w:fill="auto"/>
          </w:tcPr>
          <w:p w:rsidR="006E1B20" w:rsidRDefault="002032CF">
            <w:pPr>
              <w:pStyle w:val="BulletList"/>
              <w:tabs>
                <w:tab w:val="clear" w:pos="720"/>
              </w:tabs>
              <w:ind w:left="0" w:firstLine="0"/>
            </w:pPr>
            <w:r>
              <w:t>Unsupported functionality error</w:t>
            </w:r>
          </w:p>
        </w:tc>
        <w:tc>
          <w:tcPr>
            <w:tcW w:w="4212" w:type="dxa"/>
            <w:shd w:val="clear" w:color="auto" w:fill="auto"/>
          </w:tcPr>
          <w:p w:rsidR="006E1B20" w:rsidRDefault="002032CF">
            <w:pPr>
              <w:pStyle w:val="BulletList"/>
              <w:tabs>
                <w:tab w:val="clear" w:pos="720"/>
              </w:tabs>
              <w:ind w:left="0" w:firstLine="0"/>
            </w:pPr>
            <w:r>
              <w:t>Fatal error. The system is restarted.</w:t>
            </w:r>
          </w:p>
        </w:tc>
      </w:tr>
      <w:tr w:rsidR="002032CF" w:rsidTr="002032CF">
        <w:trPr>
          <w:cantSplit/>
          <w:trHeight w:val="432"/>
        </w:trPr>
        <w:tc>
          <w:tcPr>
            <w:tcW w:w="4140" w:type="dxa"/>
            <w:shd w:val="clear" w:color="auto" w:fill="auto"/>
          </w:tcPr>
          <w:p w:rsidR="006E1B20" w:rsidRDefault="00550C8A">
            <w:pPr>
              <w:pStyle w:val="BulletList"/>
              <w:tabs>
                <w:tab w:val="clear" w:pos="720"/>
              </w:tabs>
              <w:ind w:left="0" w:firstLine="0"/>
            </w:pPr>
            <w:r>
              <w:t>FERR asserted</w:t>
            </w:r>
            <w:r>
              <w:br w:type="textWrapping" w:clear="all"/>
              <w:t>(l</w:t>
            </w:r>
            <w:r w:rsidR="002032CF">
              <w:t>egacy floating point error</w:t>
            </w:r>
            <w:r w:rsidR="001813D7">
              <w:t>)</w:t>
            </w:r>
          </w:p>
        </w:tc>
        <w:tc>
          <w:tcPr>
            <w:tcW w:w="4212" w:type="dxa"/>
            <w:shd w:val="clear" w:color="auto" w:fill="auto"/>
          </w:tcPr>
          <w:p w:rsidR="006E1B20" w:rsidRDefault="002032CF">
            <w:pPr>
              <w:pStyle w:val="BulletList"/>
              <w:tabs>
                <w:tab w:val="clear" w:pos="720"/>
              </w:tabs>
              <w:ind w:left="0" w:firstLine="0"/>
            </w:pPr>
            <w:r>
              <w:t>Ignored. No message is generated.</w:t>
            </w:r>
          </w:p>
        </w:tc>
      </w:tr>
      <w:tr w:rsidR="002032CF" w:rsidTr="002032CF">
        <w:trPr>
          <w:cantSplit/>
          <w:trHeight w:val="432"/>
        </w:trPr>
        <w:tc>
          <w:tcPr>
            <w:tcW w:w="4140" w:type="dxa"/>
            <w:shd w:val="clear" w:color="auto" w:fill="auto"/>
          </w:tcPr>
          <w:p w:rsidR="006E1B20" w:rsidRDefault="002032CF">
            <w:pPr>
              <w:pStyle w:val="BulletList"/>
              <w:tabs>
                <w:tab w:val="clear" w:pos="720"/>
              </w:tabs>
              <w:ind w:left="0" w:firstLine="0"/>
            </w:pPr>
            <w:r>
              <w:t>APIC EOIs</w:t>
            </w:r>
          </w:p>
        </w:tc>
        <w:tc>
          <w:tcPr>
            <w:tcW w:w="4212" w:type="dxa"/>
            <w:shd w:val="clear" w:color="auto" w:fill="auto"/>
          </w:tcPr>
          <w:p w:rsidR="006E1B20" w:rsidRDefault="002032CF">
            <w:pPr>
              <w:pStyle w:val="BulletList"/>
              <w:tabs>
                <w:tab w:val="clear" w:pos="720"/>
              </w:tabs>
              <w:ind w:left="0" w:firstLine="0"/>
            </w:pPr>
            <w:r>
              <w:t>Ignored. No message is generated.</w:t>
            </w:r>
          </w:p>
        </w:tc>
      </w:tr>
    </w:tbl>
    <w:p w:rsidR="001B66A8" w:rsidRDefault="001B66A8">
      <w:pPr>
        <w:pStyle w:val="BodyText"/>
      </w:pPr>
    </w:p>
    <w:p w:rsidR="006E1B20" w:rsidRDefault="001B66A8">
      <w:pPr>
        <w:pStyle w:val="BodyText"/>
      </w:pPr>
      <w:r w:rsidRPr="00B150B1">
        <w:t>Unsupported functionality errors are delivered to the parent if the guest uses a feature of the underlying processor architecture that is not virtualized by the hypervisor and cannot otherwise be reported as “not implemented”. For example, on the x64 architecture, some features can be reported as “not implemented” by using CPUID feature bits or by generating a #GP</w:t>
      </w:r>
      <w:r w:rsidR="002F21D6" w:rsidRPr="00B150B1">
        <w:fldChar w:fldCharType="begin"/>
      </w:r>
      <w:r w:rsidRPr="00B150B1">
        <w:instrText xml:space="preserve"> XE "Exceptions:#GP:feature not present" </w:instrText>
      </w:r>
      <w:r w:rsidR="002F21D6" w:rsidRPr="00B150B1">
        <w:fldChar w:fldCharType="end"/>
      </w:r>
      <w:r w:rsidRPr="00B150B1">
        <w:t xml:space="preserve"> fault when accessing an MSR. If there is no architectural way for a guest to determine whether a feature is supported, the hypervisor may detect the use of the unsupported feature and deliver an “unsupported functionality” error to the parent</w:t>
      </w:r>
      <w:r>
        <w:t>.</w:t>
      </w:r>
    </w:p>
    <w:p w:rsidR="006E1B20" w:rsidRDefault="00464906">
      <w:pPr>
        <w:pStyle w:val="Heading2"/>
        <w:rPr>
          <w:sz w:val="22"/>
        </w:rPr>
      </w:pPr>
      <w:bookmarkStart w:id="5583" w:name="_Toc110172748"/>
      <w:bookmarkStart w:id="5584" w:name="_Toc127596726"/>
      <w:bookmarkStart w:id="5585" w:name="_Toc127786347"/>
      <w:bookmarkStart w:id="5586" w:name="_Toc127786663"/>
      <w:bookmarkStart w:id="5587" w:name="_Toc127786979"/>
      <w:bookmarkStart w:id="5588" w:name="_Toc127877575"/>
      <w:bookmarkStart w:id="5589" w:name="_Toc128289646"/>
      <w:bookmarkStart w:id="5590" w:name="_Toc128290039"/>
      <w:bookmarkStart w:id="5591" w:name="_Toc130189721"/>
      <w:bookmarkStart w:id="5592" w:name="_Toc130200937"/>
      <w:bookmarkStart w:id="5593" w:name="_Toc130201253"/>
      <w:bookmarkStart w:id="5594" w:name="_Toc130201574"/>
      <w:bookmarkStart w:id="5595" w:name="_Toc131936661"/>
      <w:bookmarkStart w:id="5596" w:name="_Toc133901125"/>
      <w:bookmarkStart w:id="5597" w:name="_Toc137461000"/>
      <w:bookmarkStart w:id="5598" w:name="_Toc139096515"/>
      <w:bookmarkStart w:id="5599" w:name="_Toc139188438"/>
      <w:bookmarkStart w:id="5600" w:name="_Toc139191301"/>
      <w:bookmarkStart w:id="5601" w:name="_Toc140490352"/>
      <w:bookmarkStart w:id="5602" w:name="_Toc140571255"/>
      <w:bookmarkStart w:id="5603" w:name="_Toc141257528"/>
      <w:bookmarkStart w:id="5604" w:name="_Toc141257855"/>
      <w:bookmarkStart w:id="5605" w:name="_Toc141267383"/>
      <w:bookmarkStart w:id="5606" w:name="_Toc141522401"/>
      <w:bookmarkStart w:id="5607" w:name="_Toc141529489"/>
      <w:bookmarkStart w:id="5608" w:name="_Toc141529806"/>
      <w:bookmarkStart w:id="5609" w:name="_Toc141851413"/>
      <w:bookmarkStart w:id="5610" w:name="_Toc141852347"/>
      <w:bookmarkStart w:id="5611" w:name="_Toc141887891"/>
      <w:bookmarkStart w:id="5612" w:name="_Toc141889731"/>
      <w:bookmarkStart w:id="5613" w:name="_Toc141893400"/>
      <w:bookmarkStart w:id="5614" w:name="_Toc142113253"/>
      <w:bookmarkStart w:id="5615" w:name="_Toc142114281"/>
      <w:bookmarkStart w:id="5616" w:name="_Toc142729441"/>
      <w:bookmarkStart w:id="5617" w:name="_Toc142730725"/>
      <w:bookmarkStart w:id="5618" w:name="_Toc142731098"/>
      <w:bookmarkStart w:id="5619" w:name="_Toc142998463"/>
      <w:bookmarkStart w:id="5620" w:name="_Toc143063554"/>
      <w:bookmarkStart w:id="5621" w:name="_Toc143509664"/>
      <w:bookmarkStart w:id="5622" w:name="_Toc143510111"/>
      <w:bookmarkStart w:id="5623" w:name="_Toc144026201"/>
      <w:bookmarkStart w:id="5624" w:name="_Toc144026532"/>
      <w:bookmarkStart w:id="5625" w:name="_Toc144276175"/>
      <w:bookmarkStart w:id="5626" w:name="_Toc144276519"/>
      <w:bookmarkStart w:id="5627" w:name="_Toc144280107"/>
      <w:bookmarkStart w:id="5628" w:name="_Toc144280453"/>
      <w:bookmarkStart w:id="5629" w:name="_Toc144540668"/>
      <w:bookmarkStart w:id="5630" w:name="_Toc144554550"/>
      <w:bookmarkStart w:id="5631" w:name="_Toc144722172"/>
      <w:bookmarkStart w:id="5632" w:name="_Toc145503634"/>
      <w:bookmarkStart w:id="5633" w:name="_Toc145512076"/>
      <w:bookmarkStart w:id="5634" w:name="_Toc145513099"/>
      <w:bookmarkStart w:id="5635" w:name="_Toc145513483"/>
      <w:bookmarkStart w:id="5636" w:name="_Toc192577530"/>
      <w:r w:rsidRPr="00B150B1">
        <w:rPr>
          <w:sz w:val="22"/>
        </w:rPr>
        <w:t xml:space="preserve">Intercept </w:t>
      </w:r>
      <w:r w:rsidR="00E4747E" w:rsidRPr="00B150B1">
        <w:rPr>
          <w:sz w:val="22"/>
        </w:rPr>
        <w:t>Data Types</w:t>
      </w:r>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p>
    <w:p w:rsidR="006E1B20" w:rsidRDefault="00E4747E">
      <w:pPr>
        <w:pStyle w:val="Heading3"/>
        <w:keepLines/>
        <w:widowControl w:val="0"/>
      </w:pPr>
      <w:bookmarkStart w:id="5637" w:name="_Toc110172749"/>
      <w:bookmarkStart w:id="5638" w:name="_Toc127596727"/>
      <w:bookmarkStart w:id="5639" w:name="_Toc127786348"/>
      <w:bookmarkStart w:id="5640" w:name="_Toc127786664"/>
      <w:bookmarkStart w:id="5641" w:name="_Toc127786980"/>
      <w:bookmarkStart w:id="5642" w:name="_Toc127877576"/>
      <w:bookmarkStart w:id="5643" w:name="_Toc128289647"/>
      <w:bookmarkStart w:id="5644" w:name="_Toc128290040"/>
      <w:bookmarkStart w:id="5645" w:name="_Toc130189722"/>
      <w:bookmarkStart w:id="5646" w:name="_Toc130200938"/>
      <w:bookmarkStart w:id="5647" w:name="_Toc130201254"/>
      <w:bookmarkStart w:id="5648" w:name="_Toc130201575"/>
      <w:bookmarkStart w:id="5649" w:name="_Toc131936662"/>
      <w:bookmarkStart w:id="5650" w:name="_Toc133901126"/>
      <w:bookmarkStart w:id="5651" w:name="_Toc137461001"/>
      <w:bookmarkStart w:id="5652" w:name="_Toc139096516"/>
      <w:bookmarkStart w:id="5653" w:name="_Toc139188439"/>
      <w:bookmarkStart w:id="5654" w:name="_Toc139191302"/>
      <w:bookmarkStart w:id="5655" w:name="_Toc140490353"/>
      <w:bookmarkStart w:id="5656" w:name="_Toc140571256"/>
      <w:bookmarkStart w:id="5657" w:name="_Toc141257529"/>
      <w:bookmarkStart w:id="5658" w:name="_Toc141257856"/>
      <w:bookmarkStart w:id="5659" w:name="_Toc141267384"/>
      <w:bookmarkStart w:id="5660" w:name="_Toc141522402"/>
      <w:bookmarkStart w:id="5661" w:name="_Toc141529490"/>
      <w:bookmarkStart w:id="5662" w:name="_Toc141529807"/>
      <w:bookmarkStart w:id="5663" w:name="_Toc141851414"/>
      <w:bookmarkStart w:id="5664" w:name="_Toc141852348"/>
      <w:bookmarkStart w:id="5665" w:name="_Toc141887892"/>
      <w:bookmarkStart w:id="5666" w:name="_Toc141889732"/>
      <w:bookmarkStart w:id="5667" w:name="_Toc141893401"/>
      <w:bookmarkStart w:id="5668" w:name="_Toc142113254"/>
      <w:bookmarkStart w:id="5669" w:name="_Toc142114282"/>
      <w:bookmarkStart w:id="5670" w:name="_Toc142729442"/>
      <w:bookmarkStart w:id="5671" w:name="_Toc142730726"/>
      <w:bookmarkStart w:id="5672" w:name="_Toc142731099"/>
      <w:bookmarkStart w:id="5673" w:name="_Toc142998464"/>
      <w:bookmarkStart w:id="5674" w:name="_Toc143063555"/>
      <w:bookmarkStart w:id="5675" w:name="_Toc143509665"/>
      <w:bookmarkStart w:id="5676" w:name="_Toc143510112"/>
      <w:bookmarkStart w:id="5677" w:name="_Toc144026202"/>
      <w:bookmarkStart w:id="5678" w:name="_Toc144026533"/>
      <w:bookmarkStart w:id="5679" w:name="_Toc144276176"/>
      <w:bookmarkStart w:id="5680" w:name="_Toc144276520"/>
      <w:bookmarkStart w:id="5681" w:name="_Toc144280108"/>
      <w:bookmarkStart w:id="5682" w:name="_Toc144280454"/>
      <w:bookmarkStart w:id="5683" w:name="_Toc144540669"/>
      <w:bookmarkStart w:id="5684" w:name="_Toc144554551"/>
      <w:bookmarkStart w:id="5685" w:name="_Toc144722173"/>
      <w:bookmarkStart w:id="5686" w:name="_Toc145503635"/>
      <w:bookmarkStart w:id="5687" w:name="_Toc145512077"/>
      <w:bookmarkStart w:id="5688" w:name="_Toc145513100"/>
      <w:bookmarkStart w:id="5689" w:name="_Toc145513484"/>
      <w:bookmarkStart w:id="5690" w:name="_Toc192577531"/>
      <w:r w:rsidRPr="00B150B1">
        <w:t>Intercept Types</w:t>
      </w:r>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p>
    <w:p w:rsidR="006E1B20" w:rsidRDefault="00E4747E">
      <w:pPr>
        <w:pStyle w:val="BodyTextLink"/>
        <w:widowControl w:val="0"/>
      </w:pPr>
      <w:r w:rsidRPr="00B150B1">
        <w:t>This data type enumerates the intercept classes the hypervisor recognizes.</w:t>
      </w:r>
    </w:p>
    <w:p w:rsidR="006E1B20" w:rsidRDefault="006E1B20">
      <w:pPr>
        <w:pStyle w:val="TargetCode"/>
        <w:keepNext/>
        <w:keepLines/>
        <w:widowControl w:val="0"/>
        <w:ind w:left="288"/>
      </w:pPr>
    </w:p>
    <w:p w:rsidR="006E1B20" w:rsidRDefault="00E4747E">
      <w:pPr>
        <w:pStyle w:val="TargetCode"/>
        <w:keepNext/>
        <w:keepLines/>
        <w:widowControl w:val="0"/>
        <w:ind w:left="288"/>
      </w:pPr>
      <w:r w:rsidRPr="00B150B1">
        <w:t>typedef enum</w:t>
      </w:r>
    </w:p>
    <w:p w:rsidR="006E1B20" w:rsidRDefault="00E4747E">
      <w:pPr>
        <w:pStyle w:val="TargetCode"/>
        <w:keepNext/>
        <w:keepLines/>
        <w:widowControl w:val="0"/>
        <w:ind w:left="288"/>
      </w:pPr>
      <w:r w:rsidRPr="00B150B1">
        <w:t>{</w:t>
      </w:r>
    </w:p>
    <w:p w:rsidR="006E1B20" w:rsidRDefault="00E4747E">
      <w:pPr>
        <w:pStyle w:val="TargetCode"/>
        <w:keepNext/>
        <w:keepLines/>
        <w:widowControl w:val="0"/>
        <w:tabs>
          <w:tab w:val="left" w:pos="720"/>
          <w:tab w:val="left" w:pos="6300"/>
        </w:tabs>
        <w:ind w:left="288"/>
      </w:pPr>
      <w:r w:rsidRPr="00B150B1">
        <w:tab/>
        <w:t>// Platform-specific intercept types</w:t>
      </w:r>
    </w:p>
    <w:p w:rsidR="006E1B20" w:rsidRDefault="00E4747E">
      <w:pPr>
        <w:pStyle w:val="TargetCode"/>
        <w:keepNext/>
        <w:keepLines/>
        <w:widowControl w:val="0"/>
        <w:tabs>
          <w:tab w:val="left" w:pos="720"/>
          <w:tab w:val="left" w:pos="6300"/>
        </w:tabs>
        <w:ind w:left="288"/>
      </w:pPr>
      <w:r w:rsidRPr="00B150B1">
        <w:tab/>
        <w:t>HvInterceptTypeX64IoPort</w:t>
      </w:r>
      <w:r w:rsidRPr="00B150B1">
        <w:tab/>
        <w:t>= 0x0000000</w:t>
      </w:r>
      <w:r w:rsidR="005710CC">
        <w:t>0</w:t>
      </w:r>
      <w:r w:rsidRPr="00B150B1">
        <w:t>,</w:t>
      </w:r>
    </w:p>
    <w:p w:rsidR="006E1B20" w:rsidRDefault="00E4747E">
      <w:pPr>
        <w:pStyle w:val="TargetCode"/>
        <w:keepNext/>
        <w:keepLines/>
        <w:widowControl w:val="0"/>
        <w:tabs>
          <w:tab w:val="left" w:pos="720"/>
          <w:tab w:val="left" w:pos="6300"/>
        </w:tabs>
        <w:ind w:left="288"/>
      </w:pPr>
      <w:r w:rsidRPr="00B150B1">
        <w:tab/>
        <w:t>HvInterceptTypeX64Msr</w:t>
      </w:r>
      <w:r w:rsidRPr="00B150B1">
        <w:tab/>
        <w:t>= 0x0000000</w:t>
      </w:r>
      <w:r w:rsidR="005710CC">
        <w:t>1</w:t>
      </w:r>
      <w:r w:rsidRPr="00B150B1">
        <w:t>,</w:t>
      </w:r>
    </w:p>
    <w:p w:rsidR="006E1B20" w:rsidRDefault="00E4747E">
      <w:pPr>
        <w:pStyle w:val="TargetCode"/>
        <w:keepNext/>
        <w:keepLines/>
        <w:widowControl w:val="0"/>
        <w:tabs>
          <w:tab w:val="left" w:pos="720"/>
          <w:tab w:val="left" w:pos="6300"/>
        </w:tabs>
        <w:ind w:left="288"/>
      </w:pPr>
      <w:r w:rsidRPr="00B150B1">
        <w:tab/>
        <w:t>HvInterceptTypeX64Cpuid</w:t>
      </w:r>
      <w:r w:rsidRPr="00B150B1">
        <w:tab/>
        <w:t>= 0x0000000</w:t>
      </w:r>
      <w:r w:rsidR="005710CC">
        <w:t>2</w:t>
      </w:r>
      <w:r w:rsidRPr="00B150B1">
        <w:t>,</w:t>
      </w:r>
    </w:p>
    <w:p w:rsidR="006E1B20" w:rsidRDefault="00E4747E">
      <w:pPr>
        <w:pStyle w:val="TargetCode"/>
        <w:keepNext/>
        <w:keepLines/>
        <w:widowControl w:val="0"/>
        <w:tabs>
          <w:tab w:val="left" w:pos="720"/>
          <w:tab w:val="left" w:pos="6300"/>
        </w:tabs>
        <w:ind w:left="288"/>
      </w:pPr>
      <w:r w:rsidRPr="00B150B1">
        <w:tab/>
        <w:t>HvInterceptTypeX64Exception</w:t>
      </w:r>
      <w:r w:rsidRPr="00B150B1">
        <w:tab/>
        <w:t>= 0x0000000</w:t>
      </w:r>
      <w:r w:rsidR="005710CC">
        <w:t>3</w:t>
      </w:r>
    </w:p>
    <w:p w:rsidR="006E1B20" w:rsidRDefault="006E1B20">
      <w:pPr>
        <w:pStyle w:val="TargetCode"/>
        <w:keepNext/>
        <w:keepLines/>
        <w:widowControl w:val="0"/>
        <w:tabs>
          <w:tab w:val="left" w:pos="720"/>
          <w:tab w:val="left" w:pos="6300"/>
        </w:tabs>
        <w:ind w:left="288"/>
      </w:pPr>
    </w:p>
    <w:p w:rsidR="006E1B20" w:rsidRDefault="00E4747E">
      <w:pPr>
        <w:pStyle w:val="TargetCode"/>
        <w:keepNext/>
        <w:keepLines/>
        <w:widowControl w:val="0"/>
        <w:ind w:left="288"/>
      </w:pPr>
      <w:r w:rsidRPr="00B150B1">
        <w:t>} HV_INTERCEPT_TYPE</w:t>
      </w:r>
      <w:r w:rsidR="002F21D6" w:rsidRPr="00B150B1">
        <w:fldChar w:fldCharType="begin"/>
      </w:r>
      <w:r w:rsidR="00FD6002" w:rsidRPr="00B150B1">
        <w:instrText xml:space="preserve"> XE "HV_INTERCEPT_TYPE" </w:instrText>
      </w:r>
      <w:r w:rsidR="002F21D6" w:rsidRPr="00B150B1">
        <w:fldChar w:fldCharType="end"/>
      </w:r>
      <w:r w:rsidRPr="00B150B1">
        <w:t>;</w:t>
      </w:r>
    </w:p>
    <w:p w:rsidR="006E1B20" w:rsidRDefault="006E1B20">
      <w:pPr>
        <w:pStyle w:val="TargetCode"/>
        <w:keepNext/>
        <w:keepLines/>
        <w:widowControl w:val="0"/>
        <w:ind w:left="288"/>
      </w:pPr>
    </w:p>
    <w:p w:rsidR="006E1B20" w:rsidRDefault="006E1B20">
      <w:pPr>
        <w:pStyle w:val="Le"/>
        <w:rPr>
          <w:sz w:val="14"/>
        </w:rPr>
      </w:pPr>
      <w:bookmarkStart w:id="5691" w:name="_Toc105831256"/>
      <w:bookmarkStart w:id="5692" w:name="_Toc106181463"/>
      <w:bookmarkStart w:id="5693" w:name="_Toc106422509"/>
      <w:bookmarkStart w:id="5694" w:name="_Toc106525903"/>
      <w:bookmarkStart w:id="5695" w:name="_Toc105831257"/>
      <w:bookmarkStart w:id="5696" w:name="_Toc106181464"/>
      <w:bookmarkStart w:id="5697" w:name="_Toc106422510"/>
      <w:bookmarkStart w:id="5698" w:name="_Toc106525904"/>
      <w:bookmarkStart w:id="5699" w:name="_Toc105831259"/>
      <w:bookmarkStart w:id="5700" w:name="_Toc106181466"/>
      <w:bookmarkStart w:id="5701" w:name="_Toc106422512"/>
      <w:bookmarkStart w:id="5702" w:name="_Toc106525906"/>
      <w:bookmarkStart w:id="5703" w:name="_Toc110172750"/>
      <w:bookmarkEnd w:id="5691"/>
      <w:bookmarkEnd w:id="5692"/>
      <w:bookmarkEnd w:id="5693"/>
      <w:bookmarkEnd w:id="5694"/>
      <w:bookmarkEnd w:id="5695"/>
      <w:bookmarkEnd w:id="5696"/>
      <w:bookmarkEnd w:id="5697"/>
      <w:bookmarkEnd w:id="5698"/>
      <w:bookmarkEnd w:id="5699"/>
      <w:bookmarkEnd w:id="5700"/>
      <w:bookmarkEnd w:id="5701"/>
      <w:bookmarkEnd w:id="5702"/>
    </w:p>
    <w:p w:rsidR="006E1B20" w:rsidRDefault="00E4747E">
      <w:pPr>
        <w:pStyle w:val="Heading3"/>
        <w:keepLines/>
        <w:widowControl w:val="0"/>
      </w:pPr>
      <w:bookmarkStart w:id="5704" w:name="_Toc127596728"/>
      <w:bookmarkStart w:id="5705" w:name="_Toc127786349"/>
      <w:bookmarkStart w:id="5706" w:name="_Toc127786665"/>
      <w:bookmarkStart w:id="5707" w:name="_Toc127786981"/>
      <w:bookmarkStart w:id="5708" w:name="_Toc127877577"/>
      <w:bookmarkStart w:id="5709" w:name="_Toc128289648"/>
      <w:bookmarkStart w:id="5710" w:name="_Toc128290041"/>
      <w:bookmarkStart w:id="5711" w:name="_Toc130189723"/>
      <w:bookmarkStart w:id="5712" w:name="_Toc130200939"/>
      <w:bookmarkStart w:id="5713" w:name="_Toc130201255"/>
      <w:bookmarkStart w:id="5714" w:name="_Toc130201576"/>
      <w:bookmarkStart w:id="5715" w:name="_Toc131936663"/>
      <w:bookmarkStart w:id="5716" w:name="_Toc133901127"/>
      <w:bookmarkStart w:id="5717" w:name="_Toc137461002"/>
      <w:bookmarkStart w:id="5718" w:name="_Toc139096517"/>
      <w:bookmarkStart w:id="5719" w:name="_Toc139188440"/>
      <w:bookmarkStart w:id="5720" w:name="_Toc139191303"/>
      <w:bookmarkStart w:id="5721" w:name="_Toc140490354"/>
      <w:bookmarkStart w:id="5722" w:name="_Toc140571257"/>
      <w:bookmarkStart w:id="5723" w:name="_Toc141257530"/>
      <w:bookmarkStart w:id="5724" w:name="_Toc141257857"/>
      <w:bookmarkStart w:id="5725" w:name="_Toc141267385"/>
      <w:bookmarkStart w:id="5726" w:name="_Toc141522403"/>
      <w:bookmarkStart w:id="5727" w:name="_Toc141529491"/>
      <w:bookmarkStart w:id="5728" w:name="_Toc141529808"/>
      <w:bookmarkStart w:id="5729" w:name="_Toc141851415"/>
      <w:bookmarkStart w:id="5730" w:name="_Toc141852349"/>
      <w:bookmarkStart w:id="5731" w:name="_Toc141887893"/>
      <w:bookmarkStart w:id="5732" w:name="_Toc141889733"/>
      <w:bookmarkStart w:id="5733" w:name="_Toc141893402"/>
      <w:bookmarkStart w:id="5734" w:name="_Toc142113255"/>
      <w:bookmarkStart w:id="5735" w:name="_Toc142114283"/>
      <w:bookmarkStart w:id="5736" w:name="_Toc142729443"/>
      <w:bookmarkStart w:id="5737" w:name="_Toc142730727"/>
      <w:bookmarkStart w:id="5738" w:name="_Toc142731100"/>
      <w:bookmarkStart w:id="5739" w:name="_Toc142998465"/>
      <w:bookmarkStart w:id="5740" w:name="_Toc143063556"/>
      <w:bookmarkStart w:id="5741" w:name="_Toc143509666"/>
      <w:bookmarkStart w:id="5742" w:name="_Toc143510113"/>
      <w:bookmarkStart w:id="5743" w:name="_Toc144026203"/>
      <w:bookmarkStart w:id="5744" w:name="_Toc144026534"/>
      <w:bookmarkStart w:id="5745" w:name="_Toc144276177"/>
      <w:bookmarkStart w:id="5746" w:name="_Toc144276521"/>
      <w:bookmarkStart w:id="5747" w:name="_Toc144280109"/>
      <w:bookmarkStart w:id="5748" w:name="_Toc144280455"/>
      <w:bookmarkStart w:id="5749" w:name="_Toc144540670"/>
      <w:bookmarkStart w:id="5750" w:name="_Toc144554552"/>
      <w:bookmarkStart w:id="5751" w:name="_Toc144722174"/>
      <w:bookmarkStart w:id="5752" w:name="_Toc145503636"/>
      <w:bookmarkStart w:id="5753" w:name="_Toc145512078"/>
      <w:bookmarkStart w:id="5754" w:name="_Toc145513101"/>
      <w:bookmarkStart w:id="5755" w:name="_Toc145513485"/>
      <w:bookmarkStart w:id="5756" w:name="_Toc192577532"/>
      <w:r w:rsidRPr="00B150B1">
        <w:t>Intercept Parameters</w:t>
      </w:r>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p>
    <w:p w:rsidR="006E1B20" w:rsidRDefault="00E4747E">
      <w:pPr>
        <w:pStyle w:val="BodyTextLink"/>
        <w:widowControl w:val="0"/>
      </w:pPr>
      <w:r w:rsidRPr="00B150B1">
        <w:t>The following data structures are used to describe information about installed intercepts. Reserved fields must be set to zero.</w:t>
      </w:r>
    </w:p>
    <w:p w:rsidR="006E1B20" w:rsidRDefault="006E1B20">
      <w:pPr>
        <w:pStyle w:val="TargetCode"/>
        <w:keepNext/>
        <w:keepLines/>
        <w:widowControl w:val="0"/>
        <w:tabs>
          <w:tab w:val="left" w:pos="720"/>
          <w:tab w:val="left" w:pos="3600"/>
        </w:tabs>
        <w:ind w:left="288"/>
      </w:pPr>
    </w:p>
    <w:p w:rsidR="006E1B20" w:rsidRDefault="00E4747E">
      <w:pPr>
        <w:pStyle w:val="TargetCode"/>
        <w:keepNext/>
        <w:keepLines/>
        <w:widowControl w:val="0"/>
        <w:tabs>
          <w:tab w:val="left" w:pos="720"/>
          <w:tab w:val="left" w:pos="3600"/>
        </w:tabs>
        <w:ind w:left="288"/>
      </w:pPr>
      <w:r w:rsidRPr="00B150B1">
        <w:t>// Used with intercepts of type HV_INTERCEPT_TYPE_X64_IO_PORT</w:t>
      </w:r>
    </w:p>
    <w:p w:rsidR="006E1B20" w:rsidRDefault="00E4747E">
      <w:pPr>
        <w:pStyle w:val="TargetCode"/>
        <w:keepNext/>
        <w:keepLines/>
        <w:widowControl w:val="0"/>
        <w:tabs>
          <w:tab w:val="left" w:pos="720"/>
          <w:tab w:val="left" w:pos="3600"/>
        </w:tabs>
        <w:ind w:left="288"/>
      </w:pPr>
      <w:r w:rsidRPr="00B150B1">
        <w:t>typedef UINT16 HV_X64_IO_PORT;</w:t>
      </w:r>
    </w:p>
    <w:p w:rsidR="006E1B20" w:rsidRDefault="006E1B20">
      <w:pPr>
        <w:pStyle w:val="TargetCode"/>
        <w:keepNext/>
        <w:keepLines/>
        <w:widowControl w:val="0"/>
        <w:tabs>
          <w:tab w:val="left" w:pos="720"/>
          <w:tab w:val="left" w:pos="3600"/>
        </w:tabs>
        <w:ind w:left="288"/>
      </w:pPr>
    </w:p>
    <w:p w:rsidR="006E1B20" w:rsidRDefault="00E4747E">
      <w:pPr>
        <w:pStyle w:val="TargetCode"/>
        <w:keepNext/>
        <w:keepLines/>
        <w:widowControl w:val="0"/>
        <w:tabs>
          <w:tab w:val="left" w:pos="720"/>
          <w:tab w:val="left" w:pos="1260"/>
          <w:tab w:val="left" w:pos="3600"/>
        </w:tabs>
        <w:ind w:left="288"/>
      </w:pPr>
      <w:r w:rsidRPr="00B150B1">
        <w:t>typedef union</w:t>
      </w:r>
    </w:p>
    <w:p w:rsidR="006E1B20" w:rsidRDefault="00E4747E">
      <w:pPr>
        <w:pStyle w:val="TargetCode"/>
        <w:keepNext/>
        <w:keepLines/>
        <w:widowControl w:val="0"/>
        <w:tabs>
          <w:tab w:val="left" w:pos="720"/>
          <w:tab w:val="left" w:pos="1260"/>
          <w:tab w:val="left" w:pos="3600"/>
        </w:tabs>
        <w:ind w:left="288"/>
      </w:pPr>
      <w:r w:rsidRPr="00B150B1">
        <w:t>{</w:t>
      </w:r>
    </w:p>
    <w:p w:rsidR="007F061D" w:rsidRDefault="007F061D">
      <w:pPr>
        <w:pStyle w:val="TargetCode"/>
        <w:keepNext/>
        <w:keepLines/>
        <w:widowControl w:val="0"/>
        <w:tabs>
          <w:tab w:val="left" w:pos="720"/>
          <w:tab w:val="left" w:pos="1260"/>
          <w:tab w:val="left" w:pos="3600"/>
        </w:tabs>
        <w:ind w:left="288"/>
      </w:pPr>
      <w:r>
        <w:tab/>
        <w:t>// Ensure that the parameter is 8 bytes wide</w:t>
      </w:r>
    </w:p>
    <w:p w:rsidR="007F061D" w:rsidRDefault="007F061D">
      <w:pPr>
        <w:pStyle w:val="TargetCode"/>
        <w:keepNext/>
        <w:keepLines/>
        <w:widowControl w:val="0"/>
        <w:tabs>
          <w:tab w:val="left" w:pos="720"/>
          <w:tab w:val="left" w:pos="1260"/>
          <w:tab w:val="left" w:pos="3600"/>
        </w:tabs>
        <w:ind w:left="288"/>
      </w:pPr>
      <w:r>
        <w:tab/>
        <w:t>UINT64</w:t>
      </w:r>
      <w:r>
        <w:tab/>
        <w:t>AsUINT64;</w:t>
      </w:r>
    </w:p>
    <w:p w:rsidR="007F061D" w:rsidRDefault="007F061D">
      <w:pPr>
        <w:pStyle w:val="TargetCode"/>
        <w:keepNext/>
        <w:keepLines/>
        <w:widowControl w:val="0"/>
        <w:tabs>
          <w:tab w:val="left" w:pos="720"/>
          <w:tab w:val="left" w:pos="1260"/>
          <w:tab w:val="left" w:pos="3600"/>
        </w:tabs>
        <w:ind w:left="288"/>
      </w:pPr>
    </w:p>
    <w:p w:rsidR="006E1B20" w:rsidRDefault="00E4747E">
      <w:pPr>
        <w:pStyle w:val="TargetCode"/>
        <w:keepNext/>
        <w:keepLines/>
        <w:widowControl w:val="0"/>
        <w:tabs>
          <w:tab w:val="left" w:pos="720"/>
          <w:tab w:val="left" w:pos="1260"/>
          <w:tab w:val="left" w:pos="3600"/>
        </w:tabs>
        <w:ind w:left="288"/>
      </w:pPr>
      <w:r w:rsidRPr="00B150B1">
        <w:tab/>
        <w:t>// HvInterceptTypeX64IoPort</w:t>
      </w:r>
    </w:p>
    <w:p w:rsidR="006E1B20" w:rsidRDefault="00E4747E">
      <w:pPr>
        <w:pStyle w:val="TargetCode"/>
        <w:keepNext/>
        <w:keepLines/>
        <w:widowControl w:val="0"/>
        <w:tabs>
          <w:tab w:val="left" w:pos="720"/>
          <w:tab w:val="left" w:pos="1260"/>
          <w:tab w:val="left" w:pos="3600"/>
        </w:tabs>
        <w:ind w:left="288"/>
      </w:pPr>
      <w:r w:rsidRPr="00B150B1">
        <w:tab/>
        <w:t>HV_X64_IO_PORT</w:t>
      </w:r>
      <w:r w:rsidRPr="00B150B1">
        <w:tab/>
        <w:t>IoPort;</w:t>
      </w:r>
    </w:p>
    <w:p w:rsidR="006E1B20" w:rsidRDefault="006E1B20">
      <w:pPr>
        <w:pStyle w:val="TargetCode"/>
        <w:keepNext/>
        <w:keepLines/>
        <w:widowControl w:val="0"/>
        <w:tabs>
          <w:tab w:val="left" w:pos="720"/>
          <w:tab w:val="left" w:pos="1260"/>
          <w:tab w:val="left" w:pos="3600"/>
        </w:tabs>
        <w:ind w:left="288"/>
      </w:pPr>
    </w:p>
    <w:p w:rsidR="006E1B20" w:rsidRDefault="00E4747E">
      <w:pPr>
        <w:pStyle w:val="TargetCode"/>
        <w:keepNext/>
        <w:keepLines/>
        <w:widowControl w:val="0"/>
        <w:tabs>
          <w:tab w:val="left" w:pos="720"/>
          <w:tab w:val="left" w:pos="1260"/>
          <w:tab w:val="left" w:pos="3600"/>
        </w:tabs>
        <w:ind w:left="288"/>
      </w:pPr>
      <w:r w:rsidRPr="00B150B1">
        <w:tab/>
        <w:t>// HvInterceptTypeX64Msr</w:t>
      </w:r>
      <w:r w:rsidR="00817921">
        <w:t xml:space="preserve"> has no parameters</w:t>
      </w:r>
    </w:p>
    <w:p w:rsidR="006E1B20" w:rsidRDefault="006E1B20">
      <w:pPr>
        <w:pStyle w:val="TargetCode"/>
        <w:keepNext/>
        <w:keepLines/>
        <w:widowControl w:val="0"/>
        <w:tabs>
          <w:tab w:val="left" w:pos="720"/>
          <w:tab w:val="left" w:pos="1260"/>
          <w:tab w:val="left" w:pos="3600"/>
        </w:tabs>
        <w:ind w:left="288"/>
      </w:pPr>
    </w:p>
    <w:p w:rsidR="006E1B20" w:rsidRDefault="00E4747E">
      <w:pPr>
        <w:pStyle w:val="TargetCode"/>
        <w:keepNext/>
        <w:keepLines/>
        <w:widowControl w:val="0"/>
        <w:tabs>
          <w:tab w:val="left" w:pos="720"/>
          <w:tab w:val="left" w:pos="1260"/>
          <w:tab w:val="left" w:pos="3600"/>
        </w:tabs>
        <w:ind w:left="288"/>
      </w:pPr>
      <w:r w:rsidRPr="00B150B1">
        <w:tab/>
        <w:t>// HvInterceptTypeX64Cpuid</w:t>
      </w:r>
    </w:p>
    <w:p w:rsidR="006E1B20" w:rsidRDefault="00E4747E">
      <w:pPr>
        <w:pStyle w:val="TargetCode"/>
        <w:keepNext/>
        <w:keepLines/>
        <w:widowControl w:val="0"/>
        <w:tabs>
          <w:tab w:val="left" w:pos="720"/>
          <w:tab w:val="left" w:pos="1260"/>
          <w:tab w:val="left" w:pos="3600"/>
        </w:tabs>
        <w:ind w:left="288"/>
      </w:pPr>
      <w:r w:rsidRPr="00B150B1">
        <w:tab/>
        <w:t>UINT32</w:t>
      </w:r>
      <w:r w:rsidRPr="00B150B1">
        <w:tab/>
        <w:t>CpuidIndex;</w:t>
      </w:r>
    </w:p>
    <w:p w:rsidR="006E1B20" w:rsidRDefault="006E1B20">
      <w:pPr>
        <w:pStyle w:val="TargetCode"/>
        <w:keepNext/>
        <w:keepLines/>
        <w:widowControl w:val="0"/>
        <w:tabs>
          <w:tab w:val="left" w:pos="720"/>
          <w:tab w:val="left" w:pos="1260"/>
          <w:tab w:val="left" w:pos="3600"/>
        </w:tabs>
        <w:ind w:left="288"/>
      </w:pPr>
    </w:p>
    <w:p w:rsidR="006E1B20" w:rsidRDefault="00E4747E">
      <w:pPr>
        <w:pStyle w:val="TargetCode"/>
        <w:keepNext/>
        <w:keepLines/>
        <w:widowControl w:val="0"/>
        <w:tabs>
          <w:tab w:val="left" w:pos="720"/>
          <w:tab w:val="left" w:pos="1260"/>
          <w:tab w:val="left" w:pos="3600"/>
        </w:tabs>
        <w:ind w:left="288"/>
      </w:pPr>
      <w:r w:rsidRPr="00B150B1">
        <w:tab/>
        <w:t>// HvInterceptTypeX64Exception</w:t>
      </w:r>
    </w:p>
    <w:p w:rsidR="006E1B20" w:rsidRDefault="00E4747E">
      <w:pPr>
        <w:pStyle w:val="TargetCode"/>
        <w:keepNext/>
        <w:keepLines/>
        <w:widowControl w:val="0"/>
        <w:tabs>
          <w:tab w:val="left" w:pos="720"/>
          <w:tab w:val="left" w:pos="1260"/>
          <w:tab w:val="left" w:pos="3600"/>
          <w:tab w:val="left" w:pos="6315"/>
        </w:tabs>
        <w:ind w:left="288"/>
      </w:pPr>
      <w:r w:rsidRPr="00B150B1">
        <w:tab/>
        <w:t xml:space="preserve">UINT16 </w:t>
      </w:r>
      <w:r w:rsidRPr="00B150B1">
        <w:tab/>
        <w:t>ExceptionVector;} HV_INTERCEPT_PARAMETERS</w:t>
      </w:r>
      <w:r w:rsidR="002F21D6" w:rsidRPr="00B150B1">
        <w:fldChar w:fldCharType="begin"/>
      </w:r>
      <w:r w:rsidR="00FD6002" w:rsidRPr="00B150B1">
        <w:instrText xml:space="preserve"> XE "HV_INTERCEPT_PARAMETERS" </w:instrText>
      </w:r>
      <w:r w:rsidR="002F21D6" w:rsidRPr="00B150B1">
        <w:fldChar w:fldCharType="end"/>
      </w:r>
      <w:r w:rsidRPr="00B150B1">
        <w:t>;</w:t>
      </w:r>
      <w:r w:rsidRPr="00B150B1">
        <w:tab/>
      </w:r>
    </w:p>
    <w:p w:rsidR="006E1B20" w:rsidRDefault="006E1B20">
      <w:pPr>
        <w:pStyle w:val="TargetCode"/>
        <w:keepNext/>
        <w:keepLines/>
        <w:widowControl w:val="0"/>
        <w:tabs>
          <w:tab w:val="left" w:pos="720"/>
          <w:tab w:val="left" w:pos="1260"/>
          <w:tab w:val="left" w:pos="3600"/>
        </w:tabs>
        <w:ind w:left="288"/>
      </w:pPr>
    </w:p>
    <w:p w:rsidR="006E1B20" w:rsidRDefault="00E4747E">
      <w:pPr>
        <w:pStyle w:val="TargetCode"/>
        <w:keepNext/>
        <w:keepLines/>
        <w:widowControl w:val="0"/>
        <w:ind w:left="288"/>
      </w:pPr>
      <w:r w:rsidRPr="00B150B1">
        <w:t>typedef struct</w:t>
      </w:r>
    </w:p>
    <w:p w:rsidR="006E1B20" w:rsidRDefault="00E4747E">
      <w:pPr>
        <w:pStyle w:val="TargetCode"/>
        <w:keepNext/>
        <w:keepLines/>
        <w:widowControl w:val="0"/>
        <w:ind w:left="288"/>
      </w:pPr>
      <w:r w:rsidRPr="00B150B1">
        <w:t>{</w:t>
      </w:r>
    </w:p>
    <w:p w:rsidR="006E1B20" w:rsidRDefault="00E4747E">
      <w:pPr>
        <w:pStyle w:val="TargetCode"/>
        <w:keepNext/>
        <w:keepLines/>
        <w:widowControl w:val="0"/>
        <w:tabs>
          <w:tab w:val="left" w:pos="720"/>
          <w:tab w:val="left" w:pos="3600"/>
        </w:tabs>
        <w:ind w:left="288"/>
      </w:pPr>
      <w:r w:rsidRPr="00B150B1">
        <w:tab/>
        <w:t>HV_INTERCEPT_TYPE</w:t>
      </w:r>
      <w:r w:rsidRPr="00B150B1">
        <w:tab/>
        <w:t>Type;</w:t>
      </w:r>
    </w:p>
    <w:p w:rsidR="006E1B20" w:rsidRDefault="00E4747E">
      <w:pPr>
        <w:pStyle w:val="TargetCode"/>
        <w:keepNext/>
        <w:keepLines/>
        <w:widowControl w:val="0"/>
        <w:tabs>
          <w:tab w:val="left" w:pos="720"/>
          <w:tab w:val="left" w:pos="3600"/>
        </w:tabs>
        <w:ind w:left="288"/>
      </w:pPr>
      <w:r w:rsidRPr="00B150B1">
        <w:tab/>
        <w:t>HV_INTERCEPT_PARAMETERS</w:t>
      </w:r>
      <w:r w:rsidRPr="00B150B1">
        <w:tab/>
        <w:t>Parameters;</w:t>
      </w:r>
    </w:p>
    <w:p w:rsidR="006E1B20" w:rsidRDefault="00E4747E">
      <w:pPr>
        <w:pStyle w:val="TargetCode"/>
        <w:keepNext/>
        <w:keepLines/>
        <w:widowControl w:val="0"/>
        <w:ind w:left="288"/>
      </w:pPr>
      <w:r w:rsidRPr="00B150B1">
        <w:t>} HV_INTERCEPT_DESCRIPTOR</w:t>
      </w:r>
      <w:r w:rsidR="002F21D6" w:rsidRPr="00B150B1">
        <w:fldChar w:fldCharType="begin"/>
      </w:r>
      <w:r w:rsidR="00FD6002" w:rsidRPr="00B150B1">
        <w:instrText xml:space="preserve"> XE "HV_INTERCEPT_DESCRIPTOR" </w:instrText>
      </w:r>
      <w:r w:rsidR="002F21D6" w:rsidRPr="00B150B1">
        <w:fldChar w:fldCharType="end"/>
      </w:r>
      <w:r w:rsidRPr="00B150B1">
        <w:t>;</w:t>
      </w:r>
    </w:p>
    <w:p w:rsidR="006E1B20" w:rsidRDefault="006E1B20">
      <w:pPr>
        <w:pStyle w:val="TargetCode"/>
        <w:keepNext/>
        <w:keepLines/>
        <w:widowControl w:val="0"/>
        <w:ind w:left="288"/>
      </w:pPr>
    </w:p>
    <w:p w:rsidR="006E1B20" w:rsidRDefault="00E4747E">
      <w:pPr>
        <w:pStyle w:val="Heading3"/>
        <w:keepLines/>
        <w:widowControl w:val="0"/>
      </w:pPr>
      <w:bookmarkStart w:id="5757" w:name="_Toc110172751"/>
      <w:bookmarkStart w:id="5758" w:name="_Toc127596729"/>
      <w:bookmarkStart w:id="5759" w:name="_Toc127786350"/>
      <w:bookmarkStart w:id="5760" w:name="_Toc127786666"/>
      <w:bookmarkStart w:id="5761" w:name="_Toc127786982"/>
      <w:bookmarkStart w:id="5762" w:name="_Toc127877578"/>
      <w:bookmarkStart w:id="5763" w:name="_Toc128289649"/>
      <w:bookmarkStart w:id="5764" w:name="_Toc128290042"/>
      <w:bookmarkStart w:id="5765" w:name="_Toc130189724"/>
      <w:bookmarkStart w:id="5766" w:name="_Toc130200940"/>
      <w:bookmarkStart w:id="5767" w:name="_Toc130201256"/>
      <w:bookmarkStart w:id="5768" w:name="_Toc130201577"/>
      <w:bookmarkStart w:id="5769" w:name="_Toc131936664"/>
      <w:bookmarkStart w:id="5770" w:name="_Toc133901128"/>
      <w:bookmarkStart w:id="5771" w:name="_Toc137461003"/>
      <w:bookmarkStart w:id="5772" w:name="_Toc139096518"/>
      <w:bookmarkStart w:id="5773" w:name="_Toc139188441"/>
      <w:bookmarkStart w:id="5774" w:name="_Toc139191304"/>
      <w:bookmarkStart w:id="5775" w:name="_Toc140490355"/>
      <w:bookmarkStart w:id="5776" w:name="_Toc140571258"/>
      <w:bookmarkStart w:id="5777" w:name="_Toc141257531"/>
      <w:bookmarkStart w:id="5778" w:name="_Toc141257858"/>
      <w:bookmarkStart w:id="5779" w:name="_Toc141267386"/>
      <w:bookmarkStart w:id="5780" w:name="_Toc141522404"/>
      <w:bookmarkStart w:id="5781" w:name="_Toc141529492"/>
      <w:bookmarkStart w:id="5782" w:name="_Toc141529809"/>
      <w:bookmarkStart w:id="5783" w:name="_Toc141851416"/>
      <w:bookmarkStart w:id="5784" w:name="_Toc141852350"/>
      <w:bookmarkStart w:id="5785" w:name="_Toc141887894"/>
      <w:bookmarkStart w:id="5786" w:name="_Toc141889734"/>
      <w:bookmarkStart w:id="5787" w:name="_Toc141893403"/>
      <w:bookmarkStart w:id="5788" w:name="_Toc142113256"/>
      <w:bookmarkStart w:id="5789" w:name="_Toc142114284"/>
      <w:bookmarkStart w:id="5790" w:name="_Toc142729444"/>
      <w:bookmarkStart w:id="5791" w:name="_Toc142730728"/>
      <w:bookmarkStart w:id="5792" w:name="_Toc142731101"/>
      <w:bookmarkStart w:id="5793" w:name="_Toc142998466"/>
      <w:bookmarkStart w:id="5794" w:name="_Toc143063557"/>
      <w:bookmarkStart w:id="5795" w:name="_Toc143509667"/>
      <w:bookmarkStart w:id="5796" w:name="_Toc143510114"/>
      <w:bookmarkStart w:id="5797" w:name="_Toc144026204"/>
      <w:bookmarkStart w:id="5798" w:name="_Toc144026535"/>
      <w:bookmarkStart w:id="5799" w:name="_Toc144276178"/>
      <w:bookmarkStart w:id="5800" w:name="_Toc144276522"/>
      <w:bookmarkStart w:id="5801" w:name="_Toc144280110"/>
      <w:bookmarkStart w:id="5802" w:name="_Toc144280456"/>
      <w:bookmarkStart w:id="5803" w:name="_Toc144540671"/>
      <w:bookmarkStart w:id="5804" w:name="_Toc144554553"/>
      <w:bookmarkStart w:id="5805" w:name="_Toc144722175"/>
      <w:bookmarkStart w:id="5806" w:name="_Toc145503637"/>
      <w:bookmarkStart w:id="5807" w:name="_Toc145512079"/>
      <w:bookmarkStart w:id="5808" w:name="_Toc145513102"/>
      <w:bookmarkStart w:id="5809" w:name="_Toc145513486"/>
      <w:bookmarkStart w:id="5810" w:name="_Toc192577533"/>
      <w:r w:rsidRPr="00B150B1">
        <w:t>Intercept Access Types</w:t>
      </w:r>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p>
    <w:p w:rsidR="006E1B20" w:rsidRDefault="00E4747E">
      <w:pPr>
        <w:pStyle w:val="BodyTextLink"/>
        <w:widowControl w:val="0"/>
      </w:pPr>
      <w:r w:rsidRPr="00B150B1">
        <w:t>This data type is used to specify different access types that can trigger intercepts. A corresponding mask can be used to specify combinations of accesses (</w:t>
      </w:r>
      <w:r w:rsidR="00CD22BC" w:rsidRPr="00B150B1">
        <w:t>for example,</w:t>
      </w:r>
      <w:r w:rsidRPr="00B150B1">
        <w:t xml:space="preserve"> reads and writes).</w:t>
      </w:r>
    </w:p>
    <w:p w:rsidR="006E1B20" w:rsidRDefault="006E1B20">
      <w:pPr>
        <w:pStyle w:val="TargetCode"/>
        <w:keepNext/>
        <w:keepLines/>
        <w:widowControl w:val="0"/>
        <w:tabs>
          <w:tab w:val="left" w:pos="5220"/>
        </w:tabs>
        <w:ind w:left="288"/>
      </w:pPr>
    </w:p>
    <w:p w:rsidR="006E1B20" w:rsidRDefault="00E4747E">
      <w:pPr>
        <w:pStyle w:val="TargetCode"/>
        <w:keepNext/>
        <w:keepLines/>
        <w:widowControl w:val="0"/>
        <w:tabs>
          <w:tab w:val="left" w:pos="5220"/>
        </w:tabs>
        <w:ind w:left="288"/>
      </w:pPr>
      <w:r w:rsidRPr="00B150B1">
        <w:t>typedef UINT8 HV_INTERCEPT_ACCESS_TYPE_MASK</w:t>
      </w:r>
      <w:r w:rsidR="002F21D6" w:rsidRPr="00B150B1">
        <w:fldChar w:fldCharType="begin"/>
      </w:r>
      <w:r w:rsidR="00FD6002" w:rsidRPr="00B150B1">
        <w:instrText xml:space="preserve"> XE "HV_INTERCEPT_ACCESS_TYPE_MASK" </w:instrText>
      </w:r>
      <w:r w:rsidR="002F21D6" w:rsidRPr="00B150B1">
        <w:fldChar w:fldCharType="end"/>
      </w:r>
      <w:r w:rsidRPr="00B150B1">
        <w:t>;</w:t>
      </w:r>
    </w:p>
    <w:p w:rsidR="006E1B20" w:rsidRDefault="006E1B20">
      <w:pPr>
        <w:pStyle w:val="TargetCode"/>
        <w:keepNext/>
        <w:keepLines/>
        <w:widowControl w:val="0"/>
        <w:tabs>
          <w:tab w:val="left" w:pos="5220"/>
        </w:tabs>
        <w:ind w:left="288"/>
      </w:pPr>
    </w:p>
    <w:p w:rsidR="006E1B20" w:rsidRDefault="00E4747E">
      <w:pPr>
        <w:pStyle w:val="TargetCode"/>
        <w:keepNext/>
        <w:keepLines/>
        <w:widowControl w:val="0"/>
        <w:tabs>
          <w:tab w:val="left" w:pos="720"/>
          <w:tab w:val="left" w:pos="5220"/>
        </w:tabs>
        <w:ind w:left="288"/>
      </w:pPr>
      <w:r w:rsidRPr="00B150B1">
        <w:t>#define HV_INTERCEPT_ACCESS_MASK_NONE</w:t>
      </w:r>
      <w:r w:rsidRPr="00B150B1">
        <w:tab/>
        <w:t>0</w:t>
      </w:r>
    </w:p>
    <w:p w:rsidR="006E1B20" w:rsidRDefault="00E4747E">
      <w:pPr>
        <w:pStyle w:val="TargetCode"/>
        <w:keepNext/>
        <w:keepLines/>
        <w:widowControl w:val="0"/>
        <w:tabs>
          <w:tab w:val="left" w:pos="720"/>
          <w:tab w:val="left" w:pos="5220"/>
        </w:tabs>
        <w:ind w:left="288"/>
      </w:pPr>
      <w:r w:rsidRPr="00B150B1">
        <w:t>#define HV_INTERCEPT_ACCESS_MASK_READ</w:t>
      </w:r>
      <w:r w:rsidRPr="00B150B1">
        <w:tab/>
        <w:t>1</w:t>
      </w:r>
    </w:p>
    <w:p w:rsidR="006E1B20" w:rsidRDefault="00E4747E">
      <w:pPr>
        <w:pStyle w:val="TargetCode"/>
        <w:keepNext/>
        <w:keepLines/>
        <w:widowControl w:val="0"/>
        <w:tabs>
          <w:tab w:val="left" w:pos="720"/>
          <w:tab w:val="left" w:pos="5220"/>
        </w:tabs>
        <w:ind w:left="288"/>
      </w:pPr>
      <w:r w:rsidRPr="00B150B1">
        <w:t>#define HV_INTERCEPT_ACCESS_MASK_WRITE</w:t>
      </w:r>
      <w:r w:rsidRPr="00B150B1">
        <w:tab/>
        <w:t>2</w:t>
      </w:r>
    </w:p>
    <w:p w:rsidR="006E1B20" w:rsidRDefault="00E4747E">
      <w:pPr>
        <w:pStyle w:val="TargetCode"/>
        <w:keepNext/>
        <w:keepLines/>
        <w:widowControl w:val="0"/>
        <w:tabs>
          <w:tab w:val="left" w:pos="720"/>
          <w:tab w:val="left" w:pos="5220"/>
        </w:tabs>
        <w:ind w:left="288"/>
      </w:pPr>
      <w:r w:rsidRPr="00B150B1">
        <w:t>#define HV_INTERCEPT_ACCESS_MASK_EXECUTE</w:t>
      </w:r>
      <w:r w:rsidRPr="00B150B1">
        <w:tab/>
        <w:t>4</w:t>
      </w:r>
    </w:p>
    <w:p w:rsidR="006E1B20" w:rsidRDefault="006E1B20">
      <w:pPr>
        <w:pStyle w:val="TargetCode"/>
        <w:keepNext/>
        <w:keepLines/>
        <w:widowControl w:val="0"/>
        <w:tabs>
          <w:tab w:val="left" w:pos="720"/>
          <w:tab w:val="left" w:pos="5220"/>
        </w:tabs>
        <w:ind w:left="288"/>
      </w:pPr>
    </w:p>
    <w:p w:rsidR="006E1B20" w:rsidRDefault="006E1B20">
      <w:pPr>
        <w:pStyle w:val="Le"/>
        <w:rPr>
          <w:sz w:val="14"/>
        </w:rPr>
      </w:pPr>
      <w:bookmarkStart w:id="5811" w:name="_Toc110172752"/>
    </w:p>
    <w:p w:rsidR="006E1B20" w:rsidRDefault="00CC1B52">
      <w:pPr>
        <w:pStyle w:val="Heading3"/>
      </w:pPr>
      <w:bookmarkStart w:id="5812" w:name="_Ref148774815"/>
      <w:bookmarkStart w:id="5813" w:name="_Toc192577534"/>
      <w:r>
        <w:t>Unsupported Feature Codes</w:t>
      </w:r>
      <w:bookmarkEnd w:id="5812"/>
      <w:bookmarkEnd w:id="5813"/>
      <w:r w:rsidR="00B44DF4">
        <w:t xml:space="preserve"> </w:t>
      </w:r>
    </w:p>
    <w:p w:rsidR="006E1B20" w:rsidRDefault="00CC1B52">
      <w:pPr>
        <w:pStyle w:val="BodyText"/>
      </w:pPr>
      <w:r>
        <w:t xml:space="preserve">The hypervisor reports an attempt to access an “unsupported feature” using an intercept message. The message field </w:t>
      </w:r>
      <w:r w:rsidRPr="00CC1B52">
        <w:rPr>
          <w:i/>
        </w:rPr>
        <w:t>FeatureCode</w:t>
      </w:r>
      <w:r>
        <w:t xml:space="preserve"> is used to indicate the specific feature that the guest attempted to use. The codes are defined as follows:</w:t>
      </w:r>
    </w:p>
    <w:p w:rsidR="006E1B20" w:rsidRDefault="006E1B20">
      <w:pPr>
        <w:pStyle w:val="TargetCode"/>
      </w:pPr>
    </w:p>
    <w:p w:rsidR="006E1B20" w:rsidRDefault="00CC1B52">
      <w:pPr>
        <w:pStyle w:val="TargetCode"/>
      </w:pPr>
      <w:r>
        <w:t>typedef enum</w:t>
      </w:r>
    </w:p>
    <w:p w:rsidR="006E1B20" w:rsidRDefault="00CC1B52">
      <w:pPr>
        <w:pStyle w:val="TargetCode"/>
      </w:pPr>
      <w:r>
        <w:t>{</w:t>
      </w:r>
    </w:p>
    <w:p w:rsidR="006E1B20" w:rsidRDefault="00CC1B52">
      <w:pPr>
        <w:pStyle w:val="TargetCode"/>
      </w:pPr>
      <w:r>
        <w:tab/>
        <w:t>HvUnsupportedFeature</w:t>
      </w:r>
      <w:r w:rsidR="00333819">
        <w:t>Intercept</w:t>
      </w:r>
      <w:r>
        <w:tab/>
      </w:r>
      <w:r>
        <w:tab/>
        <w:t>= 1,</w:t>
      </w:r>
    </w:p>
    <w:p w:rsidR="006E1B20" w:rsidRDefault="00CC1B52" w:rsidP="008E152A">
      <w:pPr>
        <w:pStyle w:val="TargetCode"/>
        <w:ind w:firstLine="720"/>
      </w:pPr>
      <w:r>
        <w:t>HvUnsupportedFeature</w:t>
      </w:r>
      <w:r w:rsidR="00333819">
        <w:t>TaskSwitchTss</w:t>
      </w:r>
      <w:r>
        <w:tab/>
      </w:r>
      <w:r>
        <w:tab/>
      </w:r>
      <w:r>
        <w:tab/>
        <w:t>= 2</w:t>
      </w:r>
      <w:r>
        <w:tab/>
      </w:r>
    </w:p>
    <w:p w:rsidR="006E1B20" w:rsidRDefault="00CC1B52">
      <w:pPr>
        <w:pStyle w:val="TargetCode"/>
      </w:pPr>
      <w:r>
        <w:t>} HV_UNSUPPORTED_FEATURE_CODE;</w:t>
      </w:r>
    </w:p>
    <w:p w:rsidR="006E1B20" w:rsidRDefault="006E1B20">
      <w:pPr>
        <w:pStyle w:val="TargetCode"/>
      </w:pPr>
    </w:p>
    <w:p w:rsidR="00B44DF4" w:rsidRDefault="00B44DF4" w:rsidP="00B44DF4">
      <w:pPr>
        <w:pStyle w:val="TargetCode"/>
        <w:shd w:val="clear" w:color="auto" w:fill="auto"/>
      </w:pPr>
    </w:p>
    <w:p w:rsidR="006E1B20" w:rsidRDefault="00464906">
      <w:pPr>
        <w:pStyle w:val="Heading2"/>
        <w:rPr>
          <w:sz w:val="22"/>
        </w:rPr>
      </w:pPr>
      <w:bookmarkStart w:id="5814" w:name="_Toc127596730"/>
      <w:bookmarkStart w:id="5815" w:name="_Toc127786351"/>
      <w:bookmarkStart w:id="5816" w:name="_Toc127786667"/>
      <w:bookmarkStart w:id="5817" w:name="_Toc127786983"/>
      <w:bookmarkStart w:id="5818" w:name="_Toc127877579"/>
      <w:bookmarkStart w:id="5819" w:name="_Toc128289650"/>
      <w:bookmarkStart w:id="5820" w:name="_Toc128290043"/>
      <w:bookmarkStart w:id="5821" w:name="_Toc130189725"/>
      <w:bookmarkStart w:id="5822" w:name="_Toc130200941"/>
      <w:bookmarkStart w:id="5823" w:name="_Toc130201257"/>
      <w:bookmarkStart w:id="5824" w:name="_Toc130201578"/>
      <w:bookmarkStart w:id="5825" w:name="_Toc131936665"/>
      <w:bookmarkStart w:id="5826" w:name="_Toc133901129"/>
      <w:bookmarkStart w:id="5827" w:name="_Toc137461004"/>
      <w:bookmarkStart w:id="5828" w:name="_Toc139096519"/>
      <w:bookmarkStart w:id="5829" w:name="_Toc139188442"/>
      <w:bookmarkStart w:id="5830" w:name="_Toc139191305"/>
      <w:bookmarkStart w:id="5831" w:name="_Toc140490356"/>
      <w:bookmarkStart w:id="5832" w:name="_Toc140571259"/>
      <w:bookmarkStart w:id="5833" w:name="_Toc141257532"/>
      <w:bookmarkStart w:id="5834" w:name="_Toc141257859"/>
      <w:bookmarkStart w:id="5835" w:name="_Toc141267387"/>
      <w:bookmarkStart w:id="5836" w:name="_Toc141522405"/>
      <w:bookmarkStart w:id="5837" w:name="_Toc141529493"/>
      <w:bookmarkStart w:id="5838" w:name="_Toc141529810"/>
      <w:bookmarkStart w:id="5839" w:name="_Toc141851417"/>
      <w:bookmarkStart w:id="5840" w:name="_Toc141852351"/>
      <w:bookmarkStart w:id="5841" w:name="_Toc141887895"/>
      <w:bookmarkStart w:id="5842" w:name="_Toc141889735"/>
      <w:bookmarkStart w:id="5843" w:name="_Toc141893404"/>
      <w:bookmarkStart w:id="5844" w:name="_Toc142113257"/>
      <w:bookmarkStart w:id="5845" w:name="_Toc142114285"/>
      <w:bookmarkStart w:id="5846" w:name="_Toc142729445"/>
      <w:bookmarkStart w:id="5847" w:name="_Toc142730729"/>
      <w:bookmarkStart w:id="5848" w:name="_Toc142731102"/>
      <w:bookmarkStart w:id="5849" w:name="_Toc142998467"/>
      <w:bookmarkStart w:id="5850" w:name="_Toc143063558"/>
      <w:bookmarkStart w:id="5851" w:name="_Toc143509668"/>
      <w:bookmarkStart w:id="5852" w:name="_Toc143510115"/>
      <w:bookmarkStart w:id="5853" w:name="_Toc144026205"/>
      <w:bookmarkStart w:id="5854" w:name="_Toc144026536"/>
      <w:bookmarkStart w:id="5855" w:name="_Toc144276179"/>
      <w:bookmarkStart w:id="5856" w:name="_Toc144276523"/>
      <w:bookmarkStart w:id="5857" w:name="_Toc144280111"/>
      <w:bookmarkStart w:id="5858" w:name="_Toc144280457"/>
      <w:bookmarkStart w:id="5859" w:name="_Toc144540672"/>
      <w:bookmarkStart w:id="5860" w:name="_Toc144554554"/>
      <w:bookmarkStart w:id="5861" w:name="_Toc144722176"/>
      <w:bookmarkStart w:id="5862" w:name="_Toc145503638"/>
      <w:bookmarkStart w:id="5863" w:name="_Toc145512080"/>
      <w:bookmarkStart w:id="5864" w:name="_Toc145513103"/>
      <w:bookmarkStart w:id="5865" w:name="_Toc145513487"/>
      <w:bookmarkStart w:id="5866" w:name="_Toc192577535"/>
      <w:r w:rsidRPr="00B150B1">
        <w:rPr>
          <w:sz w:val="22"/>
        </w:rPr>
        <w:t xml:space="preserve">Intercept </w:t>
      </w:r>
      <w:r w:rsidR="00E4747E" w:rsidRPr="00B150B1">
        <w:rPr>
          <w:sz w:val="22"/>
        </w:rPr>
        <w:t>Interfaces</w:t>
      </w:r>
      <w:bookmarkEnd w:id="5811"/>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p>
    <w:p w:rsidR="006E1B20" w:rsidRDefault="00E4747E">
      <w:pPr>
        <w:pStyle w:val="Heading3"/>
        <w:keepLines/>
        <w:widowControl w:val="0"/>
      </w:pPr>
      <w:bookmarkStart w:id="5867" w:name="_Toc110172753"/>
      <w:bookmarkStart w:id="5868" w:name="_Toc127596731"/>
      <w:bookmarkStart w:id="5869" w:name="_Toc127786352"/>
      <w:bookmarkStart w:id="5870" w:name="_Toc127786668"/>
      <w:bookmarkStart w:id="5871" w:name="_Toc127786984"/>
      <w:bookmarkStart w:id="5872" w:name="_Toc127877580"/>
      <w:bookmarkStart w:id="5873" w:name="_Toc128289651"/>
      <w:bookmarkStart w:id="5874" w:name="_Toc128290044"/>
      <w:bookmarkStart w:id="5875" w:name="_Toc130189726"/>
      <w:bookmarkStart w:id="5876" w:name="_Toc130200942"/>
      <w:bookmarkStart w:id="5877" w:name="_Toc130201258"/>
      <w:bookmarkStart w:id="5878" w:name="_Toc130201579"/>
      <w:bookmarkStart w:id="5879" w:name="_Toc131936666"/>
      <w:bookmarkStart w:id="5880" w:name="_Toc133901130"/>
      <w:bookmarkStart w:id="5881" w:name="_Toc137461005"/>
      <w:bookmarkStart w:id="5882" w:name="_Toc139096520"/>
      <w:bookmarkStart w:id="5883" w:name="_Toc139188443"/>
      <w:bookmarkStart w:id="5884" w:name="_Toc139191306"/>
      <w:bookmarkStart w:id="5885" w:name="_Toc140490357"/>
      <w:bookmarkStart w:id="5886" w:name="_Toc140571260"/>
      <w:bookmarkStart w:id="5887" w:name="_Toc141257533"/>
      <w:bookmarkStart w:id="5888" w:name="_Toc141257860"/>
      <w:bookmarkStart w:id="5889" w:name="_Toc141267388"/>
      <w:bookmarkStart w:id="5890" w:name="_Toc141522406"/>
      <w:bookmarkStart w:id="5891" w:name="_Toc141529494"/>
      <w:bookmarkStart w:id="5892" w:name="_Toc141529811"/>
      <w:bookmarkStart w:id="5893" w:name="_Toc141851418"/>
      <w:bookmarkStart w:id="5894" w:name="_Toc141852352"/>
      <w:bookmarkStart w:id="5895" w:name="_Toc141887896"/>
      <w:bookmarkStart w:id="5896" w:name="_Toc141889736"/>
      <w:bookmarkStart w:id="5897" w:name="_Toc141893405"/>
      <w:bookmarkStart w:id="5898" w:name="_Toc142113258"/>
      <w:bookmarkStart w:id="5899" w:name="_Toc142114286"/>
      <w:bookmarkStart w:id="5900" w:name="_Toc142729446"/>
      <w:bookmarkStart w:id="5901" w:name="_Toc142730730"/>
      <w:bookmarkStart w:id="5902" w:name="_Toc142731103"/>
      <w:bookmarkStart w:id="5903" w:name="_Toc142998468"/>
      <w:bookmarkStart w:id="5904" w:name="_Toc143063559"/>
      <w:bookmarkStart w:id="5905" w:name="_Toc143509669"/>
      <w:bookmarkStart w:id="5906" w:name="_Toc143510116"/>
      <w:bookmarkStart w:id="5907" w:name="_Toc144026206"/>
      <w:bookmarkStart w:id="5908" w:name="_Toc144026537"/>
      <w:bookmarkStart w:id="5909" w:name="_Toc144276180"/>
      <w:bookmarkStart w:id="5910" w:name="_Toc144276524"/>
      <w:bookmarkStart w:id="5911" w:name="_Toc144280112"/>
      <w:bookmarkStart w:id="5912" w:name="_Toc144280458"/>
      <w:bookmarkStart w:id="5913" w:name="_Toc144540673"/>
      <w:bookmarkStart w:id="5914" w:name="_Toc144554555"/>
      <w:bookmarkStart w:id="5915" w:name="_Toc144722177"/>
      <w:bookmarkStart w:id="5916" w:name="_Toc145503639"/>
      <w:bookmarkStart w:id="5917" w:name="_Toc145512081"/>
      <w:bookmarkStart w:id="5918" w:name="_Toc145513104"/>
      <w:bookmarkStart w:id="5919" w:name="_Toc145513488"/>
      <w:bookmarkStart w:id="5920" w:name="_Toc192577536"/>
      <w:r w:rsidRPr="00B150B1">
        <w:t>HvInstallIntercept</w:t>
      </w:r>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p>
    <w:p w:rsidR="006E1B20" w:rsidRDefault="00464906">
      <w:pPr>
        <w:pStyle w:val="BodyText"/>
      </w:pPr>
      <w:r w:rsidRPr="00B150B1">
        <w:t>The HvInstallIntercept hypercall enables or disables intercepts triggered by the specified child partition’s virtual processors.</w:t>
      </w:r>
    </w:p>
    <w:p w:rsidR="006E1B20" w:rsidRDefault="0087621F">
      <w:pPr>
        <w:pStyle w:val="BodyText"/>
        <w:keepNext/>
        <w:widowControl w:val="0"/>
      </w:pPr>
      <w:r w:rsidRPr="00B150B1">
        <w:rPr>
          <w:b/>
        </w:rPr>
        <w:t>Wrapper Interface</w:t>
      </w:r>
      <w:r w:rsidR="002F21D6" w:rsidRPr="00B150B1">
        <w:fldChar w:fldCharType="begin"/>
      </w:r>
      <w:r w:rsidR="00FD6002" w:rsidRPr="00B150B1">
        <w:instrText xml:space="preserve"> XE "HvInstallIntercept" </w:instrText>
      </w:r>
      <w:r w:rsidR="002F21D6" w:rsidRPr="00B150B1">
        <w:fldChar w:fldCharType="end"/>
      </w:r>
    </w:p>
    <w:p w:rsidR="006E1B20" w:rsidRDefault="006E1B20">
      <w:pPr>
        <w:pStyle w:val="TargetCode"/>
        <w:keepNext/>
        <w:keepLines/>
        <w:widowControl w:val="0"/>
        <w:tabs>
          <w:tab w:val="left" w:pos="720"/>
          <w:tab w:val="left" w:pos="3600"/>
        </w:tabs>
        <w:ind w:left="288"/>
      </w:pPr>
    </w:p>
    <w:p w:rsidR="006E1B20" w:rsidRDefault="00E4747E">
      <w:pPr>
        <w:pStyle w:val="TargetCode"/>
        <w:keepNext/>
        <w:keepLines/>
        <w:widowControl w:val="0"/>
        <w:tabs>
          <w:tab w:val="left" w:pos="720"/>
          <w:tab w:val="left" w:pos="3600"/>
        </w:tabs>
        <w:ind w:left="288"/>
      </w:pPr>
      <w:r w:rsidRPr="00B150B1">
        <w:t>HV_STATUS</w:t>
      </w:r>
    </w:p>
    <w:p w:rsidR="006E1B20" w:rsidRDefault="00E4747E">
      <w:pPr>
        <w:pStyle w:val="TargetCode"/>
        <w:keepNext/>
        <w:keepLines/>
        <w:widowControl w:val="0"/>
        <w:tabs>
          <w:tab w:val="left" w:pos="720"/>
          <w:tab w:val="left" w:pos="3600"/>
        </w:tabs>
        <w:ind w:left="288"/>
      </w:pPr>
      <w:r w:rsidRPr="00B150B1">
        <w:t>HvInstallIntercept(</w:t>
      </w:r>
    </w:p>
    <w:p w:rsidR="006E1B20" w:rsidRDefault="00E4747E">
      <w:pPr>
        <w:pStyle w:val="TargetCode"/>
        <w:keepNext/>
        <w:keepLines/>
        <w:widowControl w:val="0"/>
        <w:tabs>
          <w:tab w:val="left" w:pos="720"/>
          <w:tab w:val="left" w:pos="5760"/>
        </w:tabs>
        <w:ind w:left="288"/>
      </w:pPr>
      <w:r w:rsidRPr="00B150B1">
        <w:tab/>
        <w:t>__in HV_PARTITION_ID</w:t>
      </w:r>
      <w:r w:rsidRPr="00B150B1">
        <w:tab/>
        <w:t>PartitionId,</w:t>
      </w:r>
    </w:p>
    <w:p w:rsidR="006E1B20" w:rsidRDefault="00E4747E">
      <w:pPr>
        <w:pStyle w:val="TargetCode"/>
        <w:keepNext/>
        <w:keepLines/>
        <w:widowControl w:val="0"/>
        <w:tabs>
          <w:tab w:val="left" w:pos="720"/>
          <w:tab w:val="left" w:pos="5760"/>
        </w:tabs>
        <w:ind w:left="288"/>
      </w:pPr>
      <w:r w:rsidRPr="00B150B1">
        <w:tab/>
        <w:t>__in HV_INTERCEPT_ACCESS_TYPE_MASK</w:t>
      </w:r>
      <w:r w:rsidRPr="00B150B1">
        <w:tab/>
        <w:t>AccessType,</w:t>
      </w:r>
    </w:p>
    <w:p w:rsidR="006E1B20" w:rsidRDefault="00E4747E">
      <w:pPr>
        <w:pStyle w:val="TargetCode"/>
        <w:keepNext/>
        <w:keepLines/>
        <w:widowControl w:val="0"/>
        <w:tabs>
          <w:tab w:val="left" w:pos="720"/>
          <w:tab w:val="left" w:pos="5760"/>
        </w:tabs>
        <w:ind w:left="288"/>
      </w:pPr>
      <w:r w:rsidRPr="00B150B1">
        <w:tab/>
        <w:t>__in PCHV_INTERCEPT_DESCRIPTOR</w:t>
      </w:r>
      <w:r w:rsidRPr="00B150B1">
        <w:tab/>
        <w:t>Descriptor</w:t>
      </w:r>
    </w:p>
    <w:p w:rsidR="006E1B20" w:rsidRDefault="00E4747E">
      <w:pPr>
        <w:pStyle w:val="TargetCode"/>
        <w:keepNext/>
        <w:keepLines/>
        <w:widowControl w:val="0"/>
        <w:tabs>
          <w:tab w:val="left" w:pos="720"/>
          <w:tab w:val="left" w:pos="5220"/>
        </w:tabs>
        <w:ind w:left="288"/>
      </w:pPr>
      <w:r w:rsidRPr="00B150B1">
        <w:tab/>
        <w:t>);</w:t>
      </w:r>
    </w:p>
    <w:p w:rsidR="006E1B20" w:rsidRDefault="006E1B20">
      <w:pPr>
        <w:pStyle w:val="TargetCode"/>
        <w:keepNext/>
        <w:keepLines/>
        <w:widowControl w:val="0"/>
        <w:tabs>
          <w:tab w:val="left" w:pos="720"/>
          <w:tab w:val="left" w:pos="5220"/>
        </w:tabs>
        <w:ind w:left="288"/>
      </w:pPr>
    </w:p>
    <w:p w:rsidR="006E1B20" w:rsidRDefault="006E1B20">
      <w:pPr>
        <w:pStyle w:val="Le"/>
        <w:rPr>
          <w:sz w:val="14"/>
        </w:rPr>
      </w:pPr>
    </w:p>
    <w:p w:rsidR="006E1B20" w:rsidRDefault="006E1B20">
      <w:pPr>
        <w:pStyle w:val="Le"/>
        <w:rPr>
          <w:sz w:val="14"/>
        </w:rPr>
      </w:pPr>
    </w:p>
    <w:p w:rsidR="006E1B20" w:rsidRDefault="0087621F">
      <w:pPr>
        <w:pStyle w:val="BodyText"/>
        <w:keepNext/>
        <w:widowControl w:val="0"/>
        <w:rPr>
          <w:b/>
        </w:rPr>
      </w:pPr>
      <w:r w:rsidRPr="00B150B1">
        <w:br w:type="textWrapping" w:clear="all"/>
      </w:r>
      <w:r w:rsidRPr="00B150B1">
        <w:rPr>
          <w:b/>
        </w:rPr>
        <w:t>Native Interface</w:t>
      </w: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496"/>
        <w:gridCol w:w="3496"/>
        <w:gridCol w:w="3496"/>
      </w:tblGrid>
      <w:tr w:rsidR="00E4747E" w:rsidRPr="00B150B1" w:rsidTr="005B43B3">
        <w:tc>
          <w:tcPr>
            <w:tcW w:w="7488" w:type="dxa"/>
            <w:gridSpan w:val="3"/>
            <w:shd w:val="clear" w:color="auto" w:fill="000000"/>
          </w:tcPr>
          <w:p w:rsidR="006E1B20" w:rsidRDefault="00E4747E">
            <w:pPr>
              <w:ind w:left="0"/>
              <w:rPr>
                <w:b/>
                <w:color w:val="FFFFFF"/>
                <w:sz w:val="20"/>
              </w:rPr>
            </w:pPr>
            <w:r w:rsidRPr="00B150B1">
              <w:rPr>
                <w:b/>
                <w:color w:val="FFFFFF"/>
                <w:sz w:val="20"/>
              </w:rPr>
              <w:t>HvInstallIntercept</w:t>
            </w:r>
          </w:p>
        </w:tc>
      </w:tr>
      <w:tr w:rsidR="00E4747E" w:rsidRPr="00B150B1" w:rsidTr="005B43B3">
        <w:tc>
          <w:tcPr>
            <w:tcW w:w="496" w:type="dxa"/>
            <w:shd w:val="clear" w:color="auto" w:fill="FFFFFF"/>
          </w:tcPr>
          <w:p w:rsidR="006E1B20" w:rsidRDefault="006E1B20">
            <w:pPr>
              <w:ind w:left="0"/>
              <w:jc w:val="right"/>
              <w:rPr>
                <w:sz w:val="20"/>
              </w:rPr>
            </w:pPr>
          </w:p>
        </w:tc>
        <w:tc>
          <w:tcPr>
            <w:tcW w:w="6992" w:type="dxa"/>
            <w:gridSpan w:val="2"/>
            <w:shd w:val="clear" w:color="auto" w:fill="FFFFFF"/>
          </w:tcPr>
          <w:p w:rsidR="006E1B20" w:rsidRDefault="00E4747E">
            <w:pPr>
              <w:ind w:left="0"/>
              <w:rPr>
                <w:color w:val="auto"/>
                <w:sz w:val="20"/>
              </w:rPr>
            </w:pPr>
            <w:r w:rsidRPr="00B150B1">
              <w:rPr>
                <w:color w:val="auto"/>
                <w:sz w:val="20"/>
              </w:rPr>
              <w:t xml:space="preserve">Call Code = </w:t>
            </w:r>
            <w:r w:rsidR="005137A8" w:rsidRPr="00B150B1">
              <w:rPr>
                <w:color w:val="auto"/>
                <w:sz w:val="20"/>
              </w:rPr>
              <w:t>0x004</w:t>
            </w:r>
            <w:r w:rsidR="00C16B25">
              <w:rPr>
                <w:color w:val="auto"/>
                <w:sz w:val="20"/>
              </w:rPr>
              <w:t>D</w:t>
            </w:r>
          </w:p>
        </w:tc>
      </w:tr>
      <w:tr w:rsidR="00E4747E" w:rsidRPr="00B150B1" w:rsidTr="005B43B3">
        <w:tc>
          <w:tcPr>
            <w:tcW w:w="7488" w:type="dxa"/>
            <w:gridSpan w:val="3"/>
            <w:shd w:val="clear" w:color="auto" w:fill="000000"/>
          </w:tcPr>
          <w:p w:rsidR="006E1B20" w:rsidRDefault="00E4747E">
            <w:pPr>
              <w:ind w:left="0"/>
              <w:rPr>
                <w:color w:val="FFFFFF"/>
                <w:sz w:val="20"/>
              </w:rPr>
            </w:pPr>
            <w:r w:rsidRPr="00B150B1">
              <w:rPr>
                <w:color w:val="FFFFFF"/>
                <w:sz w:val="20"/>
              </w:rPr>
              <w:sym w:font="Wingdings 3" w:char="F0C6"/>
            </w:r>
            <w:r w:rsidRPr="00B150B1">
              <w:rPr>
                <w:color w:val="FFFFFF"/>
                <w:sz w:val="20"/>
              </w:rPr>
              <w:t xml:space="preserve"> Input Parameters</w:t>
            </w:r>
          </w:p>
        </w:tc>
      </w:tr>
      <w:tr w:rsidR="00E4747E" w:rsidRPr="00B150B1" w:rsidTr="005B43B3">
        <w:tc>
          <w:tcPr>
            <w:tcW w:w="496" w:type="dxa"/>
            <w:shd w:val="clear" w:color="auto" w:fill="FFFFFF"/>
          </w:tcPr>
          <w:p w:rsidR="006E1B20" w:rsidRDefault="00E4747E">
            <w:pPr>
              <w:ind w:left="0"/>
              <w:jc w:val="right"/>
              <w:rPr>
                <w:sz w:val="20"/>
              </w:rPr>
            </w:pPr>
            <w:r w:rsidRPr="00B150B1">
              <w:rPr>
                <w:sz w:val="20"/>
              </w:rPr>
              <w:t>0</w:t>
            </w:r>
          </w:p>
        </w:tc>
        <w:tc>
          <w:tcPr>
            <w:tcW w:w="6992" w:type="dxa"/>
            <w:gridSpan w:val="2"/>
            <w:shd w:val="clear" w:color="auto" w:fill="FFFFFF"/>
          </w:tcPr>
          <w:p w:rsidR="006E1B20" w:rsidRDefault="00E4747E">
            <w:pPr>
              <w:ind w:left="0"/>
              <w:rPr>
                <w:color w:val="auto"/>
                <w:sz w:val="20"/>
              </w:rPr>
            </w:pPr>
            <w:r w:rsidRPr="00B150B1">
              <w:rPr>
                <w:color w:val="auto"/>
                <w:sz w:val="20"/>
              </w:rPr>
              <w:t>PartitionId (8 bytes)</w:t>
            </w:r>
          </w:p>
        </w:tc>
      </w:tr>
      <w:tr w:rsidR="00E4747E" w:rsidRPr="00B150B1" w:rsidTr="005B43B3">
        <w:tc>
          <w:tcPr>
            <w:tcW w:w="496" w:type="dxa"/>
            <w:shd w:val="clear" w:color="auto" w:fill="FFFFFF"/>
          </w:tcPr>
          <w:p w:rsidR="006E1B20" w:rsidRDefault="00E4747E">
            <w:pPr>
              <w:ind w:left="0"/>
              <w:jc w:val="right"/>
              <w:rPr>
                <w:sz w:val="20"/>
              </w:rPr>
            </w:pPr>
            <w:r w:rsidRPr="00B150B1">
              <w:rPr>
                <w:sz w:val="20"/>
              </w:rPr>
              <w:t>8</w:t>
            </w:r>
          </w:p>
        </w:tc>
        <w:tc>
          <w:tcPr>
            <w:tcW w:w="3496" w:type="dxa"/>
            <w:shd w:val="clear" w:color="auto" w:fill="FFFFFF"/>
          </w:tcPr>
          <w:p w:rsidR="006E1B20" w:rsidRDefault="00E4747E">
            <w:pPr>
              <w:ind w:left="0"/>
              <w:rPr>
                <w:color w:val="auto"/>
                <w:sz w:val="20"/>
              </w:rPr>
            </w:pPr>
            <w:r w:rsidRPr="00B150B1">
              <w:rPr>
                <w:color w:val="auto"/>
                <w:sz w:val="20"/>
              </w:rPr>
              <w:t>AccessType (4 bytes)</w:t>
            </w:r>
          </w:p>
        </w:tc>
        <w:tc>
          <w:tcPr>
            <w:tcW w:w="3496" w:type="dxa"/>
            <w:shd w:val="clear" w:color="auto" w:fill="FFFFFF"/>
          </w:tcPr>
          <w:p w:rsidR="006E1B20" w:rsidRDefault="00E4747E">
            <w:pPr>
              <w:ind w:left="0"/>
              <w:rPr>
                <w:color w:val="auto"/>
                <w:sz w:val="20"/>
              </w:rPr>
            </w:pPr>
            <w:r w:rsidRPr="00B150B1">
              <w:rPr>
                <w:color w:val="auto"/>
                <w:sz w:val="20"/>
              </w:rPr>
              <w:t>InterceptType (4 bytes)</w:t>
            </w:r>
          </w:p>
        </w:tc>
      </w:tr>
      <w:tr w:rsidR="00E4747E" w:rsidRPr="00B150B1" w:rsidTr="005B43B3">
        <w:tc>
          <w:tcPr>
            <w:tcW w:w="496" w:type="dxa"/>
            <w:shd w:val="clear" w:color="auto" w:fill="FFFFFF"/>
          </w:tcPr>
          <w:p w:rsidR="006E1B20" w:rsidRDefault="00E4747E">
            <w:pPr>
              <w:ind w:left="0"/>
              <w:jc w:val="right"/>
              <w:rPr>
                <w:sz w:val="20"/>
              </w:rPr>
            </w:pPr>
            <w:r w:rsidRPr="00B150B1">
              <w:rPr>
                <w:sz w:val="20"/>
              </w:rPr>
              <w:t>16</w:t>
            </w:r>
          </w:p>
        </w:tc>
        <w:tc>
          <w:tcPr>
            <w:tcW w:w="6992" w:type="dxa"/>
            <w:gridSpan w:val="2"/>
            <w:shd w:val="clear" w:color="auto" w:fill="FFFFFF"/>
          </w:tcPr>
          <w:p w:rsidR="006E1B20" w:rsidRDefault="00E4747E">
            <w:pPr>
              <w:ind w:left="0"/>
              <w:rPr>
                <w:color w:val="auto"/>
                <w:sz w:val="20"/>
              </w:rPr>
            </w:pPr>
            <w:r w:rsidRPr="00B150B1">
              <w:rPr>
                <w:color w:val="auto"/>
                <w:sz w:val="20"/>
              </w:rPr>
              <w:t>InterceptParameter (8 bytes)</w:t>
            </w:r>
          </w:p>
        </w:tc>
      </w:tr>
    </w:tbl>
    <w:p w:rsidR="006E1B20" w:rsidRDefault="006E1B20">
      <w:pPr>
        <w:pStyle w:val="Le"/>
        <w:rPr>
          <w:sz w:val="14"/>
        </w:rPr>
      </w:pPr>
    </w:p>
    <w:p w:rsidR="006E1B20" w:rsidRDefault="0087621F">
      <w:pPr>
        <w:pStyle w:val="BodyText"/>
        <w:keepNext/>
        <w:widowControl w:val="0"/>
        <w:rPr>
          <w:b/>
        </w:rPr>
      </w:pPr>
      <w:r w:rsidRPr="00B150B1">
        <w:br w:type="textWrapping" w:clear="all"/>
      </w:r>
      <w:r w:rsidRPr="00B150B1">
        <w:rPr>
          <w:b/>
        </w:rPr>
        <w:t>Description</w:t>
      </w:r>
    </w:p>
    <w:p w:rsidR="006E1B20" w:rsidRDefault="002004E6">
      <w:pPr>
        <w:pStyle w:val="BodyText"/>
      </w:pPr>
      <w:r>
        <w:t xml:space="preserve">Intercepts are installed by specifying the appropriate access type as described in section </w:t>
      </w:r>
      <w:r w:rsidR="002F21D6">
        <w:fldChar w:fldCharType="begin"/>
      </w:r>
      <w:r>
        <w:instrText xml:space="preserve"> REF _Ref110507260 \r \h </w:instrText>
      </w:r>
      <w:r w:rsidR="002F21D6">
        <w:fldChar w:fldCharType="separate"/>
      </w:r>
      <w:r w:rsidR="0077609F">
        <w:t>9.1.1</w:t>
      </w:r>
      <w:r w:rsidR="002F21D6">
        <w:fldChar w:fldCharType="end"/>
      </w:r>
      <w:r>
        <w:t xml:space="preserve">.  </w:t>
      </w:r>
      <w:r w:rsidR="00E4747E" w:rsidRPr="00B150B1">
        <w:t>To clear intercepts, the caller should specify an access type of HV_INTERCEPT_ACCESS_MASK_NONE.</w:t>
      </w:r>
    </w:p>
    <w:p w:rsidR="006E1B20" w:rsidRDefault="00AF3020">
      <w:pPr>
        <w:pStyle w:val="BodyText"/>
        <w:keepNext/>
        <w:keepLines/>
        <w:widowControl w:val="0"/>
      </w:pPr>
      <w:r w:rsidRPr="00B150B1">
        <w:t xml:space="preserve">In general, calls to HvInstallIntercept can fail if the hypervisor has insufficient memory required to allocate the requisite internal data structures. However, some intercept types do not require dynamic memory allocation and are guaranteed to never fail with an insufficient-memory error. </w:t>
      </w: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3736"/>
        <w:gridCol w:w="4616"/>
      </w:tblGrid>
      <w:tr w:rsidR="00AF3020" w:rsidRPr="00B150B1" w:rsidTr="002004E6">
        <w:trPr>
          <w:cantSplit/>
          <w:tblHeader/>
        </w:trPr>
        <w:tc>
          <w:tcPr>
            <w:tcW w:w="3736" w:type="dxa"/>
            <w:tcBorders>
              <w:bottom w:val="single" w:sz="4" w:space="0" w:color="auto"/>
              <w:right w:val="nil"/>
            </w:tcBorders>
            <w:shd w:val="clear" w:color="auto" w:fill="D9D9D9"/>
          </w:tcPr>
          <w:p w:rsidR="006E1B20" w:rsidRDefault="00AF3020">
            <w:pPr>
              <w:ind w:left="0"/>
              <w:jc w:val="center"/>
              <w:rPr>
                <w:b/>
                <w:sz w:val="20"/>
              </w:rPr>
            </w:pPr>
            <w:r w:rsidRPr="00B150B1">
              <w:rPr>
                <w:b/>
                <w:sz w:val="20"/>
              </w:rPr>
              <w:t>Intercept Type</w:t>
            </w:r>
          </w:p>
        </w:tc>
        <w:tc>
          <w:tcPr>
            <w:tcW w:w="4616" w:type="dxa"/>
            <w:tcBorders>
              <w:left w:val="nil"/>
              <w:bottom w:val="single" w:sz="4" w:space="0" w:color="auto"/>
            </w:tcBorders>
            <w:shd w:val="clear" w:color="auto" w:fill="D9D9D9"/>
          </w:tcPr>
          <w:p w:rsidR="006E1B20" w:rsidRDefault="00AF3020">
            <w:pPr>
              <w:ind w:left="0"/>
              <w:jc w:val="center"/>
              <w:rPr>
                <w:b/>
                <w:sz w:val="20"/>
              </w:rPr>
            </w:pPr>
            <w:r w:rsidRPr="00B150B1">
              <w:rPr>
                <w:b/>
                <w:sz w:val="20"/>
              </w:rPr>
              <w:t>Can Fail Due to Insufficient Memory</w:t>
            </w:r>
            <w:r w:rsidR="007A7F97" w:rsidRPr="00B150B1">
              <w:rPr>
                <w:b/>
                <w:sz w:val="20"/>
              </w:rPr>
              <w:t>?</w:t>
            </w:r>
          </w:p>
        </w:tc>
      </w:tr>
      <w:tr w:rsidR="00AF3020" w:rsidRPr="00B150B1" w:rsidTr="002004E6">
        <w:trPr>
          <w:cantSplit/>
        </w:trPr>
        <w:tc>
          <w:tcPr>
            <w:tcW w:w="3736" w:type="dxa"/>
            <w:tcBorders>
              <w:top w:val="single" w:sz="4" w:space="0" w:color="auto"/>
            </w:tcBorders>
          </w:tcPr>
          <w:p w:rsidR="006E1B20" w:rsidRDefault="00AF3020">
            <w:pPr>
              <w:ind w:left="0"/>
              <w:jc w:val="center"/>
              <w:rPr>
                <w:sz w:val="20"/>
              </w:rPr>
            </w:pPr>
            <w:r w:rsidRPr="00B150B1">
              <w:rPr>
                <w:sz w:val="20"/>
              </w:rPr>
              <w:t xml:space="preserve">I/O </w:t>
            </w:r>
            <w:r w:rsidR="00DF79E7" w:rsidRPr="00B150B1">
              <w:rPr>
                <w:sz w:val="20"/>
              </w:rPr>
              <w:t>p</w:t>
            </w:r>
            <w:r w:rsidRPr="00B150B1">
              <w:rPr>
                <w:sz w:val="20"/>
              </w:rPr>
              <w:t xml:space="preserve">ort </w:t>
            </w:r>
            <w:r w:rsidR="00DF79E7" w:rsidRPr="00B150B1">
              <w:rPr>
                <w:sz w:val="20"/>
              </w:rPr>
              <w:t>a</w:t>
            </w:r>
            <w:r w:rsidRPr="00B150B1">
              <w:rPr>
                <w:sz w:val="20"/>
              </w:rPr>
              <w:t>ccess</w:t>
            </w:r>
          </w:p>
        </w:tc>
        <w:tc>
          <w:tcPr>
            <w:tcW w:w="4616" w:type="dxa"/>
            <w:tcBorders>
              <w:top w:val="single" w:sz="4" w:space="0" w:color="auto"/>
            </w:tcBorders>
          </w:tcPr>
          <w:p w:rsidR="006E1B20" w:rsidRDefault="00AF3020">
            <w:pPr>
              <w:ind w:left="0"/>
              <w:jc w:val="center"/>
              <w:rPr>
                <w:sz w:val="20"/>
              </w:rPr>
            </w:pPr>
            <w:r w:rsidRPr="00B150B1">
              <w:rPr>
                <w:sz w:val="20"/>
              </w:rPr>
              <w:t>No</w:t>
            </w:r>
          </w:p>
        </w:tc>
      </w:tr>
      <w:tr w:rsidR="00AF3020" w:rsidRPr="00B150B1" w:rsidTr="002004E6">
        <w:trPr>
          <w:cantSplit/>
        </w:trPr>
        <w:tc>
          <w:tcPr>
            <w:tcW w:w="3736" w:type="dxa"/>
          </w:tcPr>
          <w:p w:rsidR="006E1B20" w:rsidRDefault="00AF3020">
            <w:pPr>
              <w:ind w:left="0"/>
              <w:jc w:val="center"/>
              <w:rPr>
                <w:sz w:val="20"/>
              </w:rPr>
            </w:pPr>
            <w:r w:rsidRPr="00B150B1">
              <w:rPr>
                <w:sz w:val="20"/>
              </w:rPr>
              <w:t xml:space="preserve">MSR </w:t>
            </w:r>
            <w:r w:rsidR="00DF79E7" w:rsidRPr="00B150B1">
              <w:rPr>
                <w:sz w:val="20"/>
              </w:rPr>
              <w:t>a</w:t>
            </w:r>
            <w:r w:rsidRPr="00B150B1">
              <w:rPr>
                <w:sz w:val="20"/>
              </w:rPr>
              <w:t>ccess</w:t>
            </w:r>
          </w:p>
        </w:tc>
        <w:tc>
          <w:tcPr>
            <w:tcW w:w="4616" w:type="dxa"/>
          </w:tcPr>
          <w:p w:rsidR="006E1B20" w:rsidRDefault="006A7C27">
            <w:pPr>
              <w:ind w:left="0"/>
              <w:jc w:val="center"/>
              <w:rPr>
                <w:sz w:val="20"/>
              </w:rPr>
            </w:pPr>
            <w:r>
              <w:rPr>
                <w:sz w:val="20"/>
              </w:rPr>
              <w:t>No</w:t>
            </w:r>
          </w:p>
        </w:tc>
      </w:tr>
      <w:tr w:rsidR="00AF3020" w:rsidRPr="00B150B1" w:rsidTr="002004E6">
        <w:trPr>
          <w:cantSplit/>
        </w:trPr>
        <w:tc>
          <w:tcPr>
            <w:tcW w:w="3736" w:type="dxa"/>
          </w:tcPr>
          <w:p w:rsidR="006E1B20" w:rsidRDefault="00AF3020">
            <w:pPr>
              <w:ind w:left="0"/>
              <w:jc w:val="center"/>
              <w:rPr>
                <w:sz w:val="20"/>
              </w:rPr>
            </w:pPr>
            <w:r w:rsidRPr="00B150B1">
              <w:rPr>
                <w:sz w:val="20"/>
              </w:rPr>
              <w:t xml:space="preserve">CPUID </w:t>
            </w:r>
            <w:r w:rsidR="00DF79E7" w:rsidRPr="00B150B1">
              <w:rPr>
                <w:sz w:val="20"/>
              </w:rPr>
              <w:t>i</w:t>
            </w:r>
            <w:r w:rsidRPr="00B150B1">
              <w:rPr>
                <w:sz w:val="20"/>
              </w:rPr>
              <w:t>nstruction</w:t>
            </w:r>
            <w:r w:rsidR="001E3754" w:rsidRPr="00B150B1">
              <w:rPr>
                <w:sz w:val="20"/>
              </w:rPr>
              <w:t xml:space="preserve"> </w:t>
            </w:r>
            <w:r w:rsidR="00DF79E7" w:rsidRPr="00B150B1">
              <w:rPr>
                <w:sz w:val="20"/>
              </w:rPr>
              <w:t>e</w:t>
            </w:r>
            <w:r w:rsidR="001E3754" w:rsidRPr="00B150B1">
              <w:rPr>
                <w:sz w:val="20"/>
              </w:rPr>
              <w:t>xecution</w:t>
            </w:r>
          </w:p>
        </w:tc>
        <w:tc>
          <w:tcPr>
            <w:tcW w:w="4616" w:type="dxa"/>
          </w:tcPr>
          <w:p w:rsidR="006E1B20" w:rsidRDefault="00AF3020">
            <w:pPr>
              <w:ind w:left="0"/>
              <w:jc w:val="center"/>
              <w:rPr>
                <w:sz w:val="20"/>
              </w:rPr>
            </w:pPr>
            <w:r w:rsidRPr="00B150B1">
              <w:rPr>
                <w:sz w:val="20"/>
              </w:rPr>
              <w:t>Yes</w:t>
            </w:r>
          </w:p>
        </w:tc>
      </w:tr>
      <w:tr w:rsidR="00AF3020" w:rsidRPr="00B150B1" w:rsidTr="002004E6">
        <w:trPr>
          <w:cantSplit/>
        </w:trPr>
        <w:tc>
          <w:tcPr>
            <w:tcW w:w="3736" w:type="dxa"/>
          </w:tcPr>
          <w:p w:rsidR="006E1B20" w:rsidRDefault="00AF3020">
            <w:pPr>
              <w:ind w:left="0"/>
              <w:jc w:val="center"/>
              <w:rPr>
                <w:sz w:val="20"/>
              </w:rPr>
            </w:pPr>
            <w:r w:rsidRPr="00B150B1">
              <w:rPr>
                <w:sz w:val="20"/>
              </w:rPr>
              <w:t>Exceptions</w:t>
            </w:r>
          </w:p>
        </w:tc>
        <w:tc>
          <w:tcPr>
            <w:tcW w:w="4616" w:type="dxa"/>
          </w:tcPr>
          <w:p w:rsidR="006E1B20" w:rsidRDefault="00AF3020">
            <w:pPr>
              <w:ind w:left="0"/>
              <w:jc w:val="center"/>
              <w:rPr>
                <w:sz w:val="20"/>
              </w:rPr>
            </w:pPr>
            <w:r w:rsidRPr="00B150B1">
              <w:rPr>
                <w:sz w:val="20"/>
              </w:rPr>
              <w:t>No</w:t>
            </w:r>
          </w:p>
        </w:tc>
      </w:tr>
    </w:tbl>
    <w:p w:rsidR="006E1B20" w:rsidRDefault="006E1B20">
      <w:pPr>
        <w:pStyle w:val="Le"/>
        <w:rPr>
          <w:sz w:val="14"/>
        </w:rPr>
      </w:pPr>
    </w:p>
    <w:p w:rsidR="006E1B20" w:rsidRDefault="00FF6F99">
      <w:pPr>
        <w:pStyle w:val="BodyText"/>
      </w:pPr>
      <w:r w:rsidRPr="00B150B1">
        <w:br w:type="textWrapping" w:clear="all"/>
      </w:r>
    </w:p>
    <w:p w:rsidR="006E1B20" w:rsidRDefault="00E4747E">
      <w:pPr>
        <w:pStyle w:val="DT"/>
        <w:rPr>
          <w:sz w:val="20"/>
        </w:rPr>
      </w:pPr>
      <w:r w:rsidRPr="00B150B1">
        <w:rPr>
          <w:sz w:val="20"/>
        </w:rPr>
        <w:t>Input Parameters</w:t>
      </w:r>
    </w:p>
    <w:p w:rsidR="006E1B20" w:rsidRDefault="00E4747E">
      <w:pPr>
        <w:pStyle w:val="DL"/>
        <w:keepNext/>
        <w:ind w:left="900" w:hanging="540"/>
        <w:rPr>
          <w:sz w:val="20"/>
        </w:rPr>
      </w:pPr>
      <w:r w:rsidRPr="00B150B1">
        <w:rPr>
          <w:i/>
          <w:sz w:val="20"/>
        </w:rPr>
        <w:t xml:space="preserve">PartitionId </w:t>
      </w:r>
      <w:r w:rsidRPr="00B150B1">
        <w:rPr>
          <w:sz w:val="20"/>
        </w:rPr>
        <w:t>specifies a child partition.</w:t>
      </w:r>
    </w:p>
    <w:p w:rsidR="006E1B20" w:rsidRDefault="00E4747E">
      <w:pPr>
        <w:pStyle w:val="DL"/>
        <w:keepNext/>
        <w:ind w:left="900" w:hanging="540"/>
        <w:rPr>
          <w:sz w:val="20"/>
        </w:rPr>
      </w:pPr>
      <w:r w:rsidRPr="00B150B1">
        <w:rPr>
          <w:i/>
          <w:sz w:val="20"/>
        </w:rPr>
        <w:t xml:space="preserve">AccessType </w:t>
      </w:r>
      <w:r w:rsidRPr="00B150B1">
        <w:rPr>
          <w:sz w:val="20"/>
        </w:rPr>
        <w:t xml:space="preserve">specifies the access type(s) that should be intercepted. An access type of </w:t>
      </w:r>
      <w:r w:rsidR="00BB49BE" w:rsidRPr="00B150B1">
        <w:rPr>
          <w:sz w:val="20"/>
        </w:rPr>
        <w:t>“</w:t>
      </w:r>
      <w:r w:rsidRPr="00B150B1">
        <w:rPr>
          <w:sz w:val="20"/>
        </w:rPr>
        <w:t>none</w:t>
      </w:r>
      <w:r w:rsidR="00BB49BE" w:rsidRPr="00B150B1">
        <w:rPr>
          <w:sz w:val="20"/>
        </w:rPr>
        <w:t>”</w:t>
      </w:r>
      <w:r w:rsidRPr="00B150B1">
        <w:rPr>
          <w:sz w:val="20"/>
        </w:rPr>
        <w:t xml:space="preserve"> indicates that the intercept should be removed. Other combinations of access type flags are permitted depending on the intercept type. </w:t>
      </w:r>
    </w:p>
    <w:p w:rsidR="006E1B20" w:rsidRDefault="00E4747E">
      <w:pPr>
        <w:pStyle w:val="DL"/>
        <w:keepNext/>
        <w:ind w:left="900" w:hanging="540"/>
        <w:rPr>
          <w:sz w:val="20"/>
        </w:rPr>
      </w:pPr>
      <w:r w:rsidRPr="00B150B1">
        <w:rPr>
          <w:i/>
          <w:sz w:val="20"/>
        </w:rPr>
        <w:t xml:space="preserve">InterceptType </w:t>
      </w:r>
      <w:r w:rsidRPr="00B150B1">
        <w:rPr>
          <w:sz w:val="20"/>
        </w:rPr>
        <w:t xml:space="preserve">specifies the type of intercept being installed. </w:t>
      </w:r>
    </w:p>
    <w:p w:rsidR="006E1B20" w:rsidRDefault="00E4747E">
      <w:pPr>
        <w:pStyle w:val="DL"/>
        <w:ind w:left="900" w:hanging="540"/>
        <w:rPr>
          <w:sz w:val="20"/>
        </w:rPr>
      </w:pPr>
      <w:r w:rsidRPr="00B150B1">
        <w:rPr>
          <w:i/>
          <w:sz w:val="20"/>
        </w:rPr>
        <w:t xml:space="preserve">InterceptParameter </w:t>
      </w:r>
      <w:r w:rsidRPr="00B150B1">
        <w:rPr>
          <w:sz w:val="20"/>
        </w:rPr>
        <w:t>provides a parameter whose meaning is specific to the intercept type.</w:t>
      </w:r>
    </w:p>
    <w:p w:rsidR="006E1B20" w:rsidRDefault="009C7021">
      <w:pPr>
        <w:pStyle w:val="DT"/>
        <w:rPr>
          <w:sz w:val="20"/>
        </w:rPr>
      </w:pPr>
      <w:r w:rsidRPr="00B150B1">
        <w:rPr>
          <w:sz w:val="20"/>
        </w:rPr>
        <w:t>Output Parameters</w:t>
      </w:r>
    </w:p>
    <w:p w:rsidR="006E1B20" w:rsidRDefault="009C7021">
      <w:pPr>
        <w:pStyle w:val="DL"/>
        <w:rPr>
          <w:sz w:val="20"/>
        </w:rPr>
      </w:pPr>
      <w:r w:rsidRPr="00B150B1">
        <w:rPr>
          <w:sz w:val="20"/>
        </w:rPr>
        <w:t>None.</w:t>
      </w:r>
    </w:p>
    <w:p w:rsidR="006E1B20" w:rsidRDefault="004171AD">
      <w:pPr>
        <w:pStyle w:val="DT"/>
        <w:rPr>
          <w:sz w:val="20"/>
        </w:rPr>
      </w:pPr>
      <w:r w:rsidRPr="00B150B1">
        <w:rPr>
          <w:sz w:val="20"/>
        </w:rPr>
        <w:t>Restrictions</w:t>
      </w:r>
    </w:p>
    <w:p w:rsidR="006E1B20" w:rsidRDefault="00185133">
      <w:pPr>
        <w:pStyle w:val="BulletList"/>
      </w:pPr>
      <w:r w:rsidRPr="00B150B1">
        <w:t xml:space="preserve">The </w:t>
      </w:r>
      <w:r w:rsidR="00B928A9" w:rsidRPr="00B150B1">
        <w:t xml:space="preserve">partition specified by </w:t>
      </w:r>
      <w:r w:rsidR="00B928A9" w:rsidRPr="00B150B1">
        <w:rPr>
          <w:i/>
        </w:rPr>
        <w:t xml:space="preserve">PartitionId </w:t>
      </w:r>
      <w:r w:rsidR="00B928A9" w:rsidRPr="00B150B1">
        <w:t>must</w:t>
      </w:r>
      <w:r w:rsidRPr="00B150B1">
        <w:t xml:space="preserve"> be in the “active” state</w:t>
      </w:r>
      <w:r w:rsidR="00B928A9" w:rsidRPr="00B150B1">
        <w:t>.</w:t>
      </w:r>
    </w:p>
    <w:p w:rsidR="006E1B20" w:rsidRDefault="00B928A9">
      <w:pPr>
        <w:pStyle w:val="BulletList"/>
      </w:pPr>
      <w:r w:rsidRPr="00B150B1">
        <w:t xml:space="preserve">The caller must be the parent of the partition specified by </w:t>
      </w:r>
      <w:r w:rsidRPr="00B150B1">
        <w:rPr>
          <w:i/>
        </w:rPr>
        <w:t>PartitionId</w:t>
      </w:r>
      <w:r w:rsidR="00185133" w:rsidRPr="00B150B1">
        <w:t>.</w:t>
      </w:r>
    </w:p>
    <w:p w:rsidR="006E1B20" w:rsidRDefault="00E4747E">
      <w:pPr>
        <w:pStyle w:val="DT"/>
        <w:rPr>
          <w:sz w:val="20"/>
        </w:rPr>
      </w:pPr>
      <w:r w:rsidRPr="00B150B1">
        <w:rPr>
          <w:sz w:val="20"/>
        </w:rPr>
        <w:t>Return Values</w:t>
      </w:r>
    </w:p>
    <w:tbl>
      <w:tblPr>
        <w:tblW w:w="8064" w:type="dxa"/>
        <w:tblInd w:w="5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4240"/>
        <w:gridCol w:w="3824"/>
      </w:tblGrid>
      <w:tr w:rsidR="00E4747E" w:rsidRPr="00B150B1" w:rsidTr="002753A7">
        <w:trPr>
          <w:cantSplit/>
          <w:tblHeader/>
        </w:trPr>
        <w:tc>
          <w:tcPr>
            <w:tcW w:w="4392" w:type="dxa"/>
            <w:tcBorders>
              <w:bottom w:val="single" w:sz="4" w:space="0" w:color="auto"/>
              <w:right w:val="nil"/>
            </w:tcBorders>
            <w:shd w:val="clear" w:color="auto" w:fill="D9D9D9"/>
          </w:tcPr>
          <w:p w:rsidR="006E1B20" w:rsidRDefault="00E4747E">
            <w:pPr>
              <w:keepNext/>
              <w:ind w:left="0"/>
              <w:jc w:val="center"/>
              <w:rPr>
                <w:b/>
                <w:sz w:val="20"/>
              </w:rPr>
            </w:pPr>
            <w:r w:rsidRPr="00B150B1">
              <w:rPr>
                <w:b/>
                <w:sz w:val="20"/>
              </w:rPr>
              <w:t>Status code</w:t>
            </w:r>
          </w:p>
        </w:tc>
        <w:tc>
          <w:tcPr>
            <w:tcW w:w="3960" w:type="dxa"/>
            <w:tcBorders>
              <w:left w:val="nil"/>
              <w:bottom w:val="single" w:sz="4" w:space="0" w:color="auto"/>
            </w:tcBorders>
            <w:shd w:val="clear" w:color="auto" w:fill="D9D9D9"/>
          </w:tcPr>
          <w:p w:rsidR="006E1B20" w:rsidRDefault="00E4747E">
            <w:pPr>
              <w:keepNext/>
              <w:ind w:left="0"/>
              <w:jc w:val="center"/>
              <w:rPr>
                <w:b/>
                <w:sz w:val="20"/>
              </w:rPr>
            </w:pPr>
            <w:r w:rsidRPr="00B150B1">
              <w:rPr>
                <w:b/>
                <w:sz w:val="20"/>
              </w:rPr>
              <w:t>Error condition</w:t>
            </w:r>
          </w:p>
        </w:tc>
      </w:tr>
      <w:tr w:rsidR="00E4747E" w:rsidRPr="00B150B1" w:rsidTr="002753A7">
        <w:trPr>
          <w:cantSplit/>
        </w:trPr>
        <w:tc>
          <w:tcPr>
            <w:tcW w:w="4392" w:type="dxa"/>
            <w:tcBorders>
              <w:top w:val="single" w:sz="4" w:space="0" w:color="auto"/>
            </w:tcBorders>
          </w:tcPr>
          <w:p w:rsidR="006E1B20" w:rsidRDefault="00E4747E">
            <w:pPr>
              <w:keepNext/>
              <w:ind w:left="0"/>
              <w:rPr>
                <w:sz w:val="20"/>
              </w:rPr>
            </w:pPr>
            <w:r w:rsidRPr="00B150B1">
              <w:rPr>
                <w:sz w:val="20"/>
              </w:rPr>
              <w:t>HV_STATUS_ACCESS_DENIED</w:t>
            </w:r>
          </w:p>
        </w:tc>
        <w:tc>
          <w:tcPr>
            <w:tcW w:w="3960" w:type="dxa"/>
            <w:tcBorders>
              <w:top w:val="single" w:sz="4" w:space="0" w:color="auto"/>
            </w:tcBorders>
          </w:tcPr>
          <w:p w:rsidR="006E1B20" w:rsidRDefault="00E4747E">
            <w:pPr>
              <w:keepNext/>
              <w:ind w:left="0"/>
              <w:rPr>
                <w:sz w:val="20"/>
              </w:rPr>
            </w:pPr>
            <w:r w:rsidRPr="00B150B1">
              <w:rPr>
                <w:sz w:val="20"/>
              </w:rPr>
              <w:t>The caller is not the parent of the specified partition.</w:t>
            </w:r>
          </w:p>
        </w:tc>
      </w:tr>
      <w:tr w:rsidR="00E4747E" w:rsidRPr="00B150B1" w:rsidTr="008B5076">
        <w:trPr>
          <w:cantSplit/>
        </w:trPr>
        <w:tc>
          <w:tcPr>
            <w:tcW w:w="4392" w:type="dxa"/>
          </w:tcPr>
          <w:p w:rsidR="006E1B20" w:rsidRDefault="00E4747E">
            <w:pPr>
              <w:ind w:left="0"/>
              <w:rPr>
                <w:sz w:val="20"/>
              </w:rPr>
            </w:pPr>
            <w:r w:rsidRPr="00B150B1">
              <w:rPr>
                <w:sz w:val="20"/>
              </w:rPr>
              <w:t>HV_STATUS_INVALID_PARTITION_ID</w:t>
            </w:r>
          </w:p>
        </w:tc>
        <w:tc>
          <w:tcPr>
            <w:tcW w:w="3960" w:type="dxa"/>
          </w:tcPr>
          <w:p w:rsidR="006E1B20" w:rsidRDefault="00E4747E">
            <w:pPr>
              <w:ind w:left="0"/>
              <w:rPr>
                <w:sz w:val="20"/>
              </w:rPr>
            </w:pPr>
            <w:r w:rsidRPr="00B150B1">
              <w:rPr>
                <w:sz w:val="20"/>
              </w:rPr>
              <w:t>The specified partition ID is invalid.</w:t>
            </w:r>
          </w:p>
        </w:tc>
      </w:tr>
      <w:tr w:rsidR="00E4747E" w:rsidRPr="00B150B1" w:rsidTr="008B5076">
        <w:trPr>
          <w:cantSplit/>
        </w:trPr>
        <w:tc>
          <w:tcPr>
            <w:tcW w:w="4392" w:type="dxa"/>
            <w:vMerge w:val="restart"/>
            <w:shd w:val="clear" w:color="auto" w:fill="auto"/>
          </w:tcPr>
          <w:p w:rsidR="006E1B20" w:rsidRDefault="00E4747E">
            <w:pPr>
              <w:ind w:left="0"/>
              <w:rPr>
                <w:sz w:val="20"/>
              </w:rPr>
            </w:pPr>
            <w:r w:rsidRPr="00B150B1">
              <w:rPr>
                <w:sz w:val="20"/>
              </w:rPr>
              <w:t>HV_STATUS_INVALID_PARAMETER</w:t>
            </w:r>
          </w:p>
          <w:p w:rsidR="006E1B20" w:rsidRDefault="006E1B20">
            <w:pPr>
              <w:ind w:left="0"/>
              <w:rPr>
                <w:sz w:val="20"/>
              </w:rPr>
            </w:pPr>
          </w:p>
          <w:p w:rsidR="006E1B20" w:rsidRDefault="006E1B20">
            <w:pPr>
              <w:ind w:left="0"/>
              <w:rPr>
                <w:sz w:val="20"/>
              </w:rPr>
            </w:pPr>
          </w:p>
          <w:p w:rsidR="006E1B20" w:rsidRDefault="006E1B20">
            <w:pPr>
              <w:ind w:left="0"/>
              <w:rPr>
                <w:sz w:val="20"/>
              </w:rPr>
            </w:pPr>
          </w:p>
        </w:tc>
        <w:tc>
          <w:tcPr>
            <w:tcW w:w="3960" w:type="dxa"/>
          </w:tcPr>
          <w:p w:rsidR="006E1B20" w:rsidRDefault="00E4747E">
            <w:pPr>
              <w:ind w:left="0"/>
              <w:rPr>
                <w:sz w:val="20"/>
              </w:rPr>
            </w:pPr>
            <w:r w:rsidRPr="00B150B1">
              <w:rPr>
                <w:sz w:val="20"/>
              </w:rPr>
              <w:t>The specified intercept type is invalid.</w:t>
            </w:r>
          </w:p>
        </w:tc>
      </w:tr>
      <w:tr w:rsidR="00E4747E" w:rsidRPr="00B150B1" w:rsidTr="008B5076">
        <w:trPr>
          <w:cantSplit/>
        </w:trPr>
        <w:tc>
          <w:tcPr>
            <w:tcW w:w="4392" w:type="dxa"/>
            <w:vMerge/>
            <w:shd w:val="clear" w:color="auto" w:fill="auto"/>
          </w:tcPr>
          <w:p w:rsidR="006E1B20" w:rsidRDefault="006E1B20">
            <w:pPr>
              <w:ind w:left="0"/>
              <w:rPr>
                <w:sz w:val="20"/>
              </w:rPr>
            </w:pPr>
          </w:p>
        </w:tc>
        <w:tc>
          <w:tcPr>
            <w:tcW w:w="3960" w:type="dxa"/>
          </w:tcPr>
          <w:p w:rsidR="006E1B20" w:rsidRDefault="00E4747E">
            <w:pPr>
              <w:ind w:left="0"/>
              <w:rPr>
                <w:sz w:val="20"/>
              </w:rPr>
            </w:pPr>
            <w:r w:rsidRPr="00B150B1">
              <w:rPr>
                <w:sz w:val="20"/>
              </w:rPr>
              <w:t>The specified access type is not permitted for the given intercept type. (For valid access types, see the previous table.)</w:t>
            </w:r>
          </w:p>
        </w:tc>
      </w:tr>
      <w:tr w:rsidR="00E4747E" w:rsidRPr="00B150B1" w:rsidTr="008B5076">
        <w:trPr>
          <w:cantSplit/>
        </w:trPr>
        <w:tc>
          <w:tcPr>
            <w:tcW w:w="4392" w:type="dxa"/>
            <w:vMerge/>
            <w:shd w:val="clear" w:color="auto" w:fill="auto"/>
          </w:tcPr>
          <w:p w:rsidR="006E1B20" w:rsidRDefault="006E1B20">
            <w:pPr>
              <w:ind w:left="0"/>
              <w:rPr>
                <w:sz w:val="20"/>
              </w:rPr>
            </w:pPr>
          </w:p>
        </w:tc>
        <w:tc>
          <w:tcPr>
            <w:tcW w:w="3960" w:type="dxa"/>
          </w:tcPr>
          <w:p w:rsidR="006E1B20" w:rsidRDefault="00E4747E">
            <w:pPr>
              <w:ind w:left="0"/>
              <w:rPr>
                <w:sz w:val="20"/>
              </w:rPr>
            </w:pPr>
            <w:r w:rsidRPr="00B150B1">
              <w:rPr>
                <w:sz w:val="20"/>
              </w:rPr>
              <w:t>The specified intercept parameters are invalid or out of range for the given intercept type.</w:t>
            </w:r>
          </w:p>
        </w:tc>
      </w:tr>
      <w:tr w:rsidR="00E4747E" w:rsidRPr="00B150B1" w:rsidTr="008B5076">
        <w:trPr>
          <w:cantSplit/>
        </w:trPr>
        <w:tc>
          <w:tcPr>
            <w:tcW w:w="4392" w:type="dxa"/>
          </w:tcPr>
          <w:p w:rsidR="006E1B20" w:rsidRDefault="00E4747E">
            <w:pPr>
              <w:ind w:left="0"/>
              <w:rPr>
                <w:sz w:val="20"/>
              </w:rPr>
            </w:pPr>
            <w:r w:rsidRPr="00B150B1">
              <w:rPr>
                <w:sz w:val="20"/>
              </w:rPr>
              <w:t>HV_STATUS_INVALID_PARTITION_STATE</w:t>
            </w:r>
          </w:p>
        </w:tc>
        <w:tc>
          <w:tcPr>
            <w:tcW w:w="3960" w:type="dxa"/>
          </w:tcPr>
          <w:p w:rsidR="006E1B20" w:rsidRDefault="00E4747E">
            <w:pPr>
              <w:ind w:left="0"/>
              <w:rPr>
                <w:i/>
                <w:sz w:val="20"/>
              </w:rPr>
            </w:pPr>
            <w:r w:rsidRPr="00B150B1">
              <w:rPr>
                <w:sz w:val="20"/>
              </w:rPr>
              <w:t xml:space="preserve">The specified partition is </w:t>
            </w:r>
            <w:r w:rsidR="00AB52C2" w:rsidRPr="00B150B1">
              <w:rPr>
                <w:sz w:val="20"/>
              </w:rPr>
              <w:t xml:space="preserve">not </w:t>
            </w:r>
            <w:r w:rsidRPr="00B150B1">
              <w:rPr>
                <w:sz w:val="20"/>
              </w:rPr>
              <w:t xml:space="preserve">in </w:t>
            </w:r>
            <w:r w:rsidR="00755EC9" w:rsidRPr="00B150B1">
              <w:rPr>
                <w:sz w:val="20"/>
              </w:rPr>
              <w:t xml:space="preserve">the </w:t>
            </w:r>
            <w:r w:rsidRPr="00B150B1">
              <w:rPr>
                <w:sz w:val="20"/>
              </w:rPr>
              <w:t>"</w:t>
            </w:r>
            <w:r w:rsidR="00755EC9" w:rsidRPr="00B150B1">
              <w:rPr>
                <w:sz w:val="20"/>
              </w:rPr>
              <w:t>active</w:t>
            </w:r>
            <w:r w:rsidRPr="00B150B1">
              <w:rPr>
                <w:sz w:val="20"/>
              </w:rPr>
              <w:t>" state.</w:t>
            </w:r>
          </w:p>
        </w:tc>
      </w:tr>
      <w:tr w:rsidR="00E4747E" w:rsidRPr="00B150B1" w:rsidTr="008B5076">
        <w:trPr>
          <w:cantSplit/>
        </w:trPr>
        <w:tc>
          <w:tcPr>
            <w:tcW w:w="4392" w:type="dxa"/>
          </w:tcPr>
          <w:p w:rsidR="006E1B20" w:rsidRDefault="00D70A23">
            <w:pPr>
              <w:ind w:left="0"/>
              <w:rPr>
                <w:sz w:val="20"/>
              </w:rPr>
            </w:pPr>
            <w:bookmarkStart w:id="5921" w:name="_Toc130721630"/>
            <w:bookmarkStart w:id="5922" w:name="_Toc130888111"/>
            <w:bookmarkStart w:id="5923" w:name="_Toc130978443"/>
            <w:bookmarkStart w:id="5924" w:name="_Toc131014118"/>
            <w:bookmarkEnd w:id="5921"/>
            <w:bookmarkEnd w:id="5922"/>
            <w:bookmarkEnd w:id="5923"/>
            <w:bookmarkEnd w:id="5924"/>
            <w:r w:rsidRPr="00B150B1">
              <w:rPr>
                <w:sz w:val="20"/>
              </w:rPr>
              <w:t>HV_STATUS_INSUFFICIENT_MEMORY</w:t>
            </w:r>
          </w:p>
        </w:tc>
        <w:tc>
          <w:tcPr>
            <w:tcW w:w="3960" w:type="dxa"/>
          </w:tcPr>
          <w:p w:rsidR="006E1B20" w:rsidRDefault="00E4747E">
            <w:pPr>
              <w:ind w:left="0"/>
              <w:rPr>
                <w:sz w:val="20"/>
              </w:rPr>
            </w:pPr>
            <w:r w:rsidRPr="00B150B1">
              <w:rPr>
                <w:sz w:val="20"/>
              </w:rPr>
              <w:t>The number of pages in the partition’s memory pool is insufficient to perform the operation.</w:t>
            </w:r>
            <w:bookmarkStart w:id="5925" w:name="_Toc130721631"/>
            <w:bookmarkStart w:id="5926" w:name="_Toc130888112"/>
            <w:bookmarkStart w:id="5927" w:name="_Toc130978444"/>
            <w:bookmarkStart w:id="5928" w:name="_Toc131014119"/>
            <w:bookmarkEnd w:id="5925"/>
            <w:bookmarkEnd w:id="5926"/>
            <w:bookmarkEnd w:id="5927"/>
            <w:bookmarkEnd w:id="5928"/>
          </w:p>
        </w:tc>
        <w:bookmarkStart w:id="5929" w:name="_Toc130721632"/>
        <w:bookmarkStart w:id="5930" w:name="_Toc130888113"/>
        <w:bookmarkStart w:id="5931" w:name="_Toc130978445"/>
        <w:bookmarkStart w:id="5932" w:name="_Toc131014120"/>
        <w:bookmarkEnd w:id="5929"/>
        <w:bookmarkEnd w:id="5930"/>
        <w:bookmarkEnd w:id="5931"/>
        <w:bookmarkEnd w:id="5932"/>
      </w:tr>
    </w:tbl>
    <w:p w:rsidR="006E1B20" w:rsidRDefault="00464906">
      <w:pPr>
        <w:pStyle w:val="Heading2"/>
        <w:rPr>
          <w:sz w:val="22"/>
        </w:rPr>
      </w:pPr>
      <w:bookmarkStart w:id="5933" w:name="_Ref107642502"/>
      <w:bookmarkStart w:id="5934" w:name="_Toc110172754"/>
      <w:bookmarkStart w:id="5935" w:name="_Toc127596732"/>
      <w:bookmarkStart w:id="5936" w:name="_Toc127786353"/>
      <w:bookmarkStart w:id="5937" w:name="_Toc127786669"/>
      <w:bookmarkStart w:id="5938" w:name="_Toc127786985"/>
      <w:bookmarkStart w:id="5939" w:name="_Toc127877581"/>
      <w:bookmarkStart w:id="5940" w:name="_Toc128289652"/>
      <w:bookmarkStart w:id="5941" w:name="_Toc128290045"/>
      <w:bookmarkStart w:id="5942" w:name="_Toc130189727"/>
      <w:bookmarkStart w:id="5943" w:name="_Toc130200943"/>
      <w:bookmarkStart w:id="5944" w:name="_Toc130201259"/>
      <w:bookmarkStart w:id="5945" w:name="_Toc130201580"/>
      <w:bookmarkStart w:id="5946" w:name="_Toc131936667"/>
      <w:bookmarkStart w:id="5947" w:name="_Toc133901131"/>
      <w:bookmarkStart w:id="5948" w:name="_Toc137461006"/>
      <w:bookmarkStart w:id="5949" w:name="_Toc139096521"/>
      <w:bookmarkStart w:id="5950" w:name="_Toc139188444"/>
      <w:bookmarkStart w:id="5951" w:name="_Toc139191307"/>
      <w:bookmarkStart w:id="5952" w:name="_Toc140490358"/>
      <w:bookmarkStart w:id="5953" w:name="_Toc140571261"/>
      <w:bookmarkStart w:id="5954" w:name="_Toc141257534"/>
      <w:bookmarkStart w:id="5955" w:name="_Toc141257861"/>
      <w:bookmarkStart w:id="5956" w:name="_Toc141267389"/>
      <w:bookmarkStart w:id="5957" w:name="_Toc141522407"/>
      <w:bookmarkStart w:id="5958" w:name="_Toc141529495"/>
      <w:bookmarkStart w:id="5959" w:name="_Toc141529812"/>
      <w:bookmarkStart w:id="5960" w:name="_Toc141851419"/>
      <w:bookmarkStart w:id="5961" w:name="_Toc141852353"/>
      <w:bookmarkStart w:id="5962" w:name="_Toc141887897"/>
      <w:bookmarkStart w:id="5963" w:name="_Toc141889737"/>
      <w:bookmarkStart w:id="5964" w:name="_Toc141893406"/>
      <w:bookmarkStart w:id="5965" w:name="_Toc142113259"/>
      <w:bookmarkStart w:id="5966" w:name="_Toc142114287"/>
      <w:bookmarkStart w:id="5967" w:name="_Toc142729447"/>
      <w:bookmarkStart w:id="5968" w:name="_Toc142730731"/>
      <w:bookmarkStart w:id="5969" w:name="_Toc142731104"/>
      <w:bookmarkStart w:id="5970" w:name="_Toc142998469"/>
      <w:bookmarkStart w:id="5971" w:name="_Toc143063560"/>
      <w:bookmarkStart w:id="5972" w:name="_Toc143509670"/>
      <w:bookmarkStart w:id="5973" w:name="_Toc143510117"/>
      <w:bookmarkStart w:id="5974" w:name="_Toc144026207"/>
      <w:bookmarkStart w:id="5975" w:name="_Toc144026538"/>
      <w:bookmarkStart w:id="5976" w:name="_Toc144276181"/>
      <w:bookmarkStart w:id="5977" w:name="_Toc144276525"/>
      <w:bookmarkStart w:id="5978" w:name="_Toc144280113"/>
      <w:bookmarkStart w:id="5979" w:name="_Toc144280459"/>
      <w:bookmarkStart w:id="5980" w:name="_Toc144540674"/>
      <w:bookmarkStart w:id="5981" w:name="_Toc144554556"/>
      <w:bookmarkStart w:id="5982" w:name="_Toc144722178"/>
      <w:bookmarkStart w:id="5983" w:name="_Toc145503640"/>
      <w:bookmarkStart w:id="5984" w:name="_Toc145512082"/>
      <w:bookmarkStart w:id="5985" w:name="_Toc145513105"/>
      <w:bookmarkStart w:id="5986" w:name="_Toc145513489"/>
      <w:bookmarkStart w:id="5987" w:name="_Toc192577537"/>
      <w:r w:rsidRPr="00B150B1">
        <w:rPr>
          <w:sz w:val="22"/>
        </w:rPr>
        <w:t xml:space="preserve">Intercept </w:t>
      </w:r>
      <w:r w:rsidR="00E4747E" w:rsidRPr="00B150B1">
        <w:rPr>
          <w:sz w:val="22"/>
        </w:rPr>
        <w:t>Messages and Message Formats</w:t>
      </w:r>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p>
    <w:p w:rsidR="006E1B20" w:rsidRDefault="00E4747E">
      <w:pPr>
        <w:rPr>
          <w:sz w:val="20"/>
        </w:rPr>
      </w:pPr>
      <w:r w:rsidRPr="00B150B1">
        <w:rPr>
          <w:sz w:val="20"/>
        </w:rPr>
        <w:t>When an intercepted event occurs in a child partition, the hypervisor informs the parent partition by using a message.</w:t>
      </w:r>
      <w:r w:rsidR="00BB49BE" w:rsidRPr="00B150B1">
        <w:rPr>
          <w:sz w:val="20"/>
        </w:rPr>
        <w:t xml:space="preserve"> </w:t>
      </w:r>
      <w:r w:rsidRPr="00B150B1">
        <w:rPr>
          <w:sz w:val="20"/>
        </w:rPr>
        <w:t>For a detailed description of the messages sent by the hypervisor when a processor intercept is triggered</w:t>
      </w:r>
      <w:r w:rsidR="00CA3432" w:rsidRPr="00B150B1">
        <w:rPr>
          <w:sz w:val="20"/>
        </w:rPr>
        <w:t>, see</w:t>
      </w:r>
      <w:r w:rsidR="00E36749" w:rsidRPr="00B150B1">
        <w:rPr>
          <w:sz w:val="20"/>
        </w:rPr>
        <w:t xml:space="preserve"> chapter</w:t>
      </w:r>
      <w:r w:rsidR="004E1D64">
        <w:rPr>
          <w:sz w:val="20"/>
        </w:rPr>
        <w:t xml:space="preserve"> </w:t>
      </w:r>
      <w:fldSimple w:instr=" REF _Ref140564241 \r \h  \* MERGEFORMAT ">
        <w:r w:rsidR="0077609F" w:rsidRPr="0077609F">
          <w:rPr>
            <w:sz w:val="20"/>
          </w:rPr>
          <w:t>16</w:t>
        </w:r>
      </w:fldSimple>
      <w:r w:rsidRPr="00B150B1">
        <w:rPr>
          <w:sz w:val="20"/>
        </w:rPr>
        <w:t>.</w:t>
      </w:r>
    </w:p>
    <w:p w:rsidR="006E1B20" w:rsidRDefault="006E1B20">
      <w:pPr>
        <w:pStyle w:val="Heading1"/>
        <w:rPr>
          <w:sz w:val="28"/>
        </w:rPr>
        <w:sectPr w:rsidR="006E1B20" w:rsidSect="00337CB9">
          <w:headerReference w:type="even" r:id="rId49"/>
          <w:headerReference w:type="default" r:id="rId50"/>
          <w:footerReference w:type="default" r:id="rId51"/>
          <w:headerReference w:type="first" r:id="rId52"/>
          <w:type w:val="oddPage"/>
          <w:pgSz w:w="12240" w:h="15840"/>
          <w:pgMar w:top="1440" w:right="1800" w:bottom="1440" w:left="1800" w:header="720" w:footer="720" w:gutter="0"/>
          <w:cols w:space="720"/>
          <w:docGrid w:linePitch="360"/>
        </w:sectPr>
      </w:pPr>
      <w:bookmarkStart w:id="5988" w:name="_Toc110172755"/>
      <w:bookmarkStart w:id="5989" w:name="_Toc111176465"/>
      <w:bookmarkStart w:id="5990" w:name="_Toc118467507"/>
    </w:p>
    <w:p w:rsidR="006E1B20" w:rsidRDefault="00E4747E">
      <w:pPr>
        <w:pStyle w:val="Heading1"/>
        <w:rPr>
          <w:sz w:val="28"/>
        </w:rPr>
      </w:pPr>
      <w:bookmarkStart w:id="5991" w:name="_Toc127596733"/>
      <w:bookmarkStart w:id="5992" w:name="_Toc127786354"/>
      <w:bookmarkStart w:id="5993" w:name="_Toc127786670"/>
      <w:bookmarkStart w:id="5994" w:name="_Toc127786986"/>
      <w:bookmarkStart w:id="5995" w:name="_Toc127877582"/>
      <w:bookmarkStart w:id="5996" w:name="_Toc128289653"/>
      <w:bookmarkStart w:id="5997" w:name="_Toc128290046"/>
      <w:bookmarkStart w:id="5998" w:name="_Toc130189728"/>
      <w:bookmarkStart w:id="5999" w:name="_Toc130200944"/>
      <w:bookmarkStart w:id="6000" w:name="_Toc130201260"/>
      <w:bookmarkStart w:id="6001" w:name="_Toc130201581"/>
      <w:bookmarkStart w:id="6002" w:name="_Ref130792218"/>
      <w:bookmarkStart w:id="6003" w:name="_Ref130792466"/>
      <w:bookmarkStart w:id="6004" w:name="_Ref130796118"/>
      <w:bookmarkStart w:id="6005" w:name="_Ref130880790"/>
      <w:bookmarkStart w:id="6006" w:name="_Toc131936668"/>
      <w:bookmarkStart w:id="6007" w:name="_Toc133901132"/>
      <w:bookmarkStart w:id="6008" w:name="_Toc137461007"/>
      <w:bookmarkStart w:id="6009" w:name="_Toc139096522"/>
      <w:bookmarkStart w:id="6010" w:name="_Toc139188445"/>
      <w:bookmarkStart w:id="6011" w:name="_Toc139191308"/>
      <w:bookmarkStart w:id="6012" w:name="_Toc140490359"/>
      <w:bookmarkStart w:id="6013" w:name="_Toc140571262"/>
      <w:bookmarkStart w:id="6014" w:name="_Toc141257535"/>
      <w:bookmarkStart w:id="6015" w:name="_Toc141257862"/>
      <w:bookmarkStart w:id="6016" w:name="_Toc141267390"/>
      <w:bookmarkStart w:id="6017" w:name="_Toc141522408"/>
      <w:bookmarkStart w:id="6018" w:name="_Toc141529496"/>
      <w:bookmarkStart w:id="6019" w:name="_Toc141529813"/>
      <w:bookmarkStart w:id="6020" w:name="_Toc141851420"/>
      <w:bookmarkStart w:id="6021" w:name="_Toc141852354"/>
      <w:bookmarkStart w:id="6022" w:name="_Toc141887898"/>
      <w:bookmarkStart w:id="6023" w:name="_Toc141889738"/>
      <w:bookmarkStart w:id="6024" w:name="_Toc141893407"/>
      <w:bookmarkStart w:id="6025" w:name="_Toc142113260"/>
      <w:bookmarkStart w:id="6026" w:name="_Toc142114288"/>
      <w:bookmarkStart w:id="6027" w:name="_Toc142729448"/>
      <w:bookmarkStart w:id="6028" w:name="_Toc142730732"/>
      <w:bookmarkStart w:id="6029" w:name="_Toc142731105"/>
      <w:bookmarkStart w:id="6030" w:name="_Toc142998470"/>
      <w:bookmarkStart w:id="6031" w:name="_Toc143063561"/>
      <w:bookmarkStart w:id="6032" w:name="_Toc143509671"/>
      <w:bookmarkStart w:id="6033" w:name="_Toc143510118"/>
      <w:bookmarkStart w:id="6034" w:name="_Toc144026208"/>
      <w:bookmarkStart w:id="6035" w:name="_Toc144026539"/>
      <w:bookmarkStart w:id="6036" w:name="_Toc144276182"/>
      <w:bookmarkStart w:id="6037" w:name="_Toc144276526"/>
      <w:bookmarkStart w:id="6038" w:name="_Toc144280114"/>
      <w:bookmarkStart w:id="6039" w:name="_Toc144280460"/>
      <w:bookmarkStart w:id="6040" w:name="_Toc144540675"/>
      <w:bookmarkStart w:id="6041" w:name="_Toc144554557"/>
      <w:bookmarkStart w:id="6042" w:name="_Toc144722179"/>
      <w:bookmarkStart w:id="6043" w:name="_Toc145503641"/>
      <w:bookmarkStart w:id="6044" w:name="_Toc145512083"/>
      <w:bookmarkStart w:id="6045" w:name="_Toc145513106"/>
      <w:bookmarkStart w:id="6046" w:name="_Toc145513490"/>
      <w:bookmarkStart w:id="6047" w:name="_Ref148178386"/>
      <w:bookmarkStart w:id="6048" w:name="_Toc192577538"/>
      <w:r w:rsidRPr="00B150B1">
        <w:rPr>
          <w:sz w:val="28"/>
        </w:rPr>
        <w:t>Virtual Processor Management</w:t>
      </w:r>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p>
    <w:p w:rsidR="006E1B20" w:rsidRDefault="00E4747E">
      <w:pPr>
        <w:pStyle w:val="Heading2"/>
        <w:rPr>
          <w:sz w:val="22"/>
        </w:rPr>
      </w:pPr>
      <w:bookmarkStart w:id="6049" w:name="_Toc110172756"/>
      <w:bookmarkStart w:id="6050" w:name="_Toc127596734"/>
      <w:bookmarkStart w:id="6051" w:name="_Toc127786355"/>
      <w:bookmarkStart w:id="6052" w:name="_Toc127786671"/>
      <w:bookmarkStart w:id="6053" w:name="_Toc127786987"/>
      <w:bookmarkStart w:id="6054" w:name="_Toc127877583"/>
      <w:bookmarkStart w:id="6055" w:name="_Toc128289654"/>
      <w:bookmarkStart w:id="6056" w:name="_Toc128290047"/>
      <w:bookmarkStart w:id="6057" w:name="_Toc130189729"/>
      <w:bookmarkStart w:id="6058" w:name="_Toc130200945"/>
      <w:bookmarkStart w:id="6059" w:name="_Toc130201261"/>
      <w:bookmarkStart w:id="6060" w:name="_Toc130201582"/>
      <w:bookmarkStart w:id="6061" w:name="_Toc131936669"/>
      <w:bookmarkStart w:id="6062" w:name="_Toc133901133"/>
      <w:bookmarkStart w:id="6063" w:name="_Toc137461008"/>
      <w:bookmarkStart w:id="6064" w:name="_Toc139096523"/>
      <w:bookmarkStart w:id="6065" w:name="_Toc139188446"/>
      <w:bookmarkStart w:id="6066" w:name="_Toc139191309"/>
      <w:bookmarkStart w:id="6067" w:name="_Toc140490360"/>
      <w:bookmarkStart w:id="6068" w:name="_Toc140571263"/>
      <w:bookmarkStart w:id="6069" w:name="_Toc141257536"/>
      <w:bookmarkStart w:id="6070" w:name="_Toc141257863"/>
      <w:bookmarkStart w:id="6071" w:name="_Toc141267391"/>
      <w:bookmarkStart w:id="6072" w:name="_Toc141522409"/>
      <w:bookmarkStart w:id="6073" w:name="_Toc141529497"/>
      <w:bookmarkStart w:id="6074" w:name="_Toc141529814"/>
      <w:bookmarkStart w:id="6075" w:name="_Toc141851421"/>
      <w:bookmarkStart w:id="6076" w:name="_Toc141852355"/>
      <w:bookmarkStart w:id="6077" w:name="_Toc141887899"/>
      <w:bookmarkStart w:id="6078" w:name="_Toc141889739"/>
      <w:bookmarkStart w:id="6079" w:name="_Toc141893408"/>
      <w:bookmarkStart w:id="6080" w:name="_Toc142113261"/>
      <w:bookmarkStart w:id="6081" w:name="_Toc142114289"/>
      <w:bookmarkStart w:id="6082" w:name="_Toc142729449"/>
      <w:bookmarkStart w:id="6083" w:name="_Toc142730733"/>
      <w:bookmarkStart w:id="6084" w:name="_Toc142731106"/>
      <w:bookmarkStart w:id="6085" w:name="_Toc142998471"/>
      <w:bookmarkStart w:id="6086" w:name="_Toc143063562"/>
      <w:bookmarkStart w:id="6087" w:name="_Toc143509672"/>
      <w:bookmarkStart w:id="6088" w:name="_Toc143510119"/>
      <w:bookmarkStart w:id="6089" w:name="_Toc144026209"/>
      <w:bookmarkStart w:id="6090" w:name="_Toc144026540"/>
      <w:bookmarkStart w:id="6091" w:name="_Toc144276183"/>
      <w:bookmarkStart w:id="6092" w:name="_Toc144276527"/>
      <w:bookmarkStart w:id="6093" w:name="_Toc144280115"/>
      <w:bookmarkStart w:id="6094" w:name="_Toc144280461"/>
      <w:bookmarkStart w:id="6095" w:name="_Toc144540676"/>
      <w:bookmarkStart w:id="6096" w:name="_Toc144554558"/>
      <w:bookmarkStart w:id="6097" w:name="_Toc144722180"/>
      <w:bookmarkStart w:id="6098" w:name="_Toc145503642"/>
      <w:bookmarkStart w:id="6099" w:name="_Toc145512084"/>
      <w:bookmarkStart w:id="6100" w:name="_Toc145513107"/>
      <w:bookmarkStart w:id="6101" w:name="_Toc145513491"/>
      <w:bookmarkStart w:id="6102" w:name="_Toc192577539"/>
      <w:r w:rsidRPr="00B150B1">
        <w:rPr>
          <w:sz w:val="22"/>
        </w:rPr>
        <w:t>Overview</w:t>
      </w:r>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p>
    <w:p w:rsidR="006E1B20" w:rsidRDefault="00E4747E">
      <w:pPr>
        <w:pStyle w:val="BodyText"/>
      </w:pPr>
      <w:r w:rsidRPr="00B150B1">
        <w:t xml:space="preserve">Each partition may have zero or more virtual processors. This section specifies how the state of a virtual processor can be programmatically accessed or modified by another </w:t>
      </w:r>
      <w:r w:rsidR="00326D29">
        <w:t xml:space="preserve">sufficiently privileged </w:t>
      </w:r>
      <w:r w:rsidRPr="00B150B1">
        <w:t xml:space="preserve">partition by using hypercalls. This facility can be used in conjunction with intercepts to virtualize the processor. </w:t>
      </w:r>
    </w:p>
    <w:p w:rsidR="006E1B20" w:rsidRDefault="00E4747E">
      <w:pPr>
        <w:pStyle w:val="Heading3"/>
      </w:pPr>
      <w:bookmarkStart w:id="6103" w:name="_Toc110172757"/>
      <w:bookmarkStart w:id="6104" w:name="_Toc127596735"/>
      <w:bookmarkStart w:id="6105" w:name="_Toc127786356"/>
      <w:bookmarkStart w:id="6106" w:name="_Toc127786672"/>
      <w:bookmarkStart w:id="6107" w:name="_Toc127786988"/>
      <w:bookmarkStart w:id="6108" w:name="_Toc127877584"/>
      <w:bookmarkStart w:id="6109" w:name="_Toc128289655"/>
      <w:bookmarkStart w:id="6110" w:name="_Toc128290048"/>
      <w:bookmarkStart w:id="6111" w:name="_Toc130189730"/>
      <w:bookmarkStart w:id="6112" w:name="_Toc130200946"/>
      <w:bookmarkStart w:id="6113" w:name="_Toc130201262"/>
      <w:bookmarkStart w:id="6114" w:name="_Toc130201583"/>
      <w:bookmarkStart w:id="6115" w:name="_Toc131936670"/>
      <w:bookmarkStart w:id="6116" w:name="_Toc133901134"/>
      <w:bookmarkStart w:id="6117" w:name="_Toc137461009"/>
      <w:bookmarkStart w:id="6118" w:name="_Toc139096524"/>
      <w:bookmarkStart w:id="6119" w:name="_Toc139188447"/>
      <w:bookmarkStart w:id="6120" w:name="_Toc139191310"/>
      <w:bookmarkStart w:id="6121" w:name="_Toc140490361"/>
      <w:bookmarkStart w:id="6122" w:name="_Toc140571264"/>
      <w:bookmarkStart w:id="6123" w:name="_Toc141257537"/>
      <w:bookmarkStart w:id="6124" w:name="_Toc141257864"/>
      <w:bookmarkStart w:id="6125" w:name="_Toc141267392"/>
      <w:bookmarkStart w:id="6126" w:name="_Toc141522410"/>
      <w:bookmarkStart w:id="6127" w:name="_Toc141529498"/>
      <w:bookmarkStart w:id="6128" w:name="_Toc141529815"/>
      <w:bookmarkStart w:id="6129" w:name="_Toc141851422"/>
      <w:bookmarkStart w:id="6130" w:name="_Toc141852356"/>
      <w:bookmarkStart w:id="6131" w:name="_Toc141887900"/>
      <w:bookmarkStart w:id="6132" w:name="_Toc141889740"/>
      <w:bookmarkStart w:id="6133" w:name="_Toc141893409"/>
      <w:bookmarkStart w:id="6134" w:name="_Toc142113262"/>
      <w:bookmarkStart w:id="6135" w:name="_Toc142114290"/>
      <w:bookmarkStart w:id="6136" w:name="_Toc142729450"/>
      <w:bookmarkStart w:id="6137" w:name="_Toc142730734"/>
      <w:bookmarkStart w:id="6138" w:name="_Toc142731107"/>
      <w:bookmarkStart w:id="6139" w:name="_Toc142998472"/>
      <w:bookmarkStart w:id="6140" w:name="_Toc143063563"/>
      <w:bookmarkStart w:id="6141" w:name="_Toc143509673"/>
      <w:bookmarkStart w:id="6142" w:name="_Toc143510120"/>
      <w:bookmarkStart w:id="6143" w:name="_Toc144026210"/>
      <w:bookmarkStart w:id="6144" w:name="_Toc144026541"/>
      <w:bookmarkStart w:id="6145" w:name="_Toc144276184"/>
      <w:bookmarkStart w:id="6146" w:name="_Toc144276528"/>
      <w:bookmarkStart w:id="6147" w:name="_Toc144280116"/>
      <w:bookmarkStart w:id="6148" w:name="_Toc144280462"/>
      <w:bookmarkStart w:id="6149" w:name="_Toc144540677"/>
      <w:bookmarkStart w:id="6150" w:name="_Toc144554559"/>
      <w:bookmarkStart w:id="6151" w:name="_Toc144722181"/>
      <w:bookmarkStart w:id="6152" w:name="_Toc145503643"/>
      <w:bookmarkStart w:id="6153" w:name="_Toc145512085"/>
      <w:bookmarkStart w:id="6154" w:name="_Toc145513108"/>
      <w:bookmarkStart w:id="6155" w:name="_Toc145513492"/>
      <w:bookmarkStart w:id="6156" w:name="_Toc192577540"/>
      <w:r w:rsidRPr="00B150B1">
        <w:t xml:space="preserve">Virtual Processor </w:t>
      </w:r>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r w:rsidR="00C576A5">
        <w:t>Indices</w:t>
      </w:r>
      <w:bookmarkEnd w:id="6156"/>
    </w:p>
    <w:p w:rsidR="006E1B20" w:rsidRDefault="00E4747E">
      <w:pPr>
        <w:pStyle w:val="BodyText"/>
      </w:pPr>
      <w:r w:rsidRPr="00B150B1">
        <w:t xml:space="preserve">A virtual processor is identified by </w:t>
      </w:r>
      <w:r w:rsidR="00C576A5">
        <w:t>a</w:t>
      </w:r>
      <w:r w:rsidR="00326D29">
        <w:t xml:space="preserve"> tuple composed of </w:t>
      </w:r>
      <w:r w:rsidRPr="00B150B1">
        <w:t xml:space="preserve">its partition ID and </w:t>
      </w:r>
      <w:r w:rsidR="00326D29">
        <w:t>its</w:t>
      </w:r>
      <w:r w:rsidRPr="00B150B1">
        <w:t xml:space="preserve"> processor index. Th</w:t>
      </w:r>
      <w:r w:rsidR="00C576A5">
        <w:t>e processor</w:t>
      </w:r>
      <w:r w:rsidRPr="00B150B1">
        <w:t xml:space="preserve"> index is assigned to the virtual processor when it is created, and it is unchanged through the lifetime of the virtual processor.</w:t>
      </w:r>
    </w:p>
    <w:p w:rsidR="006E1B20" w:rsidRDefault="00E4747E">
      <w:pPr>
        <w:pStyle w:val="Heading3"/>
      </w:pPr>
      <w:bookmarkStart w:id="6157" w:name="_Toc110172758"/>
      <w:bookmarkStart w:id="6158" w:name="_Ref110504634"/>
      <w:bookmarkStart w:id="6159" w:name="_Ref110504659"/>
      <w:bookmarkStart w:id="6160" w:name="_Toc127596736"/>
      <w:bookmarkStart w:id="6161" w:name="_Toc127786357"/>
      <w:bookmarkStart w:id="6162" w:name="_Toc127786673"/>
      <w:bookmarkStart w:id="6163" w:name="_Toc127786989"/>
      <w:bookmarkStart w:id="6164" w:name="_Toc127877585"/>
      <w:bookmarkStart w:id="6165" w:name="_Toc128289656"/>
      <w:bookmarkStart w:id="6166" w:name="_Toc128290049"/>
      <w:bookmarkStart w:id="6167" w:name="_Toc130189731"/>
      <w:bookmarkStart w:id="6168" w:name="_Toc130200947"/>
      <w:bookmarkStart w:id="6169" w:name="_Toc130201263"/>
      <w:bookmarkStart w:id="6170" w:name="_Toc130201584"/>
      <w:bookmarkStart w:id="6171" w:name="_Toc131936671"/>
      <w:bookmarkStart w:id="6172" w:name="_Toc133901135"/>
      <w:bookmarkStart w:id="6173" w:name="_Toc137461010"/>
      <w:bookmarkStart w:id="6174" w:name="_Toc139096525"/>
      <w:bookmarkStart w:id="6175" w:name="_Toc139188448"/>
      <w:bookmarkStart w:id="6176" w:name="_Toc139191311"/>
      <w:bookmarkStart w:id="6177" w:name="_Toc140490362"/>
      <w:bookmarkStart w:id="6178" w:name="_Toc140571265"/>
      <w:bookmarkStart w:id="6179" w:name="_Toc141257538"/>
      <w:bookmarkStart w:id="6180" w:name="_Toc141257865"/>
      <w:bookmarkStart w:id="6181" w:name="_Toc141267393"/>
      <w:bookmarkStart w:id="6182" w:name="_Toc141522411"/>
      <w:bookmarkStart w:id="6183" w:name="_Toc141529499"/>
      <w:bookmarkStart w:id="6184" w:name="_Toc141529816"/>
      <w:bookmarkStart w:id="6185" w:name="_Toc141851423"/>
      <w:bookmarkStart w:id="6186" w:name="_Toc141852357"/>
      <w:bookmarkStart w:id="6187" w:name="_Toc141887901"/>
      <w:bookmarkStart w:id="6188" w:name="_Toc141889741"/>
      <w:bookmarkStart w:id="6189" w:name="_Toc141893410"/>
      <w:bookmarkStart w:id="6190" w:name="_Toc142113263"/>
      <w:bookmarkStart w:id="6191" w:name="_Toc142114291"/>
      <w:bookmarkStart w:id="6192" w:name="_Toc142729451"/>
      <w:bookmarkStart w:id="6193" w:name="_Toc142730735"/>
      <w:bookmarkStart w:id="6194" w:name="_Toc142731108"/>
      <w:bookmarkStart w:id="6195" w:name="_Toc142998473"/>
      <w:bookmarkStart w:id="6196" w:name="_Toc143063564"/>
      <w:bookmarkStart w:id="6197" w:name="_Toc143509674"/>
      <w:bookmarkStart w:id="6198" w:name="_Toc143510121"/>
      <w:bookmarkStart w:id="6199" w:name="_Toc144026211"/>
      <w:bookmarkStart w:id="6200" w:name="_Toc144026542"/>
      <w:bookmarkStart w:id="6201" w:name="_Toc144276185"/>
      <w:bookmarkStart w:id="6202" w:name="_Toc144276529"/>
      <w:bookmarkStart w:id="6203" w:name="_Toc144280117"/>
      <w:bookmarkStart w:id="6204" w:name="_Toc144280463"/>
      <w:bookmarkStart w:id="6205" w:name="_Toc144540678"/>
      <w:bookmarkStart w:id="6206" w:name="_Toc144554560"/>
      <w:bookmarkStart w:id="6207" w:name="_Toc144722182"/>
      <w:bookmarkStart w:id="6208" w:name="_Toc145503644"/>
      <w:bookmarkStart w:id="6209" w:name="_Toc145512086"/>
      <w:bookmarkStart w:id="6210" w:name="_Toc145513109"/>
      <w:bookmarkStart w:id="6211" w:name="_Toc145513493"/>
      <w:bookmarkStart w:id="6212" w:name="_Ref147828972"/>
      <w:bookmarkStart w:id="6213" w:name="_Toc192577541"/>
      <w:r w:rsidRPr="00B150B1">
        <w:t>Virtual Processor Registers</w:t>
      </w:r>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p>
    <w:p w:rsidR="006E1B20" w:rsidRDefault="00E4747E">
      <w:pPr>
        <w:pStyle w:val="BodyText"/>
      </w:pPr>
      <w:r w:rsidRPr="00B150B1">
        <w:t>Associated with each virtual processor is a variety of state modeled as processor registers. Most of this state is defined by the underlying processor architecture and consists of architected register values. The hypervisor provides a mechanism for reading and writing these registers through hypercalls HvGetVpRegisters and HvSetVpRegisters.</w:t>
      </w:r>
    </w:p>
    <w:p w:rsidR="006E1B20" w:rsidRDefault="00E4747E">
      <w:pPr>
        <w:pStyle w:val="BodyText"/>
      </w:pPr>
      <w:r w:rsidRPr="00B150B1">
        <w:t>If a virtual processor register is modified and the newly-specified value is invalid in some way, the hypervisor may or may not immediately return an error. In some cases, a value is invalid only in</w:t>
      </w:r>
      <w:r w:rsidR="00824B9D" w:rsidRPr="00B150B1">
        <w:t xml:space="preserve"> </w:t>
      </w:r>
      <w:r w:rsidRPr="00B150B1">
        <w:t>certain contexts (</w:t>
      </w:r>
      <w:r w:rsidR="00CD22BC" w:rsidRPr="00B150B1">
        <w:t>for example,</w:t>
      </w:r>
      <w:r w:rsidRPr="00B150B1">
        <w:t xml:space="preserve"> if a bit within another virtual processor register is set). Therefore, some invalid register values are not detected until the virtual processor resumes execution. In such a case, the virtual processor is suspended</w:t>
      </w:r>
      <w:r w:rsidR="00BB49BE" w:rsidRPr="00B150B1">
        <w:t>,</w:t>
      </w:r>
      <w:r w:rsidRPr="00B150B1">
        <w:t xml:space="preserve"> and an intercept message (with a message type </w:t>
      </w:r>
      <w:r w:rsidR="00CA6E02" w:rsidRPr="00B150B1">
        <w:t>HvMessageTypeInvalidVpRegisterValue</w:t>
      </w:r>
      <w:r w:rsidRPr="00B150B1">
        <w:t>) is sent to its parent partition.</w:t>
      </w:r>
    </w:p>
    <w:p w:rsidR="006E1B20" w:rsidRDefault="00E4747E">
      <w:pPr>
        <w:pStyle w:val="Heading3"/>
      </w:pPr>
      <w:bookmarkStart w:id="6214" w:name="_Ref109056767"/>
      <w:bookmarkStart w:id="6215" w:name="_Toc110172759"/>
      <w:bookmarkStart w:id="6216" w:name="_Toc127596737"/>
      <w:bookmarkStart w:id="6217" w:name="_Toc127786358"/>
      <w:bookmarkStart w:id="6218" w:name="_Toc127786674"/>
      <w:bookmarkStart w:id="6219" w:name="_Toc127786990"/>
      <w:bookmarkStart w:id="6220" w:name="_Toc127877586"/>
      <w:bookmarkStart w:id="6221" w:name="_Toc128289657"/>
      <w:bookmarkStart w:id="6222" w:name="_Toc128290050"/>
      <w:bookmarkStart w:id="6223" w:name="_Toc130189732"/>
      <w:bookmarkStart w:id="6224" w:name="_Toc130200948"/>
      <w:bookmarkStart w:id="6225" w:name="_Toc130201264"/>
      <w:bookmarkStart w:id="6226" w:name="_Toc130201585"/>
      <w:bookmarkStart w:id="6227" w:name="_Toc131936672"/>
      <w:bookmarkStart w:id="6228" w:name="_Toc133901136"/>
      <w:bookmarkStart w:id="6229" w:name="_Toc137461011"/>
      <w:bookmarkStart w:id="6230" w:name="_Toc139096526"/>
      <w:bookmarkStart w:id="6231" w:name="_Toc139188449"/>
      <w:bookmarkStart w:id="6232" w:name="_Toc139191312"/>
      <w:bookmarkStart w:id="6233" w:name="_Toc140490363"/>
      <w:bookmarkStart w:id="6234" w:name="_Ref140569226"/>
      <w:bookmarkStart w:id="6235" w:name="_Toc140571266"/>
      <w:bookmarkStart w:id="6236" w:name="_Toc141257539"/>
      <w:bookmarkStart w:id="6237" w:name="_Toc141257866"/>
      <w:bookmarkStart w:id="6238" w:name="_Toc141267394"/>
      <w:bookmarkStart w:id="6239" w:name="_Toc141522412"/>
      <w:bookmarkStart w:id="6240" w:name="_Toc141529500"/>
      <w:bookmarkStart w:id="6241" w:name="_Toc141529817"/>
      <w:bookmarkStart w:id="6242" w:name="_Toc141851424"/>
      <w:bookmarkStart w:id="6243" w:name="_Toc141852358"/>
      <w:bookmarkStart w:id="6244" w:name="_Toc141887902"/>
      <w:bookmarkStart w:id="6245" w:name="_Toc141889742"/>
      <w:bookmarkStart w:id="6246" w:name="_Toc141893411"/>
      <w:bookmarkStart w:id="6247" w:name="_Toc142113264"/>
      <w:bookmarkStart w:id="6248" w:name="_Toc142114292"/>
      <w:bookmarkStart w:id="6249" w:name="_Toc142729452"/>
      <w:bookmarkStart w:id="6250" w:name="_Toc142730736"/>
      <w:bookmarkStart w:id="6251" w:name="_Toc142731109"/>
      <w:bookmarkStart w:id="6252" w:name="_Toc142998474"/>
      <w:bookmarkStart w:id="6253" w:name="_Toc143063565"/>
      <w:bookmarkStart w:id="6254" w:name="_Toc143509675"/>
      <w:bookmarkStart w:id="6255" w:name="_Toc143510122"/>
      <w:bookmarkStart w:id="6256" w:name="_Toc144026212"/>
      <w:bookmarkStart w:id="6257" w:name="_Toc144026543"/>
      <w:bookmarkStart w:id="6258" w:name="_Toc144276186"/>
      <w:bookmarkStart w:id="6259" w:name="_Toc144276530"/>
      <w:bookmarkStart w:id="6260" w:name="_Toc144280118"/>
      <w:bookmarkStart w:id="6261" w:name="_Toc144280464"/>
      <w:bookmarkStart w:id="6262" w:name="_Toc144540679"/>
      <w:bookmarkStart w:id="6263" w:name="_Toc144554561"/>
      <w:bookmarkStart w:id="6264" w:name="_Toc144722183"/>
      <w:bookmarkStart w:id="6265" w:name="_Toc145503645"/>
      <w:bookmarkStart w:id="6266" w:name="_Toc145512087"/>
      <w:bookmarkStart w:id="6267" w:name="_Toc145513110"/>
      <w:bookmarkStart w:id="6268" w:name="_Toc145513494"/>
      <w:bookmarkStart w:id="6269" w:name="_Toc192577542"/>
      <w:r w:rsidRPr="00B150B1">
        <w:t>Virtual Processor</w:t>
      </w:r>
      <w:bookmarkEnd w:id="6214"/>
      <w:bookmarkEnd w:id="6215"/>
      <w:r w:rsidR="00E75515" w:rsidRPr="00B150B1">
        <w:t xml:space="preserve"> States</w:t>
      </w:r>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p>
    <w:p w:rsidR="006E1B20" w:rsidRDefault="00E4747E">
      <w:pPr>
        <w:pStyle w:val="BodyTextLink"/>
      </w:pPr>
      <w:r w:rsidRPr="00B150B1">
        <w:t xml:space="preserve">Conceptually, a virtual processor is </w:t>
      </w:r>
      <w:r w:rsidR="007C128F">
        <w:t xml:space="preserve">in </w:t>
      </w:r>
      <w:r w:rsidRPr="00B150B1">
        <w:t xml:space="preserve">one of </w:t>
      </w:r>
      <w:r w:rsidR="00635094">
        <w:t>four</w:t>
      </w:r>
      <w:r w:rsidR="00635094" w:rsidRPr="00B150B1">
        <w:t xml:space="preserve"> </w:t>
      </w:r>
      <w:r w:rsidRPr="00B150B1">
        <w:t>states:</w:t>
      </w:r>
    </w:p>
    <w:p w:rsidR="006E1B20" w:rsidRDefault="00E4747E">
      <w:pPr>
        <w:pStyle w:val="BulletList"/>
      </w:pPr>
      <w:r w:rsidRPr="00B150B1">
        <w:rPr>
          <w:i/>
        </w:rPr>
        <w:t>Running</w:t>
      </w:r>
      <w:r w:rsidRPr="00B150B1">
        <w:t>—actively consuming processor cycles of a logical processor</w:t>
      </w:r>
    </w:p>
    <w:p w:rsidR="006E1B20" w:rsidRDefault="00E4747E">
      <w:pPr>
        <w:pStyle w:val="BulletList"/>
      </w:pPr>
      <w:r w:rsidRPr="00B150B1">
        <w:rPr>
          <w:i/>
        </w:rPr>
        <w:t>Ready—</w:t>
      </w:r>
      <w:r w:rsidRPr="00B150B1">
        <w:t>ready to run, but not actively running because other virtual processors are running</w:t>
      </w:r>
    </w:p>
    <w:p w:rsidR="00173ACC" w:rsidRPr="00173ACC" w:rsidRDefault="00E4747E" w:rsidP="0054036F">
      <w:pPr>
        <w:pStyle w:val="BulletList"/>
        <w:rPr>
          <w:sz w:val="14"/>
        </w:rPr>
      </w:pPr>
      <w:r w:rsidRPr="00B150B1">
        <w:rPr>
          <w:i/>
        </w:rPr>
        <w:t>Waiting—</w:t>
      </w:r>
      <w:r w:rsidRPr="00B150B1">
        <w:t>in a state defined by the processor architecture that does not involve the active execution of instructions (</w:t>
      </w:r>
      <w:r w:rsidR="00CD22BC" w:rsidRPr="00B150B1">
        <w:t>for example,</w:t>
      </w:r>
      <w:r w:rsidRPr="00B150B1">
        <w:t xml:space="preserve"> for the x64 architecture, at a HLT instruction</w:t>
      </w:r>
      <w:r w:rsidR="003441B6" w:rsidRPr="00B150B1">
        <w:t xml:space="preserve">, </w:t>
      </w:r>
      <w:r w:rsidRPr="00B150B1">
        <w:t xml:space="preserve">within </w:t>
      </w:r>
      <w:r w:rsidR="00BB49BE" w:rsidRPr="00B150B1">
        <w:t>“</w:t>
      </w:r>
      <w:r w:rsidRPr="00B150B1">
        <w:t>waiting for SIPI</w:t>
      </w:r>
      <w:r w:rsidR="00BB49BE" w:rsidRPr="00B150B1">
        <w:t>”</w:t>
      </w:r>
      <w:r w:rsidRPr="00B150B1">
        <w:t xml:space="preserve"> state</w:t>
      </w:r>
      <w:r w:rsidR="003441B6" w:rsidRPr="00B150B1">
        <w:t xml:space="preserve"> or </w:t>
      </w:r>
      <w:r w:rsidR="00CA6E02">
        <w:t xml:space="preserve">if </w:t>
      </w:r>
      <w:r w:rsidR="003441B6" w:rsidRPr="00B150B1">
        <w:t>the scheduler has capped the virtual processor</w:t>
      </w:r>
      <w:r w:rsidRPr="00B150B1">
        <w:t>)</w:t>
      </w:r>
    </w:p>
    <w:p w:rsidR="006E1B20" w:rsidRPr="0054036F" w:rsidRDefault="0054036F" w:rsidP="0054036F">
      <w:pPr>
        <w:pStyle w:val="BulletList"/>
        <w:rPr>
          <w:sz w:val="14"/>
        </w:rPr>
      </w:pPr>
      <w:r w:rsidRPr="0054036F">
        <w:rPr>
          <w:i/>
        </w:rPr>
        <w:t>Suspended</w:t>
      </w:r>
      <w:r w:rsidR="00635094" w:rsidRPr="0054036F">
        <w:rPr>
          <w:i/>
        </w:rPr>
        <w:t>—</w:t>
      </w:r>
      <w:r w:rsidR="00635094" w:rsidRPr="00A43CFE">
        <w:t xml:space="preserve">stopped on a guest instruction boundary either explicitly suspended or implicitly suspended due to an intercept. </w:t>
      </w:r>
    </w:p>
    <w:p w:rsidR="006E1B20" w:rsidRDefault="00E4747E">
      <w:pPr>
        <w:pStyle w:val="BodyTextLink"/>
      </w:pPr>
      <w:r w:rsidRPr="00B150B1">
        <w:t>A suspended virtual processor consumes no processor cycles. It is stopped on a guest instruction boundary. A virtual processor is suspended</w:t>
      </w:r>
      <w:r w:rsidRPr="0054036F">
        <w:rPr>
          <w:i/>
        </w:rPr>
        <w:t xml:space="preserve"> when any </w:t>
      </w:r>
      <w:r w:rsidRPr="00B150B1">
        <w:t>of the following are true:</w:t>
      </w:r>
    </w:p>
    <w:p w:rsidR="006E1B20" w:rsidRDefault="00E4747E">
      <w:pPr>
        <w:pStyle w:val="BulletList"/>
      </w:pPr>
      <w:r w:rsidRPr="00B150B1">
        <w:t>The virtual processor is explicitly suspended</w:t>
      </w:r>
    </w:p>
    <w:p w:rsidR="006E1B20" w:rsidRDefault="00E4747E">
      <w:pPr>
        <w:pStyle w:val="BulletList"/>
      </w:pPr>
      <w:r w:rsidRPr="00B150B1">
        <w:t>The virtual processor is implicitly susp</w:t>
      </w:r>
      <w:r w:rsidRPr="0054036F">
        <w:rPr>
          <w:sz w:val="14"/>
        </w:rPr>
        <w:t>e</w:t>
      </w:r>
      <w:r w:rsidRPr="00B150B1">
        <w:t>nded due to an intercept</w:t>
      </w:r>
    </w:p>
    <w:p w:rsidR="006E1B20" w:rsidRDefault="006E1B20">
      <w:pPr>
        <w:pStyle w:val="Le"/>
        <w:rPr>
          <w:sz w:val="14"/>
        </w:rPr>
      </w:pPr>
    </w:p>
    <w:p w:rsidR="006E1B20" w:rsidRDefault="00F9693F">
      <w:pPr>
        <w:pStyle w:val="BodyText"/>
        <w:keepNext/>
      </w:pPr>
      <w:r w:rsidRPr="00B150B1">
        <w:t>Both</w:t>
      </w:r>
      <w:r w:rsidR="00E4747E" w:rsidRPr="00B150B1">
        <w:t xml:space="preserve"> suspension reasons must be cleared before a virtual processor becomes active. </w:t>
      </w:r>
      <w:r w:rsidR="003441B6" w:rsidRPr="00B150B1">
        <w:t>They</w:t>
      </w:r>
      <w:r w:rsidR="00E4747E" w:rsidRPr="00B150B1">
        <w:t xml:space="preserve"> can be set or cleared by using HvSetVpRegisters.</w:t>
      </w:r>
    </w:p>
    <w:p w:rsidR="006E1B20" w:rsidRDefault="007E7000">
      <w:pPr>
        <w:pStyle w:val="Heading3"/>
      </w:pPr>
      <w:bookmarkStart w:id="6270" w:name="_Toc147670483"/>
      <w:bookmarkStart w:id="6271" w:name="_Toc148793094"/>
      <w:bookmarkStart w:id="6272" w:name="_Toc149363968"/>
      <w:bookmarkStart w:id="6273" w:name="_Toc149376863"/>
      <w:bookmarkStart w:id="6274" w:name="_Toc149377271"/>
      <w:bookmarkStart w:id="6275" w:name="_Toc127596738"/>
      <w:bookmarkStart w:id="6276" w:name="_Toc127786359"/>
      <w:bookmarkStart w:id="6277" w:name="_Toc127786675"/>
      <w:bookmarkStart w:id="6278" w:name="_Toc127786991"/>
      <w:bookmarkStart w:id="6279" w:name="_Toc127877587"/>
      <w:bookmarkStart w:id="6280" w:name="_Toc128289658"/>
      <w:bookmarkStart w:id="6281" w:name="_Toc128290051"/>
      <w:bookmarkStart w:id="6282" w:name="_Toc130189733"/>
      <w:bookmarkStart w:id="6283" w:name="_Toc130200949"/>
      <w:bookmarkStart w:id="6284" w:name="_Toc130201265"/>
      <w:bookmarkStart w:id="6285" w:name="_Toc130201586"/>
      <w:bookmarkStart w:id="6286" w:name="_Toc131936673"/>
      <w:bookmarkStart w:id="6287" w:name="_Toc133901137"/>
      <w:bookmarkStart w:id="6288" w:name="_Toc137461012"/>
      <w:bookmarkStart w:id="6289" w:name="_Toc139096527"/>
      <w:bookmarkStart w:id="6290" w:name="_Toc139188450"/>
      <w:bookmarkStart w:id="6291" w:name="_Toc139191313"/>
      <w:bookmarkStart w:id="6292" w:name="_Toc140490364"/>
      <w:bookmarkStart w:id="6293" w:name="_Toc140571267"/>
      <w:bookmarkStart w:id="6294" w:name="_Toc141257540"/>
      <w:bookmarkStart w:id="6295" w:name="_Toc141257867"/>
      <w:bookmarkStart w:id="6296" w:name="_Toc141267395"/>
      <w:bookmarkStart w:id="6297" w:name="_Toc141522413"/>
      <w:bookmarkStart w:id="6298" w:name="_Toc141529501"/>
      <w:bookmarkStart w:id="6299" w:name="_Toc141529818"/>
      <w:bookmarkStart w:id="6300" w:name="_Toc141851425"/>
      <w:bookmarkStart w:id="6301" w:name="_Toc141852359"/>
      <w:bookmarkStart w:id="6302" w:name="_Toc141887903"/>
      <w:bookmarkStart w:id="6303" w:name="_Toc141889743"/>
      <w:bookmarkStart w:id="6304" w:name="_Toc141893412"/>
      <w:bookmarkStart w:id="6305" w:name="_Toc142113265"/>
      <w:bookmarkStart w:id="6306" w:name="_Toc142114293"/>
      <w:bookmarkStart w:id="6307" w:name="_Toc142729453"/>
      <w:bookmarkStart w:id="6308" w:name="_Toc142730737"/>
      <w:bookmarkStart w:id="6309" w:name="_Toc142731110"/>
      <w:bookmarkStart w:id="6310" w:name="_Toc142998475"/>
      <w:bookmarkStart w:id="6311" w:name="_Toc143063566"/>
      <w:bookmarkStart w:id="6312" w:name="_Toc143509676"/>
      <w:bookmarkStart w:id="6313" w:name="_Toc143510123"/>
      <w:bookmarkStart w:id="6314" w:name="_Toc144026213"/>
      <w:bookmarkStart w:id="6315" w:name="_Toc144026544"/>
      <w:bookmarkStart w:id="6316" w:name="_Toc144276187"/>
      <w:bookmarkStart w:id="6317" w:name="_Toc144276531"/>
      <w:bookmarkStart w:id="6318" w:name="_Toc144280119"/>
      <w:bookmarkStart w:id="6319" w:name="_Toc144280465"/>
      <w:bookmarkStart w:id="6320" w:name="_Toc144540680"/>
      <w:bookmarkStart w:id="6321" w:name="_Toc144554562"/>
      <w:bookmarkStart w:id="6322" w:name="_Toc144722184"/>
      <w:bookmarkStart w:id="6323" w:name="_Toc145503646"/>
      <w:bookmarkStart w:id="6324" w:name="_Toc145512088"/>
      <w:bookmarkStart w:id="6325" w:name="_Toc145513111"/>
      <w:bookmarkStart w:id="6326" w:name="_Toc145513495"/>
      <w:bookmarkStart w:id="6327" w:name="_Toc192577543"/>
      <w:bookmarkStart w:id="6328" w:name="_Toc110172760"/>
      <w:bookmarkEnd w:id="6270"/>
      <w:bookmarkEnd w:id="6271"/>
      <w:bookmarkEnd w:id="6272"/>
      <w:bookmarkEnd w:id="6273"/>
      <w:bookmarkEnd w:id="6274"/>
      <w:r w:rsidRPr="00B150B1">
        <w:t>Virtual Boot Processor</w:t>
      </w:r>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p>
    <w:p w:rsidR="006E1B20" w:rsidRDefault="00024E3E">
      <w:pPr>
        <w:pStyle w:val="BodyText"/>
      </w:pPr>
      <w:r w:rsidRPr="00B150B1">
        <w:t xml:space="preserve">The virtual processor created with the index of zero is the </w:t>
      </w:r>
      <w:r w:rsidRPr="00B150B1">
        <w:rPr>
          <w:i/>
        </w:rPr>
        <w:t>virtual</w:t>
      </w:r>
      <w:r w:rsidRPr="00B150B1">
        <w:t xml:space="preserve"> </w:t>
      </w:r>
      <w:r w:rsidRPr="00B150B1">
        <w:rPr>
          <w:i/>
        </w:rPr>
        <w:t>boot processor</w:t>
      </w:r>
      <w:r w:rsidR="00CA6E02">
        <w:rPr>
          <w:i/>
        </w:rPr>
        <w:t xml:space="preserve"> </w:t>
      </w:r>
      <w:r w:rsidR="00CA6E02">
        <w:t>for the partition that it is related to</w:t>
      </w:r>
      <w:r w:rsidRPr="00B150B1">
        <w:rPr>
          <w:i/>
        </w:rPr>
        <w:t>.</w:t>
      </w:r>
      <w:r w:rsidRPr="00B150B1">
        <w:t xml:space="preserve"> It will be the only virtual processor with </w:t>
      </w:r>
      <w:r w:rsidR="007D674D" w:rsidRPr="00B150B1">
        <w:t xml:space="preserve">the </w:t>
      </w:r>
      <w:r w:rsidRPr="00B150B1">
        <w:t xml:space="preserve">BSP </w:t>
      </w:r>
      <w:r w:rsidR="007D674D" w:rsidRPr="00B150B1">
        <w:t xml:space="preserve">flag </w:t>
      </w:r>
      <w:r w:rsidRPr="00B150B1">
        <w:t>set in the I</w:t>
      </w:r>
      <w:r w:rsidR="00CA6E02">
        <w:t>A</w:t>
      </w:r>
      <w:r w:rsidRPr="00B150B1">
        <w:t xml:space="preserve">32_APIC_BASE_MSR register. Virtual processors created with </w:t>
      </w:r>
      <w:r w:rsidR="007D674D" w:rsidRPr="00B150B1">
        <w:t>non-zero indices</w:t>
      </w:r>
      <w:r w:rsidRPr="00B150B1">
        <w:t xml:space="preserve"> are </w:t>
      </w:r>
      <w:r w:rsidRPr="00B150B1">
        <w:rPr>
          <w:i/>
        </w:rPr>
        <w:t xml:space="preserve">virtual application processors. </w:t>
      </w:r>
      <w:r w:rsidRPr="00B150B1">
        <w:t>Both the virtual boot processor and virtual application processors may be created or deleted at any time.</w:t>
      </w:r>
    </w:p>
    <w:p w:rsidR="006E1B20" w:rsidRDefault="0054036F">
      <w:pPr>
        <w:pStyle w:val="Heading3"/>
      </w:pPr>
      <w:bookmarkStart w:id="6329" w:name="_Toc127596739"/>
      <w:bookmarkStart w:id="6330" w:name="_Toc127786360"/>
      <w:bookmarkStart w:id="6331" w:name="_Toc127786676"/>
      <w:bookmarkStart w:id="6332" w:name="_Toc127786992"/>
      <w:bookmarkStart w:id="6333" w:name="_Toc127877588"/>
      <w:bookmarkStart w:id="6334" w:name="_Toc128289659"/>
      <w:bookmarkStart w:id="6335" w:name="_Toc128290052"/>
      <w:bookmarkStart w:id="6336" w:name="_Toc130189734"/>
      <w:bookmarkStart w:id="6337" w:name="_Toc130200950"/>
      <w:bookmarkStart w:id="6338" w:name="_Toc130201266"/>
      <w:bookmarkStart w:id="6339" w:name="_Toc130201587"/>
      <w:bookmarkStart w:id="6340" w:name="_Toc131936674"/>
      <w:bookmarkStart w:id="6341" w:name="_Toc133901138"/>
      <w:bookmarkStart w:id="6342" w:name="_Toc137461013"/>
      <w:bookmarkStart w:id="6343" w:name="_Toc139096528"/>
      <w:bookmarkStart w:id="6344" w:name="_Toc139188451"/>
      <w:bookmarkStart w:id="6345" w:name="_Toc139191314"/>
      <w:bookmarkStart w:id="6346" w:name="_Toc140490365"/>
      <w:bookmarkStart w:id="6347" w:name="_Toc140571268"/>
      <w:bookmarkStart w:id="6348" w:name="_Toc141257541"/>
      <w:bookmarkStart w:id="6349" w:name="_Toc141257868"/>
      <w:bookmarkStart w:id="6350" w:name="_Toc141267396"/>
      <w:bookmarkStart w:id="6351" w:name="_Toc141522414"/>
      <w:bookmarkStart w:id="6352" w:name="_Toc141529502"/>
      <w:bookmarkStart w:id="6353" w:name="_Toc141529819"/>
      <w:bookmarkStart w:id="6354" w:name="_Toc141851426"/>
      <w:bookmarkStart w:id="6355" w:name="_Toc141852360"/>
      <w:bookmarkStart w:id="6356" w:name="_Toc141887904"/>
      <w:bookmarkStart w:id="6357" w:name="_Toc141889744"/>
      <w:bookmarkStart w:id="6358" w:name="_Toc141893413"/>
      <w:bookmarkStart w:id="6359" w:name="_Toc142113266"/>
      <w:bookmarkStart w:id="6360" w:name="_Toc142114294"/>
      <w:bookmarkStart w:id="6361" w:name="_Toc142729454"/>
      <w:bookmarkStart w:id="6362" w:name="_Toc142730738"/>
      <w:bookmarkStart w:id="6363" w:name="_Toc142731111"/>
      <w:bookmarkStart w:id="6364" w:name="_Toc142998476"/>
      <w:bookmarkStart w:id="6365" w:name="_Toc143063567"/>
      <w:bookmarkStart w:id="6366" w:name="_Toc143509677"/>
      <w:bookmarkStart w:id="6367" w:name="_Toc143510124"/>
      <w:bookmarkStart w:id="6368" w:name="_Toc144026214"/>
      <w:bookmarkStart w:id="6369" w:name="_Toc144026545"/>
      <w:bookmarkStart w:id="6370" w:name="_Toc144276188"/>
      <w:bookmarkStart w:id="6371" w:name="_Toc144276532"/>
      <w:bookmarkStart w:id="6372" w:name="_Toc144280120"/>
      <w:bookmarkStart w:id="6373" w:name="_Toc144280466"/>
      <w:bookmarkStart w:id="6374" w:name="_Toc144540681"/>
      <w:bookmarkStart w:id="6375" w:name="_Toc144554563"/>
      <w:bookmarkStart w:id="6376" w:name="_Toc144722185"/>
      <w:bookmarkStart w:id="6377" w:name="_Toc145503647"/>
      <w:bookmarkStart w:id="6378" w:name="_Toc145512089"/>
      <w:bookmarkStart w:id="6379" w:name="_Toc145513112"/>
      <w:bookmarkStart w:id="6380" w:name="_Toc145513496"/>
      <w:bookmarkStart w:id="6381" w:name="_Toc192577544"/>
      <w:r>
        <w:t xml:space="preserve">Virtual Processor </w:t>
      </w:r>
      <w:r w:rsidR="00E42933" w:rsidRPr="00B150B1">
        <w:t>APIC IDs</w:t>
      </w:r>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p>
    <w:p w:rsidR="006E1B20" w:rsidRDefault="00E42933">
      <w:pPr>
        <w:pStyle w:val="BodyText"/>
      </w:pPr>
      <w:r w:rsidRPr="00B150B1">
        <w:t xml:space="preserve">On a real x64 system, each processor starts with a hard-coded </w:t>
      </w:r>
      <w:r w:rsidRPr="00B150B1">
        <w:rPr>
          <w:i/>
        </w:rPr>
        <w:t>initial APIC ID</w:t>
      </w:r>
      <w:r w:rsidRPr="00B150B1">
        <w:t>. This value can be retrieved through the CPUID instruction. On some systems, the initial APIC ID is not necessarily unique across all processors, so the APIC ID accessible through the APIC’s MMIO space can be modified. This allows software to allocate unique APIC IDs for all processors within the system.</w:t>
      </w:r>
    </w:p>
    <w:p w:rsidR="006E1B20" w:rsidRDefault="002472EB">
      <w:pPr>
        <w:pStyle w:val="BodyText"/>
      </w:pPr>
      <w:r w:rsidRPr="00B150B1">
        <w:t>Virtual processors also have an initial APIC ID value</w:t>
      </w:r>
      <w:r w:rsidR="0014099A" w:rsidRPr="00B150B1">
        <w:t xml:space="preserve"> that cannot be modified by software running within the partition</w:t>
      </w:r>
      <w:r w:rsidRPr="00B150B1">
        <w:t xml:space="preserve">. This value is initialized at virtual processor creation time to the virtual processor’s index. </w:t>
      </w:r>
      <w:r w:rsidR="0014099A" w:rsidRPr="00B150B1">
        <w:t>The value can be modified by the parent partition by calling HvSetVpRegisters and specifying the register HvX64RegisterInitialApicId.</w:t>
      </w:r>
    </w:p>
    <w:p w:rsidR="006E1B20" w:rsidRDefault="002472EB">
      <w:pPr>
        <w:pStyle w:val="BodyText"/>
      </w:pPr>
      <w:r w:rsidRPr="00B150B1">
        <w:t>Virtual processors also have a guest-programmable APIC ID that is accessible through the APIC’s MMIO space. This value is also initialized based on the virtual processor’s index.</w:t>
      </w:r>
    </w:p>
    <w:p w:rsidR="006E1B20" w:rsidRDefault="00464906">
      <w:pPr>
        <w:pStyle w:val="Heading2"/>
        <w:rPr>
          <w:sz w:val="22"/>
        </w:rPr>
      </w:pPr>
      <w:bookmarkStart w:id="6382" w:name="_Toc127596740"/>
      <w:bookmarkStart w:id="6383" w:name="_Toc127786361"/>
      <w:bookmarkStart w:id="6384" w:name="_Toc127786677"/>
      <w:bookmarkStart w:id="6385" w:name="_Toc127786993"/>
      <w:bookmarkStart w:id="6386" w:name="_Toc127877589"/>
      <w:bookmarkStart w:id="6387" w:name="_Toc128289660"/>
      <w:bookmarkStart w:id="6388" w:name="_Toc128290053"/>
      <w:bookmarkStart w:id="6389" w:name="_Toc130189735"/>
      <w:bookmarkStart w:id="6390" w:name="_Toc130200951"/>
      <w:bookmarkStart w:id="6391" w:name="_Toc130201267"/>
      <w:bookmarkStart w:id="6392" w:name="_Toc130201588"/>
      <w:bookmarkStart w:id="6393" w:name="_Toc131936675"/>
      <w:bookmarkStart w:id="6394" w:name="_Toc133901139"/>
      <w:bookmarkStart w:id="6395" w:name="_Toc137461014"/>
      <w:bookmarkStart w:id="6396" w:name="_Toc139096529"/>
      <w:bookmarkStart w:id="6397" w:name="_Toc139188452"/>
      <w:bookmarkStart w:id="6398" w:name="_Toc139191315"/>
      <w:bookmarkStart w:id="6399" w:name="_Toc140490366"/>
      <w:bookmarkStart w:id="6400" w:name="_Toc140571269"/>
      <w:bookmarkStart w:id="6401" w:name="_Toc141257542"/>
      <w:bookmarkStart w:id="6402" w:name="_Toc141257869"/>
      <w:bookmarkStart w:id="6403" w:name="_Toc141267397"/>
      <w:bookmarkStart w:id="6404" w:name="_Toc141522415"/>
      <w:bookmarkStart w:id="6405" w:name="_Toc141529503"/>
      <w:bookmarkStart w:id="6406" w:name="_Toc141529820"/>
      <w:bookmarkStart w:id="6407" w:name="_Toc141851427"/>
      <w:bookmarkStart w:id="6408" w:name="_Toc141852361"/>
      <w:bookmarkStart w:id="6409" w:name="_Toc141887905"/>
      <w:bookmarkStart w:id="6410" w:name="_Toc141889745"/>
      <w:bookmarkStart w:id="6411" w:name="_Toc141893414"/>
      <w:bookmarkStart w:id="6412" w:name="_Toc142113267"/>
      <w:bookmarkStart w:id="6413" w:name="_Toc142114295"/>
      <w:bookmarkStart w:id="6414" w:name="_Toc142729455"/>
      <w:bookmarkStart w:id="6415" w:name="_Toc142730739"/>
      <w:bookmarkStart w:id="6416" w:name="_Toc142731112"/>
      <w:bookmarkStart w:id="6417" w:name="_Toc142998477"/>
      <w:bookmarkStart w:id="6418" w:name="_Toc143063568"/>
      <w:bookmarkStart w:id="6419" w:name="_Toc143509678"/>
      <w:bookmarkStart w:id="6420" w:name="_Toc143510125"/>
      <w:bookmarkStart w:id="6421" w:name="_Toc144026215"/>
      <w:bookmarkStart w:id="6422" w:name="_Toc144026546"/>
      <w:bookmarkStart w:id="6423" w:name="_Toc144276189"/>
      <w:bookmarkStart w:id="6424" w:name="_Toc144276533"/>
      <w:bookmarkStart w:id="6425" w:name="_Toc144280121"/>
      <w:bookmarkStart w:id="6426" w:name="_Toc144280467"/>
      <w:bookmarkStart w:id="6427" w:name="_Toc144540682"/>
      <w:bookmarkStart w:id="6428" w:name="_Toc144554564"/>
      <w:bookmarkStart w:id="6429" w:name="_Toc144722186"/>
      <w:bookmarkStart w:id="6430" w:name="_Toc145503648"/>
      <w:bookmarkStart w:id="6431" w:name="_Toc145512090"/>
      <w:bookmarkStart w:id="6432" w:name="_Toc145513113"/>
      <w:bookmarkStart w:id="6433" w:name="_Toc145513497"/>
      <w:bookmarkStart w:id="6434" w:name="_Toc192577545"/>
      <w:r w:rsidRPr="00B150B1">
        <w:rPr>
          <w:sz w:val="22"/>
        </w:rPr>
        <w:t xml:space="preserve">Virtual Processor </w:t>
      </w:r>
      <w:r w:rsidR="00E4747E" w:rsidRPr="00B150B1">
        <w:rPr>
          <w:sz w:val="22"/>
        </w:rPr>
        <w:t>Data Types</w:t>
      </w:r>
      <w:bookmarkEnd w:id="6328"/>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p>
    <w:p w:rsidR="006E1B20" w:rsidRDefault="00E4747E">
      <w:pPr>
        <w:pStyle w:val="Heading3"/>
      </w:pPr>
      <w:bookmarkStart w:id="6435" w:name="_Toc110172761"/>
      <w:bookmarkStart w:id="6436" w:name="_Toc127596741"/>
      <w:bookmarkStart w:id="6437" w:name="_Toc127786362"/>
      <w:bookmarkStart w:id="6438" w:name="_Toc127786678"/>
      <w:bookmarkStart w:id="6439" w:name="_Toc127786994"/>
      <w:bookmarkStart w:id="6440" w:name="_Toc127877590"/>
      <w:bookmarkStart w:id="6441" w:name="_Toc128289661"/>
      <w:bookmarkStart w:id="6442" w:name="_Toc128290054"/>
      <w:bookmarkStart w:id="6443" w:name="_Toc130189736"/>
      <w:bookmarkStart w:id="6444" w:name="_Toc130200952"/>
      <w:bookmarkStart w:id="6445" w:name="_Toc130201268"/>
      <w:bookmarkStart w:id="6446" w:name="_Toc130201589"/>
      <w:bookmarkStart w:id="6447" w:name="_Toc131936676"/>
      <w:bookmarkStart w:id="6448" w:name="_Toc133901140"/>
      <w:bookmarkStart w:id="6449" w:name="_Toc137461015"/>
      <w:bookmarkStart w:id="6450" w:name="_Toc139096530"/>
      <w:bookmarkStart w:id="6451" w:name="_Toc139188453"/>
      <w:bookmarkStart w:id="6452" w:name="_Toc139191316"/>
      <w:bookmarkStart w:id="6453" w:name="_Toc140490367"/>
      <w:bookmarkStart w:id="6454" w:name="_Toc140571270"/>
      <w:bookmarkStart w:id="6455" w:name="_Toc141257543"/>
      <w:bookmarkStart w:id="6456" w:name="_Toc141257870"/>
      <w:bookmarkStart w:id="6457" w:name="_Toc141267398"/>
      <w:bookmarkStart w:id="6458" w:name="_Toc141522416"/>
      <w:bookmarkStart w:id="6459" w:name="_Toc141529504"/>
      <w:bookmarkStart w:id="6460" w:name="_Toc141529821"/>
      <w:bookmarkStart w:id="6461" w:name="_Toc141851428"/>
      <w:bookmarkStart w:id="6462" w:name="_Toc141852362"/>
      <w:bookmarkStart w:id="6463" w:name="_Toc141887906"/>
      <w:bookmarkStart w:id="6464" w:name="_Toc141889746"/>
      <w:bookmarkStart w:id="6465" w:name="_Toc141893415"/>
      <w:bookmarkStart w:id="6466" w:name="_Toc142113268"/>
      <w:bookmarkStart w:id="6467" w:name="_Toc142114296"/>
      <w:bookmarkStart w:id="6468" w:name="_Toc142729456"/>
      <w:bookmarkStart w:id="6469" w:name="_Toc142730740"/>
      <w:bookmarkStart w:id="6470" w:name="_Toc142731113"/>
      <w:bookmarkStart w:id="6471" w:name="_Toc142998478"/>
      <w:bookmarkStart w:id="6472" w:name="_Toc143063569"/>
      <w:bookmarkStart w:id="6473" w:name="_Toc143509679"/>
      <w:bookmarkStart w:id="6474" w:name="_Toc143510126"/>
      <w:bookmarkStart w:id="6475" w:name="_Toc144026216"/>
      <w:bookmarkStart w:id="6476" w:name="_Toc144026547"/>
      <w:bookmarkStart w:id="6477" w:name="_Toc144276190"/>
      <w:bookmarkStart w:id="6478" w:name="_Toc144276534"/>
      <w:bookmarkStart w:id="6479" w:name="_Toc144280122"/>
      <w:bookmarkStart w:id="6480" w:name="_Toc144280468"/>
      <w:bookmarkStart w:id="6481" w:name="_Toc144540683"/>
      <w:bookmarkStart w:id="6482" w:name="_Toc144554565"/>
      <w:bookmarkStart w:id="6483" w:name="_Toc144722187"/>
      <w:bookmarkStart w:id="6484" w:name="_Toc145503649"/>
      <w:bookmarkStart w:id="6485" w:name="_Toc145512091"/>
      <w:bookmarkStart w:id="6486" w:name="_Toc145513114"/>
      <w:bookmarkStart w:id="6487" w:name="_Toc145513498"/>
      <w:bookmarkStart w:id="6488" w:name="_Ref159055878"/>
      <w:bookmarkStart w:id="6489" w:name="_Toc192577546"/>
      <w:r w:rsidRPr="00B150B1">
        <w:t>V</w:t>
      </w:r>
      <w:r w:rsidR="0054036F">
        <w:t xml:space="preserve">irtual </w:t>
      </w:r>
      <w:r w:rsidRPr="00B150B1">
        <w:t>P</w:t>
      </w:r>
      <w:r w:rsidR="0054036F">
        <w:t>rocessor</w:t>
      </w:r>
      <w:r w:rsidRPr="00B150B1">
        <w:t xml:space="preserve"> Index</w:t>
      </w:r>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p>
    <w:p w:rsidR="006E1B20" w:rsidRDefault="00E4747E">
      <w:pPr>
        <w:pStyle w:val="BodyText"/>
      </w:pPr>
      <w:r w:rsidRPr="00B150B1">
        <w:t>Virtual processors are identified by using an index</w:t>
      </w:r>
      <w:r w:rsidR="0054036F">
        <w:t xml:space="preserve"> (VP index)</w:t>
      </w:r>
      <w:r w:rsidRPr="00B150B1">
        <w:t xml:space="preserve">. The maximum number of virtual processors per partition supported by the current implementation of the hypervisor can be obtained through </w:t>
      </w:r>
      <w:r w:rsidR="00E36BBB" w:rsidRPr="00B150B1">
        <w:t>CPUID leaf 0x40000005</w:t>
      </w:r>
      <w:r w:rsidRPr="00B150B1">
        <w:t>. A virtual processor index must be less than the maximum number of virtual processors per partition.</w:t>
      </w:r>
    </w:p>
    <w:p w:rsidR="006E1B20" w:rsidRDefault="00E4747E">
      <w:pPr>
        <w:pStyle w:val="BodyTextLink"/>
        <w:widowControl w:val="0"/>
      </w:pPr>
      <w:r w:rsidRPr="00B150B1">
        <w:t xml:space="preserve">A special value HV_ANY_VP can be used in certain situations to specify </w:t>
      </w:r>
      <w:r w:rsidR="00BB49BE" w:rsidRPr="00B150B1">
        <w:t>“</w:t>
      </w:r>
      <w:r w:rsidRPr="00B150B1">
        <w:t>any virtual processor</w:t>
      </w:r>
      <w:r w:rsidR="00BB49BE" w:rsidRPr="00B150B1">
        <w:t>”.</w:t>
      </w:r>
    </w:p>
    <w:p w:rsidR="006E1B20" w:rsidRDefault="006E1B20">
      <w:pPr>
        <w:pStyle w:val="TargetCode"/>
        <w:keepNext/>
        <w:keepLines/>
        <w:widowControl w:val="0"/>
        <w:ind w:left="288"/>
      </w:pPr>
    </w:p>
    <w:p w:rsidR="006E1B20" w:rsidRDefault="00E4747E">
      <w:pPr>
        <w:pStyle w:val="TargetCode"/>
        <w:keepNext/>
        <w:keepLines/>
        <w:widowControl w:val="0"/>
        <w:ind w:left="288"/>
      </w:pPr>
      <w:r w:rsidRPr="00B150B1">
        <w:t>typedef UINT32 HV_VP_INDEX</w:t>
      </w:r>
      <w:r w:rsidR="002F21D6" w:rsidRPr="00B150B1">
        <w:fldChar w:fldCharType="begin"/>
      </w:r>
      <w:r w:rsidR="00FD6002" w:rsidRPr="00B150B1">
        <w:instrText xml:space="preserve"> XE "HV_VP_INDEX" </w:instrText>
      </w:r>
      <w:r w:rsidR="002F21D6" w:rsidRPr="00B150B1">
        <w:fldChar w:fldCharType="end"/>
      </w:r>
      <w:r w:rsidRPr="00B150B1">
        <w:t>;</w:t>
      </w:r>
    </w:p>
    <w:p w:rsidR="006E1B20" w:rsidRDefault="006E1B20">
      <w:pPr>
        <w:pStyle w:val="TargetCode"/>
        <w:keepNext/>
        <w:keepLines/>
        <w:widowControl w:val="0"/>
        <w:ind w:left="288"/>
      </w:pPr>
    </w:p>
    <w:p w:rsidR="006E1B20" w:rsidRDefault="00E4747E">
      <w:pPr>
        <w:pStyle w:val="TargetCode"/>
        <w:keepNext/>
        <w:keepLines/>
        <w:widowControl w:val="0"/>
        <w:tabs>
          <w:tab w:val="left" w:pos="4320"/>
        </w:tabs>
        <w:ind w:left="288"/>
      </w:pPr>
      <w:r w:rsidRPr="00B150B1">
        <w:t xml:space="preserve">#define HV_ANY_VP </w:t>
      </w:r>
      <w:r w:rsidRPr="00B150B1">
        <w:tab/>
        <w:t>0xFFFFFFFF</w:t>
      </w:r>
    </w:p>
    <w:p w:rsidR="006E1B20" w:rsidRDefault="006E1B20">
      <w:pPr>
        <w:pStyle w:val="TargetCode"/>
        <w:keepNext/>
        <w:keepLines/>
        <w:widowControl w:val="0"/>
        <w:tabs>
          <w:tab w:val="left" w:pos="4320"/>
        </w:tabs>
        <w:ind w:left="288"/>
      </w:pPr>
    </w:p>
    <w:p w:rsidR="006E1B20" w:rsidRDefault="006E1B20">
      <w:pPr>
        <w:pStyle w:val="Le"/>
        <w:rPr>
          <w:sz w:val="14"/>
        </w:rPr>
      </w:pPr>
      <w:bookmarkStart w:id="6490" w:name="_Toc109490389"/>
      <w:bookmarkStart w:id="6491" w:name="_Toc109491711"/>
      <w:bookmarkStart w:id="6492" w:name="_Toc110148974"/>
      <w:bookmarkStart w:id="6493" w:name="_Toc110170569"/>
      <w:bookmarkStart w:id="6494" w:name="_Toc110170937"/>
      <w:bookmarkStart w:id="6495" w:name="_Toc110171198"/>
      <w:bookmarkStart w:id="6496" w:name="_Toc110171459"/>
      <w:bookmarkStart w:id="6497" w:name="_Toc110171720"/>
      <w:bookmarkStart w:id="6498" w:name="_Toc110171981"/>
      <w:bookmarkStart w:id="6499" w:name="_Toc110172502"/>
      <w:bookmarkStart w:id="6500" w:name="_Toc110172762"/>
      <w:bookmarkStart w:id="6501" w:name="_Toc110172764"/>
      <w:bookmarkEnd w:id="6490"/>
      <w:bookmarkEnd w:id="6491"/>
      <w:bookmarkEnd w:id="6492"/>
      <w:bookmarkEnd w:id="6493"/>
      <w:bookmarkEnd w:id="6494"/>
      <w:bookmarkEnd w:id="6495"/>
      <w:bookmarkEnd w:id="6496"/>
      <w:bookmarkEnd w:id="6497"/>
      <w:bookmarkEnd w:id="6498"/>
      <w:bookmarkEnd w:id="6499"/>
      <w:bookmarkEnd w:id="6500"/>
    </w:p>
    <w:p w:rsidR="006E1B20" w:rsidRDefault="006E1B20">
      <w:pPr>
        <w:pStyle w:val="BodyTextLink"/>
      </w:pPr>
    </w:p>
    <w:p w:rsidR="006E1B20" w:rsidRDefault="00E4747E">
      <w:pPr>
        <w:pStyle w:val="BodyTextLink"/>
        <w:widowControl w:val="0"/>
      </w:pPr>
      <w:r w:rsidRPr="00B150B1">
        <w:t>A virtual processor’s ID can be retrieved by the guest through a hypervisor-defined MSR (model-specific register) HV_X64_MSR_VP_INDEX.</w:t>
      </w:r>
    </w:p>
    <w:p w:rsidR="006E1B20" w:rsidRDefault="006E1B20">
      <w:pPr>
        <w:pStyle w:val="TargetCode"/>
        <w:keepNext/>
        <w:keepLines/>
        <w:widowControl w:val="0"/>
        <w:ind w:left="288"/>
      </w:pPr>
    </w:p>
    <w:p w:rsidR="006E1B20" w:rsidRDefault="00E4747E">
      <w:pPr>
        <w:pStyle w:val="TargetCode"/>
        <w:keepNext/>
        <w:keepLines/>
        <w:widowControl w:val="0"/>
        <w:ind w:left="288"/>
      </w:pPr>
      <w:r w:rsidRPr="00B150B1">
        <w:t xml:space="preserve">#define HV_X64_MSR_VP_INDEX </w:t>
      </w:r>
      <w:r w:rsidR="004969D4">
        <w:t>0x40000002</w:t>
      </w:r>
    </w:p>
    <w:p w:rsidR="006E1B20" w:rsidRDefault="006E1B20">
      <w:pPr>
        <w:pStyle w:val="TargetCode"/>
        <w:keepNext/>
        <w:keepLines/>
        <w:widowControl w:val="0"/>
        <w:ind w:left="288"/>
      </w:pPr>
    </w:p>
    <w:p w:rsidR="006E1B20" w:rsidRDefault="00E4747E">
      <w:pPr>
        <w:pStyle w:val="Heading3"/>
        <w:keepLines/>
        <w:widowControl w:val="0"/>
      </w:pPr>
      <w:bookmarkStart w:id="6502" w:name="_Toc127596742"/>
      <w:bookmarkStart w:id="6503" w:name="_Toc127786363"/>
      <w:bookmarkStart w:id="6504" w:name="_Toc127786679"/>
      <w:bookmarkStart w:id="6505" w:name="_Toc127786995"/>
      <w:bookmarkStart w:id="6506" w:name="_Toc127877591"/>
      <w:bookmarkStart w:id="6507" w:name="_Toc128289662"/>
      <w:bookmarkStart w:id="6508" w:name="_Toc128290055"/>
      <w:bookmarkStart w:id="6509" w:name="_Toc130189737"/>
      <w:bookmarkStart w:id="6510" w:name="_Toc130200953"/>
      <w:bookmarkStart w:id="6511" w:name="_Toc130201269"/>
      <w:bookmarkStart w:id="6512" w:name="_Toc130201590"/>
      <w:bookmarkStart w:id="6513" w:name="_Toc131936677"/>
      <w:bookmarkStart w:id="6514" w:name="_Toc133901141"/>
      <w:bookmarkStart w:id="6515" w:name="_Toc137461016"/>
      <w:bookmarkStart w:id="6516" w:name="_Toc139096531"/>
      <w:bookmarkStart w:id="6517" w:name="_Toc139188454"/>
      <w:bookmarkStart w:id="6518" w:name="_Toc139191317"/>
      <w:bookmarkStart w:id="6519" w:name="_Toc140490368"/>
      <w:bookmarkStart w:id="6520" w:name="_Toc140571271"/>
      <w:bookmarkStart w:id="6521" w:name="_Toc141257544"/>
      <w:bookmarkStart w:id="6522" w:name="_Toc141257871"/>
      <w:bookmarkStart w:id="6523" w:name="_Toc141267399"/>
      <w:bookmarkStart w:id="6524" w:name="_Toc141522417"/>
      <w:bookmarkStart w:id="6525" w:name="_Toc141529505"/>
      <w:bookmarkStart w:id="6526" w:name="_Toc141529822"/>
      <w:bookmarkStart w:id="6527" w:name="_Toc141851429"/>
      <w:bookmarkStart w:id="6528" w:name="_Toc141852363"/>
      <w:bookmarkStart w:id="6529" w:name="_Toc141887907"/>
      <w:bookmarkStart w:id="6530" w:name="_Toc141889747"/>
      <w:bookmarkStart w:id="6531" w:name="_Toc141893416"/>
      <w:bookmarkStart w:id="6532" w:name="_Toc142113269"/>
      <w:bookmarkStart w:id="6533" w:name="_Toc142114297"/>
      <w:bookmarkStart w:id="6534" w:name="_Toc142729457"/>
      <w:bookmarkStart w:id="6535" w:name="_Toc142730741"/>
      <w:bookmarkStart w:id="6536" w:name="_Toc142731114"/>
      <w:bookmarkStart w:id="6537" w:name="_Toc142998479"/>
      <w:bookmarkStart w:id="6538" w:name="_Toc143063570"/>
      <w:bookmarkStart w:id="6539" w:name="_Toc143509680"/>
      <w:bookmarkStart w:id="6540" w:name="_Toc143510127"/>
      <w:bookmarkStart w:id="6541" w:name="_Toc144026217"/>
      <w:bookmarkStart w:id="6542" w:name="_Toc144026548"/>
      <w:bookmarkStart w:id="6543" w:name="_Toc144276191"/>
      <w:bookmarkStart w:id="6544" w:name="_Toc144276535"/>
      <w:bookmarkStart w:id="6545" w:name="_Toc144280123"/>
      <w:bookmarkStart w:id="6546" w:name="_Toc144280469"/>
      <w:bookmarkStart w:id="6547" w:name="_Toc144540684"/>
      <w:bookmarkStart w:id="6548" w:name="_Toc144554566"/>
      <w:bookmarkStart w:id="6549" w:name="_Toc144722188"/>
      <w:bookmarkStart w:id="6550" w:name="_Toc145503650"/>
      <w:bookmarkStart w:id="6551" w:name="_Toc145512092"/>
      <w:bookmarkStart w:id="6552" w:name="_Toc145513115"/>
      <w:bookmarkStart w:id="6553" w:name="_Toc145513499"/>
      <w:bookmarkStart w:id="6554" w:name="_Toc192577547"/>
      <w:r w:rsidRPr="00B150B1">
        <w:t>V</w:t>
      </w:r>
      <w:r w:rsidR="0054036F">
        <w:t xml:space="preserve">irtual </w:t>
      </w:r>
      <w:r w:rsidRPr="00B150B1">
        <w:t>P</w:t>
      </w:r>
      <w:r w:rsidR="0054036F">
        <w:t>rocessor</w:t>
      </w:r>
      <w:r w:rsidRPr="00B150B1">
        <w:t xml:space="preserve"> Register </w:t>
      </w:r>
      <w:bookmarkEnd w:id="6501"/>
      <w:r w:rsidRPr="00B150B1">
        <w:t>Names</w:t>
      </w:r>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p>
    <w:p w:rsidR="006E1B20" w:rsidRDefault="00E4747E">
      <w:pPr>
        <w:pStyle w:val="BodyTextLink"/>
        <w:widowControl w:val="0"/>
      </w:pPr>
      <w:r w:rsidRPr="00B150B1">
        <w:t xml:space="preserve">Virtual processor state is referenced by </w:t>
      </w:r>
      <w:r w:rsidRPr="00B150B1">
        <w:rPr>
          <w:i/>
        </w:rPr>
        <w:t>register names</w:t>
      </w:r>
      <w:r w:rsidRPr="00B150B1">
        <w:t>, 32-bit numbers tha</w:t>
      </w:r>
      <w:r w:rsidR="008721A5" w:rsidRPr="00B150B1">
        <w:t>t uniquely identify a register.</w:t>
      </w:r>
    </w:p>
    <w:p w:rsidR="006E1B20" w:rsidRDefault="006E1B20">
      <w:pPr>
        <w:pStyle w:val="TargetCode"/>
        <w:keepNext/>
        <w:keepLines/>
        <w:widowControl w:val="0"/>
        <w:ind w:left="288"/>
      </w:pPr>
    </w:p>
    <w:p w:rsidR="006E1B20" w:rsidRDefault="00E4747E">
      <w:pPr>
        <w:pStyle w:val="TargetCode"/>
        <w:keepNext/>
        <w:keepLines/>
        <w:widowControl w:val="0"/>
        <w:ind w:left="288"/>
      </w:pPr>
      <w:r w:rsidRPr="00B150B1">
        <w:t>typedef enum</w:t>
      </w:r>
    </w:p>
    <w:p w:rsidR="006E1B20" w:rsidRDefault="00E4747E">
      <w:pPr>
        <w:pStyle w:val="TargetCode"/>
        <w:keepNext/>
        <w:keepLines/>
        <w:widowControl w:val="0"/>
        <w:ind w:left="288"/>
      </w:pPr>
      <w:r w:rsidRPr="00B150B1">
        <w:t>{</w:t>
      </w:r>
    </w:p>
    <w:p w:rsidR="006E1B20" w:rsidRDefault="00E4747E">
      <w:pPr>
        <w:pStyle w:val="TargetCode"/>
        <w:keepNext/>
        <w:keepLines/>
        <w:widowControl w:val="0"/>
        <w:tabs>
          <w:tab w:val="left" w:pos="720"/>
          <w:tab w:val="left" w:pos="5040"/>
        </w:tabs>
        <w:ind w:left="288"/>
      </w:pPr>
      <w:r w:rsidRPr="00B150B1">
        <w:tab/>
        <w:t>// Suspend Registers</w:t>
      </w:r>
    </w:p>
    <w:p w:rsidR="006E1B20" w:rsidRDefault="00E4747E">
      <w:pPr>
        <w:pStyle w:val="TargetCode"/>
        <w:keepNext/>
        <w:keepLines/>
        <w:widowControl w:val="0"/>
        <w:tabs>
          <w:tab w:val="left" w:pos="720"/>
          <w:tab w:val="left" w:pos="5040"/>
        </w:tabs>
        <w:ind w:left="288"/>
      </w:pPr>
      <w:r w:rsidRPr="00B150B1">
        <w:tab/>
        <w:t>HvRegisterExplicitSuspend</w:t>
      </w:r>
      <w:r w:rsidRPr="00B150B1">
        <w:tab/>
        <w:t>= 0x00000000,</w:t>
      </w:r>
    </w:p>
    <w:p w:rsidR="006E1B20" w:rsidRDefault="00E4747E">
      <w:pPr>
        <w:pStyle w:val="TargetCode"/>
        <w:keepNext/>
        <w:keepLines/>
        <w:widowControl w:val="0"/>
        <w:tabs>
          <w:tab w:val="left" w:pos="720"/>
          <w:tab w:val="left" w:pos="5040"/>
        </w:tabs>
        <w:ind w:left="288"/>
        <w:rPr>
          <w:lang w:val="de-DE"/>
        </w:rPr>
      </w:pPr>
      <w:r w:rsidRPr="00B150B1">
        <w:tab/>
      </w:r>
      <w:r w:rsidRPr="00B150B1">
        <w:rPr>
          <w:lang w:val="de-DE"/>
        </w:rPr>
        <w:t>HvRegisterInterceptSuspend</w:t>
      </w:r>
      <w:r w:rsidRPr="00B150B1">
        <w:rPr>
          <w:lang w:val="de-DE"/>
        </w:rPr>
        <w:tab/>
        <w:t>= 0x00000001,</w:t>
      </w:r>
    </w:p>
    <w:p w:rsidR="006E1B20" w:rsidRDefault="006E1B20">
      <w:pPr>
        <w:pStyle w:val="TargetCode"/>
        <w:keepNext/>
        <w:keepLines/>
        <w:widowControl w:val="0"/>
        <w:tabs>
          <w:tab w:val="left" w:pos="720"/>
          <w:tab w:val="left" w:pos="5040"/>
        </w:tabs>
        <w:ind w:left="288"/>
        <w:rPr>
          <w:lang w:val="de-DE"/>
        </w:rPr>
      </w:pPr>
    </w:p>
    <w:p w:rsidR="006E1B20" w:rsidRDefault="00E4747E">
      <w:pPr>
        <w:pStyle w:val="TargetCode"/>
        <w:keepNext/>
        <w:keepLines/>
        <w:widowControl w:val="0"/>
        <w:tabs>
          <w:tab w:val="left" w:pos="720"/>
          <w:tab w:val="left" w:pos="5040"/>
        </w:tabs>
        <w:ind w:left="288"/>
        <w:rPr>
          <w:lang w:val="de-DE"/>
        </w:rPr>
      </w:pPr>
      <w:r w:rsidRPr="00B150B1">
        <w:rPr>
          <w:lang w:val="de-DE"/>
        </w:rPr>
        <w:tab/>
        <w:t>// Interrupt Register</w:t>
      </w:r>
      <w:r w:rsidR="00AB52C2" w:rsidRPr="00B150B1">
        <w:rPr>
          <w:lang w:val="de-DE"/>
        </w:rPr>
        <w:t>s</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HvX64RegisterPendingInterrupt</w:t>
      </w:r>
      <w:r w:rsidRPr="00B150B1">
        <w:rPr>
          <w:lang w:val="de-DE"/>
        </w:rPr>
        <w:tab/>
        <w:t xml:space="preserve">= </w:t>
      </w:r>
      <w:r w:rsidR="00AB52C2" w:rsidRPr="00B150B1">
        <w:rPr>
          <w:lang w:val="de-DE"/>
        </w:rPr>
        <w:t>0x00010000</w:t>
      </w:r>
      <w:r w:rsidRPr="00B150B1">
        <w:rPr>
          <w:lang w:val="de-DE"/>
        </w:rPr>
        <w:t>,</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HvX64RegisterInterruptState</w:t>
      </w:r>
      <w:r w:rsidRPr="00B150B1">
        <w:rPr>
          <w:lang w:val="de-DE"/>
        </w:rPr>
        <w:tab/>
        <w:t xml:space="preserve">= </w:t>
      </w:r>
      <w:r w:rsidR="00AB52C2" w:rsidRPr="00B150B1">
        <w:rPr>
          <w:lang w:val="de-DE"/>
        </w:rPr>
        <w:t>0x00010001</w:t>
      </w:r>
      <w:r w:rsidRPr="00B150B1">
        <w:rPr>
          <w:lang w:val="de-DE"/>
        </w:rPr>
        <w:t>,</w:t>
      </w:r>
    </w:p>
    <w:p w:rsidR="006E1B20" w:rsidRDefault="006E1B20">
      <w:pPr>
        <w:pStyle w:val="TargetCode"/>
        <w:keepNext/>
        <w:keepLines/>
        <w:widowControl w:val="0"/>
        <w:tabs>
          <w:tab w:val="left" w:pos="720"/>
          <w:tab w:val="left" w:pos="5040"/>
        </w:tabs>
        <w:ind w:left="288"/>
        <w:rPr>
          <w:lang w:val="de-DE"/>
        </w:rPr>
      </w:pPr>
    </w:p>
    <w:p w:rsidR="006E1B20" w:rsidRDefault="00E4747E">
      <w:pPr>
        <w:pStyle w:val="TargetCode"/>
        <w:keepNext/>
        <w:keepLines/>
        <w:widowControl w:val="0"/>
        <w:tabs>
          <w:tab w:val="left" w:pos="720"/>
          <w:tab w:val="left" w:pos="5040"/>
        </w:tabs>
        <w:ind w:left="288"/>
        <w:rPr>
          <w:lang w:val="de-DE"/>
        </w:rPr>
      </w:pPr>
      <w:r w:rsidRPr="00B150B1">
        <w:rPr>
          <w:lang w:val="de-DE"/>
        </w:rPr>
        <w:tab/>
        <w:t>// User-Mode Registers</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HvX64RegisterRax</w:t>
      </w:r>
      <w:r w:rsidRPr="00B150B1">
        <w:rPr>
          <w:lang w:val="de-DE"/>
        </w:rPr>
        <w:tab/>
        <w:t>= 0x00020000,</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HvX64RegisterRcx</w:t>
      </w:r>
      <w:r w:rsidRPr="00B150B1">
        <w:rPr>
          <w:lang w:val="de-DE"/>
        </w:rPr>
        <w:tab/>
        <w:t>= 0x00020001,</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HvX64RegisterRdx</w:t>
      </w:r>
      <w:r w:rsidRPr="00B150B1">
        <w:rPr>
          <w:lang w:val="de-DE"/>
        </w:rPr>
        <w:tab/>
        <w:t>= 0x00020002,</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HvX64RegisterRbx</w:t>
      </w:r>
      <w:r w:rsidRPr="00B150B1">
        <w:rPr>
          <w:lang w:val="de-DE"/>
        </w:rPr>
        <w:tab/>
        <w:t>= 0x00020003,</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HvX64RegisterRsp</w:t>
      </w:r>
      <w:r w:rsidRPr="00B150B1">
        <w:rPr>
          <w:lang w:val="de-DE"/>
        </w:rPr>
        <w:tab/>
        <w:t>= 0x00020004,</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HvX64RegisterRbp</w:t>
      </w:r>
      <w:r w:rsidRPr="00B150B1">
        <w:rPr>
          <w:lang w:val="de-DE"/>
        </w:rPr>
        <w:tab/>
        <w:t>= 0x00020005,</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HvX64RegisterRsi</w:t>
      </w:r>
      <w:r w:rsidRPr="00B150B1">
        <w:rPr>
          <w:lang w:val="de-DE"/>
        </w:rPr>
        <w:tab/>
        <w:t>= 0x00020006,</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HvX64RegisterRdi</w:t>
      </w:r>
      <w:r w:rsidRPr="00B150B1">
        <w:rPr>
          <w:lang w:val="de-DE"/>
        </w:rPr>
        <w:tab/>
        <w:t>= 0x00020007,</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HvX64RegisterR8</w:t>
      </w:r>
      <w:r w:rsidRPr="00B150B1">
        <w:rPr>
          <w:lang w:val="de-DE"/>
        </w:rPr>
        <w:tab/>
        <w:t>= 0x00020008,</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HvX64RegisterR9</w:t>
      </w:r>
      <w:r w:rsidRPr="00B150B1">
        <w:rPr>
          <w:lang w:val="de-DE"/>
        </w:rPr>
        <w:tab/>
        <w:t>= 0x00020009,</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HvX64RegisterR10</w:t>
      </w:r>
      <w:r w:rsidRPr="00B150B1">
        <w:rPr>
          <w:lang w:val="de-DE"/>
        </w:rPr>
        <w:tab/>
        <w:t>= 0x0002000A,</w:t>
      </w:r>
    </w:p>
    <w:p w:rsidR="006E1B20" w:rsidRDefault="00E4747E">
      <w:pPr>
        <w:pStyle w:val="TargetCode"/>
        <w:keepNext/>
        <w:keepLines/>
        <w:widowControl w:val="0"/>
        <w:tabs>
          <w:tab w:val="left" w:pos="720"/>
          <w:tab w:val="left" w:pos="5040"/>
          <w:tab w:val="right" w:pos="8496"/>
        </w:tabs>
        <w:ind w:left="288"/>
        <w:rPr>
          <w:lang w:val="de-DE"/>
        </w:rPr>
      </w:pPr>
      <w:r w:rsidRPr="00B150B1">
        <w:rPr>
          <w:lang w:val="de-DE"/>
        </w:rPr>
        <w:tab/>
        <w:t>HvX64RegisterR11</w:t>
      </w:r>
      <w:r w:rsidRPr="00B150B1">
        <w:rPr>
          <w:lang w:val="de-DE"/>
        </w:rPr>
        <w:tab/>
        <w:t>= 0x0002000B,</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HvX64RegisterR12</w:t>
      </w:r>
      <w:r w:rsidRPr="00B150B1">
        <w:rPr>
          <w:lang w:val="de-DE"/>
        </w:rPr>
        <w:tab/>
        <w:t>= 0x0002000C,</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HvX64RegisterR13</w:t>
      </w:r>
      <w:r w:rsidRPr="00B150B1">
        <w:rPr>
          <w:lang w:val="de-DE"/>
        </w:rPr>
        <w:tab/>
        <w:t>= 0x0002000D,</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HvX64RegisterR14</w:t>
      </w:r>
      <w:r w:rsidRPr="00B150B1">
        <w:rPr>
          <w:lang w:val="de-DE"/>
        </w:rPr>
        <w:tab/>
        <w:t>= 0x0002000E,</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HvX64RegisterR15</w:t>
      </w:r>
      <w:r w:rsidRPr="00B150B1">
        <w:rPr>
          <w:lang w:val="de-DE"/>
        </w:rPr>
        <w:tab/>
        <w:t>= 0x0002000F,</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HvX64RegisterRip</w:t>
      </w:r>
      <w:r w:rsidRPr="00B150B1">
        <w:rPr>
          <w:lang w:val="de-DE"/>
        </w:rPr>
        <w:tab/>
        <w:t>= 0x00020010,</w:t>
      </w:r>
    </w:p>
    <w:p w:rsidR="006E1B20" w:rsidRDefault="00E4747E">
      <w:pPr>
        <w:pStyle w:val="TargetCode"/>
        <w:keepNext/>
        <w:keepLines/>
        <w:widowControl w:val="0"/>
        <w:tabs>
          <w:tab w:val="left" w:pos="720"/>
          <w:tab w:val="left" w:pos="5040"/>
        </w:tabs>
        <w:ind w:left="288"/>
      </w:pPr>
      <w:r w:rsidRPr="00B150B1">
        <w:rPr>
          <w:lang w:val="de-DE"/>
        </w:rPr>
        <w:tab/>
      </w:r>
      <w:r w:rsidRPr="00B150B1">
        <w:t>HvX64RegisterRflags</w:t>
      </w:r>
      <w:r w:rsidRPr="00B150B1">
        <w:tab/>
        <w:t>= 0x00020011,</w:t>
      </w:r>
    </w:p>
    <w:p w:rsidR="006E1B20" w:rsidRDefault="006E1B20">
      <w:pPr>
        <w:pStyle w:val="TargetCode"/>
        <w:keepNext/>
        <w:keepLines/>
        <w:widowControl w:val="0"/>
        <w:tabs>
          <w:tab w:val="left" w:pos="720"/>
          <w:tab w:val="left" w:pos="5040"/>
        </w:tabs>
        <w:ind w:left="288"/>
      </w:pPr>
    </w:p>
    <w:p w:rsidR="006E1B20" w:rsidRDefault="00E4747E">
      <w:pPr>
        <w:pStyle w:val="TargetCode"/>
        <w:keepNext/>
        <w:keepLines/>
        <w:widowControl w:val="0"/>
        <w:tabs>
          <w:tab w:val="left" w:pos="720"/>
          <w:tab w:val="left" w:pos="5040"/>
        </w:tabs>
        <w:ind w:left="288"/>
      </w:pPr>
      <w:r w:rsidRPr="00B150B1">
        <w:tab/>
        <w:t>// Floating Point and Vector Registers</w:t>
      </w:r>
    </w:p>
    <w:p w:rsidR="006E1B20" w:rsidRDefault="00E4747E">
      <w:pPr>
        <w:pStyle w:val="TargetCode"/>
        <w:keepNext/>
        <w:keepLines/>
        <w:widowControl w:val="0"/>
        <w:tabs>
          <w:tab w:val="left" w:pos="720"/>
          <w:tab w:val="left" w:pos="5040"/>
        </w:tabs>
        <w:ind w:left="288"/>
        <w:rPr>
          <w:lang w:val="de-DE"/>
        </w:rPr>
      </w:pPr>
      <w:r w:rsidRPr="00B150B1">
        <w:tab/>
      </w:r>
      <w:r w:rsidRPr="00B150B1">
        <w:rPr>
          <w:lang w:val="de-DE"/>
        </w:rPr>
        <w:t>HvX64RegisterXmm0</w:t>
      </w:r>
      <w:r w:rsidRPr="00B150B1">
        <w:rPr>
          <w:lang w:val="de-DE"/>
        </w:rPr>
        <w:tab/>
        <w:t>= 0x00030000,</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HvX64RegisterXmm1</w:t>
      </w:r>
      <w:r w:rsidRPr="00B150B1">
        <w:rPr>
          <w:lang w:val="de-DE"/>
        </w:rPr>
        <w:tab/>
        <w:t>= 0x00030001,</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HvX64RegisterXmm2</w:t>
      </w:r>
      <w:r w:rsidRPr="00B150B1">
        <w:rPr>
          <w:lang w:val="de-DE"/>
        </w:rPr>
        <w:tab/>
        <w:t>= 0x00030002,</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HvX64RegisterXmm3</w:t>
      </w:r>
      <w:r w:rsidRPr="00B150B1">
        <w:rPr>
          <w:lang w:val="de-DE"/>
        </w:rPr>
        <w:tab/>
        <w:t>= 0x00030003,</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HvX64RegisterXmm4</w:t>
      </w:r>
      <w:r w:rsidRPr="00B150B1">
        <w:rPr>
          <w:lang w:val="de-DE"/>
        </w:rPr>
        <w:tab/>
        <w:t>= 0x00030004,</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HvX64RegisterXmm5</w:t>
      </w:r>
      <w:r w:rsidRPr="00B150B1">
        <w:rPr>
          <w:lang w:val="de-DE"/>
        </w:rPr>
        <w:tab/>
        <w:t>= 0x00030005,</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HvX64RegisterXmm6</w:t>
      </w:r>
      <w:r w:rsidRPr="00B150B1">
        <w:rPr>
          <w:lang w:val="de-DE"/>
        </w:rPr>
        <w:tab/>
        <w:t>= 0x00030006,</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HvX64RegisterXmm7</w:t>
      </w:r>
      <w:r w:rsidRPr="00B150B1">
        <w:rPr>
          <w:lang w:val="de-DE"/>
        </w:rPr>
        <w:tab/>
        <w:t>= 0x00030007,</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HvX64RegisterXmm8</w:t>
      </w:r>
      <w:r w:rsidRPr="00B150B1">
        <w:rPr>
          <w:lang w:val="de-DE"/>
        </w:rPr>
        <w:tab/>
        <w:t>= 0x00030008,</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HvX64RegisterXmm9</w:t>
      </w:r>
      <w:r w:rsidRPr="00B150B1">
        <w:rPr>
          <w:lang w:val="de-DE"/>
        </w:rPr>
        <w:tab/>
        <w:t>= 0x00030009,</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HvX64RegisterXmm10</w:t>
      </w:r>
      <w:r w:rsidRPr="00B150B1">
        <w:rPr>
          <w:lang w:val="de-DE"/>
        </w:rPr>
        <w:tab/>
        <w:t>= 0x0003000A,</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HvX64RegisterXmm11</w:t>
      </w:r>
      <w:r w:rsidRPr="00B150B1">
        <w:rPr>
          <w:lang w:val="de-DE"/>
        </w:rPr>
        <w:tab/>
        <w:t>= 0x0003000B,</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HvX64RegisterXmm12</w:t>
      </w:r>
      <w:r w:rsidRPr="00B150B1">
        <w:rPr>
          <w:lang w:val="de-DE"/>
        </w:rPr>
        <w:tab/>
        <w:t>= 0x0003000C,</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HvX64RegisterXmm13</w:t>
      </w:r>
      <w:r w:rsidRPr="00B150B1">
        <w:rPr>
          <w:lang w:val="de-DE"/>
        </w:rPr>
        <w:tab/>
        <w:t>= 0x0003000D,</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HvX64RegisterXmm14</w:t>
      </w:r>
      <w:r w:rsidRPr="00B150B1">
        <w:rPr>
          <w:lang w:val="de-DE"/>
        </w:rPr>
        <w:tab/>
        <w:t>= 0x0003000E,</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HvX64RegisterXmm15</w:t>
      </w:r>
      <w:r w:rsidRPr="00B150B1">
        <w:rPr>
          <w:lang w:val="de-DE"/>
        </w:rPr>
        <w:tab/>
        <w:t>= 0x0003000F,</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HvX64RegisterFpMmx0</w:t>
      </w:r>
      <w:r w:rsidRPr="00B150B1">
        <w:rPr>
          <w:lang w:val="de-DE"/>
        </w:rPr>
        <w:tab/>
        <w:t>= 0x00030010,</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HvX64RegisterFpMmx1</w:t>
      </w:r>
      <w:r w:rsidRPr="00B150B1">
        <w:rPr>
          <w:lang w:val="de-DE"/>
        </w:rPr>
        <w:tab/>
        <w:t>= 0x00030011,</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HvX64RegisterFpMmx2</w:t>
      </w:r>
      <w:r w:rsidRPr="00B150B1">
        <w:rPr>
          <w:lang w:val="de-DE"/>
        </w:rPr>
        <w:tab/>
        <w:t>= 0x00030012,</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HvX64RegisterFpMmx3</w:t>
      </w:r>
      <w:r w:rsidRPr="00B150B1">
        <w:rPr>
          <w:lang w:val="de-DE"/>
        </w:rPr>
        <w:tab/>
        <w:t>= 0x00030013,</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HvX64RegisterFpMmx4</w:t>
      </w:r>
      <w:r w:rsidRPr="00B150B1">
        <w:rPr>
          <w:lang w:val="de-DE"/>
        </w:rPr>
        <w:tab/>
        <w:t>= 0x00030014,</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HvX64RegisterFpMmx5</w:t>
      </w:r>
      <w:r w:rsidRPr="00B150B1">
        <w:rPr>
          <w:lang w:val="de-DE"/>
        </w:rPr>
        <w:tab/>
        <w:t>= 0x00030015,</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HvX64RegisterFpMmx6</w:t>
      </w:r>
      <w:r w:rsidRPr="00B150B1">
        <w:rPr>
          <w:lang w:val="de-DE"/>
        </w:rPr>
        <w:tab/>
        <w:t>= 0x00030016,</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HvX64RegisterFpMmx7</w:t>
      </w:r>
      <w:r w:rsidRPr="00B150B1">
        <w:rPr>
          <w:lang w:val="de-DE"/>
        </w:rPr>
        <w:tab/>
        <w:t>= 0x00030017,</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HvX64RegisterFpControlStatus</w:t>
      </w:r>
      <w:r w:rsidRPr="00B150B1">
        <w:rPr>
          <w:lang w:val="de-DE"/>
        </w:rPr>
        <w:tab/>
        <w:t>= 0x00030018,</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HvX64RegisterXmmControlStatus</w:t>
      </w:r>
      <w:r w:rsidRPr="00B150B1">
        <w:rPr>
          <w:lang w:val="de-DE"/>
        </w:rPr>
        <w:tab/>
        <w:t>= 0x00030019,</w:t>
      </w:r>
    </w:p>
    <w:p w:rsidR="006E1B20" w:rsidRDefault="006E1B20">
      <w:pPr>
        <w:pStyle w:val="TargetCode"/>
        <w:keepNext/>
        <w:keepLines/>
        <w:widowControl w:val="0"/>
        <w:tabs>
          <w:tab w:val="left" w:pos="720"/>
          <w:tab w:val="left" w:pos="5040"/>
        </w:tabs>
        <w:ind w:left="288"/>
        <w:rPr>
          <w:lang w:val="de-DE"/>
        </w:rPr>
      </w:pPr>
    </w:p>
    <w:p w:rsidR="006E1B20" w:rsidRDefault="00E4747E">
      <w:pPr>
        <w:pStyle w:val="TargetCode"/>
        <w:keepNext/>
        <w:keepLines/>
        <w:widowControl w:val="0"/>
        <w:tabs>
          <w:tab w:val="left" w:pos="720"/>
          <w:tab w:val="left" w:pos="5040"/>
        </w:tabs>
        <w:ind w:left="288"/>
        <w:rPr>
          <w:lang w:val="de-DE"/>
        </w:rPr>
      </w:pPr>
      <w:r w:rsidRPr="00B150B1">
        <w:rPr>
          <w:lang w:val="de-DE"/>
        </w:rPr>
        <w:tab/>
        <w:t>// Control Registers</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HvX64RegisterCr0</w:t>
      </w:r>
      <w:r w:rsidRPr="00B150B1">
        <w:rPr>
          <w:lang w:val="de-DE"/>
        </w:rPr>
        <w:tab/>
        <w:t>= 0x00040000,</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HvX64RegisterCr2</w:t>
      </w:r>
      <w:r w:rsidRPr="00B150B1">
        <w:rPr>
          <w:lang w:val="de-DE"/>
        </w:rPr>
        <w:tab/>
        <w:t>= 0x00040001,</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HvX64RegisterCr3</w:t>
      </w:r>
      <w:r w:rsidRPr="00B150B1">
        <w:rPr>
          <w:lang w:val="de-DE"/>
        </w:rPr>
        <w:tab/>
        <w:t>= 0x00040002,</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HvX64RegisterCr4</w:t>
      </w:r>
      <w:r w:rsidRPr="00B150B1">
        <w:rPr>
          <w:lang w:val="de-DE"/>
        </w:rPr>
        <w:tab/>
        <w:t>= 0x00040003,</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HvX64RegisterCr8</w:t>
      </w:r>
      <w:r w:rsidRPr="00B150B1">
        <w:rPr>
          <w:lang w:val="de-DE"/>
        </w:rPr>
        <w:tab/>
        <w:t>= 0x00040004,</w:t>
      </w:r>
    </w:p>
    <w:p w:rsidR="006E1B20" w:rsidRDefault="006E1B20">
      <w:pPr>
        <w:pStyle w:val="TargetCode"/>
        <w:keepNext/>
        <w:keepLines/>
        <w:widowControl w:val="0"/>
        <w:tabs>
          <w:tab w:val="left" w:pos="720"/>
          <w:tab w:val="left" w:pos="5040"/>
        </w:tabs>
        <w:ind w:left="288"/>
        <w:rPr>
          <w:lang w:val="de-DE"/>
        </w:rPr>
      </w:pPr>
    </w:p>
    <w:p w:rsidR="006E1B20" w:rsidRDefault="00E4747E">
      <w:pPr>
        <w:pStyle w:val="TargetCode"/>
        <w:keepNext/>
        <w:keepLines/>
        <w:widowControl w:val="0"/>
        <w:tabs>
          <w:tab w:val="left" w:pos="720"/>
          <w:tab w:val="left" w:pos="5040"/>
        </w:tabs>
        <w:ind w:left="288"/>
        <w:rPr>
          <w:lang w:val="de-DE"/>
        </w:rPr>
      </w:pPr>
      <w:r w:rsidRPr="00B150B1">
        <w:rPr>
          <w:lang w:val="de-DE"/>
        </w:rPr>
        <w:tab/>
        <w:t>// Debug Registers</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HvX64RegisterDr0</w:t>
      </w:r>
      <w:r w:rsidRPr="00B150B1">
        <w:rPr>
          <w:lang w:val="de-DE"/>
        </w:rPr>
        <w:tab/>
        <w:t>= 0x00050000,</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HvX64RegisterDr1</w:t>
      </w:r>
      <w:r w:rsidRPr="00B150B1">
        <w:rPr>
          <w:lang w:val="de-DE"/>
        </w:rPr>
        <w:tab/>
        <w:t>= 0x00050001,</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HvX64RegisterDr2</w:t>
      </w:r>
      <w:r w:rsidRPr="00B150B1">
        <w:rPr>
          <w:lang w:val="de-DE"/>
        </w:rPr>
        <w:tab/>
        <w:t>= 0x00050002,</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HvX64RegisterDr3</w:t>
      </w:r>
      <w:r w:rsidRPr="00B150B1">
        <w:rPr>
          <w:lang w:val="de-DE"/>
        </w:rPr>
        <w:tab/>
        <w:t>= 0x00050003,</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HvX64RegisterDr6</w:t>
      </w:r>
      <w:r w:rsidRPr="00B150B1">
        <w:rPr>
          <w:lang w:val="de-DE"/>
        </w:rPr>
        <w:tab/>
        <w:t>= 0x00050004,</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HvX64RegisterDr7</w:t>
      </w:r>
      <w:r w:rsidRPr="00B150B1">
        <w:rPr>
          <w:lang w:val="de-DE"/>
        </w:rPr>
        <w:tab/>
        <w:t>= 0x00050005,</w:t>
      </w:r>
    </w:p>
    <w:p w:rsidR="006E1B20" w:rsidRDefault="006E1B20">
      <w:pPr>
        <w:pStyle w:val="TargetCode"/>
        <w:keepNext/>
        <w:keepLines/>
        <w:widowControl w:val="0"/>
        <w:tabs>
          <w:tab w:val="left" w:pos="720"/>
          <w:tab w:val="left" w:pos="5040"/>
        </w:tabs>
        <w:ind w:left="288"/>
        <w:rPr>
          <w:lang w:val="de-DE"/>
        </w:rPr>
      </w:pPr>
    </w:p>
    <w:p w:rsidR="006E1B20" w:rsidRDefault="00E4747E">
      <w:pPr>
        <w:pStyle w:val="TargetCode"/>
        <w:keepNext/>
        <w:keepLines/>
        <w:widowControl w:val="0"/>
        <w:tabs>
          <w:tab w:val="left" w:pos="720"/>
          <w:tab w:val="left" w:pos="5040"/>
        </w:tabs>
        <w:ind w:left="288"/>
        <w:rPr>
          <w:lang w:val="de-DE"/>
        </w:rPr>
      </w:pPr>
      <w:r w:rsidRPr="00B150B1">
        <w:rPr>
          <w:lang w:val="de-DE"/>
        </w:rPr>
        <w:tab/>
        <w:t>// Segment Registers</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HvX64RegisterEs</w:t>
      </w:r>
      <w:r w:rsidRPr="00B150B1">
        <w:rPr>
          <w:lang w:val="de-DE"/>
        </w:rPr>
        <w:tab/>
        <w:t>= 0x00060000,</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HvX64RegisterCs</w:t>
      </w:r>
      <w:r w:rsidRPr="00B150B1">
        <w:rPr>
          <w:lang w:val="de-DE"/>
        </w:rPr>
        <w:tab/>
        <w:t>= 0x00060001,</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HvX64RegisterSs</w:t>
      </w:r>
      <w:r w:rsidRPr="00B150B1">
        <w:rPr>
          <w:lang w:val="de-DE"/>
        </w:rPr>
        <w:tab/>
        <w:t>= 0x00060002,</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HvX64RegisterDs</w:t>
      </w:r>
      <w:r w:rsidRPr="00B150B1">
        <w:rPr>
          <w:lang w:val="de-DE"/>
        </w:rPr>
        <w:tab/>
        <w:t>= 0x00060003,</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HvX64RegisterFs</w:t>
      </w:r>
      <w:r w:rsidRPr="00B150B1">
        <w:rPr>
          <w:lang w:val="de-DE"/>
        </w:rPr>
        <w:tab/>
        <w:t>= 0x00060004,</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HvX64RegisterGs</w:t>
      </w:r>
      <w:r w:rsidRPr="00B150B1">
        <w:rPr>
          <w:lang w:val="de-DE"/>
        </w:rPr>
        <w:tab/>
        <w:t>= 0x00060005,</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HvX64RegisterLdtr</w:t>
      </w:r>
      <w:r w:rsidRPr="00B150B1">
        <w:rPr>
          <w:lang w:val="de-DE"/>
        </w:rPr>
        <w:tab/>
        <w:t>= 0x00060006,</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HvX64RegisterTr</w:t>
      </w:r>
      <w:r w:rsidRPr="00B150B1">
        <w:rPr>
          <w:lang w:val="de-DE"/>
        </w:rPr>
        <w:tab/>
        <w:t>= 0x00060007,</w:t>
      </w:r>
    </w:p>
    <w:p w:rsidR="006E1B20" w:rsidRDefault="006E1B20">
      <w:pPr>
        <w:pStyle w:val="TargetCode"/>
        <w:keepNext/>
        <w:keepLines/>
        <w:widowControl w:val="0"/>
        <w:tabs>
          <w:tab w:val="left" w:pos="720"/>
          <w:tab w:val="left" w:pos="5040"/>
        </w:tabs>
        <w:ind w:left="288"/>
        <w:rPr>
          <w:lang w:val="de-DE"/>
        </w:rPr>
      </w:pPr>
    </w:p>
    <w:p w:rsidR="006E1B20" w:rsidRDefault="00E4747E">
      <w:pPr>
        <w:pStyle w:val="TargetCode"/>
        <w:keepNext/>
        <w:keepLines/>
        <w:widowControl w:val="0"/>
        <w:tabs>
          <w:tab w:val="left" w:pos="720"/>
          <w:tab w:val="left" w:pos="5040"/>
        </w:tabs>
        <w:ind w:left="288"/>
      </w:pPr>
      <w:r w:rsidRPr="00B150B1">
        <w:rPr>
          <w:lang w:val="de-DE"/>
        </w:rPr>
        <w:tab/>
      </w:r>
      <w:r w:rsidRPr="00B150B1">
        <w:t>// Table Registers</w:t>
      </w:r>
    </w:p>
    <w:p w:rsidR="006E1B20" w:rsidRDefault="00E4747E">
      <w:pPr>
        <w:pStyle w:val="TargetCode"/>
        <w:keepNext/>
        <w:keepLines/>
        <w:widowControl w:val="0"/>
        <w:tabs>
          <w:tab w:val="left" w:pos="720"/>
          <w:tab w:val="left" w:pos="5040"/>
        </w:tabs>
        <w:ind w:left="288"/>
      </w:pPr>
      <w:r w:rsidRPr="00B150B1">
        <w:tab/>
        <w:t>HvX64RegisterIdtr</w:t>
      </w:r>
      <w:r w:rsidRPr="00B150B1">
        <w:tab/>
        <w:t>= 0x00070000,</w:t>
      </w:r>
    </w:p>
    <w:p w:rsidR="006E1B20" w:rsidRDefault="00E4747E">
      <w:pPr>
        <w:pStyle w:val="TargetCode"/>
        <w:keepNext/>
        <w:keepLines/>
        <w:widowControl w:val="0"/>
        <w:tabs>
          <w:tab w:val="left" w:pos="720"/>
          <w:tab w:val="left" w:pos="5040"/>
        </w:tabs>
        <w:ind w:left="288"/>
      </w:pPr>
      <w:r w:rsidRPr="00B150B1">
        <w:tab/>
        <w:t>HvX64RegisterGdtr</w:t>
      </w:r>
      <w:r w:rsidRPr="00B150B1">
        <w:tab/>
        <w:t>= 0x00070001,</w:t>
      </w:r>
    </w:p>
    <w:p w:rsidR="006E1B20" w:rsidRDefault="006E1B20">
      <w:pPr>
        <w:pStyle w:val="TargetCode"/>
        <w:keepNext/>
        <w:keepLines/>
        <w:widowControl w:val="0"/>
        <w:tabs>
          <w:tab w:val="left" w:pos="720"/>
          <w:tab w:val="left" w:pos="5040"/>
        </w:tabs>
        <w:ind w:left="288"/>
      </w:pPr>
    </w:p>
    <w:p w:rsidR="006E1B20" w:rsidRDefault="00E4747E">
      <w:pPr>
        <w:pStyle w:val="TargetCode"/>
        <w:keepNext/>
        <w:keepLines/>
        <w:widowControl w:val="0"/>
        <w:tabs>
          <w:tab w:val="left" w:pos="720"/>
          <w:tab w:val="left" w:pos="5040"/>
        </w:tabs>
        <w:ind w:left="288"/>
      </w:pPr>
      <w:r w:rsidRPr="00B150B1">
        <w:tab/>
        <w:t>// Virtualized MSRs</w:t>
      </w:r>
    </w:p>
    <w:p w:rsidR="006E1B20" w:rsidRDefault="00E4747E">
      <w:pPr>
        <w:pStyle w:val="TargetCode"/>
        <w:keepNext/>
        <w:keepLines/>
        <w:widowControl w:val="0"/>
        <w:tabs>
          <w:tab w:val="left" w:pos="720"/>
          <w:tab w:val="left" w:pos="5040"/>
        </w:tabs>
        <w:ind w:left="288"/>
        <w:rPr>
          <w:lang w:val="de-DE"/>
        </w:rPr>
      </w:pPr>
      <w:r w:rsidRPr="00B150B1">
        <w:tab/>
      </w:r>
      <w:r w:rsidRPr="00B150B1">
        <w:rPr>
          <w:lang w:val="de-DE"/>
        </w:rPr>
        <w:t>HvX64RegisterTsc</w:t>
      </w:r>
      <w:r w:rsidRPr="00B150B1">
        <w:rPr>
          <w:lang w:val="de-DE"/>
        </w:rPr>
        <w:tab/>
        <w:t>= 0x00080000,</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HvX64RegisterEfer</w:t>
      </w:r>
      <w:r w:rsidRPr="00B150B1">
        <w:rPr>
          <w:lang w:val="de-DE"/>
        </w:rPr>
        <w:tab/>
        <w:t>= 0x00080001,</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HvX64RegisterKernelGsBase</w:t>
      </w:r>
      <w:r w:rsidRPr="00B150B1">
        <w:rPr>
          <w:lang w:val="de-DE"/>
        </w:rPr>
        <w:tab/>
        <w:t>= 0x00080002,</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HvX64RegisterApicBase</w:t>
      </w:r>
      <w:r w:rsidRPr="00B150B1">
        <w:rPr>
          <w:lang w:val="de-DE"/>
        </w:rPr>
        <w:tab/>
        <w:t>= 0x00080003,</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HvX64RegisterPat</w:t>
      </w:r>
      <w:r w:rsidRPr="00B150B1">
        <w:rPr>
          <w:lang w:val="de-DE"/>
        </w:rPr>
        <w:tab/>
        <w:t>= 0x00080004,</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HvX64RegisterSysenterCs</w:t>
      </w:r>
      <w:r w:rsidRPr="00B150B1">
        <w:rPr>
          <w:lang w:val="de-DE"/>
        </w:rPr>
        <w:tab/>
        <w:t>= 0x00080005,</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HvX64RegisterSysenterRip</w:t>
      </w:r>
      <w:r w:rsidRPr="00B150B1">
        <w:rPr>
          <w:lang w:val="de-DE"/>
        </w:rPr>
        <w:tab/>
        <w:t>= 0x00080006,</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HvX64RegisterSysenterRsp</w:t>
      </w:r>
      <w:r w:rsidRPr="00B150B1">
        <w:rPr>
          <w:lang w:val="de-DE"/>
        </w:rPr>
        <w:tab/>
        <w:t>= 0x00080007,</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HvX64RegisterStar</w:t>
      </w:r>
      <w:r w:rsidRPr="00B150B1">
        <w:rPr>
          <w:lang w:val="de-DE"/>
        </w:rPr>
        <w:tab/>
        <w:t>= 0x00080008,</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HvX64RegisterLstar</w:t>
      </w:r>
      <w:r w:rsidRPr="00B150B1">
        <w:rPr>
          <w:lang w:val="de-DE"/>
        </w:rPr>
        <w:tab/>
        <w:t>= 0x00080009,</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HvX64RegisterCstar</w:t>
      </w:r>
      <w:r w:rsidRPr="00B150B1">
        <w:rPr>
          <w:lang w:val="de-DE"/>
        </w:rPr>
        <w:tab/>
        <w:t>= 0x0008000A,</w:t>
      </w:r>
    </w:p>
    <w:p w:rsidR="006E1B20" w:rsidRDefault="00E4747E">
      <w:pPr>
        <w:pStyle w:val="TargetCode"/>
        <w:keepNext/>
        <w:keepLines/>
        <w:widowControl w:val="0"/>
        <w:tabs>
          <w:tab w:val="left" w:pos="720"/>
          <w:tab w:val="left" w:pos="5040"/>
        </w:tabs>
        <w:ind w:left="288"/>
        <w:rPr>
          <w:lang w:val="de-DE"/>
        </w:rPr>
      </w:pPr>
      <w:r w:rsidRPr="00B150B1">
        <w:rPr>
          <w:lang w:val="de-DE"/>
        </w:rPr>
        <w:tab/>
        <w:t>HvX64RegisterSfmask</w:t>
      </w:r>
      <w:r w:rsidRPr="00B150B1">
        <w:rPr>
          <w:lang w:val="de-DE"/>
        </w:rPr>
        <w:tab/>
        <w:t>= 0x0008000B,</w:t>
      </w:r>
    </w:p>
    <w:p w:rsidR="006E1B20" w:rsidRDefault="00AE5EAE">
      <w:pPr>
        <w:pStyle w:val="TargetCode"/>
        <w:keepNext/>
        <w:keepLines/>
        <w:widowControl w:val="0"/>
        <w:tabs>
          <w:tab w:val="left" w:pos="720"/>
          <w:tab w:val="left" w:pos="5040"/>
        </w:tabs>
        <w:ind w:left="288"/>
      </w:pPr>
      <w:r w:rsidRPr="00B150B1">
        <w:rPr>
          <w:lang w:val="de-DE"/>
        </w:rPr>
        <w:tab/>
      </w:r>
      <w:r w:rsidRPr="00B150B1">
        <w:t>HvX64RegisterInitialApicId</w:t>
      </w:r>
      <w:r w:rsidRPr="00B150B1">
        <w:tab/>
        <w:t>= 0x0008000C,</w:t>
      </w:r>
    </w:p>
    <w:p w:rsidR="006E1B20" w:rsidRDefault="006E1B20">
      <w:pPr>
        <w:pStyle w:val="TargetCode"/>
        <w:keepNext/>
        <w:keepLines/>
        <w:widowControl w:val="0"/>
        <w:tabs>
          <w:tab w:val="left" w:pos="720"/>
          <w:tab w:val="left" w:pos="5040"/>
        </w:tabs>
        <w:ind w:left="288"/>
      </w:pPr>
    </w:p>
    <w:p w:rsidR="006E1B20" w:rsidRDefault="00024BCA">
      <w:pPr>
        <w:pStyle w:val="TargetCode"/>
        <w:keepNext/>
        <w:keepLines/>
        <w:widowControl w:val="0"/>
        <w:tabs>
          <w:tab w:val="left" w:pos="720"/>
          <w:tab w:val="left" w:pos="5040"/>
        </w:tabs>
        <w:ind w:left="288"/>
      </w:pPr>
      <w:r>
        <w:tab/>
        <w:t>// Cache control MSRs</w:t>
      </w:r>
    </w:p>
    <w:p w:rsidR="006E1B20" w:rsidRDefault="00024BCA">
      <w:pPr>
        <w:pStyle w:val="TargetCode"/>
        <w:keepNext/>
        <w:keepLines/>
        <w:widowControl w:val="0"/>
        <w:tabs>
          <w:tab w:val="left" w:pos="720"/>
          <w:tab w:val="left" w:pos="5040"/>
        </w:tabs>
        <w:ind w:left="288"/>
      </w:pPr>
      <w:r>
        <w:tab/>
      </w:r>
      <w:r w:rsidRPr="00CA5AA5">
        <w:t>HvX64RegisterMtrrCap</w:t>
      </w:r>
      <w:r w:rsidRPr="00CA5AA5">
        <w:tab/>
        <w:t>= 0x0008000D,</w:t>
      </w:r>
    </w:p>
    <w:p w:rsidR="006E1B20" w:rsidRDefault="00024BCA">
      <w:pPr>
        <w:pStyle w:val="TargetCode"/>
        <w:keepNext/>
        <w:keepLines/>
        <w:widowControl w:val="0"/>
        <w:tabs>
          <w:tab w:val="left" w:pos="720"/>
          <w:tab w:val="left" w:pos="5040"/>
        </w:tabs>
        <w:ind w:left="288"/>
        <w:rPr>
          <w:lang w:val="de-DE"/>
        </w:rPr>
      </w:pPr>
      <w:r w:rsidRPr="00CA5AA5">
        <w:tab/>
      </w:r>
      <w:r w:rsidRPr="008914B9">
        <w:rPr>
          <w:lang w:val="de-DE"/>
        </w:rPr>
        <w:t>HvX64RegisterMtrrDefType</w:t>
      </w:r>
      <w:r w:rsidRPr="008914B9">
        <w:rPr>
          <w:lang w:val="de-DE"/>
        </w:rPr>
        <w:tab/>
        <w:t>= 0x0008000E,</w:t>
      </w:r>
    </w:p>
    <w:p w:rsidR="006E1B20" w:rsidRDefault="006E1B20">
      <w:pPr>
        <w:pStyle w:val="TargetCode"/>
        <w:keepNext/>
        <w:keepLines/>
        <w:widowControl w:val="0"/>
        <w:tabs>
          <w:tab w:val="left" w:pos="720"/>
          <w:tab w:val="left" w:pos="5040"/>
        </w:tabs>
        <w:ind w:left="288"/>
        <w:rPr>
          <w:lang w:val="de-DE"/>
        </w:rPr>
      </w:pPr>
    </w:p>
    <w:p w:rsidR="006E1B20" w:rsidRDefault="00024BCA">
      <w:pPr>
        <w:pStyle w:val="TargetCode"/>
        <w:keepNext/>
        <w:keepLines/>
        <w:widowControl w:val="0"/>
        <w:tabs>
          <w:tab w:val="left" w:pos="720"/>
          <w:tab w:val="left" w:pos="5040"/>
        </w:tabs>
        <w:ind w:left="288"/>
        <w:rPr>
          <w:lang w:val="de-DE"/>
        </w:rPr>
      </w:pPr>
      <w:r w:rsidRPr="008914B9">
        <w:rPr>
          <w:lang w:val="de-DE"/>
        </w:rPr>
        <w:tab/>
        <w:t>HvX64RegisterMtrrPhysBase0</w:t>
      </w:r>
      <w:r w:rsidRPr="008914B9">
        <w:rPr>
          <w:lang w:val="de-DE"/>
        </w:rPr>
        <w:tab/>
        <w:t>= 0x000800</w:t>
      </w:r>
      <w:r w:rsidR="000335EC" w:rsidRPr="008914B9">
        <w:rPr>
          <w:lang w:val="de-DE"/>
        </w:rPr>
        <w:t>10</w:t>
      </w:r>
      <w:r w:rsidRPr="008914B9">
        <w:rPr>
          <w:lang w:val="de-DE"/>
        </w:rPr>
        <w:t>,</w:t>
      </w:r>
    </w:p>
    <w:p w:rsidR="006E1B20" w:rsidRDefault="00024BCA">
      <w:pPr>
        <w:pStyle w:val="TargetCode"/>
        <w:keepNext/>
        <w:keepLines/>
        <w:widowControl w:val="0"/>
        <w:tabs>
          <w:tab w:val="left" w:pos="720"/>
          <w:tab w:val="left" w:pos="5040"/>
        </w:tabs>
        <w:ind w:left="288"/>
        <w:rPr>
          <w:lang w:val="de-DE"/>
        </w:rPr>
      </w:pPr>
      <w:r w:rsidRPr="008914B9">
        <w:rPr>
          <w:lang w:val="de-DE"/>
        </w:rPr>
        <w:tab/>
        <w:t>HvX64RegisterMtrrPhysBase1</w:t>
      </w:r>
      <w:r w:rsidRPr="008914B9">
        <w:rPr>
          <w:lang w:val="de-DE"/>
        </w:rPr>
        <w:tab/>
        <w:t>= 0x000800</w:t>
      </w:r>
      <w:r w:rsidR="000335EC" w:rsidRPr="008914B9">
        <w:rPr>
          <w:lang w:val="de-DE"/>
        </w:rPr>
        <w:t>11,</w:t>
      </w:r>
    </w:p>
    <w:p w:rsidR="006E1B20" w:rsidRDefault="00024BCA">
      <w:pPr>
        <w:pStyle w:val="TargetCode"/>
        <w:keepNext/>
        <w:keepLines/>
        <w:widowControl w:val="0"/>
        <w:tabs>
          <w:tab w:val="left" w:pos="720"/>
          <w:tab w:val="left" w:pos="5040"/>
        </w:tabs>
        <w:ind w:left="288"/>
        <w:rPr>
          <w:lang w:val="de-DE"/>
        </w:rPr>
      </w:pPr>
      <w:r w:rsidRPr="008914B9">
        <w:rPr>
          <w:lang w:val="de-DE"/>
        </w:rPr>
        <w:tab/>
        <w:t>HvX64RegisterMtrrPhysBase2</w:t>
      </w:r>
      <w:r w:rsidRPr="008914B9">
        <w:rPr>
          <w:lang w:val="de-DE"/>
        </w:rPr>
        <w:tab/>
        <w:t>=</w:t>
      </w:r>
      <w:r w:rsidR="000335EC" w:rsidRPr="008914B9">
        <w:rPr>
          <w:lang w:val="de-DE"/>
        </w:rPr>
        <w:t xml:space="preserve"> 0x00080012,</w:t>
      </w:r>
    </w:p>
    <w:p w:rsidR="006E1B20" w:rsidRDefault="00024BCA">
      <w:pPr>
        <w:pStyle w:val="TargetCode"/>
        <w:keepNext/>
        <w:keepLines/>
        <w:widowControl w:val="0"/>
        <w:tabs>
          <w:tab w:val="left" w:pos="720"/>
          <w:tab w:val="left" w:pos="5040"/>
        </w:tabs>
        <w:ind w:left="288"/>
        <w:rPr>
          <w:lang w:val="de-DE"/>
        </w:rPr>
      </w:pPr>
      <w:r w:rsidRPr="008914B9">
        <w:rPr>
          <w:lang w:val="de-DE"/>
        </w:rPr>
        <w:tab/>
        <w:t>HvX64RegisterMtrrPhysBase3</w:t>
      </w:r>
      <w:r w:rsidRPr="008914B9">
        <w:rPr>
          <w:lang w:val="de-DE"/>
        </w:rPr>
        <w:tab/>
        <w:t>=</w:t>
      </w:r>
      <w:r w:rsidR="000335EC" w:rsidRPr="008914B9">
        <w:rPr>
          <w:lang w:val="de-DE"/>
        </w:rPr>
        <w:t xml:space="preserve"> 0x00080013,</w:t>
      </w:r>
    </w:p>
    <w:p w:rsidR="006E1B20" w:rsidRDefault="00024BCA">
      <w:pPr>
        <w:pStyle w:val="TargetCode"/>
        <w:keepNext/>
        <w:keepLines/>
        <w:widowControl w:val="0"/>
        <w:tabs>
          <w:tab w:val="left" w:pos="720"/>
          <w:tab w:val="left" w:pos="5040"/>
        </w:tabs>
        <w:ind w:left="288"/>
        <w:rPr>
          <w:lang w:val="de-DE"/>
        </w:rPr>
      </w:pPr>
      <w:r w:rsidRPr="008914B9">
        <w:rPr>
          <w:lang w:val="de-DE"/>
        </w:rPr>
        <w:tab/>
        <w:t>HvX64RegisterMtrrPhysBase4</w:t>
      </w:r>
      <w:r w:rsidRPr="008914B9">
        <w:rPr>
          <w:lang w:val="de-DE"/>
        </w:rPr>
        <w:tab/>
        <w:t>=</w:t>
      </w:r>
      <w:r w:rsidR="000335EC" w:rsidRPr="008914B9">
        <w:rPr>
          <w:lang w:val="de-DE"/>
        </w:rPr>
        <w:t xml:space="preserve"> 0x00080014,</w:t>
      </w:r>
    </w:p>
    <w:p w:rsidR="006E1B20" w:rsidRDefault="00024BCA">
      <w:pPr>
        <w:pStyle w:val="TargetCode"/>
        <w:keepNext/>
        <w:keepLines/>
        <w:widowControl w:val="0"/>
        <w:tabs>
          <w:tab w:val="left" w:pos="720"/>
          <w:tab w:val="left" w:pos="5040"/>
        </w:tabs>
        <w:ind w:left="288"/>
        <w:rPr>
          <w:lang w:val="de-DE"/>
        </w:rPr>
      </w:pPr>
      <w:r w:rsidRPr="008914B9">
        <w:rPr>
          <w:lang w:val="de-DE"/>
        </w:rPr>
        <w:tab/>
        <w:t>HvX64RegisterMtrrPhysBase5</w:t>
      </w:r>
      <w:r w:rsidRPr="008914B9">
        <w:rPr>
          <w:lang w:val="de-DE"/>
        </w:rPr>
        <w:tab/>
        <w:t>=</w:t>
      </w:r>
      <w:r w:rsidR="000335EC" w:rsidRPr="008914B9">
        <w:rPr>
          <w:lang w:val="de-DE"/>
        </w:rPr>
        <w:t xml:space="preserve"> 0x00080015,</w:t>
      </w:r>
    </w:p>
    <w:p w:rsidR="006E1B20" w:rsidRDefault="00024BCA">
      <w:pPr>
        <w:pStyle w:val="TargetCode"/>
        <w:keepNext/>
        <w:keepLines/>
        <w:widowControl w:val="0"/>
        <w:tabs>
          <w:tab w:val="left" w:pos="720"/>
          <w:tab w:val="left" w:pos="5040"/>
        </w:tabs>
        <w:ind w:left="288"/>
        <w:rPr>
          <w:lang w:val="de-DE"/>
        </w:rPr>
      </w:pPr>
      <w:r w:rsidRPr="008914B9">
        <w:rPr>
          <w:lang w:val="de-DE"/>
        </w:rPr>
        <w:tab/>
        <w:t>HvX64RegisterMtrrPhysBase6</w:t>
      </w:r>
      <w:r w:rsidRPr="008914B9">
        <w:rPr>
          <w:lang w:val="de-DE"/>
        </w:rPr>
        <w:tab/>
        <w:t>=</w:t>
      </w:r>
      <w:r w:rsidR="000335EC" w:rsidRPr="008914B9">
        <w:rPr>
          <w:lang w:val="de-DE"/>
        </w:rPr>
        <w:t xml:space="preserve"> 0x00080016,</w:t>
      </w:r>
    </w:p>
    <w:p w:rsidR="006E1B20" w:rsidRDefault="00024BCA">
      <w:pPr>
        <w:pStyle w:val="TargetCode"/>
        <w:keepNext/>
        <w:keepLines/>
        <w:widowControl w:val="0"/>
        <w:tabs>
          <w:tab w:val="left" w:pos="720"/>
          <w:tab w:val="left" w:pos="5040"/>
        </w:tabs>
        <w:ind w:left="288"/>
        <w:rPr>
          <w:lang w:val="de-DE"/>
        </w:rPr>
      </w:pPr>
      <w:r w:rsidRPr="008914B9">
        <w:rPr>
          <w:lang w:val="de-DE"/>
        </w:rPr>
        <w:tab/>
        <w:t>HvX64RegisterMtrrPhysBase7</w:t>
      </w:r>
      <w:r w:rsidRPr="008914B9">
        <w:rPr>
          <w:lang w:val="de-DE"/>
        </w:rPr>
        <w:tab/>
        <w:t>=</w:t>
      </w:r>
      <w:r w:rsidR="000335EC" w:rsidRPr="008914B9">
        <w:rPr>
          <w:lang w:val="de-DE"/>
        </w:rPr>
        <w:t xml:space="preserve"> 0x00080017,</w:t>
      </w:r>
    </w:p>
    <w:p w:rsidR="006E1B20" w:rsidRDefault="006E1B20">
      <w:pPr>
        <w:pStyle w:val="TargetCode"/>
        <w:keepNext/>
        <w:keepLines/>
        <w:widowControl w:val="0"/>
        <w:tabs>
          <w:tab w:val="left" w:pos="720"/>
          <w:tab w:val="left" w:pos="5040"/>
        </w:tabs>
        <w:ind w:left="288"/>
        <w:rPr>
          <w:lang w:val="de-DE"/>
        </w:rPr>
      </w:pPr>
    </w:p>
    <w:p w:rsidR="006E1B20" w:rsidRDefault="00024BCA">
      <w:pPr>
        <w:pStyle w:val="TargetCode"/>
        <w:keepNext/>
        <w:keepLines/>
        <w:widowControl w:val="0"/>
        <w:tabs>
          <w:tab w:val="left" w:pos="720"/>
          <w:tab w:val="left" w:pos="5040"/>
        </w:tabs>
        <w:ind w:left="288"/>
        <w:rPr>
          <w:lang w:val="de-DE"/>
        </w:rPr>
      </w:pPr>
      <w:r w:rsidRPr="008914B9">
        <w:rPr>
          <w:lang w:val="de-DE"/>
        </w:rPr>
        <w:tab/>
        <w:t>HvX64RegisterMtrrPhysMask0</w:t>
      </w:r>
      <w:r w:rsidRPr="008914B9">
        <w:rPr>
          <w:lang w:val="de-DE"/>
        </w:rPr>
        <w:tab/>
        <w:t>=</w:t>
      </w:r>
      <w:r w:rsidR="000335EC" w:rsidRPr="008914B9">
        <w:rPr>
          <w:lang w:val="de-DE"/>
        </w:rPr>
        <w:t xml:space="preserve"> 0x00080040,</w:t>
      </w:r>
    </w:p>
    <w:p w:rsidR="006E1B20" w:rsidRDefault="00024BCA">
      <w:pPr>
        <w:pStyle w:val="TargetCode"/>
        <w:keepNext/>
        <w:keepLines/>
        <w:widowControl w:val="0"/>
        <w:tabs>
          <w:tab w:val="left" w:pos="720"/>
          <w:tab w:val="left" w:pos="5040"/>
        </w:tabs>
        <w:ind w:left="288"/>
        <w:rPr>
          <w:lang w:val="de-DE"/>
        </w:rPr>
      </w:pPr>
      <w:r w:rsidRPr="008914B9">
        <w:rPr>
          <w:lang w:val="de-DE"/>
        </w:rPr>
        <w:tab/>
        <w:t>HvX64RegisterMtrrPhysMask1</w:t>
      </w:r>
      <w:r w:rsidRPr="008914B9">
        <w:rPr>
          <w:lang w:val="de-DE"/>
        </w:rPr>
        <w:tab/>
        <w:t>=</w:t>
      </w:r>
      <w:r w:rsidR="000335EC" w:rsidRPr="008914B9">
        <w:rPr>
          <w:lang w:val="de-DE"/>
        </w:rPr>
        <w:t xml:space="preserve"> 0x00080041,</w:t>
      </w:r>
    </w:p>
    <w:p w:rsidR="006E1B20" w:rsidRDefault="00024BCA">
      <w:pPr>
        <w:pStyle w:val="TargetCode"/>
        <w:keepNext/>
        <w:keepLines/>
        <w:widowControl w:val="0"/>
        <w:tabs>
          <w:tab w:val="left" w:pos="720"/>
          <w:tab w:val="left" w:pos="5040"/>
        </w:tabs>
        <w:ind w:left="288"/>
        <w:rPr>
          <w:lang w:val="de-DE"/>
        </w:rPr>
      </w:pPr>
      <w:r w:rsidRPr="008914B9">
        <w:rPr>
          <w:lang w:val="de-DE"/>
        </w:rPr>
        <w:tab/>
        <w:t>HvX64RegisterMtrrPhysMask2</w:t>
      </w:r>
      <w:r w:rsidRPr="008914B9">
        <w:rPr>
          <w:lang w:val="de-DE"/>
        </w:rPr>
        <w:tab/>
        <w:t>=</w:t>
      </w:r>
      <w:r w:rsidR="000335EC" w:rsidRPr="008914B9">
        <w:rPr>
          <w:lang w:val="de-DE"/>
        </w:rPr>
        <w:t xml:space="preserve"> 0x00080042,</w:t>
      </w:r>
    </w:p>
    <w:p w:rsidR="006E1B20" w:rsidRDefault="00024BCA">
      <w:pPr>
        <w:pStyle w:val="TargetCode"/>
        <w:keepNext/>
        <w:keepLines/>
        <w:widowControl w:val="0"/>
        <w:tabs>
          <w:tab w:val="left" w:pos="720"/>
          <w:tab w:val="left" w:pos="5040"/>
        </w:tabs>
        <w:ind w:left="288"/>
        <w:rPr>
          <w:lang w:val="de-DE"/>
        </w:rPr>
      </w:pPr>
      <w:r w:rsidRPr="008914B9">
        <w:rPr>
          <w:lang w:val="de-DE"/>
        </w:rPr>
        <w:tab/>
        <w:t>HvX64RegisterMtrrPhysMask3</w:t>
      </w:r>
      <w:r w:rsidRPr="008914B9">
        <w:rPr>
          <w:lang w:val="de-DE"/>
        </w:rPr>
        <w:tab/>
        <w:t>=</w:t>
      </w:r>
      <w:r w:rsidR="000335EC" w:rsidRPr="008914B9">
        <w:rPr>
          <w:lang w:val="de-DE"/>
        </w:rPr>
        <w:t xml:space="preserve"> 0x00080043,</w:t>
      </w:r>
    </w:p>
    <w:p w:rsidR="006E1B20" w:rsidRDefault="00024BCA">
      <w:pPr>
        <w:pStyle w:val="TargetCode"/>
        <w:keepNext/>
        <w:keepLines/>
        <w:widowControl w:val="0"/>
        <w:tabs>
          <w:tab w:val="left" w:pos="720"/>
          <w:tab w:val="left" w:pos="5040"/>
        </w:tabs>
        <w:ind w:left="288"/>
        <w:rPr>
          <w:lang w:val="de-DE"/>
        </w:rPr>
      </w:pPr>
      <w:r w:rsidRPr="008914B9">
        <w:rPr>
          <w:lang w:val="de-DE"/>
        </w:rPr>
        <w:tab/>
        <w:t>HvX64RegisterMtrrPhysMask4</w:t>
      </w:r>
      <w:r w:rsidRPr="008914B9">
        <w:rPr>
          <w:lang w:val="de-DE"/>
        </w:rPr>
        <w:tab/>
        <w:t>=</w:t>
      </w:r>
      <w:r w:rsidR="000335EC" w:rsidRPr="008914B9">
        <w:rPr>
          <w:lang w:val="de-DE"/>
        </w:rPr>
        <w:t xml:space="preserve"> 0x00080044,</w:t>
      </w:r>
    </w:p>
    <w:p w:rsidR="006E1B20" w:rsidRDefault="00024BCA">
      <w:pPr>
        <w:pStyle w:val="TargetCode"/>
        <w:keepNext/>
        <w:keepLines/>
        <w:widowControl w:val="0"/>
        <w:tabs>
          <w:tab w:val="left" w:pos="720"/>
          <w:tab w:val="left" w:pos="5040"/>
        </w:tabs>
        <w:ind w:left="288"/>
        <w:rPr>
          <w:lang w:val="de-DE"/>
        </w:rPr>
      </w:pPr>
      <w:r w:rsidRPr="008914B9">
        <w:rPr>
          <w:lang w:val="de-DE"/>
        </w:rPr>
        <w:tab/>
        <w:t>HvX64RegisterMtrrPhysMask5</w:t>
      </w:r>
      <w:r w:rsidRPr="008914B9">
        <w:rPr>
          <w:lang w:val="de-DE"/>
        </w:rPr>
        <w:tab/>
        <w:t>=</w:t>
      </w:r>
      <w:r w:rsidR="000335EC" w:rsidRPr="008914B9">
        <w:rPr>
          <w:lang w:val="de-DE"/>
        </w:rPr>
        <w:t xml:space="preserve"> 0x00080045,</w:t>
      </w:r>
    </w:p>
    <w:p w:rsidR="006E1B20" w:rsidRDefault="00024BCA">
      <w:pPr>
        <w:pStyle w:val="TargetCode"/>
        <w:keepNext/>
        <w:keepLines/>
        <w:widowControl w:val="0"/>
        <w:tabs>
          <w:tab w:val="left" w:pos="720"/>
          <w:tab w:val="left" w:pos="5040"/>
        </w:tabs>
        <w:ind w:left="288"/>
        <w:rPr>
          <w:lang w:val="de-DE"/>
        </w:rPr>
      </w:pPr>
      <w:r w:rsidRPr="008914B9">
        <w:rPr>
          <w:lang w:val="de-DE"/>
        </w:rPr>
        <w:tab/>
        <w:t>HvX64RegisterMtrrPhysMask6</w:t>
      </w:r>
      <w:r w:rsidRPr="008914B9">
        <w:rPr>
          <w:lang w:val="de-DE"/>
        </w:rPr>
        <w:tab/>
        <w:t>=</w:t>
      </w:r>
      <w:r w:rsidR="000335EC" w:rsidRPr="008914B9">
        <w:rPr>
          <w:lang w:val="de-DE"/>
        </w:rPr>
        <w:t xml:space="preserve"> 0x00080046,</w:t>
      </w:r>
    </w:p>
    <w:p w:rsidR="006E1B20" w:rsidRDefault="00024BCA">
      <w:pPr>
        <w:pStyle w:val="TargetCode"/>
        <w:keepNext/>
        <w:keepLines/>
        <w:widowControl w:val="0"/>
        <w:tabs>
          <w:tab w:val="left" w:pos="720"/>
          <w:tab w:val="left" w:pos="5040"/>
        </w:tabs>
        <w:ind w:left="288"/>
        <w:rPr>
          <w:lang w:val="de-DE"/>
        </w:rPr>
      </w:pPr>
      <w:r w:rsidRPr="008914B9">
        <w:rPr>
          <w:lang w:val="de-DE"/>
        </w:rPr>
        <w:tab/>
      </w:r>
      <w:r w:rsidRPr="00CA5AA5">
        <w:rPr>
          <w:lang w:val="de-DE"/>
        </w:rPr>
        <w:t>HvX64RegisterMtrrPhysMask7</w:t>
      </w:r>
      <w:r w:rsidRPr="00CA5AA5">
        <w:rPr>
          <w:lang w:val="de-DE"/>
        </w:rPr>
        <w:tab/>
        <w:t>=</w:t>
      </w:r>
      <w:r w:rsidR="000335EC" w:rsidRPr="00CA5AA5">
        <w:rPr>
          <w:lang w:val="de-DE"/>
        </w:rPr>
        <w:t xml:space="preserve"> 0x00080047,</w:t>
      </w:r>
    </w:p>
    <w:p w:rsidR="006E1B20" w:rsidRDefault="006E1B20">
      <w:pPr>
        <w:pStyle w:val="TargetCode"/>
        <w:keepNext/>
        <w:keepLines/>
        <w:widowControl w:val="0"/>
        <w:tabs>
          <w:tab w:val="left" w:pos="720"/>
          <w:tab w:val="left" w:pos="5040"/>
        </w:tabs>
        <w:ind w:left="288"/>
        <w:rPr>
          <w:lang w:val="de-DE"/>
        </w:rPr>
      </w:pPr>
    </w:p>
    <w:p w:rsidR="006E1B20" w:rsidRDefault="00024BCA">
      <w:pPr>
        <w:pStyle w:val="TargetCode"/>
        <w:keepNext/>
        <w:keepLines/>
        <w:widowControl w:val="0"/>
        <w:tabs>
          <w:tab w:val="left" w:pos="720"/>
          <w:tab w:val="left" w:pos="5040"/>
        </w:tabs>
        <w:ind w:left="288"/>
        <w:rPr>
          <w:lang w:val="de-DE"/>
        </w:rPr>
      </w:pPr>
      <w:r w:rsidRPr="00CA5AA5">
        <w:rPr>
          <w:lang w:val="de-DE"/>
        </w:rPr>
        <w:tab/>
      </w:r>
      <w:r w:rsidRPr="008914B9">
        <w:rPr>
          <w:lang w:val="de-DE"/>
        </w:rPr>
        <w:t>HvX64RegisterMtrrFix64k00000</w:t>
      </w:r>
      <w:r w:rsidRPr="008914B9">
        <w:rPr>
          <w:lang w:val="de-DE"/>
        </w:rPr>
        <w:tab/>
        <w:t>=</w:t>
      </w:r>
      <w:r w:rsidR="000335EC" w:rsidRPr="008914B9">
        <w:rPr>
          <w:lang w:val="de-DE"/>
        </w:rPr>
        <w:t xml:space="preserve"> 0x00080070,</w:t>
      </w:r>
    </w:p>
    <w:p w:rsidR="006E1B20" w:rsidRDefault="00024BCA">
      <w:pPr>
        <w:pStyle w:val="TargetCode"/>
        <w:keepNext/>
        <w:keepLines/>
        <w:widowControl w:val="0"/>
        <w:tabs>
          <w:tab w:val="left" w:pos="720"/>
          <w:tab w:val="left" w:pos="5040"/>
        </w:tabs>
        <w:ind w:left="288"/>
        <w:rPr>
          <w:lang w:val="de-DE"/>
        </w:rPr>
      </w:pPr>
      <w:r w:rsidRPr="008914B9">
        <w:rPr>
          <w:lang w:val="de-DE"/>
        </w:rPr>
        <w:tab/>
        <w:t>HvX64RegisterMtrrFix16k80000</w:t>
      </w:r>
      <w:r w:rsidRPr="008914B9">
        <w:rPr>
          <w:lang w:val="de-DE"/>
        </w:rPr>
        <w:tab/>
        <w:t>=</w:t>
      </w:r>
      <w:r w:rsidR="000335EC" w:rsidRPr="008914B9">
        <w:rPr>
          <w:lang w:val="de-DE"/>
        </w:rPr>
        <w:t xml:space="preserve"> 0x00080071,</w:t>
      </w:r>
    </w:p>
    <w:p w:rsidR="006E1B20" w:rsidRDefault="000335EC">
      <w:pPr>
        <w:pStyle w:val="TargetCode"/>
        <w:keepNext/>
        <w:keepLines/>
        <w:widowControl w:val="0"/>
        <w:tabs>
          <w:tab w:val="left" w:pos="720"/>
          <w:tab w:val="left" w:pos="5040"/>
        </w:tabs>
        <w:ind w:left="288"/>
        <w:rPr>
          <w:lang w:val="de-DE"/>
        </w:rPr>
      </w:pPr>
      <w:r w:rsidRPr="008914B9">
        <w:rPr>
          <w:lang w:val="de-DE"/>
        </w:rPr>
        <w:tab/>
        <w:t>HvX64RegisterMtrrFix16kA0000</w:t>
      </w:r>
      <w:r w:rsidRPr="008914B9">
        <w:rPr>
          <w:lang w:val="de-DE"/>
        </w:rPr>
        <w:tab/>
        <w:t>= 0x00080072,</w:t>
      </w:r>
    </w:p>
    <w:p w:rsidR="006E1B20" w:rsidRDefault="00024BCA">
      <w:pPr>
        <w:pStyle w:val="TargetCode"/>
        <w:keepNext/>
        <w:keepLines/>
        <w:widowControl w:val="0"/>
        <w:tabs>
          <w:tab w:val="left" w:pos="720"/>
          <w:tab w:val="left" w:pos="5040"/>
        </w:tabs>
        <w:ind w:left="288"/>
        <w:rPr>
          <w:lang w:val="de-DE"/>
        </w:rPr>
      </w:pPr>
      <w:r w:rsidRPr="008914B9">
        <w:rPr>
          <w:lang w:val="de-DE"/>
        </w:rPr>
        <w:tab/>
        <w:t>HvX64RegisterMtrrFix4kC0000</w:t>
      </w:r>
      <w:r w:rsidRPr="008914B9">
        <w:rPr>
          <w:lang w:val="de-DE"/>
        </w:rPr>
        <w:tab/>
        <w:t>=</w:t>
      </w:r>
      <w:r w:rsidR="000335EC" w:rsidRPr="008914B9">
        <w:rPr>
          <w:lang w:val="de-DE"/>
        </w:rPr>
        <w:t xml:space="preserve"> 0x00080073,</w:t>
      </w:r>
    </w:p>
    <w:p w:rsidR="006E1B20" w:rsidRDefault="00024BCA">
      <w:pPr>
        <w:pStyle w:val="TargetCode"/>
        <w:keepNext/>
        <w:keepLines/>
        <w:widowControl w:val="0"/>
        <w:tabs>
          <w:tab w:val="left" w:pos="720"/>
          <w:tab w:val="left" w:pos="5040"/>
        </w:tabs>
        <w:ind w:left="288"/>
        <w:rPr>
          <w:lang w:val="de-DE"/>
        </w:rPr>
      </w:pPr>
      <w:r w:rsidRPr="008914B9">
        <w:rPr>
          <w:lang w:val="de-DE"/>
        </w:rPr>
        <w:tab/>
        <w:t>HvX64RegisterMtrrFix4kC8000</w:t>
      </w:r>
      <w:r w:rsidRPr="008914B9">
        <w:rPr>
          <w:lang w:val="de-DE"/>
        </w:rPr>
        <w:tab/>
        <w:t>=</w:t>
      </w:r>
      <w:r w:rsidR="000335EC" w:rsidRPr="008914B9">
        <w:rPr>
          <w:lang w:val="de-DE"/>
        </w:rPr>
        <w:t xml:space="preserve"> 0x00080074,</w:t>
      </w:r>
    </w:p>
    <w:p w:rsidR="006E1B20" w:rsidRDefault="00024BCA">
      <w:pPr>
        <w:pStyle w:val="TargetCode"/>
        <w:keepNext/>
        <w:keepLines/>
        <w:widowControl w:val="0"/>
        <w:tabs>
          <w:tab w:val="left" w:pos="720"/>
          <w:tab w:val="left" w:pos="5040"/>
        </w:tabs>
        <w:ind w:left="288"/>
        <w:rPr>
          <w:lang w:val="de-DE"/>
        </w:rPr>
      </w:pPr>
      <w:r w:rsidRPr="008914B9">
        <w:rPr>
          <w:lang w:val="de-DE"/>
        </w:rPr>
        <w:tab/>
        <w:t>HvX64RegisterMtrrFix4kD0000</w:t>
      </w:r>
      <w:r w:rsidRPr="008914B9">
        <w:rPr>
          <w:lang w:val="de-DE"/>
        </w:rPr>
        <w:tab/>
        <w:t>=</w:t>
      </w:r>
      <w:r w:rsidR="000335EC" w:rsidRPr="008914B9">
        <w:rPr>
          <w:lang w:val="de-DE"/>
        </w:rPr>
        <w:t xml:space="preserve"> 0x00080075,</w:t>
      </w:r>
    </w:p>
    <w:p w:rsidR="006E1B20" w:rsidRDefault="00024BCA">
      <w:pPr>
        <w:pStyle w:val="TargetCode"/>
        <w:keepNext/>
        <w:keepLines/>
        <w:widowControl w:val="0"/>
        <w:tabs>
          <w:tab w:val="left" w:pos="720"/>
          <w:tab w:val="left" w:pos="5040"/>
        </w:tabs>
        <w:ind w:left="288"/>
        <w:rPr>
          <w:lang w:val="de-DE"/>
        </w:rPr>
      </w:pPr>
      <w:r w:rsidRPr="008914B9">
        <w:rPr>
          <w:lang w:val="de-DE"/>
        </w:rPr>
        <w:tab/>
        <w:t>HvX64RegisterMtrrFix4kD8000</w:t>
      </w:r>
      <w:r w:rsidRPr="008914B9">
        <w:rPr>
          <w:lang w:val="de-DE"/>
        </w:rPr>
        <w:tab/>
        <w:t>=</w:t>
      </w:r>
      <w:r w:rsidR="000335EC" w:rsidRPr="008914B9">
        <w:rPr>
          <w:lang w:val="de-DE"/>
        </w:rPr>
        <w:t xml:space="preserve"> 0x00080076,</w:t>
      </w:r>
    </w:p>
    <w:p w:rsidR="006E1B20" w:rsidRDefault="00024BCA">
      <w:pPr>
        <w:pStyle w:val="TargetCode"/>
        <w:keepNext/>
        <w:keepLines/>
        <w:widowControl w:val="0"/>
        <w:tabs>
          <w:tab w:val="left" w:pos="720"/>
          <w:tab w:val="left" w:pos="5040"/>
        </w:tabs>
        <w:ind w:left="288"/>
        <w:rPr>
          <w:lang w:val="de-DE"/>
        </w:rPr>
      </w:pPr>
      <w:r w:rsidRPr="008914B9">
        <w:rPr>
          <w:lang w:val="de-DE"/>
        </w:rPr>
        <w:tab/>
        <w:t>HvX64RegisterMtrrFix4kE0000</w:t>
      </w:r>
      <w:r w:rsidRPr="008914B9">
        <w:rPr>
          <w:lang w:val="de-DE"/>
        </w:rPr>
        <w:tab/>
        <w:t>=</w:t>
      </w:r>
      <w:r w:rsidR="000335EC" w:rsidRPr="008914B9">
        <w:rPr>
          <w:lang w:val="de-DE"/>
        </w:rPr>
        <w:t xml:space="preserve"> 0x00080077,</w:t>
      </w:r>
    </w:p>
    <w:p w:rsidR="006E1B20" w:rsidRDefault="00024BCA">
      <w:pPr>
        <w:pStyle w:val="TargetCode"/>
        <w:keepNext/>
        <w:keepLines/>
        <w:widowControl w:val="0"/>
        <w:tabs>
          <w:tab w:val="left" w:pos="720"/>
          <w:tab w:val="left" w:pos="5040"/>
        </w:tabs>
        <w:ind w:left="288"/>
        <w:rPr>
          <w:lang w:val="de-DE"/>
        </w:rPr>
      </w:pPr>
      <w:r w:rsidRPr="008914B9">
        <w:rPr>
          <w:lang w:val="de-DE"/>
        </w:rPr>
        <w:tab/>
        <w:t>HvX64RegisterMtrrFix4kE8000</w:t>
      </w:r>
      <w:r w:rsidRPr="008914B9">
        <w:rPr>
          <w:lang w:val="de-DE"/>
        </w:rPr>
        <w:tab/>
        <w:t>=</w:t>
      </w:r>
      <w:r w:rsidR="000335EC" w:rsidRPr="008914B9">
        <w:rPr>
          <w:lang w:val="de-DE"/>
        </w:rPr>
        <w:t xml:space="preserve"> 0x00080078,</w:t>
      </w:r>
    </w:p>
    <w:p w:rsidR="006E1B20" w:rsidRDefault="00024BCA">
      <w:pPr>
        <w:pStyle w:val="TargetCode"/>
        <w:keepNext/>
        <w:keepLines/>
        <w:widowControl w:val="0"/>
        <w:tabs>
          <w:tab w:val="left" w:pos="720"/>
          <w:tab w:val="left" w:pos="5040"/>
        </w:tabs>
        <w:ind w:left="288"/>
      </w:pPr>
      <w:r w:rsidRPr="008914B9">
        <w:rPr>
          <w:lang w:val="de-DE"/>
        </w:rPr>
        <w:tab/>
      </w:r>
      <w:r>
        <w:t>HvX64RegisterMtrrFix4kF0000</w:t>
      </w:r>
      <w:r>
        <w:tab/>
        <w:t>=</w:t>
      </w:r>
      <w:r w:rsidR="000335EC">
        <w:t xml:space="preserve"> 0x00080079,</w:t>
      </w:r>
    </w:p>
    <w:p w:rsidR="006E1B20" w:rsidRDefault="00024BCA">
      <w:pPr>
        <w:pStyle w:val="TargetCode"/>
        <w:keepNext/>
        <w:keepLines/>
        <w:widowControl w:val="0"/>
        <w:tabs>
          <w:tab w:val="left" w:pos="720"/>
          <w:tab w:val="left" w:pos="5040"/>
        </w:tabs>
        <w:ind w:left="288"/>
      </w:pPr>
      <w:r>
        <w:tab/>
        <w:t>HvX64RegisterMtrrFix4kF8000</w:t>
      </w:r>
      <w:r>
        <w:tab/>
        <w:t>=</w:t>
      </w:r>
      <w:r w:rsidR="000335EC">
        <w:t xml:space="preserve"> 0x0008007A,</w:t>
      </w:r>
    </w:p>
    <w:p w:rsidR="006E1B20" w:rsidRDefault="006E1B20">
      <w:pPr>
        <w:pStyle w:val="TargetCode"/>
        <w:keepNext/>
        <w:keepLines/>
        <w:widowControl w:val="0"/>
        <w:tabs>
          <w:tab w:val="left" w:pos="720"/>
          <w:tab w:val="left" w:pos="5040"/>
        </w:tabs>
        <w:ind w:left="288"/>
      </w:pPr>
    </w:p>
    <w:p w:rsidR="006E1B20" w:rsidRDefault="00E4747E">
      <w:pPr>
        <w:pStyle w:val="TargetCode"/>
        <w:keepNext/>
        <w:keepLines/>
        <w:widowControl w:val="0"/>
        <w:tabs>
          <w:tab w:val="left" w:pos="720"/>
          <w:tab w:val="left" w:pos="5040"/>
        </w:tabs>
        <w:ind w:left="288"/>
      </w:pPr>
      <w:r w:rsidRPr="00B150B1">
        <w:tab/>
        <w:t>// Hypervisor-defined MSRs (Misc)</w:t>
      </w:r>
    </w:p>
    <w:p w:rsidR="006E1B20" w:rsidRDefault="00E4747E">
      <w:pPr>
        <w:pStyle w:val="TargetCode"/>
        <w:keepNext/>
        <w:keepLines/>
        <w:widowControl w:val="0"/>
        <w:tabs>
          <w:tab w:val="left" w:pos="720"/>
          <w:tab w:val="left" w:pos="5040"/>
        </w:tabs>
        <w:ind w:left="288"/>
      </w:pPr>
      <w:r w:rsidRPr="00B150B1">
        <w:tab/>
      </w:r>
      <w:r w:rsidR="009A4479" w:rsidRPr="00B150B1">
        <w:t>HvX64RegisterVpRuntime</w:t>
      </w:r>
      <w:r w:rsidRPr="00B150B1">
        <w:tab/>
        <w:t>= 0x00090000,</w:t>
      </w:r>
    </w:p>
    <w:p w:rsidR="006E1B20" w:rsidRDefault="00E4747E">
      <w:pPr>
        <w:pStyle w:val="TargetCode"/>
        <w:keepNext/>
        <w:keepLines/>
        <w:widowControl w:val="0"/>
        <w:tabs>
          <w:tab w:val="left" w:pos="720"/>
          <w:tab w:val="left" w:pos="5040"/>
        </w:tabs>
        <w:ind w:left="288"/>
      </w:pPr>
      <w:r w:rsidRPr="00B150B1">
        <w:tab/>
        <w:t>HvX64RegisterHypercall</w:t>
      </w:r>
      <w:r w:rsidRPr="00B150B1">
        <w:tab/>
        <w:t>= 0x00090001,</w:t>
      </w:r>
    </w:p>
    <w:p w:rsidR="006E1B20" w:rsidRDefault="00E4747E">
      <w:pPr>
        <w:pStyle w:val="TargetCode"/>
        <w:keepNext/>
        <w:keepLines/>
        <w:widowControl w:val="0"/>
        <w:tabs>
          <w:tab w:val="left" w:pos="720"/>
          <w:tab w:val="left" w:pos="5040"/>
        </w:tabs>
        <w:ind w:left="288"/>
      </w:pPr>
      <w:r w:rsidRPr="00B150B1">
        <w:tab/>
        <w:t>HvX64RegisterGuestOsId</w:t>
      </w:r>
      <w:r w:rsidRPr="00B150B1">
        <w:tab/>
        <w:t>= 0x00090002,</w:t>
      </w:r>
    </w:p>
    <w:p w:rsidR="006E1B20" w:rsidRDefault="00E4747E">
      <w:pPr>
        <w:pStyle w:val="TargetCode"/>
        <w:keepNext/>
        <w:keepLines/>
        <w:widowControl w:val="0"/>
        <w:tabs>
          <w:tab w:val="left" w:pos="720"/>
          <w:tab w:val="left" w:pos="5040"/>
        </w:tabs>
        <w:ind w:left="288"/>
      </w:pPr>
      <w:r w:rsidRPr="00B150B1">
        <w:tab/>
        <w:t>HvX64RegisterVpIndex</w:t>
      </w:r>
      <w:r w:rsidRPr="00B150B1">
        <w:tab/>
        <w:t>= 0x00090003,</w:t>
      </w:r>
    </w:p>
    <w:p w:rsidR="006D3810" w:rsidRDefault="006D3810">
      <w:pPr>
        <w:pStyle w:val="TargetCode"/>
        <w:keepNext/>
        <w:keepLines/>
        <w:widowControl w:val="0"/>
        <w:tabs>
          <w:tab w:val="left" w:pos="720"/>
          <w:tab w:val="left" w:pos="5040"/>
        </w:tabs>
        <w:ind w:left="288"/>
        <w:rPr>
          <w:rFonts w:eastAsia="MS Mincho" w:cs="Tahoma"/>
        </w:rPr>
      </w:pPr>
      <w:r>
        <w:tab/>
        <w:t>HvX64RegisterTimeRefCount</w:t>
      </w:r>
      <w:r>
        <w:tab/>
        <w:t>= 0x00090004,</w:t>
      </w:r>
    </w:p>
    <w:p w:rsidR="006E1B20" w:rsidRDefault="006E1B20">
      <w:pPr>
        <w:pStyle w:val="TargetCode"/>
        <w:keepNext/>
        <w:keepLines/>
        <w:widowControl w:val="0"/>
        <w:tabs>
          <w:tab w:val="left" w:pos="720"/>
          <w:tab w:val="left" w:pos="5040"/>
        </w:tabs>
        <w:ind w:left="288"/>
        <w:rPr>
          <w:rFonts w:eastAsia="MS Mincho" w:cs="Tahoma"/>
        </w:rPr>
      </w:pPr>
    </w:p>
    <w:p w:rsidR="006E1B20" w:rsidRDefault="00E4747E">
      <w:pPr>
        <w:pStyle w:val="TargetCode"/>
        <w:keepNext/>
        <w:keepLines/>
        <w:widowControl w:val="0"/>
        <w:tabs>
          <w:tab w:val="left" w:pos="720"/>
          <w:tab w:val="left" w:pos="5040"/>
        </w:tabs>
        <w:ind w:left="288"/>
      </w:pPr>
      <w:r w:rsidRPr="00B150B1">
        <w:tab/>
        <w:t>// Hypervisor-defined MSRs (Synic)</w:t>
      </w:r>
    </w:p>
    <w:p w:rsidR="006E1B20" w:rsidRDefault="00E4747E">
      <w:pPr>
        <w:pStyle w:val="TargetCode"/>
        <w:keepNext/>
        <w:keepLines/>
        <w:widowControl w:val="0"/>
        <w:tabs>
          <w:tab w:val="left" w:pos="720"/>
          <w:tab w:val="left" w:pos="5040"/>
        </w:tabs>
        <w:ind w:left="288"/>
      </w:pPr>
      <w:r w:rsidRPr="00B150B1">
        <w:tab/>
        <w:t>HvX64RegisterSint0</w:t>
      </w:r>
      <w:r w:rsidRPr="00B150B1">
        <w:tab/>
        <w:t>= 0x000A0000,</w:t>
      </w:r>
    </w:p>
    <w:p w:rsidR="006E1B20" w:rsidRDefault="00E4747E">
      <w:pPr>
        <w:pStyle w:val="TargetCode"/>
        <w:keepNext/>
        <w:keepLines/>
        <w:widowControl w:val="0"/>
        <w:tabs>
          <w:tab w:val="left" w:pos="720"/>
          <w:tab w:val="left" w:pos="5040"/>
        </w:tabs>
        <w:ind w:left="288"/>
      </w:pPr>
      <w:r w:rsidRPr="00B150B1">
        <w:tab/>
        <w:t>HvX64RegisterSint1</w:t>
      </w:r>
      <w:r w:rsidRPr="00B150B1">
        <w:tab/>
        <w:t>= 0x000A0001,</w:t>
      </w:r>
    </w:p>
    <w:p w:rsidR="006E1B20" w:rsidRDefault="00E4747E">
      <w:pPr>
        <w:pStyle w:val="TargetCode"/>
        <w:keepNext/>
        <w:keepLines/>
        <w:widowControl w:val="0"/>
        <w:tabs>
          <w:tab w:val="left" w:pos="720"/>
          <w:tab w:val="left" w:pos="5040"/>
        </w:tabs>
        <w:ind w:left="288"/>
      </w:pPr>
      <w:r w:rsidRPr="00B150B1">
        <w:tab/>
        <w:t>HvX64RegisterSint2</w:t>
      </w:r>
      <w:r w:rsidRPr="00B150B1">
        <w:tab/>
        <w:t>= 0x000A0002,</w:t>
      </w:r>
    </w:p>
    <w:p w:rsidR="006E1B20" w:rsidRDefault="00E4747E">
      <w:pPr>
        <w:pStyle w:val="TargetCode"/>
        <w:keepNext/>
        <w:keepLines/>
        <w:widowControl w:val="0"/>
        <w:tabs>
          <w:tab w:val="left" w:pos="720"/>
          <w:tab w:val="left" w:pos="5040"/>
        </w:tabs>
        <w:ind w:left="288"/>
      </w:pPr>
      <w:r w:rsidRPr="00B150B1">
        <w:tab/>
        <w:t>HvX64RegisterSint3</w:t>
      </w:r>
      <w:r w:rsidRPr="00B150B1">
        <w:tab/>
        <w:t>= 0x000A0003,</w:t>
      </w:r>
    </w:p>
    <w:p w:rsidR="006E1B20" w:rsidRDefault="00E4747E">
      <w:pPr>
        <w:pStyle w:val="TargetCode"/>
        <w:keepNext/>
        <w:keepLines/>
        <w:widowControl w:val="0"/>
        <w:tabs>
          <w:tab w:val="left" w:pos="720"/>
          <w:tab w:val="left" w:pos="5040"/>
        </w:tabs>
        <w:ind w:left="288"/>
      </w:pPr>
      <w:r w:rsidRPr="00B150B1">
        <w:tab/>
        <w:t>HvX64RegisterSint4</w:t>
      </w:r>
      <w:r w:rsidRPr="00B150B1">
        <w:tab/>
        <w:t>= 0x000A0004,</w:t>
      </w:r>
    </w:p>
    <w:p w:rsidR="006E1B20" w:rsidRDefault="00E4747E">
      <w:pPr>
        <w:pStyle w:val="TargetCode"/>
        <w:keepNext/>
        <w:keepLines/>
        <w:widowControl w:val="0"/>
        <w:tabs>
          <w:tab w:val="left" w:pos="720"/>
          <w:tab w:val="left" w:pos="5040"/>
        </w:tabs>
        <w:ind w:left="288"/>
      </w:pPr>
      <w:r w:rsidRPr="00B150B1">
        <w:tab/>
        <w:t>HvX64RegisterSint5</w:t>
      </w:r>
      <w:r w:rsidRPr="00B150B1">
        <w:tab/>
        <w:t>= 0x000A0005,</w:t>
      </w:r>
    </w:p>
    <w:p w:rsidR="006E1B20" w:rsidRDefault="00E4747E">
      <w:pPr>
        <w:pStyle w:val="TargetCode"/>
        <w:keepNext/>
        <w:keepLines/>
        <w:widowControl w:val="0"/>
        <w:tabs>
          <w:tab w:val="left" w:pos="720"/>
          <w:tab w:val="left" w:pos="5040"/>
        </w:tabs>
        <w:ind w:left="288"/>
      </w:pPr>
      <w:r w:rsidRPr="00B150B1">
        <w:tab/>
        <w:t>HvX64RegisterSint6</w:t>
      </w:r>
      <w:r w:rsidRPr="00B150B1">
        <w:tab/>
        <w:t>= 0x000A0006,</w:t>
      </w:r>
    </w:p>
    <w:p w:rsidR="006E1B20" w:rsidRDefault="00E4747E">
      <w:pPr>
        <w:pStyle w:val="TargetCode"/>
        <w:keepNext/>
        <w:keepLines/>
        <w:widowControl w:val="0"/>
        <w:tabs>
          <w:tab w:val="left" w:pos="720"/>
          <w:tab w:val="left" w:pos="5040"/>
        </w:tabs>
        <w:ind w:left="288"/>
      </w:pPr>
      <w:r w:rsidRPr="00B150B1">
        <w:tab/>
        <w:t>HvX64RegisterSint7</w:t>
      </w:r>
      <w:r w:rsidRPr="00B150B1">
        <w:tab/>
        <w:t>= 0x000A0007,</w:t>
      </w:r>
    </w:p>
    <w:p w:rsidR="006E1B20" w:rsidRDefault="00E4747E">
      <w:pPr>
        <w:pStyle w:val="TargetCode"/>
        <w:keepNext/>
        <w:keepLines/>
        <w:widowControl w:val="0"/>
        <w:tabs>
          <w:tab w:val="left" w:pos="720"/>
          <w:tab w:val="left" w:pos="5040"/>
        </w:tabs>
        <w:ind w:left="288"/>
      </w:pPr>
      <w:r w:rsidRPr="00B150B1">
        <w:tab/>
        <w:t>HvX64RegisterSint8</w:t>
      </w:r>
      <w:r w:rsidRPr="00B150B1">
        <w:tab/>
        <w:t>= 0x000A0008,</w:t>
      </w:r>
    </w:p>
    <w:p w:rsidR="006E1B20" w:rsidRDefault="00E4747E">
      <w:pPr>
        <w:pStyle w:val="TargetCode"/>
        <w:keepNext/>
        <w:keepLines/>
        <w:widowControl w:val="0"/>
        <w:tabs>
          <w:tab w:val="left" w:pos="720"/>
          <w:tab w:val="left" w:pos="5040"/>
        </w:tabs>
        <w:ind w:left="288"/>
      </w:pPr>
      <w:r w:rsidRPr="00B150B1">
        <w:tab/>
        <w:t>HvX64RegisterSint9</w:t>
      </w:r>
      <w:r w:rsidRPr="00B150B1">
        <w:tab/>
        <w:t>= 0x000A0009,</w:t>
      </w:r>
    </w:p>
    <w:p w:rsidR="006E1B20" w:rsidRDefault="00E4747E">
      <w:pPr>
        <w:pStyle w:val="TargetCode"/>
        <w:keepNext/>
        <w:keepLines/>
        <w:widowControl w:val="0"/>
        <w:tabs>
          <w:tab w:val="left" w:pos="720"/>
          <w:tab w:val="left" w:pos="5040"/>
        </w:tabs>
        <w:ind w:left="288"/>
      </w:pPr>
      <w:r w:rsidRPr="00B150B1">
        <w:tab/>
        <w:t>HvX64RegisterSint10</w:t>
      </w:r>
      <w:r w:rsidRPr="00B150B1">
        <w:tab/>
        <w:t>= 0x000A000A,</w:t>
      </w:r>
    </w:p>
    <w:p w:rsidR="006E1B20" w:rsidRDefault="00E4747E">
      <w:pPr>
        <w:pStyle w:val="TargetCode"/>
        <w:keepNext/>
        <w:keepLines/>
        <w:widowControl w:val="0"/>
        <w:tabs>
          <w:tab w:val="left" w:pos="720"/>
          <w:tab w:val="left" w:pos="5040"/>
        </w:tabs>
        <w:ind w:left="288"/>
      </w:pPr>
      <w:r w:rsidRPr="00B150B1">
        <w:tab/>
        <w:t>HvX64RegisterSint11</w:t>
      </w:r>
      <w:r w:rsidRPr="00B150B1">
        <w:tab/>
        <w:t>= 0x000A000B,</w:t>
      </w:r>
    </w:p>
    <w:p w:rsidR="006E1B20" w:rsidRDefault="00E4747E">
      <w:pPr>
        <w:pStyle w:val="TargetCode"/>
        <w:keepNext/>
        <w:keepLines/>
        <w:widowControl w:val="0"/>
        <w:tabs>
          <w:tab w:val="left" w:pos="720"/>
          <w:tab w:val="left" w:pos="5040"/>
        </w:tabs>
        <w:ind w:left="288"/>
      </w:pPr>
      <w:r w:rsidRPr="00B150B1">
        <w:tab/>
        <w:t>HvX64RegisterSint12</w:t>
      </w:r>
      <w:r w:rsidRPr="00B150B1">
        <w:tab/>
        <w:t>= 0x000A000C,</w:t>
      </w:r>
    </w:p>
    <w:p w:rsidR="006E1B20" w:rsidRDefault="00E4747E">
      <w:pPr>
        <w:pStyle w:val="TargetCode"/>
        <w:keepNext/>
        <w:keepLines/>
        <w:widowControl w:val="0"/>
        <w:tabs>
          <w:tab w:val="left" w:pos="720"/>
          <w:tab w:val="left" w:pos="5040"/>
        </w:tabs>
        <w:ind w:left="288"/>
      </w:pPr>
      <w:r w:rsidRPr="00B150B1">
        <w:tab/>
        <w:t>HvX64RegisterSint13</w:t>
      </w:r>
      <w:r w:rsidRPr="00B150B1">
        <w:tab/>
        <w:t>= 0x000A000D,</w:t>
      </w:r>
    </w:p>
    <w:p w:rsidR="006E1B20" w:rsidRDefault="00E4747E">
      <w:pPr>
        <w:pStyle w:val="TargetCode"/>
        <w:keepNext/>
        <w:keepLines/>
        <w:widowControl w:val="0"/>
        <w:tabs>
          <w:tab w:val="left" w:pos="720"/>
          <w:tab w:val="left" w:pos="5040"/>
        </w:tabs>
        <w:ind w:left="288"/>
      </w:pPr>
      <w:r w:rsidRPr="00B150B1">
        <w:tab/>
        <w:t>HvX64RegisterSint14</w:t>
      </w:r>
      <w:r w:rsidRPr="00B150B1">
        <w:tab/>
        <w:t>= 0x000A000E,</w:t>
      </w:r>
    </w:p>
    <w:p w:rsidR="006E1B20" w:rsidRDefault="00E4747E">
      <w:pPr>
        <w:pStyle w:val="TargetCode"/>
        <w:keepNext/>
        <w:keepLines/>
        <w:widowControl w:val="0"/>
        <w:tabs>
          <w:tab w:val="left" w:pos="720"/>
          <w:tab w:val="left" w:pos="5040"/>
        </w:tabs>
        <w:ind w:left="288"/>
      </w:pPr>
      <w:r w:rsidRPr="00B150B1">
        <w:tab/>
        <w:t>HvX64RegisterSint15</w:t>
      </w:r>
      <w:r w:rsidRPr="00B150B1">
        <w:tab/>
        <w:t>= 0x000A000F,</w:t>
      </w:r>
    </w:p>
    <w:p w:rsidR="006E1B20" w:rsidRDefault="00E4747E">
      <w:pPr>
        <w:pStyle w:val="TargetCode"/>
        <w:keepNext/>
        <w:keepLines/>
        <w:widowControl w:val="0"/>
        <w:tabs>
          <w:tab w:val="left" w:pos="720"/>
          <w:tab w:val="left" w:pos="5040"/>
        </w:tabs>
        <w:ind w:left="288"/>
      </w:pPr>
      <w:r w:rsidRPr="00B150B1">
        <w:tab/>
        <w:t>HvX64RegisterS</w:t>
      </w:r>
      <w:r w:rsidR="00041E90" w:rsidRPr="00B150B1">
        <w:t>control</w:t>
      </w:r>
      <w:r w:rsidRPr="00B150B1">
        <w:tab/>
        <w:t>= 0x000A0010,</w:t>
      </w:r>
    </w:p>
    <w:p w:rsidR="006E1B20" w:rsidRDefault="00E4747E">
      <w:pPr>
        <w:pStyle w:val="TargetCode"/>
        <w:keepNext/>
        <w:keepLines/>
        <w:widowControl w:val="0"/>
        <w:tabs>
          <w:tab w:val="left" w:pos="720"/>
          <w:tab w:val="left" w:pos="5040"/>
        </w:tabs>
        <w:ind w:left="288"/>
      </w:pPr>
      <w:r w:rsidRPr="00B150B1">
        <w:tab/>
        <w:t>HvX64RegisterSversion</w:t>
      </w:r>
      <w:r w:rsidRPr="00B150B1">
        <w:tab/>
        <w:t>= 0x000A0011,</w:t>
      </w:r>
    </w:p>
    <w:p w:rsidR="006E1B20" w:rsidRDefault="00E4747E">
      <w:pPr>
        <w:pStyle w:val="TargetCode"/>
        <w:keepNext/>
        <w:keepLines/>
        <w:widowControl w:val="0"/>
        <w:tabs>
          <w:tab w:val="left" w:pos="720"/>
          <w:tab w:val="left" w:pos="5040"/>
        </w:tabs>
        <w:ind w:left="288"/>
      </w:pPr>
      <w:r w:rsidRPr="00B150B1">
        <w:tab/>
        <w:t>HvX64RegisterSi</w:t>
      </w:r>
      <w:r w:rsidR="003E5AE6" w:rsidRPr="00B150B1">
        <w:t>e</w:t>
      </w:r>
      <w:r w:rsidRPr="00B150B1">
        <w:t>fp</w:t>
      </w:r>
      <w:r w:rsidRPr="00B150B1">
        <w:tab/>
        <w:t>= 0x000A0012,</w:t>
      </w:r>
    </w:p>
    <w:p w:rsidR="006E1B20" w:rsidRDefault="00E4747E">
      <w:pPr>
        <w:pStyle w:val="TargetCode"/>
        <w:keepNext/>
        <w:keepLines/>
        <w:widowControl w:val="0"/>
        <w:tabs>
          <w:tab w:val="left" w:pos="720"/>
          <w:tab w:val="left" w:pos="5040"/>
        </w:tabs>
        <w:ind w:left="288"/>
      </w:pPr>
      <w:r w:rsidRPr="00B150B1">
        <w:tab/>
      </w:r>
      <w:r w:rsidR="0079493C" w:rsidRPr="00B150B1">
        <w:t>HvX64RegisterSimp</w:t>
      </w:r>
      <w:r w:rsidRPr="00B150B1">
        <w:tab/>
        <w:t>= 0x000A0013,</w:t>
      </w:r>
    </w:p>
    <w:p w:rsidR="006E1B20" w:rsidRDefault="00E4747E">
      <w:pPr>
        <w:pStyle w:val="TargetCode"/>
        <w:keepNext/>
        <w:keepLines/>
        <w:widowControl w:val="0"/>
        <w:tabs>
          <w:tab w:val="left" w:pos="720"/>
          <w:tab w:val="left" w:pos="5040"/>
        </w:tabs>
        <w:ind w:left="288"/>
      </w:pPr>
      <w:r w:rsidRPr="00B150B1">
        <w:tab/>
        <w:t>HvX64RegisterEom</w:t>
      </w:r>
      <w:r w:rsidRPr="00B150B1">
        <w:tab/>
        <w:t>= 0x000A0014,</w:t>
      </w:r>
    </w:p>
    <w:p w:rsidR="006E1B20" w:rsidRDefault="006E1B20">
      <w:pPr>
        <w:pStyle w:val="TargetCode"/>
        <w:keepNext/>
        <w:keepLines/>
        <w:widowControl w:val="0"/>
        <w:tabs>
          <w:tab w:val="left" w:pos="720"/>
          <w:tab w:val="left" w:pos="5040"/>
        </w:tabs>
        <w:ind w:left="288"/>
      </w:pPr>
    </w:p>
    <w:p w:rsidR="006E1B20" w:rsidRDefault="00E4747E">
      <w:pPr>
        <w:pStyle w:val="TargetCode"/>
        <w:keepNext/>
        <w:keepLines/>
        <w:widowControl w:val="0"/>
        <w:tabs>
          <w:tab w:val="left" w:pos="720"/>
          <w:tab w:val="left" w:pos="5040"/>
        </w:tabs>
        <w:ind w:left="288"/>
      </w:pPr>
      <w:r w:rsidRPr="00B150B1">
        <w:tab/>
        <w:t>// Hypervisor-defined MSRs (Synthetic Timers)</w:t>
      </w:r>
    </w:p>
    <w:p w:rsidR="006E1B20" w:rsidRDefault="00E4747E">
      <w:pPr>
        <w:pStyle w:val="TargetCode"/>
        <w:keepNext/>
        <w:keepLines/>
        <w:widowControl w:val="0"/>
        <w:tabs>
          <w:tab w:val="left" w:pos="720"/>
          <w:tab w:val="left" w:pos="5040"/>
        </w:tabs>
        <w:ind w:left="288"/>
      </w:pPr>
      <w:r w:rsidRPr="00B150B1">
        <w:tab/>
        <w:t>HvX64RegisterStimer0Config</w:t>
      </w:r>
      <w:r w:rsidRPr="00B150B1">
        <w:tab/>
        <w:t>= 0x000B0000,</w:t>
      </w:r>
    </w:p>
    <w:p w:rsidR="006E1B20" w:rsidRDefault="00E4747E">
      <w:pPr>
        <w:pStyle w:val="TargetCode"/>
        <w:keepNext/>
        <w:keepLines/>
        <w:widowControl w:val="0"/>
        <w:tabs>
          <w:tab w:val="left" w:pos="720"/>
          <w:tab w:val="left" w:pos="5040"/>
        </w:tabs>
        <w:ind w:left="288"/>
      </w:pPr>
      <w:r w:rsidRPr="00B150B1">
        <w:tab/>
        <w:t>HvX64RegisterStimer0Count</w:t>
      </w:r>
      <w:r w:rsidRPr="00B150B1">
        <w:tab/>
        <w:t>= 0x000B0001,</w:t>
      </w:r>
    </w:p>
    <w:p w:rsidR="006E1B20" w:rsidRDefault="00E4747E">
      <w:pPr>
        <w:pStyle w:val="TargetCode"/>
        <w:keepNext/>
        <w:keepLines/>
        <w:widowControl w:val="0"/>
        <w:tabs>
          <w:tab w:val="left" w:pos="720"/>
          <w:tab w:val="left" w:pos="5040"/>
        </w:tabs>
        <w:ind w:left="288"/>
      </w:pPr>
      <w:r w:rsidRPr="00B150B1">
        <w:tab/>
        <w:t>HvX64RegisterStimer1Config</w:t>
      </w:r>
      <w:r w:rsidRPr="00B150B1">
        <w:tab/>
        <w:t>= 0x000B0002,</w:t>
      </w:r>
    </w:p>
    <w:p w:rsidR="006E1B20" w:rsidRDefault="00E4747E">
      <w:pPr>
        <w:pStyle w:val="TargetCode"/>
        <w:keepNext/>
        <w:keepLines/>
        <w:widowControl w:val="0"/>
        <w:tabs>
          <w:tab w:val="left" w:pos="720"/>
          <w:tab w:val="left" w:pos="5040"/>
        </w:tabs>
        <w:ind w:left="288"/>
      </w:pPr>
      <w:r w:rsidRPr="00B150B1">
        <w:tab/>
        <w:t>HvX64RegisterStimer1Count</w:t>
      </w:r>
      <w:r w:rsidRPr="00B150B1">
        <w:tab/>
        <w:t>= 0x000B0003,</w:t>
      </w:r>
    </w:p>
    <w:p w:rsidR="006E1B20" w:rsidRDefault="00E4747E">
      <w:pPr>
        <w:pStyle w:val="TargetCode"/>
        <w:keepNext/>
        <w:keepLines/>
        <w:widowControl w:val="0"/>
        <w:tabs>
          <w:tab w:val="left" w:pos="720"/>
          <w:tab w:val="left" w:pos="5040"/>
        </w:tabs>
        <w:ind w:left="288"/>
      </w:pPr>
      <w:r w:rsidRPr="00B150B1">
        <w:tab/>
        <w:t>HvX64RegisterStimer2Config</w:t>
      </w:r>
      <w:r w:rsidRPr="00B150B1">
        <w:tab/>
        <w:t>= 0x000B0004,</w:t>
      </w:r>
    </w:p>
    <w:p w:rsidR="006E1B20" w:rsidRDefault="00E4747E">
      <w:pPr>
        <w:pStyle w:val="TargetCode"/>
        <w:keepNext/>
        <w:keepLines/>
        <w:widowControl w:val="0"/>
        <w:tabs>
          <w:tab w:val="left" w:pos="720"/>
          <w:tab w:val="left" w:pos="5040"/>
        </w:tabs>
        <w:ind w:left="288"/>
      </w:pPr>
      <w:r w:rsidRPr="00B150B1">
        <w:tab/>
        <w:t>HvX64RegisterStimer2Count</w:t>
      </w:r>
      <w:r w:rsidRPr="00B150B1">
        <w:tab/>
        <w:t>= 0x000B0005,</w:t>
      </w:r>
    </w:p>
    <w:p w:rsidR="006E1B20" w:rsidRDefault="00E4747E">
      <w:pPr>
        <w:pStyle w:val="TargetCode"/>
        <w:keepNext/>
        <w:keepLines/>
        <w:widowControl w:val="0"/>
        <w:tabs>
          <w:tab w:val="left" w:pos="720"/>
          <w:tab w:val="left" w:pos="5040"/>
        </w:tabs>
        <w:ind w:left="288"/>
      </w:pPr>
      <w:r w:rsidRPr="00B150B1">
        <w:tab/>
        <w:t>HvX64RegisterStimer3Config</w:t>
      </w:r>
      <w:r w:rsidRPr="00B150B1">
        <w:tab/>
        <w:t>= 0x000B0006,</w:t>
      </w:r>
    </w:p>
    <w:p w:rsidR="006E1B20" w:rsidRDefault="00E4747E">
      <w:pPr>
        <w:pStyle w:val="TargetCode"/>
        <w:keepNext/>
        <w:keepLines/>
        <w:widowControl w:val="0"/>
        <w:tabs>
          <w:tab w:val="left" w:pos="720"/>
          <w:tab w:val="left" w:pos="5040"/>
        </w:tabs>
        <w:ind w:left="288"/>
      </w:pPr>
      <w:r w:rsidRPr="00B150B1">
        <w:tab/>
        <w:t>HvX64RegisterStimer3Count</w:t>
      </w:r>
      <w:r w:rsidRPr="00B150B1">
        <w:tab/>
        <w:t>= 0x000B0007</w:t>
      </w:r>
    </w:p>
    <w:p w:rsidR="006E1B20" w:rsidRDefault="006E1B20">
      <w:pPr>
        <w:pStyle w:val="TargetCode"/>
        <w:keepNext/>
        <w:keepLines/>
        <w:widowControl w:val="0"/>
        <w:tabs>
          <w:tab w:val="left" w:pos="720"/>
          <w:tab w:val="left" w:pos="5040"/>
        </w:tabs>
        <w:ind w:left="288"/>
      </w:pPr>
    </w:p>
    <w:p w:rsidR="006E1B20" w:rsidRDefault="00E4747E">
      <w:pPr>
        <w:pStyle w:val="TargetCode"/>
        <w:keepNext/>
        <w:keepLines/>
        <w:widowControl w:val="0"/>
        <w:ind w:left="288"/>
      </w:pPr>
      <w:r w:rsidRPr="00B150B1">
        <w:t>} HV_REGISTER_NAME</w:t>
      </w:r>
      <w:r w:rsidR="002F21D6" w:rsidRPr="00B150B1">
        <w:fldChar w:fldCharType="begin"/>
      </w:r>
      <w:r w:rsidR="00FD6002" w:rsidRPr="00B150B1">
        <w:instrText xml:space="preserve"> XE "HV_REGISTER_NAME" </w:instrText>
      </w:r>
      <w:r w:rsidR="002F21D6" w:rsidRPr="00B150B1">
        <w:fldChar w:fldCharType="end"/>
      </w:r>
      <w:r w:rsidRPr="00B150B1">
        <w:t>;</w:t>
      </w:r>
    </w:p>
    <w:p w:rsidR="006E1B20" w:rsidRDefault="006E1B20">
      <w:pPr>
        <w:pStyle w:val="TargetCode"/>
        <w:keepNext/>
        <w:keepLines/>
        <w:widowControl w:val="0"/>
        <w:ind w:left="288"/>
      </w:pPr>
    </w:p>
    <w:p w:rsidR="006E1B20" w:rsidRDefault="00E4747E">
      <w:pPr>
        <w:pStyle w:val="Heading3"/>
        <w:keepLines/>
        <w:widowControl w:val="0"/>
      </w:pPr>
      <w:bookmarkStart w:id="6555" w:name="_Toc110172765"/>
      <w:bookmarkStart w:id="6556" w:name="_Ref110504602"/>
      <w:bookmarkStart w:id="6557" w:name="_Toc127596743"/>
      <w:bookmarkStart w:id="6558" w:name="_Toc127786364"/>
      <w:bookmarkStart w:id="6559" w:name="_Toc127786680"/>
      <w:bookmarkStart w:id="6560" w:name="_Toc127786996"/>
      <w:bookmarkStart w:id="6561" w:name="_Toc127877592"/>
      <w:bookmarkStart w:id="6562" w:name="_Toc128289663"/>
      <w:bookmarkStart w:id="6563" w:name="_Toc128290056"/>
      <w:bookmarkStart w:id="6564" w:name="_Toc130189738"/>
      <w:bookmarkStart w:id="6565" w:name="_Toc130200954"/>
      <w:bookmarkStart w:id="6566" w:name="_Toc130201270"/>
      <w:bookmarkStart w:id="6567" w:name="_Toc130201591"/>
      <w:bookmarkStart w:id="6568" w:name="_Toc131936678"/>
      <w:bookmarkStart w:id="6569" w:name="_Toc133901142"/>
      <w:bookmarkStart w:id="6570" w:name="_Toc137461017"/>
      <w:bookmarkStart w:id="6571" w:name="_Toc139096532"/>
      <w:bookmarkStart w:id="6572" w:name="_Toc139188455"/>
      <w:bookmarkStart w:id="6573" w:name="_Toc139191318"/>
      <w:bookmarkStart w:id="6574" w:name="_Toc140490369"/>
      <w:bookmarkStart w:id="6575" w:name="_Toc140571272"/>
      <w:bookmarkStart w:id="6576" w:name="_Toc141257545"/>
      <w:bookmarkStart w:id="6577" w:name="_Toc141257872"/>
      <w:bookmarkStart w:id="6578" w:name="_Toc141267400"/>
      <w:bookmarkStart w:id="6579" w:name="_Toc141522418"/>
      <w:bookmarkStart w:id="6580" w:name="_Toc141529506"/>
      <w:bookmarkStart w:id="6581" w:name="_Toc141529823"/>
      <w:bookmarkStart w:id="6582" w:name="_Toc141851430"/>
      <w:bookmarkStart w:id="6583" w:name="_Toc141852364"/>
      <w:bookmarkStart w:id="6584" w:name="_Toc141887908"/>
      <w:bookmarkStart w:id="6585" w:name="_Toc141889748"/>
      <w:bookmarkStart w:id="6586" w:name="_Toc141893417"/>
      <w:bookmarkStart w:id="6587" w:name="_Toc142113270"/>
      <w:bookmarkStart w:id="6588" w:name="_Toc142114298"/>
      <w:bookmarkStart w:id="6589" w:name="_Toc142729458"/>
      <w:bookmarkStart w:id="6590" w:name="_Toc142730742"/>
      <w:bookmarkStart w:id="6591" w:name="_Toc142731115"/>
      <w:bookmarkStart w:id="6592" w:name="_Toc142998480"/>
      <w:bookmarkStart w:id="6593" w:name="_Toc143063571"/>
      <w:bookmarkStart w:id="6594" w:name="_Toc143509681"/>
      <w:bookmarkStart w:id="6595" w:name="_Toc143510128"/>
      <w:bookmarkStart w:id="6596" w:name="_Toc144026218"/>
      <w:bookmarkStart w:id="6597" w:name="_Toc144026549"/>
      <w:bookmarkStart w:id="6598" w:name="_Toc144276192"/>
      <w:bookmarkStart w:id="6599" w:name="_Toc144276536"/>
      <w:bookmarkStart w:id="6600" w:name="_Toc144280124"/>
      <w:bookmarkStart w:id="6601" w:name="_Toc144280470"/>
      <w:bookmarkStart w:id="6602" w:name="_Toc144540685"/>
      <w:bookmarkStart w:id="6603" w:name="_Toc144554567"/>
      <w:bookmarkStart w:id="6604" w:name="_Toc144722189"/>
      <w:bookmarkStart w:id="6605" w:name="_Toc145503651"/>
      <w:bookmarkStart w:id="6606" w:name="_Toc145512093"/>
      <w:bookmarkStart w:id="6607" w:name="_Toc145513116"/>
      <w:bookmarkStart w:id="6608" w:name="_Toc145513500"/>
      <w:bookmarkStart w:id="6609" w:name="_Toc192577548"/>
      <w:r w:rsidRPr="00B150B1">
        <w:t>V</w:t>
      </w:r>
      <w:r w:rsidR="0054036F">
        <w:t xml:space="preserve">irtual </w:t>
      </w:r>
      <w:r w:rsidRPr="00B150B1">
        <w:t>P</w:t>
      </w:r>
      <w:r w:rsidR="0054036F">
        <w:t>rocessor</w:t>
      </w:r>
      <w:r w:rsidRPr="00B150B1">
        <w:t xml:space="preserve"> Register Values</w:t>
      </w:r>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p>
    <w:p w:rsidR="006E1B20" w:rsidRDefault="00E4747E">
      <w:pPr>
        <w:pStyle w:val="BodyTextLink"/>
        <w:widowControl w:val="0"/>
      </w:pPr>
      <w:r w:rsidRPr="00B150B1">
        <w:t xml:space="preserve">Virtual processor register values are all 128 bits in size. Values that do not consume the full 128 bits are zero-extended to fill out the entire 128 bits. </w:t>
      </w:r>
    </w:p>
    <w:p w:rsidR="006E1B20" w:rsidRDefault="006E1B20">
      <w:pPr>
        <w:pStyle w:val="TargetCode"/>
        <w:keepNext/>
        <w:keepLines/>
        <w:ind w:left="288"/>
      </w:pPr>
    </w:p>
    <w:p w:rsidR="006E1B20" w:rsidRDefault="00E4747E">
      <w:pPr>
        <w:pStyle w:val="TargetCode"/>
        <w:keepNext/>
        <w:keepLines/>
        <w:ind w:left="288"/>
      </w:pPr>
      <w:r w:rsidRPr="00B150B1">
        <w:t>typedef union</w:t>
      </w:r>
    </w:p>
    <w:p w:rsidR="006E1B20" w:rsidRDefault="00E4747E">
      <w:pPr>
        <w:pStyle w:val="TargetCode"/>
        <w:keepNext/>
        <w:keepLines/>
        <w:ind w:left="288"/>
      </w:pPr>
      <w:r w:rsidRPr="00B150B1">
        <w:t>{</w:t>
      </w:r>
    </w:p>
    <w:p w:rsidR="006E1B20" w:rsidRDefault="00E4747E">
      <w:pPr>
        <w:pStyle w:val="TargetCode"/>
        <w:keepNext/>
        <w:keepLines/>
        <w:tabs>
          <w:tab w:val="left" w:pos="720"/>
          <w:tab w:val="left" w:pos="5400"/>
        </w:tabs>
        <w:ind w:left="288"/>
      </w:pPr>
      <w:r w:rsidRPr="00B150B1">
        <w:tab/>
        <w:t>UINT128</w:t>
      </w:r>
      <w:r w:rsidRPr="00B150B1">
        <w:tab/>
        <w:t>Reg128;</w:t>
      </w:r>
    </w:p>
    <w:p w:rsidR="006E1B20" w:rsidRDefault="00E4747E">
      <w:pPr>
        <w:pStyle w:val="TargetCode"/>
        <w:keepNext/>
        <w:keepLines/>
        <w:tabs>
          <w:tab w:val="left" w:pos="720"/>
          <w:tab w:val="left" w:pos="5400"/>
        </w:tabs>
        <w:ind w:left="288"/>
      </w:pPr>
      <w:r w:rsidRPr="00B150B1">
        <w:tab/>
        <w:t xml:space="preserve">UINT64 </w:t>
      </w:r>
      <w:r w:rsidRPr="00B150B1">
        <w:tab/>
        <w:t>Reg64;</w:t>
      </w:r>
    </w:p>
    <w:p w:rsidR="006E1B20" w:rsidRDefault="00E4747E">
      <w:pPr>
        <w:pStyle w:val="TargetCode"/>
        <w:keepNext/>
        <w:keepLines/>
        <w:tabs>
          <w:tab w:val="left" w:pos="720"/>
          <w:tab w:val="left" w:pos="5400"/>
        </w:tabs>
        <w:ind w:left="288"/>
      </w:pPr>
      <w:r w:rsidRPr="00B150B1">
        <w:tab/>
        <w:t xml:space="preserve">UINT32 </w:t>
      </w:r>
      <w:r w:rsidRPr="00B150B1">
        <w:tab/>
        <w:t>Reg32;</w:t>
      </w:r>
    </w:p>
    <w:p w:rsidR="006E1B20" w:rsidRDefault="00E4747E">
      <w:pPr>
        <w:pStyle w:val="TargetCode"/>
        <w:keepNext/>
        <w:keepLines/>
        <w:tabs>
          <w:tab w:val="left" w:pos="720"/>
          <w:tab w:val="left" w:pos="5400"/>
        </w:tabs>
        <w:ind w:left="288"/>
      </w:pPr>
      <w:r w:rsidRPr="00B150B1">
        <w:tab/>
        <w:t xml:space="preserve">UINT16 </w:t>
      </w:r>
      <w:r w:rsidRPr="00B150B1">
        <w:tab/>
        <w:t>Reg16;</w:t>
      </w:r>
    </w:p>
    <w:p w:rsidR="006E1B20" w:rsidRDefault="00E4747E">
      <w:pPr>
        <w:pStyle w:val="TargetCode"/>
        <w:keepNext/>
        <w:keepLines/>
        <w:tabs>
          <w:tab w:val="left" w:pos="720"/>
          <w:tab w:val="left" w:pos="5400"/>
        </w:tabs>
        <w:ind w:left="288"/>
      </w:pPr>
      <w:r w:rsidRPr="00B150B1">
        <w:tab/>
        <w:t xml:space="preserve">UINT8  </w:t>
      </w:r>
      <w:r w:rsidRPr="00B150B1">
        <w:tab/>
        <w:t>Reg8;</w:t>
      </w:r>
    </w:p>
    <w:p w:rsidR="006E1B20" w:rsidRDefault="00E4747E">
      <w:pPr>
        <w:pStyle w:val="TargetCode"/>
        <w:keepNext/>
        <w:keepLines/>
        <w:tabs>
          <w:tab w:val="left" w:pos="720"/>
          <w:tab w:val="left" w:pos="5400"/>
        </w:tabs>
        <w:ind w:left="288"/>
        <w:rPr>
          <w:lang w:val="de-DE"/>
        </w:rPr>
      </w:pPr>
      <w:r w:rsidRPr="00B150B1">
        <w:tab/>
      </w:r>
      <w:r w:rsidRPr="00B150B1">
        <w:rPr>
          <w:lang w:val="de-DE"/>
        </w:rPr>
        <w:t xml:space="preserve">HV_X64_FP_REGISTER </w:t>
      </w:r>
      <w:r w:rsidRPr="00B150B1">
        <w:rPr>
          <w:lang w:val="de-DE"/>
        </w:rPr>
        <w:tab/>
        <w:t>Fp;</w:t>
      </w:r>
    </w:p>
    <w:p w:rsidR="006E1B20" w:rsidRDefault="00E4747E">
      <w:pPr>
        <w:pStyle w:val="TargetCode"/>
        <w:keepNext/>
        <w:keepLines/>
        <w:tabs>
          <w:tab w:val="left" w:pos="720"/>
          <w:tab w:val="left" w:pos="5400"/>
        </w:tabs>
        <w:ind w:left="288"/>
      </w:pPr>
      <w:r w:rsidRPr="00B150B1">
        <w:rPr>
          <w:lang w:val="de-DE"/>
        </w:rPr>
        <w:tab/>
      </w:r>
      <w:r w:rsidRPr="00B150B1">
        <w:t>HV_X64_FP_CONTROL_STATUS_REGISTER</w:t>
      </w:r>
      <w:r w:rsidRPr="00B150B1">
        <w:tab/>
        <w:t>FpControlStatus;</w:t>
      </w:r>
    </w:p>
    <w:p w:rsidR="006E1B20" w:rsidRDefault="00E4747E">
      <w:pPr>
        <w:pStyle w:val="TargetCode"/>
        <w:keepNext/>
        <w:keepLines/>
        <w:tabs>
          <w:tab w:val="left" w:pos="720"/>
          <w:tab w:val="left" w:pos="5400"/>
        </w:tabs>
        <w:ind w:left="288"/>
      </w:pPr>
      <w:r w:rsidRPr="00B150B1">
        <w:tab/>
        <w:t>HV_X64_XMM_CONTROL_STATUS_REGISTER</w:t>
      </w:r>
      <w:r w:rsidRPr="00B150B1">
        <w:tab/>
        <w:t>XmmControlStatus;</w:t>
      </w:r>
    </w:p>
    <w:p w:rsidR="006E1B20" w:rsidRDefault="00E4747E">
      <w:pPr>
        <w:pStyle w:val="TargetCode"/>
        <w:keepNext/>
        <w:keepLines/>
        <w:tabs>
          <w:tab w:val="left" w:pos="720"/>
          <w:tab w:val="left" w:pos="5400"/>
        </w:tabs>
        <w:ind w:left="288"/>
      </w:pPr>
      <w:r w:rsidRPr="00B150B1">
        <w:tab/>
        <w:t xml:space="preserve">HV_X64_SEGMENT_REGISTER </w:t>
      </w:r>
      <w:r w:rsidRPr="00B150B1">
        <w:tab/>
        <w:t>Segment;</w:t>
      </w:r>
    </w:p>
    <w:p w:rsidR="006E1B20" w:rsidRDefault="00E4747E">
      <w:pPr>
        <w:pStyle w:val="TargetCode"/>
        <w:keepNext/>
        <w:keepLines/>
        <w:tabs>
          <w:tab w:val="left" w:pos="720"/>
          <w:tab w:val="left" w:pos="5400"/>
        </w:tabs>
        <w:ind w:left="288"/>
      </w:pPr>
      <w:r w:rsidRPr="00B150B1">
        <w:tab/>
        <w:t xml:space="preserve">HV_X64_TABLE_REGISTER </w:t>
      </w:r>
      <w:r w:rsidRPr="00B150B1">
        <w:tab/>
        <w:t>Table;</w:t>
      </w:r>
    </w:p>
    <w:p w:rsidR="006E1B20" w:rsidRDefault="00E4747E">
      <w:pPr>
        <w:pStyle w:val="TargetCode"/>
        <w:keepNext/>
        <w:keepLines/>
        <w:tabs>
          <w:tab w:val="left" w:pos="720"/>
          <w:tab w:val="left" w:pos="5400"/>
        </w:tabs>
        <w:ind w:left="288"/>
      </w:pPr>
      <w:r w:rsidRPr="00B150B1">
        <w:tab/>
        <w:t>HV_EXPLICIT_SUSPEND_REGISTER</w:t>
      </w:r>
      <w:r w:rsidRPr="00B150B1">
        <w:tab/>
        <w:t>ExplicitSuspend;</w:t>
      </w:r>
    </w:p>
    <w:p w:rsidR="006E1B20" w:rsidRDefault="00E4747E">
      <w:pPr>
        <w:pStyle w:val="TargetCode"/>
        <w:keepNext/>
        <w:keepLines/>
        <w:tabs>
          <w:tab w:val="left" w:pos="720"/>
          <w:tab w:val="left" w:pos="5400"/>
        </w:tabs>
        <w:ind w:left="288"/>
      </w:pPr>
      <w:r w:rsidRPr="00B150B1">
        <w:tab/>
        <w:t>HV_INTERCEPT_SUSPEND_REGISTER</w:t>
      </w:r>
      <w:r w:rsidRPr="00B150B1">
        <w:tab/>
        <w:t>InterceptSuspend;</w:t>
      </w:r>
    </w:p>
    <w:p w:rsidR="006E1B20" w:rsidRDefault="00E4747E">
      <w:pPr>
        <w:pStyle w:val="TargetCode"/>
        <w:keepNext/>
        <w:keepLines/>
        <w:tabs>
          <w:tab w:val="left" w:pos="720"/>
          <w:tab w:val="left" w:pos="5400"/>
        </w:tabs>
        <w:ind w:left="288"/>
      </w:pPr>
      <w:r w:rsidRPr="00B150B1">
        <w:tab/>
        <w:t>HV_X64_INTERRUPT_STATE_REGISTER</w:t>
      </w:r>
      <w:r w:rsidRPr="00B150B1">
        <w:tab/>
        <w:t>InterruptState;</w:t>
      </w:r>
    </w:p>
    <w:p w:rsidR="006E1B20" w:rsidRDefault="00E4747E">
      <w:pPr>
        <w:pStyle w:val="TargetCode"/>
        <w:keepNext/>
        <w:keepLines/>
        <w:tabs>
          <w:tab w:val="left" w:pos="720"/>
          <w:tab w:val="left" w:pos="5400"/>
        </w:tabs>
        <w:ind w:left="288"/>
      </w:pPr>
      <w:r w:rsidRPr="00B150B1">
        <w:tab/>
        <w:t>HV_X64_PENDING_INTERRUPTION_REGISTER</w:t>
      </w:r>
      <w:r w:rsidRPr="00B150B1">
        <w:tab/>
        <w:t>PendingInterruption;</w:t>
      </w:r>
    </w:p>
    <w:p w:rsidR="006E1B20" w:rsidRDefault="00E4747E">
      <w:pPr>
        <w:pStyle w:val="TargetCode"/>
        <w:keepNext/>
        <w:keepLines/>
        <w:ind w:left="288"/>
      </w:pPr>
      <w:r w:rsidRPr="00B150B1">
        <w:t>} HV_REGISTER_VALUE</w:t>
      </w:r>
      <w:r w:rsidR="002F21D6" w:rsidRPr="00B150B1">
        <w:fldChar w:fldCharType="begin"/>
      </w:r>
      <w:r w:rsidR="00FD6002" w:rsidRPr="00B150B1">
        <w:instrText xml:space="preserve"> XE "HV_REGISTER_VALUE" </w:instrText>
      </w:r>
      <w:r w:rsidR="002F21D6" w:rsidRPr="00B150B1">
        <w:fldChar w:fldCharType="end"/>
      </w:r>
      <w:r w:rsidRPr="00B150B1">
        <w:t>;</w:t>
      </w:r>
    </w:p>
    <w:p w:rsidR="006E1B20" w:rsidRDefault="006E1B20">
      <w:pPr>
        <w:pStyle w:val="TargetCode"/>
        <w:keepNext/>
        <w:keepLines/>
        <w:ind w:left="288"/>
      </w:pPr>
    </w:p>
    <w:p w:rsidR="006E1B20" w:rsidRDefault="004320E1">
      <w:pPr>
        <w:pStyle w:val="TargetCode"/>
        <w:keepNext/>
        <w:keepLines/>
        <w:ind w:left="288"/>
      </w:pPr>
      <w:r w:rsidRPr="00B150B1">
        <w:t>typedef HV_REGISTER_VALUE *PHV_REGISTER_VALUE;</w:t>
      </w:r>
    </w:p>
    <w:p w:rsidR="006E1B20" w:rsidRDefault="006E1B20">
      <w:pPr>
        <w:pStyle w:val="TargetCode"/>
        <w:keepNext/>
        <w:keepLines/>
        <w:ind w:left="288"/>
      </w:pPr>
    </w:p>
    <w:p w:rsidR="006E1B20" w:rsidRDefault="00E4747E">
      <w:pPr>
        <w:pStyle w:val="Heading2"/>
        <w:rPr>
          <w:sz w:val="22"/>
        </w:rPr>
      </w:pPr>
      <w:bookmarkStart w:id="6610" w:name="_Ref108762808"/>
      <w:bookmarkStart w:id="6611" w:name="_Ref108768314"/>
      <w:bookmarkStart w:id="6612" w:name="_Toc110172766"/>
      <w:bookmarkStart w:id="6613" w:name="_Toc127596744"/>
      <w:bookmarkStart w:id="6614" w:name="_Toc127786365"/>
      <w:bookmarkStart w:id="6615" w:name="_Toc127786681"/>
      <w:bookmarkStart w:id="6616" w:name="_Toc127786997"/>
      <w:bookmarkStart w:id="6617" w:name="_Toc127877593"/>
      <w:bookmarkStart w:id="6618" w:name="_Toc128289664"/>
      <w:bookmarkStart w:id="6619" w:name="_Toc128290057"/>
      <w:bookmarkStart w:id="6620" w:name="_Toc130189739"/>
      <w:bookmarkStart w:id="6621" w:name="_Toc130200955"/>
      <w:bookmarkStart w:id="6622" w:name="_Toc130201271"/>
      <w:bookmarkStart w:id="6623" w:name="_Toc130201592"/>
      <w:bookmarkStart w:id="6624" w:name="_Toc131936679"/>
      <w:bookmarkStart w:id="6625" w:name="_Toc133901143"/>
      <w:bookmarkStart w:id="6626" w:name="_Toc137461018"/>
      <w:bookmarkStart w:id="6627" w:name="_Toc139096533"/>
      <w:bookmarkStart w:id="6628" w:name="_Toc139188456"/>
      <w:bookmarkStart w:id="6629" w:name="_Toc139191319"/>
      <w:bookmarkStart w:id="6630" w:name="_Toc140490370"/>
      <w:bookmarkStart w:id="6631" w:name="_Toc140571273"/>
      <w:bookmarkStart w:id="6632" w:name="_Toc141257546"/>
      <w:bookmarkStart w:id="6633" w:name="_Toc141257873"/>
      <w:bookmarkStart w:id="6634" w:name="_Toc141267401"/>
      <w:bookmarkStart w:id="6635" w:name="_Toc141522419"/>
      <w:bookmarkStart w:id="6636" w:name="_Toc141529507"/>
      <w:bookmarkStart w:id="6637" w:name="_Toc141529824"/>
      <w:bookmarkStart w:id="6638" w:name="_Toc141851431"/>
      <w:bookmarkStart w:id="6639" w:name="_Toc141852365"/>
      <w:bookmarkStart w:id="6640" w:name="_Toc141887909"/>
      <w:bookmarkStart w:id="6641" w:name="_Toc141889749"/>
      <w:bookmarkStart w:id="6642" w:name="_Toc141893418"/>
      <w:bookmarkStart w:id="6643" w:name="_Toc142113271"/>
      <w:bookmarkStart w:id="6644" w:name="_Toc142114299"/>
      <w:bookmarkStart w:id="6645" w:name="_Toc142729459"/>
      <w:bookmarkStart w:id="6646" w:name="_Toc142730743"/>
      <w:bookmarkStart w:id="6647" w:name="_Toc142731116"/>
      <w:bookmarkStart w:id="6648" w:name="_Toc142998481"/>
      <w:bookmarkStart w:id="6649" w:name="_Toc143063572"/>
      <w:bookmarkStart w:id="6650" w:name="_Toc143509682"/>
      <w:bookmarkStart w:id="6651" w:name="_Toc143510129"/>
      <w:bookmarkStart w:id="6652" w:name="_Toc144026219"/>
      <w:bookmarkStart w:id="6653" w:name="_Toc144026550"/>
      <w:bookmarkStart w:id="6654" w:name="_Toc144276193"/>
      <w:bookmarkStart w:id="6655" w:name="_Toc144276537"/>
      <w:bookmarkStart w:id="6656" w:name="_Toc144280125"/>
      <w:bookmarkStart w:id="6657" w:name="_Toc144280471"/>
      <w:bookmarkStart w:id="6658" w:name="_Toc144540686"/>
      <w:bookmarkStart w:id="6659" w:name="_Toc144554568"/>
      <w:bookmarkStart w:id="6660" w:name="_Toc144722190"/>
      <w:bookmarkStart w:id="6661" w:name="_Toc145503652"/>
      <w:bookmarkStart w:id="6662" w:name="_Toc145512094"/>
      <w:bookmarkStart w:id="6663" w:name="_Toc145513117"/>
      <w:bookmarkStart w:id="6664" w:name="_Toc145513501"/>
      <w:bookmarkStart w:id="6665" w:name="_Toc192577549"/>
      <w:r w:rsidRPr="00B150B1">
        <w:rPr>
          <w:sz w:val="22"/>
        </w:rPr>
        <w:t>Virtual Processor Register Formats</w:t>
      </w:r>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p>
    <w:p w:rsidR="006E1B20" w:rsidRDefault="0054036F">
      <w:pPr>
        <w:pStyle w:val="Heading3"/>
      </w:pPr>
      <w:bookmarkStart w:id="6666" w:name="_Ref109489275"/>
      <w:bookmarkStart w:id="6667" w:name="_Toc110172767"/>
      <w:bookmarkStart w:id="6668" w:name="_Toc127596745"/>
      <w:bookmarkStart w:id="6669" w:name="_Toc127786366"/>
      <w:bookmarkStart w:id="6670" w:name="_Toc127786682"/>
      <w:bookmarkStart w:id="6671" w:name="_Toc127786998"/>
      <w:bookmarkStart w:id="6672" w:name="_Toc127877594"/>
      <w:bookmarkStart w:id="6673" w:name="_Toc128289665"/>
      <w:bookmarkStart w:id="6674" w:name="_Toc128290058"/>
      <w:bookmarkStart w:id="6675" w:name="_Toc130189740"/>
      <w:bookmarkStart w:id="6676" w:name="_Toc130200956"/>
      <w:bookmarkStart w:id="6677" w:name="_Toc130201272"/>
      <w:bookmarkStart w:id="6678" w:name="_Toc130201593"/>
      <w:bookmarkStart w:id="6679" w:name="_Toc131936680"/>
      <w:bookmarkStart w:id="6680" w:name="_Toc133901144"/>
      <w:bookmarkStart w:id="6681" w:name="_Toc137461019"/>
      <w:bookmarkStart w:id="6682" w:name="_Toc139096534"/>
      <w:bookmarkStart w:id="6683" w:name="_Toc139188457"/>
      <w:bookmarkStart w:id="6684" w:name="_Toc139191320"/>
      <w:bookmarkStart w:id="6685" w:name="_Toc140490371"/>
      <w:bookmarkStart w:id="6686" w:name="_Toc140571274"/>
      <w:bookmarkStart w:id="6687" w:name="_Toc141257547"/>
      <w:bookmarkStart w:id="6688" w:name="_Toc141257874"/>
      <w:bookmarkStart w:id="6689" w:name="_Toc141267402"/>
      <w:bookmarkStart w:id="6690" w:name="_Toc141522420"/>
      <w:bookmarkStart w:id="6691" w:name="_Toc141529508"/>
      <w:bookmarkStart w:id="6692" w:name="_Toc141529825"/>
      <w:bookmarkStart w:id="6693" w:name="_Toc141851432"/>
      <w:bookmarkStart w:id="6694" w:name="_Toc141852366"/>
      <w:bookmarkStart w:id="6695" w:name="_Toc141887910"/>
      <w:bookmarkStart w:id="6696" w:name="_Toc141889750"/>
      <w:bookmarkStart w:id="6697" w:name="_Toc141893419"/>
      <w:bookmarkStart w:id="6698" w:name="_Toc142113272"/>
      <w:bookmarkStart w:id="6699" w:name="_Toc142114300"/>
      <w:bookmarkStart w:id="6700" w:name="_Toc142729460"/>
      <w:bookmarkStart w:id="6701" w:name="_Toc142730744"/>
      <w:bookmarkStart w:id="6702" w:name="_Toc142731117"/>
      <w:bookmarkStart w:id="6703" w:name="_Toc142998482"/>
      <w:bookmarkStart w:id="6704" w:name="_Toc143063573"/>
      <w:bookmarkStart w:id="6705" w:name="_Toc143509683"/>
      <w:bookmarkStart w:id="6706" w:name="_Toc143510130"/>
      <w:bookmarkStart w:id="6707" w:name="_Toc144026220"/>
      <w:bookmarkStart w:id="6708" w:name="_Toc144026551"/>
      <w:bookmarkStart w:id="6709" w:name="_Toc144276194"/>
      <w:bookmarkStart w:id="6710" w:name="_Toc144276538"/>
      <w:bookmarkStart w:id="6711" w:name="_Toc144280126"/>
      <w:bookmarkStart w:id="6712" w:name="_Toc144280472"/>
      <w:bookmarkStart w:id="6713" w:name="_Toc144540687"/>
      <w:bookmarkStart w:id="6714" w:name="_Toc144554569"/>
      <w:bookmarkStart w:id="6715" w:name="_Toc144722191"/>
      <w:bookmarkStart w:id="6716" w:name="_Toc145503653"/>
      <w:bookmarkStart w:id="6717" w:name="_Toc145512095"/>
      <w:bookmarkStart w:id="6718" w:name="_Toc145513118"/>
      <w:bookmarkStart w:id="6719" w:name="_Toc145513502"/>
      <w:bookmarkStart w:id="6720" w:name="_Toc192577550"/>
      <w:r>
        <w:t xml:space="preserve">Virtual Processor </w:t>
      </w:r>
      <w:r w:rsidR="00E4747E" w:rsidRPr="00B150B1">
        <w:t>Suspend Registers</w:t>
      </w:r>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p>
    <w:p w:rsidR="006E1B20" w:rsidRDefault="00E4747E">
      <w:pPr>
        <w:pStyle w:val="BodyText"/>
      </w:pPr>
      <w:r w:rsidRPr="00B150B1">
        <w:t>The hypervisor recognizes two registers that allow the virtual processor to be suspended or unsuspended. Two registers are specified so callers can easily set or clear the two values independently. Unlike most registers, these are not defined by the underlying processor architecture and cannot be accessed by the virtual processor they are associated with.</w:t>
      </w:r>
    </w:p>
    <w:p w:rsidR="006E1B20" w:rsidRDefault="00E4747E">
      <w:pPr>
        <w:pStyle w:val="BodyTextLink"/>
        <w:widowControl w:val="0"/>
      </w:pPr>
      <w:r w:rsidRPr="00B150B1">
        <w:t xml:space="preserve">The first register (HvRegisterExplicitSuspend) is used for cases where the virtual processor is </w:t>
      </w:r>
      <w:r w:rsidR="008E63FC">
        <w:t xml:space="preserve">to be </w:t>
      </w:r>
      <w:r w:rsidRPr="00B150B1">
        <w:t>explicitly suspended</w:t>
      </w:r>
      <w:r w:rsidR="008E63FC">
        <w:t xml:space="preserve"> using the HvSetVpRegisters hypercall</w:t>
      </w:r>
      <w:r w:rsidRPr="00B150B1">
        <w:t xml:space="preserve">. </w:t>
      </w:r>
    </w:p>
    <w:p w:rsidR="006E1B20" w:rsidRDefault="006E1B20">
      <w:pPr>
        <w:pStyle w:val="TargetCode"/>
        <w:keepNext/>
        <w:keepLines/>
        <w:widowControl w:val="0"/>
        <w:ind w:left="288"/>
      </w:pPr>
    </w:p>
    <w:p w:rsidR="006E1B20" w:rsidRDefault="00E4747E">
      <w:pPr>
        <w:pStyle w:val="TargetCode"/>
        <w:keepNext/>
        <w:keepLines/>
        <w:widowControl w:val="0"/>
        <w:ind w:left="288"/>
      </w:pPr>
      <w:r w:rsidRPr="00B150B1">
        <w:t>typedef struct</w:t>
      </w:r>
    </w:p>
    <w:p w:rsidR="006E1B20" w:rsidRDefault="00E4747E">
      <w:pPr>
        <w:pStyle w:val="TargetCode"/>
        <w:keepNext/>
        <w:keepLines/>
        <w:widowControl w:val="0"/>
        <w:ind w:left="288"/>
      </w:pPr>
      <w:r w:rsidRPr="00B150B1">
        <w:t>{</w:t>
      </w:r>
    </w:p>
    <w:p w:rsidR="006E1B20" w:rsidRDefault="00E4747E">
      <w:pPr>
        <w:pStyle w:val="TargetCode"/>
        <w:keepNext/>
        <w:keepLines/>
        <w:widowControl w:val="0"/>
        <w:tabs>
          <w:tab w:val="left" w:pos="720"/>
          <w:tab w:val="left" w:pos="2880"/>
        </w:tabs>
        <w:ind w:left="288"/>
      </w:pPr>
      <w:r w:rsidRPr="00B150B1">
        <w:tab/>
        <w:t xml:space="preserve">UINT64 </w:t>
      </w:r>
      <w:r w:rsidRPr="00B150B1">
        <w:tab/>
        <w:t>Suspended:1;</w:t>
      </w:r>
    </w:p>
    <w:p w:rsidR="006E1B20" w:rsidRDefault="00E4747E">
      <w:pPr>
        <w:pStyle w:val="TargetCode"/>
        <w:keepNext/>
        <w:keepLines/>
        <w:widowControl w:val="0"/>
        <w:tabs>
          <w:tab w:val="left" w:pos="720"/>
          <w:tab w:val="left" w:pos="2880"/>
        </w:tabs>
        <w:ind w:left="288"/>
      </w:pPr>
      <w:r w:rsidRPr="00B150B1">
        <w:tab/>
        <w:t xml:space="preserve">UINT64 </w:t>
      </w:r>
      <w:r w:rsidRPr="00B150B1">
        <w:tab/>
        <w:t>Reserved:63;</w:t>
      </w:r>
    </w:p>
    <w:p w:rsidR="006E1B20" w:rsidRDefault="00E4747E">
      <w:pPr>
        <w:pStyle w:val="TargetCode"/>
        <w:keepNext/>
        <w:keepLines/>
        <w:widowControl w:val="0"/>
        <w:ind w:left="288"/>
      </w:pPr>
      <w:r w:rsidRPr="00B150B1">
        <w:t>} HV_EXPLICIT_SUSPEND_REGISTER;</w:t>
      </w:r>
    </w:p>
    <w:p w:rsidR="006E1B20" w:rsidRDefault="006E1B20">
      <w:pPr>
        <w:pStyle w:val="TargetCode"/>
        <w:keepNext/>
        <w:keepLines/>
        <w:widowControl w:val="0"/>
        <w:ind w:left="288"/>
      </w:pPr>
    </w:p>
    <w:p w:rsidR="006E1B20" w:rsidRDefault="006E1B20">
      <w:pPr>
        <w:pStyle w:val="Le"/>
        <w:rPr>
          <w:sz w:val="14"/>
        </w:rPr>
      </w:pPr>
    </w:p>
    <w:p w:rsidR="006E1B20" w:rsidRDefault="00E4747E">
      <w:pPr>
        <w:pStyle w:val="BodyTextLink"/>
        <w:widowControl w:val="0"/>
      </w:pPr>
      <w:r w:rsidRPr="00B150B1">
        <w:t xml:space="preserve">The second register (HvRegisterInterceptSuspend) is set when a virtual processor is suspended </w:t>
      </w:r>
      <w:r w:rsidR="008E63FC">
        <w:t xml:space="preserve">by the hypervisor </w:t>
      </w:r>
      <w:r w:rsidRPr="00B150B1">
        <w:t xml:space="preserve">due to an intercept. </w:t>
      </w:r>
      <w:r w:rsidR="00A63DAF">
        <w:t>B</w:t>
      </w:r>
      <w:r w:rsidR="008E63FC">
        <w:t xml:space="preserve">its </w:t>
      </w:r>
      <w:r w:rsidR="00A63DAF">
        <w:t>that are set in this register may</w:t>
      </w:r>
      <w:r w:rsidR="008E63FC">
        <w:t xml:space="preserve"> be cleared </w:t>
      </w:r>
      <w:r w:rsidR="00A63DAF">
        <w:t xml:space="preserve">together or independently </w:t>
      </w:r>
      <w:r w:rsidR="008E63FC">
        <w:t>using the HvSetVpRegisters hypercall</w:t>
      </w:r>
      <w:r w:rsidR="00A63DAF">
        <w:t xml:space="preserve">. Note that bits that are clear may only be set by the hypervisor and any attempt by a guest to set them will result in an error. </w:t>
      </w:r>
      <w:r w:rsidRPr="00B150B1">
        <w:t>For more information about suspending a virtual processor</w:t>
      </w:r>
      <w:r w:rsidR="008721A5" w:rsidRPr="00B150B1">
        <w:t xml:space="preserve">, see section </w:t>
      </w:r>
      <w:fldSimple w:instr=" REF _Ref109056767 \r \h  \* MERGEFORMAT ">
        <w:r w:rsidR="0077609F">
          <w:t>10.1.3</w:t>
        </w:r>
      </w:fldSimple>
      <w:r w:rsidR="00BB49BE" w:rsidRPr="00B150B1">
        <w:rPr>
          <w:rFonts w:cs="Tahoma"/>
        </w:rPr>
        <w:t>.</w:t>
      </w:r>
    </w:p>
    <w:p w:rsidR="006E1B20" w:rsidRDefault="00E4747E">
      <w:pPr>
        <w:pStyle w:val="BodyTextLink"/>
        <w:widowControl w:val="0"/>
      </w:pPr>
      <w:r w:rsidRPr="00B150B1">
        <w:t xml:space="preserve">This register also contains a bit </w:t>
      </w:r>
      <w:r w:rsidR="007F3137">
        <w:t>used to</w:t>
      </w:r>
      <w:r w:rsidR="007F3137" w:rsidRPr="00B150B1">
        <w:t xml:space="preserve"> </w:t>
      </w:r>
      <w:r w:rsidR="008E63FC">
        <w:t>i</w:t>
      </w:r>
      <w:r w:rsidR="007F3137">
        <w:t>nhibit</w:t>
      </w:r>
      <w:r w:rsidR="008E63FC" w:rsidRPr="00B150B1">
        <w:t xml:space="preserve"> </w:t>
      </w:r>
      <w:r w:rsidRPr="00B150B1">
        <w:t xml:space="preserve">the virtual processor’s TLB </w:t>
      </w:r>
      <w:r w:rsidR="0067561A" w:rsidRPr="00B150B1">
        <w:t>from being flushed</w:t>
      </w:r>
      <w:r w:rsidRPr="00B150B1">
        <w:t xml:space="preserve"> from another processor using the HvFlushVirtualAddressSpace or HvFlushVirtualAddressList </w:t>
      </w:r>
      <w:r w:rsidR="0067561A" w:rsidRPr="00B150B1">
        <w:t xml:space="preserve">hypercalls. If </w:t>
      </w:r>
      <w:r w:rsidR="008E63FC">
        <w:t xml:space="preserve">such an </w:t>
      </w:r>
      <w:r w:rsidR="0067561A" w:rsidRPr="00B150B1">
        <w:t>attempt</w:t>
      </w:r>
      <w:r w:rsidR="008E63FC">
        <w:t xml:space="preserve"> is made</w:t>
      </w:r>
      <w:r w:rsidR="0067561A" w:rsidRPr="00B150B1">
        <w:t xml:space="preserve"> while the </w:t>
      </w:r>
      <w:r w:rsidR="008E63FC">
        <w:t xml:space="preserve">flush inhibit </w:t>
      </w:r>
      <w:r w:rsidR="0067561A" w:rsidRPr="00B150B1">
        <w:t xml:space="preserve">bit is set, </w:t>
      </w:r>
      <w:r w:rsidRPr="00B150B1">
        <w:t xml:space="preserve"> the caller</w:t>
      </w:r>
      <w:r w:rsidR="0067561A" w:rsidRPr="00B150B1">
        <w:t>’s virtual processor</w:t>
      </w:r>
      <w:r w:rsidRPr="00B150B1">
        <w:t xml:space="preserve"> </w:t>
      </w:r>
      <w:r w:rsidR="0067561A" w:rsidRPr="00B150B1">
        <w:t xml:space="preserve">will </w:t>
      </w:r>
      <w:r w:rsidRPr="00B150B1">
        <w:t>be suspended</w:t>
      </w:r>
      <w:r w:rsidR="00D54D39">
        <w:t xml:space="preserve">. </w:t>
      </w:r>
      <w:r w:rsidR="007F3137">
        <w:t xml:space="preserve">When the flush inhibit bit is cleared, all other virtual processors suspended by an attempt to flush that virtual processor’s TLB will be unsuspended. </w:t>
      </w:r>
      <w:r w:rsidRPr="00B150B1">
        <w:t xml:space="preserve">For more information about TLB </w:t>
      </w:r>
      <w:r w:rsidR="00062818" w:rsidRPr="00B150B1">
        <w:t>flush restrictions</w:t>
      </w:r>
      <w:r w:rsidR="008721A5" w:rsidRPr="00B150B1">
        <w:t xml:space="preserve">, see section </w:t>
      </w:r>
      <w:fldSimple w:instr=" REF _Ref119464406 \r \h  \* MERGEFORMAT ">
        <w:r w:rsidR="0077609F">
          <w:t>12.1.4</w:t>
        </w:r>
      </w:fldSimple>
      <w:r w:rsidR="00BB49BE" w:rsidRPr="00B150B1">
        <w:rPr>
          <w:rFonts w:cs="Tahoma"/>
        </w:rPr>
        <w:t>.</w:t>
      </w:r>
    </w:p>
    <w:p w:rsidR="006E1B20" w:rsidRDefault="006E1B20">
      <w:pPr>
        <w:pStyle w:val="TargetCode"/>
        <w:keepNext/>
        <w:keepLines/>
        <w:widowControl w:val="0"/>
        <w:ind w:left="288"/>
      </w:pPr>
    </w:p>
    <w:p w:rsidR="006E1B20" w:rsidRDefault="00E4747E">
      <w:pPr>
        <w:pStyle w:val="TargetCode"/>
        <w:keepNext/>
        <w:keepLines/>
        <w:widowControl w:val="0"/>
        <w:ind w:left="288"/>
      </w:pPr>
      <w:r w:rsidRPr="00B150B1">
        <w:t>typedef struct</w:t>
      </w:r>
    </w:p>
    <w:p w:rsidR="006E1B20" w:rsidRDefault="00E4747E">
      <w:pPr>
        <w:pStyle w:val="TargetCode"/>
        <w:keepNext/>
        <w:keepLines/>
        <w:widowControl w:val="0"/>
        <w:ind w:left="288"/>
      </w:pPr>
      <w:r w:rsidRPr="00B150B1">
        <w:t>{</w:t>
      </w:r>
    </w:p>
    <w:p w:rsidR="006E1B20" w:rsidRDefault="00E4747E">
      <w:pPr>
        <w:pStyle w:val="TargetCode"/>
        <w:keepNext/>
        <w:keepLines/>
        <w:widowControl w:val="0"/>
        <w:tabs>
          <w:tab w:val="left" w:pos="720"/>
          <w:tab w:val="left" w:pos="2880"/>
        </w:tabs>
        <w:ind w:left="288"/>
      </w:pPr>
      <w:r w:rsidRPr="00B150B1">
        <w:tab/>
        <w:t xml:space="preserve">UINT64 </w:t>
      </w:r>
      <w:r w:rsidRPr="00B150B1">
        <w:tab/>
        <w:t>Suspended:1;</w:t>
      </w:r>
    </w:p>
    <w:p w:rsidR="006E1B20" w:rsidRDefault="00E4747E">
      <w:pPr>
        <w:pStyle w:val="TargetCode"/>
        <w:keepNext/>
        <w:keepLines/>
        <w:widowControl w:val="0"/>
        <w:tabs>
          <w:tab w:val="left" w:pos="720"/>
          <w:tab w:val="left" w:pos="2880"/>
        </w:tabs>
        <w:ind w:left="288"/>
      </w:pPr>
      <w:r w:rsidRPr="00B150B1">
        <w:tab/>
        <w:t>UINT64</w:t>
      </w:r>
      <w:r w:rsidRPr="00B150B1">
        <w:tab/>
      </w:r>
      <w:r w:rsidR="0067561A" w:rsidRPr="00B150B1">
        <w:t>TlbFlushInhibit</w:t>
      </w:r>
      <w:r w:rsidRPr="00B150B1">
        <w:t>:1;</w:t>
      </w:r>
    </w:p>
    <w:p w:rsidR="006E1B20" w:rsidRDefault="00E4747E">
      <w:pPr>
        <w:pStyle w:val="TargetCode"/>
        <w:keepNext/>
        <w:keepLines/>
        <w:widowControl w:val="0"/>
        <w:tabs>
          <w:tab w:val="left" w:pos="720"/>
          <w:tab w:val="left" w:pos="2880"/>
        </w:tabs>
        <w:ind w:left="288"/>
      </w:pPr>
      <w:r w:rsidRPr="00B150B1">
        <w:tab/>
        <w:t xml:space="preserve">UINT64 </w:t>
      </w:r>
      <w:r w:rsidRPr="00B150B1">
        <w:tab/>
        <w:t>Reserved:62;</w:t>
      </w:r>
    </w:p>
    <w:p w:rsidR="006E1B20" w:rsidRDefault="00E4747E">
      <w:pPr>
        <w:pStyle w:val="TargetCode"/>
        <w:keepNext/>
        <w:keepLines/>
        <w:widowControl w:val="0"/>
        <w:ind w:left="288"/>
      </w:pPr>
      <w:r w:rsidRPr="00B150B1">
        <w:t>} HV_INTERCEPT_SUSPEND_REGISTER;</w:t>
      </w:r>
    </w:p>
    <w:p w:rsidR="006E1B20" w:rsidRDefault="006E1B20">
      <w:pPr>
        <w:pStyle w:val="TargetCode"/>
        <w:keepNext/>
        <w:keepLines/>
        <w:widowControl w:val="0"/>
        <w:ind w:left="288"/>
      </w:pPr>
    </w:p>
    <w:p w:rsidR="006E1B20" w:rsidRDefault="00E4747E">
      <w:pPr>
        <w:pStyle w:val="Heading3"/>
      </w:pPr>
      <w:bookmarkStart w:id="6721" w:name="_Toc127596746"/>
      <w:bookmarkStart w:id="6722" w:name="_Toc127786367"/>
      <w:bookmarkStart w:id="6723" w:name="_Toc127786683"/>
      <w:bookmarkStart w:id="6724" w:name="_Toc127786999"/>
      <w:bookmarkStart w:id="6725" w:name="_Toc127877595"/>
      <w:bookmarkStart w:id="6726" w:name="_Toc128289666"/>
      <w:bookmarkStart w:id="6727" w:name="_Toc128290059"/>
      <w:bookmarkStart w:id="6728" w:name="_Toc130189741"/>
      <w:bookmarkStart w:id="6729" w:name="_Toc130200957"/>
      <w:bookmarkStart w:id="6730" w:name="_Toc130201273"/>
      <w:bookmarkStart w:id="6731" w:name="_Toc130201594"/>
      <w:bookmarkStart w:id="6732" w:name="_Toc131936681"/>
      <w:bookmarkStart w:id="6733" w:name="_Toc133901145"/>
      <w:bookmarkStart w:id="6734" w:name="_Toc137461020"/>
      <w:bookmarkStart w:id="6735" w:name="_Toc139096535"/>
      <w:bookmarkStart w:id="6736" w:name="_Toc139188458"/>
      <w:bookmarkStart w:id="6737" w:name="_Toc139191321"/>
      <w:bookmarkStart w:id="6738" w:name="_Toc140490372"/>
      <w:bookmarkStart w:id="6739" w:name="_Toc140571275"/>
      <w:bookmarkStart w:id="6740" w:name="_Toc141257548"/>
      <w:bookmarkStart w:id="6741" w:name="_Toc141257875"/>
      <w:bookmarkStart w:id="6742" w:name="_Toc141267403"/>
      <w:bookmarkStart w:id="6743" w:name="_Toc141522421"/>
      <w:bookmarkStart w:id="6744" w:name="_Toc141529509"/>
      <w:bookmarkStart w:id="6745" w:name="_Toc141529826"/>
      <w:bookmarkStart w:id="6746" w:name="_Toc141851433"/>
      <w:bookmarkStart w:id="6747" w:name="_Toc141852367"/>
      <w:bookmarkStart w:id="6748" w:name="_Toc141887911"/>
      <w:bookmarkStart w:id="6749" w:name="_Toc141889751"/>
      <w:bookmarkStart w:id="6750" w:name="_Toc141893420"/>
      <w:bookmarkStart w:id="6751" w:name="_Toc142113273"/>
      <w:bookmarkStart w:id="6752" w:name="_Toc142114301"/>
      <w:bookmarkStart w:id="6753" w:name="_Toc142729461"/>
      <w:bookmarkStart w:id="6754" w:name="_Toc142730745"/>
      <w:bookmarkStart w:id="6755" w:name="_Toc142731118"/>
      <w:bookmarkStart w:id="6756" w:name="_Toc142998483"/>
      <w:bookmarkStart w:id="6757" w:name="_Toc143063574"/>
      <w:bookmarkStart w:id="6758" w:name="_Toc143509684"/>
      <w:bookmarkStart w:id="6759" w:name="_Toc143510131"/>
      <w:bookmarkStart w:id="6760" w:name="_Toc144026221"/>
      <w:bookmarkStart w:id="6761" w:name="_Toc144026552"/>
      <w:bookmarkStart w:id="6762" w:name="_Toc144276195"/>
      <w:bookmarkStart w:id="6763" w:name="_Toc144276539"/>
      <w:bookmarkStart w:id="6764" w:name="_Toc144280127"/>
      <w:bookmarkStart w:id="6765" w:name="_Toc144280473"/>
      <w:bookmarkStart w:id="6766" w:name="_Toc144540688"/>
      <w:bookmarkStart w:id="6767" w:name="_Toc144554570"/>
      <w:bookmarkStart w:id="6768" w:name="_Toc144722192"/>
      <w:bookmarkStart w:id="6769" w:name="_Toc145503654"/>
      <w:bookmarkStart w:id="6770" w:name="_Toc145512096"/>
      <w:bookmarkStart w:id="6771" w:name="_Toc145513119"/>
      <w:bookmarkStart w:id="6772" w:name="_Toc145513503"/>
      <w:bookmarkStart w:id="6773" w:name="_Ref159056064"/>
      <w:bookmarkStart w:id="6774" w:name="_Toc192577551"/>
      <w:bookmarkStart w:id="6775" w:name="_Toc110172768"/>
      <w:r w:rsidRPr="00B150B1">
        <w:t>Virtual Processor Run Time Register</w:t>
      </w:r>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p>
    <w:p w:rsidR="006E1B20" w:rsidRDefault="00E4747E">
      <w:pPr>
        <w:pStyle w:val="BodyText"/>
      </w:pPr>
      <w:r w:rsidRPr="00B150B1">
        <w:t>The hypervisor’s scheduler internally tracks how much time each virtual processor consumes in executing code</w:t>
      </w:r>
      <w:r w:rsidR="0076411B">
        <w:t>. The time tracked is a combination of the time the virtual processor consumes running guest code, and the time the associated logical processor spends running hypervisor code on behalf of that guest.</w:t>
      </w:r>
      <w:r w:rsidRPr="00B150B1">
        <w:t xml:space="preserve"> This cumulat</w:t>
      </w:r>
      <w:r w:rsidR="002A23CD" w:rsidRPr="00B150B1">
        <w:t>ive time is accessible through the</w:t>
      </w:r>
      <w:r w:rsidRPr="00B150B1">
        <w:t xml:space="preserve"> 64-bit read-only </w:t>
      </w:r>
      <w:r w:rsidR="002A23CD" w:rsidRPr="00B150B1">
        <w:t xml:space="preserve">HV_X64_MSR_VP_RUNTIME </w:t>
      </w:r>
      <w:r w:rsidRPr="00B150B1">
        <w:t>hypervisor MSR. The time quantity is measured in 100ns units.</w:t>
      </w: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8352"/>
      </w:tblGrid>
      <w:tr w:rsidR="000412E8" w:rsidRPr="00B150B1" w:rsidTr="00861BF8">
        <w:tc>
          <w:tcPr>
            <w:tcW w:w="8352" w:type="dxa"/>
            <w:tcBorders>
              <w:bottom w:val="single" w:sz="4" w:space="0" w:color="auto"/>
            </w:tcBorders>
            <w:shd w:val="clear" w:color="auto" w:fill="D9D9D9"/>
          </w:tcPr>
          <w:p w:rsidR="000412E8" w:rsidRDefault="000412E8" w:rsidP="00861BF8">
            <w:pPr>
              <w:keepNext/>
              <w:ind w:left="-115"/>
              <w:jc w:val="center"/>
              <w:rPr>
                <w:b/>
                <w:sz w:val="20"/>
              </w:rPr>
            </w:pPr>
            <w:r>
              <w:rPr>
                <w:b/>
                <w:sz w:val="20"/>
              </w:rPr>
              <w:t>63:0</w:t>
            </w:r>
          </w:p>
        </w:tc>
      </w:tr>
      <w:tr w:rsidR="000412E8" w:rsidRPr="00B150B1" w:rsidTr="00861BF8">
        <w:tc>
          <w:tcPr>
            <w:tcW w:w="8352" w:type="dxa"/>
            <w:tcBorders>
              <w:top w:val="single" w:sz="4" w:space="0" w:color="auto"/>
            </w:tcBorders>
          </w:tcPr>
          <w:p w:rsidR="000412E8" w:rsidRDefault="000412E8" w:rsidP="00861BF8">
            <w:pPr>
              <w:ind w:left="-108"/>
              <w:jc w:val="center"/>
              <w:rPr>
                <w:sz w:val="20"/>
              </w:rPr>
            </w:pPr>
            <w:r>
              <w:rPr>
                <w:sz w:val="20"/>
              </w:rPr>
              <w:t>VP Runtime</w:t>
            </w:r>
          </w:p>
        </w:tc>
      </w:tr>
    </w:tbl>
    <w:p w:rsidR="000412E8" w:rsidRDefault="000412E8">
      <w:pPr>
        <w:pStyle w:val="BodyText"/>
      </w:pPr>
    </w:p>
    <w:p w:rsidR="006E1B20" w:rsidRDefault="0054036F">
      <w:pPr>
        <w:pStyle w:val="Heading3"/>
      </w:pPr>
      <w:bookmarkStart w:id="6776" w:name="_Toc127596747"/>
      <w:bookmarkStart w:id="6777" w:name="_Toc127786368"/>
      <w:bookmarkStart w:id="6778" w:name="_Toc127786684"/>
      <w:bookmarkStart w:id="6779" w:name="_Toc127787000"/>
      <w:bookmarkStart w:id="6780" w:name="_Toc127877596"/>
      <w:bookmarkStart w:id="6781" w:name="_Toc128289667"/>
      <w:bookmarkStart w:id="6782" w:name="_Toc128290060"/>
      <w:bookmarkStart w:id="6783" w:name="_Toc130189742"/>
      <w:bookmarkStart w:id="6784" w:name="_Toc130200958"/>
      <w:bookmarkStart w:id="6785" w:name="_Toc130201274"/>
      <w:bookmarkStart w:id="6786" w:name="_Toc130201595"/>
      <w:bookmarkStart w:id="6787" w:name="_Toc131936682"/>
      <w:bookmarkStart w:id="6788" w:name="_Toc133901146"/>
      <w:bookmarkStart w:id="6789" w:name="_Toc137461021"/>
      <w:bookmarkStart w:id="6790" w:name="_Toc139096536"/>
      <w:bookmarkStart w:id="6791" w:name="_Toc139188459"/>
      <w:bookmarkStart w:id="6792" w:name="_Toc139191322"/>
      <w:bookmarkStart w:id="6793" w:name="_Toc140490373"/>
      <w:bookmarkStart w:id="6794" w:name="_Toc140571276"/>
      <w:bookmarkStart w:id="6795" w:name="_Toc141257549"/>
      <w:bookmarkStart w:id="6796" w:name="_Toc141257876"/>
      <w:bookmarkStart w:id="6797" w:name="_Toc141267404"/>
      <w:bookmarkStart w:id="6798" w:name="_Toc141522422"/>
      <w:bookmarkStart w:id="6799" w:name="_Toc141529510"/>
      <w:bookmarkStart w:id="6800" w:name="_Toc141529827"/>
      <w:bookmarkStart w:id="6801" w:name="_Toc141851434"/>
      <w:bookmarkStart w:id="6802" w:name="_Toc141852368"/>
      <w:bookmarkStart w:id="6803" w:name="_Toc141887912"/>
      <w:bookmarkStart w:id="6804" w:name="_Toc141889752"/>
      <w:bookmarkStart w:id="6805" w:name="_Toc141893421"/>
      <w:bookmarkStart w:id="6806" w:name="_Toc142113274"/>
      <w:bookmarkStart w:id="6807" w:name="_Toc142114302"/>
      <w:bookmarkStart w:id="6808" w:name="_Toc142729462"/>
      <w:bookmarkStart w:id="6809" w:name="_Toc142730746"/>
      <w:bookmarkStart w:id="6810" w:name="_Toc142731119"/>
      <w:bookmarkStart w:id="6811" w:name="_Toc142998484"/>
      <w:bookmarkStart w:id="6812" w:name="_Toc143063575"/>
      <w:bookmarkStart w:id="6813" w:name="_Toc143509685"/>
      <w:bookmarkStart w:id="6814" w:name="_Toc143510132"/>
      <w:bookmarkStart w:id="6815" w:name="_Toc144026222"/>
      <w:bookmarkStart w:id="6816" w:name="_Toc144026553"/>
      <w:bookmarkStart w:id="6817" w:name="_Toc144276196"/>
      <w:bookmarkStart w:id="6818" w:name="_Toc144276540"/>
      <w:bookmarkStart w:id="6819" w:name="_Toc144280128"/>
      <w:bookmarkStart w:id="6820" w:name="_Toc144280474"/>
      <w:bookmarkStart w:id="6821" w:name="_Toc144540689"/>
      <w:bookmarkStart w:id="6822" w:name="_Toc144554571"/>
      <w:bookmarkStart w:id="6823" w:name="_Toc144722193"/>
      <w:bookmarkStart w:id="6824" w:name="_Toc145503655"/>
      <w:bookmarkStart w:id="6825" w:name="_Toc145512097"/>
      <w:bookmarkStart w:id="6826" w:name="_Toc145513120"/>
      <w:bookmarkStart w:id="6827" w:name="_Toc145513504"/>
      <w:bookmarkStart w:id="6828" w:name="_Toc192577552"/>
      <w:r>
        <w:t xml:space="preserve">Virtual Processor </w:t>
      </w:r>
      <w:smartTag w:uri="urn:schemas-microsoft-com:office:smarttags" w:element="place">
        <w:smartTag w:uri="urn:schemas-microsoft-com:office:smarttags" w:element="PlaceName">
          <w:r w:rsidR="00E4747E" w:rsidRPr="00B150B1">
            <w:t>Interrupt</w:t>
          </w:r>
        </w:smartTag>
        <w:r w:rsidR="00E4747E" w:rsidRPr="00B150B1">
          <w:t xml:space="preserve"> </w:t>
        </w:r>
        <w:smartTag w:uri="urn:schemas-microsoft-com:office:smarttags" w:element="PlaceType">
          <w:r w:rsidR="00E4747E" w:rsidRPr="00B150B1">
            <w:t>State</w:t>
          </w:r>
        </w:smartTag>
      </w:smartTag>
      <w:r w:rsidR="00E4747E" w:rsidRPr="00B150B1">
        <w:t xml:space="preserve"> Register</w:t>
      </w:r>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p>
    <w:p w:rsidR="006E1B20" w:rsidRDefault="00E4747E">
      <w:pPr>
        <w:pStyle w:val="BodyText"/>
      </w:pPr>
      <w:r w:rsidRPr="00B150B1">
        <w:t xml:space="preserve">The </w:t>
      </w:r>
      <w:r w:rsidRPr="00B150B1">
        <w:rPr>
          <w:i/>
        </w:rPr>
        <w:t>interrupt state</w:t>
      </w:r>
      <w:r w:rsidRPr="00B150B1">
        <w:t xml:space="preserve"> register provides information about the interrupt state of the virtual processor. It indicates whether the virtual processor is in an </w:t>
      </w:r>
      <w:r w:rsidR="00FB186D" w:rsidRPr="00B150B1">
        <w:t>“</w:t>
      </w:r>
      <w:r w:rsidRPr="00B150B1">
        <w:t>interrupt shadow</w:t>
      </w:r>
      <w:r w:rsidR="00FB186D" w:rsidRPr="00B150B1">
        <w:t>”</w:t>
      </w:r>
      <w:r w:rsidRPr="00B150B1">
        <w:t xml:space="preserve"> and whether non-maskable interrupts are currently masked. Certain instructions inhibit the delivery of hardware interrupts and debug traps for one instruction. Furthermore, when a non-maskable interrupt is delivered to the virtual processor, subsequent non-maskable interrupts are masked until the virtual processor executes an IRET instruction. </w:t>
      </w:r>
    </w:p>
    <w:p w:rsidR="006E1B20" w:rsidRDefault="00E4747E">
      <w:pPr>
        <w:pStyle w:val="BodyTextLink"/>
        <w:widowControl w:val="0"/>
      </w:pPr>
      <w:r w:rsidRPr="00B150B1">
        <w:t>The interrupt state register is encoded as follows:</w:t>
      </w:r>
    </w:p>
    <w:p w:rsidR="006E1B20" w:rsidRDefault="006E1B20">
      <w:pPr>
        <w:pStyle w:val="TargetCode"/>
        <w:keepNext/>
        <w:keepLines/>
        <w:widowControl w:val="0"/>
        <w:ind w:left="288"/>
      </w:pPr>
    </w:p>
    <w:p w:rsidR="006E1B20" w:rsidRDefault="00E4747E">
      <w:pPr>
        <w:pStyle w:val="TargetCode"/>
        <w:keepNext/>
        <w:keepLines/>
        <w:widowControl w:val="0"/>
        <w:ind w:left="288"/>
      </w:pPr>
      <w:r w:rsidRPr="00B150B1">
        <w:t>typedef struct</w:t>
      </w:r>
    </w:p>
    <w:p w:rsidR="006E1B20" w:rsidRDefault="00E4747E">
      <w:pPr>
        <w:pStyle w:val="TargetCode"/>
        <w:keepNext/>
        <w:keepLines/>
        <w:widowControl w:val="0"/>
        <w:ind w:left="288"/>
      </w:pPr>
      <w:r w:rsidRPr="00B150B1">
        <w:t>{</w:t>
      </w:r>
    </w:p>
    <w:p w:rsidR="006E1B20" w:rsidRDefault="00E4747E">
      <w:pPr>
        <w:pStyle w:val="TargetCode"/>
        <w:keepNext/>
        <w:keepLines/>
        <w:widowControl w:val="0"/>
        <w:tabs>
          <w:tab w:val="left" w:pos="720"/>
          <w:tab w:val="left" w:pos="2880"/>
        </w:tabs>
        <w:ind w:left="288"/>
      </w:pPr>
      <w:r w:rsidRPr="00B150B1">
        <w:tab/>
        <w:t xml:space="preserve">UINT64 </w:t>
      </w:r>
      <w:r w:rsidRPr="00B150B1">
        <w:tab/>
        <w:t>InterruptShadow:1;</w:t>
      </w:r>
    </w:p>
    <w:p w:rsidR="006E1B20" w:rsidRDefault="00E4747E">
      <w:pPr>
        <w:pStyle w:val="TargetCode"/>
        <w:keepNext/>
        <w:keepLines/>
        <w:widowControl w:val="0"/>
        <w:tabs>
          <w:tab w:val="left" w:pos="720"/>
          <w:tab w:val="left" w:pos="2880"/>
        </w:tabs>
        <w:ind w:left="288"/>
      </w:pPr>
      <w:r w:rsidRPr="00B150B1">
        <w:tab/>
        <w:t>UINT64</w:t>
      </w:r>
      <w:r w:rsidRPr="00B150B1">
        <w:tab/>
        <w:t>NmiMasked:1;</w:t>
      </w:r>
    </w:p>
    <w:p w:rsidR="006E1B20" w:rsidRDefault="00E4747E">
      <w:pPr>
        <w:pStyle w:val="TargetCode"/>
        <w:keepNext/>
        <w:keepLines/>
        <w:widowControl w:val="0"/>
        <w:tabs>
          <w:tab w:val="left" w:pos="720"/>
          <w:tab w:val="left" w:pos="2880"/>
        </w:tabs>
        <w:ind w:left="288"/>
      </w:pPr>
      <w:r w:rsidRPr="00B150B1">
        <w:tab/>
        <w:t>UINT64</w:t>
      </w:r>
      <w:r w:rsidRPr="00B150B1">
        <w:tab/>
        <w:t>Reserved:62;</w:t>
      </w:r>
    </w:p>
    <w:p w:rsidR="006E1B20" w:rsidRDefault="00E4747E">
      <w:pPr>
        <w:pStyle w:val="TargetCode"/>
        <w:keepNext/>
        <w:keepLines/>
        <w:widowControl w:val="0"/>
        <w:ind w:left="288"/>
      </w:pPr>
      <w:r w:rsidRPr="00B150B1">
        <w:t>} HV_X64_INTERRUPT_STATE_REGISTER;</w:t>
      </w:r>
    </w:p>
    <w:p w:rsidR="006E1B20" w:rsidRDefault="006E1B20">
      <w:pPr>
        <w:pStyle w:val="TargetCode"/>
        <w:keepNext/>
        <w:keepLines/>
        <w:widowControl w:val="0"/>
        <w:ind w:left="288"/>
      </w:pPr>
    </w:p>
    <w:p w:rsidR="006E1B20" w:rsidRDefault="006E1B20">
      <w:pPr>
        <w:pStyle w:val="Le"/>
        <w:rPr>
          <w:sz w:val="14"/>
        </w:rPr>
      </w:pPr>
      <w:bookmarkStart w:id="6829" w:name="_Ref114504480"/>
    </w:p>
    <w:p w:rsidR="006E1B20" w:rsidRDefault="0054036F">
      <w:pPr>
        <w:pStyle w:val="Heading3"/>
      </w:pPr>
      <w:bookmarkStart w:id="6830" w:name="_Ref119464929"/>
      <w:bookmarkStart w:id="6831" w:name="_Toc127596748"/>
      <w:bookmarkStart w:id="6832" w:name="_Toc127786369"/>
      <w:bookmarkStart w:id="6833" w:name="_Toc127786685"/>
      <w:bookmarkStart w:id="6834" w:name="_Toc127787001"/>
      <w:bookmarkStart w:id="6835" w:name="_Toc127877597"/>
      <w:bookmarkStart w:id="6836" w:name="_Toc128289668"/>
      <w:bookmarkStart w:id="6837" w:name="_Toc128290061"/>
      <w:bookmarkStart w:id="6838" w:name="_Toc130189743"/>
      <w:bookmarkStart w:id="6839" w:name="_Toc130200959"/>
      <w:bookmarkStart w:id="6840" w:name="_Toc130201275"/>
      <w:bookmarkStart w:id="6841" w:name="_Toc130201596"/>
      <w:bookmarkStart w:id="6842" w:name="_Toc131936683"/>
      <w:bookmarkStart w:id="6843" w:name="_Toc133901147"/>
      <w:bookmarkStart w:id="6844" w:name="_Toc137461022"/>
      <w:bookmarkStart w:id="6845" w:name="_Toc139096537"/>
      <w:bookmarkStart w:id="6846" w:name="_Toc139188460"/>
      <w:bookmarkStart w:id="6847" w:name="_Toc139191323"/>
      <w:bookmarkStart w:id="6848" w:name="_Toc140490374"/>
      <w:bookmarkStart w:id="6849" w:name="_Toc140571277"/>
      <w:bookmarkStart w:id="6850" w:name="_Toc141257550"/>
      <w:bookmarkStart w:id="6851" w:name="_Toc141257877"/>
      <w:bookmarkStart w:id="6852" w:name="_Toc141267405"/>
      <w:bookmarkStart w:id="6853" w:name="_Toc141522423"/>
      <w:bookmarkStart w:id="6854" w:name="_Toc141529511"/>
      <w:bookmarkStart w:id="6855" w:name="_Toc141529828"/>
      <w:bookmarkStart w:id="6856" w:name="_Toc141851435"/>
      <w:bookmarkStart w:id="6857" w:name="_Toc141852369"/>
      <w:bookmarkStart w:id="6858" w:name="_Toc141887913"/>
      <w:bookmarkStart w:id="6859" w:name="_Toc141889753"/>
      <w:bookmarkStart w:id="6860" w:name="_Toc141893422"/>
      <w:bookmarkStart w:id="6861" w:name="_Toc142113275"/>
      <w:bookmarkStart w:id="6862" w:name="_Toc142114303"/>
      <w:bookmarkStart w:id="6863" w:name="_Toc142729463"/>
      <w:bookmarkStart w:id="6864" w:name="_Toc142730747"/>
      <w:bookmarkStart w:id="6865" w:name="_Toc142731120"/>
      <w:bookmarkStart w:id="6866" w:name="_Toc142998485"/>
      <w:bookmarkStart w:id="6867" w:name="_Toc143063576"/>
      <w:bookmarkStart w:id="6868" w:name="_Toc143509686"/>
      <w:bookmarkStart w:id="6869" w:name="_Toc143510133"/>
      <w:bookmarkStart w:id="6870" w:name="_Toc144026223"/>
      <w:bookmarkStart w:id="6871" w:name="_Toc144026554"/>
      <w:bookmarkStart w:id="6872" w:name="_Toc144276197"/>
      <w:bookmarkStart w:id="6873" w:name="_Toc144276541"/>
      <w:bookmarkStart w:id="6874" w:name="_Toc144280129"/>
      <w:bookmarkStart w:id="6875" w:name="_Toc144280475"/>
      <w:bookmarkStart w:id="6876" w:name="_Toc144540690"/>
      <w:bookmarkStart w:id="6877" w:name="_Toc144554572"/>
      <w:bookmarkStart w:id="6878" w:name="_Toc144722194"/>
      <w:bookmarkStart w:id="6879" w:name="_Toc145503656"/>
      <w:bookmarkStart w:id="6880" w:name="_Toc145512098"/>
      <w:bookmarkStart w:id="6881" w:name="_Toc145513121"/>
      <w:bookmarkStart w:id="6882" w:name="_Toc145513505"/>
      <w:bookmarkStart w:id="6883" w:name="_Toc192577553"/>
      <w:r>
        <w:t xml:space="preserve">Virtual Processor </w:t>
      </w:r>
      <w:r w:rsidR="00E4747E" w:rsidRPr="00B150B1">
        <w:t>Pending Interruption Register</w:t>
      </w:r>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p>
    <w:p w:rsidR="006E1B20" w:rsidRDefault="00E4747E">
      <w:pPr>
        <w:pStyle w:val="BodyText"/>
      </w:pPr>
      <w:r w:rsidRPr="00B150B1">
        <w:t xml:space="preserve">The </w:t>
      </w:r>
      <w:r w:rsidRPr="00B150B1">
        <w:rPr>
          <w:i/>
        </w:rPr>
        <w:t>pending interruption</w:t>
      </w:r>
      <w:r w:rsidRPr="00B150B1">
        <w:t xml:space="preserve"> register is used to indicate whether a pending interruption exists for the virtual processor. An interruption is defined as any event that is delivered through the virtual processor’s interrupt descriptor table (</w:t>
      </w:r>
      <w:r w:rsidR="00CD22BC" w:rsidRPr="00B150B1">
        <w:rPr>
          <w:rFonts w:cs="Tahoma"/>
        </w:rPr>
        <w:t>for example,</w:t>
      </w:r>
      <w:r w:rsidRPr="00B150B1">
        <w:t xml:space="preserve"> exceptions, interrupts, </w:t>
      </w:r>
      <w:r w:rsidR="008721A5" w:rsidRPr="00B150B1">
        <w:t xml:space="preserve">or </w:t>
      </w:r>
      <w:r w:rsidRPr="00B150B1">
        <w:t>debug traps). If an interruption is pending, the hypervisor will generate the interruption when the virtual processor resumes execution. This allows code running within the parent partition, for example, to respond to an MSR intercept by generating a general protection fault.</w:t>
      </w:r>
    </w:p>
    <w:p w:rsidR="006E1B20" w:rsidRDefault="00E4747E">
      <w:pPr>
        <w:pStyle w:val="BodyText"/>
      </w:pPr>
      <w:r w:rsidRPr="00B150B1">
        <w:t>If an intercept is generated during the delivery of an interruption, the interruption is held pending and an intercept message is sent to the parent partition. The parent partition can resolve the intercept and resume the virtual processor, in which case the interruption will be re-delivered.</w:t>
      </w:r>
    </w:p>
    <w:p w:rsidR="006E1B20" w:rsidRDefault="00E4747E">
      <w:pPr>
        <w:pStyle w:val="BodyTextLink"/>
        <w:widowControl w:val="0"/>
      </w:pPr>
      <w:r w:rsidRPr="00B150B1">
        <w:t>The type of a pending interruption is encoded as follows:</w:t>
      </w:r>
    </w:p>
    <w:p w:rsidR="006E1B20" w:rsidRDefault="006E1B20">
      <w:pPr>
        <w:pStyle w:val="TargetCode"/>
        <w:keepNext/>
        <w:keepLines/>
        <w:widowControl w:val="0"/>
        <w:ind w:left="288"/>
      </w:pPr>
    </w:p>
    <w:p w:rsidR="006E1B20" w:rsidRDefault="00E4747E">
      <w:pPr>
        <w:pStyle w:val="TargetCode"/>
        <w:keepNext/>
        <w:keepLines/>
        <w:widowControl w:val="0"/>
        <w:ind w:left="288"/>
      </w:pPr>
      <w:r w:rsidRPr="00B150B1">
        <w:t>typedef enum</w:t>
      </w:r>
    </w:p>
    <w:p w:rsidR="006E1B20" w:rsidRDefault="00E4747E">
      <w:pPr>
        <w:pStyle w:val="TargetCode"/>
        <w:keepNext/>
        <w:keepLines/>
        <w:widowControl w:val="0"/>
        <w:ind w:left="288"/>
      </w:pPr>
      <w:r w:rsidRPr="00B150B1">
        <w:t>{</w:t>
      </w:r>
    </w:p>
    <w:p w:rsidR="006E1B20" w:rsidRDefault="00E4747E">
      <w:pPr>
        <w:pStyle w:val="TargetCode"/>
        <w:keepNext/>
        <w:keepLines/>
        <w:widowControl w:val="0"/>
        <w:tabs>
          <w:tab w:val="left" w:pos="720"/>
          <w:tab w:val="left" w:pos="2880"/>
        </w:tabs>
        <w:ind w:left="288"/>
      </w:pPr>
      <w:r w:rsidRPr="00B150B1">
        <w:tab/>
        <w:t>HvX64PendingInterrupt</w:t>
      </w:r>
      <w:r w:rsidRPr="00B150B1">
        <w:tab/>
      </w:r>
      <w:r w:rsidRPr="00B150B1">
        <w:tab/>
      </w:r>
      <w:r w:rsidRPr="00B150B1">
        <w:tab/>
        <w:t>= 0,</w:t>
      </w:r>
    </w:p>
    <w:p w:rsidR="006E1B20" w:rsidRDefault="00E4747E">
      <w:pPr>
        <w:pStyle w:val="TargetCode"/>
        <w:keepNext/>
        <w:keepLines/>
        <w:widowControl w:val="0"/>
        <w:tabs>
          <w:tab w:val="left" w:pos="720"/>
          <w:tab w:val="left" w:pos="2880"/>
        </w:tabs>
        <w:ind w:left="288"/>
      </w:pPr>
      <w:r w:rsidRPr="00B150B1">
        <w:tab/>
        <w:t>HvX64PendingNmi</w:t>
      </w:r>
      <w:r w:rsidRPr="00B150B1">
        <w:tab/>
      </w:r>
      <w:r w:rsidRPr="00B150B1">
        <w:tab/>
      </w:r>
      <w:r w:rsidRPr="00B150B1">
        <w:tab/>
      </w:r>
      <w:r w:rsidRPr="00B150B1">
        <w:tab/>
        <w:t xml:space="preserve">= </w:t>
      </w:r>
      <w:r w:rsidR="000466A7">
        <w:t>2</w:t>
      </w:r>
      <w:r w:rsidRPr="00B150B1">
        <w:t>,</w:t>
      </w:r>
    </w:p>
    <w:p w:rsidR="006E1B20" w:rsidRDefault="00E4747E">
      <w:pPr>
        <w:pStyle w:val="TargetCode"/>
        <w:keepNext/>
        <w:keepLines/>
        <w:widowControl w:val="0"/>
        <w:tabs>
          <w:tab w:val="left" w:pos="720"/>
          <w:tab w:val="left" w:pos="2880"/>
        </w:tabs>
        <w:ind w:left="288"/>
      </w:pPr>
      <w:r w:rsidRPr="00B150B1">
        <w:tab/>
        <w:t>HvX64PendingException</w:t>
      </w:r>
      <w:r w:rsidRPr="00B150B1">
        <w:tab/>
      </w:r>
      <w:r w:rsidRPr="00B150B1">
        <w:tab/>
      </w:r>
      <w:r w:rsidRPr="00B150B1">
        <w:tab/>
        <w:t xml:space="preserve">= </w:t>
      </w:r>
      <w:r w:rsidR="000466A7">
        <w:t>3</w:t>
      </w:r>
      <w:r w:rsidRPr="00B150B1">
        <w:tab/>
      </w:r>
    </w:p>
    <w:p w:rsidR="006E1B20" w:rsidRDefault="00E4747E">
      <w:pPr>
        <w:pStyle w:val="TargetCode"/>
        <w:keepNext/>
        <w:keepLines/>
        <w:widowControl w:val="0"/>
        <w:ind w:left="288"/>
      </w:pPr>
      <w:r w:rsidRPr="00B150B1">
        <w:t>} HV_X64_PENDING_INTERRUPTION_TYPE;</w:t>
      </w:r>
    </w:p>
    <w:p w:rsidR="006E1B20" w:rsidRDefault="006E1B20">
      <w:pPr>
        <w:pStyle w:val="TargetCode"/>
        <w:keepNext/>
        <w:keepLines/>
        <w:widowControl w:val="0"/>
        <w:ind w:left="288"/>
      </w:pPr>
    </w:p>
    <w:p w:rsidR="006E1B20" w:rsidRDefault="006E1B20">
      <w:pPr>
        <w:pStyle w:val="Le"/>
        <w:rPr>
          <w:sz w:val="14"/>
        </w:rPr>
      </w:pPr>
    </w:p>
    <w:p w:rsidR="006E1B20" w:rsidRDefault="006E1B20">
      <w:pPr>
        <w:pStyle w:val="BodyTextLink"/>
      </w:pPr>
    </w:p>
    <w:p w:rsidR="006E1B20" w:rsidRDefault="00E4747E">
      <w:pPr>
        <w:pStyle w:val="BodyTextLink"/>
        <w:widowControl w:val="0"/>
      </w:pPr>
      <w:r w:rsidRPr="00B150B1">
        <w:t>The format of the pending interruption</w:t>
      </w:r>
      <w:r w:rsidRPr="00B150B1">
        <w:rPr>
          <w:i/>
        </w:rPr>
        <w:t xml:space="preserve"> </w:t>
      </w:r>
      <w:r w:rsidRPr="00B150B1">
        <w:t>register is as follows:</w:t>
      </w:r>
    </w:p>
    <w:p w:rsidR="006E1B20" w:rsidRDefault="006E1B20">
      <w:pPr>
        <w:pStyle w:val="TargetCode"/>
        <w:keepNext/>
        <w:keepLines/>
        <w:widowControl w:val="0"/>
        <w:ind w:left="288"/>
      </w:pPr>
    </w:p>
    <w:p w:rsidR="006E1B20" w:rsidRDefault="00E4747E">
      <w:pPr>
        <w:pStyle w:val="TargetCode"/>
        <w:keepNext/>
        <w:keepLines/>
        <w:widowControl w:val="0"/>
        <w:ind w:left="288"/>
      </w:pPr>
      <w:r w:rsidRPr="00B150B1">
        <w:t>typedef struct</w:t>
      </w:r>
    </w:p>
    <w:p w:rsidR="006E1B20" w:rsidRDefault="00E4747E">
      <w:pPr>
        <w:pStyle w:val="TargetCode"/>
        <w:keepNext/>
        <w:keepLines/>
        <w:widowControl w:val="0"/>
        <w:ind w:left="288"/>
      </w:pPr>
      <w:r w:rsidRPr="00B150B1">
        <w:t>{</w:t>
      </w:r>
    </w:p>
    <w:p w:rsidR="006E1B20" w:rsidRDefault="00E4747E">
      <w:pPr>
        <w:pStyle w:val="TargetCode"/>
        <w:keepNext/>
        <w:keepLines/>
        <w:widowControl w:val="0"/>
        <w:tabs>
          <w:tab w:val="left" w:pos="720"/>
          <w:tab w:val="left" w:pos="2880"/>
        </w:tabs>
        <w:ind w:left="288"/>
      </w:pPr>
      <w:r w:rsidRPr="00B150B1">
        <w:tab/>
        <w:t xml:space="preserve">UINT32 </w:t>
      </w:r>
      <w:r w:rsidRPr="00B150B1">
        <w:tab/>
        <w:t>InterruptionPending:1;</w:t>
      </w:r>
    </w:p>
    <w:p w:rsidR="006E1B20" w:rsidRDefault="00E4747E">
      <w:pPr>
        <w:pStyle w:val="TargetCode"/>
        <w:keepNext/>
        <w:keepLines/>
        <w:widowControl w:val="0"/>
        <w:tabs>
          <w:tab w:val="left" w:pos="720"/>
          <w:tab w:val="left" w:pos="2880"/>
        </w:tabs>
        <w:ind w:left="288"/>
      </w:pPr>
      <w:r w:rsidRPr="00B150B1">
        <w:tab/>
        <w:t>UINT32</w:t>
      </w:r>
      <w:r w:rsidRPr="00B150B1">
        <w:tab/>
        <w:t>InterruptionType:3</w:t>
      </w:r>
    </w:p>
    <w:p w:rsidR="006E1B20" w:rsidRDefault="00E4747E">
      <w:pPr>
        <w:pStyle w:val="TargetCode"/>
        <w:keepNext/>
        <w:keepLines/>
        <w:widowControl w:val="0"/>
        <w:tabs>
          <w:tab w:val="left" w:pos="720"/>
          <w:tab w:val="left" w:pos="2880"/>
        </w:tabs>
        <w:ind w:left="288"/>
      </w:pPr>
      <w:r w:rsidRPr="00B150B1">
        <w:tab/>
        <w:t>UINT32</w:t>
      </w:r>
      <w:r w:rsidRPr="00B150B1">
        <w:tab/>
        <w:t>DeliverErrorCode:1;</w:t>
      </w:r>
    </w:p>
    <w:p w:rsidR="006E1B20" w:rsidRDefault="00E4747E">
      <w:pPr>
        <w:pStyle w:val="TargetCode"/>
        <w:keepNext/>
        <w:keepLines/>
        <w:widowControl w:val="0"/>
        <w:tabs>
          <w:tab w:val="left" w:pos="720"/>
          <w:tab w:val="left" w:pos="2880"/>
        </w:tabs>
        <w:ind w:left="288"/>
      </w:pPr>
      <w:r w:rsidRPr="00B150B1">
        <w:tab/>
        <w:t>UINT32</w:t>
      </w:r>
      <w:r w:rsidRPr="00B150B1">
        <w:tab/>
        <w:t>Reserved1:11;</w:t>
      </w:r>
    </w:p>
    <w:p w:rsidR="006E1B20" w:rsidRDefault="00E4747E">
      <w:pPr>
        <w:pStyle w:val="TargetCode"/>
        <w:keepNext/>
        <w:keepLines/>
        <w:widowControl w:val="0"/>
        <w:tabs>
          <w:tab w:val="left" w:pos="720"/>
          <w:tab w:val="left" w:pos="2880"/>
        </w:tabs>
        <w:ind w:left="288"/>
      </w:pPr>
      <w:r w:rsidRPr="00B150B1">
        <w:tab/>
        <w:t>UINT32</w:t>
      </w:r>
      <w:r w:rsidRPr="00B150B1">
        <w:tab/>
        <w:t>InterruptionVector:16;</w:t>
      </w:r>
    </w:p>
    <w:p w:rsidR="006E1B20" w:rsidRDefault="00E4747E">
      <w:pPr>
        <w:pStyle w:val="TargetCode"/>
        <w:keepNext/>
        <w:keepLines/>
        <w:widowControl w:val="0"/>
        <w:tabs>
          <w:tab w:val="left" w:pos="720"/>
          <w:tab w:val="left" w:pos="2880"/>
        </w:tabs>
        <w:ind w:left="288"/>
      </w:pPr>
      <w:r w:rsidRPr="00B150B1">
        <w:tab/>
        <w:t>UINT32</w:t>
      </w:r>
      <w:r w:rsidRPr="00B150B1">
        <w:tab/>
        <w:t>ErrorCode;</w:t>
      </w:r>
    </w:p>
    <w:p w:rsidR="006E1B20" w:rsidRDefault="00E4747E">
      <w:pPr>
        <w:pStyle w:val="TargetCode"/>
        <w:keepNext/>
        <w:keepLines/>
        <w:widowControl w:val="0"/>
        <w:ind w:left="288"/>
      </w:pPr>
      <w:r w:rsidRPr="00B150B1">
        <w:t>} HV_X64_PENDING_INTERRUPTION_REGISTER;</w:t>
      </w:r>
    </w:p>
    <w:p w:rsidR="006E1B20" w:rsidRDefault="006E1B20">
      <w:pPr>
        <w:pStyle w:val="TargetCode"/>
        <w:keepNext/>
        <w:keepLines/>
        <w:widowControl w:val="0"/>
        <w:ind w:left="288"/>
      </w:pPr>
    </w:p>
    <w:p w:rsidR="006E1B20" w:rsidRDefault="006E1B20">
      <w:pPr>
        <w:pStyle w:val="Le"/>
        <w:rPr>
          <w:sz w:val="14"/>
        </w:rPr>
      </w:pPr>
    </w:p>
    <w:p w:rsidR="006E1B20" w:rsidRDefault="008721A5">
      <w:pPr>
        <w:pStyle w:val="BodyText"/>
      </w:pPr>
      <w:r w:rsidRPr="00B150B1">
        <w:br/>
      </w:r>
      <w:r w:rsidR="00E4747E" w:rsidRPr="00B150B1">
        <w:t xml:space="preserve">If the </w:t>
      </w:r>
      <w:r w:rsidR="00E4747E" w:rsidRPr="00B150B1">
        <w:rPr>
          <w:i/>
        </w:rPr>
        <w:t>InterruptionPending</w:t>
      </w:r>
      <w:r w:rsidR="00E4747E" w:rsidRPr="00B150B1">
        <w:t xml:space="preserve"> bit is cleared, no interruption is pending, and the values in the other fields are ignored.</w:t>
      </w:r>
    </w:p>
    <w:p w:rsidR="006E1B20" w:rsidRDefault="00E4747E">
      <w:pPr>
        <w:pStyle w:val="BodyTextLink"/>
        <w:rPr>
          <w:i/>
        </w:rPr>
      </w:pPr>
      <w:r w:rsidRPr="00B150B1">
        <w:rPr>
          <w:i/>
        </w:rPr>
        <w:t xml:space="preserve">InterruptionType </w:t>
      </w:r>
      <w:r w:rsidRPr="00B150B1">
        <w:t>indicates the type of the interruption and can be any of the following values:</w:t>
      </w:r>
    </w:p>
    <w:p w:rsidR="006E1B20" w:rsidRDefault="00E4747E">
      <w:pPr>
        <w:pStyle w:val="BulletList"/>
        <w:rPr>
          <w:b/>
          <w:i/>
        </w:rPr>
      </w:pPr>
      <w:r w:rsidRPr="00B150B1">
        <w:rPr>
          <w:i/>
        </w:rPr>
        <w:t>HvX64PendingInterrup</w:t>
      </w:r>
      <w:r w:rsidR="00784B3E">
        <w:rPr>
          <w:i/>
        </w:rPr>
        <w:t xml:space="preserve">t </w:t>
      </w:r>
      <w:r w:rsidRPr="00B150B1">
        <w:rPr>
          <w:i/>
        </w:rPr>
        <w:t>—</w:t>
      </w:r>
      <w:r w:rsidR="00784B3E">
        <w:rPr>
          <w:i/>
        </w:rPr>
        <w:t xml:space="preserve"> </w:t>
      </w:r>
      <w:r w:rsidRPr="00B150B1">
        <w:t>The interruption is due to an interrupt.</w:t>
      </w:r>
    </w:p>
    <w:p w:rsidR="006E1B20" w:rsidRDefault="00E4747E">
      <w:pPr>
        <w:pStyle w:val="BulletList"/>
        <w:rPr>
          <w:i/>
        </w:rPr>
      </w:pPr>
      <w:r w:rsidRPr="00B150B1">
        <w:rPr>
          <w:i/>
        </w:rPr>
        <w:t>HvX64PendingNmi</w:t>
      </w:r>
      <w:r w:rsidR="00784B3E">
        <w:rPr>
          <w:i/>
        </w:rPr>
        <w:t xml:space="preserve"> </w:t>
      </w:r>
      <w:r w:rsidRPr="00B150B1">
        <w:rPr>
          <w:i/>
        </w:rPr>
        <w:t>—</w:t>
      </w:r>
      <w:r w:rsidR="00784B3E">
        <w:rPr>
          <w:i/>
        </w:rPr>
        <w:t xml:space="preserve"> </w:t>
      </w:r>
      <w:r w:rsidRPr="00B150B1">
        <w:t>The interruption is due to a non-maskable interrupt.</w:t>
      </w:r>
    </w:p>
    <w:p w:rsidR="006E1B20" w:rsidRDefault="00E4747E">
      <w:pPr>
        <w:pStyle w:val="BulletList"/>
      </w:pPr>
      <w:r w:rsidRPr="00B150B1">
        <w:rPr>
          <w:i/>
        </w:rPr>
        <w:t>HvX64PendingException</w:t>
      </w:r>
      <w:r w:rsidR="00784B3E">
        <w:rPr>
          <w:i/>
        </w:rPr>
        <w:t xml:space="preserve"> </w:t>
      </w:r>
      <w:r w:rsidRPr="00B150B1">
        <w:rPr>
          <w:i/>
        </w:rPr>
        <w:t>—</w:t>
      </w:r>
      <w:r w:rsidR="00784B3E">
        <w:rPr>
          <w:i/>
        </w:rPr>
        <w:t xml:space="preserve"> </w:t>
      </w:r>
      <w:r w:rsidRPr="00B150B1">
        <w:t xml:space="preserve">The interruption is due to a hardware exception. </w:t>
      </w:r>
    </w:p>
    <w:p w:rsidR="006E1B20" w:rsidRDefault="006E1B20" w:rsidP="000466A7">
      <w:pPr>
        <w:pStyle w:val="BulletList"/>
        <w:rPr>
          <w:sz w:val="14"/>
        </w:rPr>
      </w:pPr>
    </w:p>
    <w:p w:rsidR="006E1B20" w:rsidRDefault="00E4747E">
      <w:pPr>
        <w:pStyle w:val="BodyText"/>
      </w:pPr>
      <w:r w:rsidRPr="00B150B1">
        <w:rPr>
          <w:i/>
        </w:rPr>
        <w:t>DeliverErrorCode</w:t>
      </w:r>
      <w:r w:rsidRPr="00B150B1">
        <w:t xml:space="preserve"> indicates whether an error code should be pushed on the stack as part of the interruption.</w:t>
      </w:r>
    </w:p>
    <w:p w:rsidR="006E1B20" w:rsidRDefault="00E4747E">
      <w:pPr>
        <w:pStyle w:val="BodyText"/>
        <w:keepNext/>
      </w:pPr>
      <w:r w:rsidRPr="00B150B1">
        <w:rPr>
          <w:i/>
        </w:rPr>
        <w:t>InterruptionVector</w:t>
      </w:r>
      <w:r w:rsidRPr="00B150B1">
        <w:t xml:space="preserve"> indicates the vector to use for the exception.</w:t>
      </w:r>
    </w:p>
    <w:p w:rsidR="006E1B20" w:rsidRDefault="00E4747E">
      <w:pPr>
        <w:pStyle w:val="BodyText"/>
      </w:pPr>
      <w:r w:rsidRPr="00B150B1">
        <w:rPr>
          <w:i/>
        </w:rPr>
        <w:t>ErrorCode</w:t>
      </w:r>
      <w:r w:rsidRPr="00B150B1">
        <w:t xml:space="preserve"> indicates the error code value that will be pushed as part of the interruption frame.</w:t>
      </w:r>
    </w:p>
    <w:p w:rsidR="006E1B20" w:rsidRDefault="0054036F">
      <w:pPr>
        <w:pStyle w:val="Heading3"/>
        <w:keepLines/>
        <w:widowControl w:val="0"/>
      </w:pPr>
      <w:bookmarkStart w:id="6884" w:name="_Toc110172771"/>
      <w:bookmarkStart w:id="6885" w:name="_Toc127596749"/>
      <w:bookmarkStart w:id="6886" w:name="_Toc127786370"/>
      <w:bookmarkStart w:id="6887" w:name="_Toc127786686"/>
      <w:bookmarkStart w:id="6888" w:name="_Toc127787002"/>
      <w:bookmarkStart w:id="6889" w:name="_Toc127877598"/>
      <w:bookmarkStart w:id="6890" w:name="_Toc128289669"/>
      <w:bookmarkStart w:id="6891" w:name="_Toc128290062"/>
      <w:bookmarkStart w:id="6892" w:name="_Toc130189744"/>
      <w:bookmarkStart w:id="6893" w:name="_Toc130200960"/>
      <w:bookmarkStart w:id="6894" w:name="_Toc130201276"/>
      <w:bookmarkStart w:id="6895" w:name="_Toc130201597"/>
      <w:bookmarkStart w:id="6896" w:name="_Toc131936684"/>
      <w:bookmarkStart w:id="6897" w:name="_Toc133901148"/>
      <w:bookmarkStart w:id="6898" w:name="_Toc137461023"/>
      <w:bookmarkStart w:id="6899" w:name="_Toc139096538"/>
      <w:bookmarkStart w:id="6900" w:name="_Toc139188461"/>
      <w:bookmarkStart w:id="6901" w:name="_Toc139191324"/>
      <w:bookmarkStart w:id="6902" w:name="_Toc140490375"/>
      <w:bookmarkStart w:id="6903" w:name="_Toc140571278"/>
      <w:bookmarkStart w:id="6904" w:name="_Toc141257551"/>
      <w:bookmarkStart w:id="6905" w:name="_Toc141257878"/>
      <w:bookmarkStart w:id="6906" w:name="_Toc141267406"/>
      <w:bookmarkStart w:id="6907" w:name="_Toc141522424"/>
      <w:bookmarkStart w:id="6908" w:name="_Toc141529512"/>
      <w:bookmarkStart w:id="6909" w:name="_Toc141529829"/>
      <w:bookmarkStart w:id="6910" w:name="_Toc141851436"/>
      <w:bookmarkStart w:id="6911" w:name="_Toc141852370"/>
      <w:bookmarkStart w:id="6912" w:name="_Toc141887914"/>
      <w:bookmarkStart w:id="6913" w:name="_Toc141889754"/>
      <w:bookmarkStart w:id="6914" w:name="_Toc141893423"/>
      <w:bookmarkStart w:id="6915" w:name="_Toc142113276"/>
      <w:bookmarkStart w:id="6916" w:name="_Toc142114304"/>
      <w:bookmarkStart w:id="6917" w:name="_Toc142729464"/>
      <w:bookmarkStart w:id="6918" w:name="_Toc142730748"/>
      <w:bookmarkStart w:id="6919" w:name="_Toc142731121"/>
      <w:bookmarkStart w:id="6920" w:name="_Toc142998486"/>
      <w:bookmarkStart w:id="6921" w:name="_Toc143063577"/>
      <w:bookmarkStart w:id="6922" w:name="_Toc143509687"/>
      <w:bookmarkStart w:id="6923" w:name="_Toc143510134"/>
      <w:bookmarkStart w:id="6924" w:name="_Toc144026224"/>
      <w:bookmarkStart w:id="6925" w:name="_Toc144026555"/>
      <w:bookmarkStart w:id="6926" w:name="_Toc144276198"/>
      <w:bookmarkStart w:id="6927" w:name="_Toc144276542"/>
      <w:bookmarkStart w:id="6928" w:name="_Toc144280130"/>
      <w:bookmarkStart w:id="6929" w:name="_Toc144280476"/>
      <w:bookmarkStart w:id="6930" w:name="_Toc144540691"/>
      <w:bookmarkStart w:id="6931" w:name="_Toc144554573"/>
      <w:bookmarkStart w:id="6932" w:name="_Toc144722195"/>
      <w:bookmarkStart w:id="6933" w:name="_Toc145503657"/>
      <w:bookmarkStart w:id="6934" w:name="_Toc145512099"/>
      <w:bookmarkStart w:id="6935" w:name="_Toc145513122"/>
      <w:bookmarkStart w:id="6936" w:name="_Toc145513506"/>
      <w:bookmarkStart w:id="6937" w:name="_Toc192577554"/>
      <w:bookmarkEnd w:id="6775"/>
      <w:r>
        <w:t xml:space="preserve">Virtual Processor </w:t>
      </w:r>
      <w:r w:rsidR="00E4747E" w:rsidRPr="00B150B1">
        <w:t>Floating-point and Vector Registers</w:t>
      </w:r>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p>
    <w:p w:rsidR="006E1B20" w:rsidRDefault="00E4747E">
      <w:pPr>
        <w:pStyle w:val="BodyTextLink"/>
        <w:widowControl w:val="0"/>
      </w:pPr>
      <w:r w:rsidRPr="00B150B1">
        <w:t>Floating point registers are encoded as 80-bit values, as follows:</w:t>
      </w:r>
    </w:p>
    <w:p w:rsidR="006E1B20" w:rsidRDefault="006E1B20">
      <w:pPr>
        <w:pStyle w:val="TargetCode"/>
        <w:keepNext/>
        <w:keepLines/>
        <w:widowControl w:val="0"/>
        <w:ind w:left="288"/>
      </w:pPr>
    </w:p>
    <w:p w:rsidR="006E1B20" w:rsidRDefault="00E4747E">
      <w:pPr>
        <w:pStyle w:val="TargetCode"/>
        <w:keepNext/>
        <w:keepLines/>
        <w:widowControl w:val="0"/>
        <w:ind w:left="288"/>
      </w:pPr>
      <w:r w:rsidRPr="00B150B1">
        <w:t>typedef struct</w:t>
      </w:r>
    </w:p>
    <w:p w:rsidR="006E1B20" w:rsidRDefault="00E4747E">
      <w:pPr>
        <w:pStyle w:val="TargetCode"/>
        <w:keepNext/>
        <w:keepLines/>
        <w:widowControl w:val="0"/>
        <w:ind w:left="288"/>
      </w:pPr>
      <w:r w:rsidRPr="00B150B1">
        <w:t>{</w:t>
      </w:r>
    </w:p>
    <w:p w:rsidR="006E1B20" w:rsidRDefault="00E4747E">
      <w:pPr>
        <w:pStyle w:val="TargetCode"/>
        <w:keepNext/>
        <w:keepLines/>
        <w:widowControl w:val="0"/>
        <w:tabs>
          <w:tab w:val="left" w:pos="720"/>
          <w:tab w:val="left" w:pos="2880"/>
        </w:tabs>
        <w:ind w:left="288"/>
      </w:pPr>
      <w:r w:rsidRPr="00B150B1">
        <w:tab/>
        <w:t xml:space="preserve">UINT64 </w:t>
      </w:r>
      <w:r w:rsidRPr="00B150B1">
        <w:tab/>
        <w:t>Mantissa;</w:t>
      </w:r>
    </w:p>
    <w:p w:rsidR="006E1B20" w:rsidRDefault="00E4747E">
      <w:pPr>
        <w:pStyle w:val="TargetCode"/>
        <w:keepNext/>
        <w:keepLines/>
        <w:widowControl w:val="0"/>
        <w:tabs>
          <w:tab w:val="left" w:pos="720"/>
          <w:tab w:val="left" w:pos="2880"/>
        </w:tabs>
        <w:ind w:left="288"/>
      </w:pPr>
      <w:r w:rsidRPr="00B150B1">
        <w:tab/>
        <w:t xml:space="preserve">UINT64 </w:t>
      </w:r>
      <w:r w:rsidRPr="00B150B1">
        <w:tab/>
        <w:t>BiasedExponent:15;</w:t>
      </w:r>
    </w:p>
    <w:p w:rsidR="006E1B20" w:rsidRDefault="00E4747E">
      <w:pPr>
        <w:pStyle w:val="TargetCode"/>
        <w:keepNext/>
        <w:keepLines/>
        <w:widowControl w:val="0"/>
        <w:tabs>
          <w:tab w:val="left" w:pos="720"/>
          <w:tab w:val="left" w:pos="2880"/>
        </w:tabs>
        <w:ind w:left="288"/>
      </w:pPr>
      <w:r w:rsidRPr="00B150B1">
        <w:tab/>
        <w:t xml:space="preserve">UINT64 </w:t>
      </w:r>
      <w:r w:rsidRPr="00B150B1">
        <w:tab/>
        <w:t>Sign:1;</w:t>
      </w:r>
    </w:p>
    <w:p w:rsidR="006E1B20" w:rsidRDefault="00E4747E">
      <w:pPr>
        <w:pStyle w:val="TargetCode"/>
        <w:keepNext/>
        <w:keepLines/>
        <w:widowControl w:val="0"/>
        <w:tabs>
          <w:tab w:val="left" w:pos="720"/>
          <w:tab w:val="left" w:pos="2880"/>
        </w:tabs>
        <w:ind w:left="288"/>
      </w:pPr>
      <w:r w:rsidRPr="00B150B1">
        <w:tab/>
        <w:t xml:space="preserve">UINT64 </w:t>
      </w:r>
      <w:r w:rsidRPr="00B150B1">
        <w:tab/>
        <w:t>Reserved:48;</w:t>
      </w:r>
    </w:p>
    <w:p w:rsidR="006E1B20" w:rsidRDefault="00E4747E">
      <w:pPr>
        <w:pStyle w:val="TargetCode"/>
        <w:keepNext/>
        <w:keepLines/>
        <w:widowControl w:val="0"/>
        <w:ind w:left="288"/>
      </w:pPr>
      <w:r w:rsidRPr="00B150B1">
        <w:t>} HV_X64_FP_REGISTER;</w:t>
      </w:r>
    </w:p>
    <w:p w:rsidR="006E1B20" w:rsidRDefault="006E1B20">
      <w:pPr>
        <w:pStyle w:val="TargetCode"/>
        <w:keepNext/>
        <w:keepLines/>
        <w:widowControl w:val="0"/>
        <w:ind w:left="288"/>
      </w:pPr>
    </w:p>
    <w:p w:rsidR="006E1B20" w:rsidRDefault="006E1B20">
      <w:pPr>
        <w:pStyle w:val="Le"/>
        <w:rPr>
          <w:sz w:val="14"/>
        </w:rPr>
      </w:pPr>
      <w:bookmarkStart w:id="6938" w:name="_Toc110172772"/>
    </w:p>
    <w:p w:rsidR="006E1B20" w:rsidRDefault="006E1B20">
      <w:pPr>
        <w:pStyle w:val="BodyTextLink"/>
      </w:pPr>
    </w:p>
    <w:p w:rsidR="006E1B20" w:rsidRDefault="00E4747E">
      <w:pPr>
        <w:pStyle w:val="BodyTextLink"/>
        <w:widowControl w:val="0"/>
      </w:pPr>
      <w:r w:rsidRPr="00B150B1">
        <w:t>Additional status and control information for the floating point and vector units are stored in the following formats:</w:t>
      </w:r>
    </w:p>
    <w:p w:rsidR="006E1B20" w:rsidRDefault="006E1B20">
      <w:pPr>
        <w:pStyle w:val="TargetCode"/>
        <w:keepNext/>
        <w:ind w:left="288"/>
      </w:pPr>
    </w:p>
    <w:p w:rsidR="006E1B20" w:rsidRDefault="00E4747E">
      <w:pPr>
        <w:pStyle w:val="TargetCode"/>
        <w:keepNext/>
        <w:ind w:left="288"/>
      </w:pPr>
      <w:r w:rsidRPr="00B150B1">
        <w:t>typedef struct</w:t>
      </w:r>
    </w:p>
    <w:p w:rsidR="006E1B20" w:rsidRDefault="00E4747E">
      <w:pPr>
        <w:pStyle w:val="TargetCode"/>
        <w:keepNext/>
        <w:ind w:left="288"/>
      </w:pPr>
      <w:r w:rsidRPr="00B150B1">
        <w:t>{</w:t>
      </w:r>
    </w:p>
    <w:p w:rsidR="006E1B20" w:rsidRDefault="00E4747E">
      <w:pPr>
        <w:pStyle w:val="TargetCode"/>
        <w:keepNext/>
        <w:tabs>
          <w:tab w:val="left" w:pos="720"/>
          <w:tab w:val="left" w:pos="2880"/>
        </w:tabs>
        <w:ind w:left="288"/>
      </w:pPr>
      <w:r w:rsidRPr="00B150B1">
        <w:tab/>
        <w:t xml:space="preserve">UINT16 </w:t>
      </w:r>
      <w:r w:rsidRPr="00B150B1">
        <w:tab/>
        <w:t>FpControl;</w:t>
      </w:r>
    </w:p>
    <w:p w:rsidR="006E1B20" w:rsidRDefault="00E4747E">
      <w:pPr>
        <w:pStyle w:val="TargetCode"/>
        <w:keepNext/>
        <w:tabs>
          <w:tab w:val="left" w:pos="720"/>
          <w:tab w:val="left" w:pos="2880"/>
        </w:tabs>
        <w:ind w:left="288"/>
      </w:pPr>
      <w:r w:rsidRPr="00B150B1">
        <w:tab/>
        <w:t xml:space="preserve">UINT16 </w:t>
      </w:r>
      <w:r w:rsidRPr="00B150B1">
        <w:tab/>
        <w:t>FpStatus;</w:t>
      </w:r>
    </w:p>
    <w:p w:rsidR="006E1B20" w:rsidRDefault="00E4747E">
      <w:pPr>
        <w:pStyle w:val="TargetCode"/>
        <w:keepNext/>
        <w:tabs>
          <w:tab w:val="left" w:pos="720"/>
          <w:tab w:val="left" w:pos="2880"/>
        </w:tabs>
        <w:ind w:left="288"/>
      </w:pPr>
      <w:r w:rsidRPr="00B150B1">
        <w:tab/>
        <w:t xml:space="preserve">UINT8 </w:t>
      </w:r>
      <w:r w:rsidRPr="00B150B1">
        <w:tab/>
        <w:t>FpTag;</w:t>
      </w:r>
    </w:p>
    <w:p w:rsidR="006E1B20" w:rsidRDefault="00E4747E">
      <w:pPr>
        <w:pStyle w:val="TargetCode"/>
        <w:keepNext/>
        <w:tabs>
          <w:tab w:val="left" w:pos="720"/>
          <w:tab w:val="left" w:pos="2880"/>
        </w:tabs>
        <w:ind w:left="288"/>
      </w:pPr>
      <w:r w:rsidRPr="00B150B1">
        <w:tab/>
        <w:t>UINT8</w:t>
      </w:r>
      <w:r w:rsidRPr="00B150B1">
        <w:tab/>
        <w:t>IgnNe:1;</w:t>
      </w:r>
    </w:p>
    <w:p w:rsidR="006E1B20" w:rsidRDefault="00E4747E">
      <w:pPr>
        <w:pStyle w:val="TargetCode"/>
        <w:keepNext/>
        <w:tabs>
          <w:tab w:val="left" w:pos="720"/>
          <w:tab w:val="left" w:pos="2880"/>
        </w:tabs>
        <w:ind w:left="288"/>
      </w:pPr>
      <w:r w:rsidRPr="00B150B1">
        <w:tab/>
        <w:t>UINT8</w:t>
      </w:r>
      <w:r w:rsidRPr="00B150B1">
        <w:tab/>
        <w:t>Reserved:7;</w:t>
      </w:r>
    </w:p>
    <w:p w:rsidR="006E1B20" w:rsidRDefault="00E4747E">
      <w:pPr>
        <w:pStyle w:val="TargetCode"/>
        <w:keepNext/>
        <w:tabs>
          <w:tab w:val="left" w:pos="720"/>
          <w:tab w:val="left" w:pos="2880"/>
        </w:tabs>
        <w:ind w:left="288"/>
      </w:pPr>
      <w:r w:rsidRPr="00B150B1">
        <w:tab/>
        <w:t>UINT16</w:t>
      </w:r>
      <w:r w:rsidRPr="00B150B1">
        <w:tab/>
        <w:t>LastFpOp;</w:t>
      </w:r>
    </w:p>
    <w:p w:rsidR="006E1B20" w:rsidRDefault="00E4747E">
      <w:pPr>
        <w:pStyle w:val="TargetCode"/>
        <w:keepNext/>
        <w:tabs>
          <w:tab w:val="left" w:pos="720"/>
          <w:tab w:val="left" w:pos="2880"/>
        </w:tabs>
        <w:ind w:left="288"/>
      </w:pPr>
      <w:r w:rsidRPr="00B150B1">
        <w:tab/>
        <w:t>union</w:t>
      </w:r>
    </w:p>
    <w:p w:rsidR="006E1B20" w:rsidRDefault="00E4747E">
      <w:pPr>
        <w:pStyle w:val="TargetCode"/>
        <w:keepNext/>
        <w:tabs>
          <w:tab w:val="left" w:pos="720"/>
          <w:tab w:val="left" w:pos="2880"/>
        </w:tabs>
        <w:ind w:left="288"/>
      </w:pPr>
      <w:r w:rsidRPr="00B150B1">
        <w:tab/>
        <w:t>{</w:t>
      </w:r>
    </w:p>
    <w:p w:rsidR="006E1B20" w:rsidRDefault="00E4747E">
      <w:pPr>
        <w:pStyle w:val="TargetCode"/>
        <w:tabs>
          <w:tab w:val="left" w:pos="720"/>
          <w:tab w:val="left" w:pos="1260"/>
          <w:tab w:val="left" w:pos="1800"/>
          <w:tab w:val="left" w:pos="2880"/>
        </w:tabs>
        <w:ind w:left="288"/>
      </w:pPr>
      <w:r w:rsidRPr="00B150B1">
        <w:tab/>
      </w:r>
      <w:r w:rsidRPr="00B150B1">
        <w:tab/>
        <w:t xml:space="preserve">UINT64 </w:t>
      </w:r>
      <w:r w:rsidRPr="00B150B1">
        <w:tab/>
        <w:t>LastFpRip;</w:t>
      </w:r>
    </w:p>
    <w:p w:rsidR="006E1B20" w:rsidRDefault="00E4747E">
      <w:pPr>
        <w:pStyle w:val="TargetCode"/>
        <w:tabs>
          <w:tab w:val="left" w:pos="720"/>
          <w:tab w:val="left" w:pos="1260"/>
          <w:tab w:val="left" w:pos="1800"/>
          <w:tab w:val="left" w:pos="2880"/>
        </w:tabs>
        <w:ind w:left="288"/>
      </w:pPr>
      <w:r w:rsidRPr="00B150B1">
        <w:tab/>
      </w:r>
      <w:r w:rsidRPr="00B150B1">
        <w:tab/>
        <w:t>struct</w:t>
      </w:r>
    </w:p>
    <w:p w:rsidR="006E1B20" w:rsidRDefault="00E4747E">
      <w:pPr>
        <w:pStyle w:val="TargetCode"/>
        <w:tabs>
          <w:tab w:val="left" w:pos="720"/>
          <w:tab w:val="left" w:pos="1260"/>
          <w:tab w:val="left" w:pos="1800"/>
          <w:tab w:val="left" w:pos="2880"/>
        </w:tabs>
        <w:ind w:left="288"/>
      </w:pPr>
      <w:r w:rsidRPr="00B150B1">
        <w:tab/>
      </w:r>
      <w:r w:rsidRPr="00B150B1">
        <w:tab/>
        <w:t>{</w:t>
      </w:r>
    </w:p>
    <w:p w:rsidR="006E1B20" w:rsidRDefault="00E4747E">
      <w:pPr>
        <w:pStyle w:val="TargetCode"/>
        <w:tabs>
          <w:tab w:val="left" w:pos="720"/>
          <w:tab w:val="left" w:pos="1260"/>
          <w:tab w:val="left" w:pos="1800"/>
          <w:tab w:val="left" w:pos="2880"/>
        </w:tabs>
        <w:ind w:left="288"/>
      </w:pPr>
      <w:r w:rsidRPr="00B150B1">
        <w:tab/>
      </w:r>
      <w:r w:rsidRPr="00B150B1">
        <w:tab/>
      </w:r>
      <w:r w:rsidRPr="00B150B1">
        <w:tab/>
        <w:t>UINT32</w:t>
      </w:r>
      <w:r w:rsidRPr="00B150B1">
        <w:tab/>
        <w:t>LastFpEip;</w:t>
      </w:r>
    </w:p>
    <w:p w:rsidR="006E1B20" w:rsidRDefault="00E4747E">
      <w:pPr>
        <w:pStyle w:val="TargetCode"/>
        <w:tabs>
          <w:tab w:val="left" w:pos="720"/>
          <w:tab w:val="left" w:pos="1260"/>
          <w:tab w:val="left" w:pos="1800"/>
          <w:tab w:val="left" w:pos="2880"/>
        </w:tabs>
        <w:ind w:left="288"/>
      </w:pPr>
      <w:r w:rsidRPr="00B150B1">
        <w:tab/>
      </w:r>
      <w:r w:rsidRPr="00B150B1">
        <w:tab/>
      </w:r>
      <w:r w:rsidRPr="00B150B1">
        <w:tab/>
        <w:t xml:space="preserve">UINT16 </w:t>
      </w:r>
      <w:r w:rsidRPr="00B150B1">
        <w:tab/>
        <w:t>LastFpCs;</w:t>
      </w:r>
    </w:p>
    <w:p w:rsidR="006E1B20" w:rsidRDefault="00E4747E">
      <w:pPr>
        <w:pStyle w:val="TargetCode"/>
        <w:tabs>
          <w:tab w:val="left" w:pos="720"/>
          <w:tab w:val="left" w:pos="1260"/>
          <w:tab w:val="left" w:pos="1800"/>
          <w:tab w:val="left" w:pos="2880"/>
        </w:tabs>
        <w:ind w:left="288"/>
      </w:pPr>
      <w:r w:rsidRPr="00B150B1">
        <w:tab/>
      </w:r>
      <w:r w:rsidRPr="00B150B1">
        <w:tab/>
        <w:t>};</w:t>
      </w:r>
    </w:p>
    <w:p w:rsidR="006E1B20" w:rsidRDefault="00E4747E">
      <w:pPr>
        <w:pStyle w:val="TargetCode"/>
        <w:tabs>
          <w:tab w:val="left" w:pos="720"/>
          <w:tab w:val="left" w:pos="1260"/>
          <w:tab w:val="left" w:pos="1800"/>
          <w:tab w:val="left" w:pos="2880"/>
        </w:tabs>
        <w:ind w:left="288"/>
      </w:pPr>
      <w:r w:rsidRPr="00B150B1">
        <w:tab/>
        <w:t>};</w:t>
      </w:r>
    </w:p>
    <w:p w:rsidR="006E1B20" w:rsidRDefault="00E4747E">
      <w:pPr>
        <w:pStyle w:val="TargetCode"/>
        <w:ind w:left="288"/>
      </w:pPr>
      <w:r w:rsidRPr="00B150B1">
        <w:t>} HV_X64_FP_STATUS_CONTROL_REGISTER;</w:t>
      </w:r>
    </w:p>
    <w:p w:rsidR="006E1B20" w:rsidRDefault="006E1B20">
      <w:pPr>
        <w:pStyle w:val="TargetCode"/>
        <w:ind w:left="288"/>
      </w:pPr>
    </w:p>
    <w:p w:rsidR="006E1B20" w:rsidRDefault="00E4747E">
      <w:pPr>
        <w:pStyle w:val="TargetCode"/>
        <w:ind w:left="288"/>
      </w:pPr>
      <w:r w:rsidRPr="00B150B1">
        <w:t>typedef struct</w:t>
      </w:r>
    </w:p>
    <w:p w:rsidR="006E1B20" w:rsidRDefault="00E4747E">
      <w:pPr>
        <w:pStyle w:val="TargetCode"/>
        <w:ind w:left="288"/>
      </w:pPr>
      <w:r w:rsidRPr="00B150B1">
        <w:t>{</w:t>
      </w:r>
    </w:p>
    <w:p w:rsidR="006E1B20" w:rsidRDefault="00E4747E">
      <w:pPr>
        <w:pStyle w:val="TargetCode"/>
        <w:tabs>
          <w:tab w:val="left" w:pos="720"/>
          <w:tab w:val="left" w:pos="2880"/>
        </w:tabs>
        <w:ind w:left="288"/>
      </w:pPr>
      <w:r w:rsidRPr="00B150B1">
        <w:tab/>
        <w:t>union</w:t>
      </w:r>
    </w:p>
    <w:p w:rsidR="006E1B20" w:rsidRDefault="00E4747E">
      <w:pPr>
        <w:pStyle w:val="TargetCode"/>
        <w:tabs>
          <w:tab w:val="left" w:pos="720"/>
          <w:tab w:val="left" w:pos="2880"/>
        </w:tabs>
        <w:ind w:left="288"/>
      </w:pPr>
      <w:r w:rsidRPr="00B150B1">
        <w:tab/>
        <w:t>{</w:t>
      </w:r>
    </w:p>
    <w:p w:rsidR="006E1B20" w:rsidRDefault="00E4747E">
      <w:pPr>
        <w:pStyle w:val="TargetCode"/>
        <w:tabs>
          <w:tab w:val="left" w:pos="720"/>
          <w:tab w:val="left" w:pos="1260"/>
          <w:tab w:val="left" w:pos="1800"/>
          <w:tab w:val="left" w:pos="2880"/>
        </w:tabs>
        <w:ind w:left="288"/>
      </w:pPr>
      <w:r w:rsidRPr="00B150B1">
        <w:tab/>
      </w:r>
      <w:r w:rsidRPr="00B150B1">
        <w:tab/>
        <w:t xml:space="preserve">UINT64 </w:t>
      </w:r>
      <w:r w:rsidRPr="00B150B1">
        <w:tab/>
        <w:t>LastFpRdp;</w:t>
      </w:r>
    </w:p>
    <w:p w:rsidR="006E1B20" w:rsidRDefault="00E4747E">
      <w:pPr>
        <w:pStyle w:val="TargetCode"/>
        <w:tabs>
          <w:tab w:val="left" w:pos="720"/>
          <w:tab w:val="left" w:pos="1260"/>
          <w:tab w:val="left" w:pos="1800"/>
          <w:tab w:val="left" w:pos="2880"/>
        </w:tabs>
        <w:ind w:left="288"/>
      </w:pPr>
      <w:r w:rsidRPr="00B150B1">
        <w:tab/>
      </w:r>
      <w:r w:rsidRPr="00B150B1">
        <w:tab/>
        <w:t>struct</w:t>
      </w:r>
    </w:p>
    <w:p w:rsidR="006E1B20" w:rsidRDefault="00E4747E">
      <w:pPr>
        <w:pStyle w:val="TargetCode"/>
        <w:tabs>
          <w:tab w:val="left" w:pos="720"/>
          <w:tab w:val="left" w:pos="1260"/>
          <w:tab w:val="left" w:pos="1800"/>
          <w:tab w:val="left" w:pos="2880"/>
        </w:tabs>
        <w:ind w:left="288"/>
      </w:pPr>
      <w:r w:rsidRPr="00B150B1">
        <w:tab/>
      </w:r>
      <w:r w:rsidRPr="00B150B1">
        <w:tab/>
        <w:t>{</w:t>
      </w:r>
    </w:p>
    <w:p w:rsidR="006E1B20" w:rsidRDefault="00E4747E">
      <w:pPr>
        <w:pStyle w:val="TargetCode"/>
        <w:tabs>
          <w:tab w:val="left" w:pos="720"/>
          <w:tab w:val="left" w:pos="1260"/>
          <w:tab w:val="left" w:pos="1800"/>
          <w:tab w:val="left" w:pos="2880"/>
        </w:tabs>
        <w:ind w:left="288"/>
      </w:pPr>
      <w:r w:rsidRPr="00B150B1">
        <w:tab/>
      </w:r>
      <w:r w:rsidRPr="00B150B1">
        <w:tab/>
      </w:r>
      <w:r w:rsidRPr="00B150B1">
        <w:tab/>
        <w:t>UINT32</w:t>
      </w:r>
      <w:r w:rsidRPr="00B150B1">
        <w:tab/>
        <w:t>LastFpDp;</w:t>
      </w:r>
    </w:p>
    <w:p w:rsidR="006E1B20" w:rsidRDefault="00E4747E">
      <w:pPr>
        <w:pStyle w:val="TargetCode"/>
        <w:tabs>
          <w:tab w:val="left" w:pos="720"/>
          <w:tab w:val="left" w:pos="1260"/>
          <w:tab w:val="left" w:pos="1800"/>
          <w:tab w:val="left" w:pos="2880"/>
        </w:tabs>
        <w:ind w:left="288"/>
      </w:pPr>
      <w:r w:rsidRPr="00B150B1">
        <w:tab/>
      </w:r>
      <w:r w:rsidRPr="00B150B1">
        <w:tab/>
      </w:r>
      <w:r w:rsidRPr="00B150B1">
        <w:tab/>
        <w:t xml:space="preserve">UINT16 </w:t>
      </w:r>
      <w:r w:rsidRPr="00B150B1">
        <w:tab/>
        <w:t>LastFpDs;</w:t>
      </w:r>
    </w:p>
    <w:p w:rsidR="006E1B20" w:rsidRDefault="00E4747E">
      <w:pPr>
        <w:pStyle w:val="TargetCode"/>
        <w:tabs>
          <w:tab w:val="left" w:pos="720"/>
          <w:tab w:val="left" w:pos="1260"/>
          <w:tab w:val="left" w:pos="1800"/>
          <w:tab w:val="left" w:pos="2880"/>
        </w:tabs>
        <w:ind w:left="288"/>
      </w:pPr>
      <w:r w:rsidRPr="00B150B1">
        <w:tab/>
      </w:r>
      <w:r w:rsidRPr="00B150B1">
        <w:tab/>
        <w:t>};</w:t>
      </w:r>
    </w:p>
    <w:p w:rsidR="006E1B20" w:rsidRDefault="00E4747E">
      <w:pPr>
        <w:pStyle w:val="TargetCode"/>
        <w:tabs>
          <w:tab w:val="left" w:pos="720"/>
          <w:tab w:val="left" w:pos="1260"/>
          <w:tab w:val="left" w:pos="1800"/>
          <w:tab w:val="left" w:pos="2880"/>
        </w:tabs>
        <w:ind w:left="288"/>
      </w:pPr>
      <w:r w:rsidRPr="00B150B1">
        <w:tab/>
        <w:t>};</w:t>
      </w:r>
    </w:p>
    <w:p w:rsidR="006E1B20" w:rsidRDefault="00E4747E">
      <w:pPr>
        <w:pStyle w:val="TargetCode"/>
        <w:tabs>
          <w:tab w:val="left" w:pos="720"/>
          <w:tab w:val="left" w:pos="2880"/>
        </w:tabs>
        <w:ind w:left="288"/>
      </w:pPr>
      <w:r w:rsidRPr="00B150B1">
        <w:tab/>
        <w:t>UINT32</w:t>
      </w:r>
      <w:r w:rsidRPr="00B150B1">
        <w:tab/>
        <w:t>XmmStatusControl;</w:t>
      </w:r>
    </w:p>
    <w:p w:rsidR="006E1B20" w:rsidRDefault="00E4747E">
      <w:pPr>
        <w:pStyle w:val="TargetCode"/>
        <w:tabs>
          <w:tab w:val="left" w:pos="720"/>
          <w:tab w:val="left" w:pos="2880"/>
        </w:tabs>
        <w:ind w:left="288"/>
      </w:pPr>
      <w:r w:rsidRPr="00B150B1">
        <w:tab/>
        <w:t>UINT32</w:t>
      </w:r>
      <w:r w:rsidRPr="00B150B1">
        <w:tab/>
        <w:t>XmmStatusControlMask;</w:t>
      </w:r>
    </w:p>
    <w:p w:rsidR="006E1B20" w:rsidRDefault="00E4747E">
      <w:pPr>
        <w:pStyle w:val="TargetCode"/>
        <w:ind w:left="288"/>
      </w:pPr>
      <w:r w:rsidRPr="00B150B1">
        <w:t>} HV_X64_XMM_STATUS_CONTROL_REGISTER;</w:t>
      </w:r>
    </w:p>
    <w:p w:rsidR="006E1B20" w:rsidRDefault="006E1B20">
      <w:pPr>
        <w:pStyle w:val="TargetCode"/>
        <w:ind w:left="288"/>
      </w:pPr>
    </w:p>
    <w:p w:rsidR="006E1B20" w:rsidRDefault="006E1B20">
      <w:pPr>
        <w:pStyle w:val="Le"/>
        <w:rPr>
          <w:sz w:val="14"/>
        </w:rPr>
      </w:pPr>
    </w:p>
    <w:p w:rsidR="006E1B20" w:rsidRDefault="0054036F">
      <w:pPr>
        <w:pStyle w:val="Heading3"/>
        <w:keepLines/>
        <w:widowControl w:val="0"/>
      </w:pPr>
      <w:bookmarkStart w:id="6939" w:name="_Toc127596750"/>
      <w:bookmarkStart w:id="6940" w:name="_Toc127786371"/>
      <w:bookmarkStart w:id="6941" w:name="_Toc127786687"/>
      <w:bookmarkStart w:id="6942" w:name="_Toc127787003"/>
      <w:bookmarkStart w:id="6943" w:name="_Toc127877599"/>
      <w:bookmarkStart w:id="6944" w:name="_Toc128289670"/>
      <w:bookmarkStart w:id="6945" w:name="_Toc128290063"/>
      <w:bookmarkStart w:id="6946" w:name="_Toc130189745"/>
      <w:bookmarkStart w:id="6947" w:name="_Toc130200961"/>
      <w:bookmarkStart w:id="6948" w:name="_Toc130201277"/>
      <w:bookmarkStart w:id="6949" w:name="_Toc130201598"/>
      <w:bookmarkStart w:id="6950" w:name="_Toc131936685"/>
      <w:bookmarkStart w:id="6951" w:name="_Toc133901149"/>
      <w:bookmarkStart w:id="6952" w:name="_Toc137461024"/>
      <w:bookmarkStart w:id="6953" w:name="_Toc139096539"/>
      <w:bookmarkStart w:id="6954" w:name="_Toc139188462"/>
      <w:bookmarkStart w:id="6955" w:name="_Toc139191325"/>
      <w:bookmarkStart w:id="6956" w:name="_Toc140490376"/>
      <w:bookmarkStart w:id="6957" w:name="_Toc140571279"/>
      <w:bookmarkStart w:id="6958" w:name="_Toc141257552"/>
      <w:bookmarkStart w:id="6959" w:name="_Toc141257879"/>
      <w:bookmarkStart w:id="6960" w:name="_Toc141267407"/>
      <w:bookmarkStart w:id="6961" w:name="_Toc141522425"/>
      <w:bookmarkStart w:id="6962" w:name="_Toc141529513"/>
      <w:bookmarkStart w:id="6963" w:name="_Toc141529830"/>
      <w:bookmarkStart w:id="6964" w:name="_Toc141851437"/>
      <w:bookmarkStart w:id="6965" w:name="_Toc141852371"/>
      <w:bookmarkStart w:id="6966" w:name="_Toc141887915"/>
      <w:bookmarkStart w:id="6967" w:name="_Toc141889755"/>
      <w:bookmarkStart w:id="6968" w:name="_Toc141893424"/>
      <w:bookmarkStart w:id="6969" w:name="_Toc142113277"/>
      <w:bookmarkStart w:id="6970" w:name="_Toc142114305"/>
      <w:bookmarkStart w:id="6971" w:name="_Toc142729465"/>
      <w:bookmarkStart w:id="6972" w:name="_Toc142730749"/>
      <w:bookmarkStart w:id="6973" w:name="_Toc142731122"/>
      <w:bookmarkStart w:id="6974" w:name="_Toc142998487"/>
      <w:bookmarkStart w:id="6975" w:name="_Toc143063578"/>
      <w:bookmarkStart w:id="6976" w:name="_Toc143509688"/>
      <w:bookmarkStart w:id="6977" w:name="_Toc143510135"/>
      <w:bookmarkStart w:id="6978" w:name="_Toc144026225"/>
      <w:bookmarkStart w:id="6979" w:name="_Toc144026556"/>
      <w:bookmarkStart w:id="6980" w:name="_Toc144276199"/>
      <w:bookmarkStart w:id="6981" w:name="_Toc144276543"/>
      <w:bookmarkStart w:id="6982" w:name="_Toc144280131"/>
      <w:bookmarkStart w:id="6983" w:name="_Toc144280477"/>
      <w:bookmarkStart w:id="6984" w:name="_Toc144540692"/>
      <w:bookmarkStart w:id="6985" w:name="_Toc144554574"/>
      <w:bookmarkStart w:id="6986" w:name="_Toc144722196"/>
      <w:bookmarkStart w:id="6987" w:name="_Toc145503658"/>
      <w:bookmarkStart w:id="6988" w:name="_Toc145512100"/>
      <w:bookmarkStart w:id="6989" w:name="_Toc145513123"/>
      <w:bookmarkStart w:id="6990" w:name="_Toc145513507"/>
      <w:bookmarkStart w:id="6991" w:name="_Toc192577555"/>
      <w:r>
        <w:t xml:space="preserve">Virtual Processor </w:t>
      </w:r>
      <w:r w:rsidR="00E4747E" w:rsidRPr="00B150B1">
        <w:t>Segment Registers</w:t>
      </w:r>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p>
    <w:p w:rsidR="006E1B20" w:rsidRDefault="00E4747E">
      <w:pPr>
        <w:pStyle w:val="BodyText"/>
        <w:keepNext/>
        <w:keepLines/>
        <w:widowControl w:val="0"/>
      </w:pPr>
      <w:r w:rsidRPr="00B150B1">
        <w:t>Segment register state is encoded as follows:</w:t>
      </w:r>
    </w:p>
    <w:p w:rsidR="006E1B20" w:rsidRDefault="006E1B20">
      <w:pPr>
        <w:pStyle w:val="TargetCode"/>
        <w:keepNext/>
        <w:keepLines/>
        <w:ind w:left="288"/>
      </w:pPr>
    </w:p>
    <w:p w:rsidR="006E1B20" w:rsidRDefault="00E4747E">
      <w:pPr>
        <w:pStyle w:val="TargetCode"/>
        <w:keepNext/>
        <w:keepLines/>
        <w:ind w:left="288"/>
      </w:pPr>
      <w:r w:rsidRPr="00B150B1">
        <w:t>typedef struct</w:t>
      </w:r>
    </w:p>
    <w:p w:rsidR="006E1B20" w:rsidRDefault="00E4747E">
      <w:pPr>
        <w:pStyle w:val="TargetCode"/>
        <w:keepNext/>
        <w:keepLines/>
        <w:ind w:left="288"/>
      </w:pPr>
      <w:r w:rsidRPr="00B150B1">
        <w:t>{</w:t>
      </w:r>
    </w:p>
    <w:p w:rsidR="006E1B20" w:rsidRDefault="00E4747E">
      <w:pPr>
        <w:pStyle w:val="TargetCode"/>
        <w:keepNext/>
        <w:keepLines/>
        <w:tabs>
          <w:tab w:val="left" w:pos="720"/>
          <w:tab w:val="left" w:pos="2880"/>
        </w:tabs>
        <w:ind w:left="288"/>
      </w:pPr>
      <w:r w:rsidRPr="00B150B1">
        <w:tab/>
        <w:t xml:space="preserve">UINT64 </w:t>
      </w:r>
      <w:r w:rsidRPr="00B150B1">
        <w:tab/>
        <w:t>Base;</w:t>
      </w:r>
    </w:p>
    <w:p w:rsidR="006E1B20" w:rsidRDefault="00E4747E">
      <w:pPr>
        <w:pStyle w:val="TargetCode"/>
        <w:keepNext/>
        <w:keepLines/>
        <w:tabs>
          <w:tab w:val="left" w:pos="720"/>
          <w:tab w:val="left" w:pos="2880"/>
        </w:tabs>
        <w:ind w:left="288"/>
      </w:pPr>
      <w:r w:rsidRPr="00B150B1">
        <w:tab/>
        <w:t xml:space="preserve">UINT32 </w:t>
      </w:r>
      <w:r w:rsidRPr="00B150B1">
        <w:tab/>
        <w:t>Limit;</w:t>
      </w:r>
    </w:p>
    <w:p w:rsidR="006E1B20" w:rsidRDefault="00E4747E">
      <w:pPr>
        <w:pStyle w:val="TargetCode"/>
        <w:keepNext/>
        <w:keepLines/>
        <w:tabs>
          <w:tab w:val="left" w:pos="720"/>
          <w:tab w:val="left" w:pos="2880"/>
        </w:tabs>
        <w:ind w:left="288"/>
      </w:pPr>
      <w:r w:rsidRPr="00B150B1">
        <w:tab/>
        <w:t>union</w:t>
      </w:r>
    </w:p>
    <w:p w:rsidR="006E1B20" w:rsidRDefault="00E4747E">
      <w:pPr>
        <w:pStyle w:val="TargetCode"/>
        <w:keepNext/>
        <w:keepLines/>
        <w:tabs>
          <w:tab w:val="left" w:pos="720"/>
          <w:tab w:val="left" w:pos="2880"/>
        </w:tabs>
        <w:ind w:left="288"/>
      </w:pPr>
      <w:r w:rsidRPr="00B150B1">
        <w:tab/>
        <w:t>{</w:t>
      </w:r>
    </w:p>
    <w:p w:rsidR="006E1B20" w:rsidRDefault="00E4747E">
      <w:pPr>
        <w:pStyle w:val="TargetCode"/>
        <w:keepNext/>
        <w:keepLines/>
        <w:tabs>
          <w:tab w:val="left" w:pos="720"/>
          <w:tab w:val="left" w:pos="1260"/>
          <w:tab w:val="left" w:pos="1800"/>
          <w:tab w:val="left" w:pos="2880"/>
        </w:tabs>
        <w:ind w:left="288"/>
      </w:pPr>
      <w:r w:rsidRPr="00B150B1">
        <w:tab/>
      </w:r>
      <w:r w:rsidRPr="00B150B1">
        <w:tab/>
        <w:t>struct</w:t>
      </w:r>
    </w:p>
    <w:p w:rsidR="006E1B20" w:rsidRDefault="00E4747E">
      <w:pPr>
        <w:pStyle w:val="TargetCode"/>
        <w:keepNext/>
        <w:keepLines/>
        <w:tabs>
          <w:tab w:val="left" w:pos="720"/>
          <w:tab w:val="left" w:pos="1260"/>
          <w:tab w:val="left" w:pos="1800"/>
          <w:tab w:val="left" w:pos="2880"/>
        </w:tabs>
        <w:ind w:left="288"/>
      </w:pPr>
      <w:r w:rsidRPr="00B150B1">
        <w:tab/>
      </w:r>
      <w:r w:rsidRPr="00B150B1">
        <w:tab/>
        <w:t>{</w:t>
      </w:r>
    </w:p>
    <w:p w:rsidR="006E1B20" w:rsidRDefault="00E4747E">
      <w:pPr>
        <w:pStyle w:val="TargetCode"/>
        <w:keepNext/>
        <w:keepLines/>
        <w:tabs>
          <w:tab w:val="left" w:pos="720"/>
          <w:tab w:val="left" w:pos="1260"/>
          <w:tab w:val="left" w:pos="1800"/>
          <w:tab w:val="left" w:pos="2880"/>
        </w:tabs>
        <w:ind w:left="288"/>
      </w:pPr>
      <w:r w:rsidRPr="00B150B1">
        <w:tab/>
      </w:r>
      <w:r w:rsidRPr="00B150B1">
        <w:tab/>
      </w:r>
      <w:r w:rsidRPr="00B150B1">
        <w:tab/>
        <w:t>UINT16</w:t>
      </w:r>
      <w:r w:rsidRPr="00B150B1">
        <w:tab/>
        <w:t>SegmentType:4;</w:t>
      </w:r>
    </w:p>
    <w:p w:rsidR="006E1B20" w:rsidRDefault="00E4747E">
      <w:pPr>
        <w:pStyle w:val="TargetCode"/>
        <w:keepNext/>
        <w:keepLines/>
        <w:tabs>
          <w:tab w:val="left" w:pos="720"/>
          <w:tab w:val="left" w:pos="1260"/>
          <w:tab w:val="left" w:pos="1800"/>
          <w:tab w:val="left" w:pos="2880"/>
        </w:tabs>
        <w:ind w:left="288"/>
      </w:pPr>
      <w:r w:rsidRPr="00B150B1">
        <w:tab/>
      </w:r>
      <w:r w:rsidRPr="00B150B1">
        <w:tab/>
      </w:r>
      <w:r w:rsidRPr="00B150B1">
        <w:tab/>
        <w:t>UINT16</w:t>
      </w:r>
      <w:r w:rsidRPr="00B150B1">
        <w:tab/>
        <w:t>NonSystemSegment:1;</w:t>
      </w:r>
    </w:p>
    <w:p w:rsidR="006E1B20" w:rsidRDefault="00E4747E">
      <w:pPr>
        <w:pStyle w:val="TargetCode"/>
        <w:keepNext/>
        <w:keepLines/>
        <w:tabs>
          <w:tab w:val="left" w:pos="720"/>
          <w:tab w:val="left" w:pos="1260"/>
          <w:tab w:val="left" w:pos="1800"/>
          <w:tab w:val="left" w:pos="2880"/>
        </w:tabs>
        <w:ind w:left="288"/>
      </w:pPr>
      <w:r w:rsidRPr="00B150B1">
        <w:tab/>
      </w:r>
      <w:r w:rsidRPr="00B150B1">
        <w:tab/>
      </w:r>
      <w:r w:rsidRPr="00B150B1">
        <w:tab/>
        <w:t>UINT16</w:t>
      </w:r>
      <w:r w:rsidRPr="00B150B1">
        <w:tab/>
        <w:t>DescriptorPrivilegeLevel:2;</w:t>
      </w:r>
    </w:p>
    <w:p w:rsidR="006E1B20" w:rsidRDefault="00E4747E">
      <w:pPr>
        <w:pStyle w:val="TargetCode"/>
        <w:keepNext/>
        <w:keepLines/>
        <w:tabs>
          <w:tab w:val="left" w:pos="720"/>
          <w:tab w:val="left" w:pos="1260"/>
          <w:tab w:val="left" w:pos="1800"/>
          <w:tab w:val="left" w:pos="2880"/>
        </w:tabs>
        <w:ind w:left="288"/>
      </w:pPr>
      <w:r w:rsidRPr="00B150B1">
        <w:tab/>
      </w:r>
      <w:r w:rsidRPr="00B150B1">
        <w:tab/>
      </w:r>
      <w:r w:rsidRPr="00B150B1">
        <w:tab/>
        <w:t>UINT16</w:t>
      </w:r>
      <w:r w:rsidRPr="00B150B1">
        <w:tab/>
        <w:t>Present:1;</w:t>
      </w:r>
    </w:p>
    <w:p w:rsidR="006E1B20" w:rsidRDefault="00E4747E">
      <w:pPr>
        <w:pStyle w:val="TargetCode"/>
        <w:keepNext/>
        <w:keepLines/>
        <w:tabs>
          <w:tab w:val="left" w:pos="720"/>
          <w:tab w:val="left" w:pos="1260"/>
          <w:tab w:val="left" w:pos="1800"/>
          <w:tab w:val="left" w:pos="2880"/>
        </w:tabs>
        <w:ind w:left="288"/>
      </w:pPr>
      <w:r w:rsidRPr="00B150B1">
        <w:tab/>
      </w:r>
      <w:r w:rsidRPr="00B150B1">
        <w:tab/>
      </w:r>
      <w:r w:rsidRPr="00B150B1">
        <w:tab/>
        <w:t>UINT16</w:t>
      </w:r>
      <w:r w:rsidRPr="00B150B1">
        <w:tab/>
        <w:t>Reserved:4;</w:t>
      </w:r>
    </w:p>
    <w:p w:rsidR="006E1B20" w:rsidRDefault="00E4747E">
      <w:pPr>
        <w:pStyle w:val="TargetCode"/>
        <w:keepNext/>
        <w:keepLines/>
        <w:tabs>
          <w:tab w:val="left" w:pos="720"/>
          <w:tab w:val="left" w:pos="1260"/>
          <w:tab w:val="left" w:pos="1800"/>
          <w:tab w:val="left" w:pos="2880"/>
        </w:tabs>
        <w:ind w:left="288"/>
      </w:pPr>
      <w:r w:rsidRPr="00B150B1">
        <w:tab/>
      </w:r>
      <w:r w:rsidRPr="00B150B1">
        <w:tab/>
      </w:r>
      <w:r w:rsidRPr="00B150B1">
        <w:tab/>
        <w:t>UINT16</w:t>
      </w:r>
      <w:r w:rsidRPr="00B150B1">
        <w:tab/>
        <w:t>Available:1;</w:t>
      </w:r>
    </w:p>
    <w:p w:rsidR="006E1B20" w:rsidRDefault="00E4747E">
      <w:pPr>
        <w:pStyle w:val="TargetCode"/>
        <w:keepNext/>
        <w:keepLines/>
        <w:tabs>
          <w:tab w:val="left" w:pos="720"/>
          <w:tab w:val="left" w:pos="1260"/>
          <w:tab w:val="left" w:pos="1800"/>
          <w:tab w:val="left" w:pos="2880"/>
        </w:tabs>
        <w:ind w:left="288"/>
      </w:pPr>
      <w:r w:rsidRPr="00B150B1">
        <w:tab/>
      </w:r>
      <w:r w:rsidRPr="00B150B1">
        <w:tab/>
      </w:r>
      <w:r w:rsidRPr="00B150B1">
        <w:tab/>
        <w:t>UINT16</w:t>
      </w:r>
      <w:r w:rsidRPr="00B150B1">
        <w:tab/>
        <w:t>Long:1;</w:t>
      </w:r>
    </w:p>
    <w:p w:rsidR="006E1B20" w:rsidRDefault="00E4747E">
      <w:pPr>
        <w:pStyle w:val="TargetCode"/>
        <w:keepNext/>
        <w:keepLines/>
        <w:tabs>
          <w:tab w:val="left" w:pos="720"/>
          <w:tab w:val="left" w:pos="1260"/>
          <w:tab w:val="left" w:pos="1800"/>
          <w:tab w:val="left" w:pos="2880"/>
        </w:tabs>
        <w:ind w:left="288"/>
      </w:pPr>
      <w:r w:rsidRPr="00B150B1">
        <w:tab/>
      </w:r>
      <w:r w:rsidRPr="00B150B1">
        <w:tab/>
      </w:r>
      <w:r w:rsidRPr="00B150B1">
        <w:tab/>
        <w:t>UINT16</w:t>
      </w:r>
      <w:r w:rsidRPr="00B150B1">
        <w:tab/>
        <w:t>Default:1;</w:t>
      </w:r>
    </w:p>
    <w:p w:rsidR="006E1B20" w:rsidRDefault="00E4747E">
      <w:pPr>
        <w:pStyle w:val="TargetCode"/>
        <w:keepNext/>
        <w:keepLines/>
        <w:tabs>
          <w:tab w:val="left" w:pos="720"/>
          <w:tab w:val="left" w:pos="1260"/>
          <w:tab w:val="left" w:pos="1800"/>
          <w:tab w:val="left" w:pos="2880"/>
        </w:tabs>
        <w:ind w:left="288"/>
      </w:pPr>
      <w:r w:rsidRPr="00B150B1">
        <w:tab/>
      </w:r>
      <w:r w:rsidRPr="00B150B1">
        <w:tab/>
      </w:r>
      <w:r w:rsidRPr="00B150B1">
        <w:tab/>
        <w:t>UINT16</w:t>
      </w:r>
      <w:r w:rsidRPr="00B150B1">
        <w:tab/>
        <w:t>Granularity:1;</w:t>
      </w:r>
    </w:p>
    <w:p w:rsidR="006E1B20" w:rsidRDefault="00E4747E">
      <w:pPr>
        <w:pStyle w:val="TargetCode"/>
        <w:keepNext/>
        <w:keepLines/>
        <w:tabs>
          <w:tab w:val="left" w:pos="720"/>
          <w:tab w:val="left" w:pos="1260"/>
          <w:tab w:val="left" w:pos="1800"/>
          <w:tab w:val="left" w:pos="2880"/>
        </w:tabs>
        <w:ind w:left="288"/>
      </w:pPr>
      <w:r w:rsidRPr="00B150B1">
        <w:tab/>
      </w:r>
      <w:r w:rsidRPr="00B150B1">
        <w:tab/>
        <w:t>};</w:t>
      </w:r>
    </w:p>
    <w:p w:rsidR="006E1B20" w:rsidRDefault="006E1B20">
      <w:pPr>
        <w:pStyle w:val="TargetCode"/>
        <w:keepNext/>
        <w:keepLines/>
        <w:tabs>
          <w:tab w:val="left" w:pos="720"/>
          <w:tab w:val="left" w:pos="1260"/>
          <w:tab w:val="left" w:pos="1800"/>
          <w:tab w:val="left" w:pos="2880"/>
        </w:tabs>
        <w:ind w:left="288"/>
      </w:pPr>
    </w:p>
    <w:p w:rsidR="006E1B20" w:rsidRDefault="00E4747E">
      <w:pPr>
        <w:pStyle w:val="TargetCode"/>
        <w:keepNext/>
        <w:keepLines/>
        <w:tabs>
          <w:tab w:val="left" w:pos="720"/>
          <w:tab w:val="left" w:pos="1260"/>
          <w:tab w:val="left" w:pos="1800"/>
          <w:tab w:val="left" w:pos="2880"/>
        </w:tabs>
        <w:ind w:left="288"/>
      </w:pPr>
      <w:r w:rsidRPr="00B150B1">
        <w:tab/>
      </w:r>
      <w:r w:rsidRPr="00B150B1">
        <w:tab/>
        <w:t>UINT16</w:t>
      </w:r>
      <w:r w:rsidRPr="00B150B1">
        <w:tab/>
        <w:t>Attributes;</w:t>
      </w:r>
    </w:p>
    <w:p w:rsidR="006E1B20" w:rsidRDefault="00E4747E">
      <w:pPr>
        <w:pStyle w:val="TargetCode"/>
        <w:keepNext/>
        <w:keepLines/>
        <w:tabs>
          <w:tab w:val="left" w:pos="720"/>
          <w:tab w:val="left" w:pos="1260"/>
          <w:tab w:val="left" w:pos="1800"/>
          <w:tab w:val="left" w:pos="2880"/>
        </w:tabs>
        <w:ind w:left="288"/>
      </w:pPr>
      <w:r w:rsidRPr="00B150B1">
        <w:tab/>
        <w:t>};</w:t>
      </w:r>
    </w:p>
    <w:p w:rsidR="006E1B20" w:rsidRDefault="00E4747E">
      <w:pPr>
        <w:pStyle w:val="TargetCode"/>
        <w:keepNext/>
        <w:keepLines/>
        <w:tabs>
          <w:tab w:val="left" w:pos="720"/>
          <w:tab w:val="left" w:pos="2880"/>
        </w:tabs>
        <w:ind w:left="288"/>
      </w:pPr>
      <w:r w:rsidRPr="00B150B1">
        <w:tab/>
        <w:t xml:space="preserve">UINT16 </w:t>
      </w:r>
      <w:r w:rsidRPr="00B150B1">
        <w:tab/>
        <w:t>Selector;</w:t>
      </w:r>
    </w:p>
    <w:p w:rsidR="006E1B20" w:rsidRDefault="00E4747E">
      <w:pPr>
        <w:pStyle w:val="TargetCode"/>
        <w:keepNext/>
        <w:keepLines/>
        <w:ind w:left="288"/>
      </w:pPr>
      <w:r w:rsidRPr="00B150B1">
        <w:t>} HV_X64_SEGMENT_REGISTER;</w:t>
      </w:r>
    </w:p>
    <w:p w:rsidR="006E1B20" w:rsidRDefault="006E1B20">
      <w:pPr>
        <w:pStyle w:val="TargetCode"/>
        <w:keepNext/>
        <w:keepLines/>
        <w:ind w:left="288"/>
      </w:pPr>
    </w:p>
    <w:p w:rsidR="006E1B20" w:rsidRDefault="006E1B20">
      <w:pPr>
        <w:pStyle w:val="Le"/>
        <w:rPr>
          <w:sz w:val="14"/>
        </w:rPr>
      </w:pPr>
    </w:p>
    <w:p w:rsidR="006E1B20" w:rsidRDefault="006E1B20">
      <w:pPr>
        <w:pStyle w:val="BodyText"/>
      </w:pPr>
    </w:p>
    <w:p w:rsidR="006E1B20" w:rsidRDefault="00E4747E">
      <w:pPr>
        <w:pStyle w:val="BodyText"/>
      </w:pPr>
      <w:r w:rsidRPr="00B150B1">
        <w:t xml:space="preserve">The limit is encoded as a 32-bit value. For X64 long-mode segments, the limit is ignored. For legacy x86 segments, the limit must be expressible within the bounds of the x64 processor architecture. For example, if the </w:t>
      </w:r>
      <w:r w:rsidR="00BB49BE" w:rsidRPr="00B150B1">
        <w:rPr>
          <w:rFonts w:cs="Tahoma"/>
        </w:rPr>
        <w:t>“</w:t>
      </w:r>
      <w:r w:rsidRPr="00B150B1">
        <w:t>G</w:t>
      </w:r>
      <w:r w:rsidR="00BB49BE" w:rsidRPr="00B150B1">
        <w:rPr>
          <w:rFonts w:cs="Tahoma"/>
        </w:rPr>
        <w:t>”</w:t>
      </w:r>
      <w:r w:rsidRPr="00B150B1">
        <w:t xml:space="preserve"> (granularity) bit is set within the attributes of a code or data segment, the low-order 12 bits of the limit must be 1s.</w:t>
      </w:r>
    </w:p>
    <w:p w:rsidR="006E1B20" w:rsidRDefault="00E4747E">
      <w:pPr>
        <w:pStyle w:val="BodyText"/>
      </w:pPr>
      <w:r w:rsidRPr="00B150B1">
        <w:t xml:space="preserve">The </w:t>
      </w:r>
      <w:r w:rsidR="00B90D1A" w:rsidRPr="00B150B1">
        <w:rPr>
          <w:rFonts w:cs="Tahoma"/>
        </w:rPr>
        <w:t>“</w:t>
      </w:r>
      <w:r w:rsidRPr="00B150B1">
        <w:t>Present</w:t>
      </w:r>
      <w:r w:rsidR="00B90D1A" w:rsidRPr="00B150B1">
        <w:rPr>
          <w:rFonts w:cs="Tahoma"/>
        </w:rPr>
        <w:t>”</w:t>
      </w:r>
      <w:r w:rsidRPr="00B150B1">
        <w:t xml:space="preserve"> bit controls whether the segment acts like a null segment (</w:t>
      </w:r>
      <w:r w:rsidR="00CD22BC" w:rsidRPr="00B150B1">
        <w:rPr>
          <w:rFonts w:cs="Tahoma"/>
        </w:rPr>
        <w:t>that is,</w:t>
      </w:r>
      <w:r w:rsidRPr="00B150B1">
        <w:t xml:space="preserve"> whether a memory access performed through that segment generates a #GP</w:t>
      </w:r>
      <w:r w:rsidR="002F21D6" w:rsidRPr="00B150B1">
        <w:fldChar w:fldCharType="begin"/>
      </w:r>
      <w:r w:rsidR="000871A0" w:rsidRPr="00B150B1">
        <w:instrText xml:space="preserve"> XE "Exceptions:#GP:segment registers" </w:instrText>
      </w:r>
      <w:r w:rsidR="002F21D6" w:rsidRPr="00B150B1">
        <w:fldChar w:fldCharType="end"/>
      </w:r>
      <w:r w:rsidRPr="00B150B1">
        <w:t xml:space="preserve"> fault).</w:t>
      </w:r>
    </w:p>
    <w:p w:rsidR="00C14822" w:rsidRDefault="00C14822">
      <w:pPr>
        <w:pStyle w:val="BodyText"/>
      </w:pPr>
      <w:r>
        <w:t>The MSRs IA32_FS_BASE and IA32_GS_BASE are not defined in the register list, as they are aliases to the base element of the segment register structure, Use HvX64RegisterFs and HvX64RegisterGs and the structure above instead.</w:t>
      </w:r>
    </w:p>
    <w:p w:rsidR="006E1B20" w:rsidRDefault="0054036F">
      <w:pPr>
        <w:pStyle w:val="Heading3"/>
        <w:keepLines/>
        <w:widowControl w:val="0"/>
      </w:pPr>
      <w:bookmarkStart w:id="6992" w:name="_Toc127596751"/>
      <w:bookmarkStart w:id="6993" w:name="_Toc127786372"/>
      <w:bookmarkStart w:id="6994" w:name="_Toc127786688"/>
      <w:bookmarkStart w:id="6995" w:name="_Toc127787004"/>
      <w:bookmarkStart w:id="6996" w:name="_Toc127877600"/>
      <w:bookmarkStart w:id="6997" w:name="_Toc128289671"/>
      <w:bookmarkStart w:id="6998" w:name="_Toc128290064"/>
      <w:bookmarkStart w:id="6999" w:name="_Toc130189746"/>
      <w:bookmarkStart w:id="7000" w:name="_Toc130200962"/>
      <w:bookmarkStart w:id="7001" w:name="_Toc130201278"/>
      <w:bookmarkStart w:id="7002" w:name="_Toc130201599"/>
      <w:bookmarkStart w:id="7003" w:name="_Toc131936686"/>
      <w:bookmarkStart w:id="7004" w:name="_Toc133901150"/>
      <w:bookmarkStart w:id="7005" w:name="_Toc137461025"/>
      <w:bookmarkStart w:id="7006" w:name="_Toc139096540"/>
      <w:bookmarkStart w:id="7007" w:name="_Toc139188463"/>
      <w:bookmarkStart w:id="7008" w:name="_Toc139191326"/>
      <w:bookmarkStart w:id="7009" w:name="_Toc140490377"/>
      <w:bookmarkStart w:id="7010" w:name="_Toc140571280"/>
      <w:bookmarkStart w:id="7011" w:name="_Toc141257553"/>
      <w:bookmarkStart w:id="7012" w:name="_Toc141257880"/>
      <w:bookmarkStart w:id="7013" w:name="_Toc141267408"/>
      <w:bookmarkStart w:id="7014" w:name="_Toc141522426"/>
      <w:bookmarkStart w:id="7015" w:name="_Toc141529514"/>
      <w:bookmarkStart w:id="7016" w:name="_Toc141529831"/>
      <w:bookmarkStart w:id="7017" w:name="_Toc141851438"/>
      <w:bookmarkStart w:id="7018" w:name="_Toc141852372"/>
      <w:bookmarkStart w:id="7019" w:name="_Toc141887916"/>
      <w:bookmarkStart w:id="7020" w:name="_Toc141889756"/>
      <w:bookmarkStart w:id="7021" w:name="_Toc141893425"/>
      <w:bookmarkStart w:id="7022" w:name="_Toc142113278"/>
      <w:bookmarkStart w:id="7023" w:name="_Toc142114306"/>
      <w:bookmarkStart w:id="7024" w:name="_Toc142729466"/>
      <w:bookmarkStart w:id="7025" w:name="_Toc142730750"/>
      <w:bookmarkStart w:id="7026" w:name="_Toc142731123"/>
      <w:bookmarkStart w:id="7027" w:name="_Toc142998488"/>
      <w:bookmarkStart w:id="7028" w:name="_Toc143063579"/>
      <w:bookmarkStart w:id="7029" w:name="_Toc143509689"/>
      <w:bookmarkStart w:id="7030" w:name="_Toc143510136"/>
      <w:bookmarkStart w:id="7031" w:name="_Toc144026226"/>
      <w:bookmarkStart w:id="7032" w:name="_Toc144026557"/>
      <w:bookmarkStart w:id="7033" w:name="_Toc144276200"/>
      <w:bookmarkStart w:id="7034" w:name="_Toc144276544"/>
      <w:bookmarkStart w:id="7035" w:name="_Toc144280132"/>
      <w:bookmarkStart w:id="7036" w:name="_Toc144280478"/>
      <w:bookmarkStart w:id="7037" w:name="_Toc144540693"/>
      <w:bookmarkStart w:id="7038" w:name="_Toc144554575"/>
      <w:bookmarkStart w:id="7039" w:name="_Toc144722197"/>
      <w:bookmarkStart w:id="7040" w:name="_Toc145503659"/>
      <w:bookmarkStart w:id="7041" w:name="_Toc145512101"/>
      <w:bookmarkStart w:id="7042" w:name="_Toc145513124"/>
      <w:bookmarkStart w:id="7043" w:name="_Toc145513508"/>
      <w:bookmarkStart w:id="7044" w:name="_Toc192577556"/>
      <w:bookmarkStart w:id="7045" w:name="_Toc110172773"/>
      <w:r>
        <w:t xml:space="preserve">Virtual Processor </w:t>
      </w:r>
      <w:r w:rsidR="00E4747E" w:rsidRPr="00B150B1">
        <w:t>Table Registers</w:t>
      </w:r>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p>
    <w:p w:rsidR="006E1B20" w:rsidRDefault="00E4747E">
      <w:pPr>
        <w:pStyle w:val="BodyTextLink"/>
        <w:widowControl w:val="0"/>
      </w:pPr>
      <w:bookmarkStart w:id="7046" w:name="_Toc110172774"/>
      <w:bookmarkEnd w:id="7045"/>
      <w:r w:rsidRPr="00B150B1">
        <w:t>Table registers are similar to segment registers, but they have no selector or attributes</w:t>
      </w:r>
      <w:r w:rsidR="0056301D" w:rsidRPr="00B150B1">
        <w:rPr>
          <w:rFonts w:cs="Tahoma"/>
        </w:rPr>
        <w:t>,</w:t>
      </w:r>
      <w:r w:rsidRPr="00B150B1">
        <w:t xml:space="preserve"> and the limit is restricted to 16 bits.</w:t>
      </w:r>
    </w:p>
    <w:p w:rsidR="006E1B20" w:rsidRDefault="006E1B20">
      <w:pPr>
        <w:pStyle w:val="TargetCode"/>
        <w:keepNext/>
        <w:keepLines/>
        <w:widowControl w:val="0"/>
        <w:ind w:left="288"/>
      </w:pPr>
    </w:p>
    <w:p w:rsidR="006E1B20" w:rsidRDefault="00E4747E">
      <w:pPr>
        <w:pStyle w:val="TargetCode"/>
        <w:keepNext/>
        <w:keepLines/>
        <w:widowControl w:val="0"/>
        <w:ind w:left="288"/>
      </w:pPr>
      <w:r w:rsidRPr="00B150B1">
        <w:t>typedef struct</w:t>
      </w:r>
    </w:p>
    <w:p w:rsidR="006E1B20" w:rsidRDefault="00E4747E">
      <w:pPr>
        <w:pStyle w:val="TargetCode"/>
        <w:keepNext/>
        <w:keepLines/>
        <w:widowControl w:val="0"/>
        <w:ind w:left="288"/>
      </w:pPr>
      <w:r w:rsidRPr="00B150B1">
        <w:t>{</w:t>
      </w:r>
    </w:p>
    <w:p w:rsidR="006E1B20" w:rsidRDefault="00E4747E">
      <w:pPr>
        <w:pStyle w:val="TargetCode"/>
        <w:keepNext/>
        <w:keepLines/>
        <w:widowControl w:val="0"/>
        <w:tabs>
          <w:tab w:val="left" w:pos="720"/>
          <w:tab w:val="left" w:pos="2880"/>
        </w:tabs>
        <w:ind w:left="288"/>
      </w:pPr>
      <w:r w:rsidRPr="00B150B1">
        <w:tab/>
        <w:t xml:space="preserve">UINT16 </w:t>
      </w:r>
      <w:r w:rsidRPr="00B150B1">
        <w:tab/>
        <w:t>Pad[3];</w:t>
      </w:r>
    </w:p>
    <w:p w:rsidR="006E1B20" w:rsidRDefault="00E4747E">
      <w:pPr>
        <w:pStyle w:val="TargetCode"/>
        <w:keepNext/>
        <w:keepLines/>
        <w:widowControl w:val="0"/>
        <w:tabs>
          <w:tab w:val="left" w:pos="720"/>
          <w:tab w:val="left" w:pos="2880"/>
        </w:tabs>
        <w:ind w:left="288"/>
      </w:pPr>
      <w:r w:rsidRPr="00B150B1">
        <w:tab/>
        <w:t xml:space="preserve">UINT16 </w:t>
      </w:r>
      <w:r w:rsidRPr="00B150B1">
        <w:tab/>
        <w:t>Limit;</w:t>
      </w:r>
    </w:p>
    <w:p w:rsidR="006E1B20" w:rsidRDefault="00E4747E">
      <w:pPr>
        <w:pStyle w:val="TargetCode"/>
        <w:keepNext/>
        <w:keepLines/>
        <w:widowControl w:val="0"/>
        <w:tabs>
          <w:tab w:val="left" w:pos="720"/>
          <w:tab w:val="left" w:pos="2880"/>
        </w:tabs>
        <w:ind w:left="288"/>
      </w:pPr>
      <w:r w:rsidRPr="00B150B1">
        <w:tab/>
        <w:t xml:space="preserve">UINT64 </w:t>
      </w:r>
      <w:r w:rsidRPr="00B150B1">
        <w:tab/>
        <w:t>Base;</w:t>
      </w:r>
    </w:p>
    <w:p w:rsidR="006E1B20" w:rsidRDefault="00E4747E">
      <w:pPr>
        <w:pStyle w:val="TargetCode"/>
        <w:keepNext/>
        <w:keepLines/>
        <w:widowControl w:val="0"/>
        <w:ind w:left="288"/>
      </w:pPr>
      <w:r w:rsidRPr="00B150B1">
        <w:t>} HV_X64_TABLE_REGISTER;</w:t>
      </w:r>
    </w:p>
    <w:p w:rsidR="006E1B20" w:rsidRDefault="006E1B20">
      <w:pPr>
        <w:pStyle w:val="TargetCode"/>
        <w:keepNext/>
        <w:keepLines/>
        <w:widowControl w:val="0"/>
        <w:ind w:left="288"/>
      </w:pPr>
    </w:p>
    <w:p w:rsidR="006E1B20" w:rsidRDefault="006E1B20">
      <w:pPr>
        <w:pStyle w:val="Le"/>
        <w:rPr>
          <w:sz w:val="14"/>
        </w:rPr>
      </w:pPr>
      <w:bookmarkStart w:id="7047" w:name="_Toc110172776"/>
      <w:bookmarkEnd w:id="7046"/>
    </w:p>
    <w:p w:rsidR="006E1B20" w:rsidRDefault="00464906">
      <w:pPr>
        <w:pStyle w:val="Heading2"/>
        <w:rPr>
          <w:sz w:val="22"/>
        </w:rPr>
      </w:pPr>
      <w:bookmarkStart w:id="7048" w:name="_Toc127596752"/>
      <w:bookmarkStart w:id="7049" w:name="_Toc127786373"/>
      <w:bookmarkStart w:id="7050" w:name="_Toc127786689"/>
      <w:bookmarkStart w:id="7051" w:name="_Toc127787005"/>
      <w:bookmarkStart w:id="7052" w:name="_Toc127877601"/>
      <w:bookmarkStart w:id="7053" w:name="_Toc128289672"/>
      <w:bookmarkStart w:id="7054" w:name="_Toc128290065"/>
      <w:bookmarkStart w:id="7055" w:name="_Toc130189747"/>
      <w:bookmarkStart w:id="7056" w:name="_Toc130200963"/>
      <w:bookmarkStart w:id="7057" w:name="_Toc130201279"/>
      <w:bookmarkStart w:id="7058" w:name="_Toc130201600"/>
      <w:bookmarkStart w:id="7059" w:name="_Toc131936687"/>
      <w:bookmarkStart w:id="7060" w:name="_Toc133901151"/>
      <w:bookmarkStart w:id="7061" w:name="_Toc137461026"/>
      <w:bookmarkStart w:id="7062" w:name="_Toc139096541"/>
      <w:bookmarkStart w:id="7063" w:name="_Toc139188464"/>
      <w:bookmarkStart w:id="7064" w:name="_Toc139191327"/>
      <w:bookmarkStart w:id="7065" w:name="_Toc140490378"/>
      <w:bookmarkStart w:id="7066" w:name="_Toc140571281"/>
      <w:bookmarkStart w:id="7067" w:name="_Toc141257554"/>
      <w:bookmarkStart w:id="7068" w:name="_Toc141257881"/>
      <w:bookmarkStart w:id="7069" w:name="_Toc141267409"/>
      <w:bookmarkStart w:id="7070" w:name="_Toc141522427"/>
      <w:bookmarkStart w:id="7071" w:name="_Toc141529515"/>
      <w:bookmarkStart w:id="7072" w:name="_Toc141529832"/>
      <w:bookmarkStart w:id="7073" w:name="_Toc141851439"/>
      <w:bookmarkStart w:id="7074" w:name="_Toc141852373"/>
      <w:bookmarkStart w:id="7075" w:name="_Toc141887917"/>
      <w:bookmarkStart w:id="7076" w:name="_Toc141889757"/>
      <w:bookmarkStart w:id="7077" w:name="_Toc141893426"/>
      <w:bookmarkStart w:id="7078" w:name="_Toc142113279"/>
      <w:bookmarkStart w:id="7079" w:name="_Toc142114307"/>
      <w:bookmarkStart w:id="7080" w:name="_Toc142729467"/>
      <w:bookmarkStart w:id="7081" w:name="_Toc142730751"/>
      <w:bookmarkStart w:id="7082" w:name="_Toc142731124"/>
      <w:bookmarkStart w:id="7083" w:name="_Toc142998489"/>
      <w:bookmarkStart w:id="7084" w:name="_Toc143063580"/>
      <w:bookmarkStart w:id="7085" w:name="_Toc143509690"/>
      <w:bookmarkStart w:id="7086" w:name="_Toc143510137"/>
      <w:bookmarkStart w:id="7087" w:name="_Toc144026227"/>
      <w:bookmarkStart w:id="7088" w:name="_Toc144026558"/>
      <w:bookmarkStart w:id="7089" w:name="_Toc144276201"/>
      <w:bookmarkStart w:id="7090" w:name="_Toc144276545"/>
      <w:bookmarkStart w:id="7091" w:name="_Toc144280133"/>
      <w:bookmarkStart w:id="7092" w:name="_Toc144280479"/>
      <w:bookmarkStart w:id="7093" w:name="_Toc144540694"/>
      <w:bookmarkStart w:id="7094" w:name="_Toc144554576"/>
      <w:bookmarkStart w:id="7095" w:name="_Toc144722198"/>
      <w:bookmarkStart w:id="7096" w:name="_Toc145503660"/>
      <w:bookmarkStart w:id="7097" w:name="_Toc145512102"/>
      <w:bookmarkStart w:id="7098" w:name="_Toc145513125"/>
      <w:bookmarkStart w:id="7099" w:name="_Toc145513509"/>
      <w:bookmarkStart w:id="7100" w:name="_Toc192577557"/>
      <w:r w:rsidRPr="00B150B1">
        <w:rPr>
          <w:sz w:val="22"/>
        </w:rPr>
        <w:t xml:space="preserve">Virtual Processor </w:t>
      </w:r>
      <w:r w:rsidR="00E4747E" w:rsidRPr="00B150B1">
        <w:rPr>
          <w:sz w:val="22"/>
        </w:rPr>
        <w:t>Interfaces</w:t>
      </w:r>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p>
    <w:p w:rsidR="006E1B20" w:rsidRDefault="00E4747E">
      <w:pPr>
        <w:pStyle w:val="Heading3"/>
        <w:keepLines/>
        <w:widowControl w:val="0"/>
      </w:pPr>
      <w:bookmarkStart w:id="7101" w:name="_Toc110172777"/>
      <w:bookmarkStart w:id="7102" w:name="_Toc127596753"/>
      <w:bookmarkStart w:id="7103" w:name="_Toc127786374"/>
      <w:bookmarkStart w:id="7104" w:name="_Toc127786690"/>
      <w:bookmarkStart w:id="7105" w:name="_Toc127787006"/>
      <w:bookmarkStart w:id="7106" w:name="_Toc127877602"/>
      <w:bookmarkStart w:id="7107" w:name="_Toc128289673"/>
      <w:bookmarkStart w:id="7108" w:name="_Toc128290066"/>
      <w:bookmarkStart w:id="7109" w:name="_Toc130189748"/>
      <w:bookmarkStart w:id="7110" w:name="_Toc130200964"/>
      <w:bookmarkStart w:id="7111" w:name="_Toc130201280"/>
      <w:bookmarkStart w:id="7112" w:name="_Toc130201601"/>
      <w:bookmarkStart w:id="7113" w:name="_Toc131936688"/>
      <w:bookmarkStart w:id="7114" w:name="_Toc133901152"/>
      <w:bookmarkStart w:id="7115" w:name="_Toc137461027"/>
      <w:bookmarkStart w:id="7116" w:name="_Toc139096542"/>
      <w:bookmarkStart w:id="7117" w:name="_Toc139188465"/>
      <w:bookmarkStart w:id="7118" w:name="_Toc139191328"/>
      <w:bookmarkStart w:id="7119" w:name="_Toc140490379"/>
      <w:bookmarkStart w:id="7120" w:name="_Toc140571282"/>
      <w:bookmarkStart w:id="7121" w:name="_Toc141257555"/>
      <w:bookmarkStart w:id="7122" w:name="_Toc141257882"/>
      <w:bookmarkStart w:id="7123" w:name="_Toc141267410"/>
      <w:bookmarkStart w:id="7124" w:name="_Toc141522428"/>
      <w:bookmarkStart w:id="7125" w:name="_Toc141529516"/>
      <w:bookmarkStart w:id="7126" w:name="_Toc141529833"/>
      <w:bookmarkStart w:id="7127" w:name="_Toc141851440"/>
      <w:bookmarkStart w:id="7128" w:name="_Toc141852374"/>
      <w:bookmarkStart w:id="7129" w:name="_Toc141887918"/>
      <w:bookmarkStart w:id="7130" w:name="_Toc141889758"/>
      <w:bookmarkStart w:id="7131" w:name="_Toc141893427"/>
      <w:bookmarkStart w:id="7132" w:name="_Toc142113280"/>
      <w:bookmarkStart w:id="7133" w:name="_Toc142114308"/>
      <w:bookmarkStart w:id="7134" w:name="_Toc142729468"/>
      <w:bookmarkStart w:id="7135" w:name="_Toc142730752"/>
      <w:bookmarkStart w:id="7136" w:name="_Toc142731125"/>
      <w:bookmarkStart w:id="7137" w:name="_Toc142998490"/>
      <w:bookmarkStart w:id="7138" w:name="_Toc143063581"/>
      <w:bookmarkStart w:id="7139" w:name="_Toc143509691"/>
      <w:bookmarkStart w:id="7140" w:name="_Toc143510138"/>
      <w:bookmarkStart w:id="7141" w:name="_Toc144026228"/>
      <w:bookmarkStart w:id="7142" w:name="_Toc144026559"/>
      <w:bookmarkStart w:id="7143" w:name="_Toc144276202"/>
      <w:bookmarkStart w:id="7144" w:name="_Toc144276546"/>
      <w:bookmarkStart w:id="7145" w:name="_Toc144280134"/>
      <w:bookmarkStart w:id="7146" w:name="_Toc144280480"/>
      <w:bookmarkStart w:id="7147" w:name="_Toc144540695"/>
      <w:bookmarkStart w:id="7148" w:name="_Toc144554577"/>
      <w:bookmarkStart w:id="7149" w:name="_Toc144722199"/>
      <w:bookmarkStart w:id="7150" w:name="_Toc145503661"/>
      <w:bookmarkStart w:id="7151" w:name="_Toc145512103"/>
      <w:bookmarkStart w:id="7152" w:name="_Toc145513126"/>
      <w:bookmarkStart w:id="7153" w:name="_Toc145513510"/>
      <w:bookmarkStart w:id="7154" w:name="_Toc192577558"/>
      <w:r w:rsidRPr="00B150B1">
        <w:t>HvCreateVp</w:t>
      </w:r>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p>
    <w:p w:rsidR="006E1B20" w:rsidRDefault="00464906">
      <w:pPr>
        <w:pStyle w:val="BodyText"/>
      </w:pPr>
      <w:r w:rsidRPr="00B150B1">
        <w:t>The HvCreateVp hypercall creates a new virtual processor in a partition.</w:t>
      </w:r>
    </w:p>
    <w:p w:rsidR="006E1B20" w:rsidRDefault="0087621F">
      <w:pPr>
        <w:pStyle w:val="BodyText"/>
        <w:keepNext/>
        <w:widowControl w:val="0"/>
      </w:pPr>
      <w:r w:rsidRPr="00B150B1">
        <w:rPr>
          <w:b/>
        </w:rPr>
        <w:t>Wrapper Interface</w:t>
      </w:r>
      <w:r w:rsidR="002F21D6" w:rsidRPr="00B150B1">
        <w:fldChar w:fldCharType="begin"/>
      </w:r>
      <w:r w:rsidR="00FD6002" w:rsidRPr="00B150B1">
        <w:instrText xml:space="preserve"> XE "HvCreateVp" </w:instrText>
      </w:r>
      <w:r w:rsidR="002F21D6" w:rsidRPr="00B150B1">
        <w:fldChar w:fldCharType="end"/>
      </w:r>
    </w:p>
    <w:p w:rsidR="006E1B20" w:rsidRDefault="006E1B20">
      <w:pPr>
        <w:pStyle w:val="TargetCode"/>
        <w:keepNext/>
        <w:keepLines/>
        <w:widowControl w:val="0"/>
        <w:tabs>
          <w:tab w:val="left" w:pos="720"/>
          <w:tab w:val="left" w:pos="3600"/>
        </w:tabs>
        <w:ind w:left="288"/>
      </w:pPr>
    </w:p>
    <w:p w:rsidR="006E1B20" w:rsidRDefault="00E4747E">
      <w:pPr>
        <w:pStyle w:val="TargetCode"/>
        <w:keepNext/>
        <w:keepLines/>
        <w:widowControl w:val="0"/>
        <w:tabs>
          <w:tab w:val="left" w:pos="720"/>
          <w:tab w:val="left" w:pos="3600"/>
        </w:tabs>
        <w:ind w:left="288"/>
      </w:pPr>
      <w:r w:rsidRPr="00B150B1">
        <w:t>HV_STATUS</w:t>
      </w:r>
    </w:p>
    <w:p w:rsidR="006E1B20" w:rsidRDefault="00E4747E">
      <w:pPr>
        <w:pStyle w:val="TargetCode"/>
        <w:keepNext/>
        <w:keepLines/>
        <w:widowControl w:val="0"/>
        <w:tabs>
          <w:tab w:val="left" w:pos="720"/>
          <w:tab w:val="left" w:pos="3600"/>
        </w:tabs>
        <w:ind w:left="288"/>
      </w:pPr>
      <w:r w:rsidRPr="00B150B1">
        <w:t>HvCreateVp(</w:t>
      </w:r>
    </w:p>
    <w:p w:rsidR="006E1B20" w:rsidRDefault="00E4747E">
      <w:pPr>
        <w:pStyle w:val="TargetCode"/>
        <w:keepNext/>
        <w:keepLines/>
        <w:widowControl w:val="0"/>
        <w:tabs>
          <w:tab w:val="left" w:pos="720"/>
          <w:tab w:val="left" w:pos="3780"/>
        </w:tabs>
        <w:ind w:left="288"/>
      </w:pPr>
      <w:r w:rsidRPr="00B150B1">
        <w:tab/>
        <w:t>__in HV_PARTITION_ID</w:t>
      </w:r>
      <w:r w:rsidRPr="00B150B1">
        <w:tab/>
      </w:r>
      <w:r w:rsidR="005847BA" w:rsidRPr="00B150B1">
        <w:tab/>
      </w:r>
      <w:r w:rsidR="005847BA" w:rsidRPr="00B150B1">
        <w:tab/>
      </w:r>
      <w:r w:rsidRPr="00B150B1">
        <w:t>PartitionId,</w:t>
      </w:r>
    </w:p>
    <w:p w:rsidR="006E1B20" w:rsidRDefault="005847BA">
      <w:pPr>
        <w:pStyle w:val="TargetCode"/>
        <w:keepNext/>
        <w:keepLines/>
        <w:widowControl w:val="0"/>
        <w:tabs>
          <w:tab w:val="left" w:pos="720"/>
          <w:tab w:val="left" w:pos="3780"/>
        </w:tabs>
        <w:ind w:left="288"/>
      </w:pPr>
      <w:r w:rsidRPr="00B150B1">
        <w:tab/>
        <w:t>__in HV_PROXIMITY_DOMAIN_INFO</w:t>
      </w:r>
      <w:r w:rsidRPr="00B150B1">
        <w:tab/>
      </w:r>
      <w:r w:rsidRPr="00B150B1">
        <w:tab/>
        <w:t>ProximityDomainInfo,</w:t>
      </w:r>
    </w:p>
    <w:p w:rsidR="006E1B20" w:rsidRDefault="00E4747E">
      <w:pPr>
        <w:pStyle w:val="TargetCode"/>
        <w:keepNext/>
        <w:keepLines/>
        <w:widowControl w:val="0"/>
        <w:tabs>
          <w:tab w:val="left" w:pos="720"/>
          <w:tab w:val="left" w:pos="3780"/>
        </w:tabs>
        <w:ind w:left="288"/>
      </w:pPr>
      <w:r w:rsidRPr="00B150B1">
        <w:tab/>
        <w:t>__in HV_VP_INDEX</w:t>
      </w:r>
      <w:r w:rsidRPr="00B150B1">
        <w:tab/>
      </w:r>
      <w:r w:rsidR="005847BA" w:rsidRPr="00B150B1">
        <w:tab/>
      </w:r>
      <w:r w:rsidR="005847BA" w:rsidRPr="00B150B1">
        <w:tab/>
      </w:r>
      <w:r w:rsidRPr="00B150B1">
        <w:t>VpIndex,</w:t>
      </w:r>
    </w:p>
    <w:p w:rsidR="006E1B20" w:rsidRDefault="00E4747E">
      <w:pPr>
        <w:pStyle w:val="TargetCode"/>
        <w:keepNext/>
        <w:keepLines/>
        <w:widowControl w:val="0"/>
        <w:tabs>
          <w:tab w:val="left" w:pos="720"/>
          <w:tab w:val="left" w:pos="3780"/>
        </w:tabs>
        <w:ind w:left="288"/>
      </w:pPr>
      <w:r w:rsidRPr="00B150B1">
        <w:tab/>
        <w:t>__in UINT64</w:t>
      </w:r>
      <w:r w:rsidRPr="00B150B1">
        <w:tab/>
      </w:r>
      <w:r w:rsidR="005847BA" w:rsidRPr="00B150B1">
        <w:tab/>
      </w:r>
      <w:r w:rsidR="005847BA" w:rsidRPr="00B150B1">
        <w:tab/>
      </w:r>
      <w:r w:rsidRPr="00B150B1">
        <w:t>Flags</w:t>
      </w:r>
    </w:p>
    <w:p w:rsidR="006E1B20" w:rsidRDefault="00E4747E">
      <w:pPr>
        <w:pStyle w:val="TargetCode"/>
        <w:keepNext/>
        <w:keepLines/>
        <w:widowControl w:val="0"/>
        <w:tabs>
          <w:tab w:val="left" w:pos="720"/>
          <w:tab w:val="left" w:pos="5220"/>
        </w:tabs>
        <w:ind w:left="288"/>
      </w:pPr>
      <w:r w:rsidRPr="00B150B1">
        <w:tab/>
        <w:t>);</w:t>
      </w:r>
    </w:p>
    <w:p w:rsidR="006E1B20" w:rsidRDefault="006E1B20">
      <w:pPr>
        <w:pStyle w:val="TargetCode"/>
        <w:keepNext/>
        <w:keepLines/>
        <w:widowControl w:val="0"/>
        <w:tabs>
          <w:tab w:val="left" w:pos="720"/>
          <w:tab w:val="left" w:pos="5220"/>
        </w:tabs>
        <w:ind w:left="288"/>
      </w:pPr>
    </w:p>
    <w:p w:rsidR="006E1B20" w:rsidRDefault="006E1B20">
      <w:pPr>
        <w:pStyle w:val="Le"/>
        <w:rPr>
          <w:sz w:val="14"/>
        </w:rPr>
      </w:pPr>
    </w:p>
    <w:p w:rsidR="006E1B20" w:rsidRDefault="006E1B20">
      <w:pPr>
        <w:pStyle w:val="Le"/>
        <w:rPr>
          <w:sz w:val="14"/>
        </w:rPr>
      </w:pPr>
    </w:p>
    <w:p w:rsidR="006E1B20" w:rsidRDefault="0087621F">
      <w:pPr>
        <w:pStyle w:val="BodyText"/>
        <w:keepNext/>
        <w:widowControl w:val="0"/>
        <w:rPr>
          <w:b/>
        </w:rPr>
      </w:pPr>
      <w:r w:rsidRPr="00B150B1">
        <w:rPr>
          <w:b/>
        </w:rPr>
        <w:br w:type="textWrapping" w:clear="all"/>
        <w:t>Native Interface</w:t>
      </w: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496"/>
        <w:gridCol w:w="3496"/>
        <w:gridCol w:w="3496"/>
      </w:tblGrid>
      <w:tr w:rsidR="00E4747E" w:rsidRPr="00B150B1" w:rsidTr="005B43B3">
        <w:tc>
          <w:tcPr>
            <w:tcW w:w="7488" w:type="dxa"/>
            <w:gridSpan w:val="3"/>
            <w:shd w:val="clear" w:color="auto" w:fill="000000"/>
          </w:tcPr>
          <w:p w:rsidR="006E1B20" w:rsidRDefault="00E4747E">
            <w:pPr>
              <w:keepNext/>
              <w:ind w:left="0"/>
              <w:rPr>
                <w:b/>
                <w:color w:val="FFFFFF"/>
                <w:sz w:val="20"/>
              </w:rPr>
            </w:pPr>
            <w:r w:rsidRPr="00B150B1">
              <w:rPr>
                <w:b/>
                <w:color w:val="FFFFFF"/>
                <w:sz w:val="20"/>
              </w:rPr>
              <w:t>HvCreateVp</w:t>
            </w:r>
          </w:p>
        </w:tc>
      </w:tr>
      <w:tr w:rsidR="00E4747E" w:rsidRPr="00B150B1" w:rsidTr="005B43B3">
        <w:tc>
          <w:tcPr>
            <w:tcW w:w="496" w:type="dxa"/>
            <w:shd w:val="clear" w:color="auto" w:fill="FFFFFF"/>
          </w:tcPr>
          <w:p w:rsidR="006E1B20" w:rsidRDefault="006E1B20">
            <w:pPr>
              <w:keepNext/>
              <w:ind w:left="0"/>
              <w:jc w:val="right"/>
              <w:rPr>
                <w:sz w:val="20"/>
              </w:rPr>
            </w:pPr>
          </w:p>
        </w:tc>
        <w:tc>
          <w:tcPr>
            <w:tcW w:w="6992" w:type="dxa"/>
            <w:gridSpan w:val="2"/>
            <w:shd w:val="clear" w:color="auto" w:fill="FFFFFF"/>
          </w:tcPr>
          <w:p w:rsidR="006E1B20" w:rsidRDefault="00E4747E">
            <w:pPr>
              <w:keepNext/>
              <w:ind w:left="0"/>
              <w:rPr>
                <w:color w:val="auto"/>
                <w:sz w:val="20"/>
              </w:rPr>
            </w:pPr>
            <w:r w:rsidRPr="00B150B1">
              <w:rPr>
                <w:color w:val="auto"/>
                <w:sz w:val="20"/>
              </w:rPr>
              <w:t xml:space="preserve">Call Code = </w:t>
            </w:r>
            <w:r w:rsidR="005137A8" w:rsidRPr="00B150B1">
              <w:rPr>
                <w:color w:val="auto"/>
                <w:sz w:val="20"/>
              </w:rPr>
              <w:t>0x004</w:t>
            </w:r>
            <w:r w:rsidR="00C16B25">
              <w:rPr>
                <w:color w:val="auto"/>
                <w:sz w:val="20"/>
              </w:rPr>
              <w:t>E</w:t>
            </w:r>
          </w:p>
        </w:tc>
      </w:tr>
      <w:tr w:rsidR="00E4747E" w:rsidRPr="00B150B1" w:rsidTr="005B43B3">
        <w:tc>
          <w:tcPr>
            <w:tcW w:w="7488" w:type="dxa"/>
            <w:gridSpan w:val="3"/>
            <w:shd w:val="clear" w:color="auto" w:fill="000000"/>
          </w:tcPr>
          <w:p w:rsidR="006E1B20" w:rsidRDefault="00E4747E">
            <w:pPr>
              <w:keepNext/>
              <w:ind w:left="0"/>
              <w:rPr>
                <w:color w:val="FFFFFF"/>
                <w:sz w:val="20"/>
              </w:rPr>
            </w:pPr>
            <w:r w:rsidRPr="00B150B1">
              <w:rPr>
                <w:color w:val="FFFFFF"/>
                <w:sz w:val="20"/>
              </w:rPr>
              <w:sym w:font="Wingdings 3" w:char="F0C6"/>
            </w:r>
            <w:r w:rsidRPr="00B150B1">
              <w:rPr>
                <w:color w:val="FFFFFF"/>
                <w:sz w:val="20"/>
              </w:rPr>
              <w:t xml:space="preserve"> Input Parameters</w:t>
            </w:r>
          </w:p>
        </w:tc>
      </w:tr>
      <w:tr w:rsidR="00E4747E" w:rsidRPr="00B150B1" w:rsidTr="005B43B3">
        <w:tc>
          <w:tcPr>
            <w:tcW w:w="496" w:type="dxa"/>
            <w:shd w:val="clear" w:color="auto" w:fill="FFFFFF"/>
          </w:tcPr>
          <w:p w:rsidR="006E1B20" w:rsidRDefault="00E4747E">
            <w:pPr>
              <w:keepNext/>
              <w:ind w:left="0"/>
              <w:jc w:val="right"/>
              <w:rPr>
                <w:sz w:val="20"/>
              </w:rPr>
            </w:pPr>
            <w:r w:rsidRPr="00B150B1">
              <w:rPr>
                <w:sz w:val="20"/>
              </w:rPr>
              <w:t>0</w:t>
            </w:r>
          </w:p>
        </w:tc>
        <w:tc>
          <w:tcPr>
            <w:tcW w:w="6992" w:type="dxa"/>
            <w:gridSpan w:val="2"/>
            <w:shd w:val="clear" w:color="auto" w:fill="FFFFFF"/>
          </w:tcPr>
          <w:p w:rsidR="006E1B20" w:rsidRDefault="00E4747E">
            <w:pPr>
              <w:keepNext/>
              <w:ind w:left="0"/>
              <w:rPr>
                <w:color w:val="auto"/>
                <w:sz w:val="20"/>
              </w:rPr>
            </w:pPr>
            <w:r w:rsidRPr="00B150B1">
              <w:rPr>
                <w:color w:val="auto"/>
                <w:sz w:val="20"/>
              </w:rPr>
              <w:t>PartitionId (8 bytes)</w:t>
            </w:r>
          </w:p>
        </w:tc>
      </w:tr>
      <w:tr w:rsidR="00E4747E" w:rsidRPr="00B150B1" w:rsidTr="005B43B3">
        <w:tc>
          <w:tcPr>
            <w:tcW w:w="496" w:type="dxa"/>
            <w:shd w:val="clear" w:color="auto" w:fill="FFFFFF"/>
          </w:tcPr>
          <w:p w:rsidR="006E1B20" w:rsidRDefault="00E4747E">
            <w:pPr>
              <w:keepNext/>
              <w:ind w:left="0"/>
              <w:jc w:val="right"/>
              <w:rPr>
                <w:sz w:val="20"/>
              </w:rPr>
            </w:pPr>
            <w:r w:rsidRPr="00B150B1">
              <w:rPr>
                <w:sz w:val="20"/>
              </w:rPr>
              <w:t>8</w:t>
            </w:r>
          </w:p>
        </w:tc>
        <w:tc>
          <w:tcPr>
            <w:tcW w:w="3496" w:type="dxa"/>
            <w:shd w:val="clear" w:color="auto" w:fill="FFFFFF"/>
          </w:tcPr>
          <w:p w:rsidR="006E1B20" w:rsidRDefault="00E4747E">
            <w:pPr>
              <w:keepNext/>
              <w:ind w:left="0"/>
              <w:rPr>
                <w:color w:val="auto"/>
                <w:sz w:val="20"/>
              </w:rPr>
            </w:pPr>
            <w:r w:rsidRPr="00B150B1">
              <w:rPr>
                <w:sz w:val="20"/>
              </w:rPr>
              <w:t>VpIndex</w:t>
            </w:r>
            <w:r w:rsidRPr="00B150B1">
              <w:rPr>
                <w:color w:val="auto"/>
                <w:sz w:val="20"/>
              </w:rPr>
              <w:t xml:space="preserve"> (4 bytes)</w:t>
            </w:r>
          </w:p>
        </w:tc>
        <w:tc>
          <w:tcPr>
            <w:tcW w:w="3496" w:type="dxa"/>
            <w:shd w:val="clear" w:color="auto" w:fill="E6E6E6"/>
          </w:tcPr>
          <w:p w:rsidR="006E1B20" w:rsidRDefault="00E4747E">
            <w:pPr>
              <w:keepNext/>
              <w:ind w:left="0"/>
              <w:rPr>
                <w:color w:val="auto"/>
                <w:sz w:val="20"/>
              </w:rPr>
            </w:pPr>
            <w:r w:rsidRPr="00B150B1">
              <w:rPr>
                <w:color w:val="auto"/>
                <w:sz w:val="20"/>
              </w:rPr>
              <w:t>Padding (4 bytes)</w:t>
            </w:r>
          </w:p>
        </w:tc>
      </w:tr>
      <w:tr w:rsidR="004646F6" w:rsidRPr="00B150B1" w:rsidTr="005B43B3">
        <w:tc>
          <w:tcPr>
            <w:tcW w:w="496" w:type="dxa"/>
            <w:shd w:val="clear" w:color="auto" w:fill="FFFFFF"/>
          </w:tcPr>
          <w:p w:rsidR="006E1B20" w:rsidRDefault="004646F6">
            <w:pPr>
              <w:keepNext/>
              <w:ind w:left="0"/>
              <w:jc w:val="right"/>
              <w:rPr>
                <w:sz w:val="20"/>
              </w:rPr>
            </w:pPr>
            <w:r w:rsidRPr="00B150B1">
              <w:rPr>
                <w:sz w:val="20"/>
              </w:rPr>
              <w:t>16</w:t>
            </w:r>
          </w:p>
        </w:tc>
        <w:tc>
          <w:tcPr>
            <w:tcW w:w="6992" w:type="dxa"/>
            <w:gridSpan w:val="2"/>
            <w:shd w:val="clear" w:color="auto" w:fill="FFFFFF"/>
          </w:tcPr>
          <w:p w:rsidR="006E1B20" w:rsidRDefault="004646F6">
            <w:pPr>
              <w:keepNext/>
              <w:ind w:left="0"/>
              <w:rPr>
                <w:color w:val="auto"/>
                <w:sz w:val="20"/>
              </w:rPr>
            </w:pPr>
            <w:r w:rsidRPr="00B150B1">
              <w:rPr>
                <w:sz w:val="20"/>
              </w:rPr>
              <w:t>ProximityDomain</w:t>
            </w:r>
            <w:r w:rsidR="005847BA" w:rsidRPr="00B150B1">
              <w:rPr>
                <w:sz w:val="20"/>
              </w:rPr>
              <w:t>Info</w:t>
            </w:r>
            <w:r w:rsidRPr="00B150B1">
              <w:rPr>
                <w:sz w:val="20"/>
              </w:rPr>
              <w:t xml:space="preserve"> (8 bytes)</w:t>
            </w:r>
          </w:p>
        </w:tc>
      </w:tr>
      <w:tr w:rsidR="00E4747E" w:rsidRPr="00B150B1" w:rsidTr="005B43B3">
        <w:tc>
          <w:tcPr>
            <w:tcW w:w="496" w:type="dxa"/>
            <w:shd w:val="clear" w:color="auto" w:fill="FFFFFF"/>
          </w:tcPr>
          <w:p w:rsidR="006E1B20" w:rsidRDefault="004646F6">
            <w:pPr>
              <w:ind w:left="0"/>
              <w:jc w:val="right"/>
              <w:rPr>
                <w:sz w:val="20"/>
              </w:rPr>
            </w:pPr>
            <w:r w:rsidRPr="00B150B1">
              <w:rPr>
                <w:sz w:val="20"/>
              </w:rPr>
              <w:t>24</w:t>
            </w:r>
          </w:p>
        </w:tc>
        <w:tc>
          <w:tcPr>
            <w:tcW w:w="6992" w:type="dxa"/>
            <w:gridSpan w:val="2"/>
            <w:shd w:val="clear" w:color="auto" w:fill="FFFFFF"/>
          </w:tcPr>
          <w:p w:rsidR="006E1B20" w:rsidRDefault="00E4747E">
            <w:pPr>
              <w:ind w:left="0"/>
              <w:rPr>
                <w:color w:val="auto"/>
                <w:sz w:val="20"/>
              </w:rPr>
            </w:pPr>
            <w:r w:rsidRPr="00B150B1">
              <w:rPr>
                <w:color w:val="auto"/>
                <w:sz w:val="20"/>
              </w:rPr>
              <w:t>Flags (8 bytes)</w:t>
            </w:r>
          </w:p>
        </w:tc>
      </w:tr>
    </w:tbl>
    <w:p w:rsidR="006E1B20" w:rsidRDefault="006E1B20">
      <w:pPr>
        <w:pStyle w:val="Le"/>
        <w:rPr>
          <w:sz w:val="14"/>
        </w:rPr>
      </w:pPr>
    </w:p>
    <w:p w:rsidR="006E1B20" w:rsidRDefault="0087621F">
      <w:pPr>
        <w:pStyle w:val="BodyText"/>
        <w:keepNext/>
        <w:widowControl w:val="0"/>
        <w:rPr>
          <w:b/>
        </w:rPr>
      </w:pPr>
      <w:r w:rsidRPr="00B150B1">
        <w:br w:type="textWrapping" w:clear="all"/>
      </w:r>
      <w:r w:rsidRPr="00B150B1">
        <w:rPr>
          <w:b/>
        </w:rPr>
        <w:t>Description</w:t>
      </w:r>
    </w:p>
    <w:p w:rsidR="006E1B20" w:rsidRDefault="00E4747E">
      <w:pPr>
        <w:pStyle w:val="BodyText"/>
      </w:pPr>
      <w:r w:rsidRPr="00B150B1">
        <w:t xml:space="preserve">The specified </w:t>
      </w:r>
      <w:r w:rsidR="005F57EF" w:rsidRPr="00B150B1">
        <w:t xml:space="preserve">virtual processor </w:t>
      </w:r>
      <w:r w:rsidRPr="00B150B1">
        <w:t>index must be below the maximum virtual processor index supported by the hypervisor implementation.</w:t>
      </w:r>
    </w:p>
    <w:p w:rsidR="006E1B20" w:rsidRDefault="00E4747E">
      <w:pPr>
        <w:pStyle w:val="BodyText"/>
      </w:pPr>
      <w:r w:rsidRPr="00B150B1">
        <w:t xml:space="preserve">When a virtual processor is successfully created, its architected state is initialized consistent with the reset state of a real processor. </w:t>
      </w:r>
      <w:r w:rsidR="00E42933" w:rsidRPr="00B150B1">
        <w:t>The initial APIC ID is set to the specified virtual processor index. The parent partition can modify this value by calling HvSetRegisterState and specifying the register HvX64RegisterInitialApicId.</w:t>
      </w:r>
      <w:r w:rsidR="0049345E" w:rsidRPr="00B150B1">
        <w:t xml:space="preserve"> The guest-programmable APIC ID, which is accessible through the APIC’s MMIO space, is also initialized based on the specified virtual processor index.</w:t>
      </w:r>
    </w:p>
    <w:p w:rsidR="006E1B20" w:rsidRDefault="00E4747E">
      <w:pPr>
        <w:pStyle w:val="BodyText"/>
      </w:pPr>
      <w:r w:rsidRPr="00B150B1">
        <w:t>Upon creation, a virtual processor is marked suspended (</w:t>
      </w:r>
      <w:r w:rsidR="00CD22BC" w:rsidRPr="00B150B1">
        <w:t>that is,</w:t>
      </w:r>
      <w:r w:rsidRPr="00B150B1">
        <w:t xml:space="preserve"> HvRegisterExplicitSuspend contains a value of 1). This value must be cleared before the virtual processor will begin executing instructions.</w:t>
      </w:r>
    </w:p>
    <w:p w:rsidR="006E1B20" w:rsidRDefault="007E4EA2">
      <w:pPr>
        <w:pStyle w:val="BodyText"/>
      </w:pPr>
      <w:r w:rsidRPr="00B150B1">
        <w:t xml:space="preserve">A virtual processor created with an index of zero will be designated as the </w:t>
      </w:r>
      <w:r w:rsidRPr="00B150B1">
        <w:rPr>
          <w:i/>
        </w:rPr>
        <w:t>boot processor</w:t>
      </w:r>
      <w:r w:rsidRPr="00B150B1">
        <w:t xml:space="preserve"> and placed in the </w:t>
      </w:r>
      <w:r w:rsidR="007D674D" w:rsidRPr="00B150B1">
        <w:t>ready</w:t>
      </w:r>
      <w:r w:rsidRPr="00B150B1">
        <w:t xml:space="preserve"> state. </w:t>
      </w:r>
      <w:r w:rsidR="00F606A8">
        <w:t xml:space="preserve">The virtual processor will begin executing instructions once its HvExplicitSuspendRegister is cleared. </w:t>
      </w:r>
      <w:r w:rsidRPr="00B150B1">
        <w:t xml:space="preserve">Virtual processors created with a non-zero index will be </w:t>
      </w:r>
      <w:r w:rsidRPr="00B150B1">
        <w:rPr>
          <w:i/>
        </w:rPr>
        <w:t xml:space="preserve">application processors </w:t>
      </w:r>
      <w:r w:rsidRPr="00B150B1">
        <w:t>and placed in th</w:t>
      </w:r>
      <w:r w:rsidR="007D674D" w:rsidRPr="00B150B1">
        <w:t>e waiting</w:t>
      </w:r>
      <w:r w:rsidRPr="00B150B1">
        <w:t xml:space="preserve"> state.</w:t>
      </w:r>
      <w:r w:rsidR="00F606A8">
        <w:t xml:space="preserve"> Such processors must receive a SIPI interrupt (</w:t>
      </w:r>
      <w:r w:rsidR="00F606A8" w:rsidRPr="00B150B1">
        <w:rPr>
          <w:i/>
        </w:rPr>
        <w:t>HvX64InterruptTypeSipi</w:t>
      </w:r>
      <w:r w:rsidR="00F606A8">
        <w:rPr>
          <w:i/>
        </w:rPr>
        <w:t xml:space="preserve">) </w:t>
      </w:r>
      <w:r w:rsidR="00F606A8" w:rsidRPr="00F606A8">
        <w:t>in order</w:t>
      </w:r>
      <w:r w:rsidR="00F606A8">
        <w:rPr>
          <w:i/>
        </w:rPr>
        <w:t xml:space="preserve"> </w:t>
      </w:r>
      <w:r w:rsidR="00F606A8" w:rsidRPr="00F606A8">
        <w:t>to begin execution.</w:t>
      </w:r>
    </w:p>
    <w:p w:rsidR="006E1B20" w:rsidRDefault="00E4747E">
      <w:pPr>
        <w:pStyle w:val="DT"/>
        <w:rPr>
          <w:sz w:val="20"/>
        </w:rPr>
      </w:pPr>
      <w:r w:rsidRPr="00B150B1">
        <w:rPr>
          <w:sz w:val="20"/>
        </w:rPr>
        <w:t>Input Parameters</w:t>
      </w:r>
    </w:p>
    <w:p w:rsidR="006E1B20" w:rsidRDefault="00E4747E">
      <w:pPr>
        <w:pStyle w:val="DL"/>
        <w:ind w:left="900" w:hanging="540"/>
        <w:rPr>
          <w:sz w:val="20"/>
        </w:rPr>
      </w:pPr>
      <w:r w:rsidRPr="00B150B1">
        <w:rPr>
          <w:i/>
          <w:sz w:val="20"/>
        </w:rPr>
        <w:t xml:space="preserve">PartitionId </w:t>
      </w:r>
      <w:r w:rsidRPr="00B150B1">
        <w:rPr>
          <w:sz w:val="20"/>
        </w:rPr>
        <w:t>specifies the partition.</w:t>
      </w:r>
    </w:p>
    <w:p w:rsidR="006E1B20" w:rsidRDefault="00E4747E">
      <w:pPr>
        <w:pStyle w:val="DL"/>
        <w:ind w:left="900" w:hanging="540"/>
        <w:rPr>
          <w:sz w:val="20"/>
        </w:rPr>
      </w:pPr>
      <w:r w:rsidRPr="00B150B1">
        <w:rPr>
          <w:i/>
          <w:sz w:val="20"/>
        </w:rPr>
        <w:t xml:space="preserve">VpIndex </w:t>
      </w:r>
      <w:r w:rsidRPr="00B150B1">
        <w:rPr>
          <w:sz w:val="20"/>
        </w:rPr>
        <w:t>specifies the index of the virtual processor.</w:t>
      </w:r>
    </w:p>
    <w:p w:rsidR="006E1B20" w:rsidRDefault="004646F6">
      <w:pPr>
        <w:pStyle w:val="DL"/>
        <w:ind w:left="900" w:hanging="540"/>
        <w:rPr>
          <w:sz w:val="20"/>
        </w:rPr>
      </w:pPr>
      <w:r w:rsidRPr="00B150B1">
        <w:rPr>
          <w:i/>
          <w:sz w:val="20"/>
        </w:rPr>
        <w:t>ProximityDomain</w:t>
      </w:r>
      <w:r w:rsidR="005847BA" w:rsidRPr="00B150B1">
        <w:rPr>
          <w:i/>
          <w:sz w:val="20"/>
        </w:rPr>
        <w:t>Info</w:t>
      </w:r>
      <w:r w:rsidRPr="00B150B1">
        <w:rPr>
          <w:i/>
          <w:sz w:val="20"/>
        </w:rPr>
        <w:t xml:space="preserve"> </w:t>
      </w:r>
      <w:r w:rsidRPr="00B150B1">
        <w:rPr>
          <w:sz w:val="20"/>
        </w:rPr>
        <w:t xml:space="preserve">specifies the ACPI proximity domain information of the NUMA node where the </w:t>
      </w:r>
      <w:r w:rsidR="002F32A3" w:rsidRPr="00B150B1">
        <w:rPr>
          <w:sz w:val="20"/>
        </w:rPr>
        <w:t>virtual processor’s initial</w:t>
      </w:r>
      <w:r w:rsidRPr="00B150B1">
        <w:rPr>
          <w:sz w:val="20"/>
        </w:rPr>
        <w:t xml:space="preserve"> data structures will reside. If there are no pages in the caller’s pool for the specified ID, then the call will fail. The Proximity Domain specifier is described in sectio</w:t>
      </w:r>
      <w:r w:rsidR="007712CD">
        <w:rPr>
          <w:sz w:val="20"/>
        </w:rPr>
        <w:t xml:space="preserve">n </w:t>
      </w:r>
      <w:r w:rsidR="002F21D6">
        <w:rPr>
          <w:sz w:val="20"/>
        </w:rPr>
        <w:fldChar w:fldCharType="begin"/>
      </w:r>
      <w:r w:rsidR="00EC5A9A">
        <w:rPr>
          <w:sz w:val="20"/>
        </w:rPr>
        <w:instrText xml:space="preserve"> REF _Ref148171604 \r \h </w:instrText>
      </w:r>
      <w:r w:rsidR="002F21D6">
        <w:rPr>
          <w:sz w:val="20"/>
        </w:rPr>
      </w:r>
      <w:r w:rsidR="002F21D6">
        <w:rPr>
          <w:sz w:val="20"/>
        </w:rPr>
        <w:fldChar w:fldCharType="separate"/>
      </w:r>
      <w:r w:rsidR="0077609F">
        <w:rPr>
          <w:sz w:val="20"/>
        </w:rPr>
        <w:t>7.2.1</w:t>
      </w:r>
      <w:r w:rsidR="002F21D6">
        <w:rPr>
          <w:sz w:val="20"/>
        </w:rPr>
        <w:fldChar w:fldCharType="end"/>
      </w:r>
      <w:r w:rsidR="00F606A8">
        <w:rPr>
          <w:sz w:val="20"/>
        </w:rPr>
        <w:t>.</w:t>
      </w:r>
    </w:p>
    <w:p w:rsidR="007712CD" w:rsidRDefault="007712CD" w:rsidP="008D20FB">
      <w:pPr>
        <w:ind w:left="900" w:hanging="540"/>
        <w:rPr>
          <w:rFonts w:eastAsia="MS Mincho" w:cs="Arial"/>
          <w:color w:val="auto"/>
          <w:sz w:val="20"/>
          <w:szCs w:val="20"/>
        </w:rPr>
      </w:pPr>
      <w:r>
        <w:rPr>
          <w:rFonts w:eastAsia="MS Mincho" w:cs="Arial"/>
          <w:i/>
          <w:color w:val="auto"/>
          <w:sz w:val="20"/>
          <w:szCs w:val="20"/>
        </w:rPr>
        <w:t xml:space="preserve">Flags </w:t>
      </w:r>
      <w:r w:rsidR="008D20FB">
        <w:rPr>
          <w:rFonts w:eastAsia="MS Mincho" w:cs="Arial"/>
          <w:color w:val="auto"/>
          <w:sz w:val="20"/>
          <w:szCs w:val="20"/>
        </w:rPr>
        <w:t>is an options mask that affects the creation of the virtual processor. No flags are currently defined and this parameter must be zero.</w:t>
      </w:r>
    </w:p>
    <w:p w:rsidR="008D20FB" w:rsidRPr="008D20FB" w:rsidRDefault="008D20FB" w:rsidP="008D20FB">
      <w:pPr>
        <w:ind w:left="900" w:hanging="540"/>
      </w:pPr>
    </w:p>
    <w:p w:rsidR="006E1B20" w:rsidRDefault="00E4747E">
      <w:pPr>
        <w:pStyle w:val="DT"/>
        <w:rPr>
          <w:sz w:val="20"/>
        </w:rPr>
      </w:pPr>
      <w:r w:rsidRPr="00B150B1">
        <w:rPr>
          <w:sz w:val="20"/>
        </w:rPr>
        <w:t>Return Values</w:t>
      </w:r>
    </w:p>
    <w:tbl>
      <w:tblPr>
        <w:tblW w:w="8064" w:type="dxa"/>
        <w:tblInd w:w="5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4240"/>
        <w:gridCol w:w="3824"/>
      </w:tblGrid>
      <w:tr w:rsidR="00E4747E" w:rsidRPr="00B150B1" w:rsidTr="0060706C">
        <w:trPr>
          <w:cantSplit/>
          <w:tblHeader/>
        </w:trPr>
        <w:tc>
          <w:tcPr>
            <w:tcW w:w="4240" w:type="dxa"/>
            <w:tcBorders>
              <w:bottom w:val="single" w:sz="4" w:space="0" w:color="auto"/>
              <w:right w:val="nil"/>
            </w:tcBorders>
            <w:shd w:val="clear" w:color="auto" w:fill="D9D9D9"/>
          </w:tcPr>
          <w:p w:rsidR="006E1B20" w:rsidRDefault="00E4747E">
            <w:pPr>
              <w:ind w:left="0"/>
              <w:jc w:val="center"/>
              <w:rPr>
                <w:b/>
                <w:sz w:val="20"/>
              </w:rPr>
            </w:pPr>
            <w:r w:rsidRPr="00B150B1">
              <w:rPr>
                <w:b/>
                <w:sz w:val="20"/>
              </w:rPr>
              <w:t>Status code</w:t>
            </w:r>
          </w:p>
        </w:tc>
        <w:tc>
          <w:tcPr>
            <w:tcW w:w="3824" w:type="dxa"/>
            <w:tcBorders>
              <w:left w:val="nil"/>
              <w:bottom w:val="single" w:sz="4" w:space="0" w:color="auto"/>
            </w:tcBorders>
            <w:shd w:val="clear" w:color="auto" w:fill="D9D9D9"/>
          </w:tcPr>
          <w:p w:rsidR="006E1B20" w:rsidRDefault="00E4747E">
            <w:pPr>
              <w:ind w:left="0"/>
              <w:jc w:val="center"/>
              <w:rPr>
                <w:b/>
                <w:sz w:val="20"/>
              </w:rPr>
            </w:pPr>
            <w:r w:rsidRPr="00B150B1">
              <w:rPr>
                <w:b/>
                <w:sz w:val="20"/>
              </w:rPr>
              <w:t>Error condition</w:t>
            </w:r>
          </w:p>
        </w:tc>
      </w:tr>
      <w:tr w:rsidR="00E4747E" w:rsidRPr="00B150B1" w:rsidTr="0060706C">
        <w:trPr>
          <w:cantSplit/>
        </w:trPr>
        <w:tc>
          <w:tcPr>
            <w:tcW w:w="4240" w:type="dxa"/>
            <w:tcBorders>
              <w:top w:val="single" w:sz="4" w:space="0" w:color="auto"/>
              <w:bottom w:val="single" w:sz="4" w:space="0" w:color="C0C0C0"/>
            </w:tcBorders>
          </w:tcPr>
          <w:p w:rsidR="006E1B20" w:rsidRDefault="00E4747E">
            <w:pPr>
              <w:ind w:left="0"/>
              <w:rPr>
                <w:sz w:val="20"/>
              </w:rPr>
            </w:pPr>
            <w:r w:rsidRPr="00B150B1">
              <w:rPr>
                <w:sz w:val="20"/>
              </w:rPr>
              <w:t>HV_STATUS_ACCESS_DENIED</w:t>
            </w:r>
          </w:p>
        </w:tc>
        <w:tc>
          <w:tcPr>
            <w:tcW w:w="3824" w:type="dxa"/>
            <w:tcBorders>
              <w:top w:val="single" w:sz="4" w:space="0" w:color="auto"/>
              <w:bottom w:val="single" w:sz="4" w:space="0" w:color="C0C0C0"/>
            </w:tcBorders>
          </w:tcPr>
          <w:p w:rsidR="006E1B20" w:rsidRDefault="00E4747E">
            <w:pPr>
              <w:ind w:left="0"/>
              <w:rPr>
                <w:sz w:val="20"/>
              </w:rPr>
            </w:pPr>
            <w:r w:rsidRPr="00B150B1">
              <w:rPr>
                <w:sz w:val="20"/>
              </w:rPr>
              <w:t>The caller is not the parent of the specified partition.</w:t>
            </w:r>
          </w:p>
        </w:tc>
      </w:tr>
      <w:tr w:rsidR="0031150B" w:rsidRPr="00B150B1" w:rsidTr="0060706C">
        <w:trPr>
          <w:cantSplit/>
        </w:trPr>
        <w:tc>
          <w:tcPr>
            <w:tcW w:w="4240" w:type="dxa"/>
            <w:tcBorders>
              <w:top w:val="single" w:sz="4" w:space="0" w:color="C0C0C0"/>
            </w:tcBorders>
          </w:tcPr>
          <w:p w:rsidR="006E1B20" w:rsidRDefault="0031150B">
            <w:pPr>
              <w:ind w:left="0"/>
              <w:rPr>
                <w:sz w:val="20"/>
              </w:rPr>
            </w:pPr>
            <w:r>
              <w:rPr>
                <w:sz w:val="20"/>
              </w:rPr>
              <w:t>HV_STATUS_OPERATION_DENIED</w:t>
            </w:r>
          </w:p>
        </w:tc>
        <w:tc>
          <w:tcPr>
            <w:tcW w:w="3824" w:type="dxa"/>
            <w:tcBorders>
              <w:top w:val="single" w:sz="4" w:space="0" w:color="C0C0C0"/>
            </w:tcBorders>
          </w:tcPr>
          <w:p w:rsidR="006E1B20" w:rsidRDefault="0031150B">
            <w:pPr>
              <w:ind w:left="0"/>
              <w:rPr>
                <w:sz w:val="20"/>
              </w:rPr>
            </w:pPr>
            <w:r>
              <w:rPr>
                <w:sz w:val="20"/>
              </w:rPr>
              <w:t>The partition has per-VP reserve or capacity property value defined and creation of a virtual processor would cause the total reserve or capacity to exceed 100%.</w:t>
            </w:r>
          </w:p>
        </w:tc>
      </w:tr>
      <w:tr w:rsidR="00E4747E" w:rsidRPr="00B150B1" w:rsidTr="0060706C">
        <w:trPr>
          <w:cantSplit/>
        </w:trPr>
        <w:tc>
          <w:tcPr>
            <w:tcW w:w="4240" w:type="dxa"/>
          </w:tcPr>
          <w:p w:rsidR="006E1B20" w:rsidRDefault="00E4747E">
            <w:pPr>
              <w:ind w:left="0"/>
              <w:rPr>
                <w:sz w:val="20"/>
              </w:rPr>
            </w:pPr>
            <w:r w:rsidRPr="00B150B1">
              <w:rPr>
                <w:sz w:val="20"/>
              </w:rPr>
              <w:t>HV_STATUS_INVALID_PARTITION_ID</w:t>
            </w:r>
          </w:p>
        </w:tc>
        <w:tc>
          <w:tcPr>
            <w:tcW w:w="3824" w:type="dxa"/>
          </w:tcPr>
          <w:p w:rsidR="006E1B20" w:rsidRDefault="00E4747E">
            <w:pPr>
              <w:ind w:left="0"/>
              <w:rPr>
                <w:sz w:val="20"/>
              </w:rPr>
            </w:pPr>
            <w:r w:rsidRPr="00B150B1">
              <w:rPr>
                <w:sz w:val="20"/>
              </w:rPr>
              <w:t>The specified partition is invalid.</w:t>
            </w:r>
          </w:p>
        </w:tc>
      </w:tr>
      <w:tr w:rsidR="002135DF" w:rsidRPr="00B150B1" w:rsidTr="0060706C">
        <w:trPr>
          <w:cantSplit/>
        </w:trPr>
        <w:tc>
          <w:tcPr>
            <w:tcW w:w="4240" w:type="dxa"/>
            <w:vMerge w:val="restart"/>
          </w:tcPr>
          <w:p w:rsidR="006E1B20" w:rsidRDefault="002135DF">
            <w:pPr>
              <w:ind w:left="0"/>
              <w:rPr>
                <w:sz w:val="20"/>
              </w:rPr>
            </w:pPr>
            <w:r w:rsidRPr="00B150B1">
              <w:rPr>
                <w:sz w:val="20"/>
              </w:rPr>
              <w:t>HV_STATUS_INVALID_VP_INDEX</w:t>
            </w:r>
          </w:p>
        </w:tc>
        <w:tc>
          <w:tcPr>
            <w:tcW w:w="3824" w:type="dxa"/>
          </w:tcPr>
          <w:p w:rsidR="006E1B20" w:rsidRDefault="002135DF">
            <w:pPr>
              <w:ind w:left="0"/>
              <w:rPr>
                <w:sz w:val="20"/>
              </w:rPr>
            </w:pPr>
            <w:r w:rsidRPr="00B150B1">
              <w:rPr>
                <w:sz w:val="20"/>
              </w:rPr>
              <w:t>The specified VP index references an existing virtual processor within the specified partition.</w:t>
            </w:r>
          </w:p>
        </w:tc>
      </w:tr>
      <w:tr w:rsidR="002135DF" w:rsidRPr="00B150B1" w:rsidTr="0060706C">
        <w:trPr>
          <w:cantSplit/>
        </w:trPr>
        <w:tc>
          <w:tcPr>
            <w:tcW w:w="4240" w:type="dxa"/>
            <w:vMerge/>
          </w:tcPr>
          <w:p w:rsidR="006E1B20" w:rsidRDefault="006E1B20">
            <w:pPr>
              <w:ind w:left="0"/>
              <w:rPr>
                <w:sz w:val="20"/>
              </w:rPr>
            </w:pPr>
          </w:p>
        </w:tc>
        <w:tc>
          <w:tcPr>
            <w:tcW w:w="3824" w:type="dxa"/>
          </w:tcPr>
          <w:p w:rsidR="006E1B20" w:rsidRDefault="002135DF">
            <w:pPr>
              <w:ind w:left="0"/>
              <w:rPr>
                <w:sz w:val="20"/>
              </w:rPr>
            </w:pPr>
            <w:r w:rsidRPr="00B150B1">
              <w:rPr>
                <w:sz w:val="20"/>
              </w:rPr>
              <w:t>The specified VP index exceeds the maximum index allowed by the hypervisor implementation.</w:t>
            </w:r>
          </w:p>
        </w:tc>
      </w:tr>
      <w:tr w:rsidR="0060706C" w:rsidRPr="00B150B1" w:rsidTr="0060706C">
        <w:trPr>
          <w:cantSplit/>
          <w:trHeight w:val="113"/>
        </w:trPr>
        <w:tc>
          <w:tcPr>
            <w:tcW w:w="4240" w:type="dxa"/>
            <w:vMerge w:val="restart"/>
          </w:tcPr>
          <w:p w:rsidR="0060706C" w:rsidRDefault="0060706C">
            <w:pPr>
              <w:ind w:left="0"/>
              <w:rPr>
                <w:sz w:val="20"/>
              </w:rPr>
            </w:pPr>
            <w:r w:rsidRPr="00B150B1">
              <w:rPr>
                <w:sz w:val="20"/>
              </w:rPr>
              <w:t>HV_STATUS_INVALID_PARAMETER</w:t>
            </w:r>
          </w:p>
        </w:tc>
        <w:tc>
          <w:tcPr>
            <w:tcW w:w="3824" w:type="dxa"/>
          </w:tcPr>
          <w:p w:rsidR="0060706C" w:rsidRDefault="0060706C">
            <w:pPr>
              <w:ind w:left="0"/>
              <w:rPr>
                <w:sz w:val="20"/>
              </w:rPr>
            </w:pPr>
            <w:r w:rsidRPr="00B150B1">
              <w:rPr>
                <w:sz w:val="20"/>
              </w:rPr>
              <w:t>The specified flags value is not zero.</w:t>
            </w:r>
          </w:p>
        </w:tc>
      </w:tr>
      <w:tr w:rsidR="0060706C" w:rsidRPr="00B150B1" w:rsidTr="0060706C">
        <w:trPr>
          <w:cantSplit/>
          <w:trHeight w:val="112"/>
        </w:trPr>
        <w:tc>
          <w:tcPr>
            <w:tcW w:w="4240" w:type="dxa"/>
            <w:vMerge/>
          </w:tcPr>
          <w:p w:rsidR="0060706C" w:rsidRPr="00B150B1" w:rsidRDefault="0060706C">
            <w:pPr>
              <w:ind w:left="0"/>
              <w:rPr>
                <w:sz w:val="20"/>
              </w:rPr>
            </w:pPr>
          </w:p>
        </w:tc>
        <w:tc>
          <w:tcPr>
            <w:tcW w:w="3824" w:type="dxa"/>
          </w:tcPr>
          <w:p w:rsidR="0060706C" w:rsidRPr="00B150B1" w:rsidRDefault="0060706C">
            <w:pPr>
              <w:ind w:left="0"/>
              <w:rPr>
                <w:sz w:val="20"/>
              </w:rPr>
            </w:pPr>
            <w:r>
              <w:rPr>
                <w:sz w:val="20"/>
              </w:rPr>
              <w:t xml:space="preserve">The </w:t>
            </w:r>
            <w:r w:rsidRPr="0060706C">
              <w:rPr>
                <w:i/>
                <w:sz w:val="20"/>
              </w:rPr>
              <w:t>ProximityDomainInfo</w:t>
            </w:r>
            <w:r>
              <w:rPr>
                <w:sz w:val="20"/>
              </w:rPr>
              <w:t xml:space="preserve"> parameter specifies an invalid flag bit or an invalid domain ID.</w:t>
            </w:r>
          </w:p>
        </w:tc>
      </w:tr>
      <w:tr w:rsidR="00E4747E" w:rsidRPr="00B150B1" w:rsidTr="0060706C">
        <w:trPr>
          <w:cantSplit/>
        </w:trPr>
        <w:tc>
          <w:tcPr>
            <w:tcW w:w="4240" w:type="dxa"/>
          </w:tcPr>
          <w:p w:rsidR="006E1B20" w:rsidRDefault="00E4747E">
            <w:pPr>
              <w:ind w:left="0"/>
              <w:rPr>
                <w:sz w:val="20"/>
              </w:rPr>
            </w:pPr>
            <w:r w:rsidRPr="00B150B1">
              <w:rPr>
                <w:sz w:val="20"/>
              </w:rPr>
              <w:t>HV_STATUS_INVALID_PARTITION_STATE</w:t>
            </w:r>
          </w:p>
        </w:tc>
        <w:tc>
          <w:tcPr>
            <w:tcW w:w="3824" w:type="dxa"/>
          </w:tcPr>
          <w:p w:rsidR="006E1B20" w:rsidRDefault="00E4747E">
            <w:pPr>
              <w:ind w:left="0"/>
              <w:rPr>
                <w:i/>
                <w:sz w:val="20"/>
              </w:rPr>
            </w:pPr>
            <w:r w:rsidRPr="00B150B1">
              <w:rPr>
                <w:sz w:val="20"/>
              </w:rPr>
              <w:t xml:space="preserve">The specified partition is </w:t>
            </w:r>
            <w:r w:rsidR="00CB088B" w:rsidRPr="00B150B1">
              <w:rPr>
                <w:sz w:val="20"/>
              </w:rPr>
              <w:t xml:space="preserve">not </w:t>
            </w:r>
            <w:r w:rsidRPr="00B150B1">
              <w:rPr>
                <w:sz w:val="20"/>
              </w:rPr>
              <w:t xml:space="preserve">in </w:t>
            </w:r>
            <w:r w:rsidR="00755EC9" w:rsidRPr="00B150B1">
              <w:rPr>
                <w:sz w:val="20"/>
              </w:rPr>
              <w:t xml:space="preserve">the </w:t>
            </w:r>
            <w:r w:rsidRPr="00B150B1">
              <w:rPr>
                <w:sz w:val="20"/>
              </w:rPr>
              <w:t>"</w:t>
            </w:r>
            <w:r w:rsidR="00755EC9" w:rsidRPr="00B150B1">
              <w:rPr>
                <w:sz w:val="20"/>
              </w:rPr>
              <w:t>active</w:t>
            </w:r>
            <w:r w:rsidRPr="00B150B1">
              <w:rPr>
                <w:sz w:val="20"/>
              </w:rPr>
              <w:t>" state.</w:t>
            </w:r>
          </w:p>
        </w:tc>
      </w:tr>
      <w:tr w:rsidR="00041E90" w:rsidRPr="00B150B1" w:rsidTr="0060706C">
        <w:trPr>
          <w:cantSplit/>
        </w:trPr>
        <w:tc>
          <w:tcPr>
            <w:tcW w:w="4240" w:type="dxa"/>
          </w:tcPr>
          <w:p w:rsidR="006E1B20" w:rsidRDefault="00D70A23">
            <w:pPr>
              <w:ind w:left="0"/>
              <w:rPr>
                <w:sz w:val="20"/>
              </w:rPr>
            </w:pPr>
            <w:bookmarkStart w:id="7155" w:name="_Toc130721655"/>
            <w:bookmarkStart w:id="7156" w:name="_Toc130888136"/>
            <w:bookmarkStart w:id="7157" w:name="_Toc130978468"/>
            <w:bookmarkStart w:id="7158" w:name="_Toc131014143"/>
            <w:bookmarkEnd w:id="7155"/>
            <w:bookmarkEnd w:id="7156"/>
            <w:bookmarkEnd w:id="7157"/>
            <w:bookmarkEnd w:id="7158"/>
            <w:r w:rsidRPr="00B150B1">
              <w:rPr>
                <w:sz w:val="20"/>
              </w:rPr>
              <w:t>HV_</w:t>
            </w:r>
            <w:r w:rsidR="005847BA" w:rsidRPr="00B150B1">
              <w:rPr>
                <w:sz w:val="20"/>
              </w:rPr>
              <w:t>STATUS_</w:t>
            </w:r>
            <w:r w:rsidRPr="00B150B1">
              <w:rPr>
                <w:sz w:val="20"/>
              </w:rPr>
              <w:t>INSUFFICIENT_MEMORY</w:t>
            </w:r>
          </w:p>
        </w:tc>
        <w:tc>
          <w:tcPr>
            <w:tcW w:w="3824" w:type="dxa"/>
          </w:tcPr>
          <w:p w:rsidR="006E1B20" w:rsidRDefault="00041E90">
            <w:pPr>
              <w:ind w:left="0"/>
              <w:rPr>
                <w:sz w:val="20"/>
              </w:rPr>
            </w:pPr>
            <w:r w:rsidRPr="00B150B1">
              <w:rPr>
                <w:sz w:val="20"/>
              </w:rPr>
              <w:t xml:space="preserve">The memory pool of the specified partition does not contain sufficient pages to perform the operation. </w:t>
            </w:r>
            <w:bookmarkStart w:id="7159" w:name="_Toc130721656"/>
            <w:bookmarkStart w:id="7160" w:name="_Toc130888137"/>
            <w:bookmarkStart w:id="7161" w:name="_Toc130978469"/>
            <w:bookmarkStart w:id="7162" w:name="_Toc131014144"/>
            <w:bookmarkEnd w:id="7159"/>
            <w:bookmarkEnd w:id="7160"/>
            <w:bookmarkEnd w:id="7161"/>
            <w:bookmarkEnd w:id="7162"/>
          </w:p>
        </w:tc>
        <w:bookmarkStart w:id="7163" w:name="_Toc130721657"/>
        <w:bookmarkStart w:id="7164" w:name="_Toc130888138"/>
        <w:bookmarkStart w:id="7165" w:name="_Toc130978470"/>
        <w:bookmarkStart w:id="7166" w:name="_Toc131014145"/>
        <w:bookmarkEnd w:id="7163"/>
        <w:bookmarkEnd w:id="7164"/>
        <w:bookmarkEnd w:id="7165"/>
        <w:bookmarkEnd w:id="7166"/>
      </w:tr>
      <w:tr w:rsidR="00CC5E7C" w:rsidRPr="00B150B1" w:rsidTr="0060706C">
        <w:trPr>
          <w:cantSplit/>
        </w:trPr>
        <w:tc>
          <w:tcPr>
            <w:tcW w:w="4240" w:type="dxa"/>
          </w:tcPr>
          <w:p w:rsidR="006E1B20" w:rsidRDefault="00CC5E7C">
            <w:pPr>
              <w:ind w:left="0"/>
              <w:rPr>
                <w:sz w:val="20"/>
              </w:rPr>
            </w:pPr>
            <w:r>
              <w:rPr>
                <w:sz w:val="20"/>
              </w:rPr>
              <w:t>HV_STATUS_NO_RESOURCES</w:t>
            </w:r>
          </w:p>
        </w:tc>
        <w:tc>
          <w:tcPr>
            <w:tcW w:w="3824" w:type="dxa"/>
          </w:tcPr>
          <w:p w:rsidR="006E1B20" w:rsidRDefault="00CC5E7C">
            <w:pPr>
              <w:ind w:left="0"/>
              <w:rPr>
                <w:sz w:val="20"/>
              </w:rPr>
            </w:pPr>
            <w:r>
              <w:rPr>
                <w:sz w:val="20"/>
              </w:rPr>
              <w:t>A required system resource is unavailable or an implementation limit has been reached.</w:t>
            </w:r>
          </w:p>
        </w:tc>
      </w:tr>
    </w:tbl>
    <w:p w:rsidR="006E1B20" w:rsidRDefault="00E4747E">
      <w:pPr>
        <w:pStyle w:val="Heading3"/>
        <w:keepLines/>
        <w:widowControl w:val="0"/>
      </w:pPr>
      <w:bookmarkStart w:id="7167" w:name="_Toc142729469"/>
      <w:bookmarkStart w:id="7168" w:name="_Toc142730753"/>
      <w:bookmarkStart w:id="7169" w:name="_Toc142731126"/>
      <w:bookmarkStart w:id="7170" w:name="_Toc142998491"/>
      <w:bookmarkStart w:id="7171" w:name="_Toc143063582"/>
      <w:bookmarkStart w:id="7172" w:name="_Toc143509692"/>
      <w:bookmarkStart w:id="7173" w:name="_Toc143510139"/>
      <w:bookmarkStart w:id="7174" w:name="_Toc142729470"/>
      <w:bookmarkStart w:id="7175" w:name="_Toc142730754"/>
      <w:bookmarkStart w:id="7176" w:name="_Toc142731127"/>
      <w:bookmarkStart w:id="7177" w:name="_Toc142998492"/>
      <w:bookmarkStart w:id="7178" w:name="_Toc143063583"/>
      <w:bookmarkStart w:id="7179" w:name="_Toc143509693"/>
      <w:bookmarkStart w:id="7180" w:name="_Toc143510140"/>
      <w:bookmarkStart w:id="7181" w:name="_Toc142729471"/>
      <w:bookmarkStart w:id="7182" w:name="_Toc142730755"/>
      <w:bookmarkStart w:id="7183" w:name="_Toc142731128"/>
      <w:bookmarkStart w:id="7184" w:name="_Toc142998493"/>
      <w:bookmarkStart w:id="7185" w:name="_Toc143063584"/>
      <w:bookmarkStart w:id="7186" w:name="_Toc143509694"/>
      <w:bookmarkStart w:id="7187" w:name="_Toc143510141"/>
      <w:bookmarkStart w:id="7188" w:name="_Toc142729472"/>
      <w:bookmarkStart w:id="7189" w:name="_Toc142730756"/>
      <w:bookmarkStart w:id="7190" w:name="_Toc142731129"/>
      <w:bookmarkStart w:id="7191" w:name="_Toc142998494"/>
      <w:bookmarkStart w:id="7192" w:name="_Toc143063585"/>
      <w:bookmarkStart w:id="7193" w:name="_Toc143509695"/>
      <w:bookmarkStart w:id="7194" w:name="_Toc143510142"/>
      <w:bookmarkStart w:id="7195" w:name="_Toc142729478"/>
      <w:bookmarkStart w:id="7196" w:name="_Toc142730762"/>
      <w:bookmarkStart w:id="7197" w:name="_Toc142731135"/>
      <w:bookmarkStart w:id="7198" w:name="_Toc142998500"/>
      <w:bookmarkStart w:id="7199" w:name="_Toc143063591"/>
      <w:bookmarkStart w:id="7200" w:name="_Toc143509701"/>
      <w:bookmarkStart w:id="7201" w:name="_Toc143510148"/>
      <w:bookmarkStart w:id="7202" w:name="_Toc142729479"/>
      <w:bookmarkStart w:id="7203" w:name="_Toc142730763"/>
      <w:bookmarkStart w:id="7204" w:name="_Toc142731136"/>
      <w:bookmarkStart w:id="7205" w:name="_Toc142998501"/>
      <w:bookmarkStart w:id="7206" w:name="_Toc143063592"/>
      <w:bookmarkStart w:id="7207" w:name="_Toc143509702"/>
      <w:bookmarkStart w:id="7208" w:name="_Toc143510149"/>
      <w:bookmarkStart w:id="7209" w:name="_Toc142729480"/>
      <w:bookmarkStart w:id="7210" w:name="_Toc142730764"/>
      <w:bookmarkStart w:id="7211" w:name="_Toc142731137"/>
      <w:bookmarkStart w:id="7212" w:name="_Toc142998502"/>
      <w:bookmarkStart w:id="7213" w:name="_Toc143063593"/>
      <w:bookmarkStart w:id="7214" w:name="_Toc143509703"/>
      <w:bookmarkStart w:id="7215" w:name="_Toc143510150"/>
      <w:bookmarkStart w:id="7216" w:name="_Toc142729481"/>
      <w:bookmarkStart w:id="7217" w:name="_Toc142730765"/>
      <w:bookmarkStart w:id="7218" w:name="_Toc142731138"/>
      <w:bookmarkStart w:id="7219" w:name="_Toc142998503"/>
      <w:bookmarkStart w:id="7220" w:name="_Toc143063594"/>
      <w:bookmarkStart w:id="7221" w:name="_Toc143509704"/>
      <w:bookmarkStart w:id="7222" w:name="_Toc143510151"/>
      <w:bookmarkStart w:id="7223" w:name="_Toc142729484"/>
      <w:bookmarkStart w:id="7224" w:name="_Toc142730768"/>
      <w:bookmarkStart w:id="7225" w:name="_Toc142731141"/>
      <w:bookmarkStart w:id="7226" w:name="_Toc142998506"/>
      <w:bookmarkStart w:id="7227" w:name="_Toc143063597"/>
      <w:bookmarkStart w:id="7228" w:name="_Toc143509707"/>
      <w:bookmarkStart w:id="7229" w:name="_Toc143510154"/>
      <w:bookmarkStart w:id="7230" w:name="_Toc142729496"/>
      <w:bookmarkStart w:id="7231" w:name="_Toc142730780"/>
      <w:bookmarkStart w:id="7232" w:name="_Toc142731153"/>
      <w:bookmarkStart w:id="7233" w:name="_Toc142998518"/>
      <w:bookmarkStart w:id="7234" w:name="_Toc143063609"/>
      <w:bookmarkStart w:id="7235" w:name="_Toc143509719"/>
      <w:bookmarkStart w:id="7236" w:name="_Toc143510166"/>
      <w:bookmarkStart w:id="7237" w:name="_Toc142729503"/>
      <w:bookmarkStart w:id="7238" w:name="_Toc142730787"/>
      <w:bookmarkStart w:id="7239" w:name="_Toc142731160"/>
      <w:bookmarkStart w:id="7240" w:name="_Toc142998525"/>
      <w:bookmarkStart w:id="7241" w:name="_Toc143063616"/>
      <w:bookmarkStart w:id="7242" w:name="_Toc143509726"/>
      <w:bookmarkStart w:id="7243" w:name="_Toc143510173"/>
      <w:bookmarkStart w:id="7244" w:name="_Toc142729504"/>
      <w:bookmarkStart w:id="7245" w:name="_Toc142730788"/>
      <w:bookmarkStart w:id="7246" w:name="_Toc142731161"/>
      <w:bookmarkStart w:id="7247" w:name="_Toc142998526"/>
      <w:bookmarkStart w:id="7248" w:name="_Toc143063617"/>
      <w:bookmarkStart w:id="7249" w:name="_Toc143509727"/>
      <w:bookmarkStart w:id="7250" w:name="_Toc143510174"/>
      <w:bookmarkStart w:id="7251" w:name="_Toc110172778"/>
      <w:bookmarkStart w:id="7252" w:name="_Toc127596755"/>
      <w:bookmarkStart w:id="7253" w:name="_Toc127786376"/>
      <w:bookmarkStart w:id="7254" w:name="_Toc127786692"/>
      <w:bookmarkStart w:id="7255" w:name="_Toc127787008"/>
      <w:bookmarkStart w:id="7256" w:name="_Toc127877604"/>
      <w:bookmarkStart w:id="7257" w:name="_Toc128289675"/>
      <w:bookmarkStart w:id="7258" w:name="_Toc128290068"/>
      <w:bookmarkStart w:id="7259" w:name="_Toc130189750"/>
      <w:bookmarkStart w:id="7260" w:name="_Toc130200966"/>
      <w:bookmarkStart w:id="7261" w:name="_Toc130201282"/>
      <w:bookmarkStart w:id="7262" w:name="_Toc130201603"/>
      <w:bookmarkStart w:id="7263" w:name="_Toc131936690"/>
      <w:bookmarkStart w:id="7264" w:name="_Toc133901154"/>
      <w:bookmarkStart w:id="7265" w:name="_Toc137461029"/>
      <w:bookmarkStart w:id="7266" w:name="_Toc139096544"/>
      <w:bookmarkStart w:id="7267" w:name="_Toc139188467"/>
      <w:bookmarkStart w:id="7268" w:name="_Toc139191330"/>
      <w:bookmarkStart w:id="7269" w:name="_Toc140490381"/>
      <w:bookmarkStart w:id="7270" w:name="_Toc140571284"/>
      <w:bookmarkStart w:id="7271" w:name="_Toc141257557"/>
      <w:bookmarkStart w:id="7272" w:name="_Toc141257884"/>
      <w:bookmarkStart w:id="7273" w:name="_Toc141267412"/>
      <w:bookmarkStart w:id="7274" w:name="_Toc141522430"/>
      <w:bookmarkStart w:id="7275" w:name="_Toc141529518"/>
      <w:bookmarkStart w:id="7276" w:name="_Toc141529835"/>
      <w:bookmarkStart w:id="7277" w:name="_Toc141851442"/>
      <w:bookmarkStart w:id="7278" w:name="_Toc141852376"/>
      <w:bookmarkStart w:id="7279" w:name="_Toc141887920"/>
      <w:bookmarkStart w:id="7280" w:name="_Toc141889760"/>
      <w:bookmarkStart w:id="7281" w:name="_Toc141893429"/>
      <w:bookmarkStart w:id="7282" w:name="_Toc142113282"/>
      <w:bookmarkStart w:id="7283" w:name="_Toc142114310"/>
      <w:bookmarkStart w:id="7284" w:name="_Toc142729527"/>
      <w:bookmarkStart w:id="7285" w:name="_Toc142730811"/>
      <w:bookmarkStart w:id="7286" w:name="_Toc142731184"/>
      <w:bookmarkStart w:id="7287" w:name="_Toc142998549"/>
      <w:bookmarkStart w:id="7288" w:name="_Toc143063640"/>
      <w:bookmarkStart w:id="7289" w:name="_Toc143509750"/>
      <w:bookmarkStart w:id="7290" w:name="_Toc143510197"/>
      <w:bookmarkStart w:id="7291" w:name="_Toc144026229"/>
      <w:bookmarkStart w:id="7292" w:name="_Toc144026560"/>
      <w:bookmarkStart w:id="7293" w:name="_Toc144276203"/>
      <w:bookmarkStart w:id="7294" w:name="_Toc144276547"/>
      <w:bookmarkStart w:id="7295" w:name="_Toc144280135"/>
      <w:bookmarkStart w:id="7296" w:name="_Toc144280481"/>
      <w:bookmarkStart w:id="7297" w:name="_Toc144540696"/>
      <w:bookmarkStart w:id="7298" w:name="_Toc144554578"/>
      <w:bookmarkStart w:id="7299" w:name="_Toc144722200"/>
      <w:bookmarkStart w:id="7300" w:name="_Toc145503662"/>
      <w:bookmarkStart w:id="7301" w:name="_Toc145512104"/>
      <w:bookmarkStart w:id="7302" w:name="_Toc145513127"/>
      <w:bookmarkStart w:id="7303" w:name="_Toc145513511"/>
      <w:bookmarkStart w:id="7304" w:name="_Toc192577559"/>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r w:rsidRPr="00B150B1">
        <w:t>HvDeleteVp</w:t>
      </w:r>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p>
    <w:p w:rsidR="006E1B20" w:rsidRDefault="00464906">
      <w:pPr>
        <w:pStyle w:val="BodyText"/>
      </w:pPr>
      <w:r w:rsidRPr="00B150B1">
        <w:t>The HvDeleteVp hypercall deletes an existing virtual processor and its related data structures.</w:t>
      </w:r>
    </w:p>
    <w:p w:rsidR="006E1B20" w:rsidRDefault="0087621F">
      <w:pPr>
        <w:pStyle w:val="BodyText"/>
        <w:keepNext/>
        <w:widowControl w:val="0"/>
      </w:pPr>
      <w:r w:rsidRPr="00B150B1">
        <w:rPr>
          <w:b/>
        </w:rPr>
        <w:t>Wrapper Interface</w:t>
      </w:r>
      <w:r w:rsidR="002F21D6" w:rsidRPr="00B150B1">
        <w:fldChar w:fldCharType="begin"/>
      </w:r>
      <w:r w:rsidR="00FD6002" w:rsidRPr="00B150B1">
        <w:instrText xml:space="preserve"> XE "HvDeleteVp" </w:instrText>
      </w:r>
      <w:r w:rsidR="002F21D6" w:rsidRPr="00B150B1">
        <w:fldChar w:fldCharType="end"/>
      </w:r>
    </w:p>
    <w:p w:rsidR="006E1B20" w:rsidRDefault="006E1B20">
      <w:pPr>
        <w:pStyle w:val="TargetCode"/>
        <w:keepNext/>
        <w:keepLines/>
        <w:widowControl w:val="0"/>
        <w:tabs>
          <w:tab w:val="left" w:pos="720"/>
          <w:tab w:val="left" w:pos="3600"/>
        </w:tabs>
        <w:ind w:left="288"/>
      </w:pPr>
    </w:p>
    <w:p w:rsidR="006E1B20" w:rsidRDefault="00E4747E">
      <w:pPr>
        <w:pStyle w:val="TargetCode"/>
        <w:keepNext/>
        <w:keepLines/>
        <w:widowControl w:val="0"/>
        <w:tabs>
          <w:tab w:val="left" w:pos="720"/>
          <w:tab w:val="left" w:pos="3600"/>
        </w:tabs>
        <w:ind w:left="288"/>
      </w:pPr>
      <w:r w:rsidRPr="00B150B1">
        <w:t>HV_STATUS</w:t>
      </w:r>
    </w:p>
    <w:p w:rsidR="006E1B20" w:rsidRDefault="00E4747E">
      <w:pPr>
        <w:pStyle w:val="TargetCode"/>
        <w:keepNext/>
        <w:keepLines/>
        <w:widowControl w:val="0"/>
        <w:tabs>
          <w:tab w:val="left" w:pos="720"/>
          <w:tab w:val="left" w:pos="3600"/>
        </w:tabs>
        <w:ind w:left="288"/>
      </w:pPr>
      <w:r w:rsidRPr="00B150B1">
        <w:t>HvDeleteVp(</w:t>
      </w:r>
    </w:p>
    <w:p w:rsidR="006E1B20" w:rsidRDefault="00E4747E">
      <w:pPr>
        <w:pStyle w:val="TargetCode"/>
        <w:keepNext/>
        <w:keepLines/>
        <w:widowControl w:val="0"/>
        <w:tabs>
          <w:tab w:val="left" w:pos="720"/>
          <w:tab w:val="left" w:pos="3780"/>
        </w:tabs>
        <w:ind w:left="288"/>
      </w:pPr>
      <w:r w:rsidRPr="00B150B1">
        <w:tab/>
        <w:t>__in HV_PARTITION_ID</w:t>
      </w:r>
      <w:r w:rsidRPr="00B150B1">
        <w:tab/>
        <w:t>PartitionId,</w:t>
      </w:r>
    </w:p>
    <w:p w:rsidR="006E1B20" w:rsidRDefault="00E4747E">
      <w:pPr>
        <w:pStyle w:val="TargetCode"/>
        <w:keepNext/>
        <w:keepLines/>
        <w:widowControl w:val="0"/>
        <w:tabs>
          <w:tab w:val="left" w:pos="720"/>
          <w:tab w:val="left" w:pos="3780"/>
        </w:tabs>
        <w:ind w:left="288"/>
      </w:pPr>
      <w:r w:rsidRPr="00B150B1">
        <w:tab/>
        <w:t>__in HV_VP_INDEX</w:t>
      </w:r>
      <w:r w:rsidRPr="00B150B1">
        <w:tab/>
        <w:t>VpIndex</w:t>
      </w:r>
    </w:p>
    <w:p w:rsidR="006E1B20" w:rsidRDefault="00E4747E">
      <w:pPr>
        <w:pStyle w:val="TargetCode"/>
        <w:keepNext/>
        <w:keepLines/>
        <w:widowControl w:val="0"/>
        <w:tabs>
          <w:tab w:val="left" w:pos="720"/>
          <w:tab w:val="left" w:pos="5220"/>
        </w:tabs>
        <w:ind w:left="288"/>
      </w:pPr>
      <w:r w:rsidRPr="00B150B1">
        <w:tab/>
        <w:t>);</w:t>
      </w:r>
    </w:p>
    <w:p w:rsidR="006E1B20" w:rsidRDefault="006E1B20">
      <w:pPr>
        <w:pStyle w:val="TargetCode"/>
        <w:keepNext/>
        <w:keepLines/>
        <w:widowControl w:val="0"/>
        <w:tabs>
          <w:tab w:val="left" w:pos="720"/>
          <w:tab w:val="left" w:pos="5220"/>
        </w:tabs>
        <w:ind w:left="288"/>
      </w:pPr>
    </w:p>
    <w:p w:rsidR="006E1B20" w:rsidRDefault="006E1B20">
      <w:pPr>
        <w:pStyle w:val="Le"/>
        <w:rPr>
          <w:sz w:val="14"/>
        </w:rPr>
      </w:pPr>
    </w:p>
    <w:p w:rsidR="006E1B20" w:rsidRDefault="0087621F">
      <w:pPr>
        <w:pStyle w:val="BodyText"/>
        <w:keepNext/>
        <w:widowControl w:val="0"/>
      </w:pPr>
      <w:r w:rsidRPr="00B150B1">
        <w:rPr>
          <w:b/>
        </w:rPr>
        <w:br w:type="textWrapping" w:clear="all"/>
        <w:t>Native Interface</w:t>
      </w: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496"/>
        <w:gridCol w:w="3496"/>
        <w:gridCol w:w="3496"/>
      </w:tblGrid>
      <w:tr w:rsidR="00E4747E" w:rsidRPr="00B150B1" w:rsidTr="00096C76">
        <w:tc>
          <w:tcPr>
            <w:tcW w:w="7488" w:type="dxa"/>
            <w:gridSpan w:val="3"/>
            <w:shd w:val="clear" w:color="auto" w:fill="000000"/>
          </w:tcPr>
          <w:p w:rsidR="006E1B20" w:rsidRDefault="00E4747E">
            <w:pPr>
              <w:keepNext/>
              <w:ind w:left="0"/>
              <w:rPr>
                <w:b/>
                <w:color w:val="FFFFFF"/>
                <w:sz w:val="20"/>
              </w:rPr>
            </w:pPr>
            <w:r w:rsidRPr="00B150B1">
              <w:rPr>
                <w:b/>
                <w:color w:val="FFFFFF"/>
                <w:sz w:val="20"/>
              </w:rPr>
              <w:t>HvDeleteVp</w:t>
            </w:r>
            <w:r w:rsidR="00E74789">
              <w:rPr>
                <w:b/>
                <w:color w:val="FFFFFF"/>
                <w:sz w:val="20"/>
              </w:rPr>
              <w:t xml:space="preserve"> [fast]</w:t>
            </w:r>
          </w:p>
        </w:tc>
      </w:tr>
      <w:tr w:rsidR="00E4747E" w:rsidRPr="00B150B1" w:rsidTr="00096C76">
        <w:tc>
          <w:tcPr>
            <w:tcW w:w="496" w:type="dxa"/>
            <w:shd w:val="clear" w:color="auto" w:fill="FFFFFF"/>
          </w:tcPr>
          <w:p w:rsidR="006E1B20" w:rsidRDefault="006E1B20">
            <w:pPr>
              <w:keepNext/>
              <w:ind w:left="0"/>
              <w:jc w:val="right"/>
              <w:rPr>
                <w:sz w:val="20"/>
              </w:rPr>
            </w:pPr>
          </w:p>
        </w:tc>
        <w:tc>
          <w:tcPr>
            <w:tcW w:w="6992" w:type="dxa"/>
            <w:gridSpan w:val="2"/>
            <w:shd w:val="clear" w:color="auto" w:fill="FFFFFF"/>
          </w:tcPr>
          <w:p w:rsidR="006E1B20" w:rsidRDefault="00E4747E">
            <w:pPr>
              <w:keepNext/>
              <w:ind w:left="0"/>
              <w:rPr>
                <w:color w:val="auto"/>
                <w:sz w:val="20"/>
              </w:rPr>
            </w:pPr>
            <w:r w:rsidRPr="00B150B1">
              <w:rPr>
                <w:color w:val="auto"/>
                <w:sz w:val="20"/>
              </w:rPr>
              <w:t xml:space="preserve">Call Code = </w:t>
            </w:r>
            <w:r w:rsidR="006C239D" w:rsidRPr="00B150B1">
              <w:rPr>
                <w:color w:val="auto"/>
                <w:sz w:val="20"/>
              </w:rPr>
              <w:t>0x00</w:t>
            </w:r>
            <w:r w:rsidR="005137A8" w:rsidRPr="00B150B1">
              <w:rPr>
                <w:color w:val="auto"/>
                <w:sz w:val="20"/>
              </w:rPr>
              <w:t>4</w:t>
            </w:r>
            <w:r w:rsidR="00C16B25">
              <w:rPr>
                <w:color w:val="auto"/>
                <w:sz w:val="20"/>
              </w:rPr>
              <w:t>F</w:t>
            </w:r>
          </w:p>
        </w:tc>
      </w:tr>
      <w:tr w:rsidR="00E4747E" w:rsidRPr="00B150B1" w:rsidTr="00096C76">
        <w:tc>
          <w:tcPr>
            <w:tcW w:w="7488" w:type="dxa"/>
            <w:gridSpan w:val="3"/>
            <w:shd w:val="clear" w:color="auto" w:fill="000000"/>
          </w:tcPr>
          <w:p w:rsidR="006E1B20" w:rsidRDefault="00E4747E">
            <w:pPr>
              <w:keepNext/>
              <w:ind w:left="0"/>
              <w:rPr>
                <w:color w:val="FFFFFF"/>
                <w:sz w:val="20"/>
              </w:rPr>
            </w:pPr>
            <w:r w:rsidRPr="00B150B1">
              <w:rPr>
                <w:color w:val="FFFFFF"/>
                <w:sz w:val="20"/>
              </w:rPr>
              <w:sym w:font="Wingdings 3" w:char="F0C6"/>
            </w:r>
            <w:r w:rsidRPr="00B150B1">
              <w:rPr>
                <w:color w:val="FFFFFF"/>
                <w:sz w:val="20"/>
              </w:rPr>
              <w:t xml:space="preserve"> Input Parameters</w:t>
            </w:r>
          </w:p>
        </w:tc>
      </w:tr>
      <w:tr w:rsidR="00E4747E" w:rsidRPr="00B150B1" w:rsidTr="00096C76">
        <w:tc>
          <w:tcPr>
            <w:tcW w:w="496" w:type="dxa"/>
            <w:shd w:val="clear" w:color="auto" w:fill="FFFFFF"/>
          </w:tcPr>
          <w:p w:rsidR="006E1B20" w:rsidRDefault="005D231C">
            <w:pPr>
              <w:keepNext/>
              <w:ind w:left="0"/>
              <w:jc w:val="right"/>
              <w:rPr>
                <w:sz w:val="20"/>
              </w:rPr>
            </w:pPr>
            <w:r>
              <w:rPr>
                <w:sz w:val="20"/>
              </w:rPr>
              <w:t>0</w:t>
            </w:r>
          </w:p>
        </w:tc>
        <w:tc>
          <w:tcPr>
            <w:tcW w:w="6992" w:type="dxa"/>
            <w:gridSpan w:val="2"/>
            <w:shd w:val="clear" w:color="auto" w:fill="FFFFFF"/>
          </w:tcPr>
          <w:p w:rsidR="006E1B20" w:rsidRDefault="00E4747E">
            <w:pPr>
              <w:keepNext/>
              <w:ind w:left="0"/>
              <w:rPr>
                <w:color w:val="auto"/>
                <w:sz w:val="20"/>
              </w:rPr>
            </w:pPr>
            <w:r w:rsidRPr="00B150B1">
              <w:rPr>
                <w:color w:val="auto"/>
                <w:sz w:val="20"/>
              </w:rPr>
              <w:t>PartitionId (8 bytes)</w:t>
            </w:r>
          </w:p>
        </w:tc>
      </w:tr>
      <w:tr w:rsidR="00E4747E" w:rsidRPr="00B150B1" w:rsidTr="00096C76">
        <w:tc>
          <w:tcPr>
            <w:tcW w:w="496" w:type="dxa"/>
            <w:shd w:val="clear" w:color="auto" w:fill="FFFFFF"/>
          </w:tcPr>
          <w:p w:rsidR="006E1B20" w:rsidRDefault="005D231C">
            <w:pPr>
              <w:ind w:left="0"/>
              <w:jc w:val="right"/>
              <w:rPr>
                <w:sz w:val="20"/>
              </w:rPr>
            </w:pPr>
            <w:r>
              <w:rPr>
                <w:sz w:val="20"/>
              </w:rPr>
              <w:t>8</w:t>
            </w:r>
          </w:p>
        </w:tc>
        <w:tc>
          <w:tcPr>
            <w:tcW w:w="3496" w:type="dxa"/>
            <w:shd w:val="clear" w:color="auto" w:fill="FFFFFF"/>
          </w:tcPr>
          <w:p w:rsidR="006E1B20" w:rsidRDefault="00E4747E">
            <w:pPr>
              <w:ind w:left="0"/>
              <w:rPr>
                <w:color w:val="auto"/>
                <w:sz w:val="20"/>
              </w:rPr>
            </w:pPr>
            <w:r w:rsidRPr="00B150B1">
              <w:rPr>
                <w:color w:val="auto"/>
                <w:sz w:val="20"/>
              </w:rPr>
              <w:t>VpIndex (4 bytes)</w:t>
            </w:r>
          </w:p>
        </w:tc>
        <w:tc>
          <w:tcPr>
            <w:tcW w:w="3496" w:type="dxa"/>
            <w:shd w:val="clear" w:color="auto" w:fill="E6E6E6"/>
          </w:tcPr>
          <w:p w:rsidR="006E1B20" w:rsidRDefault="00E4747E">
            <w:pPr>
              <w:ind w:left="0"/>
              <w:rPr>
                <w:color w:val="auto"/>
                <w:sz w:val="20"/>
              </w:rPr>
            </w:pPr>
            <w:r w:rsidRPr="00B150B1">
              <w:rPr>
                <w:color w:val="auto"/>
                <w:sz w:val="20"/>
              </w:rPr>
              <w:t>Padding (4 bytes)</w:t>
            </w:r>
          </w:p>
        </w:tc>
      </w:tr>
    </w:tbl>
    <w:p w:rsidR="006E1B20" w:rsidRDefault="006E1B20">
      <w:pPr>
        <w:pStyle w:val="Le"/>
        <w:rPr>
          <w:sz w:val="14"/>
        </w:rPr>
      </w:pPr>
    </w:p>
    <w:p w:rsidR="006E1B20" w:rsidRDefault="0087621F">
      <w:pPr>
        <w:pStyle w:val="BodyText"/>
        <w:keepNext/>
        <w:widowControl w:val="0"/>
        <w:rPr>
          <w:b/>
        </w:rPr>
      </w:pPr>
      <w:r w:rsidRPr="00B150B1">
        <w:br w:type="textWrapping" w:clear="all"/>
      </w:r>
      <w:r w:rsidRPr="00B150B1">
        <w:rPr>
          <w:b/>
        </w:rPr>
        <w:t>Description</w:t>
      </w:r>
    </w:p>
    <w:p w:rsidR="006E1B20" w:rsidRDefault="00464906">
      <w:pPr>
        <w:pStyle w:val="BodyText"/>
      </w:pPr>
      <w:r w:rsidRPr="00B150B1">
        <w:t>It</w:t>
      </w:r>
      <w:r w:rsidR="00E4747E" w:rsidRPr="00B150B1">
        <w:t xml:space="preserve"> return</w:t>
      </w:r>
      <w:r w:rsidRPr="00B150B1">
        <w:t>s</w:t>
      </w:r>
      <w:r w:rsidR="00E4747E" w:rsidRPr="00B150B1">
        <w:t xml:space="preserve"> the memory consumed by its internal data structures back to the memory pool of its partition.</w:t>
      </w:r>
      <w:r w:rsidR="00737ADC" w:rsidRPr="00B150B1">
        <w:t xml:space="preserve"> </w:t>
      </w:r>
    </w:p>
    <w:p w:rsidR="006E1B20" w:rsidRDefault="00E4747E">
      <w:pPr>
        <w:pStyle w:val="DT"/>
        <w:rPr>
          <w:sz w:val="20"/>
        </w:rPr>
      </w:pPr>
      <w:r w:rsidRPr="00B150B1">
        <w:rPr>
          <w:sz w:val="20"/>
        </w:rPr>
        <w:t>Input Parameters</w:t>
      </w:r>
    </w:p>
    <w:p w:rsidR="006E1B20" w:rsidRDefault="00E4747E">
      <w:pPr>
        <w:pStyle w:val="DL"/>
        <w:rPr>
          <w:sz w:val="20"/>
        </w:rPr>
      </w:pPr>
      <w:r w:rsidRPr="00B150B1">
        <w:rPr>
          <w:i/>
          <w:sz w:val="20"/>
        </w:rPr>
        <w:t xml:space="preserve">PartitionId </w:t>
      </w:r>
      <w:r w:rsidRPr="00B150B1">
        <w:rPr>
          <w:sz w:val="20"/>
        </w:rPr>
        <w:t>specifies the partition.</w:t>
      </w:r>
    </w:p>
    <w:p w:rsidR="006E1B20" w:rsidRDefault="00E4747E">
      <w:pPr>
        <w:pStyle w:val="DL"/>
        <w:rPr>
          <w:sz w:val="20"/>
        </w:rPr>
      </w:pPr>
      <w:r w:rsidRPr="00B150B1">
        <w:rPr>
          <w:i/>
          <w:sz w:val="20"/>
        </w:rPr>
        <w:t xml:space="preserve">VpIndex </w:t>
      </w:r>
      <w:r w:rsidRPr="00B150B1">
        <w:rPr>
          <w:sz w:val="20"/>
        </w:rPr>
        <w:t>specifies the index of the virtual processor.</w:t>
      </w:r>
    </w:p>
    <w:p w:rsidR="006E1B20" w:rsidRDefault="009C7021">
      <w:pPr>
        <w:pStyle w:val="DT"/>
        <w:rPr>
          <w:sz w:val="20"/>
        </w:rPr>
      </w:pPr>
      <w:r w:rsidRPr="00B150B1">
        <w:rPr>
          <w:sz w:val="20"/>
        </w:rPr>
        <w:t>Output Parameters</w:t>
      </w:r>
    </w:p>
    <w:p w:rsidR="006E1B20" w:rsidRDefault="009C7021">
      <w:pPr>
        <w:pStyle w:val="DL"/>
        <w:rPr>
          <w:sz w:val="20"/>
        </w:rPr>
      </w:pPr>
      <w:r w:rsidRPr="00B150B1">
        <w:rPr>
          <w:sz w:val="20"/>
        </w:rPr>
        <w:t>None.</w:t>
      </w:r>
    </w:p>
    <w:p w:rsidR="006E1B20" w:rsidRDefault="004171AD">
      <w:pPr>
        <w:pStyle w:val="DT"/>
        <w:rPr>
          <w:sz w:val="20"/>
        </w:rPr>
      </w:pPr>
      <w:r w:rsidRPr="00B150B1">
        <w:rPr>
          <w:sz w:val="20"/>
        </w:rPr>
        <w:t>Restrictions</w:t>
      </w:r>
    </w:p>
    <w:p w:rsidR="006E1B20" w:rsidRDefault="00185133">
      <w:pPr>
        <w:pStyle w:val="BulletList"/>
      </w:pPr>
      <w:r w:rsidRPr="00B150B1">
        <w:t xml:space="preserve">The </w:t>
      </w:r>
      <w:r w:rsidR="00B21296" w:rsidRPr="00B150B1">
        <w:t xml:space="preserve">partition specified by </w:t>
      </w:r>
      <w:r w:rsidR="00B21296" w:rsidRPr="00B150B1">
        <w:rPr>
          <w:i/>
        </w:rPr>
        <w:t>PartitionId</w:t>
      </w:r>
      <w:r w:rsidRPr="00B150B1">
        <w:t xml:space="preserve"> must be in the “active” state</w:t>
      </w:r>
      <w:r w:rsidR="00B21296" w:rsidRPr="00B150B1">
        <w:t>.</w:t>
      </w:r>
    </w:p>
    <w:p w:rsidR="006E1B20" w:rsidRDefault="00B21296">
      <w:pPr>
        <w:pStyle w:val="BulletList"/>
      </w:pPr>
      <w:r w:rsidRPr="00B150B1">
        <w:t xml:space="preserve">The caller must be </w:t>
      </w:r>
      <w:r w:rsidR="00945B59">
        <w:t>the parent</w:t>
      </w:r>
      <w:r w:rsidRPr="00B150B1">
        <w:t xml:space="preserve"> of the partition specified by </w:t>
      </w:r>
      <w:r w:rsidRPr="00B150B1">
        <w:rPr>
          <w:i/>
        </w:rPr>
        <w:t>PartitionId</w:t>
      </w:r>
      <w:r w:rsidR="00185133" w:rsidRPr="00B150B1">
        <w:t>.</w:t>
      </w:r>
    </w:p>
    <w:p w:rsidR="006E1B20" w:rsidRDefault="00E4747E">
      <w:pPr>
        <w:pStyle w:val="DT"/>
        <w:rPr>
          <w:sz w:val="20"/>
        </w:rPr>
      </w:pPr>
      <w:r w:rsidRPr="00B150B1">
        <w:rPr>
          <w:sz w:val="20"/>
        </w:rPr>
        <w:t>Return Values</w:t>
      </w:r>
    </w:p>
    <w:tbl>
      <w:tblPr>
        <w:tblW w:w="8064" w:type="dxa"/>
        <w:tblInd w:w="5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4240"/>
        <w:gridCol w:w="3824"/>
      </w:tblGrid>
      <w:tr w:rsidR="00E4747E" w:rsidRPr="00B150B1" w:rsidTr="002341C2">
        <w:trPr>
          <w:cantSplit/>
          <w:tblHeader/>
        </w:trPr>
        <w:tc>
          <w:tcPr>
            <w:tcW w:w="4240" w:type="dxa"/>
            <w:tcBorders>
              <w:bottom w:val="single" w:sz="4" w:space="0" w:color="auto"/>
              <w:right w:val="nil"/>
            </w:tcBorders>
            <w:shd w:val="clear" w:color="auto" w:fill="D9D9D9"/>
          </w:tcPr>
          <w:p w:rsidR="006E1B20" w:rsidRDefault="00E4747E">
            <w:pPr>
              <w:ind w:left="0"/>
              <w:jc w:val="center"/>
              <w:rPr>
                <w:b/>
                <w:sz w:val="20"/>
              </w:rPr>
            </w:pPr>
            <w:r w:rsidRPr="00B150B1">
              <w:rPr>
                <w:b/>
                <w:sz w:val="20"/>
              </w:rPr>
              <w:t>Status code</w:t>
            </w:r>
          </w:p>
        </w:tc>
        <w:tc>
          <w:tcPr>
            <w:tcW w:w="3824" w:type="dxa"/>
            <w:tcBorders>
              <w:left w:val="nil"/>
              <w:bottom w:val="single" w:sz="4" w:space="0" w:color="auto"/>
            </w:tcBorders>
            <w:shd w:val="clear" w:color="auto" w:fill="D9D9D9"/>
          </w:tcPr>
          <w:p w:rsidR="006E1B20" w:rsidRDefault="00E4747E">
            <w:pPr>
              <w:ind w:left="0"/>
              <w:jc w:val="center"/>
              <w:rPr>
                <w:b/>
                <w:sz w:val="20"/>
              </w:rPr>
            </w:pPr>
            <w:r w:rsidRPr="00B150B1">
              <w:rPr>
                <w:b/>
                <w:sz w:val="20"/>
              </w:rPr>
              <w:t>Error condition</w:t>
            </w:r>
          </w:p>
        </w:tc>
      </w:tr>
      <w:tr w:rsidR="00E4747E" w:rsidRPr="00B150B1" w:rsidTr="002341C2">
        <w:trPr>
          <w:cantSplit/>
        </w:trPr>
        <w:tc>
          <w:tcPr>
            <w:tcW w:w="4240" w:type="dxa"/>
            <w:tcBorders>
              <w:top w:val="single" w:sz="4" w:space="0" w:color="auto"/>
            </w:tcBorders>
          </w:tcPr>
          <w:p w:rsidR="006E1B20" w:rsidRDefault="00E4747E">
            <w:pPr>
              <w:ind w:left="0"/>
              <w:rPr>
                <w:sz w:val="20"/>
              </w:rPr>
            </w:pPr>
            <w:r w:rsidRPr="00B150B1">
              <w:rPr>
                <w:sz w:val="20"/>
              </w:rPr>
              <w:t>HV_STATUS_ACCESS_DENIED</w:t>
            </w:r>
          </w:p>
        </w:tc>
        <w:tc>
          <w:tcPr>
            <w:tcW w:w="3824" w:type="dxa"/>
            <w:tcBorders>
              <w:top w:val="single" w:sz="4" w:space="0" w:color="auto"/>
            </w:tcBorders>
          </w:tcPr>
          <w:p w:rsidR="006E1B20" w:rsidRDefault="00E4747E">
            <w:pPr>
              <w:ind w:left="0"/>
              <w:rPr>
                <w:sz w:val="20"/>
              </w:rPr>
            </w:pPr>
            <w:r w:rsidRPr="00B150B1">
              <w:rPr>
                <w:sz w:val="20"/>
              </w:rPr>
              <w:t xml:space="preserve">The caller is not </w:t>
            </w:r>
            <w:r w:rsidR="006276FD">
              <w:rPr>
                <w:sz w:val="20"/>
              </w:rPr>
              <w:t>the parent</w:t>
            </w:r>
            <w:r w:rsidRPr="00B150B1">
              <w:rPr>
                <w:sz w:val="20"/>
              </w:rPr>
              <w:t xml:space="preserve"> of the specified partition.</w:t>
            </w:r>
          </w:p>
        </w:tc>
      </w:tr>
      <w:tr w:rsidR="00E4747E" w:rsidRPr="00B150B1" w:rsidTr="002341C2">
        <w:trPr>
          <w:cantSplit/>
        </w:trPr>
        <w:tc>
          <w:tcPr>
            <w:tcW w:w="4240" w:type="dxa"/>
          </w:tcPr>
          <w:p w:rsidR="006E1B20" w:rsidRDefault="00E4747E">
            <w:pPr>
              <w:ind w:left="0"/>
              <w:rPr>
                <w:sz w:val="20"/>
              </w:rPr>
            </w:pPr>
            <w:r w:rsidRPr="00B150B1">
              <w:rPr>
                <w:sz w:val="20"/>
              </w:rPr>
              <w:t>HV_STATUS_INVALID_PARTITION_ID</w:t>
            </w:r>
          </w:p>
        </w:tc>
        <w:tc>
          <w:tcPr>
            <w:tcW w:w="3824" w:type="dxa"/>
          </w:tcPr>
          <w:p w:rsidR="006E1B20" w:rsidRDefault="00E4747E">
            <w:pPr>
              <w:ind w:left="0"/>
              <w:rPr>
                <w:sz w:val="20"/>
              </w:rPr>
            </w:pPr>
            <w:r w:rsidRPr="00B150B1">
              <w:rPr>
                <w:sz w:val="20"/>
              </w:rPr>
              <w:t>The specified partition is invalid.</w:t>
            </w:r>
          </w:p>
        </w:tc>
      </w:tr>
      <w:tr w:rsidR="00E4747E" w:rsidRPr="00B150B1" w:rsidTr="002341C2">
        <w:trPr>
          <w:cantSplit/>
        </w:trPr>
        <w:tc>
          <w:tcPr>
            <w:tcW w:w="4240" w:type="dxa"/>
          </w:tcPr>
          <w:p w:rsidR="006E1B20" w:rsidRDefault="00E4747E">
            <w:pPr>
              <w:ind w:left="0"/>
              <w:rPr>
                <w:sz w:val="20"/>
              </w:rPr>
            </w:pPr>
            <w:r w:rsidRPr="00B150B1">
              <w:rPr>
                <w:sz w:val="20"/>
              </w:rPr>
              <w:t>HV_STATUS_INVALID_VP_INDEX</w:t>
            </w:r>
          </w:p>
        </w:tc>
        <w:tc>
          <w:tcPr>
            <w:tcW w:w="3824" w:type="dxa"/>
          </w:tcPr>
          <w:p w:rsidR="006E1B20" w:rsidRDefault="00E4747E">
            <w:pPr>
              <w:ind w:left="0"/>
              <w:rPr>
                <w:sz w:val="20"/>
              </w:rPr>
            </w:pPr>
            <w:r w:rsidRPr="00B150B1">
              <w:rPr>
                <w:sz w:val="20"/>
              </w:rPr>
              <w:t>The specified VP index does not reference a virtual processor within the specified partition.</w:t>
            </w:r>
          </w:p>
        </w:tc>
      </w:tr>
      <w:tr w:rsidR="00AB52C2" w:rsidRPr="00B150B1" w:rsidTr="002341C2">
        <w:trPr>
          <w:cantSplit/>
        </w:trPr>
        <w:tc>
          <w:tcPr>
            <w:tcW w:w="4240" w:type="dxa"/>
          </w:tcPr>
          <w:p w:rsidR="006E1B20" w:rsidRDefault="00AB52C2">
            <w:pPr>
              <w:ind w:left="0"/>
              <w:rPr>
                <w:sz w:val="20"/>
              </w:rPr>
            </w:pPr>
            <w:r w:rsidRPr="00B150B1">
              <w:rPr>
                <w:sz w:val="20"/>
              </w:rPr>
              <w:t>HV_STATUS_INVALID_PARTITION_STATE</w:t>
            </w:r>
          </w:p>
        </w:tc>
        <w:tc>
          <w:tcPr>
            <w:tcW w:w="3824" w:type="dxa"/>
          </w:tcPr>
          <w:p w:rsidR="006E1B20" w:rsidRDefault="00AB52C2">
            <w:pPr>
              <w:ind w:left="0"/>
              <w:rPr>
                <w:sz w:val="20"/>
              </w:rPr>
            </w:pPr>
            <w:r w:rsidRPr="00B150B1">
              <w:rPr>
                <w:sz w:val="20"/>
              </w:rPr>
              <w:t>The specified partition is</w:t>
            </w:r>
            <w:r w:rsidR="00FD1ED9" w:rsidRPr="00B150B1">
              <w:rPr>
                <w:sz w:val="20"/>
              </w:rPr>
              <w:t xml:space="preserve"> not</w:t>
            </w:r>
            <w:r w:rsidRPr="00B150B1">
              <w:rPr>
                <w:sz w:val="20"/>
              </w:rPr>
              <w:t xml:space="preserve"> in the "active" state.</w:t>
            </w:r>
          </w:p>
        </w:tc>
      </w:tr>
    </w:tbl>
    <w:p w:rsidR="006E1B20" w:rsidRDefault="006E1B20">
      <w:pPr>
        <w:ind w:left="0"/>
        <w:rPr>
          <w:sz w:val="20"/>
        </w:rPr>
      </w:pPr>
      <w:bookmarkStart w:id="7305" w:name="_Toc110172779"/>
    </w:p>
    <w:p w:rsidR="006E1B20" w:rsidRDefault="00E4747E">
      <w:pPr>
        <w:pStyle w:val="Heading3"/>
        <w:keepLines/>
        <w:widowControl w:val="0"/>
      </w:pPr>
      <w:bookmarkStart w:id="7306" w:name="_Toc127596757"/>
      <w:bookmarkStart w:id="7307" w:name="_Toc127786378"/>
      <w:bookmarkStart w:id="7308" w:name="_Toc127786694"/>
      <w:bookmarkStart w:id="7309" w:name="_Toc127787010"/>
      <w:bookmarkStart w:id="7310" w:name="_Toc127877606"/>
      <w:bookmarkStart w:id="7311" w:name="_Toc128289677"/>
      <w:bookmarkStart w:id="7312" w:name="_Toc128290070"/>
      <w:bookmarkStart w:id="7313" w:name="_Toc130189752"/>
      <w:bookmarkStart w:id="7314" w:name="_Toc130200968"/>
      <w:bookmarkStart w:id="7315" w:name="_Toc130201284"/>
      <w:bookmarkStart w:id="7316" w:name="_Toc130201605"/>
      <w:bookmarkStart w:id="7317" w:name="_Toc131936692"/>
      <w:bookmarkStart w:id="7318" w:name="_Toc133901156"/>
      <w:bookmarkStart w:id="7319" w:name="_Toc137461030"/>
      <w:bookmarkStart w:id="7320" w:name="_Toc139096545"/>
      <w:bookmarkStart w:id="7321" w:name="_Toc139188468"/>
      <w:bookmarkStart w:id="7322" w:name="_Toc139191331"/>
      <w:bookmarkStart w:id="7323" w:name="_Toc140490382"/>
      <w:bookmarkStart w:id="7324" w:name="_Toc140571285"/>
      <w:bookmarkStart w:id="7325" w:name="_Toc141257558"/>
      <w:bookmarkStart w:id="7326" w:name="_Toc141257885"/>
      <w:bookmarkStart w:id="7327" w:name="_Toc141267413"/>
      <w:bookmarkStart w:id="7328" w:name="_Toc141522431"/>
      <w:bookmarkStart w:id="7329" w:name="_Toc141529519"/>
      <w:bookmarkStart w:id="7330" w:name="_Toc141529836"/>
      <w:bookmarkStart w:id="7331" w:name="_Toc141851443"/>
      <w:bookmarkStart w:id="7332" w:name="_Toc141852377"/>
      <w:bookmarkStart w:id="7333" w:name="_Toc141887921"/>
      <w:bookmarkStart w:id="7334" w:name="_Toc141889761"/>
      <w:bookmarkStart w:id="7335" w:name="_Toc141893430"/>
      <w:bookmarkStart w:id="7336" w:name="_Toc142113283"/>
      <w:bookmarkStart w:id="7337" w:name="_Toc142114311"/>
      <w:bookmarkStart w:id="7338" w:name="_Toc142729528"/>
      <w:bookmarkStart w:id="7339" w:name="_Toc142730812"/>
      <w:bookmarkStart w:id="7340" w:name="_Toc142731185"/>
      <w:bookmarkStart w:id="7341" w:name="_Toc142998550"/>
      <w:bookmarkStart w:id="7342" w:name="_Toc143063641"/>
      <w:bookmarkStart w:id="7343" w:name="_Toc143509751"/>
      <w:bookmarkStart w:id="7344" w:name="_Toc143510198"/>
      <w:bookmarkStart w:id="7345" w:name="_Toc144026230"/>
      <w:bookmarkStart w:id="7346" w:name="_Toc144026561"/>
      <w:bookmarkStart w:id="7347" w:name="_Toc144276204"/>
      <w:bookmarkStart w:id="7348" w:name="_Toc144276548"/>
      <w:bookmarkStart w:id="7349" w:name="_Toc144280136"/>
      <w:bookmarkStart w:id="7350" w:name="_Toc144280482"/>
      <w:bookmarkStart w:id="7351" w:name="_Toc144540697"/>
      <w:bookmarkStart w:id="7352" w:name="_Toc144554579"/>
      <w:bookmarkStart w:id="7353" w:name="_Toc144722201"/>
      <w:bookmarkStart w:id="7354" w:name="_Toc145503663"/>
      <w:bookmarkStart w:id="7355" w:name="_Toc145512105"/>
      <w:bookmarkStart w:id="7356" w:name="_Toc145513128"/>
      <w:bookmarkStart w:id="7357" w:name="_Toc145513512"/>
      <w:bookmarkStart w:id="7358" w:name="_Toc192577560"/>
      <w:r w:rsidRPr="00B150B1">
        <w:t>HvGetVpRegisters</w:t>
      </w:r>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p>
    <w:p w:rsidR="006E1B20" w:rsidRDefault="00464906">
      <w:pPr>
        <w:pStyle w:val="BodyText"/>
      </w:pPr>
      <w:r w:rsidRPr="00B150B1">
        <w:t>The HvGetVpRegisters hypercall reads the architectural state of a virtual processor.</w:t>
      </w:r>
    </w:p>
    <w:p w:rsidR="006E1B20" w:rsidRDefault="0087621F">
      <w:pPr>
        <w:pStyle w:val="BodyText"/>
        <w:keepNext/>
        <w:widowControl w:val="0"/>
      </w:pPr>
      <w:r w:rsidRPr="00B150B1">
        <w:rPr>
          <w:b/>
        </w:rPr>
        <w:t>Wrapper Interface</w:t>
      </w:r>
      <w:r w:rsidR="002F21D6" w:rsidRPr="00B150B1">
        <w:fldChar w:fldCharType="begin"/>
      </w:r>
      <w:r w:rsidR="00FD6002" w:rsidRPr="00B150B1">
        <w:instrText xml:space="preserve"> XE "HvGetVpRegisters" </w:instrText>
      </w:r>
      <w:r w:rsidR="002F21D6" w:rsidRPr="00B150B1">
        <w:fldChar w:fldCharType="end"/>
      </w:r>
    </w:p>
    <w:p w:rsidR="006E1B20" w:rsidRDefault="006E1B20">
      <w:pPr>
        <w:pStyle w:val="TargetCode"/>
        <w:keepNext/>
        <w:keepLines/>
        <w:widowControl w:val="0"/>
        <w:tabs>
          <w:tab w:val="left" w:pos="720"/>
          <w:tab w:val="left" w:pos="3600"/>
        </w:tabs>
        <w:ind w:left="288"/>
      </w:pPr>
    </w:p>
    <w:p w:rsidR="006E1B20" w:rsidRDefault="00E4747E">
      <w:pPr>
        <w:pStyle w:val="TargetCode"/>
        <w:keepNext/>
        <w:keepLines/>
        <w:widowControl w:val="0"/>
        <w:tabs>
          <w:tab w:val="left" w:pos="720"/>
          <w:tab w:val="left" w:pos="3600"/>
        </w:tabs>
        <w:ind w:left="288"/>
      </w:pPr>
      <w:r w:rsidRPr="00B150B1">
        <w:t>HV_STATUS</w:t>
      </w:r>
    </w:p>
    <w:p w:rsidR="006E1B20" w:rsidRDefault="00E4747E">
      <w:pPr>
        <w:pStyle w:val="TargetCode"/>
        <w:keepNext/>
        <w:keepLines/>
        <w:widowControl w:val="0"/>
        <w:tabs>
          <w:tab w:val="left" w:pos="720"/>
          <w:tab w:val="left" w:pos="3600"/>
        </w:tabs>
        <w:ind w:left="288"/>
      </w:pPr>
      <w:r w:rsidRPr="00B150B1">
        <w:t>HvGetVpRegisters(</w:t>
      </w:r>
    </w:p>
    <w:p w:rsidR="006E1B20" w:rsidRDefault="00E4747E">
      <w:pPr>
        <w:pStyle w:val="TargetCode"/>
        <w:keepNext/>
        <w:keepLines/>
        <w:widowControl w:val="0"/>
        <w:tabs>
          <w:tab w:val="left" w:pos="720"/>
          <w:tab w:val="left" w:pos="1440"/>
          <w:tab w:val="left" w:pos="4320"/>
        </w:tabs>
        <w:ind w:left="288"/>
      </w:pPr>
      <w:r w:rsidRPr="00B150B1">
        <w:tab/>
        <w:t xml:space="preserve">__in </w:t>
      </w:r>
      <w:r w:rsidR="007C5E4B" w:rsidRPr="00B150B1">
        <w:t xml:space="preserve">   </w:t>
      </w:r>
      <w:r w:rsidRPr="00B150B1">
        <w:t>HV_PARTITION_ID</w:t>
      </w:r>
      <w:r w:rsidRPr="00B150B1">
        <w:tab/>
        <w:t>PartitionId,</w:t>
      </w:r>
    </w:p>
    <w:p w:rsidR="006E1B20" w:rsidRDefault="00E4747E">
      <w:pPr>
        <w:pStyle w:val="TargetCode"/>
        <w:keepNext/>
        <w:keepLines/>
        <w:widowControl w:val="0"/>
        <w:tabs>
          <w:tab w:val="left" w:pos="720"/>
          <w:tab w:val="left" w:pos="1440"/>
          <w:tab w:val="left" w:pos="4320"/>
        </w:tabs>
        <w:ind w:left="288"/>
      </w:pPr>
      <w:r w:rsidRPr="00B150B1">
        <w:tab/>
        <w:t xml:space="preserve">__in </w:t>
      </w:r>
      <w:r w:rsidR="007C5E4B" w:rsidRPr="00B150B1">
        <w:t xml:space="preserve">   </w:t>
      </w:r>
      <w:r w:rsidRPr="00B150B1">
        <w:t>HV_VP_INDEX</w:t>
      </w:r>
      <w:r w:rsidRPr="00B150B1">
        <w:tab/>
        <w:t>VpIndex,</w:t>
      </w:r>
    </w:p>
    <w:p w:rsidR="006E1B20" w:rsidRDefault="00E4747E">
      <w:pPr>
        <w:pStyle w:val="TargetCode"/>
        <w:keepNext/>
        <w:keepLines/>
        <w:widowControl w:val="0"/>
        <w:tabs>
          <w:tab w:val="left" w:pos="720"/>
          <w:tab w:val="left" w:pos="1440"/>
          <w:tab w:val="left" w:pos="4320"/>
        </w:tabs>
        <w:ind w:left="288"/>
      </w:pPr>
      <w:r w:rsidRPr="00B150B1">
        <w:tab/>
        <w:t>__inout PUINT32</w:t>
      </w:r>
      <w:r w:rsidRPr="00B150B1">
        <w:tab/>
        <w:t>RegisterCount,</w:t>
      </w:r>
    </w:p>
    <w:p w:rsidR="006E1B20" w:rsidRDefault="00E4747E">
      <w:pPr>
        <w:pStyle w:val="TargetCode"/>
        <w:keepNext/>
        <w:keepLines/>
        <w:widowControl w:val="0"/>
        <w:tabs>
          <w:tab w:val="left" w:pos="720"/>
          <w:tab w:val="left" w:pos="1440"/>
          <w:tab w:val="left" w:pos="4320"/>
        </w:tabs>
        <w:ind w:left="288"/>
      </w:pPr>
      <w:r w:rsidRPr="00B150B1">
        <w:tab/>
        <w:t xml:space="preserve">__in_ecount(RegisterCount) </w:t>
      </w:r>
    </w:p>
    <w:p w:rsidR="006E1B20" w:rsidRDefault="00E4747E">
      <w:pPr>
        <w:pStyle w:val="TargetCode"/>
        <w:keepNext/>
        <w:keepLines/>
        <w:widowControl w:val="0"/>
        <w:tabs>
          <w:tab w:val="left" w:pos="720"/>
          <w:tab w:val="left" w:pos="1440"/>
          <w:tab w:val="left" w:pos="4320"/>
        </w:tabs>
        <w:ind w:left="288"/>
      </w:pPr>
      <w:r w:rsidRPr="00B150B1">
        <w:tab/>
      </w:r>
      <w:r w:rsidRPr="00B150B1">
        <w:tab/>
      </w:r>
      <w:r w:rsidR="007C5E4B" w:rsidRPr="00B150B1">
        <w:t xml:space="preserve">  </w:t>
      </w:r>
      <w:r w:rsidRPr="00B150B1">
        <w:t>PCHV_REGISTER_NAME</w:t>
      </w:r>
      <w:r w:rsidRPr="00B150B1">
        <w:tab/>
        <w:t>RegisterNameList,</w:t>
      </w:r>
    </w:p>
    <w:p w:rsidR="006E1B20" w:rsidRDefault="00E4747E">
      <w:pPr>
        <w:pStyle w:val="TargetCode"/>
        <w:keepNext/>
        <w:keepLines/>
        <w:widowControl w:val="0"/>
        <w:tabs>
          <w:tab w:val="left" w:pos="720"/>
          <w:tab w:val="left" w:pos="1440"/>
          <w:tab w:val="left" w:pos="4320"/>
        </w:tabs>
        <w:ind w:left="288"/>
      </w:pPr>
      <w:r w:rsidRPr="00B150B1">
        <w:tab/>
        <w:t xml:space="preserve">__out_ecount(RegisterCount) </w:t>
      </w:r>
    </w:p>
    <w:p w:rsidR="006E1B20" w:rsidRDefault="00E4747E">
      <w:pPr>
        <w:pStyle w:val="TargetCode"/>
        <w:keepNext/>
        <w:keepLines/>
        <w:widowControl w:val="0"/>
        <w:tabs>
          <w:tab w:val="left" w:pos="720"/>
          <w:tab w:val="left" w:pos="1440"/>
          <w:tab w:val="left" w:pos="4320"/>
        </w:tabs>
        <w:ind w:left="288"/>
      </w:pPr>
      <w:r w:rsidRPr="00B150B1">
        <w:tab/>
      </w:r>
      <w:r w:rsidRPr="00B150B1">
        <w:tab/>
      </w:r>
      <w:r w:rsidR="007C5E4B" w:rsidRPr="00B150B1">
        <w:t xml:space="preserve">  </w:t>
      </w:r>
      <w:r w:rsidRPr="00B150B1">
        <w:t>PHV_REGISTER_VALUE</w:t>
      </w:r>
      <w:r w:rsidRPr="00B150B1">
        <w:tab/>
        <w:t>RegisterValueList</w:t>
      </w:r>
    </w:p>
    <w:p w:rsidR="006E1B20" w:rsidRDefault="00E4747E">
      <w:pPr>
        <w:pStyle w:val="TargetCode"/>
        <w:keepNext/>
        <w:keepLines/>
        <w:widowControl w:val="0"/>
        <w:tabs>
          <w:tab w:val="left" w:pos="720"/>
          <w:tab w:val="left" w:pos="5220"/>
        </w:tabs>
        <w:ind w:left="288"/>
      </w:pPr>
      <w:r w:rsidRPr="00B150B1">
        <w:tab/>
        <w:t>);</w:t>
      </w:r>
    </w:p>
    <w:p w:rsidR="006E1B20" w:rsidRDefault="006E1B20">
      <w:pPr>
        <w:pStyle w:val="TargetCode"/>
        <w:keepNext/>
        <w:keepLines/>
        <w:widowControl w:val="0"/>
        <w:tabs>
          <w:tab w:val="left" w:pos="720"/>
          <w:tab w:val="left" w:pos="5220"/>
        </w:tabs>
        <w:ind w:left="288"/>
      </w:pPr>
    </w:p>
    <w:p w:rsidR="006E1B20" w:rsidRDefault="006E1B20">
      <w:pPr>
        <w:pStyle w:val="Le"/>
        <w:rPr>
          <w:sz w:val="14"/>
        </w:rPr>
      </w:pPr>
    </w:p>
    <w:p w:rsidR="006E1B20" w:rsidRDefault="006E1B20">
      <w:pPr>
        <w:pStyle w:val="Le"/>
        <w:rPr>
          <w:sz w:val="14"/>
        </w:rPr>
      </w:pPr>
    </w:p>
    <w:p w:rsidR="006E1B20" w:rsidRDefault="0087621F">
      <w:pPr>
        <w:pStyle w:val="BodyText"/>
        <w:keepNext/>
        <w:widowControl w:val="0"/>
        <w:rPr>
          <w:b/>
        </w:rPr>
      </w:pPr>
      <w:r w:rsidRPr="00B150B1">
        <w:rPr>
          <w:b/>
        </w:rPr>
        <w:br w:type="textWrapping" w:clear="all"/>
        <w:t>Native Interface</w:t>
      </w: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496"/>
        <w:gridCol w:w="3496"/>
        <w:gridCol w:w="3496"/>
      </w:tblGrid>
      <w:tr w:rsidR="00E4747E" w:rsidRPr="00B150B1" w:rsidTr="00096C76">
        <w:tc>
          <w:tcPr>
            <w:tcW w:w="7488" w:type="dxa"/>
            <w:gridSpan w:val="3"/>
            <w:shd w:val="clear" w:color="auto" w:fill="000000"/>
          </w:tcPr>
          <w:p w:rsidR="006E1B20" w:rsidRDefault="00E4747E">
            <w:pPr>
              <w:ind w:left="0"/>
              <w:rPr>
                <w:b/>
                <w:color w:val="FFFFFF"/>
                <w:sz w:val="20"/>
              </w:rPr>
            </w:pPr>
            <w:r w:rsidRPr="00B150B1">
              <w:rPr>
                <w:b/>
                <w:color w:val="FFFFFF"/>
                <w:sz w:val="20"/>
              </w:rPr>
              <w:t>HvGetVpRegisters [rep]</w:t>
            </w:r>
          </w:p>
        </w:tc>
      </w:tr>
      <w:tr w:rsidR="00E4747E" w:rsidRPr="00B150B1" w:rsidTr="00096C76">
        <w:tc>
          <w:tcPr>
            <w:tcW w:w="496" w:type="dxa"/>
            <w:shd w:val="clear" w:color="auto" w:fill="FFFFFF"/>
          </w:tcPr>
          <w:p w:rsidR="006E1B20" w:rsidRDefault="006E1B20">
            <w:pPr>
              <w:ind w:left="0"/>
              <w:jc w:val="right"/>
              <w:rPr>
                <w:sz w:val="20"/>
              </w:rPr>
            </w:pPr>
          </w:p>
        </w:tc>
        <w:tc>
          <w:tcPr>
            <w:tcW w:w="6992" w:type="dxa"/>
            <w:gridSpan w:val="2"/>
            <w:shd w:val="clear" w:color="auto" w:fill="FFFFFF"/>
          </w:tcPr>
          <w:p w:rsidR="006E1B20" w:rsidRDefault="00E4747E">
            <w:pPr>
              <w:ind w:left="0"/>
              <w:rPr>
                <w:color w:val="auto"/>
                <w:sz w:val="20"/>
              </w:rPr>
            </w:pPr>
            <w:r w:rsidRPr="00B150B1">
              <w:rPr>
                <w:color w:val="auto"/>
                <w:sz w:val="20"/>
              </w:rPr>
              <w:t xml:space="preserve">Call Code = </w:t>
            </w:r>
            <w:r w:rsidR="006C239D" w:rsidRPr="00B150B1">
              <w:rPr>
                <w:color w:val="auto"/>
                <w:sz w:val="20"/>
              </w:rPr>
              <w:t>0x00</w:t>
            </w:r>
            <w:r w:rsidR="00C16B25">
              <w:rPr>
                <w:color w:val="auto"/>
                <w:sz w:val="20"/>
              </w:rPr>
              <w:t>50</w:t>
            </w:r>
          </w:p>
        </w:tc>
      </w:tr>
      <w:tr w:rsidR="00E4747E" w:rsidRPr="00B150B1" w:rsidTr="00096C76">
        <w:tc>
          <w:tcPr>
            <w:tcW w:w="7488" w:type="dxa"/>
            <w:gridSpan w:val="3"/>
            <w:shd w:val="clear" w:color="auto" w:fill="000000"/>
          </w:tcPr>
          <w:p w:rsidR="006E1B20" w:rsidRDefault="00E4747E">
            <w:pPr>
              <w:ind w:left="0"/>
              <w:rPr>
                <w:color w:val="FFFFFF"/>
                <w:sz w:val="20"/>
              </w:rPr>
            </w:pPr>
            <w:r w:rsidRPr="00B150B1">
              <w:rPr>
                <w:color w:val="FFFFFF"/>
                <w:sz w:val="20"/>
              </w:rPr>
              <w:sym w:font="Wingdings 3" w:char="F0C6"/>
            </w:r>
            <w:r w:rsidRPr="00B150B1">
              <w:rPr>
                <w:color w:val="FFFFFF"/>
                <w:sz w:val="20"/>
              </w:rPr>
              <w:t xml:space="preserve"> Input Parameter Header</w:t>
            </w:r>
          </w:p>
        </w:tc>
      </w:tr>
      <w:tr w:rsidR="00E4747E" w:rsidRPr="00B150B1" w:rsidTr="00096C76">
        <w:tc>
          <w:tcPr>
            <w:tcW w:w="496" w:type="dxa"/>
            <w:shd w:val="clear" w:color="auto" w:fill="FFFFFF"/>
          </w:tcPr>
          <w:p w:rsidR="006E1B20" w:rsidRDefault="00E4747E">
            <w:pPr>
              <w:ind w:left="0"/>
              <w:jc w:val="right"/>
              <w:rPr>
                <w:sz w:val="20"/>
              </w:rPr>
            </w:pPr>
            <w:r w:rsidRPr="00B150B1">
              <w:rPr>
                <w:sz w:val="20"/>
              </w:rPr>
              <w:t>0</w:t>
            </w:r>
          </w:p>
        </w:tc>
        <w:tc>
          <w:tcPr>
            <w:tcW w:w="6992" w:type="dxa"/>
            <w:gridSpan w:val="2"/>
            <w:shd w:val="clear" w:color="auto" w:fill="FFFFFF"/>
          </w:tcPr>
          <w:p w:rsidR="006E1B20" w:rsidRDefault="00E4747E">
            <w:pPr>
              <w:ind w:left="0"/>
              <w:rPr>
                <w:color w:val="auto"/>
                <w:sz w:val="20"/>
              </w:rPr>
            </w:pPr>
            <w:r w:rsidRPr="00B150B1">
              <w:rPr>
                <w:color w:val="auto"/>
                <w:sz w:val="20"/>
              </w:rPr>
              <w:t>PartitionId (8 bytes)</w:t>
            </w:r>
          </w:p>
        </w:tc>
      </w:tr>
      <w:tr w:rsidR="00E4747E" w:rsidRPr="00B150B1" w:rsidTr="00096C76">
        <w:tc>
          <w:tcPr>
            <w:tcW w:w="496" w:type="dxa"/>
            <w:shd w:val="clear" w:color="auto" w:fill="FFFFFF"/>
          </w:tcPr>
          <w:p w:rsidR="006E1B20" w:rsidRDefault="00E4747E">
            <w:pPr>
              <w:ind w:left="0"/>
              <w:jc w:val="right"/>
              <w:rPr>
                <w:sz w:val="20"/>
              </w:rPr>
            </w:pPr>
            <w:r w:rsidRPr="00B150B1">
              <w:rPr>
                <w:sz w:val="20"/>
              </w:rPr>
              <w:t>8</w:t>
            </w:r>
          </w:p>
        </w:tc>
        <w:tc>
          <w:tcPr>
            <w:tcW w:w="3496" w:type="dxa"/>
            <w:shd w:val="clear" w:color="auto" w:fill="FFFFFF"/>
          </w:tcPr>
          <w:p w:rsidR="006E1B20" w:rsidRDefault="00E4747E">
            <w:pPr>
              <w:ind w:left="0"/>
              <w:rPr>
                <w:color w:val="auto"/>
                <w:sz w:val="20"/>
              </w:rPr>
            </w:pPr>
            <w:r w:rsidRPr="00B150B1">
              <w:rPr>
                <w:color w:val="auto"/>
                <w:sz w:val="20"/>
              </w:rPr>
              <w:t>VpIndex (4 bytes)</w:t>
            </w:r>
          </w:p>
        </w:tc>
        <w:tc>
          <w:tcPr>
            <w:tcW w:w="3496" w:type="dxa"/>
            <w:shd w:val="clear" w:color="auto" w:fill="E6E6E6"/>
          </w:tcPr>
          <w:p w:rsidR="006E1B20" w:rsidRDefault="006C26ED">
            <w:pPr>
              <w:ind w:left="0"/>
              <w:rPr>
                <w:color w:val="auto"/>
                <w:sz w:val="20"/>
              </w:rPr>
            </w:pPr>
            <w:r w:rsidRPr="00B150B1">
              <w:rPr>
                <w:color w:val="auto"/>
                <w:sz w:val="20"/>
              </w:rPr>
              <w:t xml:space="preserve">Padding </w:t>
            </w:r>
            <w:r w:rsidR="00E4747E" w:rsidRPr="00B150B1">
              <w:rPr>
                <w:color w:val="auto"/>
                <w:sz w:val="20"/>
              </w:rPr>
              <w:t>(4 bytes)</w:t>
            </w:r>
          </w:p>
        </w:tc>
      </w:tr>
      <w:tr w:rsidR="00E4747E" w:rsidRPr="00B150B1" w:rsidTr="00096C76">
        <w:tc>
          <w:tcPr>
            <w:tcW w:w="7488" w:type="dxa"/>
            <w:gridSpan w:val="3"/>
            <w:shd w:val="clear" w:color="auto" w:fill="000000"/>
          </w:tcPr>
          <w:p w:rsidR="006E1B20" w:rsidRDefault="00E4747E">
            <w:pPr>
              <w:ind w:left="0"/>
              <w:rPr>
                <w:color w:val="FFFFFF"/>
                <w:sz w:val="20"/>
              </w:rPr>
            </w:pPr>
            <w:r w:rsidRPr="00B150B1">
              <w:rPr>
                <w:color w:val="FFFFFF"/>
                <w:sz w:val="20"/>
              </w:rPr>
              <w:sym w:font="Wingdings 3" w:char="F0C6"/>
            </w:r>
            <w:r w:rsidRPr="00B150B1">
              <w:rPr>
                <w:color w:val="FFFFFF"/>
                <w:sz w:val="20"/>
              </w:rPr>
              <w:t xml:space="preserve"> Input List Element</w:t>
            </w:r>
          </w:p>
        </w:tc>
      </w:tr>
      <w:tr w:rsidR="00E4747E" w:rsidRPr="00B150B1" w:rsidTr="00096C76">
        <w:tc>
          <w:tcPr>
            <w:tcW w:w="496" w:type="dxa"/>
            <w:shd w:val="clear" w:color="auto" w:fill="FFFFFF"/>
          </w:tcPr>
          <w:p w:rsidR="006E1B20" w:rsidRDefault="00E4747E">
            <w:pPr>
              <w:ind w:left="0"/>
              <w:jc w:val="right"/>
              <w:rPr>
                <w:sz w:val="20"/>
              </w:rPr>
            </w:pPr>
            <w:r w:rsidRPr="00B150B1">
              <w:rPr>
                <w:sz w:val="20"/>
              </w:rPr>
              <w:t>0</w:t>
            </w:r>
          </w:p>
        </w:tc>
        <w:tc>
          <w:tcPr>
            <w:tcW w:w="3496" w:type="dxa"/>
            <w:shd w:val="clear" w:color="auto" w:fill="FFFFFF"/>
          </w:tcPr>
          <w:p w:rsidR="006E1B20" w:rsidRDefault="00E4747E">
            <w:pPr>
              <w:ind w:left="0"/>
              <w:rPr>
                <w:color w:val="auto"/>
                <w:sz w:val="20"/>
              </w:rPr>
            </w:pPr>
            <w:r w:rsidRPr="00B150B1">
              <w:rPr>
                <w:color w:val="auto"/>
                <w:sz w:val="20"/>
              </w:rPr>
              <w:t>RegisterName[0] (4 bytes)</w:t>
            </w:r>
          </w:p>
        </w:tc>
        <w:tc>
          <w:tcPr>
            <w:tcW w:w="3496" w:type="dxa"/>
            <w:shd w:val="clear" w:color="auto" w:fill="auto"/>
          </w:tcPr>
          <w:p w:rsidR="006E1B20" w:rsidRDefault="00E4747E">
            <w:pPr>
              <w:ind w:left="0"/>
              <w:rPr>
                <w:color w:val="auto"/>
                <w:sz w:val="20"/>
              </w:rPr>
            </w:pPr>
            <w:r w:rsidRPr="00B150B1">
              <w:rPr>
                <w:color w:val="auto"/>
                <w:sz w:val="20"/>
              </w:rPr>
              <w:t>RegisterName[1] (4 bytes)</w:t>
            </w:r>
          </w:p>
        </w:tc>
      </w:tr>
      <w:tr w:rsidR="00E4747E" w:rsidRPr="00B150B1" w:rsidTr="00096C76">
        <w:tc>
          <w:tcPr>
            <w:tcW w:w="7488" w:type="dxa"/>
            <w:gridSpan w:val="3"/>
            <w:shd w:val="clear" w:color="auto" w:fill="000000"/>
          </w:tcPr>
          <w:p w:rsidR="006E1B20" w:rsidRDefault="00E4747E">
            <w:pPr>
              <w:ind w:left="0"/>
              <w:rPr>
                <w:color w:val="FFFFFF"/>
                <w:sz w:val="20"/>
              </w:rPr>
            </w:pPr>
            <w:r w:rsidRPr="00B150B1">
              <w:rPr>
                <w:color w:val="FFFFFF"/>
                <w:sz w:val="20"/>
              </w:rPr>
              <w:sym w:font="Wingdings 3" w:char="F0C5"/>
            </w:r>
            <w:r w:rsidRPr="00B150B1">
              <w:rPr>
                <w:color w:val="FFFFFF"/>
                <w:sz w:val="20"/>
              </w:rPr>
              <w:t xml:space="preserve"> Output List Element</w:t>
            </w:r>
          </w:p>
        </w:tc>
      </w:tr>
      <w:tr w:rsidR="00E4747E" w:rsidRPr="00B150B1" w:rsidTr="00096C76">
        <w:tc>
          <w:tcPr>
            <w:tcW w:w="496" w:type="dxa"/>
            <w:shd w:val="clear" w:color="auto" w:fill="FFFFFF"/>
          </w:tcPr>
          <w:p w:rsidR="006E1B20" w:rsidRDefault="00E4747E">
            <w:pPr>
              <w:ind w:left="0"/>
              <w:jc w:val="right"/>
              <w:rPr>
                <w:sz w:val="20"/>
              </w:rPr>
            </w:pPr>
            <w:r w:rsidRPr="00B150B1">
              <w:rPr>
                <w:sz w:val="20"/>
              </w:rPr>
              <w:t>0</w:t>
            </w:r>
          </w:p>
        </w:tc>
        <w:tc>
          <w:tcPr>
            <w:tcW w:w="6992" w:type="dxa"/>
            <w:gridSpan w:val="2"/>
            <w:shd w:val="clear" w:color="auto" w:fill="FFFFFF"/>
          </w:tcPr>
          <w:p w:rsidR="006E1B20" w:rsidRDefault="00E4747E">
            <w:pPr>
              <w:ind w:left="0"/>
              <w:rPr>
                <w:color w:val="auto"/>
                <w:sz w:val="20"/>
              </w:rPr>
            </w:pPr>
            <w:r w:rsidRPr="00B150B1">
              <w:rPr>
                <w:color w:val="auto"/>
                <w:sz w:val="20"/>
              </w:rPr>
              <w:t>RegisterValue (low-order) (8 bytes)</w:t>
            </w:r>
          </w:p>
        </w:tc>
      </w:tr>
      <w:tr w:rsidR="00E4747E" w:rsidRPr="00B150B1" w:rsidTr="00096C76">
        <w:tc>
          <w:tcPr>
            <w:tcW w:w="496" w:type="dxa"/>
            <w:shd w:val="clear" w:color="auto" w:fill="FFFFFF"/>
          </w:tcPr>
          <w:p w:rsidR="006E1B20" w:rsidRDefault="00E4747E">
            <w:pPr>
              <w:ind w:left="0"/>
              <w:jc w:val="right"/>
              <w:rPr>
                <w:sz w:val="20"/>
              </w:rPr>
            </w:pPr>
            <w:r w:rsidRPr="00B150B1">
              <w:rPr>
                <w:sz w:val="20"/>
              </w:rPr>
              <w:t>8</w:t>
            </w:r>
          </w:p>
        </w:tc>
        <w:tc>
          <w:tcPr>
            <w:tcW w:w="6992" w:type="dxa"/>
            <w:gridSpan w:val="2"/>
            <w:shd w:val="clear" w:color="auto" w:fill="FFFFFF"/>
          </w:tcPr>
          <w:p w:rsidR="006E1B20" w:rsidRDefault="00E4747E">
            <w:pPr>
              <w:ind w:left="0"/>
              <w:rPr>
                <w:color w:val="auto"/>
                <w:sz w:val="20"/>
              </w:rPr>
            </w:pPr>
            <w:r w:rsidRPr="00B150B1">
              <w:rPr>
                <w:color w:val="auto"/>
                <w:sz w:val="20"/>
              </w:rPr>
              <w:t>RegisterValue (high-order) (8 bytes)</w:t>
            </w:r>
          </w:p>
        </w:tc>
      </w:tr>
    </w:tbl>
    <w:p w:rsidR="006E1B20" w:rsidRDefault="006E1B20">
      <w:pPr>
        <w:pStyle w:val="Le"/>
        <w:rPr>
          <w:sz w:val="14"/>
        </w:rPr>
      </w:pPr>
    </w:p>
    <w:p w:rsidR="006E1B20" w:rsidRDefault="0087621F">
      <w:pPr>
        <w:pStyle w:val="BodyText"/>
        <w:keepNext/>
        <w:widowControl w:val="0"/>
        <w:rPr>
          <w:b/>
        </w:rPr>
      </w:pPr>
      <w:r w:rsidRPr="00B150B1">
        <w:br w:type="textWrapping" w:clear="all"/>
      </w:r>
      <w:r w:rsidRPr="00B150B1">
        <w:rPr>
          <w:b/>
        </w:rPr>
        <w:t>Description</w:t>
      </w:r>
    </w:p>
    <w:p w:rsidR="006E1B20" w:rsidRDefault="00E4747E">
      <w:pPr>
        <w:pStyle w:val="BodyText"/>
      </w:pPr>
      <w:r w:rsidRPr="00B150B1">
        <w:t>The state is returned as a series of register values, each corresponding to a register name provided as input.</w:t>
      </w:r>
    </w:p>
    <w:p w:rsidR="006E1B20" w:rsidRDefault="00E4747E">
      <w:pPr>
        <w:pStyle w:val="DT"/>
        <w:rPr>
          <w:sz w:val="20"/>
        </w:rPr>
      </w:pPr>
      <w:r w:rsidRPr="00B150B1">
        <w:rPr>
          <w:sz w:val="20"/>
        </w:rPr>
        <w:t>Input Parameters</w:t>
      </w:r>
    </w:p>
    <w:p w:rsidR="006E1B20" w:rsidRDefault="00E4747E">
      <w:pPr>
        <w:pStyle w:val="DL"/>
        <w:ind w:left="900" w:hanging="540"/>
        <w:rPr>
          <w:sz w:val="20"/>
        </w:rPr>
      </w:pPr>
      <w:r w:rsidRPr="00B150B1">
        <w:rPr>
          <w:i/>
          <w:sz w:val="20"/>
        </w:rPr>
        <w:t xml:space="preserve">PartitionId </w:t>
      </w:r>
      <w:r w:rsidRPr="00B150B1">
        <w:rPr>
          <w:sz w:val="20"/>
        </w:rPr>
        <w:t>specifies the partition.</w:t>
      </w:r>
    </w:p>
    <w:p w:rsidR="006E1B20" w:rsidRDefault="00E4747E">
      <w:pPr>
        <w:pStyle w:val="DL"/>
        <w:ind w:left="900" w:hanging="540"/>
        <w:rPr>
          <w:sz w:val="20"/>
        </w:rPr>
      </w:pPr>
      <w:r w:rsidRPr="00B150B1">
        <w:rPr>
          <w:i/>
          <w:sz w:val="20"/>
        </w:rPr>
        <w:t xml:space="preserve">VpIndex </w:t>
      </w:r>
      <w:r w:rsidRPr="00B150B1">
        <w:rPr>
          <w:sz w:val="20"/>
        </w:rPr>
        <w:t>specifies the index of the virtual processor.</w:t>
      </w:r>
    </w:p>
    <w:p w:rsidR="006E1B20" w:rsidRDefault="00E4747E">
      <w:pPr>
        <w:pStyle w:val="DL"/>
        <w:ind w:left="900" w:hanging="540"/>
        <w:rPr>
          <w:sz w:val="20"/>
        </w:rPr>
      </w:pPr>
      <w:r w:rsidRPr="00B150B1">
        <w:rPr>
          <w:i/>
          <w:sz w:val="20"/>
        </w:rPr>
        <w:t xml:space="preserve">RegisterName </w:t>
      </w:r>
      <w:r w:rsidRPr="00B150B1">
        <w:rPr>
          <w:sz w:val="20"/>
        </w:rPr>
        <w:t>specifies a list of names for the requested register state.</w:t>
      </w:r>
    </w:p>
    <w:p w:rsidR="006E1B20" w:rsidRDefault="00E4747E">
      <w:pPr>
        <w:pStyle w:val="DT"/>
        <w:rPr>
          <w:sz w:val="20"/>
        </w:rPr>
      </w:pPr>
      <w:r w:rsidRPr="00B150B1">
        <w:rPr>
          <w:sz w:val="20"/>
        </w:rPr>
        <w:t>Output Parameters</w:t>
      </w:r>
    </w:p>
    <w:p w:rsidR="006E1B20" w:rsidRDefault="00E4747E">
      <w:pPr>
        <w:pStyle w:val="DL"/>
        <w:ind w:left="900" w:hanging="540"/>
        <w:rPr>
          <w:sz w:val="20"/>
        </w:rPr>
      </w:pPr>
      <w:r w:rsidRPr="00B150B1">
        <w:rPr>
          <w:i/>
          <w:sz w:val="20"/>
        </w:rPr>
        <w:t xml:space="preserve">RegisterValue </w:t>
      </w:r>
      <w:r w:rsidRPr="00B150B1">
        <w:rPr>
          <w:sz w:val="20"/>
        </w:rPr>
        <w:t>returns a list of register values for the requested register state.</w:t>
      </w:r>
    </w:p>
    <w:p w:rsidR="006E1B20" w:rsidRDefault="004171AD">
      <w:pPr>
        <w:pStyle w:val="DT"/>
        <w:rPr>
          <w:sz w:val="20"/>
        </w:rPr>
      </w:pPr>
      <w:r w:rsidRPr="00B150B1">
        <w:rPr>
          <w:sz w:val="20"/>
        </w:rPr>
        <w:t>Restrictions</w:t>
      </w:r>
    </w:p>
    <w:p w:rsidR="006E1B20" w:rsidRDefault="00185133">
      <w:pPr>
        <w:pStyle w:val="BulletList"/>
      </w:pPr>
      <w:r w:rsidRPr="00B150B1">
        <w:t xml:space="preserve">The </w:t>
      </w:r>
      <w:r w:rsidR="00B21296" w:rsidRPr="00B150B1">
        <w:t xml:space="preserve">partition specified by </w:t>
      </w:r>
      <w:r w:rsidR="00B21296" w:rsidRPr="00B150B1">
        <w:rPr>
          <w:i/>
        </w:rPr>
        <w:t>PartitionId</w:t>
      </w:r>
      <w:r w:rsidRPr="00B150B1">
        <w:t xml:space="preserve"> must be in the “active” state</w:t>
      </w:r>
      <w:r w:rsidR="00B21296" w:rsidRPr="00B150B1">
        <w:t>.</w:t>
      </w:r>
    </w:p>
    <w:p w:rsidR="006E1B20" w:rsidRDefault="00B21296">
      <w:pPr>
        <w:pStyle w:val="BulletList"/>
      </w:pPr>
      <w:r w:rsidRPr="00B150B1">
        <w:t xml:space="preserve">The caller must be the parent of the partition specified by </w:t>
      </w:r>
      <w:r w:rsidRPr="00B150B1">
        <w:rPr>
          <w:i/>
        </w:rPr>
        <w:t xml:space="preserve">PartitionId </w:t>
      </w:r>
      <w:r w:rsidRPr="00B150B1">
        <w:t xml:space="preserve">or the partition </w:t>
      </w:r>
      <w:r w:rsidR="000E7C64" w:rsidRPr="00B150B1">
        <w:t>specifying its own partition ID</w:t>
      </w:r>
      <w:r w:rsidR="00185133" w:rsidRPr="00B150B1">
        <w:t>.</w:t>
      </w:r>
    </w:p>
    <w:p w:rsidR="006E1B20" w:rsidRDefault="00E4747E">
      <w:pPr>
        <w:pStyle w:val="DT"/>
        <w:rPr>
          <w:sz w:val="20"/>
        </w:rPr>
      </w:pPr>
      <w:r w:rsidRPr="00B150B1">
        <w:rPr>
          <w:sz w:val="20"/>
        </w:rPr>
        <w:t>Return Values</w:t>
      </w:r>
    </w:p>
    <w:tbl>
      <w:tblPr>
        <w:tblW w:w="8064" w:type="dxa"/>
        <w:tblInd w:w="5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4240"/>
        <w:gridCol w:w="3824"/>
      </w:tblGrid>
      <w:tr w:rsidR="00E4747E" w:rsidRPr="00B150B1" w:rsidTr="002341C2">
        <w:trPr>
          <w:cantSplit/>
          <w:tblHeader/>
        </w:trPr>
        <w:tc>
          <w:tcPr>
            <w:tcW w:w="4240" w:type="dxa"/>
            <w:tcBorders>
              <w:bottom w:val="single" w:sz="4" w:space="0" w:color="auto"/>
              <w:right w:val="nil"/>
            </w:tcBorders>
            <w:shd w:val="clear" w:color="auto" w:fill="D9D9D9"/>
          </w:tcPr>
          <w:p w:rsidR="006E1B20" w:rsidRDefault="00E4747E">
            <w:pPr>
              <w:ind w:left="0"/>
              <w:jc w:val="center"/>
              <w:rPr>
                <w:b/>
                <w:sz w:val="20"/>
              </w:rPr>
            </w:pPr>
            <w:r w:rsidRPr="00B150B1">
              <w:rPr>
                <w:b/>
                <w:sz w:val="20"/>
              </w:rPr>
              <w:t>Status code</w:t>
            </w:r>
          </w:p>
        </w:tc>
        <w:tc>
          <w:tcPr>
            <w:tcW w:w="3824" w:type="dxa"/>
            <w:tcBorders>
              <w:left w:val="nil"/>
              <w:bottom w:val="single" w:sz="4" w:space="0" w:color="auto"/>
            </w:tcBorders>
            <w:shd w:val="clear" w:color="auto" w:fill="D9D9D9"/>
          </w:tcPr>
          <w:p w:rsidR="006E1B20" w:rsidRDefault="00E4747E">
            <w:pPr>
              <w:ind w:left="0"/>
              <w:jc w:val="center"/>
              <w:rPr>
                <w:b/>
                <w:sz w:val="20"/>
              </w:rPr>
            </w:pPr>
            <w:r w:rsidRPr="00B150B1">
              <w:rPr>
                <w:b/>
                <w:sz w:val="20"/>
              </w:rPr>
              <w:t>Error condition</w:t>
            </w:r>
          </w:p>
        </w:tc>
      </w:tr>
      <w:tr w:rsidR="00E4747E" w:rsidRPr="00B150B1" w:rsidTr="002341C2">
        <w:trPr>
          <w:cantSplit/>
        </w:trPr>
        <w:tc>
          <w:tcPr>
            <w:tcW w:w="4240" w:type="dxa"/>
            <w:tcBorders>
              <w:top w:val="single" w:sz="4" w:space="0" w:color="auto"/>
            </w:tcBorders>
          </w:tcPr>
          <w:p w:rsidR="006E1B20" w:rsidRDefault="00E4747E">
            <w:pPr>
              <w:ind w:left="0"/>
              <w:rPr>
                <w:sz w:val="20"/>
              </w:rPr>
            </w:pPr>
            <w:r w:rsidRPr="00B150B1">
              <w:rPr>
                <w:sz w:val="20"/>
              </w:rPr>
              <w:t>HV_STATUS_ACCESS_DENIED</w:t>
            </w:r>
          </w:p>
        </w:tc>
        <w:tc>
          <w:tcPr>
            <w:tcW w:w="3824" w:type="dxa"/>
            <w:tcBorders>
              <w:top w:val="single" w:sz="4" w:space="0" w:color="auto"/>
            </w:tcBorders>
          </w:tcPr>
          <w:p w:rsidR="006E1B20" w:rsidRDefault="00E4747E">
            <w:pPr>
              <w:ind w:left="0"/>
              <w:rPr>
                <w:sz w:val="20"/>
              </w:rPr>
            </w:pPr>
            <w:r w:rsidRPr="00B150B1">
              <w:rPr>
                <w:sz w:val="20"/>
              </w:rPr>
              <w:t xml:space="preserve">The caller is </w:t>
            </w:r>
            <w:r w:rsidR="00242D5E" w:rsidRPr="00B150B1">
              <w:rPr>
                <w:sz w:val="20"/>
              </w:rPr>
              <w:t>neither the partition itself nor</w:t>
            </w:r>
            <w:r w:rsidRPr="00B150B1">
              <w:rPr>
                <w:sz w:val="20"/>
              </w:rPr>
              <w:t xml:space="preserve"> the parent of the specified partition.</w:t>
            </w:r>
          </w:p>
        </w:tc>
      </w:tr>
      <w:tr w:rsidR="00E4747E" w:rsidRPr="00B150B1" w:rsidTr="002341C2">
        <w:trPr>
          <w:cantSplit/>
        </w:trPr>
        <w:tc>
          <w:tcPr>
            <w:tcW w:w="4240" w:type="dxa"/>
          </w:tcPr>
          <w:p w:rsidR="006E1B20" w:rsidRDefault="00E4747E">
            <w:pPr>
              <w:ind w:left="0"/>
              <w:rPr>
                <w:sz w:val="20"/>
              </w:rPr>
            </w:pPr>
            <w:r w:rsidRPr="00B150B1">
              <w:rPr>
                <w:sz w:val="20"/>
              </w:rPr>
              <w:t>HV_STATUS_INVALID_PARTITION_ID</w:t>
            </w:r>
          </w:p>
        </w:tc>
        <w:tc>
          <w:tcPr>
            <w:tcW w:w="3824" w:type="dxa"/>
          </w:tcPr>
          <w:p w:rsidR="006E1B20" w:rsidRDefault="00E4747E">
            <w:pPr>
              <w:ind w:left="0"/>
              <w:rPr>
                <w:sz w:val="20"/>
              </w:rPr>
            </w:pPr>
            <w:r w:rsidRPr="00B150B1">
              <w:rPr>
                <w:sz w:val="20"/>
              </w:rPr>
              <w:t>The specified partition is invalid.</w:t>
            </w:r>
          </w:p>
        </w:tc>
      </w:tr>
      <w:tr w:rsidR="00E4747E" w:rsidRPr="00B150B1" w:rsidTr="002341C2">
        <w:trPr>
          <w:cantSplit/>
        </w:trPr>
        <w:tc>
          <w:tcPr>
            <w:tcW w:w="4240" w:type="dxa"/>
          </w:tcPr>
          <w:p w:rsidR="006E1B20" w:rsidRDefault="00E4747E">
            <w:pPr>
              <w:ind w:left="0"/>
              <w:rPr>
                <w:sz w:val="20"/>
              </w:rPr>
            </w:pPr>
            <w:r w:rsidRPr="00B150B1">
              <w:rPr>
                <w:sz w:val="20"/>
              </w:rPr>
              <w:t>HV_STATUS_INVALID_VP_INDEX</w:t>
            </w:r>
          </w:p>
        </w:tc>
        <w:tc>
          <w:tcPr>
            <w:tcW w:w="3824" w:type="dxa"/>
          </w:tcPr>
          <w:p w:rsidR="006E1B20" w:rsidRDefault="00E4747E">
            <w:pPr>
              <w:ind w:left="0"/>
              <w:rPr>
                <w:sz w:val="20"/>
              </w:rPr>
            </w:pPr>
            <w:r w:rsidRPr="00B150B1">
              <w:rPr>
                <w:sz w:val="20"/>
              </w:rPr>
              <w:t>The specified VP index does not reference a virtual processor within the specified partition.</w:t>
            </w:r>
          </w:p>
        </w:tc>
      </w:tr>
      <w:tr w:rsidR="00E4747E" w:rsidRPr="00B150B1" w:rsidTr="002341C2">
        <w:trPr>
          <w:cantSplit/>
        </w:trPr>
        <w:tc>
          <w:tcPr>
            <w:tcW w:w="4240" w:type="dxa"/>
          </w:tcPr>
          <w:p w:rsidR="006E1B20" w:rsidRDefault="00E4747E">
            <w:pPr>
              <w:ind w:left="0"/>
              <w:rPr>
                <w:sz w:val="20"/>
              </w:rPr>
            </w:pPr>
            <w:r w:rsidRPr="00B150B1">
              <w:rPr>
                <w:sz w:val="20"/>
              </w:rPr>
              <w:t>HV_STATUS_INVALID_PARAMETER</w:t>
            </w:r>
          </w:p>
        </w:tc>
        <w:tc>
          <w:tcPr>
            <w:tcW w:w="3824" w:type="dxa"/>
          </w:tcPr>
          <w:p w:rsidR="006E1B20" w:rsidRDefault="00E4747E">
            <w:pPr>
              <w:ind w:left="0"/>
              <w:rPr>
                <w:sz w:val="20"/>
              </w:rPr>
            </w:pPr>
            <w:r w:rsidRPr="00B150B1">
              <w:rPr>
                <w:sz w:val="20"/>
              </w:rPr>
              <w:t>The specified register name is invalid.</w:t>
            </w:r>
          </w:p>
        </w:tc>
      </w:tr>
      <w:tr w:rsidR="00E4747E" w:rsidRPr="00B150B1" w:rsidTr="002341C2">
        <w:trPr>
          <w:cantSplit/>
        </w:trPr>
        <w:tc>
          <w:tcPr>
            <w:tcW w:w="4240" w:type="dxa"/>
          </w:tcPr>
          <w:p w:rsidR="006E1B20" w:rsidRDefault="00E4747E">
            <w:pPr>
              <w:ind w:left="0"/>
              <w:rPr>
                <w:sz w:val="20"/>
              </w:rPr>
            </w:pPr>
            <w:r w:rsidRPr="00B150B1">
              <w:rPr>
                <w:sz w:val="20"/>
              </w:rPr>
              <w:t>HV_STATUS_INVALID_PARTITION_STATE</w:t>
            </w:r>
          </w:p>
        </w:tc>
        <w:tc>
          <w:tcPr>
            <w:tcW w:w="3824" w:type="dxa"/>
          </w:tcPr>
          <w:p w:rsidR="006E1B20" w:rsidRDefault="00E4747E">
            <w:pPr>
              <w:ind w:left="0"/>
              <w:rPr>
                <w:i/>
                <w:sz w:val="20"/>
              </w:rPr>
            </w:pPr>
            <w:r w:rsidRPr="00B150B1">
              <w:rPr>
                <w:sz w:val="20"/>
              </w:rPr>
              <w:t xml:space="preserve">The specified partition is </w:t>
            </w:r>
            <w:r w:rsidR="00AB52C2" w:rsidRPr="00B150B1">
              <w:rPr>
                <w:sz w:val="20"/>
              </w:rPr>
              <w:t xml:space="preserve">not </w:t>
            </w:r>
            <w:r w:rsidRPr="00B150B1">
              <w:rPr>
                <w:sz w:val="20"/>
              </w:rPr>
              <w:t xml:space="preserve">in </w:t>
            </w:r>
            <w:r w:rsidR="00755EC9" w:rsidRPr="00B150B1">
              <w:rPr>
                <w:sz w:val="20"/>
              </w:rPr>
              <w:t xml:space="preserve">the </w:t>
            </w:r>
            <w:r w:rsidRPr="00B150B1">
              <w:rPr>
                <w:sz w:val="20"/>
              </w:rPr>
              <w:t>"</w:t>
            </w:r>
            <w:r w:rsidR="00755EC9" w:rsidRPr="00B150B1">
              <w:rPr>
                <w:sz w:val="20"/>
              </w:rPr>
              <w:t>active</w:t>
            </w:r>
            <w:r w:rsidRPr="00B150B1">
              <w:rPr>
                <w:sz w:val="20"/>
              </w:rPr>
              <w:t>" state.</w:t>
            </w:r>
          </w:p>
        </w:tc>
      </w:tr>
    </w:tbl>
    <w:p w:rsidR="006E1B20" w:rsidRDefault="00E4747E">
      <w:pPr>
        <w:pStyle w:val="Heading3"/>
        <w:keepLines/>
        <w:widowControl w:val="0"/>
      </w:pPr>
      <w:bookmarkStart w:id="7359" w:name="_Toc110172780"/>
      <w:bookmarkStart w:id="7360" w:name="_Toc127596758"/>
      <w:bookmarkStart w:id="7361" w:name="_Toc127786379"/>
      <w:bookmarkStart w:id="7362" w:name="_Toc127786695"/>
      <w:bookmarkStart w:id="7363" w:name="_Toc127787011"/>
      <w:bookmarkStart w:id="7364" w:name="_Toc127877607"/>
      <w:bookmarkStart w:id="7365" w:name="_Toc128289678"/>
      <w:bookmarkStart w:id="7366" w:name="_Toc128290071"/>
      <w:bookmarkStart w:id="7367" w:name="_Toc130189753"/>
      <w:bookmarkStart w:id="7368" w:name="_Toc130200969"/>
      <w:bookmarkStart w:id="7369" w:name="_Toc130201285"/>
      <w:bookmarkStart w:id="7370" w:name="_Toc130201606"/>
      <w:bookmarkStart w:id="7371" w:name="_Ref130791994"/>
      <w:bookmarkStart w:id="7372" w:name="_Toc131936693"/>
      <w:bookmarkStart w:id="7373" w:name="_Toc133901157"/>
      <w:bookmarkStart w:id="7374" w:name="_Toc137461031"/>
      <w:bookmarkStart w:id="7375" w:name="_Toc139096546"/>
      <w:bookmarkStart w:id="7376" w:name="_Toc139188469"/>
      <w:bookmarkStart w:id="7377" w:name="_Toc139191332"/>
      <w:bookmarkStart w:id="7378" w:name="_Toc140490383"/>
      <w:bookmarkStart w:id="7379" w:name="_Toc140571286"/>
      <w:bookmarkStart w:id="7380" w:name="_Toc141257559"/>
      <w:bookmarkStart w:id="7381" w:name="_Toc141257886"/>
      <w:bookmarkStart w:id="7382" w:name="_Toc141267414"/>
      <w:bookmarkStart w:id="7383" w:name="_Toc141522432"/>
      <w:bookmarkStart w:id="7384" w:name="_Toc141529520"/>
      <w:bookmarkStart w:id="7385" w:name="_Toc141529837"/>
      <w:bookmarkStart w:id="7386" w:name="_Toc141851444"/>
      <w:bookmarkStart w:id="7387" w:name="_Toc141852378"/>
      <w:bookmarkStart w:id="7388" w:name="_Toc141887922"/>
      <w:bookmarkStart w:id="7389" w:name="_Toc141889762"/>
      <w:bookmarkStart w:id="7390" w:name="_Toc141893431"/>
      <w:bookmarkStart w:id="7391" w:name="_Toc142113284"/>
      <w:bookmarkStart w:id="7392" w:name="_Toc142114312"/>
      <w:bookmarkStart w:id="7393" w:name="_Toc142729529"/>
      <w:bookmarkStart w:id="7394" w:name="_Toc142730813"/>
      <w:bookmarkStart w:id="7395" w:name="_Toc142731186"/>
      <w:bookmarkStart w:id="7396" w:name="_Toc142998551"/>
      <w:bookmarkStart w:id="7397" w:name="_Toc143063642"/>
      <w:bookmarkStart w:id="7398" w:name="_Toc143509752"/>
      <w:bookmarkStart w:id="7399" w:name="_Toc143510199"/>
      <w:bookmarkStart w:id="7400" w:name="_Toc144026231"/>
      <w:bookmarkStart w:id="7401" w:name="_Toc144026562"/>
      <w:bookmarkStart w:id="7402" w:name="_Toc144276205"/>
      <w:bookmarkStart w:id="7403" w:name="_Toc144276549"/>
      <w:bookmarkStart w:id="7404" w:name="_Toc144280137"/>
      <w:bookmarkStart w:id="7405" w:name="_Toc144280483"/>
      <w:bookmarkStart w:id="7406" w:name="_Toc144540698"/>
      <w:bookmarkStart w:id="7407" w:name="_Toc144554580"/>
      <w:bookmarkStart w:id="7408" w:name="_Toc144722202"/>
      <w:bookmarkStart w:id="7409" w:name="_Toc145503664"/>
      <w:bookmarkStart w:id="7410" w:name="_Toc145512106"/>
      <w:bookmarkStart w:id="7411" w:name="_Toc145513129"/>
      <w:bookmarkStart w:id="7412" w:name="_Toc145513513"/>
      <w:bookmarkStart w:id="7413" w:name="_Toc192577561"/>
      <w:r w:rsidRPr="00B150B1">
        <w:t>HvSetVpRegisters</w:t>
      </w:r>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p>
    <w:p w:rsidR="006E1B20" w:rsidRDefault="00464906">
      <w:pPr>
        <w:pStyle w:val="BodyText"/>
      </w:pPr>
      <w:r w:rsidRPr="00B150B1">
        <w:t>The HvSetVpRegisters hypercall writes the architectural state of a virtual processor.</w:t>
      </w:r>
    </w:p>
    <w:p w:rsidR="006E1B20" w:rsidRDefault="0087621F">
      <w:pPr>
        <w:pStyle w:val="BodyText"/>
        <w:keepNext/>
        <w:widowControl w:val="0"/>
      </w:pPr>
      <w:r w:rsidRPr="00B150B1">
        <w:rPr>
          <w:b/>
        </w:rPr>
        <w:t>Wrapper Interface</w:t>
      </w:r>
      <w:r w:rsidR="002F21D6" w:rsidRPr="00B150B1">
        <w:fldChar w:fldCharType="begin"/>
      </w:r>
      <w:r w:rsidR="00FD6002" w:rsidRPr="00B150B1">
        <w:instrText xml:space="preserve"> XE "HvSetVpRegisters" </w:instrText>
      </w:r>
      <w:r w:rsidR="002F21D6" w:rsidRPr="00B150B1">
        <w:fldChar w:fldCharType="end"/>
      </w:r>
    </w:p>
    <w:p w:rsidR="006E1B20" w:rsidRDefault="006E1B20">
      <w:pPr>
        <w:pStyle w:val="TargetCode"/>
        <w:keepNext/>
        <w:keepLines/>
        <w:widowControl w:val="0"/>
        <w:tabs>
          <w:tab w:val="left" w:pos="720"/>
          <w:tab w:val="left" w:pos="3600"/>
        </w:tabs>
        <w:ind w:left="288"/>
      </w:pPr>
    </w:p>
    <w:p w:rsidR="006E1B20" w:rsidRDefault="00E4747E">
      <w:pPr>
        <w:pStyle w:val="TargetCode"/>
        <w:keepNext/>
        <w:keepLines/>
        <w:widowControl w:val="0"/>
        <w:tabs>
          <w:tab w:val="left" w:pos="720"/>
          <w:tab w:val="left" w:pos="3600"/>
        </w:tabs>
        <w:ind w:left="288"/>
      </w:pPr>
      <w:r w:rsidRPr="00B150B1">
        <w:t>HV_STATUS</w:t>
      </w:r>
    </w:p>
    <w:p w:rsidR="006E1B20" w:rsidRDefault="00E4747E">
      <w:pPr>
        <w:pStyle w:val="TargetCode"/>
        <w:keepNext/>
        <w:keepLines/>
        <w:widowControl w:val="0"/>
        <w:tabs>
          <w:tab w:val="left" w:pos="720"/>
          <w:tab w:val="left" w:pos="3600"/>
        </w:tabs>
        <w:ind w:left="288"/>
      </w:pPr>
      <w:r w:rsidRPr="00B150B1">
        <w:t>HvSetVpRegisters(</w:t>
      </w:r>
    </w:p>
    <w:p w:rsidR="006E1B20" w:rsidRDefault="00E4747E">
      <w:pPr>
        <w:pStyle w:val="TargetCode"/>
        <w:keepNext/>
        <w:keepLines/>
        <w:widowControl w:val="0"/>
        <w:tabs>
          <w:tab w:val="left" w:pos="720"/>
          <w:tab w:val="left" w:pos="1440"/>
          <w:tab w:val="left" w:pos="4320"/>
        </w:tabs>
        <w:ind w:left="288"/>
      </w:pPr>
      <w:r w:rsidRPr="00B150B1">
        <w:tab/>
        <w:t xml:space="preserve">__in </w:t>
      </w:r>
      <w:r w:rsidR="007C5E4B" w:rsidRPr="00B150B1">
        <w:t xml:space="preserve">   </w:t>
      </w:r>
      <w:r w:rsidRPr="00B150B1">
        <w:t>HV_PARTITION_ID</w:t>
      </w:r>
      <w:r w:rsidRPr="00B150B1">
        <w:tab/>
        <w:t>PartitionId,</w:t>
      </w:r>
    </w:p>
    <w:p w:rsidR="006E1B20" w:rsidRDefault="00E4747E">
      <w:pPr>
        <w:pStyle w:val="TargetCode"/>
        <w:keepNext/>
        <w:keepLines/>
        <w:widowControl w:val="0"/>
        <w:tabs>
          <w:tab w:val="left" w:pos="720"/>
          <w:tab w:val="left" w:pos="1440"/>
          <w:tab w:val="left" w:pos="4320"/>
        </w:tabs>
        <w:ind w:left="288"/>
      </w:pPr>
      <w:r w:rsidRPr="00B150B1">
        <w:tab/>
        <w:t xml:space="preserve">__in </w:t>
      </w:r>
      <w:r w:rsidR="007C5E4B" w:rsidRPr="00B150B1">
        <w:t xml:space="preserve">   </w:t>
      </w:r>
      <w:r w:rsidRPr="00B150B1">
        <w:t>HV_VP_INDEX</w:t>
      </w:r>
      <w:r w:rsidRPr="00B150B1">
        <w:tab/>
        <w:t>VpIndex,</w:t>
      </w:r>
    </w:p>
    <w:p w:rsidR="006E1B20" w:rsidRDefault="00E4747E">
      <w:pPr>
        <w:pStyle w:val="TargetCode"/>
        <w:keepNext/>
        <w:keepLines/>
        <w:widowControl w:val="0"/>
        <w:tabs>
          <w:tab w:val="left" w:pos="720"/>
          <w:tab w:val="left" w:pos="1440"/>
          <w:tab w:val="left" w:pos="4320"/>
        </w:tabs>
        <w:ind w:left="288"/>
      </w:pPr>
      <w:r w:rsidRPr="00B150B1">
        <w:tab/>
        <w:t>__inout PUINT32</w:t>
      </w:r>
      <w:r w:rsidRPr="00B150B1">
        <w:tab/>
        <w:t>RegisterCount,</w:t>
      </w:r>
    </w:p>
    <w:p w:rsidR="006E1B20" w:rsidRDefault="00E4747E">
      <w:pPr>
        <w:pStyle w:val="TargetCode"/>
        <w:keepNext/>
        <w:keepLines/>
        <w:widowControl w:val="0"/>
        <w:tabs>
          <w:tab w:val="left" w:pos="720"/>
          <w:tab w:val="left" w:pos="1440"/>
          <w:tab w:val="left" w:pos="4320"/>
        </w:tabs>
        <w:ind w:left="288"/>
      </w:pPr>
      <w:r w:rsidRPr="00B150B1">
        <w:tab/>
        <w:t xml:space="preserve">__in_ecount(RegisterCount) </w:t>
      </w:r>
    </w:p>
    <w:p w:rsidR="006E1B20" w:rsidRDefault="00E4747E">
      <w:pPr>
        <w:pStyle w:val="TargetCode"/>
        <w:keepNext/>
        <w:keepLines/>
        <w:widowControl w:val="0"/>
        <w:tabs>
          <w:tab w:val="left" w:pos="720"/>
          <w:tab w:val="left" w:pos="1440"/>
          <w:tab w:val="left" w:pos="4320"/>
        </w:tabs>
        <w:ind w:left="288"/>
      </w:pPr>
      <w:r w:rsidRPr="00B150B1">
        <w:tab/>
      </w:r>
      <w:r w:rsidRPr="00B150B1">
        <w:tab/>
      </w:r>
      <w:r w:rsidR="007C5E4B" w:rsidRPr="00B150B1">
        <w:t xml:space="preserve">  </w:t>
      </w:r>
      <w:r w:rsidRPr="00B150B1">
        <w:t>PCHV_REGISTER_NAME</w:t>
      </w:r>
      <w:r w:rsidRPr="00B150B1">
        <w:tab/>
        <w:t>RegisterNameList,</w:t>
      </w:r>
    </w:p>
    <w:p w:rsidR="006E1B20" w:rsidRDefault="00E4747E">
      <w:pPr>
        <w:pStyle w:val="TargetCode"/>
        <w:keepNext/>
        <w:keepLines/>
        <w:widowControl w:val="0"/>
        <w:tabs>
          <w:tab w:val="left" w:pos="720"/>
          <w:tab w:val="left" w:pos="1440"/>
          <w:tab w:val="left" w:pos="4320"/>
        </w:tabs>
        <w:ind w:left="288"/>
      </w:pPr>
      <w:r w:rsidRPr="00B150B1">
        <w:tab/>
        <w:t xml:space="preserve">__in_ecount(RegisterCount) </w:t>
      </w:r>
    </w:p>
    <w:p w:rsidR="006E1B20" w:rsidRDefault="00E4747E">
      <w:pPr>
        <w:pStyle w:val="TargetCode"/>
        <w:keepNext/>
        <w:keepLines/>
        <w:widowControl w:val="0"/>
        <w:tabs>
          <w:tab w:val="left" w:pos="720"/>
          <w:tab w:val="left" w:pos="1440"/>
          <w:tab w:val="left" w:pos="4320"/>
        </w:tabs>
        <w:ind w:left="288"/>
      </w:pPr>
      <w:r w:rsidRPr="00B150B1">
        <w:tab/>
      </w:r>
      <w:r w:rsidRPr="00B150B1">
        <w:tab/>
      </w:r>
      <w:r w:rsidR="007C5E4B" w:rsidRPr="00B150B1">
        <w:t xml:space="preserve">  </w:t>
      </w:r>
      <w:r w:rsidRPr="00B150B1">
        <w:t>PCHV_REGISTER_VALUE</w:t>
      </w:r>
      <w:r w:rsidRPr="00B150B1">
        <w:tab/>
        <w:t>RegisterValueList</w:t>
      </w:r>
    </w:p>
    <w:p w:rsidR="006E1B20" w:rsidRDefault="00E4747E">
      <w:pPr>
        <w:pStyle w:val="TargetCode"/>
        <w:keepNext/>
        <w:keepLines/>
        <w:widowControl w:val="0"/>
        <w:tabs>
          <w:tab w:val="left" w:pos="720"/>
          <w:tab w:val="left" w:pos="5220"/>
        </w:tabs>
        <w:ind w:left="288"/>
      </w:pPr>
      <w:r w:rsidRPr="00B150B1">
        <w:tab/>
        <w:t>);</w:t>
      </w:r>
    </w:p>
    <w:p w:rsidR="006E1B20" w:rsidRDefault="006E1B20">
      <w:pPr>
        <w:pStyle w:val="TargetCode"/>
        <w:keepNext/>
        <w:keepLines/>
        <w:widowControl w:val="0"/>
        <w:tabs>
          <w:tab w:val="left" w:pos="720"/>
          <w:tab w:val="left" w:pos="5220"/>
        </w:tabs>
        <w:ind w:left="288"/>
      </w:pPr>
    </w:p>
    <w:p w:rsidR="006E1B20" w:rsidRDefault="006E1B20">
      <w:pPr>
        <w:pStyle w:val="Le"/>
        <w:rPr>
          <w:sz w:val="14"/>
        </w:rPr>
      </w:pPr>
    </w:p>
    <w:p w:rsidR="006E1B20" w:rsidRDefault="006E1B20">
      <w:pPr>
        <w:pStyle w:val="Le"/>
        <w:rPr>
          <w:sz w:val="14"/>
        </w:rPr>
      </w:pPr>
    </w:p>
    <w:p w:rsidR="006E1B20" w:rsidRDefault="0087621F">
      <w:pPr>
        <w:pStyle w:val="BodyText"/>
        <w:keepNext/>
        <w:widowControl w:val="0"/>
        <w:rPr>
          <w:b/>
        </w:rPr>
      </w:pPr>
      <w:r w:rsidRPr="00B150B1">
        <w:rPr>
          <w:b/>
        </w:rPr>
        <w:br w:type="textWrapping" w:clear="all"/>
        <w:t>Native Interface</w:t>
      </w: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496"/>
        <w:gridCol w:w="3496"/>
        <w:gridCol w:w="3496"/>
      </w:tblGrid>
      <w:tr w:rsidR="00E4747E" w:rsidRPr="00B150B1" w:rsidTr="00096C76">
        <w:tc>
          <w:tcPr>
            <w:tcW w:w="7488" w:type="dxa"/>
            <w:gridSpan w:val="3"/>
            <w:shd w:val="clear" w:color="auto" w:fill="000000"/>
          </w:tcPr>
          <w:p w:rsidR="006E1B20" w:rsidRDefault="00E4747E">
            <w:pPr>
              <w:ind w:left="0"/>
              <w:rPr>
                <w:b/>
                <w:color w:val="FFFFFF"/>
                <w:sz w:val="20"/>
              </w:rPr>
            </w:pPr>
            <w:r w:rsidRPr="00B150B1">
              <w:rPr>
                <w:b/>
                <w:color w:val="FFFFFF"/>
                <w:sz w:val="20"/>
              </w:rPr>
              <w:t>HvSetVpRegisters [rep]</w:t>
            </w:r>
          </w:p>
        </w:tc>
      </w:tr>
      <w:tr w:rsidR="00E4747E" w:rsidRPr="00B150B1" w:rsidTr="00096C76">
        <w:tc>
          <w:tcPr>
            <w:tcW w:w="496" w:type="dxa"/>
            <w:shd w:val="clear" w:color="auto" w:fill="FFFFFF"/>
          </w:tcPr>
          <w:p w:rsidR="006E1B20" w:rsidRDefault="006E1B20">
            <w:pPr>
              <w:ind w:left="0"/>
              <w:jc w:val="right"/>
              <w:rPr>
                <w:sz w:val="20"/>
              </w:rPr>
            </w:pPr>
          </w:p>
        </w:tc>
        <w:tc>
          <w:tcPr>
            <w:tcW w:w="6992" w:type="dxa"/>
            <w:gridSpan w:val="2"/>
            <w:shd w:val="clear" w:color="auto" w:fill="FFFFFF"/>
          </w:tcPr>
          <w:p w:rsidR="006E1B20" w:rsidRDefault="00E4747E">
            <w:pPr>
              <w:ind w:left="0"/>
              <w:rPr>
                <w:color w:val="auto"/>
                <w:sz w:val="20"/>
              </w:rPr>
            </w:pPr>
            <w:r w:rsidRPr="00B150B1">
              <w:rPr>
                <w:color w:val="auto"/>
                <w:sz w:val="20"/>
              </w:rPr>
              <w:t xml:space="preserve">Call Code = </w:t>
            </w:r>
            <w:r w:rsidR="005137A8" w:rsidRPr="00B150B1">
              <w:rPr>
                <w:color w:val="auto"/>
                <w:sz w:val="20"/>
              </w:rPr>
              <w:t>0x005</w:t>
            </w:r>
            <w:r w:rsidR="00C16B25">
              <w:rPr>
                <w:color w:val="auto"/>
                <w:sz w:val="20"/>
              </w:rPr>
              <w:t>1</w:t>
            </w:r>
          </w:p>
        </w:tc>
      </w:tr>
      <w:tr w:rsidR="00E4747E" w:rsidRPr="00B150B1" w:rsidTr="00096C76">
        <w:tc>
          <w:tcPr>
            <w:tcW w:w="7488" w:type="dxa"/>
            <w:gridSpan w:val="3"/>
            <w:shd w:val="clear" w:color="auto" w:fill="000000"/>
          </w:tcPr>
          <w:p w:rsidR="006E1B20" w:rsidRDefault="00E4747E">
            <w:pPr>
              <w:ind w:left="0"/>
              <w:rPr>
                <w:color w:val="FFFFFF"/>
                <w:sz w:val="20"/>
              </w:rPr>
            </w:pPr>
            <w:r w:rsidRPr="00B150B1">
              <w:rPr>
                <w:color w:val="FFFFFF"/>
                <w:sz w:val="20"/>
              </w:rPr>
              <w:sym w:font="Wingdings 3" w:char="F0C6"/>
            </w:r>
            <w:r w:rsidRPr="00B150B1">
              <w:rPr>
                <w:color w:val="FFFFFF"/>
                <w:sz w:val="20"/>
              </w:rPr>
              <w:t xml:space="preserve"> Input Parameter Header</w:t>
            </w:r>
          </w:p>
        </w:tc>
      </w:tr>
      <w:tr w:rsidR="00E4747E" w:rsidRPr="00B150B1" w:rsidTr="00096C76">
        <w:tc>
          <w:tcPr>
            <w:tcW w:w="496" w:type="dxa"/>
            <w:shd w:val="clear" w:color="auto" w:fill="FFFFFF"/>
          </w:tcPr>
          <w:p w:rsidR="006E1B20" w:rsidRDefault="00E4747E">
            <w:pPr>
              <w:ind w:left="0"/>
              <w:jc w:val="right"/>
              <w:rPr>
                <w:sz w:val="20"/>
              </w:rPr>
            </w:pPr>
            <w:r w:rsidRPr="00B150B1">
              <w:rPr>
                <w:sz w:val="20"/>
              </w:rPr>
              <w:t>0</w:t>
            </w:r>
          </w:p>
        </w:tc>
        <w:tc>
          <w:tcPr>
            <w:tcW w:w="6992" w:type="dxa"/>
            <w:gridSpan w:val="2"/>
            <w:shd w:val="clear" w:color="auto" w:fill="FFFFFF"/>
          </w:tcPr>
          <w:p w:rsidR="006E1B20" w:rsidRDefault="00E4747E">
            <w:pPr>
              <w:ind w:left="0"/>
              <w:rPr>
                <w:color w:val="auto"/>
                <w:sz w:val="20"/>
              </w:rPr>
            </w:pPr>
            <w:r w:rsidRPr="00B150B1">
              <w:rPr>
                <w:color w:val="auto"/>
                <w:sz w:val="20"/>
              </w:rPr>
              <w:t>PartitionId (8 bytes)</w:t>
            </w:r>
          </w:p>
        </w:tc>
      </w:tr>
      <w:tr w:rsidR="00E4747E" w:rsidRPr="00B150B1" w:rsidTr="00096C76">
        <w:tc>
          <w:tcPr>
            <w:tcW w:w="496" w:type="dxa"/>
            <w:shd w:val="clear" w:color="auto" w:fill="FFFFFF"/>
          </w:tcPr>
          <w:p w:rsidR="006E1B20" w:rsidRDefault="00E4747E">
            <w:pPr>
              <w:ind w:left="0"/>
              <w:jc w:val="right"/>
              <w:rPr>
                <w:sz w:val="20"/>
              </w:rPr>
            </w:pPr>
            <w:r w:rsidRPr="00B150B1">
              <w:rPr>
                <w:sz w:val="20"/>
              </w:rPr>
              <w:t>8</w:t>
            </w:r>
          </w:p>
        </w:tc>
        <w:tc>
          <w:tcPr>
            <w:tcW w:w="3496" w:type="dxa"/>
            <w:shd w:val="clear" w:color="auto" w:fill="FFFFFF"/>
          </w:tcPr>
          <w:p w:rsidR="006E1B20" w:rsidRDefault="00E4747E">
            <w:pPr>
              <w:ind w:left="0"/>
              <w:rPr>
                <w:color w:val="auto"/>
                <w:sz w:val="20"/>
              </w:rPr>
            </w:pPr>
            <w:r w:rsidRPr="00B150B1">
              <w:rPr>
                <w:color w:val="auto"/>
                <w:sz w:val="20"/>
              </w:rPr>
              <w:t>VpIndex (4 bytes)</w:t>
            </w:r>
          </w:p>
        </w:tc>
        <w:tc>
          <w:tcPr>
            <w:tcW w:w="3496" w:type="dxa"/>
            <w:shd w:val="clear" w:color="auto" w:fill="E6E6E6"/>
          </w:tcPr>
          <w:p w:rsidR="006E1B20" w:rsidRDefault="00E4747E">
            <w:pPr>
              <w:ind w:left="0"/>
              <w:rPr>
                <w:color w:val="auto"/>
                <w:sz w:val="20"/>
              </w:rPr>
            </w:pPr>
            <w:r w:rsidRPr="00B150B1">
              <w:rPr>
                <w:color w:val="auto"/>
                <w:sz w:val="20"/>
              </w:rPr>
              <w:t>RsvdZ (4 bytes)</w:t>
            </w:r>
          </w:p>
        </w:tc>
      </w:tr>
      <w:tr w:rsidR="00E4747E" w:rsidRPr="00B150B1" w:rsidTr="00096C76">
        <w:tc>
          <w:tcPr>
            <w:tcW w:w="7488" w:type="dxa"/>
            <w:gridSpan w:val="3"/>
            <w:shd w:val="clear" w:color="auto" w:fill="000000"/>
          </w:tcPr>
          <w:p w:rsidR="006E1B20" w:rsidRDefault="00E4747E">
            <w:pPr>
              <w:ind w:left="0"/>
              <w:rPr>
                <w:color w:val="FFFFFF"/>
                <w:sz w:val="20"/>
              </w:rPr>
            </w:pPr>
            <w:r w:rsidRPr="00B150B1">
              <w:rPr>
                <w:color w:val="FFFFFF"/>
                <w:sz w:val="20"/>
              </w:rPr>
              <w:sym w:font="Wingdings 3" w:char="F0C6"/>
            </w:r>
            <w:r w:rsidRPr="00B150B1">
              <w:rPr>
                <w:color w:val="FFFFFF"/>
                <w:sz w:val="20"/>
              </w:rPr>
              <w:t xml:space="preserve"> Input List Element</w:t>
            </w:r>
          </w:p>
        </w:tc>
      </w:tr>
      <w:tr w:rsidR="00E4747E" w:rsidRPr="00B150B1" w:rsidTr="00096C76">
        <w:tc>
          <w:tcPr>
            <w:tcW w:w="496" w:type="dxa"/>
            <w:shd w:val="clear" w:color="auto" w:fill="FFFFFF"/>
          </w:tcPr>
          <w:p w:rsidR="006E1B20" w:rsidRDefault="00E4747E">
            <w:pPr>
              <w:ind w:left="0"/>
              <w:jc w:val="right"/>
              <w:rPr>
                <w:sz w:val="20"/>
              </w:rPr>
            </w:pPr>
            <w:r w:rsidRPr="00B150B1">
              <w:rPr>
                <w:sz w:val="20"/>
              </w:rPr>
              <w:t>0</w:t>
            </w:r>
          </w:p>
        </w:tc>
        <w:tc>
          <w:tcPr>
            <w:tcW w:w="3496" w:type="dxa"/>
            <w:shd w:val="clear" w:color="auto" w:fill="FFFFFF"/>
          </w:tcPr>
          <w:p w:rsidR="006E1B20" w:rsidRDefault="00E4747E">
            <w:pPr>
              <w:ind w:left="0"/>
              <w:rPr>
                <w:color w:val="auto"/>
                <w:sz w:val="20"/>
              </w:rPr>
            </w:pPr>
            <w:r w:rsidRPr="00B150B1">
              <w:rPr>
                <w:color w:val="auto"/>
                <w:sz w:val="20"/>
              </w:rPr>
              <w:t>RegisterName (4 bytes)</w:t>
            </w:r>
          </w:p>
        </w:tc>
        <w:tc>
          <w:tcPr>
            <w:tcW w:w="3496" w:type="dxa"/>
            <w:shd w:val="clear" w:color="auto" w:fill="E6E6E6"/>
          </w:tcPr>
          <w:p w:rsidR="006E1B20" w:rsidRDefault="00E4747E">
            <w:pPr>
              <w:ind w:left="0"/>
              <w:rPr>
                <w:color w:val="auto"/>
                <w:sz w:val="20"/>
              </w:rPr>
            </w:pPr>
            <w:r w:rsidRPr="00B150B1">
              <w:rPr>
                <w:color w:val="auto"/>
                <w:sz w:val="20"/>
              </w:rPr>
              <w:t>Padding (4 bytes)</w:t>
            </w:r>
          </w:p>
        </w:tc>
      </w:tr>
      <w:tr w:rsidR="00E4747E" w:rsidRPr="00B150B1" w:rsidTr="00096C76">
        <w:tc>
          <w:tcPr>
            <w:tcW w:w="496" w:type="dxa"/>
            <w:shd w:val="clear" w:color="auto" w:fill="FFFFFF"/>
          </w:tcPr>
          <w:p w:rsidR="006E1B20" w:rsidRDefault="00E4747E">
            <w:pPr>
              <w:ind w:left="0"/>
              <w:jc w:val="right"/>
              <w:rPr>
                <w:sz w:val="20"/>
              </w:rPr>
            </w:pPr>
            <w:r w:rsidRPr="00B150B1">
              <w:rPr>
                <w:sz w:val="20"/>
              </w:rPr>
              <w:t>8</w:t>
            </w:r>
          </w:p>
        </w:tc>
        <w:tc>
          <w:tcPr>
            <w:tcW w:w="6992" w:type="dxa"/>
            <w:gridSpan w:val="2"/>
            <w:shd w:val="clear" w:color="auto" w:fill="E6E6E6"/>
          </w:tcPr>
          <w:p w:rsidR="006E1B20" w:rsidRDefault="00E4747E">
            <w:pPr>
              <w:ind w:left="0"/>
              <w:rPr>
                <w:color w:val="auto"/>
                <w:sz w:val="20"/>
              </w:rPr>
            </w:pPr>
            <w:r w:rsidRPr="00B150B1">
              <w:rPr>
                <w:color w:val="auto"/>
                <w:sz w:val="20"/>
              </w:rPr>
              <w:t>Padding (8 bytes)</w:t>
            </w:r>
          </w:p>
        </w:tc>
      </w:tr>
      <w:tr w:rsidR="00E4747E" w:rsidRPr="00B150B1" w:rsidTr="00096C76">
        <w:tc>
          <w:tcPr>
            <w:tcW w:w="496" w:type="dxa"/>
            <w:shd w:val="clear" w:color="auto" w:fill="FFFFFF"/>
          </w:tcPr>
          <w:p w:rsidR="006E1B20" w:rsidRDefault="00E4747E">
            <w:pPr>
              <w:ind w:left="0"/>
              <w:jc w:val="right"/>
              <w:rPr>
                <w:sz w:val="20"/>
              </w:rPr>
            </w:pPr>
            <w:r w:rsidRPr="00B150B1">
              <w:rPr>
                <w:sz w:val="20"/>
              </w:rPr>
              <w:t>16</w:t>
            </w:r>
          </w:p>
        </w:tc>
        <w:tc>
          <w:tcPr>
            <w:tcW w:w="6992" w:type="dxa"/>
            <w:gridSpan w:val="2"/>
            <w:shd w:val="clear" w:color="auto" w:fill="FFFFFF"/>
          </w:tcPr>
          <w:p w:rsidR="006E1B20" w:rsidRDefault="00E4747E">
            <w:pPr>
              <w:ind w:left="0"/>
              <w:rPr>
                <w:color w:val="auto"/>
                <w:sz w:val="20"/>
              </w:rPr>
            </w:pPr>
            <w:r w:rsidRPr="00B150B1">
              <w:rPr>
                <w:color w:val="auto"/>
                <w:sz w:val="20"/>
              </w:rPr>
              <w:t>RegisterValue (low-order) (8 bytes)</w:t>
            </w:r>
          </w:p>
        </w:tc>
      </w:tr>
      <w:tr w:rsidR="00E4747E" w:rsidRPr="00B150B1" w:rsidTr="00096C76">
        <w:tc>
          <w:tcPr>
            <w:tcW w:w="496" w:type="dxa"/>
            <w:shd w:val="clear" w:color="auto" w:fill="FFFFFF"/>
          </w:tcPr>
          <w:p w:rsidR="006E1B20" w:rsidRDefault="00E4747E">
            <w:pPr>
              <w:ind w:left="0"/>
              <w:jc w:val="right"/>
              <w:rPr>
                <w:sz w:val="20"/>
              </w:rPr>
            </w:pPr>
            <w:r w:rsidRPr="00B150B1">
              <w:rPr>
                <w:sz w:val="20"/>
              </w:rPr>
              <w:t>24</w:t>
            </w:r>
          </w:p>
        </w:tc>
        <w:tc>
          <w:tcPr>
            <w:tcW w:w="6992" w:type="dxa"/>
            <w:gridSpan w:val="2"/>
            <w:shd w:val="clear" w:color="auto" w:fill="FFFFFF"/>
          </w:tcPr>
          <w:p w:rsidR="006E1B20" w:rsidRDefault="00E4747E">
            <w:pPr>
              <w:ind w:left="0"/>
              <w:rPr>
                <w:color w:val="auto"/>
                <w:sz w:val="20"/>
              </w:rPr>
            </w:pPr>
            <w:r w:rsidRPr="00B150B1">
              <w:rPr>
                <w:color w:val="auto"/>
                <w:sz w:val="20"/>
              </w:rPr>
              <w:t>RegisterValue (high-order) (8 bytes)</w:t>
            </w:r>
          </w:p>
        </w:tc>
      </w:tr>
    </w:tbl>
    <w:p w:rsidR="006E1B20" w:rsidRDefault="006E1B20">
      <w:pPr>
        <w:pStyle w:val="Le"/>
        <w:rPr>
          <w:sz w:val="14"/>
        </w:rPr>
      </w:pPr>
    </w:p>
    <w:p w:rsidR="006E1B20" w:rsidRDefault="0087621F">
      <w:pPr>
        <w:pStyle w:val="BodyText"/>
        <w:keepNext/>
        <w:widowControl w:val="0"/>
        <w:rPr>
          <w:b/>
        </w:rPr>
      </w:pPr>
      <w:r w:rsidRPr="00B150B1">
        <w:br w:type="textWrapping" w:clear="all"/>
      </w:r>
      <w:r w:rsidRPr="00B150B1">
        <w:rPr>
          <w:b/>
        </w:rPr>
        <w:t>Description</w:t>
      </w:r>
    </w:p>
    <w:p w:rsidR="006E1B20" w:rsidRDefault="00E4747E">
      <w:pPr>
        <w:pStyle w:val="BodyText"/>
      </w:pPr>
      <w:r w:rsidRPr="00B150B1">
        <w:t>The state is written as a series of register values, each corresponding to a register name provided as input.</w:t>
      </w:r>
    </w:p>
    <w:p w:rsidR="006E1B20" w:rsidRDefault="00E4747E">
      <w:pPr>
        <w:pStyle w:val="BodyText"/>
      </w:pPr>
      <w:r w:rsidRPr="00B150B1">
        <w:t>Minimal error checking is performed when a register value is modified. In particular, the hypervisor will validate that reserved bits of a register are set to zero, bits that are architecturally defined as always containing a zero or a one are set appropriately, and specified bits beyond the architectural size of the register are zeroed.</w:t>
      </w:r>
    </w:p>
    <w:p w:rsidR="006E1B20" w:rsidRDefault="00E4747E">
      <w:pPr>
        <w:pStyle w:val="BodyText"/>
      </w:pPr>
      <w:r w:rsidRPr="00B150B1">
        <w:t xml:space="preserve">This call cannot be used to modify the value of </w:t>
      </w:r>
      <w:r w:rsidR="008F63E9">
        <w:t xml:space="preserve">a </w:t>
      </w:r>
      <w:r w:rsidRPr="00B150B1">
        <w:t>read-only register.</w:t>
      </w:r>
    </w:p>
    <w:p w:rsidR="006E1B20" w:rsidRDefault="00E4747E">
      <w:pPr>
        <w:pStyle w:val="BodyText"/>
      </w:pPr>
      <w:r w:rsidRPr="00B150B1">
        <w:t xml:space="preserve">Side-effects of modifying a register are not performed. This includes generation of exceptions, pipeline synchronizations, TLB flushes, and so on. </w:t>
      </w:r>
    </w:p>
    <w:p w:rsidR="006E1B20" w:rsidRDefault="00E4747E">
      <w:pPr>
        <w:pStyle w:val="DT"/>
        <w:rPr>
          <w:sz w:val="20"/>
        </w:rPr>
      </w:pPr>
      <w:r w:rsidRPr="00B150B1">
        <w:rPr>
          <w:sz w:val="20"/>
        </w:rPr>
        <w:t>Input Parameters</w:t>
      </w:r>
    </w:p>
    <w:p w:rsidR="006E1B20" w:rsidRDefault="00E4747E">
      <w:pPr>
        <w:pStyle w:val="DL"/>
        <w:ind w:left="900" w:hanging="540"/>
        <w:rPr>
          <w:sz w:val="20"/>
        </w:rPr>
      </w:pPr>
      <w:r w:rsidRPr="00B150B1">
        <w:rPr>
          <w:i/>
          <w:sz w:val="20"/>
        </w:rPr>
        <w:t xml:space="preserve">PartitionId </w:t>
      </w:r>
      <w:r w:rsidRPr="00B150B1">
        <w:rPr>
          <w:sz w:val="20"/>
        </w:rPr>
        <w:t>specifies the partition.</w:t>
      </w:r>
    </w:p>
    <w:p w:rsidR="006E1B20" w:rsidRDefault="00E4747E">
      <w:pPr>
        <w:pStyle w:val="DL"/>
        <w:ind w:left="900" w:hanging="540"/>
        <w:rPr>
          <w:sz w:val="20"/>
        </w:rPr>
      </w:pPr>
      <w:r w:rsidRPr="00B150B1">
        <w:rPr>
          <w:i/>
          <w:sz w:val="20"/>
        </w:rPr>
        <w:t xml:space="preserve">VpIndex </w:t>
      </w:r>
      <w:r w:rsidRPr="00B150B1">
        <w:rPr>
          <w:sz w:val="20"/>
        </w:rPr>
        <w:t>specifies the index of the virtual processor.</w:t>
      </w:r>
    </w:p>
    <w:p w:rsidR="006E1B20" w:rsidRDefault="00E4747E">
      <w:pPr>
        <w:pStyle w:val="DL"/>
        <w:ind w:left="900" w:hanging="540"/>
        <w:rPr>
          <w:sz w:val="20"/>
        </w:rPr>
      </w:pPr>
      <w:r w:rsidRPr="00B150B1">
        <w:rPr>
          <w:i/>
          <w:sz w:val="20"/>
        </w:rPr>
        <w:t xml:space="preserve">RegisterName </w:t>
      </w:r>
      <w:r w:rsidRPr="00B150B1">
        <w:rPr>
          <w:sz w:val="20"/>
        </w:rPr>
        <w:t>specifies the name of a register to be modified.</w:t>
      </w:r>
    </w:p>
    <w:p w:rsidR="006E1B20" w:rsidRDefault="00E4747E">
      <w:pPr>
        <w:pStyle w:val="DL"/>
        <w:ind w:left="900" w:hanging="540"/>
        <w:rPr>
          <w:sz w:val="20"/>
        </w:rPr>
      </w:pPr>
      <w:r w:rsidRPr="00B150B1">
        <w:rPr>
          <w:i/>
          <w:sz w:val="20"/>
        </w:rPr>
        <w:t xml:space="preserve">RegisterValue </w:t>
      </w:r>
      <w:r w:rsidRPr="00B150B1">
        <w:rPr>
          <w:sz w:val="20"/>
        </w:rPr>
        <w:t>specifies the new value for the specified register.</w:t>
      </w:r>
    </w:p>
    <w:p w:rsidR="006E1B20" w:rsidRDefault="000871BF">
      <w:pPr>
        <w:pStyle w:val="DT"/>
        <w:rPr>
          <w:sz w:val="20"/>
        </w:rPr>
      </w:pPr>
      <w:r w:rsidRPr="00B150B1">
        <w:rPr>
          <w:sz w:val="20"/>
        </w:rPr>
        <w:t>Output Parameters</w:t>
      </w:r>
    </w:p>
    <w:p w:rsidR="006E1B20" w:rsidRDefault="000871BF">
      <w:pPr>
        <w:pStyle w:val="DL"/>
        <w:rPr>
          <w:sz w:val="20"/>
        </w:rPr>
      </w:pPr>
      <w:r w:rsidRPr="00B150B1">
        <w:rPr>
          <w:sz w:val="20"/>
        </w:rPr>
        <w:t>None.</w:t>
      </w:r>
    </w:p>
    <w:p w:rsidR="006E1B20" w:rsidRDefault="004171AD">
      <w:pPr>
        <w:pStyle w:val="DT"/>
        <w:rPr>
          <w:sz w:val="20"/>
        </w:rPr>
      </w:pPr>
      <w:r w:rsidRPr="00B150B1">
        <w:rPr>
          <w:sz w:val="20"/>
        </w:rPr>
        <w:t>Restrictions</w:t>
      </w:r>
    </w:p>
    <w:p w:rsidR="006E1B20" w:rsidRDefault="00185133">
      <w:pPr>
        <w:pStyle w:val="BulletList"/>
      </w:pPr>
      <w:r w:rsidRPr="00B150B1">
        <w:t xml:space="preserve">The </w:t>
      </w:r>
      <w:r w:rsidR="00B21296" w:rsidRPr="00B150B1">
        <w:t xml:space="preserve">partition specified by </w:t>
      </w:r>
      <w:r w:rsidR="00B21296" w:rsidRPr="00B150B1">
        <w:rPr>
          <w:i/>
        </w:rPr>
        <w:t xml:space="preserve">PartitionId </w:t>
      </w:r>
      <w:r w:rsidR="00B21296" w:rsidRPr="00B150B1">
        <w:t>must</w:t>
      </w:r>
      <w:r w:rsidRPr="00B150B1">
        <w:t xml:space="preserve"> be in the “active” state</w:t>
      </w:r>
      <w:r w:rsidR="00B21296" w:rsidRPr="00B150B1">
        <w:t>.</w:t>
      </w:r>
    </w:p>
    <w:p w:rsidR="006E1B20" w:rsidRDefault="00B21296">
      <w:pPr>
        <w:pStyle w:val="BulletList"/>
      </w:pPr>
      <w:r w:rsidRPr="00B150B1">
        <w:t xml:space="preserve">The caller must be the parent of the partition specified by </w:t>
      </w:r>
      <w:r w:rsidRPr="00B150B1">
        <w:rPr>
          <w:i/>
        </w:rPr>
        <w:t>PartitionId</w:t>
      </w:r>
      <w:r w:rsidR="00185133" w:rsidRPr="00B150B1">
        <w:t>.</w:t>
      </w:r>
    </w:p>
    <w:p w:rsidR="006E1B20" w:rsidRDefault="00E4747E">
      <w:pPr>
        <w:pStyle w:val="DT"/>
        <w:rPr>
          <w:sz w:val="20"/>
        </w:rPr>
      </w:pPr>
      <w:r w:rsidRPr="00B150B1">
        <w:rPr>
          <w:sz w:val="20"/>
        </w:rPr>
        <w:t>Return Values</w:t>
      </w:r>
    </w:p>
    <w:tbl>
      <w:tblPr>
        <w:tblW w:w="8064" w:type="dxa"/>
        <w:tblInd w:w="5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4240"/>
        <w:gridCol w:w="3824"/>
      </w:tblGrid>
      <w:tr w:rsidR="00E4747E" w:rsidRPr="00B150B1" w:rsidTr="002341C2">
        <w:trPr>
          <w:cantSplit/>
          <w:tblHeader/>
        </w:trPr>
        <w:tc>
          <w:tcPr>
            <w:tcW w:w="4240" w:type="dxa"/>
            <w:tcBorders>
              <w:bottom w:val="single" w:sz="4" w:space="0" w:color="auto"/>
              <w:right w:val="nil"/>
            </w:tcBorders>
            <w:shd w:val="clear" w:color="auto" w:fill="D9D9D9"/>
          </w:tcPr>
          <w:p w:rsidR="006E1B20" w:rsidRDefault="00E4747E">
            <w:pPr>
              <w:ind w:left="0"/>
              <w:jc w:val="center"/>
              <w:rPr>
                <w:b/>
                <w:sz w:val="20"/>
              </w:rPr>
            </w:pPr>
            <w:r w:rsidRPr="00B150B1">
              <w:rPr>
                <w:b/>
                <w:sz w:val="20"/>
              </w:rPr>
              <w:t>Status code</w:t>
            </w:r>
          </w:p>
        </w:tc>
        <w:tc>
          <w:tcPr>
            <w:tcW w:w="3824" w:type="dxa"/>
            <w:tcBorders>
              <w:left w:val="nil"/>
              <w:bottom w:val="single" w:sz="4" w:space="0" w:color="auto"/>
            </w:tcBorders>
            <w:shd w:val="clear" w:color="auto" w:fill="D9D9D9"/>
          </w:tcPr>
          <w:p w:rsidR="006E1B20" w:rsidRDefault="00E4747E">
            <w:pPr>
              <w:ind w:left="0"/>
              <w:jc w:val="center"/>
              <w:rPr>
                <w:b/>
                <w:sz w:val="20"/>
              </w:rPr>
            </w:pPr>
            <w:r w:rsidRPr="00B150B1">
              <w:rPr>
                <w:b/>
                <w:sz w:val="20"/>
              </w:rPr>
              <w:t>Error condition</w:t>
            </w:r>
          </w:p>
        </w:tc>
      </w:tr>
      <w:tr w:rsidR="00E4747E" w:rsidRPr="00B150B1" w:rsidTr="002341C2">
        <w:trPr>
          <w:cantSplit/>
        </w:trPr>
        <w:tc>
          <w:tcPr>
            <w:tcW w:w="4240" w:type="dxa"/>
            <w:tcBorders>
              <w:top w:val="single" w:sz="4" w:space="0" w:color="auto"/>
            </w:tcBorders>
          </w:tcPr>
          <w:p w:rsidR="006E1B20" w:rsidRDefault="00E4747E">
            <w:pPr>
              <w:ind w:left="0"/>
              <w:rPr>
                <w:sz w:val="20"/>
              </w:rPr>
            </w:pPr>
            <w:r w:rsidRPr="00B150B1">
              <w:rPr>
                <w:sz w:val="20"/>
              </w:rPr>
              <w:t>HV_STATUS_ACCESS_DENIED</w:t>
            </w:r>
          </w:p>
        </w:tc>
        <w:tc>
          <w:tcPr>
            <w:tcW w:w="3824" w:type="dxa"/>
            <w:tcBorders>
              <w:top w:val="single" w:sz="4" w:space="0" w:color="auto"/>
            </w:tcBorders>
          </w:tcPr>
          <w:p w:rsidR="006E1B20" w:rsidRDefault="00E4747E" w:rsidP="00857136">
            <w:pPr>
              <w:ind w:left="0"/>
              <w:rPr>
                <w:sz w:val="20"/>
              </w:rPr>
            </w:pPr>
            <w:r w:rsidRPr="00B150B1">
              <w:rPr>
                <w:sz w:val="20"/>
              </w:rPr>
              <w:t xml:space="preserve">The caller is </w:t>
            </w:r>
            <w:r w:rsidR="00242D5E" w:rsidRPr="00B150B1">
              <w:rPr>
                <w:sz w:val="20"/>
              </w:rPr>
              <w:t>no</w:t>
            </w:r>
            <w:r w:rsidR="00857136">
              <w:rPr>
                <w:sz w:val="20"/>
              </w:rPr>
              <w:t>t</w:t>
            </w:r>
            <w:r w:rsidR="00242D5E" w:rsidRPr="00B150B1">
              <w:rPr>
                <w:sz w:val="20"/>
              </w:rPr>
              <w:t xml:space="preserve"> </w:t>
            </w:r>
            <w:r w:rsidRPr="00B150B1">
              <w:rPr>
                <w:sz w:val="20"/>
              </w:rPr>
              <w:t>the parent of the specified partition.</w:t>
            </w:r>
          </w:p>
        </w:tc>
      </w:tr>
      <w:tr w:rsidR="00E4747E" w:rsidRPr="00B150B1" w:rsidTr="002341C2">
        <w:trPr>
          <w:cantSplit/>
        </w:trPr>
        <w:tc>
          <w:tcPr>
            <w:tcW w:w="4240" w:type="dxa"/>
          </w:tcPr>
          <w:p w:rsidR="006E1B20" w:rsidRDefault="00E4747E">
            <w:pPr>
              <w:ind w:left="0"/>
              <w:rPr>
                <w:sz w:val="20"/>
              </w:rPr>
            </w:pPr>
            <w:r w:rsidRPr="00B150B1">
              <w:rPr>
                <w:sz w:val="20"/>
              </w:rPr>
              <w:t>HV_STATUS_INVALID_PARTITION_ID</w:t>
            </w:r>
          </w:p>
        </w:tc>
        <w:tc>
          <w:tcPr>
            <w:tcW w:w="3824" w:type="dxa"/>
          </w:tcPr>
          <w:p w:rsidR="006E1B20" w:rsidRDefault="00E4747E">
            <w:pPr>
              <w:ind w:left="0"/>
              <w:rPr>
                <w:sz w:val="20"/>
              </w:rPr>
            </w:pPr>
            <w:r w:rsidRPr="00B150B1">
              <w:rPr>
                <w:sz w:val="20"/>
              </w:rPr>
              <w:t>The specified partition is invalid.</w:t>
            </w:r>
          </w:p>
        </w:tc>
      </w:tr>
      <w:tr w:rsidR="00E4747E" w:rsidRPr="00B150B1" w:rsidTr="002341C2">
        <w:trPr>
          <w:cantSplit/>
        </w:trPr>
        <w:tc>
          <w:tcPr>
            <w:tcW w:w="4240" w:type="dxa"/>
          </w:tcPr>
          <w:p w:rsidR="006E1B20" w:rsidRDefault="00E4747E">
            <w:pPr>
              <w:ind w:left="0"/>
              <w:rPr>
                <w:sz w:val="20"/>
              </w:rPr>
            </w:pPr>
            <w:r w:rsidRPr="00B150B1">
              <w:rPr>
                <w:sz w:val="20"/>
              </w:rPr>
              <w:t>HV_STATUS_INVALID_VP_INDEX</w:t>
            </w:r>
          </w:p>
        </w:tc>
        <w:tc>
          <w:tcPr>
            <w:tcW w:w="3824" w:type="dxa"/>
          </w:tcPr>
          <w:p w:rsidR="006E1B20" w:rsidRDefault="00E4747E">
            <w:pPr>
              <w:ind w:left="0"/>
              <w:rPr>
                <w:sz w:val="20"/>
              </w:rPr>
            </w:pPr>
            <w:r w:rsidRPr="00B150B1">
              <w:rPr>
                <w:sz w:val="20"/>
              </w:rPr>
              <w:t>The specified VP index does not reference a virtual processor within the specified partition.</w:t>
            </w:r>
          </w:p>
        </w:tc>
      </w:tr>
      <w:tr w:rsidR="00E4747E" w:rsidRPr="00B150B1" w:rsidTr="002341C2">
        <w:trPr>
          <w:cantSplit/>
        </w:trPr>
        <w:tc>
          <w:tcPr>
            <w:tcW w:w="4240" w:type="dxa"/>
            <w:vMerge w:val="restart"/>
          </w:tcPr>
          <w:p w:rsidR="006E1B20" w:rsidRDefault="00E4747E">
            <w:pPr>
              <w:ind w:left="0"/>
              <w:rPr>
                <w:sz w:val="20"/>
              </w:rPr>
            </w:pPr>
            <w:r w:rsidRPr="00B150B1">
              <w:rPr>
                <w:sz w:val="20"/>
              </w:rPr>
              <w:t>HV_STATUS_INVALID_PARAMETER</w:t>
            </w:r>
          </w:p>
          <w:p w:rsidR="006E1B20" w:rsidRDefault="006E1B20">
            <w:pPr>
              <w:ind w:left="0"/>
              <w:rPr>
                <w:sz w:val="20"/>
              </w:rPr>
            </w:pPr>
          </w:p>
          <w:p w:rsidR="006E1B20" w:rsidRDefault="006E1B20">
            <w:pPr>
              <w:ind w:left="0"/>
              <w:rPr>
                <w:sz w:val="20"/>
              </w:rPr>
            </w:pPr>
          </w:p>
        </w:tc>
        <w:tc>
          <w:tcPr>
            <w:tcW w:w="3824" w:type="dxa"/>
          </w:tcPr>
          <w:p w:rsidR="006E1B20" w:rsidRDefault="00E4747E">
            <w:pPr>
              <w:ind w:left="0"/>
              <w:rPr>
                <w:sz w:val="20"/>
              </w:rPr>
            </w:pPr>
            <w:r w:rsidRPr="00B150B1">
              <w:rPr>
                <w:sz w:val="20"/>
              </w:rPr>
              <w:t>The specified register name is invalid.</w:t>
            </w:r>
          </w:p>
        </w:tc>
      </w:tr>
      <w:tr w:rsidR="00E4747E" w:rsidRPr="00B150B1" w:rsidTr="002341C2">
        <w:trPr>
          <w:cantSplit/>
        </w:trPr>
        <w:tc>
          <w:tcPr>
            <w:tcW w:w="4240" w:type="dxa"/>
            <w:vMerge/>
          </w:tcPr>
          <w:p w:rsidR="006E1B20" w:rsidRDefault="006E1B20">
            <w:pPr>
              <w:ind w:left="0"/>
              <w:rPr>
                <w:sz w:val="20"/>
              </w:rPr>
            </w:pPr>
          </w:p>
        </w:tc>
        <w:tc>
          <w:tcPr>
            <w:tcW w:w="3824" w:type="dxa"/>
          </w:tcPr>
          <w:p w:rsidR="006E1B20" w:rsidRDefault="00E4747E">
            <w:pPr>
              <w:ind w:left="0"/>
              <w:rPr>
                <w:sz w:val="20"/>
              </w:rPr>
            </w:pPr>
            <w:r w:rsidRPr="00B150B1">
              <w:rPr>
                <w:sz w:val="20"/>
              </w:rPr>
              <w:t>The specified register is read-only.</w:t>
            </w:r>
          </w:p>
        </w:tc>
      </w:tr>
      <w:tr w:rsidR="00E4747E" w:rsidRPr="00B150B1" w:rsidTr="002341C2">
        <w:trPr>
          <w:cantSplit/>
        </w:trPr>
        <w:tc>
          <w:tcPr>
            <w:tcW w:w="4240" w:type="dxa"/>
            <w:vMerge/>
          </w:tcPr>
          <w:p w:rsidR="006E1B20" w:rsidRDefault="006E1B20">
            <w:pPr>
              <w:ind w:left="0"/>
              <w:rPr>
                <w:sz w:val="20"/>
              </w:rPr>
            </w:pPr>
          </w:p>
        </w:tc>
        <w:tc>
          <w:tcPr>
            <w:tcW w:w="3824" w:type="dxa"/>
          </w:tcPr>
          <w:p w:rsidR="006E1B20" w:rsidRDefault="00E4747E">
            <w:pPr>
              <w:ind w:left="0"/>
              <w:rPr>
                <w:sz w:val="20"/>
              </w:rPr>
            </w:pPr>
            <w:r w:rsidRPr="00B150B1">
              <w:rPr>
                <w:sz w:val="20"/>
              </w:rPr>
              <w:t>The specified register value is not valid (for example, a reserved bit is not zero).</w:t>
            </w:r>
          </w:p>
        </w:tc>
      </w:tr>
      <w:tr w:rsidR="00E4747E" w:rsidRPr="00B150B1" w:rsidTr="002341C2">
        <w:trPr>
          <w:cantSplit/>
        </w:trPr>
        <w:tc>
          <w:tcPr>
            <w:tcW w:w="4240" w:type="dxa"/>
          </w:tcPr>
          <w:p w:rsidR="006E1B20" w:rsidRDefault="00E4747E">
            <w:pPr>
              <w:ind w:left="0"/>
              <w:rPr>
                <w:sz w:val="20"/>
              </w:rPr>
            </w:pPr>
            <w:r w:rsidRPr="00B150B1">
              <w:rPr>
                <w:sz w:val="20"/>
              </w:rPr>
              <w:t>HV_STATUS_INVALID_PARTITION_STATE</w:t>
            </w:r>
          </w:p>
        </w:tc>
        <w:tc>
          <w:tcPr>
            <w:tcW w:w="3824" w:type="dxa"/>
          </w:tcPr>
          <w:p w:rsidR="006E1B20" w:rsidRDefault="00E4747E">
            <w:pPr>
              <w:ind w:left="0"/>
              <w:rPr>
                <w:i/>
                <w:sz w:val="20"/>
              </w:rPr>
            </w:pPr>
            <w:r w:rsidRPr="00B150B1">
              <w:rPr>
                <w:sz w:val="20"/>
              </w:rPr>
              <w:t xml:space="preserve">The specified partition is </w:t>
            </w:r>
            <w:r w:rsidR="00755EC9" w:rsidRPr="00B150B1">
              <w:rPr>
                <w:sz w:val="20"/>
              </w:rPr>
              <w:t xml:space="preserve">not </w:t>
            </w:r>
            <w:r w:rsidRPr="00B150B1">
              <w:rPr>
                <w:sz w:val="20"/>
              </w:rPr>
              <w:t xml:space="preserve">in </w:t>
            </w:r>
            <w:r w:rsidR="00755EC9" w:rsidRPr="00B150B1">
              <w:rPr>
                <w:sz w:val="20"/>
              </w:rPr>
              <w:t xml:space="preserve">the </w:t>
            </w:r>
            <w:r w:rsidRPr="00B150B1">
              <w:rPr>
                <w:sz w:val="20"/>
              </w:rPr>
              <w:t>"</w:t>
            </w:r>
            <w:r w:rsidR="00755EC9" w:rsidRPr="00B150B1">
              <w:rPr>
                <w:sz w:val="20"/>
              </w:rPr>
              <w:t>active</w:t>
            </w:r>
            <w:r w:rsidRPr="00B150B1">
              <w:rPr>
                <w:sz w:val="20"/>
              </w:rPr>
              <w:t>" state.</w:t>
            </w:r>
          </w:p>
        </w:tc>
      </w:tr>
    </w:tbl>
    <w:p w:rsidR="006E1B20" w:rsidRDefault="006E1B20">
      <w:pPr>
        <w:pStyle w:val="Heading1"/>
        <w:rPr>
          <w:sz w:val="28"/>
        </w:rPr>
        <w:sectPr w:rsidR="006E1B20" w:rsidSect="00337CB9">
          <w:headerReference w:type="even" r:id="rId53"/>
          <w:headerReference w:type="default" r:id="rId54"/>
          <w:footerReference w:type="default" r:id="rId55"/>
          <w:headerReference w:type="first" r:id="rId56"/>
          <w:type w:val="oddPage"/>
          <w:pgSz w:w="12240" w:h="15840"/>
          <w:pgMar w:top="1440" w:right="1800" w:bottom="1440" w:left="1800" w:header="720" w:footer="720" w:gutter="0"/>
          <w:cols w:space="720"/>
          <w:docGrid w:linePitch="360"/>
        </w:sectPr>
      </w:pPr>
      <w:bookmarkStart w:id="7414" w:name="_Toc106525937"/>
      <w:bookmarkStart w:id="7415" w:name="_Ref107996644"/>
      <w:bookmarkStart w:id="7416" w:name="_Toc110172782"/>
      <w:bookmarkStart w:id="7417" w:name="_Toc111176466"/>
      <w:bookmarkStart w:id="7418" w:name="_Toc118467508"/>
      <w:bookmarkEnd w:id="7414"/>
    </w:p>
    <w:p w:rsidR="006E1B20" w:rsidRDefault="00E4747E">
      <w:pPr>
        <w:pStyle w:val="Heading1"/>
        <w:rPr>
          <w:sz w:val="28"/>
        </w:rPr>
      </w:pPr>
      <w:bookmarkStart w:id="7419" w:name="_Toc127596759"/>
      <w:bookmarkStart w:id="7420" w:name="_Toc127786380"/>
      <w:bookmarkStart w:id="7421" w:name="_Toc127786696"/>
      <w:bookmarkStart w:id="7422" w:name="_Toc127787012"/>
      <w:bookmarkStart w:id="7423" w:name="_Toc127877608"/>
      <w:bookmarkStart w:id="7424" w:name="_Toc128289679"/>
      <w:bookmarkStart w:id="7425" w:name="_Toc128290072"/>
      <w:bookmarkStart w:id="7426" w:name="_Toc130189754"/>
      <w:bookmarkStart w:id="7427" w:name="_Toc130200970"/>
      <w:bookmarkStart w:id="7428" w:name="_Toc130201286"/>
      <w:bookmarkStart w:id="7429" w:name="_Toc130201607"/>
      <w:bookmarkStart w:id="7430" w:name="_Toc131936694"/>
      <w:bookmarkStart w:id="7431" w:name="_Toc133901158"/>
      <w:bookmarkStart w:id="7432" w:name="_Toc137461032"/>
      <w:bookmarkStart w:id="7433" w:name="_Toc139096547"/>
      <w:bookmarkStart w:id="7434" w:name="_Toc139188470"/>
      <w:bookmarkStart w:id="7435" w:name="_Toc139191333"/>
      <w:bookmarkStart w:id="7436" w:name="_Toc140490384"/>
      <w:bookmarkStart w:id="7437" w:name="_Toc140571287"/>
      <w:bookmarkStart w:id="7438" w:name="_Toc141257560"/>
      <w:bookmarkStart w:id="7439" w:name="_Toc141257887"/>
      <w:bookmarkStart w:id="7440" w:name="_Toc141267415"/>
      <w:bookmarkStart w:id="7441" w:name="_Toc141522433"/>
      <w:bookmarkStart w:id="7442" w:name="_Toc141529521"/>
      <w:bookmarkStart w:id="7443" w:name="_Toc141529838"/>
      <w:bookmarkStart w:id="7444" w:name="_Toc141851445"/>
      <w:bookmarkStart w:id="7445" w:name="_Toc141852379"/>
      <w:bookmarkStart w:id="7446" w:name="_Toc141887923"/>
      <w:bookmarkStart w:id="7447" w:name="_Toc141889763"/>
      <w:bookmarkStart w:id="7448" w:name="_Toc141893432"/>
      <w:bookmarkStart w:id="7449" w:name="_Toc142113285"/>
      <w:bookmarkStart w:id="7450" w:name="_Toc142114313"/>
      <w:bookmarkStart w:id="7451" w:name="_Toc142729530"/>
      <w:bookmarkStart w:id="7452" w:name="_Toc142730814"/>
      <w:bookmarkStart w:id="7453" w:name="_Toc142731187"/>
      <w:bookmarkStart w:id="7454" w:name="_Toc142998552"/>
      <w:bookmarkStart w:id="7455" w:name="_Toc143063643"/>
      <w:bookmarkStart w:id="7456" w:name="_Toc143509753"/>
      <w:bookmarkStart w:id="7457" w:name="_Toc143510200"/>
      <w:bookmarkStart w:id="7458" w:name="_Toc144026232"/>
      <w:bookmarkStart w:id="7459" w:name="_Toc144026563"/>
      <w:bookmarkStart w:id="7460" w:name="_Toc144276206"/>
      <w:bookmarkStart w:id="7461" w:name="_Toc144276550"/>
      <w:bookmarkStart w:id="7462" w:name="_Toc144280138"/>
      <w:bookmarkStart w:id="7463" w:name="_Toc144280484"/>
      <w:bookmarkStart w:id="7464" w:name="_Toc144540699"/>
      <w:bookmarkStart w:id="7465" w:name="_Toc144554581"/>
      <w:bookmarkStart w:id="7466" w:name="_Toc144722203"/>
      <w:bookmarkStart w:id="7467" w:name="_Toc145503665"/>
      <w:bookmarkStart w:id="7468" w:name="_Toc145512107"/>
      <w:bookmarkStart w:id="7469" w:name="_Toc145513130"/>
      <w:bookmarkStart w:id="7470" w:name="_Toc145513514"/>
      <w:bookmarkStart w:id="7471" w:name="_Toc192577562"/>
      <w:r w:rsidRPr="00B150B1">
        <w:rPr>
          <w:sz w:val="28"/>
        </w:rPr>
        <w:t>Virtual Processor Execution</w:t>
      </w:r>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p>
    <w:p w:rsidR="006E1B20" w:rsidRDefault="00E4747E">
      <w:pPr>
        <w:pStyle w:val="BodyText"/>
      </w:pPr>
      <w:r w:rsidRPr="00B150B1">
        <w:t>The virtual machine interface exposed by each partition exposes virtual processors, and these are architecture specific. This section specifies the core CPU aspects of virtual processors. The following two sections specify the MMU (memory management unit) and interrupt controller aspects of virtual processors.</w:t>
      </w:r>
    </w:p>
    <w:p w:rsidR="006E1B20" w:rsidRDefault="00E4747E">
      <w:pPr>
        <w:pStyle w:val="BodyText"/>
      </w:pPr>
      <w:r w:rsidRPr="00B150B1">
        <w:t xml:space="preserve">A complete definition of virtual processor behavior requires hundreds of pages of CPU manuals. This document specifies the behavior of virtual processors by referencing processor manuals for physical X64 processors and discussing only cases where a virtual processor’s behavior differs from that of a logical processor; that is, the baseline behavior of a virtual processor is defined by the Intel and AMD processor reference manuals. </w:t>
      </w:r>
    </w:p>
    <w:p w:rsidR="006E1B20" w:rsidRDefault="00E4747E">
      <w:pPr>
        <w:pStyle w:val="BodyTextLink"/>
      </w:pPr>
      <w:r w:rsidRPr="00B150B1">
        <w:t>Some differences exist between AMD’s and Intel’s implementations. These differences, which are visible to guests, may include the following. Note that this list is not comprehensive and is likely to change as newer generations of processors are released:</w:t>
      </w:r>
    </w:p>
    <w:p w:rsidR="006E1B20" w:rsidRDefault="00E4747E">
      <w:pPr>
        <w:pStyle w:val="BulletList"/>
      </w:pPr>
      <w:r w:rsidRPr="00B150B1">
        <w:t>Intel processors support:</w:t>
      </w:r>
    </w:p>
    <w:p w:rsidR="006E1B20" w:rsidRDefault="00E4747E">
      <w:pPr>
        <w:pStyle w:val="BulletList"/>
        <w:numPr>
          <w:ilvl w:val="1"/>
          <w:numId w:val="5"/>
        </w:numPr>
      </w:pPr>
      <w:r w:rsidRPr="00945B59">
        <w:t>SSE3 instruction</w:t>
      </w:r>
    </w:p>
    <w:p w:rsidR="006E1B20" w:rsidRDefault="00E4747E">
      <w:pPr>
        <w:pStyle w:val="BulletList"/>
        <w:numPr>
          <w:ilvl w:val="1"/>
          <w:numId w:val="5"/>
        </w:numPr>
      </w:pPr>
      <w:r w:rsidRPr="00945B59">
        <w:t>Hyperthreading</w:t>
      </w:r>
    </w:p>
    <w:p w:rsidR="006E1B20" w:rsidRDefault="006E1B20">
      <w:pPr>
        <w:pStyle w:val="Le"/>
        <w:rPr>
          <w:sz w:val="14"/>
        </w:rPr>
      </w:pPr>
    </w:p>
    <w:p w:rsidR="006E1B20" w:rsidRDefault="00E4747E">
      <w:pPr>
        <w:pStyle w:val="BulletList"/>
      </w:pPr>
      <w:r w:rsidRPr="00B150B1">
        <w:t>AMD processors support:</w:t>
      </w:r>
    </w:p>
    <w:p w:rsidR="006E1B20" w:rsidRDefault="00E4747E">
      <w:pPr>
        <w:pStyle w:val="BulletList"/>
        <w:numPr>
          <w:ilvl w:val="1"/>
          <w:numId w:val="5"/>
        </w:numPr>
      </w:pPr>
      <w:r w:rsidRPr="00B6587C">
        <w:t>3DNow! instructions</w:t>
      </w:r>
    </w:p>
    <w:p w:rsidR="006E1B20" w:rsidRDefault="00E4747E">
      <w:pPr>
        <w:pStyle w:val="BulletList"/>
        <w:numPr>
          <w:ilvl w:val="1"/>
          <w:numId w:val="5"/>
        </w:numPr>
      </w:pPr>
      <w:r w:rsidRPr="00B6587C">
        <w:t>Fast FXSAVE mechanism</w:t>
      </w:r>
    </w:p>
    <w:p w:rsidR="006E1B20" w:rsidRDefault="00E4747E">
      <w:pPr>
        <w:pStyle w:val="BulletList"/>
        <w:numPr>
          <w:ilvl w:val="1"/>
          <w:numId w:val="5"/>
        </w:numPr>
      </w:pPr>
      <w:r w:rsidRPr="00B6587C">
        <w:t>Additional MMX extensions</w:t>
      </w:r>
    </w:p>
    <w:p w:rsidR="006E1B20" w:rsidRDefault="00E4747E">
      <w:pPr>
        <w:pStyle w:val="BulletList"/>
        <w:numPr>
          <w:ilvl w:val="1"/>
          <w:numId w:val="5"/>
        </w:numPr>
      </w:pPr>
      <w:r w:rsidRPr="00B6587C">
        <w:t>PREFETCHW instruction</w:t>
      </w:r>
    </w:p>
    <w:p w:rsidR="006E1B20" w:rsidRDefault="00E4747E">
      <w:pPr>
        <w:pStyle w:val="BulletList"/>
        <w:numPr>
          <w:ilvl w:val="1"/>
          <w:numId w:val="5"/>
        </w:numPr>
      </w:pPr>
      <w:r w:rsidRPr="00B6587C">
        <w:t>SAHF and LAHF instructions in long mode</w:t>
      </w:r>
    </w:p>
    <w:p w:rsidR="006E1B20" w:rsidRDefault="006E1B20">
      <w:pPr>
        <w:pStyle w:val="Le"/>
        <w:rPr>
          <w:sz w:val="14"/>
        </w:rPr>
      </w:pPr>
      <w:bookmarkStart w:id="7472" w:name="_Toc110172783"/>
    </w:p>
    <w:p w:rsidR="006E1B20" w:rsidRDefault="00E4747E">
      <w:pPr>
        <w:pStyle w:val="Heading2"/>
        <w:rPr>
          <w:sz w:val="22"/>
        </w:rPr>
      </w:pPr>
      <w:bookmarkStart w:id="7473" w:name="_Toc127596760"/>
      <w:bookmarkStart w:id="7474" w:name="_Toc127786381"/>
      <w:bookmarkStart w:id="7475" w:name="_Toc127786697"/>
      <w:bookmarkStart w:id="7476" w:name="_Toc127787013"/>
      <w:bookmarkStart w:id="7477" w:name="_Toc127877609"/>
      <w:bookmarkStart w:id="7478" w:name="_Toc128289680"/>
      <w:bookmarkStart w:id="7479" w:name="_Toc128290073"/>
      <w:bookmarkStart w:id="7480" w:name="_Toc130189755"/>
      <w:bookmarkStart w:id="7481" w:name="_Toc130200971"/>
      <w:bookmarkStart w:id="7482" w:name="_Toc130201287"/>
      <w:bookmarkStart w:id="7483" w:name="_Toc130201608"/>
      <w:bookmarkStart w:id="7484" w:name="_Toc131936695"/>
      <w:bookmarkStart w:id="7485" w:name="_Toc133901159"/>
      <w:bookmarkStart w:id="7486" w:name="_Toc137461033"/>
      <w:bookmarkStart w:id="7487" w:name="_Toc139096548"/>
      <w:bookmarkStart w:id="7488" w:name="_Toc139188471"/>
      <w:bookmarkStart w:id="7489" w:name="_Toc139191334"/>
      <w:bookmarkStart w:id="7490" w:name="_Toc140490385"/>
      <w:bookmarkStart w:id="7491" w:name="_Toc140571288"/>
      <w:bookmarkStart w:id="7492" w:name="_Toc141257561"/>
      <w:bookmarkStart w:id="7493" w:name="_Toc141257888"/>
      <w:bookmarkStart w:id="7494" w:name="_Toc141267416"/>
      <w:bookmarkStart w:id="7495" w:name="_Toc141522434"/>
      <w:bookmarkStart w:id="7496" w:name="_Toc141529522"/>
      <w:bookmarkStart w:id="7497" w:name="_Toc141529839"/>
      <w:bookmarkStart w:id="7498" w:name="_Toc141851446"/>
      <w:bookmarkStart w:id="7499" w:name="_Toc141852380"/>
      <w:bookmarkStart w:id="7500" w:name="_Toc141887924"/>
      <w:bookmarkStart w:id="7501" w:name="_Toc141889764"/>
      <w:bookmarkStart w:id="7502" w:name="_Toc141893433"/>
      <w:bookmarkStart w:id="7503" w:name="_Toc142113286"/>
      <w:bookmarkStart w:id="7504" w:name="_Toc142114314"/>
      <w:bookmarkStart w:id="7505" w:name="_Toc142729531"/>
      <w:bookmarkStart w:id="7506" w:name="_Toc142730815"/>
      <w:bookmarkStart w:id="7507" w:name="_Toc142731188"/>
      <w:bookmarkStart w:id="7508" w:name="_Toc142998553"/>
      <w:bookmarkStart w:id="7509" w:name="_Toc143063644"/>
      <w:bookmarkStart w:id="7510" w:name="_Toc143509754"/>
      <w:bookmarkStart w:id="7511" w:name="_Toc143510201"/>
      <w:bookmarkStart w:id="7512" w:name="_Toc144026233"/>
      <w:bookmarkStart w:id="7513" w:name="_Toc144026564"/>
      <w:bookmarkStart w:id="7514" w:name="_Toc144276207"/>
      <w:bookmarkStart w:id="7515" w:name="_Toc144276551"/>
      <w:bookmarkStart w:id="7516" w:name="_Toc144280139"/>
      <w:bookmarkStart w:id="7517" w:name="_Toc144280485"/>
      <w:bookmarkStart w:id="7518" w:name="_Toc144540700"/>
      <w:bookmarkStart w:id="7519" w:name="_Toc144554582"/>
      <w:bookmarkStart w:id="7520" w:name="_Toc144722204"/>
      <w:bookmarkStart w:id="7521" w:name="_Toc145503666"/>
      <w:bookmarkStart w:id="7522" w:name="_Toc145512108"/>
      <w:bookmarkStart w:id="7523" w:name="_Toc145513131"/>
      <w:bookmarkStart w:id="7524" w:name="_Toc145513515"/>
      <w:bookmarkStart w:id="7525" w:name="_Toc192577563"/>
      <w:r w:rsidRPr="00B150B1">
        <w:rPr>
          <w:sz w:val="22"/>
        </w:rPr>
        <w:t>Processor Features and CPUID</w:t>
      </w:r>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p>
    <w:p w:rsidR="006E1B20" w:rsidRDefault="00E4747E">
      <w:pPr>
        <w:pStyle w:val="BodyText"/>
      </w:pPr>
      <w:r w:rsidRPr="00B150B1">
        <w:t>The processor intercept mechanism of the hypervisor allows a parent partition to intercept the execution of the CPUID instruction by virtual processors within its child partitions. The parent partition can set the return values of the CPUID instruction in arbitrary ways. Doing so does not automatically alter the set of processor features of a virtual processor; that is, if a parent partition chooses to alter the behavior of the CPUID instruction, it is responsible for ensuring that the set of virtual processor features matches what is indicated by the CPUID instruction.</w:t>
      </w:r>
    </w:p>
    <w:p w:rsidR="006E1B20" w:rsidRDefault="00AF1343">
      <w:pPr>
        <w:pStyle w:val="Heading2"/>
        <w:rPr>
          <w:sz w:val="22"/>
        </w:rPr>
      </w:pPr>
      <w:bookmarkStart w:id="7526" w:name="_Ref147666255"/>
      <w:bookmarkStart w:id="7527" w:name="_Toc192577564"/>
      <w:bookmarkStart w:id="7528" w:name="_Toc110172784"/>
      <w:bookmarkStart w:id="7529" w:name="_Toc127596761"/>
      <w:bookmarkStart w:id="7530" w:name="_Toc127786382"/>
      <w:bookmarkStart w:id="7531" w:name="_Toc127786698"/>
      <w:bookmarkStart w:id="7532" w:name="_Toc127787014"/>
      <w:bookmarkStart w:id="7533" w:name="_Toc127877610"/>
      <w:bookmarkStart w:id="7534" w:name="_Toc128289681"/>
      <w:bookmarkStart w:id="7535" w:name="_Toc128290074"/>
      <w:bookmarkStart w:id="7536" w:name="_Toc130189756"/>
      <w:bookmarkStart w:id="7537" w:name="_Toc130200972"/>
      <w:bookmarkStart w:id="7538" w:name="_Toc130201288"/>
      <w:bookmarkStart w:id="7539" w:name="_Toc130201609"/>
      <w:bookmarkStart w:id="7540" w:name="_Toc131936696"/>
      <w:bookmarkStart w:id="7541" w:name="_Toc133901160"/>
      <w:bookmarkStart w:id="7542" w:name="_Toc137461034"/>
      <w:bookmarkStart w:id="7543" w:name="_Toc139096549"/>
      <w:bookmarkStart w:id="7544" w:name="_Toc139188472"/>
      <w:bookmarkStart w:id="7545" w:name="_Toc139191335"/>
      <w:bookmarkStart w:id="7546" w:name="_Toc140490386"/>
      <w:bookmarkStart w:id="7547" w:name="_Toc140571289"/>
      <w:bookmarkStart w:id="7548" w:name="_Toc141257562"/>
      <w:bookmarkStart w:id="7549" w:name="_Toc141257889"/>
      <w:bookmarkStart w:id="7550" w:name="_Toc141267417"/>
      <w:bookmarkStart w:id="7551" w:name="_Toc141522435"/>
      <w:bookmarkStart w:id="7552" w:name="_Toc141529523"/>
      <w:bookmarkStart w:id="7553" w:name="_Toc141529840"/>
      <w:bookmarkStart w:id="7554" w:name="_Toc141851447"/>
      <w:bookmarkStart w:id="7555" w:name="_Toc141852381"/>
      <w:bookmarkStart w:id="7556" w:name="_Toc141887925"/>
      <w:bookmarkStart w:id="7557" w:name="_Toc141889765"/>
      <w:bookmarkStart w:id="7558" w:name="_Toc141893434"/>
      <w:bookmarkStart w:id="7559" w:name="_Toc142113287"/>
      <w:bookmarkStart w:id="7560" w:name="_Toc142114315"/>
      <w:bookmarkStart w:id="7561" w:name="_Toc142729532"/>
      <w:bookmarkStart w:id="7562" w:name="_Toc142730816"/>
      <w:bookmarkStart w:id="7563" w:name="_Toc142731189"/>
      <w:bookmarkStart w:id="7564" w:name="_Toc142998554"/>
      <w:bookmarkStart w:id="7565" w:name="_Toc143063645"/>
      <w:bookmarkStart w:id="7566" w:name="_Toc143509755"/>
      <w:bookmarkStart w:id="7567" w:name="_Toc143510202"/>
      <w:bookmarkStart w:id="7568" w:name="_Toc144026234"/>
      <w:bookmarkStart w:id="7569" w:name="_Toc144026565"/>
      <w:bookmarkStart w:id="7570" w:name="_Toc144276208"/>
      <w:bookmarkStart w:id="7571" w:name="_Toc144276552"/>
      <w:bookmarkStart w:id="7572" w:name="_Toc144280140"/>
      <w:bookmarkStart w:id="7573" w:name="_Toc144280486"/>
      <w:bookmarkStart w:id="7574" w:name="_Toc144540701"/>
      <w:bookmarkStart w:id="7575" w:name="_Toc144554583"/>
      <w:bookmarkStart w:id="7576" w:name="_Toc144722205"/>
      <w:bookmarkStart w:id="7577" w:name="_Toc145503667"/>
      <w:bookmarkStart w:id="7578" w:name="_Toc145512109"/>
      <w:bookmarkStart w:id="7579" w:name="_Toc145513132"/>
      <w:bookmarkStart w:id="7580" w:name="_Toc145513516"/>
      <w:r>
        <w:rPr>
          <w:sz w:val="22"/>
        </w:rPr>
        <w:t>Family, Model and Stepping Reported by CPUID</w:t>
      </w:r>
      <w:bookmarkEnd w:id="7526"/>
      <w:bookmarkEnd w:id="7527"/>
    </w:p>
    <w:p w:rsidR="006E1B20" w:rsidRDefault="00AF1343">
      <w:pPr>
        <w:pStyle w:val="BodyText"/>
      </w:pPr>
      <w:r w:rsidRPr="00AF1343">
        <w:t xml:space="preserve">The CPUID </w:t>
      </w:r>
      <w:r>
        <w:t xml:space="preserve">instruction can be used to obtain a logical processor’s family, model and stepping information. It is </w:t>
      </w:r>
      <w:r w:rsidR="0087564F">
        <w:t>possible</w:t>
      </w:r>
      <w:r w:rsidR="00B6587C">
        <w:t>, but not guaranteed, that</w:t>
      </w:r>
      <w:r w:rsidR="0087564F">
        <w:t xml:space="preserve"> logical processors </w:t>
      </w:r>
      <w:r>
        <w:t>report</w:t>
      </w:r>
      <w:r w:rsidR="0087564F">
        <w:t>ing</w:t>
      </w:r>
      <w:r w:rsidR="00B6587C">
        <w:t xml:space="preserve"> differing information may</w:t>
      </w:r>
      <w:r>
        <w:t xml:space="preserve"> coexist on a single system. To properly use this information, a partition </w:t>
      </w:r>
      <w:r w:rsidR="0087564F">
        <w:t>must be able to execute with a hard affinity between virtual and logical processors. Only the root partition executes in this manner. As a result, the hypervisor will expose the true family, model and stepping only to the root partition and will report the minimum value detected in the logical processor configuration to all other partitions.</w:t>
      </w:r>
    </w:p>
    <w:p w:rsidR="006E1B20" w:rsidRDefault="002E77B7">
      <w:pPr>
        <w:pStyle w:val="Heading2"/>
        <w:rPr>
          <w:sz w:val="22"/>
        </w:rPr>
      </w:pPr>
      <w:bookmarkStart w:id="7581" w:name="_Ref148792147"/>
      <w:bookmarkStart w:id="7582" w:name="_Toc192577565"/>
      <w:r>
        <w:rPr>
          <w:sz w:val="22"/>
        </w:rPr>
        <w:t>Platform ID Reported by MSR</w:t>
      </w:r>
      <w:bookmarkEnd w:id="7581"/>
      <w:bookmarkEnd w:id="7582"/>
    </w:p>
    <w:p w:rsidR="006E1B20" w:rsidRDefault="002E77B7">
      <w:pPr>
        <w:pStyle w:val="BodyText"/>
      </w:pPr>
      <w:r>
        <w:t>The value returned by the IA32_PLATFORM_ID MSR (0x17) can be used in conjunction with the family, model and stepping information as reported by the CPUID instruction</w:t>
      </w:r>
      <w:r w:rsidR="001D46A8">
        <w:t xml:space="preserve"> (as described in the previous section)</w:t>
      </w:r>
      <w:r>
        <w:t>. T</w:t>
      </w:r>
      <w:r w:rsidR="001D46A8">
        <w:t>he hypervisor is consistent in its handling of this MSR and will expose the true content of the IA32_PLATFORM_ID MSR only to the root partition. It will present all other partitions with the value obtained from the logical processor possessing the minimum family, model and stepping value.</w:t>
      </w:r>
    </w:p>
    <w:p w:rsidR="006E1B20" w:rsidRDefault="00E4747E">
      <w:pPr>
        <w:pStyle w:val="Heading2"/>
        <w:rPr>
          <w:sz w:val="22"/>
        </w:rPr>
      </w:pPr>
      <w:bookmarkStart w:id="7583" w:name="_Toc192577566"/>
      <w:r w:rsidRPr="00B150B1">
        <w:rPr>
          <w:sz w:val="22"/>
        </w:rPr>
        <w:t>Real Mode</w:t>
      </w:r>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3"/>
    </w:p>
    <w:p w:rsidR="006E1B20" w:rsidRDefault="00BF1067">
      <w:pPr>
        <w:pStyle w:val="BodyText"/>
      </w:pPr>
      <w:r w:rsidRPr="00B150B1">
        <w:t xml:space="preserve">The hypervisor attempts to support real mode in a </w:t>
      </w:r>
      <w:r w:rsidR="00CC68B3" w:rsidRPr="00B150B1">
        <w:t xml:space="preserve">fully </w:t>
      </w:r>
      <w:r w:rsidRPr="00B150B1">
        <w:t>transparent manner. There may be situations</w:t>
      </w:r>
      <w:r w:rsidR="00CC68B3" w:rsidRPr="00B150B1">
        <w:t>,</w:t>
      </w:r>
      <w:r w:rsidRPr="00B150B1">
        <w:t xml:space="preserve"> however</w:t>
      </w:r>
      <w:r w:rsidR="00CC68B3" w:rsidRPr="00B150B1">
        <w:t>, where</w:t>
      </w:r>
      <w:r w:rsidRPr="00B150B1">
        <w:t xml:space="preserve"> </w:t>
      </w:r>
      <w:r w:rsidR="00CC68B3" w:rsidRPr="00B150B1">
        <w:t xml:space="preserve">specific processor implementations </w:t>
      </w:r>
      <w:r w:rsidRPr="00B150B1">
        <w:t xml:space="preserve">may not </w:t>
      </w:r>
      <w:r w:rsidR="00CC68B3" w:rsidRPr="00B150B1">
        <w:t>make this entirely possible.</w:t>
      </w:r>
      <w:r w:rsidR="00462FDD" w:rsidRPr="00B150B1">
        <w:t xml:space="preserve"> As a result, the hypervisor may be required to emulate or manipulate the environment</w:t>
      </w:r>
      <w:r w:rsidR="00CC68B3" w:rsidRPr="00B150B1">
        <w:t xml:space="preserve"> to some degree to provide real mode support</w:t>
      </w:r>
      <w:r w:rsidR="00462FDD" w:rsidRPr="00B150B1">
        <w:t xml:space="preserve">. </w:t>
      </w:r>
      <w:r w:rsidR="00CC68B3" w:rsidRPr="00B150B1">
        <w:t>The following is a list of potential areas where real mode support may not be transparent.</w:t>
      </w:r>
      <w:r w:rsidR="00462FDD" w:rsidRPr="00B150B1">
        <w:t xml:space="preserve"> </w:t>
      </w:r>
    </w:p>
    <w:p w:rsidR="006E1B20" w:rsidRDefault="00BF1067">
      <w:pPr>
        <w:pStyle w:val="BulletList"/>
      </w:pPr>
      <w:r w:rsidRPr="00B150B1">
        <w:t>Hypervisor overhead inconsistencies.</w:t>
      </w:r>
      <w:r w:rsidR="00462FDD" w:rsidRPr="00B150B1">
        <w:br w:type="textWrapping" w:clear="all"/>
        <w:t>As a consequence of an increase in the frequency of instruction emulation by the hypervisor, performance of both the guest and the system may be affected.</w:t>
      </w:r>
    </w:p>
    <w:p w:rsidR="006E1B20" w:rsidRDefault="00BF1067">
      <w:pPr>
        <w:pStyle w:val="BulletList"/>
      </w:pPr>
      <w:r w:rsidRPr="00B150B1">
        <w:t>Visible processor state changes as a consequence of switching modes.</w:t>
      </w:r>
      <w:r w:rsidR="00462FDD" w:rsidRPr="00B150B1">
        <w:br w:type="textWrapping" w:clear="all"/>
        <w:t>The hypervisor may be required to make changes to the guest</w:t>
      </w:r>
      <w:r w:rsidR="004422B2" w:rsidRPr="00B150B1">
        <w:t>’s run</w:t>
      </w:r>
      <w:r w:rsidR="00462FDD" w:rsidRPr="00B150B1">
        <w:t xml:space="preserve">time environment when mode switches occur, such as </w:t>
      </w:r>
      <w:r w:rsidR="004422B2" w:rsidRPr="00B150B1">
        <w:t>between real and</w:t>
      </w:r>
      <w:r w:rsidR="00462FDD" w:rsidRPr="00B150B1">
        <w:t xml:space="preserve"> protected mode</w:t>
      </w:r>
      <w:r w:rsidR="004422B2" w:rsidRPr="00B150B1">
        <w:t xml:space="preserve"> or vice versa</w:t>
      </w:r>
      <w:r w:rsidR="00462FDD" w:rsidRPr="00B150B1">
        <w:t xml:space="preserve">. Such changes </w:t>
      </w:r>
      <w:r w:rsidR="00CC68B3" w:rsidRPr="00B150B1">
        <w:t>may</w:t>
      </w:r>
      <w:r w:rsidR="00462FDD" w:rsidRPr="00B150B1">
        <w:t xml:space="preserve"> be detected by the guest.</w:t>
      </w:r>
    </w:p>
    <w:p w:rsidR="006E1B20" w:rsidRDefault="00E4747E">
      <w:pPr>
        <w:pStyle w:val="Heading2"/>
        <w:rPr>
          <w:sz w:val="22"/>
        </w:rPr>
      </w:pPr>
      <w:bookmarkStart w:id="7584" w:name="_Toc127596762"/>
      <w:bookmarkStart w:id="7585" w:name="_Toc127786383"/>
      <w:bookmarkStart w:id="7586" w:name="_Toc127786699"/>
      <w:bookmarkStart w:id="7587" w:name="_Toc127787015"/>
      <w:bookmarkStart w:id="7588" w:name="_Toc127877611"/>
      <w:bookmarkStart w:id="7589" w:name="_Toc128289682"/>
      <w:bookmarkStart w:id="7590" w:name="_Toc128290075"/>
      <w:bookmarkStart w:id="7591" w:name="_Toc130189757"/>
      <w:bookmarkStart w:id="7592" w:name="_Toc130200973"/>
      <w:bookmarkStart w:id="7593" w:name="_Toc130201289"/>
      <w:bookmarkStart w:id="7594" w:name="_Toc130201610"/>
      <w:bookmarkStart w:id="7595" w:name="_Toc131936697"/>
      <w:bookmarkStart w:id="7596" w:name="_Toc133901161"/>
      <w:bookmarkStart w:id="7597" w:name="_Toc137461035"/>
      <w:bookmarkStart w:id="7598" w:name="_Toc139096550"/>
      <w:bookmarkStart w:id="7599" w:name="_Toc139188473"/>
      <w:bookmarkStart w:id="7600" w:name="_Toc139191336"/>
      <w:bookmarkStart w:id="7601" w:name="_Toc140490387"/>
      <w:bookmarkStart w:id="7602" w:name="_Toc140571290"/>
      <w:bookmarkStart w:id="7603" w:name="_Toc141257563"/>
      <w:bookmarkStart w:id="7604" w:name="_Toc141257890"/>
      <w:bookmarkStart w:id="7605" w:name="_Toc141267418"/>
      <w:bookmarkStart w:id="7606" w:name="_Toc141522436"/>
      <w:bookmarkStart w:id="7607" w:name="_Toc141529524"/>
      <w:bookmarkStart w:id="7608" w:name="_Toc141529841"/>
      <w:bookmarkStart w:id="7609" w:name="_Toc141851448"/>
      <w:bookmarkStart w:id="7610" w:name="_Toc141852382"/>
      <w:bookmarkStart w:id="7611" w:name="_Toc141887926"/>
      <w:bookmarkStart w:id="7612" w:name="_Toc141889766"/>
      <w:bookmarkStart w:id="7613" w:name="_Toc141893435"/>
      <w:bookmarkStart w:id="7614" w:name="_Toc142113288"/>
      <w:bookmarkStart w:id="7615" w:name="_Toc142114316"/>
      <w:bookmarkStart w:id="7616" w:name="_Toc142729533"/>
      <w:bookmarkStart w:id="7617" w:name="_Toc142730817"/>
      <w:bookmarkStart w:id="7618" w:name="_Toc142731190"/>
      <w:bookmarkStart w:id="7619" w:name="_Toc142998555"/>
      <w:bookmarkStart w:id="7620" w:name="_Toc143063646"/>
      <w:bookmarkStart w:id="7621" w:name="_Toc143509756"/>
      <w:bookmarkStart w:id="7622" w:name="_Toc143510203"/>
      <w:bookmarkStart w:id="7623" w:name="_Toc144026235"/>
      <w:bookmarkStart w:id="7624" w:name="_Toc144026566"/>
      <w:bookmarkStart w:id="7625" w:name="_Toc144276209"/>
      <w:bookmarkStart w:id="7626" w:name="_Toc144276553"/>
      <w:bookmarkStart w:id="7627" w:name="_Toc144280141"/>
      <w:bookmarkStart w:id="7628" w:name="_Toc144280487"/>
      <w:bookmarkStart w:id="7629" w:name="_Toc144540702"/>
      <w:bookmarkStart w:id="7630" w:name="_Toc144554584"/>
      <w:bookmarkStart w:id="7631" w:name="_Toc144722206"/>
      <w:bookmarkStart w:id="7632" w:name="_Toc145503668"/>
      <w:bookmarkStart w:id="7633" w:name="_Toc145512110"/>
      <w:bookmarkStart w:id="7634" w:name="_Toc145513133"/>
      <w:bookmarkStart w:id="7635" w:name="_Toc145513517"/>
      <w:bookmarkStart w:id="7636" w:name="_Ref148176765"/>
      <w:bookmarkStart w:id="7637" w:name="_Toc192577567"/>
      <w:r w:rsidRPr="00B150B1">
        <w:rPr>
          <w:sz w:val="22"/>
        </w:rPr>
        <w:t>MONITOR</w:t>
      </w:r>
      <w:r w:rsidR="00BB49BE" w:rsidRPr="00B150B1">
        <w:rPr>
          <w:sz w:val="22"/>
        </w:rPr>
        <w:t xml:space="preserve"> / </w:t>
      </w:r>
      <w:r w:rsidRPr="00B150B1">
        <w:rPr>
          <w:sz w:val="22"/>
        </w:rPr>
        <w:t>MWAIT</w:t>
      </w:r>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p>
    <w:p w:rsidR="006E1B20" w:rsidRDefault="00AC7353">
      <w:pPr>
        <w:pStyle w:val="BodyText"/>
      </w:pPr>
      <w:r>
        <w:t>The hypervisor does not support the use of the MONITOR instruction but does have limited support for MWAIT</w:t>
      </w:r>
      <w:r w:rsidR="00A74D2B">
        <w:t xml:space="preserve">. Partitions </w:t>
      </w:r>
      <w:r w:rsidR="00365E59">
        <w:t>possessing</w:t>
      </w:r>
      <w:r w:rsidR="00A74D2B">
        <w:t xml:space="preserve"> the </w:t>
      </w:r>
      <w:r w:rsidR="00A74D2B" w:rsidRPr="00150B1F">
        <w:rPr>
          <w:i/>
        </w:rPr>
        <w:t>CpuPowerManagement</w:t>
      </w:r>
      <w:r w:rsidR="00A74D2B">
        <w:t xml:space="preserve"> </w:t>
      </w:r>
      <w:r w:rsidR="00E5007A">
        <w:t>p</w:t>
      </w:r>
      <w:r w:rsidR="00365E59">
        <w:t>rivilege</w:t>
      </w:r>
      <w:r w:rsidR="00A74D2B">
        <w:t xml:space="preserve"> </w:t>
      </w:r>
      <w:r w:rsidR="00150B1F">
        <w:t xml:space="preserve">may use MWAIT to set the logical processor’s C-state if support </w:t>
      </w:r>
      <w:r w:rsidR="0013780E">
        <w:t>for the instruction</w:t>
      </w:r>
      <w:r w:rsidR="006F7FBC">
        <w:t xml:space="preserve"> </w:t>
      </w:r>
      <w:r w:rsidR="00150B1F">
        <w:t>is present in hardware. Availability</w:t>
      </w:r>
      <w:r w:rsidR="00A74D2B">
        <w:t xml:space="preserve"> is indicated by the presence of </w:t>
      </w:r>
      <w:r w:rsidR="00080599">
        <w:t xml:space="preserve">a </w:t>
      </w:r>
      <w:r w:rsidR="006F7FBC">
        <w:t>flag</w:t>
      </w:r>
      <w:r w:rsidR="00A74D2B">
        <w:t xml:space="preserve"> </w:t>
      </w:r>
      <w:r w:rsidR="00080599">
        <w:t xml:space="preserve">returned </w:t>
      </w:r>
      <w:r w:rsidR="006F7FBC">
        <w:t>by</w:t>
      </w:r>
      <w:r w:rsidR="00080599">
        <w:t xml:space="preserve"> </w:t>
      </w:r>
      <w:r w:rsidR="00A74D2B">
        <w:t>the CPUID instruction</w:t>
      </w:r>
      <w:r w:rsidR="00150B1F">
        <w:t xml:space="preserve"> </w:t>
      </w:r>
      <w:r w:rsidR="006F7FBC">
        <w:t>for</w:t>
      </w:r>
      <w:r w:rsidR="00080599">
        <w:t xml:space="preserve"> a hypervisor leaf </w:t>
      </w:r>
      <w:r w:rsidR="00150B1F">
        <w:t>(see section</w:t>
      </w:r>
      <w:r w:rsidR="00080599">
        <w:t xml:space="preserve"> </w:t>
      </w:r>
      <w:r w:rsidR="002F21D6">
        <w:fldChar w:fldCharType="begin"/>
      </w:r>
      <w:r w:rsidR="00080599">
        <w:instrText xml:space="preserve"> REF _Ref147667850 \r \h </w:instrText>
      </w:r>
      <w:r w:rsidR="002F21D6">
        <w:fldChar w:fldCharType="separate"/>
      </w:r>
      <w:r w:rsidR="0077609F">
        <w:rPr>
          <w:b/>
          <w:bCs/>
        </w:rPr>
        <w:t>Error! Reference source not found.</w:t>
      </w:r>
      <w:r w:rsidR="002F21D6">
        <w:fldChar w:fldCharType="end"/>
      </w:r>
      <w:r w:rsidR="00150B1F">
        <w:t xml:space="preserve">). Any attempt to use these instructions when </w:t>
      </w:r>
      <w:r w:rsidR="006F7FBC">
        <w:t>the hypervisor does not indicate availability</w:t>
      </w:r>
      <w:r w:rsidR="00150B1F">
        <w:t xml:space="preserve"> will result in a </w:t>
      </w:r>
      <w:r w:rsidR="002F21D6" w:rsidRPr="00B150B1">
        <w:fldChar w:fldCharType="begin"/>
      </w:r>
      <w:r w:rsidR="00150B1F" w:rsidRPr="00B150B1">
        <w:instrText xml:space="preserve"> XE "Exceptions:#UD:MONITOR instruction" </w:instrText>
      </w:r>
      <w:r w:rsidR="002F21D6" w:rsidRPr="00B150B1">
        <w:fldChar w:fldCharType="end"/>
      </w:r>
      <w:r w:rsidR="002F21D6" w:rsidRPr="00B150B1">
        <w:fldChar w:fldCharType="begin"/>
      </w:r>
      <w:r w:rsidR="00150B1F" w:rsidRPr="00B150B1">
        <w:instrText xml:space="preserve"> XE "Exceptions:#UD:MWAIT instruction" </w:instrText>
      </w:r>
      <w:r w:rsidR="002F21D6" w:rsidRPr="00B150B1">
        <w:fldChar w:fldCharType="end"/>
      </w:r>
      <w:r w:rsidR="00150B1F">
        <w:t>#UD fault.</w:t>
      </w:r>
    </w:p>
    <w:p w:rsidR="006E1B20" w:rsidRDefault="00E4747E">
      <w:pPr>
        <w:pStyle w:val="Heading2"/>
        <w:rPr>
          <w:sz w:val="22"/>
        </w:rPr>
      </w:pPr>
      <w:bookmarkStart w:id="7638" w:name="_Toc127596763"/>
      <w:bookmarkStart w:id="7639" w:name="_Toc127786384"/>
      <w:bookmarkStart w:id="7640" w:name="_Toc127786700"/>
      <w:bookmarkStart w:id="7641" w:name="_Toc127787016"/>
      <w:bookmarkStart w:id="7642" w:name="_Toc127877612"/>
      <w:bookmarkStart w:id="7643" w:name="_Toc128289683"/>
      <w:bookmarkStart w:id="7644" w:name="_Toc128290076"/>
      <w:bookmarkStart w:id="7645" w:name="_Toc130189758"/>
      <w:bookmarkStart w:id="7646" w:name="_Toc130200974"/>
      <w:bookmarkStart w:id="7647" w:name="_Toc130201290"/>
      <w:bookmarkStart w:id="7648" w:name="_Toc130201611"/>
      <w:bookmarkStart w:id="7649" w:name="_Toc131936698"/>
      <w:bookmarkStart w:id="7650" w:name="_Toc133901162"/>
      <w:bookmarkStart w:id="7651" w:name="_Toc137461036"/>
      <w:bookmarkStart w:id="7652" w:name="_Toc139096551"/>
      <w:bookmarkStart w:id="7653" w:name="_Toc139188474"/>
      <w:bookmarkStart w:id="7654" w:name="_Toc139191337"/>
      <w:bookmarkStart w:id="7655" w:name="_Toc140490388"/>
      <w:bookmarkStart w:id="7656" w:name="_Toc140571291"/>
      <w:bookmarkStart w:id="7657" w:name="_Toc141257564"/>
      <w:bookmarkStart w:id="7658" w:name="_Toc141257891"/>
      <w:bookmarkStart w:id="7659" w:name="_Toc141267419"/>
      <w:bookmarkStart w:id="7660" w:name="_Toc141522437"/>
      <w:bookmarkStart w:id="7661" w:name="_Toc141529525"/>
      <w:bookmarkStart w:id="7662" w:name="_Toc141529842"/>
      <w:bookmarkStart w:id="7663" w:name="_Toc141851449"/>
      <w:bookmarkStart w:id="7664" w:name="_Toc141852383"/>
      <w:bookmarkStart w:id="7665" w:name="_Toc141887927"/>
      <w:bookmarkStart w:id="7666" w:name="_Toc141889767"/>
      <w:bookmarkStart w:id="7667" w:name="_Toc141893436"/>
      <w:bookmarkStart w:id="7668" w:name="_Toc142113289"/>
      <w:bookmarkStart w:id="7669" w:name="_Toc142114317"/>
      <w:bookmarkStart w:id="7670" w:name="_Toc142729534"/>
      <w:bookmarkStart w:id="7671" w:name="_Toc142730818"/>
      <w:bookmarkStart w:id="7672" w:name="_Toc142731191"/>
      <w:bookmarkStart w:id="7673" w:name="_Toc142998556"/>
      <w:bookmarkStart w:id="7674" w:name="_Toc143063647"/>
      <w:bookmarkStart w:id="7675" w:name="_Toc143509757"/>
      <w:bookmarkStart w:id="7676" w:name="_Toc143510204"/>
      <w:bookmarkStart w:id="7677" w:name="_Toc144026236"/>
      <w:bookmarkStart w:id="7678" w:name="_Toc144026567"/>
      <w:bookmarkStart w:id="7679" w:name="_Toc144276210"/>
      <w:bookmarkStart w:id="7680" w:name="_Toc144276554"/>
      <w:bookmarkStart w:id="7681" w:name="_Toc144280142"/>
      <w:bookmarkStart w:id="7682" w:name="_Toc144280488"/>
      <w:bookmarkStart w:id="7683" w:name="_Toc144540703"/>
      <w:bookmarkStart w:id="7684" w:name="_Toc144554585"/>
      <w:bookmarkStart w:id="7685" w:name="_Toc144722207"/>
      <w:bookmarkStart w:id="7686" w:name="_Toc145503669"/>
      <w:bookmarkStart w:id="7687" w:name="_Toc145512111"/>
      <w:bookmarkStart w:id="7688" w:name="_Toc145513134"/>
      <w:bookmarkStart w:id="7689" w:name="_Toc145513518"/>
      <w:bookmarkStart w:id="7690" w:name="_Toc192577568"/>
      <w:bookmarkStart w:id="7691" w:name="_Ref110089804"/>
      <w:bookmarkStart w:id="7692" w:name="_Toc110172785"/>
      <w:r w:rsidRPr="00B150B1">
        <w:rPr>
          <w:sz w:val="22"/>
        </w:rPr>
        <w:t>System Management Mode</w:t>
      </w:r>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p>
    <w:p w:rsidR="006E1B20" w:rsidRDefault="00E4747E">
      <w:pPr>
        <w:pStyle w:val="BodyText"/>
      </w:pPr>
      <w:r w:rsidRPr="00B150B1">
        <w:t xml:space="preserve">The hypervisor does not support </w:t>
      </w:r>
      <w:r w:rsidR="00B6587C">
        <w:t xml:space="preserve">or participate in the </w:t>
      </w:r>
      <w:r w:rsidRPr="00B150B1">
        <w:t>virtualization of system management mode within guest partitions. Physical system management interrupts are still handled normally by the system’s hardware and firmware</w:t>
      </w:r>
      <w:r w:rsidR="00B6587C">
        <w:t xml:space="preserve"> and is opaque to the hypervisor</w:t>
      </w:r>
      <w:r w:rsidRPr="00B150B1">
        <w:t>.</w:t>
      </w:r>
    </w:p>
    <w:p w:rsidR="006E1B20" w:rsidRDefault="00E4747E">
      <w:pPr>
        <w:pStyle w:val="Heading2"/>
        <w:rPr>
          <w:sz w:val="22"/>
        </w:rPr>
      </w:pPr>
      <w:bookmarkStart w:id="7693" w:name="_Toc127596764"/>
      <w:bookmarkStart w:id="7694" w:name="_Toc127786385"/>
      <w:bookmarkStart w:id="7695" w:name="_Toc127786701"/>
      <w:bookmarkStart w:id="7696" w:name="_Toc127787017"/>
      <w:bookmarkStart w:id="7697" w:name="_Toc127877613"/>
      <w:bookmarkStart w:id="7698" w:name="_Toc128289684"/>
      <w:bookmarkStart w:id="7699" w:name="_Toc128290077"/>
      <w:bookmarkStart w:id="7700" w:name="_Toc130189759"/>
      <w:bookmarkStart w:id="7701" w:name="_Toc130200975"/>
      <w:bookmarkStart w:id="7702" w:name="_Toc130201291"/>
      <w:bookmarkStart w:id="7703" w:name="_Toc130201612"/>
      <w:bookmarkStart w:id="7704" w:name="_Toc131936699"/>
      <w:bookmarkStart w:id="7705" w:name="_Toc133901163"/>
      <w:bookmarkStart w:id="7706" w:name="_Toc137461037"/>
      <w:bookmarkStart w:id="7707" w:name="_Toc139096552"/>
      <w:bookmarkStart w:id="7708" w:name="_Toc139188475"/>
      <w:bookmarkStart w:id="7709" w:name="_Toc139191338"/>
      <w:bookmarkStart w:id="7710" w:name="_Toc140490389"/>
      <w:bookmarkStart w:id="7711" w:name="_Toc140571292"/>
      <w:bookmarkStart w:id="7712" w:name="_Toc141257565"/>
      <w:bookmarkStart w:id="7713" w:name="_Toc141257892"/>
      <w:bookmarkStart w:id="7714" w:name="_Toc141267420"/>
      <w:bookmarkStart w:id="7715" w:name="_Toc141522438"/>
      <w:bookmarkStart w:id="7716" w:name="_Toc141529526"/>
      <w:bookmarkStart w:id="7717" w:name="_Toc141529843"/>
      <w:bookmarkStart w:id="7718" w:name="_Toc141851450"/>
      <w:bookmarkStart w:id="7719" w:name="_Toc141852384"/>
      <w:bookmarkStart w:id="7720" w:name="_Toc141887928"/>
      <w:bookmarkStart w:id="7721" w:name="_Toc141889768"/>
      <w:bookmarkStart w:id="7722" w:name="_Toc141893437"/>
      <w:bookmarkStart w:id="7723" w:name="_Toc142113290"/>
      <w:bookmarkStart w:id="7724" w:name="_Toc142114318"/>
      <w:bookmarkStart w:id="7725" w:name="_Toc142729535"/>
      <w:bookmarkStart w:id="7726" w:name="_Toc142730819"/>
      <w:bookmarkStart w:id="7727" w:name="_Toc142731192"/>
      <w:bookmarkStart w:id="7728" w:name="_Toc142998557"/>
      <w:bookmarkStart w:id="7729" w:name="_Toc143063648"/>
      <w:bookmarkStart w:id="7730" w:name="_Toc143509758"/>
      <w:bookmarkStart w:id="7731" w:name="_Toc143510205"/>
      <w:bookmarkStart w:id="7732" w:name="_Toc144026237"/>
      <w:bookmarkStart w:id="7733" w:name="_Toc144026568"/>
      <w:bookmarkStart w:id="7734" w:name="_Toc144276211"/>
      <w:bookmarkStart w:id="7735" w:name="_Toc144276555"/>
      <w:bookmarkStart w:id="7736" w:name="_Toc144280143"/>
      <w:bookmarkStart w:id="7737" w:name="_Toc144280489"/>
      <w:bookmarkStart w:id="7738" w:name="_Toc144540704"/>
      <w:bookmarkStart w:id="7739" w:name="_Toc144554586"/>
      <w:bookmarkStart w:id="7740" w:name="_Toc144722208"/>
      <w:bookmarkStart w:id="7741" w:name="_Toc145503670"/>
      <w:bookmarkStart w:id="7742" w:name="_Toc145512112"/>
      <w:bookmarkStart w:id="7743" w:name="_Toc145513135"/>
      <w:bookmarkStart w:id="7744" w:name="_Toc145513519"/>
      <w:bookmarkStart w:id="7745" w:name="_Toc192577569"/>
      <w:r w:rsidRPr="00B150B1">
        <w:rPr>
          <w:sz w:val="22"/>
        </w:rPr>
        <w:t>Time Stamp Counter</w:t>
      </w:r>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p>
    <w:p w:rsidR="006E1B20" w:rsidRDefault="00E4747E">
      <w:pPr>
        <w:pStyle w:val="BodyText"/>
      </w:pPr>
      <w:r w:rsidRPr="00B150B1">
        <w:t xml:space="preserve">The time stamp counter (TSC) is virtualized for each virtual processor. </w:t>
      </w:r>
      <w:r w:rsidR="00F9693F" w:rsidRPr="00B150B1">
        <w:t xml:space="preserve">Generally, the </w:t>
      </w:r>
      <w:r w:rsidRPr="00B150B1">
        <w:t>TSC value continues to run while a virtual processor is suspended.</w:t>
      </w:r>
    </w:p>
    <w:p w:rsidR="006E1B20" w:rsidRDefault="00E4747E">
      <w:pPr>
        <w:pStyle w:val="BodyText"/>
      </w:pPr>
      <w:r w:rsidRPr="00B150B1">
        <w:t xml:space="preserve">Seamless TSC virtualization is not feasible on the x64 architecture. TSC virtualization is typically implemented through a simple TSC bias (an offset added to the logical processor’s TSC). Attempts will be made by the hypervisor to prevent the TSC from jumping forward or backward as a virtual processor is scheduled on different logical processors. However, it cannot compensate for </w:t>
      </w:r>
      <w:r w:rsidR="009162E0">
        <w:t xml:space="preserve">the </w:t>
      </w:r>
      <w:r w:rsidRPr="00B150B1">
        <w:t>situation where the TSC for a logical processor is set to zero by an SMI handler. Furthermore, the TSC increment rate may slow down or speed up depending on thermal or performance throttling, over which the hypervisor has no control.</w:t>
      </w:r>
    </w:p>
    <w:p w:rsidR="006E1B20" w:rsidRDefault="00E4747E">
      <w:pPr>
        <w:pStyle w:val="BodyText"/>
      </w:pPr>
      <w:r w:rsidRPr="00B150B1">
        <w:t>Guest software should only use the TSC for measuring short durations. Even when using the TSC in this simple way, algorithms should be resilient to sudden jumps forward or backward in the TSC value.</w:t>
      </w:r>
    </w:p>
    <w:p w:rsidR="006E1B20" w:rsidRDefault="00E4747E">
      <w:pPr>
        <w:pStyle w:val="Heading2"/>
        <w:rPr>
          <w:sz w:val="22"/>
        </w:rPr>
      </w:pPr>
      <w:bookmarkStart w:id="7746" w:name="_Toc127596765"/>
      <w:bookmarkStart w:id="7747" w:name="_Toc127786386"/>
      <w:bookmarkStart w:id="7748" w:name="_Toc127786702"/>
      <w:bookmarkStart w:id="7749" w:name="_Toc127787018"/>
      <w:bookmarkStart w:id="7750" w:name="_Toc127877614"/>
      <w:bookmarkStart w:id="7751" w:name="_Toc128289685"/>
      <w:bookmarkStart w:id="7752" w:name="_Toc128290078"/>
      <w:bookmarkStart w:id="7753" w:name="_Toc130189760"/>
      <w:bookmarkStart w:id="7754" w:name="_Toc130200976"/>
      <w:bookmarkStart w:id="7755" w:name="_Toc130201292"/>
      <w:bookmarkStart w:id="7756" w:name="_Toc130201613"/>
      <w:bookmarkStart w:id="7757" w:name="_Toc131936700"/>
      <w:bookmarkStart w:id="7758" w:name="_Toc133901164"/>
      <w:bookmarkStart w:id="7759" w:name="_Toc137461038"/>
      <w:bookmarkStart w:id="7760" w:name="_Toc139096553"/>
      <w:bookmarkStart w:id="7761" w:name="_Toc139188476"/>
      <w:bookmarkStart w:id="7762" w:name="_Toc139191339"/>
      <w:bookmarkStart w:id="7763" w:name="_Toc140490390"/>
      <w:bookmarkStart w:id="7764" w:name="_Toc140571293"/>
      <w:bookmarkStart w:id="7765" w:name="_Toc141257566"/>
      <w:bookmarkStart w:id="7766" w:name="_Toc141257893"/>
      <w:bookmarkStart w:id="7767" w:name="_Toc141267421"/>
      <w:bookmarkStart w:id="7768" w:name="_Toc141522439"/>
      <w:bookmarkStart w:id="7769" w:name="_Toc141529527"/>
      <w:bookmarkStart w:id="7770" w:name="_Toc141529844"/>
      <w:bookmarkStart w:id="7771" w:name="_Toc141851451"/>
      <w:bookmarkStart w:id="7772" w:name="_Toc141852385"/>
      <w:bookmarkStart w:id="7773" w:name="_Toc141887929"/>
      <w:bookmarkStart w:id="7774" w:name="_Toc141889769"/>
      <w:bookmarkStart w:id="7775" w:name="_Toc141893438"/>
      <w:bookmarkStart w:id="7776" w:name="_Toc142113291"/>
      <w:bookmarkStart w:id="7777" w:name="_Toc142114319"/>
      <w:bookmarkStart w:id="7778" w:name="_Toc142729536"/>
      <w:bookmarkStart w:id="7779" w:name="_Toc142730820"/>
      <w:bookmarkStart w:id="7780" w:name="_Toc142731193"/>
      <w:bookmarkStart w:id="7781" w:name="_Toc142998558"/>
      <w:bookmarkStart w:id="7782" w:name="_Toc143063649"/>
      <w:bookmarkStart w:id="7783" w:name="_Toc143509759"/>
      <w:bookmarkStart w:id="7784" w:name="_Toc143510206"/>
      <w:bookmarkStart w:id="7785" w:name="_Toc144026238"/>
      <w:bookmarkStart w:id="7786" w:name="_Toc144026569"/>
      <w:bookmarkStart w:id="7787" w:name="_Toc144276212"/>
      <w:bookmarkStart w:id="7788" w:name="_Toc144276556"/>
      <w:bookmarkStart w:id="7789" w:name="_Toc144280144"/>
      <w:bookmarkStart w:id="7790" w:name="_Toc144280490"/>
      <w:bookmarkStart w:id="7791" w:name="_Toc144540705"/>
      <w:bookmarkStart w:id="7792" w:name="_Toc144554587"/>
      <w:bookmarkStart w:id="7793" w:name="_Toc144722209"/>
      <w:bookmarkStart w:id="7794" w:name="_Toc145503671"/>
      <w:bookmarkStart w:id="7795" w:name="_Toc145512113"/>
      <w:bookmarkStart w:id="7796" w:name="_Toc145513136"/>
      <w:bookmarkStart w:id="7797" w:name="_Toc145513520"/>
      <w:bookmarkStart w:id="7798" w:name="_Toc192577570"/>
      <w:r w:rsidRPr="00B150B1">
        <w:rPr>
          <w:sz w:val="22"/>
        </w:rPr>
        <w:t>Memory Accesses</w:t>
      </w:r>
      <w:bookmarkEnd w:id="7691"/>
      <w:bookmarkEnd w:id="7692"/>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p>
    <w:p w:rsidR="006E1B20" w:rsidRDefault="00E4747E">
      <w:pPr>
        <w:pStyle w:val="BodyText"/>
      </w:pPr>
      <w:r w:rsidRPr="00B150B1">
        <w:t>The behavior of instructions that access memory may differ from the behavior of the same instruction on a logical processor. This is the result of the hypervisor’s physical memory virtualization mechanisms and of the existence of address ranges with special semantics (hypervisor call page or SynIC area). In a broad sense, this applies to all instructions</w:t>
      </w:r>
      <w:r w:rsidR="006E43DB" w:rsidRPr="00B150B1">
        <w:t xml:space="preserve"> </w:t>
      </w:r>
      <w:r w:rsidRPr="00B150B1">
        <w:t xml:space="preserve">because the processor fetches instructions from memory. However, it applies in particular to instructions with memory operands. </w:t>
      </w:r>
    </w:p>
    <w:p w:rsidR="006E1B20" w:rsidRDefault="00E4747E">
      <w:pPr>
        <w:pStyle w:val="BodyTextLink"/>
        <w:widowControl w:val="0"/>
      </w:pPr>
      <w:r w:rsidRPr="00B150B1">
        <w:t>The following pseudo-code defines the different behaviors that can result from an access by a virtual processor to its partition’s GPA space. The pseudo-code assumes that a GPA memory access has been performed directly (</w:t>
      </w:r>
      <w:r w:rsidR="00CD22BC" w:rsidRPr="00B150B1">
        <w:t>that is,</w:t>
      </w:r>
      <w:r w:rsidRPr="00B150B1">
        <w:t xml:space="preserve"> an explicit memory operand) or indirectly (an implicit access) by a virtual processor. The access is one of three types: Read, Write, and Execute (Instruction Fetch).</w:t>
      </w:r>
    </w:p>
    <w:p w:rsidR="006E1B20" w:rsidRDefault="006E1B20">
      <w:pPr>
        <w:rPr>
          <w:sz w:val="20"/>
        </w:rPr>
      </w:pPr>
    </w:p>
    <w:p w:rsidR="006E1B20" w:rsidRDefault="006E1B20">
      <w:pPr>
        <w:pStyle w:val="TargetCode"/>
        <w:keepNext/>
        <w:tabs>
          <w:tab w:val="left" w:pos="720"/>
          <w:tab w:val="left" w:pos="1440"/>
          <w:tab w:val="left" w:pos="2160"/>
          <w:tab w:val="left" w:pos="2880"/>
          <w:tab w:val="left" w:pos="3600"/>
          <w:tab w:val="left" w:pos="5220"/>
        </w:tabs>
        <w:ind w:left="288"/>
      </w:pPr>
    </w:p>
    <w:p w:rsidR="006E1B20" w:rsidRDefault="00E4747E">
      <w:pPr>
        <w:pStyle w:val="TargetCode"/>
        <w:keepNext/>
        <w:tabs>
          <w:tab w:val="left" w:pos="720"/>
          <w:tab w:val="left" w:pos="1440"/>
          <w:tab w:val="left" w:pos="2160"/>
          <w:tab w:val="left" w:pos="2880"/>
          <w:tab w:val="left" w:pos="3600"/>
          <w:tab w:val="left" w:pos="5220"/>
        </w:tabs>
        <w:ind w:left="288"/>
      </w:pPr>
      <w:r w:rsidRPr="00B150B1">
        <w:t>if the address is within an overlay page</w:t>
      </w:r>
    </w:p>
    <w:p w:rsidR="006E1B20" w:rsidRDefault="00E4747E">
      <w:pPr>
        <w:pStyle w:val="TargetCode"/>
        <w:keepNext/>
        <w:tabs>
          <w:tab w:val="left" w:pos="720"/>
          <w:tab w:val="left" w:pos="1440"/>
          <w:tab w:val="left" w:pos="2160"/>
          <w:tab w:val="left" w:pos="2880"/>
          <w:tab w:val="left" w:pos="3600"/>
          <w:tab w:val="left" w:pos="5220"/>
        </w:tabs>
        <w:ind w:left="288"/>
      </w:pPr>
      <w:r w:rsidRPr="00B150B1">
        <w:t>{</w:t>
      </w:r>
    </w:p>
    <w:p w:rsidR="006E1B20" w:rsidRDefault="00E4747E">
      <w:pPr>
        <w:pStyle w:val="TargetCode"/>
        <w:keepNext/>
        <w:tabs>
          <w:tab w:val="left" w:pos="720"/>
          <w:tab w:val="left" w:pos="1440"/>
          <w:tab w:val="left" w:pos="2160"/>
          <w:tab w:val="left" w:pos="2880"/>
          <w:tab w:val="left" w:pos="3600"/>
          <w:tab w:val="left" w:pos="5220"/>
        </w:tabs>
        <w:ind w:left="288"/>
      </w:pPr>
      <w:r w:rsidRPr="00B150B1">
        <w:tab/>
        <w:t>if the access type is not allowed for the page</w:t>
      </w:r>
    </w:p>
    <w:p w:rsidR="006E1B20" w:rsidRDefault="00E4747E">
      <w:pPr>
        <w:pStyle w:val="TargetCode"/>
        <w:keepNext/>
        <w:tabs>
          <w:tab w:val="left" w:pos="720"/>
          <w:tab w:val="left" w:pos="1440"/>
          <w:tab w:val="left" w:pos="2160"/>
          <w:tab w:val="left" w:pos="2880"/>
          <w:tab w:val="left" w:pos="3600"/>
          <w:tab w:val="left" w:pos="5220"/>
        </w:tabs>
        <w:ind w:left="288"/>
      </w:pPr>
      <w:r w:rsidRPr="00B150B1">
        <w:tab/>
        <w:t>{</w:t>
      </w:r>
    </w:p>
    <w:p w:rsidR="006E1B20" w:rsidRDefault="00E4747E">
      <w:pPr>
        <w:pStyle w:val="TargetCode"/>
        <w:keepNext/>
        <w:tabs>
          <w:tab w:val="left" w:pos="720"/>
          <w:tab w:val="left" w:pos="1440"/>
          <w:tab w:val="left" w:pos="2160"/>
          <w:tab w:val="left" w:pos="2880"/>
          <w:tab w:val="left" w:pos="3600"/>
          <w:tab w:val="left" w:pos="5220"/>
        </w:tabs>
        <w:ind w:left="288"/>
      </w:pPr>
      <w:r w:rsidRPr="00B150B1">
        <w:tab/>
      </w:r>
      <w:r w:rsidRPr="00B150B1">
        <w:tab/>
        <w:t>Generate #MC fault within guest</w:t>
      </w:r>
    </w:p>
    <w:p w:rsidR="006E1B20" w:rsidRDefault="00E4747E">
      <w:pPr>
        <w:pStyle w:val="TargetCode"/>
        <w:keepNext/>
        <w:tabs>
          <w:tab w:val="left" w:pos="720"/>
          <w:tab w:val="left" w:pos="1440"/>
          <w:tab w:val="left" w:pos="2160"/>
          <w:tab w:val="left" w:pos="2880"/>
          <w:tab w:val="left" w:pos="3600"/>
          <w:tab w:val="left" w:pos="5220"/>
        </w:tabs>
        <w:ind w:left="288"/>
      </w:pPr>
      <w:r w:rsidRPr="00B150B1">
        <w:tab/>
        <w:t>}</w:t>
      </w:r>
    </w:p>
    <w:p w:rsidR="006E1B20" w:rsidRDefault="00E4747E">
      <w:pPr>
        <w:pStyle w:val="TargetCode"/>
        <w:keepNext/>
        <w:tabs>
          <w:tab w:val="left" w:pos="720"/>
          <w:tab w:val="left" w:pos="1440"/>
          <w:tab w:val="left" w:pos="2160"/>
          <w:tab w:val="left" w:pos="2880"/>
          <w:tab w:val="left" w:pos="3600"/>
          <w:tab w:val="left" w:pos="5220"/>
        </w:tabs>
        <w:ind w:left="288"/>
      </w:pPr>
      <w:r w:rsidRPr="00B150B1">
        <w:tab/>
        <w:t>else</w:t>
      </w:r>
    </w:p>
    <w:p w:rsidR="006E1B20" w:rsidRDefault="00E4747E">
      <w:pPr>
        <w:pStyle w:val="TargetCode"/>
        <w:keepNext/>
        <w:tabs>
          <w:tab w:val="left" w:pos="720"/>
          <w:tab w:val="left" w:pos="1440"/>
          <w:tab w:val="left" w:pos="2160"/>
          <w:tab w:val="left" w:pos="2880"/>
          <w:tab w:val="left" w:pos="3600"/>
          <w:tab w:val="left" w:pos="5220"/>
        </w:tabs>
        <w:ind w:left="288"/>
      </w:pPr>
      <w:r w:rsidRPr="00B150B1">
        <w:tab/>
        <w:t>{</w:t>
      </w:r>
    </w:p>
    <w:p w:rsidR="006E1B20" w:rsidRDefault="00E4747E">
      <w:pPr>
        <w:pStyle w:val="TargetCode"/>
        <w:keepNext/>
        <w:tabs>
          <w:tab w:val="left" w:pos="720"/>
          <w:tab w:val="left" w:pos="1440"/>
          <w:tab w:val="left" w:pos="2160"/>
          <w:tab w:val="left" w:pos="2880"/>
          <w:tab w:val="left" w:pos="3600"/>
          <w:tab w:val="left" w:pos="5220"/>
        </w:tabs>
        <w:ind w:left="288"/>
      </w:pPr>
      <w:r w:rsidRPr="00B150B1">
        <w:tab/>
      </w:r>
      <w:r w:rsidRPr="00B150B1">
        <w:tab/>
        <w:t>Perform access</w:t>
      </w:r>
    </w:p>
    <w:p w:rsidR="006E1B20" w:rsidRDefault="00E4747E">
      <w:pPr>
        <w:pStyle w:val="TargetCode"/>
        <w:tabs>
          <w:tab w:val="left" w:pos="720"/>
          <w:tab w:val="left" w:pos="1440"/>
          <w:tab w:val="left" w:pos="2160"/>
          <w:tab w:val="left" w:pos="2880"/>
          <w:tab w:val="left" w:pos="3600"/>
          <w:tab w:val="left" w:pos="5220"/>
        </w:tabs>
        <w:ind w:left="288"/>
      </w:pPr>
      <w:r w:rsidRPr="00B150B1">
        <w:tab/>
        <w:t>}</w:t>
      </w:r>
    </w:p>
    <w:p w:rsidR="006E1B20" w:rsidRDefault="00E4747E">
      <w:pPr>
        <w:pStyle w:val="TargetCode"/>
        <w:tabs>
          <w:tab w:val="left" w:pos="720"/>
          <w:tab w:val="left" w:pos="1440"/>
          <w:tab w:val="left" w:pos="2160"/>
          <w:tab w:val="left" w:pos="2880"/>
          <w:tab w:val="left" w:pos="3600"/>
          <w:tab w:val="left" w:pos="5220"/>
        </w:tabs>
        <w:ind w:left="288"/>
      </w:pPr>
      <w:r w:rsidRPr="00B150B1">
        <w:t>}</w:t>
      </w:r>
    </w:p>
    <w:p w:rsidR="006E1B20" w:rsidRDefault="00E4747E">
      <w:pPr>
        <w:pStyle w:val="TargetCode"/>
        <w:tabs>
          <w:tab w:val="left" w:pos="720"/>
          <w:tab w:val="left" w:pos="1440"/>
          <w:tab w:val="left" w:pos="2160"/>
          <w:tab w:val="left" w:pos="2880"/>
          <w:tab w:val="left" w:pos="3600"/>
          <w:tab w:val="left" w:pos="5220"/>
        </w:tabs>
        <w:ind w:left="288"/>
      </w:pPr>
      <w:r w:rsidRPr="00B150B1">
        <w:t>else if the address is within an unmapped GPA page</w:t>
      </w:r>
    </w:p>
    <w:p w:rsidR="006E1B20" w:rsidRDefault="00E4747E">
      <w:pPr>
        <w:pStyle w:val="TargetCode"/>
        <w:tabs>
          <w:tab w:val="left" w:pos="720"/>
          <w:tab w:val="left" w:pos="1440"/>
          <w:tab w:val="left" w:pos="2160"/>
          <w:tab w:val="left" w:pos="2880"/>
          <w:tab w:val="left" w:pos="3600"/>
          <w:tab w:val="left" w:pos="5220"/>
        </w:tabs>
        <w:ind w:left="288"/>
      </w:pPr>
      <w:r w:rsidRPr="00B150B1">
        <w:t>{</w:t>
      </w:r>
    </w:p>
    <w:p w:rsidR="006E1B20" w:rsidRDefault="00E4747E">
      <w:pPr>
        <w:pStyle w:val="TargetCode"/>
        <w:tabs>
          <w:tab w:val="left" w:pos="720"/>
          <w:tab w:val="left" w:pos="1440"/>
          <w:tab w:val="left" w:pos="2160"/>
          <w:tab w:val="left" w:pos="2880"/>
          <w:tab w:val="left" w:pos="3600"/>
          <w:tab w:val="left" w:pos="5220"/>
        </w:tabs>
        <w:ind w:left="288"/>
      </w:pPr>
      <w:r w:rsidRPr="00B150B1">
        <w:tab/>
        <w:t>if the partition is the root partition</w:t>
      </w:r>
    </w:p>
    <w:p w:rsidR="006E1B20" w:rsidRDefault="00E4747E">
      <w:pPr>
        <w:pStyle w:val="TargetCode"/>
        <w:tabs>
          <w:tab w:val="left" w:pos="720"/>
          <w:tab w:val="left" w:pos="1440"/>
          <w:tab w:val="left" w:pos="2160"/>
          <w:tab w:val="left" w:pos="2880"/>
          <w:tab w:val="left" w:pos="3600"/>
          <w:tab w:val="left" w:pos="5220"/>
        </w:tabs>
        <w:ind w:left="288"/>
      </w:pPr>
      <w:r w:rsidRPr="00B150B1">
        <w:tab/>
        <w:t>{</w:t>
      </w:r>
    </w:p>
    <w:p w:rsidR="006E1B20" w:rsidRDefault="00E4747E">
      <w:pPr>
        <w:pStyle w:val="TargetCode"/>
        <w:tabs>
          <w:tab w:val="left" w:pos="720"/>
          <w:tab w:val="left" w:pos="1440"/>
          <w:tab w:val="left" w:pos="2160"/>
          <w:tab w:val="left" w:pos="2880"/>
          <w:tab w:val="left" w:pos="3600"/>
          <w:tab w:val="left" w:pos="5220"/>
        </w:tabs>
        <w:ind w:left="288"/>
      </w:pPr>
      <w:r w:rsidRPr="00B150B1">
        <w:tab/>
      </w:r>
      <w:r w:rsidRPr="00B150B1">
        <w:tab/>
        <w:t>Allow the access to proceed to identity-mapped SPA</w:t>
      </w:r>
    </w:p>
    <w:p w:rsidR="006E1B20" w:rsidRDefault="00E4747E">
      <w:pPr>
        <w:pStyle w:val="TargetCode"/>
        <w:tabs>
          <w:tab w:val="left" w:pos="720"/>
          <w:tab w:val="left" w:pos="1440"/>
          <w:tab w:val="left" w:pos="2160"/>
          <w:tab w:val="left" w:pos="2880"/>
          <w:tab w:val="left" w:pos="3600"/>
          <w:tab w:val="left" w:pos="5220"/>
        </w:tabs>
        <w:ind w:left="288"/>
      </w:pPr>
      <w:r w:rsidRPr="00B150B1">
        <w:tab/>
        <w:t>}</w:t>
      </w:r>
    </w:p>
    <w:p w:rsidR="006E1B20" w:rsidRDefault="00E4747E">
      <w:pPr>
        <w:pStyle w:val="TargetCode"/>
        <w:tabs>
          <w:tab w:val="left" w:pos="720"/>
          <w:tab w:val="left" w:pos="1440"/>
          <w:tab w:val="left" w:pos="2160"/>
          <w:tab w:val="left" w:pos="2880"/>
          <w:tab w:val="left" w:pos="3600"/>
          <w:tab w:val="left" w:pos="5220"/>
        </w:tabs>
        <w:ind w:left="288"/>
      </w:pPr>
      <w:r w:rsidRPr="00B150B1">
        <w:tab/>
        <w:t>else</w:t>
      </w:r>
    </w:p>
    <w:p w:rsidR="006E1B20" w:rsidRDefault="00E4747E">
      <w:pPr>
        <w:pStyle w:val="TargetCode"/>
        <w:tabs>
          <w:tab w:val="left" w:pos="720"/>
          <w:tab w:val="left" w:pos="1440"/>
          <w:tab w:val="left" w:pos="2160"/>
          <w:tab w:val="left" w:pos="2880"/>
          <w:tab w:val="left" w:pos="3600"/>
          <w:tab w:val="left" w:pos="5220"/>
        </w:tabs>
        <w:ind w:left="288"/>
      </w:pPr>
      <w:r w:rsidRPr="00B150B1">
        <w:tab/>
        <w:t>{</w:t>
      </w:r>
    </w:p>
    <w:p w:rsidR="006E1B20" w:rsidRDefault="00E4747E">
      <w:pPr>
        <w:pStyle w:val="TargetCode"/>
        <w:tabs>
          <w:tab w:val="left" w:pos="720"/>
          <w:tab w:val="left" w:pos="1440"/>
          <w:tab w:val="left" w:pos="2160"/>
          <w:tab w:val="left" w:pos="2880"/>
          <w:tab w:val="left" w:pos="3600"/>
          <w:tab w:val="left" w:pos="5220"/>
        </w:tabs>
        <w:ind w:left="288"/>
      </w:pPr>
      <w:r w:rsidRPr="00B150B1">
        <w:tab/>
      </w:r>
      <w:r w:rsidRPr="00B150B1">
        <w:tab/>
        <w:t>Suspend VP and send message to parent (umapped GPA)</w:t>
      </w:r>
    </w:p>
    <w:p w:rsidR="006E1B20" w:rsidRDefault="00E4747E">
      <w:pPr>
        <w:pStyle w:val="TargetCode"/>
        <w:tabs>
          <w:tab w:val="left" w:pos="720"/>
          <w:tab w:val="left" w:pos="1440"/>
          <w:tab w:val="left" w:pos="2160"/>
          <w:tab w:val="left" w:pos="2880"/>
          <w:tab w:val="left" w:pos="3600"/>
          <w:tab w:val="left" w:pos="5220"/>
        </w:tabs>
        <w:ind w:left="288"/>
      </w:pPr>
      <w:r w:rsidRPr="00B150B1">
        <w:tab/>
        <w:t>}</w:t>
      </w:r>
    </w:p>
    <w:p w:rsidR="006E1B20" w:rsidRDefault="00E4747E">
      <w:pPr>
        <w:pStyle w:val="TargetCode"/>
        <w:tabs>
          <w:tab w:val="left" w:pos="720"/>
          <w:tab w:val="left" w:pos="1440"/>
          <w:tab w:val="left" w:pos="2160"/>
          <w:tab w:val="left" w:pos="2880"/>
          <w:tab w:val="left" w:pos="3600"/>
          <w:tab w:val="left" w:pos="5220"/>
        </w:tabs>
        <w:ind w:left="288"/>
      </w:pPr>
      <w:r w:rsidRPr="00B150B1">
        <w:t>}</w:t>
      </w:r>
    </w:p>
    <w:p w:rsidR="006E1B20" w:rsidRDefault="00E4747E">
      <w:pPr>
        <w:pStyle w:val="TargetCode"/>
        <w:tabs>
          <w:tab w:val="left" w:pos="720"/>
          <w:tab w:val="left" w:pos="1440"/>
          <w:tab w:val="left" w:pos="2160"/>
          <w:tab w:val="left" w:pos="2880"/>
          <w:tab w:val="left" w:pos="3600"/>
          <w:tab w:val="left" w:pos="5220"/>
        </w:tabs>
        <w:ind w:left="288"/>
      </w:pPr>
      <w:r w:rsidRPr="00B150B1">
        <w:t>else if the address is within a mapped GPA and</w:t>
      </w:r>
    </w:p>
    <w:p w:rsidR="006E1B20" w:rsidRDefault="00E4747E">
      <w:pPr>
        <w:pStyle w:val="TargetCode"/>
        <w:tabs>
          <w:tab w:val="left" w:pos="720"/>
          <w:tab w:val="left" w:pos="1440"/>
          <w:tab w:val="left" w:pos="2160"/>
          <w:tab w:val="left" w:pos="2880"/>
          <w:tab w:val="left" w:pos="3600"/>
          <w:tab w:val="left" w:pos="5220"/>
        </w:tabs>
        <w:ind w:left="288"/>
      </w:pPr>
      <w:r w:rsidRPr="00B150B1">
        <w:tab/>
        <w:t>the access type violates the mapping’s access rights</w:t>
      </w:r>
    </w:p>
    <w:p w:rsidR="006E1B20" w:rsidRDefault="00E4747E">
      <w:pPr>
        <w:pStyle w:val="TargetCode"/>
        <w:tabs>
          <w:tab w:val="left" w:pos="720"/>
          <w:tab w:val="left" w:pos="1440"/>
          <w:tab w:val="left" w:pos="2160"/>
          <w:tab w:val="left" w:pos="2880"/>
          <w:tab w:val="left" w:pos="3600"/>
          <w:tab w:val="left" w:pos="5220"/>
        </w:tabs>
        <w:ind w:left="288"/>
      </w:pPr>
      <w:r w:rsidRPr="00B150B1">
        <w:t>{</w:t>
      </w:r>
    </w:p>
    <w:p w:rsidR="006E1B20" w:rsidRDefault="00C45F7F">
      <w:pPr>
        <w:pStyle w:val="TargetCode"/>
        <w:tabs>
          <w:tab w:val="left" w:pos="720"/>
          <w:tab w:val="left" w:pos="1440"/>
          <w:tab w:val="left" w:pos="2160"/>
          <w:tab w:val="left" w:pos="2880"/>
          <w:tab w:val="left" w:pos="3600"/>
          <w:tab w:val="left" w:pos="5220"/>
        </w:tabs>
        <w:ind w:left="288"/>
      </w:pPr>
      <w:r w:rsidRPr="00B150B1">
        <w:tab/>
        <w:t>if the partition is the root partition</w:t>
      </w:r>
    </w:p>
    <w:p w:rsidR="006E1B20" w:rsidRDefault="00C45F7F">
      <w:pPr>
        <w:pStyle w:val="TargetCode"/>
        <w:tabs>
          <w:tab w:val="left" w:pos="720"/>
          <w:tab w:val="left" w:pos="1440"/>
          <w:tab w:val="left" w:pos="2160"/>
          <w:tab w:val="left" w:pos="2880"/>
          <w:tab w:val="left" w:pos="3600"/>
          <w:tab w:val="left" w:pos="5220"/>
        </w:tabs>
        <w:ind w:left="288"/>
      </w:pPr>
      <w:r w:rsidRPr="00B150B1">
        <w:tab/>
        <w:t>{</w:t>
      </w:r>
    </w:p>
    <w:p w:rsidR="006E1B20" w:rsidRDefault="00C45F7F">
      <w:pPr>
        <w:pStyle w:val="TargetCode"/>
        <w:tabs>
          <w:tab w:val="left" w:pos="720"/>
          <w:tab w:val="left" w:pos="1440"/>
          <w:tab w:val="left" w:pos="2160"/>
          <w:tab w:val="left" w:pos="2880"/>
          <w:tab w:val="left" w:pos="3600"/>
          <w:tab w:val="left" w:pos="5220"/>
        </w:tabs>
        <w:ind w:left="288"/>
      </w:pPr>
      <w:r w:rsidRPr="00B150B1">
        <w:tab/>
      </w:r>
      <w:r w:rsidRPr="00B150B1">
        <w:tab/>
        <w:t xml:space="preserve">Generate #MC fault </w:t>
      </w:r>
      <w:r w:rsidR="00A11CB9">
        <w:t>in root</w:t>
      </w:r>
    </w:p>
    <w:p w:rsidR="006E1B20" w:rsidRDefault="00C45F7F">
      <w:pPr>
        <w:pStyle w:val="TargetCode"/>
        <w:tabs>
          <w:tab w:val="left" w:pos="720"/>
          <w:tab w:val="left" w:pos="1440"/>
          <w:tab w:val="left" w:pos="2160"/>
          <w:tab w:val="left" w:pos="2880"/>
          <w:tab w:val="left" w:pos="3600"/>
          <w:tab w:val="left" w:pos="5220"/>
        </w:tabs>
        <w:ind w:left="288"/>
      </w:pPr>
      <w:r w:rsidRPr="00B150B1">
        <w:tab/>
        <w:t>}</w:t>
      </w:r>
    </w:p>
    <w:p w:rsidR="006E1B20" w:rsidRDefault="00C45F7F">
      <w:pPr>
        <w:pStyle w:val="TargetCode"/>
        <w:tabs>
          <w:tab w:val="left" w:pos="720"/>
          <w:tab w:val="left" w:pos="1440"/>
          <w:tab w:val="left" w:pos="2160"/>
          <w:tab w:val="left" w:pos="2880"/>
          <w:tab w:val="left" w:pos="3600"/>
          <w:tab w:val="left" w:pos="5220"/>
        </w:tabs>
        <w:ind w:left="288"/>
      </w:pPr>
      <w:r w:rsidRPr="00B150B1">
        <w:tab/>
        <w:t>else</w:t>
      </w:r>
    </w:p>
    <w:p w:rsidR="006E1B20" w:rsidRDefault="00C45F7F">
      <w:pPr>
        <w:pStyle w:val="TargetCode"/>
        <w:tabs>
          <w:tab w:val="left" w:pos="720"/>
          <w:tab w:val="left" w:pos="1440"/>
          <w:tab w:val="left" w:pos="2160"/>
          <w:tab w:val="left" w:pos="2880"/>
          <w:tab w:val="left" w:pos="3600"/>
          <w:tab w:val="left" w:pos="5220"/>
        </w:tabs>
        <w:ind w:left="288"/>
      </w:pPr>
      <w:r w:rsidRPr="00B150B1">
        <w:tab/>
        <w:t>{</w:t>
      </w:r>
    </w:p>
    <w:p w:rsidR="006E1B20" w:rsidRDefault="00C45F7F">
      <w:pPr>
        <w:pStyle w:val="TargetCode"/>
        <w:tabs>
          <w:tab w:val="left" w:pos="720"/>
          <w:tab w:val="left" w:pos="1440"/>
          <w:tab w:val="left" w:pos="2160"/>
          <w:tab w:val="left" w:pos="2880"/>
          <w:tab w:val="left" w:pos="3600"/>
          <w:tab w:val="left" w:pos="5220"/>
        </w:tabs>
        <w:ind w:left="288"/>
      </w:pPr>
      <w:r w:rsidRPr="00B150B1">
        <w:tab/>
      </w:r>
      <w:r w:rsidR="00E4747E" w:rsidRPr="00B150B1">
        <w:tab/>
        <w:t>Suspend VP and send message to parent (GPA access right)</w:t>
      </w:r>
    </w:p>
    <w:p w:rsidR="006E1B20" w:rsidRDefault="00C45F7F">
      <w:pPr>
        <w:pStyle w:val="TargetCode"/>
        <w:tabs>
          <w:tab w:val="left" w:pos="720"/>
          <w:tab w:val="left" w:pos="1440"/>
          <w:tab w:val="left" w:pos="2160"/>
          <w:tab w:val="left" w:pos="2880"/>
          <w:tab w:val="left" w:pos="3600"/>
          <w:tab w:val="left" w:pos="5220"/>
        </w:tabs>
        <w:ind w:left="288"/>
      </w:pPr>
      <w:r w:rsidRPr="00B150B1">
        <w:tab/>
        <w:t>}</w:t>
      </w:r>
    </w:p>
    <w:p w:rsidR="006E1B20" w:rsidRDefault="00E4747E">
      <w:pPr>
        <w:pStyle w:val="TargetCode"/>
        <w:tabs>
          <w:tab w:val="left" w:pos="720"/>
          <w:tab w:val="left" w:pos="1440"/>
          <w:tab w:val="left" w:pos="2160"/>
          <w:tab w:val="left" w:pos="2880"/>
          <w:tab w:val="left" w:pos="3600"/>
          <w:tab w:val="left" w:pos="5220"/>
        </w:tabs>
        <w:ind w:left="288"/>
      </w:pPr>
      <w:r w:rsidRPr="00B150B1">
        <w:t>}</w:t>
      </w:r>
    </w:p>
    <w:p w:rsidR="006E1B20" w:rsidRDefault="00E4747E">
      <w:pPr>
        <w:pStyle w:val="TargetCode"/>
        <w:tabs>
          <w:tab w:val="left" w:pos="720"/>
          <w:tab w:val="left" w:pos="1440"/>
          <w:tab w:val="left" w:pos="2160"/>
          <w:tab w:val="left" w:pos="2880"/>
          <w:tab w:val="left" w:pos="3600"/>
          <w:tab w:val="left" w:pos="5220"/>
        </w:tabs>
        <w:ind w:left="288"/>
      </w:pPr>
      <w:r w:rsidRPr="00B150B1">
        <w:t>else</w:t>
      </w:r>
    </w:p>
    <w:p w:rsidR="006E1B20" w:rsidRDefault="00E4747E">
      <w:pPr>
        <w:pStyle w:val="TargetCode"/>
        <w:tabs>
          <w:tab w:val="left" w:pos="720"/>
          <w:tab w:val="left" w:pos="1440"/>
          <w:tab w:val="left" w:pos="2160"/>
          <w:tab w:val="left" w:pos="2880"/>
          <w:tab w:val="left" w:pos="3600"/>
          <w:tab w:val="left" w:pos="5220"/>
        </w:tabs>
        <w:ind w:left="288"/>
      </w:pPr>
      <w:r w:rsidRPr="00B150B1">
        <w:t>{</w:t>
      </w:r>
    </w:p>
    <w:p w:rsidR="006E1B20" w:rsidRDefault="00E4747E">
      <w:pPr>
        <w:pStyle w:val="TargetCode"/>
        <w:tabs>
          <w:tab w:val="left" w:pos="720"/>
          <w:tab w:val="left" w:pos="1440"/>
          <w:tab w:val="left" w:pos="2160"/>
          <w:tab w:val="left" w:pos="2880"/>
          <w:tab w:val="left" w:pos="3600"/>
          <w:tab w:val="left" w:pos="5220"/>
        </w:tabs>
        <w:ind w:left="288"/>
      </w:pPr>
      <w:r w:rsidRPr="00B150B1">
        <w:tab/>
        <w:t xml:space="preserve">Memory access proceeds normally </w:t>
      </w:r>
    </w:p>
    <w:p w:rsidR="006E1B20" w:rsidRDefault="00E4747E">
      <w:pPr>
        <w:pStyle w:val="TargetCode"/>
        <w:tabs>
          <w:tab w:val="left" w:pos="720"/>
          <w:tab w:val="left" w:pos="1440"/>
          <w:tab w:val="left" w:pos="2160"/>
          <w:tab w:val="left" w:pos="2880"/>
          <w:tab w:val="left" w:pos="3600"/>
          <w:tab w:val="left" w:pos="5220"/>
        </w:tabs>
        <w:ind w:left="288"/>
      </w:pPr>
      <w:r w:rsidRPr="00B150B1">
        <w:t>}</w:t>
      </w:r>
    </w:p>
    <w:p w:rsidR="006E1B20" w:rsidRDefault="006E1B20">
      <w:pPr>
        <w:pStyle w:val="TargetCode"/>
        <w:tabs>
          <w:tab w:val="left" w:pos="720"/>
          <w:tab w:val="left" w:pos="1440"/>
          <w:tab w:val="left" w:pos="2160"/>
          <w:tab w:val="left" w:pos="2880"/>
          <w:tab w:val="left" w:pos="3600"/>
          <w:tab w:val="left" w:pos="5220"/>
        </w:tabs>
        <w:ind w:left="288"/>
      </w:pPr>
    </w:p>
    <w:p w:rsidR="006E1B20" w:rsidRDefault="006E1B20">
      <w:pPr>
        <w:pStyle w:val="Le"/>
        <w:rPr>
          <w:sz w:val="14"/>
        </w:rPr>
      </w:pPr>
      <w:bookmarkStart w:id="7799" w:name="_Toc109490413"/>
      <w:bookmarkStart w:id="7800" w:name="_Toc109491735"/>
      <w:bookmarkStart w:id="7801" w:name="_Toc110148998"/>
      <w:bookmarkStart w:id="7802" w:name="_Toc110170593"/>
      <w:bookmarkStart w:id="7803" w:name="_Toc110170961"/>
      <w:bookmarkStart w:id="7804" w:name="_Toc110171222"/>
      <w:bookmarkStart w:id="7805" w:name="_Toc110171483"/>
      <w:bookmarkStart w:id="7806" w:name="_Toc110171744"/>
      <w:bookmarkStart w:id="7807" w:name="_Toc110172005"/>
      <w:bookmarkStart w:id="7808" w:name="_Toc110172526"/>
      <w:bookmarkStart w:id="7809" w:name="_Toc110172786"/>
      <w:bookmarkStart w:id="7810" w:name="_Toc110172787"/>
      <w:bookmarkEnd w:id="7799"/>
      <w:bookmarkEnd w:id="7800"/>
      <w:bookmarkEnd w:id="7801"/>
      <w:bookmarkEnd w:id="7802"/>
      <w:bookmarkEnd w:id="7803"/>
      <w:bookmarkEnd w:id="7804"/>
      <w:bookmarkEnd w:id="7805"/>
      <w:bookmarkEnd w:id="7806"/>
      <w:bookmarkEnd w:id="7807"/>
      <w:bookmarkEnd w:id="7808"/>
      <w:bookmarkEnd w:id="7809"/>
    </w:p>
    <w:p w:rsidR="006E1B20" w:rsidRDefault="00E4747E">
      <w:pPr>
        <w:pStyle w:val="Heading2"/>
        <w:rPr>
          <w:sz w:val="22"/>
        </w:rPr>
      </w:pPr>
      <w:bookmarkStart w:id="7811" w:name="_Toc127596766"/>
      <w:bookmarkStart w:id="7812" w:name="_Toc127786387"/>
      <w:bookmarkStart w:id="7813" w:name="_Toc127786703"/>
      <w:bookmarkStart w:id="7814" w:name="_Toc127787019"/>
      <w:bookmarkStart w:id="7815" w:name="_Toc127877615"/>
      <w:bookmarkStart w:id="7816" w:name="_Toc128289686"/>
      <w:bookmarkStart w:id="7817" w:name="_Toc128290079"/>
      <w:bookmarkStart w:id="7818" w:name="_Toc130189761"/>
      <w:bookmarkStart w:id="7819" w:name="_Toc130200977"/>
      <w:bookmarkStart w:id="7820" w:name="_Toc130201293"/>
      <w:bookmarkStart w:id="7821" w:name="_Toc130201614"/>
      <w:bookmarkStart w:id="7822" w:name="_Toc131936701"/>
      <w:bookmarkStart w:id="7823" w:name="_Toc133901165"/>
      <w:bookmarkStart w:id="7824" w:name="_Toc137461039"/>
      <w:bookmarkStart w:id="7825" w:name="_Toc139096554"/>
      <w:bookmarkStart w:id="7826" w:name="_Toc139188477"/>
      <w:bookmarkStart w:id="7827" w:name="_Toc139191340"/>
      <w:bookmarkStart w:id="7828" w:name="_Toc140490391"/>
      <w:bookmarkStart w:id="7829" w:name="_Toc140571294"/>
      <w:bookmarkStart w:id="7830" w:name="_Toc141257567"/>
      <w:bookmarkStart w:id="7831" w:name="_Toc141257894"/>
      <w:bookmarkStart w:id="7832" w:name="_Toc141267422"/>
      <w:bookmarkStart w:id="7833" w:name="_Toc141522440"/>
      <w:bookmarkStart w:id="7834" w:name="_Toc141529528"/>
      <w:bookmarkStart w:id="7835" w:name="_Toc141529845"/>
      <w:bookmarkStart w:id="7836" w:name="_Toc141851452"/>
      <w:bookmarkStart w:id="7837" w:name="_Toc141852386"/>
      <w:bookmarkStart w:id="7838" w:name="_Toc141887930"/>
      <w:bookmarkStart w:id="7839" w:name="_Toc141889770"/>
      <w:bookmarkStart w:id="7840" w:name="_Toc141893439"/>
      <w:bookmarkStart w:id="7841" w:name="_Toc142113292"/>
      <w:bookmarkStart w:id="7842" w:name="_Toc142114320"/>
      <w:bookmarkStart w:id="7843" w:name="_Ref142230079"/>
      <w:bookmarkStart w:id="7844" w:name="_Toc142729537"/>
      <w:bookmarkStart w:id="7845" w:name="_Toc142730821"/>
      <w:bookmarkStart w:id="7846" w:name="_Toc142731194"/>
      <w:bookmarkStart w:id="7847" w:name="_Toc142998559"/>
      <w:bookmarkStart w:id="7848" w:name="_Toc143063650"/>
      <w:bookmarkStart w:id="7849" w:name="_Toc143509760"/>
      <w:bookmarkStart w:id="7850" w:name="_Toc143510207"/>
      <w:bookmarkStart w:id="7851" w:name="_Toc144026239"/>
      <w:bookmarkStart w:id="7852" w:name="_Toc144026570"/>
      <w:bookmarkStart w:id="7853" w:name="_Toc144276213"/>
      <w:bookmarkStart w:id="7854" w:name="_Toc144276557"/>
      <w:bookmarkStart w:id="7855" w:name="_Toc144280145"/>
      <w:bookmarkStart w:id="7856" w:name="_Toc144280491"/>
      <w:bookmarkStart w:id="7857" w:name="_Toc144540706"/>
      <w:bookmarkStart w:id="7858" w:name="_Toc144554588"/>
      <w:bookmarkStart w:id="7859" w:name="_Toc144722210"/>
      <w:bookmarkStart w:id="7860" w:name="_Toc145503672"/>
      <w:bookmarkStart w:id="7861" w:name="_Toc145512114"/>
      <w:bookmarkStart w:id="7862" w:name="_Toc145513137"/>
      <w:bookmarkStart w:id="7863" w:name="_Toc145513521"/>
      <w:bookmarkStart w:id="7864" w:name="_Ref147655821"/>
      <w:bookmarkStart w:id="7865" w:name="_Ref147655929"/>
      <w:bookmarkStart w:id="7866" w:name="_Ref158628441"/>
      <w:bookmarkStart w:id="7867" w:name="_Toc192577571"/>
      <w:smartTag w:uri="urn:schemas-microsoft-com:office:smarttags" w:element="place">
        <w:smartTag w:uri="urn:schemas-microsoft-com:office:smarttags" w:element="PlaceName">
          <w:r w:rsidRPr="00B150B1">
            <w:rPr>
              <w:sz w:val="22"/>
            </w:rPr>
            <w:t>I/O</w:t>
          </w:r>
        </w:smartTag>
        <w:r w:rsidRPr="00B150B1">
          <w:rPr>
            <w:sz w:val="22"/>
          </w:rPr>
          <w:t xml:space="preserve"> </w:t>
        </w:r>
        <w:smartTag w:uri="urn:schemas-microsoft-com:office:smarttags" w:element="PlaceType">
          <w:r w:rsidRPr="00B150B1">
            <w:rPr>
              <w:sz w:val="22"/>
            </w:rPr>
            <w:t>Port</w:t>
          </w:r>
        </w:smartTag>
      </w:smartTag>
      <w:r w:rsidRPr="00B150B1">
        <w:rPr>
          <w:sz w:val="22"/>
        </w:rPr>
        <w:t xml:space="preserve"> Accesses</w:t>
      </w:r>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p>
    <w:p w:rsidR="006E1B20" w:rsidRDefault="00E4747E">
      <w:pPr>
        <w:pStyle w:val="BodyText"/>
      </w:pPr>
      <w:r w:rsidRPr="00B150B1">
        <w:t>The behavior of instructions that access I/O ports may differ from the behavior of the same instruction on a logical processor. This is the result of the hypervisor’s processor intercept mechanism.</w:t>
      </w:r>
    </w:p>
    <w:p w:rsidR="006E1B20" w:rsidRDefault="00E4747E">
      <w:pPr>
        <w:pStyle w:val="BodyTextLink"/>
        <w:widowControl w:val="0"/>
      </w:pPr>
      <w:r w:rsidRPr="00B150B1">
        <w:t>The following pseudo-code defines the different behaviors that can result from an access by a virtual processor to I/O ports (through the instructions IN, OUT, INS, or OUTS). Note that each of these instructions has an operand size of 1, 2, or 4 bytes. As such, one or more I/O ports are effectively accessed.</w:t>
      </w:r>
    </w:p>
    <w:p w:rsidR="006E1B20" w:rsidRDefault="006E1B20">
      <w:pPr>
        <w:keepNext/>
        <w:keepLines/>
        <w:rPr>
          <w:sz w:val="20"/>
        </w:rPr>
      </w:pPr>
    </w:p>
    <w:p w:rsidR="006E1B20" w:rsidRDefault="006E1B20">
      <w:pPr>
        <w:pStyle w:val="TargetCode"/>
        <w:keepNext/>
        <w:keepLines/>
        <w:tabs>
          <w:tab w:val="left" w:pos="720"/>
          <w:tab w:val="left" w:pos="1440"/>
          <w:tab w:val="left" w:pos="2160"/>
          <w:tab w:val="left" w:pos="2880"/>
          <w:tab w:val="left" w:pos="3600"/>
          <w:tab w:val="left" w:pos="5220"/>
        </w:tabs>
        <w:ind w:left="288"/>
      </w:pPr>
    </w:p>
    <w:p w:rsidR="006E1B20" w:rsidRDefault="00C76633">
      <w:pPr>
        <w:pStyle w:val="TargetCode"/>
        <w:keepNext/>
        <w:keepLines/>
        <w:tabs>
          <w:tab w:val="left" w:pos="720"/>
          <w:tab w:val="left" w:pos="1440"/>
          <w:tab w:val="left" w:pos="2160"/>
          <w:tab w:val="left" w:pos="2880"/>
          <w:tab w:val="left" w:pos="3600"/>
          <w:tab w:val="left" w:pos="5220"/>
        </w:tabs>
        <w:ind w:left="288"/>
      </w:pPr>
      <w:r>
        <w:t>if any of the accessed ports is virtualized</w:t>
      </w:r>
      <w:r w:rsidR="005D4736">
        <w:br w:type="textWrapping" w:clear="all"/>
        <w:t xml:space="preserve">  </w:t>
      </w:r>
      <w:r>
        <w:t xml:space="preserve"> by the hypervisor</w:t>
      </w:r>
      <w:r w:rsidR="005D4736">
        <w:t xml:space="preserve"> </w:t>
      </w:r>
      <w:r w:rsidR="00F401D2">
        <w:t>for this access type</w:t>
      </w:r>
    </w:p>
    <w:p w:rsidR="006E1B20" w:rsidRDefault="00C76633">
      <w:pPr>
        <w:pStyle w:val="TargetCode"/>
        <w:keepNext/>
        <w:keepLines/>
        <w:tabs>
          <w:tab w:val="left" w:pos="720"/>
          <w:tab w:val="left" w:pos="1440"/>
          <w:tab w:val="left" w:pos="2160"/>
          <w:tab w:val="left" w:pos="2880"/>
          <w:tab w:val="left" w:pos="3600"/>
          <w:tab w:val="left" w:pos="5220"/>
        </w:tabs>
        <w:ind w:left="288"/>
      </w:pPr>
      <w:r>
        <w:t>{</w:t>
      </w:r>
    </w:p>
    <w:p w:rsidR="006E1B20" w:rsidRDefault="00C76633">
      <w:pPr>
        <w:pStyle w:val="TargetCode"/>
        <w:keepNext/>
        <w:keepLines/>
        <w:tabs>
          <w:tab w:val="left" w:pos="720"/>
          <w:tab w:val="left" w:pos="1440"/>
          <w:tab w:val="left" w:pos="2160"/>
          <w:tab w:val="left" w:pos="2880"/>
          <w:tab w:val="left" w:pos="3600"/>
          <w:tab w:val="left" w:pos="5220"/>
        </w:tabs>
        <w:ind w:left="288"/>
      </w:pPr>
      <w:r>
        <w:tab/>
        <w:t>Access is emulated</w:t>
      </w:r>
    </w:p>
    <w:p w:rsidR="006E1B20" w:rsidRDefault="00C76633">
      <w:pPr>
        <w:pStyle w:val="TargetCode"/>
        <w:keepNext/>
        <w:keepLines/>
        <w:tabs>
          <w:tab w:val="left" w:pos="720"/>
          <w:tab w:val="left" w:pos="1440"/>
          <w:tab w:val="left" w:pos="2160"/>
          <w:tab w:val="left" w:pos="2880"/>
          <w:tab w:val="left" w:pos="3600"/>
          <w:tab w:val="left" w:pos="5220"/>
        </w:tabs>
        <w:ind w:left="288"/>
      </w:pPr>
      <w:r>
        <w:t>}</w:t>
      </w:r>
    </w:p>
    <w:p w:rsidR="006E1B20" w:rsidRDefault="00C76633">
      <w:pPr>
        <w:pStyle w:val="TargetCode"/>
        <w:keepNext/>
        <w:keepLines/>
        <w:tabs>
          <w:tab w:val="left" w:pos="720"/>
          <w:tab w:val="left" w:pos="1440"/>
          <w:tab w:val="left" w:pos="2160"/>
          <w:tab w:val="left" w:pos="2880"/>
          <w:tab w:val="left" w:pos="3600"/>
          <w:tab w:val="left" w:pos="5220"/>
        </w:tabs>
        <w:ind w:left="288"/>
      </w:pPr>
      <w:r>
        <w:t xml:space="preserve">else if the </w:t>
      </w:r>
      <w:r w:rsidR="005D4736">
        <w:t>I/O Port</w:t>
      </w:r>
      <w:r>
        <w:t xml:space="preserve"> intercept is installed</w:t>
      </w:r>
    </w:p>
    <w:p w:rsidR="006E1B20" w:rsidRDefault="00C76633">
      <w:pPr>
        <w:pStyle w:val="TargetCode"/>
        <w:keepNext/>
        <w:keepLines/>
        <w:tabs>
          <w:tab w:val="left" w:pos="720"/>
          <w:tab w:val="left" w:pos="1440"/>
          <w:tab w:val="left" w:pos="2160"/>
          <w:tab w:val="left" w:pos="2880"/>
          <w:tab w:val="left" w:pos="3600"/>
          <w:tab w:val="left" w:pos="5220"/>
        </w:tabs>
        <w:ind w:left="288"/>
      </w:pPr>
      <w:r>
        <w:t>{</w:t>
      </w:r>
    </w:p>
    <w:p w:rsidR="006E1B20" w:rsidRDefault="00C76633">
      <w:pPr>
        <w:pStyle w:val="TargetCode"/>
        <w:keepNext/>
        <w:keepLines/>
        <w:tabs>
          <w:tab w:val="left" w:pos="720"/>
          <w:tab w:val="left" w:pos="1440"/>
          <w:tab w:val="left" w:pos="2160"/>
          <w:tab w:val="left" w:pos="2880"/>
          <w:tab w:val="left" w:pos="3600"/>
          <w:tab w:val="left" w:pos="5220"/>
        </w:tabs>
        <w:ind w:left="288"/>
      </w:pPr>
      <w:r>
        <w:tab/>
        <w:t>Suspend VP and send message to parent (I/O Port Intercept)</w:t>
      </w:r>
    </w:p>
    <w:p w:rsidR="006E1B20" w:rsidRDefault="00C76633">
      <w:pPr>
        <w:pStyle w:val="TargetCode"/>
        <w:keepNext/>
        <w:keepLines/>
        <w:tabs>
          <w:tab w:val="left" w:pos="720"/>
          <w:tab w:val="left" w:pos="1440"/>
          <w:tab w:val="left" w:pos="2160"/>
          <w:tab w:val="left" w:pos="2880"/>
          <w:tab w:val="left" w:pos="3600"/>
          <w:tab w:val="left" w:pos="5220"/>
        </w:tabs>
        <w:ind w:left="288"/>
      </w:pPr>
      <w:r>
        <w:t>}</w:t>
      </w:r>
    </w:p>
    <w:p w:rsidR="006E1B20" w:rsidRDefault="00C76633">
      <w:pPr>
        <w:pStyle w:val="TargetCode"/>
        <w:keepNext/>
        <w:keepLines/>
        <w:tabs>
          <w:tab w:val="left" w:pos="720"/>
          <w:tab w:val="left" w:pos="1440"/>
          <w:tab w:val="left" w:pos="2160"/>
          <w:tab w:val="left" w:pos="2880"/>
          <w:tab w:val="left" w:pos="3600"/>
          <w:tab w:val="left" w:pos="5220"/>
        </w:tabs>
        <w:ind w:left="288"/>
      </w:pPr>
      <w:r>
        <w:t>else if the partition is a non-root partition</w:t>
      </w:r>
    </w:p>
    <w:p w:rsidR="006E1B20" w:rsidRDefault="00C76633">
      <w:pPr>
        <w:pStyle w:val="TargetCode"/>
        <w:keepNext/>
        <w:keepLines/>
        <w:tabs>
          <w:tab w:val="left" w:pos="720"/>
          <w:tab w:val="left" w:pos="1440"/>
          <w:tab w:val="left" w:pos="2160"/>
          <w:tab w:val="left" w:pos="2880"/>
          <w:tab w:val="left" w:pos="3600"/>
          <w:tab w:val="left" w:pos="5220"/>
        </w:tabs>
        <w:ind w:left="288"/>
      </w:pPr>
      <w:r>
        <w:t>{</w:t>
      </w:r>
    </w:p>
    <w:p w:rsidR="006E1B20" w:rsidRDefault="00C76633">
      <w:pPr>
        <w:pStyle w:val="TargetCode"/>
        <w:keepNext/>
        <w:keepLines/>
        <w:tabs>
          <w:tab w:val="left" w:pos="720"/>
          <w:tab w:val="left" w:pos="1440"/>
          <w:tab w:val="left" w:pos="2160"/>
          <w:tab w:val="left" w:pos="2880"/>
          <w:tab w:val="left" w:pos="3600"/>
          <w:tab w:val="left" w:pos="5220"/>
        </w:tabs>
        <w:ind w:left="288"/>
      </w:pPr>
      <w:r>
        <w:tab/>
      </w:r>
      <w:r w:rsidR="005D4736">
        <w:t>Discard writes; return all bits set for reads</w:t>
      </w:r>
    </w:p>
    <w:p w:rsidR="006E1B20" w:rsidRDefault="00C76633">
      <w:pPr>
        <w:pStyle w:val="TargetCode"/>
        <w:keepNext/>
        <w:keepLines/>
        <w:tabs>
          <w:tab w:val="left" w:pos="720"/>
          <w:tab w:val="left" w:pos="1440"/>
          <w:tab w:val="left" w:pos="2160"/>
          <w:tab w:val="left" w:pos="2880"/>
          <w:tab w:val="left" w:pos="3600"/>
          <w:tab w:val="left" w:pos="5220"/>
        </w:tabs>
        <w:ind w:left="288"/>
      </w:pPr>
      <w:r>
        <w:t>}</w:t>
      </w:r>
    </w:p>
    <w:p w:rsidR="006E1B20" w:rsidRDefault="00C76633">
      <w:pPr>
        <w:pStyle w:val="TargetCode"/>
        <w:keepNext/>
        <w:keepLines/>
        <w:tabs>
          <w:tab w:val="left" w:pos="720"/>
          <w:tab w:val="left" w:pos="1440"/>
          <w:tab w:val="left" w:pos="2160"/>
          <w:tab w:val="left" w:pos="2880"/>
          <w:tab w:val="left" w:pos="3600"/>
          <w:tab w:val="left" w:pos="5220"/>
        </w:tabs>
        <w:ind w:left="288"/>
      </w:pPr>
      <w:r>
        <w:t>else</w:t>
      </w:r>
    </w:p>
    <w:p w:rsidR="006E1B20" w:rsidRDefault="00C76633">
      <w:pPr>
        <w:pStyle w:val="TargetCode"/>
        <w:keepNext/>
        <w:keepLines/>
        <w:tabs>
          <w:tab w:val="left" w:pos="720"/>
          <w:tab w:val="left" w:pos="1440"/>
          <w:tab w:val="left" w:pos="2160"/>
          <w:tab w:val="left" w:pos="2880"/>
          <w:tab w:val="left" w:pos="3600"/>
          <w:tab w:val="left" w:pos="5220"/>
        </w:tabs>
        <w:ind w:left="288"/>
      </w:pPr>
      <w:r>
        <w:t>{</w:t>
      </w:r>
    </w:p>
    <w:p w:rsidR="006E1B20" w:rsidRDefault="00C76633">
      <w:pPr>
        <w:pStyle w:val="TargetCode"/>
        <w:keepNext/>
        <w:keepLines/>
        <w:tabs>
          <w:tab w:val="left" w:pos="720"/>
          <w:tab w:val="left" w:pos="1440"/>
          <w:tab w:val="left" w:pos="2160"/>
          <w:tab w:val="left" w:pos="2880"/>
          <w:tab w:val="left" w:pos="3600"/>
          <w:tab w:val="left" w:pos="5220"/>
        </w:tabs>
        <w:ind w:left="288"/>
      </w:pPr>
      <w:r>
        <w:tab/>
        <w:t>I/O port access proceeds normally</w:t>
      </w:r>
    </w:p>
    <w:p w:rsidR="006E1B20" w:rsidRDefault="00C76633">
      <w:pPr>
        <w:pStyle w:val="TargetCode"/>
        <w:keepNext/>
        <w:keepLines/>
        <w:tabs>
          <w:tab w:val="left" w:pos="720"/>
          <w:tab w:val="left" w:pos="1440"/>
          <w:tab w:val="left" w:pos="2160"/>
          <w:tab w:val="left" w:pos="2880"/>
          <w:tab w:val="left" w:pos="3600"/>
          <w:tab w:val="left" w:pos="5220"/>
        </w:tabs>
        <w:ind w:left="288"/>
      </w:pPr>
      <w:r>
        <w:t>}</w:t>
      </w:r>
    </w:p>
    <w:p w:rsidR="006E1B20" w:rsidRDefault="006E1B20">
      <w:pPr>
        <w:pStyle w:val="TargetCode"/>
        <w:keepNext/>
        <w:keepLines/>
        <w:tabs>
          <w:tab w:val="left" w:pos="720"/>
          <w:tab w:val="left" w:pos="1440"/>
          <w:tab w:val="left" w:pos="2160"/>
          <w:tab w:val="left" w:pos="2880"/>
          <w:tab w:val="left" w:pos="3600"/>
          <w:tab w:val="left" w:pos="5220"/>
        </w:tabs>
        <w:ind w:left="288"/>
      </w:pPr>
    </w:p>
    <w:p w:rsidR="006E1B20" w:rsidRDefault="006E1B20">
      <w:pPr>
        <w:pStyle w:val="Le"/>
        <w:rPr>
          <w:sz w:val="14"/>
        </w:rPr>
      </w:pPr>
      <w:bookmarkStart w:id="7868" w:name="_Toc110172788"/>
    </w:p>
    <w:p w:rsidR="006E1B20" w:rsidRDefault="00E4747E">
      <w:pPr>
        <w:pStyle w:val="Heading2"/>
        <w:rPr>
          <w:sz w:val="22"/>
        </w:rPr>
      </w:pPr>
      <w:bookmarkStart w:id="7869" w:name="_Toc127596767"/>
      <w:bookmarkStart w:id="7870" w:name="_Toc127786388"/>
      <w:bookmarkStart w:id="7871" w:name="_Toc127786704"/>
      <w:bookmarkStart w:id="7872" w:name="_Toc127787020"/>
      <w:bookmarkStart w:id="7873" w:name="_Toc127877616"/>
      <w:bookmarkStart w:id="7874" w:name="_Toc128289687"/>
      <w:bookmarkStart w:id="7875" w:name="_Toc128290080"/>
      <w:bookmarkStart w:id="7876" w:name="_Toc130189762"/>
      <w:bookmarkStart w:id="7877" w:name="_Toc130200978"/>
      <w:bookmarkStart w:id="7878" w:name="_Toc130201294"/>
      <w:bookmarkStart w:id="7879" w:name="_Toc130201615"/>
      <w:bookmarkStart w:id="7880" w:name="_Toc131936702"/>
      <w:bookmarkStart w:id="7881" w:name="_Toc133901166"/>
      <w:bookmarkStart w:id="7882" w:name="_Toc137461040"/>
      <w:bookmarkStart w:id="7883" w:name="_Toc139096555"/>
      <w:bookmarkStart w:id="7884" w:name="_Toc139188478"/>
      <w:bookmarkStart w:id="7885" w:name="_Toc139191341"/>
      <w:bookmarkStart w:id="7886" w:name="_Toc140490392"/>
      <w:bookmarkStart w:id="7887" w:name="_Toc140571295"/>
      <w:bookmarkStart w:id="7888" w:name="_Toc141257568"/>
      <w:bookmarkStart w:id="7889" w:name="_Toc141257895"/>
      <w:bookmarkStart w:id="7890" w:name="_Toc141267423"/>
      <w:bookmarkStart w:id="7891" w:name="_Toc141522441"/>
      <w:bookmarkStart w:id="7892" w:name="_Toc141529529"/>
      <w:bookmarkStart w:id="7893" w:name="_Toc141529846"/>
      <w:bookmarkStart w:id="7894" w:name="_Toc141851453"/>
      <w:bookmarkStart w:id="7895" w:name="_Toc141852387"/>
      <w:bookmarkStart w:id="7896" w:name="_Toc141887931"/>
      <w:bookmarkStart w:id="7897" w:name="_Toc141889771"/>
      <w:bookmarkStart w:id="7898" w:name="_Toc141893440"/>
      <w:bookmarkStart w:id="7899" w:name="_Toc142113293"/>
      <w:bookmarkStart w:id="7900" w:name="_Toc142114321"/>
      <w:bookmarkStart w:id="7901" w:name="_Toc142729538"/>
      <w:bookmarkStart w:id="7902" w:name="_Toc142730822"/>
      <w:bookmarkStart w:id="7903" w:name="_Toc142731195"/>
      <w:bookmarkStart w:id="7904" w:name="_Toc142998560"/>
      <w:bookmarkStart w:id="7905" w:name="_Toc143063651"/>
      <w:bookmarkStart w:id="7906" w:name="_Toc143509761"/>
      <w:bookmarkStart w:id="7907" w:name="_Toc143510208"/>
      <w:bookmarkStart w:id="7908" w:name="_Toc144026240"/>
      <w:bookmarkStart w:id="7909" w:name="_Toc144026571"/>
      <w:bookmarkStart w:id="7910" w:name="_Toc144276214"/>
      <w:bookmarkStart w:id="7911" w:name="_Toc144276558"/>
      <w:bookmarkStart w:id="7912" w:name="_Toc144280146"/>
      <w:bookmarkStart w:id="7913" w:name="_Toc144280492"/>
      <w:bookmarkStart w:id="7914" w:name="_Toc144540707"/>
      <w:bookmarkStart w:id="7915" w:name="_Toc144554589"/>
      <w:bookmarkStart w:id="7916" w:name="_Toc144722211"/>
      <w:bookmarkStart w:id="7917" w:name="_Toc145503673"/>
      <w:bookmarkStart w:id="7918" w:name="_Toc145512115"/>
      <w:bookmarkStart w:id="7919" w:name="_Toc145513138"/>
      <w:bookmarkStart w:id="7920" w:name="_Toc145513522"/>
      <w:bookmarkStart w:id="7921" w:name="_Ref147655880"/>
      <w:bookmarkStart w:id="7922" w:name="_Ref147655902"/>
      <w:bookmarkStart w:id="7923" w:name="_Ref158628464"/>
      <w:bookmarkStart w:id="7924" w:name="_Toc192577572"/>
      <w:r w:rsidRPr="00B150B1">
        <w:rPr>
          <w:sz w:val="22"/>
        </w:rPr>
        <w:t>MSR Accesses</w:t>
      </w:r>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p>
    <w:p w:rsidR="006E1B20" w:rsidRDefault="00E4747E">
      <w:pPr>
        <w:pStyle w:val="BodyText"/>
      </w:pPr>
      <w:r w:rsidRPr="00B150B1">
        <w:t xml:space="preserve">The behavior of instructions that access MSRs may differ from the behavior of the same instruction on a logical processor. This is the result of the hypervisor’s processor intercept mechanism. </w:t>
      </w:r>
    </w:p>
    <w:p w:rsidR="006E1B20" w:rsidRDefault="00E4747E">
      <w:pPr>
        <w:pStyle w:val="BodyTextLink"/>
        <w:widowControl w:val="0"/>
      </w:pPr>
      <w:r w:rsidRPr="00B150B1">
        <w:t>The following pseudo-code defines the different behaviors that can result from an access by a virtual processor to MSRs.</w:t>
      </w:r>
    </w:p>
    <w:p w:rsidR="006E1B20" w:rsidRDefault="006E1B20">
      <w:pPr>
        <w:pStyle w:val="TargetCode"/>
        <w:keepNext/>
        <w:keepLines/>
        <w:widowControl w:val="0"/>
        <w:tabs>
          <w:tab w:val="left" w:pos="720"/>
          <w:tab w:val="left" w:pos="1440"/>
          <w:tab w:val="left" w:pos="2160"/>
          <w:tab w:val="left" w:pos="2880"/>
          <w:tab w:val="left" w:pos="3600"/>
          <w:tab w:val="left" w:pos="5220"/>
        </w:tabs>
        <w:ind w:left="288"/>
      </w:pPr>
    </w:p>
    <w:p w:rsidR="006E1B20" w:rsidRDefault="00060AEC">
      <w:pPr>
        <w:pStyle w:val="TargetCode"/>
        <w:keepNext/>
        <w:keepLines/>
        <w:widowControl w:val="0"/>
        <w:tabs>
          <w:tab w:val="left" w:pos="720"/>
          <w:tab w:val="left" w:pos="1440"/>
          <w:tab w:val="left" w:pos="2160"/>
          <w:tab w:val="left" w:pos="2880"/>
          <w:tab w:val="left" w:pos="3600"/>
          <w:tab w:val="left" w:pos="5220"/>
        </w:tabs>
        <w:ind w:left="288"/>
      </w:pPr>
      <w:r>
        <w:t xml:space="preserve">if </w:t>
      </w:r>
      <w:r w:rsidR="005212A8">
        <w:t xml:space="preserve">the </w:t>
      </w:r>
      <w:r>
        <w:t>MSR is virtualized by the hypervisor</w:t>
      </w:r>
      <w:r w:rsidR="005212A8">
        <w:t xml:space="preserve"> AND</w:t>
      </w:r>
    </w:p>
    <w:p w:rsidR="006E1B20" w:rsidRDefault="005212A8">
      <w:pPr>
        <w:pStyle w:val="TargetCode"/>
        <w:keepNext/>
        <w:keepLines/>
        <w:widowControl w:val="0"/>
        <w:tabs>
          <w:tab w:val="left" w:pos="720"/>
          <w:tab w:val="left" w:pos="1440"/>
          <w:tab w:val="left" w:pos="2160"/>
          <w:tab w:val="left" w:pos="2880"/>
          <w:tab w:val="left" w:pos="3600"/>
          <w:tab w:val="left" w:pos="5220"/>
        </w:tabs>
        <w:ind w:left="288"/>
      </w:pPr>
      <w:r>
        <w:t xml:space="preserve">   the partition possesses the privilege required by the MSR</w:t>
      </w:r>
    </w:p>
    <w:p w:rsidR="006E1B20" w:rsidRDefault="00060AEC">
      <w:pPr>
        <w:pStyle w:val="TargetCode"/>
        <w:keepNext/>
        <w:keepLines/>
        <w:widowControl w:val="0"/>
        <w:tabs>
          <w:tab w:val="left" w:pos="720"/>
          <w:tab w:val="left" w:pos="1440"/>
          <w:tab w:val="left" w:pos="2160"/>
          <w:tab w:val="left" w:pos="2880"/>
          <w:tab w:val="left" w:pos="3600"/>
          <w:tab w:val="left" w:pos="5220"/>
        </w:tabs>
        <w:ind w:left="288"/>
      </w:pPr>
      <w:r>
        <w:t>{</w:t>
      </w:r>
    </w:p>
    <w:p w:rsidR="006E1B20" w:rsidRDefault="005212A8">
      <w:pPr>
        <w:pStyle w:val="TargetCode"/>
        <w:keepNext/>
        <w:keepLines/>
        <w:widowControl w:val="0"/>
        <w:tabs>
          <w:tab w:val="left" w:pos="720"/>
          <w:tab w:val="left" w:pos="1440"/>
          <w:tab w:val="left" w:pos="2160"/>
          <w:tab w:val="left" w:pos="2880"/>
          <w:tab w:val="left" w:pos="3600"/>
          <w:tab w:val="left" w:pos="5220"/>
        </w:tabs>
        <w:ind w:left="288"/>
      </w:pPr>
      <w:r>
        <w:tab/>
      </w:r>
      <w:r w:rsidR="005D4736">
        <w:t>Access is emulated</w:t>
      </w:r>
    </w:p>
    <w:p w:rsidR="006E1B20" w:rsidRDefault="005D4736">
      <w:pPr>
        <w:pStyle w:val="TargetCode"/>
        <w:keepNext/>
        <w:keepLines/>
        <w:widowControl w:val="0"/>
        <w:tabs>
          <w:tab w:val="left" w:pos="720"/>
          <w:tab w:val="left" w:pos="1440"/>
          <w:tab w:val="left" w:pos="2160"/>
          <w:tab w:val="left" w:pos="2880"/>
          <w:tab w:val="left" w:pos="3600"/>
          <w:tab w:val="left" w:pos="5220"/>
        </w:tabs>
        <w:ind w:left="288"/>
      </w:pPr>
      <w:r>
        <w:t>}</w:t>
      </w:r>
    </w:p>
    <w:p w:rsidR="006E1B20" w:rsidRDefault="005212A8">
      <w:pPr>
        <w:pStyle w:val="TargetCode"/>
        <w:keepNext/>
        <w:keepLines/>
        <w:widowControl w:val="0"/>
        <w:tabs>
          <w:tab w:val="left" w:pos="720"/>
          <w:tab w:val="left" w:pos="1440"/>
          <w:tab w:val="left" w:pos="2160"/>
          <w:tab w:val="left" w:pos="2880"/>
          <w:tab w:val="left" w:pos="3600"/>
          <w:tab w:val="left" w:pos="5220"/>
        </w:tabs>
        <w:ind w:left="288"/>
      </w:pPr>
      <w:r>
        <w:t>else if the MSR intercept is installed</w:t>
      </w:r>
    </w:p>
    <w:p w:rsidR="006E1B20" w:rsidRDefault="005212A8">
      <w:pPr>
        <w:pStyle w:val="TargetCode"/>
        <w:keepNext/>
        <w:keepLines/>
        <w:widowControl w:val="0"/>
        <w:tabs>
          <w:tab w:val="left" w:pos="720"/>
          <w:tab w:val="left" w:pos="1440"/>
          <w:tab w:val="left" w:pos="2160"/>
          <w:tab w:val="left" w:pos="2880"/>
          <w:tab w:val="left" w:pos="3600"/>
          <w:tab w:val="left" w:pos="5220"/>
        </w:tabs>
        <w:ind w:left="288"/>
      </w:pPr>
      <w:r>
        <w:t>{</w:t>
      </w:r>
    </w:p>
    <w:p w:rsidR="006E1B20" w:rsidRDefault="005212A8">
      <w:pPr>
        <w:pStyle w:val="TargetCode"/>
        <w:keepNext/>
        <w:keepLines/>
        <w:widowControl w:val="0"/>
        <w:tabs>
          <w:tab w:val="left" w:pos="720"/>
          <w:tab w:val="left" w:pos="1440"/>
          <w:tab w:val="left" w:pos="2160"/>
          <w:tab w:val="left" w:pos="2880"/>
          <w:tab w:val="left" w:pos="3600"/>
          <w:tab w:val="left" w:pos="5220"/>
        </w:tabs>
        <w:ind w:left="288"/>
      </w:pPr>
      <w:r>
        <w:tab/>
        <w:t>Suspend VP and send message to parent (MSR intercept)</w:t>
      </w:r>
    </w:p>
    <w:p w:rsidR="006E1B20" w:rsidRDefault="005212A8">
      <w:pPr>
        <w:pStyle w:val="TargetCode"/>
        <w:keepNext/>
        <w:keepLines/>
        <w:widowControl w:val="0"/>
        <w:tabs>
          <w:tab w:val="left" w:pos="720"/>
          <w:tab w:val="left" w:pos="1440"/>
          <w:tab w:val="left" w:pos="2160"/>
          <w:tab w:val="left" w:pos="2880"/>
          <w:tab w:val="left" w:pos="3600"/>
          <w:tab w:val="left" w:pos="5220"/>
        </w:tabs>
        <w:ind w:left="288"/>
      </w:pPr>
      <w:r>
        <w:t>}</w:t>
      </w:r>
    </w:p>
    <w:p w:rsidR="006E1B20" w:rsidRDefault="00726FBB">
      <w:pPr>
        <w:pStyle w:val="TargetCode"/>
        <w:keepNext/>
        <w:keepLines/>
        <w:widowControl w:val="0"/>
        <w:tabs>
          <w:tab w:val="left" w:pos="720"/>
          <w:tab w:val="left" w:pos="1440"/>
          <w:tab w:val="left" w:pos="2160"/>
          <w:tab w:val="left" w:pos="2880"/>
          <w:tab w:val="left" w:pos="3600"/>
          <w:tab w:val="left" w:pos="5220"/>
        </w:tabs>
        <w:ind w:left="288"/>
      </w:pPr>
      <w:r>
        <w:t>e</w:t>
      </w:r>
      <w:r w:rsidR="005212A8">
        <w:t>lse</w:t>
      </w:r>
    </w:p>
    <w:p w:rsidR="006E1B20" w:rsidRDefault="005212A8">
      <w:pPr>
        <w:pStyle w:val="TargetCode"/>
        <w:keepNext/>
        <w:keepLines/>
        <w:widowControl w:val="0"/>
        <w:tabs>
          <w:tab w:val="left" w:pos="720"/>
          <w:tab w:val="left" w:pos="1440"/>
          <w:tab w:val="left" w:pos="2160"/>
          <w:tab w:val="left" w:pos="2880"/>
          <w:tab w:val="left" w:pos="3600"/>
          <w:tab w:val="left" w:pos="5220"/>
        </w:tabs>
        <w:ind w:left="288"/>
      </w:pPr>
      <w:r>
        <w:t>{</w:t>
      </w:r>
    </w:p>
    <w:p w:rsidR="006E1B20" w:rsidRDefault="005212A8">
      <w:pPr>
        <w:pStyle w:val="TargetCode"/>
        <w:keepNext/>
        <w:keepLines/>
        <w:widowControl w:val="0"/>
        <w:tabs>
          <w:tab w:val="left" w:pos="720"/>
          <w:tab w:val="left" w:pos="1440"/>
          <w:tab w:val="left" w:pos="2160"/>
          <w:tab w:val="left" w:pos="2880"/>
          <w:tab w:val="left" w:pos="3600"/>
          <w:tab w:val="left" w:pos="5220"/>
        </w:tabs>
        <w:ind w:left="288"/>
      </w:pPr>
      <w:r>
        <w:tab/>
        <w:t>Generate #GP fault within the guest</w:t>
      </w:r>
    </w:p>
    <w:p w:rsidR="006E1B20" w:rsidRDefault="005212A8">
      <w:pPr>
        <w:pStyle w:val="TargetCode"/>
        <w:keepNext/>
        <w:keepLines/>
        <w:widowControl w:val="0"/>
        <w:tabs>
          <w:tab w:val="left" w:pos="720"/>
          <w:tab w:val="left" w:pos="1440"/>
          <w:tab w:val="left" w:pos="2160"/>
          <w:tab w:val="left" w:pos="2880"/>
          <w:tab w:val="left" w:pos="3600"/>
          <w:tab w:val="left" w:pos="5220"/>
        </w:tabs>
        <w:ind w:left="288"/>
      </w:pPr>
      <w:r>
        <w:t>}</w:t>
      </w:r>
    </w:p>
    <w:p w:rsidR="006E1B20" w:rsidRDefault="006E1B20">
      <w:pPr>
        <w:pStyle w:val="TargetCode"/>
        <w:keepNext/>
        <w:keepLines/>
        <w:widowControl w:val="0"/>
        <w:tabs>
          <w:tab w:val="left" w:pos="720"/>
          <w:tab w:val="left" w:pos="1440"/>
          <w:tab w:val="left" w:pos="2160"/>
          <w:tab w:val="left" w:pos="2880"/>
          <w:tab w:val="left" w:pos="3600"/>
          <w:tab w:val="left" w:pos="5220"/>
        </w:tabs>
        <w:ind w:left="288"/>
      </w:pPr>
    </w:p>
    <w:p w:rsidR="006E1B20" w:rsidRDefault="006E1B20">
      <w:pPr>
        <w:pStyle w:val="Le"/>
        <w:rPr>
          <w:sz w:val="14"/>
        </w:rPr>
      </w:pPr>
    </w:p>
    <w:p w:rsidR="006E1B20" w:rsidRDefault="006E43DB">
      <w:pPr>
        <w:pStyle w:val="BodyText"/>
      </w:pPr>
      <w:r w:rsidRPr="00B150B1">
        <w:br/>
      </w:r>
      <w:r w:rsidR="00C730A0" w:rsidRPr="00B150B1">
        <w:t xml:space="preserve">The hypervisor may virtualize MSRs as part of its interface </w:t>
      </w:r>
      <w:r w:rsidR="000A12C4" w:rsidRPr="00B150B1">
        <w:t>with</w:t>
      </w:r>
      <w:r w:rsidR="00C730A0" w:rsidRPr="00B150B1">
        <w:t xml:space="preserve"> the guest. A summary of these can be found in </w:t>
      </w:r>
      <w:fldSimple w:instr=" REF _Ref142907327 \r \h  \* MERGEFORMAT ">
        <w:r w:rsidR="0077609F">
          <w:t xml:space="preserve">Chapter 2Appendix D: </w:t>
        </w:r>
      </w:fldSimple>
    </w:p>
    <w:p w:rsidR="006E1B20" w:rsidRDefault="00C730A0">
      <w:pPr>
        <w:pStyle w:val="BodyText"/>
      </w:pPr>
      <w:r w:rsidRPr="00B150B1">
        <w:t>For those MSRs that are not virtualized by t</w:t>
      </w:r>
      <w:r w:rsidR="00E4747E" w:rsidRPr="00B150B1">
        <w:t>he hypervisor</w:t>
      </w:r>
      <w:r w:rsidR="00781F32" w:rsidRPr="00B150B1">
        <w:t>, internal</w:t>
      </w:r>
      <w:r w:rsidR="00E4747E" w:rsidRPr="00B150B1">
        <w:t xml:space="preserve"> security policy may require that certain fields within certain MSRs remain unmodified</w:t>
      </w:r>
      <w:r w:rsidR="009D535B" w:rsidRPr="00B150B1">
        <w:t xml:space="preserve">, </w:t>
      </w:r>
      <w:r w:rsidR="000A12C4" w:rsidRPr="00B150B1">
        <w:t xml:space="preserve">are </w:t>
      </w:r>
      <w:r w:rsidR="00376CFA" w:rsidRPr="00B150B1">
        <w:t xml:space="preserve">explicitly </w:t>
      </w:r>
      <w:r w:rsidR="009D535B" w:rsidRPr="00B150B1">
        <w:t>set for</w:t>
      </w:r>
      <w:r w:rsidR="00E4747E" w:rsidRPr="00B150B1">
        <w:t xml:space="preserve"> or hidden from the guest. In these cases, the access will appear to succeed from the guest’s perspective, but the value actually written or read may not match the underlying physical MSR value.</w:t>
      </w:r>
      <w:r w:rsidRPr="00B150B1">
        <w:t xml:space="preserve"> </w:t>
      </w:r>
      <w:r w:rsidR="00D46F5B" w:rsidRPr="00B150B1">
        <w:t xml:space="preserve">The </w:t>
      </w:r>
      <w:r w:rsidR="00206BFA">
        <w:t xml:space="preserve">tables in </w:t>
      </w:r>
      <w:r w:rsidR="002F21D6">
        <w:fldChar w:fldCharType="begin"/>
      </w:r>
      <w:r w:rsidR="00206BFA">
        <w:instrText xml:space="preserve"> REF _Ref182331321 \r \h </w:instrText>
      </w:r>
      <w:r w:rsidR="002F21D6">
        <w:fldChar w:fldCharType="separate"/>
      </w:r>
      <w:r w:rsidR="0077609F">
        <w:t xml:space="preserve">Chapter 2Appendix F: </w:t>
      </w:r>
      <w:r w:rsidR="002F21D6">
        <w:fldChar w:fldCharType="end"/>
      </w:r>
      <w:r w:rsidR="00206BFA">
        <w:t xml:space="preserve"> </w:t>
      </w:r>
      <w:r w:rsidR="00781F32" w:rsidRPr="00B150B1">
        <w:t xml:space="preserve"> outline</w:t>
      </w:r>
      <w:r w:rsidR="0018143C" w:rsidRPr="00B150B1">
        <w:t xml:space="preserve"> the </w:t>
      </w:r>
      <w:r w:rsidRPr="00B150B1">
        <w:t>policy</w:t>
      </w:r>
      <w:r w:rsidR="0018143C" w:rsidRPr="00B150B1">
        <w:t xml:space="preserve"> for </w:t>
      </w:r>
      <w:r w:rsidRPr="00B150B1">
        <w:t>those MSR</w:t>
      </w:r>
      <w:r w:rsidR="00376CFA" w:rsidRPr="00B150B1">
        <w:t>s whose contents</w:t>
      </w:r>
      <w:r w:rsidRPr="00B150B1">
        <w:t xml:space="preserve"> are modified</w:t>
      </w:r>
      <w:r w:rsidR="00376CFA" w:rsidRPr="00B150B1">
        <w:t xml:space="preserve"> by the hypervisor</w:t>
      </w:r>
      <w:r w:rsidRPr="00B150B1">
        <w:t>.</w:t>
      </w:r>
    </w:p>
    <w:p w:rsidR="006E1B20" w:rsidRDefault="0023533D">
      <w:pPr>
        <w:pStyle w:val="Heading3"/>
      </w:pPr>
      <w:bookmarkStart w:id="7925" w:name="_Toc192577573"/>
      <w:r>
        <w:t>Modified MSR Behavior</w:t>
      </w:r>
      <w:bookmarkEnd w:id="7925"/>
    </w:p>
    <w:p w:rsidR="0061198A" w:rsidRDefault="0023533D" w:rsidP="0061198A">
      <w:pPr>
        <w:pStyle w:val="BodyText"/>
      </w:pPr>
      <w:r w:rsidRPr="00AC58BE">
        <w:t>Certain MSR accesses are intercepted by the hypervisor</w:t>
      </w:r>
      <w:r w:rsidR="0016760A" w:rsidRPr="00AC58BE">
        <w:t xml:space="preserve">. </w:t>
      </w:r>
      <w:r w:rsidR="00D63C93">
        <w:t xml:space="preserve">The behavior of MSR accesses by the root guest may differ from accesses by other guests. </w:t>
      </w:r>
      <w:r w:rsidR="0016760A" w:rsidRPr="00AC58BE">
        <w:t xml:space="preserve">These are described </w:t>
      </w:r>
      <w:r w:rsidR="0061198A" w:rsidRPr="00B150B1">
        <w:t xml:space="preserve">in </w:t>
      </w:r>
      <w:fldSimple w:instr=" REF _Ref142907327 \r \h  \* MERGEFORMAT ">
        <w:r w:rsidR="0077609F">
          <w:t xml:space="preserve">Chapter 2Appendix D: </w:t>
        </w:r>
      </w:fldSimple>
    </w:p>
    <w:p w:rsidR="006E1B20" w:rsidRDefault="006E1B20" w:rsidP="0061198A">
      <w:pPr>
        <w:pStyle w:val="BodyText"/>
      </w:pPr>
    </w:p>
    <w:p w:rsidR="006E1B20" w:rsidRDefault="00E4747E">
      <w:pPr>
        <w:pStyle w:val="Heading2"/>
        <w:rPr>
          <w:sz w:val="20"/>
          <w:szCs w:val="20"/>
        </w:rPr>
      </w:pPr>
      <w:bookmarkStart w:id="7926" w:name="_Ref113363681"/>
      <w:bookmarkStart w:id="7927" w:name="_Toc127596768"/>
      <w:bookmarkStart w:id="7928" w:name="_Toc127786389"/>
      <w:bookmarkStart w:id="7929" w:name="_Toc127786705"/>
      <w:bookmarkStart w:id="7930" w:name="_Toc127787021"/>
      <w:bookmarkStart w:id="7931" w:name="_Toc127877617"/>
      <w:bookmarkStart w:id="7932" w:name="_Toc128289688"/>
      <w:bookmarkStart w:id="7933" w:name="_Toc128290081"/>
      <w:bookmarkStart w:id="7934" w:name="_Toc130189763"/>
      <w:bookmarkStart w:id="7935" w:name="_Toc130200979"/>
      <w:bookmarkStart w:id="7936" w:name="_Toc130201295"/>
      <w:bookmarkStart w:id="7937" w:name="_Toc130201616"/>
      <w:bookmarkStart w:id="7938" w:name="_Toc131936703"/>
      <w:bookmarkStart w:id="7939" w:name="_Toc133901167"/>
      <w:bookmarkStart w:id="7940" w:name="_Toc137461041"/>
      <w:bookmarkStart w:id="7941" w:name="_Toc139096556"/>
      <w:bookmarkStart w:id="7942" w:name="_Toc139188479"/>
      <w:bookmarkStart w:id="7943" w:name="_Toc139191342"/>
      <w:bookmarkStart w:id="7944" w:name="_Toc140490393"/>
      <w:bookmarkStart w:id="7945" w:name="_Toc140571296"/>
      <w:bookmarkStart w:id="7946" w:name="_Toc141257569"/>
      <w:bookmarkStart w:id="7947" w:name="_Toc141257896"/>
      <w:bookmarkStart w:id="7948" w:name="_Toc141267424"/>
      <w:bookmarkStart w:id="7949" w:name="_Toc141522442"/>
      <w:bookmarkStart w:id="7950" w:name="_Toc141529530"/>
      <w:bookmarkStart w:id="7951" w:name="_Toc141529847"/>
      <w:bookmarkStart w:id="7952" w:name="_Toc141851454"/>
      <w:bookmarkStart w:id="7953" w:name="_Toc141852388"/>
      <w:bookmarkStart w:id="7954" w:name="_Toc141887932"/>
      <w:bookmarkStart w:id="7955" w:name="_Toc141889772"/>
      <w:bookmarkStart w:id="7956" w:name="_Toc141893441"/>
      <w:bookmarkStart w:id="7957" w:name="_Toc142113294"/>
      <w:bookmarkStart w:id="7958" w:name="_Toc142114322"/>
      <w:bookmarkStart w:id="7959" w:name="_Toc142729539"/>
      <w:bookmarkStart w:id="7960" w:name="_Toc142730823"/>
      <w:bookmarkStart w:id="7961" w:name="_Toc142731196"/>
      <w:bookmarkStart w:id="7962" w:name="_Toc142998561"/>
      <w:bookmarkStart w:id="7963" w:name="_Toc143063652"/>
      <w:bookmarkStart w:id="7964" w:name="_Toc143509762"/>
      <w:bookmarkStart w:id="7965" w:name="_Toc143510209"/>
      <w:bookmarkStart w:id="7966" w:name="_Toc144026241"/>
      <w:bookmarkStart w:id="7967" w:name="_Toc144026572"/>
      <w:bookmarkStart w:id="7968" w:name="_Toc144276215"/>
      <w:bookmarkStart w:id="7969" w:name="_Toc144276559"/>
      <w:bookmarkStart w:id="7970" w:name="_Toc144280147"/>
      <w:bookmarkStart w:id="7971" w:name="_Toc144280493"/>
      <w:bookmarkStart w:id="7972" w:name="_Toc144540708"/>
      <w:bookmarkStart w:id="7973" w:name="_Toc144554590"/>
      <w:bookmarkStart w:id="7974" w:name="_Toc144722212"/>
      <w:bookmarkStart w:id="7975" w:name="_Toc145503674"/>
      <w:bookmarkStart w:id="7976" w:name="_Toc145512116"/>
      <w:bookmarkStart w:id="7977" w:name="_Toc145513139"/>
      <w:bookmarkStart w:id="7978" w:name="_Toc145513523"/>
      <w:bookmarkStart w:id="7979" w:name="_Toc192577574"/>
      <w:bookmarkStart w:id="7980" w:name="_Toc110172789"/>
      <w:r w:rsidRPr="00AC58BE">
        <w:rPr>
          <w:sz w:val="20"/>
          <w:szCs w:val="20"/>
        </w:rPr>
        <w:t>CPUID Execution</w:t>
      </w:r>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p>
    <w:p w:rsidR="006E1B20" w:rsidRDefault="00E4747E">
      <w:pPr>
        <w:pStyle w:val="BodyText"/>
      </w:pPr>
      <w:r w:rsidRPr="00B150B1">
        <w:t xml:space="preserve">The behavior of the CPUID instruction may differ from the behavior of the same instruction on a logical processor. </w:t>
      </w:r>
    </w:p>
    <w:p w:rsidR="006E1B20" w:rsidRDefault="00E4747E">
      <w:pPr>
        <w:pStyle w:val="BodyTextLink"/>
        <w:widowControl w:val="0"/>
      </w:pPr>
      <w:r w:rsidRPr="00B150B1">
        <w:t>The following pseudo-code defines the different behaviors that can result from the execution of a CPUID instruction by a virtual processor.</w:t>
      </w:r>
    </w:p>
    <w:p w:rsidR="006E1B20" w:rsidRDefault="006E1B20">
      <w:pPr>
        <w:keepNext/>
        <w:keepLines/>
        <w:widowControl w:val="0"/>
        <w:rPr>
          <w:sz w:val="20"/>
        </w:rPr>
      </w:pPr>
    </w:p>
    <w:p w:rsidR="006E1B20" w:rsidRDefault="006E1B20">
      <w:pPr>
        <w:pStyle w:val="TargetCode"/>
        <w:keepNext/>
        <w:keepLines/>
        <w:widowControl w:val="0"/>
        <w:tabs>
          <w:tab w:val="left" w:pos="720"/>
          <w:tab w:val="left" w:pos="1440"/>
          <w:tab w:val="left" w:pos="2160"/>
          <w:tab w:val="left" w:pos="2880"/>
          <w:tab w:val="left" w:pos="3600"/>
          <w:tab w:val="left" w:pos="5220"/>
        </w:tabs>
        <w:ind w:left="288"/>
      </w:pPr>
    </w:p>
    <w:p w:rsidR="006E1B20" w:rsidRDefault="00E4747E">
      <w:pPr>
        <w:pStyle w:val="TargetCode"/>
        <w:keepNext/>
        <w:keepLines/>
        <w:widowControl w:val="0"/>
        <w:tabs>
          <w:tab w:val="left" w:pos="720"/>
          <w:tab w:val="left" w:pos="1440"/>
          <w:tab w:val="left" w:pos="2160"/>
          <w:tab w:val="left" w:pos="2880"/>
          <w:tab w:val="left" w:pos="3600"/>
          <w:tab w:val="left" w:pos="5220"/>
        </w:tabs>
        <w:ind w:left="288"/>
      </w:pPr>
      <w:r w:rsidRPr="00B150B1">
        <w:t>if an intercept has been set for the CPUID instruction for</w:t>
      </w:r>
    </w:p>
    <w:p w:rsidR="006E1B20" w:rsidRDefault="00E4747E">
      <w:pPr>
        <w:pStyle w:val="TargetCode"/>
        <w:keepNext/>
        <w:keepLines/>
        <w:widowControl w:val="0"/>
        <w:tabs>
          <w:tab w:val="left" w:pos="720"/>
          <w:tab w:val="left" w:pos="1440"/>
          <w:tab w:val="left" w:pos="2160"/>
          <w:tab w:val="left" w:pos="2880"/>
          <w:tab w:val="left" w:pos="3600"/>
          <w:tab w:val="left" w:pos="5220"/>
        </w:tabs>
        <w:ind w:left="288"/>
      </w:pPr>
      <w:r w:rsidRPr="00B150B1">
        <w:tab/>
        <w:t>the index specified in EAX</w:t>
      </w:r>
    </w:p>
    <w:p w:rsidR="006E1B20" w:rsidRDefault="00E4747E">
      <w:pPr>
        <w:pStyle w:val="TargetCode"/>
        <w:keepNext/>
        <w:keepLines/>
        <w:widowControl w:val="0"/>
        <w:tabs>
          <w:tab w:val="left" w:pos="720"/>
          <w:tab w:val="left" w:pos="1440"/>
          <w:tab w:val="left" w:pos="2160"/>
          <w:tab w:val="left" w:pos="2880"/>
          <w:tab w:val="left" w:pos="3600"/>
          <w:tab w:val="left" w:pos="5220"/>
        </w:tabs>
        <w:ind w:left="288"/>
      </w:pPr>
      <w:r w:rsidRPr="00B150B1">
        <w:t>{</w:t>
      </w:r>
    </w:p>
    <w:p w:rsidR="006E1B20" w:rsidRDefault="00E4747E">
      <w:pPr>
        <w:pStyle w:val="TargetCode"/>
        <w:keepNext/>
        <w:keepLines/>
        <w:widowControl w:val="0"/>
        <w:tabs>
          <w:tab w:val="left" w:pos="720"/>
          <w:tab w:val="left" w:pos="1440"/>
          <w:tab w:val="left" w:pos="2160"/>
          <w:tab w:val="left" w:pos="2880"/>
          <w:tab w:val="left" w:pos="3600"/>
          <w:tab w:val="left" w:pos="5220"/>
        </w:tabs>
        <w:ind w:left="288"/>
      </w:pPr>
      <w:r w:rsidRPr="00B150B1">
        <w:tab/>
        <w:t>Suspend VP and send message to parent (CPUID Intercept)</w:t>
      </w:r>
    </w:p>
    <w:p w:rsidR="006E1B20" w:rsidRDefault="00E4747E">
      <w:pPr>
        <w:pStyle w:val="TargetCode"/>
        <w:keepNext/>
        <w:keepLines/>
        <w:widowControl w:val="0"/>
        <w:tabs>
          <w:tab w:val="left" w:pos="720"/>
          <w:tab w:val="left" w:pos="1440"/>
          <w:tab w:val="left" w:pos="2160"/>
          <w:tab w:val="left" w:pos="2880"/>
          <w:tab w:val="left" w:pos="3600"/>
          <w:tab w:val="left" w:pos="5220"/>
        </w:tabs>
        <w:ind w:left="288"/>
      </w:pPr>
      <w:r w:rsidRPr="00B150B1">
        <w:t>}</w:t>
      </w:r>
    </w:p>
    <w:p w:rsidR="006E1B20" w:rsidRDefault="00E4747E">
      <w:pPr>
        <w:pStyle w:val="TargetCode"/>
        <w:keepNext/>
        <w:keepLines/>
        <w:widowControl w:val="0"/>
        <w:tabs>
          <w:tab w:val="left" w:pos="720"/>
          <w:tab w:val="left" w:pos="1440"/>
          <w:tab w:val="left" w:pos="2160"/>
          <w:tab w:val="left" w:pos="2880"/>
          <w:tab w:val="left" w:pos="3600"/>
          <w:tab w:val="left" w:pos="5220"/>
        </w:tabs>
        <w:ind w:left="288"/>
      </w:pPr>
      <w:r w:rsidRPr="00B150B1">
        <w:t>else</w:t>
      </w:r>
    </w:p>
    <w:p w:rsidR="006E1B20" w:rsidRDefault="00E4747E">
      <w:pPr>
        <w:pStyle w:val="TargetCode"/>
        <w:keepNext/>
        <w:keepLines/>
        <w:widowControl w:val="0"/>
        <w:tabs>
          <w:tab w:val="left" w:pos="720"/>
          <w:tab w:val="left" w:pos="1440"/>
          <w:tab w:val="left" w:pos="2160"/>
          <w:tab w:val="left" w:pos="2880"/>
          <w:tab w:val="left" w:pos="3600"/>
          <w:tab w:val="left" w:pos="5220"/>
        </w:tabs>
        <w:ind w:left="288"/>
      </w:pPr>
      <w:r w:rsidRPr="00B150B1">
        <w:t>{</w:t>
      </w:r>
    </w:p>
    <w:p w:rsidR="006E1B20" w:rsidRDefault="00E4747E">
      <w:pPr>
        <w:pStyle w:val="TargetCode"/>
        <w:keepNext/>
        <w:keepLines/>
        <w:widowControl w:val="0"/>
        <w:tabs>
          <w:tab w:val="left" w:pos="720"/>
          <w:tab w:val="left" w:pos="1440"/>
          <w:tab w:val="left" w:pos="2160"/>
          <w:tab w:val="left" w:pos="2880"/>
          <w:tab w:val="left" w:pos="3600"/>
          <w:tab w:val="left" w:pos="5220"/>
        </w:tabs>
        <w:ind w:left="288"/>
      </w:pPr>
      <w:r w:rsidRPr="00B150B1">
        <w:tab/>
        <w:t>CPUID instruction returns information as dic</w:t>
      </w:r>
      <w:r w:rsidR="00724699" w:rsidRPr="00B150B1">
        <w:t>t</w:t>
      </w:r>
      <w:r w:rsidRPr="00B150B1">
        <w:t>ated by the</w:t>
      </w:r>
    </w:p>
    <w:p w:rsidR="006E1B20" w:rsidRDefault="00E4747E">
      <w:pPr>
        <w:pStyle w:val="TargetCode"/>
        <w:keepNext/>
        <w:keepLines/>
        <w:widowControl w:val="0"/>
        <w:tabs>
          <w:tab w:val="left" w:pos="720"/>
          <w:tab w:val="left" w:pos="1440"/>
          <w:tab w:val="left" w:pos="2160"/>
          <w:tab w:val="left" w:pos="2880"/>
          <w:tab w:val="left" w:pos="3600"/>
          <w:tab w:val="left" w:pos="5220"/>
        </w:tabs>
        <w:ind w:left="288"/>
      </w:pPr>
      <w:r w:rsidRPr="00B150B1">
        <w:tab/>
      </w:r>
      <w:r w:rsidRPr="00B150B1">
        <w:tab/>
        <w:t>logical processor and the hypervisor</w:t>
      </w:r>
    </w:p>
    <w:p w:rsidR="006E1B20" w:rsidRDefault="00E4747E">
      <w:pPr>
        <w:pStyle w:val="TargetCode"/>
        <w:keepNext/>
        <w:keepLines/>
        <w:widowControl w:val="0"/>
        <w:tabs>
          <w:tab w:val="left" w:pos="720"/>
          <w:tab w:val="left" w:pos="1440"/>
          <w:tab w:val="left" w:pos="2160"/>
          <w:tab w:val="left" w:pos="2880"/>
          <w:tab w:val="left" w:pos="3600"/>
          <w:tab w:val="left" w:pos="5220"/>
        </w:tabs>
        <w:ind w:left="288"/>
      </w:pPr>
      <w:r w:rsidRPr="00B150B1">
        <w:t>}</w:t>
      </w:r>
    </w:p>
    <w:p w:rsidR="006E1B20" w:rsidRDefault="006E1B20">
      <w:pPr>
        <w:pStyle w:val="TargetCode"/>
        <w:keepNext/>
        <w:keepLines/>
        <w:widowControl w:val="0"/>
        <w:tabs>
          <w:tab w:val="left" w:pos="720"/>
          <w:tab w:val="left" w:pos="1440"/>
          <w:tab w:val="left" w:pos="2160"/>
          <w:tab w:val="left" w:pos="2880"/>
          <w:tab w:val="left" w:pos="3600"/>
          <w:tab w:val="left" w:pos="5220"/>
        </w:tabs>
        <w:ind w:left="288"/>
      </w:pPr>
    </w:p>
    <w:p w:rsidR="006E1B20" w:rsidRDefault="006E1B20">
      <w:pPr>
        <w:pStyle w:val="Le"/>
        <w:rPr>
          <w:sz w:val="14"/>
        </w:rPr>
      </w:pPr>
    </w:p>
    <w:p w:rsidR="006E1B20" w:rsidRDefault="006E43DB">
      <w:pPr>
        <w:pStyle w:val="BodyText"/>
      </w:pPr>
      <w:r w:rsidRPr="00B150B1">
        <w:br/>
      </w:r>
      <w:r w:rsidR="00E4747E" w:rsidRPr="00B150B1">
        <w:t xml:space="preserve">The hypervisor may override the standard CPUID information returned by the logical processor. </w:t>
      </w:r>
      <w:r w:rsidR="00195653">
        <w:t xml:space="preserve">The table in </w:t>
      </w:r>
      <w:r w:rsidR="002F21D6">
        <w:fldChar w:fldCharType="begin"/>
      </w:r>
      <w:r w:rsidR="00026A5F">
        <w:instrText xml:space="preserve"> REF _Ref182330427 \n \h </w:instrText>
      </w:r>
      <w:r w:rsidR="002F21D6">
        <w:fldChar w:fldCharType="separate"/>
      </w:r>
      <w:r w:rsidR="0077609F">
        <w:t xml:space="preserve">Appendix D: </w:t>
      </w:r>
      <w:r w:rsidR="002F21D6">
        <w:fldChar w:fldCharType="end"/>
      </w:r>
      <w:r w:rsidR="00026A5F">
        <w:t xml:space="preserve"> </w:t>
      </w:r>
      <w:r w:rsidR="00E4747E" w:rsidRPr="00B150B1">
        <w:t>detail</w:t>
      </w:r>
      <w:r w:rsidR="00026A5F">
        <w:t>s</w:t>
      </w:r>
      <w:r w:rsidR="00E4747E" w:rsidRPr="00B150B1">
        <w:t xml:space="preserve"> the ways in which CPUID information is modified by the hypervisor.</w:t>
      </w:r>
      <w:r w:rsidR="00FF6781" w:rsidRPr="00B150B1">
        <w:t xml:space="preserve"> In some cases, the CPUID values returned to the root partition differ from non-root partitions. In such cases, the differences are noted.</w:t>
      </w:r>
    </w:p>
    <w:p w:rsidR="006E1B20" w:rsidRDefault="003A32A1">
      <w:pPr>
        <w:pStyle w:val="BodyText"/>
        <w:ind w:left="720" w:right="720"/>
        <w:jc w:val="center"/>
        <w:rPr>
          <w:b/>
        </w:rPr>
      </w:pPr>
      <w:r w:rsidRPr="00B150B1">
        <w:rPr>
          <w:b/>
        </w:rPr>
        <w:t>NOTE</w:t>
      </w:r>
    </w:p>
    <w:p w:rsidR="006E1B20" w:rsidRDefault="003A32A1">
      <w:pPr>
        <w:pStyle w:val="BodyText"/>
        <w:ind w:left="720" w:right="720"/>
        <w:jc w:val="both"/>
      </w:pPr>
      <w:r w:rsidRPr="00B150B1">
        <w:t xml:space="preserve">The hypervisor does not attempt to dictate a processor selection or to standardize on a particular processor model. The manipulation of various CPUID output is used to accommodate processor specifics or </w:t>
      </w:r>
      <w:r w:rsidR="00BA1FA5" w:rsidRPr="00B150B1">
        <w:t>to reflect limitations on the partition’s accessibility or privilege to use certain processor features.</w:t>
      </w:r>
    </w:p>
    <w:p w:rsidR="006E1B20" w:rsidRDefault="00E4747E" w:rsidP="00195653">
      <w:pPr>
        <w:pStyle w:val="Heading2"/>
        <w:rPr>
          <w:sz w:val="22"/>
        </w:rPr>
      </w:pPr>
      <w:bookmarkStart w:id="7981" w:name="_Toc182330626"/>
      <w:bookmarkStart w:id="7982" w:name="_Toc182330627"/>
      <w:bookmarkStart w:id="7983" w:name="_Toc182301055"/>
      <w:bookmarkStart w:id="7984" w:name="_Toc182301949"/>
      <w:bookmarkStart w:id="7985" w:name="_Toc182302843"/>
      <w:bookmarkStart w:id="7986" w:name="_Toc182330666"/>
      <w:bookmarkStart w:id="7987" w:name="_Toc182330667"/>
      <w:bookmarkStart w:id="7988" w:name="_Toc182330668"/>
      <w:bookmarkStart w:id="7989" w:name="_Toc182301070"/>
      <w:bookmarkStart w:id="7990" w:name="_Toc182301964"/>
      <w:bookmarkStart w:id="7991" w:name="_Toc182302858"/>
      <w:bookmarkStart w:id="7992" w:name="_Toc182330681"/>
      <w:bookmarkStart w:id="7993" w:name="_Toc182301082"/>
      <w:bookmarkStart w:id="7994" w:name="_Toc182301976"/>
      <w:bookmarkStart w:id="7995" w:name="_Toc182302870"/>
      <w:bookmarkStart w:id="7996" w:name="_Toc182330693"/>
      <w:bookmarkStart w:id="7997" w:name="_Toc182301090"/>
      <w:bookmarkStart w:id="7998" w:name="_Toc182301984"/>
      <w:bookmarkStart w:id="7999" w:name="_Toc182302878"/>
      <w:bookmarkStart w:id="8000" w:name="_Toc182330701"/>
      <w:bookmarkStart w:id="8001" w:name="_Toc182301099"/>
      <w:bookmarkStart w:id="8002" w:name="_Toc182301993"/>
      <w:bookmarkStart w:id="8003" w:name="_Toc182302887"/>
      <w:bookmarkStart w:id="8004" w:name="_Toc182330710"/>
      <w:bookmarkStart w:id="8005" w:name="_Toc182301136"/>
      <w:bookmarkStart w:id="8006" w:name="_Toc182302030"/>
      <w:bookmarkStart w:id="8007" w:name="_Toc182302924"/>
      <w:bookmarkStart w:id="8008" w:name="_Toc182330747"/>
      <w:bookmarkStart w:id="8009" w:name="_Toc182301148"/>
      <w:bookmarkStart w:id="8010" w:name="_Toc182302042"/>
      <w:bookmarkStart w:id="8011" w:name="_Toc182302936"/>
      <w:bookmarkStart w:id="8012" w:name="_Toc182330759"/>
      <w:bookmarkStart w:id="8013" w:name="_Toc182301154"/>
      <w:bookmarkStart w:id="8014" w:name="_Toc182302048"/>
      <w:bookmarkStart w:id="8015" w:name="_Toc182302942"/>
      <w:bookmarkStart w:id="8016" w:name="_Toc182330765"/>
      <w:bookmarkStart w:id="8017" w:name="_Toc182301164"/>
      <w:bookmarkStart w:id="8018" w:name="_Toc182302058"/>
      <w:bookmarkStart w:id="8019" w:name="_Toc182302952"/>
      <w:bookmarkStart w:id="8020" w:name="_Toc182330775"/>
      <w:bookmarkStart w:id="8021" w:name="_Toc182301230"/>
      <w:bookmarkStart w:id="8022" w:name="_Toc182302124"/>
      <w:bookmarkStart w:id="8023" w:name="_Toc182303018"/>
      <w:bookmarkStart w:id="8024" w:name="_Toc182330841"/>
      <w:bookmarkStart w:id="8025" w:name="_Toc182301235"/>
      <w:bookmarkStart w:id="8026" w:name="_Toc182302129"/>
      <w:bookmarkStart w:id="8027" w:name="_Toc182303023"/>
      <w:bookmarkStart w:id="8028" w:name="_Toc182330846"/>
      <w:bookmarkStart w:id="8029" w:name="_Toc182301242"/>
      <w:bookmarkStart w:id="8030" w:name="_Toc182302136"/>
      <w:bookmarkStart w:id="8031" w:name="_Toc182303030"/>
      <w:bookmarkStart w:id="8032" w:name="_Toc182330853"/>
      <w:bookmarkStart w:id="8033" w:name="_Toc182330875"/>
      <w:bookmarkStart w:id="8034" w:name="_Toc182330876"/>
      <w:bookmarkStart w:id="8035" w:name="_Toc182301278"/>
      <w:bookmarkStart w:id="8036" w:name="_Toc182302172"/>
      <w:bookmarkStart w:id="8037" w:name="_Toc182303066"/>
      <w:bookmarkStart w:id="8038" w:name="_Toc182330889"/>
      <w:bookmarkStart w:id="8039" w:name="_Toc182301290"/>
      <w:bookmarkStart w:id="8040" w:name="_Toc182302184"/>
      <w:bookmarkStart w:id="8041" w:name="_Toc182303078"/>
      <w:bookmarkStart w:id="8042" w:name="_Toc182330901"/>
      <w:bookmarkStart w:id="8043" w:name="_Toc182301298"/>
      <w:bookmarkStart w:id="8044" w:name="_Toc182302192"/>
      <w:bookmarkStart w:id="8045" w:name="_Toc182303086"/>
      <w:bookmarkStart w:id="8046" w:name="_Toc182330909"/>
      <w:bookmarkStart w:id="8047" w:name="_Toc182301319"/>
      <w:bookmarkStart w:id="8048" w:name="_Toc182302213"/>
      <w:bookmarkStart w:id="8049" w:name="_Toc182303107"/>
      <w:bookmarkStart w:id="8050" w:name="_Toc182330930"/>
      <w:bookmarkStart w:id="8051" w:name="_Toc182301385"/>
      <w:bookmarkStart w:id="8052" w:name="_Toc182302279"/>
      <w:bookmarkStart w:id="8053" w:name="_Toc182303173"/>
      <w:bookmarkStart w:id="8054" w:name="_Toc182330996"/>
      <w:bookmarkStart w:id="8055" w:name="_Toc182301398"/>
      <w:bookmarkStart w:id="8056" w:name="_Toc182302292"/>
      <w:bookmarkStart w:id="8057" w:name="_Toc182303186"/>
      <w:bookmarkStart w:id="8058" w:name="_Toc182331009"/>
      <w:bookmarkStart w:id="8059" w:name="_Toc182301404"/>
      <w:bookmarkStart w:id="8060" w:name="_Toc182302298"/>
      <w:bookmarkStart w:id="8061" w:name="_Toc182303192"/>
      <w:bookmarkStart w:id="8062" w:name="_Toc182331015"/>
      <w:bookmarkStart w:id="8063" w:name="_Toc182301442"/>
      <w:bookmarkStart w:id="8064" w:name="_Toc182302336"/>
      <w:bookmarkStart w:id="8065" w:name="_Toc182303230"/>
      <w:bookmarkStart w:id="8066" w:name="_Toc182331053"/>
      <w:bookmarkStart w:id="8067" w:name="_Toc182301448"/>
      <w:bookmarkStart w:id="8068" w:name="_Toc182302342"/>
      <w:bookmarkStart w:id="8069" w:name="_Toc182303236"/>
      <w:bookmarkStart w:id="8070" w:name="_Toc182331059"/>
      <w:bookmarkStart w:id="8071" w:name="_Toc127596769"/>
      <w:bookmarkStart w:id="8072" w:name="_Toc127786390"/>
      <w:bookmarkStart w:id="8073" w:name="_Toc127786706"/>
      <w:bookmarkStart w:id="8074" w:name="_Toc127787022"/>
      <w:bookmarkStart w:id="8075" w:name="_Toc127877618"/>
      <w:bookmarkStart w:id="8076" w:name="_Toc128289689"/>
      <w:bookmarkStart w:id="8077" w:name="_Toc128290082"/>
      <w:bookmarkStart w:id="8078" w:name="_Toc130189764"/>
      <w:bookmarkStart w:id="8079" w:name="_Toc130200980"/>
      <w:bookmarkStart w:id="8080" w:name="_Toc130201296"/>
      <w:bookmarkStart w:id="8081" w:name="_Toc130201617"/>
      <w:bookmarkStart w:id="8082" w:name="_Toc131936704"/>
      <w:bookmarkStart w:id="8083" w:name="_Toc133901168"/>
      <w:bookmarkStart w:id="8084" w:name="_Toc137461042"/>
      <w:bookmarkStart w:id="8085" w:name="_Toc139096557"/>
      <w:bookmarkStart w:id="8086" w:name="_Toc139188480"/>
      <w:bookmarkStart w:id="8087" w:name="_Toc139191343"/>
      <w:bookmarkStart w:id="8088" w:name="_Toc140490394"/>
      <w:bookmarkStart w:id="8089" w:name="_Toc140571297"/>
      <w:bookmarkStart w:id="8090" w:name="_Toc141257570"/>
      <w:bookmarkStart w:id="8091" w:name="_Toc141257897"/>
      <w:bookmarkStart w:id="8092" w:name="_Toc141267425"/>
      <w:bookmarkStart w:id="8093" w:name="_Toc141522443"/>
      <w:bookmarkStart w:id="8094" w:name="_Toc141529531"/>
      <w:bookmarkStart w:id="8095" w:name="_Toc141529848"/>
      <w:bookmarkStart w:id="8096" w:name="_Toc141851455"/>
      <w:bookmarkStart w:id="8097" w:name="_Toc141852389"/>
      <w:bookmarkStart w:id="8098" w:name="_Toc141887933"/>
      <w:bookmarkStart w:id="8099" w:name="_Toc141889773"/>
      <w:bookmarkStart w:id="8100" w:name="_Toc141893442"/>
      <w:bookmarkStart w:id="8101" w:name="_Toc142113295"/>
      <w:bookmarkStart w:id="8102" w:name="_Toc142114323"/>
      <w:bookmarkStart w:id="8103" w:name="_Toc142729540"/>
      <w:bookmarkStart w:id="8104" w:name="_Toc142730824"/>
      <w:bookmarkStart w:id="8105" w:name="_Toc142731197"/>
      <w:bookmarkStart w:id="8106" w:name="_Toc142998564"/>
      <w:bookmarkStart w:id="8107" w:name="_Toc143063656"/>
      <w:bookmarkStart w:id="8108" w:name="_Toc143509766"/>
      <w:bookmarkStart w:id="8109" w:name="_Toc143510213"/>
      <w:bookmarkStart w:id="8110" w:name="_Toc144026245"/>
      <w:bookmarkStart w:id="8111" w:name="_Toc144026576"/>
      <w:bookmarkStart w:id="8112" w:name="_Toc144276219"/>
      <w:bookmarkStart w:id="8113" w:name="_Toc144276563"/>
      <w:bookmarkStart w:id="8114" w:name="_Toc144280151"/>
      <w:bookmarkStart w:id="8115" w:name="_Toc144280497"/>
      <w:bookmarkStart w:id="8116" w:name="_Toc144540712"/>
      <w:bookmarkStart w:id="8117" w:name="_Toc144554594"/>
      <w:bookmarkStart w:id="8118" w:name="_Toc144722216"/>
      <w:bookmarkStart w:id="8119" w:name="_Toc145503678"/>
      <w:bookmarkStart w:id="8120" w:name="_Toc145512120"/>
      <w:bookmarkStart w:id="8121" w:name="_Toc145513143"/>
      <w:bookmarkStart w:id="8122" w:name="_Toc145513527"/>
      <w:bookmarkStart w:id="8123" w:name="_Ref158628504"/>
      <w:bookmarkStart w:id="8124" w:name="_Toc192577575"/>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r w:rsidRPr="00B150B1">
        <w:rPr>
          <w:sz w:val="22"/>
        </w:rPr>
        <w:t>Exceptions</w:t>
      </w:r>
      <w:bookmarkEnd w:id="798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p>
    <w:p w:rsidR="006E1B20" w:rsidRDefault="00E4747E">
      <w:pPr>
        <w:pStyle w:val="BodyText"/>
      </w:pPr>
      <w:r w:rsidRPr="00B150B1">
        <w:t>The hypervisor’s intercept redirection mechanism allows a parent partition to intercept processor-generated exceptions in the virtual processors of a child partition. When the intercept message is delivered, the virtual processor will be in a restartable state (</w:t>
      </w:r>
      <w:r w:rsidR="00CD22BC" w:rsidRPr="00B150B1">
        <w:t>that is,</w:t>
      </w:r>
      <w:r w:rsidRPr="00B150B1">
        <w:t xml:space="preserve"> the instruction pointer will point to the instruction that generated the exception).</w:t>
      </w:r>
    </w:p>
    <w:p w:rsidR="006E1B20" w:rsidRDefault="00E4747E">
      <w:pPr>
        <w:pStyle w:val="BodyText"/>
      </w:pPr>
      <w:r w:rsidRPr="00B150B1">
        <w:t>Exception intercepts are checked before multiple exceptions are combined into a double fault or a triple fault. For example, if an exception intercept is installed on the #NP</w:t>
      </w:r>
      <w:r w:rsidR="002F21D6" w:rsidRPr="00B150B1">
        <w:fldChar w:fldCharType="begin"/>
      </w:r>
      <w:r w:rsidR="000871A0" w:rsidRPr="00B150B1">
        <w:instrText xml:space="preserve"> XE "Exceptions:double/triple faults" </w:instrText>
      </w:r>
      <w:r w:rsidR="002F21D6" w:rsidRPr="00B150B1">
        <w:fldChar w:fldCharType="end"/>
      </w:r>
      <w:r w:rsidRPr="00B150B1">
        <w:t xml:space="preserve"> exception and a</w:t>
      </w:r>
      <w:r w:rsidR="006E43DB" w:rsidRPr="00B150B1">
        <w:t>n</w:t>
      </w:r>
      <w:r w:rsidRPr="00B150B1">
        <w:t xml:space="preserve"> #NP exception occurs during the delivery of a #GP exception, the #NP exception intercept is triggered.</w:t>
      </w:r>
      <w:r w:rsidR="00FB186D" w:rsidRPr="00B150B1">
        <w:t xml:space="preserve"> </w:t>
      </w:r>
      <w:r w:rsidRPr="00B150B1">
        <w:t>Conversely, if no intercept was installed on the #NP exception, the nested #NP exception is converted into a double fault, which will trigger an intercept on the #DF if such an intercept was installed.</w:t>
      </w:r>
    </w:p>
    <w:p w:rsidR="006E1B20" w:rsidRDefault="00E4747E">
      <w:pPr>
        <w:pStyle w:val="BodyText"/>
      </w:pPr>
      <w:r w:rsidRPr="00B150B1">
        <w:t>Note that exception intercepts do not occur for software-generated interrupts (</w:t>
      </w:r>
      <w:r w:rsidR="00CD22BC" w:rsidRPr="00B150B1">
        <w:t>that is,</w:t>
      </w:r>
      <w:r w:rsidRPr="00B150B1">
        <w:t xml:space="preserve"> through the instructions INT, INTO, INT 3, and ICEBKPT).</w:t>
      </w:r>
    </w:p>
    <w:p w:rsidR="006E1B20" w:rsidRDefault="00E4747E">
      <w:pPr>
        <w:pStyle w:val="BodyText"/>
      </w:pPr>
      <w:r w:rsidRPr="00B150B1">
        <w:t>The order in which exceptions are detected and reported by the processor depends on the instruction. For example, many instructions can generate multiple exceptions and the order in which these exceptions are detected is well defined.</w:t>
      </w:r>
    </w:p>
    <w:p w:rsidR="006E1B20" w:rsidRDefault="00E4747E">
      <w:pPr>
        <w:pStyle w:val="BodyText"/>
      </w:pPr>
      <w:r w:rsidRPr="00B150B1">
        <w:t>The way in which exception intercepts interact with other intercept types also depends on the instruction. For example, an IN instruction may generate a #GP exception intercept before an I/O port intercept</w:t>
      </w:r>
      <w:r w:rsidR="00BB49BE" w:rsidRPr="00B150B1">
        <w:t>,</w:t>
      </w:r>
      <w:r w:rsidRPr="00B150B1">
        <w:t xml:space="preserve"> and a </w:t>
      </w:r>
      <w:r w:rsidR="00531083" w:rsidRPr="00B150B1">
        <w:t>RD</w:t>
      </w:r>
      <w:r w:rsidRPr="00B150B1">
        <w:t>MSR instruction may generate an MSR intercept before a #GP exception intercept. For details on the order of intercept delivery, consult the documentation for Intel’s and AMD’s processor virtualization extensions.</w:t>
      </w:r>
    </w:p>
    <w:p w:rsidR="006E1B20" w:rsidRDefault="00E4747E">
      <w:pPr>
        <w:pStyle w:val="BodyTextLink"/>
        <w:widowControl w:val="0"/>
      </w:pPr>
      <w:r w:rsidRPr="00B150B1">
        <w:t>The following pseudo-code shows what occurs when an exception occurs.</w:t>
      </w:r>
    </w:p>
    <w:p w:rsidR="006E1B20" w:rsidRDefault="006E1B20">
      <w:pPr>
        <w:pStyle w:val="TargetCode"/>
        <w:keepNext/>
        <w:keepLines/>
        <w:widowControl w:val="0"/>
        <w:tabs>
          <w:tab w:val="left" w:pos="720"/>
          <w:tab w:val="left" w:pos="1440"/>
          <w:tab w:val="left" w:pos="2160"/>
          <w:tab w:val="left" w:pos="2880"/>
          <w:tab w:val="left" w:pos="3600"/>
          <w:tab w:val="left" w:pos="5220"/>
        </w:tabs>
        <w:ind w:left="288"/>
      </w:pPr>
    </w:p>
    <w:p w:rsidR="006E1B20" w:rsidRDefault="00E4747E">
      <w:pPr>
        <w:pStyle w:val="TargetCode"/>
        <w:keepNext/>
        <w:keepLines/>
        <w:widowControl w:val="0"/>
        <w:tabs>
          <w:tab w:val="left" w:pos="720"/>
          <w:tab w:val="left" w:pos="1440"/>
          <w:tab w:val="left" w:pos="2160"/>
          <w:tab w:val="left" w:pos="2880"/>
          <w:tab w:val="left" w:pos="3600"/>
          <w:tab w:val="left" w:pos="5220"/>
        </w:tabs>
        <w:ind w:left="288"/>
      </w:pPr>
      <w:r w:rsidRPr="00B150B1">
        <w:t>if an intercept has been set for the exception</w:t>
      </w:r>
    </w:p>
    <w:p w:rsidR="006E1B20" w:rsidRDefault="00E4747E">
      <w:pPr>
        <w:pStyle w:val="TargetCode"/>
        <w:keepNext/>
        <w:keepLines/>
        <w:widowControl w:val="0"/>
        <w:tabs>
          <w:tab w:val="left" w:pos="720"/>
          <w:tab w:val="left" w:pos="1440"/>
          <w:tab w:val="left" w:pos="2160"/>
          <w:tab w:val="left" w:pos="2880"/>
          <w:tab w:val="left" w:pos="3600"/>
          <w:tab w:val="left" w:pos="5220"/>
        </w:tabs>
        <w:ind w:left="288"/>
      </w:pPr>
      <w:r w:rsidRPr="00B150B1">
        <w:t>{</w:t>
      </w:r>
    </w:p>
    <w:p w:rsidR="006E1B20" w:rsidRDefault="00E4747E">
      <w:pPr>
        <w:pStyle w:val="TargetCode"/>
        <w:keepNext/>
        <w:keepLines/>
        <w:widowControl w:val="0"/>
        <w:tabs>
          <w:tab w:val="left" w:pos="720"/>
          <w:tab w:val="left" w:pos="1440"/>
          <w:tab w:val="left" w:pos="2160"/>
          <w:tab w:val="left" w:pos="2880"/>
          <w:tab w:val="left" w:pos="3600"/>
          <w:tab w:val="left" w:pos="5220"/>
        </w:tabs>
        <w:ind w:left="288"/>
      </w:pPr>
      <w:r w:rsidRPr="00B150B1">
        <w:tab/>
        <w:t>Suspend VP and send message to parent (Exception Intercept)</w:t>
      </w:r>
    </w:p>
    <w:p w:rsidR="006E1B20" w:rsidRDefault="00E4747E">
      <w:pPr>
        <w:pStyle w:val="TargetCode"/>
        <w:keepNext/>
        <w:keepLines/>
        <w:widowControl w:val="0"/>
        <w:tabs>
          <w:tab w:val="left" w:pos="720"/>
          <w:tab w:val="left" w:pos="1440"/>
          <w:tab w:val="left" w:pos="2160"/>
          <w:tab w:val="left" w:pos="2880"/>
          <w:tab w:val="left" w:pos="3600"/>
          <w:tab w:val="left" w:pos="5220"/>
        </w:tabs>
        <w:ind w:left="288"/>
      </w:pPr>
      <w:r w:rsidRPr="00B150B1">
        <w:t>}</w:t>
      </w:r>
    </w:p>
    <w:p w:rsidR="006E1B20" w:rsidRDefault="00E4747E">
      <w:pPr>
        <w:pStyle w:val="TargetCode"/>
        <w:keepNext/>
        <w:keepLines/>
        <w:widowControl w:val="0"/>
        <w:tabs>
          <w:tab w:val="left" w:pos="720"/>
          <w:tab w:val="left" w:pos="1440"/>
          <w:tab w:val="left" w:pos="2160"/>
          <w:tab w:val="left" w:pos="2880"/>
          <w:tab w:val="left" w:pos="3600"/>
          <w:tab w:val="left" w:pos="5220"/>
        </w:tabs>
        <w:ind w:left="288"/>
      </w:pPr>
      <w:r w:rsidRPr="00B150B1">
        <w:t>else</w:t>
      </w:r>
    </w:p>
    <w:p w:rsidR="006E1B20" w:rsidRDefault="00E4747E">
      <w:pPr>
        <w:pStyle w:val="TargetCode"/>
        <w:keepNext/>
        <w:keepLines/>
        <w:widowControl w:val="0"/>
        <w:tabs>
          <w:tab w:val="left" w:pos="720"/>
          <w:tab w:val="left" w:pos="1440"/>
          <w:tab w:val="left" w:pos="2160"/>
          <w:tab w:val="left" w:pos="2880"/>
          <w:tab w:val="left" w:pos="3600"/>
          <w:tab w:val="left" w:pos="5220"/>
        </w:tabs>
        <w:ind w:left="288"/>
      </w:pPr>
      <w:r w:rsidRPr="00B150B1">
        <w:t>{</w:t>
      </w:r>
    </w:p>
    <w:p w:rsidR="006E1B20" w:rsidRDefault="00E4747E">
      <w:pPr>
        <w:pStyle w:val="TargetCode"/>
        <w:keepNext/>
        <w:keepLines/>
        <w:widowControl w:val="0"/>
        <w:tabs>
          <w:tab w:val="left" w:pos="720"/>
          <w:tab w:val="left" w:pos="1440"/>
          <w:tab w:val="left" w:pos="2160"/>
          <w:tab w:val="left" w:pos="2880"/>
          <w:tab w:val="left" w:pos="3600"/>
          <w:tab w:val="left" w:pos="5220"/>
        </w:tabs>
        <w:ind w:left="288"/>
      </w:pPr>
      <w:r w:rsidRPr="00B150B1">
        <w:tab/>
        <w:t>Exception is generated normally</w:t>
      </w:r>
    </w:p>
    <w:p w:rsidR="006E1B20" w:rsidRDefault="00E4747E">
      <w:pPr>
        <w:pStyle w:val="TargetCode"/>
        <w:keepNext/>
        <w:keepLines/>
        <w:widowControl w:val="0"/>
        <w:tabs>
          <w:tab w:val="left" w:pos="720"/>
          <w:tab w:val="left" w:pos="1440"/>
          <w:tab w:val="left" w:pos="2160"/>
          <w:tab w:val="left" w:pos="2880"/>
          <w:tab w:val="left" w:pos="3600"/>
          <w:tab w:val="left" w:pos="5220"/>
        </w:tabs>
        <w:ind w:left="288"/>
      </w:pPr>
      <w:r w:rsidRPr="00B150B1">
        <w:t>}</w:t>
      </w:r>
    </w:p>
    <w:p w:rsidR="006E1B20" w:rsidRDefault="006E1B20">
      <w:pPr>
        <w:pStyle w:val="TargetCode"/>
        <w:keepNext/>
        <w:keepLines/>
        <w:widowControl w:val="0"/>
        <w:tabs>
          <w:tab w:val="left" w:pos="720"/>
          <w:tab w:val="left" w:pos="1440"/>
          <w:tab w:val="left" w:pos="2160"/>
          <w:tab w:val="left" w:pos="2880"/>
          <w:tab w:val="left" w:pos="3600"/>
          <w:tab w:val="left" w:pos="5220"/>
        </w:tabs>
        <w:ind w:left="288"/>
      </w:pPr>
    </w:p>
    <w:p w:rsidR="006E1B20" w:rsidRDefault="006E1B20">
      <w:pPr>
        <w:pStyle w:val="Heading1"/>
        <w:rPr>
          <w:sz w:val="28"/>
        </w:rPr>
        <w:sectPr w:rsidR="006E1B20" w:rsidSect="00337CB9">
          <w:headerReference w:type="even" r:id="rId57"/>
          <w:headerReference w:type="default" r:id="rId58"/>
          <w:footerReference w:type="default" r:id="rId59"/>
          <w:headerReference w:type="first" r:id="rId60"/>
          <w:type w:val="oddPage"/>
          <w:pgSz w:w="12240" w:h="15840"/>
          <w:pgMar w:top="1440" w:right="1800" w:bottom="1440" w:left="1800" w:header="720" w:footer="720" w:gutter="0"/>
          <w:cols w:space="720"/>
          <w:docGrid w:linePitch="360"/>
        </w:sectPr>
      </w:pPr>
      <w:bookmarkStart w:id="8125" w:name="_Toc147670520"/>
      <w:bookmarkStart w:id="8126" w:name="_Toc148793135"/>
      <w:bookmarkStart w:id="8127" w:name="_Toc149364009"/>
      <w:bookmarkStart w:id="8128" w:name="_Toc149376904"/>
      <w:bookmarkStart w:id="8129" w:name="_Toc149377312"/>
      <w:bookmarkStart w:id="8130" w:name="_Toc147670521"/>
      <w:bookmarkStart w:id="8131" w:name="_Toc148793136"/>
      <w:bookmarkStart w:id="8132" w:name="_Toc149364010"/>
      <w:bookmarkStart w:id="8133" w:name="_Toc149376905"/>
      <w:bookmarkStart w:id="8134" w:name="_Toc149377313"/>
      <w:bookmarkStart w:id="8135" w:name="_Toc147670522"/>
      <w:bookmarkStart w:id="8136" w:name="_Toc148793137"/>
      <w:bookmarkStart w:id="8137" w:name="_Toc149364011"/>
      <w:bookmarkStart w:id="8138" w:name="_Toc149376906"/>
      <w:bookmarkStart w:id="8139" w:name="_Toc149377314"/>
      <w:bookmarkStart w:id="8140" w:name="_Toc147670523"/>
      <w:bookmarkStart w:id="8141" w:name="_Toc148793138"/>
      <w:bookmarkStart w:id="8142" w:name="_Toc149364012"/>
      <w:bookmarkStart w:id="8143" w:name="_Toc149376907"/>
      <w:bookmarkStart w:id="8144" w:name="_Toc149377315"/>
      <w:bookmarkStart w:id="8145" w:name="_Toc147670524"/>
      <w:bookmarkStart w:id="8146" w:name="_Toc148793139"/>
      <w:bookmarkStart w:id="8147" w:name="_Toc149364013"/>
      <w:bookmarkStart w:id="8148" w:name="_Toc149376908"/>
      <w:bookmarkStart w:id="8149" w:name="_Toc149377316"/>
      <w:bookmarkStart w:id="8150" w:name="_Toc147670525"/>
      <w:bookmarkStart w:id="8151" w:name="_Toc148793140"/>
      <w:bookmarkStart w:id="8152" w:name="_Toc149364014"/>
      <w:bookmarkStart w:id="8153" w:name="_Toc149376909"/>
      <w:bookmarkStart w:id="8154" w:name="_Toc149377317"/>
      <w:bookmarkStart w:id="8155" w:name="_Toc147670526"/>
      <w:bookmarkStart w:id="8156" w:name="_Toc148793141"/>
      <w:bookmarkStart w:id="8157" w:name="_Toc149364015"/>
      <w:bookmarkStart w:id="8158" w:name="_Toc149376910"/>
      <w:bookmarkStart w:id="8159" w:name="_Toc149377318"/>
      <w:bookmarkStart w:id="8160" w:name="_Toc147670527"/>
      <w:bookmarkStart w:id="8161" w:name="_Toc148793142"/>
      <w:bookmarkStart w:id="8162" w:name="_Toc149364016"/>
      <w:bookmarkStart w:id="8163" w:name="_Toc149376911"/>
      <w:bookmarkStart w:id="8164" w:name="_Toc149377319"/>
      <w:bookmarkStart w:id="8165" w:name="_Toc147670528"/>
      <w:bookmarkStart w:id="8166" w:name="_Toc148793143"/>
      <w:bookmarkStart w:id="8167" w:name="_Toc149364017"/>
      <w:bookmarkStart w:id="8168" w:name="_Toc149376912"/>
      <w:bookmarkStart w:id="8169" w:name="_Toc149377320"/>
      <w:bookmarkStart w:id="8170" w:name="_Toc147670529"/>
      <w:bookmarkStart w:id="8171" w:name="_Toc148793144"/>
      <w:bookmarkStart w:id="8172" w:name="_Toc149364018"/>
      <w:bookmarkStart w:id="8173" w:name="_Toc149376913"/>
      <w:bookmarkStart w:id="8174" w:name="_Toc149377321"/>
      <w:bookmarkStart w:id="8175" w:name="_Toc147670530"/>
      <w:bookmarkStart w:id="8176" w:name="_Toc148793145"/>
      <w:bookmarkStart w:id="8177" w:name="_Toc149364019"/>
      <w:bookmarkStart w:id="8178" w:name="_Toc149376914"/>
      <w:bookmarkStart w:id="8179" w:name="_Toc149377322"/>
      <w:bookmarkStart w:id="8180" w:name="_Toc147670531"/>
      <w:bookmarkStart w:id="8181" w:name="_Toc148793146"/>
      <w:bookmarkStart w:id="8182" w:name="_Toc149364020"/>
      <w:bookmarkStart w:id="8183" w:name="_Toc149376915"/>
      <w:bookmarkStart w:id="8184" w:name="_Toc149377323"/>
      <w:bookmarkStart w:id="8185" w:name="_Toc147670532"/>
      <w:bookmarkStart w:id="8186" w:name="_Toc148793147"/>
      <w:bookmarkStart w:id="8187" w:name="_Toc149364021"/>
      <w:bookmarkStart w:id="8188" w:name="_Toc149376916"/>
      <w:bookmarkStart w:id="8189" w:name="_Toc149377324"/>
      <w:bookmarkStart w:id="8190" w:name="_Toc147670533"/>
      <w:bookmarkStart w:id="8191" w:name="_Toc148793148"/>
      <w:bookmarkStart w:id="8192" w:name="_Toc149364022"/>
      <w:bookmarkStart w:id="8193" w:name="_Toc149376917"/>
      <w:bookmarkStart w:id="8194" w:name="_Toc149377325"/>
      <w:bookmarkStart w:id="8195" w:name="_Toc147670534"/>
      <w:bookmarkStart w:id="8196" w:name="_Toc148793149"/>
      <w:bookmarkStart w:id="8197" w:name="_Toc149364023"/>
      <w:bookmarkStart w:id="8198" w:name="_Toc149376918"/>
      <w:bookmarkStart w:id="8199" w:name="_Toc149377326"/>
      <w:bookmarkStart w:id="8200" w:name="_Toc147670535"/>
      <w:bookmarkStart w:id="8201" w:name="_Toc148793150"/>
      <w:bookmarkStart w:id="8202" w:name="_Toc149364024"/>
      <w:bookmarkStart w:id="8203" w:name="_Toc149376919"/>
      <w:bookmarkStart w:id="8204" w:name="_Toc149377327"/>
      <w:bookmarkStart w:id="8205" w:name="_Toc147670536"/>
      <w:bookmarkStart w:id="8206" w:name="_Toc148793151"/>
      <w:bookmarkStart w:id="8207" w:name="_Toc149364025"/>
      <w:bookmarkStart w:id="8208" w:name="_Toc149376920"/>
      <w:bookmarkStart w:id="8209" w:name="_Toc149377328"/>
      <w:bookmarkStart w:id="8210" w:name="_Toc147670537"/>
      <w:bookmarkStart w:id="8211" w:name="_Toc148793152"/>
      <w:bookmarkStart w:id="8212" w:name="_Toc149364026"/>
      <w:bookmarkStart w:id="8213" w:name="_Toc149376921"/>
      <w:bookmarkStart w:id="8214" w:name="_Toc149377329"/>
      <w:bookmarkStart w:id="8215" w:name="_Toc147670538"/>
      <w:bookmarkStart w:id="8216" w:name="_Toc148793153"/>
      <w:bookmarkStart w:id="8217" w:name="_Toc149364027"/>
      <w:bookmarkStart w:id="8218" w:name="_Toc149376922"/>
      <w:bookmarkStart w:id="8219" w:name="_Toc149377330"/>
      <w:bookmarkStart w:id="8220" w:name="_Toc147670539"/>
      <w:bookmarkStart w:id="8221" w:name="_Toc148793154"/>
      <w:bookmarkStart w:id="8222" w:name="_Toc149364028"/>
      <w:bookmarkStart w:id="8223" w:name="_Toc149376923"/>
      <w:bookmarkStart w:id="8224" w:name="_Toc149377331"/>
      <w:bookmarkStart w:id="8225" w:name="_Toc147670540"/>
      <w:bookmarkStart w:id="8226" w:name="_Toc148793155"/>
      <w:bookmarkStart w:id="8227" w:name="_Toc149364029"/>
      <w:bookmarkStart w:id="8228" w:name="_Toc149376924"/>
      <w:bookmarkStart w:id="8229" w:name="_Toc149377332"/>
      <w:bookmarkStart w:id="8230" w:name="_Toc110172791"/>
      <w:bookmarkStart w:id="8231" w:name="_Toc111176467"/>
      <w:bookmarkStart w:id="8232" w:name="_Toc118467509"/>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p>
    <w:p w:rsidR="006E1B20" w:rsidRDefault="00E4747E">
      <w:pPr>
        <w:pStyle w:val="Heading1"/>
        <w:rPr>
          <w:sz w:val="28"/>
        </w:rPr>
      </w:pPr>
      <w:bookmarkStart w:id="8233" w:name="_Toc127596771"/>
      <w:bookmarkStart w:id="8234" w:name="_Toc127786392"/>
      <w:bookmarkStart w:id="8235" w:name="_Toc127786708"/>
      <w:bookmarkStart w:id="8236" w:name="_Toc127787024"/>
      <w:bookmarkStart w:id="8237" w:name="_Toc127877620"/>
      <w:bookmarkStart w:id="8238" w:name="_Toc128289691"/>
      <w:bookmarkStart w:id="8239" w:name="_Toc128290084"/>
      <w:bookmarkStart w:id="8240" w:name="_Toc130189766"/>
      <w:bookmarkStart w:id="8241" w:name="_Toc130200982"/>
      <w:bookmarkStart w:id="8242" w:name="_Toc130201298"/>
      <w:bookmarkStart w:id="8243" w:name="_Toc130201619"/>
      <w:bookmarkStart w:id="8244" w:name="_Toc131936706"/>
      <w:bookmarkStart w:id="8245" w:name="_Toc133901170"/>
      <w:bookmarkStart w:id="8246" w:name="_Toc137461044"/>
      <w:bookmarkStart w:id="8247" w:name="_Toc139096559"/>
      <w:bookmarkStart w:id="8248" w:name="_Toc139188482"/>
      <w:bookmarkStart w:id="8249" w:name="_Toc139191345"/>
      <w:bookmarkStart w:id="8250" w:name="_Toc140490396"/>
      <w:bookmarkStart w:id="8251" w:name="_Toc140571299"/>
      <w:bookmarkStart w:id="8252" w:name="_Toc141257572"/>
      <w:bookmarkStart w:id="8253" w:name="_Toc141257899"/>
      <w:bookmarkStart w:id="8254" w:name="_Toc141267427"/>
      <w:bookmarkStart w:id="8255" w:name="_Toc141522445"/>
      <w:bookmarkStart w:id="8256" w:name="_Toc141529533"/>
      <w:bookmarkStart w:id="8257" w:name="_Toc141529850"/>
      <w:bookmarkStart w:id="8258" w:name="_Toc141851457"/>
      <w:bookmarkStart w:id="8259" w:name="_Toc141852391"/>
      <w:bookmarkStart w:id="8260" w:name="_Toc141887935"/>
      <w:bookmarkStart w:id="8261" w:name="_Toc141889775"/>
      <w:bookmarkStart w:id="8262" w:name="_Toc141893444"/>
      <w:bookmarkStart w:id="8263" w:name="_Toc142113297"/>
      <w:bookmarkStart w:id="8264" w:name="_Toc142114325"/>
      <w:bookmarkStart w:id="8265" w:name="_Toc142729542"/>
      <w:bookmarkStart w:id="8266" w:name="_Toc142730826"/>
      <w:bookmarkStart w:id="8267" w:name="_Toc142731199"/>
      <w:bookmarkStart w:id="8268" w:name="_Toc142998566"/>
      <w:bookmarkStart w:id="8269" w:name="_Toc143063658"/>
      <w:bookmarkStart w:id="8270" w:name="_Toc143509768"/>
      <w:bookmarkStart w:id="8271" w:name="_Toc143510215"/>
      <w:bookmarkStart w:id="8272" w:name="_Toc144026247"/>
      <w:bookmarkStart w:id="8273" w:name="_Toc144026578"/>
      <w:bookmarkStart w:id="8274" w:name="_Toc144276221"/>
      <w:bookmarkStart w:id="8275" w:name="_Toc144276565"/>
      <w:bookmarkStart w:id="8276" w:name="_Toc144280153"/>
      <w:bookmarkStart w:id="8277" w:name="_Toc144280499"/>
      <w:bookmarkStart w:id="8278" w:name="_Toc144540714"/>
      <w:bookmarkStart w:id="8279" w:name="_Toc144554596"/>
      <w:bookmarkStart w:id="8280" w:name="_Toc144722218"/>
      <w:bookmarkStart w:id="8281" w:name="_Toc145503680"/>
      <w:bookmarkStart w:id="8282" w:name="_Toc145512122"/>
      <w:bookmarkStart w:id="8283" w:name="_Toc145513145"/>
      <w:bookmarkStart w:id="8284" w:name="_Toc145513529"/>
      <w:bookmarkStart w:id="8285" w:name="_Toc192577576"/>
      <w:r w:rsidRPr="00B150B1">
        <w:rPr>
          <w:sz w:val="28"/>
        </w:rPr>
        <w:t>Virtual MMU and Caching</w:t>
      </w:r>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p>
    <w:p w:rsidR="006E1B20" w:rsidRDefault="00E4747E">
      <w:pPr>
        <w:pStyle w:val="BodyText"/>
      </w:pPr>
      <w:r w:rsidRPr="00B150B1">
        <w:t xml:space="preserve">The virtual machine interface exposed by each partition includes a memory management unit (MMU). The virtual MMU exposed by hypervisor partitions is generally compatible with existing MMUs. </w:t>
      </w:r>
    </w:p>
    <w:p w:rsidR="006E1B20" w:rsidRDefault="00E4747E">
      <w:pPr>
        <w:pStyle w:val="BodyText"/>
      </w:pPr>
      <w:r w:rsidRPr="00B150B1">
        <w:t>The hypervisor also supports guest-defined memory cacheability attributes for pages mapped into a partition’s GVA space.</w:t>
      </w:r>
    </w:p>
    <w:p w:rsidR="006E1B20" w:rsidRDefault="00E4747E">
      <w:pPr>
        <w:pStyle w:val="Heading2"/>
        <w:rPr>
          <w:sz w:val="22"/>
        </w:rPr>
      </w:pPr>
      <w:bookmarkStart w:id="8286" w:name="_Toc110172792"/>
      <w:bookmarkStart w:id="8287" w:name="_Toc127596772"/>
      <w:bookmarkStart w:id="8288" w:name="_Toc127786393"/>
      <w:bookmarkStart w:id="8289" w:name="_Toc127786709"/>
      <w:bookmarkStart w:id="8290" w:name="_Toc127787025"/>
      <w:bookmarkStart w:id="8291" w:name="_Toc127877621"/>
      <w:bookmarkStart w:id="8292" w:name="_Toc128289692"/>
      <w:bookmarkStart w:id="8293" w:name="_Toc128290085"/>
      <w:bookmarkStart w:id="8294" w:name="_Toc130189767"/>
      <w:bookmarkStart w:id="8295" w:name="_Toc130200983"/>
      <w:bookmarkStart w:id="8296" w:name="_Toc130201299"/>
      <w:bookmarkStart w:id="8297" w:name="_Toc130201620"/>
      <w:bookmarkStart w:id="8298" w:name="_Toc131936707"/>
      <w:bookmarkStart w:id="8299" w:name="_Toc133901171"/>
      <w:bookmarkStart w:id="8300" w:name="_Toc137461045"/>
      <w:bookmarkStart w:id="8301" w:name="_Toc139096560"/>
      <w:bookmarkStart w:id="8302" w:name="_Toc139188483"/>
      <w:bookmarkStart w:id="8303" w:name="_Toc139191346"/>
      <w:bookmarkStart w:id="8304" w:name="_Toc140490397"/>
      <w:bookmarkStart w:id="8305" w:name="_Toc140571300"/>
      <w:bookmarkStart w:id="8306" w:name="_Toc141257573"/>
      <w:bookmarkStart w:id="8307" w:name="_Toc141257900"/>
      <w:bookmarkStart w:id="8308" w:name="_Toc141267428"/>
      <w:bookmarkStart w:id="8309" w:name="_Toc141522446"/>
      <w:bookmarkStart w:id="8310" w:name="_Toc141529534"/>
      <w:bookmarkStart w:id="8311" w:name="_Toc141529851"/>
      <w:bookmarkStart w:id="8312" w:name="_Toc141851458"/>
      <w:bookmarkStart w:id="8313" w:name="_Toc141852392"/>
      <w:bookmarkStart w:id="8314" w:name="_Toc141887936"/>
      <w:bookmarkStart w:id="8315" w:name="_Toc141889776"/>
      <w:bookmarkStart w:id="8316" w:name="_Toc141893445"/>
      <w:bookmarkStart w:id="8317" w:name="_Toc142113298"/>
      <w:bookmarkStart w:id="8318" w:name="_Toc142114326"/>
      <w:bookmarkStart w:id="8319" w:name="_Toc142729543"/>
      <w:bookmarkStart w:id="8320" w:name="_Toc142730827"/>
      <w:bookmarkStart w:id="8321" w:name="_Toc142731200"/>
      <w:bookmarkStart w:id="8322" w:name="_Toc142998567"/>
      <w:bookmarkStart w:id="8323" w:name="_Toc143063659"/>
      <w:bookmarkStart w:id="8324" w:name="_Toc143509769"/>
      <w:bookmarkStart w:id="8325" w:name="_Toc143510216"/>
      <w:bookmarkStart w:id="8326" w:name="_Toc144026248"/>
      <w:bookmarkStart w:id="8327" w:name="_Toc144026579"/>
      <w:bookmarkStart w:id="8328" w:name="_Toc144276222"/>
      <w:bookmarkStart w:id="8329" w:name="_Toc144276566"/>
      <w:bookmarkStart w:id="8330" w:name="_Toc144280154"/>
      <w:bookmarkStart w:id="8331" w:name="_Toc144280500"/>
      <w:bookmarkStart w:id="8332" w:name="_Toc144540715"/>
      <w:bookmarkStart w:id="8333" w:name="_Toc144554597"/>
      <w:bookmarkStart w:id="8334" w:name="_Toc144722219"/>
      <w:bookmarkStart w:id="8335" w:name="_Toc145503681"/>
      <w:bookmarkStart w:id="8336" w:name="_Toc145512123"/>
      <w:bookmarkStart w:id="8337" w:name="_Toc145513146"/>
      <w:bookmarkStart w:id="8338" w:name="_Toc145513530"/>
      <w:bookmarkStart w:id="8339" w:name="_Ref158804460"/>
      <w:bookmarkStart w:id="8340" w:name="_Ref158804524"/>
      <w:bookmarkStart w:id="8341" w:name="_Toc192577577"/>
      <w:r w:rsidRPr="00B150B1">
        <w:rPr>
          <w:sz w:val="22"/>
        </w:rPr>
        <w:t>Virtual MMU Overview</w:t>
      </w:r>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p>
    <w:p w:rsidR="006E1B20" w:rsidRDefault="0018799C">
      <w:pPr>
        <w:pStyle w:val="BodyText"/>
      </w:pPr>
      <w:r>
        <w:t>Virtual processors</w:t>
      </w:r>
      <w:r w:rsidRPr="00B150B1">
        <w:t xml:space="preserve"> </w:t>
      </w:r>
      <w:r w:rsidR="00E4747E" w:rsidRPr="00B150B1">
        <w:t xml:space="preserve">expose virtual memory and a </w:t>
      </w:r>
      <w:r w:rsidR="00575241">
        <w:t xml:space="preserve">virtual </w:t>
      </w:r>
      <w:r w:rsidR="00E4747E" w:rsidRPr="00B150B1">
        <w:t>TLB (translation look-aside buffer), which caches translations from virtual addresses to (guest) physical addresses. As with the TLB on a logical processor, the virtual TLB is a non-coherent cache</w:t>
      </w:r>
      <w:r w:rsidR="00BB49BE" w:rsidRPr="00B150B1">
        <w:t>,</w:t>
      </w:r>
      <w:r w:rsidR="00E4747E" w:rsidRPr="00B150B1">
        <w:t xml:space="preserve"> and this non-coherence is visible to guests. The hypervisor exposes operations to flush the TLB. Guests can use these operations to </w:t>
      </w:r>
      <w:r w:rsidR="00A716D5">
        <w:t xml:space="preserve">remove potentially inconsistent entries and make </w:t>
      </w:r>
      <w:r w:rsidR="00E4747E" w:rsidRPr="00B150B1">
        <w:t>virtual address translations predictable.</w:t>
      </w:r>
    </w:p>
    <w:p w:rsidR="006E1B20" w:rsidRDefault="00E4747E">
      <w:pPr>
        <w:pStyle w:val="Heading3"/>
      </w:pPr>
      <w:bookmarkStart w:id="8342" w:name="_Ref108794117"/>
      <w:bookmarkStart w:id="8343" w:name="_Toc110172793"/>
      <w:bookmarkStart w:id="8344" w:name="_Toc127596773"/>
      <w:bookmarkStart w:id="8345" w:name="_Toc127786394"/>
      <w:bookmarkStart w:id="8346" w:name="_Toc127786710"/>
      <w:bookmarkStart w:id="8347" w:name="_Toc127787026"/>
      <w:bookmarkStart w:id="8348" w:name="_Toc127877622"/>
      <w:bookmarkStart w:id="8349" w:name="_Toc128289693"/>
      <w:bookmarkStart w:id="8350" w:name="_Toc128290086"/>
      <w:bookmarkStart w:id="8351" w:name="_Toc130189768"/>
      <w:bookmarkStart w:id="8352" w:name="_Toc130200984"/>
      <w:bookmarkStart w:id="8353" w:name="_Toc130201300"/>
      <w:bookmarkStart w:id="8354" w:name="_Toc130201621"/>
      <w:bookmarkStart w:id="8355" w:name="_Toc131936708"/>
      <w:bookmarkStart w:id="8356" w:name="_Toc133901172"/>
      <w:bookmarkStart w:id="8357" w:name="_Toc137461046"/>
      <w:bookmarkStart w:id="8358" w:name="_Toc139096561"/>
      <w:bookmarkStart w:id="8359" w:name="_Toc139188484"/>
      <w:bookmarkStart w:id="8360" w:name="_Toc139191347"/>
      <w:bookmarkStart w:id="8361" w:name="_Toc140490398"/>
      <w:bookmarkStart w:id="8362" w:name="_Toc140571301"/>
      <w:bookmarkStart w:id="8363" w:name="_Toc141257574"/>
      <w:bookmarkStart w:id="8364" w:name="_Toc141257901"/>
      <w:bookmarkStart w:id="8365" w:name="_Toc141267429"/>
      <w:bookmarkStart w:id="8366" w:name="_Toc141522447"/>
      <w:bookmarkStart w:id="8367" w:name="_Toc141529535"/>
      <w:bookmarkStart w:id="8368" w:name="_Toc141529852"/>
      <w:bookmarkStart w:id="8369" w:name="_Toc141851459"/>
      <w:bookmarkStart w:id="8370" w:name="_Toc141852393"/>
      <w:bookmarkStart w:id="8371" w:name="_Toc141887937"/>
      <w:bookmarkStart w:id="8372" w:name="_Toc141889777"/>
      <w:bookmarkStart w:id="8373" w:name="_Toc141893446"/>
      <w:bookmarkStart w:id="8374" w:name="_Toc142113299"/>
      <w:bookmarkStart w:id="8375" w:name="_Toc142114327"/>
      <w:bookmarkStart w:id="8376" w:name="_Toc142729544"/>
      <w:bookmarkStart w:id="8377" w:name="_Toc142730828"/>
      <w:bookmarkStart w:id="8378" w:name="_Toc142731201"/>
      <w:bookmarkStart w:id="8379" w:name="_Toc142998568"/>
      <w:bookmarkStart w:id="8380" w:name="_Toc143063660"/>
      <w:bookmarkStart w:id="8381" w:name="_Toc143509770"/>
      <w:bookmarkStart w:id="8382" w:name="_Toc143510217"/>
      <w:bookmarkStart w:id="8383" w:name="_Toc144026249"/>
      <w:bookmarkStart w:id="8384" w:name="_Toc144026580"/>
      <w:bookmarkStart w:id="8385" w:name="_Toc144276223"/>
      <w:bookmarkStart w:id="8386" w:name="_Toc144276567"/>
      <w:bookmarkStart w:id="8387" w:name="_Toc144280155"/>
      <w:bookmarkStart w:id="8388" w:name="_Toc144280501"/>
      <w:bookmarkStart w:id="8389" w:name="_Toc144540716"/>
      <w:bookmarkStart w:id="8390" w:name="_Toc144554598"/>
      <w:bookmarkStart w:id="8391" w:name="_Toc144722220"/>
      <w:bookmarkStart w:id="8392" w:name="_Toc145503682"/>
      <w:bookmarkStart w:id="8393" w:name="_Toc145512124"/>
      <w:bookmarkStart w:id="8394" w:name="_Toc145513147"/>
      <w:bookmarkStart w:id="8395" w:name="_Toc145513531"/>
      <w:bookmarkStart w:id="8396" w:name="_Toc192577578"/>
      <w:r w:rsidRPr="00B150B1">
        <w:t>Compatibility</w:t>
      </w:r>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p>
    <w:p w:rsidR="006E1B20" w:rsidRDefault="00E4747E">
      <w:pPr>
        <w:pStyle w:val="BodyTextLink"/>
      </w:pPr>
      <w:r w:rsidRPr="00B150B1">
        <w:t>The virtual MMU exposed by the hypervisor is generally compatible with the physical MMU found within an x64 processor. The following guest-observable differences exist:</w:t>
      </w:r>
    </w:p>
    <w:p w:rsidR="006E1B20" w:rsidRDefault="00E4747E">
      <w:pPr>
        <w:pStyle w:val="BulletList"/>
      </w:pPr>
      <w:r w:rsidRPr="00B150B1">
        <w:t xml:space="preserve">The CR3.PWT and CR3.PCD bits may not be supported in some hypervisor implementations. On such implementations, any attempt by the guest to set these flags through a MOV to CR3 instruction or a task gate switch will </w:t>
      </w:r>
      <w:r w:rsidR="008E152A">
        <w:t>be ignored</w:t>
      </w:r>
      <w:r w:rsidRPr="00B150B1">
        <w:t xml:space="preserve">. Attempts to set these bits programmatically through HvSetVpRegisters or HvSwitchVirtualAddressSpace </w:t>
      </w:r>
      <w:r w:rsidR="00B96E24">
        <w:t xml:space="preserve">may </w:t>
      </w:r>
      <w:r w:rsidRPr="00B150B1">
        <w:t>result in an error.</w:t>
      </w:r>
    </w:p>
    <w:p w:rsidR="006E1B20" w:rsidRDefault="00E4747E">
      <w:pPr>
        <w:pStyle w:val="BulletList"/>
      </w:pPr>
      <w:r w:rsidRPr="00B150B1">
        <w:t>The PWT and PCD bits within a leaf page table entry (</w:t>
      </w:r>
      <w:r w:rsidR="00CD22BC" w:rsidRPr="00B150B1">
        <w:rPr>
          <w:rFonts w:cs="Tahoma"/>
        </w:rPr>
        <w:t>for example,</w:t>
      </w:r>
      <w:r w:rsidRPr="00B150B1">
        <w:t xml:space="preserve"> a PTE for 4</w:t>
      </w:r>
      <w:r w:rsidRPr="00B150B1">
        <w:noBreakHyphen/>
        <w:t xml:space="preserve">K pages and a PDE for large pages) specify the cacheability of the page being mapped. The PAT, PWT, and PCD bits within non-leaf page table entries indicate the cacheability of the next page table in the hierarchy. Some hypervisor implementations may not support these flags. On such implementations, all page table accesses performed by the hypervisor are done by using write-back cache attributes. This affects, in particular, </w:t>
      </w:r>
      <w:r w:rsidRPr="00B150B1">
        <w:rPr>
          <w:i/>
        </w:rPr>
        <w:t>accessed</w:t>
      </w:r>
      <w:r w:rsidRPr="00B150B1">
        <w:t xml:space="preserve"> and </w:t>
      </w:r>
      <w:r w:rsidRPr="00B150B1">
        <w:rPr>
          <w:i/>
        </w:rPr>
        <w:t>dirty</w:t>
      </w:r>
      <w:r w:rsidRPr="00B150B1">
        <w:t xml:space="preserve"> bits written to the page table entries. If the guest sets the PAT, PWT, or PCD bits within non-leaf page table entries, an </w:t>
      </w:r>
      <w:r w:rsidR="00BB49BE" w:rsidRPr="00B150B1">
        <w:rPr>
          <w:rFonts w:cs="Tahoma"/>
        </w:rPr>
        <w:t>“</w:t>
      </w:r>
      <w:r w:rsidRPr="00B150B1">
        <w:t>unsupported feature</w:t>
      </w:r>
      <w:r w:rsidR="00BB49BE" w:rsidRPr="00B150B1">
        <w:rPr>
          <w:rFonts w:cs="Tahoma"/>
        </w:rPr>
        <w:t>”</w:t>
      </w:r>
      <w:r w:rsidRPr="00B150B1">
        <w:t xml:space="preserve"> message may be generated when a virtual processor accesses a page that is mapped by that page table.</w:t>
      </w:r>
    </w:p>
    <w:p w:rsidR="006E1B20" w:rsidRDefault="00E4747E">
      <w:pPr>
        <w:pStyle w:val="BulletList"/>
      </w:pPr>
      <w:r w:rsidRPr="00B150B1">
        <w:t xml:space="preserve">The CR0.CD (cache disable) bit may not be supported in some hypervisor implementations. On such implementations, the CR0.CD bit must be set to 0. Any attempt by the guest to set this flag through a MOV to CR0 instruction will </w:t>
      </w:r>
      <w:r w:rsidR="00570D46">
        <w:t>be ignored</w:t>
      </w:r>
      <w:r w:rsidRPr="00B150B1">
        <w:t>. Attempts to set this bit programmatically through HvSetVpRegisters will result in an error.</w:t>
      </w:r>
    </w:p>
    <w:p w:rsidR="006E1B20" w:rsidRDefault="00E4747E">
      <w:pPr>
        <w:pStyle w:val="BulletList"/>
      </w:pPr>
      <w:r w:rsidRPr="00B150B1">
        <w:t xml:space="preserve">The PAT (page address type) MSR </w:t>
      </w:r>
      <w:r w:rsidR="00570D46">
        <w:t>is</w:t>
      </w:r>
      <w:r w:rsidRPr="00B150B1">
        <w:t xml:space="preserve"> a per-</w:t>
      </w:r>
      <w:r w:rsidR="00570D46">
        <w:t>VP</w:t>
      </w:r>
      <w:r w:rsidRPr="00B150B1">
        <w:t xml:space="preserve"> register. </w:t>
      </w:r>
      <w:r w:rsidR="00570D46">
        <w:t>However, when all the virtual processors in a partition set the PAT MSR to the same value, the new effect becomes a partition-wide effect.</w:t>
      </w:r>
    </w:p>
    <w:p w:rsidR="006E1B20" w:rsidRDefault="00E4747E">
      <w:pPr>
        <w:pStyle w:val="BulletList"/>
      </w:pPr>
      <w:r w:rsidRPr="00B150B1">
        <w:t>For reasons of security and isolation, the INVD instruction will be virtualized to act like a WBINVD instruction.</w:t>
      </w:r>
    </w:p>
    <w:p w:rsidR="006E1B20" w:rsidRDefault="00E4747E">
      <w:pPr>
        <w:pStyle w:val="BulletList"/>
      </w:pPr>
      <w:r w:rsidRPr="00B150B1">
        <w:t>Some hypervisor implementations may use internal write protection of guest page tables to lazily flush MMU mappings from internal data structures (</w:t>
      </w:r>
      <w:r w:rsidR="00CD22BC" w:rsidRPr="00B150B1">
        <w:rPr>
          <w:rFonts w:cs="Tahoma"/>
        </w:rPr>
        <w:t>for example,</w:t>
      </w:r>
      <w:r w:rsidRPr="00B150B1">
        <w:t xml:space="preserve"> shadow page tables). This is architecturally invisible to the guest because writes to these tables will be handled transparently by the hypervisor. However, writes performed to the underlying SPA pages by other partitions or by devices (</w:t>
      </w:r>
      <w:r w:rsidR="00CD22BC" w:rsidRPr="00B150B1">
        <w:rPr>
          <w:rFonts w:cs="Tahoma"/>
        </w:rPr>
        <w:t>that is,</w:t>
      </w:r>
      <w:r w:rsidRPr="00B150B1">
        <w:t xml:space="preserve"> through DMA) may not trigger the appropriate TLB flush.</w:t>
      </w:r>
    </w:p>
    <w:p w:rsidR="006E1B20" w:rsidRDefault="001B3310">
      <w:pPr>
        <w:pStyle w:val="BulletList"/>
      </w:pPr>
      <w:r w:rsidRPr="00B150B1">
        <w:t xml:space="preserve">Internally, the hypervisor may use </w:t>
      </w:r>
      <w:r w:rsidRPr="00B150B1">
        <w:rPr>
          <w:i/>
        </w:rPr>
        <w:t>shadow page tables</w:t>
      </w:r>
      <w:r w:rsidRPr="00B150B1">
        <w:t xml:space="preserve"> that translate GVAs to SPAs. In such implementations, these shadow page tables appear to software as large TLBs. However, several differences may be observable. First, shadow page tables can be shared between two virtual processors, whereas traditional TLBs are per-processor structures and are independent. This sharing may be visible because a page access by one virtual processor can fill a </w:t>
      </w:r>
      <w:r w:rsidR="0018799C">
        <w:t>shadow page table</w:t>
      </w:r>
      <w:r w:rsidR="0018799C" w:rsidRPr="00B150B1">
        <w:t xml:space="preserve"> </w:t>
      </w:r>
      <w:r w:rsidRPr="00B150B1">
        <w:t xml:space="preserve">entry that is subsequently used by another virtual processor. </w:t>
      </w:r>
    </w:p>
    <w:p w:rsidR="006E1B20" w:rsidRDefault="006E1B20">
      <w:pPr>
        <w:pStyle w:val="Le"/>
        <w:rPr>
          <w:sz w:val="14"/>
        </w:rPr>
      </w:pPr>
      <w:bookmarkStart w:id="8397" w:name="_Toc110172794"/>
    </w:p>
    <w:p w:rsidR="006E1B20" w:rsidRDefault="00E4747E">
      <w:pPr>
        <w:pStyle w:val="Heading3"/>
      </w:pPr>
      <w:bookmarkStart w:id="8398" w:name="_Toc127596774"/>
      <w:bookmarkStart w:id="8399" w:name="_Toc127786395"/>
      <w:bookmarkStart w:id="8400" w:name="_Toc127786711"/>
      <w:bookmarkStart w:id="8401" w:name="_Toc127787027"/>
      <w:bookmarkStart w:id="8402" w:name="_Toc127877623"/>
      <w:bookmarkStart w:id="8403" w:name="_Toc128289694"/>
      <w:bookmarkStart w:id="8404" w:name="_Toc128290087"/>
      <w:bookmarkStart w:id="8405" w:name="_Toc130189769"/>
      <w:bookmarkStart w:id="8406" w:name="_Toc130200985"/>
      <w:bookmarkStart w:id="8407" w:name="_Toc130201301"/>
      <w:bookmarkStart w:id="8408" w:name="_Toc130201622"/>
      <w:bookmarkStart w:id="8409" w:name="_Toc131936709"/>
      <w:bookmarkStart w:id="8410" w:name="_Toc133901173"/>
      <w:bookmarkStart w:id="8411" w:name="_Toc137461047"/>
      <w:bookmarkStart w:id="8412" w:name="_Toc139096562"/>
      <w:bookmarkStart w:id="8413" w:name="_Toc139188485"/>
      <w:bookmarkStart w:id="8414" w:name="_Toc139191348"/>
      <w:bookmarkStart w:id="8415" w:name="_Toc140490399"/>
      <w:bookmarkStart w:id="8416" w:name="_Toc140571302"/>
      <w:bookmarkStart w:id="8417" w:name="_Toc141257575"/>
      <w:bookmarkStart w:id="8418" w:name="_Toc141257902"/>
      <w:bookmarkStart w:id="8419" w:name="_Toc141267430"/>
      <w:bookmarkStart w:id="8420" w:name="_Toc141522448"/>
      <w:bookmarkStart w:id="8421" w:name="_Toc141529536"/>
      <w:bookmarkStart w:id="8422" w:name="_Toc141529853"/>
      <w:bookmarkStart w:id="8423" w:name="_Toc141851460"/>
      <w:bookmarkStart w:id="8424" w:name="_Toc141852394"/>
      <w:bookmarkStart w:id="8425" w:name="_Toc141887938"/>
      <w:bookmarkStart w:id="8426" w:name="_Toc141889778"/>
      <w:bookmarkStart w:id="8427" w:name="_Toc141893447"/>
      <w:bookmarkStart w:id="8428" w:name="_Toc142113300"/>
      <w:bookmarkStart w:id="8429" w:name="_Toc142114328"/>
      <w:bookmarkStart w:id="8430" w:name="_Toc142729545"/>
      <w:bookmarkStart w:id="8431" w:name="_Toc142730829"/>
      <w:bookmarkStart w:id="8432" w:name="_Toc142731202"/>
      <w:bookmarkStart w:id="8433" w:name="_Toc142998569"/>
      <w:bookmarkStart w:id="8434" w:name="_Toc143063661"/>
      <w:bookmarkStart w:id="8435" w:name="_Toc143509771"/>
      <w:bookmarkStart w:id="8436" w:name="_Toc143510218"/>
      <w:bookmarkStart w:id="8437" w:name="_Toc144026250"/>
      <w:bookmarkStart w:id="8438" w:name="_Toc144026581"/>
      <w:bookmarkStart w:id="8439" w:name="_Toc144276224"/>
      <w:bookmarkStart w:id="8440" w:name="_Toc144276568"/>
      <w:bookmarkStart w:id="8441" w:name="_Toc144280156"/>
      <w:bookmarkStart w:id="8442" w:name="_Toc144280502"/>
      <w:bookmarkStart w:id="8443" w:name="_Toc144540717"/>
      <w:bookmarkStart w:id="8444" w:name="_Toc144554599"/>
      <w:bookmarkStart w:id="8445" w:name="_Toc144722221"/>
      <w:bookmarkStart w:id="8446" w:name="_Toc145503683"/>
      <w:bookmarkStart w:id="8447" w:name="_Toc145512125"/>
      <w:bookmarkStart w:id="8448" w:name="_Toc145513148"/>
      <w:bookmarkStart w:id="8449" w:name="_Toc145513532"/>
      <w:bookmarkStart w:id="8450" w:name="_Toc192577579"/>
      <w:r w:rsidRPr="00B150B1">
        <w:t>Legacy TLB Management Operations</w:t>
      </w:r>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p>
    <w:p w:rsidR="006E1B20" w:rsidRDefault="00E4747E">
      <w:pPr>
        <w:pStyle w:val="BodyTextLink"/>
      </w:pPr>
      <w:r w:rsidRPr="00B150B1">
        <w:t xml:space="preserve">The x64 architecture provides several ways to manage the processor’s TLBs. </w:t>
      </w:r>
      <w:r w:rsidR="00622AED">
        <w:t>The following</w:t>
      </w:r>
      <w:r w:rsidRPr="00B150B1">
        <w:t xml:space="preserve"> mechanisms are virtualized by the hypervisor:</w:t>
      </w:r>
    </w:p>
    <w:p w:rsidR="006E1B20" w:rsidRDefault="00E4747E">
      <w:pPr>
        <w:pStyle w:val="BulletList"/>
      </w:pPr>
      <w:r w:rsidRPr="00B150B1">
        <w:t>The INVLPG instruction invalidates the translation for a single page from the processor’s TLB. If the specified virtual address was originally mapped as a 4</w:t>
      </w:r>
      <w:r w:rsidRPr="00B150B1">
        <w:noBreakHyphen/>
        <w:t xml:space="preserve">K page, the translation for this page is removed from the TLB. If the specified virtual address was originally mapped as a </w:t>
      </w:r>
      <w:r w:rsidR="00BB49BE" w:rsidRPr="00B150B1">
        <w:rPr>
          <w:rFonts w:cs="Tahoma"/>
        </w:rPr>
        <w:t>“</w:t>
      </w:r>
      <w:r w:rsidRPr="00B150B1">
        <w:t>large page</w:t>
      </w:r>
      <w:r w:rsidR="00BB49BE" w:rsidRPr="00B150B1">
        <w:rPr>
          <w:rFonts w:cs="Tahoma"/>
        </w:rPr>
        <w:t>”</w:t>
      </w:r>
      <w:r w:rsidRPr="00B150B1">
        <w:t xml:space="preserve"> (either 2 MB or 4 MB, depending on the MMU mode), the translation for the entire large page is removed from the TLB. The INVLPG instruction flushes both global and non-global translations. Global translations are defined as those which have the </w:t>
      </w:r>
      <w:r w:rsidR="00BB49BE" w:rsidRPr="00B150B1">
        <w:rPr>
          <w:rFonts w:cs="Tahoma"/>
        </w:rPr>
        <w:t>“</w:t>
      </w:r>
      <w:r w:rsidRPr="00B150B1">
        <w:t>global</w:t>
      </w:r>
      <w:r w:rsidR="00BB49BE" w:rsidRPr="00B150B1">
        <w:rPr>
          <w:rFonts w:cs="Tahoma"/>
        </w:rPr>
        <w:t>”</w:t>
      </w:r>
      <w:r w:rsidRPr="00B150B1">
        <w:t xml:space="preserve"> bit set within the page table entry.</w:t>
      </w:r>
    </w:p>
    <w:p w:rsidR="006E1B20" w:rsidRDefault="00E4747E">
      <w:pPr>
        <w:pStyle w:val="BulletList"/>
      </w:pPr>
      <w:r w:rsidRPr="00B150B1">
        <w:t xml:space="preserve">The MOV to CR3 instruction and task switches that modify CR3 invalidate translations for all non-global pages within the processor’s TLB. </w:t>
      </w:r>
    </w:p>
    <w:p w:rsidR="006E1B20" w:rsidRDefault="00E4747E">
      <w:pPr>
        <w:pStyle w:val="BulletList"/>
      </w:pPr>
      <w:r w:rsidRPr="00B150B1">
        <w:t>A MOV to CR4 instruction that modifies the CR4.PGE (global page enable) bit, the CR4.PSE (page size extensions) bit, or CR4.PAE (page address extensions) bit invalidates all translations (global and non-global) within the processor’s TLB.</w:t>
      </w:r>
    </w:p>
    <w:p w:rsidR="006E1B20" w:rsidRDefault="006E1B20">
      <w:pPr>
        <w:pStyle w:val="Le"/>
        <w:rPr>
          <w:sz w:val="14"/>
        </w:rPr>
      </w:pPr>
    </w:p>
    <w:p w:rsidR="006E1B20" w:rsidRDefault="00E4747E">
      <w:pPr>
        <w:pStyle w:val="BodyText"/>
      </w:pPr>
      <w:r w:rsidRPr="00B150B1">
        <w:t xml:space="preserve">Note that all of these invalidation operations affect only one processor. To invalidate translations on other processors, software must use a software-based </w:t>
      </w:r>
      <w:r w:rsidR="00BB49BE" w:rsidRPr="00B150B1">
        <w:rPr>
          <w:rFonts w:cs="Tahoma"/>
        </w:rPr>
        <w:t>“</w:t>
      </w:r>
      <w:r w:rsidRPr="00B150B1">
        <w:t>TLB shoot-down</w:t>
      </w:r>
      <w:r w:rsidR="00BB49BE" w:rsidRPr="00B150B1">
        <w:rPr>
          <w:rFonts w:cs="Tahoma"/>
        </w:rPr>
        <w:t>”</w:t>
      </w:r>
      <w:r w:rsidRPr="00B150B1">
        <w:t xml:space="preserve"> mechanism (typically implemented by using inter-process interrupts).</w:t>
      </w:r>
    </w:p>
    <w:p w:rsidR="006E1B20" w:rsidRDefault="00E4747E">
      <w:pPr>
        <w:pStyle w:val="Heading3"/>
      </w:pPr>
      <w:bookmarkStart w:id="8451" w:name="_Toc110172795"/>
      <w:bookmarkStart w:id="8452" w:name="_Toc127596775"/>
      <w:bookmarkStart w:id="8453" w:name="_Toc127786396"/>
      <w:bookmarkStart w:id="8454" w:name="_Toc127786712"/>
      <w:bookmarkStart w:id="8455" w:name="_Toc127787028"/>
      <w:bookmarkStart w:id="8456" w:name="_Toc127877624"/>
      <w:bookmarkStart w:id="8457" w:name="_Toc128289695"/>
      <w:bookmarkStart w:id="8458" w:name="_Toc128290088"/>
      <w:bookmarkStart w:id="8459" w:name="_Toc130189770"/>
      <w:bookmarkStart w:id="8460" w:name="_Toc130200986"/>
      <w:bookmarkStart w:id="8461" w:name="_Toc130201302"/>
      <w:bookmarkStart w:id="8462" w:name="_Toc130201623"/>
      <w:bookmarkStart w:id="8463" w:name="_Toc131936710"/>
      <w:bookmarkStart w:id="8464" w:name="_Toc133901174"/>
      <w:bookmarkStart w:id="8465" w:name="_Toc137461048"/>
      <w:bookmarkStart w:id="8466" w:name="_Toc139096563"/>
      <w:bookmarkStart w:id="8467" w:name="_Toc139188486"/>
      <w:bookmarkStart w:id="8468" w:name="_Toc139191349"/>
      <w:bookmarkStart w:id="8469" w:name="_Toc140490400"/>
      <w:bookmarkStart w:id="8470" w:name="_Toc140571303"/>
      <w:bookmarkStart w:id="8471" w:name="_Toc141257576"/>
      <w:bookmarkStart w:id="8472" w:name="_Toc141257903"/>
      <w:bookmarkStart w:id="8473" w:name="_Toc141267431"/>
      <w:bookmarkStart w:id="8474" w:name="_Toc141522449"/>
      <w:bookmarkStart w:id="8475" w:name="_Toc141529537"/>
      <w:bookmarkStart w:id="8476" w:name="_Toc141529854"/>
      <w:bookmarkStart w:id="8477" w:name="_Toc141851461"/>
      <w:bookmarkStart w:id="8478" w:name="_Toc141852395"/>
      <w:bookmarkStart w:id="8479" w:name="_Toc141887939"/>
      <w:bookmarkStart w:id="8480" w:name="_Toc141889779"/>
      <w:bookmarkStart w:id="8481" w:name="_Toc141893448"/>
      <w:bookmarkStart w:id="8482" w:name="_Toc142113301"/>
      <w:bookmarkStart w:id="8483" w:name="_Toc142114329"/>
      <w:bookmarkStart w:id="8484" w:name="_Toc142729546"/>
      <w:bookmarkStart w:id="8485" w:name="_Toc142730830"/>
      <w:bookmarkStart w:id="8486" w:name="_Toc142731203"/>
      <w:bookmarkStart w:id="8487" w:name="_Toc142998570"/>
      <w:bookmarkStart w:id="8488" w:name="_Toc143063662"/>
      <w:bookmarkStart w:id="8489" w:name="_Toc143509772"/>
      <w:bookmarkStart w:id="8490" w:name="_Toc143510219"/>
      <w:bookmarkStart w:id="8491" w:name="_Toc144026251"/>
      <w:bookmarkStart w:id="8492" w:name="_Toc144026582"/>
      <w:bookmarkStart w:id="8493" w:name="_Toc144276225"/>
      <w:bookmarkStart w:id="8494" w:name="_Toc144276569"/>
      <w:bookmarkStart w:id="8495" w:name="_Toc144280157"/>
      <w:bookmarkStart w:id="8496" w:name="_Toc144280503"/>
      <w:bookmarkStart w:id="8497" w:name="_Toc144540718"/>
      <w:bookmarkStart w:id="8498" w:name="_Toc144554600"/>
      <w:bookmarkStart w:id="8499" w:name="_Toc144722222"/>
      <w:bookmarkStart w:id="8500" w:name="_Toc145503684"/>
      <w:bookmarkStart w:id="8501" w:name="_Toc145512126"/>
      <w:bookmarkStart w:id="8502" w:name="_Toc145513149"/>
      <w:bookmarkStart w:id="8503" w:name="_Toc145513533"/>
      <w:bookmarkStart w:id="8504" w:name="_Toc192577580"/>
      <w:r w:rsidRPr="00B150B1">
        <w:t>Virtual TLB Enhancements</w:t>
      </w:r>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p>
    <w:p w:rsidR="006E1B20" w:rsidRDefault="00E4747E">
      <w:pPr>
        <w:pStyle w:val="BodyText"/>
      </w:pPr>
      <w:r w:rsidRPr="00B150B1">
        <w:t xml:space="preserve">In addition to supporting the legacy TLB management mechanisms described earlier, the hypervisor also supports a set of enhancements that enable a guest to manage the virtual TLB more efficiently. </w:t>
      </w:r>
    </w:p>
    <w:p w:rsidR="006E1B20" w:rsidRDefault="00E4747E">
      <w:pPr>
        <w:pStyle w:val="BodyTextLink"/>
      </w:pPr>
      <w:r w:rsidRPr="00B150B1">
        <w:t xml:space="preserve">These enhanced operations can be used interchangeably with legacy TLB management operations. On some systems (those with sufficient virtualization support in hardware), the legacy TLB management instructions may be faster for local or remote (cross-processor) TLB invalidation. Guests who are interested in optimal performance should use the </w:t>
      </w:r>
      <w:r w:rsidR="00443EFF" w:rsidRPr="00B150B1">
        <w:t xml:space="preserve">CPUID leaf 0x40000004 </w:t>
      </w:r>
      <w:r w:rsidRPr="00B150B1">
        <w:t xml:space="preserve">to </w:t>
      </w:r>
      <w:r w:rsidR="00443EFF" w:rsidRPr="00B150B1">
        <w:t>determine which behaviors to implement using hypercalls</w:t>
      </w:r>
      <w:r w:rsidRPr="00B150B1">
        <w:t>:</w:t>
      </w:r>
    </w:p>
    <w:p w:rsidR="006E1B20" w:rsidRDefault="00E4747E">
      <w:pPr>
        <w:pStyle w:val="BulletList"/>
      </w:pPr>
      <w:r w:rsidRPr="00B150B1">
        <w:rPr>
          <w:i/>
        </w:rPr>
        <w:t>UseHypercallForAddressSpaceSwitch</w:t>
      </w:r>
      <w:r w:rsidRPr="00B150B1">
        <w:t>: If this flag is set, the caller should assume that it’s faster to use HvSwitchAddressSpace to switch between address spaces. If this flag is clear, a MOV to CR3 instruction is recommended.</w:t>
      </w:r>
    </w:p>
    <w:p w:rsidR="006E1B20" w:rsidRDefault="00E4747E">
      <w:pPr>
        <w:pStyle w:val="BulletList"/>
      </w:pPr>
      <w:r w:rsidRPr="00B150B1">
        <w:rPr>
          <w:i/>
        </w:rPr>
        <w:t>UseHypercallForLocalFlush</w:t>
      </w:r>
      <w:r w:rsidRPr="00B150B1">
        <w:t>: If this flag is set, the caller should assume that it’s faster to use hypercalls (as opposed to INVLPG or MOV to CR3) to flush one or more pages from the virtual TLB.</w:t>
      </w:r>
    </w:p>
    <w:p w:rsidR="006E1B20" w:rsidRDefault="00E4747E">
      <w:pPr>
        <w:pStyle w:val="BulletList"/>
      </w:pPr>
      <w:r w:rsidRPr="00B150B1">
        <w:rPr>
          <w:i/>
        </w:rPr>
        <w:t>UseHypercallForRemoteFlush</w:t>
      </w:r>
      <w:r w:rsidRPr="00B150B1">
        <w:t>: If this flag is set, the caller should assume that it’s faster to use hypercalls (as opposed to using guest-generated inter-processor interrupts) to flush one or more pages from the virtual TLB.</w:t>
      </w:r>
    </w:p>
    <w:p w:rsidR="006E1B20" w:rsidRDefault="006E1B20">
      <w:pPr>
        <w:pStyle w:val="Le"/>
        <w:rPr>
          <w:sz w:val="14"/>
        </w:rPr>
      </w:pPr>
      <w:bookmarkStart w:id="8505" w:name="_Ref109488506"/>
      <w:bookmarkStart w:id="8506" w:name="_Toc110172796"/>
    </w:p>
    <w:p w:rsidR="006E1B20" w:rsidRDefault="00E00B3F">
      <w:pPr>
        <w:pStyle w:val="Heading3"/>
      </w:pPr>
      <w:bookmarkStart w:id="8507" w:name="_Ref119464406"/>
      <w:bookmarkStart w:id="8508" w:name="_Toc127596776"/>
      <w:bookmarkStart w:id="8509" w:name="_Toc127786397"/>
      <w:bookmarkStart w:id="8510" w:name="_Toc127786713"/>
      <w:bookmarkStart w:id="8511" w:name="_Toc127787029"/>
      <w:bookmarkStart w:id="8512" w:name="_Toc127877625"/>
      <w:bookmarkStart w:id="8513" w:name="_Toc128289696"/>
      <w:bookmarkStart w:id="8514" w:name="_Toc128290089"/>
      <w:bookmarkStart w:id="8515" w:name="_Toc130189771"/>
      <w:bookmarkStart w:id="8516" w:name="_Toc130200987"/>
      <w:bookmarkStart w:id="8517" w:name="_Toc130201303"/>
      <w:bookmarkStart w:id="8518" w:name="_Toc130201624"/>
      <w:bookmarkStart w:id="8519" w:name="_Toc131936711"/>
      <w:bookmarkStart w:id="8520" w:name="_Toc133901175"/>
      <w:bookmarkStart w:id="8521" w:name="_Toc137461049"/>
      <w:bookmarkStart w:id="8522" w:name="_Toc139096564"/>
      <w:bookmarkStart w:id="8523" w:name="_Toc139188487"/>
      <w:bookmarkStart w:id="8524" w:name="_Toc139191350"/>
      <w:bookmarkStart w:id="8525" w:name="_Toc140490401"/>
      <w:bookmarkStart w:id="8526" w:name="_Toc140571304"/>
      <w:bookmarkStart w:id="8527" w:name="_Toc141257577"/>
      <w:bookmarkStart w:id="8528" w:name="_Toc141257904"/>
      <w:bookmarkStart w:id="8529" w:name="_Toc141267432"/>
      <w:bookmarkStart w:id="8530" w:name="_Toc141522450"/>
      <w:bookmarkStart w:id="8531" w:name="_Toc141529538"/>
      <w:bookmarkStart w:id="8532" w:name="_Toc141529855"/>
      <w:bookmarkStart w:id="8533" w:name="_Toc141851462"/>
      <w:bookmarkStart w:id="8534" w:name="_Toc141852396"/>
      <w:bookmarkStart w:id="8535" w:name="_Toc141887940"/>
      <w:bookmarkStart w:id="8536" w:name="_Toc141889780"/>
      <w:bookmarkStart w:id="8537" w:name="_Toc141893449"/>
      <w:bookmarkStart w:id="8538" w:name="_Toc142113302"/>
      <w:bookmarkStart w:id="8539" w:name="_Toc142114330"/>
      <w:bookmarkStart w:id="8540" w:name="_Toc142729547"/>
      <w:bookmarkStart w:id="8541" w:name="_Toc142730831"/>
      <w:bookmarkStart w:id="8542" w:name="_Toc142731204"/>
      <w:bookmarkStart w:id="8543" w:name="_Toc142998571"/>
      <w:bookmarkStart w:id="8544" w:name="_Toc143063663"/>
      <w:bookmarkStart w:id="8545" w:name="_Toc143509773"/>
      <w:bookmarkStart w:id="8546" w:name="_Toc143510220"/>
      <w:bookmarkStart w:id="8547" w:name="_Toc144026252"/>
      <w:bookmarkStart w:id="8548" w:name="_Toc144026583"/>
      <w:bookmarkStart w:id="8549" w:name="_Toc144276226"/>
      <w:bookmarkStart w:id="8550" w:name="_Toc144276570"/>
      <w:bookmarkStart w:id="8551" w:name="_Toc144280158"/>
      <w:bookmarkStart w:id="8552" w:name="_Toc144280504"/>
      <w:bookmarkStart w:id="8553" w:name="_Toc144540719"/>
      <w:bookmarkStart w:id="8554" w:name="_Toc144554601"/>
      <w:bookmarkStart w:id="8555" w:name="_Toc144722223"/>
      <w:bookmarkStart w:id="8556" w:name="_Toc145503685"/>
      <w:bookmarkStart w:id="8557" w:name="_Toc145512127"/>
      <w:bookmarkStart w:id="8558" w:name="_Toc145513150"/>
      <w:bookmarkStart w:id="8559" w:name="_Toc145513534"/>
      <w:bookmarkStart w:id="8560" w:name="_Toc192577581"/>
      <w:r>
        <w:t xml:space="preserve">Restrictions on </w:t>
      </w:r>
      <w:r w:rsidR="00062818" w:rsidRPr="00B150B1">
        <w:t>TLB Flush</w:t>
      </w:r>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r>
        <w:t>es</w:t>
      </w:r>
      <w:bookmarkEnd w:id="8560"/>
    </w:p>
    <w:p w:rsidR="006E1B20" w:rsidRDefault="00E4747E">
      <w:pPr>
        <w:pStyle w:val="BodyText"/>
      </w:pPr>
      <w:r w:rsidRPr="00B150B1">
        <w:t>When a virtual processor generates an intercept—especially those associated with memory accesses, software running within the parent may want to complete the intercepted instruction in software. This instruction completion logic will need to emulate the address translation normally performed by the processor’s MMU. If a TLB flush request is executed on another virtual processor during instruction completion, incorrect behavior can result. For example, the second virtual processor could clear the dirty bit within the guest’s page table and then request a TLB flush. If the instruction completion software modifies the contents of this page after the TLB flush request has been completed, the operating system running within the partition will not be notified of the page modification</w:t>
      </w:r>
      <w:r w:rsidR="00BB49BE" w:rsidRPr="00B150B1">
        <w:rPr>
          <w:rFonts w:cs="Tahoma"/>
        </w:rPr>
        <w:t>,</w:t>
      </w:r>
      <w:r w:rsidRPr="00B150B1">
        <w:t xml:space="preserve"> and data corruption can occur. </w:t>
      </w:r>
    </w:p>
    <w:p w:rsidR="006E1B20" w:rsidRDefault="00E4747E">
      <w:pPr>
        <w:pStyle w:val="BodyText"/>
      </w:pPr>
      <w:r w:rsidRPr="00B150B1">
        <w:t xml:space="preserve">To prevent this situation, the hypervisor provides a way </w:t>
      </w:r>
      <w:r w:rsidR="00251CDB" w:rsidRPr="00B150B1">
        <w:t xml:space="preserve">to </w:t>
      </w:r>
      <w:r w:rsidR="003C375B" w:rsidRPr="00B150B1">
        <w:t xml:space="preserve">inhibit TLB flush hypercalls until intercept processing is complete. When a memory intercept message is generated by the hypervisor, the “TLB Flush Inhibit” bit (TlbFlushInhibit) will consequently be set. Any attempt to flush the TLB with a hypercall will place the </w:t>
      </w:r>
      <w:r w:rsidR="00062818" w:rsidRPr="00B150B1">
        <w:t xml:space="preserve">caller’s </w:t>
      </w:r>
      <w:r w:rsidR="003C375B" w:rsidRPr="00B150B1">
        <w:t>virtual processor in a suspended state</w:t>
      </w:r>
      <w:r w:rsidR="002630F6" w:rsidRPr="00B150B1">
        <w:t>. The instruction pointer will not be incremented past the instruction that invoked the hypercall</w:t>
      </w:r>
      <w:r w:rsidR="003C375B" w:rsidRPr="00B150B1">
        <w:t>. After the memory intercept routine performs instruction completion, it should clear the TlbFlushInhibit bit of the HvRegisterInterceptSuspend register. This resumes virtual processors that were suspended when they attempted to flush the TLB while the bit was set.</w:t>
      </w:r>
      <w:r w:rsidR="002630F6" w:rsidRPr="00B150B1">
        <w:t xml:space="preserve"> Since the instruction pointer has not been incremented, the flush hypercall will automatically be re-executed. If the TlbFlushInhibit bit is clear, the hypercall will complete the flush normally.</w:t>
      </w:r>
    </w:p>
    <w:p w:rsidR="006E1B20" w:rsidRDefault="00E4747E">
      <w:pPr>
        <w:pStyle w:val="Heading2"/>
        <w:rPr>
          <w:sz w:val="22"/>
        </w:rPr>
      </w:pPr>
      <w:bookmarkStart w:id="8561" w:name="_Toc110172797"/>
      <w:bookmarkStart w:id="8562" w:name="_Toc127596777"/>
      <w:bookmarkStart w:id="8563" w:name="_Toc127786398"/>
      <w:bookmarkStart w:id="8564" w:name="_Toc127786714"/>
      <w:bookmarkStart w:id="8565" w:name="_Toc127787030"/>
      <w:bookmarkStart w:id="8566" w:name="_Toc127877626"/>
      <w:bookmarkStart w:id="8567" w:name="_Toc128289697"/>
      <w:bookmarkStart w:id="8568" w:name="_Toc128290090"/>
      <w:bookmarkStart w:id="8569" w:name="_Toc130189772"/>
      <w:bookmarkStart w:id="8570" w:name="_Toc130200988"/>
      <w:bookmarkStart w:id="8571" w:name="_Toc130201304"/>
      <w:bookmarkStart w:id="8572" w:name="_Toc130201625"/>
      <w:bookmarkStart w:id="8573" w:name="_Toc131936712"/>
      <w:bookmarkStart w:id="8574" w:name="_Toc133901176"/>
      <w:bookmarkStart w:id="8575" w:name="_Toc137461050"/>
      <w:bookmarkStart w:id="8576" w:name="_Toc139096565"/>
      <w:bookmarkStart w:id="8577" w:name="_Toc139188488"/>
      <w:bookmarkStart w:id="8578" w:name="_Toc139191351"/>
      <w:bookmarkStart w:id="8579" w:name="_Toc140490402"/>
      <w:bookmarkStart w:id="8580" w:name="_Toc140571305"/>
      <w:bookmarkStart w:id="8581" w:name="_Toc141257578"/>
      <w:bookmarkStart w:id="8582" w:name="_Toc141257905"/>
      <w:bookmarkStart w:id="8583" w:name="_Toc141267433"/>
      <w:bookmarkStart w:id="8584" w:name="_Toc141522451"/>
      <w:bookmarkStart w:id="8585" w:name="_Toc141529539"/>
      <w:bookmarkStart w:id="8586" w:name="_Toc141529856"/>
      <w:bookmarkStart w:id="8587" w:name="_Toc141851463"/>
      <w:bookmarkStart w:id="8588" w:name="_Toc141852397"/>
      <w:bookmarkStart w:id="8589" w:name="_Toc141887941"/>
      <w:bookmarkStart w:id="8590" w:name="_Toc141889781"/>
      <w:bookmarkStart w:id="8591" w:name="_Toc141893450"/>
      <w:bookmarkStart w:id="8592" w:name="_Toc142113303"/>
      <w:bookmarkStart w:id="8593" w:name="_Toc142114331"/>
      <w:bookmarkStart w:id="8594" w:name="_Toc142729548"/>
      <w:bookmarkStart w:id="8595" w:name="_Toc142730832"/>
      <w:bookmarkStart w:id="8596" w:name="_Toc142731205"/>
      <w:bookmarkStart w:id="8597" w:name="_Toc142998572"/>
      <w:bookmarkStart w:id="8598" w:name="_Toc143063664"/>
      <w:bookmarkStart w:id="8599" w:name="_Toc143509774"/>
      <w:bookmarkStart w:id="8600" w:name="_Toc143510221"/>
      <w:bookmarkStart w:id="8601" w:name="_Toc144026253"/>
      <w:bookmarkStart w:id="8602" w:name="_Toc144026584"/>
      <w:bookmarkStart w:id="8603" w:name="_Toc144276227"/>
      <w:bookmarkStart w:id="8604" w:name="_Toc144276571"/>
      <w:bookmarkStart w:id="8605" w:name="_Toc144280159"/>
      <w:bookmarkStart w:id="8606" w:name="_Toc144280505"/>
      <w:bookmarkStart w:id="8607" w:name="_Toc144540720"/>
      <w:bookmarkStart w:id="8608" w:name="_Toc144554603"/>
      <w:bookmarkStart w:id="8609" w:name="_Toc144722224"/>
      <w:bookmarkStart w:id="8610" w:name="_Toc145503686"/>
      <w:bookmarkStart w:id="8611" w:name="_Toc145512128"/>
      <w:bookmarkStart w:id="8612" w:name="_Toc145513151"/>
      <w:bookmarkStart w:id="8613" w:name="_Toc145513535"/>
      <w:bookmarkStart w:id="8614" w:name="_Toc192577582"/>
      <w:r w:rsidRPr="00B150B1">
        <w:rPr>
          <w:sz w:val="22"/>
        </w:rPr>
        <w:t>Memory Cache Control</w:t>
      </w:r>
      <w:bookmarkEnd w:id="8561"/>
      <w:bookmarkEnd w:id="8562"/>
      <w:bookmarkEnd w:id="8563"/>
      <w:bookmarkEnd w:id="8564"/>
      <w:bookmarkEnd w:id="8565"/>
      <w:bookmarkEnd w:id="8566"/>
      <w:bookmarkEnd w:id="8567"/>
      <w:bookmarkEnd w:id="8568"/>
      <w:bookmarkEnd w:id="8569"/>
      <w:bookmarkEnd w:id="8570"/>
      <w:bookmarkEnd w:id="8571"/>
      <w:bookmarkEnd w:id="8572"/>
      <w:r w:rsidR="002B40F0" w:rsidRPr="00B150B1">
        <w:rPr>
          <w:sz w:val="22"/>
        </w:rPr>
        <w:t xml:space="preserve"> Overview</w:t>
      </w:r>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p>
    <w:p w:rsidR="006E1B20" w:rsidRDefault="00E4747E">
      <w:pPr>
        <w:pStyle w:val="Heading3"/>
      </w:pPr>
      <w:bookmarkStart w:id="8615" w:name="_Toc110172798"/>
      <w:bookmarkStart w:id="8616" w:name="_Toc127596778"/>
      <w:bookmarkStart w:id="8617" w:name="_Toc127786399"/>
      <w:bookmarkStart w:id="8618" w:name="_Toc127786715"/>
      <w:bookmarkStart w:id="8619" w:name="_Toc127787031"/>
      <w:bookmarkStart w:id="8620" w:name="_Toc127877627"/>
      <w:bookmarkStart w:id="8621" w:name="_Toc128289698"/>
      <w:bookmarkStart w:id="8622" w:name="_Toc128290091"/>
      <w:bookmarkStart w:id="8623" w:name="_Toc130189773"/>
      <w:bookmarkStart w:id="8624" w:name="_Toc130200989"/>
      <w:bookmarkStart w:id="8625" w:name="_Toc130201305"/>
      <w:bookmarkStart w:id="8626" w:name="_Toc130201626"/>
      <w:bookmarkStart w:id="8627" w:name="_Toc131936713"/>
      <w:bookmarkStart w:id="8628" w:name="_Toc133901177"/>
      <w:bookmarkStart w:id="8629" w:name="_Toc137461051"/>
      <w:bookmarkStart w:id="8630" w:name="_Toc139096566"/>
      <w:bookmarkStart w:id="8631" w:name="_Toc139188489"/>
      <w:bookmarkStart w:id="8632" w:name="_Toc139191352"/>
      <w:bookmarkStart w:id="8633" w:name="_Toc140490403"/>
      <w:bookmarkStart w:id="8634" w:name="_Toc140571306"/>
      <w:bookmarkStart w:id="8635" w:name="_Toc141257579"/>
      <w:bookmarkStart w:id="8636" w:name="_Toc141257906"/>
      <w:bookmarkStart w:id="8637" w:name="_Toc141267434"/>
      <w:bookmarkStart w:id="8638" w:name="_Toc141522452"/>
      <w:bookmarkStart w:id="8639" w:name="_Toc141529540"/>
      <w:bookmarkStart w:id="8640" w:name="_Toc141529857"/>
      <w:bookmarkStart w:id="8641" w:name="_Toc141851464"/>
      <w:bookmarkStart w:id="8642" w:name="_Toc141852398"/>
      <w:bookmarkStart w:id="8643" w:name="_Toc141887942"/>
      <w:bookmarkStart w:id="8644" w:name="_Toc141889782"/>
      <w:bookmarkStart w:id="8645" w:name="_Toc141893451"/>
      <w:bookmarkStart w:id="8646" w:name="_Toc142113304"/>
      <w:bookmarkStart w:id="8647" w:name="_Toc142114332"/>
      <w:bookmarkStart w:id="8648" w:name="_Toc142729549"/>
      <w:bookmarkStart w:id="8649" w:name="_Toc142730833"/>
      <w:bookmarkStart w:id="8650" w:name="_Toc142731206"/>
      <w:bookmarkStart w:id="8651" w:name="_Toc142998573"/>
      <w:bookmarkStart w:id="8652" w:name="_Toc143063665"/>
      <w:bookmarkStart w:id="8653" w:name="_Toc143509775"/>
      <w:bookmarkStart w:id="8654" w:name="_Toc143510222"/>
      <w:bookmarkStart w:id="8655" w:name="_Toc144026254"/>
      <w:bookmarkStart w:id="8656" w:name="_Toc144026585"/>
      <w:bookmarkStart w:id="8657" w:name="_Toc144276228"/>
      <w:bookmarkStart w:id="8658" w:name="_Toc144276572"/>
      <w:bookmarkStart w:id="8659" w:name="_Toc144280160"/>
      <w:bookmarkStart w:id="8660" w:name="_Toc144280506"/>
      <w:bookmarkStart w:id="8661" w:name="_Toc144540721"/>
      <w:bookmarkStart w:id="8662" w:name="_Toc144554604"/>
      <w:bookmarkStart w:id="8663" w:name="_Toc144722225"/>
      <w:bookmarkStart w:id="8664" w:name="_Toc145503687"/>
      <w:bookmarkStart w:id="8665" w:name="_Toc145512129"/>
      <w:bookmarkStart w:id="8666" w:name="_Toc145513152"/>
      <w:bookmarkStart w:id="8667" w:name="_Toc145513536"/>
      <w:bookmarkStart w:id="8668" w:name="_Toc192577583"/>
      <w:r w:rsidRPr="00B150B1">
        <w:t>Cacheability Settings</w:t>
      </w:r>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p>
    <w:p w:rsidR="006E1B20" w:rsidRDefault="00E4747E">
      <w:pPr>
        <w:pStyle w:val="BodyText"/>
      </w:pPr>
      <w:r w:rsidRPr="00B150B1">
        <w:t>The hypervisor supports guest-defined cacheability settings for pages mapped within the guest’s GVA space. For a detailed description of available cacheability settings and their meanings, refer to the Intel or AMD documentation.</w:t>
      </w:r>
    </w:p>
    <w:p w:rsidR="006E1B20" w:rsidRDefault="00E4747E">
      <w:pPr>
        <w:pStyle w:val="BodyText"/>
      </w:pPr>
      <w:r w:rsidRPr="00B150B1">
        <w:t>When a virtual processor accesses a page through its GVA space, the hypervisor honors the cache attribute bits (PAT, PWT, and PCD) within the guest page table entry used to map the page. These three bits are used as an index into the partition’s PAT (page address type) register to look up the final cacheability setting for the page.</w:t>
      </w:r>
    </w:p>
    <w:p w:rsidR="006E1B20" w:rsidRDefault="00E4747E">
      <w:pPr>
        <w:pStyle w:val="BodyText"/>
      </w:pPr>
      <w:r w:rsidRPr="00B150B1">
        <w:t>Pages accessed directly through the GPA space (</w:t>
      </w:r>
      <w:r w:rsidR="00CD22BC" w:rsidRPr="00B150B1">
        <w:rPr>
          <w:rFonts w:cs="Tahoma"/>
        </w:rPr>
        <w:t>for example,</w:t>
      </w:r>
      <w:r w:rsidRPr="00B150B1">
        <w:t xml:space="preserve"> when paging is disabled because CR0.PG is cleared) use a cacheability defined by the MTRRs. If the hypervisor implementation doesn’t support virtual MTRRs, WB cacheability is assumed.</w:t>
      </w:r>
    </w:p>
    <w:p w:rsidR="006E1B20" w:rsidRDefault="00E4747E">
      <w:pPr>
        <w:pStyle w:val="Heading3"/>
      </w:pPr>
      <w:bookmarkStart w:id="8669" w:name="_Toc110172800"/>
      <w:bookmarkStart w:id="8670" w:name="_Toc127596779"/>
      <w:bookmarkStart w:id="8671" w:name="_Toc127786400"/>
      <w:bookmarkStart w:id="8672" w:name="_Toc127786716"/>
      <w:bookmarkStart w:id="8673" w:name="_Toc127787032"/>
      <w:bookmarkStart w:id="8674" w:name="_Toc127877628"/>
      <w:bookmarkStart w:id="8675" w:name="_Toc128289699"/>
      <w:bookmarkStart w:id="8676" w:name="_Toc128290092"/>
      <w:bookmarkStart w:id="8677" w:name="_Toc130189774"/>
      <w:bookmarkStart w:id="8678" w:name="_Toc130200990"/>
      <w:bookmarkStart w:id="8679" w:name="_Toc130201306"/>
      <w:bookmarkStart w:id="8680" w:name="_Toc130201627"/>
      <w:bookmarkStart w:id="8681" w:name="_Toc131936714"/>
      <w:bookmarkStart w:id="8682" w:name="_Toc133901178"/>
      <w:bookmarkStart w:id="8683" w:name="_Toc137461052"/>
      <w:bookmarkStart w:id="8684" w:name="_Toc139096567"/>
      <w:bookmarkStart w:id="8685" w:name="_Toc139188490"/>
      <w:bookmarkStart w:id="8686" w:name="_Toc139191353"/>
      <w:bookmarkStart w:id="8687" w:name="_Toc140490404"/>
      <w:bookmarkStart w:id="8688" w:name="_Toc140571307"/>
      <w:bookmarkStart w:id="8689" w:name="_Toc141257580"/>
      <w:bookmarkStart w:id="8690" w:name="_Toc141257907"/>
      <w:bookmarkStart w:id="8691" w:name="_Toc141267435"/>
      <w:bookmarkStart w:id="8692" w:name="_Toc141522453"/>
      <w:bookmarkStart w:id="8693" w:name="_Toc141529541"/>
      <w:bookmarkStart w:id="8694" w:name="_Toc141529858"/>
      <w:bookmarkStart w:id="8695" w:name="_Toc141851465"/>
      <w:bookmarkStart w:id="8696" w:name="_Toc141852399"/>
      <w:bookmarkStart w:id="8697" w:name="_Toc141887943"/>
      <w:bookmarkStart w:id="8698" w:name="_Toc141889783"/>
      <w:bookmarkStart w:id="8699" w:name="_Toc141893452"/>
      <w:bookmarkStart w:id="8700" w:name="_Toc142113305"/>
      <w:bookmarkStart w:id="8701" w:name="_Toc142114333"/>
      <w:bookmarkStart w:id="8702" w:name="_Toc142729550"/>
      <w:bookmarkStart w:id="8703" w:name="_Toc142730834"/>
      <w:bookmarkStart w:id="8704" w:name="_Toc142731207"/>
      <w:bookmarkStart w:id="8705" w:name="_Toc142998574"/>
      <w:bookmarkStart w:id="8706" w:name="_Toc143063666"/>
      <w:bookmarkStart w:id="8707" w:name="_Toc143509776"/>
      <w:bookmarkStart w:id="8708" w:name="_Toc143510223"/>
      <w:bookmarkStart w:id="8709" w:name="_Toc144026255"/>
      <w:bookmarkStart w:id="8710" w:name="_Toc144026586"/>
      <w:bookmarkStart w:id="8711" w:name="_Toc144276229"/>
      <w:bookmarkStart w:id="8712" w:name="_Toc144276573"/>
      <w:bookmarkStart w:id="8713" w:name="_Toc144280161"/>
      <w:bookmarkStart w:id="8714" w:name="_Toc144280507"/>
      <w:bookmarkStart w:id="8715" w:name="_Toc144540722"/>
      <w:bookmarkStart w:id="8716" w:name="_Toc144554605"/>
      <w:bookmarkStart w:id="8717" w:name="_Toc144722226"/>
      <w:bookmarkStart w:id="8718" w:name="_Toc145503688"/>
      <w:bookmarkStart w:id="8719" w:name="_Toc145512130"/>
      <w:bookmarkStart w:id="8720" w:name="_Toc145513153"/>
      <w:bookmarkStart w:id="8721" w:name="_Toc145513537"/>
      <w:bookmarkStart w:id="8722" w:name="_Toc192577584"/>
      <w:r w:rsidRPr="00B150B1">
        <w:t>Mixing Cache Types between a Partition and the Hypervisor</w:t>
      </w:r>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p>
    <w:p w:rsidR="006E1B20" w:rsidRDefault="00E4747E">
      <w:pPr>
        <w:pStyle w:val="BodyTextLink"/>
      </w:pPr>
      <w:r w:rsidRPr="00B150B1">
        <w:t>Guests should be aware that some pages within its GPA space may be accessed by the hypervisor. The following list, while not exhaustive, provides several examples:</w:t>
      </w:r>
    </w:p>
    <w:p w:rsidR="006E1B20" w:rsidRDefault="00E4747E">
      <w:pPr>
        <w:pStyle w:val="BulletList"/>
      </w:pPr>
      <w:r w:rsidRPr="00B150B1">
        <w:t>A page that contains input or output parameters for a hypercall</w:t>
      </w:r>
    </w:p>
    <w:p w:rsidR="006E1B20" w:rsidRDefault="00E4747E">
      <w:pPr>
        <w:pStyle w:val="BulletList"/>
      </w:pPr>
      <w:r w:rsidRPr="00B150B1">
        <w:t>All overlay pages including the hypercall page, SynIC SI</w:t>
      </w:r>
      <w:r w:rsidR="00A52C20" w:rsidRPr="00B150B1">
        <w:t>E</w:t>
      </w:r>
      <w:r w:rsidRPr="00B150B1">
        <w:t xml:space="preserve">F and </w:t>
      </w:r>
      <w:r w:rsidR="00A52C20" w:rsidRPr="00B150B1">
        <w:t xml:space="preserve">SIM </w:t>
      </w:r>
      <w:r w:rsidRPr="00B150B1">
        <w:t>pages, and stats pages</w:t>
      </w:r>
    </w:p>
    <w:p w:rsidR="006E1B20" w:rsidRDefault="006E1B20">
      <w:pPr>
        <w:pStyle w:val="Le"/>
        <w:rPr>
          <w:sz w:val="14"/>
        </w:rPr>
      </w:pPr>
    </w:p>
    <w:p w:rsidR="006E1B20" w:rsidRDefault="00E4747E">
      <w:pPr>
        <w:pStyle w:val="BodyText"/>
      </w:pPr>
      <w:r w:rsidRPr="00B150B1">
        <w:t xml:space="preserve">The hypervisor always performs accesses to hypercall parameters and overlay pages by using the WB cacheability setting. </w:t>
      </w:r>
    </w:p>
    <w:p w:rsidR="006E1B20" w:rsidRDefault="004F48D0">
      <w:pPr>
        <w:pStyle w:val="Heading2"/>
        <w:rPr>
          <w:sz w:val="22"/>
        </w:rPr>
      </w:pPr>
      <w:bookmarkStart w:id="8723" w:name="_Toc110172802"/>
      <w:bookmarkStart w:id="8724" w:name="_Toc127596780"/>
      <w:bookmarkStart w:id="8725" w:name="_Toc127786401"/>
      <w:bookmarkStart w:id="8726" w:name="_Toc127786717"/>
      <w:bookmarkStart w:id="8727" w:name="_Toc127787033"/>
      <w:bookmarkStart w:id="8728" w:name="_Toc127877629"/>
      <w:bookmarkStart w:id="8729" w:name="_Toc128289700"/>
      <w:bookmarkStart w:id="8730" w:name="_Toc128290093"/>
      <w:bookmarkStart w:id="8731" w:name="_Toc130189775"/>
      <w:bookmarkStart w:id="8732" w:name="_Toc130200991"/>
      <w:bookmarkStart w:id="8733" w:name="_Toc130201307"/>
      <w:bookmarkStart w:id="8734" w:name="_Toc130201628"/>
      <w:bookmarkStart w:id="8735" w:name="_Toc131936715"/>
      <w:bookmarkStart w:id="8736" w:name="_Toc133901179"/>
      <w:bookmarkStart w:id="8737" w:name="_Toc137461053"/>
      <w:bookmarkStart w:id="8738" w:name="_Toc139096568"/>
      <w:bookmarkStart w:id="8739" w:name="_Toc139188491"/>
      <w:bookmarkStart w:id="8740" w:name="_Toc139191354"/>
      <w:bookmarkStart w:id="8741" w:name="_Toc140490405"/>
      <w:bookmarkStart w:id="8742" w:name="_Toc140571308"/>
      <w:bookmarkStart w:id="8743" w:name="_Toc141257581"/>
      <w:bookmarkStart w:id="8744" w:name="_Toc141257908"/>
      <w:bookmarkStart w:id="8745" w:name="_Toc141267436"/>
      <w:bookmarkStart w:id="8746" w:name="_Toc141522454"/>
      <w:bookmarkStart w:id="8747" w:name="_Toc141529542"/>
      <w:bookmarkStart w:id="8748" w:name="_Toc141529859"/>
      <w:bookmarkStart w:id="8749" w:name="_Toc141851466"/>
      <w:bookmarkStart w:id="8750" w:name="_Toc141852400"/>
      <w:bookmarkStart w:id="8751" w:name="_Toc141887944"/>
      <w:bookmarkStart w:id="8752" w:name="_Toc141889784"/>
      <w:bookmarkStart w:id="8753" w:name="_Toc141893453"/>
      <w:bookmarkStart w:id="8754" w:name="_Toc142113306"/>
      <w:bookmarkStart w:id="8755" w:name="_Toc142114334"/>
      <w:bookmarkStart w:id="8756" w:name="_Toc142729551"/>
      <w:bookmarkStart w:id="8757" w:name="_Toc142730835"/>
      <w:bookmarkStart w:id="8758" w:name="_Toc142731208"/>
      <w:bookmarkStart w:id="8759" w:name="_Toc142998575"/>
      <w:bookmarkStart w:id="8760" w:name="_Toc143063667"/>
      <w:bookmarkStart w:id="8761" w:name="_Toc143509777"/>
      <w:bookmarkStart w:id="8762" w:name="_Toc143510224"/>
      <w:bookmarkStart w:id="8763" w:name="_Toc144026256"/>
      <w:bookmarkStart w:id="8764" w:name="_Toc144026587"/>
      <w:bookmarkStart w:id="8765" w:name="_Toc144276230"/>
      <w:bookmarkStart w:id="8766" w:name="_Toc144276574"/>
      <w:bookmarkStart w:id="8767" w:name="_Toc144280162"/>
      <w:bookmarkStart w:id="8768" w:name="_Toc144280508"/>
      <w:bookmarkStart w:id="8769" w:name="_Toc144540723"/>
      <w:bookmarkStart w:id="8770" w:name="_Toc144554606"/>
      <w:bookmarkStart w:id="8771" w:name="_Toc144722227"/>
      <w:bookmarkStart w:id="8772" w:name="_Toc145503689"/>
      <w:bookmarkStart w:id="8773" w:name="_Toc145512131"/>
      <w:bookmarkStart w:id="8774" w:name="_Toc145513154"/>
      <w:bookmarkStart w:id="8775" w:name="_Toc145513538"/>
      <w:bookmarkStart w:id="8776" w:name="_Toc192577585"/>
      <w:r w:rsidRPr="00B150B1">
        <w:rPr>
          <w:sz w:val="22"/>
        </w:rPr>
        <w:t xml:space="preserve">Virtual MMU </w:t>
      </w:r>
      <w:r w:rsidR="00E4747E" w:rsidRPr="00B150B1">
        <w:rPr>
          <w:sz w:val="22"/>
        </w:rPr>
        <w:t>Data Types</w:t>
      </w:r>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p>
    <w:p w:rsidR="006E1B20" w:rsidRDefault="00E4747E">
      <w:pPr>
        <w:pStyle w:val="Heading3"/>
      </w:pPr>
      <w:bookmarkStart w:id="8777" w:name="_Toc110172803"/>
      <w:bookmarkStart w:id="8778" w:name="_Toc127596781"/>
      <w:bookmarkStart w:id="8779" w:name="_Toc127786402"/>
      <w:bookmarkStart w:id="8780" w:name="_Toc127786718"/>
      <w:bookmarkStart w:id="8781" w:name="_Toc127787034"/>
      <w:bookmarkStart w:id="8782" w:name="_Toc127877630"/>
      <w:bookmarkStart w:id="8783" w:name="_Toc128289701"/>
      <w:bookmarkStart w:id="8784" w:name="_Toc128290094"/>
      <w:bookmarkStart w:id="8785" w:name="_Toc130189776"/>
      <w:bookmarkStart w:id="8786" w:name="_Toc130200992"/>
      <w:bookmarkStart w:id="8787" w:name="_Toc130201308"/>
      <w:bookmarkStart w:id="8788" w:name="_Toc130201629"/>
      <w:bookmarkStart w:id="8789" w:name="_Toc131936716"/>
      <w:bookmarkStart w:id="8790" w:name="_Toc133901180"/>
      <w:bookmarkStart w:id="8791" w:name="_Toc137461054"/>
      <w:bookmarkStart w:id="8792" w:name="_Toc139096569"/>
      <w:bookmarkStart w:id="8793" w:name="_Toc139188492"/>
      <w:bookmarkStart w:id="8794" w:name="_Toc139191355"/>
      <w:bookmarkStart w:id="8795" w:name="_Toc140490406"/>
      <w:bookmarkStart w:id="8796" w:name="_Toc140571309"/>
      <w:bookmarkStart w:id="8797" w:name="_Toc141257582"/>
      <w:bookmarkStart w:id="8798" w:name="_Toc141257909"/>
      <w:bookmarkStart w:id="8799" w:name="_Toc141267437"/>
      <w:bookmarkStart w:id="8800" w:name="_Toc141522455"/>
      <w:bookmarkStart w:id="8801" w:name="_Toc141529543"/>
      <w:bookmarkStart w:id="8802" w:name="_Toc141529860"/>
      <w:bookmarkStart w:id="8803" w:name="_Toc141851467"/>
      <w:bookmarkStart w:id="8804" w:name="_Toc141852401"/>
      <w:bookmarkStart w:id="8805" w:name="_Toc141887945"/>
      <w:bookmarkStart w:id="8806" w:name="_Toc141889785"/>
      <w:bookmarkStart w:id="8807" w:name="_Toc141893454"/>
      <w:bookmarkStart w:id="8808" w:name="_Toc142113307"/>
      <w:bookmarkStart w:id="8809" w:name="_Toc142114335"/>
      <w:bookmarkStart w:id="8810" w:name="_Toc142729552"/>
      <w:bookmarkStart w:id="8811" w:name="_Toc142730836"/>
      <w:bookmarkStart w:id="8812" w:name="_Toc142731209"/>
      <w:bookmarkStart w:id="8813" w:name="_Toc142998576"/>
      <w:bookmarkStart w:id="8814" w:name="_Toc143063668"/>
      <w:bookmarkStart w:id="8815" w:name="_Toc143509778"/>
      <w:bookmarkStart w:id="8816" w:name="_Toc143510225"/>
      <w:bookmarkStart w:id="8817" w:name="_Toc144026257"/>
      <w:bookmarkStart w:id="8818" w:name="_Toc144026588"/>
      <w:bookmarkStart w:id="8819" w:name="_Toc144276231"/>
      <w:bookmarkStart w:id="8820" w:name="_Toc144276575"/>
      <w:bookmarkStart w:id="8821" w:name="_Toc144280163"/>
      <w:bookmarkStart w:id="8822" w:name="_Toc144280509"/>
      <w:bookmarkStart w:id="8823" w:name="_Toc144540724"/>
      <w:bookmarkStart w:id="8824" w:name="_Toc144554607"/>
      <w:bookmarkStart w:id="8825" w:name="_Toc144722228"/>
      <w:bookmarkStart w:id="8826" w:name="_Toc145503690"/>
      <w:bookmarkStart w:id="8827" w:name="_Toc145512132"/>
      <w:bookmarkStart w:id="8828" w:name="_Toc145513155"/>
      <w:bookmarkStart w:id="8829" w:name="_Toc145513539"/>
      <w:bookmarkStart w:id="8830" w:name="_Toc192577586"/>
      <w:r w:rsidRPr="00B150B1">
        <w:t>Virtual Address Spaces</w:t>
      </w:r>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p>
    <w:p w:rsidR="006E1B20" w:rsidRDefault="00E4747E">
      <w:pPr>
        <w:pStyle w:val="BodyText"/>
      </w:pPr>
      <w:r w:rsidRPr="00B150B1">
        <w:t xml:space="preserve">The hypervisor introduces the concept of a virtual address space. The guest uses virtual address spaces to define the mapping between guest virtual addresses (GVAs) and guest physical addresses (GPAs). The guest OS can decide how and where to use virtual address spaces. In most </w:t>
      </w:r>
      <w:smartTag w:uri="urn:schemas-microsoft-com:office:smarttags" w:element="place">
        <w:smartTag w:uri="urn:schemas-microsoft-com:office:smarttags" w:element="City">
          <w:r w:rsidRPr="00B150B1">
            <w:t>OSs</w:t>
          </w:r>
        </w:smartTag>
      </w:smartTag>
      <w:r w:rsidRPr="00B150B1">
        <w:t xml:space="preserve"> (including</w:t>
      </w:r>
      <w:r w:rsidR="00E57D6D">
        <w:t xml:space="preserve"> Microsoft</w:t>
      </w:r>
      <w:r w:rsidRPr="00B150B1">
        <w:t xml:space="preserve"> Windows</w:t>
      </w:r>
      <w:r w:rsidR="00D443B7" w:rsidRPr="00B150B1">
        <w:rPr>
          <w:sz w:val="16"/>
          <w:szCs w:val="18"/>
          <w:vertAlign w:val="superscript"/>
        </w:rPr>
        <w:t>®</w:t>
      </w:r>
      <w:r w:rsidRPr="00B150B1">
        <w:t>), a different virtual address space is used for each process.</w:t>
      </w:r>
    </w:p>
    <w:p w:rsidR="006E1B20" w:rsidRDefault="00E4747E">
      <w:pPr>
        <w:pStyle w:val="BodyTextLink"/>
        <w:widowControl w:val="0"/>
      </w:pPr>
      <w:r w:rsidRPr="00B150B1">
        <w:t>Virtual address spaces are identified by a caller-defined 64-bit ID value. On x64 implementations of the hypervisor, this value is the same as the value within the virtual processor’s CR3 register, which points to the guest’s page table structures.</w:t>
      </w:r>
    </w:p>
    <w:p w:rsidR="006E1B20" w:rsidRDefault="006E1B20">
      <w:pPr>
        <w:pStyle w:val="TargetCode"/>
        <w:keepNext/>
        <w:keepLines/>
        <w:widowControl w:val="0"/>
        <w:ind w:left="288"/>
      </w:pPr>
    </w:p>
    <w:p w:rsidR="006E1B20" w:rsidRDefault="00E4747E">
      <w:pPr>
        <w:pStyle w:val="TargetCode"/>
        <w:keepNext/>
        <w:keepLines/>
        <w:widowControl w:val="0"/>
        <w:ind w:left="288"/>
      </w:pPr>
      <w:r w:rsidRPr="00B150B1">
        <w:t>typedef UINT64 HV_ADDRESS_SPACE_ID</w:t>
      </w:r>
      <w:r w:rsidR="002F21D6" w:rsidRPr="00B150B1">
        <w:fldChar w:fldCharType="begin"/>
      </w:r>
      <w:r w:rsidR="00FD6002" w:rsidRPr="00B150B1">
        <w:instrText xml:space="preserve"> XE "HV_ADDRESS_SPACE_ID" </w:instrText>
      </w:r>
      <w:r w:rsidR="002F21D6" w:rsidRPr="00B150B1">
        <w:fldChar w:fldCharType="end"/>
      </w:r>
      <w:r w:rsidRPr="00B150B1">
        <w:t>;</w:t>
      </w:r>
    </w:p>
    <w:p w:rsidR="006E1B20" w:rsidRDefault="006E1B20">
      <w:pPr>
        <w:pStyle w:val="TargetCode"/>
        <w:keepNext/>
        <w:keepLines/>
        <w:widowControl w:val="0"/>
        <w:ind w:left="288"/>
      </w:pPr>
    </w:p>
    <w:p w:rsidR="006E1B20" w:rsidRDefault="00E4747E">
      <w:pPr>
        <w:pStyle w:val="Heading3"/>
        <w:keepLines/>
        <w:widowControl w:val="0"/>
      </w:pPr>
      <w:bookmarkStart w:id="8831" w:name="_Toc110172804"/>
      <w:bookmarkStart w:id="8832" w:name="_Toc127596782"/>
      <w:bookmarkStart w:id="8833" w:name="_Toc127786403"/>
      <w:bookmarkStart w:id="8834" w:name="_Toc127786719"/>
      <w:bookmarkStart w:id="8835" w:name="_Toc127787035"/>
      <w:bookmarkStart w:id="8836" w:name="_Toc127877631"/>
      <w:bookmarkStart w:id="8837" w:name="_Toc128289702"/>
      <w:bookmarkStart w:id="8838" w:name="_Toc128290095"/>
      <w:bookmarkStart w:id="8839" w:name="_Toc130189777"/>
      <w:bookmarkStart w:id="8840" w:name="_Toc130200993"/>
      <w:bookmarkStart w:id="8841" w:name="_Toc130201309"/>
      <w:bookmarkStart w:id="8842" w:name="_Toc130201630"/>
      <w:bookmarkStart w:id="8843" w:name="_Toc131936717"/>
      <w:bookmarkStart w:id="8844" w:name="_Toc133901181"/>
      <w:bookmarkStart w:id="8845" w:name="_Toc137461055"/>
      <w:bookmarkStart w:id="8846" w:name="_Toc139096570"/>
      <w:bookmarkStart w:id="8847" w:name="_Toc139188493"/>
      <w:bookmarkStart w:id="8848" w:name="_Toc139191356"/>
      <w:bookmarkStart w:id="8849" w:name="_Toc140490407"/>
      <w:bookmarkStart w:id="8850" w:name="_Toc140571310"/>
      <w:bookmarkStart w:id="8851" w:name="_Toc141257583"/>
      <w:bookmarkStart w:id="8852" w:name="_Toc141257910"/>
      <w:bookmarkStart w:id="8853" w:name="_Toc141267438"/>
      <w:bookmarkStart w:id="8854" w:name="_Toc141522456"/>
      <w:bookmarkStart w:id="8855" w:name="_Toc141529544"/>
      <w:bookmarkStart w:id="8856" w:name="_Toc141529861"/>
      <w:bookmarkStart w:id="8857" w:name="_Toc141851468"/>
      <w:bookmarkStart w:id="8858" w:name="_Toc141852402"/>
      <w:bookmarkStart w:id="8859" w:name="_Toc141887946"/>
      <w:bookmarkStart w:id="8860" w:name="_Toc141889786"/>
      <w:bookmarkStart w:id="8861" w:name="_Toc141893455"/>
      <w:bookmarkStart w:id="8862" w:name="_Toc142113308"/>
      <w:bookmarkStart w:id="8863" w:name="_Toc142114336"/>
      <w:bookmarkStart w:id="8864" w:name="_Toc142729553"/>
      <w:bookmarkStart w:id="8865" w:name="_Toc142730837"/>
      <w:bookmarkStart w:id="8866" w:name="_Toc142731210"/>
      <w:bookmarkStart w:id="8867" w:name="_Toc142998577"/>
      <w:bookmarkStart w:id="8868" w:name="_Toc143063669"/>
      <w:bookmarkStart w:id="8869" w:name="_Toc143509779"/>
      <w:bookmarkStart w:id="8870" w:name="_Toc143510226"/>
      <w:bookmarkStart w:id="8871" w:name="_Toc144026258"/>
      <w:bookmarkStart w:id="8872" w:name="_Toc144026589"/>
      <w:bookmarkStart w:id="8873" w:name="_Toc144276232"/>
      <w:bookmarkStart w:id="8874" w:name="_Toc144276576"/>
      <w:bookmarkStart w:id="8875" w:name="_Toc144280164"/>
      <w:bookmarkStart w:id="8876" w:name="_Toc144280510"/>
      <w:bookmarkStart w:id="8877" w:name="_Toc144540725"/>
      <w:bookmarkStart w:id="8878" w:name="_Toc144554608"/>
      <w:bookmarkStart w:id="8879" w:name="_Toc144722229"/>
      <w:bookmarkStart w:id="8880" w:name="_Toc145503691"/>
      <w:bookmarkStart w:id="8881" w:name="_Toc145512133"/>
      <w:bookmarkStart w:id="8882" w:name="_Toc145513156"/>
      <w:bookmarkStart w:id="8883" w:name="_Toc145513540"/>
      <w:bookmarkStart w:id="8884" w:name="_Toc192577587"/>
      <w:r w:rsidRPr="00B150B1">
        <w:t>Virtual Address Flush Flags</w:t>
      </w:r>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p>
    <w:p w:rsidR="006E1B20" w:rsidRDefault="00E4747E">
      <w:pPr>
        <w:pStyle w:val="BodyTextLink"/>
        <w:widowControl w:val="0"/>
      </w:pPr>
      <w:r w:rsidRPr="00B150B1">
        <w:t>The hypervisor provides hypercalls that allow the guest to flush (</w:t>
      </w:r>
      <w:r w:rsidR="00CD22BC" w:rsidRPr="00B150B1">
        <w:t>that is,</w:t>
      </w:r>
      <w:r w:rsidRPr="00B150B1">
        <w:t xml:space="preserve"> invalidate) entire virtual address spaces or portions of these address spaces. Behavior of the flush operation can be modified by using a set of flags, defined as follows:</w:t>
      </w:r>
    </w:p>
    <w:p w:rsidR="006E1B20" w:rsidRDefault="006E1B20">
      <w:pPr>
        <w:keepNext/>
        <w:keepLines/>
        <w:widowControl w:val="0"/>
        <w:rPr>
          <w:sz w:val="20"/>
        </w:rPr>
      </w:pPr>
    </w:p>
    <w:p w:rsidR="006E1B20" w:rsidRDefault="006E1B20">
      <w:pPr>
        <w:pStyle w:val="TargetCode"/>
        <w:keepNext/>
        <w:keepLines/>
        <w:widowControl w:val="0"/>
        <w:tabs>
          <w:tab w:val="left" w:pos="720"/>
          <w:tab w:val="left" w:pos="5580"/>
        </w:tabs>
        <w:ind w:left="288"/>
      </w:pPr>
    </w:p>
    <w:p w:rsidR="006E1B20" w:rsidRDefault="00E4747E">
      <w:pPr>
        <w:pStyle w:val="TargetCode"/>
        <w:keepNext/>
        <w:keepLines/>
        <w:widowControl w:val="0"/>
        <w:tabs>
          <w:tab w:val="left" w:pos="720"/>
          <w:tab w:val="left" w:pos="5580"/>
        </w:tabs>
        <w:ind w:left="288"/>
      </w:pPr>
      <w:r w:rsidRPr="00B150B1">
        <w:t>typedef UINT32 HV_FLUSH_FLAGS</w:t>
      </w:r>
      <w:r w:rsidR="002F21D6" w:rsidRPr="00B150B1">
        <w:fldChar w:fldCharType="begin"/>
      </w:r>
      <w:r w:rsidR="00FD6002" w:rsidRPr="00B150B1">
        <w:instrText xml:space="preserve"> XE "HV_FLUSH_FLAGS" </w:instrText>
      </w:r>
      <w:r w:rsidR="002F21D6" w:rsidRPr="00B150B1">
        <w:fldChar w:fldCharType="end"/>
      </w:r>
      <w:r w:rsidRPr="00B150B1">
        <w:t>;</w:t>
      </w:r>
    </w:p>
    <w:p w:rsidR="006E1B20" w:rsidRDefault="006E1B20">
      <w:pPr>
        <w:pStyle w:val="TargetCode"/>
        <w:keepNext/>
        <w:keepLines/>
        <w:widowControl w:val="0"/>
        <w:tabs>
          <w:tab w:val="left" w:pos="720"/>
          <w:tab w:val="left" w:pos="5580"/>
        </w:tabs>
        <w:ind w:left="288"/>
      </w:pPr>
    </w:p>
    <w:p w:rsidR="006E1B20" w:rsidRDefault="00E4747E">
      <w:pPr>
        <w:pStyle w:val="TargetCode"/>
        <w:keepNext/>
        <w:keepLines/>
        <w:widowControl w:val="0"/>
        <w:tabs>
          <w:tab w:val="left" w:pos="720"/>
          <w:tab w:val="left" w:pos="5580"/>
        </w:tabs>
        <w:ind w:left="288"/>
      </w:pPr>
      <w:r w:rsidRPr="00B150B1">
        <w:t xml:space="preserve">#define HV_FLUSH_ALL_PROCESSORS </w:t>
      </w:r>
      <w:r w:rsidRPr="00B150B1">
        <w:tab/>
        <w:t>0x00000001</w:t>
      </w:r>
    </w:p>
    <w:p w:rsidR="006E1B20" w:rsidRDefault="00E4747E">
      <w:pPr>
        <w:pStyle w:val="TargetCode"/>
        <w:keepNext/>
        <w:keepLines/>
        <w:widowControl w:val="0"/>
        <w:tabs>
          <w:tab w:val="left" w:pos="720"/>
          <w:tab w:val="left" w:pos="5580"/>
        </w:tabs>
        <w:ind w:left="288"/>
      </w:pPr>
      <w:r w:rsidRPr="00B150B1">
        <w:t>#define HV_FLUSH_ALL_VIRTUAL_ADDRESS_SPACES</w:t>
      </w:r>
      <w:r w:rsidRPr="00B150B1">
        <w:tab/>
        <w:t>0x00000002</w:t>
      </w:r>
    </w:p>
    <w:p w:rsidR="006E1B20" w:rsidRDefault="00E4747E">
      <w:pPr>
        <w:pStyle w:val="TargetCode"/>
        <w:keepNext/>
        <w:keepLines/>
        <w:widowControl w:val="0"/>
        <w:tabs>
          <w:tab w:val="left" w:pos="720"/>
          <w:tab w:val="left" w:pos="5580"/>
        </w:tabs>
        <w:ind w:left="288"/>
      </w:pPr>
      <w:r w:rsidRPr="00B150B1">
        <w:t>#define HV_FLUSH_NON_GLOBAL_MAPPINGS_ONLY</w:t>
      </w:r>
      <w:r w:rsidRPr="00B150B1">
        <w:tab/>
        <w:t>0x00000004</w:t>
      </w:r>
    </w:p>
    <w:p w:rsidR="006E1B20" w:rsidRDefault="006E1B20">
      <w:pPr>
        <w:pStyle w:val="TargetCode"/>
        <w:keepNext/>
        <w:keepLines/>
        <w:widowControl w:val="0"/>
        <w:tabs>
          <w:tab w:val="left" w:pos="720"/>
          <w:tab w:val="left" w:pos="5580"/>
        </w:tabs>
        <w:ind w:left="288"/>
      </w:pPr>
    </w:p>
    <w:p w:rsidR="006E1B20" w:rsidRDefault="00E4747E">
      <w:pPr>
        <w:pStyle w:val="Heading3"/>
        <w:keepLines/>
        <w:widowControl w:val="0"/>
      </w:pPr>
      <w:bookmarkStart w:id="8885" w:name="_Toc127596783"/>
      <w:bookmarkStart w:id="8886" w:name="_Toc127786404"/>
      <w:bookmarkStart w:id="8887" w:name="_Toc127786720"/>
      <w:bookmarkStart w:id="8888" w:name="_Toc127787036"/>
      <w:bookmarkStart w:id="8889" w:name="_Toc127877632"/>
      <w:bookmarkStart w:id="8890" w:name="_Toc128289703"/>
      <w:bookmarkStart w:id="8891" w:name="_Toc128290096"/>
      <w:bookmarkStart w:id="8892" w:name="_Toc130189778"/>
      <w:bookmarkStart w:id="8893" w:name="_Toc130200994"/>
      <w:bookmarkStart w:id="8894" w:name="_Toc130201310"/>
      <w:bookmarkStart w:id="8895" w:name="_Toc130201631"/>
      <w:bookmarkStart w:id="8896" w:name="_Toc131936718"/>
      <w:bookmarkStart w:id="8897" w:name="_Toc133901182"/>
      <w:bookmarkStart w:id="8898" w:name="_Toc137461056"/>
      <w:bookmarkStart w:id="8899" w:name="_Toc139096571"/>
      <w:bookmarkStart w:id="8900" w:name="_Toc139188494"/>
      <w:bookmarkStart w:id="8901" w:name="_Toc139191357"/>
      <w:bookmarkStart w:id="8902" w:name="_Toc140490408"/>
      <w:bookmarkStart w:id="8903" w:name="_Toc140571311"/>
      <w:bookmarkStart w:id="8904" w:name="_Toc141257584"/>
      <w:bookmarkStart w:id="8905" w:name="_Toc141257911"/>
      <w:bookmarkStart w:id="8906" w:name="_Toc141267439"/>
      <w:bookmarkStart w:id="8907" w:name="_Toc141522457"/>
      <w:bookmarkStart w:id="8908" w:name="_Toc141529545"/>
      <w:bookmarkStart w:id="8909" w:name="_Toc141529862"/>
      <w:bookmarkStart w:id="8910" w:name="_Toc141851469"/>
      <w:bookmarkStart w:id="8911" w:name="_Toc141852403"/>
      <w:bookmarkStart w:id="8912" w:name="_Toc141887947"/>
      <w:bookmarkStart w:id="8913" w:name="_Toc141889787"/>
      <w:bookmarkStart w:id="8914" w:name="_Toc141893456"/>
      <w:bookmarkStart w:id="8915" w:name="_Toc142113309"/>
      <w:bookmarkStart w:id="8916" w:name="_Toc142114337"/>
      <w:bookmarkStart w:id="8917" w:name="_Toc142729554"/>
      <w:bookmarkStart w:id="8918" w:name="_Toc142730838"/>
      <w:bookmarkStart w:id="8919" w:name="_Toc142731211"/>
      <w:bookmarkStart w:id="8920" w:name="_Toc142998578"/>
      <w:bookmarkStart w:id="8921" w:name="_Toc143063670"/>
      <w:bookmarkStart w:id="8922" w:name="_Toc143509780"/>
      <w:bookmarkStart w:id="8923" w:name="_Toc143510227"/>
      <w:bookmarkStart w:id="8924" w:name="_Toc144026259"/>
      <w:bookmarkStart w:id="8925" w:name="_Toc144026590"/>
      <w:bookmarkStart w:id="8926" w:name="_Toc144276233"/>
      <w:bookmarkStart w:id="8927" w:name="_Toc144276577"/>
      <w:bookmarkStart w:id="8928" w:name="_Toc144280165"/>
      <w:bookmarkStart w:id="8929" w:name="_Toc144280511"/>
      <w:bookmarkStart w:id="8930" w:name="_Toc144540726"/>
      <w:bookmarkStart w:id="8931" w:name="_Toc144554609"/>
      <w:bookmarkStart w:id="8932" w:name="_Ref144555353"/>
      <w:bookmarkStart w:id="8933" w:name="_Toc144722230"/>
      <w:bookmarkStart w:id="8934" w:name="_Toc145503692"/>
      <w:bookmarkStart w:id="8935" w:name="_Toc145512134"/>
      <w:bookmarkStart w:id="8936" w:name="_Toc145513157"/>
      <w:bookmarkStart w:id="8937" w:name="_Toc145513541"/>
      <w:bookmarkStart w:id="8938" w:name="_Toc192577588"/>
      <w:bookmarkStart w:id="8939" w:name="_Toc110172805"/>
      <w:r w:rsidRPr="00B150B1">
        <w:t>Cache Types</w:t>
      </w:r>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p>
    <w:p w:rsidR="006E1B20" w:rsidRDefault="00E4747E">
      <w:pPr>
        <w:pStyle w:val="BodyTextLink"/>
        <w:widowControl w:val="0"/>
      </w:pPr>
      <w:r w:rsidRPr="00B150B1">
        <w:t>Several structures include cache type fields. The following encodings are defined:</w:t>
      </w:r>
    </w:p>
    <w:p w:rsidR="006E1B20" w:rsidRDefault="006E1B20">
      <w:pPr>
        <w:keepNext/>
        <w:keepLines/>
        <w:widowControl w:val="0"/>
        <w:rPr>
          <w:sz w:val="20"/>
        </w:rPr>
      </w:pPr>
    </w:p>
    <w:p w:rsidR="006E1B20" w:rsidRDefault="006E1B20">
      <w:pPr>
        <w:pStyle w:val="TargetCode"/>
        <w:keepNext/>
        <w:keepLines/>
        <w:widowControl w:val="0"/>
        <w:tabs>
          <w:tab w:val="left" w:pos="720"/>
          <w:tab w:val="left" w:pos="5220"/>
        </w:tabs>
        <w:ind w:left="288"/>
      </w:pPr>
    </w:p>
    <w:p w:rsidR="006E1B20" w:rsidRDefault="00E4747E">
      <w:pPr>
        <w:pStyle w:val="TargetCode"/>
        <w:keepNext/>
        <w:keepLines/>
        <w:widowControl w:val="0"/>
        <w:tabs>
          <w:tab w:val="left" w:pos="720"/>
          <w:tab w:val="left" w:pos="5220"/>
        </w:tabs>
        <w:ind w:left="288"/>
      </w:pPr>
      <w:r w:rsidRPr="00B150B1">
        <w:t>typ</w:t>
      </w:r>
      <w:r w:rsidR="00C6426B" w:rsidRPr="00B150B1">
        <w:t>e</w:t>
      </w:r>
      <w:r w:rsidRPr="00B150B1">
        <w:t>def enum</w:t>
      </w:r>
    </w:p>
    <w:p w:rsidR="006E1B20" w:rsidRDefault="00E4747E">
      <w:pPr>
        <w:pStyle w:val="TargetCode"/>
        <w:keepNext/>
        <w:keepLines/>
        <w:widowControl w:val="0"/>
        <w:tabs>
          <w:tab w:val="left" w:pos="720"/>
          <w:tab w:val="left" w:pos="5220"/>
        </w:tabs>
        <w:ind w:left="288"/>
      </w:pPr>
      <w:r w:rsidRPr="00B150B1">
        <w:t>{</w:t>
      </w:r>
    </w:p>
    <w:p w:rsidR="006E1B20" w:rsidRDefault="00E4747E">
      <w:pPr>
        <w:pStyle w:val="TargetCode"/>
        <w:keepNext/>
        <w:keepLines/>
        <w:widowControl w:val="0"/>
        <w:tabs>
          <w:tab w:val="left" w:pos="720"/>
          <w:tab w:val="left" w:pos="2340"/>
          <w:tab w:val="left" w:pos="4680"/>
        </w:tabs>
        <w:ind w:left="288"/>
      </w:pPr>
      <w:r w:rsidRPr="00B150B1">
        <w:tab/>
        <w:t>HvCacheTypeX64Uncached</w:t>
      </w:r>
      <w:r w:rsidRPr="00B150B1">
        <w:tab/>
        <w:t>= 0,</w:t>
      </w:r>
    </w:p>
    <w:p w:rsidR="006E1B20" w:rsidRDefault="00E4747E">
      <w:pPr>
        <w:pStyle w:val="TargetCode"/>
        <w:keepNext/>
        <w:keepLines/>
        <w:widowControl w:val="0"/>
        <w:tabs>
          <w:tab w:val="left" w:pos="720"/>
          <w:tab w:val="left" w:pos="2340"/>
          <w:tab w:val="left" w:pos="4680"/>
        </w:tabs>
        <w:ind w:left="288"/>
      </w:pPr>
      <w:r w:rsidRPr="00B150B1">
        <w:tab/>
        <w:t>HvCacheTypeX64WriteCombining</w:t>
      </w:r>
      <w:r w:rsidRPr="00B150B1">
        <w:tab/>
        <w:t>= 1,</w:t>
      </w:r>
    </w:p>
    <w:p w:rsidR="006E1B20" w:rsidRDefault="00E4747E">
      <w:pPr>
        <w:pStyle w:val="TargetCode"/>
        <w:keepNext/>
        <w:keepLines/>
        <w:widowControl w:val="0"/>
        <w:tabs>
          <w:tab w:val="left" w:pos="720"/>
          <w:tab w:val="left" w:pos="2340"/>
          <w:tab w:val="left" w:pos="4680"/>
        </w:tabs>
        <w:ind w:left="288"/>
      </w:pPr>
      <w:r w:rsidRPr="00B150B1">
        <w:tab/>
        <w:t>HvCacheTypeX64WriteThrough</w:t>
      </w:r>
      <w:r w:rsidRPr="00B150B1">
        <w:tab/>
        <w:t>= 4,</w:t>
      </w:r>
    </w:p>
    <w:p w:rsidR="006E1B20" w:rsidRDefault="00E4747E">
      <w:pPr>
        <w:pStyle w:val="TargetCode"/>
        <w:keepNext/>
        <w:keepLines/>
        <w:widowControl w:val="0"/>
        <w:tabs>
          <w:tab w:val="left" w:pos="720"/>
          <w:tab w:val="left" w:pos="2340"/>
          <w:tab w:val="left" w:pos="4680"/>
        </w:tabs>
        <w:ind w:left="288"/>
      </w:pPr>
      <w:r w:rsidRPr="00B150B1">
        <w:tab/>
        <w:t>HvCacheTypeX64WriteProtected</w:t>
      </w:r>
      <w:r w:rsidRPr="00B150B1">
        <w:tab/>
        <w:t>= 5,</w:t>
      </w:r>
    </w:p>
    <w:p w:rsidR="006E1B20" w:rsidRDefault="00E4747E">
      <w:pPr>
        <w:pStyle w:val="TargetCode"/>
        <w:keepNext/>
        <w:keepLines/>
        <w:widowControl w:val="0"/>
        <w:tabs>
          <w:tab w:val="left" w:pos="720"/>
          <w:tab w:val="left" w:pos="2340"/>
          <w:tab w:val="left" w:pos="4680"/>
        </w:tabs>
        <w:ind w:left="288"/>
      </w:pPr>
      <w:r w:rsidRPr="00B150B1">
        <w:tab/>
        <w:t>HvCacheTypeX64WriteBack</w:t>
      </w:r>
      <w:r w:rsidRPr="00B150B1">
        <w:tab/>
        <w:t>= 6</w:t>
      </w:r>
    </w:p>
    <w:p w:rsidR="006E1B20" w:rsidRDefault="00E4747E">
      <w:pPr>
        <w:pStyle w:val="TargetCode"/>
        <w:keepNext/>
        <w:keepLines/>
        <w:widowControl w:val="0"/>
        <w:tabs>
          <w:tab w:val="left" w:pos="720"/>
          <w:tab w:val="left" w:pos="5220"/>
        </w:tabs>
        <w:ind w:left="288"/>
      </w:pPr>
      <w:r w:rsidRPr="00B150B1">
        <w:t>} HV_CACHE_TYPE</w:t>
      </w:r>
      <w:r w:rsidR="002F21D6" w:rsidRPr="00B150B1">
        <w:fldChar w:fldCharType="begin"/>
      </w:r>
      <w:r w:rsidR="00FD6002" w:rsidRPr="00B150B1">
        <w:instrText xml:space="preserve"> XE "HV_CACHE_TYPE" </w:instrText>
      </w:r>
      <w:r w:rsidR="002F21D6" w:rsidRPr="00B150B1">
        <w:fldChar w:fldCharType="end"/>
      </w:r>
      <w:r w:rsidRPr="00B150B1">
        <w:t>;</w:t>
      </w:r>
    </w:p>
    <w:p w:rsidR="006E1B20" w:rsidRDefault="006E1B20">
      <w:pPr>
        <w:pStyle w:val="TargetCode"/>
        <w:keepNext/>
        <w:keepLines/>
        <w:widowControl w:val="0"/>
        <w:tabs>
          <w:tab w:val="left" w:pos="720"/>
          <w:tab w:val="left" w:pos="5220"/>
        </w:tabs>
        <w:ind w:left="288"/>
      </w:pPr>
    </w:p>
    <w:p w:rsidR="006E1B20" w:rsidRDefault="00E4747E">
      <w:pPr>
        <w:pStyle w:val="Heading3"/>
        <w:keepLines/>
        <w:widowControl w:val="0"/>
      </w:pPr>
      <w:bookmarkStart w:id="8940" w:name="_Toc127596784"/>
      <w:bookmarkStart w:id="8941" w:name="_Toc127786405"/>
      <w:bookmarkStart w:id="8942" w:name="_Toc127786721"/>
      <w:bookmarkStart w:id="8943" w:name="_Toc127787037"/>
      <w:bookmarkStart w:id="8944" w:name="_Toc127877633"/>
      <w:bookmarkStart w:id="8945" w:name="_Toc128289704"/>
      <w:bookmarkStart w:id="8946" w:name="_Toc128290097"/>
      <w:bookmarkStart w:id="8947" w:name="_Toc130189779"/>
      <w:bookmarkStart w:id="8948" w:name="_Toc130200995"/>
      <w:bookmarkStart w:id="8949" w:name="_Toc130201311"/>
      <w:bookmarkStart w:id="8950" w:name="_Toc130201632"/>
      <w:bookmarkStart w:id="8951" w:name="_Toc131936719"/>
      <w:bookmarkStart w:id="8952" w:name="_Toc133901183"/>
      <w:bookmarkStart w:id="8953" w:name="_Toc137461057"/>
      <w:bookmarkStart w:id="8954" w:name="_Toc139096572"/>
      <w:bookmarkStart w:id="8955" w:name="_Toc139188495"/>
      <w:bookmarkStart w:id="8956" w:name="_Toc139191358"/>
      <w:bookmarkStart w:id="8957" w:name="_Toc140490409"/>
      <w:bookmarkStart w:id="8958" w:name="_Toc140571312"/>
      <w:bookmarkStart w:id="8959" w:name="_Toc141257585"/>
      <w:bookmarkStart w:id="8960" w:name="_Toc141257912"/>
      <w:bookmarkStart w:id="8961" w:name="_Toc141267440"/>
      <w:bookmarkStart w:id="8962" w:name="_Toc141522458"/>
      <w:bookmarkStart w:id="8963" w:name="_Toc141529546"/>
      <w:bookmarkStart w:id="8964" w:name="_Toc141529863"/>
      <w:bookmarkStart w:id="8965" w:name="_Toc141851470"/>
      <w:bookmarkStart w:id="8966" w:name="_Toc141852404"/>
      <w:bookmarkStart w:id="8967" w:name="_Toc141887948"/>
      <w:bookmarkStart w:id="8968" w:name="_Toc141889788"/>
      <w:bookmarkStart w:id="8969" w:name="_Toc141893457"/>
      <w:bookmarkStart w:id="8970" w:name="_Toc142113310"/>
      <w:bookmarkStart w:id="8971" w:name="_Toc142114338"/>
      <w:bookmarkStart w:id="8972" w:name="_Toc142729555"/>
      <w:bookmarkStart w:id="8973" w:name="_Toc142730839"/>
      <w:bookmarkStart w:id="8974" w:name="_Toc142731212"/>
      <w:bookmarkStart w:id="8975" w:name="_Toc142998579"/>
      <w:bookmarkStart w:id="8976" w:name="_Toc143063671"/>
      <w:bookmarkStart w:id="8977" w:name="_Toc143509781"/>
      <w:bookmarkStart w:id="8978" w:name="_Toc143510228"/>
      <w:bookmarkStart w:id="8979" w:name="_Toc144026260"/>
      <w:bookmarkStart w:id="8980" w:name="_Toc144026591"/>
      <w:bookmarkStart w:id="8981" w:name="_Toc144276234"/>
      <w:bookmarkStart w:id="8982" w:name="_Toc144276578"/>
      <w:bookmarkStart w:id="8983" w:name="_Toc144280166"/>
      <w:bookmarkStart w:id="8984" w:name="_Toc144280512"/>
      <w:bookmarkStart w:id="8985" w:name="_Toc144540727"/>
      <w:bookmarkStart w:id="8986" w:name="_Toc144554610"/>
      <w:bookmarkStart w:id="8987" w:name="_Toc144722231"/>
      <w:bookmarkStart w:id="8988" w:name="_Toc145503693"/>
      <w:bookmarkStart w:id="8989" w:name="_Toc145512135"/>
      <w:bookmarkStart w:id="8990" w:name="_Toc145513158"/>
      <w:bookmarkStart w:id="8991" w:name="_Toc145513542"/>
      <w:bookmarkStart w:id="8992" w:name="_Toc192577589"/>
      <w:r w:rsidRPr="00B150B1">
        <w:t>Virtual Address Translation Types</w:t>
      </w:r>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p>
    <w:p w:rsidR="006E1B20" w:rsidRDefault="00E4747E">
      <w:pPr>
        <w:pStyle w:val="BodyTextLink"/>
        <w:widowControl w:val="0"/>
      </w:pPr>
      <w:r w:rsidRPr="00B150B1">
        <w:t xml:space="preserve">The call HvTranslateVirtualAddress takes a collection of input </w:t>
      </w:r>
      <w:r w:rsidR="00CE17C3" w:rsidRPr="00B150B1">
        <w:t xml:space="preserve">control </w:t>
      </w:r>
      <w:r w:rsidRPr="00B150B1">
        <w:t xml:space="preserve">flags and returns a </w:t>
      </w:r>
      <w:r w:rsidR="00CE17C3" w:rsidRPr="00B150B1">
        <w:t xml:space="preserve">result code and a </w:t>
      </w:r>
      <w:r w:rsidRPr="00B150B1">
        <w:t xml:space="preserve">collection of output flags. </w:t>
      </w:r>
      <w:r w:rsidR="00BE6255" w:rsidRPr="00B150B1">
        <w:t xml:space="preserve">The input control flags </w:t>
      </w:r>
      <w:r w:rsidRPr="00B150B1">
        <w:t>are defined as follows:</w:t>
      </w:r>
    </w:p>
    <w:p w:rsidR="006E1B20" w:rsidRDefault="006E1B20">
      <w:pPr>
        <w:keepNext/>
        <w:keepLines/>
        <w:widowControl w:val="0"/>
        <w:rPr>
          <w:sz w:val="20"/>
        </w:rPr>
      </w:pPr>
    </w:p>
    <w:p w:rsidR="006E1B20" w:rsidRDefault="006E1B20">
      <w:pPr>
        <w:pStyle w:val="TargetCode"/>
        <w:keepNext/>
        <w:keepLines/>
        <w:widowControl w:val="0"/>
        <w:tabs>
          <w:tab w:val="left" w:pos="720"/>
          <w:tab w:val="left" w:pos="5220"/>
        </w:tabs>
        <w:ind w:left="288"/>
      </w:pPr>
    </w:p>
    <w:p w:rsidR="006E1B20" w:rsidRDefault="00CE17C3">
      <w:pPr>
        <w:pStyle w:val="TargetCode"/>
        <w:keepNext/>
        <w:keepLines/>
        <w:widowControl w:val="0"/>
        <w:tabs>
          <w:tab w:val="left" w:pos="720"/>
          <w:tab w:val="left" w:pos="5220"/>
        </w:tabs>
        <w:ind w:left="288"/>
      </w:pPr>
      <w:r w:rsidRPr="00B150B1">
        <w:t>typedef UINT64 HV_TRANSLATE_GVA_CONTROL_FLAGS;</w:t>
      </w:r>
    </w:p>
    <w:p w:rsidR="006E1B20" w:rsidRDefault="006E1B20">
      <w:pPr>
        <w:pStyle w:val="TargetCode"/>
        <w:keepNext/>
        <w:keepLines/>
        <w:widowControl w:val="0"/>
        <w:tabs>
          <w:tab w:val="left" w:pos="720"/>
          <w:tab w:val="left" w:pos="5220"/>
        </w:tabs>
        <w:ind w:left="288"/>
      </w:pPr>
    </w:p>
    <w:p w:rsidR="006E1B20" w:rsidRDefault="00CE17C3">
      <w:pPr>
        <w:pStyle w:val="TargetCode"/>
        <w:keepNext/>
        <w:keepLines/>
        <w:widowControl w:val="0"/>
        <w:tabs>
          <w:tab w:val="left" w:pos="720"/>
          <w:tab w:val="left" w:pos="6300"/>
        </w:tabs>
        <w:ind w:left="288"/>
      </w:pPr>
      <w:r w:rsidRPr="00B150B1">
        <w:t>#define HV_TRANSLATE_GVA_VALIDATE_READ</w:t>
      </w:r>
      <w:r w:rsidRPr="00B150B1">
        <w:tab/>
        <w:t>0x0001</w:t>
      </w:r>
    </w:p>
    <w:p w:rsidR="006E1B20" w:rsidRDefault="00CE17C3">
      <w:pPr>
        <w:pStyle w:val="TargetCode"/>
        <w:keepNext/>
        <w:keepLines/>
        <w:widowControl w:val="0"/>
        <w:tabs>
          <w:tab w:val="left" w:pos="720"/>
          <w:tab w:val="left" w:pos="6300"/>
        </w:tabs>
        <w:ind w:left="288"/>
      </w:pPr>
      <w:r w:rsidRPr="00B150B1">
        <w:t>#define HV_TRANSLATE_GVA_VALIDATE_WRITE</w:t>
      </w:r>
      <w:r w:rsidRPr="00B150B1">
        <w:tab/>
        <w:t>0x0002</w:t>
      </w:r>
    </w:p>
    <w:p w:rsidR="006E1B20" w:rsidRDefault="00CE17C3">
      <w:pPr>
        <w:pStyle w:val="TargetCode"/>
        <w:keepNext/>
        <w:keepLines/>
        <w:widowControl w:val="0"/>
        <w:tabs>
          <w:tab w:val="left" w:pos="720"/>
          <w:tab w:val="left" w:pos="6300"/>
        </w:tabs>
        <w:ind w:left="288"/>
      </w:pPr>
      <w:r w:rsidRPr="00B150B1">
        <w:t>#define HV_TRANSLATE_GVA_VALIDATE_EXECUTE</w:t>
      </w:r>
      <w:r w:rsidRPr="00B150B1">
        <w:tab/>
        <w:t>0x0004</w:t>
      </w:r>
    </w:p>
    <w:p w:rsidR="006E1B20" w:rsidRDefault="00CE17C3">
      <w:pPr>
        <w:pStyle w:val="TargetCode"/>
        <w:keepNext/>
        <w:keepLines/>
        <w:widowControl w:val="0"/>
        <w:tabs>
          <w:tab w:val="left" w:pos="720"/>
          <w:tab w:val="left" w:pos="6300"/>
        </w:tabs>
        <w:ind w:left="288"/>
      </w:pPr>
      <w:r w:rsidRPr="00B150B1">
        <w:t>#define HV_TRANSLATE_GVA_PRIVILEGE_EXEMPT</w:t>
      </w:r>
      <w:r w:rsidRPr="00B150B1">
        <w:tab/>
        <w:t>0x0008</w:t>
      </w:r>
    </w:p>
    <w:p w:rsidR="006E1B20" w:rsidRDefault="00CE17C3">
      <w:pPr>
        <w:pStyle w:val="TargetCode"/>
        <w:keepNext/>
        <w:keepLines/>
        <w:widowControl w:val="0"/>
        <w:tabs>
          <w:tab w:val="left" w:pos="720"/>
          <w:tab w:val="left" w:pos="6300"/>
        </w:tabs>
        <w:ind w:left="288"/>
      </w:pPr>
      <w:r w:rsidRPr="00B150B1">
        <w:t>#define HV_TRANSLATE_GVA_SET_PAGE_TABLE_BITS</w:t>
      </w:r>
      <w:r w:rsidRPr="00B150B1">
        <w:tab/>
        <w:t>0x0010</w:t>
      </w:r>
    </w:p>
    <w:p w:rsidR="006E1B20" w:rsidRDefault="00CE17C3">
      <w:pPr>
        <w:pStyle w:val="TargetCode"/>
        <w:keepNext/>
        <w:keepLines/>
        <w:widowControl w:val="0"/>
        <w:tabs>
          <w:tab w:val="left" w:pos="720"/>
          <w:tab w:val="left" w:pos="6300"/>
        </w:tabs>
        <w:ind w:left="288"/>
      </w:pPr>
      <w:r w:rsidRPr="00B150B1">
        <w:t>#define HV_TRANSLATE_GVA_</w:t>
      </w:r>
      <w:r w:rsidR="00062818" w:rsidRPr="00B150B1">
        <w:t>TLB_FLUSH_INHIBIT</w:t>
      </w:r>
      <w:r w:rsidRPr="00B150B1">
        <w:tab/>
        <w:t>0x0020</w:t>
      </w:r>
    </w:p>
    <w:p w:rsidR="006E1B20" w:rsidRDefault="006E1B20">
      <w:pPr>
        <w:pStyle w:val="TargetCode"/>
        <w:keepNext/>
        <w:keepLines/>
        <w:widowControl w:val="0"/>
        <w:tabs>
          <w:tab w:val="left" w:pos="720"/>
          <w:tab w:val="left" w:pos="6300"/>
        </w:tabs>
        <w:ind w:left="288"/>
      </w:pPr>
    </w:p>
    <w:p w:rsidR="006E1B20" w:rsidRDefault="006E1B20">
      <w:pPr>
        <w:pStyle w:val="Le"/>
        <w:rPr>
          <w:sz w:val="14"/>
        </w:rPr>
      </w:pPr>
    </w:p>
    <w:p w:rsidR="006E1B20" w:rsidRDefault="00BE6255">
      <w:pPr>
        <w:pStyle w:val="BodyText"/>
        <w:keepNext/>
        <w:keepLines/>
        <w:widowControl w:val="0"/>
      </w:pPr>
      <w:r w:rsidRPr="00B150B1">
        <w:t>The returned result code is defined as follows:</w:t>
      </w:r>
    </w:p>
    <w:p w:rsidR="006E1B20" w:rsidRDefault="006E1B20">
      <w:pPr>
        <w:pStyle w:val="Le"/>
        <w:keepNext/>
        <w:keepLines/>
        <w:widowControl w:val="0"/>
        <w:rPr>
          <w:sz w:val="14"/>
        </w:rPr>
      </w:pPr>
    </w:p>
    <w:p w:rsidR="006E1B20" w:rsidRDefault="006E1B20">
      <w:pPr>
        <w:pStyle w:val="TargetCode"/>
        <w:keepNext/>
        <w:keepLines/>
        <w:widowControl w:val="0"/>
        <w:tabs>
          <w:tab w:val="left" w:pos="720"/>
          <w:tab w:val="left" w:pos="6300"/>
        </w:tabs>
        <w:ind w:left="288"/>
      </w:pPr>
    </w:p>
    <w:p w:rsidR="006E1B20" w:rsidRDefault="004E75E3">
      <w:pPr>
        <w:pStyle w:val="TargetCode"/>
        <w:keepNext/>
        <w:keepLines/>
        <w:widowControl w:val="0"/>
        <w:tabs>
          <w:tab w:val="left" w:pos="720"/>
          <w:tab w:val="left" w:pos="6300"/>
        </w:tabs>
        <w:ind w:left="288"/>
      </w:pPr>
      <w:r>
        <w:t xml:space="preserve">typedef </w:t>
      </w:r>
      <w:r w:rsidR="00CE17C3" w:rsidRPr="00B150B1">
        <w:t xml:space="preserve">enum </w:t>
      </w:r>
    </w:p>
    <w:p w:rsidR="006E1B20" w:rsidRDefault="00CE17C3">
      <w:pPr>
        <w:pStyle w:val="TargetCode"/>
        <w:keepNext/>
        <w:keepLines/>
        <w:widowControl w:val="0"/>
        <w:tabs>
          <w:tab w:val="left" w:pos="720"/>
          <w:tab w:val="left" w:pos="6300"/>
        </w:tabs>
        <w:ind w:left="288"/>
      </w:pPr>
      <w:r w:rsidRPr="00B150B1">
        <w:t>{</w:t>
      </w:r>
    </w:p>
    <w:p w:rsidR="006E1B20" w:rsidRDefault="00CE17C3">
      <w:pPr>
        <w:pStyle w:val="TargetCode"/>
        <w:keepNext/>
        <w:keepLines/>
        <w:widowControl w:val="0"/>
        <w:tabs>
          <w:tab w:val="left" w:pos="720"/>
          <w:tab w:val="left" w:pos="6300"/>
        </w:tabs>
        <w:ind w:left="288"/>
      </w:pPr>
      <w:r w:rsidRPr="00B150B1">
        <w:tab/>
        <w:t>HvTranslateGvaSuccess</w:t>
      </w:r>
      <w:r w:rsidRPr="00B150B1">
        <w:tab/>
        <w:t>= 0,</w:t>
      </w:r>
    </w:p>
    <w:p w:rsidR="006E1B20" w:rsidRDefault="006E1B20">
      <w:pPr>
        <w:pStyle w:val="TargetCode"/>
        <w:keepNext/>
        <w:keepLines/>
        <w:widowControl w:val="0"/>
        <w:tabs>
          <w:tab w:val="left" w:pos="720"/>
          <w:tab w:val="left" w:pos="6300"/>
        </w:tabs>
        <w:ind w:left="288"/>
      </w:pPr>
    </w:p>
    <w:p w:rsidR="006E1B20" w:rsidRDefault="00CE17C3">
      <w:pPr>
        <w:pStyle w:val="TargetCode"/>
        <w:keepNext/>
        <w:keepLines/>
        <w:widowControl w:val="0"/>
        <w:tabs>
          <w:tab w:val="left" w:pos="720"/>
          <w:tab w:val="left" w:pos="6300"/>
        </w:tabs>
        <w:ind w:left="288"/>
      </w:pPr>
      <w:r w:rsidRPr="00B150B1">
        <w:tab/>
        <w:t>// Translation failures</w:t>
      </w:r>
    </w:p>
    <w:p w:rsidR="006E1B20" w:rsidRDefault="00CE17C3">
      <w:pPr>
        <w:pStyle w:val="TargetCode"/>
        <w:keepNext/>
        <w:keepLines/>
        <w:widowControl w:val="0"/>
        <w:tabs>
          <w:tab w:val="left" w:pos="720"/>
          <w:tab w:val="left" w:pos="6300"/>
        </w:tabs>
        <w:ind w:left="288"/>
      </w:pPr>
      <w:r w:rsidRPr="00B150B1">
        <w:tab/>
        <w:t>HvTranslateGvaPageNotPresent</w:t>
      </w:r>
      <w:r w:rsidRPr="00B150B1">
        <w:tab/>
        <w:t>= 1,</w:t>
      </w:r>
    </w:p>
    <w:p w:rsidR="006E1B20" w:rsidRDefault="00CE17C3">
      <w:pPr>
        <w:pStyle w:val="TargetCode"/>
        <w:keepNext/>
        <w:keepLines/>
        <w:widowControl w:val="0"/>
        <w:tabs>
          <w:tab w:val="left" w:pos="720"/>
          <w:tab w:val="left" w:pos="6300"/>
        </w:tabs>
        <w:ind w:left="288"/>
      </w:pPr>
      <w:r w:rsidRPr="00B150B1">
        <w:tab/>
        <w:t>HvTranslateGvaPrivilegeViolation</w:t>
      </w:r>
      <w:r w:rsidRPr="00B150B1">
        <w:tab/>
        <w:t>= 2,</w:t>
      </w:r>
    </w:p>
    <w:p w:rsidR="006E1B20" w:rsidRDefault="00CE17C3">
      <w:pPr>
        <w:pStyle w:val="TargetCode"/>
        <w:keepNext/>
        <w:keepLines/>
        <w:widowControl w:val="0"/>
        <w:tabs>
          <w:tab w:val="left" w:pos="720"/>
          <w:tab w:val="left" w:pos="6300"/>
        </w:tabs>
        <w:ind w:left="288"/>
      </w:pPr>
      <w:r w:rsidRPr="00B150B1">
        <w:tab/>
        <w:t>HvTranslateGvaInvalidPageTableFlags</w:t>
      </w:r>
      <w:r w:rsidRPr="00B150B1">
        <w:tab/>
        <w:t>= 3,</w:t>
      </w:r>
    </w:p>
    <w:p w:rsidR="006E1B20" w:rsidRDefault="00CE17C3">
      <w:pPr>
        <w:pStyle w:val="TargetCode"/>
        <w:keepNext/>
        <w:keepLines/>
        <w:widowControl w:val="0"/>
        <w:tabs>
          <w:tab w:val="left" w:pos="720"/>
          <w:tab w:val="left" w:pos="6300"/>
        </w:tabs>
        <w:ind w:left="288"/>
      </w:pPr>
      <w:r w:rsidRPr="00B150B1">
        <w:tab/>
      </w:r>
    </w:p>
    <w:p w:rsidR="006E1B20" w:rsidRDefault="00CE17C3">
      <w:pPr>
        <w:pStyle w:val="TargetCode"/>
        <w:keepNext/>
        <w:keepLines/>
        <w:widowControl w:val="0"/>
        <w:tabs>
          <w:tab w:val="left" w:pos="720"/>
          <w:tab w:val="left" w:pos="6300"/>
        </w:tabs>
        <w:ind w:left="288"/>
      </w:pPr>
      <w:r w:rsidRPr="00B150B1">
        <w:tab/>
        <w:t>// GPA access failures</w:t>
      </w:r>
    </w:p>
    <w:p w:rsidR="006E1B20" w:rsidRDefault="00CE17C3">
      <w:pPr>
        <w:pStyle w:val="TargetCode"/>
        <w:keepNext/>
        <w:keepLines/>
        <w:widowControl w:val="0"/>
        <w:tabs>
          <w:tab w:val="left" w:pos="720"/>
          <w:tab w:val="left" w:pos="6300"/>
        </w:tabs>
        <w:ind w:left="288"/>
      </w:pPr>
      <w:r w:rsidRPr="00B150B1">
        <w:tab/>
        <w:t>HvTranslateGvaGpaUnmapped</w:t>
      </w:r>
      <w:r w:rsidRPr="00B150B1">
        <w:tab/>
        <w:t>= 4,</w:t>
      </w:r>
    </w:p>
    <w:p w:rsidR="006E1B20" w:rsidRDefault="00CE17C3">
      <w:pPr>
        <w:pStyle w:val="TargetCode"/>
        <w:keepNext/>
        <w:keepLines/>
        <w:widowControl w:val="0"/>
        <w:tabs>
          <w:tab w:val="left" w:pos="720"/>
          <w:tab w:val="left" w:pos="6300"/>
        </w:tabs>
        <w:ind w:left="288"/>
      </w:pPr>
      <w:r w:rsidRPr="00B150B1">
        <w:tab/>
        <w:t>HvTranslateGvaGpaNoReadAccess</w:t>
      </w:r>
      <w:r w:rsidRPr="00B150B1">
        <w:tab/>
        <w:t>= 5,</w:t>
      </w:r>
    </w:p>
    <w:p w:rsidR="006E1B20" w:rsidRDefault="00CE17C3">
      <w:pPr>
        <w:pStyle w:val="TargetCode"/>
        <w:keepNext/>
        <w:keepLines/>
        <w:widowControl w:val="0"/>
        <w:tabs>
          <w:tab w:val="left" w:pos="720"/>
          <w:tab w:val="left" w:pos="6300"/>
        </w:tabs>
        <w:ind w:left="288"/>
      </w:pPr>
      <w:r w:rsidRPr="00B150B1">
        <w:tab/>
        <w:t>HvTranslateGvaGpaNoWriteAccess</w:t>
      </w:r>
      <w:r w:rsidRPr="00B150B1">
        <w:tab/>
        <w:t>= 6,</w:t>
      </w:r>
    </w:p>
    <w:p w:rsidR="006E1B20" w:rsidRDefault="00CE17C3">
      <w:pPr>
        <w:pStyle w:val="TargetCode"/>
        <w:keepNext/>
        <w:keepLines/>
        <w:widowControl w:val="0"/>
        <w:tabs>
          <w:tab w:val="left" w:pos="720"/>
          <w:tab w:val="left" w:pos="6300"/>
        </w:tabs>
        <w:ind w:left="288"/>
      </w:pPr>
      <w:r w:rsidRPr="00B150B1">
        <w:tab/>
        <w:t>HvTranslateGvaGpaIllegalOverlayAccess</w:t>
      </w:r>
      <w:r w:rsidRPr="00B150B1">
        <w:tab/>
        <w:t>= 7</w:t>
      </w:r>
    </w:p>
    <w:p w:rsidR="006E1B20" w:rsidRDefault="00CE17C3">
      <w:pPr>
        <w:pStyle w:val="TargetCode"/>
        <w:keepNext/>
        <w:keepLines/>
        <w:widowControl w:val="0"/>
        <w:tabs>
          <w:tab w:val="left" w:pos="720"/>
          <w:tab w:val="left" w:pos="6300"/>
        </w:tabs>
        <w:ind w:left="288"/>
      </w:pPr>
      <w:r w:rsidRPr="00B150B1">
        <w:t>}</w:t>
      </w:r>
      <w:r w:rsidR="004E75E3">
        <w:t xml:space="preserve"> </w:t>
      </w:r>
      <w:r w:rsidR="004E75E3" w:rsidRPr="00B150B1">
        <w:t>HV_TRANSLATE_GVA_RESULT_CODE</w:t>
      </w:r>
      <w:r w:rsidRPr="00B150B1">
        <w:t>;</w:t>
      </w:r>
    </w:p>
    <w:p w:rsidR="006E1B20" w:rsidRDefault="006E1B20">
      <w:pPr>
        <w:pStyle w:val="TargetCode"/>
        <w:keepNext/>
        <w:keepLines/>
        <w:widowControl w:val="0"/>
        <w:tabs>
          <w:tab w:val="left" w:pos="720"/>
          <w:tab w:val="left" w:pos="6300"/>
        </w:tabs>
        <w:ind w:left="288"/>
      </w:pPr>
    </w:p>
    <w:p w:rsidR="006E1B20" w:rsidRDefault="004320E1">
      <w:pPr>
        <w:pStyle w:val="TargetCode"/>
        <w:keepNext/>
        <w:keepLines/>
        <w:widowControl w:val="0"/>
        <w:tabs>
          <w:tab w:val="left" w:pos="720"/>
          <w:tab w:val="left" w:pos="6300"/>
        </w:tabs>
        <w:ind w:left="288"/>
      </w:pPr>
      <w:r w:rsidRPr="00B150B1">
        <w:t>typedef enum HV_TRANSLATE_GVA_RESULT_CODE</w:t>
      </w:r>
    </w:p>
    <w:p w:rsidR="006E1B20" w:rsidRDefault="004320E1">
      <w:pPr>
        <w:pStyle w:val="TargetCode"/>
        <w:keepNext/>
        <w:keepLines/>
        <w:widowControl w:val="0"/>
        <w:tabs>
          <w:tab w:val="left" w:pos="720"/>
          <w:tab w:val="left" w:pos="6300"/>
        </w:tabs>
        <w:ind w:left="288"/>
      </w:pPr>
      <w:r w:rsidRPr="00B150B1">
        <w:tab/>
        <w:t>*PHV_TRANSLATE_GVA_RESULT_CODE;</w:t>
      </w:r>
    </w:p>
    <w:p w:rsidR="006E1B20" w:rsidRDefault="006E1B20">
      <w:pPr>
        <w:pStyle w:val="TargetCode"/>
        <w:keepNext/>
        <w:keepLines/>
        <w:widowControl w:val="0"/>
        <w:tabs>
          <w:tab w:val="left" w:pos="720"/>
          <w:tab w:val="left" w:pos="5220"/>
        </w:tabs>
        <w:ind w:left="288"/>
      </w:pPr>
    </w:p>
    <w:p w:rsidR="006E1B20" w:rsidRDefault="00CE17C3">
      <w:pPr>
        <w:pStyle w:val="TargetCode"/>
        <w:keepNext/>
        <w:keepLines/>
        <w:widowControl w:val="0"/>
        <w:tabs>
          <w:tab w:val="left" w:pos="720"/>
          <w:tab w:val="left" w:pos="5220"/>
        </w:tabs>
        <w:ind w:left="288"/>
      </w:pPr>
      <w:r w:rsidRPr="00B150B1">
        <w:t>typedef struct</w:t>
      </w:r>
    </w:p>
    <w:p w:rsidR="006E1B20" w:rsidRDefault="00CE17C3">
      <w:pPr>
        <w:pStyle w:val="TargetCode"/>
        <w:keepNext/>
        <w:keepLines/>
        <w:widowControl w:val="0"/>
        <w:tabs>
          <w:tab w:val="left" w:pos="720"/>
          <w:tab w:val="left" w:pos="5220"/>
        </w:tabs>
        <w:ind w:left="288"/>
      </w:pPr>
      <w:r w:rsidRPr="00B150B1">
        <w:t>{</w:t>
      </w:r>
    </w:p>
    <w:p w:rsidR="006E1B20" w:rsidRDefault="00CE17C3">
      <w:pPr>
        <w:pStyle w:val="TargetCode"/>
        <w:keepNext/>
        <w:keepLines/>
        <w:widowControl w:val="0"/>
        <w:tabs>
          <w:tab w:val="left" w:pos="720"/>
          <w:tab w:val="left" w:pos="4500"/>
        </w:tabs>
        <w:ind w:left="288"/>
      </w:pPr>
      <w:r w:rsidRPr="00B150B1">
        <w:tab/>
        <w:t>HV_TRANSLATE_GVA_RESULT_CODE</w:t>
      </w:r>
      <w:r w:rsidRPr="00B150B1">
        <w:tab/>
        <w:t>ResultCode;</w:t>
      </w:r>
    </w:p>
    <w:p w:rsidR="006E1B20" w:rsidRDefault="00CE17C3">
      <w:pPr>
        <w:pStyle w:val="TargetCode"/>
        <w:keepNext/>
        <w:keepLines/>
        <w:widowControl w:val="0"/>
        <w:tabs>
          <w:tab w:val="left" w:pos="720"/>
          <w:tab w:val="left" w:pos="4500"/>
          <w:tab w:val="left" w:pos="4680"/>
        </w:tabs>
        <w:ind w:left="288"/>
      </w:pPr>
      <w:r w:rsidRPr="00B150B1">
        <w:tab/>
        <w:t>UINT32</w:t>
      </w:r>
      <w:r w:rsidRPr="00B150B1">
        <w:tab/>
        <w:t>CacheType:8;</w:t>
      </w:r>
    </w:p>
    <w:p w:rsidR="006E1B20" w:rsidRDefault="00CE17C3">
      <w:pPr>
        <w:pStyle w:val="TargetCode"/>
        <w:keepNext/>
        <w:keepLines/>
        <w:widowControl w:val="0"/>
        <w:tabs>
          <w:tab w:val="left" w:pos="720"/>
          <w:tab w:val="left" w:pos="4500"/>
          <w:tab w:val="left" w:pos="4680"/>
        </w:tabs>
        <w:ind w:left="288"/>
      </w:pPr>
      <w:r w:rsidRPr="00B150B1">
        <w:tab/>
        <w:t>UINT32</w:t>
      </w:r>
      <w:r w:rsidRPr="00B150B1">
        <w:tab/>
        <w:t>OverlayPage:1;</w:t>
      </w:r>
    </w:p>
    <w:p w:rsidR="006E1B20" w:rsidRDefault="00CE17C3">
      <w:pPr>
        <w:pStyle w:val="TargetCode"/>
        <w:keepNext/>
        <w:keepLines/>
        <w:widowControl w:val="0"/>
        <w:tabs>
          <w:tab w:val="left" w:pos="720"/>
          <w:tab w:val="left" w:pos="4500"/>
          <w:tab w:val="left" w:pos="4680"/>
        </w:tabs>
        <w:ind w:left="288"/>
      </w:pPr>
      <w:r w:rsidRPr="00B150B1">
        <w:tab/>
        <w:t>UINT32</w:t>
      </w:r>
      <w:r w:rsidRPr="00B150B1">
        <w:tab/>
        <w:t>Reserved3:23;</w:t>
      </w:r>
    </w:p>
    <w:p w:rsidR="006E1B20" w:rsidRDefault="00CE17C3">
      <w:pPr>
        <w:pStyle w:val="TargetCode"/>
        <w:keepNext/>
        <w:keepLines/>
        <w:widowControl w:val="0"/>
        <w:tabs>
          <w:tab w:val="left" w:pos="720"/>
          <w:tab w:val="left" w:pos="5220"/>
        </w:tabs>
        <w:ind w:left="288"/>
      </w:pPr>
      <w:r w:rsidRPr="00B150B1">
        <w:t>} HV_TRANSLATE_GVA_RESULT;</w:t>
      </w:r>
    </w:p>
    <w:p w:rsidR="006E1B20" w:rsidRDefault="006E1B20">
      <w:pPr>
        <w:pStyle w:val="TargetCode"/>
        <w:keepNext/>
        <w:keepLines/>
        <w:widowControl w:val="0"/>
        <w:tabs>
          <w:tab w:val="left" w:pos="720"/>
          <w:tab w:val="left" w:pos="5220"/>
        </w:tabs>
        <w:ind w:left="288"/>
      </w:pPr>
    </w:p>
    <w:p w:rsidR="006E1B20" w:rsidRDefault="00E4747E">
      <w:pPr>
        <w:pStyle w:val="Heading3"/>
        <w:keepLines/>
        <w:widowControl w:val="0"/>
      </w:pPr>
      <w:bookmarkStart w:id="8993" w:name="_Toc127596785"/>
      <w:bookmarkStart w:id="8994" w:name="_Toc127786406"/>
      <w:bookmarkStart w:id="8995" w:name="_Toc127786722"/>
      <w:bookmarkStart w:id="8996" w:name="_Toc127787038"/>
      <w:bookmarkStart w:id="8997" w:name="_Toc127877634"/>
      <w:bookmarkStart w:id="8998" w:name="_Toc128289705"/>
      <w:bookmarkStart w:id="8999" w:name="_Toc128290098"/>
      <w:bookmarkStart w:id="9000" w:name="_Toc130189780"/>
      <w:bookmarkStart w:id="9001" w:name="_Toc130200996"/>
      <w:bookmarkStart w:id="9002" w:name="_Toc130201312"/>
      <w:bookmarkStart w:id="9003" w:name="_Toc130201633"/>
      <w:bookmarkStart w:id="9004" w:name="_Toc131936720"/>
      <w:bookmarkStart w:id="9005" w:name="_Toc133901184"/>
      <w:bookmarkStart w:id="9006" w:name="_Toc137461058"/>
      <w:bookmarkStart w:id="9007" w:name="_Toc139096573"/>
      <w:bookmarkStart w:id="9008" w:name="_Toc139188496"/>
      <w:bookmarkStart w:id="9009" w:name="_Toc139191359"/>
      <w:bookmarkStart w:id="9010" w:name="_Toc140490410"/>
      <w:bookmarkStart w:id="9011" w:name="_Toc140571313"/>
      <w:bookmarkStart w:id="9012" w:name="_Toc141257586"/>
      <w:bookmarkStart w:id="9013" w:name="_Toc141257913"/>
      <w:bookmarkStart w:id="9014" w:name="_Toc141267441"/>
      <w:bookmarkStart w:id="9015" w:name="_Toc141522459"/>
      <w:bookmarkStart w:id="9016" w:name="_Toc141529547"/>
      <w:bookmarkStart w:id="9017" w:name="_Toc141529864"/>
      <w:bookmarkStart w:id="9018" w:name="_Toc141851471"/>
      <w:bookmarkStart w:id="9019" w:name="_Toc141852405"/>
      <w:bookmarkStart w:id="9020" w:name="_Toc141887949"/>
      <w:bookmarkStart w:id="9021" w:name="_Toc141889789"/>
      <w:bookmarkStart w:id="9022" w:name="_Toc141893458"/>
      <w:bookmarkStart w:id="9023" w:name="_Toc142113311"/>
      <w:bookmarkStart w:id="9024" w:name="_Toc142114339"/>
      <w:bookmarkStart w:id="9025" w:name="_Toc142729556"/>
      <w:bookmarkStart w:id="9026" w:name="_Toc142730840"/>
      <w:bookmarkStart w:id="9027" w:name="_Toc142731213"/>
      <w:bookmarkStart w:id="9028" w:name="_Toc142998580"/>
      <w:bookmarkStart w:id="9029" w:name="_Toc143063672"/>
      <w:bookmarkStart w:id="9030" w:name="_Toc143509782"/>
      <w:bookmarkStart w:id="9031" w:name="_Toc143510229"/>
      <w:bookmarkStart w:id="9032" w:name="_Toc144026261"/>
      <w:bookmarkStart w:id="9033" w:name="_Toc144026592"/>
      <w:bookmarkStart w:id="9034" w:name="_Toc144276235"/>
      <w:bookmarkStart w:id="9035" w:name="_Toc144276579"/>
      <w:bookmarkStart w:id="9036" w:name="_Toc144280167"/>
      <w:bookmarkStart w:id="9037" w:name="_Toc144280513"/>
      <w:bookmarkStart w:id="9038" w:name="_Toc144540728"/>
      <w:bookmarkStart w:id="9039" w:name="_Toc144554611"/>
      <w:bookmarkStart w:id="9040" w:name="_Toc144722232"/>
      <w:bookmarkStart w:id="9041" w:name="_Toc145503694"/>
      <w:bookmarkStart w:id="9042" w:name="_Toc145512136"/>
      <w:bookmarkStart w:id="9043" w:name="_Toc145513159"/>
      <w:bookmarkStart w:id="9044" w:name="_Toc145513543"/>
      <w:bookmarkStart w:id="9045" w:name="_Toc192577590"/>
      <w:r w:rsidRPr="00B150B1">
        <w:t>Gpa Access Types</w:t>
      </w:r>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p>
    <w:p w:rsidR="006E1B20" w:rsidRDefault="00E4747E">
      <w:pPr>
        <w:pStyle w:val="BodyTextLink"/>
        <w:widowControl w:val="0"/>
      </w:pPr>
      <w:r w:rsidRPr="00B150B1">
        <w:t xml:space="preserve">The calls HvReadGpa and HvWriteGpa take a collection of input </w:t>
      </w:r>
      <w:r w:rsidR="00CE17C3" w:rsidRPr="00B150B1">
        <w:t xml:space="preserve">control </w:t>
      </w:r>
      <w:r w:rsidRPr="00B150B1">
        <w:t xml:space="preserve">flags and return a </w:t>
      </w:r>
      <w:r w:rsidR="00CE17C3" w:rsidRPr="00B150B1">
        <w:t>result code</w:t>
      </w:r>
      <w:r w:rsidRPr="00B150B1">
        <w:t>.</w:t>
      </w:r>
      <w:r w:rsidR="00BE6255" w:rsidRPr="00B150B1">
        <w:t xml:space="preserve"> The</w:t>
      </w:r>
      <w:r w:rsidRPr="00B150B1">
        <w:t xml:space="preserve"> </w:t>
      </w:r>
      <w:r w:rsidR="00BE6255" w:rsidRPr="00B150B1">
        <w:t>input control flags are</w:t>
      </w:r>
      <w:r w:rsidRPr="00B150B1">
        <w:t xml:space="preserve"> defined as follows:</w:t>
      </w:r>
    </w:p>
    <w:p w:rsidR="006E1B20" w:rsidRDefault="006E1B20">
      <w:pPr>
        <w:keepNext/>
        <w:keepLines/>
        <w:widowControl w:val="0"/>
        <w:rPr>
          <w:sz w:val="20"/>
        </w:rPr>
      </w:pPr>
    </w:p>
    <w:p w:rsidR="006E1B20" w:rsidRDefault="006E1B20">
      <w:pPr>
        <w:pStyle w:val="TargetCode"/>
        <w:keepNext/>
        <w:keepLines/>
        <w:widowControl w:val="0"/>
        <w:tabs>
          <w:tab w:val="left" w:pos="720"/>
          <w:tab w:val="left" w:pos="5220"/>
        </w:tabs>
        <w:ind w:left="288"/>
      </w:pPr>
    </w:p>
    <w:p w:rsidR="006E1B20" w:rsidRDefault="00E4747E">
      <w:pPr>
        <w:pStyle w:val="TargetCode"/>
        <w:keepNext/>
        <w:keepLines/>
        <w:widowControl w:val="0"/>
        <w:tabs>
          <w:tab w:val="left" w:pos="720"/>
          <w:tab w:val="left" w:pos="5220"/>
        </w:tabs>
        <w:ind w:left="288"/>
      </w:pPr>
      <w:r w:rsidRPr="00B150B1">
        <w:t>typedef struct</w:t>
      </w:r>
    </w:p>
    <w:p w:rsidR="006E1B20" w:rsidRDefault="00E4747E">
      <w:pPr>
        <w:pStyle w:val="TargetCode"/>
        <w:keepNext/>
        <w:keepLines/>
        <w:widowControl w:val="0"/>
        <w:tabs>
          <w:tab w:val="left" w:pos="720"/>
          <w:tab w:val="left" w:pos="5220"/>
        </w:tabs>
        <w:ind w:left="288"/>
      </w:pPr>
      <w:r w:rsidRPr="00B150B1">
        <w:t>{</w:t>
      </w:r>
    </w:p>
    <w:p w:rsidR="006E1B20" w:rsidRDefault="00E4747E">
      <w:pPr>
        <w:pStyle w:val="TargetCode"/>
        <w:keepNext/>
        <w:keepLines/>
        <w:widowControl w:val="0"/>
        <w:tabs>
          <w:tab w:val="left" w:pos="720"/>
          <w:tab w:val="left" w:pos="2340"/>
          <w:tab w:val="left" w:pos="4680"/>
        </w:tabs>
        <w:ind w:left="288"/>
      </w:pPr>
      <w:r w:rsidRPr="00B150B1">
        <w:tab/>
        <w:t>UINT64</w:t>
      </w:r>
      <w:r w:rsidRPr="00B150B1">
        <w:tab/>
        <w:t>CacheType:8;</w:t>
      </w:r>
      <w:r w:rsidRPr="00B150B1">
        <w:tab/>
        <w:t>// Cache type for access</w:t>
      </w:r>
    </w:p>
    <w:p w:rsidR="006E1B20" w:rsidRDefault="00E4747E">
      <w:pPr>
        <w:pStyle w:val="TargetCode"/>
        <w:keepNext/>
        <w:keepLines/>
        <w:widowControl w:val="0"/>
        <w:tabs>
          <w:tab w:val="left" w:pos="720"/>
          <w:tab w:val="left" w:pos="2340"/>
          <w:tab w:val="left" w:pos="4680"/>
        </w:tabs>
        <w:ind w:left="288"/>
      </w:pPr>
      <w:r w:rsidRPr="00B150B1">
        <w:tab/>
        <w:t>UINT64</w:t>
      </w:r>
      <w:r w:rsidRPr="00B150B1">
        <w:tab/>
        <w:t>Reserved:56;</w:t>
      </w:r>
    </w:p>
    <w:p w:rsidR="006E1B20" w:rsidRDefault="00E4747E">
      <w:pPr>
        <w:pStyle w:val="TargetCode"/>
        <w:keepNext/>
        <w:keepLines/>
        <w:widowControl w:val="0"/>
        <w:tabs>
          <w:tab w:val="left" w:pos="720"/>
          <w:tab w:val="left" w:pos="5220"/>
        </w:tabs>
        <w:ind w:left="288"/>
      </w:pPr>
      <w:r w:rsidRPr="00B150B1">
        <w:t>} HV_ACCESS_GPA_CONTROL_FLAGS;</w:t>
      </w:r>
    </w:p>
    <w:p w:rsidR="006E1B20" w:rsidRDefault="006E1B20">
      <w:pPr>
        <w:pStyle w:val="TargetCode"/>
        <w:keepNext/>
        <w:keepLines/>
        <w:widowControl w:val="0"/>
        <w:tabs>
          <w:tab w:val="left" w:pos="720"/>
          <w:tab w:val="left" w:pos="5220"/>
        </w:tabs>
        <w:ind w:left="288"/>
      </w:pPr>
    </w:p>
    <w:p w:rsidR="006E1B20" w:rsidRDefault="006E1B20">
      <w:pPr>
        <w:pStyle w:val="Le"/>
        <w:rPr>
          <w:sz w:val="14"/>
        </w:rPr>
      </w:pPr>
    </w:p>
    <w:p w:rsidR="006E1B20" w:rsidRDefault="00BE6255">
      <w:pPr>
        <w:pStyle w:val="BodyText"/>
        <w:keepNext/>
        <w:keepLines/>
        <w:widowControl w:val="0"/>
      </w:pPr>
      <w:r w:rsidRPr="00B150B1">
        <w:t>The return result code is defined as follows:</w:t>
      </w:r>
    </w:p>
    <w:p w:rsidR="006E1B20" w:rsidRDefault="006E1B20">
      <w:pPr>
        <w:pStyle w:val="Le"/>
        <w:keepNext/>
        <w:keepLines/>
        <w:widowControl w:val="0"/>
        <w:rPr>
          <w:sz w:val="14"/>
        </w:rPr>
      </w:pPr>
    </w:p>
    <w:p w:rsidR="006E1B20" w:rsidRDefault="006E1B20">
      <w:pPr>
        <w:pStyle w:val="TargetCode"/>
        <w:keepNext/>
        <w:keepLines/>
        <w:widowControl w:val="0"/>
        <w:tabs>
          <w:tab w:val="left" w:pos="720"/>
          <w:tab w:val="left" w:pos="5220"/>
        </w:tabs>
        <w:ind w:left="288"/>
      </w:pPr>
    </w:p>
    <w:p w:rsidR="006E1B20" w:rsidRDefault="004E75E3">
      <w:pPr>
        <w:pStyle w:val="TargetCode"/>
        <w:keepNext/>
        <w:keepLines/>
        <w:widowControl w:val="0"/>
        <w:tabs>
          <w:tab w:val="left" w:pos="720"/>
          <w:tab w:val="left" w:pos="5220"/>
        </w:tabs>
        <w:ind w:left="288"/>
      </w:pPr>
      <w:r>
        <w:t xml:space="preserve">typedef </w:t>
      </w:r>
      <w:r w:rsidR="00CE17C3" w:rsidRPr="00B150B1">
        <w:t xml:space="preserve">enum </w:t>
      </w:r>
    </w:p>
    <w:p w:rsidR="006E1B20" w:rsidRDefault="00CE17C3">
      <w:pPr>
        <w:pStyle w:val="TargetCode"/>
        <w:keepNext/>
        <w:keepLines/>
        <w:widowControl w:val="0"/>
        <w:tabs>
          <w:tab w:val="left" w:pos="720"/>
          <w:tab w:val="left" w:pos="5220"/>
        </w:tabs>
        <w:ind w:left="288"/>
      </w:pPr>
      <w:r w:rsidRPr="00B150B1">
        <w:t>{</w:t>
      </w:r>
    </w:p>
    <w:p w:rsidR="006E1B20" w:rsidRDefault="00CE17C3">
      <w:pPr>
        <w:pStyle w:val="TargetCode"/>
        <w:keepNext/>
        <w:keepLines/>
        <w:widowControl w:val="0"/>
        <w:tabs>
          <w:tab w:val="left" w:pos="720"/>
          <w:tab w:val="left" w:pos="6300"/>
        </w:tabs>
        <w:ind w:left="288"/>
      </w:pPr>
      <w:r w:rsidRPr="00B150B1">
        <w:tab/>
        <w:t>HvAccessGpaSuccess</w:t>
      </w:r>
      <w:r w:rsidRPr="00B150B1">
        <w:tab/>
        <w:t>= 0,</w:t>
      </w:r>
    </w:p>
    <w:p w:rsidR="006E1B20" w:rsidRDefault="006E1B20">
      <w:pPr>
        <w:pStyle w:val="TargetCode"/>
        <w:keepNext/>
        <w:keepLines/>
        <w:widowControl w:val="0"/>
        <w:tabs>
          <w:tab w:val="left" w:pos="720"/>
          <w:tab w:val="left" w:pos="6300"/>
        </w:tabs>
        <w:ind w:left="288"/>
      </w:pPr>
    </w:p>
    <w:p w:rsidR="006E1B20" w:rsidRDefault="00CE17C3">
      <w:pPr>
        <w:pStyle w:val="TargetCode"/>
        <w:keepNext/>
        <w:keepLines/>
        <w:widowControl w:val="0"/>
        <w:tabs>
          <w:tab w:val="left" w:pos="720"/>
          <w:tab w:val="left" w:pos="6300"/>
        </w:tabs>
        <w:ind w:left="288"/>
      </w:pPr>
      <w:r w:rsidRPr="00B150B1">
        <w:tab/>
        <w:t>// GPA access failures</w:t>
      </w:r>
    </w:p>
    <w:p w:rsidR="006E1B20" w:rsidRDefault="00CE17C3">
      <w:pPr>
        <w:pStyle w:val="TargetCode"/>
        <w:keepNext/>
        <w:keepLines/>
        <w:widowControl w:val="0"/>
        <w:tabs>
          <w:tab w:val="left" w:pos="720"/>
          <w:tab w:val="left" w:pos="6300"/>
        </w:tabs>
        <w:ind w:left="288"/>
      </w:pPr>
      <w:r w:rsidRPr="00B150B1">
        <w:tab/>
        <w:t>HvAccessGpaUnmapped</w:t>
      </w:r>
      <w:r w:rsidRPr="00B150B1">
        <w:tab/>
        <w:t>= 1,</w:t>
      </w:r>
    </w:p>
    <w:p w:rsidR="006E1B20" w:rsidRDefault="00CE17C3">
      <w:pPr>
        <w:pStyle w:val="TargetCode"/>
        <w:keepNext/>
        <w:keepLines/>
        <w:widowControl w:val="0"/>
        <w:tabs>
          <w:tab w:val="left" w:pos="720"/>
          <w:tab w:val="left" w:pos="6300"/>
        </w:tabs>
        <w:ind w:left="288"/>
      </w:pPr>
      <w:r w:rsidRPr="00B150B1">
        <w:tab/>
        <w:t>HvAccessGpaReadIntercept</w:t>
      </w:r>
      <w:r w:rsidRPr="00B150B1">
        <w:tab/>
        <w:t>= 2,</w:t>
      </w:r>
    </w:p>
    <w:p w:rsidR="006E1B20" w:rsidRDefault="00CE17C3">
      <w:pPr>
        <w:pStyle w:val="TargetCode"/>
        <w:keepNext/>
        <w:keepLines/>
        <w:widowControl w:val="0"/>
        <w:tabs>
          <w:tab w:val="left" w:pos="720"/>
          <w:tab w:val="left" w:pos="6300"/>
        </w:tabs>
        <w:ind w:left="288"/>
      </w:pPr>
      <w:r w:rsidRPr="00B150B1">
        <w:tab/>
        <w:t>HvAccessGpaWriteIntercept</w:t>
      </w:r>
      <w:r w:rsidRPr="00B150B1">
        <w:tab/>
        <w:t>= 3,</w:t>
      </w:r>
    </w:p>
    <w:p w:rsidR="006E1B20" w:rsidRDefault="00CE17C3">
      <w:pPr>
        <w:pStyle w:val="TargetCode"/>
        <w:keepNext/>
        <w:keepLines/>
        <w:widowControl w:val="0"/>
        <w:tabs>
          <w:tab w:val="left" w:pos="720"/>
          <w:tab w:val="left" w:pos="6300"/>
        </w:tabs>
        <w:ind w:left="288"/>
      </w:pPr>
      <w:r w:rsidRPr="00B150B1">
        <w:tab/>
        <w:t>HvAccessGpaIllegalOverlayAccess</w:t>
      </w:r>
      <w:r w:rsidRPr="00B150B1">
        <w:tab/>
        <w:t>= 4</w:t>
      </w:r>
    </w:p>
    <w:p w:rsidR="006E1B20" w:rsidRDefault="00CE17C3">
      <w:pPr>
        <w:pStyle w:val="TargetCode"/>
        <w:keepNext/>
        <w:keepLines/>
        <w:widowControl w:val="0"/>
        <w:tabs>
          <w:tab w:val="left" w:pos="720"/>
          <w:tab w:val="left" w:pos="5220"/>
        </w:tabs>
        <w:ind w:left="288"/>
      </w:pPr>
      <w:r w:rsidRPr="00B150B1">
        <w:t>}</w:t>
      </w:r>
      <w:r w:rsidR="004E75E3">
        <w:t xml:space="preserve"> </w:t>
      </w:r>
      <w:r w:rsidR="004E75E3" w:rsidRPr="00B150B1">
        <w:t>HV_ACCESS_GPA_RESULT_CODE</w:t>
      </w:r>
      <w:r w:rsidRPr="00B150B1">
        <w:t>;</w:t>
      </w:r>
    </w:p>
    <w:p w:rsidR="006E1B20" w:rsidRDefault="006E1B20">
      <w:pPr>
        <w:pStyle w:val="TargetCode"/>
        <w:keepNext/>
        <w:keepLines/>
        <w:widowControl w:val="0"/>
        <w:tabs>
          <w:tab w:val="left" w:pos="720"/>
          <w:tab w:val="left" w:pos="5220"/>
        </w:tabs>
        <w:ind w:left="288"/>
      </w:pPr>
    </w:p>
    <w:p w:rsidR="006E1B20" w:rsidRDefault="00CE17C3">
      <w:pPr>
        <w:pStyle w:val="TargetCode"/>
        <w:keepNext/>
        <w:keepLines/>
        <w:widowControl w:val="0"/>
        <w:tabs>
          <w:tab w:val="left" w:pos="720"/>
          <w:tab w:val="left" w:pos="5220"/>
        </w:tabs>
        <w:ind w:left="288"/>
      </w:pPr>
      <w:r w:rsidRPr="00B150B1">
        <w:t>typedef struct</w:t>
      </w:r>
    </w:p>
    <w:p w:rsidR="006E1B20" w:rsidRDefault="00CE17C3">
      <w:pPr>
        <w:pStyle w:val="TargetCode"/>
        <w:keepNext/>
        <w:keepLines/>
        <w:widowControl w:val="0"/>
        <w:tabs>
          <w:tab w:val="left" w:pos="720"/>
          <w:tab w:val="left" w:pos="5220"/>
        </w:tabs>
        <w:ind w:left="288"/>
      </w:pPr>
      <w:r w:rsidRPr="00B150B1">
        <w:t>{</w:t>
      </w:r>
    </w:p>
    <w:p w:rsidR="006E1B20" w:rsidRDefault="00CE17C3">
      <w:pPr>
        <w:pStyle w:val="TargetCode"/>
        <w:keepNext/>
        <w:keepLines/>
        <w:widowControl w:val="0"/>
        <w:tabs>
          <w:tab w:val="left" w:pos="720"/>
          <w:tab w:val="left" w:pos="4500"/>
        </w:tabs>
        <w:ind w:left="288"/>
      </w:pPr>
      <w:r w:rsidRPr="00B150B1">
        <w:tab/>
        <w:t>HV_ACCESS_GPA_RESULT_CODE</w:t>
      </w:r>
      <w:r w:rsidRPr="00B150B1">
        <w:tab/>
        <w:t>ResultCode;</w:t>
      </w:r>
    </w:p>
    <w:p w:rsidR="006E1B20" w:rsidRDefault="00CE17C3">
      <w:pPr>
        <w:pStyle w:val="TargetCode"/>
        <w:keepNext/>
        <w:keepLines/>
        <w:widowControl w:val="0"/>
        <w:tabs>
          <w:tab w:val="left" w:pos="720"/>
          <w:tab w:val="left" w:pos="4500"/>
          <w:tab w:val="left" w:pos="4680"/>
        </w:tabs>
        <w:ind w:left="288"/>
      </w:pPr>
      <w:r w:rsidRPr="00B150B1">
        <w:tab/>
        <w:t>UINT32</w:t>
      </w:r>
      <w:r w:rsidRPr="00B150B1">
        <w:tab/>
        <w:t>Reserved;</w:t>
      </w:r>
    </w:p>
    <w:p w:rsidR="006E1B20" w:rsidRDefault="00CE17C3">
      <w:pPr>
        <w:pStyle w:val="TargetCode"/>
        <w:keepNext/>
        <w:keepLines/>
        <w:widowControl w:val="0"/>
        <w:tabs>
          <w:tab w:val="left" w:pos="720"/>
          <w:tab w:val="left" w:pos="5220"/>
        </w:tabs>
        <w:ind w:left="288"/>
      </w:pPr>
      <w:r w:rsidRPr="00B150B1">
        <w:t>} HV_ACCESS_GPA_RESULT;</w:t>
      </w:r>
    </w:p>
    <w:p w:rsidR="006E1B20" w:rsidRDefault="006E1B20">
      <w:pPr>
        <w:pStyle w:val="TargetCode"/>
        <w:keepNext/>
        <w:keepLines/>
        <w:widowControl w:val="0"/>
        <w:tabs>
          <w:tab w:val="left" w:pos="720"/>
          <w:tab w:val="left" w:pos="5220"/>
        </w:tabs>
        <w:ind w:left="288"/>
      </w:pPr>
    </w:p>
    <w:p w:rsidR="006E1B20" w:rsidRDefault="006054EF">
      <w:pPr>
        <w:pStyle w:val="TargetCode"/>
        <w:keepNext/>
        <w:keepLines/>
        <w:widowControl w:val="0"/>
        <w:tabs>
          <w:tab w:val="left" w:pos="720"/>
          <w:tab w:val="left" w:pos="5220"/>
        </w:tabs>
        <w:ind w:left="288"/>
      </w:pPr>
      <w:r w:rsidRPr="00B150B1">
        <w:t>typedef HV_ACCESS_GPA_RESULT *PHV_ACCESS_GPA_RESULT;</w:t>
      </w:r>
    </w:p>
    <w:p w:rsidR="006E1B20" w:rsidRDefault="00CE17C3">
      <w:pPr>
        <w:pStyle w:val="TargetCode"/>
        <w:keepNext/>
        <w:keepLines/>
        <w:widowControl w:val="0"/>
        <w:tabs>
          <w:tab w:val="left" w:pos="720"/>
          <w:tab w:val="left" w:pos="5220"/>
        </w:tabs>
        <w:ind w:left="288"/>
      </w:pPr>
      <w:r w:rsidRPr="00B150B1">
        <w:t xml:space="preserve"> </w:t>
      </w:r>
    </w:p>
    <w:p w:rsidR="006E1B20" w:rsidRDefault="004F48D0">
      <w:pPr>
        <w:pStyle w:val="Heading2"/>
        <w:rPr>
          <w:sz w:val="22"/>
        </w:rPr>
      </w:pPr>
      <w:bookmarkStart w:id="9046" w:name="_Toc127596786"/>
      <w:bookmarkStart w:id="9047" w:name="_Toc127786407"/>
      <w:bookmarkStart w:id="9048" w:name="_Toc127786723"/>
      <w:bookmarkStart w:id="9049" w:name="_Toc127787039"/>
      <w:bookmarkStart w:id="9050" w:name="_Toc127877635"/>
      <w:bookmarkStart w:id="9051" w:name="_Toc128289706"/>
      <w:bookmarkStart w:id="9052" w:name="_Toc128290099"/>
      <w:bookmarkStart w:id="9053" w:name="_Toc130189781"/>
      <w:bookmarkStart w:id="9054" w:name="_Toc130200997"/>
      <w:bookmarkStart w:id="9055" w:name="_Toc130201313"/>
      <w:bookmarkStart w:id="9056" w:name="_Toc130201634"/>
      <w:bookmarkStart w:id="9057" w:name="_Toc131936721"/>
      <w:bookmarkStart w:id="9058" w:name="_Toc133901185"/>
      <w:bookmarkStart w:id="9059" w:name="_Toc137461059"/>
      <w:bookmarkStart w:id="9060" w:name="_Toc139096574"/>
      <w:bookmarkStart w:id="9061" w:name="_Toc139188497"/>
      <w:bookmarkStart w:id="9062" w:name="_Toc139191360"/>
      <w:bookmarkStart w:id="9063" w:name="_Toc140490411"/>
      <w:bookmarkStart w:id="9064" w:name="_Toc140571314"/>
      <w:bookmarkStart w:id="9065" w:name="_Toc141257587"/>
      <w:bookmarkStart w:id="9066" w:name="_Toc141257914"/>
      <w:bookmarkStart w:id="9067" w:name="_Toc141267442"/>
      <w:bookmarkStart w:id="9068" w:name="_Toc141522460"/>
      <w:bookmarkStart w:id="9069" w:name="_Toc141529548"/>
      <w:bookmarkStart w:id="9070" w:name="_Toc141529865"/>
      <w:bookmarkStart w:id="9071" w:name="_Toc141851472"/>
      <w:bookmarkStart w:id="9072" w:name="_Toc141852406"/>
      <w:bookmarkStart w:id="9073" w:name="_Toc141887950"/>
      <w:bookmarkStart w:id="9074" w:name="_Toc141889790"/>
      <w:bookmarkStart w:id="9075" w:name="_Toc141893459"/>
      <w:bookmarkStart w:id="9076" w:name="_Toc142113312"/>
      <w:bookmarkStart w:id="9077" w:name="_Toc142114340"/>
      <w:bookmarkStart w:id="9078" w:name="_Toc142729557"/>
      <w:bookmarkStart w:id="9079" w:name="_Toc142730841"/>
      <w:bookmarkStart w:id="9080" w:name="_Toc142731214"/>
      <w:bookmarkStart w:id="9081" w:name="_Toc142998581"/>
      <w:bookmarkStart w:id="9082" w:name="_Toc143063673"/>
      <w:bookmarkStart w:id="9083" w:name="_Toc143509783"/>
      <w:bookmarkStart w:id="9084" w:name="_Toc143510230"/>
      <w:bookmarkStart w:id="9085" w:name="_Toc144026262"/>
      <w:bookmarkStart w:id="9086" w:name="_Toc144026593"/>
      <w:bookmarkStart w:id="9087" w:name="_Toc144276236"/>
      <w:bookmarkStart w:id="9088" w:name="_Toc144276580"/>
      <w:bookmarkStart w:id="9089" w:name="_Toc144280168"/>
      <w:bookmarkStart w:id="9090" w:name="_Toc144280514"/>
      <w:bookmarkStart w:id="9091" w:name="_Toc144540729"/>
      <w:bookmarkStart w:id="9092" w:name="_Toc144554612"/>
      <w:bookmarkStart w:id="9093" w:name="_Toc144722233"/>
      <w:bookmarkStart w:id="9094" w:name="_Toc145503695"/>
      <w:bookmarkStart w:id="9095" w:name="_Toc145512137"/>
      <w:bookmarkStart w:id="9096" w:name="_Toc145513160"/>
      <w:bookmarkStart w:id="9097" w:name="_Toc145513544"/>
      <w:bookmarkStart w:id="9098" w:name="_Toc192577591"/>
      <w:r w:rsidRPr="00B150B1">
        <w:rPr>
          <w:sz w:val="22"/>
        </w:rPr>
        <w:t xml:space="preserve">Virtual MMU </w:t>
      </w:r>
      <w:r w:rsidR="00E4747E" w:rsidRPr="00B150B1">
        <w:rPr>
          <w:sz w:val="22"/>
        </w:rPr>
        <w:t>Interfaces</w:t>
      </w:r>
      <w:bookmarkEnd w:id="8939"/>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p>
    <w:p w:rsidR="006E1B20" w:rsidRDefault="00E4747E">
      <w:pPr>
        <w:pStyle w:val="Heading3"/>
        <w:keepLines/>
        <w:widowControl w:val="0"/>
      </w:pPr>
      <w:bookmarkStart w:id="9099" w:name="_Toc106181513"/>
      <w:bookmarkStart w:id="9100" w:name="_Toc106422559"/>
      <w:bookmarkStart w:id="9101" w:name="_Toc106525955"/>
      <w:bookmarkStart w:id="9102" w:name="_Toc106181514"/>
      <w:bookmarkStart w:id="9103" w:name="_Toc106422560"/>
      <w:bookmarkStart w:id="9104" w:name="_Toc106525956"/>
      <w:bookmarkStart w:id="9105" w:name="_Toc106181516"/>
      <w:bookmarkStart w:id="9106" w:name="_Toc106422562"/>
      <w:bookmarkStart w:id="9107" w:name="_Toc106525958"/>
      <w:bookmarkStart w:id="9108" w:name="_Toc106181517"/>
      <w:bookmarkStart w:id="9109" w:name="_Toc106422563"/>
      <w:bookmarkStart w:id="9110" w:name="_Toc106525959"/>
      <w:bookmarkStart w:id="9111" w:name="_Toc106181518"/>
      <w:bookmarkStart w:id="9112" w:name="_Toc106422564"/>
      <w:bookmarkStart w:id="9113" w:name="_Toc106525960"/>
      <w:bookmarkStart w:id="9114" w:name="_Toc106181521"/>
      <w:bookmarkStart w:id="9115" w:name="_Toc106422567"/>
      <w:bookmarkStart w:id="9116" w:name="_Toc106525963"/>
      <w:bookmarkStart w:id="9117" w:name="_Toc106181527"/>
      <w:bookmarkStart w:id="9118" w:name="_Toc106422573"/>
      <w:bookmarkStart w:id="9119" w:name="_Toc106525969"/>
      <w:bookmarkStart w:id="9120" w:name="_Toc110172806"/>
      <w:bookmarkStart w:id="9121" w:name="_Toc127596787"/>
      <w:bookmarkStart w:id="9122" w:name="_Toc127786408"/>
      <w:bookmarkStart w:id="9123" w:name="_Toc127786724"/>
      <w:bookmarkStart w:id="9124" w:name="_Toc127787040"/>
      <w:bookmarkStart w:id="9125" w:name="_Toc127877636"/>
      <w:bookmarkStart w:id="9126" w:name="_Toc128289707"/>
      <w:bookmarkStart w:id="9127" w:name="_Toc128290100"/>
      <w:bookmarkStart w:id="9128" w:name="_Toc130189782"/>
      <w:bookmarkStart w:id="9129" w:name="_Toc130200998"/>
      <w:bookmarkStart w:id="9130" w:name="_Toc130201314"/>
      <w:bookmarkStart w:id="9131" w:name="_Toc130201635"/>
      <w:bookmarkStart w:id="9132" w:name="_Toc131936722"/>
      <w:bookmarkStart w:id="9133" w:name="_Toc133901186"/>
      <w:bookmarkStart w:id="9134" w:name="_Toc137461060"/>
      <w:bookmarkStart w:id="9135" w:name="_Toc139096575"/>
      <w:bookmarkStart w:id="9136" w:name="_Toc139188498"/>
      <w:bookmarkStart w:id="9137" w:name="_Toc139191361"/>
      <w:bookmarkStart w:id="9138" w:name="_Ref140489035"/>
      <w:bookmarkStart w:id="9139" w:name="_Toc140490412"/>
      <w:bookmarkStart w:id="9140" w:name="_Toc140571315"/>
      <w:bookmarkStart w:id="9141" w:name="_Toc141257588"/>
      <w:bookmarkStart w:id="9142" w:name="_Toc141257915"/>
      <w:bookmarkStart w:id="9143" w:name="_Toc141267443"/>
      <w:bookmarkStart w:id="9144" w:name="_Toc141522461"/>
      <w:bookmarkStart w:id="9145" w:name="_Toc141529549"/>
      <w:bookmarkStart w:id="9146" w:name="_Toc141529866"/>
      <w:bookmarkStart w:id="9147" w:name="_Toc141851473"/>
      <w:bookmarkStart w:id="9148" w:name="_Toc141852407"/>
      <w:bookmarkStart w:id="9149" w:name="_Toc141887951"/>
      <w:bookmarkStart w:id="9150" w:name="_Toc141889791"/>
      <w:bookmarkStart w:id="9151" w:name="_Toc141893460"/>
      <w:bookmarkStart w:id="9152" w:name="_Toc142113313"/>
      <w:bookmarkStart w:id="9153" w:name="_Toc142114341"/>
      <w:bookmarkStart w:id="9154" w:name="_Toc142729558"/>
      <w:bookmarkStart w:id="9155" w:name="_Toc142730842"/>
      <w:bookmarkStart w:id="9156" w:name="_Toc142731215"/>
      <w:bookmarkStart w:id="9157" w:name="_Toc142998582"/>
      <w:bookmarkStart w:id="9158" w:name="_Toc143063674"/>
      <w:bookmarkStart w:id="9159" w:name="_Toc143509784"/>
      <w:bookmarkStart w:id="9160" w:name="_Toc143510231"/>
      <w:bookmarkStart w:id="9161" w:name="_Toc144026263"/>
      <w:bookmarkStart w:id="9162" w:name="_Toc144026594"/>
      <w:bookmarkStart w:id="9163" w:name="_Toc144276237"/>
      <w:bookmarkStart w:id="9164" w:name="_Toc144276581"/>
      <w:bookmarkStart w:id="9165" w:name="_Toc144280169"/>
      <w:bookmarkStart w:id="9166" w:name="_Toc144280515"/>
      <w:bookmarkStart w:id="9167" w:name="_Toc144540730"/>
      <w:bookmarkStart w:id="9168" w:name="_Toc144554613"/>
      <w:bookmarkStart w:id="9169" w:name="_Toc144722234"/>
      <w:bookmarkStart w:id="9170" w:name="_Toc145503696"/>
      <w:bookmarkStart w:id="9171" w:name="_Toc145512138"/>
      <w:bookmarkStart w:id="9172" w:name="_Toc145513161"/>
      <w:bookmarkStart w:id="9173" w:name="_Toc145513545"/>
      <w:bookmarkStart w:id="9174" w:name="_Toc192577592"/>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r w:rsidRPr="00B150B1">
        <w:t>HvSwitchVirtualAddressSpace</w:t>
      </w:r>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p>
    <w:p w:rsidR="006E1B20" w:rsidRDefault="004F48D0">
      <w:pPr>
        <w:pStyle w:val="BodyText"/>
      </w:pPr>
      <w:r w:rsidRPr="00B150B1">
        <w:t>The HvSwitchVirtualAddressSpace hypercall switches the calling virtual processor’s virtual address space.</w:t>
      </w:r>
    </w:p>
    <w:p w:rsidR="006E1B20" w:rsidRDefault="00601CF6">
      <w:pPr>
        <w:pStyle w:val="BodyText"/>
        <w:keepNext/>
        <w:widowControl w:val="0"/>
      </w:pPr>
      <w:r w:rsidRPr="00B150B1">
        <w:rPr>
          <w:b/>
        </w:rPr>
        <w:t>Wrapper Interface</w:t>
      </w:r>
      <w:r w:rsidR="002F21D6" w:rsidRPr="00B150B1">
        <w:fldChar w:fldCharType="begin"/>
      </w:r>
      <w:r w:rsidR="00FD6002" w:rsidRPr="00B150B1">
        <w:instrText xml:space="preserve"> XE "HvSwitchVirtualAddressSpace" </w:instrText>
      </w:r>
      <w:r w:rsidR="002F21D6" w:rsidRPr="00B150B1">
        <w:fldChar w:fldCharType="end"/>
      </w:r>
    </w:p>
    <w:p w:rsidR="006E1B20" w:rsidRDefault="006E1B20">
      <w:pPr>
        <w:pStyle w:val="TargetCode"/>
        <w:keepNext/>
        <w:keepLines/>
        <w:widowControl w:val="0"/>
        <w:tabs>
          <w:tab w:val="left" w:pos="720"/>
          <w:tab w:val="left" w:pos="3600"/>
        </w:tabs>
        <w:ind w:left="288"/>
      </w:pPr>
    </w:p>
    <w:p w:rsidR="006E1B20" w:rsidRDefault="00E4747E">
      <w:pPr>
        <w:pStyle w:val="TargetCode"/>
        <w:keepNext/>
        <w:keepLines/>
        <w:widowControl w:val="0"/>
        <w:tabs>
          <w:tab w:val="left" w:pos="720"/>
          <w:tab w:val="left" w:pos="3600"/>
        </w:tabs>
        <w:ind w:left="288"/>
      </w:pPr>
      <w:r w:rsidRPr="00B150B1">
        <w:t>HV_STATUS</w:t>
      </w:r>
    </w:p>
    <w:p w:rsidR="006E1B20" w:rsidRDefault="00E4747E">
      <w:pPr>
        <w:pStyle w:val="TargetCode"/>
        <w:keepNext/>
        <w:keepLines/>
        <w:widowControl w:val="0"/>
        <w:tabs>
          <w:tab w:val="left" w:pos="720"/>
          <w:tab w:val="left" w:pos="3600"/>
        </w:tabs>
        <w:ind w:left="288"/>
      </w:pPr>
      <w:r w:rsidRPr="00B150B1">
        <w:t>HvSwitchVirtualAddressSpace(</w:t>
      </w:r>
    </w:p>
    <w:p w:rsidR="006E1B20" w:rsidRDefault="00E4747E">
      <w:pPr>
        <w:pStyle w:val="TargetCode"/>
        <w:keepNext/>
        <w:keepLines/>
        <w:widowControl w:val="0"/>
        <w:tabs>
          <w:tab w:val="left" w:pos="720"/>
          <w:tab w:val="left" w:pos="1440"/>
          <w:tab w:val="left" w:pos="4320"/>
        </w:tabs>
        <w:ind w:left="288"/>
      </w:pPr>
      <w:r w:rsidRPr="00B150B1">
        <w:tab/>
        <w:t>__in HV_ADDRESS_SPACE_ID</w:t>
      </w:r>
      <w:r w:rsidRPr="00B150B1">
        <w:tab/>
        <w:t>AddressSpace</w:t>
      </w:r>
    </w:p>
    <w:p w:rsidR="006E1B20" w:rsidRDefault="00E4747E">
      <w:pPr>
        <w:pStyle w:val="TargetCode"/>
        <w:keepNext/>
        <w:keepLines/>
        <w:widowControl w:val="0"/>
        <w:tabs>
          <w:tab w:val="left" w:pos="720"/>
          <w:tab w:val="left" w:pos="5220"/>
        </w:tabs>
        <w:ind w:left="288"/>
      </w:pPr>
      <w:r w:rsidRPr="00B150B1">
        <w:tab/>
        <w:t>);</w:t>
      </w:r>
    </w:p>
    <w:p w:rsidR="006E1B20" w:rsidRDefault="006E1B20">
      <w:pPr>
        <w:pStyle w:val="TargetCode"/>
        <w:keepNext/>
        <w:keepLines/>
        <w:widowControl w:val="0"/>
        <w:tabs>
          <w:tab w:val="left" w:pos="720"/>
          <w:tab w:val="left" w:pos="5220"/>
        </w:tabs>
        <w:ind w:left="288"/>
      </w:pPr>
    </w:p>
    <w:p w:rsidR="006E1B20" w:rsidRDefault="006E1B20">
      <w:pPr>
        <w:pStyle w:val="Le"/>
        <w:rPr>
          <w:sz w:val="14"/>
        </w:rPr>
      </w:pPr>
    </w:p>
    <w:p w:rsidR="006E1B20" w:rsidRDefault="00601CF6">
      <w:pPr>
        <w:pStyle w:val="BodyText"/>
        <w:keepNext/>
        <w:widowControl w:val="0"/>
      </w:pPr>
      <w:r w:rsidRPr="00B150B1">
        <w:br w:type="textWrapping" w:clear="all"/>
      </w:r>
      <w:r w:rsidRPr="00B150B1">
        <w:rPr>
          <w:b/>
        </w:rPr>
        <w:t>Native Interface</w:t>
      </w: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496"/>
        <w:gridCol w:w="6992"/>
      </w:tblGrid>
      <w:tr w:rsidR="00E4747E" w:rsidRPr="00B150B1" w:rsidTr="00133F13">
        <w:tc>
          <w:tcPr>
            <w:tcW w:w="7488" w:type="dxa"/>
            <w:gridSpan w:val="2"/>
            <w:shd w:val="clear" w:color="auto" w:fill="000000"/>
          </w:tcPr>
          <w:p w:rsidR="006E1B20" w:rsidRDefault="00E4747E">
            <w:pPr>
              <w:ind w:left="0"/>
              <w:rPr>
                <w:b/>
                <w:color w:val="FFFFFF"/>
                <w:sz w:val="20"/>
              </w:rPr>
            </w:pPr>
            <w:r w:rsidRPr="00B150B1">
              <w:rPr>
                <w:b/>
                <w:color w:val="FFFFFF"/>
                <w:sz w:val="20"/>
              </w:rPr>
              <w:t>HvSwitchVirtualAddressSpace</w:t>
            </w:r>
            <w:r w:rsidR="00E74789">
              <w:rPr>
                <w:b/>
                <w:color w:val="FFFFFF"/>
                <w:sz w:val="20"/>
              </w:rPr>
              <w:t xml:space="preserve"> [fast]</w:t>
            </w:r>
          </w:p>
        </w:tc>
      </w:tr>
      <w:tr w:rsidR="00E4747E" w:rsidRPr="00B150B1" w:rsidTr="00133F13">
        <w:tc>
          <w:tcPr>
            <w:tcW w:w="496" w:type="dxa"/>
            <w:shd w:val="clear" w:color="auto" w:fill="FFFFFF"/>
          </w:tcPr>
          <w:p w:rsidR="006E1B20" w:rsidRDefault="006E1B20">
            <w:pPr>
              <w:ind w:left="0"/>
              <w:jc w:val="right"/>
              <w:rPr>
                <w:sz w:val="20"/>
              </w:rPr>
            </w:pPr>
          </w:p>
        </w:tc>
        <w:tc>
          <w:tcPr>
            <w:tcW w:w="6992" w:type="dxa"/>
            <w:shd w:val="clear" w:color="auto" w:fill="FFFFFF"/>
          </w:tcPr>
          <w:p w:rsidR="006E1B20" w:rsidRDefault="00E4747E">
            <w:pPr>
              <w:ind w:left="0"/>
              <w:rPr>
                <w:color w:val="auto"/>
                <w:sz w:val="20"/>
              </w:rPr>
            </w:pPr>
            <w:r w:rsidRPr="00B150B1">
              <w:rPr>
                <w:color w:val="auto"/>
                <w:sz w:val="20"/>
              </w:rPr>
              <w:t>Call Code = 0x0001</w:t>
            </w:r>
          </w:p>
        </w:tc>
      </w:tr>
      <w:tr w:rsidR="00E4747E" w:rsidRPr="00B150B1" w:rsidTr="00133F13">
        <w:tc>
          <w:tcPr>
            <w:tcW w:w="7488" w:type="dxa"/>
            <w:gridSpan w:val="2"/>
            <w:shd w:val="clear" w:color="auto" w:fill="000000"/>
          </w:tcPr>
          <w:p w:rsidR="006E1B20" w:rsidRDefault="00E4747E">
            <w:pPr>
              <w:ind w:left="0"/>
              <w:rPr>
                <w:color w:val="FFFFFF"/>
                <w:sz w:val="20"/>
              </w:rPr>
            </w:pPr>
            <w:r w:rsidRPr="00B150B1">
              <w:rPr>
                <w:color w:val="FFFFFF"/>
                <w:sz w:val="20"/>
              </w:rPr>
              <w:sym w:font="Wingdings 3" w:char="F0C6"/>
            </w:r>
            <w:r w:rsidRPr="00B150B1">
              <w:rPr>
                <w:color w:val="FFFFFF"/>
                <w:sz w:val="20"/>
              </w:rPr>
              <w:t xml:space="preserve"> Input Parameters</w:t>
            </w:r>
          </w:p>
        </w:tc>
      </w:tr>
      <w:tr w:rsidR="00E4747E" w:rsidRPr="00B150B1" w:rsidTr="00133F13">
        <w:tc>
          <w:tcPr>
            <w:tcW w:w="496" w:type="dxa"/>
            <w:shd w:val="clear" w:color="auto" w:fill="FFFFFF"/>
          </w:tcPr>
          <w:p w:rsidR="006E1B20" w:rsidRDefault="005D231C">
            <w:pPr>
              <w:ind w:left="0"/>
              <w:jc w:val="right"/>
              <w:rPr>
                <w:sz w:val="20"/>
              </w:rPr>
            </w:pPr>
            <w:r>
              <w:rPr>
                <w:sz w:val="20"/>
              </w:rPr>
              <w:t>0</w:t>
            </w:r>
          </w:p>
        </w:tc>
        <w:tc>
          <w:tcPr>
            <w:tcW w:w="6992" w:type="dxa"/>
            <w:shd w:val="clear" w:color="auto" w:fill="FFFFFF"/>
          </w:tcPr>
          <w:p w:rsidR="006E1B20" w:rsidRDefault="00E4747E">
            <w:pPr>
              <w:ind w:left="0"/>
              <w:rPr>
                <w:color w:val="auto"/>
                <w:sz w:val="20"/>
              </w:rPr>
            </w:pPr>
            <w:r w:rsidRPr="00B150B1">
              <w:rPr>
                <w:color w:val="auto"/>
                <w:sz w:val="20"/>
              </w:rPr>
              <w:t>AddressSpace (8 bytes)</w:t>
            </w:r>
          </w:p>
        </w:tc>
      </w:tr>
    </w:tbl>
    <w:p w:rsidR="006E1B20" w:rsidRDefault="006E1B20">
      <w:pPr>
        <w:pStyle w:val="Le"/>
        <w:rPr>
          <w:sz w:val="14"/>
        </w:rPr>
      </w:pPr>
    </w:p>
    <w:p w:rsidR="006E1B20" w:rsidRDefault="00601CF6">
      <w:pPr>
        <w:pStyle w:val="BodyText"/>
        <w:keepNext/>
        <w:widowControl w:val="0"/>
        <w:rPr>
          <w:b/>
        </w:rPr>
      </w:pPr>
      <w:r w:rsidRPr="00B150B1">
        <w:br w:type="textWrapping" w:clear="all"/>
      </w:r>
      <w:r w:rsidRPr="00B150B1">
        <w:rPr>
          <w:b/>
        </w:rPr>
        <w:t>Description</w:t>
      </w:r>
    </w:p>
    <w:p w:rsidR="006E1B20" w:rsidRDefault="00E4747E">
      <w:pPr>
        <w:pStyle w:val="BodyText"/>
      </w:pPr>
      <w:r w:rsidRPr="00B150B1">
        <w:t>For x64 implementations of the hypervisor, this call also updates the CR3 register. However, unlike a MOV to CR3 instruction, this hypercall does not have the side-effect of flushing the virtual processor’s TLB.</w:t>
      </w:r>
    </w:p>
    <w:p w:rsidR="006E1B20" w:rsidRDefault="00E4747E">
      <w:pPr>
        <w:pStyle w:val="BodyText"/>
      </w:pPr>
      <w:r w:rsidRPr="00B150B1">
        <w:t>This hypercall, unlike most, operates implicitly in the context of the calling partition and virtual processor.</w:t>
      </w:r>
    </w:p>
    <w:p w:rsidR="006E1B20" w:rsidRDefault="00E4747E">
      <w:pPr>
        <w:pStyle w:val="DT"/>
        <w:rPr>
          <w:sz w:val="20"/>
        </w:rPr>
      </w:pPr>
      <w:r w:rsidRPr="00B150B1">
        <w:rPr>
          <w:sz w:val="20"/>
        </w:rPr>
        <w:t>Input Parameters</w:t>
      </w:r>
    </w:p>
    <w:p w:rsidR="006E1B20" w:rsidRDefault="00E4747E">
      <w:pPr>
        <w:pStyle w:val="DL"/>
        <w:rPr>
          <w:sz w:val="20"/>
        </w:rPr>
      </w:pPr>
      <w:r w:rsidRPr="00B150B1">
        <w:rPr>
          <w:i/>
          <w:sz w:val="20"/>
        </w:rPr>
        <w:t xml:space="preserve">AddressSpace </w:t>
      </w:r>
      <w:r w:rsidRPr="00B150B1">
        <w:rPr>
          <w:sz w:val="20"/>
        </w:rPr>
        <w:t>specifies a new address space ID (a new CR3 value).</w:t>
      </w:r>
    </w:p>
    <w:p w:rsidR="006E1B20" w:rsidRDefault="000871BF">
      <w:pPr>
        <w:pStyle w:val="DT"/>
        <w:rPr>
          <w:sz w:val="20"/>
        </w:rPr>
      </w:pPr>
      <w:r w:rsidRPr="00B150B1">
        <w:rPr>
          <w:sz w:val="20"/>
        </w:rPr>
        <w:t>Output Parameters</w:t>
      </w:r>
    </w:p>
    <w:p w:rsidR="006E1B20" w:rsidRDefault="000871BF">
      <w:pPr>
        <w:pStyle w:val="DL"/>
        <w:rPr>
          <w:sz w:val="20"/>
        </w:rPr>
      </w:pPr>
      <w:r w:rsidRPr="00B150B1">
        <w:rPr>
          <w:sz w:val="20"/>
        </w:rPr>
        <w:t>None.</w:t>
      </w:r>
    </w:p>
    <w:p w:rsidR="006E1B20" w:rsidRDefault="004171AD">
      <w:pPr>
        <w:pStyle w:val="DT"/>
        <w:rPr>
          <w:sz w:val="20"/>
        </w:rPr>
      </w:pPr>
      <w:r w:rsidRPr="00B150B1">
        <w:rPr>
          <w:sz w:val="20"/>
        </w:rPr>
        <w:t>Restrictions</w:t>
      </w:r>
    </w:p>
    <w:p w:rsidR="006E1B20" w:rsidRDefault="004171AD">
      <w:pPr>
        <w:pStyle w:val="DL"/>
        <w:rPr>
          <w:sz w:val="20"/>
        </w:rPr>
      </w:pPr>
      <w:r w:rsidRPr="00B150B1">
        <w:rPr>
          <w:sz w:val="20"/>
        </w:rPr>
        <w:t>None.</w:t>
      </w:r>
    </w:p>
    <w:p w:rsidR="006E1B20" w:rsidRDefault="00E4747E">
      <w:pPr>
        <w:pStyle w:val="DT"/>
        <w:rPr>
          <w:sz w:val="20"/>
        </w:rPr>
      </w:pPr>
      <w:r w:rsidRPr="00B150B1">
        <w:rPr>
          <w:sz w:val="20"/>
        </w:rPr>
        <w:t>Return Values</w:t>
      </w:r>
    </w:p>
    <w:tbl>
      <w:tblPr>
        <w:tblW w:w="8064" w:type="dxa"/>
        <w:tblInd w:w="5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3672"/>
        <w:gridCol w:w="4392"/>
      </w:tblGrid>
      <w:tr w:rsidR="00E4747E" w:rsidRPr="00B150B1" w:rsidTr="00144238">
        <w:trPr>
          <w:cantSplit/>
          <w:tblHeader/>
        </w:trPr>
        <w:tc>
          <w:tcPr>
            <w:tcW w:w="3672" w:type="dxa"/>
            <w:tcBorders>
              <w:bottom w:val="single" w:sz="4" w:space="0" w:color="auto"/>
              <w:right w:val="nil"/>
            </w:tcBorders>
            <w:shd w:val="clear" w:color="auto" w:fill="D9D9D9"/>
          </w:tcPr>
          <w:p w:rsidR="006E1B20" w:rsidRDefault="00E4747E">
            <w:pPr>
              <w:ind w:left="0"/>
              <w:jc w:val="center"/>
              <w:rPr>
                <w:b/>
                <w:sz w:val="20"/>
              </w:rPr>
            </w:pPr>
            <w:r w:rsidRPr="00B150B1">
              <w:rPr>
                <w:b/>
                <w:sz w:val="20"/>
              </w:rPr>
              <w:t>Status code</w:t>
            </w:r>
          </w:p>
        </w:tc>
        <w:tc>
          <w:tcPr>
            <w:tcW w:w="4392" w:type="dxa"/>
            <w:tcBorders>
              <w:left w:val="nil"/>
              <w:bottom w:val="single" w:sz="4" w:space="0" w:color="auto"/>
            </w:tcBorders>
            <w:shd w:val="clear" w:color="auto" w:fill="D9D9D9"/>
          </w:tcPr>
          <w:p w:rsidR="006E1B20" w:rsidRDefault="00E4747E">
            <w:pPr>
              <w:ind w:left="0"/>
              <w:jc w:val="center"/>
              <w:rPr>
                <w:b/>
                <w:sz w:val="20"/>
              </w:rPr>
            </w:pPr>
            <w:r w:rsidRPr="00B150B1">
              <w:rPr>
                <w:b/>
                <w:sz w:val="20"/>
              </w:rPr>
              <w:t>Error condition</w:t>
            </w:r>
          </w:p>
        </w:tc>
      </w:tr>
      <w:tr w:rsidR="00E4747E" w:rsidRPr="00B150B1" w:rsidTr="00144238">
        <w:trPr>
          <w:cantSplit/>
        </w:trPr>
        <w:tc>
          <w:tcPr>
            <w:tcW w:w="3672" w:type="dxa"/>
            <w:vMerge w:val="restart"/>
            <w:tcBorders>
              <w:top w:val="single" w:sz="4" w:space="0" w:color="auto"/>
            </w:tcBorders>
          </w:tcPr>
          <w:p w:rsidR="006E1B20" w:rsidRDefault="00E4747E">
            <w:pPr>
              <w:ind w:left="0"/>
              <w:rPr>
                <w:sz w:val="20"/>
              </w:rPr>
            </w:pPr>
            <w:r w:rsidRPr="00B150B1">
              <w:rPr>
                <w:sz w:val="20"/>
              </w:rPr>
              <w:t>HV_STATUS_INVALID_PARAMETER</w:t>
            </w:r>
          </w:p>
          <w:p w:rsidR="006E1B20" w:rsidRDefault="006E1B20">
            <w:pPr>
              <w:ind w:left="0"/>
              <w:rPr>
                <w:sz w:val="20"/>
              </w:rPr>
            </w:pPr>
          </w:p>
        </w:tc>
        <w:tc>
          <w:tcPr>
            <w:tcW w:w="4392" w:type="dxa"/>
            <w:tcBorders>
              <w:top w:val="single" w:sz="4" w:space="0" w:color="auto"/>
            </w:tcBorders>
          </w:tcPr>
          <w:p w:rsidR="006E1B20" w:rsidRDefault="00E4747E">
            <w:pPr>
              <w:ind w:left="0"/>
              <w:rPr>
                <w:sz w:val="20"/>
              </w:rPr>
            </w:pPr>
            <w:r w:rsidRPr="00B150B1">
              <w:rPr>
                <w:sz w:val="20"/>
              </w:rPr>
              <w:t>The specified address space ID is not a valid CR3 value (for restrictions, see earlier in this specification).</w:t>
            </w:r>
          </w:p>
        </w:tc>
      </w:tr>
      <w:tr w:rsidR="00E4747E" w:rsidRPr="00B150B1" w:rsidTr="00FC1605">
        <w:trPr>
          <w:cantSplit/>
        </w:trPr>
        <w:tc>
          <w:tcPr>
            <w:tcW w:w="3672" w:type="dxa"/>
            <w:vMerge/>
          </w:tcPr>
          <w:p w:rsidR="006E1B20" w:rsidRDefault="006E1B20">
            <w:pPr>
              <w:ind w:left="0"/>
              <w:rPr>
                <w:sz w:val="20"/>
              </w:rPr>
            </w:pPr>
          </w:p>
        </w:tc>
        <w:tc>
          <w:tcPr>
            <w:tcW w:w="4392" w:type="dxa"/>
          </w:tcPr>
          <w:p w:rsidR="006E1B20" w:rsidRDefault="00E4747E">
            <w:pPr>
              <w:ind w:left="0"/>
              <w:rPr>
                <w:sz w:val="20"/>
              </w:rPr>
            </w:pPr>
            <w:r w:rsidRPr="00B150B1">
              <w:rPr>
                <w:sz w:val="20"/>
              </w:rPr>
              <w:t>One or more reserved bits in the specified address space ID (as defined by the x64 architecture) were set.</w:t>
            </w:r>
          </w:p>
        </w:tc>
      </w:tr>
    </w:tbl>
    <w:p w:rsidR="006E1B20" w:rsidRDefault="006E1B20">
      <w:pPr>
        <w:pStyle w:val="Le"/>
        <w:rPr>
          <w:sz w:val="14"/>
        </w:rPr>
      </w:pPr>
      <w:bookmarkStart w:id="9175" w:name="_Toc110172807"/>
    </w:p>
    <w:p w:rsidR="006E1B20" w:rsidRDefault="00E4747E">
      <w:pPr>
        <w:pStyle w:val="Heading3"/>
        <w:keepLines/>
        <w:widowControl w:val="0"/>
      </w:pPr>
      <w:bookmarkStart w:id="9176" w:name="_Toc127596788"/>
      <w:bookmarkStart w:id="9177" w:name="_Toc127786409"/>
      <w:bookmarkStart w:id="9178" w:name="_Toc127786725"/>
      <w:bookmarkStart w:id="9179" w:name="_Toc127787041"/>
      <w:bookmarkStart w:id="9180" w:name="_Toc127877637"/>
      <w:bookmarkStart w:id="9181" w:name="_Toc128289708"/>
      <w:bookmarkStart w:id="9182" w:name="_Toc128290101"/>
      <w:bookmarkStart w:id="9183" w:name="_Toc130189783"/>
      <w:bookmarkStart w:id="9184" w:name="_Toc130200999"/>
      <w:bookmarkStart w:id="9185" w:name="_Toc130201315"/>
      <w:bookmarkStart w:id="9186" w:name="_Toc130201636"/>
      <w:bookmarkStart w:id="9187" w:name="_Toc131936723"/>
      <w:bookmarkStart w:id="9188" w:name="_Toc133901187"/>
      <w:bookmarkStart w:id="9189" w:name="_Toc137461061"/>
      <w:bookmarkStart w:id="9190" w:name="_Toc139096576"/>
      <w:bookmarkStart w:id="9191" w:name="_Toc139188499"/>
      <w:bookmarkStart w:id="9192" w:name="_Toc139191362"/>
      <w:bookmarkStart w:id="9193" w:name="_Ref140489050"/>
      <w:bookmarkStart w:id="9194" w:name="_Toc140490413"/>
      <w:bookmarkStart w:id="9195" w:name="_Toc140571316"/>
      <w:bookmarkStart w:id="9196" w:name="_Toc141257589"/>
      <w:bookmarkStart w:id="9197" w:name="_Toc141257916"/>
      <w:bookmarkStart w:id="9198" w:name="_Toc141267444"/>
      <w:bookmarkStart w:id="9199" w:name="_Toc141522462"/>
      <w:bookmarkStart w:id="9200" w:name="_Toc141529550"/>
      <w:bookmarkStart w:id="9201" w:name="_Toc141529867"/>
      <w:bookmarkStart w:id="9202" w:name="_Toc141851474"/>
      <w:bookmarkStart w:id="9203" w:name="_Toc141852408"/>
      <w:bookmarkStart w:id="9204" w:name="_Toc141887952"/>
      <w:bookmarkStart w:id="9205" w:name="_Toc141889792"/>
      <w:bookmarkStart w:id="9206" w:name="_Toc141893461"/>
      <w:bookmarkStart w:id="9207" w:name="_Toc142113314"/>
      <w:bookmarkStart w:id="9208" w:name="_Toc142114342"/>
      <w:bookmarkStart w:id="9209" w:name="_Toc142729559"/>
      <w:bookmarkStart w:id="9210" w:name="_Toc142730843"/>
      <w:bookmarkStart w:id="9211" w:name="_Toc142731216"/>
      <w:bookmarkStart w:id="9212" w:name="_Toc142998583"/>
      <w:bookmarkStart w:id="9213" w:name="_Toc143063675"/>
      <w:bookmarkStart w:id="9214" w:name="_Toc143509785"/>
      <w:bookmarkStart w:id="9215" w:name="_Toc143510232"/>
      <w:bookmarkStart w:id="9216" w:name="_Toc144026264"/>
      <w:bookmarkStart w:id="9217" w:name="_Toc144026595"/>
      <w:bookmarkStart w:id="9218" w:name="_Toc144276238"/>
      <w:bookmarkStart w:id="9219" w:name="_Toc144276582"/>
      <w:bookmarkStart w:id="9220" w:name="_Toc144280170"/>
      <w:bookmarkStart w:id="9221" w:name="_Toc144280516"/>
      <w:bookmarkStart w:id="9222" w:name="_Toc144540731"/>
      <w:bookmarkStart w:id="9223" w:name="_Toc144554614"/>
      <w:bookmarkStart w:id="9224" w:name="_Toc144722235"/>
      <w:bookmarkStart w:id="9225" w:name="_Toc145503697"/>
      <w:bookmarkStart w:id="9226" w:name="_Toc145512139"/>
      <w:bookmarkStart w:id="9227" w:name="_Toc145513162"/>
      <w:bookmarkStart w:id="9228" w:name="_Toc145513546"/>
      <w:bookmarkStart w:id="9229" w:name="_Toc192577593"/>
      <w:r w:rsidRPr="00B150B1">
        <w:t>HvFlushVirtualAddressSpace</w:t>
      </w:r>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p>
    <w:p w:rsidR="006E1B20" w:rsidRDefault="004F48D0">
      <w:pPr>
        <w:pStyle w:val="BodyText"/>
      </w:pPr>
      <w:r w:rsidRPr="00B150B1">
        <w:t>The HvFlushVirtualAddressSpace hypercall invalidates all virtual TLB entries that belong to a specified address space.</w:t>
      </w:r>
    </w:p>
    <w:p w:rsidR="006E1B20" w:rsidRDefault="00601CF6">
      <w:pPr>
        <w:pStyle w:val="BodyText"/>
        <w:keepNext/>
        <w:widowControl w:val="0"/>
      </w:pPr>
      <w:r w:rsidRPr="00B150B1">
        <w:rPr>
          <w:b/>
        </w:rPr>
        <w:t>Wrapper Interface</w:t>
      </w:r>
      <w:r w:rsidR="002F21D6" w:rsidRPr="00B150B1">
        <w:fldChar w:fldCharType="begin"/>
      </w:r>
      <w:r w:rsidR="00FD6002" w:rsidRPr="00B150B1">
        <w:instrText xml:space="preserve"> XE "HvFlushVirtualAddressSpace" </w:instrText>
      </w:r>
      <w:r w:rsidR="002F21D6" w:rsidRPr="00B150B1">
        <w:fldChar w:fldCharType="end"/>
      </w:r>
    </w:p>
    <w:p w:rsidR="006E1B20" w:rsidRDefault="006E1B20">
      <w:pPr>
        <w:pStyle w:val="TargetCode"/>
        <w:keepNext/>
        <w:keepLines/>
        <w:widowControl w:val="0"/>
        <w:tabs>
          <w:tab w:val="left" w:pos="720"/>
          <w:tab w:val="left" w:pos="3600"/>
        </w:tabs>
        <w:ind w:left="288"/>
      </w:pPr>
    </w:p>
    <w:p w:rsidR="006E1B20" w:rsidRDefault="00E4747E">
      <w:pPr>
        <w:pStyle w:val="TargetCode"/>
        <w:keepNext/>
        <w:keepLines/>
        <w:widowControl w:val="0"/>
        <w:tabs>
          <w:tab w:val="left" w:pos="720"/>
          <w:tab w:val="left" w:pos="3600"/>
        </w:tabs>
        <w:ind w:left="288"/>
      </w:pPr>
      <w:r w:rsidRPr="00B150B1">
        <w:t>HV_STATUS</w:t>
      </w:r>
    </w:p>
    <w:p w:rsidR="006E1B20" w:rsidRDefault="00E4747E">
      <w:pPr>
        <w:pStyle w:val="TargetCode"/>
        <w:keepNext/>
        <w:keepLines/>
        <w:widowControl w:val="0"/>
        <w:tabs>
          <w:tab w:val="left" w:pos="720"/>
          <w:tab w:val="left" w:pos="3600"/>
        </w:tabs>
        <w:ind w:left="288"/>
      </w:pPr>
      <w:r w:rsidRPr="00B150B1">
        <w:t>HvFlushVirtualAddressSpace(</w:t>
      </w:r>
    </w:p>
    <w:p w:rsidR="006E1B20" w:rsidRDefault="00E4747E">
      <w:pPr>
        <w:pStyle w:val="TargetCode"/>
        <w:keepNext/>
        <w:keepLines/>
        <w:widowControl w:val="0"/>
        <w:tabs>
          <w:tab w:val="left" w:pos="720"/>
          <w:tab w:val="left" w:pos="1440"/>
          <w:tab w:val="left" w:pos="4320"/>
        </w:tabs>
        <w:ind w:left="288"/>
      </w:pPr>
      <w:r w:rsidRPr="00B150B1">
        <w:tab/>
        <w:t>__in HV_ADDRESS_SPACE_ID</w:t>
      </w:r>
      <w:r w:rsidRPr="00B150B1">
        <w:tab/>
        <w:t>AddressSpace,</w:t>
      </w:r>
    </w:p>
    <w:p w:rsidR="006E1B20" w:rsidRDefault="00E4747E">
      <w:pPr>
        <w:pStyle w:val="TargetCode"/>
        <w:keepNext/>
        <w:keepLines/>
        <w:widowControl w:val="0"/>
        <w:tabs>
          <w:tab w:val="left" w:pos="720"/>
          <w:tab w:val="left" w:pos="1440"/>
          <w:tab w:val="left" w:pos="4320"/>
        </w:tabs>
        <w:ind w:left="288"/>
        <w:rPr>
          <w:lang w:val="de-DE"/>
        </w:rPr>
      </w:pPr>
      <w:r w:rsidRPr="00B150B1">
        <w:tab/>
      </w:r>
      <w:r w:rsidRPr="00B150B1">
        <w:rPr>
          <w:lang w:val="de-DE"/>
        </w:rPr>
        <w:t>__in HV_FLUSH_FLAGS</w:t>
      </w:r>
      <w:r w:rsidRPr="00B150B1">
        <w:rPr>
          <w:lang w:val="de-DE"/>
        </w:rPr>
        <w:tab/>
        <w:t>Flags,</w:t>
      </w:r>
    </w:p>
    <w:p w:rsidR="006E1B20" w:rsidRDefault="00E4747E">
      <w:pPr>
        <w:pStyle w:val="TargetCode"/>
        <w:keepNext/>
        <w:keepLines/>
        <w:widowControl w:val="0"/>
        <w:tabs>
          <w:tab w:val="left" w:pos="720"/>
          <w:tab w:val="left" w:pos="1440"/>
          <w:tab w:val="left" w:pos="4320"/>
        </w:tabs>
        <w:ind w:left="288"/>
      </w:pPr>
      <w:r w:rsidRPr="00B150B1">
        <w:rPr>
          <w:lang w:val="de-DE"/>
        </w:rPr>
        <w:tab/>
      </w:r>
      <w:r w:rsidRPr="00B150B1">
        <w:t>__in UINT64</w:t>
      </w:r>
      <w:r w:rsidRPr="00B150B1">
        <w:tab/>
        <w:t>ProcessorMask</w:t>
      </w:r>
    </w:p>
    <w:p w:rsidR="006E1B20" w:rsidRDefault="00E4747E">
      <w:pPr>
        <w:pStyle w:val="TargetCode"/>
        <w:keepNext/>
        <w:keepLines/>
        <w:widowControl w:val="0"/>
        <w:tabs>
          <w:tab w:val="left" w:pos="720"/>
          <w:tab w:val="left" w:pos="5220"/>
        </w:tabs>
        <w:ind w:left="288"/>
      </w:pPr>
      <w:r w:rsidRPr="00B150B1">
        <w:tab/>
        <w:t>);</w:t>
      </w:r>
    </w:p>
    <w:p w:rsidR="006E1B20" w:rsidRDefault="006E1B20">
      <w:pPr>
        <w:pStyle w:val="TargetCode"/>
        <w:keepNext/>
        <w:keepLines/>
        <w:widowControl w:val="0"/>
        <w:tabs>
          <w:tab w:val="left" w:pos="720"/>
          <w:tab w:val="left" w:pos="5220"/>
        </w:tabs>
        <w:ind w:left="288"/>
      </w:pPr>
    </w:p>
    <w:p w:rsidR="006E1B20" w:rsidRDefault="006E1B20">
      <w:pPr>
        <w:pStyle w:val="Le"/>
        <w:rPr>
          <w:sz w:val="14"/>
        </w:rPr>
      </w:pPr>
    </w:p>
    <w:p w:rsidR="006E1B20" w:rsidRDefault="00601CF6">
      <w:pPr>
        <w:pStyle w:val="BodyText"/>
        <w:keepNext/>
        <w:widowControl w:val="0"/>
      </w:pPr>
      <w:r w:rsidRPr="00B150B1">
        <w:rPr>
          <w:b/>
        </w:rPr>
        <w:br w:type="textWrapping" w:clear="all"/>
        <w:t>Native Interface</w:t>
      </w: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496"/>
        <w:gridCol w:w="6992"/>
      </w:tblGrid>
      <w:tr w:rsidR="00E4747E" w:rsidRPr="00B150B1" w:rsidTr="00133F13">
        <w:tc>
          <w:tcPr>
            <w:tcW w:w="7488" w:type="dxa"/>
            <w:gridSpan w:val="2"/>
            <w:shd w:val="clear" w:color="auto" w:fill="000000"/>
          </w:tcPr>
          <w:p w:rsidR="006E1B20" w:rsidRDefault="00E4747E">
            <w:pPr>
              <w:ind w:left="0"/>
              <w:rPr>
                <w:b/>
                <w:color w:val="FFFFFF"/>
                <w:sz w:val="20"/>
              </w:rPr>
            </w:pPr>
            <w:r w:rsidRPr="00B150B1">
              <w:rPr>
                <w:b/>
                <w:color w:val="FFFFFF"/>
                <w:sz w:val="20"/>
              </w:rPr>
              <w:t>HvFlushVirtualAddressSpace</w:t>
            </w:r>
          </w:p>
        </w:tc>
      </w:tr>
      <w:tr w:rsidR="00E4747E" w:rsidRPr="00B150B1" w:rsidTr="00133F13">
        <w:tc>
          <w:tcPr>
            <w:tcW w:w="496" w:type="dxa"/>
            <w:shd w:val="clear" w:color="auto" w:fill="FFFFFF"/>
          </w:tcPr>
          <w:p w:rsidR="006E1B20" w:rsidRDefault="006E1B20">
            <w:pPr>
              <w:ind w:left="0"/>
              <w:jc w:val="right"/>
              <w:rPr>
                <w:sz w:val="20"/>
              </w:rPr>
            </w:pPr>
          </w:p>
        </w:tc>
        <w:tc>
          <w:tcPr>
            <w:tcW w:w="6992" w:type="dxa"/>
            <w:shd w:val="clear" w:color="auto" w:fill="FFFFFF"/>
          </w:tcPr>
          <w:p w:rsidR="006E1B20" w:rsidRDefault="00E4747E">
            <w:pPr>
              <w:ind w:left="0"/>
              <w:rPr>
                <w:color w:val="auto"/>
                <w:sz w:val="20"/>
              </w:rPr>
            </w:pPr>
            <w:r w:rsidRPr="00B150B1">
              <w:rPr>
                <w:color w:val="auto"/>
                <w:sz w:val="20"/>
              </w:rPr>
              <w:t>Call Code = 0x0002</w:t>
            </w:r>
          </w:p>
        </w:tc>
      </w:tr>
      <w:tr w:rsidR="00E4747E" w:rsidRPr="00B150B1" w:rsidTr="00133F13">
        <w:tc>
          <w:tcPr>
            <w:tcW w:w="7488" w:type="dxa"/>
            <w:gridSpan w:val="2"/>
            <w:shd w:val="clear" w:color="auto" w:fill="000000"/>
          </w:tcPr>
          <w:p w:rsidR="006E1B20" w:rsidRDefault="00E4747E">
            <w:pPr>
              <w:ind w:left="0"/>
              <w:rPr>
                <w:color w:val="FFFFFF"/>
                <w:sz w:val="20"/>
              </w:rPr>
            </w:pPr>
            <w:r w:rsidRPr="00B150B1">
              <w:rPr>
                <w:color w:val="FFFFFF"/>
                <w:sz w:val="20"/>
              </w:rPr>
              <w:sym w:font="Wingdings 3" w:char="F0C6"/>
            </w:r>
            <w:r w:rsidRPr="00B150B1">
              <w:rPr>
                <w:color w:val="FFFFFF"/>
                <w:sz w:val="20"/>
              </w:rPr>
              <w:t xml:space="preserve"> Input Parameters</w:t>
            </w:r>
          </w:p>
        </w:tc>
      </w:tr>
      <w:tr w:rsidR="00E4747E" w:rsidRPr="00B150B1" w:rsidTr="00133F13">
        <w:tc>
          <w:tcPr>
            <w:tcW w:w="496" w:type="dxa"/>
            <w:shd w:val="clear" w:color="auto" w:fill="FFFFFF"/>
          </w:tcPr>
          <w:p w:rsidR="006E1B20" w:rsidRDefault="00E4747E">
            <w:pPr>
              <w:ind w:left="0"/>
              <w:jc w:val="right"/>
              <w:rPr>
                <w:sz w:val="20"/>
              </w:rPr>
            </w:pPr>
            <w:r w:rsidRPr="00B150B1">
              <w:rPr>
                <w:sz w:val="20"/>
              </w:rPr>
              <w:t>0</w:t>
            </w:r>
          </w:p>
        </w:tc>
        <w:tc>
          <w:tcPr>
            <w:tcW w:w="6992" w:type="dxa"/>
            <w:shd w:val="clear" w:color="auto" w:fill="FFFFFF"/>
          </w:tcPr>
          <w:p w:rsidR="006E1B20" w:rsidRDefault="00E4747E">
            <w:pPr>
              <w:ind w:left="0"/>
              <w:rPr>
                <w:color w:val="auto"/>
                <w:sz w:val="20"/>
              </w:rPr>
            </w:pPr>
            <w:r w:rsidRPr="00B150B1">
              <w:rPr>
                <w:color w:val="auto"/>
                <w:sz w:val="20"/>
              </w:rPr>
              <w:t>AddressSpace (8 bytes)</w:t>
            </w:r>
          </w:p>
        </w:tc>
      </w:tr>
      <w:tr w:rsidR="00E4747E" w:rsidRPr="00B150B1" w:rsidTr="00133F13">
        <w:tc>
          <w:tcPr>
            <w:tcW w:w="496" w:type="dxa"/>
            <w:shd w:val="clear" w:color="auto" w:fill="FFFFFF"/>
          </w:tcPr>
          <w:p w:rsidR="006E1B20" w:rsidRDefault="00E4747E">
            <w:pPr>
              <w:ind w:left="0"/>
              <w:jc w:val="right"/>
              <w:rPr>
                <w:sz w:val="20"/>
              </w:rPr>
            </w:pPr>
            <w:r w:rsidRPr="00B150B1">
              <w:rPr>
                <w:sz w:val="20"/>
              </w:rPr>
              <w:t>8</w:t>
            </w:r>
          </w:p>
        </w:tc>
        <w:tc>
          <w:tcPr>
            <w:tcW w:w="6992" w:type="dxa"/>
            <w:shd w:val="clear" w:color="auto" w:fill="FFFFFF"/>
          </w:tcPr>
          <w:p w:rsidR="006E1B20" w:rsidRDefault="00E4747E">
            <w:pPr>
              <w:ind w:left="0"/>
              <w:rPr>
                <w:color w:val="auto"/>
                <w:sz w:val="20"/>
              </w:rPr>
            </w:pPr>
            <w:r w:rsidRPr="00B150B1">
              <w:rPr>
                <w:color w:val="auto"/>
                <w:sz w:val="20"/>
              </w:rPr>
              <w:t>Flags (8 bytes)</w:t>
            </w:r>
          </w:p>
        </w:tc>
      </w:tr>
      <w:tr w:rsidR="00E4747E" w:rsidRPr="00B150B1" w:rsidTr="00133F13">
        <w:tc>
          <w:tcPr>
            <w:tcW w:w="496" w:type="dxa"/>
            <w:shd w:val="clear" w:color="auto" w:fill="FFFFFF"/>
          </w:tcPr>
          <w:p w:rsidR="006E1B20" w:rsidRDefault="00E4747E">
            <w:pPr>
              <w:ind w:left="0"/>
              <w:jc w:val="right"/>
              <w:rPr>
                <w:sz w:val="20"/>
              </w:rPr>
            </w:pPr>
            <w:r w:rsidRPr="00B150B1">
              <w:rPr>
                <w:sz w:val="20"/>
              </w:rPr>
              <w:t>16</w:t>
            </w:r>
          </w:p>
        </w:tc>
        <w:tc>
          <w:tcPr>
            <w:tcW w:w="6992" w:type="dxa"/>
            <w:shd w:val="clear" w:color="auto" w:fill="FFFFFF"/>
          </w:tcPr>
          <w:p w:rsidR="006E1B20" w:rsidRDefault="00E4747E">
            <w:pPr>
              <w:ind w:left="0"/>
              <w:rPr>
                <w:color w:val="auto"/>
                <w:sz w:val="20"/>
              </w:rPr>
            </w:pPr>
            <w:r w:rsidRPr="00B150B1">
              <w:rPr>
                <w:color w:val="auto"/>
                <w:sz w:val="20"/>
              </w:rPr>
              <w:t>ProcessorMask (8 bytes)</w:t>
            </w:r>
          </w:p>
        </w:tc>
      </w:tr>
    </w:tbl>
    <w:p w:rsidR="006E1B20" w:rsidRDefault="006E1B20">
      <w:pPr>
        <w:pStyle w:val="Le"/>
        <w:rPr>
          <w:sz w:val="14"/>
        </w:rPr>
      </w:pPr>
    </w:p>
    <w:p w:rsidR="006E1B20" w:rsidRDefault="00CD37CC">
      <w:pPr>
        <w:pStyle w:val="BodyText"/>
        <w:keepNext/>
        <w:widowControl w:val="0"/>
        <w:rPr>
          <w:b/>
        </w:rPr>
      </w:pPr>
      <w:r w:rsidRPr="00B150B1">
        <w:br w:type="textWrapping" w:clear="all"/>
      </w:r>
      <w:r w:rsidRPr="00B150B1">
        <w:rPr>
          <w:b/>
        </w:rPr>
        <w:t>Description</w:t>
      </w:r>
    </w:p>
    <w:p w:rsidR="006E1B20" w:rsidRDefault="00E4747E">
      <w:pPr>
        <w:pStyle w:val="BodyText"/>
      </w:pPr>
      <w:r w:rsidRPr="00B150B1">
        <w:t xml:space="preserve">The </w:t>
      </w:r>
      <w:r w:rsidR="00431B88" w:rsidRPr="00B150B1">
        <w:t xml:space="preserve">virtual TLB invalidation </w:t>
      </w:r>
      <w:r w:rsidRPr="00B150B1">
        <w:t xml:space="preserve">operation acts </w:t>
      </w:r>
      <w:r w:rsidR="0074152F">
        <w:t xml:space="preserve">on one or more processors. </w:t>
      </w:r>
    </w:p>
    <w:p w:rsidR="006E1B20" w:rsidRDefault="00E4747E">
      <w:pPr>
        <w:pStyle w:val="BodyText"/>
      </w:pPr>
      <w:r w:rsidRPr="00B150B1">
        <w:t xml:space="preserve">If the guest has knowledge about which processors may need to be flushed, it can specify a processor mask. Each bit in the mask corresponds to a virtual processor index. For example, a mask of 0x0000000000000051 indicates that the hypervisor should flush only the TLB of virtual processors 0, 4, and 6. </w:t>
      </w:r>
      <w:r w:rsidR="00AB52C2" w:rsidRPr="00B150B1">
        <w:t>A virtual processor can determine its index by reading from MSR HV_X64_MSR_VP_INDEX.</w:t>
      </w:r>
    </w:p>
    <w:p w:rsidR="006E1B20" w:rsidRDefault="00F90A89">
      <w:pPr>
        <w:pStyle w:val="BodyText"/>
        <w:ind w:left="720" w:right="720"/>
        <w:jc w:val="center"/>
        <w:rPr>
          <w:b/>
          <w:u w:val="single"/>
        </w:rPr>
      </w:pPr>
      <w:r w:rsidRPr="00B150B1">
        <w:rPr>
          <w:b/>
          <w:u w:val="single"/>
        </w:rPr>
        <w:t>NOTE</w:t>
      </w:r>
    </w:p>
    <w:p w:rsidR="006E1B20" w:rsidRDefault="00E4747E">
      <w:pPr>
        <w:pStyle w:val="BodyText"/>
        <w:ind w:left="720" w:right="720"/>
      </w:pPr>
      <w:r w:rsidRPr="00B150B1">
        <w:t>Future versions of the hypervisor may support more than 64 virtual processors per partition.</w:t>
      </w:r>
      <w:r w:rsidR="00B8279A" w:rsidRPr="00B150B1">
        <w:rPr>
          <w:rFonts w:cs="Tahoma"/>
        </w:rPr>
        <w:t xml:space="preserve"> </w:t>
      </w:r>
      <w:r w:rsidRPr="00B150B1">
        <w:t xml:space="preserve">In that case, a new field will be added to the flags value that allows the caller to define the </w:t>
      </w:r>
      <w:r w:rsidR="00B8279A" w:rsidRPr="00B150B1">
        <w:t>“</w:t>
      </w:r>
      <w:r w:rsidRPr="00B150B1">
        <w:t>processor bank</w:t>
      </w:r>
      <w:r w:rsidR="00BB49BE" w:rsidRPr="00B150B1">
        <w:rPr>
          <w:rFonts w:cs="Tahoma"/>
        </w:rPr>
        <w:t>”</w:t>
      </w:r>
      <w:r w:rsidRPr="00B150B1">
        <w:t xml:space="preserve"> to which the processor mask applies.</w:t>
      </w:r>
    </w:p>
    <w:p w:rsidR="006E1B20" w:rsidRDefault="00E4747E">
      <w:pPr>
        <w:pStyle w:val="BodyTextLink"/>
      </w:pPr>
      <w:r w:rsidRPr="00B150B1">
        <w:t>The following flags can be used to modify the behavior of the flush:</w:t>
      </w:r>
    </w:p>
    <w:p w:rsidR="006E1B20" w:rsidRDefault="00E4747E">
      <w:pPr>
        <w:pStyle w:val="BulletList"/>
      </w:pPr>
      <w:r w:rsidRPr="00B150B1">
        <w:rPr>
          <w:i/>
        </w:rPr>
        <w:t xml:space="preserve">HV_FLUSH_ALL_PROCESSORS </w:t>
      </w:r>
      <w:r w:rsidRPr="00B150B1">
        <w:t xml:space="preserve">indicates that the operation should apply to all virtual processors within the partition. If this flag is set, the </w:t>
      </w:r>
      <w:r w:rsidRPr="00B150B1">
        <w:rPr>
          <w:i/>
        </w:rPr>
        <w:t>ProcessorMask</w:t>
      </w:r>
      <w:r w:rsidRPr="00B150B1">
        <w:t xml:space="preserve"> parameter is ignored.</w:t>
      </w:r>
    </w:p>
    <w:p w:rsidR="006E1B20" w:rsidRDefault="00E4747E">
      <w:pPr>
        <w:pStyle w:val="BulletList"/>
      </w:pPr>
      <w:r w:rsidRPr="00B150B1">
        <w:rPr>
          <w:i/>
        </w:rPr>
        <w:t xml:space="preserve">HV_FLUSH_ALL_VIRTUAL_ADDRESS_SPACES </w:t>
      </w:r>
      <w:r w:rsidRPr="00B150B1">
        <w:t xml:space="preserve">indicates that the operation should apply to all virtual address spaces. If this flag is set, the </w:t>
      </w:r>
      <w:r w:rsidRPr="00B150B1">
        <w:rPr>
          <w:i/>
        </w:rPr>
        <w:t>AddressSpace</w:t>
      </w:r>
      <w:r w:rsidRPr="00B150B1">
        <w:t xml:space="preserve"> parameter is ignored.</w:t>
      </w:r>
    </w:p>
    <w:p w:rsidR="006E1B20" w:rsidRDefault="00E4747E">
      <w:pPr>
        <w:pStyle w:val="BulletList"/>
      </w:pPr>
      <w:r w:rsidRPr="00B150B1">
        <w:rPr>
          <w:i/>
        </w:rPr>
        <w:t xml:space="preserve">HV_FLUSH_NON_GLOBAL_MAPPINGS_ONLY </w:t>
      </w:r>
      <w:r w:rsidRPr="00B150B1">
        <w:t xml:space="preserve">indicates that the hypervisor is required only to flush page mappings that were not mapped as </w:t>
      </w:r>
      <w:r w:rsidR="00BB49BE" w:rsidRPr="00B150B1">
        <w:t>“</w:t>
      </w:r>
      <w:r w:rsidRPr="00B150B1">
        <w:t>global</w:t>
      </w:r>
      <w:r w:rsidR="00BB49BE" w:rsidRPr="00B150B1">
        <w:t>” (</w:t>
      </w:r>
      <w:r w:rsidR="00CD22BC" w:rsidRPr="00B150B1">
        <w:t>that is,</w:t>
      </w:r>
      <w:r w:rsidRPr="00B150B1">
        <w:t xml:space="preserve"> the x64 </w:t>
      </w:r>
      <w:r w:rsidR="00BB49BE" w:rsidRPr="00B150B1">
        <w:t>“</w:t>
      </w:r>
      <w:r w:rsidRPr="00B150B1">
        <w:t>G</w:t>
      </w:r>
      <w:r w:rsidR="00BB49BE" w:rsidRPr="00B150B1">
        <w:t>”</w:t>
      </w:r>
      <w:r w:rsidRPr="00B150B1">
        <w:t xml:space="preserve"> bit was set in the page table entry). Global entries may be (but are not required to be) left unflushed by the hypervisor.</w:t>
      </w:r>
    </w:p>
    <w:p w:rsidR="006E1B20" w:rsidRDefault="006E1B20">
      <w:pPr>
        <w:pStyle w:val="Le"/>
        <w:rPr>
          <w:sz w:val="14"/>
        </w:rPr>
      </w:pPr>
    </w:p>
    <w:p w:rsidR="006E1B20" w:rsidRDefault="00E4747E">
      <w:pPr>
        <w:pStyle w:val="BodyText"/>
      </w:pPr>
      <w:r w:rsidRPr="00B150B1">
        <w:t>All other flags are reserved and must be set to zero.</w:t>
      </w:r>
    </w:p>
    <w:p w:rsidR="006E1B20" w:rsidRDefault="00E4747E">
      <w:pPr>
        <w:pStyle w:val="BodyText"/>
      </w:pPr>
      <w:r w:rsidRPr="00B150B1">
        <w:t xml:space="preserve">This call guarantees that by the time control returns back to the caller, the observable effects of all flushes on the specified virtual processors have occurred. </w:t>
      </w:r>
    </w:p>
    <w:p w:rsidR="006E1B20" w:rsidRDefault="00E4747E">
      <w:pPr>
        <w:pStyle w:val="BodyText"/>
      </w:pPr>
      <w:r w:rsidRPr="00B150B1">
        <w:t xml:space="preserve">If a target virtual processor’s TLB requires flushing and that virtual processor’s TLB is currently </w:t>
      </w:r>
      <w:r w:rsidR="00BB49BE" w:rsidRPr="00B150B1">
        <w:rPr>
          <w:rFonts w:cs="Tahoma"/>
        </w:rPr>
        <w:t>“</w:t>
      </w:r>
      <w:r w:rsidRPr="00B150B1">
        <w:t>locked</w:t>
      </w:r>
      <w:r w:rsidR="00BB49BE" w:rsidRPr="00B150B1">
        <w:rPr>
          <w:rFonts w:cs="Tahoma"/>
        </w:rPr>
        <w:t>”,</w:t>
      </w:r>
      <w:r w:rsidRPr="00B150B1">
        <w:t xml:space="preserve"> the caller’s virtual processor is suspended. When the caller’s virtual processor is </w:t>
      </w:r>
      <w:r w:rsidR="00BB49BE" w:rsidRPr="00B150B1">
        <w:rPr>
          <w:rFonts w:cs="Tahoma"/>
        </w:rPr>
        <w:t>“</w:t>
      </w:r>
      <w:r w:rsidRPr="00B150B1">
        <w:t>unsuspended</w:t>
      </w:r>
      <w:r w:rsidR="00BB49BE" w:rsidRPr="00B150B1">
        <w:rPr>
          <w:rFonts w:cs="Tahoma"/>
        </w:rPr>
        <w:t>”,</w:t>
      </w:r>
      <w:r w:rsidRPr="00B150B1">
        <w:t xml:space="preserve"> the hypercall will be reissued. For more information on TLB locking</w:t>
      </w:r>
      <w:r w:rsidR="007B280F" w:rsidRPr="00B150B1">
        <w:t xml:space="preserve">, see section </w:t>
      </w:r>
      <w:fldSimple w:instr=" REF _Ref119464406 \r \h  \* MERGEFORMAT ">
        <w:r w:rsidR="0077609F">
          <w:t>12.1.4</w:t>
        </w:r>
      </w:fldSimple>
      <w:r w:rsidRPr="00B150B1">
        <w:t>.</w:t>
      </w:r>
    </w:p>
    <w:p w:rsidR="006E1B20" w:rsidRDefault="00E4747E">
      <w:pPr>
        <w:pStyle w:val="DT"/>
        <w:rPr>
          <w:sz w:val="20"/>
        </w:rPr>
      </w:pPr>
      <w:r w:rsidRPr="00B150B1">
        <w:rPr>
          <w:sz w:val="20"/>
        </w:rPr>
        <w:t>Input Parameters</w:t>
      </w:r>
    </w:p>
    <w:p w:rsidR="006E1B20" w:rsidRDefault="00E4747E">
      <w:pPr>
        <w:pStyle w:val="DL"/>
        <w:ind w:left="900" w:hanging="540"/>
        <w:rPr>
          <w:sz w:val="20"/>
        </w:rPr>
      </w:pPr>
      <w:r w:rsidRPr="00B150B1">
        <w:rPr>
          <w:i/>
          <w:sz w:val="20"/>
        </w:rPr>
        <w:t xml:space="preserve">AddressSpace </w:t>
      </w:r>
      <w:r w:rsidRPr="00B150B1">
        <w:rPr>
          <w:sz w:val="20"/>
        </w:rPr>
        <w:t>specifies an address space ID (a CR3 value).</w:t>
      </w:r>
    </w:p>
    <w:p w:rsidR="006E1B20" w:rsidRDefault="00E4747E">
      <w:pPr>
        <w:pStyle w:val="DL"/>
        <w:ind w:left="900" w:hanging="540"/>
        <w:rPr>
          <w:sz w:val="20"/>
        </w:rPr>
      </w:pPr>
      <w:r w:rsidRPr="00B150B1">
        <w:rPr>
          <w:i/>
          <w:sz w:val="20"/>
        </w:rPr>
        <w:t xml:space="preserve">Flags </w:t>
      </w:r>
      <w:r w:rsidRPr="00B150B1">
        <w:rPr>
          <w:sz w:val="20"/>
        </w:rPr>
        <w:t>specifies a set of flag</w:t>
      </w:r>
      <w:r w:rsidR="006570CF" w:rsidRPr="00B150B1">
        <w:rPr>
          <w:sz w:val="20"/>
        </w:rPr>
        <w:t xml:space="preserve"> bits</w:t>
      </w:r>
      <w:r w:rsidRPr="00B150B1">
        <w:rPr>
          <w:sz w:val="20"/>
        </w:rPr>
        <w:t xml:space="preserve"> that modify the operation of the flush.</w:t>
      </w:r>
    </w:p>
    <w:p w:rsidR="006E1B20" w:rsidRDefault="00E4747E">
      <w:pPr>
        <w:pStyle w:val="DL"/>
        <w:ind w:left="900" w:hanging="540"/>
        <w:rPr>
          <w:sz w:val="20"/>
        </w:rPr>
      </w:pPr>
      <w:r w:rsidRPr="00B150B1">
        <w:rPr>
          <w:i/>
          <w:sz w:val="20"/>
        </w:rPr>
        <w:t xml:space="preserve">ProcessorMask </w:t>
      </w:r>
      <w:r w:rsidRPr="00B150B1">
        <w:rPr>
          <w:sz w:val="20"/>
        </w:rPr>
        <w:t>specifies a processor mask indicating which processors should be affected by the flush operation.</w:t>
      </w:r>
    </w:p>
    <w:p w:rsidR="006E1B20" w:rsidRDefault="00D1789D">
      <w:pPr>
        <w:pStyle w:val="DT"/>
        <w:rPr>
          <w:sz w:val="20"/>
        </w:rPr>
      </w:pPr>
      <w:r w:rsidRPr="00B150B1">
        <w:rPr>
          <w:sz w:val="20"/>
        </w:rPr>
        <w:t>Output Parameters</w:t>
      </w:r>
    </w:p>
    <w:p w:rsidR="006E1B20" w:rsidRDefault="00D1789D">
      <w:pPr>
        <w:pStyle w:val="DL"/>
        <w:rPr>
          <w:sz w:val="20"/>
        </w:rPr>
      </w:pPr>
      <w:r w:rsidRPr="00B150B1">
        <w:rPr>
          <w:sz w:val="20"/>
        </w:rPr>
        <w:t>None.</w:t>
      </w:r>
    </w:p>
    <w:p w:rsidR="006E1B20" w:rsidRDefault="004171AD">
      <w:pPr>
        <w:pStyle w:val="DT"/>
        <w:rPr>
          <w:sz w:val="20"/>
        </w:rPr>
      </w:pPr>
      <w:r w:rsidRPr="00B150B1">
        <w:rPr>
          <w:sz w:val="20"/>
        </w:rPr>
        <w:t>Restrictions</w:t>
      </w:r>
    </w:p>
    <w:p w:rsidR="006E1B20" w:rsidRDefault="004171AD">
      <w:pPr>
        <w:pStyle w:val="DL"/>
        <w:rPr>
          <w:sz w:val="20"/>
        </w:rPr>
      </w:pPr>
      <w:r w:rsidRPr="00B150B1">
        <w:rPr>
          <w:sz w:val="20"/>
        </w:rPr>
        <w:t>None.</w:t>
      </w:r>
    </w:p>
    <w:p w:rsidR="006E1B20" w:rsidRDefault="00E4747E">
      <w:pPr>
        <w:pStyle w:val="DT"/>
        <w:rPr>
          <w:sz w:val="20"/>
        </w:rPr>
      </w:pPr>
      <w:r w:rsidRPr="00B150B1">
        <w:rPr>
          <w:sz w:val="20"/>
        </w:rPr>
        <w:t>Return Values</w:t>
      </w:r>
    </w:p>
    <w:tbl>
      <w:tblPr>
        <w:tblW w:w="8064" w:type="dxa"/>
        <w:tblInd w:w="5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3672"/>
        <w:gridCol w:w="4392"/>
      </w:tblGrid>
      <w:tr w:rsidR="00E4747E" w:rsidRPr="00B150B1" w:rsidTr="009C0237">
        <w:trPr>
          <w:cantSplit/>
          <w:tblHeader/>
        </w:trPr>
        <w:tc>
          <w:tcPr>
            <w:tcW w:w="3672" w:type="dxa"/>
            <w:tcBorders>
              <w:bottom w:val="single" w:sz="4" w:space="0" w:color="auto"/>
              <w:right w:val="nil"/>
            </w:tcBorders>
            <w:shd w:val="clear" w:color="auto" w:fill="D9D9D9"/>
          </w:tcPr>
          <w:p w:rsidR="006E1B20" w:rsidRDefault="00E4747E">
            <w:pPr>
              <w:keepNext/>
              <w:ind w:left="0"/>
              <w:jc w:val="center"/>
              <w:rPr>
                <w:b/>
                <w:sz w:val="20"/>
              </w:rPr>
            </w:pPr>
            <w:r w:rsidRPr="00B150B1">
              <w:rPr>
                <w:b/>
                <w:sz w:val="20"/>
              </w:rPr>
              <w:t>Status code</w:t>
            </w:r>
          </w:p>
        </w:tc>
        <w:tc>
          <w:tcPr>
            <w:tcW w:w="4392" w:type="dxa"/>
            <w:tcBorders>
              <w:left w:val="nil"/>
              <w:bottom w:val="single" w:sz="4" w:space="0" w:color="auto"/>
            </w:tcBorders>
            <w:shd w:val="clear" w:color="auto" w:fill="D9D9D9"/>
          </w:tcPr>
          <w:p w:rsidR="006E1B20" w:rsidRDefault="00E4747E">
            <w:pPr>
              <w:keepNext/>
              <w:ind w:left="0"/>
              <w:jc w:val="center"/>
              <w:rPr>
                <w:b/>
                <w:sz w:val="20"/>
              </w:rPr>
            </w:pPr>
            <w:r w:rsidRPr="00B150B1">
              <w:rPr>
                <w:b/>
                <w:sz w:val="20"/>
              </w:rPr>
              <w:t>Error condition</w:t>
            </w:r>
          </w:p>
        </w:tc>
      </w:tr>
      <w:tr w:rsidR="00E4747E" w:rsidRPr="00B150B1" w:rsidTr="009C0237">
        <w:trPr>
          <w:cantSplit/>
        </w:trPr>
        <w:tc>
          <w:tcPr>
            <w:tcW w:w="3672" w:type="dxa"/>
            <w:vMerge w:val="restart"/>
            <w:tcBorders>
              <w:top w:val="single" w:sz="4" w:space="0" w:color="auto"/>
            </w:tcBorders>
          </w:tcPr>
          <w:p w:rsidR="006E1B20" w:rsidRDefault="00E4747E">
            <w:pPr>
              <w:keepNext/>
              <w:ind w:left="0"/>
              <w:rPr>
                <w:sz w:val="20"/>
              </w:rPr>
            </w:pPr>
            <w:r w:rsidRPr="00B150B1">
              <w:rPr>
                <w:sz w:val="20"/>
              </w:rPr>
              <w:t>HV_STATUS_INVALID_PARAMETER</w:t>
            </w:r>
          </w:p>
          <w:p w:rsidR="006E1B20" w:rsidRDefault="006E1B20">
            <w:pPr>
              <w:keepNext/>
              <w:ind w:left="0"/>
              <w:rPr>
                <w:sz w:val="20"/>
              </w:rPr>
            </w:pPr>
          </w:p>
          <w:p w:rsidR="006E1B20" w:rsidRDefault="006E1B20">
            <w:pPr>
              <w:keepNext/>
              <w:ind w:left="0"/>
              <w:rPr>
                <w:sz w:val="20"/>
              </w:rPr>
            </w:pPr>
          </w:p>
          <w:p w:rsidR="006E1B20" w:rsidRDefault="006E1B20">
            <w:pPr>
              <w:keepNext/>
              <w:ind w:left="0"/>
              <w:rPr>
                <w:sz w:val="20"/>
              </w:rPr>
            </w:pPr>
          </w:p>
        </w:tc>
        <w:tc>
          <w:tcPr>
            <w:tcW w:w="4392" w:type="dxa"/>
            <w:tcBorders>
              <w:top w:val="single" w:sz="4" w:space="0" w:color="auto"/>
            </w:tcBorders>
          </w:tcPr>
          <w:p w:rsidR="006E1B20" w:rsidRDefault="00E4747E">
            <w:pPr>
              <w:keepNext/>
              <w:ind w:left="0"/>
              <w:rPr>
                <w:sz w:val="20"/>
              </w:rPr>
            </w:pPr>
            <w:r w:rsidRPr="00B150B1">
              <w:rPr>
                <w:sz w:val="20"/>
              </w:rPr>
              <w:t xml:space="preserve">The specified address space ID is not a valid CR3 value </w:t>
            </w:r>
            <w:r w:rsidR="00FC1CD7">
              <w:rPr>
                <w:sz w:val="20"/>
              </w:rPr>
              <w:t>and the ”flush all virtual address spaces” flag was not specified.</w:t>
            </w:r>
          </w:p>
        </w:tc>
      </w:tr>
      <w:tr w:rsidR="00E4747E" w:rsidRPr="00B150B1" w:rsidTr="00FC1605">
        <w:trPr>
          <w:cantSplit/>
        </w:trPr>
        <w:tc>
          <w:tcPr>
            <w:tcW w:w="3672" w:type="dxa"/>
            <w:vMerge/>
          </w:tcPr>
          <w:p w:rsidR="006E1B20" w:rsidRDefault="006E1B20">
            <w:pPr>
              <w:keepNext/>
              <w:ind w:left="0"/>
              <w:rPr>
                <w:sz w:val="20"/>
              </w:rPr>
            </w:pPr>
          </w:p>
        </w:tc>
        <w:tc>
          <w:tcPr>
            <w:tcW w:w="4392" w:type="dxa"/>
          </w:tcPr>
          <w:p w:rsidR="006E1B20" w:rsidRDefault="00E4747E">
            <w:pPr>
              <w:keepNext/>
              <w:ind w:left="0"/>
              <w:rPr>
                <w:sz w:val="20"/>
              </w:rPr>
            </w:pPr>
            <w:r w:rsidRPr="00B150B1">
              <w:rPr>
                <w:sz w:val="20"/>
              </w:rPr>
              <w:t>One or more reserved bits in the specified address space ID (as defined by the x64 architecture) were set.</w:t>
            </w:r>
          </w:p>
        </w:tc>
      </w:tr>
      <w:tr w:rsidR="00E4747E" w:rsidRPr="00B150B1" w:rsidTr="00FC1605">
        <w:trPr>
          <w:cantSplit/>
        </w:trPr>
        <w:tc>
          <w:tcPr>
            <w:tcW w:w="3672" w:type="dxa"/>
            <w:vMerge/>
          </w:tcPr>
          <w:p w:rsidR="006E1B20" w:rsidRDefault="006E1B20">
            <w:pPr>
              <w:keepNext/>
              <w:ind w:left="0"/>
              <w:rPr>
                <w:sz w:val="20"/>
              </w:rPr>
            </w:pPr>
          </w:p>
        </w:tc>
        <w:tc>
          <w:tcPr>
            <w:tcW w:w="4392" w:type="dxa"/>
          </w:tcPr>
          <w:p w:rsidR="006E1B20" w:rsidRDefault="00E4747E">
            <w:pPr>
              <w:keepNext/>
              <w:ind w:left="0"/>
              <w:rPr>
                <w:sz w:val="20"/>
              </w:rPr>
            </w:pPr>
            <w:r w:rsidRPr="00B150B1">
              <w:rPr>
                <w:sz w:val="20"/>
              </w:rPr>
              <w:t>One or more reserved bits within the flags register are set.</w:t>
            </w:r>
          </w:p>
        </w:tc>
      </w:tr>
      <w:tr w:rsidR="00E4747E" w:rsidRPr="00B150B1" w:rsidTr="00FC1605">
        <w:trPr>
          <w:cantSplit/>
        </w:trPr>
        <w:tc>
          <w:tcPr>
            <w:tcW w:w="3672" w:type="dxa"/>
            <w:vMerge/>
          </w:tcPr>
          <w:p w:rsidR="006E1B20" w:rsidRDefault="006E1B20">
            <w:pPr>
              <w:keepNext/>
              <w:ind w:left="0"/>
              <w:rPr>
                <w:sz w:val="20"/>
              </w:rPr>
            </w:pPr>
          </w:p>
        </w:tc>
        <w:tc>
          <w:tcPr>
            <w:tcW w:w="4392" w:type="dxa"/>
          </w:tcPr>
          <w:p w:rsidR="006E1B20" w:rsidRDefault="00E4747E">
            <w:pPr>
              <w:keepNext/>
              <w:ind w:left="0"/>
              <w:rPr>
                <w:sz w:val="20"/>
              </w:rPr>
            </w:pPr>
            <w:r w:rsidRPr="00B150B1">
              <w:rPr>
                <w:sz w:val="20"/>
              </w:rPr>
              <w:t>All of the bits in the processor bit mask are set to zero, and the "flush all processors" flag was not specified.</w:t>
            </w:r>
          </w:p>
        </w:tc>
      </w:tr>
    </w:tbl>
    <w:p w:rsidR="006E1B20" w:rsidRDefault="00E4747E">
      <w:pPr>
        <w:pStyle w:val="Heading3"/>
        <w:keepLines/>
        <w:widowControl w:val="0"/>
      </w:pPr>
      <w:bookmarkStart w:id="9230" w:name="_Toc106181531"/>
      <w:bookmarkStart w:id="9231" w:name="_Toc106422577"/>
      <w:bookmarkStart w:id="9232" w:name="_Toc106525973"/>
      <w:bookmarkStart w:id="9233" w:name="_Toc106181533"/>
      <w:bookmarkStart w:id="9234" w:name="_Toc106422579"/>
      <w:bookmarkStart w:id="9235" w:name="_Toc106525975"/>
      <w:bookmarkStart w:id="9236" w:name="_Toc110172808"/>
      <w:bookmarkStart w:id="9237" w:name="_Toc127596789"/>
      <w:bookmarkStart w:id="9238" w:name="_Toc127786410"/>
      <w:bookmarkStart w:id="9239" w:name="_Toc127786726"/>
      <w:bookmarkStart w:id="9240" w:name="_Toc127787042"/>
      <w:bookmarkStart w:id="9241" w:name="_Toc127877638"/>
      <w:bookmarkStart w:id="9242" w:name="_Toc128289709"/>
      <w:bookmarkStart w:id="9243" w:name="_Toc128290102"/>
      <w:bookmarkStart w:id="9244" w:name="_Toc130189784"/>
      <w:bookmarkStart w:id="9245" w:name="_Toc130201000"/>
      <w:bookmarkStart w:id="9246" w:name="_Toc130201316"/>
      <w:bookmarkStart w:id="9247" w:name="_Toc130201637"/>
      <w:bookmarkStart w:id="9248" w:name="_Toc131936724"/>
      <w:bookmarkStart w:id="9249" w:name="_Toc133901188"/>
      <w:bookmarkStart w:id="9250" w:name="_Toc137461062"/>
      <w:bookmarkStart w:id="9251" w:name="_Toc139096577"/>
      <w:bookmarkStart w:id="9252" w:name="_Toc139188500"/>
      <w:bookmarkStart w:id="9253" w:name="_Toc139191363"/>
      <w:bookmarkStart w:id="9254" w:name="_Ref140489066"/>
      <w:bookmarkStart w:id="9255" w:name="_Toc140490414"/>
      <w:bookmarkStart w:id="9256" w:name="_Toc140571317"/>
      <w:bookmarkStart w:id="9257" w:name="_Toc141257590"/>
      <w:bookmarkStart w:id="9258" w:name="_Toc141257917"/>
      <w:bookmarkStart w:id="9259" w:name="_Toc141267445"/>
      <w:bookmarkStart w:id="9260" w:name="_Toc141522463"/>
      <w:bookmarkStart w:id="9261" w:name="_Toc141529551"/>
      <w:bookmarkStart w:id="9262" w:name="_Toc141529868"/>
      <w:bookmarkStart w:id="9263" w:name="_Toc141851475"/>
      <w:bookmarkStart w:id="9264" w:name="_Toc141852409"/>
      <w:bookmarkStart w:id="9265" w:name="_Toc141887953"/>
      <w:bookmarkStart w:id="9266" w:name="_Toc141889793"/>
      <w:bookmarkStart w:id="9267" w:name="_Toc141893462"/>
      <w:bookmarkStart w:id="9268" w:name="_Toc142113315"/>
      <w:bookmarkStart w:id="9269" w:name="_Toc142114343"/>
      <w:bookmarkStart w:id="9270" w:name="_Toc142729560"/>
      <w:bookmarkStart w:id="9271" w:name="_Toc142730844"/>
      <w:bookmarkStart w:id="9272" w:name="_Toc142731217"/>
      <w:bookmarkStart w:id="9273" w:name="_Toc142998584"/>
      <w:bookmarkStart w:id="9274" w:name="_Toc143063676"/>
      <w:bookmarkStart w:id="9275" w:name="_Toc143509786"/>
      <w:bookmarkStart w:id="9276" w:name="_Toc143510233"/>
      <w:bookmarkStart w:id="9277" w:name="_Toc144026265"/>
      <w:bookmarkStart w:id="9278" w:name="_Toc144026596"/>
      <w:bookmarkStart w:id="9279" w:name="_Toc144276239"/>
      <w:bookmarkStart w:id="9280" w:name="_Toc144276583"/>
      <w:bookmarkStart w:id="9281" w:name="_Toc144280171"/>
      <w:bookmarkStart w:id="9282" w:name="_Toc144280517"/>
      <w:bookmarkStart w:id="9283" w:name="_Toc144540732"/>
      <w:bookmarkStart w:id="9284" w:name="_Toc144554615"/>
      <w:bookmarkStart w:id="9285" w:name="_Toc144722236"/>
      <w:bookmarkStart w:id="9286" w:name="_Toc145503698"/>
      <w:bookmarkStart w:id="9287" w:name="_Toc145512140"/>
      <w:bookmarkStart w:id="9288" w:name="_Toc145513163"/>
      <w:bookmarkStart w:id="9289" w:name="_Toc145513547"/>
      <w:bookmarkStart w:id="9290" w:name="_Toc192577594"/>
      <w:bookmarkEnd w:id="9230"/>
      <w:bookmarkEnd w:id="9231"/>
      <w:bookmarkEnd w:id="9232"/>
      <w:bookmarkEnd w:id="9233"/>
      <w:bookmarkEnd w:id="9234"/>
      <w:bookmarkEnd w:id="9235"/>
      <w:r w:rsidRPr="00B150B1">
        <w:t>HvFlushVirtualAddressList</w:t>
      </w:r>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p>
    <w:p w:rsidR="006E1B20" w:rsidRDefault="004F48D0">
      <w:pPr>
        <w:pStyle w:val="BodyText"/>
      </w:pPr>
      <w:r w:rsidRPr="00B150B1">
        <w:t>The HvFlushVirtualAddressList hypercall invalidates portions of the virtual TLB that belong to a specified address space.</w:t>
      </w:r>
    </w:p>
    <w:p w:rsidR="006E1B20" w:rsidRDefault="00601CF6">
      <w:pPr>
        <w:pStyle w:val="BodyText"/>
        <w:keepNext/>
        <w:widowControl w:val="0"/>
      </w:pPr>
      <w:r w:rsidRPr="00B150B1">
        <w:rPr>
          <w:b/>
        </w:rPr>
        <w:t>Wrapper Interface</w:t>
      </w:r>
      <w:r w:rsidR="002F21D6" w:rsidRPr="00B150B1">
        <w:fldChar w:fldCharType="begin"/>
      </w:r>
      <w:r w:rsidR="00FD6002" w:rsidRPr="00B150B1">
        <w:instrText xml:space="preserve"> XE "HvFlushVirtualAddressList" </w:instrText>
      </w:r>
      <w:r w:rsidR="002F21D6" w:rsidRPr="00B150B1">
        <w:fldChar w:fldCharType="end"/>
      </w:r>
    </w:p>
    <w:p w:rsidR="006E1B20" w:rsidRDefault="006E1B20">
      <w:pPr>
        <w:pStyle w:val="TargetCode"/>
        <w:keepNext/>
        <w:keepLines/>
        <w:widowControl w:val="0"/>
        <w:tabs>
          <w:tab w:val="left" w:pos="720"/>
          <w:tab w:val="left" w:pos="3600"/>
        </w:tabs>
        <w:ind w:left="288"/>
      </w:pPr>
    </w:p>
    <w:p w:rsidR="006E1B20" w:rsidRDefault="00E4747E">
      <w:pPr>
        <w:pStyle w:val="TargetCode"/>
        <w:keepNext/>
        <w:keepLines/>
        <w:widowControl w:val="0"/>
        <w:tabs>
          <w:tab w:val="left" w:pos="720"/>
          <w:tab w:val="left" w:pos="3600"/>
        </w:tabs>
        <w:ind w:left="288"/>
      </w:pPr>
      <w:r w:rsidRPr="00B150B1">
        <w:t>HV_STATUS</w:t>
      </w:r>
    </w:p>
    <w:p w:rsidR="006E1B20" w:rsidRDefault="00E4747E">
      <w:pPr>
        <w:pStyle w:val="TargetCode"/>
        <w:keepNext/>
        <w:keepLines/>
        <w:widowControl w:val="0"/>
        <w:tabs>
          <w:tab w:val="left" w:pos="720"/>
          <w:tab w:val="left" w:pos="3600"/>
        </w:tabs>
        <w:ind w:left="288"/>
      </w:pPr>
      <w:r w:rsidRPr="00B150B1">
        <w:t>HvFlushVirtualAddressList(</w:t>
      </w:r>
    </w:p>
    <w:p w:rsidR="006E1B20" w:rsidRDefault="00E4747E">
      <w:pPr>
        <w:pStyle w:val="TargetCode"/>
        <w:keepNext/>
        <w:keepLines/>
        <w:widowControl w:val="0"/>
        <w:tabs>
          <w:tab w:val="left" w:pos="720"/>
          <w:tab w:val="left" w:pos="1440"/>
          <w:tab w:val="left" w:pos="4320"/>
        </w:tabs>
        <w:ind w:left="288"/>
      </w:pPr>
      <w:r w:rsidRPr="00B150B1">
        <w:tab/>
        <w:t xml:space="preserve">__in </w:t>
      </w:r>
      <w:r w:rsidR="00DD6708" w:rsidRPr="00B150B1">
        <w:t xml:space="preserve">   </w:t>
      </w:r>
      <w:r w:rsidRPr="00B150B1">
        <w:t>HV_ADDRESS_SPACE_ID</w:t>
      </w:r>
      <w:r w:rsidRPr="00B150B1">
        <w:tab/>
        <w:t>AddressSpace,</w:t>
      </w:r>
    </w:p>
    <w:p w:rsidR="006E1B20" w:rsidRDefault="00E4747E">
      <w:pPr>
        <w:pStyle w:val="TargetCode"/>
        <w:keepNext/>
        <w:keepLines/>
        <w:widowControl w:val="0"/>
        <w:tabs>
          <w:tab w:val="left" w:pos="720"/>
          <w:tab w:val="left" w:pos="1440"/>
          <w:tab w:val="left" w:pos="4320"/>
        </w:tabs>
        <w:ind w:left="288"/>
        <w:rPr>
          <w:lang w:val="de-DE"/>
        </w:rPr>
      </w:pPr>
      <w:r w:rsidRPr="00B150B1">
        <w:tab/>
      </w:r>
      <w:r w:rsidRPr="00B150B1">
        <w:rPr>
          <w:lang w:val="de-DE"/>
        </w:rPr>
        <w:t xml:space="preserve">__in </w:t>
      </w:r>
      <w:r w:rsidR="00DD6708" w:rsidRPr="00B150B1">
        <w:rPr>
          <w:lang w:val="de-DE"/>
        </w:rPr>
        <w:t xml:space="preserve">   </w:t>
      </w:r>
      <w:r w:rsidRPr="00B150B1">
        <w:rPr>
          <w:lang w:val="de-DE"/>
        </w:rPr>
        <w:t>HV_FLUSH_FLAGS</w:t>
      </w:r>
      <w:r w:rsidRPr="00B150B1">
        <w:rPr>
          <w:lang w:val="de-DE"/>
        </w:rPr>
        <w:tab/>
        <w:t>Flags,</w:t>
      </w:r>
    </w:p>
    <w:p w:rsidR="006E1B20" w:rsidRDefault="00E4747E">
      <w:pPr>
        <w:pStyle w:val="TargetCode"/>
        <w:keepNext/>
        <w:keepLines/>
        <w:widowControl w:val="0"/>
        <w:tabs>
          <w:tab w:val="left" w:pos="720"/>
          <w:tab w:val="left" w:pos="1440"/>
          <w:tab w:val="left" w:pos="4320"/>
        </w:tabs>
        <w:ind w:left="288"/>
      </w:pPr>
      <w:r w:rsidRPr="00B150B1">
        <w:rPr>
          <w:lang w:val="de-DE"/>
        </w:rPr>
        <w:tab/>
      </w:r>
      <w:r w:rsidRPr="00B150B1">
        <w:t xml:space="preserve">__in </w:t>
      </w:r>
      <w:r w:rsidR="00DD6708" w:rsidRPr="00B150B1">
        <w:t xml:space="preserve">   </w:t>
      </w:r>
      <w:r w:rsidRPr="00B150B1">
        <w:t>UINT64</w:t>
      </w:r>
      <w:r w:rsidRPr="00B150B1">
        <w:tab/>
        <w:t>ProcessorMask,</w:t>
      </w:r>
    </w:p>
    <w:p w:rsidR="006E1B20" w:rsidRDefault="00E4747E">
      <w:pPr>
        <w:pStyle w:val="TargetCode"/>
        <w:keepNext/>
        <w:keepLines/>
        <w:widowControl w:val="0"/>
        <w:tabs>
          <w:tab w:val="left" w:pos="720"/>
          <w:tab w:val="left" w:pos="1440"/>
          <w:tab w:val="left" w:pos="4320"/>
        </w:tabs>
        <w:ind w:left="288"/>
      </w:pPr>
      <w:r w:rsidRPr="00B150B1">
        <w:tab/>
        <w:t>__in</w:t>
      </w:r>
      <w:r w:rsidR="00DD6708" w:rsidRPr="00B150B1">
        <w:t>out</w:t>
      </w:r>
      <w:r w:rsidRPr="00B150B1">
        <w:t xml:space="preserve"> </w:t>
      </w:r>
      <w:r w:rsidR="00DD6708" w:rsidRPr="00B150B1">
        <w:t>P</w:t>
      </w:r>
      <w:r w:rsidRPr="00B150B1">
        <w:t>UINT32</w:t>
      </w:r>
      <w:r w:rsidRPr="00B150B1">
        <w:tab/>
      </w:r>
      <w:r w:rsidR="00AF0858" w:rsidRPr="00B150B1">
        <w:t>Gva</w:t>
      </w:r>
      <w:r w:rsidRPr="00B150B1">
        <w:t>Count,</w:t>
      </w:r>
    </w:p>
    <w:p w:rsidR="006E1B20" w:rsidRDefault="00E4747E">
      <w:pPr>
        <w:pStyle w:val="TargetCode"/>
        <w:keepNext/>
        <w:keepLines/>
        <w:widowControl w:val="0"/>
        <w:tabs>
          <w:tab w:val="left" w:pos="720"/>
          <w:tab w:val="left" w:pos="1440"/>
          <w:tab w:val="left" w:pos="4320"/>
        </w:tabs>
        <w:ind w:left="288"/>
      </w:pPr>
      <w:r w:rsidRPr="00B150B1">
        <w:tab/>
        <w:t>__in_ecount(</w:t>
      </w:r>
      <w:r w:rsidR="00AF0858" w:rsidRPr="00B150B1">
        <w:t>Gva</w:t>
      </w:r>
      <w:r w:rsidRPr="00B150B1">
        <w:t xml:space="preserve">Count) </w:t>
      </w:r>
    </w:p>
    <w:p w:rsidR="006E1B20" w:rsidRDefault="00E4747E">
      <w:pPr>
        <w:pStyle w:val="TargetCode"/>
        <w:keepNext/>
        <w:keepLines/>
        <w:widowControl w:val="0"/>
        <w:tabs>
          <w:tab w:val="left" w:pos="720"/>
          <w:tab w:val="left" w:pos="1440"/>
          <w:tab w:val="left" w:pos="4320"/>
        </w:tabs>
        <w:ind w:left="288"/>
      </w:pPr>
      <w:r w:rsidRPr="00B150B1">
        <w:tab/>
      </w:r>
      <w:r w:rsidR="007C5E4B" w:rsidRPr="00B150B1">
        <w:t xml:space="preserve">     </w:t>
      </w:r>
      <w:r w:rsidR="00DD6708" w:rsidRPr="00B150B1">
        <w:t xml:space="preserve">   </w:t>
      </w:r>
      <w:r w:rsidRPr="00B150B1">
        <w:t>P</w:t>
      </w:r>
      <w:r w:rsidR="001603F3" w:rsidRPr="00B150B1">
        <w:t>C</w:t>
      </w:r>
      <w:r w:rsidRPr="00B150B1">
        <w:t>HV_GVA</w:t>
      </w:r>
      <w:r w:rsidRPr="00B150B1">
        <w:tab/>
        <w:t>GvaRangeList</w:t>
      </w:r>
    </w:p>
    <w:p w:rsidR="006E1B20" w:rsidRDefault="00E4747E">
      <w:pPr>
        <w:pStyle w:val="TargetCode"/>
        <w:keepNext/>
        <w:keepLines/>
        <w:widowControl w:val="0"/>
        <w:tabs>
          <w:tab w:val="left" w:pos="720"/>
          <w:tab w:val="left" w:pos="5220"/>
        </w:tabs>
        <w:ind w:left="288"/>
      </w:pPr>
      <w:r w:rsidRPr="00B150B1">
        <w:tab/>
        <w:t>);</w:t>
      </w:r>
    </w:p>
    <w:p w:rsidR="006E1B20" w:rsidRDefault="006E1B20">
      <w:pPr>
        <w:pStyle w:val="TargetCode"/>
        <w:keepNext/>
        <w:keepLines/>
        <w:widowControl w:val="0"/>
        <w:tabs>
          <w:tab w:val="left" w:pos="720"/>
          <w:tab w:val="left" w:pos="5220"/>
        </w:tabs>
        <w:ind w:left="288"/>
      </w:pPr>
    </w:p>
    <w:p w:rsidR="006E1B20" w:rsidRDefault="006E1B20">
      <w:pPr>
        <w:pStyle w:val="Le"/>
        <w:rPr>
          <w:sz w:val="14"/>
        </w:rPr>
      </w:pPr>
    </w:p>
    <w:p w:rsidR="006E1B20" w:rsidRDefault="00601CF6">
      <w:pPr>
        <w:pStyle w:val="BodyText"/>
        <w:keepNext/>
        <w:widowControl w:val="0"/>
      </w:pPr>
      <w:r w:rsidRPr="00B150B1">
        <w:rPr>
          <w:b/>
        </w:rPr>
        <w:br w:type="textWrapping" w:clear="all"/>
        <w:t>Native Interface</w:t>
      </w: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496"/>
        <w:gridCol w:w="6992"/>
      </w:tblGrid>
      <w:tr w:rsidR="00E4747E" w:rsidRPr="00B150B1" w:rsidTr="00133F13">
        <w:tc>
          <w:tcPr>
            <w:tcW w:w="7488" w:type="dxa"/>
            <w:gridSpan w:val="2"/>
            <w:shd w:val="clear" w:color="auto" w:fill="000000"/>
          </w:tcPr>
          <w:p w:rsidR="006E1B20" w:rsidRDefault="00E4747E">
            <w:pPr>
              <w:ind w:left="0"/>
              <w:rPr>
                <w:b/>
                <w:color w:val="FFFFFF"/>
                <w:sz w:val="20"/>
              </w:rPr>
            </w:pPr>
            <w:r w:rsidRPr="00B150B1">
              <w:rPr>
                <w:b/>
                <w:color w:val="FFFFFF"/>
                <w:sz w:val="20"/>
              </w:rPr>
              <w:t>HvFlushVirtualAddressList [rep]</w:t>
            </w:r>
          </w:p>
        </w:tc>
      </w:tr>
      <w:tr w:rsidR="00E4747E" w:rsidRPr="00B150B1" w:rsidTr="00133F13">
        <w:tc>
          <w:tcPr>
            <w:tcW w:w="496" w:type="dxa"/>
            <w:shd w:val="clear" w:color="auto" w:fill="FFFFFF"/>
          </w:tcPr>
          <w:p w:rsidR="006E1B20" w:rsidRDefault="006E1B20">
            <w:pPr>
              <w:ind w:left="0"/>
              <w:jc w:val="right"/>
              <w:rPr>
                <w:sz w:val="20"/>
              </w:rPr>
            </w:pPr>
          </w:p>
        </w:tc>
        <w:tc>
          <w:tcPr>
            <w:tcW w:w="6992" w:type="dxa"/>
            <w:shd w:val="clear" w:color="auto" w:fill="FFFFFF"/>
          </w:tcPr>
          <w:p w:rsidR="006E1B20" w:rsidRDefault="00E4747E">
            <w:pPr>
              <w:ind w:left="0"/>
              <w:rPr>
                <w:color w:val="auto"/>
                <w:sz w:val="20"/>
              </w:rPr>
            </w:pPr>
            <w:r w:rsidRPr="00B150B1">
              <w:rPr>
                <w:color w:val="auto"/>
                <w:sz w:val="20"/>
              </w:rPr>
              <w:t>Call Code = 0x0003</w:t>
            </w:r>
          </w:p>
        </w:tc>
      </w:tr>
      <w:tr w:rsidR="00E4747E" w:rsidRPr="00B150B1" w:rsidTr="00133F13">
        <w:tc>
          <w:tcPr>
            <w:tcW w:w="7488" w:type="dxa"/>
            <w:gridSpan w:val="2"/>
            <w:shd w:val="clear" w:color="auto" w:fill="000000"/>
          </w:tcPr>
          <w:p w:rsidR="006E1B20" w:rsidRDefault="00E4747E">
            <w:pPr>
              <w:ind w:left="0"/>
              <w:rPr>
                <w:color w:val="FFFFFF"/>
                <w:sz w:val="20"/>
              </w:rPr>
            </w:pPr>
            <w:r w:rsidRPr="00B150B1">
              <w:rPr>
                <w:color w:val="FFFFFF"/>
                <w:sz w:val="20"/>
              </w:rPr>
              <w:sym w:font="Wingdings 3" w:char="F0C6"/>
            </w:r>
            <w:r w:rsidRPr="00B150B1">
              <w:rPr>
                <w:color w:val="FFFFFF"/>
                <w:sz w:val="20"/>
              </w:rPr>
              <w:t xml:space="preserve"> Input Parameter Header</w:t>
            </w:r>
          </w:p>
        </w:tc>
      </w:tr>
      <w:tr w:rsidR="00E4747E" w:rsidRPr="00B150B1" w:rsidTr="00133F13">
        <w:tc>
          <w:tcPr>
            <w:tcW w:w="496" w:type="dxa"/>
            <w:shd w:val="clear" w:color="auto" w:fill="FFFFFF"/>
          </w:tcPr>
          <w:p w:rsidR="006E1B20" w:rsidRDefault="00E4747E">
            <w:pPr>
              <w:ind w:left="0"/>
              <w:jc w:val="right"/>
              <w:rPr>
                <w:sz w:val="20"/>
              </w:rPr>
            </w:pPr>
            <w:r w:rsidRPr="00B150B1">
              <w:rPr>
                <w:sz w:val="20"/>
              </w:rPr>
              <w:t>0</w:t>
            </w:r>
          </w:p>
        </w:tc>
        <w:tc>
          <w:tcPr>
            <w:tcW w:w="6992" w:type="dxa"/>
            <w:shd w:val="clear" w:color="auto" w:fill="FFFFFF"/>
          </w:tcPr>
          <w:p w:rsidR="006E1B20" w:rsidRDefault="00E4747E">
            <w:pPr>
              <w:ind w:left="0"/>
              <w:rPr>
                <w:color w:val="auto"/>
                <w:sz w:val="20"/>
              </w:rPr>
            </w:pPr>
            <w:r w:rsidRPr="00B150B1">
              <w:rPr>
                <w:color w:val="auto"/>
                <w:sz w:val="20"/>
              </w:rPr>
              <w:t>AddressSpace (8 bytes)</w:t>
            </w:r>
          </w:p>
        </w:tc>
      </w:tr>
      <w:tr w:rsidR="00E4747E" w:rsidRPr="00B150B1" w:rsidTr="00133F13">
        <w:tc>
          <w:tcPr>
            <w:tcW w:w="496" w:type="dxa"/>
            <w:shd w:val="clear" w:color="auto" w:fill="FFFFFF"/>
          </w:tcPr>
          <w:p w:rsidR="006E1B20" w:rsidRDefault="00E4747E">
            <w:pPr>
              <w:ind w:left="0"/>
              <w:jc w:val="right"/>
              <w:rPr>
                <w:sz w:val="20"/>
              </w:rPr>
            </w:pPr>
            <w:r w:rsidRPr="00B150B1">
              <w:rPr>
                <w:sz w:val="20"/>
              </w:rPr>
              <w:t>8</w:t>
            </w:r>
          </w:p>
        </w:tc>
        <w:tc>
          <w:tcPr>
            <w:tcW w:w="6992" w:type="dxa"/>
            <w:shd w:val="clear" w:color="auto" w:fill="FFFFFF"/>
          </w:tcPr>
          <w:p w:rsidR="006E1B20" w:rsidRDefault="00E4747E">
            <w:pPr>
              <w:ind w:left="0"/>
              <w:rPr>
                <w:color w:val="auto"/>
                <w:sz w:val="20"/>
              </w:rPr>
            </w:pPr>
            <w:r w:rsidRPr="00B150B1">
              <w:rPr>
                <w:color w:val="auto"/>
                <w:sz w:val="20"/>
              </w:rPr>
              <w:t>Flags (8 bytes)</w:t>
            </w:r>
          </w:p>
        </w:tc>
      </w:tr>
      <w:tr w:rsidR="00E4747E" w:rsidRPr="00B150B1" w:rsidTr="00133F13">
        <w:tc>
          <w:tcPr>
            <w:tcW w:w="496" w:type="dxa"/>
            <w:shd w:val="clear" w:color="auto" w:fill="FFFFFF"/>
          </w:tcPr>
          <w:p w:rsidR="006E1B20" w:rsidRDefault="00E4747E">
            <w:pPr>
              <w:ind w:left="0"/>
              <w:jc w:val="right"/>
              <w:rPr>
                <w:sz w:val="20"/>
              </w:rPr>
            </w:pPr>
            <w:r w:rsidRPr="00B150B1">
              <w:rPr>
                <w:sz w:val="20"/>
              </w:rPr>
              <w:t>16</w:t>
            </w:r>
          </w:p>
        </w:tc>
        <w:tc>
          <w:tcPr>
            <w:tcW w:w="6992" w:type="dxa"/>
            <w:shd w:val="clear" w:color="auto" w:fill="FFFFFF"/>
          </w:tcPr>
          <w:p w:rsidR="006E1B20" w:rsidRDefault="00E4747E">
            <w:pPr>
              <w:ind w:left="0"/>
              <w:rPr>
                <w:color w:val="auto"/>
                <w:sz w:val="20"/>
              </w:rPr>
            </w:pPr>
            <w:r w:rsidRPr="00B150B1">
              <w:rPr>
                <w:color w:val="auto"/>
                <w:sz w:val="20"/>
              </w:rPr>
              <w:t>ProcessorMask (8 bytes)</w:t>
            </w:r>
          </w:p>
        </w:tc>
      </w:tr>
      <w:tr w:rsidR="00E4747E" w:rsidRPr="00B150B1" w:rsidTr="00133F13">
        <w:tc>
          <w:tcPr>
            <w:tcW w:w="7488" w:type="dxa"/>
            <w:gridSpan w:val="2"/>
            <w:shd w:val="clear" w:color="auto" w:fill="000000"/>
          </w:tcPr>
          <w:p w:rsidR="006E1B20" w:rsidRDefault="00E4747E">
            <w:pPr>
              <w:ind w:left="0"/>
              <w:rPr>
                <w:color w:val="FFFFFF"/>
                <w:sz w:val="20"/>
              </w:rPr>
            </w:pPr>
            <w:r w:rsidRPr="00B150B1">
              <w:rPr>
                <w:color w:val="FFFFFF"/>
                <w:sz w:val="20"/>
              </w:rPr>
              <w:sym w:font="Wingdings 3" w:char="F0C6"/>
            </w:r>
            <w:r w:rsidRPr="00B150B1">
              <w:rPr>
                <w:color w:val="FFFFFF"/>
                <w:sz w:val="20"/>
              </w:rPr>
              <w:t xml:space="preserve"> Input List Element</w:t>
            </w:r>
          </w:p>
        </w:tc>
      </w:tr>
      <w:tr w:rsidR="00E4747E" w:rsidRPr="00B150B1" w:rsidTr="00133F13">
        <w:tc>
          <w:tcPr>
            <w:tcW w:w="496" w:type="dxa"/>
            <w:shd w:val="clear" w:color="auto" w:fill="FFFFFF"/>
          </w:tcPr>
          <w:p w:rsidR="006E1B20" w:rsidRDefault="00E4747E">
            <w:pPr>
              <w:ind w:left="0"/>
              <w:jc w:val="right"/>
              <w:rPr>
                <w:sz w:val="20"/>
              </w:rPr>
            </w:pPr>
            <w:r w:rsidRPr="00B150B1">
              <w:rPr>
                <w:sz w:val="20"/>
              </w:rPr>
              <w:t>0</w:t>
            </w:r>
          </w:p>
        </w:tc>
        <w:tc>
          <w:tcPr>
            <w:tcW w:w="6992" w:type="dxa"/>
            <w:shd w:val="clear" w:color="auto" w:fill="FFFFFF"/>
          </w:tcPr>
          <w:p w:rsidR="006E1B20" w:rsidRDefault="00E4747E">
            <w:pPr>
              <w:ind w:left="0"/>
              <w:rPr>
                <w:color w:val="auto"/>
                <w:sz w:val="20"/>
              </w:rPr>
            </w:pPr>
            <w:r w:rsidRPr="00B150B1">
              <w:rPr>
                <w:color w:val="auto"/>
                <w:sz w:val="20"/>
              </w:rPr>
              <w:t>GvaRange (8 bytes)</w:t>
            </w:r>
          </w:p>
        </w:tc>
      </w:tr>
    </w:tbl>
    <w:p w:rsidR="006E1B20" w:rsidRDefault="006E1B20">
      <w:pPr>
        <w:pStyle w:val="Le"/>
        <w:rPr>
          <w:sz w:val="14"/>
        </w:rPr>
      </w:pPr>
    </w:p>
    <w:p w:rsidR="006E1B20" w:rsidRDefault="00601CF6">
      <w:pPr>
        <w:pStyle w:val="BodyText"/>
        <w:keepNext/>
        <w:widowControl w:val="0"/>
        <w:rPr>
          <w:b/>
        </w:rPr>
      </w:pPr>
      <w:r w:rsidRPr="00B150B1">
        <w:br w:type="textWrapping" w:clear="all"/>
      </w:r>
      <w:r w:rsidRPr="00B150B1">
        <w:rPr>
          <w:b/>
        </w:rPr>
        <w:t>Description</w:t>
      </w:r>
    </w:p>
    <w:p w:rsidR="006E1B20" w:rsidRDefault="00E4747E">
      <w:pPr>
        <w:pStyle w:val="BodyText"/>
      </w:pPr>
      <w:r w:rsidRPr="00B150B1">
        <w:t xml:space="preserve">The </w:t>
      </w:r>
      <w:r w:rsidR="00431B88" w:rsidRPr="00B150B1">
        <w:t xml:space="preserve">virtual TLB invalidation </w:t>
      </w:r>
      <w:r w:rsidRPr="00B150B1">
        <w:t xml:space="preserve">operation acts on one or more processors. </w:t>
      </w:r>
    </w:p>
    <w:p w:rsidR="006E1B20" w:rsidRDefault="00E4747E">
      <w:pPr>
        <w:pStyle w:val="BodyText"/>
      </w:pPr>
      <w:r w:rsidRPr="00B150B1">
        <w:t>If the guest has knowledge about which processors may need to be flushed, it can specify a processor mask. Each bit in the mask corresponds to a virtual processor index. For example, a mask of 0x0000000000000051 indicates that the hypervisor should flush only the TLB of virtual processors 0, 4 and 6.</w:t>
      </w:r>
    </w:p>
    <w:p w:rsidR="006E1B20" w:rsidRDefault="006E1B20">
      <w:pPr>
        <w:pStyle w:val="BodyText"/>
        <w:ind w:left="720" w:right="720"/>
      </w:pPr>
    </w:p>
    <w:p w:rsidR="006E1B20" w:rsidRDefault="00E4747E">
      <w:pPr>
        <w:pStyle w:val="BodyTextLink"/>
      </w:pPr>
      <w:r w:rsidRPr="00B150B1">
        <w:t>The following flags can be used to modify the behavior of the flush:</w:t>
      </w:r>
    </w:p>
    <w:p w:rsidR="006E1B20" w:rsidRDefault="00E4747E">
      <w:pPr>
        <w:pStyle w:val="BulletList"/>
      </w:pPr>
      <w:r w:rsidRPr="00B150B1">
        <w:rPr>
          <w:i/>
        </w:rPr>
        <w:t xml:space="preserve">HV_FLUSH_ALL_PROCESSORS </w:t>
      </w:r>
      <w:r w:rsidRPr="00B150B1">
        <w:t xml:space="preserve">indicates that the operation should apply to all virtual processors within the partition. If this flag is set, the </w:t>
      </w:r>
      <w:r w:rsidRPr="00B150B1">
        <w:rPr>
          <w:i/>
        </w:rPr>
        <w:t>ProcessorMask</w:t>
      </w:r>
      <w:r w:rsidRPr="00B150B1">
        <w:t xml:space="preserve"> parameter is ignored.</w:t>
      </w:r>
    </w:p>
    <w:p w:rsidR="006E1B20" w:rsidRDefault="00E4747E">
      <w:pPr>
        <w:pStyle w:val="BulletList"/>
      </w:pPr>
      <w:r w:rsidRPr="00B150B1">
        <w:rPr>
          <w:i/>
        </w:rPr>
        <w:t xml:space="preserve">HV_FLUSH_ALL_VIRTUAL_ADDRESS_SPACES </w:t>
      </w:r>
      <w:r w:rsidRPr="00B150B1">
        <w:t xml:space="preserve">indicates that the operation should apply to all virtual address spaces. If this flag is set, the </w:t>
      </w:r>
      <w:r w:rsidRPr="00B150B1">
        <w:rPr>
          <w:i/>
        </w:rPr>
        <w:t>AddressSpace</w:t>
      </w:r>
      <w:r w:rsidRPr="00B150B1">
        <w:t xml:space="preserve"> parameter is ignored.</w:t>
      </w:r>
    </w:p>
    <w:p w:rsidR="006E1B20" w:rsidRDefault="00E4747E">
      <w:pPr>
        <w:pStyle w:val="BulletList"/>
      </w:pPr>
      <w:r w:rsidRPr="00B150B1">
        <w:rPr>
          <w:i/>
        </w:rPr>
        <w:t xml:space="preserve">HV_FLUSH_NON_GLOBAL_MAPPINGS_ONLY </w:t>
      </w:r>
      <w:r w:rsidRPr="00B150B1">
        <w:t>does not make sense for this call and is treated as an invalid option.</w:t>
      </w:r>
    </w:p>
    <w:p w:rsidR="006E1B20" w:rsidRDefault="006E1B20">
      <w:pPr>
        <w:pStyle w:val="Le"/>
        <w:rPr>
          <w:sz w:val="14"/>
        </w:rPr>
      </w:pPr>
    </w:p>
    <w:p w:rsidR="006E1B20" w:rsidRDefault="00E4747E">
      <w:pPr>
        <w:pStyle w:val="BodyText"/>
      </w:pPr>
      <w:r w:rsidRPr="00B150B1">
        <w:t>All other flags are reserved and must be set to zero.</w:t>
      </w:r>
    </w:p>
    <w:p w:rsidR="006E1B20" w:rsidRDefault="00E4747E">
      <w:pPr>
        <w:pStyle w:val="BodyText"/>
      </w:pPr>
      <w:r w:rsidRPr="00B150B1">
        <w:t>This call takes a list of GVA ranges. Each range has a base GVA. Because flushes are performed with page granularity, the bottom 12 bits of the GVA can be used to define a range length. These bits encode the number of additional pages (beyond the initial page) within the range. This allows each entry to encode a range of 1 to 4096 pages.</w:t>
      </w:r>
    </w:p>
    <w:p w:rsidR="006E1B20" w:rsidRDefault="00E4747E">
      <w:pPr>
        <w:pStyle w:val="BodyText"/>
      </w:pPr>
      <w:r w:rsidRPr="00B150B1">
        <w:t xml:space="preserve">A GVA that falls within a </w:t>
      </w:r>
      <w:r w:rsidR="00BB49BE" w:rsidRPr="00B150B1">
        <w:rPr>
          <w:rFonts w:cs="Tahoma"/>
        </w:rPr>
        <w:t>“</w:t>
      </w:r>
      <w:r w:rsidRPr="00B150B1">
        <w:t>large page</w:t>
      </w:r>
      <w:r w:rsidR="00BB49BE" w:rsidRPr="00B150B1">
        <w:rPr>
          <w:rFonts w:cs="Tahoma"/>
        </w:rPr>
        <w:t>”</w:t>
      </w:r>
      <w:r w:rsidRPr="00B150B1">
        <w:t xml:space="preserve"> mapping (2MB or 4MB) will cause the entire large page to be flushed from the virtual TLB.</w:t>
      </w:r>
    </w:p>
    <w:p w:rsidR="006E1B20" w:rsidRDefault="00E4747E">
      <w:pPr>
        <w:pStyle w:val="BodyText"/>
      </w:pPr>
      <w:r w:rsidRPr="00B150B1">
        <w:t xml:space="preserve">This call guarantees that by the time control returns back to the caller, the observable effects of all flushes on the specified virtual processors have occurred. </w:t>
      </w:r>
    </w:p>
    <w:p w:rsidR="006E1B20" w:rsidRDefault="00E4747E">
      <w:pPr>
        <w:pStyle w:val="BodyText"/>
      </w:pPr>
      <w:r w:rsidRPr="00B150B1">
        <w:t>Invalid GVAs (those that specify addresses beyond the end of the partition’s GVA space) are ignored.</w:t>
      </w:r>
    </w:p>
    <w:p w:rsidR="006E1B20" w:rsidRDefault="00E4747E">
      <w:pPr>
        <w:pStyle w:val="BodyText"/>
      </w:pPr>
      <w:r w:rsidRPr="00B150B1">
        <w:t>If a target virtual processor’s TLB requires flushing a</w:t>
      </w:r>
      <w:r w:rsidR="00B04CA8">
        <w:t xml:space="preserve">nd that virtual processor is inhibiting TLB flushes, </w:t>
      </w:r>
      <w:r w:rsidRPr="00B150B1">
        <w:t>the caller’s</w:t>
      </w:r>
      <w:r w:rsidR="00155CBD">
        <w:t xml:space="preserve"> virtual processor is suspended. When TLB flushes are no longer inhibited, the virtual </w:t>
      </w:r>
      <w:r w:rsidRPr="00B150B1">
        <w:t xml:space="preserve">processor is </w:t>
      </w:r>
      <w:r w:rsidR="00BB49BE" w:rsidRPr="00B150B1">
        <w:rPr>
          <w:rFonts w:cs="Tahoma"/>
        </w:rPr>
        <w:t>“</w:t>
      </w:r>
      <w:r w:rsidRPr="00B150B1">
        <w:t>unsuspended</w:t>
      </w:r>
      <w:r w:rsidR="00155CBD">
        <w:rPr>
          <w:rFonts w:cs="Tahoma"/>
        </w:rPr>
        <w:t>” and</w:t>
      </w:r>
      <w:r w:rsidRPr="00B150B1">
        <w:t xml:space="preserve"> the hypercall will be reissued. For more information on TLB </w:t>
      </w:r>
      <w:r w:rsidR="00155CBD">
        <w:t>flush inhibit</w:t>
      </w:r>
      <w:r w:rsidR="00493914" w:rsidRPr="00B150B1">
        <w:t xml:space="preserve">, see section </w:t>
      </w:r>
      <w:fldSimple w:instr=" REF _Ref119464406 \r \h  \* MERGEFORMAT ">
        <w:r w:rsidR="0077609F">
          <w:t>12.1.4</w:t>
        </w:r>
      </w:fldSimple>
      <w:r w:rsidRPr="00B150B1">
        <w:t>.</w:t>
      </w:r>
    </w:p>
    <w:p w:rsidR="006E1B20" w:rsidRDefault="00E4747E">
      <w:pPr>
        <w:pStyle w:val="DT"/>
        <w:rPr>
          <w:sz w:val="20"/>
        </w:rPr>
      </w:pPr>
      <w:r w:rsidRPr="00B150B1">
        <w:rPr>
          <w:sz w:val="20"/>
        </w:rPr>
        <w:t>Input Parameters</w:t>
      </w:r>
    </w:p>
    <w:p w:rsidR="006E1B20" w:rsidRDefault="00E4747E">
      <w:pPr>
        <w:pStyle w:val="DL"/>
        <w:ind w:left="900" w:hanging="540"/>
        <w:rPr>
          <w:sz w:val="20"/>
        </w:rPr>
      </w:pPr>
      <w:r w:rsidRPr="00B150B1">
        <w:rPr>
          <w:i/>
          <w:sz w:val="20"/>
        </w:rPr>
        <w:t xml:space="preserve">AddressSpace </w:t>
      </w:r>
      <w:r w:rsidRPr="00B150B1">
        <w:rPr>
          <w:sz w:val="20"/>
        </w:rPr>
        <w:t>specifies an address space ID (a CR3 value).</w:t>
      </w:r>
    </w:p>
    <w:p w:rsidR="006E1B20" w:rsidRDefault="00E4747E">
      <w:pPr>
        <w:pStyle w:val="DL"/>
        <w:ind w:left="900" w:hanging="540"/>
        <w:rPr>
          <w:sz w:val="20"/>
        </w:rPr>
      </w:pPr>
      <w:r w:rsidRPr="00B150B1">
        <w:rPr>
          <w:i/>
          <w:sz w:val="20"/>
        </w:rPr>
        <w:t xml:space="preserve">Flags </w:t>
      </w:r>
      <w:r w:rsidRPr="00B150B1">
        <w:rPr>
          <w:sz w:val="20"/>
        </w:rPr>
        <w:t>specifies a set of flag</w:t>
      </w:r>
      <w:r w:rsidR="006570CF" w:rsidRPr="00B150B1">
        <w:rPr>
          <w:sz w:val="20"/>
        </w:rPr>
        <w:t xml:space="preserve"> bit</w:t>
      </w:r>
      <w:r w:rsidRPr="00B150B1">
        <w:rPr>
          <w:sz w:val="20"/>
        </w:rPr>
        <w:t>s that modify the operation of the flush.</w:t>
      </w:r>
    </w:p>
    <w:p w:rsidR="006E1B20" w:rsidRDefault="00E4747E">
      <w:pPr>
        <w:pStyle w:val="DL"/>
        <w:ind w:left="900" w:hanging="540"/>
        <w:rPr>
          <w:sz w:val="20"/>
        </w:rPr>
      </w:pPr>
      <w:r w:rsidRPr="00B150B1">
        <w:rPr>
          <w:i/>
          <w:sz w:val="20"/>
        </w:rPr>
        <w:t xml:space="preserve">ProcessorMask </w:t>
      </w:r>
      <w:r w:rsidRPr="00B150B1">
        <w:rPr>
          <w:sz w:val="20"/>
        </w:rPr>
        <w:t>specifies a processor mask indicating which processors should be affected by the flush operation.</w:t>
      </w:r>
    </w:p>
    <w:p w:rsidR="006E1B20" w:rsidRDefault="00E4747E">
      <w:pPr>
        <w:pStyle w:val="DL"/>
        <w:ind w:left="900" w:hanging="540"/>
        <w:rPr>
          <w:sz w:val="20"/>
        </w:rPr>
      </w:pPr>
      <w:r w:rsidRPr="00B150B1">
        <w:rPr>
          <w:i/>
          <w:sz w:val="20"/>
        </w:rPr>
        <w:t xml:space="preserve">GvaRange </w:t>
      </w:r>
      <w:r w:rsidRPr="00B150B1">
        <w:rPr>
          <w:sz w:val="20"/>
        </w:rPr>
        <w:t>specifies a guest virtual address range.</w:t>
      </w:r>
    </w:p>
    <w:p w:rsidR="006E1B20" w:rsidRDefault="000871BF">
      <w:pPr>
        <w:pStyle w:val="DT"/>
        <w:rPr>
          <w:sz w:val="20"/>
        </w:rPr>
      </w:pPr>
      <w:r w:rsidRPr="00B150B1">
        <w:rPr>
          <w:sz w:val="20"/>
        </w:rPr>
        <w:t>Output Parameters</w:t>
      </w:r>
    </w:p>
    <w:p w:rsidR="006E1B20" w:rsidRDefault="000871BF">
      <w:pPr>
        <w:pStyle w:val="DL"/>
        <w:rPr>
          <w:sz w:val="20"/>
        </w:rPr>
      </w:pPr>
      <w:r w:rsidRPr="00B150B1">
        <w:rPr>
          <w:sz w:val="20"/>
        </w:rPr>
        <w:t>None.</w:t>
      </w:r>
    </w:p>
    <w:p w:rsidR="006E1B20" w:rsidRDefault="004171AD">
      <w:pPr>
        <w:pStyle w:val="DT"/>
        <w:rPr>
          <w:sz w:val="20"/>
        </w:rPr>
      </w:pPr>
      <w:r w:rsidRPr="00B150B1">
        <w:rPr>
          <w:sz w:val="20"/>
        </w:rPr>
        <w:t>Restrictions</w:t>
      </w:r>
    </w:p>
    <w:p w:rsidR="006E1B20" w:rsidRDefault="004171AD">
      <w:pPr>
        <w:pStyle w:val="DL"/>
        <w:rPr>
          <w:sz w:val="20"/>
        </w:rPr>
      </w:pPr>
      <w:r w:rsidRPr="00B150B1">
        <w:rPr>
          <w:sz w:val="20"/>
        </w:rPr>
        <w:t>None.</w:t>
      </w:r>
    </w:p>
    <w:p w:rsidR="006E1B20" w:rsidRDefault="00E4747E">
      <w:pPr>
        <w:pStyle w:val="DT"/>
        <w:rPr>
          <w:sz w:val="20"/>
        </w:rPr>
      </w:pPr>
      <w:r w:rsidRPr="00B150B1">
        <w:rPr>
          <w:sz w:val="20"/>
        </w:rPr>
        <w:t>Return Values</w:t>
      </w:r>
    </w:p>
    <w:tbl>
      <w:tblPr>
        <w:tblW w:w="8064" w:type="dxa"/>
        <w:tblInd w:w="5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3672"/>
        <w:gridCol w:w="4392"/>
      </w:tblGrid>
      <w:tr w:rsidR="00E4747E" w:rsidRPr="00B150B1" w:rsidTr="009C0237">
        <w:trPr>
          <w:cantSplit/>
          <w:tblHeader/>
        </w:trPr>
        <w:tc>
          <w:tcPr>
            <w:tcW w:w="3672" w:type="dxa"/>
            <w:tcBorders>
              <w:bottom w:val="single" w:sz="4" w:space="0" w:color="auto"/>
              <w:right w:val="nil"/>
            </w:tcBorders>
            <w:shd w:val="clear" w:color="auto" w:fill="D9D9D9"/>
          </w:tcPr>
          <w:p w:rsidR="006E1B20" w:rsidRDefault="00E4747E">
            <w:pPr>
              <w:ind w:left="0"/>
              <w:jc w:val="center"/>
              <w:rPr>
                <w:b/>
                <w:sz w:val="20"/>
              </w:rPr>
            </w:pPr>
            <w:r w:rsidRPr="00B150B1">
              <w:rPr>
                <w:b/>
                <w:sz w:val="20"/>
              </w:rPr>
              <w:t>Status code</w:t>
            </w:r>
          </w:p>
        </w:tc>
        <w:tc>
          <w:tcPr>
            <w:tcW w:w="4392" w:type="dxa"/>
            <w:tcBorders>
              <w:left w:val="nil"/>
              <w:bottom w:val="single" w:sz="4" w:space="0" w:color="auto"/>
            </w:tcBorders>
            <w:shd w:val="clear" w:color="auto" w:fill="D9D9D9"/>
          </w:tcPr>
          <w:p w:rsidR="006E1B20" w:rsidRDefault="00E4747E">
            <w:pPr>
              <w:ind w:left="0"/>
              <w:jc w:val="center"/>
              <w:rPr>
                <w:b/>
                <w:sz w:val="20"/>
              </w:rPr>
            </w:pPr>
            <w:r w:rsidRPr="00B150B1">
              <w:rPr>
                <w:b/>
                <w:sz w:val="20"/>
              </w:rPr>
              <w:t>Error condition</w:t>
            </w:r>
          </w:p>
        </w:tc>
      </w:tr>
      <w:tr w:rsidR="00E4747E" w:rsidRPr="00B150B1" w:rsidTr="009C0237">
        <w:trPr>
          <w:cantSplit/>
        </w:trPr>
        <w:tc>
          <w:tcPr>
            <w:tcW w:w="3672" w:type="dxa"/>
            <w:vMerge w:val="restart"/>
            <w:tcBorders>
              <w:top w:val="single" w:sz="4" w:space="0" w:color="auto"/>
            </w:tcBorders>
          </w:tcPr>
          <w:p w:rsidR="006E1B20" w:rsidRDefault="00E4747E">
            <w:pPr>
              <w:ind w:left="0"/>
              <w:rPr>
                <w:sz w:val="20"/>
              </w:rPr>
            </w:pPr>
            <w:r w:rsidRPr="00B150B1">
              <w:rPr>
                <w:sz w:val="20"/>
              </w:rPr>
              <w:t>HV_STATUS_INVALID_PARAMETER</w:t>
            </w:r>
          </w:p>
          <w:p w:rsidR="006E1B20" w:rsidRDefault="006E1B20">
            <w:pPr>
              <w:ind w:left="0"/>
              <w:rPr>
                <w:sz w:val="20"/>
              </w:rPr>
            </w:pPr>
          </w:p>
          <w:p w:rsidR="006E1B20" w:rsidRDefault="006E1B20">
            <w:pPr>
              <w:ind w:left="0"/>
              <w:rPr>
                <w:sz w:val="20"/>
              </w:rPr>
            </w:pPr>
          </w:p>
          <w:p w:rsidR="006E1B20" w:rsidRDefault="006E1B20">
            <w:pPr>
              <w:ind w:left="0"/>
              <w:rPr>
                <w:sz w:val="20"/>
              </w:rPr>
            </w:pPr>
          </w:p>
          <w:p w:rsidR="006E1B20" w:rsidRDefault="006E1B20">
            <w:pPr>
              <w:ind w:left="0"/>
              <w:rPr>
                <w:sz w:val="20"/>
              </w:rPr>
            </w:pPr>
          </w:p>
        </w:tc>
        <w:tc>
          <w:tcPr>
            <w:tcW w:w="4392" w:type="dxa"/>
            <w:tcBorders>
              <w:top w:val="single" w:sz="4" w:space="0" w:color="auto"/>
            </w:tcBorders>
          </w:tcPr>
          <w:p w:rsidR="006E1B20" w:rsidRDefault="00E4747E" w:rsidP="00D3346A">
            <w:pPr>
              <w:ind w:left="0"/>
              <w:rPr>
                <w:sz w:val="20"/>
              </w:rPr>
            </w:pPr>
            <w:r w:rsidRPr="00B150B1">
              <w:rPr>
                <w:sz w:val="20"/>
              </w:rPr>
              <w:t xml:space="preserve">The specified address space ID is not a valid CR3 value </w:t>
            </w:r>
            <w:r w:rsidR="00D3346A">
              <w:rPr>
                <w:sz w:val="20"/>
              </w:rPr>
              <w:t>and the ”flush all virtual address spaces” flag was not specified.</w:t>
            </w:r>
          </w:p>
        </w:tc>
      </w:tr>
      <w:tr w:rsidR="00E4747E" w:rsidRPr="00B150B1" w:rsidTr="00FC1605">
        <w:trPr>
          <w:cantSplit/>
        </w:trPr>
        <w:tc>
          <w:tcPr>
            <w:tcW w:w="3672" w:type="dxa"/>
            <w:vMerge/>
          </w:tcPr>
          <w:p w:rsidR="006E1B20" w:rsidRDefault="006E1B20">
            <w:pPr>
              <w:ind w:left="0"/>
              <w:rPr>
                <w:sz w:val="20"/>
              </w:rPr>
            </w:pPr>
          </w:p>
        </w:tc>
        <w:tc>
          <w:tcPr>
            <w:tcW w:w="4392" w:type="dxa"/>
          </w:tcPr>
          <w:p w:rsidR="006E1B20" w:rsidRDefault="00E4747E">
            <w:pPr>
              <w:ind w:left="0"/>
              <w:rPr>
                <w:sz w:val="20"/>
              </w:rPr>
            </w:pPr>
            <w:r w:rsidRPr="00B150B1">
              <w:rPr>
                <w:sz w:val="20"/>
              </w:rPr>
              <w:t>One or more reserved bits in the specified address space ID (as defined by the x64 architecture) were set.</w:t>
            </w:r>
          </w:p>
        </w:tc>
      </w:tr>
      <w:tr w:rsidR="00E4747E" w:rsidRPr="00B150B1" w:rsidTr="00FC1605">
        <w:trPr>
          <w:cantSplit/>
        </w:trPr>
        <w:tc>
          <w:tcPr>
            <w:tcW w:w="3672" w:type="dxa"/>
            <w:vMerge/>
          </w:tcPr>
          <w:p w:rsidR="006E1B20" w:rsidRDefault="006E1B20">
            <w:pPr>
              <w:ind w:left="0"/>
              <w:rPr>
                <w:sz w:val="20"/>
              </w:rPr>
            </w:pPr>
          </w:p>
        </w:tc>
        <w:tc>
          <w:tcPr>
            <w:tcW w:w="4392" w:type="dxa"/>
          </w:tcPr>
          <w:p w:rsidR="006E1B20" w:rsidRDefault="00E4747E">
            <w:pPr>
              <w:ind w:left="0"/>
              <w:rPr>
                <w:sz w:val="20"/>
              </w:rPr>
            </w:pPr>
            <w:r w:rsidRPr="00B150B1">
              <w:rPr>
                <w:sz w:val="20"/>
              </w:rPr>
              <w:t>One or more reserved bits within the flags register are set.</w:t>
            </w:r>
          </w:p>
        </w:tc>
      </w:tr>
      <w:tr w:rsidR="00E4747E" w:rsidRPr="00B150B1" w:rsidTr="00FC1605">
        <w:trPr>
          <w:cantSplit/>
        </w:trPr>
        <w:tc>
          <w:tcPr>
            <w:tcW w:w="3672" w:type="dxa"/>
            <w:vMerge/>
          </w:tcPr>
          <w:p w:rsidR="006E1B20" w:rsidRDefault="006E1B20">
            <w:pPr>
              <w:ind w:left="0"/>
              <w:rPr>
                <w:sz w:val="20"/>
              </w:rPr>
            </w:pPr>
          </w:p>
        </w:tc>
        <w:tc>
          <w:tcPr>
            <w:tcW w:w="4392" w:type="dxa"/>
          </w:tcPr>
          <w:p w:rsidR="006E1B20" w:rsidRDefault="00E4747E">
            <w:pPr>
              <w:ind w:left="0"/>
              <w:rPr>
                <w:sz w:val="20"/>
              </w:rPr>
            </w:pPr>
            <w:r w:rsidRPr="00B150B1">
              <w:rPr>
                <w:sz w:val="20"/>
              </w:rPr>
              <w:t>All of the bits in the processor bit mask are set to zero, and the "flush all processors" flag was not specified.</w:t>
            </w:r>
          </w:p>
        </w:tc>
      </w:tr>
    </w:tbl>
    <w:p w:rsidR="006E1B20" w:rsidRDefault="00E4747E">
      <w:pPr>
        <w:pStyle w:val="Heading3"/>
        <w:keepLines/>
        <w:widowControl w:val="0"/>
      </w:pPr>
      <w:bookmarkStart w:id="9291" w:name="_Toc127596790"/>
      <w:bookmarkStart w:id="9292" w:name="_Toc127786411"/>
      <w:bookmarkStart w:id="9293" w:name="_Toc127786727"/>
      <w:bookmarkStart w:id="9294" w:name="_Toc127787043"/>
      <w:bookmarkStart w:id="9295" w:name="_Toc127877639"/>
      <w:bookmarkStart w:id="9296" w:name="_Toc128289710"/>
      <w:bookmarkStart w:id="9297" w:name="_Toc128290103"/>
      <w:bookmarkStart w:id="9298" w:name="_Toc130189785"/>
      <w:bookmarkStart w:id="9299" w:name="_Toc130201001"/>
      <w:bookmarkStart w:id="9300" w:name="_Toc130201317"/>
      <w:bookmarkStart w:id="9301" w:name="_Toc130201638"/>
      <w:bookmarkStart w:id="9302" w:name="_Toc131936725"/>
      <w:bookmarkStart w:id="9303" w:name="_Toc133901189"/>
      <w:bookmarkStart w:id="9304" w:name="_Toc137461063"/>
      <w:bookmarkStart w:id="9305" w:name="_Toc139096578"/>
      <w:bookmarkStart w:id="9306" w:name="_Toc139188501"/>
      <w:bookmarkStart w:id="9307" w:name="_Toc139191364"/>
      <w:bookmarkStart w:id="9308" w:name="_Toc140490415"/>
      <w:bookmarkStart w:id="9309" w:name="_Toc140571318"/>
      <w:bookmarkStart w:id="9310" w:name="_Toc141257591"/>
      <w:bookmarkStart w:id="9311" w:name="_Toc141257918"/>
      <w:bookmarkStart w:id="9312" w:name="_Toc141267446"/>
      <w:bookmarkStart w:id="9313" w:name="_Toc141522464"/>
      <w:bookmarkStart w:id="9314" w:name="_Toc141529552"/>
      <w:bookmarkStart w:id="9315" w:name="_Toc141529869"/>
      <w:bookmarkStart w:id="9316" w:name="_Toc141851476"/>
      <w:bookmarkStart w:id="9317" w:name="_Toc141852410"/>
      <w:bookmarkStart w:id="9318" w:name="_Toc141887954"/>
      <w:bookmarkStart w:id="9319" w:name="_Toc141889794"/>
      <w:bookmarkStart w:id="9320" w:name="_Toc141893463"/>
      <w:bookmarkStart w:id="9321" w:name="_Toc142113316"/>
      <w:bookmarkStart w:id="9322" w:name="_Toc142114344"/>
      <w:bookmarkStart w:id="9323" w:name="_Toc142729561"/>
      <w:bookmarkStart w:id="9324" w:name="_Toc142730845"/>
      <w:bookmarkStart w:id="9325" w:name="_Toc142731218"/>
      <w:bookmarkStart w:id="9326" w:name="_Toc142998585"/>
      <w:bookmarkStart w:id="9327" w:name="_Toc143063677"/>
      <w:bookmarkStart w:id="9328" w:name="_Toc143509787"/>
      <w:bookmarkStart w:id="9329" w:name="_Toc143510234"/>
      <w:bookmarkStart w:id="9330" w:name="_Toc144026266"/>
      <w:bookmarkStart w:id="9331" w:name="_Toc144026597"/>
      <w:bookmarkStart w:id="9332" w:name="_Toc144276240"/>
      <w:bookmarkStart w:id="9333" w:name="_Toc144276584"/>
      <w:bookmarkStart w:id="9334" w:name="_Toc144280172"/>
      <w:bookmarkStart w:id="9335" w:name="_Toc144280518"/>
      <w:bookmarkStart w:id="9336" w:name="_Toc144540733"/>
      <w:bookmarkStart w:id="9337" w:name="_Toc144554616"/>
      <w:bookmarkStart w:id="9338" w:name="_Toc144722237"/>
      <w:bookmarkStart w:id="9339" w:name="_Toc145503699"/>
      <w:bookmarkStart w:id="9340" w:name="_Toc145512141"/>
      <w:bookmarkStart w:id="9341" w:name="_Toc145513164"/>
      <w:bookmarkStart w:id="9342" w:name="_Toc145513548"/>
      <w:bookmarkStart w:id="9343" w:name="_Toc192577595"/>
      <w:bookmarkStart w:id="9344" w:name="_Ref106528067"/>
      <w:bookmarkStart w:id="9345" w:name="_Ref106528331"/>
      <w:bookmarkStart w:id="9346" w:name="_Ref106528353"/>
      <w:r w:rsidRPr="00B150B1">
        <w:t>HvTranslateVirtualAddress</w:t>
      </w:r>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p>
    <w:p w:rsidR="006E1B20" w:rsidRDefault="004F48D0">
      <w:pPr>
        <w:pStyle w:val="BodyText"/>
      </w:pPr>
      <w:r w:rsidRPr="00B150B1">
        <w:t>The HvTranslateVirtualAddress hypercall attempts to translate a specified GVA page number into a GPA page number.</w:t>
      </w:r>
    </w:p>
    <w:p w:rsidR="006E1B20" w:rsidRDefault="00601CF6">
      <w:pPr>
        <w:pStyle w:val="BodyText"/>
        <w:keepNext/>
        <w:widowControl w:val="0"/>
      </w:pPr>
      <w:r w:rsidRPr="00B150B1">
        <w:rPr>
          <w:b/>
        </w:rPr>
        <w:t>Wrapper Interface</w:t>
      </w:r>
      <w:r w:rsidR="002F21D6" w:rsidRPr="00B150B1">
        <w:fldChar w:fldCharType="begin"/>
      </w:r>
      <w:r w:rsidR="00FD6002" w:rsidRPr="00B150B1">
        <w:instrText xml:space="preserve"> XE "HvTranslateVirtualAddress" </w:instrText>
      </w:r>
      <w:r w:rsidR="002F21D6" w:rsidRPr="00B150B1">
        <w:fldChar w:fldCharType="end"/>
      </w:r>
    </w:p>
    <w:p w:rsidR="006E1B20" w:rsidRDefault="006E1B20">
      <w:pPr>
        <w:pStyle w:val="TargetCode"/>
        <w:keepNext/>
        <w:keepLines/>
        <w:widowControl w:val="0"/>
        <w:tabs>
          <w:tab w:val="left" w:pos="720"/>
          <w:tab w:val="left" w:pos="3600"/>
        </w:tabs>
        <w:ind w:left="288"/>
      </w:pPr>
    </w:p>
    <w:p w:rsidR="006E1B20" w:rsidRDefault="00E4747E">
      <w:pPr>
        <w:pStyle w:val="TargetCode"/>
        <w:keepNext/>
        <w:keepLines/>
        <w:widowControl w:val="0"/>
        <w:tabs>
          <w:tab w:val="left" w:pos="720"/>
          <w:tab w:val="left" w:pos="3600"/>
        </w:tabs>
        <w:ind w:left="288"/>
      </w:pPr>
      <w:r w:rsidRPr="00B150B1">
        <w:t>HV_STATUS</w:t>
      </w:r>
    </w:p>
    <w:p w:rsidR="006E1B20" w:rsidRDefault="00E4747E">
      <w:pPr>
        <w:pStyle w:val="TargetCode"/>
        <w:keepNext/>
        <w:keepLines/>
        <w:widowControl w:val="0"/>
        <w:tabs>
          <w:tab w:val="left" w:pos="720"/>
          <w:tab w:val="left" w:pos="3600"/>
        </w:tabs>
        <w:ind w:left="288"/>
      </w:pPr>
      <w:r w:rsidRPr="00B150B1">
        <w:t>HvTranslateVirtualAddress(</w:t>
      </w:r>
    </w:p>
    <w:p w:rsidR="006E1B20" w:rsidRDefault="00E4747E">
      <w:pPr>
        <w:pStyle w:val="TargetCode"/>
        <w:keepNext/>
        <w:keepLines/>
        <w:widowControl w:val="0"/>
        <w:tabs>
          <w:tab w:val="left" w:pos="720"/>
          <w:tab w:val="left" w:pos="5760"/>
        </w:tabs>
        <w:ind w:left="288"/>
      </w:pPr>
      <w:r w:rsidRPr="00B150B1">
        <w:tab/>
        <w:t xml:space="preserve">__in </w:t>
      </w:r>
      <w:r w:rsidR="007C5E4B" w:rsidRPr="00B150B1">
        <w:t xml:space="preserve"> </w:t>
      </w:r>
      <w:r w:rsidRPr="00B150B1">
        <w:t>HV_PARTITION_ID</w:t>
      </w:r>
      <w:r w:rsidRPr="00B150B1">
        <w:tab/>
        <w:t>PartitionId,</w:t>
      </w:r>
    </w:p>
    <w:p w:rsidR="006E1B20" w:rsidRDefault="00E4747E">
      <w:pPr>
        <w:pStyle w:val="TargetCode"/>
        <w:keepNext/>
        <w:keepLines/>
        <w:widowControl w:val="0"/>
        <w:tabs>
          <w:tab w:val="left" w:pos="720"/>
          <w:tab w:val="left" w:pos="5760"/>
        </w:tabs>
        <w:ind w:left="288"/>
      </w:pPr>
      <w:r w:rsidRPr="00B150B1">
        <w:tab/>
        <w:t xml:space="preserve">__in </w:t>
      </w:r>
      <w:r w:rsidR="007C5E4B" w:rsidRPr="00B150B1">
        <w:t xml:space="preserve"> </w:t>
      </w:r>
      <w:r w:rsidRPr="00B150B1">
        <w:t>HV_VP_INDEX</w:t>
      </w:r>
      <w:r w:rsidRPr="00B150B1">
        <w:tab/>
        <w:t>VpIndex,</w:t>
      </w:r>
    </w:p>
    <w:p w:rsidR="006E1B20" w:rsidRDefault="00E4747E">
      <w:pPr>
        <w:pStyle w:val="TargetCode"/>
        <w:keepNext/>
        <w:keepLines/>
        <w:widowControl w:val="0"/>
        <w:tabs>
          <w:tab w:val="left" w:pos="720"/>
          <w:tab w:val="left" w:pos="5760"/>
        </w:tabs>
        <w:ind w:left="288"/>
      </w:pPr>
      <w:r w:rsidRPr="00B150B1">
        <w:tab/>
        <w:t xml:space="preserve">__in </w:t>
      </w:r>
      <w:r w:rsidR="007C5E4B" w:rsidRPr="00B150B1">
        <w:t xml:space="preserve"> </w:t>
      </w:r>
      <w:r w:rsidRPr="00B150B1">
        <w:t>HV_TRANSLATE_GVA_CONTROL_FLAGS</w:t>
      </w:r>
      <w:r w:rsidRPr="00B150B1">
        <w:tab/>
        <w:t>ControlFlags,</w:t>
      </w:r>
    </w:p>
    <w:p w:rsidR="006E1B20" w:rsidRDefault="00E4747E">
      <w:pPr>
        <w:pStyle w:val="TargetCode"/>
        <w:keepNext/>
        <w:keepLines/>
        <w:widowControl w:val="0"/>
        <w:tabs>
          <w:tab w:val="left" w:pos="720"/>
          <w:tab w:val="left" w:pos="5760"/>
        </w:tabs>
        <w:ind w:left="288"/>
      </w:pPr>
      <w:r w:rsidRPr="00B150B1">
        <w:tab/>
        <w:t xml:space="preserve">__in </w:t>
      </w:r>
      <w:r w:rsidR="007C5E4B" w:rsidRPr="00B150B1">
        <w:t xml:space="preserve"> </w:t>
      </w:r>
      <w:r w:rsidRPr="00B150B1">
        <w:t>HV_GVA_PAGE_NUMBER</w:t>
      </w:r>
      <w:r w:rsidRPr="00B150B1">
        <w:tab/>
        <w:t>GvaPage,</w:t>
      </w:r>
    </w:p>
    <w:p w:rsidR="006E1B20" w:rsidRDefault="00E4747E">
      <w:pPr>
        <w:pStyle w:val="TargetCode"/>
        <w:keepNext/>
        <w:keepLines/>
        <w:widowControl w:val="0"/>
        <w:tabs>
          <w:tab w:val="left" w:pos="720"/>
          <w:tab w:val="left" w:pos="5760"/>
        </w:tabs>
        <w:ind w:left="288"/>
      </w:pPr>
      <w:r w:rsidRPr="00B150B1">
        <w:tab/>
        <w:t>__out PHV_TRANSLATE_GVA_RESULT</w:t>
      </w:r>
      <w:r w:rsidRPr="00B150B1">
        <w:tab/>
      </w:r>
      <w:r w:rsidR="00CE17C3" w:rsidRPr="00B150B1">
        <w:t>Translation</w:t>
      </w:r>
      <w:r w:rsidRPr="00B150B1">
        <w:t>Result,</w:t>
      </w:r>
    </w:p>
    <w:p w:rsidR="006E1B20" w:rsidRDefault="00E4747E">
      <w:pPr>
        <w:pStyle w:val="TargetCode"/>
        <w:keepNext/>
        <w:keepLines/>
        <w:widowControl w:val="0"/>
        <w:tabs>
          <w:tab w:val="left" w:pos="720"/>
          <w:tab w:val="left" w:pos="5760"/>
        </w:tabs>
        <w:ind w:left="288"/>
      </w:pPr>
      <w:r w:rsidRPr="00B150B1">
        <w:tab/>
        <w:t>__out PHV_GPA_PAGE_NUMBER</w:t>
      </w:r>
      <w:r w:rsidRPr="00B150B1">
        <w:tab/>
        <w:t>GpaPage</w:t>
      </w:r>
    </w:p>
    <w:p w:rsidR="006E1B20" w:rsidRDefault="00E4747E">
      <w:pPr>
        <w:pStyle w:val="TargetCode"/>
        <w:keepNext/>
        <w:keepLines/>
        <w:widowControl w:val="0"/>
        <w:tabs>
          <w:tab w:val="left" w:pos="720"/>
          <w:tab w:val="left" w:pos="5220"/>
        </w:tabs>
        <w:ind w:left="288"/>
      </w:pPr>
      <w:r w:rsidRPr="00B150B1">
        <w:tab/>
        <w:t>);</w:t>
      </w:r>
    </w:p>
    <w:p w:rsidR="006E1B20" w:rsidRDefault="006E1B20">
      <w:pPr>
        <w:pStyle w:val="TargetCode"/>
        <w:keepNext/>
        <w:keepLines/>
        <w:widowControl w:val="0"/>
        <w:tabs>
          <w:tab w:val="left" w:pos="720"/>
          <w:tab w:val="left" w:pos="5220"/>
        </w:tabs>
        <w:ind w:left="288"/>
      </w:pPr>
    </w:p>
    <w:p w:rsidR="006E1B20" w:rsidRDefault="006E1B20">
      <w:pPr>
        <w:pStyle w:val="Le"/>
        <w:rPr>
          <w:sz w:val="14"/>
        </w:rPr>
      </w:pPr>
    </w:p>
    <w:p w:rsidR="006E1B20" w:rsidRDefault="00601CF6">
      <w:pPr>
        <w:pStyle w:val="BodyText"/>
        <w:keepNext/>
        <w:widowControl w:val="0"/>
      </w:pPr>
      <w:r w:rsidRPr="00B150B1">
        <w:rPr>
          <w:b/>
        </w:rPr>
        <w:br w:type="textWrapping" w:clear="all"/>
        <w:t>Native Interface</w:t>
      </w: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496"/>
        <w:gridCol w:w="3496"/>
        <w:gridCol w:w="3496"/>
      </w:tblGrid>
      <w:tr w:rsidR="00E4747E" w:rsidRPr="00B150B1" w:rsidTr="00133F13">
        <w:tc>
          <w:tcPr>
            <w:tcW w:w="7488" w:type="dxa"/>
            <w:gridSpan w:val="3"/>
            <w:shd w:val="clear" w:color="auto" w:fill="000000"/>
          </w:tcPr>
          <w:p w:rsidR="006E1B20" w:rsidRDefault="00E4747E">
            <w:pPr>
              <w:ind w:left="0"/>
              <w:rPr>
                <w:b/>
                <w:color w:val="FFFFFF"/>
                <w:sz w:val="20"/>
              </w:rPr>
            </w:pPr>
            <w:r w:rsidRPr="00B150B1">
              <w:rPr>
                <w:b/>
                <w:color w:val="FFFFFF"/>
                <w:sz w:val="20"/>
              </w:rPr>
              <w:t>HvTranslateVirtualAddress</w:t>
            </w:r>
          </w:p>
        </w:tc>
      </w:tr>
      <w:tr w:rsidR="00E4747E" w:rsidRPr="00B150B1" w:rsidTr="00133F13">
        <w:tc>
          <w:tcPr>
            <w:tcW w:w="496" w:type="dxa"/>
            <w:shd w:val="clear" w:color="auto" w:fill="FFFFFF"/>
          </w:tcPr>
          <w:p w:rsidR="006E1B20" w:rsidRDefault="006E1B20">
            <w:pPr>
              <w:ind w:left="0"/>
              <w:jc w:val="right"/>
              <w:rPr>
                <w:sz w:val="20"/>
              </w:rPr>
            </w:pPr>
          </w:p>
        </w:tc>
        <w:tc>
          <w:tcPr>
            <w:tcW w:w="6992" w:type="dxa"/>
            <w:gridSpan w:val="2"/>
            <w:shd w:val="clear" w:color="auto" w:fill="FFFFFF"/>
          </w:tcPr>
          <w:p w:rsidR="006E1B20" w:rsidRDefault="00E4747E">
            <w:pPr>
              <w:ind w:left="0"/>
              <w:rPr>
                <w:color w:val="auto"/>
                <w:sz w:val="20"/>
              </w:rPr>
            </w:pPr>
            <w:r w:rsidRPr="00B150B1">
              <w:rPr>
                <w:color w:val="auto"/>
                <w:sz w:val="20"/>
              </w:rPr>
              <w:t xml:space="preserve">Call Code = </w:t>
            </w:r>
            <w:r w:rsidR="006C239D" w:rsidRPr="00B150B1">
              <w:rPr>
                <w:color w:val="auto"/>
                <w:sz w:val="20"/>
              </w:rPr>
              <w:t>0x00</w:t>
            </w:r>
            <w:r w:rsidR="005137A8" w:rsidRPr="00B150B1">
              <w:rPr>
                <w:color w:val="auto"/>
                <w:sz w:val="20"/>
              </w:rPr>
              <w:t>5</w:t>
            </w:r>
            <w:r w:rsidR="00C16B25">
              <w:rPr>
                <w:color w:val="auto"/>
                <w:sz w:val="20"/>
              </w:rPr>
              <w:t>2</w:t>
            </w:r>
          </w:p>
        </w:tc>
      </w:tr>
      <w:tr w:rsidR="00E4747E" w:rsidRPr="00B150B1" w:rsidTr="00133F13">
        <w:tc>
          <w:tcPr>
            <w:tcW w:w="7488" w:type="dxa"/>
            <w:gridSpan w:val="3"/>
            <w:shd w:val="clear" w:color="auto" w:fill="000000"/>
          </w:tcPr>
          <w:p w:rsidR="006E1B20" w:rsidRDefault="00E4747E">
            <w:pPr>
              <w:ind w:left="0"/>
              <w:rPr>
                <w:color w:val="FFFFFF"/>
                <w:sz w:val="20"/>
              </w:rPr>
            </w:pPr>
            <w:r w:rsidRPr="00B150B1">
              <w:rPr>
                <w:color w:val="FFFFFF"/>
                <w:sz w:val="20"/>
              </w:rPr>
              <w:sym w:font="Wingdings 3" w:char="F0C6"/>
            </w:r>
            <w:r w:rsidRPr="00B150B1">
              <w:rPr>
                <w:color w:val="FFFFFF"/>
                <w:sz w:val="20"/>
              </w:rPr>
              <w:t xml:space="preserve"> Input Parameters</w:t>
            </w:r>
          </w:p>
        </w:tc>
      </w:tr>
      <w:tr w:rsidR="00E4747E" w:rsidRPr="00B150B1" w:rsidTr="00133F13">
        <w:tc>
          <w:tcPr>
            <w:tcW w:w="496" w:type="dxa"/>
            <w:shd w:val="clear" w:color="auto" w:fill="FFFFFF"/>
          </w:tcPr>
          <w:p w:rsidR="006E1B20" w:rsidRDefault="00E4747E">
            <w:pPr>
              <w:ind w:left="0"/>
              <w:jc w:val="right"/>
              <w:rPr>
                <w:sz w:val="20"/>
              </w:rPr>
            </w:pPr>
            <w:r w:rsidRPr="00B150B1">
              <w:rPr>
                <w:sz w:val="20"/>
              </w:rPr>
              <w:t>0</w:t>
            </w:r>
          </w:p>
        </w:tc>
        <w:tc>
          <w:tcPr>
            <w:tcW w:w="6992" w:type="dxa"/>
            <w:gridSpan w:val="2"/>
            <w:shd w:val="clear" w:color="auto" w:fill="FFFFFF"/>
          </w:tcPr>
          <w:p w:rsidR="006E1B20" w:rsidRDefault="00E4747E">
            <w:pPr>
              <w:ind w:left="0"/>
              <w:rPr>
                <w:color w:val="auto"/>
                <w:sz w:val="20"/>
              </w:rPr>
            </w:pPr>
            <w:r w:rsidRPr="00B150B1">
              <w:rPr>
                <w:color w:val="auto"/>
                <w:sz w:val="20"/>
              </w:rPr>
              <w:t>PartitionId (8 bytes)</w:t>
            </w:r>
          </w:p>
        </w:tc>
      </w:tr>
      <w:tr w:rsidR="00E4747E" w:rsidRPr="00B150B1" w:rsidTr="004E75E3">
        <w:tc>
          <w:tcPr>
            <w:tcW w:w="496" w:type="dxa"/>
            <w:shd w:val="clear" w:color="auto" w:fill="FFFFFF"/>
          </w:tcPr>
          <w:p w:rsidR="006E1B20" w:rsidRDefault="00E4747E">
            <w:pPr>
              <w:ind w:left="0"/>
              <w:jc w:val="right"/>
              <w:rPr>
                <w:sz w:val="20"/>
              </w:rPr>
            </w:pPr>
            <w:r w:rsidRPr="00B150B1">
              <w:rPr>
                <w:sz w:val="20"/>
              </w:rPr>
              <w:t>8</w:t>
            </w:r>
          </w:p>
        </w:tc>
        <w:tc>
          <w:tcPr>
            <w:tcW w:w="3496" w:type="dxa"/>
            <w:shd w:val="clear" w:color="auto" w:fill="FFFFFF"/>
          </w:tcPr>
          <w:p w:rsidR="006E1B20" w:rsidRDefault="00E4747E">
            <w:pPr>
              <w:ind w:left="0"/>
              <w:rPr>
                <w:color w:val="auto"/>
                <w:sz w:val="20"/>
              </w:rPr>
            </w:pPr>
            <w:r w:rsidRPr="00B150B1">
              <w:rPr>
                <w:color w:val="auto"/>
                <w:sz w:val="20"/>
              </w:rPr>
              <w:t>VpIndex (4 bytes)</w:t>
            </w:r>
          </w:p>
        </w:tc>
        <w:tc>
          <w:tcPr>
            <w:tcW w:w="3496" w:type="dxa"/>
            <w:shd w:val="clear" w:color="auto" w:fill="D9D9D9" w:themeFill="background1" w:themeFillShade="D9"/>
          </w:tcPr>
          <w:p w:rsidR="006E1B20" w:rsidRDefault="004E75E3">
            <w:pPr>
              <w:ind w:left="0"/>
              <w:rPr>
                <w:color w:val="auto"/>
                <w:sz w:val="20"/>
              </w:rPr>
            </w:pPr>
            <w:r>
              <w:rPr>
                <w:color w:val="auto"/>
                <w:sz w:val="20"/>
              </w:rPr>
              <w:t xml:space="preserve">Padding </w:t>
            </w:r>
            <w:r w:rsidR="00CE17C3" w:rsidRPr="00B150B1">
              <w:rPr>
                <w:color w:val="auto"/>
                <w:sz w:val="20"/>
              </w:rPr>
              <w:t>(4 bytes)</w:t>
            </w:r>
          </w:p>
        </w:tc>
      </w:tr>
      <w:tr w:rsidR="004E75E3" w:rsidRPr="00B150B1" w:rsidTr="00133F13">
        <w:tc>
          <w:tcPr>
            <w:tcW w:w="496" w:type="dxa"/>
            <w:shd w:val="clear" w:color="auto" w:fill="FFFFFF"/>
          </w:tcPr>
          <w:p w:rsidR="004E75E3" w:rsidRPr="00B150B1" w:rsidRDefault="004E75E3">
            <w:pPr>
              <w:ind w:left="0"/>
              <w:jc w:val="right"/>
              <w:rPr>
                <w:sz w:val="20"/>
              </w:rPr>
            </w:pPr>
            <w:r>
              <w:rPr>
                <w:sz w:val="20"/>
              </w:rPr>
              <w:t>16</w:t>
            </w:r>
          </w:p>
        </w:tc>
        <w:tc>
          <w:tcPr>
            <w:tcW w:w="6992" w:type="dxa"/>
            <w:gridSpan w:val="2"/>
            <w:shd w:val="clear" w:color="auto" w:fill="FFFFFF"/>
          </w:tcPr>
          <w:p w:rsidR="004E75E3" w:rsidRPr="00B150B1" w:rsidRDefault="004E75E3">
            <w:pPr>
              <w:ind w:left="0"/>
              <w:rPr>
                <w:color w:val="auto"/>
                <w:sz w:val="20"/>
              </w:rPr>
            </w:pPr>
            <w:r>
              <w:rPr>
                <w:color w:val="auto"/>
                <w:sz w:val="20"/>
              </w:rPr>
              <w:t>ControlFlags (8 bytes)</w:t>
            </w:r>
          </w:p>
        </w:tc>
      </w:tr>
      <w:tr w:rsidR="00E4747E" w:rsidRPr="00B150B1" w:rsidTr="00133F13">
        <w:tc>
          <w:tcPr>
            <w:tcW w:w="496" w:type="dxa"/>
            <w:shd w:val="clear" w:color="auto" w:fill="FFFFFF"/>
          </w:tcPr>
          <w:p w:rsidR="006E1B20" w:rsidRDefault="004E75E3">
            <w:pPr>
              <w:ind w:left="0"/>
              <w:jc w:val="right"/>
              <w:rPr>
                <w:sz w:val="20"/>
              </w:rPr>
            </w:pPr>
            <w:r>
              <w:rPr>
                <w:sz w:val="20"/>
              </w:rPr>
              <w:t>24</w:t>
            </w:r>
          </w:p>
        </w:tc>
        <w:tc>
          <w:tcPr>
            <w:tcW w:w="6992" w:type="dxa"/>
            <w:gridSpan w:val="2"/>
            <w:shd w:val="clear" w:color="auto" w:fill="FFFFFF"/>
          </w:tcPr>
          <w:p w:rsidR="006E1B20" w:rsidRDefault="00CE17C3">
            <w:pPr>
              <w:ind w:left="0"/>
              <w:rPr>
                <w:color w:val="auto"/>
                <w:sz w:val="20"/>
              </w:rPr>
            </w:pPr>
            <w:r w:rsidRPr="00B150B1">
              <w:rPr>
                <w:color w:val="auto"/>
                <w:sz w:val="20"/>
              </w:rPr>
              <w:t>GvaPage (8 bytes)</w:t>
            </w:r>
          </w:p>
        </w:tc>
      </w:tr>
      <w:tr w:rsidR="00E4747E" w:rsidRPr="00B150B1" w:rsidTr="00133F13">
        <w:tc>
          <w:tcPr>
            <w:tcW w:w="7488" w:type="dxa"/>
            <w:gridSpan w:val="3"/>
            <w:shd w:val="clear" w:color="auto" w:fill="000000"/>
          </w:tcPr>
          <w:p w:rsidR="006E1B20" w:rsidRDefault="00E4747E">
            <w:pPr>
              <w:ind w:left="0"/>
              <w:rPr>
                <w:color w:val="FFFFFF"/>
                <w:sz w:val="20"/>
              </w:rPr>
            </w:pPr>
            <w:r w:rsidRPr="00B150B1">
              <w:rPr>
                <w:color w:val="FFFFFF"/>
                <w:sz w:val="20"/>
              </w:rPr>
              <w:sym w:font="Wingdings 3" w:char="F0C5"/>
            </w:r>
            <w:r w:rsidRPr="00B150B1">
              <w:rPr>
                <w:color w:val="FFFFFF"/>
                <w:sz w:val="20"/>
              </w:rPr>
              <w:t xml:space="preserve"> Output Parameters</w:t>
            </w:r>
          </w:p>
        </w:tc>
      </w:tr>
      <w:tr w:rsidR="00E4747E" w:rsidRPr="00B150B1" w:rsidTr="00133F13">
        <w:tc>
          <w:tcPr>
            <w:tcW w:w="496" w:type="dxa"/>
            <w:shd w:val="clear" w:color="auto" w:fill="FFFFFF"/>
          </w:tcPr>
          <w:p w:rsidR="006E1B20" w:rsidRDefault="00E4747E">
            <w:pPr>
              <w:ind w:left="0"/>
              <w:jc w:val="right"/>
              <w:rPr>
                <w:sz w:val="20"/>
              </w:rPr>
            </w:pPr>
            <w:r w:rsidRPr="00B150B1">
              <w:rPr>
                <w:sz w:val="20"/>
              </w:rPr>
              <w:t>0</w:t>
            </w:r>
          </w:p>
        </w:tc>
        <w:tc>
          <w:tcPr>
            <w:tcW w:w="6992" w:type="dxa"/>
            <w:gridSpan w:val="2"/>
            <w:shd w:val="clear" w:color="auto" w:fill="FFFFFF"/>
          </w:tcPr>
          <w:p w:rsidR="006E1B20" w:rsidRDefault="00CE17C3">
            <w:pPr>
              <w:ind w:left="0"/>
              <w:rPr>
                <w:color w:val="auto"/>
                <w:sz w:val="20"/>
              </w:rPr>
            </w:pPr>
            <w:r w:rsidRPr="00B150B1">
              <w:rPr>
                <w:color w:val="auto"/>
                <w:sz w:val="20"/>
              </w:rPr>
              <w:t>Translation</w:t>
            </w:r>
            <w:r w:rsidR="00E4747E" w:rsidRPr="00B150B1">
              <w:rPr>
                <w:color w:val="auto"/>
                <w:sz w:val="20"/>
              </w:rPr>
              <w:t>Result (8 bytes)</w:t>
            </w:r>
          </w:p>
        </w:tc>
      </w:tr>
      <w:tr w:rsidR="00E4747E" w:rsidRPr="00B150B1" w:rsidTr="00133F13">
        <w:tc>
          <w:tcPr>
            <w:tcW w:w="496" w:type="dxa"/>
            <w:shd w:val="clear" w:color="auto" w:fill="FFFFFF"/>
          </w:tcPr>
          <w:p w:rsidR="006E1B20" w:rsidRDefault="00E4747E">
            <w:pPr>
              <w:ind w:left="0"/>
              <w:jc w:val="right"/>
              <w:rPr>
                <w:sz w:val="20"/>
              </w:rPr>
            </w:pPr>
            <w:r w:rsidRPr="00B150B1">
              <w:rPr>
                <w:sz w:val="20"/>
              </w:rPr>
              <w:t>8</w:t>
            </w:r>
          </w:p>
        </w:tc>
        <w:tc>
          <w:tcPr>
            <w:tcW w:w="6992" w:type="dxa"/>
            <w:gridSpan w:val="2"/>
            <w:shd w:val="clear" w:color="auto" w:fill="FFFFFF"/>
          </w:tcPr>
          <w:p w:rsidR="006E1B20" w:rsidRDefault="00E4747E">
            <w:pPr>
              <w:ind w:left="0"/>
              <w:rPr>
                <w:color w:val="auto"/>
                <w:sz w:val="20"/>
              </w:rPr>
            </w:pPr>
            <w:r w:rsidRPr="00B150B1">
              <w:rPr>
                <w:color w:val="auto"/>
                <w:sz w:val="20"/>
              </w:rPr>
              <w:t>GpaPage (8 bytes)</w:t>
            </w:r>
          </w:p>
        </w:tc>
      </w:tr>
    </w:tbl>
    <w:p w:rsidR="006E1B20" w:rsidRDefault="006E1B20">
      <w:pPr>
        <w:pStyle w:val="Le"/>
        <w:rPr>
          <w:sz w:val="14"/>
        </w:rPr>
      </w:pPr>
    </w:p>
    <w:p w:rsidR="006E1B20" w:rsidRDefault="00601CF6">
      <w:pPr>
        <w:pStyle w:val="BodyText"/>
        <w:keepNext/>
        <w:widowControl w:val="0"/>
        <w:rPr>
          <w:b/>
        </w:rPr>
      </w:pPr>
      <w:r w:rsidRPr="00B150B1">
        <w:br w:type="textWrapping" w:clear="all"/>
      </w:r>
      <w:r w:rsidRPr="00B150B1">
        <w:rPr>
          <w:b/>
        </w:rPr>
        <w:t>Description</w:t>
      </w:r>
    </w:p>
    <w:p w:rsidR="006E1B20" w:rsidRDefault="00E4747E">
      <w:pPr>
        <w:pStyle w:val="BodyText"/>
      </w:pPr>
      <w:r w:rsidRPr="00B150B1">
        <w:t>The translation considers the current modes and state of the specified virtual processor as well as the guest page tables.</w:t>
      </w:r>
    </w:p>
    <w:p w:rsidR="006E1B20" w:rsidRDefault="00CE17C3">
      <w:pPr>
        <w:pStyle w:val="BodyText"/>
      </w:pPr>
      <w:r w:rsidRPr="00B150B1">
        <w:t xml:space="preserve">The caller must specify whether the intended access is </w:t>
      </w:r>
      <w:r w:rsidR="00BE6255" w:rsidRPr="00B150B1">
        <w:t>to</w:t>
      </w:r>
      <w:r w:rsidRPr="00B150B1">
        <w:t xml:space="preserve"> read, write or execute by setting the appropriate control flags. Combinations of these access types are possible. Several other translation options are also available.</w:t>
      </w:r>
    </w:p>
    <w:p w:rsidR="006E1B20" w:rsidRDefault="00CE17C3">
      <w:pPr>
        <w:pStyle w:val="BulletList"/>
      </w:pPr>
      <w:r w:rsidRPr="00B150B1">
        <w:rPr>
          <w:i/>
        </w:rPr>
        <w:t>HV_TRANSLATE_GVA_PRIVILEGE_EXEMPT</w:t>
      </w:r>
      <w:r w:rsidRPr="00B150B1">
        <w:t xml:space="preserve">: Indicates that the access should be performed as though the processor was running at a privilege level </w:t>
      </w:r>
      <w:r w:rsidR="0018799C">
        <w:t xml:space="preserve">zero </w:t>
      </w:r>
      <w:r w:rsidRPr="00B150B1">
        <w:t xml:space="preserve"> rather than the current privilege level.</w:t>
      </w:r>
    </w:p>
    <w:p w:rsidR="006E1B20" w:rsidRDefault="00CE17C3">
      <w:pPr>
        <w:pStyle w:val="BulletList"/>
      </w:pPr>
      <w:r w:rsidRPr="00B150B1">
        <w:rPr>
          <w:i/>
        </w:rPr>
        <w:t>HV_TRANSLATE_GVA_SET_PAGE_TABLE_BITS</w:t>
      </w:r>
      <w:r w:rsidRPr="00B150B1">
        <w:t xml:space="preserve">: Indicates that the routine should set the dirty and accessed bits within the guest’s page tables if appropriate for the access type. The dirty bit will only be set if </w:t>
      </w:r>
      <w:r w:rsidRPr="00B150B1">
        <w:rPr>
          <w:i/>
        </w:rPr>
        <w:t xml:space="preserve">HV_TRANSLATE_GVA_VALIDATE_WRITE </w:t>
      </w:r>
      <w:r w:rsidRPr="00B150B1">
        <w:t>is also specified. If the caller has requested that accessed and dirty bits be set as part of the table walk, these bits are set as the walk occurs. If a walk is aborted, the accessed and dirty bits that were already set are not restored to their previous values.</w:t>
      </w:r>
    </w:p>
    <w:p w:rsidR="006E1B20" w:rsidRDefault="00CE17C3">
      <w:pPr>
        <w:pStyle w:val="BulletList"/>
      </w:pPr>
      <w:r w:rsidRPr="00B150B1">
        <w:rPr>
          <w:i/>
        </w:rPr>
        <w:t>HV_TRANSLATE_GVA_LOCK_TLB</w:t>
      </w:r>
      <w:r w:rsidRPr="00B150B1">
        <w:t xml:space="preserve">: Indicates that the </w:t>
      </w:r>
      <w:r w:rsidR="00155CBD">
        <w:rPr>
          <w:i/>
        </w:rPr>
        <w:t>TlbFlushInhibit</w:t>
      </w:r>
      <w:r w:rsidRPr="00B150B1">
        <w:t xml:space="preserve"> flag in the virtual processor’s HvRegisterInterceptSuspend register</w:t>
      </w:r>
      <w:r w:rsidR="00DC6D1F" w:rsidRPr="00B150B1">
        <w:t xml:space="preserve"> should be set as a consequence of a successful return</w:t>
      </w:r>
      <w:r w:rsidRPr="00B150B1">
        <w:t xml:space="preserve">. This prevents other virtual processors associated with the target partition from flushing the TLB of the specified virtual processor until after the </w:t>
      </w:r>
      <w:r w:rsidR="00155CBD">
        <w:rPr>
          <w:i/>
        </w:rPr>
        <w:t>TlbFlushInhibit</w:t>
      </w:r>
      <w:r w:rsidRPr="00B150B1">
        <w:t xml:space="preserve"> flag is cleared. See section </w:t>
      </w:r>
      <w:fldSimple w:instr=" REF _Ref119464406 \r \h  \* MERGEFORMAT ">
        <w:r w:rsidR="0077609F">
          <w:t>12.1.4</w:t>
        </w:r>
      </w:fldSimple>
      <w:r w:rsidR="000F01B5" w:rsidRPr="00B150B1">
        <w:t xml:space="preserve"> </w:t>
      </w:r>
      <w:r w:rsidRPr="00B150B1">
        <w:t>for mo</w:t>
      </w:r>
      <w:r w:rsidR="00155CBD">
        <w:t>re information</w:t>
      </w:r>
      <w:r w:rsidRPr="00B150B1">
        <w:t>.</w:t>
      </w:r>
    </w:p>
    <w:p w:rsidR="006E1B20" w:rsidRDefault="00E4747E">
      <w:pPr>
        <w:pStyle w:val="BodyText"/>
      </w:pPr>
      <w:r w:rsidRPr="00B150B1">
        <w:t>If paging is disabled in the virtual processor (</w:t>
      </w:r>
      <w:r w:rsidR="00CD22BC" w:rsidRPr="00B150B1">
        <w:t>that is,</w:t>
      </w:r>
      <w:r w:rsidRPr="00B150B1">
        <w:t xml:space="preserve"> CR0.PG is clear), </w:t>
      </w:r>
      <w:r w:rsidR="00BE6255" w:rsidRPr="00B150B1">
        <w:t xml:space="preserve">then </w:t>
      </w:r>
      <w:r w:rsidRPr="00B150B1">
        <w:t>no page tables are consulted</w:t>
      </w:r>
      <w:r w:rsidR="00BB49BE" w:rsidRPr="00B150B1">
        <w:t>,</w:t>
      </w:r>
      <w:r w:rsidRPr="00B150B1">
        <w:t xml:space="preserve"> and translation success is guaranteed.</w:t>
      </w:r>
    </w:p>
    <w:p w:rsidR="006E1B20" w:rsidRDefault="00E4747E">
      <w:pPr>
        <w:pStyle w:val="BodyText"/>
      </w:pPr>
      <w:r w:rsidRPr="00B150B1">
        <w:t>If paging is enabled in the virtual processor (</w:t>
      </w:r>
      <w:r w:rsidR="00CD22BC" w:rsidRPr="00B150B1">
        <w:t>that is,</w:t>
      </w:r>
      <w:r w:rsidRPr="00B150B1">
        <w:t xml:space="preserve"> CR0.PG is set), </w:t>
      </w:r>
      <w:r w:rsidR="00BE6255" w:rsidRPr="00B150B1">
        <w:t xml:space="preserve">then </w:t>
      </w:r>
      <w:r w:rsidRPr="00B150B1">
        <w:t>a page table walk is performed. The call uses the current state of the virtual processor to determine whether to perform a two-level, three-level, or four-level page table walk.</w:t>
      </w:r>
    </w:p>
    <w:p w:rsidR="006E1B20" w:rsidRDefault="00E4747E">
      <w:pPr>
        <w:pStyle w:val="BodyTextLink"/>
      </w:pPr>
      <w:r w:rsidRPr="00B150B1">
        <w:t xml:space="preserve">During the page table walk, a number of conditions can arise that cause the walk to be </w:t>
      </w:r>
      <w:r w:rsidR="004F48D0" w:rsidRPr="00B150B1">
        <w:t>terminated</w:t>
      </w:r>
      <w:r w:rsidRPr="00B150B1">
        <w:t>.</w:t>
      </w:r>
    </w:p>
    <w:p w:rsidR="006E1B20" w:rsidRDefault="00CE17C3">
      <w:pPr>
        <w:pStyle w:val="BulletList"/>
      </w:pPr>
      <w:r w:rsidRPr="00B150B1">
        <w:t xml:space="preserve">A table entry is marked “not present” or the GVA is beyond the range permitted for the paging mode. In this case, </w:t>
      </w:r>
      <w:r w:rsidRPr="00B150B1">
        <w:rPr>
          <w:i/>
        </w:rPr>
        <w:t>HvTranslateGvaPageNotPresent</w:t>
      </w:r>
      <w:r w:rsidRPr="00B150B1">
        <w:t xml:space="preserve"> is returned.</w:t>
      </w:r>
    </w:p>
    <w:p w:rsidR="006E1B20" w:rsidRDefault="00CE17C3">
      <w:pPr>
        <w:pStyle w:val="BulletList"/>
      </w:pPr>
      <w:r w:rsidRPr="00B150B1">
        <w:t xml:space="preserve">A privilege violation is detected based on the access type (read, write, execute) or on the current privilege level. In this case, </w:t>
      </w:r>
      <w:r w:rsidRPr="00B150B1">
        <w:rPr>
          <w:i/>
        </w:rPr>
        <w:t>HvTranslateGvaPrivilegeViolation</w:t>
      </w:r>
      <w:r w:rsidRPr="00B150B1">
        <w:t xml:space="preserve"> is returned.</w:t>
      </w:r>
    </w:p>
    <w:p w:rsidR="006E1B20" w:rsidRDefault="00CE17C3">
      <w:pPr>
        <w:pStyle w:val="BulletList"/>
      </w:pPr>
      <w:r w:rsidRPr="00B150B1">
        <w:t xml:space="preserve">A reserved bit is set within a table entry. In this case, </w:t>
      </w:r>
      <w:r w:rsidRPr="00B150B1">
        <w:rPr>
          <w:i/>
        </w:rPr>
        <w:t>HvTranslateGvaInvalidPageTableFlags</w:t>
      </w:r>
      <w:r w:rsidRPr="00B150B1">
        <w:t xml:space="preserve"> is returned.</w:t>
      </w:r>
    </w:p>
    <w:p w:rsidR="006E1B20" w:rsidRDefault="006E1B20">
      <w:pPr>
        <w:pStyle w:val="Le"/>
        <w:rPr>
          <w:sz w:val="14"/>
        </w:rPr>
      </w:pPr>
    </w:p>
    <w:p w:rsidR="006E1B20" w:rsidRDefault="00E4747E">
      <w:pPr>
        <w:pStyle w:val="BodyTextLink"/>
      </w:pPr>
      <w:r w:rsidRPr="00B150B1">
        <w:t xml:space="preserve">A page table walk can also be </w:t>
      </w:r>
      <w:r w:rsidR="004F48D0" w:rsidRPr="00B150B1">
        <w:t xml:space="preserve">terminated </w:t>
      </w:r>
      <w:r w:rsidRPr="00B150B1">
        <w:t xml:space="preserve">if one of the guest’s page table pages cannot be accessed. This can occur in one of the following situations: </w:t>
      </w:r>
    </w:p>
    <w:p w:rsidR="006E1B20" w:rsidRDefault="00CE17C3">
      <w:pPr>
        <w:pStyle w:val="BulletList"/>
      </w:pPr>
      <w:r w:rsidRPr="00B150B1">
        <w:t xml:space="preserve">The GPA is unmapped. In this case, </w:t>
      </w:r>
      <w:r w:rsidRPr="00B150B1">
        <w:rPr>
          <w:i/>
        </w:rPr>
        <w:t>HvTranslateGvaGpaUnmapped</w:t>
      </w:r>
      <w:r w:rsidRPr="00B150B1">
        <w:t xml:space="preserve"> is returned.</w:t>
      </w:r>
    </w:p>
    <w:p w:rsidR="006E1B20" w:rsidRDefault="00CE17C3">
      <w:pPr>
        <w:pStyle w:val="BulletList"/>
      </w:pPr>
      <w:r w:rsidRPr="00B150B1">
        <w:t xml:space="preserve">The GPA mapping’s access rights indicate that the page is not readable. In this case, </w:t>
      </w:r>
      <w:r w:rsidRPr="00B150B1">
        <w:rPr>
          <w:i/>
        </w:rPr>
        <w:t>HvTranslateGvaGpaNoReadAccess</w:t>
      </w:r>
      <w:r w:rsidRPr="00B150B1">
        <w:t xml:space="preserve"> or </w:t>
      </w:r>
      <w:r w:rsidRPr="00B150B1">
        <w:rPr>
          <w:i/>
        </w:rPr>
        <w:t>HvTranslateGvaGpaNoWriteAccess</w:t>
      </w:r>
      <w:r w:rsidRPr="00B150B1">
        <w:t xml:space="preserve"> is returned.</w:t>
      </w:r>
    </w:p>
    <w:p w:rsidR="006E1B20" w:rsidRDefault="00CE17C3">
      <w:pPr>
        <w:pStyle w:val="BulletList"/>
      </w:pPr>
      <w:r w:rsidRPr="00B150B1">
        <w:t xml:space="preserve">The access targets an overlay page that doesn’t allow reads or writes. In this case, </w:t>
      </w:r>
      <w:r w:rsidRPr="00B150B1">
        <w:rPr>
          <w:i/>
        </w:rPr>
        <w:t>HvTranslateGvaGpaIllegalOverlayAccess</w:t>
      </w:r>
      <w:r w:rsidRPr="00B150B1">
        <w:t xml:space="preserve"> is returned.</w:t>
      </w:r>
    </w:p>
    <w:p w:rsidR="006E1B20" w:rsidRDefault="006E1B20">
      <w:pPr>
        <w:pStyle w:val="Le"/>
        <w:rPr>
          <w:sz w:val="14"/>
        </w:rPr>
      </w:pPr>
    </w:p>
    <w:p w:rsidR="006E1B20" w:rsidRDefault="000F01B5">
      <w:pPr>
        <w:pStyle w:val="BodyText"/>
      </w:pPr>
      <w:r w:rsidRPr="00B150B1">
        <w:t xml:space="preserve">If any of these GPA access failures are reported, the </w:t>
      </w:r>
      <w:r w:rsidRPr="00B150B1">
        <w:rPr>
          <w:i/>
        </w:rPr>
        <w:t>GpaPage</w:t>
      </w:r>
      <w:r w:rsidRPr="00B150B1">
        <w:t xml:space="preserve"> output parameter is used to indicate which GPA page could not be accessed. </w:t>
      </w:r>
    </w:p>
    <w:p w:rsidR="006E1B20" w:rsidRDefault="000F01B5">
      <w:pPr>
        <w:pStyle w:val="BodyText"/>
      </w:pPr>
      <w:r w:rsidRPr="00B150B1">
        <w:t xml:space="preserve">If no translation error occurs, </w:t>
      </w:r>
      <w:r w:rsidRPr="00B150B1">
        <w:rPr>
          <w:i/>
        </w:rPr>
        <w:t>HvTranslateGvaSuccess</w:t>
      </w:r>
      <w:r w:rsidRPr="00B150B1">
        <w:t xml:space="preserve"> is returned. In this case, the </w:t>
      </w:r>
      <w:r w:rsidRPr="00B150B1">
        <w:rPr>
          <w:i/>
        </w:rPr>
        <w:t>GpaPage</w:t>
      </w:r>
      <w:r w:rsidRPr="00B150B1">
        <w:t xml:space="preserve"> output parameter is used to report the resulting </w:t>
      </w:r>
      <w:r w:rsidR="00055C6B" w:rsidRPr="00B150B1">
        <w:t>translation,</w:t>
      </w:r>
      <w:r w:rsidRPr="00B150B1">
        <w:t xml:space="preserve"> and the </w:t>
      </w:r>
      <w:r w:rsidR="00055C6B" w:rsidRPr="00B150B1">
        <w:t xml:space="preserve">associated </w:t>
      </w:r>
      <w:r w:rsidRPr="00B150B1">
        <w:rPr>
          <w:i/>
        </w:rPr>
        <w:t>CacheType</w:t>
      </w:r>
      <w:r w:rsidRPr="00B150B1">
        <w:t xml:space="preserve"> and </w:t>
      </w:r>
      <w:r w:rsidRPr="00B150B1">
        <w:rPr>
          <w:i/>
        </w:rPr>
        <w:t>OverlayPage</w:t>
      </w:r>
      <w:r w:rsidRPr="00B150B1">
        <w:t xml:space="preserve"> fields are set appropriately. The </w:t>
      </w:r>
      <w:r w:rsidRPr="00B150B1">
        <w:rPr>
          <w:i/>
        </w:rPr>
        <w:t>CacheType</w:t>
      </w:r>
      <w:r w:rsidRPr="00B150B1">
        <w:t xml:space="preserve"> field indicates the effective cache type used by the virtual processor to access the translated virtual address. The </w:t>
      </w:r>
      <w:r w:rsidRPr="0018799C">
        <w:rPr>
          <w:i/>
        </w:rPr>
        <w:t>OverlayPage</w:t>
      </w:r>
      <w:r w:rsidRPr="00B150B1">
        <w:t xml:space="preserve"> field indicates whether the translated GPA accesses an overlay page owned by the hypervisor. Callers can use this information to determine whether memory accesses performed by the virtual processor would have accessed a mapped GPA page or an overlay page.</w:t>
      </w:r>
    </w:p>
    <w:p w:rsidR="006E1B20" w:rsidRDefault="00E4747E">
      <w:pPr>
        <w:pStyle w:val="BodyText"/>
      </w:pPr>
      <w:r w:rsidRPr="00B150B1">
        <w:t xml:space="preserve">If the caller has requested that accessed and dirty bits be set as part of the table walk, </w:t>
      </w:r>
      <w:r w:rsidR="00055C6B" w:rsidRPr="00B150B1">
        <w:t xml:space="preserve">then </w:t>
      </w:r>
      <w:r w:rsidRPr="00B150B1">
        <w:t xml:space="preserve">these bits are set as the walk occurs. If a walk is aborted, </w:t>
      </w:r>
      <w:r w:rsidR="00055C6B" w:rsidRPr="00B150B1">
        <w:t xml:space="preserve">then </w:t>
      </w:r>
      <w:r w:rsidRPr="00B150B1">
        <w:t>the accessed and dirty bits that were already set are not restored to their previous values.</w:t>
      </w:r>
    </w:p>
    <w:p w:rsidR="006E1B20" w:rsidRDefault="00E4747E">
      <w:pPr>
        <w:pStyle w:val="BodyText"/>
      </w:pPr>
      <w:r w:rsidRPr="00B150B1">
        <w:t>The reported cache type considers all of the state of the virtual processor including the current virtual PAT register settings and (if supported by the hypervisor implementation) the value of the MTRR MSRs and CR0.CD.</w:t>
      </w:r>
    </w:p>
    <w:p w:rsidR="006E1B20" w:rsidRDefault="000F01B5">
      <w:pPr>
        <w:pStyle w:val="BodyText"/>
      </w:pPr>
      <w:r w:rsidRPr="00B150B1">
        <w:t xml:space="preserve">If the call returns HV_STATUS_SUCCESS, the output parameter </w:t>
      </w:r>
      <w:r w:rsidRPr="00B150B1">
        <w:rPr>
          <w:i/>
        </w:rPr>
        <w:t>TranslationResult</w:t>
      </w:r>
      <w:r w:rsidRPr="00B150B1">
        <w:t xml:space="preserve"> is valid. The caller must consult the result code and </w:t>
      </w:r>
      <w:r w:rsidR="00055C6B" w:rsidRPr="00B150B1">
        <w:t>results</w:t>
      </w:r>
      <w:r w:rsidRPr="00B150B1">
        <w:t xml:space="preserve"> flags to determine whether the </w:t>
      </w:r>
      <w:r w:rsidRPr="00B150B1">
        <w:rPr>
          <w:i/>
        </w:rPr>
        <w:t>GpaPage</w:t>
      </w:r>
      <w:r w:rsidRPr="00B150B1">
        <w:t xml:space="preserve"> parameter is valid. </w:t>
      </w:r>
    </w:p>
    <w:p w:rsidR="006E1B20" w:rsidRDefault="00E4747E">
      <w:pPr>
        <w:pStyle w:val="DT"/>
        <w:rPr>
          <w:sz w:val="20"/>
        </w:rPr>
      </w:pPr>
      <w:r w:rsidRPr="00B150B1">
        <w:rPr>
          <w:sz w:val="20"/>
        </w:rPr>
        <w:t>Input Parameters</w:t>
      </w:r>
    </w:p>
    <w:p w:rsidR="006E1B20" w:rsidRDefault="00E4747E">
      <w:pPr>
        <w:pStyle w:val="DL"/>
        <w:rPr>
          <w:sz w:val="20"/>
        </w:rPr>
      </w:pPr>
      <w:r w:rsidRPr="00B150B1">
        <w:rPr>
          <w:i/>
          <w:sz w:val="20"/>
        </w:rPr>
        <w:t xml:space="preserve">PartitionId </w:t>
      </w:r>
      <w:r w:rsidRPr="00B150B1">
        <w:rPr>
          <w:sz w:val="20"/>
        </w:rPr>
        <w:t>specifies a partition.</w:t>
      </w:r>
    </w:p>
    <w:p w:rsidR="006E1B20" w:rsidRDefault="00E4747E">
      <w:pPr>
        <w:pStyle w:val="DL"/>
        <w:rPr>
          <w:sz w:val="20"/>
        </w:rPr>
      </w:pPr>
      <w:r w:rsidRPr="00B150B1">
        <w:rPr>
          <w:i/>
          <w:sz w:val="20"/>
        </w:rPr>
        <w:t xml:space="preserve">VpIndex </w:t>
      </w:r>
      <w:r w:rsidRPr="00B150B1">
        <w:rPr>
          <w:sz w:val="20"/>
        </w:rPr>
        <w:t>specifies a virtual processor index.</w:t>
      </w:r>
    </w:p>
    <w:p w:rsidR="006E1B20" w:rsidRDefault="00E4747E">
      <w:pPr>
        <w:pStyle w:val="DL"/>
        <w:rPr>
          <w:sz w:val="20"/>
        </w:rPr>
      </w:pPr>
      <w:r w:rsidRPr="00B150B1">
        <w:rPr>
          <w:i/>
          <w:sz w:val="20"/>
        </w:rPr>
        <w:t xml:space="preserve">ControlFlags </w:t>
      </w:r>
      <w:r w:rsidRPr="00B150B1">
        <w:rPr>
          <w:sz w:val="20"/>
        </w:rPr>
        <w:t>specifies a set of flag</w:t>
      </w:r>
      <w:r w:rsidR="006570CF" w:rsidRPr="00B150B1">
        <w:rPr>
          <w:sz w:val="20"/>
        </w:rPr>
        <w:t xml:space="preserve"> bit</w:t>
      </w:r>
      <w:r w:rsidRPr="00B150B1">
        <w:rPr>
          <w:sz w:val="20"/>
        </w:rPr>
        <w:t>s that modify the behavior of the translation.</w:t>
      </w:r>
    </w:p>
    <w:p w:rsidR="006E1B20" w:rsidRDefault="00E4747E">
      <w:pPr>
        <w:pStyle w:val="DL"/>
        <w:rPr>
          <w:sz w:val="20"/>
        </w:rPr>
      </w:pPr>
      <w:r w:rsidRPr="00B150B1">
        <w:rPr>
          <w:i/>
          <w:sz w:val="20"/>
        </w:rPr>
        <w:t xml:space="preserve">GvaPage </w:t>
      </w:r>
      <w:r w:rsidRPr="00B150B1">
        <w:rPr>
          <w:sz w:val="20"/>
        </w:rPr>
        <w:t>specifies a guest virtual address page number.</w:t>
      </w:r>
    </w:p>
    <w:p w:rsidR="006E1B20" w:rsidRDefault="00E4747E">
      <w:pPr>
        <w:pStyle w:val="DT"/>
        <w:rPr>
          <w:sz w:val="20"/>
        </w:rPr>
      </w:pPr>
      <w:r w:rsidRPr="00B150B1">
        <w:rPr>
          <w:sz w:val="20"/>
        </w:rPr>
        <w:t>Output Parameters</w:t>
      </w:r>
    </w:p>
    <w:p w:rsidR="006E1B20" w:rsidRDefault="00C36C61">
      <w:pPr>
        <w:pStyle w:val="DL"/>
        <w:ind w:left="900" w:hanging="540"/>
        <w:rPr>
          <w:sz w:val="20"/>
        </w:rPr>
      </w:pPr>
      <w:r w:rsidRPr="00B150B1">
        <w:rPr>
          <w:i/>
          <w:sz w:val="20"/>
        </w:rPr>
        <w:t xml:space="preserve">TranslationResult </w:t>
      </w:r>
      <w:r w:rsidRPr="00B150B1">
        <w:rPr>
          <w:sz w:val="20"/>
        </w:rPr>
        <w:t>specifies information about the translation including the result code and flags.</w:t>
      </w:r>
    </w:p>
    <w:p w:rsidR="006E1B20" w:rsidRDefault="00C36C61">
      <w:pPr>
        <w:pStyle w:val="DL"/>
        <w:ind w:left="900" w:hanging="540"/>
        <w:rPr>
          <w:sz w:val="20"/>
        </w:rPr>
      </w:pPr>
      <w:r w:rsidRPr="00B150B1">
        <w:rPr>
          <w:i/>
          <w:sz w:val="20"/>
        </w:rPr>
        <w:t xml:space="preserve">GpaPage </w:t>
      </w:r>
      <w:r w:rsidRPr="00B150B1">
        <w:rPr>
          <w:sz w:val="20"/>
        </w:rPr>
        <w:t>specifies the translated GPA (if</w:t>
      </w:r>
      <w:r w:rsidRPr="00B150B1">
        <w:rPr>
          <w:i/>
          <w:sz w:val="20"/>
        </w:rPr>
        <w:t xml:space="preserve"> </w:t>
      </w:r>
      <w:r w:rsidRPr="00B150B1">
        <w:rPr>
          <w:sz w:val="20"/>
        </w:rPr>
        <w:t xml:space="preserve">the result code is </w:t>
      </w:r>
      <w:r w:rsidRPr="00B150B1">
        <w:rPr>
          <w:i/>
          <w:sz w:val="20"/>
        </w:rPr>
        <w:t>HvTranslateGvaSuccess</w:t>
      </w:r>
      <w:r w:rsidRPr="00B150B1">
        <w:rPr>
          <w:sz w:val="20"/>
        </w:rPr>
        <w:t xml:space="preserve">) or the address of a GPA access failure (if the result code is </w:t>
      </w:r>
      <w:r w:rsidRPr="00B150B1">
        <w:rPr>
          <w:i/>
          <w:sz w:val="20"/>
        </w:rPr>
        <w:t>HvTranslateGvaGpaUnmapped, HvTranslateGvaGpaNoReadAccess, HvTranslateGvaGpaNoWriteAccess, or HvTranslateGvaGpaIllegalOverlayAccess</w:t>
      </w:r>
      <w:r w:rsidRPr="00B150B1">
        <w:rPr>
          <w:sz w:val="20"/>
        </w:rPr>
        <w:t>). For other result codes, this return parameter is invalid.</w:t>
      </w:r>
    </w:p>
    <w:p w:rsidR="006E1B20" w:rsidRDefault="004171AD">
      <w:pPr>
        <w:pStyle w:val="DT"/>
        <w:rPr>
          <w:sz w:val="20"/>
        </w:rPr>
      </w:pPr>
      <w:r w:rsidRPr="00B150B1">
        <w:rPr>
          <w:sz w:val="20"/>
        </w:rPr>
        <w:t>Restrictions</w:t>
      </w:r>
    </w:p>
    <w:p w:rsidR="006E1B20" w:rsidRDefault="00185133">
      <w:pPr>
        <w:pStyle w:val="BulletList"/>
      </w:pPr>
      <w:r w:rsidRPr="00B150B1">
        <w:t xml:space="preserve">The </w:t>
      </w:r>
      <w:r w:rsidR="004D6D8E" w:rsidRPr="00B150B1">
        <w:t xml:space="preserve">partition specified by </w:t>
      </w:r>
      <w:r w:rsidR="004D6D8E" w:rsidRPr="00B150B1">
        <w:rPr>
          <w:i/>
        </w:rPr>
        <w:t>PartitionId</w:t>
      </w:r>
      <w:r w:rsidRPr="00B150B1">
        <w:t xml:space="preserve"> must be in the “active” state</w:t>
      </w:r>
      <w:r w:rsidR="004D6D8E" w:rsidRPr="00B150B1">
        <w:t>.</w:t>
      </w:r>
    </w:p>
    <w:p w:rsidR="006E1B20" w:rsidRDefault="004D6D8E">
      <w:pPr>
        <w:pStyle w:val="BulletList"/>
      </w:pPr>
      <w:r w:rsidRPr="00B150B1">
        <w:t xml:space="preserve">The caller must be the parent of the partition specified by </w:t>
      </w:r>
      <w:r w:rsidRPr="00B150B1">
        <w:rPr>
          <w:i/>
        </w:rPr>
        <w:t>PartitionId</w:t>
      </w:r>
      <w:r w:rsidR="00185133" w:rsidRPr="00B150B1">
        <w:t>.</w:t>
      </w:r>
    </w:p>
    <w:p w:rsidR="006E1B20" w:rsidRDefault="00E4747E">
      <w:pPr>
        <w:pStyle w:val="DT"/>
        <w:rPr>
          <w:sz w:val="20"/>
        </w:rPr>
      </w:pPr>
      <w:r w:rsidRPr="00B150B1">
        <w:rPr>
          <w:sz w:val="20"/>
        </w:rPr>
        <w:t>Return Values</w:t>
      </w:r>
    </w:p>
    <w:tbl>
      <w:tblPr>
        <w:tblW w:w="8064" w:type="dxa"/>
        <w:tblInd w:w="5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4240"/>
        <w:gridCol w:w="3824"/>
      </w:tblGrid>
      <w:tr w:rsidR="00E4747E" w:rsidRPr="00B150B1" w:rsidTr="007F7BBA">
        <w:trPr>
          <w:cantSplit/>
          <w:tblHeader/>
        </w:trPr>
        <w:tc>
          <w:tcPr>
            <w:tcW w:w="4240" w:type="dxa"/>
            <w:tcBorders>
              <w:bottom w:val="single" w:sz="4" w:space="0" w:color="auto"/>
              <w:right w:val="nil"/>
            </w:tcBorders>
            <w:shd w:val="clear" w:color="auto" w:fill="D9D9D9"/>
          </w:tcPr>
          <w:p w:rsidR="006E1B20" w:rsidRDefault="00E4747E">
            <w:pPr>
              <w:ind w:left="0"/>
              <w:jc w:val="center"/>
              <w:rPr>
                <w:b/>
                <w:sz w:val="20"/>
              </w:rPr>
            </w:pPr>
            <w:r w:rsidRPr="00B150B1">
              <w:rPr>
                <w:b/>
                <w:sz w:val="20"/>
              </w:rPr>
              <w:t>Status code</w:t>
            </w:r>
          </w:p>
        </w:tc>
        <w:tc>
          <w:tcPr>
            <w:tcW w:w="3824" w:type="dxa"/>
            <w:tcBorders>
              <w:left w:val="nil"/>
              <w:bottom w:val="single" w:sz="4" w:space="0" w:color="auto"/>
            </w:tcBorders>
            <w:shd w:val="clear" w:color="auto" w:fill="D9D9D9"/>
          </w:tcPr>
          <w:p w:rsidR="006E1B20" w:rsidRDefault="00E4747E">
            <w:pPr>
              <w:ind w:left="0"/>
              <w:jc w:val="center"/>
              <w:rPr>
                <w:b/>
                <w:sz w:val="20"/>
              </w:rPr>
            </w:pPr>
            <w:r w:rsidRPr="00B150B1">
              <w:rPr>
                <w:b/>
                <w:sz w:val="20"/>
              </w:rPr>
              <w:t>Error condition</w:t>
            </w:r>
          </w:p>
        </w:tc>
      </w:tr>
      <w:tr w:rsidR="00E4747E" w:rsidRPr="00B150B1" w:rsidTr="007F7BBA">
        <w:trPr>
          <w:cantSplit/>
        </w:trPr>
        <w:tc>
          <w:tcPr>
            <w:tcW w:w="4240" w:type="dxa"/>
            <w:tcBorders>
              <w:top w:val="single" w:sz="4" w:space="0" w:color="auto"/>
            </w:tcBorders>
          </w:tcPr>
          <w:p w:rsidR="006E1B20" w:rsidRDefault="00E4747E">
            <w:pPr>
              <w:ind w:left="0"/>
              <w:rPr>
                <w:sz w:val="20"/>
              </w:rPr>
            </w:pPr>
            <w:r w:rsidRPr="00B150B1">
              <w:rPr>
                <w:sz w:val="20"/>
              </w:rPr>
              <w:t>HV_STATUS_ACCESS_DENIED</w:t>
            </w:r>
          </w:p>
        </w:tc>
        <w:tc>
          <w:tcPr>
            <w:tcW w:w="3824" w:type="dxa"/>
            <w:tcBorders>
              <w:top w:val="single" w:sz="4" w:space="0" w:color="auto"/>
            </w:tcBorders>
          </w:tcPr>
          <w:p w:rsidR="006E1B20" w:rsidRDefault="00E4747E">
            <w:pPr>
              <w:ind w:left="0"/>
              <w:rPr>
                <w:sz w:val="20"/>
              </w:rPr>
            </w:pPr>
            <w:r w:rsidRPr="00B150B1">
              <w:rPr>
                <w:sz w:val="20"/>
              </w:rPr>
              <w:t>The caller is not the parent of the specified partition.</w:t>
            </w:r>
          </w:p>
        </w:tc>
      </w:tr>
      <w:tr w:rsidR="00E4747E" w:rsidRPr="00B150B1" w:rsidTr="007F7BBA">
        <w:trPr>
          <w:cantSplit/>
        </w:trPr>
        <w:tc>
          <w:tcPr>
            <w:tcW w:w="4240" w:type="dxa"/>
          </w:tcPr>
          <w:p w:rsidR="006E1B20" w:rsidRDefault="00E4747E">
            <w:pPr>
              <w:ind w:left="0"/>
              <w:rPr>
                <w:sz w:val="20"/>
              </w:rPr>
            </w:pPr>
            <w:r w:rsidRPr="00B150B1">
              <w:rPr>
                <w:sz w:val="20"/>
              </w:rPr>
              <w:t>HV_STATUS_INVALID_PARTITION_ID</w:t>
            </w:r>
          </w:p>
        </w:tc>
        <w:tc>
          <w:tcPr>
            <w:tcW w:w="3824" w:type="dxa"/>
          </w:tcPr>
          <w:p w:rsidR="006E1B20" w:rsidRDefault="00E4747E">
            <w:pPr>
              <w:ind w:left="0"/>
              <w:rPr>
                <w:sz w:val="20"/>
              </w:rPr>
            </w:pPr>
            <w:r w:rsidRPr="00B150B1">
              <w:rPr>
                <w:sz w:val="20"/>
              </w:rPr>
              <w:t>The specified partition ID is invalid.</w:t>
            </w:r>
          </w:p>
        </w:tc>
      </w:tr>
      <w:tr w:rsidR="00E4747E" w:rsidRPr="00B150B1" w:rsidTr="007F7BBA">
        <w:trPr>
          <w:cantSplit/>
        </w:trPr>
        <w:tc>
          <w:tcPr>
            <w:tcW w:w="4240" w:type="dxa"/>
          </w:tcPr>
          <w:p w:rsidR="006E1B20" w:rsidRDefault="00E4747E">
            <w:pPr>
              <w:ind w:left="0"/>
              <w:rPr>
                <w:sz w:val="20"/>
              </w:rPr>
            </w:pPr>
            <w:r w:rsidRPr="00B150B1">
              <w:rPr>
                <w:sz w:val="20"/>
              </w:rPr>
              <w:t>HV_STATUS_INVALID_VP_INDEX</w:t>
            </w:r>
          </w:p>
        </w:tc>
        <w:tc>
          <w:tcPr>
            <w:tcW w:w="3824" w:type="dxa"/>
          </w:tcPr>
          <w:p w:rsidR="006E1B20" w:rsidRDefault="00E4747E">
            <w:pPr>
              <w:ind w:left="0"/>
              <w:rPr>
                <w:sz w:val="20"/>
              </w:rPr>
            </w:pPr>
            <w:r w:rsidRPr="00B150B1">
              <w:rPr>
                <w:sz w:val="20"/>
              </w:rPr>
              <w:t>The specified VP index does not reference a virtual processor within the specified partition.</w:t>
            </w:r>
          </w:p>
        </w:tc>
      </w:tr>
      <w:tr w:rsidR="00E4747E" w:rsidRPr="00B150B1" w:rsidTr="007F7BBA">
        <w:trPr>
          <w:cantSplit/>
        </w:trPr>
        <w:tc>
          <w:tcPr>
            <w:tcW w:w="4240" w:type="dxa"/>
            <w:vMerge w:val="restart"/>
          </w:tcPr>
          <w:p w:rsidR="006E1B20" w:rsidRDefault="00E4747E">
            <w:pPr>
              <w:ind w:left="0"/>
              <w:rPr>
                <w:sz w:val="20"/>
              </w:rPr>
            </w:pPr>
            <w:r w:rsidRPr="00B150B1">
              <w:rPr>
                <w:sz w:val="20"/>
              </w:rPr>
              <w:t>HV_STATUS_INVALID_PARAMETER</w:t>
            </w:r>
          </w:p>
          <w:p w:rsidR="006E1B20" w:rsidRDefault="006E1B20">
            <w:pPr>
              <w:ind w:left="0"/>
              <w:rPr>
                <w:sz w:val="20"/>
              </w:rPr>
            </w:pPr>
          </w:p>
        </w:tc>
        <w:tc>
          <w:tcPr>
            <w:tcW w:w="3824" w:type="dxa"/>
          </w:tcPr>
          <w:p w:rsidR="006E1B20" w:rsidRDefault="00C36C61">
            <w:pPr>
              <w:ind w:left="0"/>
              <w:rPr>
                <w:sz w:val="20"/>
              </w:rPr>
            </w:pPr>
            <w:r w:rsidRPr="00B150B1">
              <w:rPr>
                <w:sz w:val="20"/>
              </w:rPr>
              <w:t xml:space="preserve">All three of the control flags </w:t>
            </w:r>
            <w:r w:rsidRPr="00B150B1">
              <w:rPr>
                <w:i/>
                <w:sz w:val="16"/>
                <w:szCs w:val="18"/>
              </w:rPr>
              <w:t>HV_TRANSLATE_GVA_VALIDATE_READ</w:t>
            </w:r>
            <w:r w:rsidRPr="00B150B1">
              <w:rPr>
                <w:sz w:val="20"/>
              </w:rPr>
              <w:t xml:space="preserve">, </w:t>
            </w:r>
            <w:r w:rsidRPr="00B150B1">
              <w:rPr>
                <w:i/>
                <w:sz w:val="16"/>
                <w:szCs w:val="18"/>
              </w:rPr>
              <w:t>HV_TRANSLATE_GVA_VALIDATE_WRITE</w:t>
            </w:r>
            <w:r w:rsidRPr="00B150B1">
              <w:rPr>
                <w:i/>
                <w:sz w:val="20"/>
              </w:rPr>
              <w:t>,</w:t>
            </w:r>
            <w:r w:rsidRPr="00B150B1">
              <w:rPr>
                <w:sz w:val="20"/>
              </w:rPr>
              <w:t xml:space="preserve"> and </w:t>
            </w:r>
            <w:r w:rsidRPr="00B150B1">
              <w:rPr>
                <w:i/>
                <w:sz w:val="16"/>
                <w:szCs w:val="18"/>
              </w:rPr>
              <w:t>HV_TRANSLATE_GVA_VALIDATE_EXECUTE</w:t>
            </w:r>
            <w:r w:rsidRPr="00B150B1">
              <w:rPr>
                <w:sz w:val="20"/>
              </w:rPr>
              <w:t xml:space="preserve"> are cleared. At least one of these must be set.</w:t>
            </w:r>
          </w:p>
        </w:tc>
      </w:tr>
      <w:tr w:rsidR="00E4747E" w:rsidRPr="00B150B1" w:rsidTr="007F7BBA">
        <w:trPr>
          <w:cantSplit/>
        </w:trPr>
        <w:tc>
          <w:tcPr>
            <w:tcW w:w="4240" w:type="dxa"/>
            <w:vMerge/>
          </w:tcPr>
          <w:p w:rsidR="006E1B20" w:rsidRDefault="006E1B20">
            <w:pPr>
              <w:ind w:left="0"/>
              <w:rPr>
                <w:sz w:val="20"/>
              </w:rPr>
            </w:pPr>
          </w:p>
        </w:tc>
        <w:tc>
          <w:tcPr>
            <w:tcW w:w="3824" w:type="dxa"/>
          </w:tcPr>
          <w:p w:rsidR="006E1B20" w:rsidRDefault="00E4747E">
            <w:pPr>
              <w:ind w:left="0"/>
              <w:rPr>
                <w:sz w:val="20"/>
              </w:rPr>
            </w:pPr>
            <w:r w:rsidRPr="00B150B1">
              <w:rPr>
                <w:sz w:val="20"/>
              </w:rPr>
              <w:t xml:space="preserve">One or more reserved bits in the specified control flags </w:t>
            </w:r>
            <w:r w:rsidR="00C36C61" w:rsidRPr="00B150B1">
              <w:rPr>
                <w:sz w:val="20"/>
              </w:rPr>
              <w:t xml:space="preserve">are </w:t>
            </w:r>
            <w:r w:rsidRPr="00B150B1">
              <w:rPr>
                <w:sz w:val="20"/>
              </w:rPr>
              <w:t>set.</w:t>
            </w:r>
          </w:p>
        </w:tc>
      </w:tr>
      <w:tr w:rsidR="00755EC9" w:rsidRPr="00B150B1" w:rsidTr="007F7BBA">
        <w:trPr>
          <w:cantSplit/>
        </w:trPr>
        <w:tc>
          <w:tcPr>
            <w:tcW w:w="4240" w:type="dxa"/>
          </w:tcPr>
          <w:p w:rsidR="006E1B20" w:rsidRDefault="00755EC9">
            <w:pPr>
              <w:ind w:left="0"/>
              <w:rPr>
                <w:sz w:val="20"/>
              </w:rPr>
            </w:pPr>
            <w:r w:rsidRPr="00B150B1">
              <w:rPr>
                <w:sz w:val="20"/>
              </w:rPr>
              <w:t>HV_STATUS_INVALID_PARTITION_STATE</w:t>
            </w:r>
          </w:p>
        </w:tc>
        <w:tc>
          <w:tcPr>
            <w:tcW w:w="3824" w:type="dxa"/>
          </w:tcPr>
          <w:p w:rsidR="006E1B20" w:rsidRDefault="00755EC9">
            <w:pPr>
              <w:ind w:left="0"/>
              <w:rPr>
                <w:sz w:val="20"/>
              </w:rPr>
            </w:pPr>
            <w:r w:rsidRPr="00B150B1">
              <w:rPr>
                <w:sz w:val="20"/>
              </w:rPr>
              <w:t>The specified partition is not in the “active” state.</w:t>
            </w:r>
          </w:p>
        </w:tc>
      </w:tr>
    </w:tbl>
    <w:p w:rsidR="006E1B20" w:rsidRDefault="00E4747E">
      <w:pPr>
        <w:pStyle w:val="Heading3"/>
        <w:keepLines/>
        <w:widowControl w:val="0"/>
      </w:pPr>
      <w:bookmarkStart w:id="9347" w:name="_Toc127596791"/>
      <w:bookmarkStart w:id="9348" w:name="_Toc127786412"/>
      <w:bookmarkStart w:id="9349" w:name="_Toc127786728"/>
      <w:bookmarkStart w:id="9350" w:name="_Toc127787044"/>
      <w:bookmarkStart w:id="9351" w:name="_Toc127877640"/>
      <w:bookmarkStart w:id="9352" w:name="_Toc128289711"/>
      <w:bookmarkStart w:id="9353" w:name="_Toc128290104"/>
      <w:bookmarkStart w:id="9354" w:name="_Toc130189786"/>
      <w:bookmarkStart w:id="9355" w:name="_Toc130201002"/>
      <w:bookmarkStart w:id="9356" w:name="_Toc130201318"/>
      <w:bookmarkStart w:id="9357" w:name="_Toc130201639"/>
      <w:bookmarkStart w:id="9358" w:name="_Toc131936726"/>
      <w:bookmarkStart w:id="9359" w:name="_Toc133901190"/>
      <w:bookmarkStart w:id="9360" w:name="_Toc137461064"/>
      <w:bookmarkStart w:id="9361" w:name="_Toc139096579"/>
      <w:bookmarkStart w:id="9362" w:name="_Toc139188502"/>
      <w:bookmarkStart w:id="9363" w:name="_Toc139191365"/>
      <w:bookmarkStart w:id="9364" w:name="_Toc140490416"/>
      <w:bookmarkStart w:id="9365" w:name="_Toc140571319"/>
      <w:bookmarkStart w:id="9366" w:name="_Toc141257592"/>
      <w:bookmarkStart w:id="9367" w:name="_Toc141257919"/>
      <w:bookmarkStart w:id="9368" w:name="_Toc141267447"/>
      <w:bookmarkStart w:id="9369" w:name="_Toc141522465"/>
      <w:bookmarkStart w:id="9370" w:name="_Toc141529553"/>
      <w:bookmarkStart w:id="9371" w:name="_Toc141529870"/>
      <w:bookmarkStart w:id="9372" w:name="_Toc141851477"/>
      <w:bookmarkStart w:id="9373" w:name="_Toc141852411"/>
      <w:bookmarkStart w:id="9374" w:name="_Toc141887955"/>
      <w:bookmarkStart w:id="9375" w:name="_Toc141889795"/>
      <w:bookmarkStart w:id="9376" w:name="_Toc141893464"/>
      <w:bookmarkStart w:id="9377" w:name="_Toc142113317"/>
      <w:bookmarkStart w:id="9378" w:name="_Toc142114345"/>
      <w:bookmarkStart w:id="9379" w:name="_Toc142729562"/>
      <w:bookmarkStart w:id="9380" w:name="_Toc142730846"/>
      <w:bookmarkStart w:id="9381" w:name="_Toc142731219"/>
      <w:bookmarkStart w:id="9382" w:name="_Toc142998586"/>
      <w:bookmarkStart w:id="9383" w:name="_Toc143063678"/>
      <w:bookmarkStart w:id="9384" w:name="_Toc143509788"/>
      <w:bookmarkStart w:id="9385" w:name="_Toc143510235"/>
      <w:bookmarkStart w:id="9386" w:name="_Toc144026267"/>
      <w:bookmarkStart w:id="9387" w:name="_Toc144026598"/>
      <w:bookmarkStart w:id="9388" w:name="_Toc144276241"/>
      <w:bookmarkStart w:id="9389" w:name="_Toc144276585"/>
      <w:bookmarkStart w:id="9390" w:name="_Toc144280173"/>
      <w:bookmarkStart w:id="9391" w:name="_Toc144280519"/>
      <w:bookmarkStart w:id="9392" w:name="_Toc144540734"/>
      <w:bookmarkStart w:id="9393" w:name="_Toc144554617"/>
      <w:bookmarkStart w:id="9394" w:name="_Toc144722238"/>
      <w:bookmarkStart w:id="9395" w:name="_Toc145503700"/>
      <w:bookmarkStart w:id="9396" w:name="_Toc145512142"/>
      <w:bookmarkStart w:id="9397" w:name="_Toc145513165"/>
      <w:bookmarkStart w:id="9398" w:name="_Toc145513549"/>
      <w:bookmarkStart w:id="9399" w:name="_Toc192577596"/>
      <w:r w:rsidRPr="00B150B1">
        <w:t>HvReadGpa</w:t>
      </w:r>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p>
    <w:p w:rsidR="006E1B20" w:rsidRDefault="004F48D0">
      <w:pPr>
        <w:pStyle w:val="BodyText"/>
      </w:pPr>
      <w:r w:rsidRPr="00B150B1">
        <w:t>The HvReadGpa hypercall attempts to read from a range of bytes within the specified GPA page.</w:t>
      </w:r>
    </w:p>
    <w:p w:rsidR="006E1B20" w:rsidRDefault="00601CF6">
      <w:pPr>
        <w:pStyle w:val="BodyText"/>
        <w:keepNext/>
        <w:widowControl w:val="0"/>
      </w:pPr>
      <w:r w:rsidRPr="00B150B1">
        <w:rPr>
          <w:b/>
        </w:rPr>
        <w:t>Wrapper Interface</w:t>
      </w:r>
      <w:r w:rsidR="002F21D6" w:rsidRPr="00B150B1">
        <w:fldChar w:fldCharType="begin"/>
      </w:r>
      <w:r w:rsidR="00FD6002" w:rsidRPr="00B150B1">
        <w:instrText xml:space="preserve"> XE "HvReadGpa" </w:instrText>
      </w:r>
      <w:r w:rsidR="002F21D6" w:rsidRPr="00B150B1">
        <w:fldChar w:fldCharType="end"/>
      </w:r>
    </w:p>
    <w:p w:rsidR="006E1B20" w:rsidRDefault="006E1B20">
      <w:pPr>
        <w:pStyle w:val="TargetCode"/>
        <w:keepNext/>
        <w:keepLines/>
        <w:widowControl w:val="0"/>
        <w:tabs>
          <w:tab w:val="left" w:pos="720"/>
          <w:tab w:val="left" w:pos="3600"/>
        </w:tabs>
        <w:ind w:left="288"/>
      </w:pPr>
    </w:p>
    <w:p w:rsidR="006E1B20" w:rsidRDefault="00E4747E">
      <w:pPr>
        <w:pStyle w:val="TargetCode"/>
        <w:keepNext/>
        <w:keepLines/>
        <w:widowControl w:val="0"/>
        <w:tabs>
          <w:tab w:val="left" w:pos="720"/>
          <w:tab w:val="left" w:pos="3600"/>
        </w:tabs>
        <w:ind w:left="288"/>
      </w:pPr>
      <w:r w:rsidRPr="00B150B1">
        <w:t>HV_STATUS</w:t>
      </w:r>
    </w:p>
    <w:p w:rsidR="006E1B20" w:rsidRDefault="00E4747E">
      <w:pPr>
        <w:pStyle w:val="TargetCode"/>
        <w:keepNext/>
        <w:keepLines/>
        <w:widowControl w:val="0"/>
        <w:tabs>
          <w:tab w:val="left" w:pos="720"/>
          <w:tab w:val="left" w:pos="3600"/>
        </w:tabs>
        <w:ind w:left="288"/>
      </w:pPr>
      <w:r w:rsidRPr="00B150B1">
        <w:t>HvReadGpa(</w:t>
      </w:r>
    </w:p>
    <w:p w:rsidR="006E1B20" w:rsidRDefault="00E4747E">
      <w:pPr>
        <w:pStyle w:val="TargetCode"/>
        <w:keepNext/>
        <w:keepLines/>
        <w:widowControl w:val="0"/>
        <w:tabs>
          <w:tab w:val="left" w:pos="720"/>
          <w:tab w:val="left" w:pos="5760"/>
        </w:tabs>
        <w:ind w:left="288"/>
      </w:pPr>
      <w:r w:rsidRPr="00B150B1">
        <w:tab/>
        <w:t xml:space="preserve">__in </w:t>
      </w:r>
      <w:r w:rsidR="00C6426B" w:rsidRPr="00B150B1">
        <w:t xml:space="preserve"> </w:t>
      </w:r>
      <w:r w:rsidRPr="00B150B1">
        <w:t>HV_PARTITION_ID</w:t>
      </w:r>
      <w:r w:rsidRPr="00B150B1">
        <w:tab/>
        <w:t>PartitionId,</w:t>
      </w:r>
    </w:p>
    <w:p w:rsidR="006E1B20" w:rsidRDefault="00E4747E">
      <w:pPr>
        <w:pStyle w:val="TargetCode"/>
        <w:keepNext/>
        <w:keepLines/>
        <w:widowControl w:val="0"/>
        <w:tabs>
          <w:tab w:val="left" w:pos="720"/>
          <w:tab w:val="left" w:pos="5760"/>
        </w:tabs>
        <w:ind w:left="288"/>
      </w:pPr>
      <w:r w:rsidRPr="00B150B1">
        <w:tab/>
        <w:t xml:space="preserve">__in </w:t>
      </w:r>
      <w:r w:rsidR="00C6426B" w:rsidRPr="00B150B1">
        <w:t xml:space="preserve"> </w:t>
      </w:r>
      <w:r w:rsidRPr="00B150B1">
        <w:t>HV_VP_INDEX</w:t>
      </w:r>
      <w:r w:rsidRPr="00B150B1">
        <w:tab/>
        <w:t>VpIndex,</w:t>
      </w:r>
    </w:p>
    <w:p w:rsidR="006E1B20" w:rsidRDefault="00E4747E">
      <w:pPr>
        <w:pStyle w:val="TargetCode"/>
        <w:keepNext/>
        <w:keepLines/>
        <w:widowControl w:val="0"/>
        <w:tabs>
          <w:tab w:val="left" w:pos="720"/>
          <w:tab w:val="left" w:pos="5760"/>
        </w:tabs>
        <w:ind w:left="288"/>
      </w:pPr>
      <w:r w:rsidRPr="00B150B1">
        <w:tab/>
        <w:t xml:space="preserve">__in </w:t>
      </w:r>
      <w:r w:rsidR="00C6426B" w:rsidRPr="00B150B1">
        <w:t xml:space="preserve"> </w:t>
      </w:r>
      <w:r w:rsidRPr="00B150B1">
        <w:t>HV_GPA</w:t>
      </w:r>
      <w:r w:rsidRPr="00B150B1">
        <w:tab/>
        <w:t>BaseGpa,</w:t>
      </w:r>
    </w:p>
    <w:p w:rsidR="006E1B20" w:rsidRDefault="00E4747E">
      <w:pPr>
        <w:pStyle w:val="TargetCode"/>
        <w:keepNext/>
        <w:keepLines/>
        <w:widowControl w:val="0"/>
        <w:tabs>
          <w:tab w:val="left" w:pos="720"/>
          <w:tab w:val="left" w:pos="5760"/>
        </w:tabs>
        <w:ind w:left="288"/>
      </w:pPr>
      <w:r w:rsidRPr="00B150B1">
        <w:tab/>
        <w:t xml:space="preserve">__in </w:t>
      </w:r>
      <w:r w:rsidR="00C6426B" w:rsidRPr="00B150B1">
        <w:t xml:space="preserve"> </w:t>
      </w:r>
      <w:r w:rsidRPr="00B150B1">
        <w:t>UINT32</w:t>
      </w:r>
      <w:r w:rsidRPr="00B150B1">
        <w:tab/>
        <w:t>ByteCount,</w:t>
      </w:r>
    </w:p>
    <w:p w:rsidR="006E1B20" w:rsidRDefault="00E4747E">
      <w:pPr>
        <w:pStyle w:val="TargetCode"/>
        <w:keepNext/>
        <w:keepLines/>
        <w:widowControl w:val="0"/>
        <w:tabs>
          <w:tab w:val="left" w:pos="720"/>
          <w:tab w:val="left" w:pos="5760"/>
        </w:tabs>
        <w:ind w:left="288"/>
      </w:pPr>
      <w:r w:rsidRPr="00B150B1">
        <w:tab/>
        <w:t xml:space="preserve">__in </w:t>
      </w:r>
      <w:r w:rsidR="00C6426B" w:rsidRPr="00B150B1">
        <w:t xml:space="preserve"> </w:t>
      </w:r>
      <w:r w:rsidRPr="00B150B1">
        <w:t>HV_ACCESS_GPA_CONTROL_FLAGS</w:t>
      </w:r>
      <w:r w:rsidRPr="00B150B1">
        <w:tab/>
        <w:t>ControlFlags,</w:t>
      </w:r>
    </w:p>
    <w:p w:rsidR="006E1B20" w:rsidRDefault="00E4747E">
      <w:pPr>
        <w:pStyle w:val="TargetCode"/>
        <w:keepNext/>
        <w:keepLines/>
        <w:widowControl w:val="0"/>
        <w:tabs>
          <w:tab w:val="left" w:pos="720"/>
          <w:tab w:val="left" w:pos="5760"/>
        </w:tabs>
        <w:ind w:left="288"/>
      </w:pPr>
      <w:r w:rsidRPr="00B150B1">
        <w:tab/>
        <w:t>__out PHV_ACCESS_GPA_RESULT</w:t>
      </w:r>
      <w:r w:rsidRPr="00B150B1">
        <w:tab/>
      </w:r>
      <w:r w:rsidR="00C36C61" w:rsidRPr="00B150B1">
        <w:t>Access</w:t>
      </w:r>
      <w:r w:rsidRPr="00B150B1">
        <w:t>Result,</w:t>
      </w:r>
    </w:p>
    <w:p w:rsidR="006E1B20" w:rsidRDefault="00E4747E">
      <w:pPr>
        <w:pStyle w:val="TargetCode"/>
        <w:keepNext/>
        <w:keepLines/>
        <w:widowControl w:val="0"/>
        <w:tabs>
          <w:tab w:val="left" w:pos="720"/>
          <w:tab w:val="left" w:pos="2340"/>
          <w:tab w:val="left" w:pos="5760"/>
        </w:tabs>
        <w:ind w:left="288"/>
      </w:pPr>
      <w:r w:rsidRPr="00B150B1">
        <w:tab/>
        <w:t>__out_ecount(ByteCount) PVOID</w:t>
      </w:r>
      <w:r w:rsidRPr="00B150B1">
        <w:tab/>
        <w:t>DataBuffer</w:t>
      </w:r>
    </w:p>
    <w:p w:rsidR="006E1B20" w:rsidRDefault="00E4747E">
      <w:pPr>
        <w:pStyle w:val="TargetCode"/>
        <w:keepNext/>
        <w:keepLines/>
        <w:widowControl w:val="0"/>
        <w:tabs>
          <w:tab w:val="left" w:pos="720"/>
          <w:tab w:val="left" w:pos="5220"/>
        </w:tabs>
        <w:ind w:left="288"/>
      </w:pPr>
      <w:r w:rsidRPr="00B150B1">
        <w:tab/>
        <w:t>);</w:t>
      </w:r>
    </w:p>
    <w:p w:rsidR="006E1B20" w:rsidRDefault="006E1B20">
      <w:pPr>
        <w:pStyle w:val="TargetCode"/>
        <w:keepNext/>
        <w:keepLines/>
        <w:widowControl w:val="0"/>
        <w:tabs>
          <w:tab w:val="left" w:pos="720"/>
          <w:tab w:val="left" w:pos="5220"/>
        </w:tabs>
        <w:ind w:left="288"/>
      </w:pPr>
    </w:p>
    <w:p w:rsidR="006E1B20" w:rsidRDefault="006E1B20">
      <w:pPr>
        <w:pStyle w:val="Le"/>
        <w:rPr>
          <w:sz w:val="14"/>
        </w:rPr>
      </w:pPr>
    </w:p>
    <w:p w:rsidR="006E1B20" w:rsidRDefault="00601CF6">
      <w:pPr>
        <w:pStyle w:val="BodyText"/>
        <w:keepNext/>
        <w:widowControl w:val="0"/>
      </w:pPr>
      <w:r w:rsidRPr="00B150B1">
        <w:rPr>
          <w:b/>
        </w:rPr>
        <w:br w:type="textWrapping" w:clear="all"/>
        <w:t>Native Interface</w:t>
      </w: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496"/>
        <w:gridCol w:w="3496"/>
        <w:gridCol w:w="3496"/>
      </w:tblGrid>
      <w:tr w:rsidR="00E4747E" w:rsidRPr="00B150B1" w:rsidTr="00133F13">
        <w:tc>
          <w:tcPr>
            <w:tcW w:w="7488" w:type="dxa"/>
            <w:gridSpan w:val="3"/>
            <w:shd w:val="clear" w:color="auto" w:fill="000000"/>
          </w:tcPr>
          <w:p w:rsidR="006E1B20" w:rsidRDefault="00E4747E">
            <w:pPr>
              <w:ind w:left="0"/>
              <w:rPr>
                <w:b/>
                <w:color w:val="FFFFFF"/>
                <w:sz w:val="20"/>
              </w:rPr>
            </w:pPr>
            <w:r w:rsidRPr="00B150B1">
              <w:rPr>
                <w:b/>
                <w:color w:val="FFFFFF"/>
                <w:sz w:val="20"/>
              </w:rPr>
              <w:t>HvReadGpa</w:t>
            </w:r>
          </w:p>
        </w:tc>
      </w:tr>
      <w:tr w:rsidR="00E4747E" w:rsidRPr="00B150B1" w:rsidTr="00133F13">
        <w:tc>
          <w:tcPr>
            <w:tcW w:w="496" w:type="dxa"/>
            <w:shd w:val="clear" w:color="auto" w:fill="FFFFFF"/>
          </w:tcPr>
          <w:p w:rsidR="006E1B20" w:rsidRDefault="006E1B20">
            <w:pPr>
              <w:ind w:left="0"/>
              <w:jc w:val="right"/>
              <w:rPr>
                <w:sz w:val="20"/>
              </w:rPr>
            </w:pPr>
          </w:p>
        </w:tc>
        <w:tc>
          <w:tcPr>
            <w:tcW w:w="6992" w:type="dxa"/>
            <w:gridSpan w:val="2"/>
            <w:shd w:val="clear" w:color="auto" w:fill="FFFFFF"/>
          </w:tcPr>
          <w:p w:rsidR="006E1B20" w:rsidRDefault="00E4747E">
            <w:pPr>
              <w:ind w:left="0"/>
              <w:rPr>
                <w:color w:val="auto"/>
                <w:sz w:val="20"/>
              </w:rPr>
            </w:pPr>
            <w:r w:rsidRPr="00B150B1">
              <w:rPr>
                <w:color w:val="auto"/>
                <w:sz w:val="20"/>
              </w:rPr>
              <w:t xml:space="preserve">Call Code = </w:t>
            </w:r>
            <w:r w:rsidR="006C239D" w:rsidRPr="00B150B1">
              <w:rPr>
                <w:color w:val="auto"/>
                <w:sz w:val="20"/>
              </w:rPr>
              <w:t>0x00</w:t>
            </w:r>
            <w:r w:rsidR="005137A8" w:rsidRPr="00B150B1">
              <w:rPr>
                <w:color w:val="auto"/>
                <w:sz w:val="20"/>
              </w:rPr>
              <w:t>5</w:t>
            </w:r>
            <w:r w:rsidR="00C16B25">
              <w:rPr>
                <w:color w:val="auto"/>
                <w:sz w:val="20"/>
              </w:rPr>
              <w:t>3</w:t>
            </w:r>
          </w:p>
        </w:tc>
      </w:tr>
      <w:tr w:rsidR="00E4747E" w:rsidRPr="00B150B1" w:rsidTr="00133F13">
        <w:tc>
          <w:tcPr>
            <w:tcW w:w="7488" w:type="dxa"/>
            <w:gridSpan w:val="3"/>
            <w:shd w:val="clear" w:color="auto" w:fill="000000"/>
          </w:tcPr>
          <w:p w:rsidR="006E1B20" w:rsidRDefault="00E4747E">
            <w:pPr>
              <w:ind w:left="0"/>
              <w:rPr>
                <w:color w:val="FFFFFF"/>
                <w:sz w:val="20"/>
              </w:rPr>
            </w:pPr>
            <w:r w:rsidRPr="00B150B1">
              <w:rPr>
                <w:color w:val="FFFFFF"/>
                <w:sz w:val="20"/>
              </w:rPr>
              <w:sym w:font="Wingdings 3" w:char="F0C6"/>
            </w:r>
            <w:r w:rsidRPr="00B150B1">
              <w:rPr>
                <w:color w:val="FFFFFF"/>
                <w:sz w:val="20"/>
              </w:rPr>
              <w:t xml:space="preserve"> Input Parameters</w:t>
            </w:r>
          </w:p>
        </w:tc>
      </w:tr>
      <w:tr w:rsidR="00E4747E" w:rsidRPr="00B150B1" w:rsidTr="00133F13">
        <w:tc>
          <w:tcPr>
            <w:tcW w:w="496" w:type="dxa"/>
            <w:shd w:val="clear" w:color="auto" w:fill="FFFFFF"/>
          </w:tcPr>
          <w:p w:rsidR="006E1B20" w:rsidRDefault="00E4747E">
            <w:pPr>
              <w:ind w:left="0"/>
              <w:jc w:val="right"/>
              <w:rPr>
                <w:sz w:val="20"/>
              </w:rPr>
            </w:pPr>
            <w:r w:rsidRPr="00B150B1">
              <w:rPr>
                <w:sz w:val="20"/>
              </w:rPr>
              <w:t>0</w:t>
            </w:r>
          </w:p>
        </w:tc>
        <w:tc>
          <w:tcPr>
            <w:tcW w:w="6992" w:type="dxa"/>
            <w:gridSpan w:val="2"/>
            <w:shd w:val="clear" w:color="auto" w:fill="FFFFFF"/>
          </w:tcPr>
          <w:p w:rsidR="006E1B20" w:rsidRDefault="00E4747E">
            <w:pPr>
              <w:ind w:left="0"/>
              <w:rPr>
                <w:color w:val="auto"/>
                <w:sz w:val="20"/>
              </w:rPr>
            </w:pPr>
            <w:r w:rsidRPr="00B150B1">
              <w:rPr>
                <w:color w:val="auto"/>
                <w:sz w:val="20"/>
              </w:rPr>
              <w:t>PartitionId (8 bytes)</w:t>
            </w:r>
          </w:p>
        </w:tc>
      </w:tr>
      <w:tr w:rsidR="00E4747E" w:rsidRPr="00B150B1" w:rsidTr="00133F13">
        <w:tc>
          <w:tcPr>
            <w:tcW w:w="496" w:type="dxa"/>
            <w:shd w:val="clear" w:color="auto" w:fill="FFFFFF"/>
          </w:tcPr>
          <w:p w:rsidR="006E1B20" w:rsidRDefault="00E4747E">
            <w:pPr>
              <w:ind w:left="0"/>
              <w:jc w:val="right"/>
              <w:rPr>
                <w:sz w:val="20"/>
              </w:rPr>
            </w:pPr>
            <w:r w:rsidRPr="00B150B1">
              <w:rPr>
                <w:sz w:val="20"/>
              </w:rPr>
              <w:t>8</w:t>
            </w:r>
          </w:p>
        </w:tc>
        <w:tc>
          <w:tcPr>
            <w:tcW w:w="3496" w:type="dxa"/>
            <w:shd w:val="clear" w:color="auto" w:fill="FFFFFF"/>
          </w:tcPr>
          <w:p w:rsidR="006E1B20" w:rsidRDefault="00E4747E">
            <w:pPr>
              <w:ind w:left="0"/>
              <w:rPr>
                <w:color w:val="auto"/>
                <w:sz w:val="20"/>
              </w:rPr>
            </w:pPr>
            <w:r w:rsidRPr="00B150B1">
              <w:rPr>
                <w:color w:val="auto"/>
                <w:sz w:val="20"/>
              </w:rPr>
              <w:t>VpIndex (4 bytes)</w:t>
            </w:r>
          </w:p>
        </w:tc>
        <w:tc>
          <w:tcPr>
            <w:tcW w:w="3496" w:type="dxa"/>
            <w:shd w:val="clear" w:color="auto" w:fill="auto"/>
          </w:tcPr>
          <w:p w:rsidR="006E1B20" w:rsidRDefault="00E4747E">
            <w:pPr>
              <w:ind w:left="0"/>
              <w:rPr>
                <w:color w:val="auto"/>
                <w:sz w:val="20"/>
              </w:rPr>
            </w:pPr>
            <w:r w:rsidRPr="00B150B1">
              <w:rPr>
                <w:color w:val="auto"/>
                <w:sz w:val="20"/>
              </w:rPr>
              <w:t>ByteCount (4 bytes)</w:t>
            </w:r>
          </w:p>
        </w:tc>
      </w:tr>
      <w:tr w:rsidR="00E4747E" w:rsidRPr="00B150B1" w:rsidTr="00133F13">
        <w:tc>
          <w:tcPr>
            <w:tcW w:w="496" w:type="dxa"/>
            <w:shd w:val="clear" w:color="auto" w:fill="FFFFFF"/>
          </w:tcPr>
          <w:p w:rsidR="006E1B20" w:rsidRDefault="00E4747E">
            <w:pPr>
              <w:ind w:left="0"/>
              <w:jc w:val="right"/>
              <w:rPr>
                <w:sz w:val="20"/>
              </w:rPr>
            </w:pPr>
            <w:r w:rsidRPr="00B150B1">
              <w:rPr>
                <w:sz w:val="20"/>
              </w:rPr>
              <w:t>16</w:t>
            </w:r>
          </w:p>
        </w:tc>
        <w:tc>
          <w:tcPr>
            <w:tcW w:w="6992" w:type="dxa"/>
            <w:gridSpan w:val="2"/>
            <w:shd w:val="clear" w:color="auto" w:fill="FFFFFF"/>
          </w:tcPr>
          <w:p w:rsidR="006E1B20" w:rsidRDefault="00E4747E">
            <w:pPr>
              <w:ind w:left="0"/>
              <w:rPr>
                <w:color w:val="auto"/>
                <w:sz w:val="20"/>
              </w:rPr>
            </w:pPr>
            <w:r w:rsidRPr="00B150B1">
              <w:rPr>
                <w:color w:val="auto"/>
                <w:sz w:val="20"/>
              </w:rPr>
              <w:t>BaseGpa (8 bytes)</w:t>
            </w:r>
          </w:p>
        </w:tc>
      </w:tr>
      <w:tr w:rsidR="00E4747E" w:rsidRPr="00B150B1" w:rsidTr="00133F13">
        <w:tc>
          <w:tcPr>
            <w:tcW w:w="496" w:type="dxa"/>
            <w:shd w:val="clear" w:color="auto" w:fill="FFFFFF"/>
          </w:tcPr>
          <w:p w:rsidR="006E1B20" w:rsidRDefault="00E4747E">
            <w:pPr>
              <w:ind w:left="0"/>
              <w:jc w:val="right"/>
              <w:rPr>
                <w:sz w:val="20"/>
              </w:rPr>
            </w:pPr>
            <w:r w:rsidRPr="00B150B1">
              <w:rPr>
                <w:sz w:val="20"/>
              </w:rPr>
              <w:t>24</w:t>
            </w:r>
          </w:p>
        </w:tc>
        <w:tc>
          <w:tcPr>
            <w:tcW w:w="6992" w:type="dxa"/>
            <w:gridSpan w:val="2"/>
            <w:shd w:val="clear" w:color="auto" w:fill="FFFFFF"/>
          </w:tcPr>
          <w:p w:rsidR="006E1B20" w:rsidRDefault="00E4747E">
            <w:pPr>
              <w:ind w:left="0"/>
              <w:rPr>
                <w:color w:val="auto"/>
                <w:sz w:val="20"/>
              </w:rPr>
            </w:pPr>
            <w:r w:rsidRPr="00B150B1">
              <w:rPr>
                <w:color w:val="auto"/>
                <w:sz w:val="20"/>
              </w:rPr>
              <w:t>ControlFlags (8 bytes)</w:t>
            </w:r>
          </w:p>
        </w:tc>
      </w:tr>
      <w:tr w:rsidR="00E4747E" w:rsidRPr="00B150B1" w:rsidTr="00133F13">
        <w:tc>
          <w:tcPr>
            <w:tcW w:w="7488" w:type="dxa"/>
            <w:gridSpan w:val="3"/>
            <w:shd w:val="clear" w:color="auto" w:fill="000000"/>
          </w:tcPr>
          <w:p w:rsidR="006E1B20" w:rsidRDefault="00E4747E">
            <w:pPr>
              <w:ind w:left="0"/>
              <w:rPr>
                <w:color w:val="FFFFFF"/>
                <w:sz w:val="20"/>
              </w:rPr>
            </w:pPr>
            <w:r w:rsidRPr="00B150B1">
              <w:rPr>
                <w:color w:val="FFFFFF"/>
                <w:sz w:val="20"/>
              </w:rPr>
              <w:sym w:font="Wingdings 3" w:char="F0C5"/>
            </w:r>
            <w:r w:rsidRPr="00B150B1">
              <w:rPr>
                <w:color w:val="FFFFFF"/>
                <w:sz w:val="20"/>
              </w:rPr>
              <w:t xml:space="preserve"> Output Parameters</w:t>
            </w:r>
          </w:p>
        </w:tc>
      </w:tr>
      <w:tr w:rsidR="00E4747E" w:rsidRPr="00B150B1" w:rsidTr="00133F13">
        <w:tc>
          <w:tcPr>
            <w:tcW w:w="496" w:type="dxa"/>
            <w:shd w:val="clear" w:color="auto" w:fill="FFFFFF"/>
          </w:tcPr>
          <w:p w:rsidR="006E1B20" w:rsidRDefault="00E4747E">
            <w:pPr>
              <w:ind w:left="0"/>
              <w:jc w:val="right"/>
              <w:rPr>
                <w:sz w:val="20"/>
              </w:rPr>
            </w:pPr>
            <w:r w:rsidRPr="00B150B1">
              <w:rPr>
                <w:sz w:val="20"/>
              </w:rPr>
              <w:t>0</w:t>
            </w:r>
          </w:p>
        </w:tc>
        <w:tc>
          <w:tcPr>
            <w:tcW w:w="6992" w:type="dxa"/>
            <w:gridSpan w:val="2"/>
            <w:shd w:val="clear" w:color="auto" w:fill="FFFFFF"/>
          </w:tcPr>
          <w:p w:rsidR="006E1B20" w:rsidRDefault="00C36C61">
            <w:pPr>
              <w:ind w:left="0"/>
              <w:rPr>
                <w:color w:val="auto"/>
                <w:sz w:val="20"/>
              </w:rPr>
            </w:pPr>
            <w:r w:rsidRPr="00B150B1">
              <w:rPr>
                <w:color w:val="auto"/>
                <w:sz w:val="20"/>
              </w:rPr>
              <w:t>Access</w:t>
            </w:r>
            <w:r w:rsidR="00E4747E" w:rsidRPr="00B150B1">
              <w:rPr>
                <w:color w:val="auto"/>
                <w:sz w:val="20"/>
              </w:rPr>
              <w:t>Result (8 bytes)</w:t>
            </w:r>
          </w:p>
        </w:tc>
      </w:tr>
      <w:tr w:rsidR="00E4747E" w:rsidRPr="00B150B1" w:rsidTr="00133F13">
        <w:tc>
          <w:tcPr>
            <w:tcW w:w="496" w:type="dxa"/>
            <w:shd w:val="clear" w:color="auto" w:fill="FFFFFF"/>
          </w:tcPr>
          <w:p w:rsidR="006E1B20" w:rsidRDefault="00E4747E">
            <w:pPr>
              <w:ind w:left="0"/>
              <w:jc w:val="right"/>
              <w:rPr>
                <w:sz w:val="20"/>
              </w:rPr>
            </w:pPr>
            <w:r w:rsidRPr="00B150B1">
              <w:rPr>
                <w:sz w:val="20"/>
              </w:rPr>
              <w:t>8</w:t>
            </w:r>
          </w:p>
        </w:tc>
        <w:tc>
          <w:tcPr>
            <w:tcW w:w="6992" w:type="dxa"/>
            <w:gridSpan w:val="2"/>
            <w:shd w:val="clear" w:color="auto" w:fill="FFFFFF"/>
          </w:tcPr>
          <w:p w:rsidR="006E1B20" w:rsidRDefault="00E4747E">
            <w:pPr>
              <w:ind w:left="0"/>
              <w:rPr>
                <w:color w:val="auto"/>
                <w:sz w:val="20"/>
              </w:rPr>
            </w:pPr>
            <w:r w:rsidRPr="00B150B1">
              <w:rPr>
                <w:color w:val="auto"/>
                <w:sz w:val="20"/>
              </w:rPr>
              <w:t>DataLow (8 bytes)</w:t>
            </w:r>
          </w:p>
        </w:tc>
      </w:tr>
      <w:tr w:rsidR="00E4747E" w:rsidRPr="00B150B1" w:rsidTr="00133F13">
        <w:tc>
          <w:tcPr>
            <w:tcW w:w="496" w:type="dxa"/>
            <w:shd w:val="clear" w:color="auto" w:fill="FFFFFF"/>
          </w:tcPr>
          <w:p w:rsidR="006E1B20" w:rsidRDefault="00E4747E">
            <w:pPr>
              <w:ind w:left="0"/>
              <w:jc w:val="right"/>
              <w:rPr>
                <w:sz w:val="20"/>
              </w:rPr>
            </w:pPr>
            <w:r w:rsidRPr="00B150B1">
              <w:rPr>
                <w:sz w:val="20"/>
              </w:rPr>
              <w:t>16</w:t>
            </w:r>
          </w:p>
        </w:tc>
        <w:tc>
          <w:tcPr>
            <w:tcW w:w="6992" w:type="dxa"/>
            <w:gridSpan w:val="2"/>
            <w:shd w:val="clear" w:color="auto" w:fill="FFFFFF"/>
          </w:tcPr>
          <w:p w:rsidR="006E1B20" w:rsidRDefault="00E4747E">
            <w:pPr>
              <w:ind w:left="0"/>
              <w:rPr>
                <w:color w:val="auto"/>
                <w:sz w:val="20"/>
              </w:rPr>
            </w:pPr>
            <w:r w:rsidRPr="00B150B1">
              <w:rPr>
                <w:color w:val="auto"/>
                <w:sz w:val="20"/>
              </w:rPr>
              <w:t>DataHigh (8 bytes)</w:t>
            </w:r>
          </w:p>
        </w:tc>
      </w:tr>
    </w:tbl>
    <w:p w:rsidR="006E1B20" w:rsidRDefault="006E1B20">
      <w:pPr>
        <w:pStyle w:val="Le"/>
        <w:rPr>
          <w:sz w:val="14"/>
        </w:rPr>
      </w:pPr>
    </w:p>
    <w:p w:rsidR="006E1B20" w:rsidRDefault="00601CF6">
      <w:pPr>
        <w:pStyle w:val="BodyText"/>
        <w:keepNext/>
        <w:widowControl w:val="0"/>
        <w:rPr>
          <w:b/>
        </w:rPr>
      </w:pPr>
      <w:r w:rsidRPr="00B150B1">
        <w:br w:type="textWrapping" w:clear="all"/>
      </w:r>
      <w:r w:rsidRPr="00B150B1">
        <w:rPr>
          <w:b/>
        </w:rPr>
        <w:t>Description</w:t>
      </w:r>
    </w:p>
    <w:p w:rsidR="006E1B20" w:rsidRDefault="00E4747E">
      <w:pPr>
        <w:pStyle w:val="BodyText"/>
      </w:pPr>
      <w:r w:rsidRPr="00B150B1">
        <w:t xml:space="preserve">The range </w:t>
      </w:r>
      <w:r w:rsidR="00DB42F4" w:rsidRPr="00B150B1">
        <w:t xml:space="preserve">of bytes being read from </w:t>
      </w:r>
      <w:r w:rsidRPr="00B150B1">
        <w:t>is not allowed to cross a page boundary. Up to 16 bytes of data can be read. A byte count of zero is invalid.</w:t>
      </w:r>
    </w:p>
    <w:p w:rsidR="006E1B20" w:rsidRDefault="00E4747E">
      <w:pPr>
        <w:pStyle w:val="BodyText"/>
      </w:pPr>
      <w:r w:rsidRPr="00B150B1">
        <w:t>The hypervisor performs the access according to the current GPA mapping. If the specified GPA references an overlay page, the access is directed to the overlay page and not the page that is potentially mapped to the specified GPA. This is also true of MMIO ranges managed by the hypervisor (namely, the APIC page). In other words, the access is performed as though the virtual processor itself performed the access.</w:t>
      </w:r>
    </w:p>
    <w:p w:rsidR="006E1B20" w:rsidRDefault="008E2FFD">
      <w:pPr>
        <w:pStyle w:val="BodyText"/>
      </w:pPr>
      <w:r w:rsidRPr="00B150B1">
        <w:t>Data will be accessed in an aligned manner</w:t>
      </w:r>
      <w:r w:rsidR="000B4509" w:rsidRPr="00B150B1">
        <w:t xml:space="preserve"> using</w:t>
      </w:r>
      <w:r w:rsidR="005F4D7A" w:rsidRPr="00B150B1">
        <w:t xml:space="preserve"> the</w:t>
      </w:r>
      <w:r w:rsidR="000B4509" w:rsidRPr="00B150B1">
        <w:t xml:space="preserve"> appropriate combination of 32-bit, 16-bit and 8-bit read</w:t>
      </w:r>
      <w:r w:rsidR="00963627" w:rsidRPr="00B150B1">
        <w:t>s</w:t>
      </w:r>
      <w:r w:rsidR="00880728" w:rsidRPr="00B150B1">
        <w:t xml:space="preserve"> and will be performed in</w:t>
      </w:r>
      <w:r w:rsidR="00963627" w:rsidRPr="00B150B1">
        <w:t xml:space="preserve"> ascending address order.</w:t>
      </w:r>
    </w:p>
    <w:p w:rsidR="006E1B20" w:rsidRDefault="00E4747E">
      <w:pPr>
        <w:pStyle w:val="BodyText"/>
      </w:pPr>
      <w:r w:rsidRPr="00B150B1">
        <w:t>Accesses to overlay pages perform the side effects normally associated with the access.</w:t>
      </w:r>
    </w:p>
    <w:p w:rsidR="006E1B20" w:rsidRDefault="00E4747E">
      <w:pPr>
        <w:pStyle w:val="BodyText"/>
      </w:pPr>
      <w:r w:rsidRPr="00B150B1">
        <w:t>Atomicity of the access is not guaranteed by this call. Another virtual processor may be attempting to modify the specified GPA range. Unless the other virtual processor uses atomic accesses, the call may return partially-modified data.</w:t>
      </w:r>
    </w:p>
    <w:p w:rsidR="006E1B20" w:rsidRDefault="00E4747E">
      <w:pPr>
        <w:pStyle w:val="BodyTextLink"/>
      </w:pPr>
      <w:r w:rsidRPr="00B150B1">
        <w:t xml:space="preserve">If the call returns HV_STATUS_SUCCESS, the </w:t>
      </w:r>
      <w:r w:rsidR="00C36C61" w:rsidRPr="00B150B1">
        <w:rPr>
          <w:i/>
        </w:rPr>
        <w:t>AccessResult</w:t>
      </w:r>
      <w:r w:rsidR="00C36C61" w:rsidRPr="00B150B1">
        <w:t xml:space="preserve"> </w:t>
      </w:r>
      <w:r w:rsidRPr="00B150B1">
        <w:t xml:space="preserve">parameter is valid. Callers must check the </w:t>
      </w:r>
      <w:r w:rsidR="009C6807" w:rsidRPr="00B150B1">
        <w:rPr>
          <w:i/>
        </w:rPr>
        <w:t>AccessResult</w:t>
      </w:r>
      <w:r w:rsidR="009C6807" w:rsidRPr="00B150B1">
        <w:t xml:space="preserve"> </w:t>
      </w:r>
      <w:r w:rsidRPr="00B150B1">
        <w:t>field to determine whether an error was detected when the specified GPA page was accessed. This can occur for one of three reasons:</w:t>
      </w:r>
    </w:p>
    <w:p w:rsidR="006E1B20" w:rsidRDefault="00C36C61">
      <w:pPr>
        <w:pStyle w:val="BulletList"/>
      </w:pPr>
      <w:r w:rsidRPr="00B150B1">
        <w:t xml:space="preserve">The GPA is unmapped. In this case, </w:t>
      </w:r>
      <w:r w:rsidRPr="00B150B1">
        <w:rPr>
          <w:i/>
        </w:rPr>
        <w:t>HvAccessGpaUnmapped</w:t>
      </w:r>
      <w:r w:rsidRPr="00B150B1">
        <w:t xml:space="preserve"> is returned.</w:t>
      </w:r>
    </w:p>
    <w:p w:rsidR="006E1B20" w:rsidRDefault="00C36C61">
      <w:pPr>
        <w:pStyle w:val="BulletList"/>
      </w:pPr>
      <w:r w:rsidRPr="00B150B1">
        <w:t xml:space="preserve">The GPA mapping’s access rights indicate that the page is not readable. In this case, </w:t>
      </w:r>
      <w:r w:rsidRPr="00B150B1">
        <w:rPr>
          <w:i/>
        </w:rPr>
        <w:t>HvAccessGpaReadIntercept</w:t>
      </w:r>
      <w:r w:rsidRPr="00B150B1">
        <w:t xml:space="preserve"> is returned.</w:t>
      </w:r>
    </w:p>
    <w:p w:rsidR="006E1B20" w:rsidRDefault="00C36C61">
      <w:pPr>
        <w:pStyle w:val="BulletList"/>
      </w:pPr>
      <w:r w:rsidRPr="00B150B1">
        <w:t xml:space="preserve">The access targets an overlay page that doesn’t allow reads. In this case, </w:t>
      </w:r>
      <w:r w:rsidRPr="00B150B1">
        <w:rPr>
          <w:i/>
        </w:rPr>
        <w:t>HvAccessGpaWriteIntercept</w:t>
      </w:r>
      <w:r w:rsidRPr="00B150B1">
        <w:t xml:space="preserve"> is returned.</w:t>
      </w:r>
    </w:p>
    <w:p w:rsidR="006E1B20" w:rsidRDefault="006E1B20">
      <w:pPr>
        <w:pStyle w:val="Le"/>
        <w:rPr>
          <w:sz w:val="14"/>
        </w:rPr>
      </w:pPr>
    </w:p>
    <w:p w:rsidR="006E1B20" w:rsidRDefault="00E4747E">
      <w:pPr>
        <w:pStyle w:val="DT"/>
        <w:rPr>
          <w:sz w:val="20"/>
        </w:rPr>
      </w:pPr>
      <w:r w:rsidRPr="00B150B1">
        <w:rPr>
          <w:sz w:val="20"/>
        </w:rPr>
        <w:t>Input Parameters</w:t>
      </w:r>
    </w:p>
    <w:p w:rsidR="006E1B20" w:rsidRDefault="00E4747E">
      <w:pPr>
        <w:pStyle w:val="DL"/>
        <w:keepNext/>
        <w:rPr>
          <w:sz w:val="20"/>
        </w:rPr>
      </w:pPr>
      <w:r w:rsidRPr="00B150B1">
        <w:rPr>
          <w:i/>
          <w:sz w:val="20"/>
        </w:rPr>
        <w:t xml:space="preserve">PartitionId </w:t>
      </w:r>
      <w:r w:rsidRPr="00B150B1">
        <w:rPr>
          <w:sz w:val="20"/>
        </w:rPr>
        <w:t>specifies a partition.</w:t>
      </w:r>
    </w:p>
    <w:p w:rsidR="006E1B20" w:rsidRDefault="00E4747E">
      <w:pPr>
        <w:pStyle w:val="DL"/>
        <w:keepNext/>
        <w:rPr>
          <w:sz w:val="20"/>
        </w:rPr>
      </w:pPr>
      <w:r w:rsidRPr="00B150B1">
        <w:rPr>
          <w:i/>
          <w:sz w:val="20"/>
        </w:rPr>
        <w:t xml:space="preserve">VpIndex </w:t>
      </w:r>
      <w:r w:rsidRPr="00B150B1">
        <w:rPr>
          <w:sz w:val="20"/>
        </w:rPr>
        <w:t>specifies a virtual processor index.</w:t>
      </w:r>
    </w:p>
    <w:p w:rsidR="006E1B20" w:rsidRDefault="00E4747E">
      <w:pPr>
        <w:pStyle w:val="DL"/>
        <w:keepNext/>
        <w:rPr>
          <w:sz w:val="20"/>
        </w:rPr>
      </w:pPr>
      <w:r w:rsidRPr="00B150B1">
        <w:rPr>
          <w:i/>
          <w:sz w:val="20"/>
        </w:rPr>
        <w:t xml:space="preserve">BaseGpa </w:t>
      </w:r>
      <w:r w:rsidRPr="00B150B1">
        <w:rPr>
          <w:sz w:val="20"/>
        </w:rPr>
        <w:t>specifies the first guest physical address to be accessed.</w:t>
      </w:r>
    </w:p>
    <w:p w:rsidR="006E1B20" w:rsidRDefault="00E4747E">
      <w:pPr>
        <w:pStyle w:val="DL"/>
        <w:keepNext/>
        <w:rPr>
          <w:sz w:val="20"/>
        </w:rPr>
      </w:pPr>
      <w:r w:rsidRPr="00B150B1">
        <w:rPr>
          <w:i/>
          <w:sz w:val="20"/>
        </w:rPr>
        <w:t xml:space="preserve">ByteCount </w:t>
      </w:r>
      <w:r w:rsidRPr="00B150B1">
        <w:rPr>
          <w:sz w:val="20"/>
        </w:rPr>
        <w:t>specifies the number of bytes to access (1 through 16, inclusive).</w:t>
      </w:r>
    </w:p>
    <w:p w:rsidR="006E1B20" w:rsidRDefault="00E4747E">
      <w:pPr>
        <w:pStyle w:val="DL"/>
        <w:rPr>
          <w:sz w:val="20"/>
        </w:rPr>
      </w:pPr>
      <w:r w:rsidRPr="00B150B1">
        <w:rPr>
          <w:i/>
          <w:sz w:val="20"/>
        </w:rPr>
        <w:t xml:space="preserve">ControlFlags </w:t>
      </w:r>
      <w:r w:rsidRPr="00B150B1">
        <w:rPr>
          <w:sz w:val="20"/>
        </w:rPr>
        <w:t>specifies a set of flag</w:t>
      </w:r>
      <w:r w:rsidR="006570CF" w:rsidRPr="00B150B1">
        <w:rPr>
          <w:sz w:val="20"/>
        </w:rPr>
        <w:t xml:space="preserve"> bit</w:t>
      </w:r>
      <w:r w:rsidRPr="00B150B1">
        <w:rPr>
          <w:sz w:val="20"/>
        </w:rPr>
        <w:t>s that modify the behavior of the access.</w:t>
      </w:r>
    </w:p>
    <w:p w:rsidR="006E1B20" w:rsidRDefault="00E4747E">
      <w:pPr>
        <w:pStyle w:val="DT"/>
        <w:rPr>
          <w:sz w:val="20"/>
        </w:rPr>
      </w:pPr>
      <w:r w:rsidRPr="00B150B1">
        <w:rPr>
          <w:sz w:val="20"/>
        </w:rPr>
        <w:t>Output Parameters</w:t>
      </w:r>
    </w:p>
    <w:p w:rsidR="006E1B20" w:rsidRDefault="00C36C61">
      <w:pPr>
        <w:pStyle w:val="DL"/>
        <w:ind w:left="900" w:hanging="540"/>
        <w:rPr>
          <w:sz w:val="20"/>
        </w:rPr>
      </w:pPr>
      <w:r w:rsidRPr="00B150B1">
        <w:rPr>
          <w:i/>
          <w:sz w:val="20"/>
        </w:rPr>
        <w:t xml:space="preserve">AccessResult </w:t>
      </w:r>
      <w:r w:rsidRPr="00B150B1">
        <w:rPr>
          <w:sz w:val="20"/>
        </w:rPr>
        <w:t>specifies information about the access including the result code.</w:t>
      </w:r>
    </w:p>
    <w:p w:rsidR="006E1B20" w:rsidRDefault="00E4747E">
      <w:pPr>
        <w:pStyle w:val="DL"/>
        <w:ind w:left="900" w:hanging="540"/>
        <w:rPr>
          <w:sz w:val="20"/>
        </w:rPr>
      </w:pPr>
      <w:r w:rsidRPr="00B150B1">
        <w:rPr>
          <w:i/>
          <w:sz w:val="20"/>
        </w:rPr>
        <w:t xml:space="preserve">Data </w:t>
      </w:r>
      <w:r w:rsidRPr="00B150B1">
        <w:rPr>
          <w:sz w:val="20"/>
        </w:rPr>
        <w:t xml:space="preserve">returns the data that was read. </w:t>
      </w:r>
      <w:r w:rsidR="00B2106C" w:rsidRPr="00B150B1">
        <w:rPr>
          <w:i/>
          <w:sz w:val="20"/>
        </w:rPr>
        <w:t xml:space="preserve">DataLow </w:t>
      </w:r>
      <w:r w:rsidR="00B2106C" w:rsidRPr="00B150B1">
        <w:rPr>
          <w:sz w:val="20"/>
        </w:rPr>
        <w:t xml:space="preserve">contains bytes 1-8 and </w:t>
      </w:r>
      <w:r w:rsidR="00B2106C" w:rsidRPr="00B150B1">
        <w:rPr>
          <w:i/>
          <w:sz w:val="20"/>
        </w:rPr>
        <w:t xml:space="preserve">DataHigh </w:t>
      </w:r>
      <w:r w:rsidR="00B2106C" w:rsidRPr="00B150B1">
        <w:rPr>
          <w:sz w:val="20"/>
        </w:rPr>
        <w:t xml:space="preserve">contains bytes 9-16. </w:t>
      </w:r>
      <w:r w:rsidRPr="00B150B1">
        <w:rPr>
          <w:i/>
          <w:sz w:val="20"/>
        </w:rPr>
        <w:t>If</w:t>
      </w:r>
      <w:r w:rsidRPr="00B150B1">
        <w:rPr>
          <w:sz w:val="20"/>
        </w:rPr>
        <w:t xml:space="preserve"> the caller specified a byte count smaller than 16 bytes, the remaining bytes in the output data will contain zeroed bytes.</w:t>
      </w:r>
    </w:p>
    <w:p w:rsidR="006E1B20" w:rsidRDefault="004171AD">
      <w:pPr>
        <w:pStyle w:val="DT"/>
        <w:rPr>
          <w:sz w:val="20"/>
        </w:rPr>
      </w:pPr>
      <w:r w:rsidRPr="00B150B1">
        <w:rPr>
          <w:sz w:val="20"/>
        </w:rPr>
        <w:t>Restrictions</w:t>
      </w:r>
    </w:p>
    <w:p w:rsidR="006E1B20" w:rsidRDefault="00185133">
      <w:pPr>
        <w:pStyle w:val="BulletList"/>
      </w:pPr>
      <w:r w:rsidRPr="00B150B1">
        <w:t xml:space="preserve">The </w:t>
      </w:r>
      <w:r w:rsidR="004D6D8E" w:rsidRPr="00B150B1">
        <w:t xml:space="preserve">partition specified by </w:t>
      </w:r>
      <w:r w:rsidR="004D6D8E" w:rsidRPr="00B150B1">
        <w:rPr>
          <w:i/>
        </w:rPr>
        <w:t>PartitionId</w:t>
      </w:r>
      <w:r w:rsidRPr="00B150B1">
        <w:t xml:space="preserve"> must be in the “active” state</w:t>
      </w:r>
      <w:r w:rsidR="004D6D8E" w:rsidRPr="00B150B1">
        <w:t>.</w:t>
      </w:r>
    </w:p>
    <w:p w:rsidR="006E1B20" w:rsidRDefault="004D6D8E">
      <w:pPr>
        <w:pStyle w:val="BulletList"/>
      </w:pPr>
      <w:r w:rsidRPr="00B150B1">
        <w:t xml:space="preserve">The caller must be the parent of the partition specified by </w:t>
      </w:r>
      <w:r w:rsidRPr="00B150B1">
        <w:rPr>
          <w:i/>
        </w:rPr>
        <w:t>PartitionId</w:t>
      </w:r>
      <w:r w:rsidR="00185133" w:rsidRPr="00B150B1">
        <w:t>.</w:t>
      </w:r>
    </w:p>
    <w:p w:rsidR="006E1B20" w:rsidRDefault="00E4747E">
      <w:pPr>
        <w:pStyle w:val="DT"/>
        <w:rPr>
          <w:sz w:val="20"/>
        </w:rPr>
      </w:pPr>
      <w:r w:rsidRPr="00B150B1">
        <w:rPr>
          <w:sz w:val="20"/>
        </w:rPr>
        <w:t>Return Values</w:t>
      </w:r>
    </w:p>
    <w:tbl>
      <w:tblPr>
        <w:tblW w:w="8064" w:type="dxa"/>
        <w:tblInd w:w="5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4240"/>
        <w:gridCol w:w="3824"/>
      </w:tblGrid>
      <w:tr w:rsidR="00E4747E" w:rsidRPr="00B150B1" w:rsidTr="007F7BBA">
        <w:trPr>
          <w:cantSplit/>
          <w:tblHeader/>
        </w:trPr>
        <w:tc>
          <w:tcPr>
            <w:tcW w:w="4240" w:type="dxa"/>
            <w:tcBorders>
              <w:bottom w:val="single" w:sz="4" w:space="0" w:color="auto"/>
              <w:right w:val="nil"/>
            </w:tcBorders>
            <w:shd w:val="clear" w:color="auto" w:fill="D9D9D9"/>
          </w:tcPr>
          <w:p w:rsidR="006E1B20" w:rsidRDefault="00E4747E">
            <w:pPr>
              <w:ind w:left="0"/>
              <w:jc w:val="center"/>
              <w:rPr>
                <w:b/>
                <w:sz w:val="20"/>
              </w:rPr>
            </w:pPr>
            <w:r w:rsidRPr="00B150B1">
              <w:rPr>
                <w:b/>
                <w:sz w:val="20"/>
              </w:rPr>
              <w:t>Status code</w:t>
            </w:r>
          </w:p>
        </w:tc>
        <w:tc>
          <w:tcPr>
            <w:tcW w:w="3824" w:type="dxa"/>
            <w:tcBorders>
              <w:left w:val="nil"/>
              <w:bottom w:val="single" w:sz="4" w:space="0" w:color="auto"/>
            </w:tcBorders>
            <w:shd w:val="clear" w:color="auto" w:fill="D9D9D9"/>
          </w:tcPr>
          <w:p w:rsidR="006E1B20" w:rsidRDefault="00E4747E">
            <w:pPr>
              <w:ind w:left="0"/>
              <w:jc w:val="center"/>
              <w:rPr>
                <w:b/>
                <w:sz w:val="20"/>
              </w:rPr>
            </w:pPr>
            <w:r w:rsidRPr="00B150B1">
              <w:rPr>
                <w:b/>
                <w:sz w:val="20"/>
              </w:rPr>
              <w:t>Error condition</w:t>
            </w:r>
          </w:p>
        </w:tc>
      </w:tr>
      <w:tr w:rsidR="00E4747E" w:rsidRPr="00B150B1" w:rsidTr="007F7BBA">
        <w:trPr>
          <w:cantSplit/>
        </w:trPr>
        <w:tc>
          <w:tcPr>
            <w:tcW w:w="4240" w:type="dxa"/>
            <w:tcBorders>
              <w:top w:val="single" w:sz="4" w:space="0" w:color="auto"/>
            </w:tcBorders>
          </w:tcPr>
          <w:p w:rsidR="006E1B20" w:rsidRDefault="00E4747E">
            <w:pPr>
              <w:ind w:left="0"/>
              <w:rPr>
                <w:sz w:val="20"/>
              </w:rPr>
            </w:pPr>
            <w:r w:rsidRPr="00B150B1">
              <w:rPr>
                <w:sz w:val="20"/>
              </w:rPr>
              <w:t>HV_STATUS_ACCESS_DENIED</w:t>
            </w:r>
          </w:p>
        </w:tc>
        <w:tc>
          <w:tcPr>
            <w:tcW w:w="3824" w:type="dxa"/>
            <w:tcBorders>
              <w:top w:val="single" w:sz="4" w:space="0" w:color="auto"/>
            </w:tcBorders>
          </w:tcPr>
          <w:p w:rsidR="006E1B20" w:rsidRDefault="00E4747E">
            <w:pPr>
              <w:ind w:left="0"/>
              <w:rPr>
                <w:sz w:val="20"/>
              </w:rPr>
            </w:pPr>
            <w:r w:rsidRPr="00B150B1">
              <w:rPr>
                <w:sz w:val="20"/>
              </w:rPr>
              <w:t>The caller is not the parent of the specified partition.</w:t>
            </w:r>
          </w:p>
        </w:tc>
      </w:tr>
      <w:tr w:rsidR="00E4747E" w:rsidRPr="00B150B1" w:rsidTr="007F7BBA">
        <w:trPr>
          <w:cantSplit/>
        </w:trPr>
        <w:tc>
          <w:tcPr>
            <w:tcW w:w="4240" w:type="dxa"/>
          </w:tcPr>
          <w:p w:rsidR="006E1B20" w:rsidRDefault="00E4747E">
            <w:pPr>
              <w:ind w:left="0"/>
              <w:rPr>
                <w:sz w:val="20"/>
              </w:rPr>
            </w:pPr>
            <w:r w:rsidRPr="00B150B1">
              <w:rPr>
                <w:sz w:val="20"/>
              </w:rPr>
              <w:t>HV_STATUS_INVALID_PARTITION_ID</w:t>
            </w:r>
          </w:p>
        </w:tc>
        <w:tc>
          <w:tcPr>
            <w:tcW w:w="3824" w:type="dxa"/>
          </w:tcPr>
          <w:p w:rsidR="006E1B20" w:rsidRDefault="00E4747E">
            <w:pPr>
              <w:ind w:left="0"/>
              <w:rPr>
                <w:sz w:val="20"/>
              </w:rPr>
            </w:pPr>
            <w:r w:rsidRPr="00B150B1">
              <w:rPr>
                <w:sz w:val="20"/>
              </w:rPr>
              <w:t>The specified partition ID is invalid.</w:t>
            </w:r>
          </w:p>
        </w:tc>
      </w:tr>
      <w:tr w:rsidR="00E4747E" w:rsidRPr="00B150B1" w:rsidTr="007F7BBA">
        <w:trPr>
          <w:cantSplit/>
        </w:trPr>
        <w:tc>
          <w:tcPr>
            <w:tcW w:w="4240" w:type="dxa"/>
          </w:tcPr>
          <w:p w:rsidR="006E1B20" w:rsidRDefault="00E4747E">
            <w:pPr>
              <w:ind w:left="0"/>
              <w:rPr>
                <w:sz w:val="20"/>
              </w:rPr>
            </w:pPr>
            <w:r w:rsidRPr="00B150B1">
              <w:rPr>
                <w:sz w:val="20"/>
              </w:rPr>
              <w:t>HV_STATUS_INVALID_VP_INDEX</w:t>
            </w:r>
          </w:p>
        </w:tc>
        <w:tc>
          <w:tcPr>
            <w:tcW w:w="3824" w:type="dxa"/>
          </w:tcPr>
          <w:p w:rsidR="006E1B20" w:rsidRDefault="00E4747E">
            <w:pPr>
              <w:ind w:left="0"/>
              <w:rPr>
                <w:sz w:val="20"/>
              </w:rPr>
            </w:pPr>
            <w:r w:rsidRPr="00B150B1">
              <w:rPr>
                <w:sz w:val="20"/>
              </w:rPr>
              <w:t>The specified VP index does not reference a virtual processor within the specified partition.</w:t>
            </w:r>
          </w:p>
        </w:tc>
      </w:tr>
      <w:tr w:rsidR="00E4747E" w:rsidRPr="00B150B1" w:rsidTr="007F7BBA">
        <w:trPr>
          <w:cantSplit/>
        </w:trPr>
        <w:tc>
          <w:tcPr>
            <w:tcW w:w="4240" w:type="dxa"/>
            <w:vMerge w:val="restart"/>
          </w:tcPr>
          <w:p w:rsidR="006E1B20" w:rsidRDefault="00E4747E">
            <w:pPr>
              <w:ind w:left="0"/>
              <w:rPr>
                <w:sz w:val="20"/>
              </w:rPr>
            </w:pPr>
            <w:r w:rsidRPr="00B150B1">
              <w:rPr>
                <w:sz w:val="20"/>
              </w:rPr>
              <w:t>HV_STATUS_INVALID_PARAMETER</w:t>
            </w:r>
          </w:p>
          <w:p w:rsidR="006E1B20" w:rsidRDefault="006E1B20">
            <w:pPr>
              <w:ind w:left="0"/>
              <w:rPr>
                <w:sz w:val="20"/>
              </w:rPr>
            </w:pPr>
          </w:p>
          <w:p w:rsidR="006E1B20" w:rsidRDefault="006E1B20">
            <w:pPr>
              <w:ind w:left="0"/>
              <w:rPr>
                <w:sz w:val="20"/>
              </w:rPr>
            </w:pPr>
          </w:p>
          <w:p w:rsidR="006E1B20" w:rsidRDefault="006E1B20">
            <w:pPr>
              <w:ind w:left="0"/>
              <w:rPr>
                <w:sz w:val="20"/>
              </w:rPr>
            </w:pPr>
          </w:p>
          <w:p w:rsidR="006E1B20" w:rsidRDefault="006E1B20">
            <w:pPr>
              <w:ind w:left="0"/>
              <w:rPr>
                <w:sz w:val="20"/>
              </w:rPr>
            </w:pPr>
          </w:p>
        </w:tc>
        <w:tc>
          <w:tcPr>
            <w:tcW w:w="3824" w:type="dxa"/>
          </w:tcPr>
          <w:p w:rsidR="006E1B20" w:rsidRDefault="00E4747E">
            <w:pPr>
              <w:ind w:left="0"/>
              <w:rPr>
                <w:sz w:val="20"/>
              </w:rPr>
            </w:pPr>
            <w:r w:rsidRPr="00B150B1">
              <w:rPr>
                <w:sz w:val="20"/>
              </w:rPr>
              <w:t>The specified GPA is beyond the end of the partition’s GPA space.</w:t>
            </w:r>
          </w:p>
        </w:tc>
      </w:tr>
      <w:tr w:rsidR="00E4747E" w:rsidRPr="00B150B1" w:rsidTr="007F7BBA">
        <w:trPr>
          <w:cantSplit/>
        </w:trPr>
        <w:tc>
          <w:tcPr>
            <w:tcW w:w="4240" w:type="dxa"/>
            <w:vMerge/>
          </w:tcPr>
          <w:p w:rsidR="006E1B20" w:rsidRDefault="006E1B20">
            <w:pPr>
              <w:ind w:left="0"/>
              <w:rPr>
                <w:sz w:val="20"/>
              </w:rPr>
            </w:pPr>
          </w:p>
        </w:tc>
        <w:tc>
          <w:tcPr>
            <w:tcW w:w="3824" w:type="dxa"/>
          </w:tcPr>
          <w:p w:rsidR="006E1B20" w:rsidRDefault="00E4747E">
            <w:pPr>
              <w:ind w:left="0"/>
              <w:rPr>
                <w:sz w:val="20"/>
              </w:rPr>
            </w:pPr>
            <w:r w:rsidRPr="00B150B1">
              <w:rPr>
                <w:sz w:val="20"/>
              </w:rPr>
              <w:t>The specified access crosses a page boundary.</w:t>
            </w:r>
          </w:p>
        </w:tc>
      </w:tr>
      <w:tr w:rsidR="00E4747E" w:rsidRPr="00B150B1" w:rsidTr="007F7BBA">
        <w:trPr>
          <w:cantSplit/>
        </w:trPr>
        <w:tc>
          <w:tcPr>
            <w:tcW w:w="4240" w:type="dxa"/>
            <w:vMerge/>
          </w:tcPr>
          <w:p w:rsidR="006E1B20" w:rsidRDefault="006E1B20">
            <w:pPr>
              <w:ind w:left="0"/>
              <w:rPr>
                <w:sz w:val="20"/>
              </w:rPr>
            </w:pPr>
          </w:p>
        </w:tc>
        <w:tc>
          <w:tcPr>
            <w:tcW w:w="3824" w:type="dxa"/>
          </w:tcPr>
          <w:p w:rsidR="006E1B20" w:rsidRDefault="00E4747E">
            <w:pPr>
              <w:ind w:left="0"/>
              <w:rPr>
                <w:sz w:val="20"/>
              </w:rPr>
            </w:pPr>
            <w:r w:rsidRPr="00B150B1">
              <w:rPr>
                <w:sz w:val="20"/>
              </w:rPr>
              <w:t>The specified byte count is 0 or greater than 16.</w:t>
            </w:r>
          </w:p>
        </w:tc>
      </w:tr>
      <w:tr w:rsidR="00E4747E" w:rsidRPr="00B150B1" w:rsidTr="007F7BBA">
        <w:trPr>
          <w:cantSplit/>
        </w:trPr>
        <w:tc>
          <w:tcPr>
            <w:tcW w:w="4240" w:type="dxa"/>
            <w:vMerge/>
          </w:tcPr>
          <w:p w:rsidR="006E1B20" w:rsidRDefault="006E1B20">
            <w:pPr>
              <w:ind w:left="0"/>
              <w:rPr>
                <w:sz w:val="20"/>
              </w:rPr>
            </w:pPr>
          </w:p>
        </w:tc>
        <w:tc>
          <w:tcPr>
            <w:tcW w:w="3824" w:type="dxa"/>
          </w:tcPr>
          <w:p w:rsidR="006E1B20" w:rsidRDefault="00E4747E">
            <w:pPr>
              <w:ind w:left="0"/>
              <w:rPr>
                <w:sz w:val="20"/>
              </w:rPr>
            </w:pPr>
            <w:r w:rsidRPr="00B150B1">
              <w:rPr>
                <w:sz w:val="20"/>
              </w:rPr>
              <w:t>A reserved bit within the control flags is set.</w:t>
            </w:r>
          </w:p>
        </w:tc>
      </w:tr>
      <w:tr w:rsidR="00E4747E" w:rsidRPr="00B150B1" w:rsidTr="007F7BBA">
        <w:trPr>
          <w:cantSplit/>
        </w:trPr>
        <w:tc>
          <w:tcPr>
            <w:tcW w:w="4240" w:type="dxa"/>
            <w:vMerge/>
          </w:tcPr>
          <w:p w:rsidR="006E1B20" w:rsidRDefault="006E1B20">
            <w:pPr>
              <w:ind w:left="0"/>
              <w:rPr>
                <w:sz w:val="20"/>
              </w:rPr>
            </w:pPr>
          </w:p>
        </w:tc>
        <w:tc>
          <w:tcPr>
            <w:tcW w:w="3824" w:type="dxa"/>
          </w:tcPr>
          <w:p w:rsidR="006E1B20" w:rsidRDefault="00E4747E">
            <w:pPr>
              <w:ind w:left="0"/>
              <w:rPr>
                <w:sz w:val="20"/>
              </w:rPr>
            </w:pPr>
            <w:r w:rsidRPr="00B150B1">
              <w:rPr>
                <w:sz w:val="20"/>
              </w:rPr>
              <w:t>The specified cache type is invalid.</w:t>
            </w:r>
          </w:p>
        </w:tc>
      </w:tr>
      <w:tr w:rsidR="00755EC9" w:rsidRPr="00B150B1" w:rsidTr="007F7BBA">
        <w:trPr>
          <w:cantSplit/>
        </w:trPr>
        <w:tc>
          <w:tcPr>
            <w:tcW w:w="4240" w:type="dxa"/>
          </w:tcPr>
          <w:p w:rsidR="006E1B20" w:rsidRDefault="00755EC9">
            <w:pPr>
              <w:ind w:left="0"/>
              <w:rPr>
                <w:sz w:val="20"/>
              </w:rPr>
            </w:pPr>
            <w:r w:rsidRPr="00B150B1">
              <w:rPr>
                <w:sz w:val="20"/>
              </w:rPr>
              <w:t>HV_STATUS_INVALID_PARTITION_STATE</w:t>
            </w:r>
          </w:p>
        </w:tc>
        <w:tc>
          <w:tcPr>
            <w:tcW w:w="3824" w:type="dxa"/>
          </w:tcPr>
          <w:p w:rsidR="006E1B20" w:rsidRDefault="00755EC9">
            <w:pPr>
              <w:ind w:left="0"/>
              <w:rPr>
                <w:sz w:val="20"/>
              </w:rPr>
            </w:pPr>
            <w:r w:rsidRPr="00B150B1">
              <w:rPr>
                <w:sz w:val="20"/>
              </w:rPr>
              <w:t>The specified partition is not in the “active” state.</w:t>
            </w:r>
          </w:p>
        </w:tc>
      </w:tr>
    </w:tbl>
    <w:p w:rsidR="006E1B20" w:rsidRDefault="00E4747E">
      <w:pPr>
        <w:pStyle w:val="Heading3"/>
        <w:keepLines/>
        <w:widowControl w:val="0"/>
      </w:pPr>
      <w:bookmarkStart w:id="9400" w:name="_Toc127596792"/>
      <w:bookmarkStart w:id="9401" w:name="_Toc127786413"/>
      <w:bookmarkStart w:id="9402" w:name="_Toc127786729"/>
      <w:bookmarkStart w:id="9403" w:name="_Toc127787045"/>
      <w:bookmarkStart w:id="9404" w:name="_Toc127877641"/>
      <w:bookmarkStart w:id="9405" w:name="_Toc128289712"/>
      <w:bookmarkStart w:id="9406" w:name="_Toc128290105"/>
      <w:bookmarkStart w:id="9407" w:name="_Toc130189787"/>
      <w:bookmarkStart w:id="9408" w:name="_Toc130201003"/>
      <w:bookmarkStart w:id="9409" w:name="_Toc130201319"/>
      <w:bookmarkStart w:id="9410" w:name="_Toc130201640"/>
      <w:bookmarkStart w:id="9411" w:name="_Toc131936727"/>
      <w:bookmarkStart w:id="9412" w:name="_Toc133901191"/>
      <w:bookmarkStart w:id="9413" w:name="_Toc137461065"/>
      <w:bookmarkStart w:id="9414" w:name="_Toc139096580"/>
      <w:bookmarkStart w:id="9415" w:name="_Toc139188503"/>
      <w:bookmarkStart w:id="9416" w:name="_Toc139191366"/>
      <w:bookmarkStart w:id="9417" w:name="_Toc140490417"/>
      <w:bookmarkStart w:id="9418" w:name="_Toc140571320"/>
      <w:bookmarkStart w:id="9419" w:name="_Toc141257593"/>
      <w:bookmarkStart w:id="9420" w:name="_Toc141257920"/>
      <w:bookmarkStart w:id="9421" w:name="_Toc141267448"/>
      <w:bookmarkStart w:id="9422" w:name="_Toc141522466"/>
      <w:bookmarkStart w:id="9423" w:name="_Toc141529554"/>
      <w:bookmarkStart w:id="9424" w:name="_Toc141529871"/>
      <w:bookmarkStart w:id="9425" w:name="_Toc141851478"/>
      <w:bookmarkStart w:id="9426" w:name="_Toc141852412"/>
      <w:bookmarkStart w:id="9427" w:name="_Toc141887956"/>
      <w:bookmarkStart w:id="9428" w:name="_Toc141889796"/>
      <w:bookmarkStart w:id="9429" w:name="_Toc141893465"/>
      <w:bookmarkStart w:id="9430" w:name="_Toc142113318"/>
      <w:bookmarkStart w:id="9431" w:name="_Toc142114346"/>
      <w:bookmarkStart w:id="9432" w:name="_Toc142729563"/>
      <w:bookmarkStart w:id="9433" w:name="_Toc142730847"/>
      <w:bookmarkStart w:id="9434" w:name="_Toc142731220"/>
      <w:bookmarkStart w:id="9435" w:name="_Toc142998587"/>
      <w:bookmarkStart w:id="9436" w:name="_Toc143063679"/>
      <w:bookmarkStart w:id="9437" w:name="_Toc143509789"/>
      <w:bookmarkStart w:id="9438" w:name="_Toc143510236"/>
      <w:bookmarkStart w:id="9439" w:name="_Toc144026268"/>
      <w:bookmarkStart w:id="9440" w:name="_Toc144026599"/>
      <w:bookmarkStart w:id="9441" w:name="_Toc144276242"/>
      <w:bookmarkStart w:id="9442" w:name="_Toc144276586"/>
      <w:bookmarkStart w:id="9443" w:name="_Toc144280174"/>
      <w:bookmarkStart w:id="9444" w:name="_Toc144280520"/>
      <w:bookmarkStart w:id="9445" w:name="_Toc144540735"/>
      <w:bookmarkStart w:id="9446" w:name="_Toc144554618"/>
      <w:bookmarkStart w:id="9447" w:name="_Toc144722239"/>
      <w:bookmarkStart w:id="9448" w:name="_Toc145503701"/>
      <w:bookmarkStart w:id="9449" w:name="_Toc145512143"/>
      <w:bookmarkStart w:id="9450" w:name="_Toc145513166"/>
      <w:bookmarkStart w:id="9451" w:name="_Toc145513550"/>
      <w:bookmarkStart w:id="9452" w:name="_Toc192577597"/>
      <w:r w:rsidRPr="00B150B1">
        <w:t>HvWriteGpa</w:t>
      </w:r>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p>
    <w:p w:rsidR="006E1B20" w:rsidRDefault="004F48D0">
      <w:pPr>
        <w:pStyle w:val="BodyText"/>
      </w:pPr>
      <w:r w:rsidRPr="00B150B1">
        <w:t>The HvWriteGpa hypercall attempts to write to a range of bytes within the specified GPA page.</w:t>
      </w:r>
    </w:p>
    <w:p w:rsidR="006E1B20" w:rsidRDefault="00601CF6">
      <w:pPr>
        <w:pStyle w:val="BodyText"/>
        <w:keepNext/>
        <w:widowControl w:val="0"/>
      </w:pPr>
      <w:r w:rsidRPr="00B150B1">
        <w:rPr>
          <w:b/>
        </w:rPr>
        <w:t>Wrapper Interface</w:t>
      </w:r>
      <w:r w:rsidR="002F21D6" w:rsidRPr="00B150B1">
        <w:fldChar w:fldCharType="begin"/>
      </w:r>
      <w:r w:rsidR="00FD6002" w:rsidRPr="00B150B1">
        <w:instrText xml:space="preserve"> XE "HvWriteGpa" </w:instrText>
      </w:r>
      <w:r w:rsidR="002F21D6" w:rsidRPr="00B150B1">
        <w:fldChar w:fldCharType="end"/>
      </w:r>
    </w:p>
    <w:p w:rsidR="006E1B20" w:rsidRDefault="006E1B20">
      <w:pPr>
        <w:pStyle w:val="TargetCode"/>
        <w:keepNext/>
        <w:keepLines/>
        <w:widowControl w:val="0"/>
        <w:tabs>
          <w:tab w:val="left" w:pos="720"/>
          <w:tab w:val="left" w:pos="3600"/>
        </w:tabs>
        <w:ind w:left="288"/>
      </w:pPr>
    </w:p>
    <w:p w:rsidR="006E1B20" w:rsidRDefault="00E4747E">
      <w:pPr>
        <w:pStyle w:val="TargetCode"/>
        <w:keepNext/>
        <w:keepLines/>
        <w:widowControl w:val="0"/>
        <w:tabs>
          <w:tab w:val="left" w:pos="720"/>
          <w:tab w:val="left" w:pos="3600"/>
        </w:tabs>
        <w:ind w:left="288"/>
      </w:pPr>
      <w:r w:rsidRPr="00B150B1">
        <w:t>HV_STATUS</w:t>
      </w:r>
    </w:p>
    <w:p w:rsidR="006E1B20" w:rsidRDefault="00E4747E">
      <w:pPr>
        <w:pStyle w:val="TargetCode"/>
        <w:keepNext/>
        <w:keepLines/>
        <w:widowControl w:val="0"/>
        <w:tabs>
          <w:tab w:val="left" w:pos="720"/>
          <w:tab w:val="left" w:pos="3600"/>
        </w:tabs>
        <w:ind w:left="288"/>
      </w:pPr>
      <w:r w:rsidRPr="00B150B1">
        <w:t>HvWriteGpa(</w:t>
      </w:r>
    </w:p>
    <w:p w:rsidR="006E1B20" w:rsidRDefault="00E4747E">
      <w:pPr>
        <w:pStyle w:val="TargetCode"/>
        <w:keepNext/>
        <w:keepLines/>
        <w:widowControl w:val="0"/>
        <w:tabs>
          <w:tab w:val="left" w:pos="720"/>
          <w:tab w:val="left" w:pos="5760"/>
        </w:tabs>
        <w:ind w:left="288"/>
      </w:pPr>
      <w:r w:rsidRPr="00B150B1">
        <w:tab/>
        <w:t xml:space="preserve">__in </w:t>
      </w:r>
      <w:r w:rsidR="007C5E4B" w:rsidRPr="00B150B1">
        <w:t xml:space="preserve"> </w:t>
      </w:r>
      <w:r w:rsidRPr="00B150B1">
        <w:t>HV_PARTITION_ID</w:t>
      </w:r>
      <w:r w:rsidRPr="00B150B1">
        <w:tab/>
        <w:t>PartitionId,</w:t>
      </w:r>
    </w:p>
    <w:p w:rsidR="006E1B20" w:rsidRDefault="00E4747E">
      <w:pPr>
        <w:pStyle w:val="TargetCode"/>
        <w:keepNext/>
        <w:keepLines/>
        <w:widowControl w:val="0"/>
        <w:tabs>
          <w:tab w:val="left" w:pos="720"/>
          <w:tab w:val="left" w:pos="5760"/>
        </w:tabs>
        <w:ind w:left="288"/>
      </w:pPr>
      <w:r w:rsidRPr="00B150B1">
        <w:tab/>
        <w:t xml:space="preserve">__in </w:t>
      </w:r>
      <w:r w:rsidR="007C5E4B" w:rsidRPr="00B150B1">
        <w:t xml:space="preserve"> </w:t>
      </w:r>
      <w:r w:rsidRPr="00B150B1">
        <w:t>HV_VP_INDEX</w:t>
      </w:r>
      <w:r w:rsidRPr="00B150B1">
        <w:tab/>
        <w:t>VpIndex,</w:t>
      </w:r>
    </w:p>
    <w:p w:rsidR="006E1B20" w:rsidRDefault="00E4747E">
      <w:pPr>
        <w:pStyle w:val="TargetCode"/>
        <w:keepNext/>
        <w:keepLines/>
        <w:widowControl w:val="0"/>
        <w:tabs>
          <w:tab w:val="left" w:pos="720"/>
          <w:tab w:val="left" w:pos="5760"/>
        </w:tabs>
        <w:ind w:left="288"/>
      </w:pPr>
      <w:r w:rsidRPr="00B150B1">
        <w:tab/>
        <w:t xml:space="preserve">__in </w:t>
      </w:r>
      <w:r w:rsidR="007C5E4B" w:rsidRPr="00B150B1">
        <w:t xml:space="preserve"> </w:t>
      </w:r>
      <w:r w:rsidRPr="00B150B1">
        <w:t>HV_GPA</w:t>
      </w:r>
      <w:r w:rsidRPr="00B150B1">
        <w:tab/>
        <w:t>BaseGpa,</w:t>
      </w:r>
    </w:p>
    <w:p w:rsidR="006E1B20" w:rsidRDefault="00E4747E">
      <w:pPr>
        <w:pStyle w:val="TargetCode"/>
        <w:keepNext/>
        <w:keepLines/>
        <w:widowControl w:val="0"/>
        <w:tabs>
          <w:tab w:val="left" w:pos="720"/>
          <w:tab w:val="left" w:pos="5760"/>
        </w:tabs>
        <w:ind w:left="288"/>
      </w:pPr>
      <w:r w:rsidRPr="00B150B1">
        <w:tab/>
        <w:t xml:space="preserve">__in </w:t>
      </w:r>
      <w:r w:rsidR="007C5E4B" w:rsidRPr="00B150B1">
        <w:t xml:space="preserve"> </w:t>
      </w:r>
      <w:r w:rsidRPr="00B150B1">
        <w:t>UINT32</w:t>
      </w:r>
      <w:r w:rsidRPr="00B150B1">
        <w:tab/>
        <w:t>ByteCount,</w:t>
      </w:r>
    </w:p>
    <w:p w:rsidR="006E1B20" w:rsidRDefault="00E4747E">
      <w:pPr>
        <w:pStyle w:val="TargetCode"/>
        <w:keepNext/>
        <w:keepLines/>
        <w:widowControl w:val="0"/>
        <w:tabs>
          <w:tab w:val="left" w:pos="720"/>
          <w:tab w:val="left" w:pos="5760"/>
        </w:tabs>
        <w:ind w:left="288"/>
      </w:pPr>
      <w:r w:rsidRPr="00B150B1">
        <w:tab/>
        <w:t xml:space="preserve">__in </w:t>
      </w:r>
      <w:r w:rsidR="007C5E4B" w:rsidRPr="00B150B1">
        <w:t xml:space="preserve"> </w:t>
      </w:r>
      <w:r w:rsidRPr="00B150B1">
        <w:t>HV_ACCESS_GPA_CONTROL_FLAGS</w:t>
      </w:r>
      <w:r w:rsidRPr="00B150B1">
        <w:tab/>
        <w:t>ControlFlags,</w:t>
      </w:r>
    </w:p>
    <w:p w:rsidR="006E1B20" w:rsidRDefault="00E4747E">
      <w:pPr>
        <w:pStyle w:val="TargetCode"/>
        <w:keepNext/>
        <w:keepLines/>
        <w:widowControl w:val="0"/>
        <w:tabs>
          <w:tab w:val="left" w:pos="720"/>
          <w:tab w:val="left" w:pos="2340"/>
          <w:tab w:val="left" w:pos="5760"/>
        </w:tabs>
        <w:ind w:left="288"/>
      </w:pPr>
      <w:r w:rsidRPr="00B150B1">
        <w:tab/>
        <w:t>__in_ecount(ByteCount) PCVOID</w:t>
      </w:r>
      <w:r w:rsidRPr="00B150B1">
        <w:tab/>
        <w:t>DataBuffer,</w:t>
      </w:r>
    </w:p>
    <w:p w:rsidR="006E1B20" w:rsidRDefault="00E4747E">
      <w:pPr>
        <w:pStyle w:val="TargetCode"/>
        <w:keepNext/>
        <w:keepLines/>
        <w:widowControl w:val="0"/>
        <w:tabs>
          <w:tab w:val="left" w:pos="720"/>
          <w:tab w:val="left" w:pos="5760"/>
        </w:tabs>
        <w:ind w:left="288"/>
      </w:pPr>
      <w:r w:rsidRPr="00B150B1">
        <w:tab/>
        <w:t>__out PHV_ACCESS_GPA_RESULT</w:t>
      </w:r>
      <w:r w:rsidRPr="00B150B1">
        <w:tab/>
      </w:r>
      <w:r w:rsidR="00C36C61" w:rsidRPr="00B150B1">
        <w:t>Access</w:t>
      </w:r>
      <w:r w:rsidRPr="00B150B1">
        <w:t>Result</w:t>
      </w:r>
    </w:p>
    <w:p w:rsidR="006E1B20" w:rsidRDefault="00E4747E">
      <w:pPr>
        <w:pStyle w:val="TargetCode"/>
        <w:keepNext/>
        <w:keepLines/>
        <w:widowControl w:val="0"/>
        <w:tabs>
          <w:tab w:val="left" w:pos="720"/>
          <w:tab w:val="left" w:pos="5220"/>
        </w:tabs>
        <w:ind w:left="288"/>
      </w:pPr>
      <w:r w:rsidRPr="00B150B1">
        <w:tab/>
        <w:t>);</w:t>
      </w:r>
    </w:p>
    <w:p w:rsidR="006E1B20" w:rsidRDefault="006E1B20">
      <w:pPr>
        <w:pStyle w:val="TargetCode"/>
        <w:keepNext/>
        <w:keepLines/>
        <w:widowControl w:val="0"/>
        <w:tabs>
          <w:tab w:val="left" w:pos="720"/>
          <w:tab w:val="left" w:pos="5220"/>
        </w:tabs>
        <w:ind w:left="288"/>
      </w:pPr>
    </w:p>
    <w:p w:rsidR="006E1B20" w:rsidRDefault="006E1B20">
      <w:pPr>
        <w:pStyle w:val="Le"/>
        <w:rPr>
          <w:sz w:val="14"/>
        </w:rPr>
      </w:pPr>
    </w:p>
    <w:p w:rsidR="006E1B20" w:rsidRDefault="006E1B20">
      <w:pPr>
        <w:pStyle w:val="Le"/>
        <w:rPr>
          <w:sz w:val="14"/>
        </w:rPr>
      </w:pPr>
    </w:p>
    <w:p w:rsidR="006E1B20" w:rsidRDefault="00601CF6">
      <w:pPr>
        <w:pStyle w:val="BodyText"/>
        <w:keepNext/>
        <w:widowControl w:val="0"/>
        <w:rPr>
          <w:b/>
        </w:rPr>
      </w:pPr>
      <w:r w:rsidRPr="00B150B1">
        <w:rPr>
          <w:b/>
        </w:rPr>
        <w:br w:type="textWrapping" w:clear="all"/>
        <w:t>Native Interface</w:t>
      </w: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496"/>
        <w:gridCol w:w="3496"/>
        <w:gridCol w:w="3496"/>
      </w:tblGrid>
      <w:tr w:rsidR="00E4747E" w:rsidRPr="00B150B1" w:rsidTr="00133F13">
        <w:tc>
          <w:tcPr>
            <w:tcW w:w="7488" w:type="dxa"/>
            <w:gridSpan w:val="3"/>
            <w:shd w:val="clear" w:color="auto" w:fill="000000"/>
          </w:tcPr>
          <w:p w:rsidR="006E1B20" w:rsidRDefault="00E4747E">
            <w:pPr>
              <w:ind w:left="0"/>
              <w:rPr>
                <w:b/>
                <w:color w:val="FFFFFF"/>
                <w:sz w:val="20"/>
              </w:rPr>
            </w:pPr>
            <w:r w:rsidRPr="00B150B1">
              <w:rPr>
                <w:b/>
                <w:color w:val="FFFFFF"/>
                <w:sz w:val="20"/>
              </w:rPr>
              <w:t>HvWriteGpa</w:t>
            </w:r>
          </w:p>
        </w:tc>
      </w:tr>
      <w:tr w:rsidR="00E4747E" w:rsidRPr="00B150B1" w:rsidTr="00133F13">
        <w:tc>
          <w:tcPr>
            <w:tcW w:w="496" w:type="dxa"/>
            <w:shd w:val="clear" w:color="auto" w:fill="FFFFFF"/>
          </w:tcPr>
          <w:p w:rsidR="006E1B20" w:rsidRDefault="006E1B20">
            <w:pPr>
              <w:ind w:left="0"/>
              <w:jc w:val="right"/>
              <w:rPr>
                <w:sz w:val="20"/>
              </w:rPr>
            </w:pPr>
          </w:p>
        </w:tc>
        <w:tc>
          <w:tcPr>
            <w:tcW w:w="6992" w:type="dxa"/>
            <w:gridSpan w:val="2"/>
            <w:shd w:val="clear" w:color="auto" w:fill="FFFFFF"/>
          </w:tcPr>
          <w:p w:rsidR="006E1B20" w:rsidRDefault="00E4747E">
            <w:pPr>
              <w:ind w:left="0"/>
              <w:rPr>
                <w:color w:val="auto"/>
                <w:sz w:val="20"/>
              </w:rPr>
            </w:pPr>
            <w:r w:rsidRPr="00B150B1">
              <w:rPr>
                <w:color w:val="auto"/>
                <w:sz w:val="20"/>
              </w:rPr>
              <w:t xml:space="preserve">Call Code = </w:t>
            </w:r>
            <w:r w:rsidR="006C239D" w:rsidRPr="00B150B1">
              <w:rPr>
                <w:color w:val="auto"/>
                <w:sz w:val="20"/>
              </w:rPr>
              <w:t>0x00</w:t>
            </w:r>
            <w:r w:rsidR="005137A8" w:rsidRPr="00B150B1">
              <w:rPr>
                <w:color w:val="auto"/>
                <w:sz w:val="20"/>
              </w:rPr>
              <w:t>5</w:t>
            </w:r>
            <w:r w:rsidR="00C16B25">
              <w:rPr>
                <w:color w:val="auto"/>
                <w:sz w:val="20"/>
              </w:rPr>
              <w:t>4</w:t>
            </w:r>
          </w:p>
        </w:tc>
      </w:tr>
      <w:tr w:rsidR="00E4747E" w:rsidRPr="00B150B1" w:rsidTr="00133F13">
        <w:tc>
          <w:tcPr>
            <w:tcW w:w="7488" w:type="dxa"/>
            <w:gridSpan w:val="3"/>
            <w:shd w:val="clear" w:color="auto" w:fill="000000"/>
          </w:tcPr>
          <w:p w:rsidR="006E1B20" w:rsidRDefault="00E4747E">
            <w:pPr>
              <w:ind w:left="0"/>
              <w:rPr>
                <w:color w:val="FFFFFF"/>
                <w:sz w:val="20"/>
              </w:rPr>
            </w:pPr>
            <w:r w:rsidRPr="00B150B1">
              <w:rPr>
                <w:color w:val="FFFFFF"/>
                <w:sz w:val="20"/>
              </w:rPr>
              <w:sym w:font="Wingdings 3" w:char="F0C6"/>
            </w:r>
            <w:r w:rsidRPr="00B150B1">
              <w:rPr>
                <w:color w:val="FFFFFF"/>
                <w:sz w:val="20"/>
              </w:rPr>
              <w:t xml:space="preserve"> Input Parameters</w:t>
            </w:r>
          </w:p>
        </w:tc>
      </w:tr>
      <w:tr w:rsidR="00E4747E" w:rsidRPr="00B150B1" w:rsidTr="00133F13">
        <w:tc>
          <w:tcPr>
            <w:tcW w:w="496" w:type="dxa"/>
            <w:shd w:val="clear" w:color="auto" w:fill="FFFFFF"/>
          </w:tcPr>
          <w:p w:rsidR="006E1B20" w:rsidRDefault="00E4747E">
            <w:pPr>
              <w:ind w:left="0"/>
              <w:jc w:val="right"/>
              <w:rPr>
                <w:sz w:val="20"/>
              </w:rPr>
            </w:pPr>
            <w:r w:rsidRPr="00B150B1">
              <w:rPr>
                <w:sz w:val="20"/>
              </w:rPr>
              <w:t>0</w:t>
            </w:r>
          </w:p>
        </w:tc>
        <w:tc>
          <w:tcPr>
            <w:tcW w:w="6992" w:type="dxa"/>
            <w:gridSpan w:val="2"/>
            <w:shd w:val="clear" w:color="auto" w:fill="FFFFFF"/>
          </w:tcPr>
          <w:p w:rsidR="006E1B20" w:rsidRDefault="00E4747E">
            <w:pPr>
              <w:ind w:left="0"/>
              <w:rPr>
                <w:color w:val="auto"/>
                <w:sz w:val="20"/>
              </w:rPr>
            </w:pPr>
            <w:r w:rsidRPr="00B150B1">
              <w:rPr>
                <w:color w:val="auto"/>
                <w:sz w:val="20"/>
              </w:rPr>
              <w:t>PartitionId (8 bytes)</w:t>
            </w:r>
          </w:p>
        </w:tc>
      </w:tr>
      <w:tr w:rsidR="00E4747E" w:rsidRPr="00B150B1" w:rsidTr="00133F13">
        <w:tc>
          <w:tcPr>
            <w:tcW w:w="496" w:type="dxa"/>
            <w:shd w:val="clear" w:color="auto" w:fill="FFFFFF"/>
          </w:tcPr>
          <w:p w:rsidR="006E1B20" w:rsidRDefault="00E4747E">
            <w:pPr>
              <w:ind w:left="0"/>
              <w:jc w:val="right"/>
              <w:rPr>
                <w:sz w:val="20"/>
              </w:rPr>
            </w:pPr>
            <w:r w:rsidRPr="00B150B1">
              <w:rPr>
                <w:sz w:val="20"/>
              </w:rPr>
              <w:t>8</w:t>
            </w:r>
          </w:p>
        </w:tc>
        <w:tc>
          <w:tcPr>
            <w:tcW w:w="3496" w:type="dxa"/>
            <w:shd w:val="clear" w:color="auto" w:fill="FFFFFF"/>
          </w:tcPr>
          <w:p w:rsidR="006E1B20" w:rsidRDefault="00E4747E">
            <w:pPr>
              <w:ind w:left="0"/>
              <w:rPr>
                <w:color w:val="auto"/>
                <w:sz w:val="20"/>
              </w:rPr>
            </w:pPr>
            <w:r w:rsidRPr="00B150B1">
              <w:rPr>
                <w:color w:val="auto"/>
                <w:sz w:val="20"/>
              </w:rPr>
              <w:t>VpIndex (4 bytes)</w:t>
            </w:r>
          </w:p>
        </w:tc>
        <w:tc>
          <w:tcPr>
            <w:tcW w:w="3496" w:type="dxa"/>
            <w:shd w:val="clear" w:color="auto" w:fill="auto"/>
          </w:tcPr>
          <w:p w:rsidR="006E1B20" w:rsidRDefault="00E4747E">
            <w:pPr>
              <w:ind w:left="0"/>
              <w:rPr>
                <w:color w:val="auto"/>
                <w:sz w:val="20"/>
              </w:rPr>
            </w:pPr>
            <w:r w:rsidRPr="00B150B1">
              <w:rPr>
                <w:color w:val="auto"/>
                <w:sz w:val="20"/>
              </w:rPr>
              <w:t>ByteCount (4 bytes)</w:t>
            </w:r>
          </w:p>
        </w:tc>
      </w:tr>
      <w:tr w:rsidR="00E4747E" w:rsidRPr="00B150B1" w:rsidTr="00133F13">
        <w:tc>
          <w:tcPr>
            <w:tcW w:w="496" w:type="dxa"/>
            <w:shd w:val="clear" w:color="auto" w:fill="FFFFFF"/>
          </w:tcPr>
          <w:p w:rsidR="006E1B20" w:rsidRDefault="00E4747E">
            <w:pPr>
              <w:ind w:left="0"/>
              <w:jc w:val="right"/>
              <w:rPr>
                <w:sz w:val="20"/>
              </w:rPr>
            </w:pPr>
            <w:r w:rsidRPr="00B150B1">
              <w:rPr>
                <w:sz w:val="20"/>
              </w:rPr>
              <w:t>16</w:t>
            </w:r>
          </w:p>
        </w:tc>
        <w:tc>
          <w:tcPr>
            <w:tcW w:w="6992" w:type="dxa"/>
            <w:gridSpan w:val="2"/>
            <w:shd w:val="clear" w:color="auto" w:fill="FFFFFF"/>
          </w:tcPr>
          <w:p w:rsidR="006E1B20" w:rsidRDefault="00E4747E">
            <w:pPr>
              <w:ind w:left="0"/>
              <w:rPr>
                <w:color w:val="auto"/>
                <w:sz w:val="20"/>
              </w:rPr>
            </w:pPr>
            <w:r w:rsidRPr="00B150B1">
              <w:rPr>
                <w:color w:val="auto"/>
                <w:sz w:val="20"/>
              </w:rPr>
              <w:t>BaseGpa (8 bytes)</w:t>
            </w:r>
          </w:p>
        </w:tc>
      </w:tr>
      <w:tr w:rsidR="00E4747E" w:rsidRPr="00B150B1" w:rsidTr="00133F13">
        <w:tc>
          <w:tcPr>
            <w:tcW w:w="496" w:type="dxa"/>
            <w:shd w:val="clear" w:color="auto" w:fill="FFFFFF"/>
          </w:tcPr>
          <w:p w:rsidR="006E1B20" w:rsidRDefault="00E4747E">
            <w:pPr>
              <w:ind w:left="0"/>
              <w:jc w:val="right"/>
              <w:rPr>
                <w:sz w:val="20"/>
              </w:rPr>
            </w:pPr>
            <w:r w:rsidRPr="00B150B1">
              <w:rPr>
                <w:sz w:val="20"/>
              </w:rPr>
              <w:t>24</w:t>
            </w:r>
          </w:p>
        </w:tc>
        <w:tc>
          <w:tcPr>
            <w:tcW w:w="6992" w:type="dxa"/>
            <w:gridSpan w:val="2"/>
            <w:shd w:val="clear" w:color="auto" w:fill="FFFFFF"/>
          </w:tcPr>
          <w:p w:rsidR="006E1B20" w:rsidRDefault="00E4747E">
            <w:pPr>
              <w:ind w:left="0"/>
              <w:rPr>
                <w:color w:val="auto"/>
                <w:sz w:val="20"/>
              </w:rPr>
            </w:pPr>
            <w:r w:rsidRPr="00B150B1">
              <w:rPr>
                <w:color w:val="auto"/>
                <w:sz w:val="20"/>
              </w:rPr>
              <w:t>ControlFlags (8 bytes)</w:t>
            </w:r>
          </w:p>
        </w:tc>
      </w:tr>
      <w:tr w:rsidR="00E4747E" w:rsidRPr="00B150B1" w:rsidTr="00133F13">
        <w:tc>
          <w:tcPr>
            <w:tcW w:w="496" w:type="dxa"/>
            <w:shd w:val="clear" w:color="auto" w:fill="FFFFFF"/>
          </w:tcPr>
          <w:p w:rsidR="006E1B20" w:rsidRDefault="00E4747E">
            <w:pPr>
              <w:ind w:left="0"/>
              <w:jc w:val="right"/>
              <w:rPr>
                <w:sz w:val="20"/>
              </w:rPr>
            </w:pPr>
            <w:r w:rsidRPr="00B150B1">
              <w:rPr>
                <w:sz w:val="20"/>
              </w:rPr>
              <w:t>32</w:t>
            </w:r>
          </w:p>
        </w:tc>
        <w:tc>
          <w:tcPr>
            <w:tcW w:w="6992" w:type="dxa"/>
            <w:gridSpan w:val="2"/>
            <w:shd w:val="clear" w:color="auto" w:fill="FFFFFF"/>
          </w:tcPr>
          <w:p w:rsidR="006E1B20" w:rsidRDefault="00E4747E">
            <w:pPr>
              <w:ind w:left="0"/>
              <w:rPr>
                <w:color w:val="auto"/>
                <w:sz w:val="20"/>
              </w:rPr>
            </w:pPr>
            <w:r w:rsidRPr="00B150B1">
              <w:rPr>
                <w:color w:val="auto"/>
                <w:sz w:val="20"/>
              </w:rPr>
              <w:t>DataLow (8 bytes)</w:t>
            </w:r>
          </w:p>
        </w:tc>
      </w:tr>
      <w:tr w:rsidR="00E4747E" w:rsidRPr="00B150B1" w:rsidTr="00133F13">
        <w:tc>
          <w:tcPr>
            <w:tcW w:w="496" w:type="dxa"/>
            <w:shd w:val="clear" w:color="auto" w:fill="FFFFFF"/>
          </w:tcPr>
          <w:p w:rsidR="006E1B20" w:rsidRDefault="00E4747E">
            <w:pPr>
              <w:ind w:left="0"/>
              <w:jc w:val="right"/>
              <w:rPr>
                <w:sz w:val="20"/>
              </w:rPr>
            </w:pPr>
            <w:r w:rsidRPr="00B150B1">
              <w:rPr>
                <w:sz w:val="20"/>
              </w:rPr>
              <w:t>40</w:t>
            </w:r>
          </w:p>
        </w:tc>
        <w:tc>
          <w:tcPr>
            <w:tcW w:w="6992" w:type="dxa"/>
            <w:gridSpan w:val="2"/>
            <w:shd w:val="clear" w:color="auto" w:fill="FFFFFF"/>
          </w:tcPr>
          <w:p w:rsidR="006E1B20" w:rsidRDefault="00E4747E">
            <w:pPr>
              <w:ind w:left="0"/>
              <w:rPr>
                <w:color w:val="auto"/>
                <w:sz w:val="20"/>
              </w:rPr>
            </w:pPr>
            <w:r w:rsidRPr="00B150B1">
              <w:rPr>
                <w:color w:val="auto"/>
                <w:sz w:val="20"/>
              </w:rPr>
              <w:t>DataHigh (8 bytes)</w:t>
            </w:r>
          </w:p>
        </w:tc>
      </w:tr>
      <w:tr w:rsidR="00E4747E" w:rsidRPr="00B150B1" w:rsidTr="00133F13">
        <w:tc>
          <w:tcPr>
            <w:tcW w:w="7488" w:type="dxa"/>
            <w:gridSpan w:val="3"/>
            <w:shd w:val="clear" w:color="auto" w:fill="000000"/>
          </w:tcPr>
          <w:p w:rsidR="006E1B20" w:rsidRDefault="00E4747E">
            <w:pPr>
              <w:ind w:left="0"/>
              <w:rPr>
                <w:color w:val="FFFFFF"/>
                <w:sz w:val="20"/>
              </w:rPr>
            </w:pPr>
            <w:r w:rsidRPr="00B150B1">
              <w:rPr>
                <w:color w:val="FFFFFF"/>
                <w:sz w:val="20"/>
              </w:rPr>
              <w:sym w:font="Wingdings 3" w:char="F0C5"/>
            </w:r>
            <w:r w:rsidRPr="00B150B1">
              <w:rPr>
                <w:color w:val="FFFFFF"/>
                <w:sz w:val="20"/>
              </w:rPr>
              <w:t xml:space="preserve"> Output Parameters</w:t>
            </w:r>
          </w:p>
        </w:tc>
      </w:tr>
      <w:tr w:rsidR="00E4747E" w:rsidRPr="00B150B1" w:rsidTr="00133F13">
        <w:tc>
          <w:tcPr>
            <w:tcW w:w="496" w:type="dxa"/>
            <w:shd w:val="clear" w:color="auto" w:fill="FFFFFF"/>
          </w:tcPr>
          <w:p w:rsidR="006E1B20" w:rsidRDefault="00E4747E">
            <w:pPr>
              <w:ind w:left="0"/>
              <w:jc w:val="right"/>
              <w:rPr>
                <w:sz w:val="20"/>
              </w:rPr>
            </w:pPr>
            <w:r w:rsidRPr="00B150B1">
              <w:rPr>
                <w:sz w:val="20"/>
              </w:rPr>
              <w:t>0</w:t>
            </w:r>
          </w:p>
        </w:tc>
        <w:tc>
          <w:tcPr>
            <w:tcW w:w="6992" w:type="dxa"/>
            <w:gridSpan w:val="2"/>
            <w:shd w:val="clear" w:color="auto" w:fill="FFFFFF"/>
          </w:tcPr>
          <w:p w:rsidR="006E1B20" w:rsidRDefault="00C36C61">
            <w:pPr>
              <w:ind w:left="0"/>
              <w:rPr>
                <w:color w:val="auto"/>
                <w:sz w:val="20"/>
              </w:rPr>
            </w:pPr>
            <w:r w:rsidRPr="00B150B1">
              <w:rPr>
                <w:color w:val="auto"/>
                <w:sz w:val="20"/>
              </w:rPr>
              <w:t>Access</w:t>
            </w:r>
            <w:r w:rsidR="00E4747E" w:rsidRPr="00B150B1">
              <w:rPr>
                <w:color w:val="auto"/>
                <w:sz w:val="20"/>
              </w:rPr>
              <w:t>Result (8 bytes)</w:t>
            </w:r>
          </w:p>
        </w:tc>
      </w:tr>
    </w:tbl>
    <w:p w:rsidR="006E1B20" w:rsidRDefault="006E1B20">
      <w:pPr>
        <w:pStyle w:val="Le"/>
        <w:rPr>
          <w:sz w:val="14"/>
        </w:rPr>
      </w:pPr>
    </w:p>
    <w:p w:rsidR="006E1B20" w:rsidRDefault="00601CF6">
      <w:pPr>
        <w:pStyle w:val="BodyText"/>
        <w:keepNext/>
        <w:widowControl w:val="0"/>
        <w:rPr>
          <w:b/>
        </w:rPr>
      </w:pPr>
      <w:r w:rsidRPr="00B150B1">
        <w:br w:type="textWrapping" w:clear="all"/>
      </w:r>
      <w:r w:rsidRPr="00B150B1">
        <w:rPr>
          <w:b/>
        </w:rPr>
        <w:t>Description</w:t>
      </w:r>
    </w:p>
    <w:p w:rsidR="006E1B20" w:rsidRDefault="00E4747E">
      <w:pPr>
        <w:pStyle w:val="BodyText"/>
      </w:pPr>
      <w:r w:rsidRPr="00B150B1">
        <w:t>The range</w:t>
      </w:r>
      <w:r w:rsidR="00DB42F4" w:rsidRPr="00B150B1">
        <w:t xml:space="preserve"> of bytes being written to</w:t>
      </w:r>
      <w:r w:rsidRPr="00B150B1">
        <w:t xml:space="preserve"> is not allowed to cross a page boundary. Up to 16 bytes of data can be written. A byte count of zero is invalid.</w:t>
      </w:r>
    </w:p>
    <w:p w:rsidR="006E1B20" w:rsidRDefault="00E4747E">
      <w:pPr>
        <w:pStyle w:val="BodyText"/>
      </w:pPr>
      <w:r w:rsidRPr="00B150B1">
        <w:t>The hypervisor performs the access according to the current GPA mapping. If the specified GPA references an overlay page, the access is directed to the overlay page and not the page that is potentially mapped to the specified GPA. This is also true of MMIO ranges managed by the hypervisor (namely, the APIC page). In other words, the access is performed as though the virtual processor itself performed the access.</w:t>
      </w:r>
    </w:p>
    <w:p w:rsidR="006E1B20" w:rsidRDefault="00B2106C">
      <w:pPr>
        <w:pStyle w:val="BodyText"/>
      </w:pPr>
      <w:r w:rsidRPr="00B150B1">
        <w:t>Data will be accessed in an aligned manner using the appropriate combination of 32-bit, 16-bit and 8-bit writes</w:t>
      </w:r>
      <w:r w:rsidR="00880728" w:rsidRPr="00B150B1">
        <w:t xml:space="preserve"> and will be performed in ascending address order.</w:t>
      </w:r>
    </w:p>
    <w:p w:rsidR="006E1B20" w:rsidRDefault="00E4747E">
      <w:pPr>
        <w:pStyle w:val="BodyText"/>
      </w:pPr>
      <w:r w:rsidRPr="00B150B1">
        <w:t>Accesses to overlay pages perform the side effects normally associated with the access.</w:t>
      </w:r>
    </w:p>
    <w:p w:rsidR="006E1B20" w:rsidRDefault="00E4747E">
      <w:pPr>
        <w:pStyle w:val="BodyText"/>
      </w:pPr>
      <w:r w:rsidRPr="00B150B1">
        <w:t>Atomicity of the access is not guaranteed by this call. Another virtual processor may be attempting to read or write specified GPA range. Unless the other virtual processor uses atomic accesses, the other virtual processor may observe partially-written data by this call.</w:t>
      </w:r>
    </w:p>
    <w:p w:rsidR="006E1B20" w:rsidRDefault="00E4747E">
      <w:pPr>
        <w:pStyle w:val="BodyTextLink"/>
      </w:pPr>
      <w:r w:rsidRPr="00B150B1">
        <w:t xml:space="preserve">If the call returns HV_STATUS_SUCCESS, the </w:t>
      </w:r>
      <w:r w:rsidR="00C36C61" w:rsidRPr="00192679">
        <w:rPr>
          <w:i/>
        </w:rPr>
        <w:t>Access</w:t>
      </w:r>
      <w:r w:rsidR="00C36C61" w:rsidRPr="00B150B1">
        <w:rPr>
          <w:i/>
        </w:rPr>
        <w:t>Result</w:t>
      </w:r>
      <w:r w:rsidR="00C36C61" w:rsidRPr="00B150B1">
        <w:t xml:space="preserve"> </w:t>
      </w:r>
      <w:r w:rsidRPr="00B150B1">
        <w:t xml:space="preserve">parameter is valid. Callers must check the </w:t>
      </w:r>
      <w:r w:rsidR="008165FC" w:rsidRPr="00B150B1">
        <w:rPr>
          <w:i/>
        </w:rPr>
        <w:t>AccessResult</w:t>
      </w:r>
      <w:r w:rsidR="008165FC" w:rsidRPr="00B150B1">
        <w:t xml:space="preserve"> </w:t>
      </w:r>
      <w:r w:rsidRPr="00B150B1">
        <w:t>field to determine whether an error was detected when the specified GPA page was accessed. This can occur for one of three reasons:</w:t>
      </w:r>
    </w:p>
    <w:p w:rsidR="006E1B20" w:rsidRDefault="00C36C61">
      <w:pPr>
        <w:pStyle w:val="BulletList"/>
      </w:pPr>
      <w:r w:rsidRPr="00B150B1">
        <w:t xml:space="preserve">The GPA is unmapped. In this case, </w:t>
      </w:r>
      <w:r w:rsidRPr="00B150B1">
        <w:rPr>
          <w:i/>
        </w:rPr>
        <w:t>HvAccessGpaUnmapped</w:t>
      </w:r>
      <w:r w:rsidRPr="00B150B1">
        <w:t xml:space="preserve"> is returned.</w:t>
      </w:r>
    </w:p>
    <w:p w:rsidR="006E1B20" w:rsidRDefault="00C36C61">
      <w:pPr>
        <w:pStyle w:val="BulletList"/>
      </w:pPr>
      <w:r w:rsidRPr="00B150B1">
        <w:t xml:space="preserve">The GPA mapping’s access rights indicate that the page is not </w:t>
      </w:r>
      <w:r w:rsidR="00AE4455">
        <w:t>writ</w:t>
      </w:r>
      <w:r w:rsidRPr="00B150B1">
        <w:t xml:space="preserve">able. In this case, </w:t>
      </w:r>
      <w:r w:rsidRPr="00B150B1">
        <w:rPr>
          <w:i/>
        </w:rPr>
        <w:t>HvAccessGpaReadIntercept</w:t>
      </w:r>
      <w:r w:rsidRPr="00B150B1">
        <w:t xml:space="preserve"> is returned.</w:t>
      </w:r>
    </w:p>
    <w:p w:rsidR="006E1B20" w:rsidRDefault="00C36C61">
      <w:pPr>
        <w:pStyle w:val="BulletList"/>
      </w:pPr>
      <w:r w:rsidRPr="00B150B1">
        <w:t xml:space="preserve">The access targets an overlay page that doesn’t allow </w:t>
      </w:r>
      <w:r w:rsidR="00AE4455">
        <w:t>write</w:t>
      </w:r>
      <w:r w:rsidR="00AE4455" w:rsidRPr="00B150B1">
        <w:t>s</w:t>
      </w:r>
      <w:r w:rsidRPr="00B150B1">
        <w:t xml:space="preserve">. In this case, </w:t>
      </w:r>
      <w:r w:rsidRPr="00B150B1">
        <w:rPr>
          <w:i/>
        </w:rPr>
        <w:t>HvAccessGpaWriteIntercept</w:t>
      </w:r>
      <w:r w:rsidRPr="00B150B1">
        <w:t xml:space="preserve"> is returned.</w:t>
      </w:r>
    </w:p>
    <w:p w:rsidR="006E1B20" w:rsidRDefault="006E1B20">
      <w:pPr>
        <w:pStyle w:val="Le"/>
        <w:rPr>
          <w:sz w:val="14"/>
        </w:rPr>
      </w:pPr>
    </w:p>
    <w:p w:rsidR="006E1B20" w:rsidRDefault="00E4747E">
      <w:pPr>
        <w:pStyle w:val="DT"/>
        <w:rPr>
          <w:sz w:val="20"/>
        </w:rPr>
      </w:pPr>
      <w:r w:rsidRPr="00B150B1">
        <w:rPr>
          <w:sz w:val="20"/>
        </w:rPr>
        <w:t>Input Parameters</w:t>
      </w:r>
    </w:p>
    <w:p w:rsidR="006E1B20" w:rsidRDefault="00E4747E">
      <w:pPr>
        <w:pStyle w:val="DL"/>
        <w:ind w:left="900" w:hanging="540"/>
        <w:rPr>
          <w:sz w:val="20"/>
        </w:rPr>
      </w:pPr>
      <w:r w:rsidRPr="00B150B1">
        <w:rPr>
          <w:i/>
          <w:sz w:val="20"/>
        </w:rPr>
        <w:t>PartitionId</w:t>
      </w:r>
      <w:r w:rsidRPr="00B150B1">
        <w:rPr>
          <w:sz w:val="20"/>
        </w:rPr>
        <w:t xml:space="preserve"> specifies a partition.</w:t>
      </w:r>
    </w:p>
    <w:p w:rsidR="006E1B20" w:rsidRDefault="00E4747E">
      <w:pPr>
        <w:pStyle w:val="DL"/>
        <w:ind w:left="900" w:hanging="540"/>
        <w:rPr>
          <w:sz w:val="20"/>
        </w:rPr>
      </w:pPr>
      <w:r w:rsidRPr="00B150B1">
        <w:rPr>
          <w:i/>
          <w:sz w:val="20"/>
        </w:rPr>
        <w:t>VpIndex</w:t>
      </w:r>
      <w:r w:rsidRPr="00B150B1">
        <w:rPr>
          <w:sz w:val="20"/>
        </w:rPr>
        <w:t xml:space="preserve"> specifies a virtual processor index.</w:t>
      </w:r>
    </w:p>
    <w:p w:rsidR="006E1B20" w:rsidRDefault="00E4747E">
      <w:pPr>
        <w:pStyle w:val="DL"/>
        <w:ind w:left="900" w:hanging="540"/>
        <w:rPr>
          <w:sz w:val="20"/>
        </w:rPr>
      </w:pPr>
      <w:r w:rsidRPr="00B150B1">
        <w:rPr>
          <w:i/>
          <w:sz w:val="20"/>
        </w:rPr>
        <w:t>BaseGpa</w:t>
      </w:r>
      <w:r w:rsidRPr="00B150B1">
        <w:rPr>
          <w:sz w:val="20"/>
        </w:rPr>
        <w:t xml:space="preserve"> specifies the first guest physical address to be accessed.</w:t>
      </w:r>
    </w:p>
    <w:p w:rsidR="006E1B20" w:rsidRDefault="00E4747E">
      <w:pPr>
        <w:pStyle w:val="DL"/>
        <w:ind w:left="900" w:hanging="540"/>
        <w:rPr>
          <w:sz w:val="20"/>
        </w:rPr>
      </w:pPr>
      <w:r w:rsidRPr="00B150B1">
        <w:rPr>
          <w:i/>
          <w:sz w:val="20"/>
        </w:rPr>
        <w:t>ByteCount</w:t>
      </w:r>
      <w:r w:rsidRPr="00B150B1">
        <w:rPr>
          <w:sz w:val="20"/>
        </w:rPr>
        <w:t xml:space="preserve"> specifies the number of bytes to access (1 through 16, inclusive).</w:t>
      </w:r>
    </w:p>
    <w:p w:rsidR="006E1B20" w:rsidRDefault="00E4747E">
      <w:pPr>
        <w:pStyle w:val="DL"/>
        <w:ind w:left="900" w:hanging="540"/>
        <w:rPr>
          <w:sz w:val="20"/>
        </w:rPr>
      </w:pPr>
      <w:r w:rsidRPr="00B150B1">
        <w:rPr>
          <w:i/>
          <w:sz w:val="20"/>
        </w:rPr>
        <w:t>ControlFlags</w:t>
      </w:r>
      <w:r w:rsidRPr="00B150B1">
        <w:rPr>
          <w:sz w:val="20"/>
        </w:rPr>
        <w:t xml:space="preserve"> specifies a set of flag</w:t>
      </w:r>
      <w:r w:rsidR="006570CF" w:rsidRPr="00B150B1">
        <w:rPr>
          <w:sz w:val="20"/>
        </w:rPr>
        <w:t xml:space="preserve"> bit</w:t>
      </w:r>
      <w:r w:rsidRPr="00B150B1">
        <w:rPr>
          <w:sz w:val="20"/>
        </w:rPr>
        <w:t>s that modify the behavior of the access.</w:t>
      </w:r>
    </w:p>
    <w:p w:rsidR="006E1B20" w:rsidRDefault="00E4747E">
      <w:pPr>
        <w:pStyle w:val="DL"/>
        <w:ind w:left="900" w:hanging="540"/>
        <w:rPr>
          <w:sz w:val="20"/>
        </w:rPr>
      </w:pPr>
      <w:r w:rsidRPr="00B150B1">
        <w:rPr>
          <w:i/>
          <w:sz w:val="20"/>
        </w:rPr>
        <w:t>Data</w:t>
      </w:r>
      <w:r w:rsidRPr="00B150B1">
        <w:rPr>
          <w:sz w:val="20"/>
        </w:rPr>
        <w:t xml:space="preserve"> specifies the data to be written. </w:t>
      </w:r>
      <w:r w:rsidR="00B2106C" w:rsidRPr="00B150B1">
        <w:rPr>
          <w:i/>
          <w:sz w:val="20"/>
        </w:rPr>
        <w:t xml:space="preserve">DataLow </w:t>
      </w:r>
      <w:r w:rsidR="00B2106C" w:rsidRPr="00B150B1">
        <w:rPr>
          <w:sz w:val="20"/>
        </w:rPr>
        <w:t xml:space="preserve">contains bytes 1-8 and </w:t>
      </w:r>
      <w:r w:rsidR="00B2106C" w:rsidRPr="00B150B1">
        <w:rPr>
          <w:i/>
          <w:sz w:val="20"/>
        </w:rPr>
        <w:t xml:space="preserve">DataHigh </w:t>
      </w:r>
      <w:r w:rsidR="00B2106C" w:rsidRPr="00B150B1">
        <w:rPr>
          <w:sz w:val="20"/>
        </w:rPr>
        <w:t>contains bytes 9-16.</w:t>
      </w:r>
      <w:r w:rsidR="00E74654" w:rsidRPr="00B150B1">
        <w:rPr>
          <w:sz w:val="20"/>
        </w:rPr>
        <w:t xml:space="preserve"> </w:t>
      </w:r>
      <w:r w:rsidRPr="00B150B1">
        <w:rPr>
          <w:sz w:val="20"/>
        </w:rPr>
        <w:t>If the caller specified a byte count smaller than 16 bytes, the remaining bytes in the input data are ignored.</w:t>
      </w:r>
    </w:p>
    <w:p w:rsidR="006E1B20" w:rsidRDefault="00E4747E">
      <w:pPr>
        <w:pStyle w:val="DT"/>
        <w:rPr>
          <w:sz w:val="20"/>
        </w:rPr>
      </w:pPr>
      <w:r w:rsidRPr="00B150B1">
        <w:rPr>
          <w:sz w:val="20"/>
        </w:rPr>
        <w:t>Output Parameters</w:t>
      </w:r>
    </w:p>
    <w:p w:rsidR="006E1B20" w:rsidRDefault="00C36C61">
      <w:pPr>
        <w:pStyle w:val="DL"/>
        <w:rPr>
          <w:sz w:val="20"/>
        </w:rPr>
      </w:pPr>
      <w:r w:rsidRPr="00B150B1">
        <w:rPr>
          <w:i/>
          <w:sz w:val="20"/>
        </w:rPr>
        <w:t xml:space="preserve">AccessResult </w:t>
      </w:r>
      <w:r w:rsidRPr="00B150B1">
        <w:rPr>
          <w:sz w:val="20"/>
        </w:rPr>
        <w:t>specifies information about the access including the result code.</w:t>
      </w:r>
    </w:p>
    <w:p w:rsidR="006E1B20" w:rsidRDefault="004171AD">
      <w:pPr>
        <w:pStyle w:val="DT"/>
        <w:rPr>
          <w:sz w:val="20"/>
        </w:rPr>
      </w:pPr>
      <w:r w:rsidRPr="00B150B1">
        <w:rPr>
          <w:sz w:val="20"/>
        </w:rPr>
        <w:t>Restrictions</w:t>
      </w:r>
    </w:p>
    <w:p w:rsidR="006E1B20" w:rsidRDefault="00185133">
      <w:pPr>
        <w:pStyle w:val="BulletList"/>
      </w:pPr>
      <w:r w:rsidRPr="00B150B1">
        <w:t xml:space="preserve">The </w:t>
      </w:r>
      <w:r w:rsidR="004D6D8E" w:rsidRPr="00B150B1">
        <w:t xml:space="preserve">partition specified by </w:t>
      </w:r>
      <w:r w:rsidR="004D6D8E" w:rsidRPr="00B150B1">
        <w:rPr>
          <w:i/>
        </w:rPr>
        <w:t>PartitionId</w:t>
      </w:r>
      <w:r w:rsidRPr="00B150B1">
        <w:t xml:space="preserve"> must be in the “active” state</w:t>
      </w:r>
      <w:r w:rsidR="004D6D8E" w:rsidRPr="00B150B1">
        <w:t>.</w:t>
      </w:r>
    </w:p>
    <w:p w:rsidR="006E1B20" w:rsidRDefault="004D6D8E">
      <w:pPr>
        <w:pStyle w:val="BulletList"/>
      </w:pPr>
      <w:r w:rsidRPr="00B150B1">
        <w:t xml:space="preserve">The caller must be the parent of the partition specified by </w:t>
      </w:r>
      <w:r w:rsidRPr="00B150B1">
        <w:rPr>
          <w:i/>
        </w:rPr>
        <w:t>PartitionId</w:t>
      </w:r>
      <w:r w:rsidR="00185133" w:rsidRPr="00B150B1">
        <w:t>.</w:t>
      </w:r>
    </w:p>
    <w:p w:rsidR="006E1B20" w:rsidRDefault="00E4747E">
      <w:pPr>
        <w:pStyle w:val="DT"/>
        <w:rPr>
          <w:sz w:val="20"/>
        </w:rPr>
      </w:pPr>
      <w:r w:rsidRPr="00B150B1">
        <w:rPr>
          <w:sz w:val="20"/>
        </w:rPr>
        <w:t>Return Values</w:t>
      </w:r>
    </w:p>
    <w:tbl>
      <w:tblPr>
        <w:tblW w:w="8064" w:type="dxa"/>
        <w:tblInd w:w="5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4240"/>
        <w:gridCol w:w="3824"/>
      </w:tblGrid>
      <w:tr w:rsidR="00E4747E" w:rsidRPr="00B150B1" w:rsidTr="007F7BBA">
        <w:trPr>
          <w:cantSplit/>
          <w:tblHeader/>
        </w:trPr>
        <w:tc>
          <w:tcPr>
            <w:tcW w:w="4240" w:type="dxa"/>
            <w:tcBorders>
              <w:bottom w:val="single" w:sz="4" w:space="0" w:color="auto"/>
              <w:right w:val="nil"/>
            </w:tcBorders>
            <w:shd w:val="clear" w:color="auto" w:fill="D9D9D9"/>
          </w:tcPr>
          <w:p w:rsidR="006E1B20" w:rsidRDefault="00E4747E">
            <w:pPr>
              <w:ind w:left="0"/>
              <w:jc w:val="center"/>
              <w:rPr>
                <w:b/>
                <w:sz w:val="20"/>
              </w:rPr>
            </w:pPr>
            <w:r w:rsidRPr="00B150B1">
              <w:rPr>
                <w:b/>
                <w:sz w:val="20"/>
              </w:rPr>
              <w:t>Status code</w:t>
            </w:r>
          </w:p>
        </w:tc>
        <w:tc>
          <w:tcPr>
            <w:tcW w:w="3824" w:type="dxa"/>
            <w:tcBorders>
              <w:left w:val="nil"/>
              <w:bottom w:val="single" w:sz="4" w:space="0" w:color="auto"/>
            </w:tcBorders>
            <w:shd w:val="clear" w:color="auto" w:fill="D9D9D9"/>
          </w:tcPr>
          <w:p w:rsidR="006E1B20" w:rsidRDefault="00E4747E">
            <w:pPr>
              <w:ind w:left="0"/>
              <w:jc w:val="center"/>
              <w:rPr>
                <w:b/>
                <w:sz w:val="20"/>
              </w:rPr>
            </w:pPr>
            <w:r w:rsidRPr="00B150B1">
              <w:rPr>
                <w:b/>
                <w:sz w:val="20"/>
              </w:rPr>
              <w:t>Error condition</w:t>
            </w:r>
          </w:p>
        </w:tc>
      </w:tr>
      <w:tr w:rsidR="00E4747E" w:rsidRPr="00B150B1" w:rsidTr="007F7BBA">
        <w:trPr>
          <w:cantSplit/>
        </w:trPr>
        <w:tc>
          <w:tcPr>
            <w:tcW w:w="4240" w:type="dxa"/>
            <w:tcBorders>
              <w:top w:val="single" w:sz="4" w:space="0" w:color="auto"/>
            </w:tcBorders>
          </w:tcPr>
          <w:p w:rsidR="006E1B20" w:rsidRDefault="00E4747E">
            <w:pPr>
              <w:ind w:left="0"/>
              <w:rPr>
                <w:sz w:val="20"/>
              </w:rPr>
            </w:pPr>
            <w:r w:rsidRPr="00B150B1">
              <w:rPr>
                <w:sz w:val="20"/>
              </w:rPr>
              <w:t>HV_STATUS_ACCESS_DENIED</w:t>
            </w:r>
          </w:p>
        </w:tc>
        <w:tc>
          <w:tcPr>
            <w:tcW w:w="3824" w:type="dxa"/>
            <w:tcBorders>
              <w:top w:val="single" w:sz="4" w:space="0" w:color="auto"/>
            </w:tcBorders>
          </w:tcPr>
          <w:p w:rsidR="006E1B20" w:rsidRDefault="00E4747E">
            <w:pPr>
              <w:ind w:left="0"/>
              <w:rPr>
                <w:sz w:val="20"/>
              </w:rPr>
            </w:pPr>
            <w:r w:rsidRPr="00B150B1">
              <w:rPr>
                <w:sz w:val="20"/>
              </w:rPr>
              <w:t>The caller is not the parent of the specified partition.</w:t>
            </w:r>
          </w:p>
        </w:tc>
      </w:tr>
      <w:tr w:rsidR="00E4747E" w:rsidRPr="00B150B1" w:rsidTr="007F7BBA">
        <w:trPr>
          <w:cantSplit/>
        </w:trPr>
        <w:tc>
          <w:tcPr>
            <w:tcW w:w="4240" w:type="dxa"/>
          </w:tcPr>
          <w:p w:rsidR="006E1B20" w:rsidRDefault="00E4747E">
            <w:pPr>
              <w:ind w:left="0"/>
              <w:rPr>
                <w:sz w:val="20"/>
              </w:rPr>
            </w:pPr>
            <w:r w:rsidRPr="00B150B1">
              <w:rPr>
                <w:sz w:val="20"/>
              </w:rPr>
              <w:t>HV_STATUS_INVALID_PARTITION_ID</w:t>
            </w:r>
          </w:p>
        </w:tc>
        <w:tc>
          <w:tcPr>
            <w:tcW w:w="3824" w:type="dxa"/>
          </w:tcPr>
          <w:p w:rsidR="006E1B20" w:rsidRDefault="00E4747E">
            <w:pPr>
              <w:ind w:left="0"/>
              <w:rPr>
                <w:sz w:val="20"/>
              </w:rPr>
            </w:pPr>
            <w:r w:rsidRPr="00B150B1">
              <w:rPr>
                <w:sz w:val="20"/>
              </w:rPr>
              <w:t>The specified partition ID is invalid.</w:t>
            </w:r>
          </w:p>
        </w:tc>
      </w:tr>
      <w:tr w:rsidR="00E4747E" w:rsidRPr="00B150B1" w:rsidTr="007F7BBA">
        <w:trPr>
          <w:cantSplit/>
        </w:trPr>
        <w:tc>
          <w:tcPr>
            <w:tcW w:w="4240" w:type="dxa"/>
          </w:tcPr>
          <w:p w:rsidR="006E1B20" w:rsidRDefault="00E4747E">
            <w:pPr>
              <w:ind w:left="0"/>
              <w:rPr>
                <w:sz w:val="20"/>
              </w:rPr>
            </w:pPr>
            <w:r w:rsidRPr="00B150B1">
              <w:rPr>
                <w:sz w:val="20"/>
              </w:rPr>
              <w:t>HV_STATUS_INVALID_VP_INDEX</w:t>
            </w:r>
          </w:p>
        </w:tc>
        <w:tc>
          <w:tcPr>
            <w:tcW w:w="3824" w:type="dxa"/>
          </w:tcPr>
          <w:p w:rsidR="006E1B20" w:rsidRDefault="00E4747E">
            <w:pPr>
              <w:ind w:left="0"/>
              <w:rPr>
                <w:sz w:val="20"/>
              </w:rPr>
            </w:pPr>
            <w:r w:rsidRPr="00B150B1">
              <w:rPr>
                <w:sz w:val="20"/>
              </w:rPr>
              <w:t>The specified VP index does not reference a virtual processor within the specified partition.</w:t>
            </w:r>
          </w:p>
        </w:tc>
      </w:tr>
      <w:tr w:rsidR="00E4747E" w:rsidRPr="00B150B1" w:rsidTr="007F7BBA">
        <w:trPr>
          <w:cantSplit/>
        </w:trPr>
        <w:tc>
          <w:tcPr>
            <w:tcW w:w="4240" w:type="dxa"/>
            <w:vMerge w:val="restart"/>
          </w:tcPr>
          <w:p w:rsidR="006E1B20" w:rsidRDefault="00E4747E">
            <w:pPr>
              <w:ind w:left="0"/>
              <w:rPr>
                <w:sz w:val="20"/>
              </w:rPr>
            </w:pPr>
            <w:r w:rsidRPr="00B150B1">
              <w:rPr>
                <w:sz w:val="20"/>
              </w:rPr>
              <w:t>HV_STATUS_INVALID_PARAMETER</w:t>
            </w:r>
          </w:p>
          <w:p w:rsidR="006E1B20" w:rsidRDefault="006E1B20">
            <w:pPr>
              <w:ind w:left="0"/>
              <w:rPr>
                <w:sz w:val="20"/>
              </w:rPr>
            </w:pPr>
          </w:p>
          <w:p w:rsidR="006E1B20" w:rsidRDefault="006E1B20">
            <w:pPr>
              <w:ind w:left="0"/>
              <w:rPr>
                <w:sz w:val="20"/>
              </w:rPr>
            </w:pPr>
          </w:p>
          <w:p w:rsidR="006E1B20" w:rsidRDefault="006E1B20">
            <w:pPr>
              <w:ind w:left="0"/>
              <w:rPr>
                <w:sz w:val="20"/>
              </w:rPr>
            </w:pPr>
          </w:p>
          <w:p w:rsidR="006E1B20" w:rsidRDefault="006E1B20">
            <w:pPr>
              <w:ind w:left="0"/>
              <w:rPr>
                <w:sz w:val="20"/>
              </w:rPr>
            </w:pPr>
          </w:p>
        </w:tc>
        <w:tc>
          <w:tcPr>
            <w:tcW w:w="3824" w:type="dxa"/>
          </w:tcPr>
          <w:p w:rsidR="006E1B20" w:rsidRDefault="00E4747E">
            <w:pPr>
              <w:ind w:left="0"/>
              <w:rPr>
                <w:sz w:val="20"/>
              </w:rPr>
            </w:pPr>
            <w:r w:rsidRPr="00B150B1">
              <w:rPr>
                <w:sz w:val="20"/>
              </w:rPr>
              <w:t>The specified GPA is beyond the end of the partition’s GPA space.</w:t>
            </w:r>
          </w:p>
        </w:tc>
      </w:tr>
      <w:tr w:rsidR="00E4747E" w:rsidRPr="00B150B1" w:rsidTr="007F7BBA">
        <w:trPr>
          <w:cantSplit/>
        </w:trPr>
        <w:tc>
          <w:tcPr>
            <w:tcW w:w="4240" w:type="dxa"/>
            <w:vMerge/>
          </w:tcPr>
          <w:p w:rsidR="006E1B20" w:rsidRDefault="006E1B20">
            <w:pPr>
              <w:ind w:left="0"/>
              <w:rPr>
                <w:sz w:val="20"/>
              </w:rPr>
            </w:pPr>
          </w:p>
        </w:tc>
        <w:tc>
          <w:tcPr>
            <w:tcW w:w="3824" w:type="dxa"/>
          </w:tcPr>
          <w:p w:rsidR="006E1B20" w:rsidRDefault="00E4747E">
            <w:pPr>
              <w:ind w:left="0"/>
              <w:rPr>
                <w:sz w:val="20"/>
              </w:rPr>
            </w:pPr>
            <w:r w:rsidRPr="00B150B1">
              <w:rPr>
                <w:sz w:val="20"/>
              </w:rPr>
              <w:t>The specified access crosses a page boundary.</w:t>
            </w:r>
          </w:p>
        </w:tc>
      </w:tr>
      <w:tr w:rsidR="00E4747E" w:rsidRPr="00B150B1" w:rsidTr="007F7BBA">
        <w:trPr>
          <w:cantSplit/>
        </w:trPr>
        <w:tc>
          <w:tcPr>
            <w:tcW w:w="4240" w:type="dxa"/>
            <w:vMerge/>
          </w:tcPr>
          <w:p w:rsidR="006E1B20" w:rsidRDefault="006E1B20">
            <w:pPr>
              <w:ind w:left="0"/>
              <w:rPr>
                <w:sz w:val="20"/>
              </w:rPr>
            </w:pPr>
          </w:p>
        </w:tc>
        <w:tc>
          <w:tcPr>
            <w:tcW w:w="3824" w:type="dxa"/>
          </w:tcPr>
          <w:p w:rsidR="006E1B20" w:rsidRDefault="00E4747E">
            <w:pPr>
              <w:ind w:left="0"/>
              <w:rPr>
                <w:sz w:val="20"/>
              </w:rPr>
            </w:pPr>
            <w:r w:rsidRPr="00B150B1">
              <w:rPr>
                <w:sz w:val="20"/>
              </w:rPr>
              <w:t>The specified byte count is 0 or greater than 16.</w:t>
            </w:r>
          </w:p>
        </w:tc>
      </w:tr>
      <w:tr w:rsidR="00E4747E" w:rsidRPr="00B150B1" w:rsidTr="007F7BBA">
        <w:trPr>
          <w:cantSplit/>
        </w:trPr>
        <w:tc>
          <w:tcPr>
            <w:tcW w:w="4240" w:type="dxa"/>
            <w:vMerge/>
          </w:tcPr>
          <w:p w:rsidR="006E1B20" w:rsidRDefault="006E1B20">
            <w:pPr>
              <w:ind w:left="0"/>
              <w:rPr>
                <w:sz w:val="20"/>
              </w:rPr>
            </w:pPr>
          </w:p>
        </w:tc>
        <w:tc>
          <w:tcPr>
            <w:tcW w:w="3824" w:type="dxa"/>
          </w:tcPr>
          <w:p w:rsidR="006E1B20" w:rsidRDefault="00E4747E">
            <w:pPr>
              <w:ind w:left="0"/>
              <w:rPr>
                <w:sz w:val="20"/>
              </w:rPr>
            </w:pPr>
            <w:r w:rsidRPr="00B150B1">
              <w:rPr>
                <w:sz w:val="20"/>
              </w:rPr>
              <w:t>A reserved bit within the control flags is set.</w:t>
            </w:r>
          </w:p>
        </w:tc>
      </w:tr>
      <w:tr w:rsidR="00E4747E" w:rsidRPr="00B150B1" w:rsidTr="007F7BBA">
        <w:trPr>
          <w:cantSplit/>
        </w:trPr>
        <w:tc>
          <w:tcPr>
            <w:tcW w:w="4240" w:type="dxa"/>
            <w:vMerge/>
          </w:tcPr>
          <w:p w:rsidR="006E1B20" w:rsidRDefault="006E1B20">
            <w:pPr>
              <w:ind w:left="0"/>
              <w:rPr>
                <w:sz w:val="20"/>
              </w:rPr>
            </w:pPr>
          </w:p>
        </w:tc>
        <w:tc>
          <w:tcPr>
            <w:tcW w:w="3824" w:type="dxa"/>
          </w:tcPr>
          <w:p w:rsidR="006E1B20" w:rsidRDefault="00E4747E">
            <w:pPr>
              <w:ind w:left="0"/>
              <w:rPr>
                <w:sz w:val="20"/>
              </w:rPr>
            </w:pPr>
            <w:r w:rsidRPr="00B150B1">
              <w:rPr>
                <w:sz w:val="20"/>
              </w:rPr>
              <w:t>The specified cache type is invalid.</w:t>
            </w:r>
          </w:p>
        </w:tc>
      </w:tr>
      <w:tr w:rsidR="00755EC9" w:rsidRPr="00B150B1" w:rsidTr="007F7BBA">
        <w:trPr>
          <w:cantSplit/>
        </w:trPr>
        <w:tc>
          <w:tcPr>
            <w:tcW w:w="4240" w:type="dxa"/>
          </w:tcPr>
          <w:p w:rsidR="006E1B20" w:rsidRDefault="00755EC9">
            <w:pPr>
              <w:ind w:left="0"/>
              <w:rPr>
                <w:sz w:val="20"/>
              </w:rPr>
            </w:pPr>
            <w:r w:rsidRPr="00B150B1">
              <w:rPr>
                <w:sz w:val="20"/>
              </w:rPr>
              <w:t>HV_STATUS_INVALID_PARTITION_STATE</w:t>
            </w:r>
          </w:p>
        </w:tc>
        <w:tc>
          <w:tcPr>
            <w:tcW w:w="3824" w:type="dxa"/>
          </w:tcPr>
          <w:p w:rsidR="006E1B20" w:rsidRDefault="00755EC9">
            <w:pPr>
              <w:ind w:left="0"/>
              <w:rPr>
                <w:sz w:val="20"/>
              </w:rPr>
            </w:pPr>
            <w:r w:rsidRPr="00B150B1">
              <w:rPr>
                <w:sz w:val="20"/>
              </w:rPr>
              <w:t>The specified partition is not in the “active” state.</w:t>
            </w:r>
          </w:p>
        </w:tc>
      </w:tr>
    </w:tbl>
    <w:p w:rsidR="006E1B20" w:rsidRDefault="006E1B20">
      <w:pPr>
        <w:pStyle w:val="Heading1"/>
        <w:rPr>
          <w:sz w:val="28"/>
        </w:rPr>
        <w:sectPr w:rsidR="006E1B20" w:rsidSect="00337CB9">
          <w:headerReference w:type="even" r:id="rId61"/>
          <w:headerReference w:type="default" r:id="rId62"/>
          <w:footerReference w:type="default" r:id="rId63"/>
          <w:headerReference w:type="first" r:id="rId64"/>
          <w:type w:val="oddPage"/>
          <w:pgSz w:w="12240" w:h="15840"/>
          <w:pgMar w:top="1440" w:right="1800" w:bottom="1440" w:left="1800" w:header="720" w:footer="720" w:gutter="0"/>
          <w:cols w:space="720"/>
          <w:docGrid w:linePitch="360"/>
        </w:sectPr>
      </w:pPr>
      <w:bookmarkStart w:id="9453" w:name="_Toc110172809"/>
      <w:bookmarkStart w:id="9454" w:name="_Toc111176468"/>
      <w:bookmarkStart w:id="9455" w:name="_Ref112859265"/>
      <w:bookmarkStart w:id="9456" w:name="_Toc118467510"/>
      <w:bookmarkEnd w:id="9344"/>
      <w:bookmarkEnd w:id="9345"/>
      <w:bookmarkEnd w:id="9346"/>
    </w:p>
    <w:p w:rsidR="006E1B20" w:rsidRDefault="00CF4FDC">
      <w:pPr>
        <w:pStyle w:val="Heading1"/>
        <w:rPr>
          <w:sz w:val="28"/>
        </w:rPr>
      </w:pPr>
      <w:bookmarkStart w:id="9457" w:name="_Toc127596793"/>
      <w:bookmarkStart w:id="9458" w:name="_Toc127786414"/>
      <w:bookmarkStart w:id="9459" w:name="_Toc127786730"/>
      <w:bookmarkStart w:id="9460" w:name="_Toc127787046"/>
      <w:bookmarkStart w:id="9461" w:name="_Toc127877642"/>
      <w:bookmarkStart w:id="9462" w:name="_Toc128289713"/>
      <w:bookmarkStart w:id="9463" w:name="_Toc128290106"/>
      <w:bookmarkStart w:id="9464" w:name="_Toc130189788"/>
      <w:bookmarkStart w:id="9465" w:name="_Toc130201004"/>
      <w:bookmarkStart w:id="9466" w:name="_Toc130201320"/>
      <w:bookmarkStart w:id="9467" w:name="_Toc130201641"/>
      <w:bookmarkStart w:id="9468" w:name="_Toc131936728"/>
      <w:bookmarkStart w:id="9469" w:name="_Toc133901192"/>
      <w:bookmarkStart w:id="9470" w:name="_Toc137461066"/>
      <w:bookmarkStart w:id="9471" w:name="_Toc139096581"/>
      <w:bookmarkStart w:id="9472" w:name="_Toc139188504"/>
      <w:bookmarkStart w:id="9473" w:name="_Toc139191367"/>
      <w:bookmarkStart w:id="9474" w:name="_Toc140490418"/>
      <w:bookmarkStart w:id="9475" w:name="_Toc140571321"/>
      <w:bookmarkStart w:id="9476" w:name="_Toc141257594"/>
      <w:bookmarkStart w:id="9477" w:name="_Toc141257921"/>
      <w:bookmarkStart w:id="9478" w:name="_Toc141267449"/>
      <w:bookmarkStart w:id="9479" w:name="_Toc141522467"/>
      <w:bookmarkStart w:id="9480" w:name="_Toc141529555"/>
      <w:bookmarkStart w:id="9481" w:name="_Toc141529872"/>
      <w:bookmarkStart w:id="9482" w:name="_Toc141851479"/>
      <w:bookmarkStart w:id="9483" w:name="_Toc141852413"/>
      <w:bookmarkStart w:id="9484" w:name="_Toc141887957"/>
      <w:bookmarkStart w:id="9485" w:name="_Toc141889797"/>
      <w:bookmarkStart w:id="9486" w:name="_Toc141893466"/>
      <w:bookmarkStart w:id="9487" w:name="_Toc142113319"/>
      <w:bookmarkStart w:id="9488" w:name="_Toc142114347"/>
      <w:bookmarkStart w:id="9489" w:name="_Toc142729564"/>
      <w:bookmarkStart w:id="9490" w:name="_Toc142730848"/>
      <w:bookmarkStart w:id="9491" w:name="_Toc142731221"/>
      <w:bookmarkStart w:id="9492" w:name="_Toc142998588"/>
      <w:bookmarkStart w:id="9493" w:name="_Toc143063680"/>
      <w:bookmarkStart w:id="9494" w:name="_Toc143509790"/>
      <w:bookmarkStart w:id="9495" w:name="_Toc143510237"/>
      <w:bookmarkStart w:id="9496" w:name="_Toc144026269"/>
      <w:bookmarkStart w:id="9497" w:name="_Toc144026600"/>
      <w:bookmarkStart w:id="9498" w:name="_Toc144276243"/>
      <w:bookmarkStart w:id="9499" w:name="_Toc144276587"/>
      <w:bookmarkStart w:id="9500" w:name="_Toc144280175"/>
      <w:bookmarkStart w:id="9501" w:name="_Toc144280521"/>
      <w:bookmarkStart w:id="9502" w:name="_Toc144540736"/>
      <w:bookmarkStart w:id="9503" w:name="_Toc144554619"/>
      <w:bookmarkStart w:id="9504" w:name="_Toc144722240"/>
      <w:bookmarkStart w:id="9505" w:name="_Toc145503702"/>
      <w:bookmarkStart w:id="9506" w:name="_Toc145512144"/>
      <w:bookmarkStart w:id="9507" w:name="_Toc145513167"/>
      <w:bookmarkStart w:id="9508" w:name="_Toc145513551"/>
      <w:bookmarkStart w:id="9509" w:name="_Toc192577598"/>
      <w:r w:rsidRPr="00B150B1">
        <w:rPr>
          <w:sz w:val="28"/>
        </w:rPr>
        <w:t>Virtual Interrupt Control</w:t>
      </w:r>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p>
    <w:p w:rsidR="006E1B20" w:rsidRDefault="00E4747E">
      <w:pPr>
        <w:pStyle w:val="Heading2"/>
        <w:rPr>
          <w:sz w:val="22"/>
        </w:rPr>
      </w:pPr>
      <w:bookmarkStart w:id="9510" w:name="_Toc107686596"/>
      <w:bookmarkStart w:id="9511" w:name="_Toc110172810"/>
      <w:bookmarkStart w:id="9512" w:name="_Toc127596794"/>
      <w:bookmarkStart w:id="9513" w:name="_Toc127786415"/>
      <w:bookmarkStart w:id="9514" w:name="_Toc127786731"/>
      <w:bookmarkStart w:id="9515" w:name="_Toc127787047"/>
      <w:bookmarkStart w:id="9516" w:name="_Toc127877643"/>
      <w:bookmarkStart w:id="9517" w:name="_Toc128289714"/>
      <w:bookmarkStart w:id="9518" w:name="_Toc128290107"/>
      <w:bookmarkStart w:id="9519" w:name="_Toc130189789"/>
      <w:bookmarkStart w:id="9520" w:name="_Toc130201005"/>
      <w:bookmarkStart w:id="9521" w:name="_Toc130201321"/>
      <w:bookmarkStart w:id="9522" w:name="_Toc130201642"/>
      <w:bookmarkStart w:id="9523" w:name="_Toc131936729"/>
      <w:bookmarkStart w:id="9524" w:name="_Toc133901193"/>
      <w:bookmarkStart w:id="9525" w:name="_Toc137461067"/>
      <w:bookmarkStart w:id="9526" w:name="_Toc139096582"/>
      <w:bookmarkStart w:id="9527" w:name="_Toc139188505"/>
      <w:bookmarkStart w:id="9528" w:name="_Toc139191368"/>
      <w:bookmarkStart w:id="9529" w:name="_Toc140490419"/>
      <w:bookmarkStart w:id="9530" w:name="_Toc140571322"/>
      <w:bookmarkStart w:id="9531" w:name="_Toc141257595"/>
      <w:bookmarkStart w:id="9532" w:name="_Toc141257922"/>
      <w:bookmarkStart w:id="9533" w:name="_Toc141267450"/>
      <w:bookmarkStart w:id="9534" w:name="_Toc141522468"/>
      <w:bookmarkStart w:id="9535" w:name="_Toc141529556"/>
      <w:bookmarkStart w:id="9536" w:name="_Toc141529873"/>
      <w:bookmarkStart w:id="9537" w:name="_Toc141851480"/>
      <w:bookmarkStart w:id="9538" w:name="_Toc141852414"/>
      <w:bookmarkStart w:id="9539" w:name="_Toc141887958"/>
      <w:bookmarkStart w:id="9540" w:name="_Toc141889798"/>
      <w:bookmarkStart w:id="9541" w:name="_Toc141893467"/>
      <w:bookmarkStart w:id="9542" w:name="_Toc142113320"/>
      <w:bookmarkStart w:id="9543" w:name="_Toc142114348"/>
      <w:bookmarkStart w:id="9544" w:name="_Toc142729565"/>
      <w:bookmarkStart w:id="9545" w:name="_Toc142730849"/>
      <w:bookmarkStart w:id="9546" w:name="_Toc142731222"/>
      <w:bookmarkStart w:id="9547" w:name="_Toc142998589"/>
      <w:bookmarkStart w:id="9548" w:name="_Toc143063681"/>
      <w:bookmarkStart w:id="9549" w:name="_Toc143509791"/>
      <w:bookmarkStart w:id="9550" w:name="_Toc143510238"/>
      <w:bookmarkStart w:id="9551" w:name="_Toc144026270"/>
      <w:bookmarkStart w:id="9552" w:name="_Toc144026601"/>
      <w:bookmarkStart w:id="9553" w:name="_Toc144276244"/>
      <w:bookmarkStart w:id="9554" w:name="_Toc144276588"/>
      <w:bookmarkStart w:id="9555" w:name="_Toc144280176"/>
      <w:bookmarkStart w:id="9556" w:name="_Toc144280522"/>
      <w:bookmarkStart w:id="9557" w:name="_Toc144540737"/>
      <w:bookmarkStart w:id="9558" w:name="_Toc144554620"/>
      <w:bookmarkStart w:id="9559" w:name="_Toc144722241"/>
      <w:bookmarkStart w:id="9560" w:name="_Toc145503703"/>
      <w:bookmarkStart w:id="9561" w:name="_Toc145512145"/>
      <w:bookmarkStart w:id="9562" w:name="_Toc145513168"/>
      <w:bookmarkStart w:id="9563" w:name="_Toc145513552"/>
      <w:bookmarkStart w:id="9564" w:name="_Toc192577599"/>
      <w:r w:rsidRPr="00B150B1">
        <w:rPr>
          <w:sz w:val="22"/>
        </w:rPr>
        <w:t>Overview</w:t>
      </w:r>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p>
    <w:p w:rsidR="006E1B20" w:rsidRDefault="00E4747E">
      <w:pPr>
        <w:pStyle w:val="BodyText"/>
      </w:pPr>
      <w:r w:rsidRPr="00B150B1">
        <w:t xml:space="preserve">The </w:t>
      </w:r>
      <w:r w:rsidR="00CF4FDC" w:rsidRPr="00B150B1">
        <w:t xml:space="preserve">hypervisor virtualizes interrupt delivery to virtual processors. This is done through the use of a </w:t>
      </w:r>
      <w:r w:rsidRPr="00B150B1">
        <w:t>synthetic interrupt controller (SynIC)</w:t>
      </w:r>
      <w:r w:rsidR="00CF4FDC" w:rsidRPr="00B150B1">
        <w:t xml:space="preserve"> which is </w:t>
      </w:r>
      <w:r w:rsidRPr="00B150B1">
        <w:t xml:space="preserve">an extension of </w:t>
      </w:r>
      <w:r w:rsidR="00CF4FDC" w:rsidRPr="00B150B1">
        <w:t xml:space="preserve">a virtualized </w:t>
      </w:r>
      <w:r w:rsidRPr="00B150B1">
        <w:t xml:space="preserve">local APIC; that is, each virtual processor has a local APIC instance with the SynIC extensions. </w:t>
      </w:r>
      <w:r w:rsidR="00E44E40" w:rsidRPr="00B150B1">
        <w:t>These extensions provide a simple inter-partition communication mechanism which is described in the following chapter.</w:t>
      </w:r>
    </w:p>
    <w:p w:rsidR="006E1B20" w:rsidRDefault="00E4747E">
      <w:pPr>
        <w:pStyle w:val="BodyText"/>
      </w:pPr>
      <w:r w:rsidRPr="00B150B1">
        <w:t>Interrupts delivered to a partition fall into two categories: external and internal. External interrupts originate from other partitions or devices, and internal interrupts originate from within the partition itself.</w:t>
      </w:r>
    </w:p>
    <w:p w:rsidR="006E1B20" w:rsidRDefault="00E4747E">
      <w:pPr>
        <w:pStyle w:val="BodyTextLink"/>
      </w:pPr>
      <w:r w:rsidRPr="00B150B1">
        <w:t>External interrupts are generated in the following situations:</w:t>
      </w:r>
    </w:p>
    <w:p w:rsidR="006E1B20" w:rsidRDefault="00E4747E">
      <w:pPr>
        <w:pStyle w:val="BulletList"/>
      </w:pPr>
      <w:r w:rsidRPr="00B150B1">
        <w:t>A physical hardware device generates a hardware interrupt (in which case the interrupt is reflected to the root partition).</w:t>
      </w:r>
    </w:p>
    <w:p w:rsidR="006E1B20" w:rsidRDefault="00E4747E">
      <w:pPr>
        <w:pStyle w:val="BulletList"/>
      </w:pPr>
      <w:r w:rsidRPr="00B150B1">
        <w:t>A parent partition calls HvAssertVirtualInterrupt (typically in the process of emulating a hardware device).</w:t>
      </w:r>
    </w:p>
    <w:p w:rsidR="006E1B20" w:rsidRDefault="00E4747E">
      <w:pPr>
        <w:pStyle w:val="BulletList"/>
      </w:pPr>
      <w:r w:rsidRPr="00B150B1">
        <w:t>The hypervisor delivers a message (</w:t>
      </w:r>
      <w:r w:rsidR="00CD22BC" w:rsidRPr="00B150B1">
        <w:t>for example,</w:t>
      </w:r>
      <w:r w:rsidRPr="00B150B1">
        <w:t xml:space="preserve"> due to an intercept) to a partition.</w:t>
      </w:r>
    </w:p>
    <w:p w:rsidR="006E1B20" w:rsidRDefault="00E4747E">
      <w:pPr>
        <w:pStyle w:val="BulletList"/>
      </w:pPr>
      <w:r w:rsidRPr="00B150B1">
        <w:t xml:space="preserve">Another partition calls </w:t>
      </w:r>
      <w:r w:rsidR="00E91D5B" w:rsidRPr="00B150B1">
        <w:t>HvPostMessage</w:t>
      </w:r>
      <w:r w:rsidRPr="00B150B1">
        <w:t>.</w:t>
      </w:r>
    </w:p>
    <w:p w:rsidR="006E1B20" w:rsidRDefault="00E4747E">
      <w:pPr>
        <w:pStyle w:val="BulletList"/>
      </w:pPr>
      <w:r w:rsidRPr="00B150B1">
        <w:t>Another partition calls HvSignalEvent.</w:t>
      </w:r>
    </w:p>
    <w:p w:rsidR="006E1B20" w:rsidRDefault="006E1B20">
      <w:pPr>
        <w:pStyle w:val="Le"/>
        <w:rPr>
          <w:sz w:val="14"/>
        </w:rPr>
      </w:pPr>
    </w:p>
    <w:p w:rsidR="006E1B20" w:rsidRDefault="00E4747E">
      <w:pPr>
        <w:pStyle w:val="BodyText"/>
      </w:pPr>
      <w:r w:rsidRPr="00B150B1">
        <w:t xml:space="preserve">Internal interrupts are generated </w:t>
      </w:r>
      <w:r w:rsidR="00C019E1">
        <w:t>in the following situations:</w:t>
      </w:r>
    </w:p>
    <w:p w:rsidR="006E1B20" w:rsidRDefault="00C019E1">
      <w:pPr>
        <w:pStyle w:val="BulletList"/>
      </w:pPr>
      <w:r>
        <w:t>A</w:t>
      </w:r>
      <w:r w:rsidR="00E4747E" w:rsidRPr="00C019E1">
        <w:t xml:space="preserve"> virtual processor accesses the APIC interrupt command register (ICR)</w:t>
      </w:r>
      <w:r>
        <w:t>.</w:t>
      </w:r>
    </w:p>
    <w:p w:rsidR="006E1B20" w:rsidRDefault="00C019E1">
      <w:pPr>
        <w:pStyle w:val="BulletList"/>
      </w:pPr>
      <w:r>
        <w:t>A synthetic timer expires</w:t>
      </w:r>
      <w:r w:rsidR="00E4747E" w:rsidRPr="00C019E1">
        <w:t>.</w:t>
      </w:r>
    </w:p>
    <w:p w:rsidR="006E1B20" w:rsidRDefault="00E4747E">
      <w:pPr>
        <w:pStyle w:val="Heading2"/>
        <w:rPr>
          <w:sz w:val="22"/>
        </w:rPr>
      </w:pPr>
      <w:bookmarkStart w:id="9565" w:name="_Toc107686598"/>
      <w:bookmarkStart w:id="9566" w:name="_Toc110172811"/>
      <w:bookmarkStart w:id="9567" w:name="_Toc127596795"/>
      <w:bookmarkStart w:id="9568" w:name="_Toc127786416"/>
      <w:bookmarkStart w:id="9569" w:name="_Toc127786732"/>
      <w:bookmarkStart w:id="9570" w:name="_Toc127787048"/>
      <w:bookmarkStart w:id="9571" w:name="_Toc127877644"/>
      <w:bookmarkStart w:id="9572" w:name="_Toc128289715"/>
      <w:bookmarkStart w:id="9573" w:name="_Toc128290108"/>
      <w:bookmarkStart w:id="9574" w:name="_Toc130189790"/>
      <w:bookmarkStart w:id="9575" w:name="_Toc130201006"/>
      <w:bookmarkStart w:id="9576" w:name="_Toc130201322"/>
      <w:bookmarkStart w:id="9577" w:name="_Toc130201643"/>
      <w:bookmarkStart w:id="9578" w:name="_Toc131936730"/>
      <w:bookmarkStart w:id="9579" w:name="_Toc133901194"/>
      <w:bookmarkStart w:id="9580" w:name="_Toc137461068"/>
      <w:bookmarkStart w:id="9581" w:name="_Toc139096583"/>
      <w:bookmarkStart w:id="9582" w:name="_Toc139188506"/>
      <w:bookmarkStart w:id="9583" w:name="_Toc139191369"/>
      <w:bookmarkStart w:id="9584" w:name="_Toc140490421"/>
      <w:bookmarkStart w:id="9585" w:name="_Toc140571323"/>
      <w:bookmarkStart w:id="9586" w:name="_Toc141257596"/>
      <w:bookmarkStart w:id="9587" w:name="_Toc141257923"/>
      <w:bookmarkStart w:id="9588" w:name="_Toc141267451"/>
      <w:bookmarkStart w:id="9589" w:name="_Toc141522469"/>
      <w:bookmarkStart w:id="9590" w:name="_Toc141529557"/>
      <w:bookmarkStart w:id="9591" w:name="_Toc141529874"/>
      <w:bookmarkStart w:id="9592" w:name="_Toc141851481"/>
      <w:bookmarkStart w:id="9593" w:name="_Toc141852415"/>
      <w:bookmarkStart w:id="9594" w:name="_Toc141887959"/>
      <w:bookmarkStart w:id="9595" w:name="_Toc141889799"/>
      <w:bookmarkStart w:id="9596" w:name="_Toc141893468"/>
      <w:bookmarkStart w:id="9597" w:name="_Toc142113321"/>
      <w:bookmarkStart w:id="9598" w:name="_Toc142114349"/>
      <w:bookmarkStart w:id="9599" w:name="_Toc142729566"/>
      <w:bookmarkStart w:id="9600" w:name="_Toc142730850"/>
      <w:bookmarkStart w:id="9601" w:name="_Toc142731223"/>
      <w:bookmarkStart w:id="9602" w:name="_Toc142998590"/>
      <w:bookmarkStart w:id="9603" w:name="_Toc143063682"/>
      <w:bookmarkStart w:id="9604" w:name="_Toc143509792"/>
      <w:bookmarkStart w:id="9605" w:name="_Toc143510239"/>
      <w:bookmarkStart w:id="9606" w:name="_Toc144026271"/>
      <w:bookmarkStart w:id="9607" w:name="_Toc144026602"/>
      <w:bookmarkStart w:id="9608" w:name="_Toc144276245"/>
      <w:bookmarkStart w:id="9609" w:name="_Toc144276589"/>
      <w:bookmarkStart w:id="9610" w:name="_Toc144280177"/>
      <w:bookmarkStart w:id="9611" w:name="_Toc144280523"/>
      <w:bookmarkStart w:id="9612" w:name="_Toc144540738"/>
      <w:bookmarkStart w:id="9613" w:name="_Toc144554621"/>
      <w:bookmarkStart w:id="9614" w:name="_Toc144722242"/>
      <w:bookmarkStart w:id="9615" w:name="_Toc145503704"/>
      <w:bookmarkStart w:id="9616" w:name="_Toc145512146"/>
      <w:bookmarkStart w:id="9617" w:name="_Toc145513169"/>
      <w:bookmarkStart w:id="9618" w:name="_Toc145513553"/>
      <w:bookmarkStart w:id="9619" w:name="_Toc192577600"/>
      <w:r w:rsidRPr="00B150B1">
        <w:rPr>
          <w:sz w:val="22"/>
        </w:rPr>
        <w:t>Local APIC</w:t>
      </w:r>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p>
    <w:p w:rsidR="006E1B20" w:rsidRDefault="00E4747E">
      <w:pPr>
        <w:pStyle w:val="BodyText"/>
      </w:pPr>
      <w:r w:rsidRPr="00B150B1">
        <w:t>The SynIC is a superset of a local APIC. The interface to this APIC is given by a set of 32-bit memory mapped registers. This local APIC (including the behavior of the memory mapped registers) is generally compatible with the local APIC on P4/Xeon systems as described in Intel’s documentation.</w:t>
      </w:r>
    </w:p>
    <w:p w:rsidR="006E1B20" w:rsidRDefault="00E4747E">
      <w:pPr>
        <w:pStyle w:val="Heading3"/>
      </w:pPr>
      <w:bookmarkStart w:id="9620" w:name="_Toc127596796"/>
      <w:bookmarkStart w:id="9621" w:name="_Toc127786417"/>
      <w:bookmarkStart w:id="9622" w:name="_Toc127786733"/>
      <w:bookmarkStart w:id="9623" w:name="_Toc127787049"/>
      <w:bookmarkStart w:id="9624" w:name="_Toc127877645"/>
      <w:bookmarkStart w:id="9625" w:name="_Toc128289716"/>
      <w:bookmarkStart w:id="9626" w:name="_Toc128290109"/>
      <w:bookmarkStart w:id="9627" w:name="_Toc130189791"/>
      <w:bookmarkStart w:id="9628" w:name="_Toc130201007"/>
      <w:bookmarkStart w:id="9629" w:name="_Toc130201323"/>
      <w:bookmarkStart w:id="9630" w:name="_Toc130201644"/>
      <w:bookmarkStart w:id="9631" w:name="_Toc131936731"/>
      <w:bookmarkStart w:id="9632" w:name="_Toc133901195"/>
      <w:bookmarkStart w:id="9633" w:name="_Toc137461069"/>
      <w:bookmarkStart w:id="9634" w:name="_Toc139096584"/>
      <w:bookmarkStart w:id="9635" w:name="_Toc139188507"/>
      <w:bookmarkStart w:id="9636" w:name="_Toc139191370"/>
      <w:bookmarkStart w:id="9637" w:name="_Toc140490422"/>
      <w:bookmarkStart w:id="9638" w:name="_Toc140571324"/>
      <w:bookmarkStart w:id="9639" w:name="_Toc141257597"/>
      <w:bookmarkStart w:id="9640" w:name="_Toc141257924"/>
      <w:bookmarkStart w:id="9641" w:name="_Toc141267452"/>
      <w:bookmarkStart w:id="9642" w:name="_Toc141522470"/>
      <w:bookmarkStart w:id="9643" w:name="_Toc141529558"/>
      <w:bookmarkStart w:id="9644" w:name="_Toc141529875"/>
      <w:bookmarkStart w:id="9645" w:name="_Toc141851482"/>
      <w:bookmarkStart w:id="9646" w:name="_Toc141852416"/>
      <w:bookmarkStart w:id="9647" w:name="_Toc141887960"/>
      <w:bookmarkStart w:id="9648" w:name="_Toc141889800"/>
      <w:bookmarkStart w:id="9649" w:name="_Toc141893469"/>
      <w:bookmarkStart w:id="9650" w:name="_Toc142113322"/>
      <w:bookmarkStart w:id="9651" w:name="_Toc142114350"/>
      <w:bookmarkStart w:id="9652" w:name="_Toc142729567"/>
      <w:bookmarkStart w:id="9653" w:name="_Toc142730851"/>
      <w:bookmarkStart w:id="9654" w:name="_Toc142731224"/>
      <w:bookmarkStart w:id="9655" w:name="_Toc142998591"/>
      <w:bookmarkStart w:id="9656" w:name="_Toc143063683"/>
      <w:bookmarkStart w:id="9657" w:name="_Toc143509793"/>
      <w:bookmarkStart w:id="9658" w:name="_Toc143510240"/>
      <w:bookmarkStart w:id="9659" w:name="_Toc144026272"/>
      <w:bookmarkStart w:id="9660" w:name="_Toc144026603"/>
      <w:bookmarkStart w:id="9661" w:name="_Toc144276246"/>
      <w:bookmarkStart w:id="9662" w:name="_Toc144276590"/>
      <w:bookmarkStart w:id="9663" w:name="_Toc144280178"/>
      <w:bookmarkStart w:id="9664" w:name="_Toc144280524"/>
      <w:bookmarkStart w:id="9665" w:name="_Toc144540739"/>
      <w:bookmarkStart w:id="9666" w:name="_Toc144554622"/>
      <w:bookmarkStart w:id="9667" w:name="_Toc144722243"/>
      <w:bookmarkStart w:id="9668" w:name="_Toc145503705"/>
      <w:bookmarkStart w:id="9669" w:name="_Toc145512147"/>
      <w:bookmarkStart w:id="9670" w:name="_Toc145513170"/>
      <w:bookmarkStart w:id="9671" w:name="_Toc145513554"/>
      <w:bookmarkStart w:id="9672" w:name="_Toc192577601"/>
      <w:r w:rsidRPr="00B150B1">
        <w:t>Local APIC Virtualization</w:t>
      </w:r>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p>
    <w:p w:rsidR="006E1B20" w:rsidRDefault="00E4747E">
      <w:pPr>
        <w:pStyle w:val="BodyTextLink"/>
      </w:pPr>
      <w:r w:rsidRPr="00B150B1">
        <w:t>The hypervisor’s local APIC virtualization may deviate from physical APIC operation in the following minor ways:</w:t>
      </w:r>
    </w:p>
    <w:p w:rsidR="006E1B20" w:rsidRDefault="00E4747E">
      <w:pPr>
        <w:pStyle w:val="BulletList"/>
      </w:pPr>
      <w:r w:rsidRPr="00B150B1">
        <w:t xml:space="preserve">On physical systems, the IA32_APIC_BASE MSR can be different for each processor in the system. The hypervisor may require that this MSR contains the same </w:t>
      </w:r>
      <w:r w:rsidR="009F0E03">
        <w:t xml:space="preserve">value </w:t>
      </w:r>
      <w:r w:rsidRPr="00B150B1">
        <w:t>for all virtual processors within a partition. As such, this MSR may be treated as a partition-wide value. If a virtual processor modifies this register, the value may effectively propagate to all virtual processors within the partition.</w:t>
      </w:r>
    </w:p>
    <w:p w:rsidR="006E1B20" w:rsidRDefault="00E4747E">
      <w:pPr>
        <w:pStyle w:val="BulletList"/>
      </w:pPr>
      <w:r w:rsidRPr="00B150B1">
        <w:t xml:space="preserve">The IA32_APIC_BASE MSR defines a </w:t>
      </w:r>
      <w:r w:rsidR="00BB49BE" w:rsidRPr="00B150B1">
        <w:t>“</w:t>
      </w:r>
      <w:r w:rsidRPr="00B150B1">
        <w:t>global enable</w:t>
      </w:r>
      <w:r w:rsidR="00BB49BE" w:rsidRPr="00B150B1">
        <w:t>”</w:t>
      </w:r>
      <w:r w:rsidRPr="00B150B1">
        <w:t xml:space="preserve"> bit for enabling or disabling the APIC. The virtualized APIC may always be enabled. If so, this bit will always be set to 1.</w:t>
      </w:r>
    </w:p>
    <w:p w:rsidR="006E1B20" w:rsidRDefault="00E4747E">
      <w:pPr>
        <w:pStyle w:val="BulletList"/>
      </w:pPr>
      <w:r w:rsidRPr="00B150B1">
        <w:t>The hypervisor’s local APIC may not be able to generate virtual SMIs (system management interrupts).</w:t>
      </w:r>
    </w:p>
    <w:p w:rsidR="006E1B20" w:rsidRDefault="00E4747E">
      <w:pPr>
        <w:pStyle w:val="BulletList"/>
      </w:pPr>
      <w:r w:rsidRPr="00B150B1">
        <w:t xml:space="preserve">The hypervisor may allow accesses only to the APIC’s memory-mapped registers to be performed by one of the instructions in section </w:t>
      </w:r>
      <w:fldSimple w:instr=" REF _Ref111186124 \r \h  \* MERGEFORMAT ">
        <w:r w:rsidR="0077609F">
          <w:t>13.2.2</w:t>
        </w:r>
      </w:fldSimple>
      <w:r w:rsidRPr="00B150B1">
        <w:t>. Furthermore, it may allow only accesses that are four bytes in size and aligned to four-byte boundaries. In such cases, if an unsupported access is attempted, the virtual processor will be suspended</w:t>
      </w:r>
      <w:r w:rsidR="004A7173" w:rsidRPr="00B150B1">
        <w:t>,</w:t>
      </w:r>
      <w:r w:rsidRPr="00B150B1">
        <w:t xml:space="preserve"> and an unsupported feature error message will be delivered to the partition’s parent.</w:t>
      </w:r>
    </w:p>
    <w:p w:rsidR="006E1B20" w:rsidRDefault="00E87C95">
      <w:pPr>
        <w:pStyle w:val="BulletList"/>
      </w:pPr>
      <w:r w:rsidRPr="00B150B1">
        <w:t>If multiple virtual processors within a partition are assigned identical APIC IDs, behavior of targeted interrupt delivery is boundedly undefined. That is, the hypervisor is free to deliver the interrupt to just one virtual processor, all virtual processors with the specified APIC ID, or no virtual processors. This situation is considered a guest programming error.</w:t>
      </w:r>
    </w:p>
    <w:p w:rsidR="006E1B20" w:rsidRDefault="007B6299">
      <w:pPr>
        <w:pStyle w:val="BulletList"/>
      </w:pPr>
      <w:r w:rsidRPr="00B150B1">
        <w:t>Some of the memory mapped APIC registers may be accessed by way of virtual MSRs.</w:t>
      </w:r>
    </w:p>
    <w:p w:rsidR="006E1B20" w:rsidRDefault="006E1B20">
      <w:pPr>
        <w:pStyle w:val="Le"/>
        <w:rPr>
          <w:sz w:val="14"/>
        </w:rPr>
      </w:pPr>
    </w:p>
    <w:p w:rsidR="006E1B20" w:rsidRDefault="00E4747E">
      <w:pPr>
        <w:pStyle w:val="BodyText"/>
      </w:pPr>
      <w:r w:rsidRPr="00B150B1">
        <w:t>The remaining parts of this section describe only those aspects of SynIC functionality that are extensions of the local APIC.</w:t>
      </w:r>
    </w:p>
    <w:p w:rsidR="006E1B20" w:rsidRDefault="00E4747E">
      <w:pPr>
        <w:pStyle w:val="Heading3"/>
      </w:pPr>
      <w:bookmarkStart w:id="9673" w:name="_Ref111186124"/>
      <w:bookmarkStart w:id="9674" w:name="_Toc127596797"/>
      <w:bookmarkStart w:id="9675" w:name="_Toc127786418"/>
      <w:bookmarkStart w:id="9676" w:name="_Toc127786734"/>
      <w:bookmarkStart w:id="9677" w:name="_Toc127787050"/>
      <w:bookmarkStart w:id="9678" w:name="_Toc127877646"/>
      <w:bookmarkStart w:id="9679" w:name="_Toc128289717"/>
      <w:bookmarkStart w:id="9680" w:name="_Toc128290110"/>
      <w:bookmarkStart w:id="9681" w:name="_Toc130189792"/>
      <w:bookmarkStart w:id="9682" w:name="_Toc130201008"/>
      <w:bookmarkStart w:id="9683" w:name="_Toc130201324"/>
      <w:bookmarkStart w:id="9684" w:name="_Toc130201645"/>
      <w:bookmarkStart w:id="9685" w:name="_Toc131936732"/>
      <w:bookmarkStart w:id="9686" w:name="_Toc133901196"/>
      <w:bookmarkStart w:id="9687" w:name="_Toc137461070"/>
      <w:bookmarkStart w:id="9688" w:name="_Toc139096585"/>
      <w:bookmarkStart w:id="9689" w:name="_Toc139188508"/>
      <w:bookmarkStart w:id="9690" w:name="_Toc139191371"/>
      <w:bookmarkStart w:id="9691" w:name="_Toc140490423"/>
      <w:bookmarkStart w:id="9692" w:name="_Toc140571325"/>
      <w:bookmarkStart w:id="9693" w:name="_Toc141257598"/>
      <w:bookmarkStart w:id="9694" w:name="_Toc141257925"/>
      <w:bookmarkStart w:id="9695" w:name="_Toc141267453"/>
      <w:bookmarkStart w:id="9696" w:name="_Toc141522471"/>
      <w:bookmarkStart w:id="9697" w:name="_Toc141529559"/>
      <w:bookmarkStart w:id="9698" w:name="_Toc141529876"/>
      <w:bookmarkStart w:id="9699" w:name="_Toc141851483"/>
      <w:bookmarkStart w:id="9700" w:name="_Toc141852417"/>
      <w:bookmarkStart w:id="9701" w:name="_Toc141887961"/>
      <w:bookmarkStart w:id="9702" w:name="_Toc141889801"/>
      <w:bookmarkStart w:id="9703" w:name="_Toc141893470"/>
      <w:bookmarkStart w:id="9704" w:name="_Toc142113323"/>
      <w:bookmarkStart w:id="9705" w:name="_Toc142114351"/>
      <w:bookmarkStart w:id="9706" w:name="_Toc142729568"/>
      <w:bookmarkStart w:id="9707" w:name="_Toc142730852"/>
      <w:bookmarkStart w:id="9708" w:name="_Toc142731225"/>
      <w:bookmarkStart w:id="9709" w:name="_Toc142998592"/>
      <w:bookmarkStart w:id="9710" w:name="_Toc143063684"/>
      <w:bookmarkStart w:id="9711" w:name="_Toc143509794"/>
      <w:bookmarkStart w:id="9712" w:name="_Toc143510241"/>
      <w:bookmarkStart w:id="9713" w:name="_Toc144026273"/>
      <w:bookmarkStart w:id="9714" w:name="_Toc144026604"/>
      <w:bookmarkStart w:id="9715" w:name="_Toc144276247"/>
      <w:bookmarkStart w:id="9716" w:name="_Toc144276591"/>
      <w:bookmarkStart w:id="9717" w:name="_Toc144280179"/>
      <w:bookmarkStart w:id="9718" w:name="_Toc144280525"/>
      <w:bookmarkStart w:id="9719" w:name="_Toc144540740"/>
      <w:bookmarkStart w:id="9720" w:name="_Toc144554623"/>
      <w:bookmarkStart w:id="9721" w:name="_Toc144722244"/>
      <w:bookmarkStart w:id="9722" w:name="_Toc145503706"/>
      <w:bookmarkStart w:id="9723" w:name="_Toc145512148"/>
      <w:bookmarkStart w:id="9724" w:name="_Toc145513171"/>
      <w:bookmarkStart w:id="9725" w:name="_Toc145513555"/>
      <w:bookmarkStart w:id="9726" w:name="_Toc192577602"/>
      <w:bookmarkStart w:id="9727" w:name="_Toc110172812"/>
      <w:r w:rsidRPr="00B150B1">
        <w:t>Local APIC Memory-mapped Accesses</w:t>
      </w:r>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p>
    <w:p w:rsidR="006E1B20" w:rsidRDefault="00E4747E">
      <w:pPr>
        <w:pStyle w:val="BodyTextLink"/>
      </w:pPr>
      <w:r w:rsidRPr="00B150B1">
        <w:t>The hypervisor emulates accesses to memory-mapped registers within the virtualized local APIC. However, only certain instruction forms are supported</w:t>
      </w:r>
      <w:r w:rsidR="00D25BC0">
        <w:t>, and use of other forms will result in #GP</w:t>
      </w:r>
      <w:r w:rsidRPr="00B150B1">
        <w:t>. Compatible guests should access only the local APIC registers by using the following instruction forms:</w:t>
      </w: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1916"/>
        <w:gridCol w:w="2298"/>
        <w:gridCol w:w="4138"/>
      </w:tblGrid>
      <w:tr w:rsidR="00E4747E" w:rsidRPr="00B150B1" w:rsidTr="009C0237">
        <w:trPr>
          <w:cantSplit/>
          <w:tblHeader/>
        </w:trPr>
        <w:tc>
          <w:tcPr>
            <w:tcW w:w="1970" w:type="dxa"/>
            <w:tcBorders>
              <w:bottom w:val="single" w:sz="4" w:space="0" w:color="auto"/>
              <w:right w:val="nil"/>
            </w:tcBorders>
            <w:shd w:val="clear" w:color="auto" w:fill="D9D9D9"/>
            <w:vAlign w:val="center"/>
          </w:tcPr>
          <w:p w:rsidR="006E1B20" w:rsidRDefault="00E4747E">
            <w:pPr>
              <w:pStyle w:val="BodyText"/>
              <w:spacing w:after="0"/>
              <w:jc w:val="center"/>
              <w:rPr>
                <w:b/>
              </w:rPr>
            </w:pPr>
            <w:r w:rsidRPr="00B150B1">
              <w:rPr>
                <w:b/>
              </w:rPr>
              <w:t>Opcode</w:t>
            </w:r>
          </w:p>
        </w:tc>
        <w:tc>
          <w:tcPr>
            <w:tcW w:w="2350" w:type="dxa"/>
            <w:tcBorders>
              <w:left w:val="nil"/>
              <w:bottom w:val="single" w:sz="4" w:space="0" w:color="auto"/>
              <w:right w:val="nil"/>
            </w:tcBorders>
            <w:shd w:val="clear" w:color="auto" w:fill="D9D9D9"/>
            <w:vAlign w:val="center"/>
          </w:tcPr>
          <w:p w:rsidR="006E1B20" w:rsidRDefault="00E4747E">
            <w:pPr>
              <w:pStyle w:val="BodyText"/>
              <w:spacing w:after="0"/>
              <w:jc w:val="center"/>
              <w:rPr>
                <w:b/>
              </w:rPr>
            </w:pPr>
            <w:r w:rsidRPr="00B150B1">
              <w:rPr>
                <w:b/>
              </w:rPr>
              <w:t>Instruction</w:t>
            </w:r>
          </w:p>
        </w:tc>
        <w:tc>
          <w:tcPr>
            <w:tcW w:w="4320" w:type="dxa"/>
            <w:tcBorders>
              <w:left w:val="nil"/>
              <w:bottom w:val="single" w:sz="4" w:space="0" w:color="auto"/>
            </w:tcBorders>
            <w:shd w:val="clear" w:color="auto" w:fill="D9D9D9"/>
            <w:vAlign w:val="center"/>
          </w:tcPr>
          <w:p w:rsidR="006E1B20" w:rsidRDefault="00E4747E">
            <w:pPr>
              <w:pStyle w:val="BodyText"/>
              <w:spacing w:after="0"/>
              <w:jc w:val="center"/>
              <w:rPr>
                <w:b/>
              </w:rPr>
            </w:pPr>
            <w:r w:rsidRPr="00B150B1">
              <w:rPr>
                <w:b/>
              </w:rPr>
              <w:t>Notes</w:t>
            </w:r>
          </w:p>
        </w:tc>
      </w:tr>
      <w:tr w:rsidR="00E4747E" w:rsidRPr="00B150B1" w:rsidTr="009C0237">
        <w:trPr>
          <w:cantSplit/>
        </w:trPr>
        <w:tc>
          <w:tcPr>
            <w:tcW w:w="1970" w:type="dxa"/>
            <w:tcBorders>
              <w:top w:val="single" w:sz="4" w:space="0" w:color="auto"/>
            </w:tcBorders>
            <w:shd w:val="clear" w:color="auto" w:fill="auto"/>
          </w:tcPr>
          <w:p w:rsidR="006E1B20" w:rsidRDefault="00E4747E">
            <w:pPr>
              <w:pStyle w:val="BodyText"/>
              <w:spacing w:after="0"/>
              <w:jc w:val="center"/>
            </w:pPr>
            <w:r w:rsidRPr="00B150B1">
              <w:t>89 /r</w:t>
            </w:r>
          </w:p>
        </w:tc>
        <w:tc>
          <w:tcPr>
            <w:tcW w:w="2350" w:type="dxa"/>
            <w:tcBorders>
              <w:top w:val="single" w:sz="4" w:space="0" w:color="auto"/>
            </w:tcBorders>
            <w:shd w:val="clear" w:color="auto" w:fill="auto"/>
          </w:tcPr>
          <w:p w:rsidR="006E1B20" w:rsidRDefault="00E4747E">
            <w:pPr>
              <w:pStyle w:val="BodyText"/>
              <w:spacing w:after="0"/>
            </w:pPr>
            <w:r w:rsidRPr="00B150B1">
              <w:t>MOV m32,r32</w:t>
            </w:r>
          </w:p>
        </w:tc>
        <w:tc>
          <w:tcPr>
            <w:tcW w:w="4320" w:type="dxa"/>
            <w:tcBorders>
              <w:top w:val="single" w:sz="4" w:space="0" w:color="auto"/>
            </w:tcBorders>
            <w:shd w:val="clear" w:color="auto" w:fill="auto"/>
          </w:tcPr>
          <w:p w:rsidR="006E1B20" w:rsidRDefault="00E4747E">
            <w:pPr>
              <w:pStyle w:val="BodyText"/>
              <w:spacing w:after="0"/>
            </w:pPr>
            <w:r w:rsidRPr="00B150B1">
              <w:t>m32 must be 4-byte aligned.</w:t>
            </w:r>
          </w:p>
        </w:tc>
      </w:tr>
      <w:tr w:rsidR="00E4747E" w:rsidRPr="00B150B1" w:rsidTr="00B8730E">
        <w:trPr>
          <w:cantSplit/>
        </w:trPr>
        <w:tc>
          <w:tcPr>
            <w:tcW w:w="1970" w:type="dxa"/>
            <w:shd w:val="clear" w:color="auto" w:fill="auto"/>
          </w:tcPr>
          <w:p w:rsidR="006E1B20" w:rsidRDefault="00E4747E">
            <w:pPr>
              <w:pStyle w:val="BodyText"/>
              <w:spacing w:after="0"/>
              <w:jc w:val="center"/>
            </w:pPr>
            <w:r w:rsidRPr="00B150B1">
              <w:t>8B /r</w:t>
            </w:r>
          </w:p>
        </w:tc>
        <w:tc>
          <w:tcPr>
            <w:tcW w:w="2350" w:type="dxa"/>
            <w:shd w:val="clear" w:color="auto" w:fill="auto"/>
          </w:tcPr>
          <w:p w:rsidR="006E1B20" w:rsidRDefault="00E4747E">
            <w:pPr>
              <w:pStyle w:val="BodyText"/>
              <w:spacing w:after="0"/>
            </w:pPr>
            <w:r w:rsidRPr="00B150B1">
              <w:t>MOV r32,m32</w:t>
            </w:r>
          </w:p>
        </w:tc>
        <w:tc>
          <w:tcPr>
            <w:tcW w:w="4320" w:type="dxa"/>
            <w:shd w:val="clear" w:color="auto" w:fill="auto"/>
          </w:tcPr>
          <w:p w:rsidR="006E1B20" w:rsidRDefault="00E4747E">
            <w:pPr>
              <w:pStyle w:val="BodyText"/>
              <w:spacing w:after="0"/>
            </w:pPr>
            <w:r w:rsidRPr="00B150B1">
              <w:t>m32 must be 4-byte aligned.</w:t>
            </w:r>
          </w:p>
        </w:tc>
      </w:tr>
      <w:tr w:rsidR="00E4747E" w:rsidRPr="00B150B1" w:rsidTr="00B8730E">
        <w:trPr>
          <w:cantSplit/>
        </w:trPr>
        <w:tc>
          <w:tcPr>
            <w:tcW w:w="1970" w:type="dxa"/>
            <w:shd w:val="clear" w:color="auto" w:fill="auto"/>
          </w:tcPr>
          <w:p w:rsidR="006E1B20" w:rsidRDefault="00E4747E">
            <w:pPr>
              <w:pStyle w:val="BodyText"/>
              <w:spacing w:after="0"/>
              <w:jc w:val="center"/>
            </w:pPr>
            <w:r w:rsidRPr="00B150B1">
              <w:t>A1</w:t>
            </w:r>
          </w:p>
        </w:tc>
        <w:tc>
          <w:tcPr>
            <w:tcW w:w="2350" w:type="dxa"/>
            <w:shd w:val="clear" w:color="auto" w:fill="auto"/>
          </w:tcPr>
          <w:p w:rsidR="006E1B20" w:rsidRDefault="00E4747E">
            <w:pPr>
              <w:pStyle w:val="BodyText"/>
              <w:spacing w:after="0"/>
            </w:pPr>
            <w:r w:rsidRPr="00B150B1">
              <w:t>MOV EAX,moffs32</w:t>
            </w:r>
          </w:p>
        </w:tc>
        <w:tc>
          <w:tcPr>
            <w:tcW w:w="4320" w:type="dxa"/>
            <w:shd w:val="clear" w:color="auto" w:fill="auto"/>
          </w:tcPr>
          <w:p w:rsidR="006E1B20" w:rsidRDefault="00E4747E">
            <w:pPr>
              <w:pStyle w:val="BodyText"/>
              <w:spacing w:after="0"/>
            </w:pPr>
            <w:r w:rsidRPr="00B150B1">
              <w:t>moffs32 must be 4-byte aligned.</w:t>
            </w:r>
          </w:p>
        </w:tc>
      </w:tr>
      <w:tr w:rsidR="00E4747E" w:rsidRPr="00B150B1" w:rsidTr="00B8730E">
        <w:trPr>
          <w:cantSplit/>
        </w:trPr>
        <w:tc>
          <w:tcPr>
            <w:tcW w:w="1970" w:type="dxa"/>
            <w:shd w:val="clear" w:color="auto" w:fill="auto"/>
          </w:tcPr>
          <w:p w:rsidR="006E1B20" w:rsidRDefault="00E4747E">
            <w:pPr>
              <w:pStyle w:val="BodyText"/>
              <w:spacing w:after="0"/>
              <w:jc w:val="center"/>
            </w:pPr>
            <w:r w:rsidRPr="00B150B1">
              <w:t>A3</w:t>
            </w:r>
          </w:p>
        </w:tc>
        <w:tc>
          <w:tcPr>
            <w:tcW w:w="2350" w:type="dxa"/>
            <w:shd w:val="clear" w:color="auto" w:fill="auto"/>
          </w:tcPr>
          <w:p w:rsidR="006E1B20" w:rsidRDefault="00E4747E">
            <w:pPr>
              <w:pStyle w:val="BodyText"/>
              <w:spacing w:after="0"/>
            </w:pPr>
            <w:r w:rsidRPr="00B150B1">
              <w:t>MOV moffs32,EAX</w:t>
            </w:r>
          </w:p>
        </w:tc>
        <w:tc>
          <w:tcPr>
            <w:tcW w:w="4320" w:type="dxa"/>
            <w:shd w:val="clear" w:color="auto" w:fill="auto"/>
          </w:tcPr>
          <w:p w:rsidR="006E1B20" w:rsidRDefault="00E4747E">
            <w:pPr>
              <w:pStyle w:val="BodyText"/>
              <w:spacing w:after="0"/>
            </w:pPr>
            <w:r w:rsidRPr="00B150B1">
              <w:t>moffs32 must be 4-byte aligned.</w:t>
            </w:r>
          </w:p>
        </w:tc>
      </w:tr>
      <w:tr w:rsidR="00E4747E" w:rsidRPr="00B150B1" w:rsidTr="00B8730E">
        <w:trPr>
          <w:cantSplit/>
        </w:trPr>
        <w:tc>
          <w:tcPr>
            <w:tcW w:w="1970" w:type="dxa"/>
            <w:shd w:val="clear" w:color="auto" w:fill="auto"/>
          </w:tcPr>
          <w:p w:rsidR="006E1B20" w:rsidRDefault="00E4747E">
            <w:pPr>
              <w:pStyle w:val="BodyText"/>
              <w:spacing w:after="0"/>
              <w:jc w:val="center"/>
            </w:pPr>
            <w:r w:rsidRPr="00B150B1">
              <w:t>C7 /0</w:t>
            </w:r>
          </w:p>
        </w:tc>
        <w:tc>
          <w:tcPr>
            <w:tcW w:w="2350" w:type="dxa"/>
            <w:shd w:val="clear" w:color="auto" w:fill="auto"/>
          </w:tcPr>
          <w:p w:rsidR="006E1B20" w:rsidRDefault="00E4747E">
            <w:pPr>
              <w:pStyle w:val="BodyText"/>
              <w:spacing w:after="0"/>
            </w:pPr>
            <w:r w:rsidRPr="00B150B1">
              <w:t>MOV m32,imm32</w:t>
            </w:r>
          </w:p>
        </w:tc>
        <w:tc>
          <w:tcPr>
            <w:tcW w:w="4320" w:type="dxa"/>
            <w:shd w:val="clear" w:color="auto" w:fill="auto"/>
          </w:tcPr>
          <w:p w:rsidR="006E1B20" w:rsidRDefault="00E4747E">
            <w:pPr>
              <w:pStyle w:val="BodyText"/>
              <w:spacing w:after="0"/>
            </w:pPr>
            <w:r w:rsidRPr="00B150B1">
              <w:t>m32 must be 4-byte aligned.</w:t>
            </w:r>
          </w:p>
        </w:tc>
      </w:tr>
      <w:tr w:rsidR="00E4747E" w:rsidRPr="00B150B1" w:rsidTr="00B8730E">
        <w:trPr>
          <w:cantSplit/>
        </w:trPr>
        <w:tc>
          <w:tcPr>
            <w:tcW w:w="1970" w:type="dxa"/>
            <w:shd w:val="clear" w:color="auto" w:fill="auto"/>
          </w:tcPr>
          <w:p w:rsidR="006E1B20" w:rsidRDefault="00E4747E">
            <w:pPr>
              <w:pStyle w:val="BodyText"/>
              <w:spacing w:after="0"/>
              <w:jc w:val="center"/>
            </w:pPr>
            <w:r w:rsidRPr="00B150B1">
              <w:t>FF /6</w:t>
            </w:r>
          </w:p>
        </w:tc>
        <w:tc>
          <w:tcPr>
            <w:tcW w:w="2350" w:type="dxa"/>
            <w:shd w:val="clear" w:color="auto" w:fill="auto"/>
          </w:tcPr>
          <w:p w:rsidR="006E1B20" w:rsidRDefault="00E4747E">
            <w:pPr>
              <w:pStyle w:val="BodyText"/>
              <w:spacing w:after="0"/>
            </w:pPr>
            <w:r w:rsidRPr="00B150B1">
              <w:t>PUSH m32</w:t>
            </w:r>
          </w:p>
        </w:tc>
        <w:tc>
          <w:tcPr>
            <w:tcW w:w="4320" w:type="dxa"/>
            <w:shd w:val="clear" w:color="auto" w:fill="auto"/>
          </w:tcPr>
          <w:p w:rsidR="006E1B20" w:rsidRDefault="00E4747E">
            <w:pPr>
              <w:pStyle w:val="BodyText"/>
              <w:spacing w:after="0"/>
            </w:pPr>
            <w:r w:rsidRPr="00B150B1">
              <w:t>m32 must be 4-byte aligned.</w:t>
            </w:r>
          </w:p>
        </w:tc>
      </w:tr>
    </w:tbl>
    <w:p w:rsidR="006E1B20" w:rsidRDefault="007B6299">
      <w:pPr>
        <w:pStyle w:val="Heading3"/>
      </w:pPr>
      <w:bookmarkStart w:id="9728" w:name="_Toc127596798"/>
      <w:bookmarkStart w:id="9729" w:name="_Toc127786419"/>
      <w:bookmarkStart w:id="9730" w:name="_Toc127786735"/>
      <w:bookmarkStart w:id="9731" w:name="_Toc127787051"/>
      <w:bookmarkStart w:id="9732" w:name="_Toc127877647"/>
      <w:bookmarkStart w:id="9733" w:name="_Toc128289718"/>
      <w:bookmarkStart w:id="9734" w:name="_Toc128290111"/>
      <w:bookmarkStart w:id="9735" w:name="_Toc130189793"/>
      <w:bookmarkStart w:id="9736" w:name="_Toc130201009"/>
      <w:bookmarkStart w:id="9737" w:name="_Toc130201325"/>
      <w:bookmarkStart w:id="9738" w:name="_Toc130201646"/>
      <w:bookmarkStart w:id="9739" w:name="_Toc131936733"/>
      <w:bookmarkStart w:id="9740" w:name="_Toc133901197"/>
      <w:bookmarkStart w:id="9741" w:name="_Toc137461071"/>
      <w:bookmarkStart w:id="9742" w:name="_Toc139096586"/>
      <w:bookmarkStart w:id="9743" w:name="_Toc139188509"/>
      <w:bookmarkStart w:id="9744" w:name="_Toc139191372"/>
      <w:bookmarkStart w:id="9745" w:name="_Toc140490424"/>
      <w:bookmarkStart w:id="9746" w:name="_Toc140571326"/>
      <w:bookmarkStart w:id="9747" w:name="_Toc141257599"/>
      <w:bookmarkStart w:id="9748" w:name="_Toc141257926"/>
      <w:bookmarkStart w:id="9749" w:name="_Toc141267454"/>
      <w:bookmarkStart w:id="9750" w:name="_Toc141522472"/>
      <w:bookmarkStart w:id="9751" w:name="_Toc141529560"/>
      <w:bookmarkStart w:id="9752" w:name="_Toc141529877"/>
      <w:bookmarkStart w:id="9753" w:name="_Toc141851484"/>
      <w:bookmarkStart w:id="9754" w:name="_Toc141852418"/>
      <w:bookmarkStart w:id="9755" w:name="_Toc141887962"/>
      <w:bookmarkStart w:id="9756" w:name="_Toc141889802"/>
      <w:bookmarkStart w:id="9757" w:name="_Toc141893471"/>
      <w:bookmarkStart w:id="9758" w:name="_Toc142113324"/>
      <w:bookmarkStart w:id="9759" w:name="_Toc142114352"/>
      <w:bookmarkStart w:id="9760" w:name="_Toc142729569"/>
      <w:bookmarkStart w:id="9761" w:name="_Toc142730853"/>
      <w:bookmarkStart w:id="9762" w:name="_Toc142731226"/>
      <w:bookmarkStart w:id="9763" w:name="_Toc142998593"/>
      <w:bookmarkStart w:id="9764" w:name="_Toc143063685"/>
      <w:bookmarkStart w:id="9765" w:name="_Toc143509795"/>
      <w:bookmarkStart w:id="9766" w:name="_Toc143510242"/>
      <w:bookmarkStart w:id="9767" w:name="_Toc144026274"/>
      <w:bookmarkStart w:id="9768" w:name="_Toc144026605"/>
      <w:bookmarkStart w:id="9769" w:name="_Toc144276248"/>
      <w:bookmarkStart w:id="9770" w:name="_Toc144276592"/>
      <w:bookmarkStart w:id="9771" w:name="_Toc144280180"/>
      <w:bookmarkStart w:id="9772" w:name="_Toc144280526"/>
      <w:bookmarkStart w:id="9773" w:name="_Toc144540741"/>
      <w:bookmarkStart w:id="9774" w:name="_Toc144554624"/>
      <w:bookmarkStart w:id="9775" w:name="_Toc144722245"/>
      <w:bookmarkStart w:id="9776" w:name="_Toc145503707"/>
      <w:bookmarkStart w:id="9777" w:name="_Toc145512149"/>
      <w:bookmarkStart w:id="9778" w:name="_Toc145513172"/>
      <w:bookmarkStart w:id="9779" w:name="_Toc145513556"/>
      <w:bookmarkStart w:id="9780" w:name="_Ref159056175"/>
      <w:bookmarkStart w:id="9781" w:name="_Ref159056190"/>
      <w:bookmarkStart w:id="9782" w:name="_Ref159056204"/>
      <w:bookmarkStart w:id="9783" w:name="_Toc192577603"/>
      <w:bookmarkStart w:id="9784" w:name="_Ref108710576"/>
      <w:bookmarkStart w:id="9785" w:name="_Toc110172830"/>
      <w:bookmarkEnd w:id="9727"/>
      <w:r w:rsidRPr="00B150B1">
        <w:t>Local APIC MSR Accesses</w:t>
      </w:r>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p>
    <w:p w:rsidR="006E1B20" w:rsidRDefault="007B6299">
      <w:pPr>
        <w:pStyle w:val="BodyText"/>
      </w:pPr>
      <w:r w:rsidRPr="00B150B1">
        <w:t>The hypervisor provides accelerated MSR access to high usage memory mapped APIC registers. These are the TPR, EOI, and the ICR registers. The ICR low and ICR high registers are combined into one MSR.</w:t>
      </w: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1920"/>
        <w:gridCol w:w="2334"/>
        <w:gridCol w:w="4098"/>
      </w:tblGrid>
      <w:tr w:rsidR="007B6299" w:rsidRPr="00B150B1" w:rsidTr="009C0237">
        <w:trPr>
          <w:cantSplit/>
        </w:trPr>
        <w:tc>
          <w:tcPr>
            <w:tcW w:w="1964" w:type="dxa"/>
            <w:tcBorders>
              <w:bottom w:val="single" w:sz="4" w:space="0" w:color="auto"/>
              <w:right w:val="nil"/>
            </w:tcBorders>
            <w:shd w:val="clear" w:color="auto" w:fill="D9D9D9"/>
            <w:vAlign w:val="center"/>
          </w:tcPr>
          <w:p w:rsidR="006E1B20" w:rsidRDefault="007B6299">
            <w:pPr>
              <w:pStyle w:val="BodyText"/>
              <w:spacing w:after="0"/>
              <w:jc w:val="center"/>
              <w:rPr>
                <w:b/>
              </w:rPr>
            </w:pPr>
            <w:r w:rsidRPr="00B150B1">
              <w:rPr>
                <w:b/>
              </w:rPr>
              <w:t>MSR Address</w:t>
            </w:r>
          </w:p>
        </w:tc>
        <w:tc>
          <w:tcPr>
            <w:tcW w:w="2356" w:type="dxa"/>
            <w:tcBorders>
              <w:left w:val="nil"/>
              <w:bottom w:val="single" w:sz="4" w:space="0" w:color="auto"/>
              <w:right w:val="nil"/>
            </w:tcBorders>
            <w:shd w:val="clear" w:color="auto" w:fill="D9D9D9"/>
            <w:vAlign w:val="center"/>
          </w:tcPr>
          <w:p w:rsidR="006E1B20" w:rsidRDefault="007B6299">
            <w:pPr>
              <w:pStyle w:val="BodyText"/>
              <w:spacing w:after="0"/>
              <w:jc w:val="center"/>
              <w:rPr>
                <w:b/>
              </w:rPr>
            </w:pPr>
            <w:r w:rsidRPr="00B150B1">
              <w:rPr>
                <w:b/>
              </w:rPr>
              <w:t>Register Name</w:t>
            </w:r>
          </w:p>
        </w:tc>
        <w:tc>
          <w:tcPr>
            <w:tcW w:w="4320" w:type="dxa"/>
            <w:tcBorders>
              <w:left w:val="nil"/>
              <w:bottom w:val="single" w:sz="4" w:space="0" w:color="auto"/>
            </w:tcBorders>
            <w:shd w:val="clear" w:color="auto" w:fill="D9D9D9"/>
            <w:vAlign w:val="center"/>
          </w:tcPr>
          <w:p w:rsidR="006E1B20" w:rsidRDefault="007B6299">
            <w:pPr>
              <w:pStyle w:val="BodyText"/>
              <w:spacing w:after="0"/>
              <w:jc w:val="center"/>
              <w:rPr>
                <w:b/>
              </w:rPr>
            </w:pPr>
            <w:r w:rsidRPr="00B150B1">
              <w:rPr>
                <w:b/>
              </w:rPr>
              <w:t>Function</w:t>
            </w:r>
          </w:p>
        </w:tc>
      </w:tr>
      <w:tr w:rsidR="007B6299" w:rsidRPr="00B150B1" w:rsidTr="009C0237">
        <w:trPr>
          <w:cantSplit/>
        </w:trPr>
        <w:tc>
          <w:tcPr>
            <w:tcW w:w="1964" w:type="dxa"/>
            <w:tcBorders>
              <w:top w:val="single" w:sz="4" w:space="0" w:color="auto"/>
            </w:tcBorders>
            <w:shd w:val="clear" w:color="auto" w:fill="auto"/>
          </w:tcPr>
          <w:p w:rsidR="006E1B20" w:rsidRDefault="007B6299">
            <w:pPr>
              <w:pStyle w:val="BodyText"/>
              <w:spacing w:after="0"/>
              <w:jc w:val="center"/>
            </w:pPr>
            <w:r w:rsidRPr="00E00B3F">
              <w:t>0x40000070</w:t>
            </w:r>
          </w:p>
        </w:tc>
        <w:tc>
          <w:tcPr>
            <w:tcW w:w="2356" w:type="dxa"/>
            <w:tcBorders>
              <w:top w:val="single" w:sz="4" w:space="0" w:color="auto"/>
            </w:tcBorders>
            <w:shd w:val="clear" w:color="auto" w:fill="auto"/>
          </w:tcPr>
          <w:p w:rsidR="006E1B20" w:rsidRDefault="00346EB7">
            <w:pPr>
              <w:pStyle w:val="BodyText"/>
              <w:spacing w:after="0"/>
              <w:jc w:val="center"/>
            </w:pPr>
            <w:r w:rsidRPr="00E00B3F">
              <w:t>HV_X64_MSR</w:t>
            </w:r>
            <w:r w:rsidR="007B6299" w:rsidRPr="00E00B3F">
              <w:t>_EOI</w:t>
            </w:r>
          </w:p>
        </w:tc>
        <w:tc>
          <w:tcPr>
            <w:tcW w:w="4320" w:type="dxa"/>
            <w:tcBorders>
              <w:top w:val="single" w:sz="4" w:space="0" w:color="auto"/>
            </w:tcBorders>
            <w:shd w:val="clear" w:color="auto" w:fill="auto"/>
          </w:tcPr>
          <w:p w:rsidR="006E1B20" w:rsidRDefault="007B6299">
            <w:pPr>
              <w:pStyle w:val="BodyText"/>
              <w:spacing w:after="0"/>
            </w:pPr>
            <w:r w:rsidRPr="00E00B3F">
              <w:t>Accesses the APIC EOI</w:t>
            </w:r>
          </w:p>
        </w:tc>
      </w:tr>
      <w:tr w:rsidR="007B6299" w:rsidRPr="00B150B1" w:rsidTr="00FE5C6D">
        <w:trPr>
          <w:cantSplit/>
        </w:trPr>
        <w:tc>
          <w:tcPr>
            <w:tcW w:w="1964" w:type="dxa"/>
            <w:shd w:val="clear" w:color="auto" w:fill="auto"/>
          </w:tcPr>
          <w:p w:rsidR="006E1B20" w:rsidRDefault="007B6299">
            <w:pPr>
              <w:pStyle w:val="BodyText"/>
              <w:spacing w:after="0"/>
              <w:jc w:val="center"/>
            </w:pPr>
            <w:r w:rsidRPr="00E00B3F">
              <w:t>0x40000071</w:t>
            </w:r>
          </w:p>
        </w:tc>
        <w:tc>
          <w:tcPr>
            <w:tcW w:w="2356" w:type="dxa"/>
            <w:shd w:val="clear" w:color="auto" w:fill="auto"/>
          </w:tcPr>
          <w:p w:rsidR="006E1B20" w:rsidRDefault="007B6299">
            <w:pPr>
              <w:pStyle w:val="BodyText"/>
              <w:spacing w:after="0"/>
              <w:jc w:val="center"/>
            </w:pPr>
            <w:r w:rsidRPr="00E00B3F">
              <w:t>HV_X64_MSR_ICR</w:t>
            </w:r>
          </w:p>
        </w:tc>
        <w:tc>
          <w:tcPr>
            <w:tcW w:w="4320" w:type="dxa"/>
            <w:shd w:val="clear" w:color="auto" w:fill="auto"/>
          </w:tcPr>
          <w:p w:rsidR="006E1B20" w:rsidRDefault="007B6299">
            <w:pPr>
              <w:pStyle w:val="BodyText"/>
              <w:spacing w:after="0"/>
            </w:pPr>
            <w:r w:rsidRPr="00E00B3F">
              <w:t>Accesses the APIC ICR-high and ICR-low</w:t>
            </w:r>
          </w:p>
        </w:tc>
      </w:tr>
      <w:tr w:rsidR="007B6299" w:rsidRPr="00B150B1" w:rsidTr="00FE5C6D">
        <w:trPr>
          <w:cantSplit/>
        </w:trPr>
        <w:tc>
          <w:tcPr>
            <w:tcW w:w="1964" w:type="dxa"/>
            <w:shd w:val="clear" w:color="auto" w:fill="auto"/>
          </w:tcPr>
          <w:p w:rsidR="006E1B20" w:rsidRDefault="007B6299">
            <w:pPr>
              <w:pStyle w:val="BodyText"/>
              <w:spacing w:after="0"/>
              <w:jc w:val="center"/>
            </w:pPr>
            <w:r w:rsidRPr="00E00B3F">
              <w:t>0x40000072</w:t>
            </w:r>
          </w:p>
        </w:tc>
        <w:tc>
          <w:tcPr>
            <w:tcW w:w="2356" w:type="dxa"/>
            <w:shd w:val="clear" w:color="auto" w:fill="auto"/>
          </w:tcPr>
          <w:p w:rsidR="006E1B20" w:rsidRDefault="007B6299">
            <w:pPr>
              <w:pStyle w:val="BodyText"/>
              <w:spacing w:after="0"/>
              <w:jc w:val="center"/>
            </w:pPr>
            <w:r w:rsidRPr="00E00B3F">
              <w:t>HV_X64_MSR_TPR</w:t>
            </w:r>
          </w:p>
        </w:tc>
        <w:tc>
          <w:tcPr>
            <w:tcW w:w="4320" w:type="dxa"/>
            <w:shd w:val="clear" w:color="auto" w:fill="auto"/>
          </w:tcPr>
          <w:p w:rsidR="006E1B20" w:rsidRDefault="007B6299">
            <w:pPr>
              <w:pStyle w:val="BodyText"/>
              <w:spacing w:after="0"/>
            </w:pPr>
            <w:r w:rsidRPr="00E00B3F">
              <w:t>Access the APIC TPR</w:t>
            </w:r>
          </w:p>
        </w:tc>
      </w:tr>
    </w:tbl>
    <w:p w:rsidR="006E1B20" w:rsidRDefault="0084338C">
      <w:pPr>
        <w:pStyle w:val="BodyText"/>
      </w:pPr>
      <w:r w:rsidRPr="00B150B1">
        <w:br w:type="textWrapping" w:clear="all"/>
      </w:r>
      <w:r w:rsidR="001564A9" w:rsidRPr="00B150B1">
        <w:t>For performance reasons, t</w:t>
      </w:r>
      <w:r w:rsidRPr="00B150B1">
        <w:t xml:space="preserve">he guest operating system should follow the </w:t>
      </w:r>
      <w:r w:rsidR="001564A9" w:rsidRPr="00B150B1">
        <w:t>hypervisor recommendation</w:t>
      </w:r>
      <w:r w:rsidRPr="00B150B1">
        <w:t xml:space="preserve"> for </w:t>
      </w:r>
      <w:r w:rsidR="001564A9" w:rsidRPr="00B150B1">
        <w:t>the usage of the</w:t>
      </w:r>
      <w:r w:rsidRPr="00B150B1">
        <w:t xml:space="preserve"> APIC MSRs (see section </w:t>
      </w:r>
      <w:fldSimple w:instr=" REF _Ref121470372 \r \h  \* MERGEFORMAT ">
        <w:r w:rsidR="0077609F">
          <w:t>3.4</w:t>
        </w:r>
      </w:fldSimple>
      <w:r w:rsidR="001564A9" w:rsidRPr="00B150B1">
        <w:t>)</w:t>
      </w:r>
      <w:r w:rsidRPr="00B150B1">
        <w:t xml:space="preserve"> </w:t>
      </w:r>
    </w:p>
    <w:p w:rsidR="006E1B20" w:rsidRDefault="007B6299">
      <w:pPr>
        <w:pStyle w:val="Heading4"/>
      </w:pPr>
      <w:bookmarkStart w:id="9786" w:name="_Toc127596799"/>
      <w:bookmarkStart w:id="9787" w:name="_Toc127786420"/>
      <w:bookmarkStart w:id="9788" w:name="_Toc127786736"/>
      <w:bookmarkStart w:id="9789" w:name="_Toc127787052"/>
      <w:bookmarkStart w:id="9790" w:name="_Toc127877648"/>
      <w:bookmarkStart w:id="9791" w:name="_Toc128289719"/>
      <w:bookmarkStart w:id="9792" w:name="_Toc128290112"/>
      <w:bookmarkStart w:id="9793" w:name="_Toc130189794"/>
      <w:bookmarkStart w:id="9794" w:name="_Toc130201010"/>
      <w:bookmarkStart w:id="9795" w:name="_Toc130201326"/>
      <w:bookmarkStart w:id="9796" w:name="_Toc130201647"/>
      <w:bookmarkStart w:id="9797" w:name="_Toc131936734"/>
      <w:bookmarkStart w:id="9798" w:name="_Toc133901198"/>
      <w:bookmarkStart w:id="9799" w:name="_Toc137461072"/>
      <w:bookmarkStart w:id="9800" w:name="_Toc139096587"/>
      <w:bookmarkStart w:id="9801" w:name="_Toc139188510"/>
      <w:bookmarkStart w:id="9802" w:name="_Toc139191373"/>
      <w:bookmarkStart w:id="9803" w:name="_Toc140490425"/>
      <w:bookmarkStart w:id="9804" w:name="_Toc140571327"/>
      <w:bookmarkStart w:id="9805" w:name="_Toc141257600"/>
      <w:bookmarkStart w:id="9806" w:name="_Toc141257927"/>
      <w:bookmarkStart w:id="9807" w:name="_Toc141267455"/>
      <w:bookmarkStart w:id="9808" w:name="_Toc141522473"/>
      <w:bookmarkStart w:id="9809" w:name="_Toc141529561"/>
      <w:bookmarkStart w:id="9810" w:name="_Toc141529878"/>
      <w:bookmarkStart w:id="9811" w:name="_Toc141851485"/>
      <w:bookmarkStart w:id="9812" w:name="_Toc141852419"/>
      <w:bookmarkStart w:id="9813" w:name="_Toc141887963"/>
      <w:bookmarkStart w:id="9814" w:name="_Toc141889803"/>
      <w:bookmarkStart w:id="9815" w:name="_Toc141893472"/>
      <w:bookmarkStart w:id="9816" w:name="_Toc142113325"/>
      <w:bookmarkStart w:id="9817" w:name="_Toc142114353"/>
      <w:bookmarkStart w:id="9818" w:name="_Toc142729570"/>
      <w:bookmarkStart w:id="9819" w:name="_Toc142730854"/>
      <w:bookmarkStart w:id="9820" w:name="_Toc142731227"/>
      <w:bookmarkStart w:id="9821" w:name="_Toc142998594"/>
      <w:bookmarkStart w:id="9822" w:name="_Toc143063686"/>
      <w:bookmarkStart w:id="9823" w:name="_Toc143509796"/>
      <w:bookmarkStart w:id="9824" w:name="_Toc143510243"/>
      <w:bookmarkStart w:id="9825" w:name="_Toc144026275"/>
      <w:bookmarkStart w:id="9826" w:name="_Toc144026606"/>
      <w:bookmarkStart w:id="9827" w:name="_Toc144276249"/>
      <w:bookmarkStart w:id="9828" w:name="_Toc144276593"/>
      <w:bookmarkStart w:id="9829" w:name="_Toc144280181"/>
      <w:bookmarkStart w:id="9830" w:name="_Toc144280527"/>
      <w:bookmarkStart w:id="9831" w:name="_Toc144540742"/>
      <w:bookmarkStart w:id="9832" w:name="_Toc144554625"/>
      <w:bookmarkStart w:id="9833" w:name="_Toc144722246"/>
      <w:bookmarkStart w:id="9834" w:name="_Toc145503708"/>
      <w:bookmarkStart w:id="9835" w:name="_Toc145512150"/>
      <w:bookmarkStart w:id="9836" w:name="_Toc145513173"/>
      <w:bookmarkStart w:id="9837" w:name="_Toc145513557"/>
      <w:bookmarkStart w:id="9838" w:name="_Toc192577604"/>
      <w:r w:rsidRPr="00B150B1">
        <w:t>EOI Register</w:t>
      </w:r>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p>
    <w:tbl>
      <w:tblPr>
        <w:tblW w:w="8352"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1E0"/>
      </w:tblPr>
      <w:tblGrid>
        <w:gridCol w:w="4283"/>
        <w:gridCol w:w="4069"/>
      </w:tblGrid>
      <w:tr w:rsidR="007B6299" w:rsidRPr="00B150B1" w:rsidTr="009C0237">
        <w:trPr>
          <w:cantSplit/>
          <w:tblHeader/>
        </w:trPr>
        <w:tc>
          <w:tcPr>
            <w:tcW w:w="3600" w:type="dxa"/>
            <w:tcBorders>
              <w:bottom w:val="single" w:sz="4" w:space="0" w:color="auto"/>
              <w:right w:val="nil"/>
            </w:tcBorders>
            <w:shd w:val="clear" w:color="auto" w:fill="D9D9D9"/>
          </w:tcPr>
          <w:p w:rsidR="006E1B20" w:rsidRDefault="007B6299">
            <w:pPr>
              <w:keepNext/>
              <w:ind w:left="0"/>
              <w:jc w:val="center"/>
              <w:rPr>
                <w:b/>
                <w:sz w:val="20"/>
              </w:rPr>
            </w:pPr>
            <w:r w:rsidRPr="00B150B1">
              <w:rPr>
                <w:b/>
                <w:sz w:val="20"/>
              </w:rPr>
              <w:t>63:32</w:t>
            </w:r>
          </w:p>
        </w:tc>
        <w:tc>
          <w:tcPr>
            <w:tcW w:w="3420" w:type="dxa"/>
            <w:tcBorders>
              <w:left w:val="nil"/>
              <w:bottom w:val="single" w:sz="4" w:space="0" w:color="auto"/>
            </w:tcBorders>
            <w:shd w:val="clear" w:color="auto" w:fill="D9D9D9"/>
          </w:tcPr>
          <w:p w:rsidR="006E1B20" w:rsidRDefault="007B6299">
            <w:pPr>
              <w:keepNext/>
              <w:ind w:left="0"/>
              <w:jc w:val="center"/>
              <w:rPr>
                <w:b/>
                <w:sz w:val="20"/>
              </w:rPr>
            </w:pPr>
            <w:r w:rsidRPr="00B150B1">
              <w:rPr>
                <w:b/>
                <w:sz w:val="20"/>
              </w:rPr>
              <w:t>31:0</w:t>
            </w:r>
          </w:p>
        </w:tc>
      </w:tr>
      <w:tr w:rsidR="007B6299" w:rsidRPr="00B150B1" w:rsidTr="009C0237">
        <w:trPr>
          <w:cantSplit/>
        </w:trPr>
        <w:tc>
          <w:tcPr>
            <w:tcW w:w="3600" w:type="dxa"/>
            <w:tcBorders>
              <w:top w:val="single" w:sz="4" w:space="0" w:color="auto"/>
            </w:tcBorders>
            <w:shd w:val="clear" w:color="auto" w:fill="E6E6E6"/>
          </w:tcPr>
          <w:p w:rsidR="006E1B20" w:rsidRDefault="00522041">
            <w:pPr>
              <w:keepNext/>
              <w:ind w:left="0"/>
              <w:jc w:val="center"/>
              <w:rPr>
                <w:sz w:val="20"/>
              </w:rPr>
            </w:pPr>
            <w:r>
              <w:rPr>
                <w:sz w:val="20"/>
              </w:rPr>
              <w:t>Ignored</w:t>
            </w:r>
          </w:p>
        </w:tc>
        <w:tc>
          <w:tcPr>
            <w:tcW w:w="3420" w:type="dxa"/>
            <w:tcBorders>
              <w:top w:val="single" w:sz="4" w:space="0" w:color="auto"/>
            </w:tcBorders>
            <w:shd w:val="clear" w:color="auto" w:fill="FFFFFF"/>
          </w:tcPr>
          <w:p w:rsidR="006E1B20" w:rsidRDefault="007B6299">
            <w:pPr>
              <w:keepNext/>
              <w:tabs>
                <w:tab w:val="center" w:pos="1602"/>
              </w:tabs>
              <w:ind w:left="0"/>
              <w:jc w:val="center"/>
              <w:rPr>
                <w:sz w:val="20"/>
              </w:rPr>
            </w:pPr>
            <w:r w:rsidRPr="00B150B1">
              <w:rPr>
                <w:sz w:val="20"/>
              </w:rPr>
              <w:t>EOI value</w:t>
            </w:r>
          </w:p>
        </w:tc>
      </w:tr>
    </w:tbl>
    <w:p w:rsidR="006E1B20" w:rsidRDefault="006E1B20">
      <w:pPr>
        <w:pStyle w:val="Le"/>
        <w:keepNext/>
        <w:rPr>
          <w:sz w:val="14"/>
        </w:rPr>
      </w:pPr>
    </w:p>
    <w:p w:rsidR="006E1B20" w:rsidRDefault="006E1B20">
      <w:pPr>
        <w:pStyle w:val="Le"/>
        <w:keepNext/>
        <w:rPr>
          <w:sz w:val="14"/>
        </w:rPr>
      </w:pPr>
    </w:p>
    <w:p w:rsidR="006E1B20" w:rsidRDefault="006E1B20">
      <w:pPr>
        <w:pStyle w:val="BodyText"/>
      </w:pP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1553"/>
        <w:gridCol w:w="5439"/>
        <w:gridCol w:w="1360"/>
      </w:tblGrid>
      <w:tr w:rsidR="007B6299" w:rsidRPr="00B150B1" w:rsidTr="009C0237">
        <w:trPr>
          <w:cantSplit/>
          <w:tblHeader/>
        </w:trPr>
        <w:tc>
          <w:tcPr>
            <w:tcW w:w="1440" w:type="dxa"/>
            <w:tcBorders>
              <w:bottom w:val="single" w:sz="4" w:space="0" w:color="auto"/>
              <w:right w:val="nil"/>
            </w:tcBorders>
            <w:shd w:val="clear" w:color="auto" w:fill="D9D9D9"/>
          </w:tcPr>
          <w:p w:rsidR="006E1B20" w:rsidRDefault="007B6299">
            <w:pPr>
              <w:keepNext/>
              <w:ind w:left="0"/>
              <w:jc w:val="center"/>
              <w:rPr>
                <w:rFonts w:cs="Arial"/>
                <w:b/>
                <w:sz w:val="20"/>
                <w:szCs w:val="20"/>
              </w:rPr>
            </w:pPr>
            <w:r w:rsidRPr="00B150B1">
              <w:rPr>
                <w:rFonts w:cs="Arial"/>
                <w:b/>
                <w:sz w:val="20"/>
                <w:szCs w:val="20"/>
              </w:rPr>
              <w:t>Bits</w:t>
            </w:r>
          </w:p>
        </w:tc>
        <w:tc>
          <w:tcPr>
            <w:tcW w:w="5040" w:type="dxa"/>
            <w:tcBorders>
              <w:left w:val="nil"/>
              <w:bottom w:val="single" w:sz="4" w:space="0" w:color="auto"/>
              <w:right w:val="nil"/>
            </w:tcBorders>
            <w:shd w:val="clear" w:color="auto" w:fill="D9D9D9"/>
          </w:tcPr>
          <w:p w:rsidR="006E1B20" w:rsidRDefault="007B6299">
            <w:pPr>
              <w:keepNext/>
              <w:ind w:left="0"/>
              <w:jc w:val="center"/>
              <w:rPr>
                <w:rFonts w:cs="Arial"/>
                <w:b/>
                <w:sz w:val="20"/>
                <w:szCs w:val="20"/>
              </w:rPr>
            </w:pPr>
            <w:r w:rsidRPr="00B150B1">
              <w:rPr>
                <w:rFonts w:cs="Arial"/>
                <w:b/>
                <w:sz w:val="20"/>
                <w:szCs w:val="20"/>
              </w:rPr>
              <w:t>Description</w:t>
            </w:r>
          </w:p>
        </w:tc>
        <w:tc>
          <w:tcPr>
            <w:tcW w:w="1260" w:type="dxa"/>
            <w:tcBorders>
              <w:left w:val="nil"/>
              <w:bottom w:val="single" w:sz="4" w:space="0" w:color="auto"/>
            </w:tcBorders>
            <w:shd w:val="clear" w:color="auto" w:fill="D9D9D9"/>
          </w:tcPr>
          <w:p w:rsidR="006E1B20" w:rsidRDefault="007B6299">
            <w:pPr>
              <w:keepNext/>
              <w:ind w:left="0"/>
              <w:jc w:val="center"/>
              <w:rPr>
                <w:rFonts w:cs="Arial"/>
                <w:b/>
                <w:sz w:val="20"/>
                <w:szCs w:val="20"/>
              </w:rPr>
            </w:pPr>
            <w:r w:rsidRPr="00B150B1">
              <w:rPr>
                <w:rFonts w:cs="Arial"/>
                <w:b/>
                <w:sz w:val="20"/>
                <w:szCs w:val="20"/>
              </w:rPr>
              <w:t>Attributes</w:t>
            </w:r>
          </w:p>
        </w:tc>
      </w:tr>
      <w:tr w:rsidR="007B6299" w:rsidRPr="00B150B1" w:rsidTr="009C0237">
        <w:trPr>
          <w:cantSplit/>
        </w:trPr>
        <w:tc>
          <w:tcPr>
            <w:tcW w:w="1440" w:type="dxa"/>
            <w:tcBorders>
              <w:top w:val="single" w:sz="4" w:space="0" w:color="auto"/>
            </w:tcBorders>
          </w:tcPr>
          <w:p w:rsidR="006E1B20" w:rsidRDefault="007B6299">
            <w:pPr>
              <w:keepNext/>
              <w:ind w:left="0"/>
              <w:jc w:val="center"/>
              <w:rPr>
                <w:rFonts w:cs="Arial"/>
                <w:sz w:val="20"/>
                <w:szCs w:val="20"/>
              </w:rPr>
            </w:pPr>
            <w:r w:rsidRPr="00B150B1">
              <w:rPr>
                <w:rFonts w:cs="Arial"/>
                <w:sz w:val="20"/>
                <w:szCs w:val="20"/>
              </w:rPr>
              <w:t>63:32</w:t>
            </w:r>
          </w:p>
        </w:tc>
        <w:tc>
          <w:tcPr>
            <w:tcW w:w="5040" w:type="dxa"/>
            <w:tcBorders>
              <w:top w:val="single" w:sz="4" w:space="0" w:color="auto"/>
            </w:tcBorders>
          </w:tcPr>
          <w:p w:rsidR="006E1B20" w:rsidRDefault="007B6299">
            <w:pPr>
              <w:keepNext/>
              <w:ind w:left="0"/>
              <w:jc w:val="center"/>
              <w:rPr>
                <w:rFonts w:cs="Arial"/>
                <w:sz w:val="20"/>
                <w:szCs w:val="20"/>
              </w:rPr>
            </w:pPr>
            <w:r w:rsidRPr="00B150B1">
              <w:rPr>
                <w:rFonts w:cs="Arial"/>
                <w:sz w:val="20"/>
                <w:szCs w:val="20"/>
              </w:rPr>
              <w:t>Rsvd</w:t>
            </w:r>
            <w:r w:rsidR="001D2D80" w:rsidRPr="00B150B1">
              <w:rPr>
                <w:rFonts w:cs="Arial"/>
                <w:sz w:val="20"/>
                <w:szCs w:val="20"/>
              </w:rPr>
              <w:t>Z</w:t>
            </w:r>
            <w:r w:rsidRPr="00B150B1">
              <w:rPr>
                <w:rFonts w:cs="Arial"/>
                <w:sz w:val="20"/>
                <w:szCs w:val="20"/>
              </w:rPr>
              <w:t xml:space="preserve"> (reserved</w:t>
            </w:r>
            <w:r w:rsidR="001D2D80" w:rsidRPr="00B150B1">
              <w:rPr>
                <w:rFonts w:cs="Arial"/>
                <w:sz w:val="20"/>
                <w:szCs w:val="20"/>
              </w:rPr>
              <w:t>, should be zero</w:t>
            </w:r>
            <w:r w:rsidRPr="00B150B1">
              <w:rPr>
                <w:rFonts w:cs="Arial"/>
                <w:sz w:val="20"/>
                <w:szCs w:val="20"/>
              </w:rPr>
              <w:t>)</w:t>
            </w:r>
          </w:p>
        </w:tc>
        <w:tc>
          <w:tcPr>
            <w:tcW w:w="1260" w:type="dxa"/>
            <w:tcBorders>
              <w:top w:val="single" w:sz="4" w:space="0" w:color="auto"/>
            </w:tcBorders>
          </w:tcPr>
          <w:p w:rsidR="006E1B20" w:rsidRDefault="007B6299">
            <w:pPr>
              <w:keepNext/>
              <w:ind w:left="0"/>
              <w:jc w:val="center"/>
              <w:rPr>
                <w:rFonts w:cs="Arial"/>
                <w:sz w:val="20"/>
                <w:szCs w:val="20"/>
              </w:rPr>
            </w:pPr>
            <w:r w:rsidRPr="00B150B1">
              <w:rPr>
                <w:rFonts w:cs="Arial"/>
                <w:sz w:val="20"/>
                <w:szCs w:val="20"/>
              </w:rPr>
              <w:t>Write</w:t>
            </w:r>
          </w:p>
        </w:tc>
      </w:tr>
      <w:tr w:rsidR="007B6299" w:rsidRPr="00B150B1" w:rsidTr="00123EDC">
        <w:trPr>
          <w:cantSplit/>
        </w:trPr>
        <w:tc>
          <w:tcPr>
            <w:tcW w:w="1440" w:type="dxa"/>
          </w:tcPr>
          <w:p w:rsidR="006E1B20" w:rsidRDefault="007B6299">
            <w:pPr>
              <w:keepNext/>
              <w:ind w:left="0"/>
              <w:jc w:val="center"/>
              <w:rPr>
                <w:rFonts w:cs="Arial"/>
                <w:sz w:val="20"/>
                <w:szCs w:val="20"/>
              </w:rPr>
            </w:pPr>
            <w:r w:rsidRPr="00B150B1">
              <w:rPr>
                <w:rFonts w:cs="Arial"/>
                <w:sz w:val="20"/>
                <w:szCs w:val="20"/>
              </w:rPr>
              <w:t>31:0</w:t>
            </w:r>
          </w:p>
        </w:tc>
        <w:tc>
          <w:tcPr>
            <w:tcW w:w="5040" w:type="dxa"/>
          </w:tcPr>
          <w:p w:rsidR="006E1B20" w:rsidRDefault="007B6299">
            <w:pPr>
              <w:keepNext/>
              <w:ind w:left="0"/>
              <w:jc w:val="center"/>
              <w:rPr>
                <w:rFonts w:cs="Arial"/>
                <w:sz w:val="20"/>
                <w:szCs w:val="20"/>
              </w:rPr>
            </w:pPr>
            <w:r w:rsidRPr="00B150B1">
              <w:rPr>
                <w:rFonts w:cs="Arial"/>
                <w:sz w:val="20"/>
                <w:szCs w:val="20"/>
              </w:rPr>
              <w:t>EOI value</w:t>
            </w:r>
          </w:p>
        </w:tc>
        <w:tc>
          <w:tcPr>
            <w:tcW w:w="1260" w:type="dxa"/>
          </w:tcPr>
          <w:p w:rsidR="006E1B20" w:rsidRDefault="007B6299">
            <w:pPr>
              <w:keepNext/>
              <w:ind w:left="0"/>
              <w:jc w:val="center"/>
              <w:rPr>
                <w:rFonts w:cs="Arial"/>
                <w:sz w:val="20"/>
                <w:szCs w:val="20"/>
              </w:rPr>
            </w:pPr>
            <w:r w:rsidRPr="00B150B1">
              <w:rPr>
                <w:rFonts w:cs="Arial"/>
                <w:sz w:val="20"/>
                <w:szCs w:val="20"/>
              </w:rPr>
              <w:t>Write</w:t>
            </w:r>
          </w:p>
        </w:tc>
      </w:tr>
    </w:tbl>
    <w:p w:rsidR="006E1B20" w:rsidRDefault="006E1B20">
      <w:pPr>
        <w:pStyle w:val="Le"/>
        <w:rPr>
          <w:sz w:val="14"/>
        </w:rPr>
      </w:pPr>
    </w:p>
    <w:p w:rsidR="006E1B20" w:rsidRDefault="007B6299">
      <w:pPr>
        <w:pStyle w:val="BodyText"/>
      </w:pPr>
      <w:r w:rsidRPr="00B150B1">
        <w:t>This is a write-only register, and it sets a value into the APIC EOI register. Attempts to</w:t>
      </w:r>
      <w:r w:rsidR="001D2D80" w:rsidRPr="00B150B1">
        <w:t xml:space="preserve"> read from this register </w:t>
      </w:r>
      <w:r w:rsidR="008F12C3" w:rsidRPr="00B150B1">
        <w:t xml:space="preserve">will </w:t>
      </w:r>
      <w:r w:rsidR="001D2D80" w:rsidRPr="00B150B1">
        <w:t>result</w:t>
      </w:r>
      <w:r w:rsidRPr="00B150B1">
        <w:t xml:space="preserve"> in a #GP</w:t>
      </w:r>
      <w:r w:rsidR="002F21D6" w:rsidRPr="00B150B1">
        <w:fldChar w:fldCharType="begin"/>
      </w:r>
      <w:r w:rsidR="00D021C8" w:rsidRPr="00B150B1">
        <w:instrText xml:space="preserve"> XE "Exceptions:#GP:read from APIC EOI MSR" </w:instrText>
      </w:r>
      <w:r w:rsidR="002F21D6" w:rsidRPr="00B150B1">
        <w:fldChar w:fldCharType="end"/>
      </w:r>
      <w:r w:rsidRPr="00B150B1">
        <w:t xml:space="preserve"> fault.</w:t>
      </w:r>
    </w:p>
    <w:p w:rsidR="006E1B20" w:rsidRDefault="007B6299">
      <w:pPr>
        <w:pStyle w:val="Heading4"/>
      </w:pPr>
      <w:bookmarkStart w:id="9839" w:name="_Toc127596800"/>
      <w:bookmarkStart w:id="9840" w:name="_Toc127786421"/>
      <w:bookmarkStart w:id="9841" w:name="_Toc127786737"/>
      <w:bookmarkStart w:id="9842" w:name="_Toc127787053"/>
      <w:bookmarkStart w:id="9843" w:name="_Toc127877649"/>
      <w:bookmarkStart w:id="9844" w:name="_Toc128289720"/>
      <w:bookmarkStart w:id="9845" w:name="_Toc128290113"/>
      <w:bookmarkStart w:id="9846" w:name="_Toc130189795"/>
      <w:bookmarkStart w:id="9847" w:name="_Toc130201011"/>
      <w:bookmarkStart w:id="9848" w:name="_Toc130201327"/>
      <w:bookmarkStart w:id="9849" w:name="_Toc130201648"/>
      <w:bookmarkStart w:id="9850" w:name="_Toc131936735"/>
      <w:bookmarkStart w:id="9851" w:name="_Toc133901199"/>
      <w:bookmarkStart w:id="9852" w:name="_Toc137461073"/>
      <w:bookmarkStart w:id="9853" w:name="_Toc139096588"/>
      <w:bookmarkStart w:id="9854" w:name="_Toc139188511"/>
      <w:bookmarkStart w:id="9855" w:name="_Toc139191374"/>
      <w:bookmarkStart w:id="9856" w:name="_Toc140490426"/>
      <w:bookmarkStart w:id="9857" w:name="_Toc140571328"/>
      <w:bookmarkStart w:id="9858" w:name="_Toc141257601"/>
      <w:bookmarkStart w:id="9859" w:name="_Toc141257928"/>
      <w:bookmarkStart w:id="9860" w:name="_Toc141267456"/>
      <w:bookmarkStart w:id="9861" w:name="_Toc141522474"/>
      <w:bookmarkStart w:id="9862" w:name="_Toc141529562"/>
      <w:bookmarkStart w:id="9863" w:name="_Toc141529879"/>
      <w:bookmarkStart w:id="9864" w:name="_Toc141851486"/>
      <w:bookmarkStart w:id="9865" w:name="_Toc141852420"/>
      <w:bookmarkStart w:id="9866" w:name="_Toc141887964"/>
      <w:bookmarkStart w:id="9867" w:name="_Toc141889804"/>
      <w:bookmarkStart w:id="9868" w:name="_Toc141893473"/>
      <w:bookmarkStart w:id="9869" w:name="_Toc142113326"/>
      <w:bookmarkStart w:id="9870" w:name="_Toc142114354"/>
      <w:bookmarkStart w:id="9871" w:name="_Toc142729571"/>
      <w:bookmarkStart w:id="9872" w:name="_Toc142730855"/>
      <w:bookmarkStart w:id="9873" w:name="_Toc142731228"/>
      <w:bookmarkStart w:id="9874" w:name="_Toc142998595"/>
      <w:bookmarkStart w:id="9875" w:name="_Toc143063687"/>
      <w:bookmarkStart w:id="9876" w:name="_Toc143509797"/>
      <w:bookmarkStart w:id="9877" w:name="_Toc143510244"/>
      <w:bookmarkStart w:id="9878" w:name="_Toc144026276"/>
      <w:bookmarkStart w:id="9879" w:name="_Toc144026607"/>
      <w:bookmarkStart w:id="9880" w:name="_Toc144276250"/>
      <w:bookmarkStart w:id="9881" w:name="_Toc144276594"/>
      <w:bookmarkStart w:id="9882" w:name="_Toc144280182"/>
      <w:bookmarkStart w:id="9883" w:name="_Toc144280528"/>
      <w:bookmarkStart w:id="9884" w:name="_Toc144540743"/>
      <w:bookmarkStart w:id="9885" w:name="_Toc144554626"/>
      <w:bookmarkStart w:id="9886" w:name="_Toc144722247"/>
      <w:bookmarkStart w:id="9887" w:name="_Toc145503709"/>
      <w:bookmarkStart w:id="9888" w:name="_Toc145512151"/>
      <w:bookmarkStart w:id="9889" w:name="_Toc145513174"/>
      <w:bookmarkStart w:id="9890" w:name="_Toc145513558"/>
      <w:bookmarkStart w:id="9891" w:name="_Toc192577605"/>
      <w:r w:rsidRPr="00B150B1">
        <w:t>ICR Register</w:t>
      </w:r>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p>
    <w:tbl>
      <w:tblPr>
        <w:tblW w:w="8352"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1E0"/>
      </w:tblPr>
      <w:tblGrid>
        <w:gridCol w:w="4283"/>
        <w:gridCol w:w="4069"/>
      </w:tblGrid>
      <w:tr w:rsidR="007B6299" w:rsidRPr="00B150B1" w:rsidTr="009C0237">
        <w:trPr>
          <w:cantSplit/>
          <w:tblHeader/>
        </w:trPr>
        <w:tc>
          <w:tcPr>
            <w:tcW w:w="3600" w:type="dxa"/>
            <w:tcBorders>
              <w:bottom w:val="single" w:sz="4" w:space="0" w:color="auto"/>
              <w:right w:val="nil"/>
            </w:tcBorders>
            <w:shd w:val="clear" w:color="auto" w:fill="D9D9D9"/>
          </w:tcPr>
          <w:p w:rsidR="006E1B20" w:rsidRDefault="007B6299">
            <w:pPr>
              <w:keepNext/>
              <w:ind w:left="0"/>
              <w:jc w:val="center"/>
              <w:rPr>
                <w:b/>
                <w:sz w:val="20"/>
              </w:rPr>
            </w:pPr>
            <w:r w:rsidRPr="00B150B1">
              <w:rPr>
                <w:b/>
                <w:sz w:val="20"/>
              </w:rPr>
              <w:t>63:32</w:t>
            </w:r>
          </w:p>
        </w:tc>
        <w:tc>
          <w:tcPr>
            <w:tcW w:w="3420" w:type="dxa"/>
            <w:tcBorders>
              <w:left w:val="nil"/>
              <w:bottom w:val="single" w:sz="4" w:space="0" w:color="auto"/>
            </w:tcBorders>
            <w:shd w:val="clear" w:color="auto" w:fill="D9D9D9"/>
          </w:tcPr>
          <w:p w:rsidR="006E1B20" w:rsidRDefault="007B6299">
            <w:pPr>
              <w:keepNext/>
              <w:ind w:left="0"/>
              <w:jc w:val="center"/>
              <w:rPr>
                <w:b/>
                <w:sz w:val="20"/>
              </w:rPr>
            </w:pPr>
            <w:r w:rsidRPr="00B150B1">
              <w:rPr>
                <w:b/>
                <w:sz w:val="20"/>
              </w:rPr>
              <w:t>31:0</w:t>
            </w:r>
          </w:p>
        </w:tc>
      </w:tr>
      <w:tr w:rsidR="007B6299" w:rsidRPr="00B150B1" w:rsidTr="009C0237">
        <w:trPr>
          <w:cantSplit/>
        </w:trPr>
        <w:tc>
          <w:tcPr>
            <w:tcW w:w="3600" w:type="dxa"/>
            <w:tcBorders>
              <w:top w:val="single" w:sz="4" w:space="0" w:color="auto"/>
            </w:tcBorders>
            <w:shd w:val="clear" w:color="auto" w:fill="FFFFFF"/>
          </w:tcPr>
          <w:p w:rsidR="006E1B20" w:rsidRDefault="007B6299">
            <w:pPr>
              <w:keepNext/>
              <w:ind w:left="0"/>
              <w:jc w:val="center"/>
              <w:rPr>
                <w:sz w:val="20"/>
              </w:rPr>
            </w:pPr>
            <w:r w:rsidRPr="00B150B1">
              <w:rPr>
                <w:sz w:val="20"/>
              </w:rPr>
              <w:t>ICR high</w:t>
            </w:r>
          </w:p>
        </w:tc>
        <w:tc>
          <w:tcPr>
            <w:tcW w:w="3420" w:type="dxa"/>
            <w:tcBorders>
              <w:top w:val="single" w:sz="4" w:space="0" w:color="auto"/>
            </w:tcBorders>
            <w:shd w:val="clear" w:color="auto" w:fill="FFFFFF"/>
          </w:tcPr>
          <w:p w:rsidR="006E1B20" w:rsidRDefault="007B6299">
            <w:pPr>
              <w:keepNext/>
              <w:tabs>
                <w:tab w:val="left" w:pos="210"/>
                <w:tab w:val="center" w:pos="1602"/>
              </w:tabs>
              <w:ind w:left="0"/>
              <w:jc w:val="center"/>
              <w:rPr>
                <w:sz w:val="20"/>
              </w:rPr>
            </w:pPr>
            <w:r w:rsidRPr="00B150B1">
              <w:rPr>
                <w:sz w:val="20"/>
              </w:rPr>
              <w:t>ICR low</w:t>
            </w:r>
          </w:p>
        </w:tc>
      </w:tr>
    </w:tbl>
    <w:p w:rsidR="006E1B20" w:rsidRDefault="006E1B20">
      <w:pPr>
        <w:pStyle w:val="Le"/>
        <w:keepNext/>
        <w:rPr>
          <w:sz w:val="14"/>
        </w:rPr>
      </w:pPr>
    </w:p>
    <w:p w:rsidR="006E1B20" w:rsidRDefault="006E1B20">
      <w:pPr>
        <w:pStyle w:val="Le"/>
        <w:keepNext/>
        <w:rPr>
          <w:sz w:val="14"/>
        </w:rPr>
      </w:pPr>
    </w:p>
    <w:p w:rsidR="006E1B20" w:rsidRDefault="006E1B20">
      <w:pPr>
        <w:pStyle w:val="BodyText"/>
      </w:pP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1553"/>
        <w:gridCol w:w="5439"/>
        <w:gridCol w:w="1360"/>
      </w:tblGrid>
      <w:tr w:rsidR="007B6299" w:rsidRPr="00B150B1" w:rsidTr="009C0237">
        <w:trPr>
          <w:cantSplit/>
          <w:tblHeader/>
        </w:trPr>
        <w:tc>
          <w:tcPr>
            <w:tcW w:w="1440" w:type="dxa"/>
            <w:tcBorders>
              <w:bottom w:val="single" w:sz="4" w:space="0" w:color="auto"/>
              <w:right w:val="nil"/>
            </w:tcBorders>
            <w:shd w:val="clear" w:color="auto" w:fill="D9D9D9"/>
          </w:tcPr>
          <w:p w:rsidR="006E1B20" w:rsidRDefault="007B6299">
            <w:pPr>
              <w:keepNext/>
              <w:ind w:left="0"/>
              <w:jc w:val="center"/>
              <w:rPr>
                <w:rFonts w:cs="Arial"/>
                <w:b/>
                <w:sz w:val="20"/>
                <w:szCs w:val="20"/>
              </w:rPr>
            </w:pPr>
            <w:r w:rsidRPr="00B150B1">
              <w:rPr>
                <w:rFonts w:cs="Arial"/>
                <w:b/>
                <w:sz w:val="20"/>
                <w:szCs w:val="20"/>
              </w:rPr>
              <w:t>Bits</w:t>
            </w:r>
          </w:p>
        </w:tc>
        <w:tc>
          <w:tcPr>
            <w:tcW w:w="5040" w:type="dxa"/>
            <w:tcBorders>
              <w:left w:val="nil"/>
              <w:bottom w:val="single" w:sz="4" w:space="0" w:color="auto"/>
              <w:right w:val="nil"/>
            </w:tcBorders>
            <w:shd w:val="clear" w:color="auto" w:fill="D9D9D9"/>
          </w:tcPr>
          <w:p w:rsidR="006E1B20" w:rsidRDefault="007B6299">
            <w:pPr>
              <w:keepNext/>
              <w:ind w:left="0"/>
              <w:jc w:val="center"/>
              <w:rPr>
                <w:rFonts w:cs="Arial"/>
                <w:b/>
                <w:sz w:val="20"/>
                <w:szCs w:val="20"/>
              </w:rPr>
            </w:pPr>
            <w:r w:rsidRPr="00B150B1">
              <w:rPr>
                <w:rFonts w:cs="Arial"/>
                <w:b/>
                <w:sz w:val="20"/>
                <w:szCs w:val="20"/>
              </w:rPr>
              <w:t>Description</w:t>
            </w:r>
          </w:p>
        </w:tc>
        <w:tc>
          <w:tcPr>
            <w:tcW w:w="1260" w:type="dxa"/>
            <w:tcBorders>
              <w:left w:val="nil"/>
              <w:bottom w:val="single" w:sz="4" w:space="0" w:color="auto"/>
            </w:tcBorders>
            <w:shd w:val="clear" w:color="auto" w:fill="D9D9D9"/>
          </w:tcPr>
          <w:p w:rsidR="006E1B20" w:rsidRDefault="007B6299">
            <w:pPr>
              <w:keepNext/>
              <w:ind w:left="0"/>
              <w:jc w:val="center"/>
              <w:rPr>
                <w:rFonts w:cs="Arial"/>
                <w:b/>
                <w:sz w:val="20"/>
                <w:szCs w:val="20"/>
              </w:rPr>
            </w:pPr>
            <w:r w:rsidRPr="00B150B1">
              <w:rPr>
                <w:rFonts w:cs="Arial"/>
                <w:b/>
                <w:sz w:val="20"/>
                <w:szCs w:val="20"/>
              </w:rPr>
              <w:t>Attributes</w:t>
            </w:r>
          </w:p>
        </w:tc>
      </w:tr>
      <w:tr w:rsidR="007B6299" w:rsidRPr="00B150B1" w:rsidTr="009C0237">
        <w:trPr>
          <w:cantSplit/>
        </w:trPr>
        <w:tc>
          <w:tcPr>
            <w:tcW w:w="1440" w:type="dxa"/>
            <w:tcBorders>
              <w:top w:val="single" w:sz="4" w:space="0" w:color="auto"/>
            </w:tcBorders>
          </w:tcPr>
          <w:p w:rsidR="006E1B20" w:rsidRDefault="007B6299">
            <w:pPr>
              <w:keepNext/>
              <w:ind w:left="0"/>
              <w:jc w:val="center"/>
              <w:rPr>
                <w:rFonts w:cs="Arial"/>
                <w:sz w:val="20"/>
                <w:szCs w:val="20"/>
              </w:rPr>
            </w:pPr>
            <w:r w:rsidRPr="00B150B1">
              <w:rPr>
                <w:rFonts w:cs="Arial"/>
                <w:sz w:val="20"/>
                <w:szCs w:val="20"/>
              </w:rPr>
              <w:t>63:32</w:t>
            </w:r>
          </w:p>
        </w:tc>
        <w:tc>
          <w:tcPr>
            <w:tcW w:w="5040" w:type="dxa"/>
            <w:tcBorders>
              <w:top w:val="single" w:sz="4" w:space="0" w:color="auto"/>
            </w:tcBorders>
          </w:tcPr>
          <w:p w:rsidR="006E1B20" w:rsidRDefault="007B6299">
            <w:pPr>
              <w:keepNext/>
              <w:ind w:left="0"/>
              <w:jc w:val="center"/>
              <w:rPr>
                <w:rFonts w:cs="Arial"/>
                <w:sz w:val="20"/>
                <w:szCs w:val="20"/>
              </w:rPr>
            </w:pPr>
            <w:r w:rsidRPr="00B150B1">
              <w:rPr>
                <w:rFonts w:cs="Arial"/>
                <w:sz w:val="20"/>
                <w:szCs w:val="20"/>
              </w:rPr>
              <w:t>ICR high value</w:t>
            </w:r>
          </w:p>
        </w:tc>
        <w:tc>
          <w:tcPr>
            <w:tcW w:w="1260" w:type="dxa"/>
            <w:tcBorders>
              <w:top w:val="single" w:sz="4" w:space="0" w:color="auto"/>
            </w:tcBorders>
          </w:tcPr>
          <w:p w:rsidR="006E1B20" w:rsidRDefault="007B6299">
            <w:pPr>
              <w:keepNext/>
              <w:ind w:left="0"/>
              <w:jc w:val="center"/>
              <w:rPr>
                <w:rFonts w:cs="Arial"/>
                <w:sz w:val="20"/>
                <w:szCs w:val="20"/>
              </w:rPr>
            </w:pPr>
            <w:r w:rsidRPr="00B150B1">
              <w:rPr>
                <w:rFonts w:cs="Arial"/>
                <w:sz w:val="20"/>
                <w:szCs w:val="20"/>
              </w:rPr>
              <w:t>Read/write</w:t>
            </w:r>
          </w:p>
        </w:tc>
      </w:tr>
      <w:tr w:rsidR="007B6299" w:rsidRPr="00B150B1" w:rsidTr="00123EDC">
        <w:trPr>
          <w:cantSplit/>
        </w:trPr>
        <w:tc>
          <w:tcPr>
            <w:tcW w:w="1440" w:type="dxa"/>
          </w:tcPr>
          <w:p w:rsidR="006E1B20" w:rsidRDefault="007B6299">
            <w:pPr>
              <w:keepNext/>
              <w:ind w:left="0"/>
              <w:jc w:val="center"/>
              <w:rPr>
                <w:rFonts w:cs="Arial"/>
                <w:sz w:val="20"/>
                <w:szCs w:val="20"/>
              </w:rPr>
            </w:pPr>
            <w:r w:rsidRPr="00B150B1">
              <w:rPr>
                <w:rFonts w:cs="Arial"/>
                <w:sz w:val="20"/>
                <w:szCs w:val="20"/>
              </w:rPr>
              <w:t>31:0</w:t>
            </w:r>
          </w:p>
        </w:tc>
        <w:tc>
          <w:tcPr>
            <w:tcW w:w="5040" w:type="dxa"/>
          </w:tcPr>
          <w:p w:rsidR="006E1B20" w:rsidRDefault="007B6299">
            <w:pPr>
              <w:keepNext/>
              <w:ind w:left="0"/>
              <w:jc w:val="center"/>
              <w:rPr>
                <w:rFonts w:cs="Arial"/>
                <w:sz w:val="20"/>
                <w:szCs w:val="20"/>
              </w:rPr>
            </w:pPr>
            <w:r w:rsidRPr="00B150B1">
              <w:rPr>
                <w:rFonts w:cs="Arial"/>
                <w:sz w:val="20"/>
                <w:szCs w:val="20"/>
              </w:rPr>
              <w:t>ICR low value</w:t>
            </w:r>
          </w:p>
        </w:tc>
        <w:tc>
          <w:tcPr>
            <w:tcW w:w="1260" w:type="dxa"/>
          </w:tcPr>
          <w:p w:rsidR="006E1B20" w:rsidRDefault="007B6299">
            <w:pPr>
              <w:keepNext/>
              <w:ind w:left="0"/>
              <w:jc w:val="center"/>
              <w:rPr>
                <w:rFonts w:cs="Arial"/>
                <w:sz w:val="20"/>
                <w:szCs w:val="20"/>
              </w:rPr>
            </w:pPr>
            <w:r w:rsidRPr="00B150B1">
              <w:rPr>
                <w:rFonts w:cs="Arial"/>
                <w:sz w:val="20"/>
                <w:szCs w:val="20"/>
              </w:rPr>
              <w:t>Read/write</w:t>
            </w:r>
          </w:p>
        </w:tc>
      </w:tr>
    </w:tbl>
    <w:p w:rsidR="006E1B20" w:rsidRDefault="006E1B20">
      <w:pPr>
        <w:pStyle w:val="Le"/>
        <w:rPr>
          <w:sz w:val="14"/>
        </w:rPr>
      </w:pPr>
    </w:p>
    <w:p w:rsidR="006E1B20" w:rsidRDefault="007B6299">
      <w:pPr>
        <w:pStyle w:val="BodyText"/>
      </w:pPr>
      <w:r w:rsidRPr="00B150B1">
        <w:t>The values of ICR high and ICR low are read from or written into the corresponding APIC ICR high and low registers.</w:t>
      </w:r>
    </w:p>
    <w:p w:rsidR="006E1B20" w:rsidRDefault="007B6299">
      <w:pPr>
        <w:pStyle w:val="Heading4"/>
      </w:pPr>
      <w:bookmarkStart w:id="9892" w:name="_Toc127596801"/>
      <w:bookmarkStart w:id="9893" w:name="_Toc127786422"/>
      <w:bookmarkStart w:id="9894" w:name="_Toc127786738"/>
      <w:bookmarkStart w:id="9895" w:name="_Toc127787054"/>
      <w:bookmarkStart w:id="9896" w:name="_Toc127877650"/>
      <w:bookmarkStart w:id="9897" w:name="_Toc128289721"/>
      <w:bookmarkStart w:id="9898" w:name="_Toc128290114"/>
      <w:bookmarkStart w:id="9899" w:name="_Toc130189796"/>
      <w:bookmarkStart w:id="9900" w:name="_Toc130201012"/>
      <w:bookmarkStart w:id="9901" w:name="_Toc130201328"/>
      <w:bookmarkStart w:id="9902" w:name="_Toc130201649"/>
      <w:bookmarkStart w:id="9903" w:name="_Toc131936736"/>
      <w:bookmarkStart w:id="9904" w:name="_Toc133901200"/>
      <w:bookmarkStart w:id="9905" w:name="_Toc137461074"/>
      <w:bookmarkStart w:id="9906" w:name="_Toc139096589"/>
      <w:bookmarkStart w:id="9907" w:name="_Toc139188512"/>
      <w:bookmarkStart w:id="9908" w:name="_Toc139191375"/>
      <w:bookmarkStart w:id="9909" w:name="_Toc140490427"/>
      <w:bookmarkStart w:id="9910" w:name="_Toc140571329"/>
      <w:bookmarkStart w:id="9911" w:name="_Toc141257602"/>
      <w:bookmarkStart w:id="9912" w:name="_Toc141257929"/>
      <w:bookmarkStart w:id="9913" w:name="_Toc141267457"/>
      <w:bookmarkStart w:id="9914" w:name="_Toc141522475"/>
      <w:bookmarkStart w:id="9915" w:name="_Toc141529563"/>
      <w:bookmarkStart w:id="9916" w:name="_Toc141529880"/>
      <w:bookmarkStart w:id="9917" w:name="_Toc141851487"/>
      <w:bookmarkStart w:id="9918" w:name="_Toc141852421"/>
      <w:bookmarkStart w:id="9919" w:name="_Toc141887965"/>
      <w:bookmarkStart w:id="9920" w:name="_Toc141889805"/>
      <w:bookmarkStart w:id="9921" w:name="_Toc141893474"/>
      <w:bookmarkStart w:id="9922" w:name="_Toc142113327"/>
      <w:bookmarkStart w:id="9923" w:name="_Toc142114355"/>
      <w:bookmarkStart w:id="9924" w:name="_Toc142729572"/>
      <w:bookmarkStart w:id="9925" w:name="_Toc142730856"/>
      <w:bookmarkStart w:id="9926" w:name="_Toc142731229"/>
      <w:bookmarkStart w:id="9927" w:name="_Toc142998596"/>
      <w:bookmarkStart w:id="9928" w:name="_Toc143063688"/>
      <w:bookmarkStart w:id="9929" w:name="_Toc143509798"/>
      <w:bookmarkStart w:id="9930" w:name="_Toc143510245"/>
      <w:bookmarkStart w:id="9931" w:name="_Toc144026277"/>
      <w:bookmarkStart w:id="9932" w:name="_Toc144026608"/>
      <w:bookmarkStart w:id="9933" w:name="_Toc144276251"/>
      <w:bookmarkStart w:id="9934" w:name="_Toc144276595"/>
      <w:bookmarkStart w:id="9935" w:name="_Toc144280183"/>
      <w:bookmarkStart w:id="9936" w:name="_Toc144280529"/>
      <w:bookmarkStart w:id="9937" w:name="_Toc144540744"/>
      <w:bookmarkStart w:id="9938" w:name="_Toc144554627"/>
      <w:bookmarkStart w:id="9939" w:name="_Toc144722248"/>
      <w:bookmarkStart w:id="9940" w:name="_Toc145503710"/>
      <w:bookmarkStart w:id="9941" w:name="_Toc145512152"/>
      <w:bookmarkStart w:id="9942" w:name="_Toc145513175"/>
      <w:bookmarkStart w:id="9943" w:name="_Toc145513559"/>
      <w:bookmarkStart w:id="9944" w:name="_Toc192577606"/>
      <w:r w:rsidRPr="00B150B1">
        <w:t>TPR Register</w:t>
      </w:r>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p>
    <w:tbl>
      <w:tblPr>
        <w:tblW w:w="8352" w:type="dxa"/>
        <w:tblInd w:w="288" w:type="dxa"/>
        <w:tblBorders>
          <w:top w:val="single" w:sz="4" w:space="0" w:color="BFBFBF" w:themeColor="background1" w:themeShade="BF"/>
          <w:left w:val="single" w:sz="4" w:space="0" w:color="BFBFBF" w:themeColor="background1" w:themeShade="BF"/>
          <w:bottom w:val="single" w:sz="4" w:space="0" w:color="C0C0C0"/>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1E0"/>
      </w:tblPr>
      <w:tblGrid>
        <w:gridCol w:w="4283"/>
        <w:gridCol w:w="4069"/>
      </w:tblGrid>
      <w:tr w:rsidR="007B6299" w:rsidRPr="00B150B1" w:rsidTr="009C0237">
        <w:trPr>
          <w:cantSplit/>
          <w:tblHeader/>
        </w:trPr>
        <w:tc>
          <w:tcPr>
            <w:tcW w:w="3600" w:type="dxa"/>
            <w:tcBorders>
              <w:bottom w:val="single" w:sz="4" w:space="0" w:color="auto"/>
              <w:right w:val="nil"/>
            </w:tcBorders>
            <w:shd w:val="clear" w:color="auto" w:fill="D9D9D9"/>
          </w:tcPr>
          <w:p w:rsidR="006E1B20" w:rsidRDefault="007B6299">
            <w:pPr>
              <w:keepNext/>
              <w:ind w:left="0"/>
              <w:jc w:val="center"/>
              <w:rPr>
                <w:b/>
                <w:sz w:val="20"/>
              </w:rPr>
            </w:pPr>
            <w:r w:rsidRPr="00B150B1">
              <w:rPr>
                <w:b/>
                <w:sz w:val="20"/>
              </w:rPr>
              <w:t>63:</w:t>
            </w:r>
            <w:r w:rsidR="00522041">
              <w:rPr>
                <w:b/>
                <w:sz w:val="20"/>
              </w:rPr>
              <w:t>8</w:t>
            </w:r>
          </w:p>
        </w:tc>
        <w:tc>
          <w:tcPr>
            <w:tcW w:w="3420" w:type="dxa"/>
            <w:tcBorders>
              <w:left w:val="nil"/>
              <w:bottom w:val="single" w:sz="4" w:space="0" w:color="auto"/>
            </w:tcBorders>
            <w:shd w:val="clear" w:color="auto" w:fill="D9D9D9"/>
          </w:tcPr>
          <w:p w:rsidR="006E1B20" w:rsidRDefault="00522041">
            <w:pPr>
              <w:keepNext/>
              <w:ind w:left="0"/>
              <w:jc w:val="center"/>
              <w:rPr>
                <w:b/>
                <w:sz w:val="20"/>
              </w:rPr>
            </w:pPr>
            <w:r>
              <w:rPr>
                <w:b/>
                <w:sz w:val="20"/>
              </w:rPr>
              <w:t>7</w:t>
            </w:r>
            <w:r w:rsidR="007B6299" w:rsidRPr="00B150B1">
              <w:rPr>
                <w:b/>
                <w:sz w:val="20"/>
              </w:rPr>
              <w:t>:0</w:t>
            </w:r>
          </w:p>
        </w:tc>
      </w:tr>
      <w:tr w:rsidR="007B6299" w:rsidRPr="00B150B1" w:rsidTr="009C0237">
        <w:trPr>
          <w:cantSplit/>
        </w:trPr>
        <w:tc>
          <w:tcPr>
            <w:tcW w:w="3600" w:type="dxa"/>
            <w:tcBorders>
              <w:top w:val="single" w:sz="4" w:space="0" w:color="auto"/>
            </w:tcBorders>
            <w:shd w:val="clear" w:color="auto" w:fill="E6E6E6"/>
          </w:tcPr>
          <w:p w:rsidR="006E1B20" w:rsidRDefault="007B6299">
            <w:pPr>
              <w:keepNext/>
              <w:ind w:left="0"/>
              <w:jc w:val="center"/>
              <w:rPr>
                <w:sz w:val="20"/>
              </w:rPr>
            </w:pPr>
            <w:r w:rsidRPr="00B150B1">
              <w:rPr>
                <w:sz w:val="20"/>
              </w:rPr>
              <w:t>Rsvd</w:t>
            </w:r>
            <w:r w:rsidR="001D2D80" w:rsidRPr="00B150B1">
              <w:rPr>
                <w:sz w:val="20"/>
              </w:rPr>
              <w:t>Z</w:t>
            </w:r>
          </w:p>
        </w:tc>
        <w:tc>
          <w:tcPr>
            <w:tcW w:w="3420" w:type="dxa"/>
            <w:tcBorders>
              <w:top w:val="single" w:sz="4" w:space="0" w:color="auto"/>
            </w:tcBorders>
            <w:shd w:val="clear" w:color="auto" w:fill="FFFFFF"/>
          </w:tcPr>
          <w:p w:rsidR="006E1B20" w:rsidRDefault="007B6299">
            <w:pPr>
              <w:keepNext/>
              <w:tabs>
                <w:tab w:val="center" w:pos="1602"/>
              </w:tabs>
              <w:ind w:left="0"/>
              <w:jc w:val="center"/>
              <w:rPr>
                <w:sz w:val="20"/>
              </w:rPr>
            </w:pPr>
            <w:r w:rsidRPr="00B150B1">
              <w:rPr>
                <w:sz w:val="20"/>
              </w:rPr>
              <w:t>TPR value</w:t>
            </w:r>
          </w:p>
        </w:tc>
      </w:tr>
    </w:tbl>
    <w:p w:rsidR="006E1B20" w:rsidRDefault="006E1B20">
      <w:pPr>
        <w:pStyle w:val="Le"/>
        <w:keepNext/>
        <w:rPr>
          <w:sz w:val="14"/>
        </w:rPr>
      </w:pPr>
    </w:p>
    <w:p w:rsidR="006E1B20" w:rsidRDefault="006E1B20">
      <w:pPr>
        <w:pStyle w:val="Le"/>
        <w:keepNext/>
        <w:rPr>
          <w:sz w:val="14"/>
        </w:rPr>
      </w:pPr>
    </w:p>
    <w:p w:rsidR="006E1B20" w:rsidRDefault="006E1B20">
      <w:pPr>
        <w:pStyle w:val="BodyText"/>
      </w:pP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1553"/>
        <w:gridCol w:w="5439"/>
        <w:gridCol w:w="1360"/>
      </w:tblGrid>
      <w:tr w:rsidR="007B6299" w:rsidRPr="00B150B1" w:rsidTr="009C0237">
        <w:trPr>
          <w:cantSplit/>
          <w:tblHeader/>
        </w:trPr>
        <w:tc>
          <w:tcPr>
            <w:tcW w:w="1440" w:type="dxa"/>
            <w:tcBorders>
              <w:bottom w:val="single" w:sz="4" w:space="0" w:color="auto"/>
              <w:right w:val="nil"/>
            </w:tcBorders>
            <w:shd w:val="clear" w:color="auto" w:fill="D9D9D9"/>
          </w:tcPr>
          <w:p w:rsidR="006E1B20" w:rsidRDefault="007B6299">
            <w:pPr>
              <w:keepNext/>
              <w:ind w:left="0"/>
              <w:jc w:val="center"/>
              <w:rPr>
                <w:rFonts w:cs="Arial"/>
                <w:b/>
                <w:sz w:val="20"/>
                <w:szCs w:val="20"/>
              </w:rPr>
            </w:pPr>
            <w:r w:rsidRPr="00B150B1">
              <w:rPr>
                <w:rFonts w:cs="Arial"/>
                <w:b/>
                <w:sz w:val="20"/>
                <w:szCs w:val="20"/>
              </w:rPr>
              <w:t>Bits</w:t>
            </w:r>
          </w:p>
        </w:tc>
        <w:tc>
          <w:tcPr>
            <w:tcW w:w="5040" w:type="dxa"/>
            <w:tcBorders>
              <w:left w:val="nil"/>
              <w:bottom w:val="single" w:sz="4" w:space="0" w:color="auto"/>
              <w:right w:val="nil"/>
            </w:tcBorders>
            <w:shd w:val="clear" w:color="auto" w:fill="D9D9D9"/>
          </w:tcPr>
          <w:p w:rsidR="006E1B20" w:rsidRDefault="007B6299">
            <w:pPr>
              <w:keepNext/>
              <w:ind w:left="0"/>
              <w:jc w:val="center"/>
              <w:rPr>
                <w:rFonts w:cs="Arial"/>
                <w:b/>
                <w:sz w:val="20"/>
                <w:szCs w:val="20"/>
              </w:rPr>
            </w:pPr>
            <w:r w:rsidRPr="00B150B1">
              <w:rPr>
                <w:rFonts w:cs="Arial"/>
                <w:b/>
                <w:sz w:val="20"/>
                <w:szCs w:val="20"/>
              </w:rPr>
              <w:t>Description</w:t>
            </w:r>
          </w:p>
        </w:tc>
        <w:tc>
          <w:tcPr>
            <w:tcW w:w="1260" w:type="dxa"/>
            <w:tcBorders>
              <w:left w:val="nil"/>
              <w:bottom w:val="single" w:sz="4" w:space="0" w:color="auto"/>
            </w:tcBorders>
            <w:shd w:val="clear" w:color="auto" w:fill="D9D9D9"/>
          </w:tcPr>
          <w:p w:rsidR="006E1B20" w:rsidRDefault="007B6299">
            <w:pPr>
              <w:keepNext/>
              <w:ind w:left="0"/>
              <w:jc w:val="center"/>
              <w:rPr>
                <w:rFonts w:cs="Arial"/>
                <w:b/>
                <w:sz w:val="20"/>
                <w:szCs w:val="20"/>
              </w:rPr>
            </w:pPr>
            <w:r w:rsidRPr="00B150B1">
              <w:rPr>
                <w:rFonts w:cs="Arial"/>
                <w:b/>
                <w:sz w:val="20"/>
                <w:szCs w:val="20"/>
              </w:rPr>
              <w:t>Attributes</w:t>
            </w:r>
          </w:p>
        </w:tc>
      </w:tr>
      <w:tr w:rsidR="007B6299" w:rsidRPr="00B150B1" w:rsidTr="009C0237">
        <w:trPr>
          <w:cantSplit/>
        </w:trPr>
        <w:tc>
          <w:tcPr>
            <w:tcW w:w="1440" w:type="dxa"/>
            <w:tcBorders>
              <w:top w:val="single" w:sz="4" w:space="0" w:color="auto"/>
            </w:tcBorders>
          </w:tcPr>
          <w:p w:rsidR="006E1B20" w:rsidRDefault="007B6299">
            <w:pPr>
              <w:keepNext/>
              <w:ind w:left="0"/>
              <w:jc w:val="center"/>
              <w:rPr>
                <w:rFonts w:cs="Arial"/>
                <w:sz w:val="20"/>
                <w:szCs w:val="20"/>
              </w:rPr>
            </w:pPr>
            <w:r w:rsidRPr="00B150B1">
              <w:rPr>
                <w:rFonts w:cs="Arial"/>
                <w:sz w:val="20"/>
                <w:szCs w:val="20"/>
              </w:rPr>
              <w:t>63:</w:t>
            </w:r>
            <w:r w:rsidR="00522041">
              <w:rPr>
                <w:rFonts w:cs="Arial"/>
                <w:sz w:val="20"/>
                <w:szCs w:val="20"/>
              </w:rPr>
              <w:t>8</w:t>
            </w:r>
          </w:p>
        </w:tc>
        <w:tc>
          <w:tcPr>
            <w:tcW w:w="5040" w:type="dxa"/>
            <w:tcBorders>
              <w:top w:val="single" w:sz="4" w:space="0" w:color="auto"/>
            </w:tcBorders>
          </w:tcPr>
          <w:p w:rsidR="006E1B20" w:rsidRDefault="007B6299">
            <w:pPr>
              <w:keepNext/>
              <w:ind w:left="0"/>
              <w:jc w:val="center"/>
              <w:rPr>
                <w:rFonts w:cs="Arial"/>
                <w:sz w:val="20"/>
                <w:szCs w:val="20"/>
              </w:rPr>
            </w:pPr>
            <w:r w:rsidRPr="00B150B1">
              <w:rPr>
                <w:rFonts w:cs="Arial"/>
                <w:sz w:val="20"/>
                <w:szCs w:val="20"/>
              </w:rPr>
              <w:t>Rsvd</w:t>
            </w:r>
            <w:r w:rsidR="001D2D80" w:rsidRPr="00B150B1">
              <w:rPr>
                <w:rFonts w:cs="Arial"/>
                <w:sz w:val="20"/>
                <w:szCs w:val="20"/>
              </w:rPr>
              <w:t>Z</w:t>
            </w:r>
            <w:r w:rsidRPr="00B150B1">
              <w:rPr>
                <w:rFonts w:cs="Arial"/>
                <w:sz w:val="20"/>
                <w:szCs w:val="20"/>
              </w:rPr>
              <w:t xml:space="preserve"> (reserved</w:t>
            </w:r>
            <w:r w:rsidR="001D2D80" w:rsidRPr="00B150B1">
              <w:rPr>
                <w:rFonts w:cs="Arial"/>
                <w:sz w:val="20"/>
                <w:szCs w:val="20"/>
              </w:rPr>
              <w:t>, should be zero</w:t>
            </w:r>
            <w:r w:rsidRPr="00B150B1">
              <w:rPr>
                <w:rFonts w:cs="Arial"/>
                <w:sz w:val="20"/>
                <w:szCs w:val="20"/>
              </w:rPr>
              <w:t>)</w:t>
            </w:r>
          </w:p>
        </w:tc>
        <w:tc>
          <w:tcPr>
            <w:tcW w:w="1260" w:type="dxa"/>
            <w:tcBorders>
              <w:top w:val="single" w:sz="4" w:space="0" w:color="auto"/>
            </w:tcBorders>
          </w:tcPr>
          <w:p w:rsidR="006E1B20" w:rsidRDefault="007B6299">
            <w:pPr>
              <w:keepNext/>
              <w:ind w:left="0"/>
              <w:jc w:val="center"/>
              <w:rPr>
                <w:rFonts w:cs="Arial"/>
                <w:sz w:val="20"/>
                <w:szCs w:val="20"/>
              </w:rPr>
            </w:pPr>
            <w:r w:rsidRPr="00B150B1">
              <w:rPr>
                <w:rFonts w:cs="Arial"/>
                <w:sz w:val="20"/>
                <w:szCs w:val="20"/>
              </w:rPr>
              <w:t>Read/write</w:t>
            </w:r>
          </w:p>
        </w:tc>
      </w:tr>
      <w:tr w:rsidR="007B6299" w:rsidRPr="00B150B1" w:rsidTr="00123EDC">
        <w:trPr>
          <w:cantSplit/>
        </w:trPr>
        <w:tc>
          <w:tcPr>
            <w:tcW w:w="1440" w:type="dxa"/>
          </w:tcPr>
          <w:p w:rsidR="006E1B20" w:rsidRDefault="00522041">
            <w:pPr>
              <w:keepNext/>
              <w:ind w:left="0"/>
              <w:jc w:val="center"/>
              <w:rPr>
                <w:rFonts w:cs="Arial"/>
                <w:sz w:val="20"/>
                <w:szCs w:val="20"/>
              </w:rPr>
            </w:pPr>
            <w:r>
              <w:rPr>
                <w:rFonts w:cs="Arial"/>
                <w:sz w:val="20"/>
                <w:szCs w:val="20"/>
              </w:rPr>
              <w:t>7</w:t>
            </w:r>
            <w:r w:rsidR="007B6299" w:rsidRPr="00B150B1">
              <w:rPr>
                <w:rFonts w:cs="Arial"/>
                <w:sz w:val="20"/>
                <w:szCs w:val="20"/>
              </w:rPr>
              <w:t>:0</w:t>
            </w:r>
          </w:p>
        </w:tc>
        <w:tc>
          <w:tcPr>
            <w:tcW w:w="5040" w:type="dxa"/>
          </w:tcPr>
          <w:p w:rsidR="006E1B20" w:rsidRDefault="007B6299">
            <w:pPr>
              <w:keepNext/>
              <w:ind w:left="0"/>
              <w:jc w:val="center"/>
              <w:rPr>
                <w:rFonts w:cs="Arial"/>
                <w:sz w:val="20"/>
                <w:szCs w:val="20"/>
              </w:rPr>
            </w:pPr>
            <w:r w:rsidRPr="00B150B1">
              <w:rPr>
                <w:rFonts w:cs="Arial"/>
                <w:sz w:val="20"/>
                <w:szCs w:val="20"/>
              </w:rPr>
              <w:t>TPR value</w:t>
            </w:r>
          </w:p>
        </w:tc>
        <w:tc>
          <w:tcPr>
            <w:tcW w:w="1260" w:type="dxa"/>
          </w:tcPr>
          <w:p w:rsidR="006E1B20" w:rsidRDefault="007B6299">
            <w:pPr>
              <w:keepNext/>
              <w:ind w:left="0"/>
              <w:jc w:val="center"/>
              <w:rPr>
                <w:rFonts w:cs="Arial"/>
                <w:sz w:val="20"/>
                <w:szCs w:val="20"/>
              </w:rPr>
            </w:pPr>
            <w:r w:rsidRPr="00B150B1">
              <w:rPr>
                <w:rFonts w:cs="Arial"/>
                <w:sz w:val="20"/>
                <w:szCs w:val="20"/>
              </w:rPr>
              <w:t>Read/write</w:t>
            </w:r>
          </w:p>
        </w:tc>
      </w:tr>
    </w:tbl>
    <w:p w:rsidR="006E1B20" w:rsidRDefault="006E1B20">
      <w:pPr>
        <w:pStyle w:val="Le"/>
        <w:rPr>
          <w:sz w:val="14"/>
        </w:rPr>
      </w:pPr>
    </w:p>
    <w:p w:rsidR="006E1B20" w:rsidRDefault="007B6299">
      <w:pPr>
        <w:pStyle w:val="BodyText"/>
      </w:pPr>
      <w:r w:rsidRPr="00B150B1">
        <w:t>The value of the APIC TPR register is read or written.</w:t>
      </w:r>
    </w:p>
    <w:p w:rsidR="006E1B20" w:rsidRDefault="00F90A89">
      <w:pPr>
        <w:pStyle w:val="BodyText"/>
        <w:ind w:left="720" w:right="720"/>
        <w:jc w:val="center"/>
        <w:rPr>
          <w:b/>
          <w:u w:val="single"/>
        </w:rPr>
      </w:pPr>
      <w:r w:rsidRPr="00B150B1">
        <w:rPr>
          <w:b/>
          <w:u w:val="single"/>
        </w:rPr>
        <w:t>NOTE</w:t>
      </w:r>
    </w:p>
    <w:p w:rsidR="006E1B20" w:rsidRDefault="007B6299">
      <w:pPr>
        <w:pStyle w:val="BodyText"/>
        <w:ind w:left="720" w:right="720"/>
      </w:pPr>
      <w:r w:rsidRPr="00B150B1">
        <w:t>This MSR is intended to accelerate access to t</w:t>
      </w:r>
      <w:r w:rsidR="001D2D80" w:rsidRPr="00B150B1">
        <w:t xml:space="preserve">he TPR in 32-bit </w:t>
      </w:r>
      <w:r w:rsidR="00A80EAF" w:rsidRPr="00B150B1">
        <w:t xml:space="preserve">mode </w:t>
      </w:r>
      <w:r w:rsidR="001D2D80" w:rsidRPr="00B150B1">
        <w:t>guest partitions</w:t>
      </w:r>
      <w:r w:rsidRPr="00B150B1">
        <w:t xml:space="preserve">. 64-bit </w:t>
      </w:r>
      <w:r w:rsidR="00A80EAF" w:rsidRPr="00B150B1">
        <w:t xml:space="preserve">mode </w:t>
      </w:r>
      <w:r w:rsidR="001D2D80" w:rsidRPr="00B150B1">
        <w:t xml:space="preserve">guest </w:t>
      </w:r>
      <w:r w:rsidRPr="00B150B1">
        <w:t>partitions should set the TPR by way of CR8.</w:t>
      </w:r>
    </w:p>
    <w:p w:rsidR="006E1B20" w:rsidRDefault="00E4747E">
      <w:pPr>
        <w:pStyle w:val="Heading2"/>
        <w:rPr>
          <w:sz w:val="22"/>
        </w:rPr>
      </w:pPr>
      <w:bookmarkStart w:id="9945" w:name="_Toc127596802"/>
      <w:bookmarkStart w:id="9946" w:name="_Toc127786423"/>
      <w:bookmarkStart w:id="9947" w:name="_Toc127786739"/>
      <w:bookmarkStart w:id="9948" w:name="_Toc127787055"/>
      <w:bookmarkStart w:id="9949" w:name="_Toc127877651"/>
      <w:bookmarkStart w:id="9950" w:name="_Toc128289722"/>
      <w:bookmarkStart w:id="9951" w:name="_Toc128290115"/>
      <w:bookmarkStart w:id="9952" w:name="_Toc130189797"/>
      <w:bookmarkStart w:id="9953" w:name="_Toc130201013"/>
      <w:bookmarkStart w:id="9954" w:name="_Toc130201329"/>
      <w:bookmarkStart w:id="9955" w:name="_Toc130201650"/>
      <w:bookmarkStart w:id="9956" w:name="_Toc131936737"/>
      <w:bookmarkStart w:id="9957" w:name="_Toc133901201"/>
      <w:bookmarkStart w:id="9958" w:name="_Toc137461075"/>
      <w:bookmarkStart w:id="9959" w:name="_Toc139096590"/>
      <w:bookmarkStart w:id="9960" w:name="_Toc139188513"/>
      <w:bookmarkStart w:id="9961" w:name="_Toc139191376"/>
      <w:bookmarkStart w:id="9962" w:name="_Toc140490428"/>
      <w:bookmarkStart w:id="9963" w:name="_Toc140571330"/>
      <w:bookmarkStart w:id="9964" w:name="_Toc141257603"/>
      <w:bookmarkStart w:id="9965" w:name="_Toc141257930"/>
      <w:bookmarkStart w:id="9966" w:name="_Toc141267458"/>
      <w:bookmarkStart w:id="9967" w:name="_Toc141522476"/>
      <w:bookmarkStart w:id="9968" w:name="_Toc141529564"/>
      <w:bookmarkStart w:id="9969" w:name="_Toc141529881"/>
      <w:bookmarkStart w:id="9970" w:name="_Toc141851488"/>
      <w:bookmarkStart w:id="9971" w:name="_Toc141852422"/>
      <w:bookmarkStart w:id="9972" w:name="_Toc141887966"/>
      <w:bookmarkStart w:id="9973" w:name="_Toc141889806"/>
      <w:bookmarkStart w:id="9974" w:name="_Toc141893475"/>
      <w:bookmarkStart w:id="9975" w:name="_Toc142113328"/>
      <w:bookmarkStart w:id="9976" w:name="_Toc142114356"/>
      <w:bookmarkStart w:id="9977" w:name="_Toc142729573"/>
      <w:bookmarkStart w:id="9978" w:name="_Toc142730857"/>
      <w:bookmarkStart w:id="9979" w:name="_Toc142731230"/>
      <w:bookmarkStart w:id="9980" w:name="_Toc142998597"/>
      <w:bookmarkStart w:id="9981" w:name="_Toc143063689"/>
      <w:bookmarkStart w:id="9982" w:name="_Toc143509799"/>
      <w:bookmarkStart w:id="9983" w:name="_Toc143510246"/>
      <w:bookmarkStart w:id="9984" w:name="_Toc144026278"/>
      <w:bookmarkStart w:id="9985" w:name="_Toc144026609"/>
      <w:bookmarkStart w:id="9986" w:name="_Toc144276252"/>
      <w:bookmarkStart w:id="9987" w:name="_Toc144276596"/>
      <w:bookmarkStart w:id="9988" w:name="_Toc144280184"/>
      <w:bookmarkStart w:id="9989" w:name="_Toc144280530"/>
      <w:bookmarkStart w:id="9990" w:name="_Toc144540745"/>
      <w:bookmarkStart w:id="9991" w:name="_Toc144554628"/>
      <w:bookmarkStart w:id="9992" w:name="_Toc144722249"/>
      <w:bookmarkStart w:id="9993" w:name="_Toc145503711"/>
      <w:bookmarkStart w:id="9994" w:name="_Toc145512153"/>
      <w:bookmarkStart w:id="9995" w:name="_Toc145513176"/>
      <w:bookmarkStart w:id="9996" w:name="_Toc145513560"/>
      <w:bookmarkStart w:id="9997" w:name="_Toc192577607"/>
      <w:r w:rsidRPr="00B150B1">
        <w:rPr>
          <w:sz w:val="22"/>
        </w:rPr>
        <w:t>Virtual Interrupts</w:t>
      </w:r>
      <w:bookmarkEnd w:id="9784"/>
      <w:bookmarkEnd w:id="9785"/>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p>
    <w:p w:rsidR="006E1B20" w:rsidRDefault="00E4747E">
      <w:pPr>
        <w:pStyle w:val="Heading3"/>
      </w:pPr>
      <w:bookmarkStart w:id="9998" w:name="_Toc127596803"/>
      <w:bookmarkStart w:id="9999" w:name="_Toc127786424"/>
      <w:bookmarkStart w:id="10000" w:name="_Toc127786740"/>
      <w:bookmarkStart w:id="10001" w:name="_Toc127787056"/>
      <w:bookmarkStart w:id="10002" w:name="_Toc127877652"/>
      <w:bookmarkStart w:id="10003" w:name="_Toc128289723"/>
      <w:bookmarkStart w:id="10004" w:name="_Toc128290116"/>
      <w:bookmarkStart w:id="10005" w:name="_Toc130189798"/>
      <w:bookmarkStart w:id="10006" w:name="_Toc130201014"/>
      <w:bookmarkStart w:id="10007" w:name="_Toc130201330"/>
      <w:bookmarkStart w:id="10008" w:name="_Toc130201651"/>
      <w:bookmarkStart w:id="10009" w:name="_Toc131936738"/>
      <w:bookmarkStart w:id="10010" w:name="_Toc133901202"/>
      <w:bookmarkStart w:id="10011" w:name="_Toc137461076"/>
      <w:bookmarkStart w:id="10012" w:name="_Toc139096591"/>
      <w:bookmarkStart w:id="10013" w:name="_Toc139188514"/>
      <w:bookmarkStart w:id="10014" w:name="_Toc139191377"/>
      <w:bookmarkStart w:id="10015" w:name="_Toc140490429"/>
      <w:bookmarkStart w:id="10016" w:name="_Toc140571331"/>
      <w:bookmarkStart w:id="10017" w:name="_Toc141257604"/>
      <w:bookmarkStart w:id="10018" w:name="_Toc141257931"/>
      <w:bookmarkStart w:id="10019" w:name="_Toc141267459"/>
      <w:bookmarkStart w:id="10020" w:name="_Toc141522477"/>
      <w:bookmarkStart w:id="10021" w:name="_Toc141529565"/>
      <w:bookmarkStart w:id="10022" w:name="_Toc141529882"/>
      <w:bookmarkStart w:id="10023" w:name="_Toc141851489"/>
      <w:bookmarkStart w:id="10024" w:name="_Toc141852423"/>
      <w:bookmarkStart w:id="10025" w:name="_Toc141887967"/>
      <w:bookmarkStart w:id="10026" w:name="_Toc141889807"/>
      <w:bookmarkStart w:id="10027" w:name="_Toc141893476"/>
      <w:bookmarkStart w:id="10028" w:name="_Toc142113329"/>
      <w:bookmarkStart w:id="10029" w:name="_Toc142114357"/>
      <w:bookmarkStart w:id="10030" w:name="_Toc142729574"/>
      <w:bookmarkStart w:id="10031" w:name="_Toc142730858"/>
      <w:bookmarkStart w:id="10032" w:name="_Toc142731231"/>
      <w:bookmarkStart w:id="10033" w:name="_Toc142998598"/>
      <w:bookmarkStart w:id="10034" w:name="_Toc143063690"/>
      <w:bookmarkStart w:id="10035" w:name="_Toc143509800"/>
      <w:bookmarkStart w:id="10036" w:name="_Toc143510247"/>
      <w:bookmarkStart w:id="10037" w:name="_Toc144026279"/>
      <w:bookmarkStart w:id="10038" w:name="_Toc144026610"/>
      <w:bookmarkStart w:id="10039" w:name="_Toc144276253"/>
      <w:bookmarkStart w:id="10040" w:name="_Toc144276597"/>
      <w:bookmarkStart w:id="10041" w:name="_Toc144280185"/>
      <w:bookmarkStart w:id="10042" w:name="_Toc144280531"/>
      <w:bookmarkStart w:id="10043" w:name="_Toc144540746"/>
      <w:bookmarkStart w:id="10044" w:name="_Toc144554629"/>
      <w:bookmarkStart w:id="10045" w:name="_Toc144722250"/>
      <w:bookmarkStart w:id="10046" w:name="_Toc145503712"/>
      <w:bookmarkStart w:id="10047" w:name="_Toc145512154"/>
      <w:bookmarkStart w:id="10048" w:name="_Toc145513177"/>
      <w:bookmarkStart w:id="10049" w:name="_Toc145513561"/>
      <w:bookmarkStart w:id="10050" w:name="_Toc192577608"/>
      <w:r w:rsidRPr="00B150B1">
        <w:t>Virtual Interrupt Overview</w:t>
      </w:r>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p>
    <w:p w:rsidR="006E1B20" w:rsidRDefault="00E4747E">
      <w:pPr>
        <w:pStyle w:val="BodyText"/>
      </w:pPr>
      <w:r w:rsidRPr="00B150B1">
        <w:t xml:space="preserve">The </w:t>
      </w:r>
      <w:r w:rsidR="00E44E40" w:rsidRPr="00B150B1">
        <w:t xml:space="preserve">hypervisor </w:t>
      </w:r>
      <w:r w:rsidRPr="00B150B1">
        <w:t>provides interfaces that allow a partition to send virtual interrupts to specified virtual processor</w:t>
      </w:r>
      <w:r w:rsidR="000A2D3A" w:rsidRPr="00B150B1">
        <w:t>s. This is useful for emulating</w:t>
      </w:r>
      <w:r w:rsidRPr="00B150B1">
        <w:t xml:space="preserve"> an IOAPIC or a legacy 8259 PIC (programmable interrupt controller).</w:t>
      </w:r>
    </w:p>
    <w:p w:rsidR="006E1B20" w:rsidRDefault="00E4747E">
      <w:pPr>
        <w:pStyle w:val="Heading3"/>
      </w:pPr>
      <w:bookmarkStart w:id="10051" w:name="_Toc127596804"/>
      <w:bookmarkStart w:id="10052" w:name="_Toc127786425"/>
      <w:bookmarkStart w:id="10053" w:name="_Toc127786741"/>
      <w:bookmarkStart w:id="10054" w:name="_Toc127787057"/>
      <w:bookmarkStart w:id="10055" w:name="_Toc127877653"/>
      <w:bookmarkStart w:id="10056" w:name="_Toc128289724"/>
      <w:bookmarkStart w:id="10057" w:name="_Toc128290117"/>
      <w:bookmarkStart w:id="10058" w:name="_Toc130189799"/>
      <w:bookmarkStart w:id="10059" w:name="_Toc130201015"/>
      <w:bookmarkStart w:id="10060" w:name="_Toc130201331"/>
      <w:bookmarkStart w:id="10061" w:name="_Toc130201652"/>
      <w:bookmarkStart w:id="10062" w:name="_Toc131936739"/>
      <w:bookmarkStart w:id="10063" w:name="_Toc133901203"/>
      <w:bookmarkStart w:id="10064" w:name="_Toc137461077"/>
      <w:bookmarkStart w:id="10065" w:name="_Toc139096592"/>
      <w:bookmarkStart w:id="10066" w:name="_Toc139188515"/>
      <w:bookmarkStart w:id="10067" w:name="_Toc139191378"/>
      <w:bookmarkStart w:id="10068" w:name="_Toc140490430"/>
      <w:bookmarkStart w:id="10069" w:name="_Toc140571332"/>
      <w:bookmarkStart w:id="10070" w:name="_Toc141257605"/>
      <w:bookmarkStart w:id="10071" w:name="_Toc141257932"/>
      <w:bookmarkStart w:id="10072" w:name="_Toc141267460"/>
      <w:bookmarkStart w:id="10073" w:name="_Toc141522478"/>
      <w:bookmarkStart w:id="10074" w:name="_Toc141529566"/>
      <w:bookmarkStart w:id="10075" w:name="_Toc141529883"/>
      <w:bookmarkStart w:id="10076" w:name="_Toc141851490"/>
      <w:bookmarkStart w:id="10077" w:name="_Toc141852424"/>
      <w:bookmarkStart w:id="10078" w:name="_Toc141887968"/>
      <w:bookmarkStart w:id="10079" w:name="_Toc141889808"/>
      <w:bookmarkStart w:id="10080" w:name="_Toc141893477"/>
      <w:bookmarkStart w:id="10081" w:name="_Toc142113330"/>
      <w:bookmarkStart w:id="10082" w:name="_Toc142114358"/>
      <w:bookmarkStart w:id="10083" w:name="_Toc142729575"/>
      <w:bookmarkStart w:id="10084" w:name="_Toc142730859"/>
      <w:bookmarkStart w:id="10085" w:name="_Toc142731232"/>
      <w:bookmarkStart w:id="10086" w:name="_Toc142998599"/>
      <w:bookmarkStart w:id="10087" w:name="_Toc143063691"/>
      <w:bookmarkStart w:id="10088" w:name="_Toc143509801"/>
      <w:bookmarkStart w:id="10089" w:name="_Toc143510248"/>
      <w:bookmarkStart w:id="10090" w:name="_Toc144026280"/>
      <w:bookmarkStart w:id="10091" w:name="_Toc144026611"/>
      <w:bookmarkStart w:id="10092" w:name="_Toc144276254"/>
      <w:bookmarkStart w:id="10093" w:name="_Toc144276598"/>
      <w:bookmarkStart w:id="10094" w:name="_Toc144280186"/>
      <w:bookmarkStart w:id="10095" w:name="_Toc144280532"/>
      <w:bookmarkStart w:id="10096" w:name="_Toc144540747"/>
      <w:bookmarkStart w:id="10097" w:name="_Toc144554630"/>
      <w:bookmarkStart w:id="10098" w:name="_Toc144722251"/>
      <w:bookmarkStart w:id="10099" w:name="_Toc145503713"/>
      <w:bookmarkStart w:id="10100" w:name="_Toc145512155"/>
      <w:bookmarkStart w:id="10101" w:name="_Toc145513178"/>
      <w:bookmarkStart w:id="10102" w:name="_Toc145513562"/>
      <w:bookmarkStart w:id="10103" w:name="_Toc192577609"/>
      <w:r w:rsidRPr="00B150B1">
        <w:t>Virtual Interrupt Types</w:t>
      </w:r>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p>
    <w:p w:rsidR="006E1B20" w:rsidRDefault="00E4747E">
      <w:pPr>
        <w:pStyle w:val="BodyTextLink"/>
      </w:pPr>
      <w:r w:rsidRPr="00B150B1">
        <w:t>To send a virtual interrupt, software (typically running within the parent partition) must call HvAssertVirtualInterrupt and specify a virtual processor within the target partition. It must also specify the interrupt type that determines the behavior:</w:t>
      </w:r>
    </w:p>
    <w:p w:rsidR="006E1B20" w:rsidRDefault="00E4747E">
      <w:pPr>
        <w:pStyle w:val="BulletList"/>
      </w:pPr>
      <w:r w:rsidRPr="00B150B1">
        <w:rPr>
          <w:i/>
        </w:rPr>
        <w:t>HvX64InterruptTypeNmi</w:t>
      </w:r>
      <w:r w:rsidRPr="00B150B1" w:rsidDel="00C15A16">
        <w:rPr>
          <w:i/>
        </w:rPr>
        <w:t xml:space="preserve"> </w:t>
      </w:r>
      <w:r w:rsidRPr="00B150B1">
        <w:t>generates a non-maskable interrupt on the specified processor.</w:t>
      </w:r>
    </w:p>
    <w:p w:rsidR="006E1B20" w:rsidRDefault="00E4747E">
      <w:pPr>
        <w:pStyle w:val="BulletList"/>
      </w:pPr>
      <w:r w:rsidRPr="00B150B1">
        <w:rPr>
          <w:i/>
        </w:rPr>
        <w:t>HvX64InterruptTypeInit</w:t>
      </w:r>
      <w:r w:rsidRPr="00B150B1" w:rsidDel="00C15A16">
        <w:rPr>
          <w:i/>
        </w:rPr>
        <w:t xml:space="preserve"> </w:t>
      </w:r>
      <w:r w:rsidRPr="00B150B1">
        <w:t>generates an INIT interrupt on the specified processor.</w:t>
      </w:r>
    </w:p>
    <w:p w:rsidR="006E1B20" w:rsidRDefault="00E4747E">
      <w:pPr>
        <w:pStyle w:val="BulletList"/>
      </w:pPr>
      <w:r w:rsidRPr="00B150B1">
        <w:rPr>
          <w:i/>
        </w:rPr>
        <w:t>HvX64InterruptTypeSipi</w:t>
      </w:r>
      <w:r w:rsidRPr="00B150B1" w:rsidDel="00C15A16">
        <w:rPr>
          <w:i/>
        </w:rPr>
        <w:t xml:space="preserve"> </w:t>
      </w:r>
      <w:r w:rsidRPr="00B150B1">
        <w:t>generates a start inter-processor interrupt. If the target processor is in wait-for-SIPI state, it causes the target processor to begin executing in real mode at an address determined by the SIPI vector as specified by the x64 architecture.</w:t>
      </w:r>
    </w:p>
    <w:p w:rsidR="006E1B20" w:rsidRDefault="00E4747E">
      <w:pPr>
        <w:pStyle w:val="BulletList"/>
      </w:pPr>
      <w:r w:rsidRPr="00B150B1">
        <w:rPr>
          <w:i/>
        </w:rPr>
        <w:t>HvX64InterruptTypeFixed</w:t>
      </w:r>
      <w:r w:rsidRPr="00B150B1" w:rsidDel="00C15A16">
        <w:rPr>
          <w:i/>
        </w:rPr>
        <w:t xml:space="preserve"> </w:t>
      </w:r>
      <w:r w:rsidRPr="00B150B1">
        <w:t xml:space="preserve">generates a fixed interrupt latched into the local APIC’s interrupt request register (IRR). </w:t>
      </w:r>
      <w:r w:rsidR="00086AB5" w:rsidRPr="00B150B1">
        <w:t xml:space="preserve">A fixed interrupt can be edge-triggered or level-triggered. </w:t>
      </w:r>
      <w:r w:rsidRPr="00B150B1">
        <w:t>Withdrawing an edge-triggered interrupt does not clear the corresponding bit in the IRR. Withdrawing a level-triggered interrupt clears the corresponding bit in the IRR.</w:t>
      </w:r>
    </w:p>
    <w:p w:rsidR="006E1B20" w:rsidRDefault="00086AB5">
      <w:pPr>
        <w:pStyle w:val="BulletList"/>
      </w:pPr>
      <w:r w:rsidRPr="00B150B1">
        <w:rPr>
          <w:i/>
        </w:rPr>
        <w:t>HvX64InterruptTypeLowestPriority</w:t>
      </w:r>
      <w:r w:rsidRPr="00B150B1">
        <w:t xml:space="preserve"> is like a fixed interrupt except that it is delivered only to the lowest</w:t>
      </w:r>
      <w:r w:rsidR="00A611EA" w:rsidRPr="00B150B1">
        <w:t>-</w:t>
      </w:r>
      <w:r w:rsidRPr="00B150B1">
        <w:t>priority destination virtual processor.</w:t>
      </w:r>
    </w:p>
    <w:p w:rsidR="006E1B20" w:rsidRDefault="00E4747E">
      <w:pPr>
        <w:pStyle w:val="BulletList"/>
      </w:pPr>
      <w:r w:rsidRPr="00B150B1">
        <w:rPr>
          <w:i/>
        </w:rPr>
        <w:t>HvX64InterruptTypeExtInt</w:t>
      </w:r>
      <w:r w:rsidRPr="00B150B1" w:rsidDel="00C15A16">
        <w:rPr>
          <w:i/>
        </w:rPr>
        <w:t xml:space="preserve"> </w:t>
      </w:r>
      <w:r w:rsidRPr="00B150B1">
        <w:t xml:space="preserve">generates a fixed level-triggered interrupt. The behavior is the same as with </w:t>
      </w:r>
      <w:r w:rsidR="0096087A" w:rsidRPr="00B150B1">
        <w:rPr>
          <w:i/>
        </w:rPr>
        <w:t>HvX64InterruptTypeFixed,</w:t>
      </w:r>
      <w:r w:rsidRPr="00B150B1">
        <w:rPr>
          <w:i/>
        </w:rPr>
        <w:t xml:space="preserve"> </w:t>
      </w:r>
      <w:r w:rsidR="0096087A" w:rsidRPr="00B150B1">
        <w:t>with the following exceptions:</w:t>
      </w:r>
    </w:p>
    <w:p w:rsidR="006E1B20" w:rsidRDefault="0096087A">
      <w:pPr>
        <w:pStyle w:val="BulletList"/>
        <w:numPr>
          <w:ilvl w:val="1"/>
          <w:numId w:val="5"/>
        </w:numPr>
      </w:pPr>
      <w:r w:rsidRPr="00B150B1">
        <w:t>It is always directed at the boot processor, and</w:t>
      </w:r>
    </w:p>
    <w:p w:rsidR="006E1B20" w:rsidRDefault="0096087A">
      <w:pPr>
        <w:pStyle w:val="BulletList"/>
        <w:numPr>
          <w:ilvl w:val="1"/>
          <w:numId w:val="5"/>
        </w:numPr>
      </w:pPr>
      <w:r w:rsidRPr="00B150B1">
        <w:t>It</w:t>
      </w:r>
      <w:r w:rsidR="00E4747E" w:rsidRPr="00B150B1">
        <w:t xml:space="preserve"> can be used when the APIC is software disabled</w:t>
      </w:r>
      <w:r w:rsidR="00E55EAE" w:rsidRPr="00B150B1">
        <w:t>.</w:t>
      </w:r>
    </w:p>
    <w:p w:rsidR="006E1B20" w:rsidRDefault="0096087A">
      <w:pPr>
        <w:pStyle w:val="BulletList"/>
        <w:tabs>
          <w:tab w:val="clear" w:pos="720"/>
        </w:tabs>
        <w:ind w:firstLine="0"/>
      </w:pPr>
      <w:r w:rsidRPr="00B150B1">
        <w:t>Regardless of whether the APIC is enabled or not</w:t>
      </w:r>
      <w:r w:rsidR="00E4747E" w:rsidRPr="00B150B1">
        <w:t>, the PPR (process priority register) is not used in determining whether the interrupt will be serviced.</w:t>
      </w:r>
      <w:r w:rsidR="00E55EAE" w:rsidRPr="00B150B1">
        <w:t xml:space="preserve"> This type is also special in that it is always directed at the boot processor. It also requires the use of a separate hypercall, HvClearVirtualInterrupt, to clear an acknowledged interrupt before subsequent interrupts of this type can be asserted.</w:t>
      </w:r>
    </w:p>
    <w:p w:rsidR="006E1B20" w:rsidRDefault="006E1B20">
      <w:pPr>
        <w:pStyle w:val="Le"/>
        <w:rPr>
          <w:sz w:val="14"/>
        </w:rPr>
      </w:pPr>
    </w:p>
    <w:p w:rsidR="006E1B20" w:rsidRDefault="00E4747E">
      <w:pPr>
        <w:pStyle w:val="Heading3"/>
      </w:pPr>
      <w:bookmarkStart w:id="10104" w:name="_Toc127596805"/>
      <w:bookmarkStart w:id="10105" w:name="_Toc127786426"/>
      <w:bookmarkStart w:id="10106" w:name="_Toc127786742"/>
      <w:bookmarkStart w:id="10107" w:name="_Toc127787058"/>
      <w:bookmarkStart w:id="10108" w:name="_Toc127877654"/>
      <w:bookmarkStart w:id="10109" w:name="_Toc128289725"/>
      <w:bookmarkStart w:id="10110" w:name="_Toc128290118"/>
      <w:bookmarkStart w:id="10111" w:name="_Toc130189800"/>
      <w:bookmarkStart w:id="10112" w:name="_Toc130201016"/>
      <w:bookmarkStart w:id="10113" w:name="_Toc130201332"/>
      <w:bookmarkStart w:id="10114" w:name="_Toc130201653"/>
      <w:bookmarkStart w:id="10115" w:name="_Toc131936740"/>
      <w:bookmarkStart w:id="10116" w:name="_Toc133901204"/>
      <w:bookmarkStart w:id="10117" w:name="_Toc137461078"/>
      <w:bookmarkStart w:id="10118" w:name="_Toc139096593"/>
      <w:bookmarkStart w:id="10119" w:name="_Toc139188516"/>
      <w:bookmarkStart w:id="10120" w:name="_Toc139191379"/>
      <w:bookmarkStart w:id="10121" w:name="_Toc140490431"/>
      <w:bookmarkStart w:id="10122" w:name="_Toc140571333"/>
      <w:bookmarkStart w:id="10123" w:name="_Toc141257606"/>
      <w:bookmarkStart w:id="10124" w:name="_Toc141257933"/>
      <w:bookmarkStart w:id="10125" w:name="_Toc141267461"/>
      <w:bookmarkStart w:id="10126" w:name="_Toc141522479"/>
      <w:bookmarkStart w:id="10127" w:name="_Toc141529567"/>
      <w:bookmarkStart w:id="10128" w:name="_Toc141529884"/>
      <w:bookmarkStart w:id="10129" w:name="_Toc141851491"/>
      <w:bookmarkStart w:id="10130" w:name="_Toc141852425"/>
      <w:bookmarkStart w:id="10131" w:name="_Toc141887969"/>
      <w:bookmarkStart w:id="10132" w:name="_Toc141889809"/>
      <w:bookmarkStart w:id="10133" w:name="_Toc141893478"/>
      <w:bookmarkStart w:id="10134" w:name="_Toc142113331"/>
      <w:bookmarkStart w:id="10135" w:name="_Toc142114359"/>
      <w:bookmarkStart w:id="10136" w:name="_Toc142729576"/>
      <w:bookmarkStart w:id="10137" w:name="_Toc142730860"/>
      <w:bookmarkStart w:id="10138" w:name="_Toc142731233"/>
      <w:bookmarkStart w:id="10139" w:name="_Toc142998600"/>
      <w:bookmarkStart w:id="10140" w:name="_Toc143063692"/>
      <w:bookmarkStart w:id="10141" w:name="_Toc143509802"/>
      <w:bookmarkStart w:id="10142" w:name="_Toc143510249"/>
      <w:bookmarkStart w:id="10143" w:name="_Toc144026281"/>
      <w:bookmarkStart w:id="10144" w:name="_Toc144026612"/>
      <w:bookmarkStart w:id="10145" w:name="_Toc144276255"/>
      <w:bookmarkStart w:id="10146" w:name="_Toc144276599"/>
      <w:bookmarkStart w:id="10147" w:name="_Toc144280187"/>
      <w:bookmarkStart w:id="10148" w:name="_Toc144280533"/>
      <w:bookmarkStart w:id="10149" w:name="_Toc144540748"/>
      <w:bookmarkStart w:id="10150" w:name="_Toc144554631"/>
      <w:bookmarkStart w:id="10151" w:name="_Toc144722252"/>
      <w:bookmarkStart w:id="10152" w:name="_Toc145503714"/>
      <w:bookmarkStart w:id="10153" w:name="_Toc145512156"/>
      <w:bookmarkStart w:id="10154" w:name="_Toc145513179"/>
      <w:bookmarkStart w:id="10155" w:name="_Toc145513563"/>
      <w:bookmarkStart w:id="10156" w:name="_Toc192577610"/>
      <w:r w:rsidRPr="00B150B1">
        <w:rPr>
          <w:rFonts w:eastAsia="MS Mincho" w:cs="Tahoma"/>
        </w:rPr>
        <w:t>Trigger Type</w:t>
      </w:r>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r w:rsidR="004D6D8E" w:rsidRPr="00B150B1">
        <w:rPr>
          <w:rFonts w:eastAsia="MS Mincho" w:cs="Tahoma"/>
        </w:rPr>
        <w:t>s</w:t>
      </w:r>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p>
    <w:p w:rsidR="006E1B20" w:rsidRDefault="00E4747E">
      <w:pPr>
        <w:pStyle w:val="BodyTextLink"/>
      </w:pPr>
      <w:r w:rsidRPr="00B150B1">
        <w:t xml:space="preserve">Virtual interrupts are either edge-triggered or level-triggered. Edge-triggered interrupts are latched upon assertion and cannot be withdrawn. Level-triggered interrupts are not latched and can potentially be withdrawn by deasserting. The following table </w:t>
      </w:r>
      <w:r w:rsidR="00141A49">
        <w:t>indicates, for each interrupt type, what the implicit interrupt trigger type is and whether a vector should be specified with the virtual interrupt</w:t>
      </w:r>
      <w:r w:rsidRPr="00B150B1">
        <w:t>.</w:t>
      </w:r>
    </w:p>
    <w:p w:rsidR="006E1B20" w:rsidRDefault="006E1B20">
      <w:pPr>
        <w:rPr>
          <w:sz w:val="20"/>
        </w:rPr>
      </w:pP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3161"/>
        <w:gridCol w:w="2934"/>
        <w:gridCol w:w="2257"/>
      </w:tblGrid>
      <w:tr w:rsidR="00E4747E" w:rsidRPr="00B150B1" w:rsidTr="009C0237">
        <w:trPr>
          <w:cantSplit/>
          <w:tblHeader/>
        </w:trPr>
        <w:tc>
          <w:tcPr>
            <w:tcW w:w="2520" w:type="dxa"/>
            <w:tcBorders>
              <w:bottom w:val="single" w:sz="4" w:space="0" w:color="auto"/>
              <w:right w:val="nil"/>
            </w:tcBorders>
            <w:shd w:val="clear" w:color="auto" w:fill="D9D9D9"/>
          </w:tcPr>
          <w:p w:rsidR="006E1B20" w:rsidRDefault="00E4747E">
            <w:pPr>
              <w:ind w:left="0"/>
              <w:jc w:val="center"/>
              <w:rPr>
                <w:rFonts w:cs="Arial"/>
                <w:b/>
                <w:sz w:val="20"/>
                <w:szCs w:val="20"/>
              </w:rPr>
            </w:pPr>
            <w:r w:rsidRPr="00B150B1">
              <w:rPr>
                <w:rFonts w:cs="Arial"/>
                <w:b/>
                <w:sz w:val="20"/>
                <w:szCs w:val="20"/>
              </w:rPr>
              <w:t>Interrupt type</w:t>
            </w:r>
          </w:p>
        </w:tc>
        <w:tc>
          <w:tcPr>
            <w:tcW w:w="2340" w:type="dxa"/>
            <w:tcBorders>
              <w:left w:val="nil"/>
              <w:bottom w:val="single" w:sz="4" w:space="0" w:color="auto"/>
              <w:right w:val="nil"/>
            </w:tcBorders>
            <w:shd w:val="clear" w:color="auto" w:fill="D9D9D9"/>
          </w:tcPr>
          <w:p w:rsidR="006E1B20" w:rsidRDefault="00E4747E">
            <w:pPr>
              <w:ind w:left="0"/>
              <w:jc w:val="center"/>
              <w:rPr>
                <w:rFonts w:cs="Arial"/>
                <w:b/>
                <w:sz w:val="20"/>
                <w:szCs w:val="20"/>
              </w:rPr>
            </w:pPr>
            <w:r w:rsidRPr="00B150B1">
              <w:rPr>
                <w:rFonts w:cs="Arial"/>
                <w:b/>
                <w:sz w:val="20"/>
                <w:szCs w:val="20"/>
              </w:rPr>
              <w:t>Vector applicable?</w:t>
            </w:r>
          </w:p>
        </w:tc>
        <w:tc>
          <w:tcPr>
            <w:tcW w:w="1800" w:type="dxa"/>
            <w:tcBorders>
              <w:left w:val="nil"/>
              <w:bottom w:val="single" w:sz="4" w:space="0" w:color="auto"/>
            </w:tcBorders>
            <w:shd w:val="clear" w:color="auto" w:fill="D9D9D9"/>
          </w:tcPr>
          <w:p w:rsidR="006E1B20" w:rsidRDefault="00E4747E">
            <w:pPr>
              <w:ind w:left="0"/>
              <w:jc w:val="center"/>
              <w:rPr>
                <w:rFonts w:cs="Arial"/>
                <w:b/>
                <w:sz w:val="20"/>
                <w:szCs w:val="20"/>
              </w:rPr>
            </w:pPr>
            <w:r w:rsidRPr="00B150B1">
              <w:rPr>
                <w:rFonts w:cs="Arial"/>
                <w:b/>
                <w:sz w:val="20"/>
                <w:szCs w:val="20"/>
              </w:rPr>
              <w:t>Trigger type</w:t>
            </w:r>
          </w:p>
        </w:tc>
      </w:tr>
      <w:tr w:rsidR="00E4747E" w:rsidRPr="00B150B1" w:rsidTr="009C0237">
        <w:trPr>
          <w:cantSplit/>
        </w:trPr>
        <w:tc>
          <w:tcPr>
            <w:tcW w:w="2520" w:type="dxa"/>
            <w:tcBorders>
              <w:top w:val="single" w:sz="4" w:space="0" w:color="auto"/>
            </w:tcBorders>
          </w:tcPr>
          <w:p w:rsidR="006E1B20" w:rsidRDefault="00E4747E">
            <w:pPr>
              <w:ind w:left="0"/>
              <w:jc w:val="center"/>
              <w:rPr>
                <w:rFonts w:cs="Arial"/>
                <w:sz w:val="20"/>
                <w:szCs w:val="20"/>
              </w:rPr>
            </w:pPr>
            <w:r w:rsidRPr="00B150B1">
              <w:rPr>
                <w:rFonts w:cs="Arial"/>
                <w:sz w:val="20"/>
                <w:szCs w:val="20"/>
              </w:rPr>
              <w:t>NMI</w:t>
            </w:r>
          </w:p>
        </w:tc>
        <w:tc>
          <w:tcPr>
            <w:tcW w:w="2340" w:type="dxa"/>
            <w:tcBorders>
              <w:top w:val="single" w:sz="4" w:space="0" w:color="auto"/>
            </w:tcBorders>
          </w:tcPr>
          <w:p w:rsidR="006E1B20" w:rsidRDefault="00E4747E">
            <w:pPr>
              <w:ind w:left="0"/>
              <w:jc w:val="center"/>
              <w:rPr>
                <w:rFonts w:cs="Arial"/>
                <w:sz w:val="20"/>
                <w:szCs w:val="20"/>
              </w:rPr>
            </w:pPr>
            <w:r w:rsidRPr="00B150B1">
              <w:rPr>
                <w:rFonts w:cs="Arial"/>
                <w:sz w:val="20"/>
                <w:szCs w:val="20"/>
              </w:rPr>
              <w:t>No</w:t>
            </w:r>
          </w:p>
        </w:tc>
        <w:tc>
          <w:tcPr>
            <w:tcW w:w="1800" w:type="dxa"/>
            <w:tcBorders>
              <w:top w:val="single" w:sz="4" w:space="0" w:color="auto"/>
            </w:tcBorders>
          </w:tcPr>
          <w:p w:rsidR="006E1B20" w:rsidRDefault="00E4747E">
            <w:pPr>
              <w:ind w:left="0"/>
              <w:jc w:val="center"/>
              <w:rPr>
                <w:rFonts w:cs="Arial"/>
                <w:sz w:val="20"/>
                <w:szCs w:val="20"/>
              </w:rPr>
            </w:pPr>
            <w:r w:rsidRPr="00B150B1">
              <w:rPr>
                <w:rFonts w:cs="Arial"/>
                <w:sz w:val="20"/>
                <w:szCs w:val="20"/>
              </w:rPr>
              <w:t>Edge</w:t>
            </w:r>
          </w:p>
        </w:tc>
      </w:tr>
      <w:tr w:rsidR="00E4747E" w:rsidRPr="00B150B1" w:rsidTr="004365CE">
        <w:trPr>
          <w:cantSplit/>
        </w:trPr>
        <w:tc>
          <w:tcPr>
            <w:tcW w:w="2520" w:type="dxa"/>
          </w:tcPr>
          <w:p w:rsidR="006E1B20" w:rsidRDefault="00E4747E">
            <w:pPr>
              <w:ind w:left="0"/>
              <w:jc w:val="center"/>
              <w:rPr>
                <w:rFonts w:cs="Arial"/>
                <w:sz w:val="20"/>
                <w:szCs w:val="20"/>
              </w:rPr>
            </w:pPr>
            <w:r w:rsidRPr="00B150B1">
              <w:rPr>
                <w:rFonts w:cs="Arial"/>
                <w:sz w:val="20"/>
                <w:szCs w:val="20"/>
              </w:rPr>
              <w:t>INIT</w:t>
            </w:r>
          </w:p>
        </w:tc>
        <w:tc>
          <w:tcPr>
            <w:tcW w:w="2340" w:type="dxa"/>
          </w:tcPr>
          <w:p w:rsidR="006E1B20" w:rsidRDefault="00E4747E">
            <w:pPr>
              <w:tabs>
                <w:tab w:val="left" w:pos="3315"/>
              </w:tabs>
              <w:ind w:left="0"/>
              <w:jc w:val="center"/>
              <w:rPr>
                <w:rFonts w:cs="Arial"/>
                <w:sz w:val="20"/>
                <w:szCs w:val="20"/>
              </w:rPr>
            </w:pPr>
            <w:r w:rsidRPr="00B150B1">
              <w:rPr>
                <w:rFonts w:cs="Arial"/>
                <w:sz w:val="20"/>
                <w:szCs w:val="20"/>
              </w:rPr>
              <w:t>No</w:t>
            </w:r>
          </w:p>
        </w:tc>
        <w:tc>
          <w:tcPr>
            <w:tcW w:w="1800" w:type="dxa"/>
          </w:tcPr>
          <w:p w:rsidR="006E1B20" w:rsidRDefault="00E4747E">
            <w:pPr>
              <w:ind w:left="0"/>
              <w:jc w:val="center"/>
              <w:rPr>
                <w:rFonts w:cs="Arial"/>
                <w:sz w:val="20"/>
                <w:szCs w:val="20"/>
              </w:rPr>
            </w:pPr>
            <w:r w:rsidRPr="00B150B1">
              <w:rPr>
                <w:rFonts w:cs="Arial"/>
                <w:sz w:val="20"/>
                <w:szCs w:val="20"/>
              </w:rPr>
              <w:t>Edge</w:t>
            </w:r>
          </w:p>
        </w:tc>
      </w:tr>
      <w:tr w:rsidR="00E4747E" w:rsidRPr="00B150B1" w:rsidTr="004365CE">
        <w:trPr>
          <w:cantSplit/>
        </w:trPr>
        <w:tc>
          <w:tcPr>
            <w:tcW w:w="2520" w:type="dxa"/>
          </w:tcPr>
          <w:p w:rsidR="006E1B20" w:rsidRDefault="00E4747E">
            <w:pPr>
              <w:ind w:left="0"/>
              <w:jc w:val="center"/>
              <w:rPr>
                <w:rFonts w:cs="Arial"/>
                <w:sz w:val="20"/>
                <w:szCs w:val="20"/>
              </w:rPr>
            </w:pPr>
            <w:r w:rsidRPr="00B150B1">
              <w:rPr>
                <w:rFonts w:cs="Arial"/>
                <w:sz w:val="20"/>
                <w:szCs w:val="20"/>
              </w:rPr>
              <w:t>SIPI</w:t>
            </w:r>
          </w:p>
        </w:tc>
        <w:tc>
          <w:tcPr>
            <w:tcW w:w="2340" w:type="dxa"/>
          </w:tcPr>
          <w:p w:rsidR="006E1B20" w:rsidRDefault="00E4747E">
            <w:pPr>
              <w:ind w:left="0"/>
              <w:jc w:val="center"/>
              <w:rPr>
                <w:rFonts w:cs="Arial"/>
                <w:sz w:val="20"/>
                <w:szCs w:val="20"/>
              </w:rPr>
            </w:pPr>
            <w:r w:rsidRPr="00B150B1">
              <w:rPr>
                <w:rFonts w:cs="Arial"/>
                <w:sz w:val="20"/>
                <w:szCs w:val="20"/>
              </w:rPr>
              <w:t>Yes</w:t>
            </w:r>
          </w:p>
        </w:tc>
        <w:tc>
          <w:tcPr>
            <w:tcW w:w="1800" w:type="dxa"/>
          </w:tcPr>
          <w:p w:rsidR="006E1B20" w:rsidRDefault="00E4747E">
            <w:pPr>
              <w:ind w:left="0"/>
              <w:jc w:val="center"/>
              <w:rPr>
                <w:rFonts w:cs="Arial"/>
                <w:sz w:val="20"/>
                <w:szCs w:val="20"/>
              </w:rPr>
            </w:pPr>
            <w:r w:rsidRPr="00B150B1">
              <w:rPr>
                <w:rFonts w:cs="Arial"/>
                <w:sz w:val="20"/>
                <w:szCs w:val="20"/>
              </w:rPr>
              <w:t>Edge</w:t>
            </w:r>
          </w:p>
        </w:tc>
      </w:tr>
      <w:tr w:rsidR="00E4747E" w:rsidRPr="00B150B1" w:rsidTr="004365CE">
        <w:trPr>
          <w:cantSplit/>
        </w:trPr>
        <w:tc>
          <w:tcPr>
            <w:tcW w:w="2520" w:type="dxa"/>
          </w:tcPr>
          <w:p w:rsidR="006E1B20" w:rsidRDefault="00E4747E">
            <w:pPr>
              <w:ind w:left="0"/>
              <w:jc w:val="center"/>
              <w:rPr>
                <w:rFonts w:cs="Arial"/>
                <w:sz w:val="20"/>
                <w:szCs w:val="20"/>
              </w:rPr>
            </w:pPr>
            <w:r w:rsidRPr="00B150B1">
              <w:rPr>
                <w:rFonts w:cs="Arial"/>
                <w:sz w:val="20"/>
                <w:szCs w:val="20"/>
              </w:rPr>
              <w:t>Fixed</w:t>
            </w:r>
          </w:p>
        </w:tc>
        <w:tc>
          <w:tcPr>
            <w:tcW w:w="2340" w:type="dxa"/>
          </w:tcPr>
          <w:p w:rsidR="006E1B20" w:rsidRDefault="00E4747E">
            <w:pPr>
              <w:ind w:left="0"/>
              <w:jc w:val="center"/>
              <w:rPr>
                <w:rFonts w:cs="Arial"/>
                <w:sz w:val="20"/>
                <w:szCs w:val="20"/>
              </w:rPr>
            </w:pPr>
            <w:r w:rsidRPr="00B150B1">
              <w:rPr>
                <w:rFonts w:cs="Arial"/>
                <w:sz w:val="20"/>
                <w:szCs w:val="20"/>
              </w:rPr>
              <w:t>Yes</w:t>
            </w:r>
          </w:p>
        </w:tc>
        <w:tc>
          <w:tcPr>
            <w:tcW w:w="1800" w:type="dxa"/>
          </w:tcPr>
          <w:p w:rsidR="006E1B20" w:rsidRDefault="00E4747E">
            <w:pPr>
              <w:ind w:left="0"/>
              <w:jc w:val="center"/>
              <w:rPr>
                <w:rFonts w:cs="Arial"/>
                <w:sz w:val="20"/>
                <w:szCs w:val="20"/>
              </w:rPr>
            </w:pPr>
            <w:r w:rsidRPr="00B150B1">
              <w:rPr>
                <w:rFonts w:cs="Arial"/>
                <w:sz w:val="20"/>
                <w:szCs w:val="20"/>
              </w:rPr>
              <w:t>Edge</w:t>
            </w:r>
            <w:r w:rsidR="00A611EA" w:rsidRPr="00B150B1">
              <w:rPr>
                <w:rFonts w:cs="Arial"/>
                <w:sz w:val="20"/>
                <w:szCs w:val="20"/>
              </w:rPr>
              <w:t xml:space="preserve"> or Level</w:t>
            </w:r>
          </w:p>
        </w:tc>
      </w:tr>
      <w:tr w:rsidR="00E4747E" w:rsidRPr="00B150B1" w:rsidTr="004365CE">
        <w:trPr>
          <w:cantSplit/>
        </w:trPr>
        <w:tc>
          <w:tcPr>
            <w:tcW w:w="2520" w:type="dxa"/>
          </w:tcPr>
          <w:p w:rsidR="006E1B20" w:rsidRDefault="00A611EA">
            <w:pPr>
              <w:ind w:left="0"/>
              <w:jc w:val="center"/>
              <w:rPr>
                <w:rFonts w:cs="Arial"/>
                <w:sz w:val="20"/>
                <w:szCs w:val="20"/>
              </w:rPr>
            </w:pPr>
            <w:r w:rsidRPr="00B150B1">
              <w:rPr>
                <w:rFonts w:cs="Arial"/>
                <w:sz w:val="20"/>
                <w:szCs w:val="20"/>
              </w:rPr>
              <w:t>Lowest Priority</w:t>
            </w:r>
          </w:p>
        </w:tc>
        <w:tc>
          <w:tcPr>
            <w:tcW w:w="2340" w:type="dxa"/>
          </w:tcPr>
          <w:p w:rsidR="006E1B20" w:rsidRDefault="00E4747E">
            <w:pPr>
              <w:ind w:left="0"/>
              <w:jc w:val="center"/>
              <w:rPr>
                <w:rFonts w:cs="Arial"/>
                <w:sz w:val="20"/>
                <w:szCs w:val="20"/>
              </w:rPr>
            </w:pPr>
            <w:r w:rsidRPr="00B150B1">
              <w:rPr>
                <w:rFonts w:cs="Arial"/>
                <w:sz w:val="20"/>
                <w:szCs w:val="20"/>
              </w:rPr>
              <w:t>Yes</w:t>
            </w:r>
          </w:p>
        </w:tc>
        <w:tc>
          <w:tcPr>
            <w:tcW w:w="1800" w:type="dxa"/>
          </w:tcPr>
          <w:p w:rsidR="006E1B20" w:rsidRDefault="00A611EA">
            <w:pPr>
              <w:ind w:left="0"/>
              <w:jc w:val="center"/>
              <w:rPr>
                <w:rFonts w:cs="Arial"/>
                <w:sz w:val="20"/>
                <w:szCs w:val="20"/>
              </w:rPr>
            </w:pPr>
            <w:r w:rsidRPr="00B150B1">
              <w:rPr>
                <w:rFonts w:cs="Arial"/>
                <w:sz w:val="20"/>
                <w:szCs w:val="20"/>
              </w:rPr>
              <w:t>Edge or Level</w:t>
            </w:r>
          </w:p>
        </w:tc>
      </w:tr>
      <w:tr w:rsidR="00E4747E" w:rsidRPr="00B150B1" w:rsidTr="004365CE">
        <w:trPr>
          <w:cantSplit/>
        </w:trPr>
        <w:tc>
          <w:tcPr>
            <w:tcW w:w="2520" w:type="dxa"/>
          </w:tcPr>
          <w:p w:rsidR="006E1B20" w:rsidRDefault="00E4747E">
            <w:pPr>
              <w:ind w:left="0"/>
              <w:jc w:val="center"/>
              <w:rPr>
                <w:rFonts w:cs="Arial"/>
                <w:sz w:val="20"/>
                <w:szCs w:val="20"/>
              </w:rPr>
            </w:pPr>
            <w:r w:rsidRPr="00B150B1">
              <w:rPr>
                <w:rFonts w:cs="Arial"/>
                <w:sz w:val="20"/>
                <w:szCs w:val="20"/>
              </w:rPr>
              <w:t>ExtINT</w:t>
            </w:r>
          </w:p>
        </w:tc>
        <w:tc>
          <w:tcPr>
            <w:tcW w:w="2340" w:type="dxa"/>
          </w:tcPr>
          <w:p w:rsidR="006E1B20" w:rsidRDefault="00E4747E">
            <w:pPr>
              <w:ind w:left="0"/>
              <w:jc w:val="center"/>
              <w:rPr>
                <w:rFonts w:cs="Arial"/>
                <w:sz w:val="20"/>
                <w:szCs w:val="20"/>
              </w:rPr>
            </w:pPr>
            <w:r w:rsidRPr="00B150B1">
              <w:rPr>
                <w:rFonts w:cs="Arial"/>
                <w:sz w:val="20"/>
                <w:szCs w:val="20"/>
              </w:rPr>
              <w:t>Yes</w:t>
            </w:r>
          </w:p>
        </w:tc>
        <w:tc>
          <w:tcPr>
            <w:tcW w:w="1800" w:type="dxa"/>
          </w:tcPr>
          <w:p w:rsidR="006E1B20" w:rsidRDefault="00E4747E">
            <w:pPr>
              <w:ind w:left="0"/>
              <w:jc w:val="center"/>
              <w:rPr>
                <w:rFonts w:cs="Arial"/>
                <w:sz w:val="20"/>
                <w:szCs w:val="20"/>
              </w:rPr>
            </w:pPr>
            <w:r w:rsidRPr="00B150B1">
              <w:rPr>
                <w:rFonts w:cs="Arial"/>
                <w:sz w:val="20"/>
                <w:szCs w:val="20"/>
              </w:rPr>
              <w:t>Level</w:t>
            </w:r>
          </w:p>
        </w:tc>
      </w:tr>
    </w:tbl>
    <w:p w:rsidR="006E1B20" w:rsidRDefault="006E1B20">
      <w:pPr>
        <w:pStyle w:val="Le"/>
        <w:rPr>
          <w:sz w:val="14"/>
        </w:rPr>
      </w:pPr>
    </w:p>
    <w:p w:rsidR="006E1B20" w:rsidRDefault="00E4747E">
      <w:pPr>
        <w:pStyle w:val="BodyText"/>
      </w:pPr>
      <w:r w:rsidRPr="00B150B1">
        <w:t>Some time after a virtual interrupt is asserted, it may be acknowledged by the virtual processor.</w:t>
      </w:r>
      <w:r w:rsidR="00BB49BE" w:rsidRPr="00B150B1">
        <w:rPr>
          <w:rFonts w:cs="Tahoma"/>
        </w:rPr>
        <w:t xml:space="preserve"> </w:t>
      </w:r>
      <w:r w:rsidRPr="00B150B1">
        <w:t xml:space="preserve">Until then, </w:t>
      </w:r>
      <w:r w:rsidR="009F2B3A" w:rsidRPr="00B150B1">
        <w:t xml:space="preserve">level-triggered </w:t>
      </w:r>
      <w:r w:rsidRPr="00B150B1">
        <w:t>virtual interrupt</w:t>
      </w:r>
      <w:r w:rsidR="009F2B3A" w:rsidRPr="00B150B1">
        <w:t>s</w:t>
      </w:r>
      <w:r w:rsidRPr="00B150B1">
        <w:t xml:space="preserve"> can be deasserted by calling </w:t>
      </w:r>
      <w:r w:rsidR="00E55EAE" w:rsidRPr="00B150B1">
        <w:t xml:space="preserve">HvAssertVirtualInterrupt with vector HV_INTERRUPT_VECTOR_NONE </w:t>
      </w:r>
      <w:r w:rsidRPr="00B150B1">
        <w:t>or it can be re-asserted by calling HvAssertVirtualInterrupt. Deasserting an edge-triggered interrupt is unnecessary and has no effect.</w:t>
      </w:r>
    </w:p>
    <w:p w:rsidR="006E1B20" w:rsidRDefault="00E4747E">
      <w:pPr>
        <w:pStyle w:val="Heading3"/>
        <w:rPr>
          <w:rFonts w:eastAsia="MS Mincho" w:cs="Tahoma"/>
        </w:rPr>
      </w:pPr>
      <w:bookmarkStart w:id="10157" w:name="_Toc127596806"/>
      <w:bookmarkStart w:id="10158" w:name="_Toc127786427"/>
      <w:bookmarkStart w:id="10159" w:name="_Toc127786743"/>
      <w:bookmarkStart w:id="10160" w:name="_Toc127787059"/>
      <w:bookmarkStart w:id="10161" w:name="_Toc127877656"/>
      <w:bookmarkStart w:id="10162" w:name="_Toc128289727"/>
      <w:bookmarkStart w:id="10163" w:name="_Toc128290120"/>
      <w:bookmarkStart w:id="10164" w:name="_Toc130189801"/>
      <w:bookmarkStart w:id="10165" w:name="_Toc130201017"/>
      <w:bookmarkStart w:id="10166" w:name="_Toc130201333"/>
      <w:bookmarkStart w:id="10167" w:name="_Toc130201654"/>
      <w:bookmarkStart w:id="10168" w:name="_Toc131936741"/>
      <w:bookmarkStart w:id="10169" w:name="_Toc133901205"/>
      <w:bookmarkStart w:id="10170" w:name="_Toc137461079"/>
      <w:bookmarkStart w:id="10171" w:name="_Toc139096594"/>
      <w:bookmarkStart w:id="10172" w:name="_Toc139188517"/>
      <w:bookmarkStart w:id="10173" w:name="_Toc139191380"/>
      <w:bookmarkStart w:id="10174" w:name="_Toc140490432"/>
      <w:bookmarkStart w:id="10175" w:name="_Toc140571334"/>
      <w:bookmarkStart w:id="10176" w:name="_Toc141257607"/>
      <w:bookmarkStart w:id="10177" w:name="_Toc141257934"/>
      <w:bookmarkStart w:id="10178" w:name="_Toc141267462"/>
      <w:bookmarkStart w:id="10179" w:name="_Toc141522480"/>
      <w:bookmarkStart w:id="10180" w:name="_Toc141529568"/>
      <w:bookmarkStart w:id="10181" w:name="_Toc141529885"/>
      <w:bookmarkStart w:id="10182" w:name="_Toc141851492"/>
      <w:bookmarkStart w:id="10183" w:name="_Toc141852426"/>
      <w:bookmarkStart w:id="10184" w:name="_Toc141887970"/>
      <w:bookmarkStart w:id="10185" w:name="_Toc141889810"/>
      <w:bookmarkStart w:id="10186" w:name="_Toc141893479"/>
      <w:bookmarkStart w:id="10187" w:name="_Toc142113332"/>
      <w:bookmarkStart w:id="10188" w:name="_Toc142114360"/>
      <w:bookmarkStart w:id="10189" w:name="_Toc142729577"/>
      <w:bookmarkStart w:id="10190" w:name="_Toc142730861"/>
      <w:bookmarkStart w:id="10191" w:name="_Toc142731234"/>
      <w:bookmarkStart w:id="10192" w:name="_Toc142998601"/>
      <w:bookmarkStart w:id="10193" w:name="_Toc143063693"/>
      <w:bookmarkStart w:id="10194" w:name="_Toc143509803"/>
      <w:bookmarkStart w:id="10195" w:name="_Toc143510250"/>
      <w:bookmarkStart w:id="10196" w:name="_Toc144026282"/>
      <w:bookmarkStart w:id="10197" w:name="_Toc144026613"/>
      <w:bookmarkStart w:id="10198" w:name="_Toc144276256"/>
      <w:bookmarkStart w:id="10199" w:name="_Toc144276600"/>
      <w:bookmarkStart w:id="10200" w:name="_Toc144280188"/>
      <w:bookmarkStart w:id="10201" w:name="_Toc144280534"/>
      <w:bookmarkStart w:id="10202" w:name="_Toc144540749"/>
      <w:bookmarkStart w:id="10203" w:name="_Toc144554632"/>
      <w:bookmarkStart w:id="10204" w:name="_Toc144722253"/>
      <w:bookmarkStart w:id="10205" w:name="_Toc145503715"/>
      <w:bookmarkStart w:id="10206" w:name="_Toc145512157"/>
      <w:bookmarkStart w:id="10207" w:name="_Toc145513180"/>
      <w:bookmarkStart w:id="10208" w:name="_Toc145513564"/>
      <w:bookmarkStart w:id="10209" w:name="_Ref176086455"/>
      <w:bookmarkStart w:id="10210" w:name="_Toc192577611"/>
      <w:bookmarkStart w:id="10211" w:name="_Toc110172831"/>
      <w:r w:rsidRPr="00B150B1">
        <w:rPr>
          <w:rFonts w:eastAsia="MS Mincho" w:cs="Tahoma"/>
        </w:rPr>
        <w:t>EOI Intercepts</w:t>
      </w:r>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p>
    <w:p w:rsidR="002F7970" w:rsidRDefault="00E4747E">
      <w:pPr>
        <w:pStyle w:val="BodyText"/>
      </w:pPr>
      <w:r w:rsidRPr="00B150B1">
        <w:t xml:space="preserve">An intercept </w:t>
      </w:r>
      <w:r w:rsidR="00CE3127">
        <w:t xml:space="preserve">is </w:t>
      </w:r>
      <w:r w:rsidR="006A7C27">
        <w:t>defined</w:t>
      </w:r>
      <w:r w:rsidRPr="00B150B1">
        <w:t xml:space="preserve"> for processor events (specifically, memory accesses) that indicate the EOI (end of interrupt) for a level-triggered fixed interrupt. </w:t>
      </w:r>
      <w:r w:rsidR="006A7C27">
        <w:t xml:space="preserve">An EOI intercept is the expected (eventual) response by the child to a parent asserting a level triggered interrupt using the HvAssertVirtualInterrupt hypercall. </w:t>
      </w:r>
      <w:r w:rsidRPr="00B150B1">
        <w:t>The inter</w:t>
      </w:r>
      <w:r w:rsidR="006A7C27">
        <w:t>cept</w:t>
      </w:r>
      <w:r w:rsidRPr="00B150B1">
        <w:t xml:space="preserve"> is delivered at the instruction boundary following the instruction that issued the EOI. </w:t>
      </w:r>
    </w:p>
    <w:p w:rsidR="002F7970" w:rsidRDefault="00E008A3">
      <w:pPr>
        <w:pStyle w:val="BodyText"/>
      </w:pPr>
      <w:r>
        <w:t>For p</w:t>
      </w:r>
      <w:r w:rsidR="002F7970">
        <w:t>erformance reasons, it is desirable to reduce the number of EOI intercepts. Most EOI intercepts can be eliminated and done lazily if the guest OS leaves a marker when it performs an EOI. However, there are two cases for which EOI intercepts are strictly necessary.</w:t>
      </w:r>
    </w:p>
    <w:p w:rsidR="002F7970" w:rsidRPr="002F7970" w:rsidRDefault="002F7970" w:rsidP="002F7970">
      <w:pPr>
        <w:pStyle w:val="ListParagraph"/>
        <w:numPr>
          <w:ilvl w:val="0"/>
          <w:numId w:val="25"/>
        </w:numPr>
        <w:spacing w:after="200" w:line="276" w:lineRule="auto"/>
        <w:rPr>
          <w:rFonts w:ascii="Arial" w:hAnsi="Arial" w:cs="Arial"/>
          <w:sz w:val="20"/>
          <w:szCs w:val="20"/>
        </w:rPr>
      </w:pPr>
      <w:r w:rsidRPr="002F7970">
        <w:rPr>
          <w:rFonts w:ascii="Arial" w:hAnsi="Arial" w:cs="Arial"/>
          <w:sz w:val="20"/>
          <w:szCs w:val="20"/>
        </w:rPr>
        <w:t>A level triggered interrupt is EOI’ed, since the hypervisor needs to either EOI the physical APIC (in case of the root partition) or send an EOI message (in case of a non-root partition) when the guest performs an EOI.</w:t>
      </w:r>
    </w:p>
    <w:p w:rsidR="002F7970" w:rsidRPr="002F7970" w:rsidRDefault="002F7970" w:rsidP="002F7970">
      <w:pPr>
        <w:pStyle w:val="ListParagraph"/>
        <w:numPr>
          <w:ilvl w:val="0"/>
          <w:numId w:val="25"/>
        </w:numPr>
        <w:spacing w:after="200" w:line="276" w:lineRule="auto"/>
        <w:rPr>
          <w:rFonts w:ascii="Arial" w:hAnsi="Arial" w:cs="Arial"/>
          <w:sz w:val="20"/>
          <w:szCs w:val="20"/>
        </w:rPr>
      </w:pPr>
      <w:r w:rsidRPr="002F7970">
        <w:rPr>
          <w:rFonts w:ascii="Arial" w:hAnsi="Arial" w:cs="Arial"/>
          <w:sz w:val="20"/>
          <w:szCs w:val="20"/>
        </w:rPr>
        <w:t>A lower priority interrupt is pending, since the hypervisor needs to re-evaluate interrupts when the guest performs an EOI.</w:t>
      </w:r>
    </w:p>
    <w:p w:rsidR="006E1B20" w:rsidRDefault="00E4747E">
      <w:pPr>
        <w:pStyle w:val="BodyText"/>
      </w:pPr>
      <w:r w:rsidRPr="00B150B1">
        <w:t xml:space="preserve">For more information on intercepts, see section </w:t>
      </w:r>
      <w:fldSimple w:instr=" REF _Ref110507260 \r \h  \* MERGEFORMAT ">
        <w:r w:rsidR="0077609F">
          <w:t>9.1.1</w:t>
        </w:r>
      </w:fldSimple>
      <w:r w:rsidRPr="00B150B1">
        <w:t>.</w:t>
      </w:r>
    </w:p>
    <w:p w:rsidR="008049B7" w:rsidRDefault="008049B7">
      <w:pPr>
        <w:pStyle w:val="BodyText"/>
      </w:pPr>
    </w:p>
    <w:p w:rsidR="008049B7" w:rsidRDefault="008049B7" w:rsidP="008049B7">
      <w:pPr>
        <w:pStyle w:val="Heading4"/>
      </w:pPr>
      <w:bookmarkStart w:id="10212" w:name="_Toc192577612"/>
      <w:r>
        <w:t>APIC Assist Page Register</w:t>
      </w:r>
      <w:bookmarkEnd w:id="10212"/>
    </w:p>
    <w:p w:rsidR="008049B7" w:rsidRDefault="008049B7" w:rsidP="008049B7">
      <w:pPr>
        <w:rPr>
          <w:rFonts w:cs="Arial"/>
          <w:sz w:val="20"/>
          <w:szCs w:val="20"/>
        </w:rPr>
      </w:pPr>
      <w:r w:rsidRPr="008049B7">
        <w:rPr>
          <w:rFonts w:cs="Arial"/>
          <w:sz w:val="20"/>
          <w:szCs w:val="20"/>
        </w:rPr>
        <w:t xml:space="preserve">The hypervisor provides a virtual APIC assist page per virtual processor which is overlaid on the guest GPA space. The OS has read/write access to the virtual APIC assist page. It specifies the location of the overlay page (in GPA space) by writing to the Virtual APIC Assist MSR (0x40000073). The format of the Virtual APIC Assist </w:t>
      </w:r>
      <w:r>
        <w:rPr>
          <w:rFonts w:cs="Arial"/>
          <w:sz w:val="20"/>
          <w:szCs w:val="20"/>
        </w:rPr>
        <w:t xml:space="preserve">Page </w:t>
      </w:r>
      <w:r w:rsidRPr="008049B7">
        <w:rPr>
          <w:rFonts w:cs="Arial"/>
          <w:sz w:val="20"/>
          <w:szCs w:val="20"/>
        </w:rPr>
        <w:t>MSR is as follows:</w:t>
      </w:r>
    </w:p>
    <w:p w:rsidR="008049B7" w:rsidRPr="008049B7" w:rsidRDefault="008049B7" w:rsidP="008049B7">
      <w:pPr>
        <w:rPr>
          <w:rFonts w:cs="Arial"/>
          <w:sz w:val="20"/>
          <w:szCs w:val="20"/>
        </w:rPr>
      </w:pPr>
    </w:p>
    <w:tbl>
      <w:tblPr>
        <w:tblW w:w="8442" w:type="dxa"/>
        <w:tblInd w:w="19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1E0"/>
      </w:tblPr>
      <w:tblGrid>
        <w:gridCol w:w="5490"/>
        <w:gridCol w:w="1530"/>
        <w:gridCol w:w="1422"/>
      </w:tblGrid>
      <w:tr w:rsidR="008049B7" w:rsidRPr="008049B7" w:rsidTr="008049B7">
        <w:trPr>
          <w:cantSplit/>
          <w:tblHeader/>
        </w:trPr>
        <w:tc>
          <w:tcPr>
            <w:tcW w:w="5490" w:type="dxa"/>
            <w:tcBorders>
              <w:bottom w:val="single" w:sz="4" w:space="0" w:color="auto"/>
              <w:right w:val="nil"/>
            </w:tcBorders>
            <w:shd w:val="clear" w:color="auto" w:fill="D9D9D9"/>
          </w:tcPr>
          <w:p w:rsidR="008049B7" w:rsidRPr="008049B7" w:rsidRDefault="008049B7" w:rsidP="005D5F88">
            <w:pPr>
              <w:jc w:val="center"/>
              <w:rPr>
                <w:rFonts w:cs="Arial"/>
                <w:b/>
                <w:sz w:val="20"/>
                <w:szCs w:val="20"/>
              </w:rPr>
            </w:pPr>
            <w:r w:rsidRPr="008049B7">
              <w:rPr>
                <w:rFonts w:cs="Arial"/>
                <w:b/>
                <w:sz w:val="20"/>
                <w:szCs w:val="20"/>
              </w:rPr>
              <w:t>63:12</w:t>
            </w:r>
          </w:p>
        </w:tc>
        <w:tc>
          <w:tcPr>
            <w:tcW w:w="1530" w:type="dxa"/>
            <w:tcBorders>
              <w:left w:val="nil"/>
              <w:bottom w:val="single" w:sz="4" w:space="0" w:color="auto"/>
              <w:right w:val="nil"/>
            </w:tcBorders>
            <w:shd w:val="clear" w:color="auto" w:fill="D9D9D9"/>
          </w:tcPr>
          <w:p w:rsidR="008049B7" w:rsidRPr="008049B7" w:rsidRDefault="008049B7" w:rsidP="005D5F88">
            <w:pPr>
              <w:jc w:val="center"/>
              <w:rPr>
                <w:rFonts w:cs="Arial"/>
                <w:b/>
                <w:sz w:val="20"/>
                <w:szCs w:val="20"/>
              </w:rPr>
            </w:pPr>
            <w:r w:rsidRPr="008049B7">
              <w:rPr>
                <w:rFonts w:cs="Arial"/>
                <w:b/>
                <w:sz w:val="20"/>
                <w:szCs w:val="20"/>
              </w:rPr>
              <w:t>11:1</w:t>
            </w:r>
          </w:p>
        </w:tc>
        <w:tc>
          <w:tcPr>
            <w:tcW w:w="1422" w:type="dxa"/>
            <w:tcBorders>
              <w:left w:val="nil"/>
              <w:bottom w:val="single" w:sz="4" w:space="0" w:color="auto"/>
            </w:tcBorders>
            <w:shd w:val="clear" w:color="auto" w:fill="D9D9D9"/>
          </w:tcPr>
          <w:p w:rsidR="008049B7" w:rsidRPr="008049B7" w:rsidRDefault="008049B7" w:rsidP="005D5F88">
            <w:pPr>
              <w:jc w:val="center"/>
              <w:rPr>
                <w:rFonts w:cs="Arial"/>
                <w:b/>
                <w:sz w:val="20"/>
                <w:szCs w:val="20"/>
              </w:rPr>
            </w:pPr>
            <w:r w:rsidRPr="008049B7">
              <w:rPr>
                <w:rFonts w:cs="Arial"/>
                <w:b/>
                <w:sz w:val="20"/>
                <w:szCs w:val="20"/>
              </w:rPr>
              <w:t>0</w:t>
            </w:r>
          </w:p>
        </w:tc>
      </w:tr>
      <w:tr w:rsidR="008049B7" w:rsidRPr="008049B7" w:rsidTr="008049B7">
        <w:trPr>
          <w:cantSplit/>
        </w:trPr>
        <w:tc>
          <w:tcPr>
            <w:tcW w:w="5490" w:type="dxa"/>
            <w:tcBorders>
              <w:top w:val="single" w:sz="4" w:space="0" w:color="auto"/>
            </w:tcBorders>
          </w:tcPr>
          <w:p w:rsidR="008049B7" w:rsidRPr="008049B7" w:rsidRDefault="008049B7" w:rsidP="005D5F88">
            <w:pPr>
              <w:jc w:val="center"/>
              <w:rPr>
                <w:rFonts w:cs="Arial"/>
                <w:sz w:val="20"/>
                <w:szCs w:val="20"/>
              </w:rPr>
            </w:pPr>
            <w:r w:rsidRPr="008049B7">
              <w:rPr>
                <w:rFonts w:cs="Arial"/>
                <w:sz w:val="20"/>
                <w:szCs w:val="20"/>
              </w:rPr>
              <w:t>Virtual APIC Assist Page Base Address</w:t>
            </w:r>
          </w:p>
        </w:tc>
        <w:tc>
          <w:tcPr>
            <w:tcW w:w="1530" w:type="dxa"/>
            <w:tcBorders>
              <w:top w:val="single" w:sz="4" w:space="0" w:color="auto"/>
            </w:tcBorders>
            <w:shd w:val="clear" w:color="auto" w:fill="E6E6E6"/>
          </w:tcPr>
          <w:p w:rsidR="008049B7" w:rsidRPr="008049B7" w:rsidRDefault="008049B7" w:rsidP="005D5F88">
            <w:pPr>
              <w:jc w:val="center"/>
              <w:rPr>
                <w:rFonts w:cs="Arial"/>
                <w:sz w:val="20"/>
                <w:szCs w:val="20"/>
              </w:rPr>
            </w:pPr>
            <w:r w:rsidRPr="008049B7">
              <w:rPr>
                <w:rFonts w:cs="Arial"/>
                <w:sz w:val="20"/>
                <w:szCs w:val="20"/>
              </w:rPr>
              <w:t>RsvdP</w:t>
            </w:r>
          </w:p>
        </w:tc>
        <w:tc>
          <w:tcPr>
            <w:tcW w:w="1422" w:type="dxa"/>
            <w:tcBorders>
              <w:top w:val="single" w:sz="4" w:space="0" w:color="auto"/>
            </w:tcBorders>
            <w:shd w:val="clear" w:color="auto" w:fill="auto"/>
          </w:tcPr>
          <w:p w:rsidR="008049B7" w:rsidRPr="008049B7" w:rsidRDefault="008049B7" w:rsidP="005D5F88">
            <w:pPr>
              <w:jc w:val="center"/>
              <w:rPr>
                <w:rFonts w:cs="Arial"/>
                <w:sz w:val="20"/>
                <w:szCs w:val="20"/>
              </w:rPr>
            </w:pPr>
            <w:r w:rsidRPr="008049B7">
              <w:rPr>
                <w:rFonts w:cs="Arial"/>
                <w:sz w:val="20"/>
                <w:szCs w:val="20"/>
              </w:rPr>
              <w:t>Enable</w:t>
            </w:r>
          </w:p>
        </w:tc>
      </w:tr>
    </w:tbl>
    <w:p w:rsidR="008049B7" w:rsidRPr="008049B7" w:rsidRDefault="008049B7" w:rsidP="008049B7">
      <w:pPr>
        <w:rPr>
          <w:rFonts w:cs="Arial"/>
          <w:sz w:val="20"/>
          <w:szCs w:val="20"/>
        </w:rPr>
      </w:pPr>
    </w:p>
    <w:p w:rsidR="008049B7" w:rsidRDefault="008049B7" w:rsidP="008049B7">
      <w:pPr>
        <w:rPr>
          <w:rFonts w:cs="Arial"/>
          <w:sz w:val="20"/>
          <w:szCs w:val="20"/>
        </w:rPr>
      </w:pPr>
      <w:r w:rsidRPr="008049B7">
        <w:rPr>
          <w:rFonts w:cs="Arial"/>
          <w:sz w:val="20"/>
          <w:szCs w:val="20"/>
        </w:rPr>
        <w:t>Currently the only defined field in the virtual APIC assist page is the EOI Assist field. The EOI Assist field resides at offset 0 of the overlay page and is DWORD sized. The format of the EOI assist field is as follows:</w:t>
      </w:r>
    </w:p>
    <w:p w:rsidR="008049B7" w:rsidRPr="008049B7" w:rsidRDefault="008049B7" w:rsidP="008049B7">
      <w:pPr>
        <w:rPr>
          <w:rFonts w:cs="Arial"/>
          <w:sz w:val="20"/>
          <w:szCs w:val="20"/>
        </w:rPr>
      </w:pPr>
    </w:p>
    <w:tbl>
      <w:tblPr>
        <w:tblW w:w="8460" w:type="dxa"/>
        <w:tblInd w:w="19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1E0"/>
      </w:tblPr>
      <w:tblGrid>
        <w:gridCol w:w="6390"/>
        <w:gridCol w:w="2070"/>
      </w:tblGrid>
      <w:tr w:rsidR="008049B7" w:rsidRPr="008049B7" w:rsidTr="005D5F88">
        <w:trPr>
          <w:cantSplit/>
          <w:tblHeader/>
        </w:trPr>
        <w:tc>
          <w:tcPr>
            <w:tcW w:w="6390" w:type="dxa"/>
            <w:tcBorders>
              <w:bottom w:val="single" w:sz="4" w:space="0" w:color="auto"/>
              <w:right w:val="nil"/>
            </w:tcBorders>
            <w:shd w:val="clear" w:color="auto" w:fill="D9D9D9"/>
          </w:tcPr>
          <w:p w:rsidR="008049B7" w:rsidRPr="008049B7" w:rsidRDefault="008049B7" w:rsidP="005D5F88">
            <w:pPr>
              <w:jc w:val="center"/>
              <w:rPr>
                <w:rFonts w:cs="Arial"/>
                <w:b/>
                <w:sz w:val="20"/>
                <w:szCs w:val="20"/>
              </w:rPr>
            </w:pPr>
            <w:r w:rsidRPr="008049B7">
              <w:rPr>
                <w:rFonts w:cs="Arial"/>
                <w:b/>
                <w:sz w:val="20"/>
                <w:szCs w:val="20"/>
              </w:rPr>
              <w:t>31:1</w:t>
            </w:r>
          </w:p>
        </w:tc>
        <w:tc>
          <w:tcPr>
            <w:tcW w:w="2070" w:type="dxa"/>
            <w:tcBorders>
              <w:left w:val="nil"/>
              <w:bottom w:val="single" w:sz="4" w:space="0" w:color="auto"/>
            </w:tcBorders>
            <w:shd w:val="clear" w:color="auto" w:fill="D9D9D9"/>
          </w:tcPr>
          <w:p w:rsidR="008049B7" w:rsidRPr="008049B7" w:rsidRDefault="008049B7" w:rsidP="005D5F88">
            <w:pPr>
              <w:jc w:val="center"/>
              <w:rPr>
                <w:rFonts w:cs="Arial"/>
                <w:b/>
                <w:sz w:val="20"/>
                <w:szCs w:val="20"/>
              </w:rPr>
            </w:pPr>
            <w:r w:rsidRPr="008049B7">
              <w:rPr>
                <w:rFonts w:cs="Arial"/>
                <w:b/>
                <w:sz w:val="20"/>
                <w:szCs w:val="20"/>
              </w:rPr>
              <w:t>0</w:t>
            </w:r>
          </w:p>
        </w:tc>
      </w:tr>
      <w:tr w:rsidR="008049B7" w:rsidRPr="008049B7" w:rsidTr="005D5F88">
        <w:trPr>
          <w:cantSplit/>
        </w:trPr>
        <w:tc>
          <w:tcPr>
            <w:tcW w:w="6390" w:type="dxa"/>
            <w:tcBorders>
              <w:top w:val="single" w:sz="4" w:space="0" w:color="auto"/>
            </w:tcBorders>
          </w:tcPr>
          <w:p w:rsidR="008049B7" w:rsidRPr="008049B7" w:rsidRDefault="008049B7" w:rsidP="005D5F88">
            <w:pPr>
              <w:jc w:val="center"/>
              <w:rPr>
                <w:rFonts w:cs="Arial"/>
                <w:sz w:val="20"/>
                <w:szCs w:val="20"/>
              </w:rPr>
            </w:pPr>
            <w:r w:rsidRPr="008049B7">
              <w:rPr>
                <w:rFonts w:cs="Arial"/>
                <w:sz w:val="20"/>
                <w:szCs w:val="20"/>
              </w:rPr>
              <w:t>Reserved to Zero</w:t>
            </w:r>
          </w:p>
        </w:tc>
        <w:tc>
          <w:tcPr>
            <w:tcW w:w="2070" w:type="dxa"/>
            <w:tcBorders>
              <w:top w:val="single" w:sz="4" w:space="0" w:color="auto"/>
            </w:tcBorders>
            <w:shd w:val="clear" w:color="auto" w:fill="auto"/>
          </w:tcPr>
          <w:p w:rsidR="008049B7" w:rsidRPr="008049B7" w:rsidRDefault="008049B7" w:rsidP="005D5F88">
            <w:pPr>
              <w:jc w:val="center"/>
              <w:rPr>
                <w:rFonts w:cs="Arial"/>
                <w:sz w:val="20"/>
                <w:szCs w:val="20"/>
              </w:rPr>
            </w:pPr>
            <w:r w:rsidRPr="008049B7">
              <w:rPr>
                <w:rFonts w:cs="Arial"/>
                <w:sz w:val="20"/>
                <w:szCs w:val="20"/>
              </w:rPr>
              <w:t>No EOI Required</w:t>
            </w:r>
          </w:p>
        </w:tc>
      </w:tr>
    </w:tbl>
    <w:p w:rsidR="008049B7" w:rsidRPr="008049B7" w:rsidRDefault="008049B7" w:rsidP="008049B7">
      <w:pPr>
        <w:rPr>
          <w:rFonts w:cs="Arial"/>
          <w:sz w:val="20"/>
          <w:szCs w:val="20"/>
        </w:rPr>
      </w:pPr>
    </w:p>
    <w:p w:rsidR="008049B7" w:rsidRDefault="008049B7" w:rsidP="008049B7">
      <w:pPr>
        <w:rPr>
          <w:rFonts w:cs="Arial"/>
          <w:sz w:val="20"/>
          <w:szCs w:val="20"/>
        </w:rPr>
      </w:pPr>
      <w:r w:rsidRPr="008049B7">
        <w:rPr>
          <w:rFonts w:cs="Arial"/>
          <w:sz w:val="20"/>
          <w:szCs w:val="20"/>
        </w:rPr>
        <w:t>The OS performs an EOI by atomically writing zero to the EOI Assist field of the virtual APIC assist page and checking whether the “No EOI required” field was previously zero. If it was, the OS must write to the HV_X64_APIC_EOI MSR thereby triggering an intercept into the hypervisor. The following code is recommended to perform an EOI:</w:t>
      </w:r>
    </w:p>
    <w:p w:rsidR="008049B7" w:rsidRPr="008049B7" w:rsidRDefault="008049B7" w:rsidP="008049B7">
      <w:pPr>
        <w:rPr>
          <w:rFonts w:cs="Arial"/>
          <w:sz w:val="20"/>
          <w:szCs w:val="20"/>
        </w:rPr>
      </w:pPr>
    </w:p>
    <w:p w:rsidR="008049B7" w:rsidRPr="008049B7" w:rsidRDefault="008049B7" w:rsidP="008049B7">
      <w:pPr>
        <w:pBdr>
          <w:top w:val="single" w:sz="4" w:space="1" w:color="auto"/>
          <w:left w:val="single" w:sz="4" w:space="4" w:color="auto"/>
          <w:bottom w:val="single" w:sz="4" w:space="1" w:color="auto"/>
          <w:right w:val="single" w:sz="4" w:space="4" w:color="auto"/>
        </w:pBdr>
        <w:ind w:firstLine="720"/>
        <w:rPr>
          <w:rFonts w:cs="Arial"/>
          <w:sz w:val="20"/>
          <w:szCs w:val="20"/>
        </w:rPr>
      </w:pPr>
      <w:r w:rsidRPr="008049B7">
        <w:rPr>
          <w:rFonts w:cs="Arial"/>
          <w:sz w:val="20"/>
          <w:szCs w:val="20"/>
        </w:rPr>
        <w:t>lea rcx, [VirtualApicAssistVa]</w:t>
      </w:r>
    </w:p>
    <w:p w:rsidR="008049B7" w:rsidRPr="008049B7" w:rsidRDefault="008049B7" w:rsidP="008049B7">
      <w:pPr>
        <w:pBdr>
          <w:top w:val="single" w:sz="4" w:space="1" w:color="auto"/>
          <w:left w:val="single" w:sz="4" w:space="4" w:color="auto"/>
          <w:bottom w:val="single" w:sz="4" w:space="1" w:color="auto"/>
          <w:right w:val="single" w:sz="4" w:space="4" w:color="auto"/>
        </w:pBdr>
        <w:ind w:firstLine="720"/>
        <w:rPr>
          <w:rFonts w:cs="Arial"/>
          <w:sz w:val="20"/>
          <w:szCs w:val="20"/>
        </w:rPr>
      </w:pPr>
      <w:r w:rsidRPr="008049B7">
        <w:rPr>
          <w:rFonts w:cs="Arial"/>
          <w:sz w:val="20"/>
          <w:szCs w:val="20"/>
        </w:rPr>
        <w:t>bt</w:t>
      </w:r>
      <w:r w:rsidR="00603850">
        <w:rPr>
          <w:rFonts w:cs="Arial"/>
          <w:sz w:val="20"/>
          <w:szCs w:val="20"/>
        </w:rPr>
        <w:t>r</w:t>
      </w:r>
      <w:r w:rsidRPr="008049B7">
        <w:rPr>
          <w:rFonts w:cs="Arial"/>
          <w:sz w:val="20"/>
          <w:szCs w:val="20"/>
        </w:rPr>
        <w:t xml:space="preserve"> [rcx], 0</w:t>
      </w:r>
    </w:p>
    <w:p w:rsidR="008049B7" w:rsidRPr="008049B7" w:rsidRDefault="008049B7" w:rsidP="008049B7">
      <w:pPr>
        <w:pBdr>
          <w:top w:val="single" w:sz="4" w:space="1" w:color="auto"/>
          <w:left w:val="single" w:sz="4" w:space="4" w:color="auto"/>
          <w:bottom w:val="single" w:sz="4" w:space="1" w:color="auto"/>
          <w:right w:val="single" w:sz="4" w:space="4" w:color="auto"/>
        </w:pBdr>
        <w:ind w:firstLine="720"/>
        <w:rPr>
          <w:rFonts w:cs="Arial"/>
          <w:sz w:val="20"/>
          <w:szCs w:val="20"/>
        </w:rPr>
      </w:pPr>
      <w:r w:rsidRPr="008049B7">
        <w:rPr>
          <w:rFonts w:cs="Arial"/>
          <w:sz w:val="20"/>
          <w:szCs w:val="20"/>
        </w:rPr>
        <w:t>jc NoEoiRequired</w:t>
      </w:r>
    </w:p>
    <w:p w:rsidR="008049B7" w:rsidRPr="008049B7" w:rsidRDefault="008049B7" w:rsidP="008049B7">
      <w:pPr>
        <w:pBdr>
          <w:top w:val="single" w:sz="4" w:space="1" w:color="auto"/>
          <w:left w:val="single" w:sz="4" w:space="4" w:color="auto"/>
          <w:bottom w:val="single" w:sz="4" w:space="1" w:color="auto"/>
          <w:right w:val="single" w:sz="4" w:space="4" w:color="auto"/>
        </w:pBdr>
        <w:ind w:firstLine="720"/>
        <w:rPr>
          <w:rFonts w:cs="Arial"/>
          <w:sz w:val="20"/>
          <w:szCs w:val="20"/>
        </w:rPr>
      </w:pPr>
      <w:r w:rsidRPr="008049B7">
        <w:rPr>
          <w:rFonts w:cs="Arial"/>
          <w:sz w:val="20"/>
          <w:szCs w:val="20"/>
        </w:rPr>
        <w:t>mov ecx, HV_X64_APIC_EOI</w:t>
      </w:r>
    </w:p>
    <w:p w:rsidR="008049B7" w:rsidRPr="008049B7" w:rsidRDefault="008049B7" w:rsidP="008049B7">
      <w:pPr>
        <w:pBdr>
          <w:top w:val="single" w:sz="4" w:space="1" w:color="auto"/>
          <w:left w:val="single" w:sz="4" w:space="4" w:color="auto"/>
          <w:bottom w:val="single" w:sz="4" w:space="1" w:color="auto"/>
          <w:right w:val="single" w:sz="4" w:space="4" w:color="auto"/>
        </w:pBdr>
        <w:ind w:firstLine="720"/>
        <w:rPr>
          <w:rFonts w:cs="Arial"/>
          <w:sz w:val="20"/>
          <w:szCs w:val="20"/>
        </w:rPr>
      </w:pPr>
      <w:r w:rsidRPr="008049B7">
        <w:rPr>
          <w:rFonts w:cs="Arial"/>
          <w:sz w:val="20"/>
          <w:szCs w:val="20"/>
        </w:rPr>
        <w:t>wrmsr</w:t>
      </w:r>
    </w:p>
    <w:p w:rsidR="008049B7" w:rsidRPr="008049B7" w:rsidRDefault="008049B7" w:rsidP="008049B7">
      <w:pPr>
        <w:pBdr>
          <w:top w:val="single" w:sz="4" w:space="1" w:color="auto"/>
          <w:left w:val="single" w:sz="4" w:space="4" w:color="auto"/>
          <w:bottom w:val="single" w:sz="4" w:space="1" w:color="auto"/>
          <w:right w:val="single" w:sz="4" w:space="4" w:color="auto"/>
        </w:pBdr>
        <w:rPr>
          <w:rFonts w:cs="Arial"/>
          <w:sz w:val="20"/>
          <w:szCs w:val="20"/>
        </w:rPr>
      </w:pPr>
      <w:r w:rsidRPr="008049B7">
        <w:rPr>
          <w:rFonts w:cs="Arial"/>
          <w:sz w:val="20"/>
          <w:szCs w:val="20"/>
        </w:rPr>
        <w:t>NoEoiRequired:</w:t>
      </w:r>
    </w:p>
    <w:p w:rsidR="008049B7" w:rsidRDefault="008049B7" w:rsidP="008049B7">
      <w:pPr>
        <w:rPr>
          <w:rFonts w:cs="Arial"/>
          <w:sz w:val="20"/>
          <w:szCs w:val="20"/>
        </w:rPr>
      </w:pPr>
    </w:p>
    <w:p w:rsidR="008049B7" w:rsidRPr="008049B7" w:rsidRDefault="008049B7" w:rsidP="008049B7">
      <w:pPr>
        <w:rPr>
          <w:rFonts w:cs="Arial"/>
          <w:sz w:val="20"/>
          <w:szCs w:val="20"/>
        </w:rPr>
      </w:pPr>
      <w:r w:rsidRPr="008049B7">
        <w:rPr>
          <w:rFonts w:cs="Arial"/>
          <w:sz w:val="20"/>
          <w:szCs w:val="20"/>
        </w:rPr>
        <w:t>The hypervisor sets the “No EOI required” bit when it injects a virtual interrupt if the following conditions are satisfied:</w:t>
      </w:r>
    </w:p>
    <w:p w:rsidR="008049B7" w:rsidRPr="008049B7" w:rsidRDefault="008049B7" w:rsidP="008049B7">
      <w:pPr>
        <w:pStyle w:val="ListParagraph"/>
        <w:numPr>
          <w:ilvl w:val="0"/>
          <w:numId w:val="26"/>
        </w:numPr>
        <w:spacing w:after="200" w:line="276" w:lineRule="auto"/>
        <w:rPr>
          <w:rFonts w:ascii="Arial" w:hAnsi="Arial" w:cs="Arial"/>
          <w:sz w:val="20"/>
          <w:szCs w:val="20"/>
        </w:rPr>
      </w:pPr>
      <w:r w:rsidRPr="008049B7">
        <w:rPr>
          <w:rFonts w:ascii="Arial" w:hAnsi="Arial" w:cs="Arial"/>
          <w:sz w:val="20"/>
          <w:szCs w:val="20"/>
        </w:rPr>
        <w:t>The virtual interrupt is edge-triggered, and</w:t>
      </w:r>
    </w:p>
    <w:p w:rsidR="008049B7" w:rsidRPr="008049B7" w:rsidRDefault="008049B7" w:rsidP="008049B7">
      <w:pPr>
        <w:pStyle w:val="ListParagraph"/>
        <w:numPr>
          <w:ilvl w:val="0"/>
          <w:numId w:val="26"/>
        </w:numPr>
        <w:spacing w:after="200" w:line="276" w:lineRule="auto"/>
        <w:rPr>
          <w:rFonts w:ascii="Arial" w:hAnsi="Arial" w:cs="Arial"/>
          <w:sz w:val="20"/>
          <w:szCs w:val="20"/>
        </w:rPr>
      </w:pPr>
      <w:r w:rsidRPr="008049B7">
        <w:rPr>
          <w:rFonts w:ascii="Arial" w:hAnsi="Arial" w:cs="Arial"/>
          <w:sz w:val="20"/>
          <w:szCs w:val="20"/>
        </w:rPr>
        <w:t>There are no lower priority interrupts pending.</w:t>
      </w:r>
    </w:p>
    <w:p w:rsidR="008049B7" w:rsidRDefault="008049B7" w:rsidP="008049B7">
      <w:pPr>
        <w:rPr>
          <w:rFonts w:cs="Arial"/>
          <w:sz w:val="20"/>
          <w:szCs w:val="20"/>
        </w:rPr>
      </w:pPr>
      <w:r w:rsidRPr="008049B7">
        <w:rPr>
          <w:rFonts w:cs="Arial"/>
          <w:sz w:val="20"/>
          <w:szCs w:val="20"/>
        </w:rPr>
        <w:t>If, at a later time, a lower priority interrupt is requested, the hypervisor clears the “No EOI required” such that a subsequent EOI causes an intercept.</w:t>
      </w:r>
    </w:p>
    <w:p w:rsidR="00774E53" w:rsidRPr="008049B7" w:rsidRDefault="00774E53" w:rsidP="008049B7">
      <w:pPr>
        <w:rPr>
          <w:rFonts w:cs="Arial"/>
          <w:sz w:val="20"/>
          <w:szCs w:val="20"/>
        </w:rPr>
      </w:pPr>
    </w:p>
    <w:p w:rsidR="008049B7" w:rsidRDefault="008049B7" w:rsidP="008049B7">
      <w:pPr>
        <w:rPr>
          <w:rFonts w:cs="Arial"/>
          <w:sz w:val="20"/>
          <w:szCs w:val="20"/>
        </w:rPr>
      </w:pPr>
      <w:r w:rsidRPr="008049B7">
        <w:rPr>
          <w:rFonts w:cs="Arial"/>
          <w:sz w:val="20"/>
          <w:szCs w:val="20"/>
        </w:rPr>
        <w:t>In case of nested interrupts, the EOI intercept is avoided only for the highest priority interrupt. This is necessary since no count is maintained for the number of EOIs performed by the OS. Therefore only the first EOI can be avoided and since the first EOI clears the “No EOI Required” bit, the next EOI generates an intercept. However nested interrupts are rare, so this is not a problem in the common case.</w:t>
      </w:r>
    </w:p>
    <w:p w:rsidR="00774E53" w:rsidRDefault="00774E53" w:rsidP="008049B7">
      <w:pPr>
        <w:rPr>
          <w:rFonts w:cs="Arial"/>
          <w:sz w:val="20"/>
          <w:szCs w:val="20"/>
        </w:rPr>
      </w:pPr>
    </w:p>
    <w:p w:rsidR="00774E53" w:rsidRDefault="00774E53" w:rsidP="008713E4">
      <w:pPr>
        <w:rPr>
          <w:rFonts w:cs="Arial"/>
          <w:color w:val="1F497D"/>
          <w:sz w:val="20"/>
          <w:szCs w:val="20"/>
        </w:rPr>
      </w:pPr>
      <w:r w:rsidRPr="00774E53">
        <w:rPr>
          <w:rFonts w:cs="Arial"/>
          <w:color w:val="1F497D"/>
          <w:sz w:val="20"/>
          <w:szCs w:val="20"/>
        </w:rPr>
        <w:t xml:space="preserve">Note that devices and/or the I/O APIC (physical or synthetic) need not be notified of an EOI for an edge-triggered interrupt – the hypervisor intercepts such EOIs only to update the virtual APIC state. In some cases, the virtual APIC state can be lazily updated – in such cases, the </w:t>
      </w:r>
      <w:r w:rsidR="009407B5">
        <w:rPr>
          <w:rFonts w:cs="Arial"/>
          <w:color w:val="1F497D"/>
          <w:sz w:val="20"/>
          <w:szCs w:val="20"/>
        </w:rPr>
        <w:t>“</w:t>
      </w:r>
      <w:r w:rsidRPr="00774E53">
        <w:rPr>
          <w:rFonts w:cs="Arial"/>
          <w:color w:val="1F497D"/>
          <w:sz w:val="20"/>
          <w:szCs w:val="20"/>
        </w:rPr>
        <w:t>NoEoiRequired</w:t>
      </w:r>
      <w:r w:rsidR="009407B5">
        <w:rPr>
          <w:rFonts w:cs="Arial"/>
          <w:color w:val="1F497D"/>
          <w:sz w:val="20"/>
          <w:szCs w:val="20"/>
        </w:rPr>
        <w:t>”</w:t>
      </w:r>
      <w:r w:rsidRPr="00774E53">
        <w:rPr>
          <w:rFonts w:cs="Arial"/>
          <w:color w:val="1F497D"/>
          <w:sz w:val="20"/>
          <w:szCs w:val="20"/>
        </w:rPr>
        <w:t xml:space="preserve"> bit is set by the hypervisor indicating to the guest that an EOI intercept is not necessary. At a later instant, the hypervisor can derive the state of the local APIC depending on the current value of the </w:t>
      </w:r>
      <w:r w:rsidR="009407B5">
        <w:rPr>
          <w:rFonts w:cs="Arial"/>
          <w:color w:val="1F497D"/>
          <w:sz w:val="20"/>
          <w:szCs w:val="20"/>
        </w:rPr>
        <w:t>“</w:t>
      </w:r>
      <w:r w:rsidRPr="00774E53">
        <w:rPr>
          <w:rFonts w:cs="Arial"/>
          <w:color w:val="1F497D"/>
          <w:sz w:val="20"/>
          <w:szCs w:val="20"/>
        </w:rPr>
        <w:t>NoEoiRequired</w:t>
      </w:r>
      <w:r w:rsidR="009407B5">
        <w:rPr>
          <w:rFonts w:cs="Arial"/>
          <w:color w:val="1F497D"/>
          <w:sz w:val="20"/>
          <w:szCs w:val="20"/>
        </w:rPr>
        <w:t>”</w:t>
      </w:r>
      <w:r w:rsidRPr="00774E53">
        <w:rPr>
          <w:rFonts w:cs="Arial"/>
          <w:color w:val="1F497D"/>
          <w:sz w:val="20"/>
          <w:szCs w:val="20"/>
        </w:rPr>
        <w:t xml:space="preserve"> bit.</w:t>
      </w:r>
    </w:p>
    <w:p w:rsidR="00F5293A" w:rsidRDefault="00F5293A" w:rsidP="008713E4">
      <w:pPr>
        <w:rPr>
          <w:rFonts w:cs="Arial"/>
          <w:color w:val="1F497D"/>
          <w:sz w:val="20"/>
          <w:szCs w:val="20"/>
        </w:rPr>
      </w:pPr>
    </w:p>
    <w:p w:rsidR="00F5293A" w:rsidRPr="00F5293A" w:rsidRDefault="00F5293A" w:rsidP="00F5293A">
      <w:pPr>
        <w:pStyle w:val="PlainText"/>
        <w:ind w:left="288"/>
        <w:rPr>
          <w:rFonts w:ascii="Arial" w:hAnsi="Arial" w:cs="Arial"/>
          <w:sz w:val="20"/>
          <w:szCs w:val="20"/>
        </w:rPr>
      </w:pPr>
      <w:r w:rsidRPr="00F5293A">
        <w:rPr>
          <w:rFonts w:ascii="Arial" w:hAnsi="Arial" w:cs="Arial"/>
          <w:sz w:val="20"/>
          <w:szCs w:val="20"/>
        </w:rPr>
        <w:t>Enabling and disabling this enlight</w:t>
      </w:r>
      <w:r>
        <w:rPr>
          <w:rFonts w:ascii="Arial" w:hAnsi="Arial" w:cs="Arial"/>
          <w:sz w:val="20"/>
          <w:szCs w:val="20"/>
        </w:rPr>
        <w:t>en</w:t>
      </w:r>
      <w:r w:rsidRPr="00F5293A">
        <w:rPr>
          <w:rFonts w:ascii="Arial" w:hAnsi="Arial" w:cs="Arial"/>
          <w:sz w:val="20"/>
          <w:szCs w:val="20"/>
        </w:rPr>
        <w:t>ment can be done at any time independently of the interrupt activity and the APIC state at that moment. While the enlight</w:t>
      </w:r>
      <w:r>
        <w:rPr>
          <w:rFonts w:ascii="Arial" w:hAnsi="Arial" w:cs="Arial"/>
          <w:sz w:val="20"/>
          <w:szCs w:val="20"/>
        </w:rPr>
        <w:t>en</w:t>
      </w:r>
      <w:r w:rsidRPr="00F5293A">
        <w:rPr>
          <w:rFonts w:ascii="Arial" w:hAnsi="Arial" w:cs="Arial"/>
          <w:sz w:val="20"/>
          <w:szCs w:val="20"/>
        </w:rPr>
        <w:t>ment is enabled, conventional EOIs can still be performed irrespective of the “No EOI required” value but they will not realize the performance benefit of the enlight</w:t>
      </w:r>
      <w:r>
        <w:rPr>
          <w:rFonts w:ascii="Arial" w:hAnsi="Arial" w:cs="Arial"/>
          <w:sz w:val="20"/>
          <w:szCs w:val="20"/>
        </w:rPr>
        <w:t>en</w:t>
      </w:r>
      <w:r w:rsidRPr="00F5293A">
        <w:rPr>
          <w:rFonts w:ascii="Arial" w:hAnsi="Arial" w:cs="Arial"/>
          <w:sz w:val="20"/>
          <w:szCs w:val="20"/>
        </w:rPr>
        <w:t>ment.</w:t>
      </w:r>
    </w:p>
    <w:p w:rsidR="00F5293A" w:rsidRPr="00774E53" w:rsidRDefault="00F5293A" w:rsidP="008713E4">
      <w:pPr>
        <w:rPr>
          <w:rFonts w:cs="Arial"/>
          <w:color w:val="1F497D"/>
          <w:sz w:val="20"/>
          <w:szCs w:val="20"/>
        </w:rPr>
      </w:pPr>
    </w:p>
    <w:p w:rsidR="00774E53" w:rsidRPr="008049B7" w:rsidRDefault="00774E53" w:rsidP="008049B7">
      <w:pPr>
        <w:rPr>
          <w:rFonts w:cs="Arial"/>
        </w:rPr>
      </w:pPr>
    </w:p>
    <w:p w:rsidR="008049B7" w:rsidRDefault="008049B7">
      <w:pPr>
        <w:pStyle w:val="BodyText"/>
      </w:pPr>
    </w:p>
    <w:p w:rsidR="006E1B20" w:rsidRDefault="004F48D0">
      <w:pPr>
        <w:pStyle w:val="Heading2"/>
        <w:rPr>
          <w:sz w:val="22"/>
        </w:rPr>
      </w:pPr>
      <w:bookmarkStart w:id="10213" w:name="_Toc127596807"/>
      <w:bookmarkStart w:id="10214" w:name="_Toc127786428"/>
      <w:bookmarkStart w:id="10215" w:name="_Toc127786744"/>
      <w:bookmarkStart w:id="10216" w:name="_Toc127787060"/>
      <w:bookmarkStart w:id="10217" w:name="_Toc127877657"/>
      <w:bookmarkStart w:id="10218" w:name="_Toc128289728"/>
      <w:bookmarkStart w:id="10219" w:name="_Toc128290121"/>
      <w:bookmarkStart w:id="10220" w:name="_Toc130189802"/>
      <w:bookmarkStart w:id="10221" w:name="_Toc130201018"/>
      <w:bookmarkStart w:id="10222" w:name="_Toc130201334"/>
      <w:bookmarkStart w:id="10223" w:name="_Toc130201655"/>
      <w:bookmarkStart w:id="10224" w:name="_Toc131936742"/>
      <w:bookmarkStart w:id="10225" w:name="_Toc133901206"/>
      <w:bookmarkStart w:id="10226" w:name="_Toc137461080"/>
      <w:bookmarkStart w:id="10227" w:name="_Toc139096595"/>
      <w:bookmarkStart w:id="10228" w:name="_Toc139188518"/>
      <w:bookmarkStart w:id="10229" w:name="_Toc139191381"/>
      <w:bookmarkStart w:id="10230" w:name="_Toc140490433"/>
      <w:bookmarkStart w:id="10231" w:name="_Toc140571335"/>
      <w:bookmarkStart w:id="10232" w:name="_Toc141257608"/>
      <w:bookmarkStart w:id="10233" w:name="_Toc141257935"/>
      <w:bookmarkStart w:id="10234" w:name="_Toc141267463"/>
      <w:bookmarkStart w:id="10235" w:name="_Toc141522481"/>
      <w:bookmarkStart w:id="10236" w:name="_Toc141529569"/>
      <w:bookmarkStart w:id="10237" w:name="_Toc141529886"/>
      <w:bookmarkStart w:id="10238" w:name="_Toc141851493"/>
      <w:bookmarkStart w:id="10239" w:name="_Toc141852427"/>
      <w:bookmarkStart w:id="10240" w:name="_Toc141887971"/>
      <w:bookmarkStart w:id="10241" w:name="_Toc141889811"/>
      <w:bookmarkStart w:id="10242" w:name="_Toc141893480"/>
      <w:bookmarkStart w:id="10243" w:name="_Toc142113333"/>
      <w:bookmarkStart w:id="10244" w:name="_Toc142114361"/>
      <w:bookmarkStart w:id="10245" w:name="_Toc142729578"/>
      <w:bookmarkStart w:id="10246" w:name="_Toc142730862"/>
      <w:bookmarkStart w:id="10247" w:name="_Toc142731235"/>
      <w:bookmarkStart w:id="10248" w:name="_Toc142998602"/>
      <w:bookmarkStart w:id="10249" w:name="_Toc143063694"/>
      <w:bookmarkStart w:id="10250" w:name="_Toc143509804"/>
      <w:bookmarkStart w:id="10251" w:name="_Toc143510251"/>
      <w:bookmarkStart w:id="10252" w:name="_Toc144026283"/>
      <w:bookmarkStart w:id="10253" w:name="_Toc144026614"/>
      <w:bookmarkStart w:id="10254" w:name="_Toc144276257"/>
      <w:bookmarkStart w:id="10255" w:name="_Toc144276601"/>
      <w:bookmarkStart w:id="10256" w:name="_Toc144280189"/>
      <w:bookmarkStart w:id="10257" w:name="_Toc144280535"/>
      <w:bookmarkStart w:id="10258" w:name="_Toc144540750"/>
      <w:bookmarkStart w:id="10259" w:name="_Toc144554633"/>
      <w:bookmarkStart w:id="10260" w:name="_Toc144722254"/>
      <w:bookmarkStart w:id="10261" w:name="_Toc145503716"/>
      <w:bookmarkStart w:id="10262" w:name="_Toc145512158"/>
      <w:bookmarkStart w:id="10263" w:name="_Toc145513181"/>
      <w:bookmarkStart w:id="10264" w:name="_Toc145513565"/>
      <w:bookmarkStart w:id="10265" w:name="_Toc192577613"/>
      <w:r w:rsidRPr="00B150B1">
        <w:rPr>
          <w:sz w:val="22"/>
        </w:rPr>
        <w:t xml:space="preserve">Virtual Interrupt </w:t>
      </w:r>
      <w:r w:rsidR="00E4747E" w:rsidRPr="00B150B1">
        <w:rPr>
          <w:sz w:val="22"/>
        </w:rPr>
        <w:t>Data Types</w:t>
      </w:r>
      <w:bookmarkEnd w:id="10211"/>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p>
    <w:p w:rsidR="006E1B20" w:rsidRDefault="00E4747E">
      <w:pPr>
        <w:pStyle w:val="Heading3"/>
        <w:keepLines/>
        <w:widowControl w:val="0"/>
      </w:pPr>
      <w:bookmarkStart w:id="10266" w:name="_Toc110172832"/>
      <w:bookmarkStart w:id="10267" w:name="_Toc127596808"/>
      <w:bookmarkStart w:id="10268" w:name="_Toc127786429"/>
      <w:bookmarkStart w:id="10269" w:name="_Toc127786745"/>
      <w:bookmarkStart w:id="10270" w:name="_Toc127787061"/>
      <w:bookmarkStart w:id="10271" w:name="_Toc127877658"/>
      <w:bookmarkStart w:id="10272" w:name="_Toc128289729"/>
      <w:bookmarkStart w:id="10273" w:name="_Toc128290122"/>
      <w:bookmarkStart w:id="10274" w:name="_Toc130189803"/>
      <w:bookmarkStart w:id="10275" w:name="_Toc130201019"/>
      <w:bookmarkStart w:id="10276" w:name="_Toc130201335"/>
      <w:bookmarkStart w:id="10277" w:name="_Toc130201656"/>
      <w:bookmarkStart w:id="10278" w:name="_Toc131936743"/>
      <w:bookmarkStart w:id="10279" w:name="_Toc133901207"/>
      <w:bookmarkStart w:id="10280" w:name="_Toc137461081"/>
      <w:bookmarkStart w:id="10281" w:name="_Toc139096596"/>
      <w:bookmarkStart w:id="10282" w:name="_Toc139188519"/>
      <w:bookmarkStart w:id="10283" w:name="_Toc139191382"/>
      <w:bookmarkStart w:id="10284" w:name="_Toc140490434"/>
      <w:bookmarkStart w:id="10285" w:name="_Toc140571336"/>
      <w:bookmarkStart w:id="10286" w:name="_Toc141257609"/>
      <w:bookmarkStart w:id="10287" w:name="_Toc141257936"/>
      <w:bookmarkStart w:id="10288" w:name="_Toc141267464"/>
      <w:bookmarkStart w:id="10289" w:name="_Toc141522482"/>
      <w:bookmarkStart w:id="10290" w:name="_Toc141529570"/>
      <w:bookmarkStart w:id="10291" w:name="_Toc141529887"/>
      <w:bookmarkStart w:id="10292" w:name="_Toc141851494"/>
      <w:bookmarkStart w:id="10293" w:name="_Toc141852428"/>
      <w:bookmarkStart w:id="10294" w:name="_Toc141887972"/>
      <w:bookmarkStart w:id="10295" w:name="_Toc141889812"/>
      <w:bookmarkStart w:id="10296" w:name="_Toc141893481"/>
      <w:bookmarkStart w:id="10297" w:name="_Toc142113334"/>
      <w:bookmarkStart w:id="10298" w:name="_Toc142114362"/>
      <w:bookmarkStart w:id="10299" w:name="_Toc142729579"/>
      <w:bookmarkStart w:id="10300" w:name="_Toc142730863"/>
      <w:bookmarkStart w:id="10301" w:name="_Toc142731236"/>
      <w:bookmarkStart w:id="10302" w:name="_Toc142998603"/>
      <w:bookmarkStart w:id="10303" w:name="_Toc143063695"/>
      <w:bookmarkStart w:id="10304" w:name="_Toc143509805"/>
      <w:bookmarkStart w:id="10305" w:name="_Toc143510252"/>
      <w:bookmarkStart w:id="10306" w:name="_Toc144026284"/>
      <w:bookmarkStart w:id="10307" w:name="_Toc144026615"/>
      <w:bookmarkStart w:id="10308" w:name="_Toc144276258"/>
      <w:bookmarkStart w:id="10309" w:name="_Toc144276602"/>
      <w:bookmarkStart w:id="10310" w:name="_Toc144280190"/>
      <w:bookmarkStart w:id="10311" w:name="_Toc144280536"/>
      <w:bookmarkStart w:id="10312" w:name="_Toc144540751"/>
      <w:bookmarkStart w:id="10313" w:name="_Toc144554634"/>
      <w:bookmarkStart w:id="10314" w:name="_Toc144722255"/>
      <w:bookmarkStart w:id="10315" w:name="_Toc145503717"/>
      <w:bookmarkStart w:id="10316" w:name="_Toc145512159"/>
      <w:bookmarkStart w:id="10317" w:name="_Toc145513182"/>
      <w:bookmarkStart w:id="10318" w:name="_Toc145513566"/>
      <w:bookmarkStart w:id="10319" w:name="_Toc192577614"/>
      <w:r w:rsidRPr="00B150B1">
        <w:t>Interrupt Types</w:t>
      </w:r>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p>
    <w:p w:rsidR="006E1B20" w:rsidRDefault="00E4747E">
      <w:pPr>
        <w:pStyle w:val="BodyTextLink"/>
        <w:widowControl w:val="0"/>
      </w:pPr>
      <w:r w:rsidRPr="00B150B1">
        <w:t>Several virtual interrupt types are supported.</w:t>
      </w:r>
    </w:p>
    <w:p w:rsidR="006E1B20" w:rsidRDefault="006E1B20">
      <w:pPr>
        <w:pStyle w:val="TargetCode"/>
        <w:keepNext/>
        <w:keepLines/>
        <w:widowControl w:val="0"/>
        <w:ind w:left="288"/>
      </w:pPr>
    </w:p>
    <w:p w:rsidR="006E1B20" w:rsidRDefault="00E4747E">
      <w:pPr>
        <w:pStyle w:val="TargetCode"/>
        <w:keepNext/>
        <w:keepLines/>
        <w:widowControl w:val="0"/>
        <w:ind w:left="288"/>
      </w:pPr>
      <w:r w:rsidRPr="00B150B1">
        <w:t>typedef enum</w:t>
      </w:r>
    </w:p>
    <w:p w:rsidR="006E1B20" w:rsidRDefault="00E4747E">
      <w:pPr>
        <w:pStyle w:val="TargetCode"/>
        <w:keepNext/>
        <w:keepLines/>
        <w:widowControl w:val="0"/>
        <w:ind w:left="288"/>
      </w:pPr>
      <w:r w:rsidRPr="00B150B1">
        <w:t>{</w:t>
      </w:r>
    </w:p>
    <w:p w:rsidR="006E1B20" w:rsidRDefault="00601E7D">
      <w:pPr>
        <w:pStyle w:val="TargetCode"/>
        <w:keepNext/>
        <w:keepLines/>
        <w:widowControl w:val="0"/>
        <w:ind w:left="288"/>
      </w:pPr>
      <w:r>
        <w:tab/>
        <w:t>HvX64InterruptTypeFixed</w:t>
      </w:r>
      <w:r>
        <w:tab/>
      </w:r>
      <w:r>
        <w:tab/>
      </w:r>
      <w:r>
        <w:tab/>
        <w:t>= 0x0000,</w:t>
      </w:r>
    </w:p>
    <w:p w:rsidR="006E1B20" w:rsidRDefault="00601E7D">
      <w:pPr>
        <w:pStyle w:val="TargetCode"/>
        <w:keepNext/>
        <w:keepLines/>
        <w:widowControl w:val="0"/>
        <w:ind w:left="288"/>
      </w:pPr>
      <w:r>
        <w:tab/>
        <w:t>HvX64InterruptTypeLowestPriority</w:t>
      </w:r>
      <w:r>
        <w:tab/>
        <w:t>= 0x0001,</w:t>
      </w:r>
    </w:p>
    <w:p w:rsidR="006E1B20" w:rsidRDefault="00601E7D">
      <w:pPr>
        <w:pStyle w:val="TargetCode"/>
        <w:keepNext/>
        <w:keepLines/>
        <w:widowControl w:val="0"/>
        <w:ind w:left="288"/>
      </w:pPr>
      <w:r>
        <w:tab/>
        <w:t>HvX64InterruptTypeNmi</w:t>
      </w:r>
      <w:r>
        <w:tab/>
      </w:r>
      <w:r>
        <w:tab/>
      </w:r>
      <w:r>
        <w:tab/>
        <w:t>= 0x0004,</w:t>
      </w:r>
    </w:p>
    <w:p w:rsidR="006E1B20" w:rsidRDefault="00601E7D">
      <w:pPr>
        <w:pStyle w:val="TargetCode"/>
        <w:keepNext/>
        <w:keepLines/>
        <w:widowControl w:val="0"/>
        <w:ind w:left="288"/>
      </w:pPr>
      <w:r>
        <w:tab/>
        <w:t>HvX64InterruptTypeInit</w:t>
      </w:r>
      <w:r>
        <w:tab/>
      </w:r>
      <w:r>
        <w:tab/>
      </w:r>
      <w:r>
        <w:tab/>
        <w:t>= 0x0005,</w:t>
      </w:r>
    </w:p>
    <w:p w:rsidR="006E1B20" w:rsidRDefault="00601E7D">
      <w:pPr>
        <w:pStyle w:val="TargetCode"/>
        <w:keepNext/>
        <w:keepLines/>
        <w:widowControl w:val="0"/>
        <w:ind w:left="288"/>
      </w:pPr>
      <w:r>
        <w:tab/>
        <w:t>HvX64InterruptTypeSipi</w:t>
      </w:r>
      <w:r>
        <w:tab/>
      </w:r>
      <w:r>
        <w:tab/>
      </w:r>
      <w:r>
        <w:tab/>
        <w:t>= 0x0006,</w:t>
      </w:r>
    </w:p>
    <w:p w:rsidR="006E1B20" w:rsidRDefault="00601E7D">
      <w:pPr>
        <w:pStyle w:val="TargetCode"/>
        <w:keepNext/>
        <w:keepLines/>
        <w:widowControl w:val="0"/>
        <w:ind w:left="288"/>
      </w:pPr>
      <w:r>
        <w:tab/>
        <w:t>HvX64InterruptTypeExtInt</w:t>
      </w:r>
      <w:r>
        <w:tab/>
      </w:r>
      <w:r>
        <w:tab/>
        <w:t>= 0x0007</w:t>
      </w:r>
    </w:p>
    <w:p w:rsidR="006E1B20" w:rsidRDefault="00E4747E">
      <w:pPr>
        <w:pStyle w:val="TargetCode"/>
        <w:keepNext/>
        <w:keepLines/>
        <w:widowControl w:val="0"/>
        <w:tabs>
          <w:tab w:val="left" w:pos="720"/>
          <w:tab w:val="left" w:pos="5040"/>
        </w:tabs>
        <w:ind w:left="288"/>
      </w:pPr>
      <w:r w:rsidRPr="00B150B1">
        <w:t>} HV_INTERRUPT_TYPE;</w:t>
      </w:r>
    </w:p>
    <w:p w:rsidR="006E1B20" w:rsidRDefault="006E1B20">
      <w:pPr>
        <w:pStyle w:val="TargetCode"/>
        <w:keepNext/>
        <w:keepLines/>
        <w:widowControl w:val="0"/>
        <w:tabs>
          <w:tab w:val="left" w:pos="720"/>
          <w:tab w:val="left" w:pos="5040"/>
        </w:tabs>
        <w:ind w:left="288"/>
      </w:pPr>
    </w:p>
    <w:p w:rsidR="006E1B20" w:rsidRDefault="008D53FF">
      <w:pPr>
        <w:pStyle w:val="Heading3"/>
        <w:keepLines/>
        <w:widowControl w:val="0"/>
      </w:pPr>
      <w:bookmarkStart w:id="10320" w:name="_Toc127596809"/>
      <w:bookmarkStart w:id="10321" w:name="_Toc127786430"/>
      <w:bookmarkStart w:id="10322" w:name="_Toc127786746"/>
      <w:bookmarkStart w:id="10323" w:name="_Toc127787062"/>
      <w:bookmarkStart w:id="10324" w:name="_Toc127877659"/>
      <w:bookmarkStart w:id="10325" w:name="_Toc128289730"/>
      <w:bookmarkStart w:id="10326" w:name="_Toc128290123"/>
      <w:bookmarkStart w:id="10327" w:name="_Toc130189804"/>
      <w:bookmarkStart w:id="10328" w:name="_Toc130201020"/>
      <w:bookmarkStart w:id="10329" w:name="_Toc130201336"/>
      <w:bookmarkStart w:id="10330" w:name="_Toc130201657"/>
      <w:bookmarkStart w:id="10331" w:name="_Toc131936744"/>
      <w:bookmarkStart w:id="10332" w:name="_Toc133901208"/>
      <w:bookmarkStart w:id="10333" w:name="_Toc137461082"/>
      <w:bookmarkStart w:id="10334" w:name="_Toc139096597"/>
      <w:bookmarkStart w:id="10335" w:name="_Toc139188520"/>
      <w:bookmarkStart w:id="10336" w:name="_Toc139191383"/>
      <w:bookmarkStart w:id="10337" w:name="_Toc140490435"/>
      <w:bookmarkStart w:id="10338" w:name="_Toc140571337"/>
      <w:bookmarkStart w:id="10339" w:name="_Toc141257610"/>
      <w:bookmarkStart w:id="10340" w:name="_Toc141257937"/>
      <w:bookmarkStart w:id="10341" w:name="_Toc141267465"/>
      <w:bookmarkStart w:id="10342" w:name="_Toc141522483"/>
      <w:bookmarkStart w:id="10343" w:name="_Toc141529571"/>
      <w:bookmarkStart w:id="10344" w:name="_Toc141529888"/>
      <w:bookmarkStart w:id="10345" w:name="_Toc141851495"/>
      <w:bookmarkStart w:id="10346" w:name="_Toc141852429"/>
      <w:bookmarkStart w:id="10347" w:name="_Toc141887973"/>
      <w:bookmarkStart w:id="10348" w:name="_Toc141889813"/>
      <w:bookmarkStart w:id="10349" w:name="_Toc141893482"/>
      <w:bookmarkStart w:id="10350" w:name="_Toc142113335"/>
      <w:bookmarkStart w:id="10351" w:name="_Toc142114363"/>
      <w:bookmarkStart w:id="10352" w:name="_Toc142729580"/>
      <w:bookmarkStart w:id="10353" w:name="_Toc142730864"/>
      <w:bookmarkStart w:id="10354" w:name="_Toc142731237"/>
      <w:bookmarkStart w:id="10355" w:name="_Toc142998604"/>
      <w:bookmarkStart w:id="10356" w:name="_Toc143063696"/>
      <w:bookmarkStart w:id="10357" w:name="_Toc143509806"/>
      <w:bookmarkStart w:id="10358" w:name="_Toc143510253"/>
      <w:bookmarkStart w:id="10359" w:name="_Toc144026285"/>
      <w:bookmarkStart w:id="10360" w:name="_Toc144026616"/>
      <w:bookmarkStart w:id="10361" w:name="_Toc144276259"/>
      <w:bookmarkStart w:id="10362" w:name="_Toc144276603"/>
      <w:bookmarkStart w:id="10363" w:name="_Toc144280191"/>
      <w:bookmarkStart w:id="10364" w:name="_Toc144280537"/>
      <w:bookmarkStart w:id="10365" w:name="_Toc144540752"/>
      <w:bookmarkStart w:id="10366" w:name="_Toc144554635"/>
      <w:bookmarkStart w:id="10367" w:name="_Toc144722256"/>
      <w:bookmarkStart w:id="10368" w:name="_Toc145503718"/>
      <w:bookmarkStart w:id="10369" w:name="_Toc145512160"/>
      <w:bookmarkStart w:id="10370" w:name="_Toc145513183"/>
      <w:bookmarkStart w:id="10371" w:name="_Toc145513567"/>
      <w:bookmarkStart w:id="10372" w:name="_Toc192577615"/>
      <w:bookmarkStart w:id="10373" w:name="_Toc110172833"/>
      <w:r w:rsidRPr="00B150B1">
        <w:t>Interrupt Control</w:t>
      </w:r>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p>
    <w:p w:rsidR="006E1B20" w:rsidRDefault="008D53FF">
      <w:pPr>
        <w:keepNext/>
        <w:keepLines/>
        <w:widowControl w:val="0"/>
        <w:rPr>
          <w:sz w:val="20"/>
        </w:rPr>
      </w:pPr>
      <w:r w:rsidRPr="00B150B1">
        <w:rPr>
          <w:sz w:val="20"/>
        </w:rPr>
        <w:t>The interrupt control specifies the type of the virtual interrupt, its destination mode and whether the virtual interrupt is edge or level triggered.</w:t>
      </w:r>
    </w:p>
    <w:p w:rsidR="006E1B20" w:rsidRDefault="006E1B20">
      <w:pPr>
        <w:keepNext/>
        <w:keepLines/>
        <w:widowControl w:val="0"/>
        <w:rPr>
          <w:sz w:val="20"/>
        </w:rPr>
      </w:pPr>
    </w:p>
    <w:p w:rsidR="006E1B20" w:rsidRDefault="006E1B20">
      <w:pPr>
        <w:pStyle w:val="TargetCode"/>
        <w:keepNext/>
        <w:keepLines/>
        <w:widowControl w:val="0"/>
        <w:ind w:left="288"/>
      </w:pPr>
    </w:p>
    <w:p w:rsidR="006E1B20" w:rsidRDefault="008D53FF">
      <w:pPr>
        <w:pStyle w:val="TargetCode"/>
        <w:keepNext/>
        <w:keepLines/>
        <w:widowControl w:val="0"/>
        <w:ind w:left="288"/>
      </w:pPr>
      <w:r w:rsidRPr="00B150B1">
        <w:t>typedef struct</w:t>
      </w:r>
    </w:p>
    <w:p w:rsidR="006E1B20" w:rsidRDefault="008D53FF">
      <w:pPr>
        <w:pStyle w:val="TargetCode"/>
        <w:keepNext/>
        <w:keepLines/>
        <w:widowControl w:val="0"/>
        <w:ind w:left="288"/>
      </w:pPr>
      <w:r w:rsidRPr="00B150B1">
        <w:t xml:space="preserve">{ </w:t>
      </w:r>
    </w:p>
    <w:p w:rsidR="006E1B20" w:rsidRDefault="008D53FF">
      <w:pPr>
        <w:pStyle w:val="TargetCode"/>
        <w:keepNext/>
        <w:keepLines/>
        <w:widowControl w:val="0"/>
        <w:tabs>
          <w:tab w:val="left" w:pos="720"/>
          <w:tab w:val="left" w:pos="5040"/>
        </w:tabs>
        <w:ind w:left="288"/>
      </w:pPr>
      <w:r w:rsidRPr="00B150B1">
        <w:tab/>
        <w:t>HV_INTERRUPT_TYPE</w:t>
      </w:r>
      <w:r w:rsidRPr="00B150B1">
        <w:tab/>
        <w:t>InterruptType;</w:t>
      </w:r>
    </w:p>
    <w:p w:rsidR="006E1B20" w:rsidRDefault="008D53FF">
      <w:pPr>
        <w:pStyle w:val="TargetCode"/>
        <w:keepNext/>
        <w:keepLines/>
        <w:widowControl w:val="0"/>
        <w:tabs>
          <w:tab w:val="left" w:pos="720"/>
          <w:tab w:val="left" w:pos="5040"/>
        </w:tabs>
        <w:ind w:left="288"/>
      </w:pPr>
      <w:r w:rsidRPr="00B150B1">
        <w:tab/>
        <w:t>UINT</w:t>
      </w:r>
      <w:r w:rsidR="00AD01D7" w:rsidRPr="00B150B1">
        <w:t>32</w:t>
      </w:r>
      <w:r w:rsidRPr="00B150B1">
        <w:t xml:space="preserve"> </w:t>
      </w:r>
      <w:r w:rsidRPr="00B150B1">
        <w:tab/>
        <w:t>LevelTriggered:1;</w:t>
      </w:r>
    </w:p>
    <w:p w:rsidR="006E1B20" w:rsidRDefault="008D53FF">
      <w:pPr>
        <w:pStyle w:val="TargetCode"/>
        <w:keepNext/>
        <w:keepLines/>
        <w:widowControl w:val="0"/>
        <w:tabs>
          <w:tab w:val="left" w:pos="720"/>
          <w:tab w:val="left" w:pos="5040"/>
        </w:tabs>
        <w:ind w:left="288"/>
      </w:pPr>
      <w:r w:rsidRPr="00B150B1">
        <w:tab/>
        <w:t>UINT</w:t>
      </w:r>
      <w:r w:rsidR="00AD01D7" w:rsidRPr="00B150B1">
        <w:t>32</w:t>
      </w:r>
      <w:r w:rsidRPr="00B150B1">
        <w:t xml:space="preserve"> </w:t>
      </w:r>
      <w:r w:rsidRPr="00B150B1">
        <w:tab/>
        <w:t>LogicalDestinationMode:1</w:t>
      </w:r>
      <w:r w:rsidR="007C5E4B" w:rsidRPr="00B150B1">
        <w:t>;</w:t>
      </w:r>
    </w:p>
    <w:p w:rsidR="006E1B20" w:rsidRDefault="008D53FF">
      <w:pPr>
        <w:pStyle w:val="TargetCode"/>
        <w:keepNext/>
        <w:keepLines/>
        <w:widowControl w:val="0"/>
        <w:tabs>
          <w:tab w:val="left" w:pos="720"/>
          <w:tab w:val="left" w:pos="5040"/>
        </w:tabs>
        <w:ind w:left="288"/>
      </w:pPr>
      <w:r w:rsidRPr="00B150B1">
        <w:tab/>
        <w:t>UINT</w:t>
      </w:r>
      <w:r w:rsidR="00AD01D7" w:rsidRPr="00B150B1">
        <w:t>32</w:t>
      </w:r>
      <w:r w:rsidRPr="00B150B1">
        <w:t xml:space="preserve"> </w:t>
      </w:r>
      <w:r w:rsidRPr="00B150B1">
        <w:tab/>
        <w:t>Reserved:</w:t>
      </w:r>
      <w:r w:rsidR="00AD01D7" w:rsidRPr="00B150B1">
        <w:t>30</w:t>
      </w:r>
      <w:r w:rsidRPr="00B150B1">
        <w:t>;</w:t>
      </w:r>
    </w:p>
    <w:p w:rsidR="006E1B20" w:rsidRDefault="008D53FF">
      <w:pPr>
        <w:pStyle w:val="TargetCode"/>
        <w:keepNext/>
        <w:keepLines/>
        <w:widowControl w:val="0"/>
        <w:tabs>
          <w:tab w:val="left" w:pos="720"/>
          <w:tab w:val="left" w:pos="5040"/>
        </w:tabs>
        <w:ind w:left="288"/>
      </w:pPr>
      <w:r w:rsidRPr="00B150B1">
        <w:t>} HV_INTERRUPT_CONTROL;</w:t>
      </w:r>
    </w:p>
    <w:p w:rsidR="006E1B20" w:rsidRDefault="006E1B20">
      <w:pPr>
        <w:pStyle w:val="TargetCode"/>
        <w:keepNext/>
        <w:keepLines/>
        <w:widowControl w:val="0"/>
        <w:tabs>
          <w:tab w:val="left" w:pos="720"/>
          <w:tab w:val="left" w:pos="5040"/>
        </w:tabs>
        <w:ind w:left="288"/>
      </w:pPr>
    </w:p>
    <w:p w:rsidR="006E1B20" w:rsidRDefault="00E4747E">
      <w:pPr>
        <w:pStyle w:val="Heading3"/>
        <w:keepLines/>
        <w:widowControl w:val="0"/>
      </w:pPr>
      <w:bookmarkStart w:id="10374" w:name="_Toc127596810"/>
      <w:bookmarkStart w:id="10375" w:name="_Toc127786431"/>
      <w:bookmarkStart w:id="10376" w:name="_Toc127786747"/>
      <w:bookmarkStart w:id="10377" w:name="_Toc127787063"/>
      <w:bookmarkStart w:id="10378" w:name="_Toc127877660"/>
      <w:bookmarkStart w:id="10379" w:name="_Toc128289731"/>
      <w:bookmarkStart w:id="10380" w:name="_Toc128290124"/>
      <w:bookmarkStart w:id="10381" w:name="_Toc130189805"/>
      <w:bookmarkStart w:id="10382" w:name="_Toc130201021"/>
      <w:bookmarkStart w:id="10383" w:name="_Toc130201337"/>
      <w:bookmarkStart w:id="10384" w:name="_Toc130201658"/>
      <w:bookmarkStart w:id="10385" w:name="_Toc131936745"/>
      <w:bookmarkStart w:id="10386" w:name="_Toc133901209"/>
      <w:bookmarkStart w:id="10387" w:name="_Toc137461083"/>
      <w:bookmarkStart w:id="10388" w:name="_Toc139096598"/>
      <w:bookmarkStart w:id="10389" w:name="_Toc139188521"/>
      <w:bookmarkStart w:id="10390" w:name="_Toc139191384"/>
      <w:bookmarkStart w:id="10391" w:name="_Toc140490436"/>
      <w:bookmarkStart w:id="10392" w:name="_Toc140571338"/>
      <w:bookmarkStart w:id="10393" w:name="_Toc141257611"/>
      <w:bookmarkStart w:id="10394" w:name="_Toc141257938"/>
      <w:bookmarkStart w:id="10395" w:name="_Toc141267466"/>
      <w:bookmarkStart w:id="10396" w:name="_Toc141522484"/>
      <w:bookmarkStart w:id="10397" w:name="_Toc141529572"/>
      <w:bookmarkStart w:id="10398" w:name="_Toc141529889"/>
      <w:bookmarkStart w:id="10399" w:name="_Toc141851496"/>
      <w:bookmarkStart w:id="10400" w:name="_Toc141852430"/>
      <w:bookmarkStart w:id="10401" w:name="_Toc141887974"/>
      <w:bookmarkStart w:id="10402" w:name="_Toc141889814"/>
      <w:bookmarkStart w:id="10403" w:name="_Toc141893483"/>
      <w:bookmarkStart w:id="10404" w:name="_Toc142113336"/>
      <w:bookmarkStart w:id="10405" w:name="_Toc142114364"/>
      <w:bookmarkStart w:id="10406" w:name="_Toc142729581"/>
      <w:bookmarkStart w:id="10407" w:name="_Toc142730865"/>
      <w:bookmarkStart w:id="10408" w:name="_Toc142731238"/>
      <w:bookmarkStart w:id="10409" w:name="_Toc142998605"/>
      <w:bookmarkStart w:id="10410" w:name="_Toc143063697"/>
      <w:bookmarkStart w:id="10411" w:name="_Toc143509807"/>
      <w:bookmarkStart w:id="10412" w:name="_Toc143510254"/>
      <w:bookmarkStart w:id="10413" w:name="_Toc144026286"/>
      <w:bookmarkStart w:id="10414" w:name="_Toc144026617"/>
      <w:bookmarkStart w:id="10415" w:name="_Toc144276260"/>
      <w:bookmarkStart w:id="10416" w:name="_Toc144276604"/>
      <w:bookmarkStart w:id="10417" w:name="_Toc144280192"/>
      <w:bookmarkStart w:id="10418" w:name="_Toc144280538"/>
      <w:bookmarkStart w:id="10419" w:name="_Toc144540753"/>
      <w:bookmarkStart w:id="10420" w:name="_Toc144554636"/>
      <w:bookmarkStart w:id="10421" w:name="_Toc144722257"/>
      <w:bookmarkStart w:id="10422" w:name="_Toc145503719"/>
      <w:bookmarkStart w:id="10423" w:name="_Toc145512161"/>
      <w:bookmarkStart w:id="10424" w:name="_Toc145513184"/>
      <w:bookmarkStart w:id="10425" w:name="_Toc145513568"/>
      <w:bookmarkStart w:id="10426" w:name="_Toc192577616"/>
      <w:r w:rsidRPr="00B150B1">
        <w:t>Interrupt Vectors</w:t>
      </w:r>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p>
    <w:p w:rsidR="006E1B20" w:rsidRDefault="00E4747E">
      <w:pPr>
        <w:pStyle w:val="BodyTextLink"/>
        <w:widowControl w:val="0"/>
      </w:pPr>
      <w:r w:rsidRPr="00B150B1">
        <w:t xml:space="preserve">Interrupt vectors are represented by a 32-bit value. A special value is used to indicate </w:t>
      </w:r>
      <w:r w:rsidR="00F86DB8" w:rsidRPr="00B150B1">
        <w:t>“</w:t>
      </w:r>
      <w:r w:rsidRPr="00B150B1">
        <w:t>no interrupt vector</w:t>
      </w:r>
      <w:r w:rsidR="00F86DB8" w:rsidRPr="00B150B1">
        <w:t>”</w:t>
      </w:r>
      <w:r w:rsidRPr="00B150B1">
        <w:t xml:space="preserve"> and is used by calls that indicate whether a previous interrupt was acknowledged.</w:t>
      </w:r>
    </w:p>
    <w:p w:rsidR="006E1B20" w:rsidRDefault="006E1B20">
      <w:pPr>
        <w:pStyle w:val="TargetCode"/>
        <w:keepNext/>
        <w:keepLines/>
        <w:widowControl w:val="0"/>
        <w:tabs>
          <w:tab w:val="left" w:pos="720"/>
          <w:tab w:val="left" w:pos="5040"/>
        </w:tabs>
        <w:ind w:left="288"/>
      </w:pPr>
    </w:p>
    <w:p w:rsidR="006E1B20" w:rsidRDefault="00E4747E">
      <w:pPr>
        <w:pStyle w:val="TargetCode"/>
        <w:keepNext/>
        <w:keepLines/>
        <w:widowControl w:val="0"/>
        <w:tabs>
          <w:tab w:val="left" w:pos="720"/>
          <w:tab w:val="left" w:pos="5040"/>
        </w:tabs>
        <w:ind w:left="288"/>
      </w:pPr>
      <w:r w:rsidRPr="00B150B1">
        <w:t>typedef UINT32 HV_INTERRUPT_VECTOR;</w:t>
      </w:r>
    </w:p>
    <w:p w:rsidR="006E1B20" w:rsidRDefault="006054EF">
      <w:pPr>
        <w:pStyle w:val="TargetCode"/>
        <w:keepNext/>
        <w:keepLines/>
        <w:widowControl w:val="0"/>
        <w:tabs>
          <w:tab w:val="left" w:pos="720"/>
          <w:tab w:val="left" w:pos="5040"/>
        </w:tabs>
        <w:ind w:left="288"/>
      </w:pPr>
      <w:r w:rsidRPr="00B150B1">
        <w:t>typedef HV_INTERRUPT_VECTOR *PHV_INTERRUPT_VECTOR;</w:t>
      </w:r>
    </w:p>
    <w:p w:rsidR="006E1B20" w:rsidRDefault="006E1B20">
      <w:pPr>
        <w:pStyle w:val="TargetCode"/>
        <w:keepNext/>
        <w:keepLines/>
        <w:widowControl w:val="0"/>
        <w:tabs>
          <w:tab w:val="left" w:pos="720"/>
          <w:tab w:val="left" w:pos="5040"/>
        </w:tabs>
        <w:ind w:left="288"/>
      </w:pPr>
    </w:p>
    <w:p w:rsidR="006E1B20" w:rsidRDefault="006E1B20">
      <w:pPr>
        <w:pStyle w:val="Le"/>
        <w:keepNext/>
        <w:keepLines/>
        <w:widowControl w:val="0"/>
        <w:rPr>
          <w:sz w:val="14"/>
        </w:rPr>
      </w:pPr>
    </w:p>
    <w:p w:rsidR="006E1B20" w:rsidRDefault="006E1B20">
      <w:pPr>
        <w:pStyle w:val="Le"/>
        <w:keepNext/>
        <w:keepLines/>
        <w:widowControl w:val="0"/>
        <w:rPr>
          <w:sz w:val="14"/>
        </w:rPr>
      </w:pPr>
    </w:p>
    <w:p w:rsidR="006E1B20" w:rsidRDefault="006E1B20">
      <w:pPr>
        <w:pStyle w:val="TargetCode"/>
        <w:keepNext/>
        <w:keepLines/>
        <w:widowControl w:val="0"/>
        <w:tabs>
          <w:tab w:val="left" w:pos="720"/>
          <w:tab w:val="left" w:pos="5040"/>
        </w:tabs>
        <w:ind w:left="288"/>
      </w:pPr>
    </w:p>
    <w:p w:rsidR="006E1B20" w:rsidRDefault="00E4747E">
      <w:pPr>
        <w:pStyle w:val="TargetCode"/>
        <w:keepNext/>
        <w:keepLines/>
        <w:widowControl w:val="0"/>
        <w:tabs>
          <w:tab w:val="left" w:pos="720"/>
          <w:tab w:val="left" w:pos="5040"/>
        </w:tabs>
        <w:ind w:left="288"/>
      </w:pPr>
      <w:r w:rsidRPr="00B150B1">
        <w:t>#define HV_INTERRUPT_VECTOR_NONE 0xFFFFFFFF</w:t>
      </w:r>
    </w:p>
    <w:p w:rsidR="006E1B20" w:rsidRDefault="006E1B20">
      <w:pPr>
        <w:pStyle w:val="TargetCode"/>
        <w:keepNext/>
        <w:keepLines/>
        <w:widowControl w:val="0"/>
        <w:tabs>
          <w:tab w:val="left" w:pos="720"/>
          <w:tab w:val="left" w:pos="5040"/>
        </w:tabs>
        <w:ind w:left="288"/>
      </w:pPr>
    </w:p>
    <w:p w:rsidR="006E1B20" w:rsidRDefault="004F48D0">
      <w:pPr>
        <w:pStyle w:val="Heading2"/>
        <w:rPr>
          <w:sz w:val="22"/>
        </w:rPr>
      </w:pPr>
      <w:bookmarkStart w:id="10427" w:name="_Toc110172837"/>
      <w:bookmarkStart w:id="10428" w:name="_Toc127596811"/>
      <w:bookmarkStart w:id="10429" w:name="_Toc127786432"/>
      <w:bookmarkStart w:id="10430" w:name="_Toc127786748"/>
      <w:bookmarkStart w:id="10431" w:name="_Toc127787064"/>
      <w:bookmarkStart w:id="10432" w:name="_Toc127877661"/>
      <w:bookmarkStart w:id="10433" w:name="_Toc128289732"/>
      <w:bookmarkStart w:id="10434" w:name="_Toc128290125"/>
      <w:bookmarkStart w:id="10435" w:name="_Toc130189806"/>
      <w:bookmarkStart w:id="10436" w:name="_Toc130201022"/>
      <w:bookmarkStart w:id="10437" w:name="_Toc130201338"/>
      <w:bookmarkStart w:id="10438" w:name="_Toc130201659"/>
      <w:bookmarkStart w:id="10439" w:name="_Toc131936746"/>
      <w:bookmarkStart w:id="10440" w:name="_Toc133901210"/>
      <w:bookmarkStart w:id="10441" w:name="_Toc137461084"/>
      <w:bookmarkStart w:id="10442" w:name="_Toc139096599"/>
      <w:bookmarkStart w:id="10443" w:name="_Toc139188522"/>
      <w:bookmarkStart w:id="10444" w:name="_Toc139191385"/>
      <w:bookmarkStart w:id="10445" w:name="_Toc140490437"/>
      <w:bookmarkStart w:id="10446" w:name="_Toc140571339"/>
      <w:bookmarkStart w:id="10447" w:name="_Toc141257612"/>
      <w:bookmarkStart w:id="10448" w:name="_Toc141257939"/>
      <w:bookmarkStart w:id="10449" w:name="_Toc141267467"/>
      <w:bookmarkStart w:id="10450" w:name="_Toc141522485"/>
      <w:bookmarkStart w:id="10451" w:name="_Toc141529573"/>
      <w:bookmarkStart w:id="10452" w:name="_Toc141529890"/>
      <w:bookmarkStart w:id="10453" w:name="_Toc141851497"/>
      <w:bookmarkStart w:id="10454" w:name="_Toc141852431"/>
      <w:bookmarkStart w:id="10455" w:name="_Toc141887975"/>
      <w:bookmarkStart w:id="10456" w:name="_Toc141889815"/>
      <w:bookmarkStart w:id="10457" w:name="_Toc141893484"/>
      <w:bookmarkStart w:id="10458" w:name="_Toc142113337"/>
      <w:bookmarkStart w:id="10459" w:name="_Toc142114365"/>
      <w:bookmarkStart w:id="10460" w:name="_Toc142729582"/>
      <w:bookmarkStart w:id="10461" w:name="_Toc142730866"/>
      <w:bookmarkStart w:id="10462" w:name="_Toc142731239"/>
      <w:bookmarkStart w:id="10463" w:name="_Toc142998606"/>
      <w:bookmarkStart w:id="10464" w:name="_Toc143063698"/>
      <w:bookmarkStart w:id="10465" w:name="_Toc143509808"/>
      <w:bookmarkStart w:id="10466" w:name="_Toc143510255"/>
      <w:bookmarkStart w:id="10467" w:name="_Toc144026287"/>
      <w:bookmarkStart w:id="10468" w:name="_Toc144026618"/>
      <w:bookmarkStart w:id="10469" w:name="_Toc144276261"/>
      <w:bookmarkStart w:id="10470" w:name="_Toc144276605"/>
      <w:bookmarkStart w:id="10471" w:name="_Toc144280193"/>
      <w:bookmarkStart w:id="10472" w:name="_Toc144280539"/>
      <w:bookmarkStart w:id="10473" w:name="_Toc144540754"/>
      <w:bookmarkStart w:id="10474" w:name="_Toc144554637"/>
      <w:bookmarkStart w:id="10475" w:name="_Toc144722258"/>
      <w:bookmarkStart w:id="10476" w:name="_Toc145503720"/>
      <w:bookmarkStart w:id="10477" w:name="_Toc145512162"/>
      <w:bookmarkStart w:id="10478" w:name="_Toc145513185"/>
      <w:bookmarkStart w:id="10479" w:name="_Toc145513569"/>
      <w:bookmarkStart w:id="10480" w:name="_Toc192577617"/>
      <w:bookmarkEnd w:id="10373"/>
      <w:r w:rsidRPr="00B150B1">
        <w:rPr>
          <w:sz w:val="22"/>
        </w:rPr>
        <w:t xml:space="preserve">Virtual Interrupt </w:t>
      </w:r>
      <w:r w:rsidR="00E4747E" w:rsidRPr="00B150B1">
        <w:rPr>
          <w:sz w:val="22"/>
        </w:rPr>
        <w:t>Interfaces</w:t>
      </w:r>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p>
    <w:p w:rsidR="006E1B20" w:rsidRDefault="00E4747E">
      <w:pPr>
        <w:pStyle w:val="Heading3"/>
        <w:keepLines/>
        <w:widowControl w:val="0"/>
      </w:pPr>
      <w:bookmarkStart w:id="10481" w:name="_Toc110172838"/>
      <w:bookmarkStart w:id="10482" w:name="_Toc127596812"/>
      <w:bookmarkStart w:id="10483" w:name="_Toc127786433"/>
      <w:bookmarkStart w:id="10484" w:name="_Toc127786749"/>
      <w:bookmarkStart w:id="10485" w:name="_Toc127787065"/>
      <w:bookmarkStart w:id="10486" w:name="_Toc127877662"/>
      <w:bookmarkStart w:id="10487" w:name="_Toc128289733"/>
      <w:bookmarkStart w:id="10488" w:name="_Toc128290126"/>
      <w:bookmarkStart w:id="10489" w:name="_Toc130189807"/>
      <w:bookmarkStart w:id="10490" w:name="_Toc130201023"/>
      <w:bookmarkStart w:id="10491" w:name="_Toc130201339"/>
      <w:bookmarkStart w:id="10492" w:name="_Toc130201660"/>
      <w:bookmarkStart w:id="10493" w:name="_Toc131936747"/>
      <w:bookmarkStart w:id="10494" w:name="_Toc133901211"/>
      <w:bookmarkStart w:id="10495" w:name="_Toc137461085"/>
      <w:bookmarkStart w:id="10496" w:name="_Toc139096600"/>
      <w:bookmarkStart w:id="10497" w:name="_Toc139188523"/>
      <w:bookmarkStart w:id="10498" w:name="_Toc139191386"/>
      <w:bookmarkStart w:id="10499" w:name="_Toc140490438"/>
      <w:bookmarkStart w:id="10500" w:name="_Toc140571340"/>
      <w:bookmarkStart w:id="10501" w:name="_Toc141257613"/>
      <w:bookmarkStart w:id="10502" w:name="_Toc141257940"/>
      <w:bookmarkStart w:id="10503" w:name="_Toc141267468"/>
      <w:bookmarkStart w:id="10504" w:name="_Toc141522486"/>
      <w:bookmarkStart w:id="10505" w:name="_Toc141529574"/>
      <w:bookmarkStart w:id="10506" w:name="_Toc141529891"/>
      <w:bookmarkStart w:id="10507" w:name="_Toc141851498"/>
      <w:bookmarkStart w:id="10508" w:name="_Toc141852432"/>
      <w:bookmarkStart w:id="10509" w:name="_Toc141887976"/>
      <w:bookmarkStart w:id="10510" w:name="_Toc141889816"/>
      <w:bookmarkStart w:id="10511" w:name="_Toc141893485"/>
      <w:bookmarkStart w:id="10512" w:name="_Toc142113338"/>
      <w:bookmarkStart w:id="10513" w:name="_Toc142114366"/>
      <w:bookmarkStart w:id="10514" w:name="_Toc142729583"/>
      <w:bookmarkStart w:id="10515" w:name="_Toc142730867"/>
      <w:bookmarkStart w:id="10516" w:name="_Toc142731240"/>
      <w:bookmarkStart w:id="10517" w:name="_Toc142998607"/>
      <w:bookmarkStart w:id="10518" w:name="_Toc143063699"/>
      <w:bookmarkStart w:id="10519" w:name="_Toc143509809"/>
      <w:bookmarkStart w:id="10520" w:name="_Toc143510256"/>
      <w:bookmarkStart w:id="10521" w:name="_Toc144026288"/>
      <w:bookmarkStart w:id="10522" w:name="_Toc144026619"/>
      <w:bookmarkStart w:id="10523" w:name="_Toc144276262"/>
      <w:bookmarkStart w:id="10524" w:name="_Toc144276606"/>
      <w:bookmarkStart w:id="10525" w:name="_Toc144280194"/>
      <w:bookmarkStart w:id="10526" w:name="_Toc144280540"/>
      <w:bookmarkStart w:id="10527" w:name="_Toc144540755"/>
      <w:bookmarkStart w:id="10528" w:name="_Toc144554638"/>
      <w:bookmarkStart w:id="10529" w:name="_Toc144722259"/>
      <w:bookmarkStart w:id="10530" w:name="_Toc145503721"/>
      <w:bookmarkStart w:id="10531" w:name="_Toc145512163"/>
      <w:bookmarkStart w:id="10532" w:name="_Toc145513186"/>
      <w:bookmarkStart w:id="10533" w:name="_Toc145513570"/>
      <w:bookmarkStart w:id="10534" w:name="_Toc192577618"/>
      <w:r w:rsidRPr="00B150B1">
        <w:t>HvAssertVirtualInterrupt</w:t>
      </w:r>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p>
    <w:p w:rsidR="006E1B20" w:rsidRDefault="004F48D0">
      <w:pPr>
        <w:pStyle w:val="BodyText"/>
      </w:pPr>
      <w:r w:rsidRPr="00B150B1">
        <w:t>The HvAssertVirtualInterrupt hypercall requests a virtual interrupt to be presented to the specified virtual processor(s).</w:t>
      </w:r>
    </w:p>
    <w:p w:rsidR="006E1B20" w:rsidRDefault="00601CF6">
      <w:pPr>
        <w:pStyle w:val="BodyText"/>
        <w:keepNext/>
        <w:widowControl w:val="0"/>
      </w:pPr>
      <w:r w:rsidRPr="00B150B1">
        <w:rPr>
          <w:b/>
        </w:rPr>
        <w:t>Wrapper Interface</w:t>
      </w:r>
      <w:r w:rsidR="002F21D6" w:rsidRPr="00B150B1">
        <w:fldChar w:fldCharType="begin"/>
      </w:r>
      <w:r w:rsidR="00FD6002" w:rsidRPr="00B150B1">
        <w:instrText xml:space="preserve"> XE "HvAssertVirtualInterrupt" </w:instrText>
      </w:r>
      <w:r w:rsidR="002F21D6" w:rsidRPr="00B150B1">
        <w:fldChar w:fldCharType="end"/>
      </w:r>
    </w:p>
    <w:p w:rsidR="006E1B20" w:rsidRDefault="006E1B20">
      <w:pPr>
        <w:pStyle w:val="TargetCode"/>
        <w:keepNext/>
        <w:keepLines/>
        <w:widowControl w:val="0"/>
        <w:tabs>
          <w:tab w:val="left" w:pos="720"/>
          <w:tab w:val="left" w:pos="3600"/>
        </w:tabs>
        <w:ind w:left="288"/>
      </w:pPr>
    </w:p>
    <w:p w:rsidR="006E1B20" w:rsidRDefault="00E4747E">
      <w:pPr>
        <w:pStyle w:val="TargetCode"/>
        <w:keepNext/>
        <w:keepLines/>
        <w:widowControl w:val="0"/>
        <w:tabs>
          <w:tab w:val="left" w:pos="720"/>
          <w:tab w:val="left" w:pos="3600"/>
        </w:tabs>
        <w:ind w:left="288"/>
      </w:pPr>
      <w:r w:rsidRPr="00B150B1">
        <w:t>HV_STATUS</w:t>
      </w:r>
    </w:p>
    <w:p w:rsidR="006E1B20" w:rsidRDefault="00E4747E">
      <w:pPr>
        <w:pStyle w:val="TargetCode"/>
        <w:keepNext/>
        <w:keepLines/>
        <w:widowControl w:val="0"/>
        <w:tabs>
          <w:tab w:val="left" w:pos="720"/>
          <w:tab w:val="left" w:pos="3600"/>
        </w:tabs>
        <w:ind w:left="288"/>
      </w:pPr>
      <w:r w:rsidRPr="00B150B1">
        <w:t>HvAssertVirtualInterrupt(</w:t>
      </w:r>
    </w:p>
    <w:p w:rsidR="006E1B20" w:rsidRDefault="00E4747E">
      <w:pPr>
        <w:pStyle w:val="TargetCode"/>
        <w:keepNext/>
        <w:keepLines/>
        <w:widowControl w:val="0"/>
        <w:tabs>
          <w:tab w:val="left" w:pos="720"/>
          <w:tab w:val="left" w:pos="1440"/>
          <w:tab w:val="left" w:pos="4320"/>
        </w:tabs>
        <w:ind w:left="288"/>
      </w:pPr>
      <w:r w:rsidRPr="00B150B1">
        <w:tab/>
        <w:t xml:space="preserve">__in </w:t>
      </w:r>
      <w:r w:rsidR="007C5E4B" w:rsidRPr="00B150B1">
        <w:t xml:space="preserve"> </w:t>
      </w:r>
      <w:r w:rsidRPr="00B150B1">
        <w:t>HV_PARTITION_ID</w:t>
      </w:r>
      <w:r w:rsidRPr="00B150B1">
        <w:tab/>
      </w:r>
      <w:r w:rsidR="008D53FF" w:rsidRPr="00B150B1">
        <w:t>DestinationPartition</w:t>
      </w:r>
      <w:r w:rsidRPr="00B150B1">
        <w:t>,</w:t>
      </w:r>
    </w:p>
    <w:p w:rsidR="006E1B20" w:rsidRDefault="00E4747E">
      <w:pPr>
        <w:pStyle w:val="TargetCode"/>
        <w:keepNext/>
        <w:keepLines/>
        <w:widowControl w:val="0"/>
        <w:tabs>
          <w:tab w:val="left" w:pos="720"/>
          <w:tab w:val="left" w:pos="1440"/>
          <w:tab w:val="left" w:pos="4320"/>
        </w:tabs>
        <w:ind w:left="288"/>
      </w:pPr>
      <w:r w:rsidRPr="00B150B1">
        <w:tab/>
        <w:t xml:space="preserve">__in </w:t>
      </w:r>
      <w:r w:rsidR="007C5E4B" w:rsidRPr="00B150B1">
        <w:t xml:space="preserve"> </w:t>
      </w:r>
      <w:r w:rsidRPr="00B150B1">
        <w:t>HV_INTERRUPT_</w:t>
      </w:r>
      <w:r w:rsidR="008D53FF" w:rsidRPr="00B150B1">
        <w:t>CONTROL</w:t>
      </w:r>
      <w:r w:rsidRPr="00B150B1">
        <w:tab/>
      </w:r>
      <w:r w:rsidR="008D53FF" w:rsidRPr="00B150B1">
        <w:t>InterruptControl</w:t>
      </w:r>
      <w:r w:rsidRPr="00B150B1">
        <w:t>,</w:t>
      </w:r>
    </w:p>
    <w:p w:rsidR="006E1B20" w:rsidRDefault="00CF45F8">
      <w:pPr>
        <w:pStyle w:val="TargetCode"/>
        <w:keepNext/>
        <w:keepLines/>
        <w:widowControl w:val="0"/>
        <w:tabs>
          <w:tab w:val="left" w:pos="720"/>
          <w:tab w:val="left" w:pos="1440"/>
          <w:tab w:val="left" w:pos="4320"/>
        </w:tabs>
        <w:ind w:left="288"/>
      </w:pPr>
      <w:r w:rsidRPr="00B150B1">
        <w:tab/>
        <w:t xml:space="preserve">__in </w:t>
      </w:r>
      <w:r w:rsidR="007C5E4B" w:rsidRPr="00B150B1">
        <w:t xml:space="preserve"> </w:t>
      </w:r>
      <w:r w:rsidRPr="00B150B1">
        <w:t>UINT64</w:t>
      </w:r>
      <w:r w:rsidRPr="00B150B1">
        <w:tab/>
        <w:t>DestinationAddress,</w:t>
      </w:r>
    </w:p>
    <w:p w:rsidR="006E1B20" w:rsidRDefault="00E4747E">
      <w:pPr>
        <w:pStyle w:val="TargetCode"/>
        <w:keepNext/>
        <w:keepLines/>
        <w:widowControl w:val="0"/>
        <w:tabs>
          <w:tab w:val="left" w:pos="720"/>
          <w:tab w:val="left" w:pos="1440"/>
          <w:tab w:val="left" w:pos="4320"/>
        </w:tabs>
        <w:ind w:left="288"/>
      </w:pPr>
      <w:r w:rsidRPr="00B150B1">
        <w:tab/>
        <w:t xml:space="preserve">__in </w:t>
      </w:r>
      <w:r w:rsidR="007C5E4B" w:rsidRPr="00B150B1">
        <w:t xml:space="preserve"> </w:t>
      </w:r>
      <w:r w:rsidRPr="00B150B1">
        <w:t>HV_INTERRUPT_VECTOR</w:t>
      </w:r>
      <w:r w:rsidRPr="00B150B1">
        <w:tab/>
        <w:t>RequestedVector</w:t>
      </w:r>
    </w:p>
    <w:p w:rsidR="006E1B20" w:rsidRDefault="00E4747E">
      <w:pPr>
        <w:pStyle w:val="TargetCode"/>
        <w:keepNext/>
        <w:keepLines/>
        <w:widowControl w:val="0"/>
        <w:tabs>
          <w:tab w:val="left" w:pos="720"/>
          <w:tab w:val="left" w:pos="5220"/>
        </w:tabs>
        <w:ind w:left="288"/>
      </w:pPr>
      <w:r w:rsidRPr="00B150B1">
        <w:tab/>
        <w:t>);</w:t>
      </w:r>
    </w:p>
    <w:p w:rsidR="006E1B20" w:rsidRDefault="006E1B20">
      <w:pPr>
        <w:pStyle w:val="TargetCode"/>
        <w:keepNext/>
        <w:keepLines/>
        <w:widowControl w:val="0"/>
        <w:tabs>
          <w:tab w:val="left" w:pos="720"/>
          <w:tab w:val="left" w:pos="5220"/>
        </w:tabs>
        <w:ind w:left="288"/>
      </w:pPr>
    </w:p>
    <w:p w:rsidR="006E1B20" w:rsidRDefault="006E1B20">
      <w:pPr>
        <w:pStyle w:val="Le"/>
        <w:rPr>
          <w:sz w:val="14"/>
        </w:rPr>
      </w:pPr>
    </w:p>
    <w:p w:rsidR="006E1B20" w:rsidRDefault="006E1B20">
      <w:pPr>
        <w:pStyle w:val="Le"/>
        <w:rPr>
          <w:sz w:val="14"/>
        </w:rPr>
      </w:pPr>
    </w:p>
    <w:p w:rsidR="006E1B20" w:rsidRDefault="00601CF6">
      <w:pPr>
        <w:pStyle w:val="BodyText"/>
        <w:keepNext/>
        <w:widowControl w:val="0"/>
        <w:rPr>
          <w:b/>
        </w:rPr>
      </w:pPr>
      <w:r w:rsidRPr="00B150B1">
        <w:rPr>
          <w:b/>
        </w:rPr>
        <w:br w:type="textWrapping" w:clear="all"/>
        <w:t>Native Interface</w:t>
      </w: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496"/>
        <w:gridCol w:w="3496"/>
        <w:gridCol w:w="3496"/>
      </w:tblGrid>
      <w:tr w:rsidR="00E4747E" w:rsidRPr="00B150B1" w:rsidTr="002B7896">
        <w:tc>
          <w:tcPr>
            <w:tcW w:w="7488" w:type="dxa"/>
            <w:gridSpan w:val="3"/>
            <w:shd w:val="clear" w:color="auto" w:fill="000000"/>
          </w:tcPr>
          <w:p w:rsidR="006E1B20" w:rsidRDefault="00E4747E">
            <w:pPr>
              <w:ind w:left="0"/>
              <w:rPr>
                <w:b/>
                <w:color w:val="FFFFFF"/>
                <w:sz w:val="20"/>
              </w:rPr>
            </w:pPr>
            <w:r w:rsidRPr="00B150B1">
              <w:rPr>
                <w:b/>
                <w:color w:val="FFFFFF"/>
                <w:sz w:val="20"/>
              </w:rPr>
              <w:t>HvAssertVirtualInterrupt</w:t>
            </w:r>
          </w:p>
        </w:tc>
      </w:tr>
      <w:tr w:rsidR="00E4747E" w:rsidRPr="00B150B1" w:rsidTr="002B7896">
        <w:tc>
          <w:tcPr>
            <w:tcW w:w="496" w:type="dxa"/>
            <w:shd w:val="clear" w:color="auto" w:fill="FFFFFF"/>
          </w:tcPr>
          <w:p w:rsidR="006E1B20" w:rsidRDefault="006E1B20">
            <w:pPr>
              <w:ind w:left="0"/>
              <w:jc w:val="right"/>
              <w:rPr>
                <w:sz w:val="20"/>
              </w:rPr>
            </w:pPr>
          </w:p>
        </w:tc>
        <w:tc>
          <w:tcPr>
            <w:tcW w:w="6992" w:type="dxa"/>
            <w:gridSpan w:val="2"/>
            <w:shd w:val="clear" w:color="auto" w:fill="FFFFFF"/>
          </w:tcPr>
          <w:p w:rsidR="006E1B20" w:rsidRDefault="00E4747E">
            <w:pPr>
              <w:ind w:left="0"/>
              <w:rPr>
                <w:color w:val="auto"/>
                <w:sz w:val="20"/>
              </w:rPr>
            </w:pPr>
            <w:r w:rsidRPr="00B150B1">
              <w:rPr>
                <w:color w:val="auto"/>
                <w:sz w:val="20"/>
              </w:rPr>
              <w:t xml:space="preserve">Call Code = </w:t>
            </w:r>
            <w:r w:rsidR="006C239D" w:rsidRPr="00B150B1">
              <w:rPr>
                <w:color w:val="auto"/>
                <w:sz w:val="20"/>
              </w:rPr>
              <w:t>0x00</w:t>
            </w:r>
            <w:r w:rsidR="005137A8" w:rsidRPr="00B150B1">
              <w:rPr>
                <w:color w:val="auto"/>
                <w:sz w:val="20"/>
              </w:rPr>
              <w:t>5</w:t>
            </w:r>
            <w:r w:rsidR="00C16B25">
              <w:rPr>
                <w:color w:val="auto"/>
                <w:sz w:val="20"/>
              </w:rPr>
              <w:t>5</w:t>
            </w:r>
          </w:p>
        </w:tc>
      </w:tr>
      <w:tr w:rsidR="00E4747E" w:rsidRPr="00B150B1" w:rsidTr="002B7896">
        <w:tc>
          <w:tcPr>
            <w:tcW w:w="7488" w:type="dxa"/>
            <w:gridSpan w:val="3"/>
            <w:shd w:val="clear" w:color="auto" w:fill="000000"/>
          </w:tcPr>
          <w:p w:rsidR="006E1B20" w:rsidRDefault="00E4747E">
            <w:pPr>
              <w:ind w:left="0"/>
              <w:rPr>
                <w:color w:val="FFFFFF"/>
                <w:sz w:val="20"/>
              </w:rPr>
            </w:pPr>
            <w:r w:rsidRPr="00B150B1">
              <w:rPr>
                <w:color w:val="FFFFFF"/>
                <w:sz w:val="20"/>
              </w:rPr>
              <w:sym w:font="Wingdings 3" w:char="F0C6"/>
            </w:r>
            <w:r w:rsidRPr="00B150B1">
              <w:rPr>
                <w:color w:val="FFFFFF"/>
                <w:sz w:val="20"/>
              </w:rPr>
              <w:t xml:space="preserve"> Input Parameters</w:t>
            </w:r>
          </w:p>
        </w:tc>
      </w:tr>
      <w:tr w:rsidR="00E4747E" w:rsidRPr="00B150B1" w:rsidTr="002B7896">
        <w:tc>
          <w:tcPr>
            <w:tcW w:w="496" w:type="dxa"/>
            <w:shd w:val="clear" w:color="auto" w:fill="FFFFFF"/>
          </w:tcPr>
          <w:p w:rsidR="006E1B20" w:rsidRDefault="00E4747E">
            <w:pPr>
              <w:ind w:left="0"/>
              <w:jc w:val="right"/>
              <w:rPr>
                <w:sz w:val="20"/>
              </w:rPr>
            </w:pPr>
            <w:r w:rsidRPr="00B150B1">
              <w:rPr>
                <w:sz w:val="20"/>
              </w:rPr>
              <w:t>0</w:t>
            </w:r>
          </w:p>
        </w:tc>
        <w:tc>
          <w:tcPr>
            <w:tcW w:w="6992" w:type="dxa"/>
            <w:gridSpan w:val="2"/>
            <w:shd w:val="clear" w:color="auto" w:fill="FFFFFF"/>
          </w:tcPr>
          <w:p w:rsidR="006E1B20" w:rsidRDefault="008D53FF">
            <w:pPr>
              <w:ind w:left="0"/>
              <w:rPr>
                <w:color w:val="auto"/>
                <w:sz w:val="20"/>
              </w:rPr>
            </w:pPr>
            <w:r w:rsidRPr="00B150B1">
              <w:rPr>
                <w:color w:val="auto"/>
                <w:sz w:val="20"/>
              </w:rPr>
              <w:t xml:space="preserve">DestinationPartition </w:t>
            </w:r>
            <w:r w:rsidR="00E4747E" w:rsidRPr="00B150B1">
              <w:rPr>
                <w:color w:val="auto"/>
                <w:sz w:val="20"/>
              </w:rPr>
              <w:t>(8 bytes)</w:t>
            </w:r>
          </w:p>
        </w:tc>
      </w:tr>
      <w:tr w:rsidR="00CF45F8" w:rsidRPr="00B150B1" w:rsidTr="002B7896">
        <w:tc>
          <w:tcPr>
            <w:tcW w:w="496" w:type="dxa"/>
            <w:shd w:val="clear" w:color="auto" w:fill="FFFFFF"/>
          </w:tcPr>
          <w:p w:rsidR="006E1B20" w:rsidRDefault="00CF45F8">
            <w:pPr>
              <w:ind w:left="0"/>
              <w:jc w:val="right"/>
              <w:rPr>
                <w:sz w:val="20"/>
              </w:rPr>
            </w:pPr>
            <w:r w:rsidRPr="00B150B1">
              <w:rPr>
                <w:sz w:val="20"/>
              </w:rPr>
              <w:t>8</w:t>
            </w:r>
          </w:p>
        </w:tc>
        <w:tc>
          <w:tcPr>
            <w:tcW w:w="6992" w:type="dxa"/>
            <w:gridSpan w:val="2"/>
            <w:shd w:val="clear" w:color="auto" w:fill="FFFFFF"/>
          </w:tcPr>
          <w:p w:rsidR="006E1B20" w:rsidRDefault="00CF45F8">
            <w:pPr>
              <w:ind w:left="0"/>
              <w:rPr>
                <w:color w:val="auto"/>
                <w:sz w:val="20"/>
              </w:rPr>
            </w:pPr>
            <w:r w:rsidRPr="00B150B1">
              <w:rPr>
                <w:color w:val="auto"/>
                <w:sz w:val="20"/>
              </w:rPr>
              <w:t>InterruptControl (8 bytes)</w:t>
            </w:r>
            <w:r w:rsidRPr="00B150B1" w:rsidDel="00CF45F8">
              <w:rPr>
                <w:color w:val="auto"/>
                <w:sz w:val="20"/>
              </w:rPr>
              <w:t xml:space="preserve"> </w:t>
            </w:r>
          </w:p>
        </w:tc>
      </w:tr>
      <w:tr w:rsidR="00CF45F8" w:rsidRPr="00B150B1" w:rsidTr="002B7896">
        <w:tc>
          <w:tcPr>
            <w:tcW w:w="496" w:type="dxa"/>
            <w:shd w:val="clear" w:color="auto" w:fill="FFFFFF"/>
          </w:tcPr>
          <w:p w:rsidR="006E1B20" w:rsidRDefault="00CF45F8">
            <w:pPr>
              <w:ind w:left="0"/>
              <w:jc w:val="right"/>
              <w:rPr>
                <w:sz w:val="20"/>
              </w:rPr>
            </w:pPr>
            <w:r w:rsidRPr="00B150B1">
              <w:rPr>
                <w:sz w:val="20"/>
              </w:rPr>
              <w:t>16</w:t>
            </w:r>
          </w:p>
        </w:tc>
        <w:tc>
          <w:tcPr>
            <w:tcW w:w="6992" w:type="dxa"/>
            <w:gridSpan w:val="2"/>
            <w:shd w:val="clear" w:color="auto" w:fill="FFFFFF"/>
          </w:tcPr>
          <w:p w:rsidR="006E1B20" w:rsidRDefault="00CF45F8">
            <w:pPr>
              <w:ind w:left="0"/>
              <w:rPr>
                <w:color w:val="auto"/>
                <w:sz w:val="20"/>
              </w:rPr>
            </w:pPr>
            <w:r w:rsidRPr="00B150B1">
              <w:rPr>
                <w:color w:val="auto"/>
                <w:sz w:val="20"/>
              </w:rPr>
              <w:t>DestinationAddress (8 bytes)</w:t>
            </w:r>
          </w:p>
        </w:tc>
      </w:tr>
      <w:tr w:rsidR="00E4747E" w:rsidRPr="00B150B1" w:rsidTr="002B7896">
        <w:tc>
          <w:tcPr>
            <w:tcW w:w="496" w:type="dxa"/>
            <w:shd w:val="clear" w:color="auto" w:fill="FFFFFF"/>
          </w:tcPr>
          <w:p w:rsidR="006E1B20" w:rsidRDefault="00CF45F8">
            <w:pPr>
              <w:ind w:left="0"/>
              <w:jc w:val="right"/>
              <w:rPr>
                <w:sz w:val="20"/>
              </w:rPr>
            </w:pPr>
            <w:r w:rsidRPr="00B150B1">
              <w:rPr>
                <w:sz w:val="20"/>
              </w:rPr>
              <w:t>24</w:t>
            </w:r>
          </w:p>
        </w:tc>
        <w:tc>
          <w:tcPr>
            <w:tcW w:w="3496" w:type="dxa"/>
            <w:shd w:val="clear" w:color="auto" w:fill="FFFFFF"/>
          </w:tcPr>
          <w:p w:rsidR="006E1B20" w:rsidRDefault="008D53FF">
            <w:pPr>
              <w:ind w:left="0"/>
              <w:rPr>
                <w:color w:val="auto"/>
                <w:sz w:val="20"/>
              </w:rPr>
            </w:pPr>
            <w:r w:rsidRPr="00B150B1">
              <w:rPr>
                <w:color w:val="auto"/>
                <w:sz w:val="20"/>
              </w:rPr>
              <w:t>RequestedVector (4 bytes)</w:t>
            </w:r>
          </w:p>
        </w:tc>
        <w:tc>
          <w:tcPr>
            <w:tcW w:w="3496" w:type="dxa"/>
            <w:shd w:val="clear" w:color="auto" w:fill="E6E6E6"/>
          </w:tcPr>
          <w:p w:rsidR="006E1B20" w:rsidRDefault="00E4747E">
            <w:pPr>
              <w:ind w:left="0"/>
              <w:rPr>
                <w:color w:val="auto"/>
                <w:sz w:val="20"/>
              </w:rPr>
            </w:pPr>
            <w:r w:rsidRPr="00B150B1">
              <w:rPr>
                <w:color w:val="auto"/>
                <w:sz w:val="20"/>
              </w:rPr>
              <w:t>Pad</w:t>
            </w:r>
            <w:r w:rsidR="006C26ED" w:rsidRPr="00B150B1">
              <w:rPr>
                <w:color w:val="auto"/>
                <w:sz w:val="20"/>
              </w:rPr>
              <w:t>ding</w:t>
            </w:r>
            <w:r w:rsidRPr="00B150B1">
              <w:rPr>
                <w:color w:val="auto"/>
                <w:sz w:val="20"/>
              </w:rPr>
              <w:t xml:space="preserve"> (4 bytes)</w:t>
            </w:r>
          </w:p>
        </w:tc>
      </w:tr>
    </w:tbl>
    <w:p w:rsidR="006E1B20" w:rsidRDefault="006E1B20">
      <w:pPr>
        <w:pStyle w:val="Le"/>
        <w:rPr>
          <w:sz w:val="14"/>
        </w:rPr>
      </w:pPr>
    </w:p>
    <w:p w:rsidR="006E1B20" w:rsidRDefault="00D2360F">
      <w:pPr>
        <w:pStyle w:val="BodyText"/>
        <w:keepNext/>
        <w:widowControl w:val="0"/>
        <w:rPr>
          <w:b/>
        </w:rPr>
      </w:pPr>
      <w:r w:rsidRPr="00B150B1">
        <w:br/>
      </w:r>
      <w:r w:rsidR="00A002B8" w:rsidRPr="00B150B1">
        <w:rPr>
          <w:b/>
        </w:rPr>
        <w:t>Description</w:t>
      </w:r>
    </w:p>
    <w:p w:rsidR="006E1B20" w:rsidRDefault="00E4747E">
      <w:pPr>
        <w:pStyle w:val="BodyText"/>
      </w:pPr>
      <w:r w:rsidRPr="00B150B1">
        <w:t xml:space="preserve">For information on virtual interrupts, see section </w:t>
      </w:r>
      <w:fldSimple w:instr=" REF _Ref108710576 \r \h  \* MERGEFORMAT ">
        <w:r w:rsidR="0077609F">
          <w:t>13.2.3</w:t>
        </w:r>
      </w:fldSimple>
      <w:r w:rsidRPr="00B150B1">
        <w:t>.</w:t>
      </w:r>
    </w:p>
    <w:p w:rsidR="006E1B20" w:rsidRDefault="00DB11FE">
      <w:pPr>
        <w:pStyle w:val="BodyText"/>
      </w:pPr>
      <w:r w:rsidRPr="00B150B1">
        <w:t xml:space="preserve">If the call is made twice in a row with the same interrupt type specified in the </w:t>
      </w:r>
      <w:r w:rsidRPr="00B150B1">
        <w:rPr>
          <w:i/>
        </w:rPr>
        <w:t>InterruptControl</w:t>
      </w:r>
      <w:r w:rsidRPr="00B150B1">
        <w:t xml:space="preserve"> parameter, the behavior depends upon whether or not the first interrupt was acknowledged by the virtual processor before the second call is made.</w:t>
      </w:r>
    </w:p>
    <w:p w:rsidR="006E1B20" w:rsidRDefault="007E4372" w:rsidP="009011A5">
      <w:pPr>
        <w:pStyle w:val="BodyText"/>
        <w:numPr>
          <w:ilvl w:val="0"/>
          <w:numId w:val="14"/>
        </w:numPr>
      </w:pPr>
      <w:r w:rsidRPr="00B150B1">
        <w:t>If the first interrupt has</w:t>
      </w:r>
      <w:r w:rsidR="00DB11FE" w:rsidRPr="00B150B1">
        <w:t xml:space="preserve"> already </w:t>
      </w:r>
      <w:r w:rsidRPr="00B150B1">
        <w:t xml:space="preserve">been </w:t>
      </w:r>
      <w:r w:rsidR="00DB11FE" w:rsidRPr="00B150B1">
        <w:t>acknowledged, then the second call is treated as a new assertion.</w:t>
      </w:r>
    </w:p>
    <w:p w:rsidR="006E1B20" w:rsidRDefault="007E4372" w:rsidP="009011A5">
      <w:pPr>
        <w:pStyle w:val="BodyText"/>
        <w:numPr>
          <w:ilvl w:val="0"/>
          <w:numId w:val="14"/>
        </w:numPr>
      </w:pPr>
      <w:r w:rsidRPr="00B150B1">
        <w:t>If the first interrupt has</w:t>
      </w:r>
      <w:r w:rsidR="00DB11FE" w:rsidRPr="00B150B1">
        <w:t xml:space="preserve"> not yet </w:t>
      </w:r>
      <w:r w:rsidRPr="00B150B1">
        <w:t xml:space="preserve">been </w:t>
      </w:r>
      <w:r w:rsidR="00DB11FE" w:rsidRPr="00B150B1">
        <w:t>acknowledged, then the second call supersedes the previous assertion with the new vector.</w:t>
      </w:r>
      <w:r w:rsidRPr="00B150B1">
        <w:t xml:space="preserve"> </w:t>
      </w:r>
      <w:r w:rsidR="00DB11FE" w:rsidRPr="00B150B1">
        <w:t>If the second call specifies the vector HV_INTERRUPT_VECTOR_NONE, then the call acts as a deassertion.</w:t>
      </w:r>
    </w:p>
    <w:p w:rsidR="006E1B20" w:rsidRDefault="00193DC7">
      <w:pPr>
        <w:pStyle w:val="BodyText"/>
      </w:pPr>
      <w:r w:rsidRPr="00B150B1">
        <w:t xml:space="preserve">The </w:t>
      </w:r>
      <w:r w:rsidR="00DB11FE" w:rsidRPr="00B150B1">
        <w:t xml:space="preserve">behavior </w:t>
      </w:r>
      <w:r w:rsidR="007E4372" w:rsidRPr="00B150B1">
        <w:t>of this call differs for interrupt</w:t>
      </w:r>
      <w:r w:rsidR="0096087A" w:rsidRPr="00B150B1">
        <w:t>s of</w:t>
      </w:r>
      <w:r w:rsidR="007E4372" w:rsidRPr="00B150B1">
        <w:t xml:space="preserve"> type</w:t>
      </w:r>
      <w:r w:rsidR="00DB11FE" w:rsidRPr="00B150B1">
        <w:t xml:space="preserve"> </w:t>
      </w:r>
      <w:r w:rsidR="00DB11FE" w:rsidRPr="00B150B1">
        <w:rPr>
          <w:i/>
        </w:rPr>
        <w:t>HvX64InterruptTypeExtInt</w:t>
      </w:r>
      <w:r w:rsidR="0096087A" w:rsidRPr="00B150B1">
        <w:t xml:space="preserve"> in the following ways:</w:t>
      </w:r>
    </w:p>
    <w:p w:rsidR="006E1B20" w:rsidRDefault="0096087A" w:rsidP="009011A5">
      <w:pPr>
        <w:pStyle w:val="BodyText"/>
        <w:numPr>
          <w:ilvl w:val="0"/>
          <w:numId w:val="14"/>
        </w:numPr>
      </w:pPr>
      <w:r w:rsidRPr="00B150B1">
        <w:t>This interrupt type is always targeted at the boot processor. The boot processor is identified by a virtual processor index of zero.</w:t>
      </w:r>
      <w:r w:rsidR="002C4CEB" w:rsidRPr="00B150B1">
        <w:t xml:space="preserve"> The </w:t>
      </w:r>
      <w:r w:rsidR="002C4CEB" w:rsidRPr="00B150B1">
        <w:rPr>
          <w:i/>
        </w:rPr>
        <w:t xml:space="preserve">DestinationAddress </w:t>
      </w:r>
      <w:r w:rsidR="002C4CEB" w:rsidRPr="00B150B1">
        <w:t>parameter must, therefore, be zero.</w:t>
      </w:r>
    </w:p>
    <w:p w:rsidR="006E1B20" w:rsidRDefault="0096087A" w:rsidP="009011A5">
      <w:pPr>
        <w:pStyle w:val="BodyText"/>
        <w:numPr>
          <w:ilvl w:val="0"/>
          <w:numId w:val="14"/>
        </w:numPr>
      </w:pPr>
      <w:r w:rsidRPr="00B150B1">
        <w:t>C</w:t>
      </w:r>
      <w:r w:rsidR="00DB11FE" w:rsidRPr="00B150B1">
        <w:t>all</w:t>
      </w:r>
      <w:r w:rsidRPr="00B150B1">
        <w:t>s</w:t>
      </w:r>
      <w:r w:rsidR="00DB11FE" w:rsidRPr="00B150B1">
        <w:t xml:space="preserve"> to HvAssertVirtualInterrupt will fail if the interrupt </w:t>
      </w:r>
      <w:r w:rsidR="00EB50F1" w:rsidRPr="00B150B1">
        <w:t xml:space="preserve">asserted by a previous </w:t>
      </w:r>
      <w:r w:rsidR="00DB11FE" w:rsidRPr="00B150B1">
        <w:t xml:space="preserve">call has already been acknowledged by the processor. This acknowledgement must first be cleared </w:t>
      </w:r>
      <w:r w:rsidR="007E4372" w:rsidRPr="00B150B1">
        <w:t>by calling HvClearVirtualInterrupt. This is especially useful when implementing an external interrupt controller, such as the 8259 PIC. It prevents HvAssertVirtualInterrupt from overwriting the previous acknowledgement, which may need to be reported through the external interrupt controller.</w:t>
      </w:r>
    </w:p>
    <w:p w:rsidR="006E1B20" w:rsidRDefault="00E4747E">
      <w:pPr>
        <w:pStyle w:val="DT"/>
        <w:rPr>
          <w:sz w:val="20"/>
        </w:rPr>
      </w:pPr>
      <w:r w:rsidRPr="00B150B1">
        <w:rPr>
          <w:sz w:val="20"/>
        </w:rPr>
        <w:t>Input Parameters</w:t>
      </w:r>
    </w:p>
    <w:p w:rsidR="006E1B20" w:rsidRDefault="00CF45F8">
      <w:pPr>
        <w:pStyle w:val="DL"/>
        <w:ind w:left="900" w:hanging="540"/>
        <w:rPr>
          <w:sz w:val="20"/>
        </w:rPr>
      </w:pPr>
      <w:r w:rsidRPr="00B150B1">
        <w:rPr>
          <w:i/>
          <w:sz w:val="20"/>
        </w:rPr>
        <w:t xml:space="preserve">DestinationPartition </w:t>
      </w:r>
      <w:r w:rsidR="00E4747E" w:rsidRPr="00B150B1">
        <w:rPr>
          <w:sz w:val="20"/>
        </w:rPr>
        <w:t>specifies the partition.</w:t>
      </w:r>
    </w:p>
    <w:p w:rsidR="006E1B20" w:rsidRDefault="00CF45F8">
      <w:pPr>
        <w:pStyle w:val="DL"/>
        <w:ind w:left="900" w:hanging="540"/>
        <w:rPr>
          <w:sz w:val="20"/>
        </w:rPr>
      </w:pPr>
      <w:r w:rsidRPr="00B150B1">
        <w:rPr>
          <w:i/>
          <w:sz w:val="20"/>
        </w:rPr>
        <w:t xml:space="preserve">InterruptControl </w:t>
      </w:r>
      <w:r w:rsidRPr="00B150B1">
        <w:rPr>
          <w:sz w:val="20"/>
        </w:rPr>
        <w:t>specifies the type of the virtual interrupt that should be asserted, its destination mode and whether the virtual interrupt is edge or level triggered.</w:t>
      </w:r>
    </w:p>
    <w:p w:rsidR="006E1B20" w:rsidRDefault="00CF45F8">
      <w:pPr>
        <w:pStyle w:val="DL"/>
        <w:ind w:left="900" w:hanging="540"/>
        <w:rPr>
          <w:sz w:val="20"/>
        </w:rPr>
      </w:pPr>
      <w:r w:rsidRPr="00B150B1">
        <w:rPr>
          <w:i/>
          <w:sz w:val="20"/>
        </w:rPr>
        <w:t xml:space="preserve">DestinationAddress </w:t>
      </w:r>
      <w:r w:rsidRPr="00B150B1">
        <w:rPr>
          <w:sz w:val="20"/>
        </w:rPr>
        <w:t xml:space="preserve">specifies the destination virtual processor(s). In case of physical destination mode, the destination address specifies the physical APIC ID of the target virtual processor. In case of logical destination mode, the destination address specifies the logical APIC ID of the set of target virtual processors. This value </w:t>
      </w:r>
      <w:r w:rsidR="00EB50F1" w:rsidRPr="00B150B1">
        <w:rPr>
          <w:sz w:val="20"/>
        </w:rPr>
        <w:t>must be zero</w:t>
      </w:r>
      <w:r w:rsidRPr="00B150B1">
        <w:rPr>
          <w:sz w:val="20"/>
        </w:rPr>
        <w:t xml:space="preserve"> for external interrupt delivery mode </w:t>
      </w:r>
      <w:r w:rsidR="00EB50F1" w:rsidRPr="00B150B1">
        <w:rPr>
          <w:sz w:val="20"/>
        </w:rPr>
        <w:t xml:space="preserve">where the interrupt request </w:t>
      </w:r>
      <w:r w:rsidRPr="00B150B1">
        <w:rPr>
          <w:sz w:val="20"/>
        </w:rPr>
        <w:t>is always sent to the boot processor.</w:t>
      </w:r>
    </w:p>
    <w:p w:rsidR="006E1B20" w:rsidRDefault="00E4747E">
      <w:pPr>
        <w:pStyle w:val="DL"/>
        <w:ind w:left="900" w:hanging="540"/>
        <w:rPr>
          <w:sz w:val="20"/>
        </w:rPr>
      </w:pPr>
      <w:r w:rsidRPr="00B150B1">
        <w:rPr>
          <w:i/>
          <w:sz w:val="20"/>
        </w:rPr>
        <w:t xml:space="preserve">RequestedVector </w:t>
      </w:r>
      <w:r w:rsidRPr="00B150B1">
        <w:rPr>
          <w:sz w:val="20"/>
        </w:rPr>
        <w:t>specifies the interrupt vector. This value is used only</w:t>
      </w:r>
      <w:r w:rsidR="00BB49BE" w:rsidRPr="00B150B1">
        <w:rPr>
          <w:sz w:val="20"/>
        </w:rPr>
        <w:t xml:space="preserve"> </w:t>
      </w:r>
      <w:r w:rsidRPr="00B150B1">
        <w:rPr>
          <w:sz w:val="20"/>
        </w:rPr>
        <w:t>for fixed</w:t>
      </w:r>
      <w:r w:rsidR="00CF45F8" w:rsidRPr="00B150B1">
        <w:rPr>
          <w:sz w:val="20"/>
        </w:rPr>
        <w:t>, lowest-priority, external, and SIPI</w:t>
      </w:r>
      <w:r w:rsidRPr="00B150B1">
        <w:rPr>
          <w:sz w:val="20"/>
        </w:rPr>
        <w:t xml:space="preserve"> interrupt types. </w:t>
      </w:r>
      <w:r w:rsidR="00CF45F8" w:rsidRPr="00B150B1">
        <w:rPr>
          <w:sz w:val="20"/>
        </w:rPr>
        <w:t>In all other cases, a vector of zero must be specified.</w:t>
      </w:r>
    </w:p>
    <w:p w:rsidR="006E1B20" w:rsidRDefault="000871BF">
      <w:pPr>
        <w:pStyle w:val="DT"/>
        <w:rPr>
          <w:sz w:val="20"/>
        </w:rPr>
      </w:pPr>
      <w:r w:rsidRPr="00B150B1">
        <w:rPr>
          <w:sz w:val="20"/>
        </w:rPr>
        <w:t>Output Parameters</w:t>
      </w:r>
    </w:p>
    <w:p w:rsidR="006E1B20" w:rsidRDefault="000871BF">
      <w:pPr>
        <w:pStyle w:val="DL"/>
        <w:rPr>
          <w:sz w:val="20"/>
        </w:rPr>
      </w:pPr>
      <w:r w:rsidRPr="00B150B1">
        <w:rPr>
          <w:sz w:val="20"/>
        </w:rPr>
        <w:t>None.</w:t>
      </w:r>
    </w:p>
    <w:p w:rsidR="006E1B20" w:rsidRDefault="004171AD">
      <w:pPr>
        <w:pStyle w:val="DT"/>
        <w:rPr>
          <w:sz w:val="20"/>
        </w:rPr>
      </w:pPr>
      <w:r w:rsidRPr="00B150B1">
        <w:rPr>
          <w:sz w:val="20"/>
        </w:rPr>
        <w:t>Restrictions</w:t>
      </w:r>
    </w:p>
    <w:p w:rsidR="006E1B20" w:rsidRDefault="00185133">
      <w:pPr>
        <w:pStyle w:val="BulletList"/>
      </w:pPr>
      <w:r w:rsidRPr="00B150B1">
        <w:t xml:space="preserve">The </w:t>
      </w:r>
      <w:r w:rsidR="004D6D8E" w:rsidRPr="00B150B1">
        <w:t xml:space="preserve">partition specified by </w:t>
      </w:r>
      <w:r w:rsidR="004D6D8E" w:rsidRPr="00B150B1">
        <w:rPr>
          <w:i/>
        </w:rPr>
        <w:t>DestinationPartition</w:t>
      </w:r>
      <w:r w:rsidRPr="00B150B1">
        <w:t xml:space="preserve"> must be in the “active” state</w:t>
      </w:r>
      <w:r w:rsidR="004D6D8E" w:rsidRPr="00B150B1">
        <w:t>.</w:t>
      </w:r>
    </w:p>
    <w:p w:rsidR="006E1B20" w:rsidRDefault="004D6D8E">
      <w:pPr>
        <w:pStyle w:val="BulletList"/>
      </w:pPr>
      <w:r w:rsidRPr="00B150B1">
        <w:t xml:space="preserve">The caller must be the parent of the partition specified by </w:t>
      </w:r>
      <w:r w:rsidRPr="00B150B1">
        <w:rPr>
          <w:i/>
        </w:rPr>
        <w:t>DestinationPartition</w:t>
      </w:r>
      <w:r w:rsidR="00185133" w:rsidRPr="00B150B1">
        <w:t>.</w:t>
      </w:r>
    </w:p>
    <w:p w:rsidR="006E1B20" w:rsidRDefault="00E4747E">
      <w:pPr>
        <w:pStyle w:val="DT"/>
        <w:rPr>
          <w:sz w:val="20"/>
        </w:rPr>
      </w:pPr>
      <w:r w:rsidRPr="00B150B1">
        <w:rPr>
          <w:sz w:val="20"/>
        </w:rPr>
        <w:t>Return Values</w:t>
      </w:r>
    </w:p>
    <w:tbl>
      <w:tblPr>
        <w:tblW w:w="8064" w:type="dxa"/>
        <w:tblInd w:w="5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4240"/>
        <w:gridCol w:w="3824"/>
      </w:tblGrid>
      <w:tr w:rsidR="00E4747E" w:rsidRPr="00B150B1" w:rsidTr="009C0237">
        <w:trPr>
          <w:cantSplit/>
          <w:tblHeader/>
        </w:trPr>
        <w:tc>
          <w:tcPr>
            <w:tcW w:w="4392" w:type="dxa"/>
            <w:tcBorders>
              <w:bottom w:val="single" w:sz="4" w:space="0" w:color="auto"/>
              <w:right w:val="nil"/>
            </w:tcBorders>
            <w:shd w:val="clear" w:color="auto" w:fill="D9D9D9"/>
          </w:tcPr>
          <w:p w:rsidR="006E1B20" w:rsidRDefault="00E4747E">
            <w:pPr>
              <w:ind w:left="0"/>
              <w:jc w:val="center"/>
              <w:rPr>
                <w:b/>
                <w:sz w:val="20"/>
              </w:rPr>
            </w:pPr>
            <w:r w:rsidRPr="00B150B1">
              <w:rPr>
                <w:b/>
                <w:sz w:val="20"/>
              </w:rPr>
              <w:t>Status code</w:t>
            </w:r>
          </w:p>
        </w:tc>
        <w:tc>
          <w:tcPr>
            <w:tcW w:w="3960" w:type="dxa"/>
            <w:tcBorders>
              <w:left w:val="nil"/>
              <w:bottom w:val="single" w:sz="4" w:space="0" w:color="auto"/>
            </w:tcBorders>
            <w:shd w:val="clear" w:color="auto" w:fill="D9D9D9"/>
          </w:tcPr>
          <w:p w:rsidR="006E1B20" w:rsidRDefault="00E4747E">
            <w:pPr>
              <w:ind w:left="0"/>
              <w:jc w:val="center"/>
              <w:rPr>
                <w:b/>
                <w:sz w:val="20"/>
              </w:rPr>
            </w:pPr>
            <w:r w:rsidRPr="00B150B1">
              <w:rPr>
                <w:b/>
                <w:sz w:val="20"/>
              </w:rPr>
              <w:t>Error condition</w:t>
            </w:r>
          </w:p>
        </w:tc>
      </w:tr>
      <w:tr w:rsidR="00E4747E" w:rsidRPr="00B150B1" w:rsidTr="009C0237">
        <w:trPr>
          <w:cantSplit/>
        </w:trPr>
        <w:tc>
          <w:tcPr>
            <w:tcW w:w="4392" w:type="dxa"/>
            <w:tcBorders>
              <w:top w:val="single" w:sz="4" w:space="0" w:color="auto"/>
            </w:tcBorders>
          </w:tcPr>
          <w:p w:rsidR="006E1B20" w:rsidRDefault="00E4747E">
            <w:pPr>
              <w:ind w:left="0"/>
              <w:rPr>
                <w:sz w:val="20"/>
              </w:rPr>
            </w:pPr>
            <w:r w:rsidRPr="00B150B1">
              <w:rPr>
                <w:sz w:val="20"/>
              </w:rPr>
              <w:t>HV_STATUS_ACCESS_DENIED</w:t>
            </w:r>
          </w:p>
        </w:tc>
        <w:tc>
          <w:tcPr>
            <w:tcW w:w="3960" w:type="dxa"/>
            <w:tcBorders>
              <w:top w:val="single" w:sz="4" w:space="0" w:color="auto"/>
            </w:tcBorders>
          </w:tcPr>
          <w:p w:rsidR="006E1B20" w:rsidRDefault="00E4747E">
            <w:pPr>
              <w:ind w:left="0"/>
              <w:rPr>
                <w:sz w:val="20"/>
              </w:rPr>
            </w:pPr>
            <w:r w:rsidRPr="00B150B1">
              <w:rPr>
                <w:sz w:val="20"/>
              </w:rPr>
              <w:t>The caller is not the parent of the specified partition.</w:t>
            </w:r>
          </w:p>
        </w:tc>
      </w:tr>
      <w:tr w:rsidR="00E4747E" w:rsidRPr="00B150B1" w:rsidTr="004365CE">
        <w:trPr>
          <w:cantSplit/>
        </w:trPr>
        <w:tc>
          <w:tcPr>
            <w:tcW w:w="4392" w:type="dxa"/>
          </w:tcPr>
          <w:p w:rsidR="006E1B20" w:rsidRDefault="00E4747E">
            <w:pPr>
              <w:ind w:left="0"/>
              <w:rPr>
                <w:sz w:val="20"/>
              </w:rPr>
            </w:pPr>
            <w:r w:rsidRPr="00B150B1">
              <w:rPr>
                <w:sz w:val="20"/>
              </w:rPr>
              <w:t>HV_STATUS_INVALID_PARTITION_ID</w:t>
            </w:r>
          </w:p>
        </w:tc>
        <w:tc>
          <w:tcPr>
            <w:tcW w:w="3960" w:type="dxa"/>
          </w:tcPr>
          <w:p w:rsidR="006E1B20" w:rsidRDefault="00E4747E">
            <w:pPr>
              <w:ind w:left="0"/>
              <w:rPr>
                <w:sz w:val="20"/>
              </w:rPr>
            </w:pPr>
            <w:r w:rsidRPr="00B150B1">
              <w:rPr>
                <w:sz w:val="20"/>
              </w:rPr>
              <w:t>The specified partition ID is invalid.</w:t>
            </w:r>
          </w:p>
        </w:tc>
      </w:tr>
      <w:tr w:rsidR="002C4CEB" w:rsidRPr="00B150B1" w:rsidTr="004365CE">
        <w:trPr>
          <w:cantSplit/>
        </w:trPr>
        <w:tc>
          <w:tcPr>
            <w:tcW w:w="4392" w:type="dxa"/>
            <w:vMerge w:val="restart"/>
          </w:tcPr>
          <w:p w:rsidR="006E1B20" w:rsidRDefault="002C4CEB">
            <w:pPr>
              <w:ind w:left="0"/>
              <w:rPr>
                <w:sz w:val="20"/>
              </w:rPr>
            </w:pPr>
            <w:r w:rsidRPr="00B150B1">
              <w:rPr>
                <w:sz w:val="20"/>
              </w:rPr>
              <w:t>HV_STATUS_INVALID_VP_INDEX</w:t>
            </w:r>
          </w:p>
        </w:tc>
        <w:tc>
          <w:tcPr>
            <w:tcW w:w="3960" w:type="dxa"/>
          </w:tcPr>
          <w:p w:rsidR="006E1B20" w:rsidRDefault="002C4CEB">
            <w:pPr>
              <w:ind w:left="0"/>
              <w:rPr>
                <w:sz w:val="20"/>
              </w:rPr>
            </w:pPr>
            <w:r w:rsidRPr="00B150B1">
              <w:rPr>
                <w:sz w:val="20"/>
              </w:rPr>
              <w:t xml:space="preserve">The virtual processor selected by the </w:t>
            </w:r>
            <w:r w:rsidRPr="00B150B1">
              <w:rPr>
                <w:i/>
                <w:sz w:val="20"/>
              </w:rPr>
              <w:t xml:space="preserve">DestinationAddress </w:t>
            </w:r>
            <w:r w:rsidRPr="00B150B1">
              <w:rPr>
                <w:sz w:val="20"/>
              </w:rPr>
              <w:t>parameter is not valid.</w:t>
            </w:r>
          </w:p>
        </w:tc>
      </w:tr>
      <w:tr w:rsidR="00525D89" w:rsidRPr="00B150B1" w:rsidTr="004365CE">
        <w:trPr>
          <w:cantSplit/>
        </w:trPr>
        <w:tc>
          <w:tcPr>
            <w:tcW w:w="4392" w:type="dxa"/>
            <w:vMerge/>
          </w:tcPr>
          <w:p w:rsidR="006E1B20" w:rsidRDefault="006E1B20">
            <w:pPr>
              <w:ind w:left="0"/>
              <w:rPr>
                <w:sz w:val="20"/>
              </w:rPr>
            </w:pPr>
          </w:p>
        </w:tc>
        <w:tc>
          <w:tcPr>
            <w:tcW w:w="3960" w:type="dxa"/>
          </w:tcPr>
          <w:p w:rsidR="006E1B20" w:rsidRDefault="00525D89">
            <w:pPr>
              <w:ind w:left="0"/>
              <w:rPr>
                <w:sz w:val="20"/>
              </w:rPr>
            </w:pPr>
            <w:r w:rsidRPr="00B150B1">
              <w:rPr>
                <w:sz w:val="20"/>
              </w:rPr>
              <w:t xml:space="preserve">For interrupts of type </w:t>
            </w:r>
            <w:r w:rsidRPr="00B150B1">
              <w:rPr>
                <w:i/>
                <w:sz w:val="20"/>
              </w:rPr>
              <w:t xml:space="preserve">HvX64InterruptTypeExtInt, </w:t>
            </w:r>
            <w:r w:rsidRPr="00B150B1">
              <w:rPr>
                <w:sz w:val="20"/>
              </w:rPr>
              <w:t xml:space="preserve">the </w:t>
            </w:r>
            <w:r w:rsidRPr="00B150B1">
              <w:rPr>
                <w:i/>
                <w:sz w:val="20"/>
              </w:rPr>
              <w:t xml:space="preserve">DestinationAddress </w:t>
            </w:r>
            <w:r w:rsidRPr="00B150B1">
              <w:rPr>
                <w:sz w:val="20"/>
              </w:rPr>
              <w:t>was non-zero.</w:t>
            </w:r>
          </w:p>
        </w:tc>
      </w:tr>
      <w:tr w:rsidR="002A6642" w:rsidRPr="00B150B1" w:rsidTr="004365CE">
        <w:trPr>
          <w:cantSplit/>
        </w:trPr>
        <w:tc>
          <w:tcPr>
            <w:tcW w:w="4392" w:type="dxa"/>
            <w:vMerge w:val="restart"/>
            <w:shd w:val="clear" w:color="auto" w:fill="auto"/>
          </w:tcPr>
          <w:p w:rsidR="006E1B20" w:rsidRDefault="002A6642">
            <w:pPr>
              <w:ind w:left="0"/>
              <w:rPr>
                <w:sz w:val="20"/>
              </w:rPr>
            </w:pPr>
            <w:r w:rsidRPr="00B150B1">
              <w:rPr>
                <w:sz w:val="20"/>
              </w:rPr>
              <w:t>HV_STATUS_INVALID_PARAMETER</w:t>
            </w:r>
          </w:p>
          <w:p w:rsidR="006E1B20" w:rsidRDefault="006E1B20">
            <w:pPr>
              <w:ind w:left="0"/>
              <w:rPr>
                <w:sz w:val="20"/>
              </w:rPr>
            </w:pPr>
          </w:p>
        </w:tc>
        <w:tc>
          <w:tcPr>
            <w:tcW w:w="3960" w:type="dxa"/>
          </w:tcPr>
          <w:p w:rsidR="006E1B20" w:rsidRDefault="002A6642">
            <w:pPr>
              <w:ind w:left="0"/>
              <w:rPr>
                <w:sz w:val="20"/>
              </w:rPr>
            </w:pPr>
            <w:r w:rsidRPr="00B150B1">
              <w:rPr>
                <w:sz w:val="20"/>
              </w:rPr>
              <w:t>One or more fields of the specified interrupt control are invalid or reserved bits within the interrupt control are set.</w:t>
            </w:r>
          </w:p>
        </w:tc>
      </w:tr>
      <w:tr w:rsidR="002A6642" w:rsidRPr="00B150B1" w:rsidTr="004365CE">
        <w:trPr>
          <w:cantSplit/>
        </w:trPr>
        <w:tc>
          <w:tcPr>
            <w:tcW w:w="4392" w:type="dxa"/>
            <w:vMerge/>
            <w:shd w:val="clear" w:color="auto" w:fill="auto"/>
          </w:tcPr>
          <w:p w:rsidR="006E1B20" w:rsidRDefault="006E1B20">
            <w:pPr>
              <w:ind w:left="0"/>
              <w:rPr>
                <w:sz w:val="20"/>
              </w:rPr>
            </w:pPr>
          </w:p>
        </w:tc>
        <w:tc>
          <w:tcPr>
            <w:tcW w:w="3960" w:type="dxa"/>
          </w:tcPr>
          <w:p w:rsidR="006E1B20" w:rsidRDefault="002A6642">
            <w:pPr>
              <w:ind w:left="0"/>
              <w:rPr>
                <w:sz w:val="20"/>
              </w:rPr>
            </w:pPr>
            <w:r w:rsidRPr="00B150B1">
              <w:rPr>
                <w:sz w:val="20"/>
              </w:rPr>
              <w:t>The specified destination address is invalid</w:t>
            </w:r>
            <w:r w:rsidR="00A83C1B" w:rsidRPr="00B150B1">
              <w:rPr>
                <w:sz w:val="20"/>
              </w:rPr>
              <w:t xml:space="preserve"> or is non-zero for an external interrupt type</w:t>
            </w:r>
            <w:r w:rsidRPr="00B150B1">
              <w:rPr>
                <w:sz w:val="20"/>
              </w:rPr>
              <w:t>.</w:t>
            </w:r>
          </w:p>
        </w:tc>
      </w:tr>
      <w:tr w:rsidR="002A6642" w:rsidRPr="00B150B1" w:rsidTr="004365CE">
        <w:trPr>
          <w:cantSplit/>
        </w:trPr>
        <w:tc>
          <w:tcPr>
            <w:tcW w:w="4392" w:type="dxa"/>
            <w:vMerge/>
            <w:shd w:val="clear" w:color="auto" w:fill="auto"/>
          </w:tcPr>
          <w:p w:rsidR="006E1B20" w:rsidRDefault="006E1B20">
            <w:pPr>
              <w:ind w:left="0"/>
              <w:rPr>
                <w:sz w:val="20"/>
              </w:rPr>
            </w:pPr>
          </w:p>
        </w:tc>
        <w:tc>
          <w:tcPr>
            <w:tcW w:w="3960" w:type="dxa"/>
          </w:tcPr>
          <w:p w:rsidR="006E1B20" w:rsidRDefault="002A6642">
            <w:pPr>
              <w:ind w:left="0"/>
              <w:rPr>
                <w:sz w:val="20"/>
              </w:rPr>
            </w:pPr>
            <w:r w:rsidRPr="00B150B1">
              <w:rPr>
                <w:sz w:val="20"/>
              </w:rPr>
              <w:t>The specified vector is not within a valid range (0 to 255 inclusive</w:t>
            </w:r>
            <w:r w:rsidR="00A83C1B" w:rsidRPr="00B150B1">
              <w:rPr>
                <w:sz w:val="20"/>
              </w:rPr>
              <w:t xml:space="preserve"> or HV_INTERRUPT_VECTOR_NONE</w:t>
            </w:r>
            <w:r w:rsidRPr="00B150B1">
              <w:rPr>
                <w:sz w:val="20"/>
              </w:rPr>
              <w:t>).</w:t>
            </w:r>
          </w:p>
        </w:tc>
      </w:tr>
      <w:tr w:rsidR="002A6642" w:rsidRPr="00B150B1" w:rsidTr="004365CE">
        <w:trPr>
          <w:cantSplit/>
        </w:trPr>
        <w:tc>
          <w:tcPr>
            <w:tcW w:w="4392" w:type="dxa"/>
            <w:vMerge/>
            <w:shd w:val="clear" w:color="auto" w:fill="auto"/>
          </w:tcPr>
          <w:p w:rsidR="006E1B20" w:rsidRDefault="006E1B20">
            <w:pPr>
              <w:ind w:left="0"/>
              <w:rPr>
                <w:sz w:val="20"/>
              </w:rPr>
            </w:pPr>
          </w:p>
        </w:tc>
        <w:tc>
          <w:tcPr>
            <w:tcW w:w="3960" w:type="dxa"/>
          </w:tcPr>
          <w:p w:rsidR="006E1B20" w:rsidRDefault="002A6642">
            <w:pPr>
              <w:ind w:left="0"/>
              <w:rPr>
                <w:sz w:val="20"/>
              </w:rPr>
            </w:pPr>
            <w:r w:rsidRPr="00B150B1">
              <w:rPr>
                <w:sz w:val="20"/>
              </w:rPr>
              <w:t>A non-zero vector is specified with an interrupt type that is not fixed, lowest-priority, external, or SIPI.</w:t>
            </w:r>
          </w:p>
        </w:tc>
      </w:tr>
      <w:tr w:rsidR="00A83C1B" w:rsidRPr="00B150B1" w:rsidTr="004365CE">
        <w:trPr>
          <w:cantSplit/>
        </w:trPr>
        <w:tc>
          <w:tcPr>
            <w:tcW w:w="4392" w:type="dxa"/>
          </w:tcPr>
          <w:p w:rsidR="006E1B20" w:rsidRDefault="00A83C1B">
            <w:pPr>
              <w:ind w:left="0"/>
              <w:rPr>
                <w:sz w:val="20"/>
              </w:rPr>
            </w:pPr>
            <w:r w:rsidRPr="00B150B1">
              <w:rPr>
                <w:sz w:val="20"/>
              </w:rPr>
              <w:t>HV_STATUS_ACKNOWLEDGED</w:t>
            </w:r>
          </w:p>
        </w:tc>
        <w:tc>
          <w:tcPr>
            <w:tcW w:w="3960" w:type="dxa"/>
          </w:tcPr>
          <w:p w:rsidR="006E1B20" w:rsidRDefault="00A83C1B">
            <w:pPr>
              <w:ind w:left="0"/>
              <w:rPr>
                <w:sz w:val="20"/>
              </w:rPr>
            </w:pPr>
            <w:r w:rsidRPr="00B150B1">
              <w:rPr>
                <w:sz w:val="20"/>
              </w:rPr>
              <w:t>An external interrupt cannot be asserted because a previously-asserted external interrupt was acknowledged by the virtual processor and has not yet been cleared.</w:t>
            </w:r>
          </w:p>
        </w:tc>
      </w:tr>
      <w:tr w:rsidR="00A83C1B" w:rsidRPr="00B150B1" w:rsidTr="004365CE">
        <w:trPr>
          <w:cantSplit/>
        </w:trPr>
        <w:tc>
          <w:tcPr>
            <w:tcW w:w="4392" w:type="dxa"/>
          </w:tcPr>
          <w:p w:rsidR="006E1B20" w:rsidRDefault="00A83C1B">
            <w:pPr>
              <w:ind w:left="0"/>
              <w:rPr>
                <w:sz w:val="20"/>
              </w:rPr>
            </w:pPr>
            <w:r w:rsidRPr="00B150B1">
              <w:rPr>
                <w:sz w:val="20"/>
              </w:rPr>
              <w:t>HV_STATUS_INVALID_PARTITION_STATE</w:t>
            </w:r>
          </w:p>
        </w:tc>
        <w:tc>
          <w:tcPr>
            <w:tcW w:w="3960" w:type="dxa"/>
          </w:tcPr>
          <w:p w:rsidR="006E1B20" w:rsidRDefault="00A83C1B">
            <w:pPr>
              <w:ind w:left="0"/>
              <w:rPr>
                <w:i/>
                <w:sz w:val="20"/>
              </w:rPr>
            </w:pPr>
            <w:r w:rsidRPr="00B150B1">
              <w:rPr>
                <w:sz w:val="20"/>
              </w:rPr>
              <w:t xml:space="preserve">The specified partition is </w:t>
            </w:r>
            <w:r w:rsidR="0069197F" w:rsidRPr="00B150B1">
              <w:rPr>
                <w:sz w:val="20"/>
              </w:rPr>
              <w:t>not in the “active” state.</w:t>
            </w:r>
          </w:p>
        </w:tc>
      </w:tr>
    </w:tbl>
    <w:p w:rsidR="006E1B20" w:rsidRDefault="00E4747E">
      <w:pPr>
        <w:pStyle w:val="Heading3"/>
        <w:keepLines/>
        <w:widowControl w:val="0"/>
      </w:pPr>
      <w:bookmarkStart w:id="10535" w:name="_Toc127877663"/>
      <w:bookmarkStart w:id="10536" w:name="_Toc128289734"/>
      <w:bookmarkStart w:id="10537" w:name="_Toc128290127"/>
      <w:bookmarkStart w:id="10538" w:name="_Toc128478932"/>
      <w:bookmarkStart w:id="10539" w:name="_Toc127877671"/>
      <w:bookmarkStart w:id="10540" w:name="_Toc128289742"/>
      <w:bookmarkStart w:id="10541" w:name="_Toc128290135"/>
      <w:bookmarkStart w:id="10542" w:name="_Toc128478940"/>
      <w:bookmarkStart w:id="10543" w:name="_Toc127877672"/>
      <w:bookmarkStart w:id="10544" w:name="_Toc128289743"/>
      <w:bookmarkStart w:id="10545" w:name="_Toc128290136"/>
      <w:bookmarkStart w:id="10546" w:name="_Toc128478941"/>
      <w:bookmarkStart w:id="10547" w:name="_Toc127877673"/>
      <w:bookmarkStart w:id="10548" w:name="_Toc128289744"/>
      <w:bookmarkStart w:id="10549" w:name="_Toc128290137"/>
      <w:bookmarkStart w:id="10550" w:name="_Toc128478942"/>
      <w:bookmarkStart w:id="10551" w:name="_Toc127877676"/>
      <w:bookmarkStart w:id="10552" w:name="_Toc128289747"/>
      <w:bookmarkStart w:id="10553" w:name="_Toc128290140"/>
      <w:bookmarkStart w:id="10554" w:name="_Toc128478945"/>
      <w:bookmarkStart w:id="10555" w:name="_Toc127877700"/>
      <w:bookmarkStart w:id="10556" w:name="_Toc128289771"/>
      <w:bookmarkStart w:id="10557" w:name="_Toc128290164"/>
      <w:bookmarkStart w:id="10558" w:name="_Toc128478969"/>
      <w:bookmarkStart w:id="10559" w:name="_Toc127877726"/>
      <w:bookmarkStart w:id="10560" w:name="_Toc128289797"/>
      <w:bookmarkStart w:id="10561" w:name="_Toc128290190"/>
      <w:bookmarkStart w:id="10562" w:name="_Toc128478995"/>
      <w:bookmarkStart w:id="10563" w:name="_Toc127877729"/>
      <w:bookmarkStart w:id="10564" w:name="_Toc128289800"/>
      <w:bookmarkStart w:id="10565" w:name="_Toc128290193"/>
      <w:bookmarkStart w:id="10566" w:name="_Toc128478998"/>
      <w:bookmarkStart w:id="10567" w:name="_Toc127877732"/>
      <w:bookmarkStart w:id="10568" w:name="_Toc128289803"/>
      <w:bookmarkStart w:id="10569" w:name="_Toc128290196"/>
      <w:bookmarkStart w:id="10570" w:name="_Toc128479001"/>
      <w:bookmarkStart w:id="10571" w:name="_Toc127596814"/>
      <w:bookmarkStart w:id="10572" w:name="_Toc127786435"/>
      <w:bookmarkStart w:id="10573" w:name="_Toc127786751"/>
      <w:bookmarkStart w:id="10574" w:name="_Toc127787067"/>
      <w:bookmarkStart w:id="10575" w:name="_Toc127877741"/>
      <w:bookmarkStart w:id="10576" w:name="_Toc128289812"/>
      <w:bookmarkStart w:id="10577" w:name="_Toc128290205"/>
      <w:bookmarkStart w:id="10578" w:name="_Toc130189808"/>
      <w:bookmarkStart w:id="10579" w:name="_Toc130201024"/>
      <w:bookmarkStart w:id="10580" w:name="_Toc130201340"/>
      <w:bookmarkStart w:id="10581" w:name="_Toc130201661"/>
      <w:bookmarkStart w:id="10582" w:name="_Toc131936748"/>
      <w:bookmarkStart w:id="10583" w:name="_Toc133901212"/>
      <w:bookmarkStart w:id="10584" w:name="_Toc137461086"/>
      <w:bookmarkStart w:id="10585" w:name="_Toc139096601"/>
      <w:bookmarkStart w:id="10586" w:name="_Toc139188524"/>
      <w:bookmarkStart w:id="10587" w:name="_Toc139191387"/>
      <w:bookmarkStart w:id="10588" w:name="_Toc140490439"/>
      <w:bookmarkStart w:id="10589" w:name="_Toc140571341"/>
      <w:bookmarkStart w:id="10590" w:name="_Toc141257614"/>
      <w:bookmarkStart w:id="10591" w:name="_Toc141257941"/>
      <w:bookmarkStart w:id="10592" w:name="_Toc141267469"/>
      <w:bookmarkStart w:id="10593" w:name="_Toc141522487"/>
      <w:bookmarkStart w:id="10594" w:name="_Toc141529575"/>
      <w:bookmarkStart w:id="10595" w:name="_Toc141529892"/>
      <w:bookmarkStart w:id="10596" w:name="_Toc141851499"/>
      <w:bookmarkStart w:id="10597" w:name="_Toc141852433"/>
      <w:bookmarkStart w:id="10598" w:name="_Toc141887977"/>
      <w:bookmarkStart w:id="10599" w:name="_Toc141889817"/>
      <w:bookmarkStart w:id="10600" w:name="_Toc141893486"/>
      <w:bookmarkStart w:id="10601" w:name="_Toc142113339"/>
      <w:bookmarkStart w:id="10602" w:name="_Toc142114367"/>
      <w:bookmarkStart w:id="10603" w:name="_Toc142729584"/>
      <w:bookmarkStart w:id="10604" w:name="_Toc142730868"/>
      <w:bookmarkStart w:id="10605" w:name="_Toc142731241"/>
      <w:bookmarkStart w:id="10606" w:name="_Toc142998608"/>
      <w:bookmarkStart w:id="10607" w:name="_Toc143063700"/>
      <w:bookmarkStart w:id="10608" w:name="_Toc143509810"/>
      <w:bookmarkStart w:id="10609" w:name="_Toc143510257"/>
      <w:bookmarkStart w:id="10610" w:name="_Toc144026289"/>
      <w:bookmarkStart w:id="10611" w:name="_Toc144026620"/>
      <w:bookmarkStart w:id="10612" w:name="_Toc144276263"/>
      <w:bookmarkStart w:id="10613" w:name="_Toc144276607"/>
      <w:bookmarkStart w:id="10614" w:name="_Toc144280195"/>
      <w:bookmarkStart w:id="10615" w:name="_Toc144280541"/>
      <w:bookmarkStart w:id="10616" w:name="_Toc144540756"/>
      <w:bookmarkStart w:id="10617" w:name="_Toc144554639"/>
      <w:bookmarkStart w:id="10618" w:name="_Toc144722260"/>
      <w:bookmarkStart w:id="10619" w:name="_Toc145503722"/>
      <w:bookmarkStart w:id="10620" w:name="_Toc145512164"/>
      <w:bookmarkStart w:id="10621" w:name="_Toc145513187"/>
      <w:bookmarkStart w:id="10622" w:name="_Toc145513571"/>
      <w:bookmarkStart w:id="10623" w:name="_Toc192577619"/>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r w:rsidRPr="00B150B1">
        <w:t>H</w:t>
      </w:r>
      <w:bookmarkStart w:id="10624" w:name="_Toc106518754"/>
      <w:r w:rsidRPr="00B150B1">
        <w:t>v</w:t>
      </w:r>
      <w:bookmarkEnd w:id="10624"/>
      <w:r w:rsidRPr="00B150B1">
        <w:t>ClearVirtualInterrupt</w:t>
      </w:r>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p>
    <w:p w:rsidR="006E1B20" w:rsidRDefault="004F48D0">
      <w:pPr>
        <w:pStyle w:val="BodyText"/>
      </w:pPr>
      <w:r w:rsidRPr="00B150B1">
        <w:t xml:space="preserve">The HvClearVirtualInterrupt hypercall determines whether a previously-requested virtual interrupt of type </w:t>
      </w:r>
      <w:r w:rsidRPr="00B150B1">
        <w:rPr>
          <w:i/>
        </w:rPr>
        <w:t xml:space="preserve">HvX64InterruptTypeExtInt </w:t>
      </w:r>
      <w:r w:rsidRPr="00B150B1">
        <w:t>has been acknowledged.</w:t>
      </w:r>
    </w:p>
    <w:p w:rsidR="006E1B20" w:rsidRDefault="00A002B8">
      <w:pPr>
        <w:pStyle w:val="BodyText"/>
        <w:keepNext/>
        <w:widowControl w:val="0"/>
      </w:pPr>
      <w:r w:rsidRPr="00B150B1">
        <w:rPr>
          <w:b/>
        </w:rPr>
        <w:t>Wrapper Interface</w:t>
      </w:r>
      <w:r w:rsidR="002F21D6" w:rsidRPr="00B150B1">
        <w:fldChar w:fldCharType="begin"/>
      </w:r>
      <w:r w:rsidR="00FD6002" w:rsidRPr="00B150B1">
        <w:instrText xml:space="preserve"> XE "HvClearVirtualInterrupt" </w:instrText>
      </w:r>
      <w:r w:rsidR="002F21D6" w:rsidRPr="00B150B1">
        <w:fldChar w:fldCharType="end"/>
      </w:r>
    </w:p>
    <w:p w:rsidR="006E1B20" w:rsidRDefault="006E1B20">
      <w:pPr>
        <w:pStyle w:val="TargetCode"/>
        <w:keepNext/>
        <w:keepLines/>
        <w:widowControl w:val="0"/>
        <w:tabs>
          <w:tab w:val="left" w:pos="720"/>
          <w:tab w:val="left" w:pos="3600"/>
        </w:tabs>
        <w:ind w:left="288"/>
      </w:pPr>
    </w:p>
    <w:p w:rsidR="006E1B20" w:rsidRDefault="00E4747E">
      <w:pPr>
        <w:pStyle w:val="TargetCode"/>
        <w:keepNext/>
        <w:keepLines/>
        <w:widowControl w:val="0"/>
        <w:tabs>
          <w:tab w:val="left" w:pos="720"/>
          <w:tab w:val="left" w:pos="3600"/>
        </w:tabs>
        <w:ind w:left="288"/>
      </w:pPr>
      <w:r w:rsidRPr="00B150B1">
        <w:t>HV_STATUS</w:t>
      </w:r>
    </w:p>
    <w:p w:rsidR="006E1B20" w:rsidRDefault="00E4747E">
      <w:pPr>
        <w:pStyle w:val="TargetCode"/>
        <w:keepNext/>
        <w:keepLines/>
        <w:widowControl w:val="0"/>
        <w:tabs>
          <w:tab w:val="left" w:pos="720"/>
          <w:tab w:val="left" w:pos="3600"/>
        </w:tabs>
        <w:ind w:left="288"/>
      </w:pPr>
      <w:r w:rsidRPr="00B150B1">
        <w:t>HvClearVirtualInterrupt(</w:t>
      </w:r>
    </w:p>
    <w:p w:rsidR="006E1B20" w:rsidRDefault="00E4747E">
      <w:pPr>
        <w:pStyle w:val="TargetCode"/>
        <w:keepNext/>
        <w:keepLines/>
        <w:widowControl w:val="0"/>
        <w:tabs>
          <w:tab w:val="left" w:pos="720"/>
          <w:tab w:val="left" w:pos="1440"/>
          <w:tab w:val="left" w:pos="4320"/>
        </w:tabs>
        <w:ind w:left="288"/>
      </w:pPr>
      <w:r w:rsidRPr="00B150B1">
        <w:tab/>
        <w:t xml:space="preserve">__in </w:t>
      </w:r>
      <w:r w:rsidR="007C5E4B" w:rsidRPr="00B150B1">
        <w:t xml:space="preserve"> </w:t>
      </w:r>
      <w:r w:rsidRPr="00B150B1">
        <w:t>HV_PARTITION_ID</w:t>
      </w:r>
      <w:r w:rsidRPr="00B150B1">
        <w:tab/>
      </w:r>
      <w:r w:rsidR="00B5547F" w:rsidRPr="00B150B1">
        <w:t>DestinationPartition</w:t>
      </w:r>
    </w:p>
    <w:p w:rsidR="006E1B20" w:rsidRDefault="00E4747E">
      <w:pPr>
        <w:pStyle w:val="TargetCode"/>
        <w:keepNext/>
        <w:keepLines/>
        <w:widowControl w:val="0"/>
        <w:tabs>
          <w:tab w:val="left" w:pos="720"/>
          <w:tab w:val="left" w:pos="5220"/>
        </w:tabs>
        <w:ind w:left="288"/>
      </w:pPr>
      <w:r w:rsidRPr="00B150B1">
        <w:tab/>
        <w:t>);</w:t>
      </w:r>
    </w:p>
    <w:p w:rsidR="006E1B20" w:rsidRDefault="006E1B20">
      <w:pPr>
        <w:pStyle w:val="TargetCode"/>
        <w:keepNext/>
        <w:keepLines/>
        <w:widowControl w:val="0"/>
        <w:tabs>
          <w:tab w:val="left" w:pos="720"/>
          <w:tab w:val="left" w:pos="5220"/>
        </w:tabs>
        <w:ind w:left="288"/>
      </w:pPr>
    </w:p>
    <w:p w:rsidR="006E1B20" w:rsidRDefault="006E1B20">
      <w:pPr>
        <w:pStyle w:val="Le"/>
        <w:rPr>
          <w:sz w:val="14"/>
        </w:rPr>
      </w:pPr>
    </w:p>
    <w:p w:rsidR="006E1B20" w:rsidRDefault="00A002B8">
      <w:pPr>
        <w:pStyle w:val="BodyText"/>
        <w:keepNext/>
        <w:widowControl w:val="0"/>
      </w:pPr>
      <w:r w:rsidRPr="00B150B1">
        <w:rPr>
          <w:b/>
        </w:rPr>
        <w:br w:type="textWrapping" w:clear="all"/>
        <w:t>Native Interface</w:t>
      </w: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496"/>
        <w:gridCol w:w="6992"/>
      </w:tblGrid>
      <w:tr w:rsidR="00E4747E" w:rsidRPr="00B150B1" w:rsidTr="002B7896">
        <w:tc>
          <w:tcPr>
            <w:tcW w:w="7488" w:type="dxa"/>
            <w:gridSpan w:val="2"/>
            <w:shd w:val="clear" w:color="auto" w:fill="000000"/>
          </w:tcPr>
          <w:p w:rsidR="006E1B20" w:rsidRDefault="00E4747E">
            <w:pPr>
              <w:ind w:left="0"/>
              <w:rPr>
                <w:b/>
                <w:color w:val="FFFFFF"/>
                <w:sz w:val="20"/>
              </w:rPr>
            </w:pPr>
            <w:r w:rsidRPr="00B150B1">
              <w:rPr>
                <w:b/>
                <w:color w:val="FFFFFF"/>
                <w:sz w:val="20"/>
              </w:rPr>
              <w:t>HvClearVirtualInterrupt</w:t>
            </w:r>
            <w:r w:rsidR="00E74789">
              <w:rPr>
                <w:b/>
                <w:color w:val="FFFFFF"/>
                <w:sz w:val="20"/>
              </w:rPr>
              <w:t xml:space="preserve"> [fast]</w:t>
            </w:r>
          </w:p>
        </w:tc>
      </w:tr>
      <w:tr w:rsidR="00E4747E" w:rsidRPr="00B150B1" w:rsidTr="002B7896">
        <w:tc>
          <w:tcPr>
            <w:tcW w:w="496" w:type="dxa"/>
            <w:shd w:val="clear" w:color="auto" w:fill="FFFFFF"/>
          </w:tcPr>
          <w:p w:rsidR="006E1B20" w:rsidRDefault="006E1B20">
            <w:pPr>
              <w:ind w:left="0"/>
              <w:jc w:val="right"/>
              <w:rPr>
                <w:sz w:val="20"/>
              </w:rPr>
            </w:pPr>
          </w:p>
        </w:tc>
        <w:tc>
          <w:tcPr>
            <w:tcW w:w="6992" w:type="dxa"/>
            <w:shd w:val="clear" w:color="auto" w:fill="FFFFFF"/>
          </w:tcPr>
          <w:p w:rsidR="006E1B20" w:rsidRDefault="00E4747E">
            <w:pPr>
              <w:ind w:left="0"/>
              <w:rPr>
                <w:color w:val="auto"/>
                <w:sz w:val="20"/>
              </w:rPr>
            </w:pPr>
            <w:r w:rsidRPr="00B150B1">
              <w:rPr>
                <w:color w:val="auto"/>
                <w:sz w:val="20"/>
              </w:rPr>
              <w:t xml:space="preserve">Call Code = </w:t>
            </w:r>
            <w:r w:rsidR="006C239D" w:rsidRPr="00B150B1">
              <w:rPr>
                <w:color w:val="auto"/>
                <w:sz w:val="20"/>
              </w:rPr>
              <w:t>0x00</w:t>
            </w:r>
            <w:r w:rsidR="005137A8" w:rsidRPr="00B150B1">
              <w:rPr>
                <w:color w:val="auto"/>
                <w:sz w:val="20"/>
              </w:rPr>
              <w:t>5</w:t>
            </w:r>
            <w:r w:rsidR="00C16B25">
              <w:rPr>
                <w:color w:val="auto"/>
                <w:sz w:val="20"/>
              </w:rPr>
              <w:t>6</w:t>
            </w:r>
          </w:p>
        </w:tc>
      </w:tr>
      <w:tr w:rsidR="00E4747E" w:rsidRPr="00B150B1" w:rsidTr="002B7896">
        <w:tc>
          <w:tcPr>
            <w:tcW w:w="7488" w:type="dxa"/>
            <w:gridSpan w:val="2"/>
            <w:shd w:val="clear" w:color="auto" w:fill="000000"/>
          </w:tcPr>
          <w:p w:rsidR="006E1B20" w:rsidRDefault="00E4747E">
            <w:pPr>
              <w:ind w:left="0"/>
              <w:rPr>
                <w:color w:val="FFFFFF"/>
                <w:sz w:val="20"/>
              </w:rPr>
            </w:pPr>
            <w:r w:rsidRPr="00B150B1">
              <w:rPr>
                <w:color w:val="FFFFFF"/>
                <w:sz w:val="20"/>
              </w:rPr>
              <w:sym w:font="Wingdings 3" w:char="F0C6"/>
            </w:r>
            <w:r w:rsidRPr="00B150B1">
              <w:rPr>
                <w:color w:val="FFFFFF"/>
                <w:sz w:val="20"/>
              </w:rPr>
              <w:t xml:space="preserve"> Input Parameters</w:t>
            </w:r>
          </w:p>
        </w:tc>
      </w:tr>
      <w:tr w:rsidR="00E4747E" w:rsidRPr="00B150B1" w:rsidTr="002B7896">
        <w:tc>
          <w:tcPr>
            <w:tcW w:w="496" w:type="dxa"/>
            <w:shd w:val="clear" w:color="auto" w:fill="FFFFFF"/>
          </w:tcPr>
          <w:p w:rsidR="006E1B20" w:rsidRDefault="005D231C">
            <w:pPr>
              <w:ind w:left="0"/>
              <w:jc w:val="right"/>
              <w:rPr>
                <w:sz w:val="20"/>
              </w:rPr>
            </w:pPr>
            <w:r>
              <w:rPr>
                <w:sz w:val="20"/>
              </w:rPr>
              <w:t>0</w:t>
            </w:r>
          </w:p>
        </w:tc>
        <w:tc>
          <w:tcPr>
            <w:tcW w:w="6992" w:type="dxa"/>
            <w:shd w:val="clear" w:color="auto" w:fill="FFFFFF"/>
          </w:tcPr>
          <w:p w:rsidR="006E1B20" w:rsidRDefault="00B5547F">
            <w:pPr>
              <w:ind w:left="0"/>
              <w:rPr>
                <w:color w:val="auto"/>
                <w:sz w:val="20"/>
              </w:rPr>
            </w:pPr>
            <w:r w:rsidRPr="00B150B1">
              <w:rPr>
                <w:color w:val="auto"/>
                <w:sz w:val="20"/>
              </w:rPr>
              <w:t xml:space="preserve">DestinationPartition </w:t>
            </w:r>
            <w:r w:rsidR="00E4747E" w:rsidRPr="00B150B1">
              <w:rPr>
                <w:color w:val="auto"/>
                <w:sz w:val="20"/>
              </w:rPr>
              <w:t>(8 bytes)</w:t>
            </w:r>
          </w:p>
        </w:tc>
      </w:tr>
    </w:tbl>
    <w:p w:rsidR="006E1B20" w:rsidRDefault="006E1B20">
      <w:pPr>
        <w:pStyle w:val="Le"/>
        <w:rPr>
          <w:sz w:val="14"/>
        </w:rPr>
      </w:pPr>
    </w:p>
    <w:p w:rsidR="006E1B20" w:rsidRDefault="00A002B8">
      <w:pPr>
        <w:pStyle w:val="BodyText"/>
        <w:keepNext/>
        <w:widowControl w:val="0"/>
        <w:rPr>
          <w:b/>
        </w:rPr>
      </w:pPr>
      <w:r w:rsidRPr="00B150B1">
        <w:br w:type="textWrapping" w:clear="all"/>
      </w:r>
      <w:r w:rsidRPr="00B150B1">
        <w:rPr>
          <w:b/>
        </w:rPr>
        <w:t>Description</w:t>
      </w:r>
    </w:p>
    <w:p w:rsidR="006E1B20" w:rsidRDefault="00E4747E">
      <w:pPr>
        <w:pStyle w:val="BodyText"/>
      </w:pPr>
      <w:r w:rsidRPr="00B150B1">
        <w:t xml:space="preserve">An </w:t>
      </w:r>
      <w:r w:rsidR="007538AF" w:rsidRPr="00B150B1">
        <w:t xml:space="preserve">external </w:t>
      </w:r>
      <w:r w:rsidRPr="00B150B1">
        <w:t xml:space="preserve">interrupt is considered </w:t>
      </w:r>
      <w:r w:rsidR="000551BC" w:rsidRPr="00B150B1">
        <w:t>“</w:t>
      </w:r>
      <w:r w:rsidRPr="00B150B1">
        <w:t>acknowledged</w:t>
      </w:r>
      <w:r w:rsidR="000551BC" w:rsidRPr="00B150B1">
        <w:t>”</w:t>
      </w:r>
      <w:r w:rsidRPr="00B150B1">
        <w:t xml:space="preserve"> when it has been delivered to the </w:t>
      </w:r>
      <w:r w:rsidR="007538AF" w:rsidRPr="00B150B1">
        <w:t xml:space="preserve">boot </w:t>
      </w:r>
      <w:r w:rsidRPr="00B150B1">
        <w:t xml:space="preserve">processor. </w:t>
      </w:r>
    </w:p>
    <w:p w:rsidR="006E1B20" w:rsidRDefault="00E4747E">
      <w:pPr>
        <w:pStyle w:val="BodyText"/>
      </w:pPr>
      <w:r w:rsidRPr="00B150B1">
        <w:t xml:space="preserve">The call clears </w:t>
      </w:r>
      <w:r w:rsidR="007538AF" w:rsidRPr="00B150B1">
        <w:t xml:space="preserve">the </w:t>
      </w:r>
      <w:r w:rsidRPr="00B150B1">
        <w:t xml:space="preserve">acknowledged </w:t>
      </w:r>
      <w:r w:rsidR="007538AF" w:rsidRPr="00B150B1">
        <w:t>state which allows subsequent external interrupts to be asserted</w:t>
      </w:r>
      <w:r w:rsidRPr="00B150B1">
        <w:t xml:space="preserve">. If </w:t>
      </w:r>
      <w:r w:rsidR="007538AF" w:rsidRPr="00B150B1">
        <w:t>no external interrupt has been acknowledged, then the call fails with a status code of HV_STATUS_NOT_ACKNOWLEDGED.</w:t>
      </w:r>
    </w:p>
    <w:p w:rsidR="006E1B20" w:rsidRDefault="00E4747E">
      <w:pPr>
        <w:pStyle w:val="BodyText"/>
      </w:pPr>
      <w:r w:rsidRPr="00B150B1">
        <w:t xml:space="preserve">For more information on virtual interrupts, see section </w:t>
      </w:r>
      <w:fldSimple w:instr=" REF _Ref108710576 \r \h  \* MERGEFORMAT ">
        <w:r w:rsidR="0077609F">
          <w:t>13.2.3</w:t>
        </w:r>
      </w:fldSimple>
    </w:p>
    <w:p w:rsidR="006E1B20" w:rsidRDefault="00E4747E">
      <w:pPr>
        <w:pStyle w:val="DT"/>
        <w:rPr>
          <w:sz w:val="20"/>
        </w:rPr>
      </w:pPr>
      <w:r w:rsidRPr="00B150B1">
        <w:rPr>
          <w:sz w:val="20"/>
        </w:rPr>
        <w:t>Input Parameters</w:t>
      </w:r>
    </w:p>
    <w:p w:rsidR="006E1B20" w:rsidRDefault="00B5547F">
      <w:pPr>
        <w:pStyle w:val="DL"/>
        <w:rPr>
          <w:sz w:val="20"/>
        </w:rPr>
      </w:pPr>
      <w:r w:rsidRPr="00B150B1">
        <w:rPr>
          <w:i/>
          <w:sz w:val="20"/>
        </w:rPr>
        <w:t xml:space="preserve">DestinationPartition </w:t>
      </w:r>
      <w:r w:rsidR="00E4747E" w:rsidRPr="00B150B1">
        <w:rPr>
          <w:sz w:val="20"/>
        </w:rPr>
        <w:t>specifies the partition.</w:t>
      </w:r>
    </w:p>
    <w:p w:rsidR="006E1B20" w:rsidRDefault="000871BF">
      <w:pPr>
        <w:pStyle w:val="DT"/>
        <w:rPr>
          <w:sz w:val="20"/>
        </w:rPr>
      </w:pPr>
      <w:r w:rsidRPr="00B150B1">
        <w:rPr>
          <w:sz w:val="20"/>
        </w:rPr>
        <w:t>Output Parameters</w:t>
      </w:r>
    </w:p>
    <w:p w:rsidR="006E1B20" w:rsidRDefault="000871BF">
      <w:pPr>
        <w:pStyle w:val="DL"/>
        <w:rPr>
          <w:sz w:val="20"/>
        </w:rPr>
      </w:pPr>
      <w:r w:rsidRPr="00B150B1">
        <w:rPr>
          <w:sz w:val="20"/>
        </w:rPr>
        <w:t>None.</w:t>
      </w:r>
    </w:p>
    <w:p w:rsidR="006E1B20" w:rsidRDefault="004171AD">
      <w:pPr>
        <w:pStyle w:val="DT"/>
        <w:rPr>
          <w:sz w:val="20"/>
        </w:rPr>
      </w:pPr>
      <w:r w:rsidRPr="00B150B1">
        <w:rPr>
          <w:sz w:val="20"/>
        </w:rPr>
        <w:t>Restrictions</w:t>
      </w:r>
    </w:p>
    <w:p w:rsidR="006E1B20" w:rsidRDefault="00185133">
      <w:pPr>
        <w:pStyle w:val="BulletList"/>
      </w:pPr>
      <w:r w:rsidRPr="00B150B1">
        <w:t xml:space="preserve">The </w:t>
      </w:r>
      <w:r w:rsidR="0027372F" w:rsidRPr="00B150B1">
        <w:t xml:space="preserve">partition specified by </w:t>
      </w:r>
      <w:r w:rsidR="0027372F" w:rsidRPr="00B150B1">
        <w:rPr>
          <w:i/>
        </w:rPr>
        <w:t>DestinationPartition</w:t>
      </w:r>
      <w:r w:rsidRPr="00B150B1">
        <w:t xml:space="preserve"> must be in the “active” state</w:t>
      </w:r>
      <w:r w:rsidR="0027372F" w:rsidRPr="00B150B1">
        <w:t>.</w:t>
      </w:r>
    </w:p>
    <w:p w:rsidR="006E1B20" w:rsidRDefault="0027372F">
      <w:pPr>
        <w:pStyle w:val="BulletList"/>
      </w:pPr>
      <w:r w:rsidRPr="00B150B1">
        <w:t xml:space="preserve">The caller must be the parent of the partition specified by </w:t>
      </w:r>
      <w:r w:rsidRPr="00B150B1">
        <w:rPr>
          <w:i/>
        </w:rPr>
        <w:t>DestinationPartition</w:t>
      </w:r>
      <w:r w:rsidR="00185133" w:rsidRPr="00B150B1">
        <w:t>.</w:t>
      </w:r>
    </w:p>
    <w:p w:rsidR="006E1B20" w:rsidRDefault="00E4747E">
      <w:pPr>
        <w:pStyle w:val="DT"/>
        <w:rPr>
          <w:sz w:val="20"/>
        </w:rPr>
      </w:pPr>
      <w:r w:rsidRPr="00B150B1">
        <w:rPr>
          <w:sz w:val="20"/>
        </w:rPr>
        <w:t>Return Values</w:t>
      </w:r>
    </w:p>
    <w:tbl>
      <w:tblPr>
        <w:tblW w:w="8064" w:type="dxa"/>
        <w:tblInd w:w="5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4240"/>
        <w:gridCol w:w="3824"/>
      </w:tblGrid>
      <w:tr w:rsidR="00E4747E" w:rsidRPr="00B150B1" w:rsidTr="00FD2FF8">
        <w:trPr>
          <w:cantSplit/>
          <w:tblHeader/>
        </w:trPr>
        <w:tc>
          <w:tcPr>
            <w:tcW w:w="4240" w:type="dxa"/>
            <w:tcBorders>
              <w:bottom w:val="single" w:sz="4" w:space="0" w:color="auto"/>
              <w:right w:val="nil"/>
            </w:tcBorders>
            <w:shd w:val="clear" w:color="auto" w:fill="D9D9D9"/>
          </w:tcPr>
          <w:p w:rsidR="006E1B20" w:rsidRDefault="00E4747E">
            <w:pPr>
              <w:keepNext/>
              <w:ind w:left="0"/>
              <w:jc w:val="center"/>
              <w:rPr>
                <w:b/>
                <w:sz w:val="20"/>
              </w:rPr>
            </w:pPr>
            <w:r w:rsidRPr="00B150B1">
              <w:rPr>
                <w:b/>
                <w:sz w:val="20"/>
              </w:rPr>
              <w:t>Status code</w:t>
            </w:r>
          </w:p>
        </w:tc>
        <w:tc>
          <w:tcPr>
            <w:tcW w:w="3824" w:type="dxa"/>
            <w:tcBorders>
              <w:left w:val="nil"/>
              <w:bottom w:val="single" w:sz="4" w:space="0" w:color="auto"/>
            </w:tcBorders>
            <w:shd w:val="clear" w:color="auto" w:fill="D9D9D9"/>
          </w:tcPr>
          <w:p w:rsidR="006E1B20" w:rsidRDefault="00E4747E">
            <w:pPr>
              <w:keepNext/>
              <w:ind w:left="0"/>
              <w:jc w:val="center"/>
              <w:rPr>
                <w:b/>
                <w:sz w:val="20"/>
              </w:rPr>
            </w:pPr>
            <w:r w:rsidRPr="00B150B1">
              <w:rPr>
                <w:b/>
                <w:sz w:val="20"/>
              </w:rPr>
              <w:t>Error condition</w:t>
            </w:r>
          </w:p>
        </w:tc>
      </w:tr>
      <w:tr w:rsidR="00E4747E" w:rsidRPr="00B150B1" w:rsidTr="00FD2FF8">
        <w:trPr>
          <w:cantSplit/>
        </w:trPr>
        <w:tc>
          <w:tcPr>
            <w:tcW w:w="4240" w:type="dxa"/>
            <w:tcBorders>
              <w:top w:val="single" w:sz="4" w:space="0" w:color="auto"/>
            </w:tcBorders>
          </w:tcPr>
          <w:p w:rsidR="006E1B20" w:rsidRDefault="00E4747E">
            <w:pPr>
              <w:keepNext/>
              <w:ind w:left="0"/>
              <w:rPr>
                <w:sz w:val="20"/>
              </w:rPr>
            </w:pPr>
            <w:r w:rsidRPr="00B150B1">
              <w:rPr>
                <w:sz w:val="20"/>
              </w:rPr>
              <w:t>HV_STATUS_ACCESS_DENIED</w:t>
            </w:r>
          </w:p>
        </w:tc>
        <w:tc>
          <w:tcPr>
            <w:tcW w:w="3824" w:type="dxa"/>
            <w:tcBorders>
              <w:top w:val="single" w:sz="4" w:space="0" w:color="auto"/>
            </w:tcBorders>
          </w:tcPr>
          <w:p w:rsidR="006E1B20" w:rsidRDefault="00E4747E">
            <w:pPr>
              <w:keepNext/>
              <w:ind w:left="0"/>
              <w:rPr>
                <w:sz w:val="20"/>
              </w:rPr>
            </w:pPr>
            <w:r w:rsidRPr="00B150B1">
              <w:rPr>
                <w:sz w:val="20"/>
              </w:rPr>
              <w:t>The caller is not the parent of the specified partition.</w:t>
            </w:r>
          </w:p>
        </w:tc>
      </w:tr>
      <w:tr w:rsidR="00E4747E" w:rsidRPr="00B150B1" w:rsidTr="00FD2FF8">
        <w:trPr>
          <w:cantSplit/>
        </w:trPr>
        <w:tc>
          <w:tcPr>
            <w:tcW w:w="4240" w:type="dxa"/>
          </w:tcPr>
          <w:p w:rsidR="006E1B20" w:rsidRDefault="00E4747E">
            <w:pPr>
              <w:ind w:left="0"/>
              <w:rPr>
                <w:sz w:val="20"/>
              </w:rPr>
            </w:pPr>
            <w:r w:rsidRPr="00B150B1">
              <w:rPr>
                <w:sz w:val="20"/>
              </w:rPr>
              <w:t>HV_STATUS_INVALID_PARTITION_ID</w:t>
            </w:r>
          </w:p>
        </w:tc>
        <w:tc>
          <w:tcPr>
            <w:tcW w:w="3824" w:type="dxa"/>
          </w:tcPr>
          <w:p w:rsidR="006E1B20" w:rsidRDefault="00E4747E">
            <w:pPr>
              <w:ind w:left="0"/>
              <w:rPr>
                <w:sz w:val="20"/>
              </w:rPr>
            </w:pPr>
            <w:r w:rsidRPr="00B150B1">
              <w:rPr>
                <w:sz w:val="20"/>
              </w:rPr>
              <w:t>The specified partition ID is invalid.</w:t>
            </w:r>
          </w:p>
        </w:tc>
      </w:tr>
      <w:tr w:rsidR="00AB4917" w:rsidRPr="00B150B1" w:rsidTr="00FD2FF8">
        <w:trPr>
          <w:cantSplit/>
        </w:trPr>
        <w:tc>
          <w:tcPr>
            <w:tcW w:w="4240" w:type="dxa"/>
          </w:tcPr>
          <w:p w:rsidR="006E1B20" w:rsidRDefault="00AB4917">
            <w:pPr>
              <w:ind w:left="0"/>
              <w:rPr>
                <w:sz w:val="20"/>
              </w:rPr>
            </w:pPr>
            <w:r w:rsidRPr="00B150B1">
              <w:rPr>
                <w:sz w:val="20"/>
              </w:rPr>
              <w:t>HV_STATUS_NOT_ACKNOWLEDGED</w:t>
            </w:r>
          </w:p>
        </w:tc>
        <w:tc>
          <w:tcPr>
            <w:tcW w:w="3824" w:type="dxa"/>
          </w:tcPr>
          <w:p w:rsidR="006E1B20" w:rsidRDefault="00AB4917">
            <w:pPr>
              <w:ind w:left="0"/>
              <w:rPr>
                <w:sz w:val="20"/>
              </w:rPr>
            </w:pPr>
            <w:r w:rsidRPr="00B150B1">
              <w:rPr>
                <w:sz w:val="20"/>
              </w:rPr>
              <w:t>An external interrupt has not been asserted and acknowledged since the last call to HvClearVirtualInterrupt.</w:t>
            </w:r>
          </w:p>
        </w:tc>
      </w:tr>
      <w:tr w:rsidR="00AB4917" w:rsidRPr="00B150B1" w:rsidTr="00FD2FF8">
        <w:trPr>
          <w:cantSplit/>
        </w:trPr>
        <w:tc>
          <w:tcPr>
            <w:tcW w:w="4240" w:type="dxa"/>
          </w:tcPr>
          <w:p w:rsidR="006E1B20" w:rsidRDefault="00AB4917">
            <w:pPr>
              <w:ind w:left="0"/>
              <w:rPr>
                <w:sz w:val="20"/>
              </w:rPr>
            </w:pPr>
            <w:r w:rsidRPr="00B150B1">
              <w:rPr>
                <w:sz w:val="20"/>
              </w:rPr>
              <w:t>HV_STATUS_INVALID_PARTITION_STATE</w:t>
            </w:r>
          </w:p>
        </w:tc>
        <w:tc>
          <w:tcPr>
            <w:tcW w:w="3824" w:type="dxa"/>
          </w:tcPr>
          <w:p w:rsidR="006E1B20" w:rsidRDefault="00AB4917">
            <w:pPr>
              <w:ind w:left="0"/>
              <w:rPr>
                <w:i/>
                <w:sz w:val="20"/>
              </w:rPr>
            </w:pPr>
            <w:r w:rsidRPr="00B150B1">
              <w:rPr>
                <w:sz w:val="20"/>
              </w:rPr>
              <w:t>The specified partition is not in the "active" state.</w:t>
            </w:r>
          </w:p>
        </w:tc>
      </w:tr>
    </w:tbl>
    <w:p w:rsidR="006E1B20" w:rsidRDefault="006E1B20">
      <w:pPr>
        <w:pStyle w:val="Heading1"/>
        <w:rPr>
          <w:sz w:val="28"/>
        </w:rPr>
        <w:sectPr w:rsidR="006E1B20" w:rsidSect="00337CB9">
          <w:headerReference w:type="even" r:id="rId65"/>
          <w:headerReference w:type="default" r:id="rId66"/>
          <w:footerReference w:type="default" r:id="rId67"/>
          <w:headerReference w:type="first" r:id="rId68"/>
          <w:type w:val="oddPage"/>
          <w:pgSz w:w="12240" w:h="15840"/>
          <w:pgMar w:top="1440" w:right="1800" w:bottom="1440" w:left="1800" w:header="720" w:footer="720" w:gutter="0"/>
          <w:cols w:space="720"/>
          <w:docGrid w:linePitch="360"/>
        </w:sectPr>
      </w:pPr>
      <w:bookmarkStart w:id="10625" w:name="_Toc118467511"/>
      <w:bookmarkStart w:id="10626" w:name="_Toc110172844"/>
      <w:bookmarkStart w:id="10627" w:name="_Ref110429182"/>
      <w:bookmarkStart w:id="10628" w:name="_Ref110876007"/>
      <w:bookmarkStart w:id="10629" w:name="_Toc111176469"/>
    </w:p>
    <w:p w:rsidR="006E1B20" w:rsidRDefault="00E4747E">
      <w:pPr>
        <w:pStyle w:val="Heading1"/>
        <w:rPr>
          <w:sz w:val="28"/>
        </w:rPr>
      </w:pPr>
      <w:bookmarkStart w:id="10630" w:name="_Toc127596815"/>
      <w:bookmarkStart w:id="10631" w:name="_Toc127786436"/>
      <w:bookmarkStart w:id="10632" w:name="_Toc127786752"/>
      <w:bookmarkStart w:id="10633" w:name="_Toc127787068"/>
      <w:bookmarkStart w:id="10634" w:name="_Toc127877742"/>
      <w:bookmarkStart w:id="10635" w:name="_Toc128289813"/>
      <w:bookmarkStart w:id="10636" w:name="_Toc128290206"/>
      <w:bookmarkStart w:id="10637" w:name="_Ref128558136"/>
      <w:bookmarkStart w:id="10638" w:name="_Ref128558193"/>
      <w:bookmarkStart w:id="10639" w:name="_Ref128558250"/>
      <w:bookmarkStart w:id="10640" w:name="_Ref128558281"/>
      <w:bookmarkStart w:id="10641" w:name="_Ref128558307"/>
      <w:bookmarkStart w:id="10642" w:name="_Toc130189809"/>
      <w:bookmarkStart w:id="10643" w:name="_Toc130201025"/>
      <w:bookmarkStart w:id="10644" w:name="_Toc130201341"/>
      <w:bookmarkStart w:id="10645" w:name="_Toc130201662"/>
      <w:bookmarkStart w:id="10646" w:name="_Ref130717436"/>
      <w:bookmarkStart w:id="10647" w:name="_Ref130719633"/>
      <w:bookmarkStart w:id="10648" w:name="_Ref130880760"/>
      <w:bookmarkStart w:id="10649" w:name="_Toc131936749"/>
      <w:bookmarkStart w:id="10650" w:name="_Toc133901213"/>
      <w:bookmarkStart w:id="10651" w:name="_Toc137461087"/>
      <w:bookmarkStart w:id="10652" w:name="_Toc139096602"/>
      <w:bookmarkStart w:id="10653" w:name="_Toc139188525"/>
      <w:bookmarkStart w:id="10654" w:name="_Toc139191388"/>
      <w:bookmarkStart w:id="10655" w:name="_Toc140490440"/>
      <w:bookmarkStart w:id="10656" w:name="_Toc140571342"/>
      <w:bookmarkStart w:id="10657" w:name="_Toc141257615"/>
      <w:bookmarkStart w:id="10658" w:name="_Toc141257942"/>
      <w:bookmarkStart w:id="10659" w:name="_Toc141267470"/>
      <w:bookmarkStart w:id="10660" w:name="_Toc141522488"/>
      <w:bookmarkStart w:id="10661" w:name="_Toc141529576"/>
      <w:bookmarkStart w:id="10662" w:name="_Toc141529893"/>
      <w:bookmarkStart w:id="10663" w:name="_Toc141851500"/>
      <w:bookmarkStart w:id="10664" w:name="_Toc141852434"/>
      <w:bookmarkStart w:id="10665" w:name="_Toc141887978"/>
      <w:bookmarkStart w:id="10666" w:name="_Toc141889818"/>
      <w:bookmarkStart w:id="10667" w:name="_Toc141893487"/>
      <w:bookmarkStart w:id="10668" w:name="_Toc142113340"/>
      <w:bookmarkStart w:id="10669" w:name="_Toc142114368"/>
      <w:bookmarkStart w:id="10670" w:name="_Toc142729585"/>
      <w:bookmarkStart w:id="10671" w:name="_Toc142730869"/>
      <w:bookmarkStart w:id="10672" w:name="_Toc142731242"/>
      <w:bookmarkStart w:id="10673" w:name="_Toc142998609"/>
      <w:bookmarkStart w:id="10674" w:name="_Toc143063701"/>
      <w:bookmarkStart w:id="10675" w:name="_Toc143509811"/>
      <w:bookmarkStart w:id="10676" w:name="_Toc143510258"/>
      <w:bookmarkStart w:id="10677" w:name="_Toc144026290"/>
      <w:bookmarkStart w:id="10678" w:name="_Toc144026621"/>
      <w:bookmarkStart w:id="10679" w:name="_Toc144276264"/>
      <w:bookmarkStart w:id="10680" w:name="_Toc144276608"/>
      <w:bookmarkStart w:id="10681" w:name="_Toc144280196"/>
      <w:bookmarkStart w:id="10682" w:name="_Toc144280542"/>
      <w:bookmarkStart w:id="10683" w:name="_Toc144540757"/>
      <w:bookmarkStart w:id="10684" w:name="_Toc144554640"/>
      <w:bookmarkStart w:id="10685" w:name="_Toc144722261"/>
      <w:bookmarkStart w:id="10686" w:name="_Toc145503723"/>
      <w:bookmarkStart w:id="10687" w:name="_Toc145512165"/>
      <w:bookmarkStart w:id="10688" w:name="_Toc145513188"/>
      <w:bookmarkStart w:id="10689" w:name="_Toc145513572"/>
      <w:bookmarkStart w:id="10690" w:name="_Ref147203754"/>
      <w:bookmarkStart w:id="10691" w:name="_Ref147203960"/>
      <w:bookmarkStart w:id="10692" w:name="_Ref190088650"/>
      <w:bookmarkStart w:id="10693" w:name="_Toc192577620"/>
      <w:r w:rsidRPr="00B150B1">
        <w:rPr>
          <w:sz w:val="28"/>
        </w:rPr>
        <w:t>Inter-Partition Communication</w:t>
      </w:r>
      <w:bookmarkEnd w:id="10625"/>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p>
    <w:p w:rsidR="006E1B20" w:rsidRDefault="00E44E40">
      <w:pPr>
        <w:pStyle w:val="Heading2"/>
        <w:rPr>
          <w:sz w:val="22"/>
        </w:rPr>
      </w:pPr>
      <w:bookmarkStart w:id="10694" w:name="_Toc127596816"/>
      <w:bookmarkStart w:id="10695" w:name="_Toc127786437"/>
      <w:bookmarkStart w:id="10696" w:name="_Toc127786753"/>
      <w:bookmarkStart w:id="10697" w:name="_Toc127787069"/>
      <w:bookmarkStart w:id="10698" w:name="_Toc127877743"/>
      <w:bookmarkStart w:id="10699" w:name="_Toc128289814"/>
      <w:bookmarkStart w:id="10700" w:name="_Toc128290207"/>
      <w:bookmarkStart w:id="10701" w:name="_Toc130189810"/>
      <w:bookmarkStart w:id="10702" w:name="_Toc130201026"/>
      <w:bookmarkStart w:id="10703" w:name="_Toc130201342"/>
      <w:bookmarkStart w:id="10704" w:name="_Toc130201663"/>
      <w:bookmarkStart w:id="10705" w:name="_Toc131936750"/>
      <w:bookmarkStart w:id="10706" w:name="_Toc133901214"/>
      <w:bookmarkStart w:id="10707" w:name="_Toc137461088"/>
      <w:bookmarkStart w:id="10708" w:name="_Toc139096603"/>
      <w:bookmarkStart w:id="10709" w:name="_Toc139188526"/>
      <w:bookmarkStart w:id="10710" w:name="_Toc139191389"/>
      <w:bookmarkStart w:id="10711" w:name="_Toc140490441"/>
      <w:bookmarkStart w:id="10712" w:name="_Toc140571343"/>
      <w:bookmarkStart w:id="10713" w:name="_Toc141257616"/>
      <w:bookmarkStart w:id="10714" w:name="_Toc141257943"/>
      <w:bookmarkStart w:id="10715" w:name="_Toc141267471"/>
      <w:bookmarkStart w:id="10716" w:name="_Toc141522489"/>
      <w:bookmarkStart w:id="10717" w:name="_Toc141529577"/>
      <w:bookmarkStart w:id="10718" w:name="_Toc141529894"/>
      <w:bookmarkStart w:id="10719" w:name="_Toc141851501"/>
      <w:bookmarkStart w:id="10720" w:name="_Toc141852435"/>
      <w:bookmarkStart w:id="10721" w:name="_Toc141887979"/>
      <w:bookmarkStart w:id="10722" w:name="_Toc141889819"/>
      <w:bookmarkStart w:id="10723" w:name="_Toc141893488"/>
      <w:bookmarkStart w:id="10724" w:name="_Toc142113341"/>
      <w:bookmarkStart w:id="10725" w:name="_Toc142114369"/>
      <w:bookmarkStart w:id="10726" w:name="_Toc142729586"/>
      <w:bookmarkStart w:id="10727" w:name="_Toc142730870"/>
      <w:bookmarkStart w:id="10728" w:name="_Toc142731243"/>
      <w:bookmarkStart w:id="10729" w:name="_Toc142998610"/>
      <w:bookmarkStart w:id="10730" w:name="_Toc143063702"/>
      <w:bookmarkStart w:id="10731" w:name="_Toc143509812"/>
      <w:bookmarkStart w:id="10732" w:name="_Toc143510259"/>
      <w:bookmarkStart w:id="10733" w:name="_Toc144026291"/>
      <w:bookmarkStart w:id="10734" w:name="_Toc144026622"/>
      <w:bookmarkStart w:id="10735" w:name="_Toc144276265"/>
      <w:bookmarkStart w:id="10736" w:name="_Toc144276609"/>
      <w:bookmarkStart w:id="10737" w:name="_Toc144280197"/>
      <w:bookmarkStart w:id="10738" w:name="_Toc144280543"/>
      <w:bookmarkStart w:id="10739" w:name="_Toc144540758"/>
      <w:bookmarkStart w:id="10740" w:name="_Toc144554641"/>
      <w:bookmarkStart w:id="10741" w:name="_Toc144722262"/>
      <w:bookmarkStart w:id="10742" w:name="_Toc145503724"/>
      <w:bookmarkStart w:id="10743" w:name="_Toc145512166"/>
      <w:bookmarkStart w:id="10744" w:name="_Toc145513189"/>
      <w:bookmarkStart w:id="10745" w:name="_Toc145513573"/>
      <w:bookmarkStart w:id="10746" w:name="_Toc192577621"/>
      <w:r w:rsidRPr="00B150B1">
        <w:rPr>
          <w:sz w:val="22"/>
        </w:rPr>
        <w:t>Overview</w:t>
      </w:r>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p>
    <w:p w:rsidR="006E1B20" w:rsidRDefault="00E44E40">
      <w:pPr>
        <w:pStyle w:val="BodyText"/>
      </w:pPr>
      <w:r w:rsidRPr="00B150B1">
        <w:t xml:space="preserve">The hypervisor provides two simple mechanisms for one partition to communicate with another: messages and events. In both cases, notification is signaled by using the </w:t>
      </w:r>
      <w:r w:rsidR="00D16A64" w:rsidRPr="00B150B1">
        <w:t>SynIC (</w:t>
      </w:r>
      <w:r w:rsidRPr="00B150B1">
        <w:t>synthetic interrupt controller</w:t>
      </w:r>
      <w:r w:rsidR="00A52C20" w:rsidRPr="00B150B1">
        <w:t>)</w:t>
      </w:r>
      <w:r w:rsidR="00E4747E" w:rsidRPr="00B150B1">
        <w:t>.</w:t>
      </w:r>
    </w:p>
    <w:p w:rsidR="006E1B20" w:rsidRDefault="008C033E">
      <w:pPr>
        <w:pStyle w:val="Heading2"/>
        <w:rPr>
          <w:sz w:val="22"/>
        </w:rPr>
      </w:pPr>
      <w:bookmarkStart w:id="10747" w:name="_Toc127596817"/>
      <w:bookmarkStart w:id="10748" w:name="_Toc127786438"/>
      <w:bookmarkStart w:id="10749" w:name="_Toc127786754"/>
      <w:bookmarkStart w:id="10750" w:name="_Toc127787070"/>
      <w:bookmarkStart w:id="10751" w:name="_Toc127877744"/>
      <w:bookmarkStart w:id="10752" w:name="_Toc128289815"/>
      <w:bookmarkStart w:id="10753" w:name="_Toc128290208"/>
      <w:bookmarkStart w:id="10754" w:name="_Toc130189811"/>
      <w:bookmarkStart w:id="10755" w:name="_Toc130201027"/>
      <w:bookmarkStart w:id="10756" w:name="_Toc130201343"/>
      <w:bookmarkStart w:id="10757" w:name="_Toc130201664"/>
      <w:bookmarkStart w:id="10758" w:name="_Toc131936751"/>
      <w:bookmarkStart w:id="10759" w:name="_Toc133901215"/>
      <w:bookmarkStart w:id="10760" w:name="_Toc137461089"/>
      <w:bookmarkStart w:id="10761" w:name="_Toc139096604"/>
      <w:bookmarkStart w:id="10762" w:name="_Toc139188527"/>
      <w:bookmarkStart w:id="10763" w:name="_Toc139191390"/>
      <w:bookmarkStart w:id="10764" w:name="_Toc140490442"/>
      <w:bookmarkStart w:id="10765" w:name="_Toc140571344"/>
      <w:bookmarkStart w:id="10766" w:name="_Toc141257617"/>
      <w:bookmarkStart w:id="10767" w:name="_Toc141257944"/>
      <w:bookmarkStart w:id="10768" w:name="_Toc141267472"/>
      <w:bookmarkStart w:id="10769" w:name="_Toc141522490"/>
      <w:bookmarkStart w:id="10770" w:name="_Toc141529578"/>
      <w:bookmarkStart w:id="10771" w:name="_Toc141529895"/>
      <w:bookmarkStart w:id="10772" w:name="_Toc141851502"/>
      <w:bookmarkStart w:id="10773" w:name="_Toc141852436"/>
      <w:bookmarkStart w:id="10774" w:name="_Toc141887980"/>
      <w:bookmarkStart w:id="10775" w:name="_Toc141889820"/>
      <w:bookmarkStart w:id="10776" w:name="_Toc141893489"/>
      <w:bookmarkStart w:id="10777" w:name="_Toc142113342"/>
      <w:bookmarkStart w:id="10778" w:name="_Toc142114370"/>
      <w:bookmarkStart w:id="10779" w:name="_Toc142729587"/>
      <w:bookmarkStart w:id="10780" w:name="_Toc142730871"/>
      <w:bookmarkStart w:id="10781" w:name="_Toc142731244"/>
      <w:bookmarkStart w:id="10782" w:name="_Toc142998611"/>
      <w:bookmarkStart w:id="10783" w:name="_Toc143063703"/>
      <w:bookmarkStart w:id="10784" w:name="_Toc143509813"/>
      <w:bookmarkStart w:id="10785" w:name="_Toc143510260"/>
      <w:bookmarkStart w:id="10786" w:name="_Toc144026292"/>
      <w:bookmarkStart w:id="10787" w:name="_Toc144026623"/>
      <w:bookmarkStart w:id="10788" w:name="_Toc144276266"/>
      <w:bookmarkStart w:id="10789" w:name="_Toc144276610"/>
      <w:bookmarkStart w:id="10790" w:name="_Toc144280198"/>
      <w:bookmarkStart w:id="10791" w:name="_Toc144280544"/>
      <w:bookmarkStart w:id="10792" w:name="_Toc144540759"/>
      <w:bookmarkStart w:id="10793" w:name="_Toc144554642"/>
      <w:bookmarkStart w:id="10794" w:name="_Toc144722263"/>
      <w:bookmarkStart w:id="10795" w:name="_Toc145503725"/>
      <w:bookmarkStart w:id="10796" w:name="_Toc145512167"/>
      <w:bookmarkStart w:id="10797" w:name="_Toc145513190"/>
      <w:bookmarkStart w:id="10798" w:name="_Toc145513574"/>
      <w:bookmarkStart w:id="10799" w:name="_Toc192577622"/>
      <w:r w:rsidRPr="00B150B1">
        <w:rPr>
          <w:sz w:val="22"/>
        </w:rPr>
        <w:t>SynIC Messages</w:t>
      </w:r>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p>
    <w:p w:rsidR="006E1B20" w:rsidRDefault="008C033E">
      <w:pPr>
        <w:pStyle w:val="BodyText"/>
      </w:pPr>
      <w:r w:rsidRPr="00B150B1">
        <w:t xml:space="preserve">The hypervisor provides a simple inter-partition communication facility that allows one partition to send a parameterized message to another partition. (Because the message is sent asynchronously, it is said to be </w:t>
      </w:r>
      <w:r w:rsidRPr="00B150B1">
        <w:rPr>
          <w:i/>
        </w:rPr>
        <w:t>posted</w:t>
      </w:r>
      <w:r w:rsidRPr="00B150B1">
        <w:t xml:space="preserve">.) The destination partition may be notified of the arrival of this message through an interrupt. </w:t>
      </w:r>
    </w:p>
    <w:p w:rsidR="006E1B20" w:rsidRDefault="008C033E">
      <w:pPr>
        <w:pStyle w:val="Heading3"/>
      </w:pPr>
      <w:bookmarkStart w:id="10800" w:name="_Toc127596818"/>
      <w:bookmarkStart w:id="10801" w:name="_Toc127786439"/>
      <w:bookmarkStart w:id="10802" w:name="_Toc127786755"/>
      <w:bookmarkStart w:id="10803" w:name="_Toc127787071"/>
      <w:bookmarkStart w:id="10804" w:name="_Toc127877745"/>
      <w:bookmarkStart w:id="10805" w:name="_Toc128289816"/>
      <w:bookmarkStart w:id="10806" w:name="_Toc128290209"/>
      <w:bookmarkStart w:id="10807" w:name="_Toc130189812"/>
      <w:bookmarkStart w:id="10808" w:name="_Toc130201028"/>
      <w:bookmarkStart w:id="10809" w:name="_Toc130201344"/>
      <w:bookmarkStart w:id="10810" w:name="_Toc130201665"/>
      <w:bookmarkStart w:id="10811" w:name="_Toc131936752"/>
      <w:bookmarkStart w:id="10812" w:name="_Toc133901216"/>
      <w:bookmarkStart w:id="10813" w:name="_Toc137461090"/>
      <w:bookmarkStart w:id="10814" w:name="_Toc139096605"/>
      <w:bookmarkStart w:id="10815" w:name="_Toc139188528"/>
      <w:bookmarkStart w:id="10816" w:name="_Toc139191391"/>
      <w:bookmarkStart w:id="10817" w:name="_Toc140490443"/>
      <w:bookmarkStart w:id="10818" w:name="_Toc140571345"/>
      <w:bookmarkStart w:id="10819" w:name="_Toc141257618"/>
      <w:bookmarkStart w:id="10820" w:name="_Toc141257945"/>
      <w:bookmarkStart w:id="10821" w:name="_Toc141267473"/>
      <w:bookmarkStart w:id="10822" w:name="_Toc141522491"/>
      <w:bookmarkStart w:id="10823" w:name="_Toc141529579"/>
      <w:bookmarkStart w:id="10824" w:name="_Toc141529896"/>
      <w:bookmarkStart w:id="10825" w:name="_Toc141851503"/>
      <w:bookmarkStart w:id="10826" w:name="_Toc141852437"/>
      <w:bookmarkStart w:id="10827" w:name="_Toc141887981"/>
      <w:bookmarkStart w:id="10828" w:name="_Toc141889821"/>
      <w:bookmarkStart w:id="10829" w:name="_Toc141893490"/>
      <w:bookmarkStart w:id="10830" w:name="_Toc142113343"/>
      <w:bookmarkStart w:id="10831" w:name="_Toc142114371"/>
      <w:bookmarkStart w:id="10832" w:name="_Toc142729588"/>
      <w:bookmarkStart w:id="10833" w:name="_Toc142730872"/>
      <w:bookmarkStart w:id="10834" w:name="_Toc142731245"/>
      <w:bookmarkStart w:id="10835" w:name="_Toc142998612"/>
      <w:bookmarkStart w:id="10836" w:name="_Toc143063704"/>
      <w:bookmarkStart w:id="10837" w:name="_Toc143509814"/>
      <w:bookmarkStart w:id="10838" w:name="_Toc143510261"/>
      <w:bookmarkStart w:id="10839" w:name="_Toc144026293"/>
      <w:bookmarkStart w:id="10840" w:name="_Toc144026624"/>
      <w:bookmarkStart w:id="10841" w:name="_Toc144276267"/>
      <w:bookmarkStart w:id="10842" w:name="_Toc144276611"/>
      <w:bookmarkStart w:id="10843" w:name="_Toc144280199"/>
      <w:bookmarkStart w:id="10844" w:name="_Toc144280545"/>
      <w:bookmarkStart w:id="10845" w:name="_Toc144540760"/>
      <w:bookmarkStart w:id="10846" w:name="_Toc144554643"/>
      <w:bookmarkStart w:id="10847" w:name="_Toc144722264"/>
      <w:bookmarkStart w:id="10848" w:name="_Toc145503726"/>
      <w:bookmarkStart w:id="10849" w:name="_Toc145512168"/>
      <w:bookmarkStart w:id="10850" w:name="_Toc145513191"/>
      <w:bookmarkStart w:id="10851" w:name="_Toc145513575"/>
      <w:bookmarkStart w:id="10852" w:name="_Toc192577623"/>
      <w:r w:rsidRPr="00B150B1">
        <w:t>Message Buffers</w:t>
      </w:r>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p>
    <w:p w:rsidR="006E1B20" w:rsidRDefault="008C033E">
      <w:pPr>
        <w:pStyle w:val="BodyTextLink"/>
      </w:pPr>
      <w:r w:rsidRPr="00B150B1">
        <w:t xml:space="preserve">A </w:t>
      </w:r>
      <w:r w:rsidRPr="00B150B1">
        <w:rPr>
          <w:i/>
        </w:rPr>
        <w:t>message buffer</w:t>
      </w:r>
      <w:r w:rsidR="002F21D6" w:rsidRPr="00B150B1">
        <w:rPr>
          <w:i/>
        </w:rPr>
        <w:fldChar w:fldCharType="begin"/>
      </w:r>
      <w:r w:rsidR="00FD6002" w:rsidRPr="00B150B1">
        <w:instrText xml:space="preserve"> XE "message buffer" </w:instrText>
      </w:r>
      <w:r w:rsidR="002F21D6" w:rsidRPr="00B150B1">
        <w:rPr>
          <w:i/>
        </w:rPr>
        <w:fldChar w:fldCharType="end"/>
      </w:r>
      <w:r w:rsidRPr="00B150B1">
        <w:t xml:space="preserve"> is used internally to the hypervisor to store a message until it is delivered to the recipient. The hypervisor maintains several sets of message buffers:</w:t>
      </w:r>
    </w:p>
    <w:p w:rsidR="006E1B20" w:rsidRDefault="008C033E">
      <w:pPr>
        <w:pStyle w:val="BulletList"/>
      </w:pPr>
      <w:r w:rsidRPr="00B150B1">
        <w:rPr>
          <w:b/>
        </w:rPr>
        <w:t>Guest message buffers</w:t>
      </w:r>
      <w:r w:rsidRPr="00B150B1">
        <w:t xml:space="preserve">: The hypervisor maintains a set of guest message buffers for each </w:t>
      </w:r>
      <w:r w:rsidR="005A4E41" w:rsidRPr="00B150B1">
        <w:t>port</w:t>
      </w:r>
      <w:r w:rsidRPr="00B150B1">
        <w:t xml:space="preserve">. These buffers are used for messages sent explicitly from one partition to another by a guest. When a </w:t>
      </w:r>
      <w:r w:rsidR="005A4E41" w:rsidRPr="00B150B1">
        <w:t>port is created</w:t>
      </w:r>
      <w:r w:rsidR="00EA5DAD" w:rsidRPr="00B150B1">
        <w:t xml:space="preserve">, </w:t>
      </w:r>
      <w:r w:rsidR="005A4E41" w:rsidRPr="00B150B1">
        <w:t xml:space="preserve">the hypervisor will allocate </w:t>
      </w:r>
      <w:r w:rsidR="00925E57" w:rsidRPr="00B150B1">
        <w:t>sixteen (</w:t>
      </w:r>
      <w:r w:rsidR="005A4E41" w:rsidRPr="00B150B1">
        <w:t>16</w:t>
      </w:r>
      <w:r w:rsidR="00925E57" w:rsidRPr="00B150B1">
        <w:t>)</w:t>
      </w:r>
      <w:r w:rsidR="005A4E41" w:rsidRPr="00B150B1">
        <w:t xml:space="preserve"> message buffers from the </w:t>
      </w:r>
      <w:r w:rsidR="00351C6B">
        <w:t>port owner’s</w:t>
      </w:r>
      <w:r w:rsidR="005A4E41" w:rsidRPr="00B150B1">
        <w:t xml:space="preserve"> memory pool</w:t>
      </w:r>
      <w:r w:rsidR="00EA5DAD" w:rsidRPr="00B150B1">
        <w:t xml:space="preserve"> (see section </w:t>
      </w:r>
      <w:fldSimple w:instr=" REF _Ref130718560 \r \h  \* MERGEFORMAT ">
        <w:r w:rsidR="0077609F">
          <w:t>14.9.1</w:t>
        </w:r>
      </w:fldSimple>
      <w:r w:rsidR="00EA5DAD" w:rsidRPr="00B150B1">
        <w:t>)</w:t>
      </w:r>
      <w:r w:rsidR="005A4E41" w:rsidRPr="00B150B1">
        <w:t xml:space="preserve">. These message buffers are returned to the memory pool when the port is deleted (see section </w:t>
      </w:r>
      <w:fldSimple w:instr=" REF _Ref130718533 \r \h  \* MERGEFORMAT ">
        <w:r w:rsidR="0077609F">
          <w:t>14.9.2</w:t>
        </w:r>
      </w:fldSimple>
      <w:r w:rsidR="005A4E41" w:rsidRPr="00B150B1">
        <w:t>).</w:t>
      </w:r>
    </w:p>
    <w:p w:rsidR="006E1B20" w:rsidRDefault="008C033E">
      <w:pPr>
        <w:pStyle w:val="BulletList"/>
      </w:pPr>
      <w:r w:rsidRPr="00B150B1">
        <w:rPr>
          <w:b/>
        </w:rPr>
        <w:t>Timer message buffers</w:t>
      </w:r>
      <w:r w:rsidRPr="00B150B1">
        <w:t>: The hypervisor maintains four timer message buffers for each virtual processor (one per synthetic interrupt timer). They are allocated when a virtual processor is created. For more information about timers, see</w:t>
      </w:r>
      <w:r w:rsidR="00E36749" w:rsidRPr="00B150B1">
        <w:t xml:space="preserve"> chapter </w:t>
      </w:r>
      <w:fldSimple w:instr=" REF _Ref130718654 \r \h  \* MERGEFORMAT ">
        <w:r w:rsidR="0077609F">
          <w:t>15</w:t>
        </w:r>
      </w:fldSimple>
      <w:r w:rsidRPr="00B150B1">
        <w:t xml:space="preserve">, and for a detailed description of timer messages, see section </w:t>
      </w:r>
      <w:fldSimple w:instr=" REF _Ref108704550 \r \h  \* MERGEFORMAT ">
        <w:r w:rsidR="0077609F">
          <w:t>16.4</w:t>
        </w:r>
      </w:fldSimple>
      <w:r w:rsidRPr="00B150B1">
        <w:t>.</w:t>
      </w:r>
    </w:p>
    <w:p w:rsidR="006E1B20" w:rsidRDefault="008C033E">
      <w:pPr>
        <w:pStyle w:val="BulletList"/>
      </w:pPr>
      <w:r w:rsidRPr="00B150B1">
        <w:rPr>
          <w:b/>
        </w:rPr>
        <w:t>Intercept message buffers</w:t>
      </w:r>
      <w:r w:rsidRPr="00B150B1">
        <w:t>: The hypervisor maintains one intercept message buffer for each virtual processor. It is used for intercepts. The intercept message buffer is allocated when the virtual processor is created.</w:t>
      </w:r>
    </w:p>
    <w:p w:rsidR="006E1B20" w:rsidRDefault="00842525">
      <w:pPr>
        <w:pStyle w:val="BulletList"/>
      </w:pPr>
      <w:r w:rsidRPr="00B150B1">
        <w:rPr>
          <w:b/>
        </w:rPr>
        <w:t>Event log</w:t>
      </w:r>
      <w:r w:rsidR="008C033E" w:rsidRPr="00B150B1">
        <w:rPr>
          <w:b/>
        </w:rPr>
        <w:t xml:space="preserve"> message buffers</w:t>
      </w:r>
      <w:r w:rsidR="008C033E" w:rsidRPr="00B150B1">
        <w:t xml:space="preserve">: The hypervisor maintains one </w:t>
      </w:r>
      <w:r w:rsidRPr="00B150B1">
        <w:t>event log</w:t>
      </w:r>
      <w:r w:rsidR="008C033E" w:rsidRPr="00B150B1">
        <w:t xml:space="preserve"> message buffer for each </w:t>
      </w:r>
      <w:r w:rsidR="00351C6B">
        <w:t>event log group</w:t>
      </w:r>
      <w:r w:rsidR="008C033E" w:rsidRPr="00B150B1">
        <w:t xml:space="preserve">. It is used to notify the root partition when </w:t>
      </w:r>
      <w:r w:rsidR="00351C6B">
        <w:t>one or more</w:t>
      </w:r>
      <w:r w:rsidR="00351C6B" w:rsidRPr="00B150B1">
        <w:t xml:space="preserve"> </w:t>
      </w:r>
      <w:r w:rsidRPr="00B150B1">
        <w:t>event log</w:t>
      </w:r>
      <w:r w:rsidR="008C033E" w:rsidRPr="00B150B1">
        <w:t xml:space="preserve"> buffer</w:t>
      </w:r>
      <w:r w:rsidR="00351C6B">
        <w:t>s</w:t>
      </w:r>
      <w:r w:rsidR="008C033E" w:rsidRPr="00B150B1">
        <w:t xml:space="preserve"> </w:t>
      </w:r>
      <w:r w:rsidR="00351C6B">
        <w:t>are</w:t>
      </w:r>
      <w:r w:rsidR="008C033E" w:rsidRPr="00B150B1">
        <w:t xml:space="preserve"> full. For details about </w:t>
      </w:r>
      <w:r w:rsidRPr="00B150B1">
        <w:t>event logging</w:t>
      </w:r>
      <w:r w:rsidR="008C033E" w:rsidRPr="00B150B1">
        <w:t xml:space="preserve">, see </w:t>
      </w:r>
      <w:r w:rsidR="00053F1D" w:rsidRPr="00B150B1">
        <w:t xml:space="preserve">chapter </w:t>
      </w:r>
      <w:fldSimple w:instr=" REF _Ref130718787 \r \h  \* MERGEFORMAT ">
        <w:r w:rsidR="0077609F">
          <w:t>19</w:t>
        </w:r>
      </w:fldSimple>
      <w:r w:rsidR="008C033E" w:rsidRPr="00B150B1">
        <w:t xml:space="preserve">. </w:t>
      </w:r>
    </w:p>
    <w:p w:rsidR="006E1B20" w:rsidRDefault="006E1B20">
      <w:pPr>
        <w:pStyle w:val="Le"/>
        <w:rPr>
          <w:sz w:val="14"/>
        </w:rPr>
      </w:pPr>
    </w:p>
    <w:p w:rsidR="006E1B20" w:rsidRDefault="008C033E">
      <w:pPr>
        <w:pStyle w:val="Heading3"/>
      </w:pPr>
      <w:bookmarkStart w:id="10853" w:name="_Toc127596819"/>
      <w:bookmarkStart w:id="10854" w:name="_Toc127786440"/>
      <w:bookmarkStart w:id="10855" w:name="_Toc127786756"/>
      <w:bookmarkStart w:id="10856" w:name="_Toc127787072"/>
      <w:bookmarkStart w:id="10857" w:name="_Toc127877746"/>
      <w:bookmarkStart w:id="10858" w:name="_Toc128289817"/>
      <w:bookmarkStart w:id="10859" w:name="_Toc128290210"/>
      <w:bookmarkStart w:id="10860" w:name="_Toc130189813"/>
      <w:bookmarkStart w:id="10861" w:name="_Toc130201029"/>
      <w:bookmarkStart w:id="10862" w:name="_Toc130201345"/>
      <w:bookmarkStart w:id="10863" w:name="_Toc130201666"/>
      <w:bookmarkStart w:id="10864" w:name="_Toc131936753"/>
      <w:bookmarkStart w:id="10865" w:name="_Toc133901217"/>
      <w:bookmarkStart w:id="10866" w:name="_Toc137461091"/>
      <w:bookmarkStart w:id="10867" w:name="_Toc139096606"/>
      <w:bookmarkStart w:id="10868" w:name="_Toc139188529"/>
      <w:bookmarkStart w:id="10869" w:name="_Toc139191392"/>
      <w:bookmarkStart w:id="10870" w:name="_Toc140490444"/>
      <w:bookmarkStart w:id="10871" w:name="_Toc140571346"/>
      <w:bookmarkStart w:id="10872" w:name="_Toc141257619"/>
      <w:bookmarkStart w:id="10873" w:name="_Toc141257946"/>
      <w:bookmarkStart w:id="10874" w:name="_Toc141267474"/>
      <w:bookmarkStart w:id="10875" w:name="_Toc141522492"/>
      <w:bookmarkStart w:id="10876" w:name="_Toc141529580"/>
      <w:bookmarkStart w:id="10877" w:name="_Toc141529897"/>
      <w:bookmarkStart w:id="10878" w:name="_Toc141851504"/>
      <w:bookmarkStart w:id="10879" w:name="_Toc141852438"/>
      <w:bookmarkStart w:id="10880" w:name="_Toc141887982"/>
      <w:bookmarkStart w:id="10881" w:name="_Toc141889822"/>
      <w:bookmarkStart w:id="10882" w:name="_Toc141893491"/>
      <w:bookmarkStart w:id="10883" w:name="_Toc142113344"/>
      <w:bookmarkStart w:id="10884" w:name="_Toc142114372"/>
      <w:bookmarkStart w:id="10885" w:name="_Toc142729589"/>
      <w:bookmarkStart w:id="10886" w:name="_Toc142730873"/>
      <w:bookmarkStart w:id="10887" w:name="_Toc142731246"/>
      <w:bookmarkStart w:id="10888" w:name="_Toc142998613"/>
      <w:bookmarkStart w:id="10889" w:name="_Toc143063705"/>
      <w:bookmarkStart w:id="10890" w:name="_Toc143509815"/>
      <w:bookmarkStart w:id="10891" w:name="_Toc143510262"/>
      <w:bookmarkStart w:id="10892" w:name="_Toc144026294"/>
      <w:bookmarkStart w:id="10893" w:name="_Toc144026625"/>
      <w:bookmarkStart w:id="10894" w:name="_Toc144276268"/>
      <w:bookmarkStart w:id="10895" w:name="_Toc144276612"/>
      <w:bookmarkStart w:id="10896" w:name="_Toc144280200"/>
      <w:bookmarkStart w:id="10897" w:name="_Toc144280546"/>
      <w:bookmarkStart w:id="10898" w:name="_Toc144540761"/>
      <w:bookmarkStart w:id="10899" w:name="_Toc144554644"/>
      <w:bookmarkStart w:id="10900" w:name="_Toc144722265"/>
      <w:bookmarkStart w:id="10901" w:name="_Toc145503727"/>
      <w:bookmarkStart w:id="10902" w:name="_Toc145512169"/>
      <w:bookmarkStart w:id="10903" w:name="_Toc145513192"/>
      <w:bookmarkStart w:id="10904" w:name="_Toc145513576"/>
      <w:bookmarkStart w:id="10905" w:name="_Toc192577624"/>
      <w:r w:rsidRPr="00B150B1">
        <w:t>Message Buffer Queues</w:t>
      </w:r>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p>
    <w:p w:rsidR="006E1B20" w:rsidRDefault="008C033E">
      <w:pPr>
        <w:pStyle w:val="BodyText"/>
      </w:pPr>
      <w:r w:rsidRPr="00B150B1">
        <w:t>For each partition and each virtual processor in the partition, the hypervisor maintains one queue of message buffers for each SINTx (synthetic interrupt source) in the virtual processor’s SynIC. All message queues of a virtual processor are empty upon creation or reset of the virtual processor.</w:t>
      </w:r>
    </w:p>
    <w:p w:rsidR="006E1B20" w:rsidRDefault="00FF23CD">
      <w:pPr>
        <w:pStyle w:val="Heading3"/>
      </w:pPr>
      <w:bookmarkStart w:id="10906" w:name="_Toc131936754"/>
      <w:bookmarkStart w:id="10907" w:name="_Toc133901218"/>
      <w:bookmarkStart w:id="10908" w:name="_Toc137461092"/>
      <w:bookmarkStart w:id="10909" w:name="_Toc139096607"/>
      <w:bookmarkStart w:id="10910" w:name="_Toc139188530"/>
      <w:bookmarkStart w:id="10911" w:name="_Toc139191393"/>
      <w:bookmarkStart w:id="10912" w:name="_Toc140490445"/>
      <w:bookmarkStart w:id="10913" w:name="_Toc140571347"/>
      <w:bookmarkStart w:id="10914" w:name="_Toc141257620"/>
      <w:bookmarkStart w:id="10915" w:name="_Toc141257947"/>
      <w:bookmarkStart w:id="10916" w:name="_Toc141267475"/>
      <w:bookmarkStart w:id="10917" w:name="_Toc141522493"/>
      <w:bookmarkStart w:id="10918" w:name="_Toc141529581"/>
      <w:bookmarkStart w:id="10919" w:name="_Toc141529898"/>
      <w:bookmarkStart w:id="10920" w:name="_Toc141851505"/>
      <w:bookmarkStart w:id="10921" w:name="_Toc141852439"/>
      <w:bookmarkStart w:id="10922" w:name="_Toc141887983"/>
      <w:bookmarkStart w:id="10923" w:name="_Toc141889823"/>
      <w:bookmarkStart w:id="10924" w:name="_Toc141893492"/>
      <w:bookmarkStart w:id="10925" w:name="_Toc142113345"/>
      <w:bookmarkStart w:id="10926" w:name="_Toc142114373"/>
      <w:bookmarkStart w:id="10927" w:name="_Toc142729590"/>
      <w:bookmarkStart w:id="10928" w:name="_Toc142730874"/>
      <w:bookmarkStart w:id="10929" w:name="_Toc142731247"/>
      <w:bookmarkStart w:id="10930" w:name="_Toc142998614"/>
      <w:bookmarkStart w:id="10931" w:name="_Toc143063706"/>
      <w:bookmarkStart w:id="10932" w:name="_Toc143509816"/>
      <w:bookmarkStart w:id="10933" w:name="_Toc143510263"/>
      <w:bookmarkStart w:id="10934" w:name="_Toc144026295"/>
      <w:bookmarkStart w:id="10935" w:name="_Toc144026626"/>
      <w:bookmarkStart w:id="10936" w:name="_Toc144276269"/>
      <w:bookmarkStart w:id="10937" w:name="_Toc144276613"/>
      <w:bookmarkStart w:id="10938" w:name="_Toc144280201"/>
      <w:bookmarkStart w:id="10939" w:name="_Toc144280547"/>
      <w:bookmarkStart w:id="10940" w:name="_Toc144540762"/>
      <w:bookmarkStart w:id="10941" w:name="_Toc144554645"/>
      <w:bookmarkStart w:id="10942" w:name="_Toc144722266"/>
      <w:bookmarkStart w:id="10943" w:name="_Toc145503728"/>
      <w:bookmarkStart w:id="10944" w:name="_Toc145512170"/>
      <w:bookmarkStart w:id="10945" w:name="_Toc145513193"/>
      <w:bookmarkStart w:id="10946" w:name="_Toc145513577"/>
      <w:bookmarkStart w:id="10947" w:name="_Toc192577625"/>
      <w:r w:rsidRPr="00B150B1">
        <w:t>Reliability and Sequencing of Guest Message Buffers</w:t>
      </w:r>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p>
    <w:p w:rsidR="006E1B20" w:rsidRDefault="00FF23CD">
      <w:pPr>
        <w:ind w:left="0"/>
        <w:rPr>
          <w:sz w:val="20"/>
        </w:rPr>
      </w:pPr>
      <w:r w:rsidRPr="00B150B1">
        <w:rPr>
          <w:sz w:val="20"/>
        </w:rPr>
        <w:t xml:space="preserve">Messages </w:t>
      </w:r>
      <w:r w:rsidR="00925E57" w:rsidRPr="00B150B1">
        <w:rPr>
          <w:sz w:val="20"/>
        </w:rPr>
        <w:t>successfully posted by a guest</w:t>
      </w:r>
      <w:r w:rsidR="00D72992" w:rsidRPr="00B150B1">
        <w:rPr>
          <w:sz w:val="20"/>
        </w:rPr>
        <w:t xml:space="preserve"> </w:t>
      </w:r>
      <w:r w:rsidR="00925E57" w:rsidRPr="00B150B1">
        <w:rPr>
          <w:sz w:val="20"/>
        </w:rPr>
        <w:t xml:space="preserve">have been queued </w:t>
      </w:r>
      <w:r w:rsidR="007C6D1B" w:rsidRPr="00B150B1">
        <w:rPr>
          <w:sz w:val="20"/>
        </w:rPr>
        <w:t>for delivery by the hypervisor</w:t>
      </w:r>
      <w:r w:rsidR="005214E2" w:rsidRPr="00B150B1">
        <w:rPr>
          <w:sz w:val="20"/>
        </w:rPr>
        <w:t>.</w:t>
      </w:r>
      <w:r w:rsidR="00925E57" w:rsidRPr="00B150B1">
        <w:rPr>
          <w:sz w:val="20"/>
        </w:rPr>
        <w:t xml:space="preserve"> </w:t>
      </w:r>
      <w:r w:rsidR="00D72992" w:rsidRPr="00B150B1">
        <w:rPr>
          <w:sz w:val="20"/>
        </w:rPr>
        <w:t>Actual delivery and reception by the target partition is dependent upon its correct operation.</w:t>
      </w:r>
      <w:r w:rsidR="007C6D1B" w:rsidRPr="00B150B1">
        <w:rPr>
          <w:sz w:val="20"/>
        </w:rPr>
        <w:t xml:space="preserve"> </w:t>
      </w:r>
      <w:r w:rsidR="00412052" w:rsidRPr="00B150B1">
        <w:rPr>
          <w:sz w:val="20"/>
        </w:rPr>
        <w:t xml:space="preserve">Partitions may disable delivery of messages to particular virtual processors by </w:t>
      </w:r>
      <w:r w:rsidR="00141A49">
        <w:rPr>
          <w:sz w:val="20"/>
        </w:rPr>
        <w:t xml:space="preserve">either </w:t>
      </w:r>
      <w:r w:rsidR="00412052" w:rsidRPr="00B150B1">
        <w:rPr>
          <w:sz w:val="20"/>
        </w:rPr>
        <w:t xml:space="preserve">disabling its SynIC (see section </w:t>
      </w:r>
      <w:fldSimple w:instr=" REF _Ref130720833 \r \h  \* MERGEFORMAT ">
        <w:r w:rsidR="0077609F" w:rsidRPr="0077609F">
          <w:rPr>
            <w:sz w:val="20"/>
          </w:rPr>
          <w:t>14.6.1</w:t>
        </w:r>
      </w:fldSimple>
      <w:r w:rsidR="00412052" w:rsidRPr="00B150B1">
        <w:rPr>
          <w:sz w:val="20"/>
        </w:rPr>
        <w:t>)</w:t>
      </w:r>
      <w:r w:rsidR="00141A49">
        <w:rPr>
          <w:sz w:val="20"/>
        </w:rPr>
        <w:t xml:space="preserve"> or disabling the SIMP (see section </w:t>
      </w:r>
      <w:r w:rsidR="002F21D6">
        <w:rPr>
          <w:sz w:val="20"/>
        </w:rPr>
        <w:fldChar w:fldCharType="begin"/>
      </w:r>
      <w:r w:rsidR="00141A49">
        <w:rPr>
          <w:sz w:val="20"/>
        </w:rPr>
        <w:instrText xml:space="preserve"> REF _Ref148357309 \r \h </w:instrText>
      </w:r>
      <w:r w:rsidR="002F21D6">
        <w:rPr>
          <w:sz w:val="20"/>
        </w:rPr>
      </w:r>
      <w:r w:rsidR="002F21D6">
        <w:rPr>
          <w:sz w:val="20"/>
        </w:rPr>
        <w:fldChar w:fldCharType="separate"/>
      </w:r>
      <w:r w:rsidR="0077609F">
        <w:rPr>
          <w:sz w:val="20"/>
        </w:rPr>
        <w:t>14.6.4</w:t>
      </w:r>
      <w:r w:rsidR="002F21D6">
        <w:rPr>
          <w:sz w:val="20"/>
        </w:rPr>
        <w:fldChar w:fldCharType="end"/>
      </w:r>
      <w:r w:rsidR="00141A49">
        <w:rPr>
          <w:sz w:val="20"/>
        </w:rPr>
        <w:t>)</w:t>
      </w:r>
      <w:r w:rsidR="00412052" w:rsidRPr="00B150B1">
        <w:rPr>
          <w:sz w:val="20"/>
        </w:rPr>
        <w:t>.</w:t>
      </w:r>
    </w:p>
    <w:p w:rsidR="006E1B20" w:rsidRDefault="006E1B20">
      <w:pPr>
        <w:ind w:left="0"/>
        <w:rPr>
          <w:sz w:val="20"/>
        </w:rPr>
      </w:pPr>
    </w:p>
    <w:p w:rsidR="006E1B20" w:rsidRDefault="007C6D1B">
      <w:pPr>
        <w:ind w:left="0"/>
        <w:rPr>
          <w:sz w:val="20"/>
        </w:rPr>
      </w:pPr>
      <w:r w:rsidRPr="00B150B1">
        <w:rPr>
          <w:sz w:val="20"/>
        </w:rPr>
        <w:t xml:space="preserve">Breaking a connection (see HvDisconnectPort, section </w:t>
      </w:r>
      <w:fldSimple w:instr=" REF _Ref130720584 \r \h  \* MERGEFORMAT ">
        <w:r w:rsidR="0077609F" w:rsidRPr="0077609F">
          <w:rPr>
            <w:sz w:val="20"/>
          </w:rPr>
          <w:t>14.9.4</w:t>
        </w:r>
      </w:fldSimple>
      <w:r w:rsidRPr="00B150B1">
        <w:rPr>
          <w:sz w:val="20"/>
        </w:rPr>
        <w:t xml:space="preserve">) will not affect undelivered (queued) messages. Deletion of the target port (see HvDeletePort, section </w:t>
      </w:r>
      <w:fldSimple w:instr=" REF _Ref130720618 \r \h  \* MERGEFORMAT ">
        <w:r w:rsidR="0077609F" w:rsidRPr="0077609F">
          <w:rPr>
            <w:sz w:val="20"/>
          </w:rPr>
          <w:t>14.9.2</w:t>
        </w:r>
      </w:fldSimple>
      <w:r w:rsidRPr="00B150B1">
        <w:rPr>
          <w:sz w:val="20"/>
        </w:rPr>
        <w:t>) will always free all of the port’s message buffers, whether they are available or contain undelivered (queued) messages.</w:t>
      </w:r>
    </w:p>
    <w:p w:rsidR="006E1B20" w:rsidRDefault="006E1B20">
      <w:pPr>
        <w:ind w:left="0"/>
        <w:rPr>
          <w:sz w:val="20"/>
        </w:rPr>
      </w:pPr>
    </w:p>
    <w:p w:rsidR="006E1B20" w:rsidRDefault="007C6D1B">
      <w:pPr>
        <w:ind w:left="0"/>
        <w:rPr>
          <w:sz w:val="20"/>
        </w:rPr>
      </w:pPr>
      <w:r w:rsidRPr="00B150B1">
        <w:rPr>
          <w:sz w:val="20"/>
        </w:rPr>
        <w:t>M</w:t>
      </w:r>
      <w:r w:rsidR="00D72992" w:rsidRPr="00B150B1">
        <w:rPr>
          <w:sz w:val="20"/>
        </w:rPr>
        <w:t xml:space="preserve">essages </w:t>
      </w:r>
      <w:r w:rsidRPr="00B150B1">
        <w:rPr>
          <w:sz w:val="20"/>
        </w:rPr>
        <w:t xml:space="preserve">arrive in the order in which they have been successfully </w:t>
      </w:r>
      <w:r w:rsidR="00D72992" w:rsidRPr="00B150B1">
        <w:rPr>
          <w:sz w:val="20"/>
        </w:rPr>
        <w:t>posted</w:t>
      </w:r>
      <w:r w:rsidRPr="00B150B1">
        <w:rPr>
          <w:sz w:val="20"/>
        </w:rPr>
        <w:t>. If the receiving port is associated with a specific virtual processor, then messages will arrive in the same order in which they were posted. If the receiving port is associated with HV_ANY_VP, then messages are not guaranteed to arrive in any particular order</w:t>
      </w:r>
      <w:r w:rsidR="00D72992" w:rsidRPr="00B150B1">
        <w:rPr>
          <w:sz w:val="20"/>
        </w:rPr>
        <w:t>.</w:t>
      </w:r>
    </w:p>
    <w:p w:rsidR="006E1B20" w:rsidRDefault="008C033E">
      <w:pPr>
        <w:pStyle w:val="Heading3"/>
      </w:pPr>
      <w:bookmarkStart w:id="10948" w:name="_Ref126340915"/>
      <w:bookmarkStart w:id="10949" w:name="_Toc127596820"/>
      <w:bookmarkStart w:id="10950" w:name="_Toc127786441"/>
      <w:bookmarkStart w:id="10951" w:name="_Toc127786757"/>
      <w:bookmarkStart w:id="10952" w:name="_Toc127787073"/>
      <w:bookmarkStart w:id="10953" w:name="_Toc127877747"/>
      <w:bookmarkStart w:id="10954" w:name="_Toc128289818"/>
      <w:bookmarkStart w:id="10955" w:name="_Toc128290211"/>
      <w:bookmarkStart w:id="10956" w:name="_Toc130189814"/>
      <w:bookmarkStart w:id="10957" w:name="_Toc130201030"/>
      <w:bookmarkStart w:id="10958" w:name="_Toc130201346"/>
      <w:bookmarkStart w:id="10959" w:name="_Toc130201667"/>
      <w:bookmarkStart w:id="10960" w:name="_Toc131936755"/>
      <w:bookmarkStart w:id="10961" w:name="_Toc133901219"/>
      <w:bookmarkStart w:id="10962" w:name="_Toc137461093"/>
      <w:bookmarkStart w:id="10963" w:name="_Toc139096608"/>
      <w:bookmarkStart w:id="10964" w:name="_Toc139188531"/>
      <w:bookmarkStart w:id="10965" w:name="_Toc139191394"/>
      <w:bookmarkStart w:id="10966" w:name="_Toc140490446"/>
      <w:bookmarkStart w:id="10967" w:name="_Toc140571348"/>
      <w:bookmarkStart w:id="10968" w:name="_Toc141257621"/>
      <w:bookmarkStart w:id="10969" w:name="_Toc141257948"/>
      <w:bookmarkStart w:id="10970" w:name="_Toc141267476"/>
      <w:bookmarkStart w:id="10971" w:name="_Toc141522494"/>
      <w:bookmarkStart w:id="10972" w:name="_Toc141529582"/>
      <w:bookmarkStart w:id="10973" w:name="_Toc141529899"/>
      <w:bookmarkStart w:id="10974" w:name="_Toc141851506"/>
      <w:bookmarkStart w:id="10975" w:name="_Toc141852440"/>
      <w:bookmarkStart w:id="10976" w:name="_Toc141887984"/>
      <w:bookmarkStart w:id="10977" w:name="_Toc141889824"/>
      <w:bookmarkStart w:id="10978" w:name="_Toc141893493"/>
      <w:bookmarkStart w:id="10979" w:name="_Toc142113346"/>
      <w:bookmarkStart w:id="10980" w:name="_Toc142114374"/>
      <w:bookmarkStart w:id="10981" w:name="_Toc142729591"/>
      <w:bookmarkStart w:id="10982" w:name="_Toc142730875"/>
      <w:bookmarkStart w:id="10983" w:name="_Toc142731248"/>
      <w:bookmarkStart w:id="10984" w:name="_Toc142998615"/>
      <w:bookmarkStart w:id="10985" w:name="_Toc143063707"/>
      <w:bookmarkStart w:id="10986" w:name="_Toc143509817"/>
      <w:bookmarkStart w:id="10987" w:name="_Toc143510264"/>
      <w:bookmarkStart w:id="10988" w:name="_Toc144026296"/>
      <w:bookmarkStart w:id="10989" w:name="_Toc144026627"/>
      <w:bookmarkStart w:id="10990" w:name="_Toc144276270"/>
      <w:bookmarkStart w:id="10991" w:name="_Toc144276614"/>
      <w:bookmarkStart w:id="10992" w:name="_Toc144280202"/>
      <w:bookmarkStart w:id="10993" w:name="_Toc144280548"/>
      <w:bookmarkStart w:id="10994" w:name="_Toc144540763"/>
      <w:bookmarkStart w:id="10995" w:name="_Toc144554646"/>
      <w:bookmarkStart w:id="10996" w:name="_Toc144722267"/>
      <w:bookmarkStart w:id="10997" w:name="_Toc145503729"/>
      <w:bookmarkStart w:id="10998" w:name="_Toc145512171"/>
      <w:bookmarkStart w:id="10999" w:name="_Toc145513194"/>
      <w:bookmarkStart w:id="11000" w:name="_Toc145513578"/>
      <w:bookmarkStart w:id="11001" w:name="_Toc192577626"/>
      <w:r w:rsidRPr="00B150B1">
        <w:t>Messages</w:t>
      </w:r>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p>
    <w:p w:rsidR="006E1B20" w:rsidRDefault="008C033E">
      <w:pPr>
        <w:pStyle w:val="BodyTextLink"/>
      </w:pPr>
      <w:r w:rsidRPr="00B150B1">
        <w:t>When a message is sent:</w:t>
      </w:r>
    </w:p>
    <w:p w:rsidR="006E1B20" w:rsidRDefault="008C033E">
      <w:pPr>
        <w:pStyle w:val="BulletList"/>
      </w:pPr>
      <w:r w:rsidRPr="00B150B1">
        <w:t>The hypervisor selects a free message buffer. The set of available message buffers depends on the event that triggered the sending of the message.</w:t>
      </w:r>
    </w:p>
    <w:p w:rsidR="006E1B20" w:rsidRDefault="008C033E">
      <w:pPr>
        <w:pStyle w:val="BulletList"/>
      </w:pPr>
      <w:r w:rsidRPr="00B150B1">
        <w:t>The hypervisor marks the message buffer “in use” and fills in the message header with the message type, payload size, and information about the sender. Finally, it fills in the message payload. The contents of the payload depend on the event that triggered the message. This document specifies the payloads of all messages generated by the hypervisor. The payload for messages sent by calling HvPostMessage must be defined by the caller.</w:t>
      </w:r>
    </w:p>
    <w:p w:rsidR="006E1B20" w:rsidRDefault="008C033E">
      <w:pPr>
        <w:pStyle w:val="BulletList"/>
      </w:pPr>
      <w:r w:rsidRPr="00B150B1">
        <w:t>The hypervisor then appends the message buffer to a receiving message queue. The receiving message queue depends on the event that triggered the sending of the message. For all message types, SINTx is either implicit (in the case of intercept messages), explicit (in the case of timer messages) or specified by a port ID (in the case of guest messages). The target virtual processor is either explicitly specified or chosen by the hypervisor when the message is enqueued.</w:t>
      </w:r>
      <w:r w:rsidR="00C64D65" w:rsidRPr="00B150B1">
        <w:t xml:space="preserve"> Virtual processors whose SynIC or SIM </w:t>
      </w:r>
      <w:r w:rsidR="00C12EB0" w:rsidRPr="00B150B1">
        <w:t xml:space="preserve">page </w:t>
      </w:r>
      <w:r w:rsidR="00351C6B">
        <w:t xml:space="preserve">(see section </w:t>
      </w:r>
      <w:r w:rsidR="002F21D6">
        <w:fldChar w:fldCharType="begin"/>
      </w:r>
      <w:r w:rsidR="00351C6B">
        <w:instrText xml:space="preserve"> REF _Ref123701109 \r \h </w:instrText>
      </w:r>
      <w:r w:rsidR="002F21D6">
        <w:fldChar w:fldCharType="separate"/>
      </w:r>
      <w:r w:rsidR="0077609F">
        <w:t>14.7</w:t>
      </w:r>
      <w:r w:rsidR="002F21D6">
        <w:fldChar w:fldCharType="end"/>
      </w:r>
      <w:r w:rsidR="00351C6B">
        <w:t xml:space="preserve">) </w:t>
      </w:r>
      <w:r w:rsidR="00C12EB0" w:rsidRPr="00B150B1">
        <w:t>is</w:t>
      </w:r>
      <w:r w:rsidR="00C64D65" w:rsidRPr="00B150B1">
        <w:t xml:space="preserve"> disabled will not be considered </w:t>
      </w:r>
      <w:r w:rsidR="00D448D8" w:rsidRPr="00B150B1">
        <w:t xml:space="preserve">as </w:t>
      </w:r>
      <w:r w:rsidR="00C64D65" w:rsidRPr="00B150B1">
        <w:t>potential targets</w:t>
      </w:r>
      <w:r w:rsidR="00D448D8" w:rsidRPr="00B150B1">
        <w:t>. If no targets are available, the hypervisor terminates the operation and returns an error to the caller.</w:t>
      </w:r>
    </w:p>
    <w:p w:rsidR="006E1B20" w:rsidRDefault="008C033E">
      <w:pPr>
        <w:pStyle w:val="BulletList"/>
      </w:pPr>
      <w:r w:rsidRPr="00B150B1">
        <w:t>The hypervisor then determines whether the specified SINTx message slot within the SI</w:t>
      </w:r>
      <w:r w:rsidR="0079493C" w:rsidRPr="00B150B1">
        <w:t>M</w:t>
      </w:r>
      <w:r w:rsidRPr="00B150B1">
        <w:t xml:space="preserve"> page for the target virtual processor is empty. </w:t>
      </w:r>
      <w:r w:rsidR="008E2A47" w:rsidRPr="00B150B1">
        <w:t xml:space="preserve">(See section </w:t>
      </w:r>
      <w:fldSimple w:instr=" REF _Ref123701109 \r \h  \* MERGEFORMAT ">
        <w:r w:rsidR="0077609F">
          <w:t>14.7</w:t>
        </w:r>
      </w:fldSimple>
      <w:r w:rsidR="008E2A47" w:rsidRPr="00B150B1">
        <w:t xml:space="preserve"> for a description of the SI</w:t>
      </w:r>
      <w:r w:rsidR="0079493C" w:rsidRPr="00B150B1">
        <w:t>M</w:t>
      </w:r>
      <w:r w:rsidR="008E2A47" w:rsidRPr="00B150B1">
        <w:t xml:space="preserve"> page.) </w:t>
      </w:r>
      <w:r w:rsidRPr="00B150B1">
        <w:t>If the message type in the message slot is equal to HvMessageTypeNone (that is, zero), the message slot is assumed to be empty. In this case, the hypervisor dequeues the message buffer and copies its contents to the message slot within the SI</w:t>
      </w:r>
      <w:r w:rsidR="0079493C" w:rsidRPr="00B150B1">
        <w:t>M</w:t>
      </w:r>
      <w:r w:rsidRPr="00B150B1">
        <w:t xml:space="preserve"> page. The hypervisor may copy only the number of payload bytes associated with the message. The hypervisor also attempts to generate an edge-triggered interrupt for the specified SINTx. If the APIC is software disabled or the SINTx is masked, the interrupt is lost. The arrival of this interrupt notifies the guest that a new message has arrived. If the SI</w:t>
      </w:r>
      <w:r w:rsidR="0079493C" w:rsidRPr="00B150B1">
        <w:t>M</w:t>
      </w:r>
      <w:r w:rsidRPr="00B150B1">
        <w:t xml:space="preserve"> page is disabled or the message slot within the SI</w:t>
      </w:r>
      <w:r w:rsidR="0079493C" w:rsidRPr="00B150B1">
        <w:t>M</w:t>
      </w:r>
      <w:r w:rsidRPr="00B150B1">
        <w:t xml:space="preserve"> page is not empty, the message remains queued, and no interrupt is generated.</w:t>
      </w:r>
    </w:p>
    <w:p w:rsidR="006E1B20" w:rsidRDefault="006E1B20">
      <w:pPr>
        <w:pStyle w:val="Le"/>
        <w:rPr>
          <w:sz w:val="14"/>
        </w:rPr>
      </w:pPr>
    </w:p>
    <w:p w:rsidR="006E1B20" w:rsidRDefault="008C033E">
      <w:pPr>
        <w:pStyle w:val="BodyText"/>
      </w:pPr>
      <w:r w:rsidRPr="00B150B1">
        <w:t>As with any fixed-priority interrupt, the interrupt is not acknowledged by the virtual processor until the PPR (process priority register) is less than the vector specified in the SINTx register and interrupts are not masked by the virtual processor (rFLAGS[IF] is set to 1).</w:t>
      </w:r>
    </w:p>
    <w:p w:rsidR="006E1B20" w:rsidRDefault="008C033E">
      <w:pPr>
        <w:pStyle w:val="BodyTextLink"/>
      </w:pPr>
      <w:r w:rsidRPr="00B150B1">
        <w:t>Multiple message buffers with the same SINTx can be queued to a virtual processor. In this case, the hypervisor will deliver the first message (that is, write it to the SI</w:t>
      </w:r>
      <w:r w:rsidR="0079493C" w:rsidRPr="00B150B1">
        <w:t>M</w:t>
      </w:r>
      <w:r w:rsidRPr="00B150B1">
        <w:t xml:space="preserve"> page) and leave the others queued until one of three events occur:</w:t>
      </w:r>
    </w:p>
    <w:p w:rsidR="006E1B20" w:rsidRDefault="008C033E">
      <w:pPr>
        <w:pStyle w:val="BulletList"/>
        <w:keepNext/>
      </w:pPr>
      <w:r w:rsidRPr="00B150B1">
        <w:t>Another message buffer is queued.</w:t>
      </w:r>
    </w:p>
    <w:p w:rsidR="006E1B20" w:rsidRDefault="008C033E">
      <w:pPr>
        <w:pStyle w:val="BulletList"/>
        <w:keepNext/>
      </w:pPr>
      <w:r w:rsidRPr="00B150B1">
        <w:t>The guest indicates the “end of interrupt” by writing to the APIC’s EOI register.</w:t>
      </w:r>
    </w:p>
    <w:p w:rsidR="006E1B20" w:rsidRDefault="008C033E">
      <w:pPr>
        <w:pStyle w:val="BulletList"/>
      </w:pPr>
      <w:r w:rsidRPr="00B150B1">
        <w:t>The guest indicates the “end of message” by writing to the SynIC’s EOM register.</w:t>
      </w:r>
    </w:p>
    <w:p w:rsidR="006E1B20" w:rsidRDefault="006E1B20">
      <w:pPr>
        <w:pStyle w:val="Le"/>
        <w:rPr>
          <w:sz w:val="14"/>
        </w:rPr>
      </w:pPr>
    </w:p>
    <w:p w:rsidR="006E1B20" w:rsidRDefault="008C033E">
      <w:pPr>
        <w:pStyle w:val="BodyText"/>
      </w:pPr>
      <w:r w:rsidRPr="00B150B1">
        <w:t xml:space="preserve">In all three cases, the hypervisor will scan one or more message buffer queues and attempt to deliver additional messages. The hypervisor also attempts to generate an edge-triggered interrupt, indicating that a new message has arrived. </w:t>
      </w:r>
    </w:p>
    <w:p w:rsidR="006E1B20" w:rsidRDefault="008C033E">
      <w:pPr>
        <w:pStyle w:val="BodyText"/>
      </w:pPr>
      <w:r w:rsidRPr="00B150B1">
        <w:t>If a queued message cannot be delivered because the corresponding SI</w:t>
      </w:r>
      <w:r w:rsidR="00AC77D8" w:rsidRPr="00B150B1">
        <w:t>M</w:t>
      </w:r>
      <w:r w:rsidRPr="00B150B1">
        <w:t xml:space="preserve"> entry is still in use, the hypervisor will attempt to deliver it again after an unspecified time (typically on the order of milliseconds). To avoid this potential latency, software should mark the SI</w:t>
      </w:r>
      <w:r w:rsidR="00AC77D8" w:rsidRPr="00B150B1">
        <w:t>M</w:t>
      </w:r>
      <w:r w:rsidRPr="00B150B1">
        <w:t xml:space="preserve"> entry as unused before indicating an EOI or EOM.</w:t>
      </w:r>
    </w:p>
    <w:p w:rsidR="006E1B20" w:rsidRDefault="008C033E">
      <w:pPr>
        <w:pStyle w:val="Heading3"/>
      </w:pPr>
      <w:bookmarkStart w:id="11002" w:name="_Toc127596821"/>
      <w:bookmarkStart w:id="11003" w:name="_Toc127786442"/>
      <w:bookmarkStart w:id="11004" w:name="_Toc127786758"/>
      <w:bookmarkStart w:id="11005" w:name="_Toc127787074"/>
      <w:bookmarkStart w:id="11006" w:name="_Toc127877748"/>
      <w:bookmarkStart w:id="11007" w:name="_Toc128289819"/>
      <w:bookmarkStart w:id="11008" w:name="_Toc128290212"/>
      <w:bookmarkStart w:id="11009" w:name="_Toc130189815"/>
      <w:bookmarkStart w:id="11010" w:name="_Toc130201031"/>
      <w:bookmarkStart w:id="11011" w:name="_Toc130201347"/>
      <w:bookmarkStart w:id="11012" w:name="_Toc130201668"/>
      <w:bookmarkStart w:id="11013" w:name="_Toc131936756"/>
      <w:bookmarkStart w:id="11014" w:name="_Toc133901220"/>
      <w:bookmarkStart w:id="11015" w:name="_Toc137461094"/>
      <w:bookmarkStart w:id="11016" w:name="_Toc139096609"/>
      <w:bookmarkStart w:id="11017" w:name="_Toc139188532"/>
      <w:bookmarkStart w:id="11018" w:name="_Toc139191395"/>
      <w:bookmarkStart w:id="11019" w:name="_Toc140490447"/>
      <w:bookmarkStart w:id="11020" w:name="_Toc140571349"/>
      <w:bookmarkStart w:id="11021" w:name="_Toc141257622"/>
      <w:bookmarkStart w:id="11022" w:name="_Toc141257949"/>
      <w:bookmarkStart w:id="11023" w:name="_Toc141267477"/>
      <w:bookmarkStart w:id="11024" w:name="_Toc141522495"/>
      <w:bookmarkStart w:id="11025" w:name="_Toc141529583"/>
      <w:bookmarkStart w:id="11026" w:name="_Toc141529900"/>
      <w:bookmarkStart w:id="11027" w:name="_Toc141851507"/>
      <w:bookmarkStart w:id="11028" w:name="_Toc141852441"/>
      <w:bookmarkStart w:id="11029" w:name="_Toc141887985"/>
      <w:bookmarkStart w:id="11030" w:name="_Toc141889825"/>
      <w:bookmarkStart w:id="11031" w:name="_Toc141893494"/>
      <w:bookmarkStart w:id="11032" w:name="_Toc142113347"/>
      <w:bookmarkStart w:id="11033" w:name="_Toc142114375"/>
      <w:bookmarkStart w:id="11034" w:name="_Toc142729592"/>
      <w:bookmarkStart w:id="11035" w:name="_Toc142730876"/>
      <w:bookmarkStart w:id="11036" w:name="_Toc142731249"/>
      <w:bookmarkStart w:id="11037" w:name="_Toc142998616"/>
      <w:bookmarkStart w:id="11038" w:name="_Toc143063708"/>
      <w:bookmarkStart w:id="11039" w:name="_Toc143509818"/>
      <w:bookmarkStart w:id="11040" w:name="_Toc143510265"/>
      <w:bookmarkStart w:id="11041" w:name="_Toc144026297"/>
      <w:bookmarkStart w:id="11042" w:name="_Toc144026628"/>
      <w:bookmarkStart w:id="11043" w:name="_Toc144276271"/>
      <w:bookmarkStart w:id="11044" w:name="_Toc144276615"/>
      <w:bookmarkStart w:id="11045" w:name="_Toc144280203"/>
      <w:bookmarkStart w:id="11046" w:name="_Toc144280549"/>
      <w:bookmarkStart w:id="11047" w:name="_Toc144540764"/>
      <w:bookmarkStart w:id="11048" w:name="_Toc144554647"/>
      <w:bookmarkStart w:id="11049" w:name="_Toc144722268"/>
      <w:bookmarkStart w:id="11050" w:name="_Toc145503730"/>
      <w:bookmarkStart w:id="11051" w:name="_Toc145512172"/>
      <w:bookmarkStart w:id="11052" w:name="_Toc145513195"/>
      <w:bookmarkStart w:id="11053" w:name="_Toc145513579"/>
      <w:bookmarkStart w:id="11054" w:name="_Toc192577627"/>
      <w:r w:rsidRPr="00B150B1">
        <w:t>Recommended Message Handling</w:t>
      </w:r>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p>
    <w:p w:rsidR="006E1B20" w:rsidRDefault="008C033E">
      <w:pPr>
        <w:pStyle w:val="BodyTextLink"/>
      </w:pPr>
      <w:r w:rsidRPr="00B150B1">
        <w:t>The SynIC message delivery mechanism is designed to accommodate efficient delivery and receipt of messages within a target partition. It is recommended that the message handling ISR (interrupt service routine) within the target partition perform the following steps:</w:t>
      </w:r>
    </w:p>
    <w:p w:rsidR="006E1B20" w:rsidRDefault="008C033E" w:rsidP="009011A5">
      <w:pPr>
        <w:pStyle w:val="ListNumber"/>
        <w:numPr>
          <w:ilvl w:val="0"/>
          <w:numId w:val="11"/>
        </w:numPr>
        <w:rPr>
          <w:sz w:val="20"/>
        </w:rPr>
      </w:pPr>
      <w:r w:rsidRPr="00B150B1">
        <w:rPr>
          <w:sz w:val="20"/>
        </w:rPr>
        <w:t>Examine the message that was deposited into the SI</w:t>
      </w:r>
      <w:r w:rsidR="00AC77D8" w:rsidRPr="00B150B1">
        <w:rPr>
          <w:sz w:val="20"/>
        </w:rPr>
        <w:t>M</w:t>
      </w:r>
      <w:r w:rsidRPr="00B150B1">
        <w:rPr>
          <w:sz w:val="20"/>
        </w:rPr>
        <w:t xml:space="preserve"> message slot. </w:t>
      </w:r>
    </w:p>
    <w:p w:rsidR="006E1B20" w:rsidRDefault="008C033E" w:rsidP="009011A5">
      <w:pPr>
        <w:pStyle w:val="ListNumber"/>
        <w:numPr>
          <w:ilvl w:val="0"/>
          <w:numId w:val="11"/>
        </w:numPr>
        <w:rPr>
          <w:sz w:val="20"/>
        </w:rPr>
      </w:pPr>
      <w:r w:rsidRPr="00B150B1">
        <w:rPr>
          <w:sz w:val="20"/>
        </w:rPr>
        <w:t xml:space="preserve">Copy the contents of the message to another location and set the message type within the message slot to HvMessageTypeNone. </w:t>
      </w:r>
    </w:p>
    <w:p w:rsidR="006E1B20" w:rsidRDefault="008C033E" w:rsidP="009011A5">
      <w:pPr>
        <w:pStyle w:val="ListNumber"/>
        <w:numPr>
          <w:ilvl w:val="0"/>
          <w:numId w:val="11"/>
        </w:numPr>
        <w:rPr>
          <w:sz w:val="20"/>
        </w:rPr>
      </w:pPr>
      <w:r w:rsidRPr="00B150B1">
        <w:rPr>
          <w:sz w:val="20"/>
        </w:rPr>
        <w:t xml:space="preserve">Indicate the end of interrupt for the vector by writing to the APIC’s EOI register. </w:t>
      </w:r>
    </w:p>
    <w:p w:rsidR="006E1B20" w:rsidRDefault="008C033E" w:rsidP="009011A5">
      <w:pPr>
        <w:pStyle w:val="ListNumber"/>
        <w:numPr>
          <w:ilvl w:val="0"/>
          <w:numId w:val="11"/>
        </w:numPr>
        <w:rPr>
          <w:sz w:val="20"/>
        </w:rPr>
      </w:pPr>
      <w:r w:rsidRPr="00B150B1">
        <w:rPr>
          <w:sz w:val="20"/>
        </w:rPr>
        <w:t>Perform any actions implied by the message.</w:t>
      </w:r>
    </w:p>
    <w:p w:rsidR="006E1B20" w:rsidRDefault="006E1B20">
      <w:pPr>
        <w:pStyle w:val="Le"/>
        <w:rPr>
          <w:sz w:val="14"/>
        </w:rPr>
      </w:pPr>
    </w:p>
    <w:p w:rsidR="006E1B20" w:rsidRDefault="008C033E">
      <w:pPr>
        <w:pStyle w:val="Heading3"/>
      </w:pPr>
      <w:bookmarkStart w:id="11055" w:name="_Toc127596822"/>
      <w:bookmarkStart w:id="11056" w:name="_Toc127786443"/>
      <w:bookmarkStart w:id="11057" w:name="_Toc127786759"/>
      <w:bookmarkStart w:id="11058" w:name="_Toc127787075"/>
      <w:bookmarkStart w:id="11059" w:name="_Toc127877749"/>
      <w:bookmarkStart w:id="11060" w:name="_Toc128289820"/>
      <w:bookmarkStart w:id="11061" w:name="_Toc128290213"/>
      <w:bookmarkStart w:id="11062" w:name="_Toc130189816"/>
      <w:bookmarkStart w:id="11063" w:name="_Toc130201032"/>
      <w:bookmarkStart w:id="11064" w:name="_Toc130201348"/>
      <w:bookmarkStart w:id="11065" w:name="_Toc130201669"/>
      <w:bookmarkStart w:id="11066" w:name="_Toc131936757"/>
      <w:bookmarkStart w:id="11067" w:name="_Toc133901221"/>
      <w:bookmarkStart w:id="11068" w:name="_Toc137461095"/>
      <w:bookmarkStart w:id="11069" w:name="_Toc139096610"/>
      <w:bookmarkStart w:id="11070" w:name="_Toc139188533"/>
      <w:bookmarkStart w:id="11071" w:name="_Toc139191396"/>
      <w:bookmarkStart w:id="11072" w:name="_Toc140490448"/>
      <w:bookmarkStart w:id="11073" w:name="_Toc140571350"/>
      <w:bookmarkStart w:id="11074" w:name="_Toc141257623"/>
      <w:bookmarkStart w:id="11075" w:name="_Toc141257950"/>
      <w:bookmarkStart w:id="11076" w:name="_Toc141267478"/>
      <w:bookmarkStart w:id="11077" w:name="_Toc141522496"/>
      <w:bookmarkStart w:id="11078" w:name="_Toc141529584"/>
      <w:bookmarkStart w:id="11079" w:name="_Toc141529901"/>
      <w:bookmarkStart w:id="11080" w:name="_Toc141851508"/>
      <w:bookmarkStart w:id="11081" w:name="_Toc141852442"/>
      <w:bookmarkStart w:id="11082" w:name="_Toc141887986"/>
      <w:bookmarkStart w:id="11083" w:name="_Toc141889826"/>
      <w:bookmarkStart w:id="11084" w:name="_Toc141893495"/>
      <w:bookmarkStart w:id="11085" w:name="_Toc142113348"/>
      <w:bookmarkStart w:id="11086" w:name="_Toc142114376"/>
      <w:bookmarkStart w:id="11087" w:name="_Toc142729593"/>
      <w:bookmarkStart w:id="11088" w:name="_Toc142730877"/>
      <w:bookmarkStart w:id="11089" w:name="_Toc142731250"/>
      <w:bookmarkStart w:id="11090" w:name="_Toc142998617"/>
      <w:bookmarkStart w:id="11091" w:name="_Toc143063709"/>
      <w:bookmarkStart w:id="11092" w:name="_Toc143509819"/>
      <w:bookmarkStart w:id="11093" w:name="_Toc143510266"/>
      <w:bookmarkStart w:id="11094" w:name="_Toc144026298"/>
      <w:bookmarkStart w:id="11095" w:name="_Toc144026629"/>
      <w:bookmarkStart w:id="11096" w:name="_Toc144276272"/>
      <w:bookmarkStart w:id="11097" w:name="_Toc144276616"/>
      <w:bookmarkStart w:id="11098" w:name="_Toc144280204"/>
      <w:bookmarkStart w:id="11099" w:name="_Toc144280550"/>
      <w:bookmarkStart w:id="11100" w:name="_Toc144540765"/>
      <w:bookmarkStart w:id="11101" w:name="_Toc144554648"/>
      <w:bookmarkStart w:id="11102" w:name="_Toc144722269"/>
      <w:bookmarkStart w:id="11103" w:name="_Toc145503731"/>
      <w:bookmarkStart w:id="11104" w:name="_Toc145512173"/>
      <w:bookmarkStart w:id="11105" w:name="_Toc145513196"/>
      <w:bookmarkStart w:id="11106" w:name="_Toc145513580"/>
      <w:bookmarkStart w:id="11107" w:name="_Toc192577628"/>
      <w:r w:rsidRPr="00B150B1">
        <w:t>Message Sources</w:t>
      </w:r>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p>
    <w:p w:rsidR="006E1B20" w:rsidRDefault="008C033E">
      <w:pPr>
        <w:pStyle w:val="BodyTextLink"/>
      </w:pPr>
      <w:r w:rsidRPr="00B150B1">
        <w:t>The classes of events that can trigger the sending of a message are as follows:</w:t>
      </w:r>
    </w:p>
    <w:p w:rsidR="006E1B20" w:rsidRDefault="008C033E">
      <w:pPr>
        <w:pStyle w:val="BulletList"/>
      </w:pPr>
      <w:r w:rsidRPr="00B150B1">
        <w:rPr>
          <w:b/>
        </w:rPr>
        <w:t>Intercepts:</w:t>
      </w:r>
      <w:r w:rsidRPr="00B150B1">
        <w:t xml:space="preserve"> Any intercept in a virtual processor will cause a message to be sent. The message buffer used is the intercept message buffer of the virtual processor that caused the intercept. The receiving message queue belongs to SINT0 of a virtual processor that the hypervisor selects non-deterministically from among the virtual processors of the parent partition. The message payload describes the event that caused the intercept. If the intercept message buffer is already queued when an intercept occurs, it is removed from the queue, overwritten, and placed back on the queue. This should occur only if the software running in the parent partition clears the “suspended for intercept” register before receiving the intercept message. This situation is considered a programming error.</w:t>
      </w:r>
    </w:p>
    <w:p w:rsidR="006E1B20" w:rsidRDefault="008C033E">
      <w:pPr>
        <w:pStyle w:val="BulletList"/>
      </w:pPr>
      <w:r w:rsidRPr="00B150B1">
        <w:rPr>
          <w:b/>
        </w:rPr>
        <w:t>Timers:</w:t>
      </w:r>
      <w:r w:rsidRPr="00B150B1">
        <w:t xml:space="preserve"> The timer mechanism defined in</w:t>
      </w:r>
      <w:r w:rsidR="00E36749" w:rsidRPr="00B150B1">
        <w:t xml:space="preserve"> chapter </w:t>
      </w:r>
      <w:fldSimple w:instr=" REF _Ref130722070 \r \h  \* MERGEFORMAT ">
        <w:r w:rsidR="0077609F">
          <w:t>15</w:t>
        </w:r>
      </w:fldSimple>
      <w:r w:rsidRPr="00B150B1">
        <w:t xml:space="preserve"> will cause messages to be sent. Associated with each virtual processor are four dedicated timer message buffers, one for each timer. The receiving message queue belongs to SINTx of the virtual processor whose timer triggered the sending of the message. Timer messages are defined in section </w:t>
      </w:r>
      <w:fldSimple w:instr=" REF _Ref108704550 \r \h  \* MERGEFORMAT ">
        <w:r w:rsidR="0077609F">
          <w:t>16.4</w:t>
        </w:r>
      </w:fldSimple>
      <w:r w:rsidRPr="00B150B1">
        <w:t>.</w:t>
      </w:r>
    </w:p>
    <w:p w:rsidR="006E1B20" w:rsidRDefault="008C033E">
      <w:pPr>
        <w:pStyle w:val="BulletList"/>
      </w:pPr>
      <w:r w:rsidRPr="00B150B1">
        <w:rPr>
          <w:b/>
        </w:rPr>
        <w:t>Guest messages:</w:t>
      </w:r>
      <w:r w:rsidRPr="00B150B1">
        <w:t xml:space="preserve"> The hypervisor supports message passing as an inter-partition communication mechanism between guests. The interfaces defined in this section allow one guest to send messages to another guest. The message buffers used for message</w:t>
      </w:r>
      <w:r w:rsidR="00702EDD" w:rsidRPr="00B150B1">
        <w:t>s</w:t>
      </w:r>
      <w:r w:rsidRPr="00B150B1">
        <w:t xml:space="preserve"> of this class are taken from the </w:t>
      </w:r>
      <w:r w:rsidR="00762D38" w:rsidRPr="00B150B1">
        <w:t xml:space="preserve">receiver’s per-port </w:t>
      </w:r>
      <w:r w:rsidRPr="00B150B1">
        <w:t xml:space="preserve">pool of guest message buffers. </w:t>
      </w:r>
    </w:p>
    <w:p w:rsidR="006E1B20" w:rsidRDefault="00842525">
      <w:pPr>
        <w:pStyle w:val="BulletList"/>
      </w:pPr>
      <w:r w:rsidRPr="00B150B1">
        <w:rPr>
          <w:b/>
        </w:rPr>
        <w:t>Event log buffers</w:t>
      </w:r>
      <w:r w:rsidR="00933F62" w:rsidRPr="00B150B1">
        <w:rPr>
          <w:b/>
        </w:rPr>
        <w:t>:</w:t>
      </w:r>
      <w:r w:rsidR="00933F62" w:rsidRPr="00B150B1">
        <w:t xml:space="preserve"> The hyperv</w:t>
      </w:r>
      <w:r w:rsidRPr="00B150B1">
        <w:t xml:space="preserve">isor will send a message when an event log </w:t>
      </w:r>
      <w:r w:rsidR="00933F62" w:rsidRPr="00B150B1">
        <w:t xml:space="preserve">buffer has been filled. </w:t>
      </w:r>
    </w:p>
    <w:p w:rsidR="006E1B20" w:rsidRDefault="006E1B20">
      <w:pPr>
        <w:pStyle w:val="Le"/>
        <w:rPr>
          <w:sz w:val="14"/>
        </w:rPr>
      </w:pPr>
    </w:p>
    <w:p w:rsidR="006E1B20" w:rsidRDefault="008C033E">
      <w:pPr>
        <w:pStyle w:val="Heading2"/>
        <w:rPr>
          <w:sz w:val="22"/>
        </w:rPr>
      </w:pPr>
      <w:bookmarkStart w:id="11108" w:name="_Toc127596823"/>
      <w:bookmarkStart w:id="11109" w:name="_Toc127786444"/>
      <w:bookmarkStart w:id="11110" w:name="_Toc127786760"/>
      <w:bookmarkStart w:id="11111" w:name="_Toc127787076"/>
      <w:bookmarkStart w:id="11112" w:name="_Toc127877750"/>
      <w:bookmarkStart w:id="11113" w:name="_Toc128289821"/>
      <w:bookmarkStart w:id="11114" w:name="_Toc128290214"/>
      <w:bookmarkStart w:id="11115" w:name="_Toc130189817"/>
      <w:bookmarkStart w:id="11116" w:name="_Toc130201033"/>
      <w:bookmarkStart w:id="11117" w:name="_Toc130201349"/>
      <w:bookmarkStart w:id="11118" w:name="_Toc130201670"/>
      <w:bookmarkStart w:id="11119" w:name="_Toc131936758"/>
      <w:bookmarkStart w:id="11120" w:name="_Toc133901222"/>
      <w:bookmarkStart w:id="11121" w:name="_Toc137461096"/>
      <w:bookmarkStart w:id="11122" w:name="_Toc139096611"/>
      <w:bookmarkStart w:id="11123" w:name="_Toc139188534"/>
      <w:bookmarkStart w:id="11124" w:name="_Toc139191397"/>
      <w:bookmarkStart w:id="11125" w:name="_Toc140490449"/>
      <w:bookmarkStart w:id="11126" w:name="_Toc140571351"/>
      <w:bookmarkStart w:id="11127" w:name="_Toc141257624"/>
      <w:bookmarkStart w:id="11128" w:name="_Toc141257951"/>
      <w:bookmarkStart w:id="11129" w:name="_Toc141267479"/>
      <w:bookmarkStart w:id="11130" w:name="_Toc141522497"/>
      <w:bookmarkStart w:id="11131" w:name="_Toc141529585"/>
      <w:bookmarkStart w:id="11132" w:name="_Toc141529902"/>
      <w:bookmarkStart w:id="11133" w:name="_Toc141851509"/>
      <w:bookmarkStart w:id="11134" w:name="_Toc141852443"/>
      <w:bookmarkStart w:id="11135" w:name="_Toc141887987"/>
      <w:bookmarkStart w:id="11136" w:name="_Toc141889827"/>
      <w:bookmarkStart w:id="11137" w:name="_Toc141893496"/>
      <w:bookmarkStart w:id="11138" w:name="_Toc142113349"/>
      <w:bookmarkStart w:id="11139" w:name="_Toc142114377"/>
      <w:bookmarkStart w:id="11140" w:name="_Toc142729594"/>
      <w:bookmarkStart w:id="11141" w:name="_Toc142730878"/>
      <w:bookmarkStart w:id="11142" w:name="_Toc142731251"/>
      <w:bookmarkStart w:id="11143" w:name="_Toc142998618"/>
      <w:bookmarkStart w:id="11144" w:name="_Toc143063710"/>
      <w:bookmarkStart w:id="11145" w:name="_Toc143509820"/>
      <w:bookmarkStart w:id="11146" w:name="_Toc143510267"/>
      <w:bookmarkStart w:id="11147" w:name="_Toc144026299"/>
      <w:bookmarkStart w:id="11148" w:name="_Toc144026630"/>
      <w:bookmarkStart w:id="11149" w:name="_Toc144276273"/>
      <w:bookmarkStart w:id="11150" w:name="_Toc144276617"/>
      <w:bookmarkStart w:id="11151" w:name="_Toc144280205"/>
      <w:bookmarkStart w:id="11152" w:name="_Toc144280551"/>
      <w:bookmarkStart w:id="11153" w:name="_Toc144540766"/>
      <w:bookmarkStart w:id="11154" w:name="_Toc144554649"/>
      <w:bookmarkStart w:id="11155" w:name="_Toc144722270"/>
      <w:bookmarkStart w:id="11156" w:name="_Toc145503732"/>
      <w:bookmarkStart w:id="11157" w:name="_Toc145512174"/>
      <w:bookmarkStart w:id="11158" w:name="_Toc145513197"/>
      <w:bookmarkStart w:id="11159" w:name="_Toc145513581"/>
      <w:bookmarkStart w:id="11160" w:name="_Toc192577629"/>
      <w:r w:rsidRPr="00B150B1">
        <w:rPr>
          <w:sz w:val="22"/>
        </w:rPr>
        <w:t>SynIC Event Flags</w:t>
      </w:r>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p>
    <w:p w:rsidR="006E1B20" w:rsidRDefault="008C033E">
      <w:pPr>
        <w:pStyle w:val="BodyText"/>
      </w:pPr>
      <w:r w:rsidRPr="00B150B1">
        <w:t xml:space="preserve">In addition to messages, the SynIC supports a second type of cross-partition notification mechanism called </w:t>
      </w:r>
      <w:r w:rsidRPr="00B150B1">
        <w:rPr>
          <w:i/>
        </w:rPr>
        <w:t>event flags</w:t>
      </w:r>
      <w:r w:rsidRPr="00B150B1">
        <w:t>.</w:t>
      </w:r>
      <w:r w:rsidR="003960B1">
        <w:t xml:space="preserve"> Event flags may be set explicitly using the HvSignalEvent hypercall or implicitly by the hypervisor as a consequence of </w:t>
      </w:r>
      <w:r w:rsidR="003A4A5D">
        <w:t>the</w:t>
      </w:r>
      <w:r w:rsidR="003960B1">
        <w:t xml:space="preserve"> monitored notification</w:t>
      </w:r>
      <w:r w:rsidR="003A4A5D">
        <w:t xml:space="preserve"> facility.</w:t>
      </w:r>
    </w:p>
    <w:p w:rsidR="006E1B20" w:rsidRDefault="008C033E">
      <w:pPr>
        <w:pStyle w:val="Heading3"/>
      </w:pPr>
      <w:bookmarkStart w:id="11161" w:name="_Toc127596824"/>
      <w:bookmarkStart w:id="11162" w:name="_Toc127786445"/>
      <w:bookmarkStart w:id="11163" w:name="_Toc127786761"/>
      <w:bookmarkStart w:id="11164" w:name="_Toc127787077"/>
      <w:bookmarkStart w:id="11165" w:name="_Toc127877751"/>
      <w:bookmarkStart w:id="11166" w:name="_Toc128289822"/>
      <w:bookmarkStart w:id="11167" w:name="_Toc128290215"/>
      <w:bookmarkStart w:id="11168" w:name="_Toc130189818"/>
      <w:bookmarkStart w:id="11169" w:name="_Toc130201034"/>
      <w:bookmarkStart w:id="11170" w:name="_Toc130201350"/>
      <w:bookmarkStart w:id="11171" w:name="_Toc130201671"/>
      <w:bookmarkStart w:id="11172" w:name="_Toc131936759"/>
      <w:bookmarkStart w:id="11173" w:name="_Toc133901223"/>
      <w:bookmarkStart w:id="11174" w:name="_Toc137461097"/>
      <w:bookmarkStart w:id="11175" w:name="_Toc139096612"/>
      <w:bookmarkStart w:id="11176" w:name="_Toc139188535"/>
      <w:bookmarkStart w:id="11177" w:name="_Toc139191398"/>
      <w:bookmarkStart w:id="11178" w:name="_Toc140490450"/>
      <w:bookmarkStart w:id="11179" w:name="_Toc140571352"/>
      <w:bookmarkStart w:id="11180" w:name="_Toc141257625"/>
      <w:bookmarkStart w:id="11181" w:name="_Toc141257952"/>
      <w:bookmarkStart w:id="11182" w:name="_Toc141267480"/>
      <w:bookmarkStart w:id="11183" w:name="_Toc141522498"/>
      <w:bookmarkStart w:id="11184" w:name="_Toc141529586"/>
      <w:bookmarkStart w:id="11185" w:name="_Toc141529903"/>
      <w:bookmarkStart w:id="11186" w:name="_Toc141851510"/>
      <w:bookmarkStart w:id="11187" w:name="_Toc141852444"/>
      <w:bookmarkStart w:id="11188" w:name="_Toc141887988"/>
      <w:bookmarkStart w:id="11189" w:name="_Toc141889828"/>
      <w:bookmarkStart w:id="11190" w:name="_Toc141893497"/>
      <w:bookmarkStart w:id="11191" w:name="_Toc142113350"/>
      <w:bookmarkStart w:id="11192" w:name="_Toc142114378"/>
      <w:bookmarkStart w:id="11193" w:name="_Toc142729595"/>
      <w:bookmarkStart w:id="11194" w:name="_Toc142730879"/>
      <w:bookmarkStart w:id="11195" w:name="_Toc142731252"/>
      <w:bookmarkStart w:id="11196" w:name="_Toc142998619"/>
      <w:bookmarkStart w:id="11197" w:name="_Toc143063711"/>
      <w:bookmarkStart w:id="11198" w:name="_Toc143509821"/>
      <w:bookmarkStart w:id="11199" w:name="_Toc143510268"/>
      <w:bookmarkStart w:id="11200" w:name="_Toc144026300"/>
      <w:bookmarkStart w:id="11201" w:name="_Toc144026631"/>
      <w:bookmarkStart w:id="11202" w:name="_Toc144276274"/>
      <w:bookmarkStart w:id="11203" w:name="_Toc144276618"/>
      <w:bookmarkStart w:id="11204" w:name="_Toc144280206"/>
      <w:bookmarkStart w:id="11205" w:name="_Toc144280552"/>
      <w:bookmarkStart w:id="11206" w:name="_Toc144540767"/>
      <w:bookmarkStart w:id="11207" w:name="_Toc144554650"/>
      <w:bookmarkStart w:id="11208" w:name="_Toc144722271"/>
      <w:bookmarkStart w:id="11209" w:name="_Toc145503733"/>
      <w:bookmarkStart w:id="11210" w:name="_Toc145512175"/>
      <w:bookmarkStart w:id="11211" w:name="_Toc145513198"/>
      <w:bookmarkStart w:id="11212" w:name="_Toc145513582"/>
      <w:bookmarkStart w:id="11213" w:name="_Toc192577630"/>
      <w:r w:rsidRPr="00B150B1">
        <w:t>Event Flag Delivery</w:t>
      </w:r>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p>
    <w:p w:rsidR="006E1B20" w:rsidRDefault="008C033E">
      <w:pPr>
        <w:pStyle w:val="BodyText"/>
      </w:pPr>
      <w:r w:rsidRPr="00B150B1">
        <w:t>When a partition calls HvSignalEvent, it specifies an event flag number. The hypervisor responds by atomically setting a bit within the receiving virtual processor’s SI</w:t>
      </w:r>
      <w:r w:rsidR="00A52C20" w:rsidRPr="00B150B1">
        <w:t>E</w:t>
      </w:r>
      <w:r w:rsidRPr="00B150B1">
        <w:t xml:space="preserve">F page. </w:t>
      </w:r>
      <w:r w:rsidR="00E345E3" w:rsidRPr="00B150B1">
        <w:t xml:space="preserve">(See section </w:t>
      </w:r>
      <w:fldSimple w:instr=" REF _Ref123701109 \r \h  \* MERGEFORMAT ">
        <w:r w:rsidR="0077609F">
          <w:t>14.7</w:t>
        </w:r>
      </w:fldSimple>
      <w:r w:rsidR="00E345E3" w:rsidRPr="00B150B1">
        <w:t xml:space="preserve"> for a detailed description of the SI</w:t>
      </w:r>
      <w:r w:rsidR="00A52C20" w:rsidRPr="00B150B1">
        <w:t>E</w:t>
      </w:r>
      <w:r w:rsidR="00E345E3" w:rsidRPr="00B150B1">
        <w:t xml:space="preserve">F page.) </w:t>
      </w:r>
      <w:r w:rsidR="00D448D8" w:rsidRPr="00B150B1">
        <w:t xml:space="preserve"> Virtual processors whose SynIC or SIEF </w:t>
      </w:r>
      <w:r w:rsidR="0001656B" w:rsidRPr="00B150B1">
        <w:t>page is</w:t>
      </w:r>
      <w:r w:rsidR="00D448D8" w:rsidRPr="00B150B1">
        <w:t xml:space="preserve"> disabled will not be considered as potential targets. If no targets are available, the hypervisor terminates the operation and returns an error to the caller.</w:t>
      </w:r>
    </w:p>
    <w:p w:rsidR="006E1B20" w:rsidRDefault="008C033E">
      <w:pPr>
        <w:pStyle w:val="BodyText"/>
      </w:pPr>
      <w:r w:rsidRPr="00B150B1">
        <w:t>If the event flag was previously cleared, the hypervisor attempts to notify the receiving partition that the flag is now set by generating an edge-triggered interrupt. The target virtual processor, along with the target SINTx, is specified as part of a port</w:t>
      </w:r>
      <w:r w:rsidR="0001656B" w:rsidRPr="00B150B1">
        <w:t>’s creation</w:t>
      </w:r>
      <w:r w:rsidRPr="00B150B1">
        <w:t xml:space="preserve">. (See the following for information about ports.) If the SINTx is masked, </w:t>
      </w:r>
      <w:r w:rsidR="00676C00">
        <w:t>HvSignalEvent returns HV_STATUS_INVALID_SYNIC_STATE</w:t>
      </w:r>
      <w:r w:rsidRPr="00B150B1">
        <w:t xml:space="preserve">. </w:t>
      </w:r>
    </w:p>
    <w:p w:rsidR="006E1B20" w:rsidRDefault="008C033E">
      <w:pPr>
        <w:pStyle w:val="BodyText"/>
      </w:pPr>
      <w:r w:rsidRPr="00B150B1">
        <w:t>As with any fixed-priority external interrupt, the interrupt is not acknowledged by the virtual processor until the process priority register</w:t>
      </w:r>
      <w:r w:rsidR="003960B1">
        <w:t xml:space="preserve"> (PPR</w:t>
      </w:r>
      <w:r w:rsidRPr="00B150B1">
        <w:t>) is less than the vector specified in the SINTx register and interrupts are not masked by the virtual processor (rFLAGS[IF] is set to 1).</w:t>
      </w:r>
    </w:p>
    <w:p w:rsidR="006E1B20" w:rsidRDefault="008C033E">
      <w:pPr>
        <w:pStyle w:val="Heading3"/>
      </w:pPr>
      <w:bookmarkStart w:id="11214" w:name="_Toc127596825"/>
      <w:bookmarkStart w:id="11215" w:name="_Toc127786446"/>
      <w:bookmarkStart w:id="11216" w:name="_Toc127786762"/>
      <w:bookmarkStart w:id="11217" w:name="_Toc127787078"/>
      <w:bookmarkStart w:id="11218" w:name="_Toc127877752"/>
      <w:bookmarkStart w:id="11219" w:name="_Toc128289823"/>
      <w:bookmarkStart w:id="11220" w:name="_Toc128290216"/>
      <w:bookmarkStart w:id="11221" w:name="_Toc130189819"/>
      <w:bookmarkStart w:id="11222" w:name="_Toc130201035"/>
      <w:bookmarkStart w:id="11223" w:name="_Toc130201351"/>
      <w:bookmarkStart w:id="11224" w:name="_Toc130201672"/>
      <w:bookmarkStart w:id="11225" w:name="_Toc131936760"/>
      <w:bookmarkStart w:id="11226" w:name="_Toc133901224"/>
      <w:bookmarkStart w:id="11227" w:name="_Toc137461098"/>
      <w:bookmarkStart w:id="11228" w:name="_Toc139096613"/>
      <w:bookmarkStart w:id="11229" w:name="_Toc139188536"/>
      <w:bookmarkStart w:id="11230" w:name="_Toc139191399"/>
      <w:bookmarkStart w:id="11231" w:name="_Toc140490451"/>
      <w:bookmarkStart w:id="11232" w:name="_Toc140571353"/>
      <w:bookmarkStart w:id="11233" w:name="_Toc141257626"/>
      <w:bookmarkStart w:id="11234" w:name="_Toc141257953"/>
      <w:bookmarkStart w:id="11235" w:name="_Toc141267481"/>
      <w:bookmarkStart w:id="11236" w:name="_Toc141522499"/>
      <w:bookmarkStart w:id="11237" w:name="_Toc141529587"/>
      <w:bookmarkStart w:id="11238" w:name="_Toc141529904"/>
      <w:bookmarkStart w:id="11239" w:name="_Toc141851511"/>
      <w:bookmarkStart w:id="11240" w:name="_Toc141852445"/>
      <w:bookmarkStart w:id="11241" w:name="_Toc141887989"/>
      <w:bookmarkStart w:id="11242" w:name="_Toc141889829"/>
      <w:bookmarkStart w:id="11243" w:name="_Toc141893498"/>
      <w:bookmarkStart w:id="11244" w:name="_Toc142113351"/>
      <w:bookmarkStart w:id="11245" w:name="_Toc142114379"/>
      <w:bookmarkStart w:id="11246" w:name="_Toc142729596"/>
      <w:bookmarkStart w:id="11247" w:name="_Toc142730880"/>
      <w:bookmarkStart w:id="11248" w:name="_Toc142731253"/>
      <w:bookmarkStart w:id="11249" w:name="_Toc142998620"/>
      <w:bookmarkStart w:id="11250" w:name="_Toc143063712"/>
      <w:bookmarkStart w:id="11251" w:name="_Toc143509822"/>
      <w:bookmarkStart w:id="11252" w:name="_Toc143510269"/>
      <w:bookmarkStart w:id="11253" w:name="_Toc144026301"/>
      <w:bookmarkStart w:id="11254" w:name="_Toc144026632"/>
      <w:bookmarkStart w:id="11255" w:name="_Toc144276275"/>
      <w:bookmarkStart w:id="11256" w:name="_Toc144276619"/>
      <w:bookmarkStart w:id="11257" w:name="_Toc144280207"/>
      <w:bookmarkStart w:id="11258" w:name="_Toc144280553"/>
      <w:bookmarkStart w:id="11259" w:name="_Toc144540768"/>
      <w:bookmarkStart w:id="11260" w:name="_Toc144554651"/>
      <w:bookmarkStart w:id="11261" w:name="_Toc144722272"/>
      <w:bookmarkStart w:id="11262" w:name="_Toc145503734"/>
      <w:bookmarkStart w:id="11263" w:name="_Toc145512176"/>
      <w:bookmarkStart w:id="11264" w:name="_Toc145513199"/>
      <w:bookmarkStart w:id="11265" w:name="_Toc145513583"/>
      <w:bookmarkStart w:id="11266" w:name="_Toc192577631"/>
      <w:r w:rsidRPr="00B150B1">
        <w:t>Recommended Event Flag Handling</w:t>
      </w:r>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p>
    <w:p w:rsidR="006E1B20" w:rsidRDefault="008C033E">
      <w:pPr>
        <w:pStyle w:val="BodyTextLink"/>
      </w:pPr>
      <w:r w:rsidRPr="00B150B1">
        <w:t xml:space="preserve">It is recommended that the event flag </w:t>
      </w:r>
      <w:r w:rsidR="005C47D7" w:rsidRPr="00B150B1">
        <w:t>interrupt service routine (ISR)</w:t>
      </w:r>
      <w:r w:rsidRPr="00B150B1">
        <w:t xml:space="preserve"> within the target partition perform the following steps:</w:t>
      </w:r>
    </w:p>
    <w:p w:rsidR="006E1B20" w:rsidRDefault="008C033E" w:rsidP="009011A5">
      <w:pPr>
        <w:pStyle w:val="ListNumber"/>
        <w:numPr>
          <w:ilvl w:val="0"/>
          <w:numId w:val="8"/>
        </w:numPr>
        <w:rPr>
          <w:sz w:val="20"/>
        </w:rPr>
      </w:pPr>
      <w:r w:rsidRPr="00B150B1">
        <w:rPr>
          <w:sz w:val="20"/>
        </w:rPr>
        <w:t xml:space="preserve">Examine the event flags and determine which ones, if any, are set. </w:t>
      </w:r>
    </w:p>
    <w:p w:rsidR="006E1B20" w:rsidRDefault="008C033E" w:rsidP="009011A5">
      <w:pPr>
        <w:pStyle w:val="ListNumber"/>
        <w:numPr>
          <w:ilvl w:val="0"/>
          <w:numId w:val="8"/>
        </w:numPr>
        <w:rPr>
          <w:sz w:val="20"/>
        </w:rPr>
      </w:pPr>
      <w:r w:rsidRPr="00B150B1">
        <w:rPr>
          <w:sz w:val="20"/>
        </w:rPr>
        <w:t xml:space="preserve">Clear one or more event flags by using a locked (atomic) operation such as LOCK AND or LOCK CMPXCHG. </w:t>
      </w:r>
    </w:p>
    <w:p w:rsidR="006E1B20" w:rsidRDefault="008C033E" w:rsidP="009011A5">
      <w:pPr>
        <w:pStyle w:val="ListNumber"/>
        <w:numPr>
          <w:ilvl w:val="0"/>
          <w:numId w:val="8"/>
        </w:numPr>
        <w:rPr>
          <w:sz w:val="20"/>
        </w:rPr>
      </w:pPr>
      <w:r w:rsidRPr="00B150B1">
        <w:rPr>
          <w:sz w:val="20"/>
        </w:rPr>
        <w:t xml:space="preserve">Indicate the end of interrupt for the vector by writing to the APIC’s EOI register. </w:t>
      </w:r>
    </w:p>
    <w:p w:rsidR="006E1B20" w:rsidRDefault="008C033E" w:rsidP="009011A5">
      <w:pPr>
        <w:pStyle w:val="ListNumber"/>
        <w:numPr>
          <w:ilvl w:val="0"/>
          <w:numId w:val="8"/>
        </w:numPr>
        <w:rPr>
          <w:sz w:val="20"/>
        </w:rPr>
      </w:pPr>
      <w:r w:rsidRPr="00B150B1">
        <w:rPr>
          <w:sz w:val="20"/>
        </w:rPr>
        <w:t>Perform any actions implied by the event flags that were set.</w:t>
      </w:r>
    </w:p>
    <w:p w:rsidR="006E1B20" w:rsidRDefault="006E1B20">
      <w:pPr>
        <w:pStyle w:val="Le"/>
        <w:rPr>
          <w:sz w:val="14"/>
        </w:rPr>
      </w:pPr>
    </w:p>
    <w:p w:rsidR="006E1B20" w:rsidRDefault="008C033E">
      <w:pPr>
        <w:pStyle w:val="Heading3"/>
      </w:pPr>
      <w:bookmarkStart w:id="11267" w:name="_Toc127596826"/>
      <w:bookmarkStart w:id="11268" w:name="_Toc127786447"/>
      <w:bookmarkStart w:id="11269" w:name="_Toc127786763"/>
      <w:bookmarkStart w:id="11270" w:name="_Toc127787079"/>
      <w:bookmarkStart w:id="11271" w:name="_Toc127877753"/>
      <w:bookmarkStart w:id="11272" w:name="_Toc128289824"/>
      <w:bookmarkStart w:id="11273" w:name="_Toc128290217"/>
      <w:bookmarkStart w:id="11274" w:name="_Toc130189820"/>
      <w:bookmarkStart w:id="11275" w:name="_Toc130201036"/>
      <w:bookmarkStart w:id="11276" w:name="_Toc130201352"/>
      <w:bookmarkStart w:id="11277" w:name="_Toc130201673"/>
      <w:bookmarkStart w:id="11278" w:name="_Toc131936761"/>
      <w:bookmarkStart w:id="11279" w:name="_Toc133901225"/>
      <w:bookmarkStart w:id="11280" w:name="_Toc137461099"/>
      <w:bookmarkStart w:id="11281" w:name="_Toc139096614"/>
      <w:bookmarkStart w:id="11282" w:name="_Toc139188537"/>
      <w:bookmarkStart w:id="11283" w:name="_Toc139191400"/>
      <w:bookmarkStart w:id="11284" w:name="_Toc140490452"/>
      <w:bookmarkStart w:id="11285" w:name="_Toc140571354"/>
      <w:bookmarkStart w:id="11286" w:name="_Toc141257627"/>
      <w:bookmarkStart w:id="11287" w:name="_Toc141257954"/>
      <w:bookmarkStart w:id="11288" w:name="_Toc141267482"/>
      <w:bookmarkStart w:id="11289" w:name="_Toc141522500"/>
      <w:bookmarkStart w:id="11290" w:name="_Toc141529588"/>
      <w:bookmarkStart w:id="11291" w:name="_Toc141529905"/>
      <w:bookmarkStart w:id="11292" w:name="_Toc141851512"/>
      <w:bookmarkStart w:id="11293" w:name="_Toc141852446"/>
      <w:bookmarkStart w:id="11294" w:name="_Toc141887990"/>
      <w:bookmarkStart w:id="11295" w:name="_Toc141889830"/>
      <w:bookmarkStart w:id="11296" w:name="_Toc141893499"/>
      <w:bookmarkStart w:id="11297" w:name="_Toc142113352"/>
      <w:bookmarkStart w:id="11298" w:name="_Toc142114380"/>
      <w:bookmarkStart w:id="11299" w:name="_Toc142729597"/>
      <w:bookmarkStart w:id="11300" w:name="_Toc142730881"/>
      <w:bookmarkStart w:id="11301" w:name="_Toc142731254"/>
      <w:bookmarkStart w:id="11302" w:name="_Toc142998621"/>
      <w:bookmarkStart w:id="11303" w:name="_Toc143063713"/>
      <w:bookmarkStart w:id="11304" w:name="_Toc143509823"/>
      <w:bookmarkStart w:id="11305" w:name="_Toc143510270"/>
      <w:bookmarkStart w:id="11306" w:name="_Toc144026302"/>
      <w:bookmarkStart w:id="11307" w:name="_Toc144026633"/>
      <w:bookmarkStart w:id="11308" w:name="_Toc144276276"/>
      <w:bookmarkStart w:id="11309" w:name="_Toc144276620"/>
      <w:bookmarkStart w:id="11310" w:name="_Toc144280208"/>
      <w:bookmarkStart w:id="11311" w:name="_Toc144280554"/>
      <w:bookmarkStart w:id="11312" w:name="_Toc144540769"/>
      <w:bookmarkStart w:id="11313" w:name="_Toc144554652"/>
      <w:bookmarkStart w:id="11314" w:name="_Toc144722273"/>
      <w:bookmarkStart w:id="11315" w:name="_Toc145503735"/>
      <w:bookmarkStart w:id="11316" w:name="_Toc145512177"/>
      <w:bookmarkStart w:id="11317" w:name="_Toc145513200"/>
      <w:bookmarkStart w:id="11318" w:name="_Toc145513584"/>
      <w:bookmarkStart w:id="11319" w:name="_Toc192577632"/>
      <w:r w:rsidRPr="00B150B1">
        <w:t>Event Flags versus Messages</w:t>
      </w:r>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p>
    <w:p w:rsidR="006E1B20" w:rsidRDefault="008C033E">
      <w:pPr>
        <w:pStyle w:val="BodyText"/>
      </w:pPr>
      <w:r w:rsidRPr="00B150B1">
        <w:t xml:space="preserve">Event flags are lighter-weight than messages and are therefore lower overhead. Furthermore, event flags do not require any </w:t>
      </w:r>
      <w:r w:rsidR="00762D38" w:rsidRPr="00B150B1">
        <w:t xml:space="preserve">buffer allocation or </w:t>
      </w:r>
      <w:r w:rsidRPr="00B150B1">
        <w:t>queuing within the hypervisor, so HvSignalEvent will never fail due to insufficient resources.</w:t>
      </w:r>
    </w:p>
    <w:p w:rsidR="006E1B20" w:rsidRDefault="00E345E3">
      <w:pPr>
        <w:pStyle w:val="Heading2"/>
        <w:rPr>
          <w:sz w:val="22"/>
        </w:rPr>
      </w:pPr>
      <w:bookmarkStart w:id="11320" w:name="_Toc127596827"/>
      <w:bookmarkStart w:id="11321" w:name="_Toc127786448"/>
      <w:bookmarkStart w:id="11322" w:name="_Toc127786764"/>
      <w:bookmarkStart w:id="11323" w:name="_Toc127787080"/>
      <w:bookmarkStart w:id="11324" w:name="_Toc127877754"/>
      <w:bookmarkStart w:id="11325" w:name="_Toc128289825"/>
      <w:bookmarkStart w:id="11326" w:name="_Toc128290218"/>
      <w:bookmarkStart w:id="11327" w:name="_Toc130189821"/>
      <w:bookmarkStart w:id="11328" w:name="_Toc130201037"/>
      <w:bookmarkStart w:id="11329" w:name="_Toc130201353"/>
      <w:bookmarkStart w:id="11330" w:name="_Toc130201674"/>
      <w:bookmarkStart w:id="11331" w:name="_Toc131936762"/>
      <w:bookmarkStart w:id="11332" w:name="_Toc133901226"/>
      <w:bookmarkStart w:id="11333" w:name="_Toc137461100"/>
      <w:bookmarkStart w:id="11334" w:name="_Toc139096615"/>
      <w:bookmarkStart w:id="11335" w:name="_Toc139188538"/>
      <w:bookmarkStart w:id="11336" w:name="_Toc139191401"/>
      <w:bookmarkStart w:id="11337" w:name="_Toc140490453"/>
      <w:bookmarkStart w:id="11338" w:name="_Toc140571355"/>
      <w:bookmarkStart w:id="11339" w:name="_Toc141257628"/>
      <w:bookmarkStart w:id="11340" w:name="_Toc141257955"/>
      <w:bookmarkStart w:id="11341" w:name="_Toc141267483"/>
      <w:bookmarkStart w:id="11342" w:name="_Toc141522501"/>
      <w:bookmarkStart w:id="11343" w:name="_Toc141529589"/>
      <w:bookmarkStart w:id="11344" w:name="_Toc141529906"/>
      <w:bookmarkStart w:id="11345" w:name="_Toc141851513"/>
      <w:bookmarkStart w:id="11346" w:name="_Toc141852447"/>
      <w:bookmarkStart w:id="11347" w:name="_Toc141887991"/>
      <w:bookmarkStart w:id="11348" w:name="_Toc141889831"/>
      <w:bookmarkStart w:id="11349" w:name="_Toc141893500"/>
      <w:bookmarkStart w:id="11350" w:name="_Toc142113353"/>
      <w:bookmarkStart w:id="11351" w:name="_Toc142114381"/>
      <w:bookmarkStart w:id="11352" w:name="_Toc142729598"/>
      <w:bookmarkStart w:id="11353" w:name="_Toc142730882"/>
      <w:bookmarkStart w:id="11354" w:name="_Toc142731255"/>
      <w:bookmarkStart w:id="11355" w:name="_Toc142998622"/>
      <w:bookmarkStart w:id="11356" w:name="_Toc143063714"/>
      <w:bookmarkStart w:id="11357" w:name="_Toc143509824"/>
      <w:bookmarkStart w:id="11358" w:name="_Toc143510271"/>
      <w:bookmarkStart w:id="11359" w:name="_Toc144026303"/>
      <w:bookmarkStart w:id="11360" w:name="_Toc144026634"/>
      <w:bookmarkStart w:id="11361" w:name="_Toc144276277"/>
      <w:bookmarkStart w:id="11362" w:name="_Toc144276621"/>
      <w:bookmarkStart w:id="11363" w:name="_Toc144280209"/>
      <w:bookmarkStart w:id="11364" w:name="_Toc144280555"/>
      <w:bookmarkStart w:id="11365" w:name="_Toc144540770"/>
      <w:bookmarkStart w:id="11366" w:name="_Toc144554653"/>
      <w:bookmarkStart w:id="11367" w:name="_Toc144722274"/>
      <w:bookmarkStart w:id="11368" w:name="_Toc145503736"/>
      <w:bookmarkStart w:id="11369" w:name="_Toc145512178"/>
      <w:bookmarkStart w:id="11370" w:name="_Toc145513201"/>
      <w:bookmarkStart w:id="11371" w:name="_Toc145513585"/>
      <w:bookmarkStart w:id="11372" w:name="_Toc192577633"/>
      <w:r w:rsidRPr="00B150B1">
        <w:rPr>
          <w:sz w:val="22"/>
        </w:rPr>
        <w:t>Ports and Connections</w:t>
      </w:r>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p>
    <w:p w:rsidR="006E1B20" w:rsidRDefault="00E345E3">
      <w:pPr>
        <w:pStyle w:val="BodyText"/>
      </w:pPr>
      <w:r w:rsidRPr="00B150B1">
        <w:t xml:space="preserve">A message or event sent from one guest to another must be sent through a pre-allocated </w:t>
      </w:r>
      <w:r w:rsidRPr="00B150B1">
        <w:rPr>
          <w:i/>
        </w:rPr>
        <w:t xml:space="preserve">connection. </w:t>
      </w:r>
      <w:r w:rsidRPr="00B150B1">
        <w:t xml:space="preserve">A connection, in turn, must be associated with a destination </w:t>
      </w:r>
      <w:r w:rsidRPr="00B150B1">
        <w:rPr>
          <w:i/>
        </w:rPr>
        <w:t>port</w:t>
      </w:r>
      <w:r w:rsidRPr="00B150B1">
        <w:t xml:space="preserve">. </w:t>
      </w:r>
    </w:p>
    <w:p w:rsidR="006E1B20" w:rsidRDefault="00E345E3">
      <w:pPr>
        <w:pStyle w:val="BodyText"/>
      </w:pPr>
      <w:r w:rsidRPr="00B150B1">
        <w:t xml:space="preserve">A port is allocated from the receiver’s memory pool and specifies which virtual processor and SINTx to target. Event ports have a “base flag number” and “flag count” that allow the caller to specify a range of valid event flags for that port. </w:t>
      </w:r>
    </w:p>
    <w:p w:rsidR="006E1B20" w:rsidRDefault="00E345E3">
      <w:pPr>
        <w:pStyle w:val="BodyText"/>
      </w:pPr>
      <w:r w:rsidRPr="00B150B1">
        <w:t>Connections are allocated from the sender’s memory pool. When a connection is created, it must be associated with a valid port. This binding creates a simple, one-way communication channel. If a port is subsequently deleted, its connection</w:t>
      </w:r>
      <w:r w:rsidR="009E0AE2">
        <w:t>, while it remains,</w:t>
      </w:r>
      <w:r w:rsidRPr="00B150B1">
        <w:t xml:space="preserve"> becomes useless.</w:t>
      </w:r>
    </w:p>
    <w:p w:rsidR="00AB6FD1" w:rsidRDefault="00AB6FD1" w:rsidP="00AB6FD1">
      <w:pPr>
        <w:pStyle w:val="Heading2"/>
      </w:pPr>
      <w:bookmarkStart w:id="11373" w:name="_Toc192577634"/>
      <w:r>
        <w:t>Monitored Notifications</w:t>
      </w:r>
      <w:bookmarkEnd w:id="11373"/>
    </w:p>
    <w:p w:rsidR="005C7AA9" w:rsidRDefault="007610AE" w:rsidP="007610AE">
      <w:pPr>
        <w:pStyle w:val="BodyText"/>
      </w:pPr>
      <w:r>
        <w:t>The monitored notification facility</w:t>
      </w:r>
      <w:r w:rsidR="002F21D6">
        <w:fldChar w:fldCharType="begin"/>
      </w:r>
      <w:r>
        <w:instrText xml:space="preserve"> XE "</w:instrText>
      </w:r>
      <w:r w:rsidRPr="00922ABF">
        <w:instrText>Monitored Notification Facility</w:instrText>
      </w:r>
      <w:r>
        <w:instrText xml:space="preserve">" </w:instrText>
      </w:r>
      <w:r w:rsidR="002F21D6">
        <w:fldChar w:fldCharType="end"/>
      </w:r>
      <w:r>
        <w:t xml:space="preserve"> (MNF</w:t>
      </w:r>
      <w:r w:rsidR="002F21D6">
        <w:fldChar w:fldCharType="begin"/>
      </w:r>
      <w:r>
        <w:instrText xml:space="preserve"> XE "</w:instrText>
      </w:r>
      <w:r w:rsidRPr="00FA4057">
        <w:instrText>MNF</w:instrText>
      </w:r>
      <w:r>
        <w:instrText>" \t "</w:instrText>
      </w:r>
      <w:r w:rsidRPr="00B7790C">
        <w:rPr>
          <w:rFonts w:asciiTheme="minorHAnsi" w:hAnsiTheme="minorHAnsi"/>
          <w:i/>
        </w:rPr>
        <w:instrText>See</w:instrText>
      </w:r>
      <w:r w:rsidRPr="00B7790C">
        <w:rPr>
          <w:rFonts w:asciiTheme="minorHAnsi" w:hAnsiTheme="minorHAnsi"/>
        </w:rPr>
        <w:instrText xml:space="preserve"> Monitored Notification Faciliity</w:instrText>
      </w:r>
      <w:r>
        <w:instrText xml:space="preserve">" </w:instrText>
      </w:r>
      <w:r w:rsidR="002F21D6">
        <w:fldChar w:fldCharType="end"/>
      </w:r>
      <w:r>
        <w:t xml:space="preserve">) introduces the concept of shared triggers between two communicating </w:t>
      </w:r>
      <w:r w:rsidR="00861BF8">
        <w:t>partitions</w:t>
      </w:r>
      <w:r>
        <w:t xml:space="preserve">. </w:t>
      </w:r>
      <w:r w:rsidR="004B5A35">
        <w:t>MNF</w:t>
      </w:r>
      <w:r w:rsidR="006407E6">
        <w:t xml:space="preserve"> uses a port </w:t>
      </w:r>
      <w:r w:rsidR="00FF1526">
        <w:t xml:space="preserve">(in the recipient partition) </w:t>
      </w:r>
      <w:r w:rsidR="006407E6">
        <w:t xml:space="preserve">and a connection </w:t>
      </w:r>
      <w:r w:rsidR="00FF1526">
        <w:t xml:space="preserve">(in the originating partition) </w:t>
      </w:r>
      <w:r w:rsidR="006407E6">
        <w:t>to</w:t>
      </w:r>
      <w:r w:rsidR="005C7AA9">
        <w:t xml:space="preserve"> </w:t>
      </w:r>
      <w:r w:rsidR="006407E6">
        <w:t>establish</w:t>
      </w:r>
      <w:r w:rsidR="005C7AA9">
        <w:t xml:space="preserve"> a hypervisor-monitored,</w:t>
      </w:r>
      <w:r w:rsidR="00BF5B1C">
        <w:t xml:space="preserve"> </w:t>
      </w:r>
      <w:r w:rsidR="006407E6">
        <w:t xml:space="preserve">unidirectional </w:t>
      </w:r>
      <w:r w:rsidR="00BF5B1C">
        <w:t xml:space="preserve">notification </w:t>
      </w:r>
      <w:r w:rsidR="006407E6">
        <w:t>channel</w:t>
      </w:r>
      <w:r w:rsidR="00BF5B1C">
        <w:t>.</w:t>
      </w:r>
      <w:r w:rsidR="00BE5BA1">
        <w:t>.</w:t>
      </w:r>
      <w:r w:rsidR="00E664FF">
        <w:t xml:space="preserve"> </w:t>
      </w:r>
      <w:r w:rsidR="00E664FF">
        <w:rPr>
          <w:color w:val="E36C0A"/>
        </w:rPr>
        <w:t>A monitor port-and-connection pair alone isn’t enough to form the said notification channel. It needs in addition to be associated with an event connection through the monitored notification parameters in the monitored notification page</w:t>
      </w:r>
      <w:r w:rsidR="00BE5BA1">
        <w:t xml:space="preserve"> </w:t>
      </w:r>
    </w:p>
    <w:p w:rsidR="006D0D8F" w:rsidRDefault="005C7AA9" w:rsidP="007610AE">
      <w:pPr>
        <w:pStyle w:val="BodyText"/>
      </w:pPr>
      <w:r>
        <w:t>When the chann</w:t>
      </w:r>
      <w:r w:rsidR="007610AE">
        <w:t>el is created, a monitored notification</w:t>
      </w:r>
      <w:r w:rsidR="002F21D6">
        <w:fldChar w:fldCharType="begin"/>
      </w:r>
      <w:r w:rsidR="00E44C80">
        <w:instrText xml:space="preserve"> XE "</w:instrText>
      </w:r>
      <w:r w:rsidR="00E44C80" w:rsidRPr="00E756FB">
        <w:instrText>monitored notification</w:instrText>
      </w:r>
      <w:r w:rsidR="00E44C80">
        <w:instrText xml:space="preserve">" </w:instrText>
      </w:r>
      <w:r w:rsidR="002F21D6">
        <w:fldChar w:fldCharType="end"/>
      </w:r>
      <w:r w:rsidR="00B5425E">
        <w:t xml:space="preserve"> is established in an overlay </w:t>
      </w:r>
      <w:r w:rsidR="007610AE">
        <w:t>page</w:t>
      </w:r>
      <w:r w:rsidR="002F21D6">
        <w:fldChar w:fldCharType="begin"/>
      </w:r>
      <w:r w:rsidR="00E44C80">
        <w:instrText xml:space="preserve"> XE "</w:instrText>
      </w:r>
      <w:r w:rsidR="00E44C80" w:rsidRPr="00901A3A">
        <w:instrText>monitor page</w:instrText>
      </w:r>
      <w:r w:rsidR="00E44C80">
        <w:instrText xml:space="preserve">" </w:instrText>
      </w:r>
      <w:r w:rsidR="002F21D6">
        <w:fldChar w:fldCharType="end"/>
      </w:r>
      <w:r w:rsidR="007610AE">
        <w:t xml:space="preserve"> </w:t>
      </w:r>
      <w:r w:rsidR="00FF1526">
        <w:t xml:space="preserve">that includes </w:t>
      </w:r>
      <w:r w:rsidR="007610AE">
        <w:t xml:space="preserve">the </w:t>
      </w:r>
      <w:r w:rsidR="00C10107">
        <w:t>following</w:t>
      </w:r>
      <w:r w:rsidR="006D0D8F">
        <w:t>:</w:t>
      </w:r>
    </w:p>
    <w:p w:rsidR="006D0D8F" w:rsidRDefault="004B5A35" w:rsidP="006D0D8F">
      <w:pPr>
        <w:pStyle w:val="BulletList"/>
      </w:pPr>
      <w:r>
        <w:t>A</w:t>
      </w:r>
      <w:r w:rsidR="00C10107">
        <w:t xml:space="preserve"> trigger,</w:t>
      </w:r>
    </w:p>
    <w:p w:rsidR="006D0D8F" w:rsidRDefault="004B5A35" w:rsidP="006D0D8F">
      <w:pPr>
        <w:pStyle w:val="BulletList"/>
      </w:pPr>
      <w:r>
        <w:t>A</w:t>
      </w:r>
      <w:r w:rsidR="007610AE">
        <w:t xml:space="preserve"> latency hint</w:t>
      </w:r>
    </w:p>
    <w:p w:rsidR="006D0D8F" w:rsidRDefault="004B5A35" w:rsidP="006D0D8F">
      <w:pPr>
        <w:pStyle w:val="BulletList"/>
      </w:pPr>
      <w:r>
        <w:t>A</w:t>
      </w:r>
      <w:r w:rsidR="00C10107">
        <w:t xml:space="preserve"> </w:t>
      </w:r>
      <w:r w:rsidR="00AB2846">
        <w:t xml:space="preserve">set of input </w:t>
      </w:r>
      <w:r w:rsidR="00C10107">
        <w:t>parameter</w:t>
      </w:r>
      <w:r w:rsidR="00AB2846">
        <w:t>s</w:t>
      </w:r>
      <w:r w:rsidR="00C10107">
        <w:t xml:space="preserve"> appropriate for the HvSignalEvent hypercall.</w:t>
      </w:r>
    </w:p>
    <w:p w:rsidR="006407E6" w:rsidRDefault="006407E6" w:rsidP="006D0D8F">
      <w:pPr>
        <w:pStyle w:val="BodyText"/>
      </w:pPr>
    </w:p>
    <w:p w:rsidR="006407E6" w:rsidRDefault="004B5A35" w:rsidP="006D0D8F">
      <w:pPr>
        <w:pStyle w:val="BodyText"/>
      </w:pPr>
      <w:r>
        <w:t>After</w:t>
      </w:r>
      <w:r w:rsidR="00C10107">
        <w:t xml:space="preserve"> the monitor page </w:t>
      </w:r>
      <w:r>
        <w:t>is</w:t>
      </w:r>
      <w:r w:rsidR="00C10107">
        <w:t xml:space="preserve"> established, the</w:t>
      </w:r>
      <w:r w:rsidR="00C10107" w:rsidRPr="00AB2846">
        <w:t xml:space="preserve"> </w:t>
      </w:r>
      <w:r>
        <w:t xml:space="preserve">hypervisor periodically examines the </w:t>
      </w:r>
      <w:r w:rsidR="00C10107">
        <w:t xml:space="preserve"> trigger  </w:t>
      </w:r>
      <w:r>
        <w:t xml:space="preserve">at a rate </w:t>
      </w:r>
      <w:r w:rsidR="00C10107">
        <w:t>subject to the latency hint to determine i</w:t>
      </w:r>
      <w:r w:rsidR="00FF1526">
        <w:t xml:space="preserve">f </w:t>
      </w:r>
      <w:r>
        <w:t xml:space="preserve">a </w:t>
      </w:r>
      <w:r w:rsidR="00FF1526">
        <w:t>notification is warranted</w:t>
      </w:r>
      <w:r w:rsidR="00AB2846">
        <w:t xml:space="preserve">. If </w:t>
      </w:r>
      <w:r w:rsidR="00FF1526">
        <w:t>so</w:t>
      </w:r>
      <w:r w:rsidR="00AB2846">
        <w:t xml:space="preserve">, </w:t>
      </w:r>
      <w:r w:rsidR="00C10107">
        <w:t xml:space="preserve">the hypervisor </w:t>
      </w:r>
      <w:r w:rsidR="00AB2846">
        <w:t xml:space="preserve"> invoke</w:t>
      </w:r>
      <w:r>
        <w:t>s</w:t>
      </w:r>
      <w:r w:rsidR="00C10107">
        <w:t xml:space="preserve"> the HvSignalEvent hypercall </w:t>
      </w:r>
      <w:r w:rsidR="00FF1526">
        <w:t xml:space="preserve">internally </w:t>
      </w:r>
      <w:r w:rsidR="00C10107">
        <w:t>on behalf of</w:t>
      </w:r>
      <w:r w:rsidR="00FF1526">
        <w:t xml:space="preserve"> the originating guest. </w:t>
      </w:r>
      <w:r w:rsidR="00941D88">
        <w:t>The behavior</w:t>
      </w:r>
      <w:r w:rsidR="00FF1526">
        <w:t xml:space="preserve"> is the same as if the originating guest had invoked the </w:t>
      </w:r>
      <w:r>
        <w:t>HvSignalEvent</w:t>
      </w:r>
      <w:r w:rsidR="00941D88">
        <w:t xml:space="preserve"> directly.</w:t>
      </w:r>
    </w:p>
    <w:p w:rsidR="006D0D8F" w:rsidRDefault="00AB2846" w:rsidP="00AB2846">
      <w:pPr>
        <w:pStyle w:val="Heading3"/>
      </w:pPr>
      <w:bookmarkStart w:id="11374" w:name="_Toc192577635"/>
      <w:r>
        <w:t>Monitored</w:t>
      </w:r>
      <w:r w:rsidR="006D0D8F">
        <w:t xml:space="preserve"> Notification </w:t>
      </w:r>
      <w:r>
        <w:t>Trigger</w:t>
      </w:r>
      <w:bookmarkEnd w:id="11374"/>
    </w:p>
    <w:p w:rsidR="006407E6" w:rsidRDefault="00AB2846" w:rsidP="00AB2846">
      <w:pPr>
        <w:pStyle w:val="BodyText"/>
      </w:pPr>
      <w:r>
        <w:t xml:space="preserve">The trigger can be directly accessed </w:t>
      </w:r>
      <w:r w:rsidR="00861BF8">
        <w:t>by guest</w:t>
      </w:r>
      <w:r w:rsidR="004B5A35">
        <w:t>s</w:t>
      </w:r>
      <w:r w:rsidR="00861BF8">
        <w:t xml:space="preserve"> </w:t>
      </w:r>
      <w:r>
        <w:t>without hypervisor intervention</w:t>
      </w:r>
      <w:r w:rsidR="004B5A35">
        <w:t>. It</w:t>
      </w:r>
      <w:r>
        <w:t xml:space="preserve"> is set or cleared by the inter-partition communication code running in</w:t>
      </w:r>
      <w:r w:rsidR="006407E6">
        <w:t xml:space="preserve"> the communicating guests. </w:t>
      </w:r>
      <w:r w:rsidR="004B5A35">
        <w:t>The trigger</w:t>
      </w:r>
      <w:r w:rsidR="006407E6">
        <w:t xml:space="preserve"> must be </w:t>
      </w:r>
      <w:r w:rsidR="00861BF8">
        <w:t>placed in memory</w:t>
      </w:r>
      <w:r>
        <w:t xml:space="preserve"> </w:t>
      </w:r>
      <w:r w:rsidR="00861BF8">
        <w:t xml:space="preserve">that is </w:t>
      </w:r>
      <w:r>
        <w:t xml:space="preserve">shared by the two </w:t>
      </w:r>
      <w:r w:rsidR="006407E6">
        <w:t xml:space="preserve">communicating </w:t>
      </w:r>
      <w:r>
        <w:t xml:space="preserve">partitions and the hypervisor. </w:t>
      </w:r>
    </w:p>
    <w:p w:rsidR="006D0D8F" w:rsidRDefault="006D0D8F" w:rsidP="00AF4403">
      <w:pPr>
        <w:pStyle w:val="Heading3"/>
      </w:pPr>
      <w:bookmarkStart w:id="11375" w:name="_Toc192577636"/>
      <w:r>
        <w:t>Monitored Notification Latency Hint</w:t>
      </w:r>
      <w:bookmarkEnd w:id="11375"/>
    </w:p>
    <w:p w:rsidR="006D0D8F" w:rsidRPr="006D0D8F" w:rsidRDefault="00AB2846" w:rsidP="006D0D8F">
      <w:pPr>
        <w:pStyle w:val="BodyText"/>
      </w:pPr>
      <w:r>
        <w:t xml:space="preserve">The latency hint </w:t>
      </w:r>
      <w:r w:rsidR="00184E3B">
        <w:t>specifies</w:t>
      </w:r>
      <w:r>
        <w:t xml:space="preserve"> an approximate </w:t>
      </w:r>
      <w:r w:rsidR="00184E3B">
        <w:t xml:space="preserve">wait </w:t>
      </w:r>
      <w:r>
        <w:t xml:space="preserve">period </w:t>
      </w:r>
      <w:r w:rsidR="00184E3B">
        <w:t>between</w:t>
      </w:r>
      <w:r>
        <w:t xml:space="preserve"> hypervisor examinations of the tri</w:t>
      </w:r>
      <w:r w:rsidR="00941D88">
        <w:t>gger</w:t>
      </w:r>
      <w:r w:rsidR="00184E3B">
        <w:t>. It</w:t>
      </w:r>
      <w:r w:rsidR="00941D88">
        <w:t xml:space="preserve"> is expressed in 100 nanosecond units. The hypervisor </w:t>
      </w:r>
      <w:r w:rsidR="00184E3B">
        <w:t>can</w:t>
      </w:r>
      <w:r w:rsidR="00941D88">
        <w:t xml:space="preserve"> override the </w:t>
      </w:r>
      <w:r w:rsidR="00184E3B">
        <w:t xml:space="preserve">specified latency </w:t>
      </w:r>
      <w:r w:rsidR="00941D88">
        <w:t xml:space="preserve">value </w:t>
      </w:r>
      <w:r w:rsidR="00184E3B">
        <w:t>if making it</w:t>
      </w:r>
      <w:r w:rsidR="00941D88">
        <w:t xml:space="preserve"> somewhat smaller or larger </w:t>
      </w:r>
      <w:r w:rsidR="00184E3B">
        <w:t>is</w:t>
      </w:r>
      <w:r w:rsidR="00941D88">
        <w:t xml:space="preserve"> more efficient. </w:t>
      </w:r>
      <w:r w:rsidR="00D7363A">
        <w:t xml:space="preserve">The hypervisor </w:t>
      </w:r>
      <w:r w:rsidR="00184E3B">
        <w:t>can</w:t>
      </w:r>
      <w:r w:rsidR="00D7363A">
        <w:t xml:space="preserve"> also override </w:t>
      </w:r>
      <w:r w:rsidR="00184E3B">
        <w:t>the specified latency</w:t>
      </w:r>
      <w:r w:rsidR="00952A89">
        <w:t xml:space="preserve"> value </w:t>
      </w:r>
      <w:r w:rsidR="00184E3B">
        <w:t xml:space="preserve">if it exceeds </w:t>
      </w:r>
      <w:r w:rsidR="00952A89">
        <w:t>minimum or</w:t>
      </w:r>
      <w:r w:rsidR="00D7363A">
        <w:t xml:space="preserve"> maximum value</w:t>
      </w:r>
      <w:r w:rsidR="00184E3B">
        <w:t>s</w:t>
      </w:r>
      <w:r w:rsidR="00D7363A">
        <w:t>.</w:t>
      </w:r>
    </w:p>
    <w:p w:rsidR="006D0D8F" w:rsidRDefault="006D0D8F" w:rsidP="00AF4403">
      <w:pPr>
        <w:pStyle w:val="Heading3"/>
      </w:pPr>
      <w:bookmarkStart w:id="11376" w:name="_Toc192577637"/>
      <w:r>
        <w:t xml:space="preserve">Monitored Notification </w:t>
      </w:r>
      <w:r w:rsidR="00AB2846">
        <w:t>Parameters</w:t>
      </w:r>
      <w:bookmarkEnd w:id="11376"/>
    </w:p>
    <w:p w:rsidR="00AB2846" w:rsidRPr="006D0D8F" w:rsidRDefault="00D7363A" w:rsidP="00AB2846">
      <w:pPr>
        <w:pStyle w:val="BodyText"/>
      </w:pPr>
      <w:r>
        <w:t xml:space="preserve">Each MNF trigger is defined </w:t>
      </w:r>
      <w:r w:rsidR="00184E3B">
        <w:t>by</w:t>
      </w:r>
      <w:r>
        <w:t xml:space="preserve"> a set of input parameters compatible with those accepted by a HvSignalEvent hypercall. </w:t>
      </w:r>
      <w:r w:rsidR="00184E3B">
        <w:t>These parameters</w:t>
      </w:r>
      <w:r w:rsidR="00941D88">
        <w:t xml:space="preserve"> include </w:t>
      </w:r>
      <w:r w:rsidR="00AB2846">
        <w:t>an event flag number and a connection ID.</w:t>
      </w:r>
      <w:r w:rsidR="00941D88">
        <w:t xml:space="preserve"> If the internal invocation of the HvSignalEvent hypercall fails, the error is discarded and the invocation is treated as a NOP.</w:t>
      </w:r>
    </w:p>
    <w:p w:rsidR="00AF4403" w:rsidRDefault="00AF4403" w:rsidP="00AF4403">
      <w:pPr>
        <w:pStyle w:val="Heading3"/>
      </w:pPr>
      <w:bookmarkStart w:id="11377" w:name="_Toc192577638"/>
      <w:r>
        <w:t>Monitored Notification Page</w:t>
      </w:r>
      <w:bookmarkEnd w:id="11377"/>
    </w:p>
    <w:p w:rsidR="00AF4403" w:rsidRPr="00AF4403" w:rsidRDefault="00AF4403" w:rsidP="00AF4403">
      <w:pPr>
        <w:pStyle w:val="BodyText"/>
        <w:rPr>
          <w:lang w:bidi="en-US"/>
        </w:rPr>
      </w:pPr>
      <w:r>
        <w:rPr>
          <w:lang w:bidi="en-US"/>
        </w:rPr>
        <w:t>Monitored notificat</w:t>
      </w:r>
      <w:r w:rsidR="00D7363A">
        <w:rPr>
          <w:lang w:bidi="en-US"/>
        </w:rPr>
        <w:t xml:space="preserve">ions are collected into monitor overlay </w:t>
      </w:r>
      <w:r>
        <w:rPr>
          <w:lang w:bidi="en-US"/>
        </w:rPr>
        <w:t>pages that can be created or deleted only from a parent partition. The parent partition creates a monitor-page port</w:t>
      </w:r>
      <w:r w:rsidR="00941D88">
        <w:rPr>
          <w:lang w:bidi="en-US"/>
        </w:rPr>
        <w:t xml:space="preserve"> in the recipient</w:t>
      </w:r>
      <w:r w:rsidR="00184E3B">
        <w:rPr>
          <w:lang w:bidi="en-US"/>
        </w:rPr>
        <w:t xml:space="preserve"> and specifies</w:t>
      </w:r>
      <w:r>
        <w:rPr>
          <w:lang w:bidi="en-US"/>
        </w:rPr>
        <w:t xml:space="preserve"> the GPA of the </w:t>
      </w:r>
      <w:r w:rsidR="00941D88">
        <w:rPr>
          <w:lang w:bidi="en-US"/>
        </w:rPr>
        <w:t>recipient</w:t>
      </w:r>
      <w:r w:rsidR="00FF1F11">
        <w:rPr>
          <w:lang w:bidi="en-US"/>
        </w:rPr>
        <w:t xml:space="preserve">’s </w:t>
      </w:r>
      <w:r>
        <w:rPr>
          <w:lang w:bidi="en-US"/>
        </w:rPr>
        <w:t>associated monitor page</w:t>
      </w:r>
      <w:r w:rsidR="0029297E">
        <w:rPr>
          <w:lang w:bidi="en-US"/>
        </w:rPr>
        <w:t>. The parent subsequently</w:t>
      </w:r>
      <w:r>
        <w:rPr>
          <w:lang w:bidi="en-US"/>
        </w:rPr>
        <w:t xml:space="preserve"> creates a connection </w:t>
      </w:r>
      <w:r w:rsidR="0029297E">
        <w:rPr>
          <w:lang w:bidi="en-US"/>
        </w:rPr>
        <w:t xml:space="preserve">to </w:t>
      </w:r>
      <w:r w:rsidR="00184E3B">
        <w:rPr>
          <w:lang w:bidi="en-US"/>
        </w:rPr>
        <w:t>that the monitor page</w:t>
      </w:r>
      <w:r w:rsidR="0029297E">
        <w:rPr>
          <w:lang w:bidi="en-US"/>
        </w:rPr>
        <w:t xml:space="preserve"> port</w:t>
      </w:r>
      <w:r w:rsidR="00941D88">
        <w:rPr>
          <w:lang w:bidi="en-US"/>
        </w:rPr>
        <w:t xml:space="preserve"> in the originator</w:t>
      </w:r>
      <w:r w:rsidR="00184E3B">
        <w:rPr>
          <w:lang w:bidi="en-US"/>
        </w:rPr>
        <w:t xml:space="preserve"> and specifies</w:t>
      </w:r>
      <w:r>
        <w:rPr>
          <w:lang w:bidi="en-US"/>
        </w:rPr>
        <w:t xml:space="preserve"> the GPA of</w:t>
      </w:r>
      <w:r w:rsidR="00FF1F11">
        <w:rPr>
          <w:lang w:bidi="en-US"/>
        </w:rPr>
        <w:t xml:space="preserve"> the </w:t>
      </w:r>
      <w:r w:rsidR="00941D88">
        <w:rPr>
          <w:lang w:bidi="en-US"/>
        </w:rPr>
        <w:t>originator</w:t>
      </w:r>
      <w:r w:rsidR="00FF1F11">
        <w:rPr>
          <w:lang w:bidi="en-US"/>
        </w:rPr>
        <w:t xml:space="preserve">’s associated </w:t>
      </w:r>
      <w:r>
        <w:rPr>
          <w:lang w:bidi="en-US"/>
        </w:rPr>
        <w:t>monitor page</w:t>
      </w:r>
      <w:r w:rsidR="00FF1F11">
        <w:rPr>
          <w:lang w:bidi="en-US"/>
        </w:rPr>
        <w:t xml:space="preserve">. While </w:t>
      </w:r>
      <w:r w:rsidR="00205F82">
        <w:rPr>
          <w:lang w:bidi="en-US"/>
        </w:rPr>
        <w:t>each of these</w:t>
      </w:r>
      <w:r w:rsidR="00FF1F11">
        <w:rPr>
          <w:lang w:bidi="en-US"/>
        </w:rPr>
        <w:t xml:space="preserve"> t</w:t>
      </w:r>
      <w:r w:rsidR="00205F82">
        <w:rPr>
          <w:lang w:bidi="en-US"/>
        </w:rPr>
        <w:t>wo GPAs is partition-specific</w:t>
      </w:r>
      <w:r w:rsidR="00FF1F11">
        <w:rPr>
          <w:lang w:bidi="en-US"/>
        </w:rPr>
        <w:t xml:space="preserve">, the underlying physical page </w:t>
      </w:r>
      <w:r w:rsidR="00205F82">
        <w:rPr>
          <w:lang w:bidi="en-US"/>
        </w:rPr>
        <w:t xml:space="preserve">is a common page </w:t>
      </w:r>
      <w:r w:rsidR="00184E3B">
        <w:rPr>
          <w:lang w:bidi="en-US"/>
        </w:rPr>
        <w:t xml:space="preserve">that is </w:t>
      </w:r>
      <w:r w:rsidR="00205F82">
        <w:rPr>
          <w:lang w:bidi="en-US"/>
        </w:rPr>
        <w:t>managed by the hypervisor. Changes to the page are visible from both partitions as well as the hypervisor.</w:t>
      </w:r>
    </w:p>
    <w:p w:rsidR="006E1B20" w:rsidRDefault="00E44E40">
      <w:pPr>
        <w:pStyle w:val="Heading2"/>
        <w:rPr>
          <w:sz w:val="22"/>
        </w:rPr>
      </w:pPr>
      <w:bookmarkStart w:id="11378" w:name="_Toc127596828"/>
      <w:bookmarkStart w:id="11379" w:name="_Toc127786449"/>
      <w:bookmarkStart w:id="11380" w:name="_Toc127786765"/>
      <w:bookmarkStart w:id="11381" w:name="_Toc127787081"/>
      <w:bookmarkStart w:id="11382" w:name="_Toc127877755"/>
      <w:bookmarkStart w:id="11383" w:name="_Toc128289826"/>
      <w:bookmarkStart w:id="11384" w:name="_Toc128290219"/>
      <w:bookmarkStart w:id="11385" w:name="_Toc130189822"/>
      <w:bookmarkStart w:id="11386" w:name="_Toc130201038"/>
      <w:bookmarkStart w:id="11387" w:name="_Toc130201354"/>
      <w:bookmarkStart w:id="11388" w:name="_Toc130201675"/>
      <w:bookmarkStart w:id="11389" w:name="_Toc131936763"/>
      <w:bookmarkStart w:id="11390" w:name="_Toc133901227"/>
      <w:bookmarkStart w:id="11391" w:name="_Toc137461101"/>
      <w:bookmarkStart w:id="11392" w:name="_Toc139096616"/>
      <w:bookmarkStart w:id="11393" w:name="_Toc139188539"/>
      <w:bookmarkStart w:id="11394" w:name="_Toc139191402"/>
      <w:bookmarkStart w:id="11395" w:name="_Toc140490454"/>
      <w:bookmarkStart w:id="11396" w:name="_Toc140571356"/>
      <w:bookmarkStart w:id="11397" w:name="_Toc141257629"/>
      <w:bookmarkStart w:id="11398" w:name="_Toc141257956"/>
      <w:bookmarkStart w:id="11399" w:name="_Toc141267484"/>
      <w:bookmarkStart w:id="11400" w:name="_Toc141522502"/>
      <w:bookmarkStart w:id="11401" w:name="_Toc141529590"/>
      <w:bookmarkStart w:id="11402" w:name="_Toc141529907"/>
      <w:bookmarkStart w:id="11403" w:name="_Toc141851514"/>
      <w:bookmarkStart w:id="11404" w:name="_Toc141852448"/>
      <w:bookmarkStart w:id="11405" w:name="_Toc141887992"/>
      <w:bookmarkStart w:id="11406" w:name="_Toc141889832"/>
      <w:bookmarkStart w:id="11407" w:name="_Toc141893501"/>
      <w:bookmarkStart w:id="11408" w:name="_Toc142113354"/>
      <w:bookmarkStart w:id="11409" w:name="_Toc142114382"/>
      <w:bookmarkStart w:id="11410" w:name="_Toc142729599"/>
      <w:bookmarkStart w:id="11411" w:name="_Toc142730883"/>
      <w:bookmarkStart w:id="11412" w:name="_Toc142731256"/>
      <w:bookmarkStart w:id="11413" w:name="_Toc142998623"/>
      <w:bookmarkStart w:id="11414" w:name="_Toc143063715"/>
      <w:bookmarkStart w:id="11415" w:name="_Toc143509825"/>
      <w:bookmarkStart w:id="11416" w:name="_Toc143510272"/>
      <w:bookmarkStart w:id="11417" w:name="_Toc144026304"/>
      <w:bookmarkStart w:id="11418" w:name="_Toc144026635"/>
      <w:bookmarkStart w:id="11419" w:name="_Toc144276278"/>
      <w:bookmarkStart w:id="11420" w:name="_Toc144276622"/>
      <w:bookmarkStart w:id="11421" w:name="_Toc144280210"/>
      <w:bookmarkStart w:id="11422" w:name="_Toc144280556"/>
      <w:bookmarkStart w:id="11423" w:name="_Toc144540771"/>
      <w:bookmarkStart w:id="11424" w:name="_Toc144554654"/>
      <w:bookmarkStart w:id="11425" w:name="_Toc144722275"/>
      <w:bookmarkStart w:id="11426" w:name="_Toc145503737"/>
      <w:bookmarkStart w:id="11427" w:name="_Toc145512179"/>
      <w:bookmarkStart w:id="11428" w:name="_Toc145513202"/>
      <w:bookmarkStart w:id="11429" w:name="_Toc145513586"/>
      <w:bookmarkStart w:id="11430" w:name="_Ref159056278"/>
      <w:bookmarkStart w:id="11431" w:name="_Ref159056301"/>
      <w:bookmarkStart w:id="11432" w:name="_Toc192577639"/>
      <w:r w:rsidRPr="00B150B1">
        <w:rPr>
          <w:sz w:val="22"/>
        </w:rPr>
        <w:t>SynIC MSRs</w:t>
      </w:r>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p>
    <w:p w:rsidR="006E1B20" w:rsidRDefault="00E44E40">
      <w:pPr>
        <w:pStyle w:val="BodyTextLink"/>
      </w:pPr>
      <w:r w:rsidRPr="00B150B1">
        <w:t>In addition to the memory-mapped registers defined for a local APIC, the following model-specific registers (MSRs) are defined in the SynIC. Each virtual processor has its own copy of these registers, so they can be programmed independently.</w:t>
      </w:r>
    </w:p>
    <w:p w:rsidR="006E1B20" w:rsidRDefault="006E1B20">
      <w:pPr>
        <w:rPr>
          <w:sz w:val="20"/>
        </w:rPr>
      </w:pP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2198"/>
        <w:gridCol w:w="2529"/>
        <w:gridCol w:w="3625"/>
      </w:tblGrid>
      <w:tr w:rsidR="00E44E40" w:rsidRPr="00B150B1" w:rsidTr="009C0237">
        <w:trPr>
          <w:cantSplit/>
          <w:tblHeader/>
        </w:trPr>
        <w:tc>
          <w:tcPr>
            <w:tcW w:w="1800" w:type="dxa"/>
            <w:tcBorders>
              <w:bottom w:val="single" w:sz="4" w:space="0" w:color="auto"/>
              <w:right w:val="nil"/>
            </w:tcBorders>
            <w:shd w:val="clear" w:color="auto" w:fill="D9D9D9"/>
          </w:tcPr>
          <w:p w:rsidR="006E1B20" w:rsidRDefault="00E44E40">
            <w:pPr>
              <w:pStyle w:val="BodyText"/>
              <w:spacing w:after="0"/>
              <w:jc w:val="center"/>
              <w:rPr>
                <w:b/>
              </w:rPr>
            </w:pPr>
            <w:r w:rsidRPr="00B150B1">
              <w:rPr>
                <w:b/>
              </w:rPr>
              <w:t>MSR Address</w:t>
            </w:r>
          </w:p>
        </w:tc>
        <w:tc>
          <w:tcPr>
            <w:tcW w:w="2071" w:type="dxa"/>
            <w:tcBorders>
              <w:left w:val="nil"/>
              <w:bottom w:val="single" w:sz="4" w:space="0" w:color="auto"/>
              <w:right w:val="nil"/>
            </w:tcBorders>
            <w:shd w:val="clear" w:color="auto" w:fill="D9D9D9"/>
          </w:tcPr>
          <w:p w:rsidR="006E1B20" w:rsidRDefault="00E44E40">
            <w:pPr>
              <w:pStyle w:val="BodyText"/>
              <w:spacing w:after="0"/>
              <w:jc w:val="center"/>
              <w:rPr>
                <w:b/>
              </w:rPr>
            </w:pPr>
            <w:r w:rsidRPr="00B150B1">
              <w:rPr>
                <w:b/>
              </w:rPr>
              <w:t>Register Name</w:t>
            </w:r>
          </w:p>
        </w:tc>
        <w:tc>
          <w:tcPr>
            <w:tcW w:w="2969" w:type="dxa"/>
            <w:tcBorders>
              <w:left w:val="nil"/>
              <w:bottom w:val="single" w:sz="4" w:space="0" w:color="auto"/>
            </w:tcBorders>
            <w:shd w:val="clear" w:color="auto" w:fill="D9D9D9"/>
          </w:tcPr>
          <w:p w:rsidR="006E1B20" w:rsidRDefault="00E44E40">
            <w:pPr>
              <w:pStyle w:val="BodyText"/>
              <w:spacing w:after="0"/>
              <w:jc w:val="center"/>
              <w:rPr>
                <w:b/>
              </w:rPr>
            </w:pPr>
            <w:r w:rsidRPr="00B150B1">
              <w:rPr>
                <w:b/>
              </w:rPr>
              <w:t>Function</w:t>
            </w:r>
          </w:p>
        </w:tc>
      </w:tr>
      <w:tr w:rsidR="00251DC7" w:rsidRPr="00B150B1" w:rsidTr="009C0237">
        <w:trPr>
          <w:cantSplit/>
        </w:trPr>
        <w:tc>
          <w:tcPr>
            <w:tcW w:w="1800" w:type="dxa"/>
            <w:tcBorders>
              <w:top w:val="single" w:sz="4" w:space="0" w:color="auto"/>
            </w:tcBorders>
            <w:shd w:val="clear" w:color="auto" w:fill="auto"/>
          </w:tcPr>
          <w:p w:rsidR="006E1B20" w:rsidRDefault="00251DC7">
            <w:pPr>
              <w:pStyle w:val="BodyText"/>
              <w:spacing w:after="0"/>
              <w:jc w:val="center"/>
            </w:pPr>
            <w:r w:rsidRPr="00B150B1">
              <w:t>0x40000080</w:t>
            </w:r>
          </w:p>
        </w:tc>
        <w:tc>
          <w:tcPr>
            <w:tcW w:w="2071" w:type="dxa"/>
            <w:tcBorders>
              <w:top w:val="single" w:sz="4" w:space="0" w:color="auto"/>
            </w:tcBorders>
            <w:shd w:val="clear" w:color="auto" w:fill="auto"/>
          </w:tcPr>
          <w:p w:rsidR="006E1B20" w:rsidRDefault="00635E45">
            <w:pPr>
              <w:pStyle w:val="BodyText"/>
              <w:spacing w:after="0"/>
              <w:jc w:val="center"/>
            </w:pPr>
            <w:r w:rsidRPr="00B150B1">
              <w:t>SCONTROL</w:t>
            </w:r>
          </w:p>
        </w:tc>
        <w:tc>
          <w:tcPr>
            <w:tcW w:w="2969" w:type="dxa"/>
            <w:tcBorders>
              <w:top w:val="single" w:sz="4" w:space="0" w:color="auto"/>
            </w:tcBorders>
            <w:shd w:val="clear" w:color="auto" w:fill="auto"/>
          </w:tcPr>
          <w:p w:rsidR="006E1B20" w:rsidRDefault="00251DC7">
            <w:pPr>
              <w:pStyle w:val="BodyText"/>
              <w:spacing w:after="0"/>
              <w:jc w:val="center"/>
            </w:pPr>
            <w:r w:rsidRPr="00B150B1">
              <w:t>SynIC</w:t>
            </w:r>
            <w:r w:rsidR="00635E45" w:rsidRPr="00B150B1">
              <w:t xml:space="preserve"> Control</w:t>
            </w:r>
          </w:p>
        </w:tc>
      </w:tr>
      <w:tr w:rsidR="00E44E40" w:rsidRPr="00B150B1" w:rsidTr="004365CE">
        <w:trPr>
          <w:cantSplit/>
        </w:trPr>
        <w:tc>
          <w:tcPr>
            <w:tcW w:w="1800" w:type="dxa"/>
            <w:shd w:val="clear" w:color="auto" w:fill="auto"/>
          </w:tcPr>
          <w:p w:rsidR="006E1B20" w:rsidRDefault="00E44E40">
            <w:pPr>
              <w:pStyle w:val="BodyText"/>
              <w:spacing w:after="0"/>
              <w:jc w:val="center"/>
            </w:pPr>
            <w:r w:rsidRPr="00B150B1">
              <w:t>0x4000</w:t>
            </w:r>
            <w:r w:rsidR="00251DC7" w:rsidRPr="00B150B1">
              <w:t>0081</w:t>
            </w:r>
          </w:p>
        </w:tc>
        <w:tc>
          <w:tcPr>
            <w:tcW w:w="2071" w:type="dxa"/>
            <w:shd w:val="clear" w:color="auto" w:fill="auto"/>
          </w:tcPr>
          <w:p w:rsidR="006E1B20" w:rsidRDefault="00E44E40">
            <w:pPr>
              <w:pStyle w:val="BodyText"/>
              <w:spacing w:after="0"/>
              <w:jc w:val="center"/>
            </w:pPr>
            <w:r w:rsidRPr="00B150B1">
              <w:t>SVERSION</w:t>
            </w:r>
          </w:p>
        </w:tc>
        <w:tc>
          <w:tcPr>
            <w:tcW w:w="2969" w:type="dxa"/>
            <w:shd w:val="clear" w:color="auto" w:fill="auto"/>
          </w:tcPr>
          <w:p w:rsidR="006E1B20" w:rsidRDefault="00E44E40">
            <w:pPr>
              <w:pStyle w:val="BodyText"/>
              <w:spacing w:after="0"/>
              <w:jc w:val="center"/>
            </w:pPr>
            <w:r w:rsidRPr="00B150B1">
              <w:t>SynIC Version</w:t>
            </w:r>
          </w:p>
        </w:tc>
      </w:tr>
      <w:tr w:rsidR="00E44E40" w:rsidRPr="00B150B1" w:rsidTr="002B7896">
        <w:trPr>
          <w:cantSplit/>
        </w:trPr>
        <w:tc>
          <w:tcPr>
            <w:tcW w:w="1800" w:type="dxa"/>
            <w:shd w:val="clear" w:color="auto" w:fill="auto"/>
          </w:tcPr>
          <w:p w:rsidR="006E1B20" w:rsidRDefault="00E44E40">
            <w:pPr>
              <w:pStyle w:val="BodyText"/>
              <w:spacing w:after="0"/>
              <w:jc w:val="center"/>
            </w:pPr>
            <w:r w:rsidRPr="00B150B1">
              <w:t>0x4000</w:t>
            </w:r>
            <w:r w:rsidR="00251DC7" w:rsidRPr="00B150B1">
              <w:t>0082</w:t>
            </w:r>
          </w:p>
        </w:tc>
        <w:tc>
          <w:tcPr>
            <w:tcW w:w="2071" w:type="dxa"/>
            <w:shd w:val="clear" w:color="auto" w:fill="auto"/>
          </w:tcPr>
          <w:p w:rsidR="006E1B20" w:rsidRDefault="00E44E40">
            <w:pPr>
              <w:pStyle w:val="BodyText"/>
              <w:spacing w:after="0"/>
              <w:jc w:val="center"/>
            </w:pPr>
            <w:r w:rsidRPr="00B150B1">
              <w:t>SI</w:t>
            </w:r>
            <w:r w:rsidR="00A52C20" w:rsidRPr="00B150B1">
              <w:t>E</w:t>
            </w:r>
            <w:r w:rsidRPr="00B150B1">
              <w:t>FP</w:t>
            </w:r>
          </w:p>
        </w:tc>
        <w:tc>
          <w:tcPr>
            <w:tcW w:w="2969" w:type="dxa"/>
            <w:shd w:val="clear" w:color="auto" w:fill="auto"/>
          </w:tcPr>
          <w:p w:rsidR="006E1B20" w:rsidRDefault="00E44E40">
            <w:pPr>
              <w:pStyle w:val="BodyText"/>
              <w:spacing w:after="0"/>
              <w:jc w:val="center"/>
            </w:pPr>
            <w:r w:rsidRPr="00B150B1">
              <w:t xml:space="preserve">Interrupt </w:t>
            </w:r>
            <w:r w:rsidR="00AC77D8" w:rsidRPr="00B150B1">
              <w:t xml:space="preserve">Event </w:t>
            </w:r>
            <w:r w:rsidRPr="00B150B1">
              <w:t xml:space="preserve">Flags </w:t>
            </w:r>
            <w:r w:rsidR="00AC77D8" w:rsidRPr="00B150B1">
              <w:t>Page</w:t>
            </w:r>
          </w:p>
        </w:tc>
      </w:tr>
      <w:tr w:rsidR="00E44E40" w:rsidRPr="00B150B1" w:rsidTr="002B7896">
        <w:trPr>
          <w:cantSplit/>
        </w:trPr>
        <w:tc>
          <w:tcPr>
            <w:tcW w:w="1800" w:type="dxa"/>
            <w:shd w:val="clear" w:color="auto" w:fill="auto"/>
          </w:tcPr>
          <w:p w:rsidR="006E1B20" w:rsidRDefault="00E44E40">
            <w:pPr>
              <w:pStyle w:val="BodyText"/>
              <w:spacing w:after="0"/>
              <w:jc w:val="center"/>
            </w:pPr>
            <w:r w:rsidRPr="00B150B1">
              <w:t>0x4000</w:t>
            </w:r>
            <w:r w:rsidR="00251DC7" w:rsidRPr="00B150B1">
              <w:t>0083</w:t>
            </w:r>
          </w:p>
        </w:tc>
        <w:tc>
          <w:tcPr>
            <w:tcW w:w="2071" w:type="dxa"/>
            <w:shd w:val="clear" w:color="auto" w:fill="auto"/>
          </w:tcPr>
          <w:p w:rsidR="006E1B20" w:rsidRDefault="00E44E40">
            <w:pPr>
              <w:pStyle w:val="BodyText"/>
              <w:spacing w:after="0"/>
              <w:jc w:val="center"/>
            </w:pPr>
            <w:r w:rsidRPr="00B150B1">
              <w:t>SI</w:t>
            </w:r>
            <w:r w:rsidR="00AC77D8" w:rsidRPr="00B150B1">
              <w:t>M</w:t>
            </w:r>
            <w:r w:rsidRPr="00B150B1">
              <w:t>P</w:t>
            </w:r>
          </w:p>
        </w:tc>
        <w:tc>
          <w:tcPr>
            <w:tcW w:w="2969" w:type="dxa"/>
            <w:shd w:val="clear" w:color="auto" w:fill="auto"/>
          </w:tcPr>
          <w:p w:rsidR="006E1B20" w:rsidRDefault="00E44E40">
            <w:pPr>
              <w:pStyle w:val="BodyText"/>
              <w:spacing w:after="0"/>
              <w:jc w:val="center"/>
            </w:pPr>
            <w:r w:rsidRPr="00B150B1">
              <w:t xml:space="preserve">Interrupt </w:t>
            </w:r>
            <w:r w:rsidR="00AC77D8" w:rsidRPr="00B150B1">
              <w:t>Message Page</w:t>
            </w:r>
          </w:p>
        </w:tc>
      </w:tr>
      <w:tr w:rsidR="00E44E40" w:rsidRPr="00B150B1" w:rsidTr="004365CE">
        <w:trPr>
          <w:cantSplit/>
        </w:trPr>
        <w:tc>
          <w:tcPr>
            <w:tcW w:w="1800" w:type="dxa"/>
            <w:shd w:val="clear" w:color="auto" w:fill="auto"/>
          </w:tcPr>
          <w:p w:rsidR="006E1B20" w:rsidRDefault="00E44E40">
            <w:pPr>
              <w:pStyle w:val="BodyText"/>
              <w:spacing w:after="0"/>
              <w:jc w:val="center"/>
            </w:pPr>
            <w:r w:rsidRPr="00B150B1">
              <w:t>0x4000</w:t>
            </w:r>
            <w:r w:rsidR="00251DC7" w:rsidRPr="00B150B1">
              <w:t>0084</w:t>
            </w:r>
          </w:p>
        </w:tc>
        <w:tc>
          <w:tcPr>
            <w:tcW w:w="2071" w:type="dxa"/>
            <w:shd w:val="clear" w:color="auto" w:fill="auto"/>
          </w:tcPr>
          <w:p w:rsidR="006E1B20" w:rsidRDefault="00E44E40">
            <w:pPr>
              <w:pStyle w:val="BodyText"/>
              <w:spacing w:after="0"/>
              <w:jc w:val="center"/>
            </w:pPr>
            <w:r w:rsidRPr="00B150B1">
              <w:t>EOM</w:t>
            </w:r>
          </w:p>
        </w:tc>
        <w:tc>
          <w:tcPr>
            <w:tcW w:w="2969" w:type="dxa"/>
            <w:shd w:val="clear" w:color="auto" w:fill="auto"/>
          </w:tcPr>
          <w:p w:rsidR="006E1B20" w:rsidRDefault="00E44E40">
            <w:pPr>
              <w:pStyle w:val="BodyText"/>
              <w:spacing w:after="0"/>
              <w:jc w:val="center"/>
            </w:pPr>
            <w:r w:rsidRPr="00B150B1">
              <w:t>End of message</w:t>
            </w:r>
          </w:p>
        </w:tc>
      </w:tr>
      <w:tr w:rsidR="00E44E40" w:rsidRPr="00B150B1" w:rsidTr="004365CE">
        <w:trPr>
          <w:cantSplit/>
        </w:trPr>
        <w:tc>
          <w:tcPr>
            <w:tcW w:w="1800" w:type="dxa"/>
            <w:shd w:val="clear" w:color="auto" w:fill="auto"/>
          </w:tcPr>
          <w:p w:rsidR="006E1B20" w:rsidRDefault="00E44E40">
            <w:pPr>
              <w:pStyle w:val="BodyText"/>
              <w:spacing w:after="0"/>
              <w:jc w:val="center"/>
            </w:pPr>
            <w:r w:rsidRPr="00B150B1">
              <w:t>0x4000</w:t>
            </w:r>
            <w:r w:rsidR="00251DC7" w:rsidRPr="00B150B1">
              <w:t>0090</w:t>
            </w:r>
          </w:p>
        </w:tc>
        <w:tc>
          <w:tcPr>
            <w:tcW w:w="2071" w:type="dxa"/>
            <w:shd w:val="clear" w:color="auto" w:fill="auto"/>
          </w:tcPr>
          <w:p w:rsidR="006E1B20" w:rsidRDefault="00E44E40">
            <w:pPr>
              <w:pStyle w:val="BodyText"/>
              <w:spacing w:after="0"/>
              <w:jc w:val="center"/>
            </w:pPr>
            <w:r w:rsidRPr="00B150B1">
              <w:t>SINT0</w:t>
            </w:r>
          </w:p>
        </w:tc>
        <w:tc>
          <w:tcPr>
            <w:tcW w:w="2969" w:type="dxa"/>
            <w:shd w:val="clear" w:color="auto" w:fill="auto"/>
          </w:tcPr>
          <w:p w:rsidR="006E1B20" w:rsidRDefault="00E44E40">
            <w:pPr>
              <w:pStyle w:val="BodyText"/>
              <w:spacing w:after="0"/>
              <w:jc w:val="center"/>
            </w:pPr>
            <w:r w:rsidRPr="00B150B1">
              <w:t>Interrupt source 0 (hypervisor)</w:t>
            </w:r>
          </w:p>
        </w:tc>
      </w:tr>
      <w:tr w:rsidR="00E44E40" w:rsidRPr="00B150B1" w:rsidTr="002B7896">
        <w:trPr>
          <w:cantSplit/>
        </w:trPr>
        <w:tc>
          <w:tcPr>
            <w:tcW w:w="1800" w:type="dxa"/>
            <w:shd w:val="clear" w:color="auto" w:fill="auto"/>
          </w:tcPr>
          <w:p w:rsidR="006E1B20" w:rsidRDefault="00E44E40">
            <w:pPr>
              <w:pStyle w:val="BodyText"/>
              <w:spacing w:after="0"/>
              <w:jc w:val="center"/>
            </w:pPr>
            <w:r w:rsidRPr="00B150B1">
              <w:t>0x4000</w:t>
            </w:r>
            <w:r w:rsidR="00251DC7" w:rsidRPr="00B150B1">
              <w:t>009</w:t>
            </w:r>
            <w:r w:rsidRPr="00B150B1">
              <w:t>1</w:t>
            </w:r>
          </w:p>
        </w:tc>
        <w:tc>
          <w:tcPr>
            <w:tcW w:w="2071" w:type="dxa"/>
            <w:shd w:val="clear" w:color="auto" w:fill="auto"/>
          </w:tcPr>
          <w:p w:rsidR="006E1B20" w:rsidRDefault="00E44E40">
            <w:pPr>
              <w:pStyle w:val="BodyText"/>
              <w:spacing w:after="0"/>
              <w:jc w:val="center"/>
            </w:pPr>
            <w:r w:rsidRPr="00B150B1">
              <w:t>SINT1</w:t>
            </w:r>
          </w:p>
        </w:tc>
        <w:tc>
          <w:tcPr>
            <w:tcW w:w="2969" w:type="dxa"/>
            <w:shd w:val="clear" w:color="auto" w:fill="auto"/>
          </w:tcPr>
          <w:p w:rsidR="006E1B20" w:rsidRDefault="00E44E40">
            <w:pPr>
              <w:pStyle w:val="BodyText"/>
              <w:spacing w:after="0"/>
              <w:jc w:val="center"/>
            </w:pPr>
            <w:r w:rsidRPr="00B150B1">
              <w:t>Interrupt source 1</w:t>
            </w:r>
          </w:p>
        </w:tc>
      </w:tr>
      <w:tr w:rsidR="00E44E40" w:rsidRPr="00B150B1" w:rsidTr="002B7896">
        <w:trPr>
          <w:cantSplit/>
        </w:trPr>
        <w:tc>
          <w:tcPr>
            <w:tcW w:w="1800" w:type="dxa"/>
            <w:shd w:val="clear" w:color="auto" w:fill="auto"/>
          </w:tcPr>
          <w:p w:rsidR="006E1B20" w:rsidRDefault="00E44E40">
            <w:pPr>
              <w:pStyle w:val="BodyText"/>
              <w:spacing w:after="0"/>
              <w:jc w:val="center"/>
            </w:pPr>
            <w:r w:rsidRPr="00B150B1">
              <w:t>0x4000</w:t>
            </w:r>
            <w:r w:rsidR="00251DC7" w:rsidRPr="00B150B1">
              <w:t>009</w:t>
            </w:r>
            <w:r w:rsidRPr="00B150B1">
              <w:t>2</w:t>
            </w:r>
          </w:p>
        </w:tc>
        <w:tc>
          <w:tcPr>
            <w:tcW w:w="2071" w:type="dxa"/>
            <w:shd w:val="clear" w:color="auto" w:fill="auto"/>
          </w:tcPr>
          <w:p w:rsidR="006E1B20" w:rsidRDefault="00E44E40">
            <w:pPr>
              <w:pStyle w:val="BodyText"/>
              <w:spacing w:after="0"/>
              <w:jc w:val="center"/>
            </w:pPr>
            <w:r w:rsidRPr="00B150B1">
              <w:t>SINT2</w:t>
            </w:r>
          </w:p>
        </w:tc>
        <w:tc>
          <w:tcPr>
            <w:tcW w:w="2969" w:type="dxa"/>
            <w:shd w:val="clear" w:color="auto" w:fill="auto"/>
          </w:tcPr>
          <w:p w:rsidR="006E1B20" w:rsidRDefault="00E44E40">
            <w:pPr>
              <w:pStyle w:val="BodyText"/>
              <w:spacing w:after="0"/>
              <w:jc w:val="center"/>
            </w:pPr>
            <w:r w:rsidRPr="00B150B1">
              <w:t>Interrupt source 2</w:t>
            </w:r>
          </w:p>
        </w:tc>
      </w:tr>
      <w:tr w:rsidR="00E44E40" w:rsidRPr="00B150B1" w:rsidTr="002B7896">
        <w:trPr>
          <w:cantSplit/>
        </w:trPr>
        <w:tc>
          <w:tcPr>
            <w:tcW w:w="1800" w:type="dxa"/>
            <w:shd w:val="clear" w:color="auto" w:fill="auto"/>
          </w:tcPr>
          <w:p w:rsidR="006E1B20" w:rsidRDefault="00E44E40">
            <w:pPr>
              <w:pStyle w:val="BodyText"/>
              <w:spacing w:after="0"/>
              <w:jc w:val="center"/>
            </w:pPr>
            <w:r w:rsidRPr="00B150B1">
              <w:t>0x4000</w:t>
            </w:r>
            <w:r w:rsidR="00251DC7" w:rsidRPr="00B150B1">
              <w:t>009</w:t>
            </w:r>
            <w:r w:rsidRPr="00B150B1">
              <w:t>3</w:t>
            </w:r>
          </w:p>
        </w:tc>
        <w:tc>
          <w:tcPr>
            <w:tcW w:w="2071" w:type="dxa"/>
            <w:shd w:val="clear" w:color="auto" w:fill="auto"/>
          </w:tcPr>
          <w:p w:rsidR="006E1B20" w:rsidRDefault="00E44E40">
            <w:pPr>
              <w:pStyle w:val="BodyText"/>
              <w:spacing w:after="0"/>
              <w:jc w:val="center"/>
            </w:pPr>
            <w:r w:rsidRPr="00B150B1">
              <w:t>SINT3</w:t>
            </w:r>
          </w:p>
        </w:tc>
        <w:tc>
          <w:tcPr>
            <w:tcW w:w="2969" w:type="dxa"/>
            <w:shd w:val="clear" w:color="auto" w:fill="auto"/>
          </w:tcPr>
          <w:p w:rsidR="006E1B20" w:rsidRDefault="00E44E40">
            <w:pPr>
              <w:pStyle w:val="BodyText"/>
              <w:spacing w:after="0"/>
              <w:jc w:val="center"/>
            </w:pPr>
            <w:r w:rsidRPr="00B150B1">
              <w:t>Interrupt source 3</w:t>
            </w:r>
          </w:p>
        </w:tc>
      </w:tr>
      <w:tr w:rsidR="00E44E40" w:rsidRPr="00B150B1" w:rsidTr="002B7896">
        <w:trPr>
          <w:cantSplit/>
        </w:trPr>
        <w:tc>
          <w:tcPr>
            <w:tcW w:w="1800" w:type="dxa"/>
            <w:shd w:val="clear" w:color="auto" w:fill="auto"/>
          </w:tcPr>
          <w:p w:rsidR="006E1B20" w:rsidRDefault="00E44E40">
            <w:pPr>
              <w:pStyle w:val="BodyText"/>
              <w:spacing w:after="0"/>
              <w:jc w:val="center"/>
            </w:pPr>
            <w:r w:rsidRPr="00B150B1">
              <w:t>0x4000</w:t>
            </w:r>
            <w:r w:rsidR="00251DC7" w:rsidRPr="00B150B1">
              <w:t>009</w:t>
            </w:r>
            <w:r w:rsidRPr="00B150B1">
              <w:t>4</w:t>
            </w:r>
          </w:p>
        </w:tc>
        <w:tc>
          <w:tcPr>
            <w:tcW w:w="2071" w:type="dxa"/>
            <w:shd w:val="clear" w:color="auto" w:fill="auto"/>
          </w:tcPr>
          <w:p w:rsidR="006E1B20" w:rsidRDefault="00E44E40">
            <w:pPr>
              <w:pStyle w:val="BodyText"/>
              <w:spacing w:after="0"/>
              <w:jc w:val="center"/>
            </w:pPr>
            <w:r w:rsidRPr="00B150B1">
              <w:t>SINT4</w:t>
            </w:r>
          </w:p>
        </w:tc>
        <w:tc>
          <w:tcPr>
            <w:tcW w:w="2969" w:type="dxa"/>
            <w:shd w:val="clear" w:color="auto" w:fill="auto"/>
          </w:tcPr>
          <w:p w:rsidR="006E1B20" w:rsidRDefault="00E44E40">
            <w:pPr>
              <w:pStyle w:val="BodyText"/>
              <w:spacing w:after="0"/>
              <w:jc w:val="center"/>
            </w:pPr>
            <w:r w:rsidRPr="00B150B1">
              <w:t>Interrupt source 4</w:t>
            </w:r>
          </w:p>
        </w:tc>
      </w:tr>
      <w:tr w:rsidR="00E44E40" w:rsidRPr="00B150B1" w:rsidTr="002B7896">
        <w:trPr>
          <w:cantSplit/>
        </w:trPr>
        <w:tc>
          <w:tcPr>
            <w:tcW w:w="1800" w:type="dxa"/>
            <w:shd w:val="clear" w:color="auto" w:fill="auto"/>
          </w:tcPr>
          <w:p w:rsidR="006E1B20" w:rsidRDefault="00E44E40">
            <w:pPr>
              <w:pStyle w:val="BodyText"/>
              <w:spacing w:after="0"/>
              <w:jc w:val="center"/>
            </w:pPr>
            <w:r w:rsidRPr="00B150B1">
              <w:t>0x4000</w:t>
            </w:r>
            <w:r w:rsidR="00251DC7" w:rsidRPr="00B150B1">
              <w:t>009</w:t>
            </w:r>
            <w:r w:rsidRPr="00B150B1">
              <w:t>5</w:t>
            </w:r>
          </w:p>
        </w:tc>
        <w:tc>
          <w:tcPr>
            <w:tcW w:w="2071" w:type="dxa"/>
            <w:shd w:val="clear" w:color="auto" w:fill="auto"/>
          </w:tcPr>
          <w:p w:rsidR="006E1B20" w:rsidRDefault="00E44E40">
            <w:pPr>
              <w:pStyle w:val="BodyText"/>
              <w:spacing w:after="0"/>
              <w:jc w:val="center"/>
            </w:pPr>
            <w:r w:rsidRPr="00B150B1">
              <w:t>SINT5</w:t>
            </w:r>
          </w:p>
        </w:tc>
        <w:tc>
          <w:tcPr>
            <w:tcW w:w="2969" w:type="dxa"/>
            <w:shd w:val="clear" w:color="auto" w:fill="auto"/>
          </w:tcPr>
          <w:p w:rsidR="006E1B20" w:rsidRDefault="00E44E40">
            <w:pPr>
              <w:pStyle w:val="BodyText"/>
              <w:spacing w:after="0"/>
              <w:jc w:val="center"/>
            </w:pPr>
            <w:r w:rsidRPr="00B150B1">
              <w:t>Interrupt source 5</w:t>
            </w:r>
          </w:p>
        </w:tc>
      </w:tr>
      <w:tr w:rsidR="00E44E40" w:rsidRPr="00B150B1" w:rsidTr="002B7896">
        <w:trPr>
          <w:cantSplit/>
        </w:trPr>
        <w:tc>
          <w:tcPr>
            <w:tcW w:w="1800" w:type="dxa"/>
            <w:shd w:val="clear" w:color="auto" w:fill="auto"/>
          </w:tcPr>
          <w:p w:rsidR="006E1B20" w:rsidRDefault="00E44E40">
            <w:pPr>
              <w:pStyle w:val="BodyText"/>
              <w:spacing w:after="0"/>
              <w:jc w:val="center"/>
            </w:pPr>
            <w:r w:rsidRPr="00B150B1">
              <w:t>0x4000</w:t>
            </w:r>
            <w:r w:rsidR="00251DC7" w:rsidRPr="00B150B1">
              <w:t>009</w:t>
            </w:r>
            <w:r w:rsidRPr="00B150B1">
              <w:t>6</w:t>
            </w:r>
          </w:p>
        </w:tc>
        <w:tc>
          <w:tcPr>
            <w:tcW w:w="2071" w:type="dxa"/>
            <w:shd w:val="clear" w:color="auto" w:fill="auto"/>
          </w:tcPr>
          <w:p w:rsidR="006E1B20" w:rsidRDefault="00E44E40">
            <w:pPr>
              <w:pStyle w:val="BodyText"/>
              <w:spacing w:after="0"/>
              <w:jc w:val="center"/>
            </w:pPr>
            <w:r w:rsidRPr="00B150B1">
              <w:t>SINT6</w:t>
            </w:r>
          </w:p>
        </w:tc>
        <w:tc>
          <w:tcPr>
            <w:tcW w:w="2969" w:type="dxa"/>
            <w:shd w:val="clear" w:color="auto" w:fill="auto"/>
          </w:tcPr>
          <w:p w:rsidR="006E1B20" w:rsidRDefault="00E44E40">
            <w:pPr>
              <w:pStyle w:val="BodyText"/>
              <w:spacing w:after="0"/>
              <w:jc w:val="center"/>
            </w:pPr>
            <w:r w:rsidRPr="00B150B1">
              <w:t>Interrupt source 6</w:t>
            </w:r>
          </w:p>
        </w:tc>
      </w:tr>
      <w:tr w:rsidR="00E44E40" w:rsidRPr="00B150B1" w:rsidTr="002B7896">
        <w:trPr>
          <w:cantSplit/>
        </w:trPr>
        <w:tc>
          <w:tcPr>
            <w:tcW w:w="1800" w:type="dxa"/>
            <w:shd w:val="clear" w:color="auto" w:fill="auto"/>
          </w:tcPr>
          <w:p w:rsidR="006E1B20" w:rsidRDefault="00E44E40">
            <w:pPr>
              <w:pStyle w:val="BodyText"/>
              <w:spacing w:after="0"/>
              <w:jc w:val="center"/>
            </w:pPr>
            <w:r w:rsidRPr="00B150B1">
              <w:t>0x4000</w:t>
            </w:r>
            <w:r w:rsidR="00251DC7" w:rsidRPr="00B150B1">
              <w:t>009</w:t>
            </w:r>
            <w:r w:rsidRPr="00B150B1">
              <w:t>7</w:t>
            </w:r>
          </w:p>
        </w:tc>
        <w:tc>
          <w:tcPr>
            <w:tcW w:w="2071" w:type="dxa"/>
            <w:shd w:val="clear" w:color="auto" w:fill="auto"/>
          </w:tcPr>
          <w:p w:rsidR="006E1B20" w:rsidRDefault="00E44E40">
            <w:pPr>
              <w:pStyle w:val="BodyText"/>
              <w:spacing w:after="0"/>
              <w:jc w:val="center"/>
            </w:pPr>
            <w:r w:rsidRPr="00B150B1">
              <w:t>SINT7</w:t>
            </w:r>
          </w:p>
        </w:tc>
        <w:tc>
          <w:tcPr>
            <w:tcW w:w="2969" w:type="dxa"/>
            <w:shd w:val="clear" w:color="auto" w:fill="auto"/>
          </w:tcPr>
          <w:p w:rsidR="006E1B20" w:rsidRDefault="00E44E40">
            <w:pPr>
              <w:pStyle w:val="BodyText"/>
              <w:spacing w:after="0"/>
              <w:jc w:val="center"/>
            </w:pPr>
            <w:r w:rsidRPr="00B150B1">
              <w:t>Interrupt source 7</w:t>
            </w:r>
          </w:p>
        </w:tc>
      </w:tr>
      <w:tr w:rsidR="00E44E40" w:rsidRPr="00B150B1" w:rsidTr="002B7896">
        <w:trPr>
          <w:cantSplit/>
        </w:trPr>
        <w:tc>
          <w:tcPr>
            <w:tcW w:w="1800" w:type="dxa"/>
            <w:shd w:val="clear" w:color="auto" w:fill="auto"/>
          </w:tcPr>
          <w:p w:rsidR="006E1B20" w:rsidRDefault="00E44E40">
            <w:pPr>
              <w:pStyle w:val="BodyText"/>
              <w:spacing w:after="0"/>
              <w:jc w:val="center"/>
            </w:pPr>
            <w:r w:rsidRPr="00B150B1">
              <w:t>0x4000</w:t>
            </w:r>
            <w:r w:rsidR="00251DC7" w:rsidRPr="00B150B1">
              <w:t>009</w:t>
            </w:r>
            <w:r w:rsidRPr="00B150B1">
              <w:t>8</w:t>
            </w:r>
          </w:p>
        </w:tc>
        <w:tc>
          <w:tcPr>
            <w:tcW w:w="2071" w:type="dxa"/>
            <w:shd w:val="clear" w:color="auto" w:fill="auto"/>
          </w:tcPr>
          <w:p w:rsidR="006E1B20" w:rsidRDefault="00E44E40">
            <w:pPr>
              <w:pStyle w:val="BodyText"/>
              <w:spacing w:after="0"/>
              <w:jc w:val="center"/>
            </w:pPr>
            <w:r w:rsidRPr="00B150B1">
              <w:t>SINT8</w:t>
            </w:r>
          </w:p>
        </w:tc>
        <w:tc>
          <w:tcPr>
            <w:tcW w:w="2969" w:type="dxa"/>
            <w:shd w:val="clear" w:color="auto" w:fill="auto"/>
          </w:tcPr>
          <w:p w:rsidR="006E1B20" w:rsidRDefault="00E44E40">
            <w:pPr>
              <w:pStyle w:val="BodyText"/>
              <w:spacing w:after="0"/>
              <w:jc w:val="center"/>
            </w:pPr>
            <w:r w:rsidRPr="00B150B1">
              <w:t>Interrupt source 8</w:t>
            </w:r>
          </w:p>
        </w:tc>
      </w:tr>
      <w:tr w:rsidR="00E44E40" w:rsidRPr="00B150B1" w:rsidTr="002B7896">
        <w:trPr>
          <w:cantSplit/>
        </w:trPr>
        <w:tc>
          <w:tcPr>
            <w:tcW w:w="1800" w:type="dxa"/>
            <w:shd w:val="clear" w:color="auto" w:fill="auto"/>
          </w:tcPr>
          <w:p w:rsidR="006E1B20" w:rsidRDefault="00E44E40">
            <w:pPr>
              <w:pStyle w:val="BodyText"/>
              <w:spacing w:after="0"/>
              <w:jc w:val="center"/>
            </w:pPr>
            <w:r w:rsidRPr="00B150B1">
              <w:t>0x4000</w:t>
            </w:r>
            <w:r w:rsidR="00251DC7" w:rsidRPr="00B150B1">
              <w:t>009</w:t>
            </w:r>
            <w:r w:rsidRPr="00B150B1">
              <w:t>9</w:t>
            </w:r>
          </w:p>
        </w:tc>
        <w:tc>
          <w:tcPr>
            <w:tcW w:w="2071" w:type="dxa"/>
            <w:shd w:val="clear" w:color="auto" w:fill="auto"/>
          </w:tcPr>
          <w:p w:rsidR="006E1B20" w:rsidRDefault="00E44E40">
            <w:pPr>
              <w:pStyle w:val="BodyText"/>
              <w:spacing w:after="0"/>
              <w:jc w:val="center"/>
            </w:pPr>
            <w:r w:rsidRPr="00B150B1">
              <w:t>SINT9</w:t>
            </w:r>
          </w:p>
        </w:tc>
        <w:tc>
          <w:tcPr>
            <w:tcW w:w="2969" w:type="dxa"/>
            <w:shd w:val="clear" w:color="auto" w:fill="auto"/>
          </w:tcPr>
          <w:p w:rsidR="006E1B20" w:rsidRDefault="00E44E40">
            <w:pPr>
              <w:pStyle w:val="BodyText"/>
              <w:spacing w:after="0"/>
              <w:jc w:val="center"/>
            </w:pPr>
            <w:r w:rsidRPr="00B150B1">
              <w:t>Interrupt source 9</w:t>
            </w:r>
          </w:p>
        </w:tc>
      </w:tr>
      <w:tr w:rsidR="00E44E40" w:rsidRPr="00B150B1" w:rsidTr="002B7896">
        <w:trPr>
          <w:cantSplit/>
        </w:trPr>
        <w:tc>
          <w:tcPr>
            <w:tcW w:w="1800" w:type="dxa"/>
            <w:shd w:val="clear" w:color="auto" w:fill="auto"/>
          </w:tcPr>
          <w:p w:rsidR="006E1B20" w:rsidRDefault="00E44E40">
            <w:pPr>
              <w:pStyle w:val="BodyText"/>
              <w:spacing w:after="0"/>
              <w:jc w:val="center"/>
            </w:pPr>
            <w:r w:rsidRPr="00B150B1">
              <w:t>0x4000</w:t>
            </w:r>
            <w:r w:rsidR="00251DC7" w:rsidRPr="00B150B1">
              <w:t>009</w:t>
            </w:r>
            <w:r w:rsidRPr="00B150B1">
              <w:t>A</w:t>
            </w:r>
          </w:p>
        </w:tc>
        <w:tc>
          <w:tcPr>
            <w:tcW w:w="2071" w:type="dxa"/>
            <w:shd w:val="clear" w:color="auto" w:fill="auto"/>
          </w:tcPr>
          <w:p w:rsidR="006E1B20" w:rsidRDefault="00E44E40">
            <w:pPr>
              <w:pStyle w:val="BodyText"/>
              <w:spacing w:after="0"/>
              <w:jc w:val="center"/>
            </w:pPr>
            <w:r w:rsidRPr="00B150B1">
              <w:t>SINT10</w:t>
            </w:r>
          </w:p>
        </w:tc>
        <w:tc>
          <w:tcPr>
            <w:tcW w:w="2969" w:type="dxa"/>
            <w:shd w:val="clear" w:color="auto" w:fill="auto"/>
          </w:tcPr>
          <w:p w:rsidR="006E1B20" w:rsidRDefault="00E44E40">
            <w:pPr>
              <w:pStyle w:val="BodyText"/>
              <w:spacing w:after="0"/>
              <w:jc w:val="center"/>
            </w:pPr>
            <w:r w:rsidRPr="00B150B1">
              <w:t>Interrupt source 10</w:t>
            </w:r>
          </w:p>
        </w:tc>
      </w:tr>
      <w:tr w:rsidR="00E44E40" w:rsidRPr="00B150B1" w:rsidTr="002B7896">
        <w:trPr>
          <w:cantSplit/>
        </w:trPr>
        <w:tc>
          <w:tcPr>
            <w:tcW w:w="1800" w:type="dxa"/>
            <w:shd w:val="clear" w:color="auto" w:fill="auto"/>
          </w:tcPr>
          <w:p w:rsidR="006E1B20" w:rsidRDefault="00E44E40">
            <w:pPr>
              <w:pStyle w:val="BodyText"/>
              <w:spacing w:after="0"/>
              <w:jc w:val="center"/>
            </w:pPr>
            <w:r w:rsidRPr="00B150B1">
              <w:t>0x4000</w:t>
            </w:r>
            <w:r w:rsidR="00251DC7" w:rsidRPr="00B150B1">
              <w:t>009</w:t>
            </w:r>
            <w:r w:rsidRPr="00B150B1">
              <w:t>B</w:t>
            </w:r>
          </w:p>
        </w:tc>
        <w:tc>
          <w:tcPr>
            <w:tcW w:w="2071" w:type="dxa"/>
            <w:shd w:val="clear" w:color="auto" w:fill="auto"/>
          </w:tcPr>
          <w:p w:rsidR="006E1B20" w:rsidRDefault="00E44E40">
            <w:pPr>
              <w:pStyle w:val="BodyText"/>
              <w:spacing w:after="0"/>
              <w:jc w:val="center"/>
            </w:pPr>
            <w:r w:rsidRPr="00B150B1">
              <w:t>SINT11</w:t>
            </w:r>
          </w:p>
        </w:tc>
        <w:tc>
          <w:tcPr>
            <w:tcW w:w="2969" w:type="dxa"/>
            <w:shd w:val="clear" w:color="auto" w:fill="auto"/>
          </w:tcPr>
          <w:p w:rsidR="006E1B20" w:rsidRDefault="00E44E40">
            <w:pPr>
              <w:pStyle w:val="BodyText"/>
              <w:spacing w:after="0"/>
              <w:jc w:val="center"/>
            </w:pPr>
            <w:r w:rsidRPr="00B150B1">
              <w:t>Interrupt source 11</w:t>
            </w:r>
          </w:p>
        </w:tc>
      </w:tr>
      <w:tr w:rsidR="00E44E40" w:rsidRPr="00B150B1" w:rsidTr="002B7896">
        <w:trPr>
          <w:cantSplit/>
        </w:trPr>
        <w:tc>
          <w:tcPr>
            <w:tcW w:w="1800" w:type="dxa"/>
            <w:shd w:val="clear" w:color="auto" w:fill="auto"/>
          </w:tcPr>
          <w:p w:rsidR="006E1B20" w:rsidRDefault="00E44E40">
            <w:pPr>
              <w:pStyle w:val="BodyText"/>
              <w:spacing w:after="0"/>
              <w:jc w:val="center"/>
            </w:pPr>
            <w:r w:rsidRPr="00B150B1">
              <w:t>0x4000</w:t>
            </w:r>
            <w:r w:rsidR="00251DC7" w:rsidRPr="00B150B1">
              <w:t>009</w:t>
            </w:r>
            <w:r w:rsidRPr="00B150B1">
              <w:t>C</w:t>
            </w:r>
          </w:p>
        </w:tc>
        <w:tc>
          <w:tcPr>
            <w:tcW w:w="2071" w:type="dxa"/>
            <w:shd w:val="clear" w:color="auto" w:fill="auto"/>
          </w:tcPr>
          <w:p w:rsidR="006E1B20" w:rsidRDefault="00E44E40">
            <w:pPr>
              <w:pStyle w:val="BodyText"/>
              <w:spacing w:after="0"/>
              <w:jc w:val="center"/>
            </w:pPr>
            <w:r w:rsidRPr="00B150B1">
              <w:t>SINT12</w:t>
            </w:r>
          </w:p>
        </w:tc>
        <w:tc>
          <w:tcPr>
            <w:tcW w:w="2969" w:type="dxa"/>
            <w:shd w:val="clear" w:color="auto" w:fill="auto"/>
          </w:tcPr>
          <w:p w:rsidR="006E1B20" w:rsidRDefault="00E44E40">
            <w:pPr>
              <w:pStyle w:val="BodyText"/>
              <w:spacing w:after="0"/>
              <w:jc w:val="center"/>
            </w:pPr>
            <w:r w:rsidRPr="00B150B1">
              <w:t>Interrupt source 12</w:t>
            </w:r>
          </w:p>
        </w:tc>
      </w:tr>
      <w:tr w:rsidR="00E44E40" w:rsidRPr="00B150B1" w:rsidTr="002B7896">
        <w:trPr>
          <w:cantSplit/>
        </w:trPr>
        <w:tc>
          <w:tcPr>
            <w:tcW w:w="1800" w:type="dxa"/>
            <w:shd w:val="clear" w:color="auto" w:fill="auto"/>
          </w:tcPr>
          <w:p w:rsidR="006E1B20" w:rsidRDefault="00E44E40">
            <w:pPr>
              <w:pStyle w:val="BodyText"/>
              <w:spacing w:after="0"/>
              <w:jc w:val="center"/>
            </w:pPr>
            <w:r w:rsidRPr="00B150B1">
              <w:t>0x4000</w:t>
            </w:r>
            <w:r w:rsidR="00251DC7" w:rsidRPr="00B150B1">
              <w:t>009</w:t>
            </w:r>
            <w:r w:rsidRPr="00B150B1">
              <w:t>D</w:t>
            </w:r>
          </w:p>
        </w:tc>
        <w:tc>
          <w:tcPr>
            <w:tcW w:w="2071" w:type="dxa"/>
            <w:shd w:val="clear" w:color="auto" w:fill="auto"/>
          </w:tcPr>
          <w:p w:rsidR="006E1B20" w:rsidRDefault="00E44E40">
            <w:pPr>
              <w:pStyle w:val="BodyText"/>
              <w:spacing w:after="0"/>
              <w:jc w:val="center"/>
            </w:pPr>
            <w:r w:rsidRPr="00B150B1">
              <w:t>SINT13</w:t>
            </w:r>
          </w:p>
        </w:tc>
        <w:tc>
          <w:tcPr>
            <w:tcW w:w="2969" w:type="dxa"/>
            <w:shd w:val="clear" w:color="auto" w:fill="auto"/>
          </w:tcPr>
          <w:p w:rsidR="006E1B20" w:rsidRDefault="00E44E40">
            <w:pPr>
              <w:pStyle w:val="BodyText"/>
              <w:spacing w:after="0"/>
              <w:jc w:val="center"/>
            </w:pPr>
            <w:r w:rsidRPr="00B150B1">
              <w:t>Interrupt source 13</w:t>
            </w:r>
          </w:p>
        </w:tc>
      </w:tr>
      <w:tr w:rsidR="00E44E40" w:rsidRPr="00B150B1" w:rsidTr="002B7896">
        <w:trPr>
          <w:cantSplit/>
        </w:trPr>
        <w:tc>
          <w:tcPr>
            <w:tcW w:w="1800" w:type="dxa"/>
            <w:shd w:val="clear" w:color="auto" w:fill="auto"/>
          </w:tcPr>
          <w:p w:rsidR="006E1B20" w:rsidRDefault="00E44E40">
            <w:pPr>
              <w:pStyle w:val="BodyText"/>
              <w:spacing w:after="0"/>
              <w:jc w:val="center"/>
            </w:pPr>
            <w:r w:rsidRPr="00B150B1">
              <w:t>0x4000</w:t>
            </w:r>
            <w:r w:rsidR="00251DC7" w:rsidRPr="00B150B1">
              <w:t>009</w:t>
            </w:r>
            <w:r w:rsidRPr="00B150B1">
              <w:t>E</w:t>
            </w:r>
          </w:p>
        </w:tc>
        <w:tc>
          <w:tcPr>
            <w:tcW w:w="2071" w:type="dxa"/>
            <w:shd w:val="clear" w:color="auto" w:fill="auto"/>
          </w:tcPr>
          <w:p w:rsidR="006E1B20" w:rsidRDefault="00E44E40">
            <w:pPr>
              <w:pStyle w:val="BodyText"/>
              <w:spacing w:after="0"/>
              <w:jc w:val="center"/>
            </w:pPr>
            <w:r w:rsidRPr="00B150B1">
              <w:t>SINT14</w:t>
            </w:r>
          </w:p>
        </w:tc>
        <w:tc>
          <w:tcPr>
            <w:tcW w:w="2969" w:type="dxa"/>
            <w:shd w:val="clear" w:color="auto" w:fill="auto"/>
          </w:tcPr>
          <w:p w:rsidR="006E1B20" w:rsidRDefault="00E44E40">
            <w:pPr>
              <w:pStyle w:val="BodyText"/>
              <w:spacing w:after="0"/>
              <w:jc w:val="center"/>
            </w:pPr>
            <w:r w:rsidRPr="00B150B1">
              <w:t>Interrupt source 14</w:t>
            </w:r>
          </w:p>
        </w:tc>
      </w:tr>
      <w:tr w:rsidR="00E44E40" w:rsidRPr="00B150B1" w:rsidTr="002B7896">
        <w:trPr>
          <w:cantSplit/>
        </w:trPr>
        <w:tc>
          <w:tcPr>
            <w:tcW w:w="1800" w:type="dxa"/>
            <w:shd w:val="clear" w:color="auto" w:fill="auto"/>
          </w:tcPr>
          <w:p w:rsidR="006E1B20" w:rsidRDefault="00E44E40">
            <w:pPr>
              <w:pStyle w:val="BodyText"/>
              <w:spacing w:after="0"/>
              <w:jc w:val="center"/>
            </w:pPr>
            <w:r w:rsidRPr="00B150B1">
              <w:t>0x4000</w:t>
            </w:r>
            <w:r w:rsidR="00251DC7" w:rsidRPr="00B150B1">
              <w:t>009</w:t>
            </w:r>
            <w:r w:rsidRPr="00B150B1">
              <w:t>F</w:t>
            </w:r>
          </w:p>
        </w:tc>
        <w:tc>
          <w:tcPr>
            <w:tcW w:w="2071" w:type="dxa"/>
            <w:shd w:val="clear" w:color="auto" w:fill="auto"/>
          </w:tcPr>
          <w:p w:rsidR="006E1B20" w:rsidRDefault="00E44E40">
            <w:pPr>
              <w:pStyle w:val="BodyText"/>
              <w:spacing w:after="0"/>
              <w:jc w:val="center"/>
            </w:pPr>
            <w:r w:rsidRPr="00B150B1">
              <w:t>SINT15</w:t>
            </w:r>
          </w:p>
        </w:tc>
        <w:tc>
          <w:tcPr>
            <w:tcW w:w="2969" w:type="dxa"/>
            <w:shd w:val="clear" w:color="auto" w:fill="auto"/>
          </w:tcPr>
          <w:p w:rsidR="006E1B20" w:rsidRDefault="00E44E40">
            <w:pPr>
              <w:pStyle w:val="BodyText"/>
              <w:spacing w:after="0"/>
              <w:jc w:val="center"/>
            </w:pPr>
            <w:r w:rsidRPr="00B150B1">
              <w:t>Interrupt source 15</w:t>
            </w:r>
          </w:p>
        </w:tc>
      </w:tr>
    </w:tbl>
    <w:p w:rsidR="006E1B20" w:rsidRDefault="00635E45">
      <w:pPr>
        <w:pStyle w:val="Heading3"/>
      </w:pPr>
      <w:bookmarkStart w:id="11433" w:name="_Ref130720833"/>
      <w:bookmarkStart w:id="11434" w:name="_Toc131936764"/>
      <w:bookmarkStart w:id="11435" w:name="_Toc133901228"/>
      <w:bookmarkStart w:id="11436" w:name="_Toc137461102"/>
      <w:bookmarkStart w:id="11437" w:name="_Toc139096617"/>
      <w:bookmarkStart w:id="11438" w:name="_Toc139188540"/>
      <w:bookmarkStart w:id="11439" w:name="_Toc139191403"/>
      <w:bookmarkStart w:id="11440" w:name="_Toc140490455"/>
      <w:bookmarkStart w:id="11441" w:name="_Toc140571357"/>
      <w:bookmarkStart w:id="11442" w:name="_Toc141257630"/>
      <w:bookmarkStart w:id="11443" w:name="_Toc141257957"/>
      <w:bookmarkStart w:id="11444" w:name="_Toc141267485"/>
      <w:bookmarkStart w:id="11445" w:name="_Toc141522503"/>
      <w:bookmarkStart w:id="11446" w:name="_Toc141529591"/>
      <w:bookmarkStart w:id="11447" w:name="_Toc141529908"/>
      <w:bookmarkStart w:id="11448" w:name="_Toc141851515"/>
      <w:bookmarkStart w:id="11449" w:name="_Toc141852449"/>
      <w:bookmarkStart w:id="11450" w:name="_Toc141887993"/>
      <w:bookmarkStart w:id="11451" w:name="_Toc141889833"/>
      <w:bookmarkStart w:id="11452" w:name="_Toc141893502"/>
      <w:bookmarkStart w:id="11453" w:name="_Toc142113355"/>
      <w:bookmarkStart w:id="11454" w:name="_Toc142114383"/>
      <w:bookmarkStart w:id="11455" w:name="_Toc142729600"/>
      <w:bookmarkStart w:id="11456" w:name="_Toc142730884"/>
      <w:bookmarkStart w:id="11457" w:name="_Toc142731257"/>
      <w:bookmarkStart w:id="11458" w:name="_Toc142998624"/>
      <w:bookmarkStart w:id="11459" w:name="_Toc143063716"/>
      <w:bookmarkStart w:id="11460" w:name="_Toc143509826"/>
      <w:bookmarkStart w:id="11461" w:name="_Toc143510273"/>
      <w:bookmarkStart w:id="11462" w:name="_Toc144026305"/>
      <w:bookmarkStart w:id="11463" w:name="_Toc144026636"/>
      <w:bookmarkStart w:id="11464" w:name="_Toc144276279"/>
      <w:bookmarkStart w:id="11465" w:name="_Toc144276623"/>
      <w:bookmarkStart w:id="11466" w:name="_Toc144280211"/>
      <w:bookmarkStart w:id="11467" w:name="_Toc144280557"/>
      <w:bookmarkStart w:id="11468" w:name="_Toc144540772"/>
      <w:bookmarkStart w:id="11469" w:name="_Toc144554655"/>
      <w:bookmarkStart w:id="11470" w:name="_Toc144722276"/>
      <w:bookmarkStart w:id="11471" w:name="_Toc145503738"/>
      <w:bookmarkStart w:id="11472" w:name="_Toc145512180"/>
      <w:bookmarkStart w:id="11473" w:name="_Toc145513203"/>
      <w:bookmarkStart w:id="11474" w:name="_Toc145513587"/>
      <w:bookmarkStart w:id="11475" w:name="_Toc192577640"/>
      <w:bookmarkStart w:id="11476" w:name="_Toc127596829"/>
      <w:bookmarkStart w:id="11477" w:name="_Toc127786450"/>
      <w:bookmarkStart w:id="11478" w:name="_Toc127786766"/>
      <w:bookmarkStart w:id="11479" w:name="_Toc127787082"/>
      <w:bookmarkStart w:id="11480" w:name="_Toc127877756"/>
      <w:bookmarkStart w:id="11481" w:name="_Toc128289827"/>
      <w:bookmarkStart w:id="11482" w:name="_Toc128290220"/>
      <w:bookmarkStart w:id="11483" w:name="_Toc130189823"/>
      <w:bookmarkStart w:id="11484" w:name="_Toc130201039"/>
      <w:bookmarkStart w:id="11485" w:name="_Toc130201355"/>
      <w:bookmarkStart w:id="11486" w:name="_Toc130201676"/>
      <w:r w:rsidRPr="00B150B1">
        <w:t>SCONTROL Register</w:t>
      </w:r>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7475"/>
        <w:gridCol w:w="877"/>
      </w:tblGrid>
      <w:tr w:rsidR="006046F9" w:rsidRPr="00B150B1" w:rsidTr="009C0237">
        <w:trPr>
          <w:cantSplit/>
          <w:tblHeader/>
        </w:trPr>
        <w:tc>
          <w:tcPr>
            <w:tcW w:w="7740" w:type="dxa"/>
            <w:tcBorders>
              <w:bottom w:val="single" w:sz="4" w:space="0" w:color="auto"/>
              <w:right w:val="nil"/>
            </w:tcBorders>
            <w:shd w:val="clear" w:color="auto" w:fill="D9D9D9"/>
          </w:tcPr>
          <w:p w:rsidR="006E1B20" w:rsidRDefault="00635E45">
            <w:pPr>
              <w:ind w:left="0"/>
              <w:jc w:val="center"/>
              <w:rPr>
                <w:b/>
                <w:sz w:val="20"/>
              </w:rPr>
            </w:pPr>
            <w:r w:rsidRPr="00B150B1">
              <w:rPr>
                <w:b/>
                <w:sz w:val="20"/>
              </w:rPr>
              <w:t>63:1</w:t>
            </w:r>
          </w:p>
        </w:tc>
        <w:tc>
          <w:tcPr>
            <w:tcW w:w="900" w:type="dxa"/>
            <w:tcBorders>
              <w:left w:val="nil"/>
              <w:bottom w:val="single" w:sz="4" w:space="0" w:color="auto"/>
            </w:tcBorders>
            <w:shd w:val="clear" w:color="auto" w:fill="D9D9D9"/>
          </w:tcPr>
          <w:p w:rsidR="006E1B20" w:rsidRDefault="00635E45">
            <w:pPr>
              <w:ind w:left="0"/>
              <w:jc w:val="center"/>
              <w:rPr>
                <w:b/>
                <w:sz w:val="20"/>
              </w:rPr>
            </w:pPr>
            <w:r w:rsidRPr="00B150B1">
              <w:rPr>
                <w:b/>
                <w:sz w:val="20"/>
              </w:rPr>
              <w:t>0</w:t>
            </w:r>
          </w:p>
        </w:tc>
      </w:tr>
      <w:tr w:rsidR="006046F9" w:rsidRPr="00B150B1" w:rsidTr="009C0237">
        <w:trPr>
          <w:cantSplit/>
        </w:trPr>
        <w:tc>
          <w:tcPr>
            <w:tcW w:w="7740" w:type="dxa"/>
            <w:tcBorders>
              <w:top w:val="single" w:sz="4" w:space="0" w:color="auto"/>
            </w:tcBorders>
            <w:shd w:val="clear" w:color="auto" w:fill="E6E6E6"/>
          </w:tcPr>
          <w:p w:rsidR="006E1B20" w:rsidRDefault="00635E45">
            <w:pPr>
              <w:ind w:left="0"/>
              <w:jc w:val="center"/>
              <w:rPr>
                <w:sz w:val="20"/>
              </w:rPr>
            </w:pPr>
            <w:r w:rsidRPr="00B150B1">
              <w:rPr>
                <w:sz w:val="20"/>
              </w:rPr>
              <w:t>Rsvd</w:t>
            </w:r>
            <w:r w:rsidR="00522041">
              <w:rPr>
                <w:sz w:val="20"/>
              </w:rPr>
              <w:t>P</w:t>
            </w:r>
          </w:p>
        </w:tc>
        <w:tc>
          <w:tcPr>
            <w:tcW w:w="900" w:type="dxa"/>
            <w:tcBorders>
              <w:top w:val="single" w:sz="4" w:space="0" w:color="auto"/>
            </w:tcBorders>
          </w:tcPr>
          <w:p w:rsidR="006E1B20" w:rsidRDefault="00635E45">
            <w:pPr>
              <w:ind w:left="0"/>
              <w:jc w:val="center"/>
              <w:rPr>
                <w:sz w:val="20"/>
              </w:rPr>
            </w:pPr>
            <w:r w:rsidRPr="00B150B1">
              <w:rPr>
                <w:sz w:val="20"/>
              </w:rPr>
              <w:t>Enable</w:t>
            </w:r>
          </w:p>
        </w:tc>
      </w:tr>
    </w:tbl>
    <w:p w:rsidR="006E1B20" w:rsidRDefault="00635E45">
      <w:pPr>
        <w:pStyle w:val="BodyText"/>
      </w:pPr>
      <w:r w:rsidRPr="00B150B1">
        <w:br w:type="textWrapping" w:clear="all"/>
        <w:t>This register is used to control</w:t>
      </w:r>
      <w:r w:rsidR="006046F9" w:rsidRPr="00B150B1">
        <w:t xml:space="preserve"> </w:t>
      </w:r>
      <w:r w:rsidRPr="00B150B1">
        <w:t>SynIC behavior</w:t>
      </w:r>
      <w:r w:rsidR="005E06FD" w:rsidRPr="00B150B1">
        <w:t xml:space="preserve"> </w:t>
      </w:r>
      <w:r w:rsidR="004222AF" w:rsidRPr="00B150B1">
        <w:t>of</w:t>
      </w:r>
      <w:r w:rsidR="006046F9" w:rsidRPr="00B150B1">
        <w:t xml:space="preserve"> the</w:t>
      </w:r>
      <w:r w:rsidRPr="00B150B1">
        <w:t xml:space="preserve"> virtual processor.</w:t>
      </w:r>
      <w:r w:rsidRPr="00B150B1">
        <w:br w:type="textWrapping" w:clear="all"/>
      </w: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1555"/>
        <w:gridCol w:w="5402"/>
        <w:gridCol w:w="1395"/>
      </w:tblGrid>
      <w:tr w:rsidR="00635E45" w:rsidRPr="00B150B1" w:rsidTr="002B7896">
        <w:tc>
          <w:tcPr>
            <w:tcW w:w="1607" w:type="dxa"/>
            <w:tcBorders>
              <w:top w:val="nil"/>
              <w:left w:val="nil"/>
              <w:bottom w:val="single" w:sz="4" w:space="0" w:color="auto"/>
              <w:right w:val="nil"/>
            </w:tcBorders>
            <w:shd w:val="clear" w:color="auto" w:fill="D9D9D9"/>
          </w:tcPr>
          <w:p w:rsidR="006E1B20" w:rsidRDefault="00635E45">
            <w:pPr>
              <w:ind w:left="0"/>
              <w:jc w:val="center"/>
              <w:rPr>
                <w:rFonts w:cs="Arial"/>
                <w:b/>
                <w:sz w:val="20"/>
                <w:szCs w:val="20"/>
              </w:rPr>
            </w:pPr>
            <w:r w:rsidRPr="00B150B1">
              <w:rPr>
                <w:rFonts w:cs="Arial"/>
                <w:b/>
                <w:sz w:val="20"/>
                <w:szCs w:val="20"/>
              </w:rPr>
              <w:t>Bits</w:t>
            </w:r>
          </w:p>
        </w:tc>
        <w:tc>
          <w:tcPr>
            <w:tcW w:w="5626" w:type="dxa"/>
            <w:tcBorders>
              <w:top w:val="nil"/>
              <w:left w:val="nil"/>
              <w:bottom w:val="single" w:sz="4" w:space="0" w:color="auto"/>
              <w:right w:val="nil"/>
            </w:tcBorders>
            <w:shd w:val="clear" w:color="auto" w:fill="D9D9D9"/>
          </w:tcPr>
          <w:p w:rsidR="006E1B20" w:rsidRDefault="00635E45">
            <w:pPr>
              <w:ind w:left="0"/>
              <w:jc w:val="center"/>
              <w:rPr>
                <w:rFonts w:cs="Arial"/>
                <w:b/>
                <w:sz w:val="20"/>
                <w:szCs w:val="20"/>
              </w:rPr>
            </w:pPr>
            <w:r w:rsidRPr="00B150B1">
              <w:rPr>
                <w:rFonts w:cs="Arial"/>
                <w:b/>
                <w:sz w:val="20"/>
                <w:szCs w:val="20"/>
              </w:rPr>
              <w:t>Description</w:t>
            </w:r>
          </w:p>
        </w:tc>
        <w:tc>
          <w:tcPr>
            <w:tcW w:w="1407" w:type="dxa"/>
            <w:tcBorders>
              <w:top w:val="nil"/>
              <w:left w:val="nil"/>
              <w:bottom w:val="single" w:sz="4" w:space="0" w:color="auto"/>
              <w:right w:val="nil"/>
            </w:tcBorders>
            <w:shd w:val="clear" w:color="auto" w:fill="D9D9D9"/>
          </w:tcPr>
          <w:p w:rsidR="006E1B20" w:rsidRDefault="00635E45">
            <w:pPr>
              <w:ind w:left="0"/>
              <w:jc w:val="center"/>
              <w:rPr>
                <w:rFonts w:cs="Arial"/>
                <w:b/>
                <w:sz w:val="20"/>
                <w:szCs w:val="20"/>
              </w:rPr>
            </w:pPr>
            <w:r w:rsidRPr="00B150B1">
              <w:rPr>
                <w:rFonts w:cs="Arial"/>
                <w:b/>
                <w:sz w:val="20"/>
                <w:szCs w:val="20"/>
              </w:rPr>
              <w:t>Attributes</w:t>
            </w:r>
          </w:p>
        </w:tc>
      </w:tr>
      <w:tr w:rsidR="00635E45" w:rsidRPr="00B150B1" w:rsidTr="002B7896">
        <w:tc>
          <w:tcPr>
            <w:tcW w:w="1607" w:type="dxa"/>
            <w:tcBorders>
              <w:top w:val="single" w:sz="4" w:space="0" w:color="auto"/>
              <w:bottom w:val="single" w:sz="4" w:space="0" w:color="C0C0C0"/>
            </w:tcBorders>
          </w:tcPr>
          <w:p w:rsidR="006E1B20" w:rsidRDefault="00635E45">
            <w:pPr>
              <w:ind w:left="0"/>
              <w:jc w:val="center"/>
              <w:rPr>
                <w:rFonts w:cs="Arial"/>
                <w:sz w:val="20"/>
                <w:szCs w:val="20"/>
              </w:rPr>
            </w:pPr>
            <w:r w:rsidRPr="00B150B1">
              <w:rPr>
                <w:rFonts w:cs="Arial"/>
                <w:sz w:val="20"/>
                <w:szCs w:val="20"/>
              </w:rPr>
              <w:t>63:1</w:t>
            </w:r>
          </w:p>
        </w:tc>
        <w:tc>
          <w:tcPr>
            <w:tcW w:w="5626" w:type="dxa"/>
            <w:tcBorders>
              <w:top w:val="single" w:sz="4" w:space="0" w:color="auto"/>
              <w:bottom w:val="single" w:sz="4" w:space="0" w:color="C0C0C0"/>
            </w:tcBorders>
          </w:tcPr>
          <w:p w:rsidR="006E1B20" w:rsidRDefault="00635E45" w:rsidP="00522041">
            <w:pPr>
              <w:ind w:left="0"/>
              <w:rPr>
                <w:rFonts w:cs="Arial"/>
                <w:sz w:val="20"/>
                <w:szCs w:val="20"/>
              </w:rPr>
            </w:pPr>
            <w:r w:rsidRPr="00B150B1">
              <w:rPr>
                <w:rFonts w:cs="Arial"/>
                <w:sz w:val="20"/>
                <w:szCs w:val="20"/>
              </w:rPr>
              <w:t>Rsvd</w:t>
            </w:r>
            <w:r w:rsidR="00522041">
              <w:rPr>
                <w:rFonts w:cs="Arial"/>
                <w:sz w:val="20"/>
                <w:szCs w:val="20"/>
              </w:rPr>
              <w:t>P</w:t>
            </w:r>
            <w:r w:rsidRPr="00B150B1">
              <w:rPr>
                <w:rFonts w:cs="Arial"/>
                <w:sz w:val="20"/>
                <w:szCs w:val="20"/>
              </w:rPr>
              <w:t xml:space="preserve"> (value </w:t>
            </w:r>
            <w:r w:rsidR="00522041">
              <w:rPr>
                <w:rFonts w:cs="Arial"/>
                <w:sz w:val="20"/>
                <w:szCs w:val="20"/>
              </w:rPr>
              <w:t>must</w:t>
            </w:r>
            <w:r w:rsidRPr="00B150B1">
              <w:rPr>
                <w:rFonts w:cs="Arial"/>
                <w:sz w:val="20"/>
                <w:szCs w:val="20"/>
              </w:rPr>
              <w:t xml:space="preserve"> be preserved)</w:t>
            </w:r>
          </w:p>
        </w:tc>
        <w:tc>
          <w:tcPr>
            <w:tcW w:w="1407" w:type="dxa"/>
            <w:tcBorders>
              <w:top w:val="single" w:sz="4" w:space="0" w:color="auto"/>
              <w:bottom w:val="single" w:sz="4" w:space="0" w:color="C0C0C0"/>
            </w:tcBorders>
          </w:tcPr>
          <w:p w:rsidR="006E1B20" w:rsidRDefault="00635E45">
            <w:pPr>
              <w:ind w:left="0"/>
              <w:jc w:val="center"/>
              <w:rPr>
                <w:rFonts w:cs="Arial"/>
                <w:sz w:val="20"/>
                <w:szCs w:val="20"/>
              </w:rPr>
            </w:pPr>
            <w:r w:rsidRPr="00B150B1">
              <w:rPr>
                <w:rFonts w:cs="Arial"/>
                <w:sz w:val="20"/>
                <w:szCs w:val="20"/>
              </w:rPr>
              <w:t>Read/write</w:t>
            </w:r>
          </w:p>
        </w:tc>
      </w:tr>
      <w:tr w:rsidR="00635E45" w:rsidRPr="00B150B1" w:rsidTr="002B7896">
        <w:tc>
          <w:tcPr>
            <w:tcW w:w="1607" w:type="dxa"/>
            <w:tcBorders>
              <w:top w:val="single" w:sz="4" w:space="0" w:color="C0C0C0"/>
            </w:tcBorders>
          </w:tcPr>
          <w:p w:rsidR="006E1B20" w:rsidRDefault="00635E45">
            <w:pPr>
              <w:ind w:left="0"/>
              <w:jc w:val="center"/>
              <w:rPr>
                <w:rFonts w:cs="Arial"/>
                <w:sz w:val="20"/>
                <w:szCs w:val="20"/>
              </w:rPr>
            </w:pPr>
            <w:r w:rsidRPr="00B150B1">
              <w:rPr>
                <w:rFonts w:cs="Arial"/>
                <w:sz w:val="20"/>
                <w:szCs w:val="20"/>
              </w:rPr>
              <w:t>0</w:t>
            </w:r>
          </w:p>
        </w:tc>
        <w:tc>
          <w:tcPr>
            <w:tcW w:w="5626" w:type="dxa"/>
            <w:tcBorders>
              <w:top w:val="single" w:sz="4" w:space="0" w:color="C0C0C0"/>
            </w:tcBorders>
          </w:tcPr>
          <w:p w:rsidR="006E1B20" w:rsidRDefault="00635E45">
            <w:pPr>
              <w:ind w:left="0"/>
              <w:rPr>
                <w:rFonts w:cs="Arial"/>
                <w:sz w:val="20"/>
                <w:szCs w:val="20"/>
              </w:rPr>
            </w:pPr>
            <w:r w:rsidRPr="00B150B1">
              <w:rPr>
                <w:rFonts w:cs="Arial"/>
                <w:sz w:val="20"/>
                <w:szCs w:val="20"/>
              </w:rPr>
              <w:t>Enable</w:t>
            </w:r>
          </w:p>
          <w:p w:rsidR="006E1B20" w:rsidRDefault="006046F9">
            <w:pPr>
              <w:ind w:left="0"/>
              <w:rPr>
                <w:rFonts w:cs="Arial"/>
                <w:sz w:val="20"/>
                <w:szCs w:val="20"/>
              </w:rPr>
            </w:pPr>
            <w:r w:rsidRPr="00B150B1">
              <w:rPr>
                <w:rFonts w:cs="Arial"/>
                <w:sz w:val="20"/>
                <w:szCs w:val="20"/>
              </w:rPr>
              <w:t xml:space="preserve">When set, this virtual processor will allow </w:t>
            </w:r>
            <w:r w:rsidR="00B1609A" w:rsidRPr="00B150B1">
              <w:rPr>
                <w:rFonts w:cs="Arial"/>
                <w:sz w:val="20"/>
                <w:szCs w:val="20"/>
              </w:rPr>
              <w:t xml:space="preserve">message </w:t>
            </w:r>
            <w:r w:rsidR="00C650A4" w:rsidRPr="00B150B1">
              <w:rPr>
                <w:rFonts w:cs="Arial"/>
                <w:sz w:val="20"/>
                <w:szCs w:val="20"/>
              </w:rPr>
              <w:t xml:space="preserve">queuing </w:t>
            </w:r>
            <w:r w:rsidR="00B1609A" w:rsidRPr="00B150B1">
              <w:rPr>
                <w:rFonts w:cs="Arial"/>
                <w:sz w:val="20"/>
                <w:szCs w:val="20"/>
              </w:rPr>
              <w:t>and event flag notifications</w:t>
            </w:r>
            <w:r w:rsidRPr="00B150B1">
              <w:rPr>
                <w:rFonts w:cs="Arial"/>
                <w:sz w:val="20"/>
                <w:szCs w:val="20"/>
              </w:rPr>
              <w:t xml:space="preserve"> to be posted to it</w:t>
            </w:r>
            <w:r w:rsidR="005E06FD" w:rsidRPr="00B150B1">
              <w:rPr>
                <w:rFonts w:cs="Arial"/>
                <w:sz w:val="20"/>
                <w:szCs w:val="20"/>
              </w:rPr>
              <w:t>s SynIC</w:t>
            </w:r>
            <w:r w:rsidR="00C650A4" w:rsidRPr="00B150B1">
              <w:rPr>
                <w:rFonts w:cs="Arial"/>
                <w:sz w:val="20"/>
                <w:szCs w:val="20"/>
              </w:rPr>
              <w:t xml:space="preserve"> </w:t>
            </w:r>
            <w:r w:rsidRPr="00B150B1">
              <w:rPr>
                <w:rFonts w:cs="Arial"/>
                <w:sz w:val="20"/>
                <w:szCs w:val="20"/>
              </w:rPr>
              <w:t>(see</w:t>
            </w:r>
            <w:r w:rsidR="00E36749" w:rsidRPr="00B150B1">
              <w:rPr>
                <w:rFonts w:cs="Arial"/>
                <w:sz w:val="20"/>
                <w:szCs w:val="20"/>
              </w:rPr>
              <w:t xml:space="preserve"> chapter </w:t>
            </w:r>
            <w:fldSimple w:instr=" REF _Ref130717436 \r \h  \* MERGEFORMAT ">
              <w:r w:rsidR="0077609F" w:rsidRPr="0077609F">
                <w:rPr>
                  <w:rFonts w:cs="Arial"/>
                  <w:sz w:val="20"/>
                  <w:szCs w:val="20"/>
                </w:rPr>
                <w:t>14</w:t>
              </w:r>
            </w:fldSimple>
            <w:r w:rsidR="00C650A4" w:rsidRPr="00B150B1">
              <w:rPr>
                <w:rFonts w:cs="Arial"/>
                <w:sz w:val="20"/>
                <w:szCs w:val="20"/>
              </w:rPr>
              <w:t xml:space="preserve"> for details</w:t>
            </w:r>
            <w:r w:rsidRPr="00B150B1">
              <w:rPr>
                <w:rFonts w:cs="Arial"/>
                <w:sz w:val="20"/>
                <w:szCs w:val="20"/>
              </w:rPr>
              <w:t>)</w:t>
            </w:r>
            <w:r w:rsidR="005214E2" w:rsidRPr="00B150B1">
              <w:rPr>
                <w:rFonts w:cs="Arial"/>
                <w:sz w:val="20"/>
                <w:szCs w:val="20"/>
              </w:rPr>
              <w:t xml:space="preserve">. </w:t>
            </w:r>
            <w:r w:rsidR="005E06FD" w:rsidRPr="00B150B1">
              <w:rPr>
                <w:rFonts w:cs="Arial"/>
                <w:sz w:val="20"/>
                <w:szCs w:val="20"/>
              </w:rPr>
              <w:t xml:space="preserve">When clear, </w:t>
            </w:r>
            <w:r w:rsidR="00C650A4" w:rsidRPr="00B150B1">
              <w:rPr>
                <w:rFonts w:cs="Arial"/>
                <w:sz w:val="20"/>
                <w:szCs w:val="20"/>
              </w:rPr>
              <w:t>message queuing and event flag notifications cannot be directed to this virtual processor.</w:t>
            </w:r>
          </w:p>
        </w:tc>
        <w:tc>
          <w:tcPr>
            <w:tcW w:w="1407" w:type="dxa"/>
            <w:tcBorders>
              <w:top w:val="single" w:sz="4" w:space="0" w:color="C0C0C0"/>
            </w:tcBorders>
          </w:tcPr>
          <w:p w:rsidR="006E1B20" w:rsidRDefault="00635E45">
            <w:pPr>
              <w:ind w:left="0"/>
              <w:jc w:val="center"/>
              <w:rPr>
                <w:rFonts w:cs="Arial"/>
                <w:sz w:val="20"/>
                <w:szCs w:val="20"/>
              </w:rPr>
            </w:pPr>
            <w:r w:rsidRPr="00B150B1">
              <w:rPr>
                <w:rFonts w:cs="Arial"/>
                <w:sz w:val="20"/>
                <w:szCs w:val="20"/>
              </w:rPr>
              <w:t>Read/write</w:t>
            </w:r>
          </w:p>
        </w:tc>
      </w:tr>
    </w:tbl>
    <w:p w:rsidR="006E1B20" w:rsidRDefault="006E1B20">
      <w:pPr>
        <w:pStyle w:val="BodyText"/>
      </w:pPr>
    </w:p>
    <w:p w:rsidR="006E1B20" w:rsidRDefault="00470AE3">
      <w:pPr>
        <w:pStyle w:val="BodyText"/>
      </w:pPr>
      <w:r w:rsidRPr="00B150B1">
        <w:t>At virtual processor creation time and upon processor reset, the v</w:t>
      </w:r>
      <w:r w:rsidR="000B2C5F" w:rsidRPr="00B150B1">
        <w:t>alue of this SCONTROL (SynIC</w:t>
      </w:r>
      <w:r w:rsidRPr="00B150B1">
        <w:t xml:space="preserve"> control re</w:t>
      </w:r>
      <w:r w:rsidR="005214E2" w:rsidRPr="00B150B1">
        <w:t xml:space="preserve">gister) is 0x0000000000000000. </w:t>
      </w:r>
      <w:r w:rsidR="00B1609A" w:rsidRPr="00B150B1">
        <w:t>Thus, message</w:t>
      </w:r>
      <w:r w:rsidR="00C650A4" w:rsidRPr="00B150B1">
        <w:t xml:space="preserve"> queuing</w:t>
      </w:r>
      <w:r w:rsidR="00B1609A" w:rsidRPr="00B150B1">
        <w:t xml:space="preserve"> and event flag notifications will be disabled</w:t>
      </w:r>
      <w:r w:rsidRPr="00B150B1">
        <w:t>.</w:t>
      </w:r>
      <w:r w:rsidR="006046F9" w:rsidRPr="00B150B1">
        <w:br w:type="textWrapping" w:clear="all"/>
      </w:r>
    </w:p>
    <w:p w:rsidR="006E1B20" w:rsidRDefault="00E44E40">
      <w:pPr>
        <w:pStyle w:val="Heading3"/>
      </w:pPr>
      <w:bookmarkStart w:id="11487" w:name="_Toc131936765"/>
      <w:bookmarkStart w:id="11488" w:name="_Toc133901229"/>
      <w:bookmarkStart w:id="11489" w:name="_Toc137461103"/>
      <w:bookmarkStart w:id="11490" w:name="_Toc139096618"/>
      <w:bookmarkStart w:id="11491" w:name="_Toc139188541"/>
      <w:bookmarkStart w:id="11492" w:name="_Toc139191404"/>
      <w:bookmarkStart w:id="11493" w:name="_Toc140490456"/>
      <w:bookmarkStart w:id="11494" w:name="_Toc140571358"/>
      <w:bookmarkStart w:id="11495" w:name="_Toc141257631"/>
      <w:bookmarkStart w:id="11496" w:name="_Toc141257958"/>
      <w:bookmarkStart w:id="11497" w:name="_Toc141267486"/>
      <w:bookmarkStart w:id="11498" w:name="_Toc141522504"/>
      <w:bookmarkStart w:id="11499" w:name="_Toc141529592"/>
      <w:bookmarkStart w:id="11500" w:name="_Toc141529909"/>
      <w:bookmarkStart w:id="11501" w:name="_Toc141851516"/>
      <w:bookmarkStart w:id="11502" w:name="_Toc141852450"/>
      <w:bookmarkStart w:id="11503" w:name="_Toc141887994"/>
      <w:bookmarkStart w:id="11504" w:name="_Toc141889834"/>
      <w:bookmarkStart w:id="11505" w:name="_Toc141893503"/>
      <w:bookmarkStart w:id="11506" w:name="_Toc142113356"/>
      <w:bookmarkStart w:id="11507" w:name="_Toc142114384"/>
      <w:bookmarkStart w:id="11508" w:name="_Toc142729601"/>
      <w:bookmarkStart w:id="11509" w:name="_Toc142730885"/>
      <w:bookmarkStart w:id="11510" w:name="_Toc142731258"/>
      <w:bookmarkStart w:id="11511" w:name="_Toc142998625"/>
      <w:bookmarkStart w:id="11512" w:name="_Toc143063717"/>
      <w:bookmarkStart w:id="11513" w:name="_Toc143509827"/>
      <w:bookmarkStart w:id="11514" w:name="_Toc143510274"/>
      <w:bookmarkStart w:id="11515" w:name="_Toc144026306"/>
      <w:bookmarkStart w:id="11516" w:name="_Toc144026637"/>
      <w:bookmarkStart w:id="11517" w:name="_Toc144276280"/>
      <w:bookmarkStart w:id="11518" w:name="_Toc144276624"/>
      <w:bookmarkStart w:id="11519" w:name="_Toc144280212"/>
      <w:bookmarkStart w:id="11520" w:name="_Toc144280558"/>
      <w:bookmarkStart w:id="11521" w:name="_Toc144540773"/>
      <w:bookmarkStart w:id="11522" w:name="_Toc144554656"/>
      <w:bookmarkStart w:id="11523" w:name="_Toc144722277"/>
      <w:bookmarkStart w:id="11524" w:name="_Toc145503739"/>
      <w:bookmarkStart w:id="11525" w:name="_Toc145512181"/>
      <w:bookmarkStart w:id="11526" w:name="_Toc145513204"/>
      <w:bookmarkStart w:id="11527" w:name="_Toc145513588"/>
      <w:bookmarkStart w:id="11528" w:name="_Ref159056349"/>
      <w:bookmarkStart w:id="11529" w:name="_Toc192577641"/>
      <w:r w:rsidRPr="00B150B1">
        <w:t>SVERSION Register</w:t>
      </w:r>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4079"/>
        <w:gridCol w:w="4273"/>
      </w:tblGrid>
      <w:tr w:rsidR="00E44E40" w:rsidRPr="00B150B1" w:rsidTr="009C0237">
        <w:trPr>
          <w:cantSplit/>
          <w:tblHeader/>
        </w:trPr>
        <w:tc>
          <w:tcPr>
            <w:tcW w:w="3780" w:type="dxa"/>
            <w:tcBorders>
              <w:bottom w:val="single" w:sz="4" w:space="0" w:color="auto"/>
              <w:right w:val="nil"/>
            </w:tcBorders>
            <w:shd w:val="clear" w:color="auto" w:fill="D9D9D9"/>
          </w:tcPr>
          <w:p w:rsidR="006E1B20" w:rsidRDefault="00E44E40">
            <w:pPr>
              <w:ind w:left="0"/>
              <w:jc w:val="center"/>
              <w:rPr>
                <w:b/>
                <w:sz w:val="20"/>
              </w:rPr>
            </w:pPr>
            <w:r w:rsidRPr="00B150B1">
              <w:rPr>
                <w:b/>
                <w:sz w:val="20"/>
              </w:rPr>
              <w:t>63:32</w:t>
            </w:r>
          </w:p>
        </w:tc>
        <w:tc>
          <w:tcPr>
            <w:tcW w:w="3960" w:type="dxa"/>
            <w:tcBorders>
              <w:left w:val="nil"/>
              <w:bottom w:val="single" w:sz="4" w:space="0" w:color="auto"/>
            </w:tcBorders>
            <w:shd w:val="clear" w:color="auto" w:fill="D9D9D9"/>
          </w:tcPr>
          <w:p w:rsidR="006E1B20" w:rsidRDefault="00E44E40">
            <w:pPr>
              <w:ind w:left="0"/>
              <w:jc w:val="center"/>
              <w:rPr>
                <w:b/>
                <w:sz w:val="20"/>
              </w:rPr>
            </w:pPr>
            <w:r w:rsidRPr="00B150B1">
              <w:rPr>
                <w:b/>
                <w:sz w:val="20"/>
              </w:rPr>
              <w:t>31:0</w:t>
            </w:r>
          </w:p>
        </w:tc>
      </w:tr>
      <w:tr w:rsidR="00E44E40" w:rsidRPr="00B150B1" w:rsidTr="009C0237">
        <w:trPr>
          <w:cantSplit/>
        </w:trPr>
        <w:tc>
          <w:tcPr>
            <w:tcW w:w="3780" w:type="dxa"/>
            <w:tcBorders>
              <w:top w:val="single" w:sz="4" w:space="0" w:color="auto"/>
            </w:tcBorders>
            <w:shd w:val="clear" w:color="auto" w:fill="E6E6E6"/>
          </w:tcPr>
          <w:p w:rsidR="006E1B20" w:rsidRDefault="00E44E40">
            <w:pPr>
              <w:ind w:left="0"/>
              <w:jc w:val="center"/>
              <w:rPr>
                <w:sz w:val="20"/>
              </w:rPr>
            </w:pPr>
            <w:r w:rsidRPr="00B150B1">
              <w:rPr>
                <w:sz w:val="20"/>
              </w:rPr>
              <w:t>Rsvd</w:t>
            </w:r>
          </w:p>
        </w:tc>
        <w:tc>
          <w:tcPr>
            <w:tcW w:w="3960" w:type="dxa"/>
            <w:tcBorders>
              <w:top w:val="single" w:sz="4" w:space="0" w:color="auto"/>
            </w:tcBorders>
          </w:tcPr>
          <w:p w:rsidR="006E1B20" w:rsidRDefault="00E44E40">
            <w:pPr>
              <w:ind w:left="0"/>
              <w:jc w:val="center"/>
              <w:rPr>
                <w:sz w:val="20"/>
              </w:rPr>
            </w:pPr>
            <w:r w:rsidRPr="00B150B1">
              <w:rPr>
                <w:sz w:val="20"/>
              </w:rPr>
              <w:t>SynIC Version (0x00000001)</w:t>
            </w:r>
          </w:p>
        </w:tc>
      </w:tr>
    </w:tbl>
    <w:p w:rsidR="006E1B20" w:rsidRDefault="006E1B20">
      <w:pPr>
        <w:pStyle w:val="Le"/>
        <w:rPr>
          <w:sz w:val="14"/>
        </w:rPr>
      </w:pPr>
    </w:p>
    <w:p w:rsidR="006E1B20" w:rsidRDefault="00E44E40">
      <w:pPr>
        <w:pStyle w:val="BodyText"/>
      </w:pPr>
      <w:r w:rsidRPr="00B150B1">
        <w:t>This is a read-only register, and it returns the version number of the SynIC. For the first version of the hypervisor, the value is 0x00000001. Attempts to write to this register result in a #GP</w:t>
      </w:r>
      <w:r w:rsidR="002F21D6" w:rsidRPr="00B150B1">
        <w:fldChar w:fldCharType="begin"/>
      </w:r>
      <w:r w:rsidR="00D021C8" w:rsidRPr="00B150B1">
        <w:instrText xml:space="preserve"> XE "Exceptions:#GP:write to SVERSION MSR" </w:instrText>
      </w:r>
      <w:r w:rsidR="002F21D6" w:rsidRPr="00B150B1">
        <w:fldChar w:fldCharType="end"/>
      </w:r>
      <w:r w:rsidRPr="00B150B1">
        <w:t xml:space="preserve"> fault.</w:t>
      </w:r>
    </w:p>
    <w:p w:rsidR="006E1B20" w:rsidRDefault="00E44E40">
      <w:pPr>
        <w:pStyle w:val="Heading3"/>
      </w:pPr>
      <w:bookmarkStart w:id="11530" w:name="_Toc127596830"/>
      <w:bookmarkStart w:id="11531" w:name="_Toc127786451"/>
      <w:bookmarkStart w:id="11532" w:name="_Toc127786767"/>
      <w:bookmarkStart w:id="11533" w:name="_Toc127787083"/>
      <w:bookmarkStart w:id="11534" w:name="_Toc127877757"/>
      <w:bookmarkStart w:id="11535" w:name="_Toc128289828"/>
      <w:bookmarkStart w:id="11536" w:name="_Toc128290221"/>
      <w:bookmarkStart w:id="11537" w:name="_Toc130189824"/>
      <w:bookmarkStart w:id="11538" w:name="_Toc130201040"/>
      <w:bookmarkStart w:id="11539" w:name="_Toc130201356"/>
      <w:bookmarkStart w:id="11540" w:name="_Toc130201677"/>
      <w:bookmarkStart w:id="11541" w:name="_Toc131936766"/>
      <w:bookmarkStart w:id="11542" w:name="_Toc133901230"/>
      <w:bookmarkStart w:id="11543" w:name="_Toc137461104"/>
      <w:bookmarkStart w:id="11544" w:name="_Toc139096619"/>
      <w:bookmarkStart w:id="11545" w:name="_Toc139188542"/>
      <w:bookmarkStart w:id="11546" w:name="_Toc139191405"/>
      <w:bookmarkStart w:id="11547" w:name="_Toc140490457"/>
      <w:bookmarkStart w:id="11548" w:name="_Toc140571359"/>
      <w:bookmarkStart w:id="11549" w:name="_Toc141257632"/>
      <w:bookmarkStart w:id="11550" w:name="_Toc141257959"/>
      <w:bookmarkStart w:id="11551" w:name="_Toc141267487"/>
      <w:bookmarkStart w:id="11552" w:name="_Toc141522505"/>
      <w:bookmarkStart w:id="11553" w:name="_Toc141529593"/>
      <w:bookmarkStart w:id="11554" w:name="_Toc141529910"/>
      <w:bookmarkStart w:id="11555" w:name="_Toc141851517"/>
      <w:bookmarkStart w:id="11556" w:name="_Toc141852451"/>
      <w:bookmarkStart w:id="11557" w:name="_Toc141887995"/>
      <w:bookmarkStart w:id="11558" w:name="_Toc141889835"/>
      <w:bookmarkStart w:id="11559" w:name="_Toc141893504"/>
      <w:bookmarkStart w:id="11560" w:name="_Toc142113357"/>
      <w:bookmarkStart w:id="11561" w:name="_Toc142114385"/>
      <w:bookmarkStart w:id="11562" w:name="_Toc142729602"/>
      <w:bookmarkStart w:id="11563" w:name="_Toc142730886"/>
      <w:bookmarkStart w:id="11564" w:name="_Toc142731259"/>
      <w:bookmarkStart w:id="11565" w:name="_Toc142998626"/>
      <w:bookmarkStart w:id="11566" w:name="_Toc143063718"/>
      <w:bookmarkStart w:id="11567" w:name="_Toc143509828"/>
      <w:bookmarkStart w:id="11568" w:name="_Toc143510275"/>
      <w:bookmarkStart w:id="11569" w:name="_Toc144026307"/>
      <w:bookmarkStart w:id="11570" w:name="_Toc144026638"/>
      <w:bookmarkStart w:id="11571" w:name="_Toc144276281"/>
      <w:bookmarkStart w:id="11572" w:name="_Toc144276625"/>
      <w:bookmarkStart w:id="11573" w:name="_Toc144280213"/>
      <w:bookmarkStart w:id="11574" w:name="_Toc144280559"/>
      <w:bookmarkStart w:id="11575" w:name="_Toc144540774"/>
      <w:bookmarkStart w:id="11576" w:name="_Toc144554657"/>
      <w:bookmarkStart w:id="11577" w:name="_Toc144722278"/>
      <w:bookmarkStart w:id="11578" w:name="_Toc145503740"/>
      <w:bookmarkStart w:id="11579" w:name="_Toc145512182"/>
      <w:bookmarkStart w:id="11580" w:name="_Toc145513205"/>
      <w:bookmarkStart w:id="11581" w:name="_Toc145513589"/>
      <w:bookmarkStart w:id="11582" w:name="_Ref159056326"/>
      <w:bookmarkStart w:id="11583" w:name="_Toc192577642"/>
      <w:r w:rsidRPr="00B150B1">
        <w:t>SI</w:t>
      </w:r>
      <w:r w:rsidR="00A52C20" w:rsidRPr="00B150B1">
        <w:t>E</w:t>
      </w:r>
      <w:r w:rsidRPr="00B150B1">
        <w:t>FP Register</w:t>
      </w:r>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p>
    <w:tbl>
      <w:tblPr>
        <w:tblW w:w="8352"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1E0"/>
      </w:tblPr>
      <w:tblGrid>
        <w:gridCol w:w="5818"/>
        <w:gridCol w:w="1658"/>
        <w:gridCol w:w="876"/>
      </w:tblGrid>
      <w:tr w:rsidR="00E44E40" w:rsidRPr="00B150B1" w:rsidTr="009C0237">
        <w:trPr>
          <w:cantSplit/>
          <w:tblHeader/>
        </w:trPr>
        <w:tc>
          <w:tcPr>
            <w:tcW w:w="6028" w:type="dxa"/>
            <w:tcBorders>
              <w:bottom w:val="single" w:sz="4" w:space="0" w:color="auto"/>
              <w:right w:val="nil"/>
            </w:tcBorders>
            <w:shd w:val="clear" w:color="auto" w:fill="D9D9D9"/>
          </w:tcPr>
          <w:p w:rsidR="006E1B20" w:rsidRDefault="00E44E40">
            <w:pPr>
              <w:keepNext/>
              <w:ind w:left="0"/>
              <w:jc w:val="center"/>
              <w:rPr>
                <w:b/>
                <w:sz w:val="20"/>
              </w:rPr>
            </w:pPr>
            <w:r w:rsidRPr="00B150B1">
              <w:rPr>
                <w:b/>
                <w:sz w:val="20"/>
              </w:rPr>
              <w:t>63:12</w:t>
            </w:r>
          </w:p>
        </w:tc>
        <w:tc>
          <w:tcPr>
            <w:tcW w:w="1712" w:type="dxa"/>
            <w:tcBorders>
              <w:left w:val="nil"/>
              <w:bottom w:val="single" w:sz="4" w:space="0" w:color="auto"/>
              <w:right w:val="nil"/>
            </w:tcBorders>
            <w:shd w:val="clear" w:color="auto" w:fill="D9D9D9"/>
          </w:tcPr>
          <w:p w:rsidR="006E1B20" w:rsidRDefault="00E44E40">
            <w:pPr>
              <w:keepNext/>
              <w:ind w:left="0"/>
              <w:jc w:val="center"/>
              <w:rPr>
                <w:b/>
                <w:sz w:val="20"/>
              </w:rPr>
            </w:pPr>
            <w:r w:rsidRPr="00B150B1">
              <w:rPr>
                <w:b/>
                <w:sz w:val="20"/>
              </w:rPr>
              <w:t>11:1</w:t>
            </w:r>
          </w:p>
        </w:tc>
        <w:tc>
          <w:tcPr>
            <w:tcW w:w="900" w:type="dxa"/>
            <w:tcBorders>
              <w:left w:val="nil"/>
              <w:bottom w:val="single" w:sz="4" w:space="0" w:color="auto"/>
            </w:tcBorders>
            <w:shd w:val="clear" w:color="auto" w:fill="D9D9D9"/>
          </w:tcPr>
          <w:p w:rsidR="006E1B20" w:rsidRDefault="00E44E40">
            <w:pPr>
              <w:keepNext/>
              <w:ind w:left="0"/>
              <w:jc w:val="center"/>
              <w:rPr>
                <w:b/>
                <w:sz w:val="20"/>
              </w:rPr>
            </w:pPr>
            <w:r w:rsidRPr="00B150B1">
              <w:rPr>
                <w:b/>
                <w:sz w:val="20"/>
              </w:rPr>
              <w:t>0</w:t>
            </w:r>
          </w:p>
        </w:tc>
      </w:tr>
      <w:tr w:rsidR="00E44E40" w:rsidRPr="00B150B1" w:rsidTr="009C0237">
        <w:trPr>
          <w:cantSplit/>
        </w:trPr>
        <w:tc>
          <w:tcPr>
            <w:tcW w:w="6028" w:type="dxa"/>
            <w:tcBorders>
              <w:top w:val="single" w:sz="4" w:space="0" w:color="auto"/>
            </w:tcBorders>
          </w:tcPr>
          <w:p w:rsidR="006E1B20" w:rsidRDefault="00E44E40">
            <w:pPr>
              <w:keepNext/>
              <w:ind w:left="0"/>
              <w:jc w:val="center"/>
              <w:rPr>
                <w:sz w:val="20"/>
              </w:rPr>
            </w:pPr>
            <w:r w:rsidRPr="00B150B1">
              <w:rPr>
                <w:sz w:val="20"/>
              </w:rPr>
              <w:t>SI</w:t>
            </w:r>
            <w:r w:rsidR="00A52C20" w:rsidRPr="00B150B1">
              <w:rPr>
                <w:sz w:val="20"/>
              </w:rPr>
              <w:t>E</w:t>
            </w:r>
            <w:r w:rsidRPr="00B150B1">
              <w:rPr>
                <w:sz w:val="20"/>
              </w:rPr>
              <w:t>F</w:t>
            </w:r>
            <w:r w:rsidR="00535085" w:rsidRPr="00B150B1">
              <w:rPr>
                <w:sz w:val="20"/>
              </w:rPr>
              <w:t>P</w:t>
            </w:r>
            <w:r w:rsidRPr="00B150B1">
              <w:rPr>
                <w:sz w:val="20"/>
              </w:rPr>
              <w:t xml:space="preserve"> Base Address</w:t>
            </w:r>
          </w:p>
        </w:tc>
        <w:tc>
          <w:tcPr>
            <w:tcW w:w="1712" w:type="dxa"/>
            <w:tcBorders>
              <w:top w:val="single" w:sz="4" w:space="0" w:color="auto"/>
            </w:tcBorders>
            <w:shd w:val="clear" w:color="auto" w:fill="E6E6E6"/>
          </w:tcPr>
          <w:p w:rsidR="006E1B20" w:rsidRDefault="00E44E40">
            <w:pPr>
              <w:keepNext/>
              <w:ind w:left="0"/>
              <w:jc w:val="center"/>
              <w:rPr>
                <w:sz w:val="20"/>
              </w:rPr>
            </w:pPr>
            <w:r w:rsidRPr="00B150B1">
              <w:rPr>
                <w:sz w:val="20"/>
              </w:rPr>
              <w:t>RsvdP</w:t>
            </w:r>
          </w:p>
        </w:tc>
        <w:tc>
          <w:tcPr>
            <w:tcW w:w="900" w:type="dxa"/>
            <w:tcBorders>
              <w:top w:val="single" w:sz="4" w:space="0" w:color="auto"/>
            </w:tcBorders>
            <w:shd w:val="clear" w:color="auto" w:fill="auto"/>
          </w:tcPr>
          <w:p w:rsidR="006E1B20" w:rsidRDefault="00E44E40">
            <w:pPr>
              <w:keepNext/>
              <w:ind w:left="0"/>
              <w:jc w:val="center"/>
              <w:rPr>
                <w:sz w:val="20"/>
              </w:rPr>
            </w:pPr>
            <w:r w:rsidRPr="00B150B1">
              <w:rPr>
                <w:sz w:val="20"/>
              </w:rPr>
              <w:t>En</w:t>
            </w:r>
            <w:r w:rsidR="00B16E76" w:rsidRPr="00B150B1">
              <w:rPr>
                <w:sz w:val="20"/>
              </w:rPr>
              <w:t>a</w:t>
            </w:r>
            <w:r w:rsidRPr="00B150B1">
              <w:rPr>
                <w:sz w:val="20"/>
              </w:rPr>
              <w:t>bl</w:t>
            </w:r>
            <w:r w:rsidR="00B16E76" w:rsidRPr="00B150B1">
              <w:rPr>
                <w:sz w:val="20"/>
              </w:rPr>
              <w:t>e</w:t>
            </w:r>
          </w:p>
        </w:tc>
      </w:tr>
    </w:tbl>
    <w:p w:rsidR="006E1B20" w:rsidRDefault="006E1B20">
      <w:pPr>
        <w:pStyle w:val="Le"/>
        <w:keepNext/>
        <w:rPr>
          <w:sz w:val="14"/>
        </w:rPr>
      </w:pPr>
    </w:p>
    <w:p w:rsidR="006E1B20" w:rsidRDefault="006E1B20">
      <w:pPr>
        <w:pStyle w:val="Le"/>
        <w:keepNext/>
        <w:rPr>
          <w:sz w:val="14"/>
        </w:rPr>
      </w:pPr>
    </w:p>
    <w:p w:rsidR="006E1B20" w:rsidRDefault="006E1B20">
      <w:pPr>
        <w:pStyle w:val="BodyText"/>
      </w:pP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1553"/>
        <w:gridCol w:w="5439"/>
        <w:gridCol w:w="1360"/>
      </w:tblGrid>
      <w:tr w:rsidR="00E44E40" w:rsidRPr="00B150B1" w:rsidTr="009C0237">
        <w:trPr>
          <w:cantSplit/>
          <w:tblHeader/>
        </w:trPr>
        <w:tc>
          <w:tcPr>
            <w:tcW w:w="1440" w:type="dxa"/>
            <w:tcBorders>
              <w:bottom w:val="single" w:sz="4" w:space="0" w:color="auto"/>
              <w:right w:val="nil"/>
            </w:tcBorders>
            <w:shd w:val="clear" w:color="auto" w:fill="D9D9D9"/>
          </w:tcPr>
          <w:p w:rsidR="006E1B20" w:rsidRDefault="00E44E40">
            <w:pPr>
              <w:keepNext/>
              <w:ind w:left="0"/>
              <w:jc w:val="center"/>
              <w:rPr>
                <w:rFonts w:cs="Arial"/>
                <w:b/>
                <w:sz w:val="20"/>
                <w:szCs w:val="20"/>
              </w:rPr>
            </w:pPr>
            <w:r w:rsidRPr="00B150B1">
              <w:rPr>
                <w:rFonts w:cs="Arial"/>
                <w:b/>
                <w:sz w:val="20"/>
                <w:szCs w:val="20"/>
              </w:rPr>
              <w:t>Bits</w:t>
            </w:r>
          </w:p>
        </w:tc>
        <w:tc>
          <w:tcPr>
            <w:tcW w:w="5040" w:type="dxa"/>
            <w:tcBorders>
              <w:left w:val="nil"/>
              <w:bottom w:val="single" w:sz="4" w:space="0" w:color="auto"/>
              <w:right w:val="nil"/>
            </w:tcBorders>
            <w:shd w:val="clear" w:color="auto" w:fill="D9D9D9"/>
          </w:tcPr>
          <w:p w:rsidR="006E1B20" w:rsidRDefault="00E44E40">
            <w:pPr>
              <w:keepNext/>
              <w:ind w:left="0"/>
              <w:jc w:val="center"/>
              <w:rPr>
                <w:rFonts w:cs="Arial"/>
                <w:b/>
                <w:sz w:val="20"/>
                <w:szCs w:val="20"/>
              </w:rPr>
            </w:pPr>
            <w:r w:rsidRPr="00B150B1">
              <w:rPr>
                <w:rFonts w:cs="Arial"/>
                <w:b/>
                <w:sz w:val="20"/>
                <w:szCs w:val="20"/>
              </w:rPr>
              <w:t>Description</w:t>
            </w:r>
          </w:p>
        </w:tc>
        <w:tc>
          <w:tcPr>
            <w:tcW w:w="1260" w:type="dxa"/>
            <w:tcBorders>
              <w:left w:val="nil"/>
              <w:bottom w:val="single" w:sz="4" w:space="0" w:color="auto"/>
            </w:tcBorders>
            <w:shd w:val="clear" w:color="auto" w:fill="D9D9D9"/>
          </w:tcPr>
          <w:p w:rsidR="006E1B20" w:rsidRDefault="00E44E40">
            <w:pPr>
              <w:keepNext/>
              <w:ind w:left="0"/>
              <w:jc w:val="center"/>
              <w:rPr>
                <w:rFonts w:cs="Arial"/>
                <w:b/>
                <w:sz w:val="20"/>
                <w:szCs w:val="20"/>
              </w:rPr>
            </w:pPr>
            <w:r w:rsidRPr="00B150B1">
              <w:rPr>
                <w:rFonts w:cs="Arial"/>
                <w:b/>
                <w:sz w:val="20"/>
                <w:szCs w:val="20"/>
              </w:rPr>
              <w:t>Attributes</w:t>
            </w:r>
          </w:p>
        </w:tc>
      </w:tr>
      <w:tr w:rsidR="00E44E40" w:rsidRPr="00B150B1" w:rsidTr="009C0237">
        <w:trPr>
          <w:cantSplit/>
        </w:trPr>
        <w:tc>
          <w:tcPr>
            <w:tcW w:w="1440" w:type="dxa"/>
            <w:tcBorders>
              <w:top w:val="single" w:sz="4" w:space="0" w:color="auto"/>
            </w:tcBorders>
          </w:tcPr>
          <w:p w:rsidR="006E1B20" w:rsidRDefault="00E44E40">
            <w:pPr>
              <w:keepNext/>
              <w:ind w:left="0"/>
              <w:jc w:val="center"/>
              <w:rPr>
                <w:rFonts w:cs="Arial"/>
                <w:sz w:val="20"/>
                <w:szCs w:val="20"/>
              </w:rPr>
            </w:pPr>
            <w:r w:rsidRPr="00B150B1">
              <w:rPr>
                <w:rFonts w:cs="Arial"/>
                <w:sz w:val="20"/>
                <w:szCs w:val="20"/>
              </w:rPr>
              <w:t>63:12</w:t>
            </w:r>
          </w:p>
        </w:tc>
        <w:tc>
          <w:tcPr>
            <w:tcW w:w="5040" w:type="dxa"/>
            <w:tcBorders>
              <w:top w:val="single" w:sz="4" w:space="0" w:color="auto"/>
            </w:tcBorders>
          </w:tcPr>
          <w:p w:rsidR="006E1B20" w:rsidRDefault="00E44E40">
            <w:pPr>
              <w:keepNext/>
              <w:ind w:left="0"/>
              <w:rPr>
                <w:rFonts w:cs="Arial"/>
                <w:sz w:val="20"/>
                <w:szCs w:val="20"/>
              </w:rPr>
            </w:pPr>
            <w:r w:rsidRPr="00B150B1">
              <w:rPr>
                <w:rFonts w:cs="Arial"/>
                <w:sz w:val="20"/>
                <w:szCs w:val="20"/>
              </w:rPr>
              <w:t>Base address (in GPA space) of SI</w:t>
            </w:r>
            <w:r w:rsidR="00A52C20" w:rsidRPr="00B150B1">
              <w:rPr>
                <w:rFonts w:cs="Arial"/>
                <w:sz w:val="20"/>
                <w:szCs w:val="20"/>
              </w:rPr>
              <w:t>E</w:t>
            </w:r>
            <w:r w:rsidRPr="00B150B1">
              <w:rPr>
                <w:rFonts w:cs="Arial"/>
                <w:sz w:val="20"/>
                <w:szCs w:val="20"/>
              </w:rPr>
              <w:t>FP</w:t>
            </w:r>
          </w:p>
          <w:p w:rsidR="006E1B20" w:rsidRDefault="00535085">
            <w:pPr>
              <w:keepNext/>
              <w:ind w:left="0"/>
              <w:rPr>
                <w:rFonts w:cs="Arial"/>
                <w:sz w:val="20"/>
                <w:szCs w:val="20"/>
              </w:rPr>
            </w:pPr>
            <w:r w:rsidRPr="00B150B1">
              <w:rPr>
                <w:rFonts w:cs="Arial"/>
                <w:sz w:val="20"/>
                <w:szCs w:val="20"/>
              </w:rPr>
              <w:t>(low 12 bits assumed to be zero)</w:t>
            </w:r>
          </w:p>
        </w:tc>
        <w:tc>
          <w:tcPr>
            <w:tcW w:w="1260" w:type="dxa"/>
            <w:tcBorders>
              <w:top w:val="single" w:sz="4" w:space="0" w:color="auto"/>
            </w:tcBorders>
          </w:tcPr>
          <w:p w:rsidR="006E1B20" w:rsidRDefault="00E44E40">
            <w:pPr>
              <w:keepNext/>
              <w:ind w:left="0"/>
              <w:jc w:val="center"/>
              <w:rPr>
                <w:rFonts w:cs="Arial"/>
                <w:sz w:val="20"/>
                <w:szCs w:val="20"/>
              </w:rPr>
            </w:pPr>
            <w:r w:rsidRPr="00B150B1">
              <w:rPr>
                <w:rFonts w:cs="Arial"/>
                <w:sz w:val="20"/>
                <w:szCs w:val="20"/>
              </w:rPr>
              <w:t>Read/write</w:t>
            </w:r>
          </w:p>
        </w:tc>
      </w:tr>
      <w:tr w:rsidR="00E44E40" w:rsidRPr="00B150B1" w:rsidTr="004365CE">
        <w:trPr>
          <w:cantSplit/>
        </w:trPr>
        <w:tc>
          <w:tcPr>
            <w:tcW w:w="1440" w:type="dxa"/>
          </w:tcPr>
          <w:p w:rsidR="006E1B20" w:rsidRDefault="00E44E40">
            <w:pPr>
              <w:keepNext/>
              <w:ind w:left="0"/>
              <w:jc w:val="center"/>
              <w:rPr>
                <w:rFonts w:cs="Arial"/>
                <w:sz w:val="20"/>
                <w:szCs w:val="20"/>
              </w:rPr>
            </w:pPr>
            <w:r w:rsidRPr="00B150B1">
              <w:rPr>
                <w:rFonts w:cs="Arial"/>
                <w:sz w:val="20"/>
                <w:szCs w:val="20"/>
              </w:rPr>
              <w:t>11:1</w:t>
            </w:r>
          </w:p>
        </w:tc>
        <w:tc>
          <w:tcPr>
            <w:tcW w:w="5040" w:type="dxa"/>
          </w:tcPr>
          <w:p w:rsidR="006E1B20" w:rsidRDefault="00E44E40">
            <w:pPr>
              <w:keepNext/>
              <w:ind w:left="0"/>
              <w:rPr>
                <w:rFonts w:cs="Arial"/>
                <w:sz w:val="20"/>
                <w:szCs w:val="20"/>
              </w:rPr>
            </w:pPr>
            <w:r w:rsidRPr="00B150B1">
              <w:rPr>
                <w:rFonts w:cs="Arial"/>
                <w:sz w:val="20"/>
                <w:szCs w:val="20"/>
              </w:rPr>
              <w:t>RsvdP (value should be preserved)</w:t>
            </w:r>
          </w:p>
        </w:tc>
        <w:tc>
          <w:tcPr>
            <w:tcW w:w="1260" w:type="dxa"/>
          </w:tcPr>
          <w:p w:rsidR="006E1B20" w:rsidRDefault="00E44E40">
            <w:pPr>
              <w:keepNext/>
              <w:ind w:left="0"/>
              <w:jc w:val="center"/>
              <w:rPr>
                <w:rFonts w:cs="Arial"/>
                <w:sz w:val="20"/>
                <w:szCs w:val="20"/>
              </w:rPr>
            </w:pPr>
            <w:r w:rsidRPr="00B150B1">
              <w:rPr>
                <w:rFonts w:cs="Arial"/>
                <w:sz w:val="20"/>
                <w:szCs w:val="20"/>
              </w:rPr>
              <w:t>Read/write</w:t>
            </w:r>
          </w:p>
        </w:tc>
      </w:tr>
      <w:tr w:rsidR="00E44E40" w:rsidRPr="00B150B1" w:rsidTr="004365CE">
        <w:trPr>
          <w:cantSplit/>
        </w:trPr>
        <w:tc>
          <w:tcPr>
            <w:tcW w:w="1440" w:type="dxa"/>
          </w:tcPr>
          <w:p w:rsidR="006E1B20" w:rsidRDefault="00E44E40">
            <w:pPr>
              <w:ind w:left="0"/>
              <w:jc w:val="center"/>
              <w:rPr>
                <w:rFonts w:cs="Arial"/>
                <w:sz w:val="20"/>
                <w:szCs w:val="20"/>
              </w:rPr>
            </w:pPr>
            <w:r w:rsidRPr="00B150B1">
              <w:rPr>
                <w:rFonts w:cs="Arial"/>
                <w:sz w:val="20"/>
                <w:szCs w:val="20"/>
              </w:rPr>
              <w:t>0</w:t>
            </w:r>
          </w:p>
        </w:tc>
        <w:tc>
          <w:tcPr>
            <w:tcW w:w="5040" w:type="dxa"/>
          </w:tcPr>
          <w:p w:rsidR="006E1B20" w:rsidRDefault="00E44E40">
            <w:pPr>
              <w:tabs>
                <w:tab w:val="left" w:pos="3315"/>
              </w:tabs>
              <w:ind w:left="0"/>
              <w:rPr>
                <w:rFonts w:cs="Arial"/>
                <w:sz w:val="20"/>
                <w:szCs w:val="20"/>
              </w:rPr>
            </w:pPr>
            <w:r w:rsidRPr="00B150B1">
              <w:rPr>
                <w:rFonts w:cs="Arial"/>
                <w:sz w:val="20"/>
                <w:szCs w:val="20"/>
              </w:rPr>
              <w:t>SI</w:t>
            </w:r>
            <w:r w:rsidR="00A52C20" w:rsidRPr="00B150B1">
              <w:rPr>
                <w:rFonts w:cs="Arial"/>
                <w:sz w:val="20"/>
                <w:szCs w:val="20"/>
              </w:rPr>
              <w:t>E</w:t>
            </w:r>
            <w:r w:rsidRPr="00B150B1">
              <w:rPr>
                <w:rFonts w:cs="Arial"/>
                <w:sz w:val="20"/>
                <w:szCs w:val="20"/>
              </w:rPr>
              <w:t>FP enable</w:t>
            </w:r>
          </w:p>
        </w:tc>
        <w:tc>
          <w:tcPr>
            <w:tcW w:w="1260" w:type="dxa"/>
          </w:tcPr>
          <w:p w:rsidR="006E1B20" w:rsidRDefault="00E44E40">
            <w:pPr>
              <w:ind w:left="0"/>
              <w:jc w:val="center"/>
              <w:rPr>
                <w:rFonts w:cs="Arial"/>
                <w:sz w:val="20"/>
                <w:szCs w:val="20"/>
              </w:rPr>
            </w:pPr>
            <w:r w:rsidRPr="00B150B1">
              <w:rPr>
                <w:rFonts w:cs="Arial"/>
                <w:sz w:val="20"/>
                <w:szCs w:val="20"/>
              </w:rPr>
              <w:t>Read/write</w:t>
            </w:r>
          </w:p>
        </w:tc>
      </w:tr>
    </w:tbl>
    <w:p w:rsidR="006E1B20" w:rsidRDefault="006E1B20">
      <w:pPr>
        <w:pStyle w:val="Le"/>
        <w:rPr>
          <w:sz w:val="14"/>
        </w:rPr>
      </w:pPr>
    </w:p>
    <w:p w:rsidR="006E1B20" w:rsidRDefault="00E44E40">
      <w:pPr>
        <w:pStyle w:val="BodyText"/>
      </w:pPr>
      <w:r w:rsidRPr="00B150B1">
        <w:t>At virtual processor creation time and upon processor reset, the value of this SI</w:t>
      </w:r>
      <w:r w:rsidR="00A52C20" w:rsidRPr="00B150B1">
        <w:t>E</w:t>
      </w:r>
      <w:r w:rsidRPr="00B150B1">
        <w:t xml:space="preserve">FP (synthetic interrupt </w:t>
      </w:r>
      <w:r w:rsidR="00A52C20" w:rsidRPr="00B150B1">
        <w:t xml:space="preserve">event </w:t>
      </w:r>
      <w:r w:rsidRPr="00B150B1">
        <w:t>flags page) register is 0x0000000000000000. Thus, the SI</w:t>
      </w:r>
      <w:r w:rsidR="00A52C20" w:rsidRPr="00B150B1">
        <w:t>E</w:t>
      </w:r>
      <w:r w:rsidRPr="00B150B1">
        <w:t>FP is disabled by default. The guest must enable it by setting bit 0. If the specified base address is beyond the end of the partition’s GPA space, the SI</w:t>
      </w:r>
      <w:r w:rsidR="00A52C20" w:rsidRPr="00B150B1">
        <w:t>E</w:t>
      </w:r>
      <w:r w:rsidRPr="00B150B1">
        <w:t xml:space="preserve">FP page will not be accessible </w:t>
      </w:r>
      <w:r w:rsidR="00D22F76" w:rsidRPr="00B150B1">
        <w:t xml:space="preserve">to </w:t>
      </w:r>
      <w:r w:rsidRPr="00B150B1">
        <w:t>the guest. When modifying the register, guests should preserve the value of the reserved bits (</w:t>
      </w:r>
      <w:r w:rsidR="00D22F76" w:rsidRPr="00B150B1">
        <w:t>1</w:t>
      </w:r>
      <w:r w:rsidRPr="00B150B1">
        <w:t xml:space="preserve"> through </w:t>
      </w:r>
      <w:r w:rsidR="001941A7" w:rsidRPr="00B150B1">
        <w:t>11</w:t>
      </w:r>
      <w:r w:rsidRPr="00B150B1">
        <w:t>) for future compatibility.</w:t>
      </w:r>
    </w:p>
    <w:p w:rsidR="006E1B20" w:rsidRDefault="00E44E40">
      <w:pPr>
        <w:pStyle w:val="Heading3"/>
      </w:pPr>
      <w:bookmarkStart w:id="11584" w:name="_Toc127596831"/>
      <w:bookmarkStart w:id="11585" w:name="_Toc127786452"/>
      <w:bookmarkStart w:id="11586" w:name="_Toc127786768"/>
      <w:bookmarkStart w:id="11587" w:name="_Toc127787084"/>
      <w:bookmarkStart w:id="11588" w:name="_Toc127877758"/>
      <w:bookmarkStart w:id="11589" w:name="_Toc128289829"/>
      <w:bookmarkStart w:id="11590" w:name="_Toc128290222"/>
      <w:bookmarkStart w:id="11591" w:name="_Toc130189825"/>
      <w:bookmarkStart w:id="11592" w:name="_Toc130201041"/>
      <w:bookmarkStart w:id="11593" w:name="_Toc130201357"/>
      <w:bookmarkStart w:id="11594" w:name="_Toc130201678"/>
      <w:bookmarkStart w:id="11595" w:name="_Toc131936767"/>
      <w:bookmarkStart w:id="11596" w:name="_Toc133901231"/>
      <w:bookmarkStart w:id="11597" w:name="_Toc137461105"/>
      <w:bookmarkStart w:id="11598" w:name="_Toc139096620"/>
      <w:bookmarkStart w:id="11599" w:name="_Toc139188543"/>
      <w:bookmarkStart w:id="11600" w:name="_Toc139191406"/>
      <w:bookmarkStart w:id="11601" w:name="_Toc140490458"/>
      <w:bookmarkStart w:id="11602" w:name="_Toc140571360"/>
      <w:bookmarkStart w:id="11603" w:name="_Toc141257633"/>
      <w:bookmarkStart w:id="11604" w:name="_Toc141257960"/>
      <w:bookmarkStart w:id="11605" w:name="_Toc141267488"/>
      <w:bookmarkStart w:id="11606" w:name="_Toc141522506"/>
      <w:bookmarkStart w:id="11607" w:name="_Toc141529594"/>
      <w:bookmarkStart w:id="11608" w:name="_Toc141529911"/>
      <w:bookmarkStart w:id="11609" w:name="_Toc141851518"/>
      <w:bookmarkStart w:id="11610" w:name="_Toc141852452"/>
      <w:bookmarkStart w:id="11611" w:name="_Toc141887996"/>
      <w:bookmarkStart w:id="11612" w:name="_Toc141889836"/>
      <w:bookmarkStart w:id="11613" w:name="_Toc141893505"/>
      <w:bookmarkStart w:id="11614" w:name="_Toc142113358"/>
      <w:bookmarkStart w:id="11615" w:name="_Toc142114386"/>
      <w:bookmarkStart w:id="11616" w:name="_Toc142729603"/>
      <w:bookmarkStart w:id="11617" w:name="_Toc142730887"/>
      <w:bookmarkStart w:id="11618" w:name="_Toc142731260"/>
      <w:bookmarkStart w:id="11619" w:name="_Toc142998627"/>
      <w:bookmarkStart w:id="11620" w:name="_Toc143063719"/>
      <w:bookmarkStart w:id="11621" w:name="_Toc143509829"/>
      <w:bookmarkStart w:id="11622" w:name="_Toc143510276"/>
      <w:bookmarkStart w:id="11623" w:name="_Toc144026308"/>
      <w:bookmarkStart w:id="11624" w:name="_Toc144026639"/>
      <w:bookmarkStart w:id="11625" w:name="_Toc144276282"/>
      <w:bookmarkStart w:id="11626" w:name="_Toc144276626"/>
      <w:bookmarkStart w:id="11627" w:name="_Toc144280214"/>
      <w:bookmarkStart w:id="11628" w:name="_Toc144280560"/>
      <w:bookmarkStart w:id="11629" w:name="_Toc144540775"/>
      <w:bookmarkStart w:id="11630" w:name="_Toc144554658"/>
      <w:bookmarkStart w:id="11631" w:name="_Toc144722279"/>
      <w:bookmarkStart w:id="11632" w:name="_Toc145503741"/>
      <w:bookmarkStart w:id="11633" w:name="_Toc145512183"/>
      <w:bookmarkStart w:id="11634" w:name="_Toc145513206"/>
      <w:bookmarkStart w:id="11635" w:name="_Toc145513590"/>
      <w:bookmarkStart w:id="11636" w:name="_Ref148357309"/>
      <w:bookmarkStart w:id="11637" w:name="_Ref159056369"/>
      <w:bookmarkStart w:id="11638" w:name="_Toc192577643"/>
      <w:r w:rsidRPr="00B150B1">
        <w:t>SI</w:t>
      </w:r>
      <w:r w:rsidR="00AC77D8" w:rsidRPr="00B150B1">
        <w:t>M</w:t>
      </w:r>
      <w:r w:rsidRPr="00B150B1">
        <w:t>P Register</w:t>
      </w:r>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p>
    <w:tbl>
      <w:tblPr>
        <w:tblW w:w="8352"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1E0"/>
      </w:tblPr>
      <w:tblGrid>
        <w:gridCol w:w="5818"/>
        <w:gridCol w:w="1658"/>
        <w:gridCol w:w="876"/>
      </w:tblGrid>
      <w:tr w:rsidR="00E44E40" w:rsidRPr="00B150B1" w:rsidTr="009C0237">
        <w:trPr>
          <w:cantSplit/>
          <w:tblHeader/>
        </w:trPr>
        <w:tc>
          <w:tcPr>
            <w:tcW w:w="6028" w:type="dxa"/>
            <w:tcBorders>
              <w:bottom w:val="single" w:sz="4" w:space="0" w:color="auto"/>
              <w:right w:val="nil"/>
            </w:tcBorders>
            <w:shd w:val="clear" w:color="auto" w:fill="D9D9D9"/>
          </w:tcPr>
          <w:p w:rsidR="006E1B20" w:rsidRDefault="00E44E40">
            <w:pPr>
              <w:ind w:left="0"/>
              <w:jc w:val="center"/>
              <w:rPr>
                <w:b/>
                <w:sz w:val="20"/>
              </w:rPr>
            </w:pPr>
            <w:r w:rsidRPr="00B150B1">
              <w:rPr>
                <w:b/>
                <w:sz w:val="20"/>
              </w:rPr>
              <w:t>63:12</w:t>
            </w:r>
          </w:p>
        </w:tc>
        <w:tc>
          <w:tcPr>
            <w:tcW w:w="1712" w:type="dxa"/>
            <w:tcBorders>
              <w:left w:val="nil"/>
              <w:bottom w:val="single" w:sz="4" w:space="0" w:color="auto"/>
              <w:right w:val="nil"/>
            </w:tcBorders>
            <w:shd w:val="clear" w:color="auto" w:fill="D9D9D9"/>
          </w:tcPr>
          <w:p w:rsidR="006E1B20" w:rsidRDefault="00E44E40">
            <w:pPr>
              <w:ind w:left="0"/>
              <w:jc w:val="center"/>
              <w:rPr>
                <w:b/>
                <w:sz w:val="20"/>
              </w:rPr>
            </w:pPr>
            <w:r w:rsidRPr="00B150B1">
              <w:rPr>
                <w:b/>
                <w:sz w:val="20"/>
              </w:rPr>
              <w:t>11:1</w:t>
            </w:r>
          </w:p>
        </w:tc>
        <w:tc>
          <w:tcPr>
            <w:tcW w:w="900" w:type="dxa"/>
            <w:tcBorders>
              <w:left w:val="nil"/>
              <w:bottom w:val="single" w:sz="4" w:space="0" w:color="auto"/>
            </w:tcBorders>
            <w:shd w:val="clear" w:color="auto" w:fill="D9D9D9"/>
          </w:tcPr>
          <w:p w:rsidR="006E1B20" w:rsidRDefault="00E44E40">
            <w:pPr>
              <w:ind w:left="0"/>
              <w:jc w:val="center"/>
              <w:rPr>
                <w:b/>
                <w:sz w:val="20"/>
              </w:rPr>
            </w:pPr>
            <w:r w:rsidRPr="00B150B1">
              <w:rPr>
                <w:b/>
                <w:sz w:val="20"/>
              </w:rPr>
              <w:t>0</w:t>
            </w:r>
          </w:p>
        </w:tc>
      </w:tr>
      <w:tr w:rsidR="00E44E40" w:rsidRPr="00B150B1" w:rsidTr="009C0237">
        <w:trPr>
          <w:cantSplit/>
        </w:trPr>
        <w:tc>
          <w:tcPr>
            <w:tcW w:w="6028" w:type="dxa"/>
            <w:tcBorders>
              <w:top w:val="single" w:sz="4" w:space="0" w:color="auto"/>
            </w:tcBorders>
          </w:tcPr>
          <w:p w:rsidR="006E1B20" w:rsidRDefault="00E44E40">
            <w:pPr>
              <w:ind w:left="0"/>
              <w:jc w:val="center"/>
              <w:rPr>
                <w:sz w:val="20"/>
              </w:rPr>
            </w:pPr>
            <w:r w:rsidRPr="00B150B1">
              <w:rPr>
                <w:sz w:val="20"/>
              </w:rPr>
              <w:t>SI</w:t>
            </w:r>
            <w:r w:rsidR="00AC77D8" w:rsidRPr="00B150B1">
              <w:rPr>
                <w:sz w:val="20"/>
              </w:rPr>
              <w:t>M</w:t>
            </w:r>
            <w:r w:rsidR="00535085" w:rsidRPr="00B150B1">
              <w:rPr>
                <w:sz w:val="20"/>
              </w:rPr>
              <w:t>P</w:t>
            </w:r>
            <w:r w:rsidRPr="00B150B1">
              <w:rPr>
                <w:sz w:val="20"/>
              </w:rPr>
              <w:t xml:space="preserve"> Base Address</w:t>
            </w:r>
          </w:p>
        </w:tc>
        <w:tc>
          <w:tcPr>
            <w:tcW w:w="1712" w:type="dxa"/>
            <w:tcBorders>
              <w:top w:val="single" w:sz="4" w:space="0" w:color="auto"/>
            </w:tcBorders>
            <w:shd w:val="clear" w:color="auto" w:fill="E6E6E6"/>
          </w:tcPr>
          <w:p w:rsidR="006E1B20" w:rsidRDefault="00E44E40">
            <w:pPr>
              <w:ind w:left="0"/>
              <w:jc w:val="center"/>
              <w:rPr>
                <w:sz w:val="20"/>
              </w:rPr>
            </w:pPr>
            <w:r w:rsidRPr="00B150B1">
              <w:rPr>
                <w:sz w:val="20"/>
              </w:rPr>
              <w:t>RsvdP</w:t>
            </w:r>
          </w:p>
        </w:tc>
        <w:tc>
          <w:tcPr>
            <w:tcW w:w="900" w:type="dxa"/>
            <w:tcBorders>
              <w:top w:val="single" w:sz="4" w:space="0" w:color="auto"/>
            </w:tcBorders>
            <w:shd w:val="clear" w:color="auto" w:fill="auto"/>
          </w:tcPr>
          <w:p w:rsidR="006E1B20" w:rsidRDefault="00E44E40">
            <w:pPr>
              <w:ind w:left="0"/>
              <w:jc w:val="center"/>
              <w:rPr>
                <w:sz w:val="20"/>
              </w:rPr>
            </w:pPr>
            <w:r w:rsidRPr="00B150B1">
              <w:rPr>
                <w:sz w:val="20"/>
              </w:rPr>
              <w:t>En</w:t>
            </w:r>
            <w:r w:rsidR="00386E3F" w:rsidRPr="00B150B1">
              <w:rPr>
                <w:sz w:val="20"/>
              </w:rPr>
              <w:t>a</w:t>
            </w:r>
            <w:r w:rsidRPr="00B150B1">
              <w:rPr>
                <w:sz w:val="20"/>
              </w:rPr>
              <w:t>bl</w:t>
            </w:r>
            <w:r w:rsidR="00386E3F" w:rsidRPr="00B150B1">
              <w:rPr>
                <w:sz w:val="20"/>
              </w:rPr>
              <w:t>e</w:t>
            </w:r>
          </w:p>
        </w:tc>
      </w:tr>
    </w:tbl>
    <w:p w:rsidR="006E1B20" w:rsidRDefault="006E1B20">
      <w:pPr>
        <w:pStyle w:val="Le"/>
        <w:rPr>
          <w:sz w:val="14"/>
        </w:rPr>
      </w:pPr>
    </w:p>
    <w:p w:rsidR="006E1B20" w:rsidRDefault="006E1B20">
      <w:pPr>
        <w:pStyle w:val="Le"/>
        <w:rPr>
          <w:sz w:val="14"/>
        </w:rPr>
      </w:pPr>
    </w:p>
    <w:p w:rsidR="006E1B20" w:rsidRDefault="006E1B20">
      <w:pPr>
        <w:pStyle w:val="BodyText"/>
      </w:pP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1553"/>
        <w:gridCol w:w="5439"/>
        <w:gridCol w:w="1360"/>
      </w:tblGrid>
      <w:tr w:rsidR="00E44E40" w:rsidRPr="00B150B1" w:rsidTr="009C0237">
        <w:trPr>
          <w:cantSplit/>
          <w:tblHeader/>
        </w:trPr>
        <w:tc>
          <w:tcPr>
            <w:tcW w:w="1440" w:type="dxa"/>
            <w:tcBorders>
              <w:bottom w:val="single" w:sz="4" w:space="0" w:color="auto"/>
              <w:right w:val="nil"/>
            </w:tcBorders>
            <w:shd w:val="clear" w:color="auto" w:fill="D9D9D9"/>
          </w:tcPr>
          <w:p w:rsidR="006E1B20" w:rsidRDefault="00E44E40">
            <w:pPr>
              <w:ind w:left="0"/>
              <w:jc w:val="center"/>
              <w:rPr>
                <w:rFonts w:cs="Arial"/>
                <w:b/>
                <w:sz w:val="20"/>
                <w:szCs w:val="20"/>
              </w:rPr>
            </w:pPr>
            <w:r w:rsidRPr="00B150B1">
              <w:rPr>
                <w:rFonts w:cs="Arial"/>
                <w:b/>
                <w:sz w:val="20"/>
                <w:szCs w:val="20"/>
              </w:rPr>
              <w:t>Bits</w:t>
            </w:r>
          </w:p>
        </w:tc>
        <w:tc>
          <w:tcPr>
            <w:tcW w:w="5040" w:type="dxa"/>
            <w:tcBorders>
              <w:left w:val="nil"/>
              <w:bottom w:val="single" w:sz="4" w:space="0" w:color="auto"/>
              <w:right w:val="nil"/>
            </w:tcBorders>
            <w:shd w:val="clear" w:color="auto" w:fill="D9D9D9"/>
          </w:tcPr>
          <w:p w:rsidR="006E1B20" w:rsidRDefault="00E44E40">
            <w:pPr>
              <w:ind w:left="0"/>
              <w:jc w:val="center"/>
              <w:rPr>
                <w:rFonts w:cs="Arial"/>
                <w:b/>
                <w:sz w:val="20"/>
                <w:szCs w:val="20"/>
              </w:rPr>
            </w:pPr>
            <w:r w:rsidRPr="00B150B1">
              <w:rPr>
                <w:rFonts w:cs="Arial"/>
                <w:b/>
                <w:sz w:val="20"/>
                <w:szCs w:val="20"/>
              </w:rPr>
              <w:t>Description</w:t>
            </w:r>
          </w:p>
        </w:tc>
        <w:tc>
          <w:tcPr>
            <w:tcW w:w="1260" w:type="dxa"/>
            <w:tcBorders>
              <w:left w:val="nil"/>
              <w:bottom w:val="single" w:sz="4" w:space="0" w:color="auto"/>
            </w:tcBorders>
            <w:shd w:val="clear" w:color="auto" w:fill="D9D9D9"/>
          </w:tcPr>
          <w:p w:rsidR="006E1B20" w:rsidRDefault="00E44E40">
            <w:pPr>
              <w:ind w:left="0"/>
              <w:jc w:val="center"/>
              <w:rPr>
                <w:rFonts w:cs="Arial"/>
                <w:b/>
                <w:sz w:val="20"/>
                <w:szCs w:val="20"/>
              </w:rPr>
            </w:pPr>
            <w:r w:rsidRPr="00B150B1">
              <w:rPr>
                <w:rFonts w:cs="Arial"/>
                <w:b/>
                <w:sz w:val="20"/>
                <w:szCs w:val="20"/>
              </w:rPr>
              <w:t>Attributes</w:t>
            </w:r>
          </w:p>
        </w:tc>
      </w:tr>
      <w:tr w:rsidR="00E44E40" w:rsidRPr="00B150B1" w:rsidTr="009C0237">
        <w:trPr>
          <w:cantSplit/>
        </w:trPr>
        <w:tc>
          <w:tcPr>
            <w:tcW w:w="1440" w:type="dxa"/>
            <w:tcBorders>
              <w:top w:val="single" w:sz="4" w:space="0" w:color="auto"/>
            </w:tcBorders>
          </w:tcPr>
          <w:p w:rsidR="006E1B20" w:rsidRDefault="00E44E40">
            <w:pPr>
              <w:ind w:left="0"/>
              <w:jc w:val="center"/>
              <w:rPr>
                <w:rFonts w:cs="Arial"/>
                <w:sz w:val="20"/>
                <w:szCs w:val="20"/>
              </w:rPr>
            </w:pPr>
            <w:r w:rsidRPr="00B150B1">
              <w:rPr>
                <w:rFonts w:cs="Arial"/>
                <w:sz w:val="20"/>
                <w:szCs w:val="20"/>
              </w:rPr>
              <w:t>63:12</w:t>
            </w:r>
          </w:p>
        </w:tc>
        <w:tc>
          <w:tcPr>
            <w:tcW w:w="5040" w:type="dxa"/>
            <w:tcBorders>
              <w:top w:val="single" w:sz="4" w:space="0" w:color="auto"/>
            </w:tcBorders>
          </w:tcPr>
          <w:p w:rsidR="006E1B20" w:rsidRDefault="00E44E40">
            <w:pPr>
              <w:ind w:left="0"/>
              <w:jc w:val="center"/>
              <w:rPr>
                <w:rFonts w:cs="Arial"/>
                <w:sz w:val="20"/>
                <w:szCs w:val="20"/>
              </w:rPr>
            </w:pPr>
            <w:r w:rsidRPr="00B150B1">
              <w:rPr>
                <w:rFonts w:cs="Arial"/>
                <w:sz w:val="20"/>
                <w:szCs w:val="20"/>
              </w:rPr>
              <w:t>Base address (in GPA space) of SI</w:t>
            </w:r>
            <w:r w:rsidR="00AC77D8" w:rsidRPr="00B150B1">
              <w:rPr>
                <w:rFonts w:cs="Arial"/>
                <w:sz w:val="20"/>
                <w:szCs w:val="20"/>
              </w:rPr>
              <w:t>MP</w:t>
            </w:r>
          </w:p>
          <w:p w:rsidR="006E1B20" w:rsidRDefault="00535085">
            <w:pPr>
              <w:ind w:left="0"/>
              <w:jc w:val="center"/>
              <w:rPr>
                <w:rFonts w:cs="Arial"/>
                <w:sz w:val="20"/>
                <w:szCs w:val="20"/>
              </w:rPr>
            </w:pPr>
            <w:r w:rsidRPr="00B150B1">
              <w:rPr>
                <w:rFonts w:cs="Arial"/>
                <w:sz w:val="20"/>
                <w:szCs w:val="20"/>
              </w:rPr>
              <w:t>(low 12 bits assumed to be zero)</w:t>
            </w:r>
          </w:p>
        </w:tc>
        <w:tc>
          <w:tcPr>
            <w:tcW w:w="1260" w:type="dxa"/>
            <w:tcBorders>
              <w:top w:val="single" w:sz="4" w:space="0" w:color="auto"/>
            </w:tcBorders>
          </w:tcPr>
          <w:p w:rsidR="006E1B20" w:rsidRDefault="00E44E40">
            <w:pPr>
              <w:ind w:left="0"/>
              <w:jc w:val="center"/>
              <w:rPr>
                <w:rFonts w:cs="Arial"/>
                <w:sz w:val="20"/>
                <w:szCs w:val="20"/>
              </w:rPr>
            </w:pPr>
            <w:r w:rsidRPr="00B150B1">
              <w:rPr>
                <w:rFonts w:cs="Arial"/>
                <w:sz w:val="20"/>
                <w:szCs w:val="20"/>
              </w:rPr>
              <w:t>Read/write</w:t>
            </w:r>
          </w:p>
        </w:tc>
      </w:tr>
      <w:tr w:rsidR="00E44E40" w:rsidRPr="00B150B1" w:rsidTr="004365CE">
        <w:trPr>
          <w:cantSplit/>
        </w:trPr>
        <w:tc>
          <w:tcPr>
            <w:tcW w:w="1440" w:type="dxa"/>
          </w:tcPr>
          <w:p w:rsidR="006E1B20" w:rsidRDefault="00E44E40">
            <w:pPr>
              <w:ind w:left="0"/>
              <w:jc w:val="center"/>
              <w:rPr>
                <w:rFonts w:cs="Arial"/>
                <w:sz w:val="20"/>
                <w:szCs w:val="20"/>
              </w:rPr>
            </w:pPr>
            <w:r w:rsidRPr="00B150B1">
              <w:rPr>
                <w:rFonts w:cs="Arial"/>
                <w:sz w:val="20"/>
                <w:szCs w:val="20"/>
              </w:rPr>
              <w:t>11:1</w:t>
            </w:r>
          </w:p>
        </w:tc>
        <w:tc>
          <w:tcPr>
            <w:tcW w:w="5040" w:type="dxa"/>
          </w:tcPr>
          <w:p w:rsidR="006E1B20" w:rsidRDefault="00E44E40">
            <w:pPr>
              <w:ind w:left="0"/>
              <w:jc w:val="center"/>
              <w:rPr>
                <w:rFonts w:cs="Arial"/>
                <w:sz w:val="20"/>
                <w:szCs w:val="20"/>
              </w:rPr>
            </w:pPr>
            <w:r w:rsidRPr="00B150B1">
              <w:rPr>
                <w:rFonts w:cs="Arial"/>
                <w:sz w:val="20"/>
                <w:szCs w:val="20"/>
              </w:rPr>
              <w:t>RsvdP</w:t>
            </w:r>
            <w:r w:rsidR="00386E3F" w:rsidRPr="00B150B1">
              <w:rPr>
                <w:rFonts w:cs="Arial"/>
                <w:sz w:val="20"/>
                <w:szCs w:val="20"/>
              </w:rPr>
              <w:t xml:space="preserve"> </w:t>
            </w:r>
            <w:r w:rsidRPr="00B150B1">
              <w:rPr>
                <w:rFonts w:cs="Arial"/>
                <w:sz w:val="20"/>
                <w:szCs w:val="20"/>
              </w:rPr>
              <w:t>(value should be preserved)</w:t>
            </w:r>
          </w:p>
        </w:tc>
        <w:tc>
          <w:tcPr>
            <w:tcW w:w="1260" w:type="dxa"/>
          </w:tcPr>
          <w:p w:rsidR="006E1B20" w:rsidRDefault="00E44E40">
            <w:pPr>
              <w:ind w:left="0"/>
              <w:jc w:val="center"/>
              <w:rPr>
                <w:rFonts w:cs="Arial"/>
                <w:sz w:val="20"/>
                <w:szCs w:val="20"/>
              </w:rPr>
            </w:pPr>
            <w:r w:rsidRPr="00B150B1">
              <w:rPr>
                <w:rFonts w:cs="Arial"/>
                <w:sz w:val="20"/>
                <w:szCs w:val="20"/>
              </w:rPr>
              <w:t>Read/write</w:t>
            </w:r>
          </w:p>
        </w:tc>
      </w:tr>
      <w:tr w:rsidR="00E44E40" w:rsidRPr="00B150B1" w:rsidTr="004365CE">
        <w:trPr>
          <w:cantSplit/>
        </w:trPr>
        <w:tc>
          <w:tcPr>
            <w:tcW w:w="1440" w:type="dxa"/>
          </w:tcPr>
          <w:p w:rsidR="006E1B20" w:rsidRDefault="00E44E40">
            <w:pPr>
              <w:ind w:left="0"/>
              <w:jc w:val="center"/>
              <w:rPr>
                <w:rFonts w:cs="Arial"/>
                <w:sz w:val="20"/>
                <w:szCs w:val="20"/>
              </w:rPr>
            </w:pPr>
            <w:r w:rsidRPr="00B150B1">
              <w:rPr>
                <w:rFonts w:cs="Arial"/>
                <w:sz w:val="20"/>
                <w:szCs w:val="20"/>
              </w:rPr>
              <w:t>0</w:t>
            </w:r>
          </w:p>
        </w:tc>
        <w:tc>
          <w:tcPr>
            <w:tcW w:w="5040" w:type="dxa"/>
          </w:tcPr>
          <w:p w:rsidR="006E1B20" w:rsidRDefault="00E44E40">
            <w:pPr>
              <w:tabs>
                <w:tab w:val="left" w:pos="3315"/>
              </w:tabs>
              <w:ind w:left="0"/>
              <w:jc w:val="center"/>
              <w:rPr>
                <w:rFonts w:cs="Arial"/>
                <w:sz w:val="20"/>
                <w:szCs w:val="20"/>
              </w:rPr>
            </w:pPr>
            <w:r w:rsidRPr="00B150B1">
              <w:rPr>
                <w:rFonts w:cs="Arial"/>
                <w:sz w:val="20"/>
                <w:szCs w:val="20"/>
              </w:rPr>
              <w:t>SI</w:t>
            </w:r>
            <w:r w:rsidR="00AC77D8" w:rsidRPr="00B150B1">
              <w:rPr>
                <w:rFonts w:cs="Arial"/>
                <w:sz w:val="20"/>
                <w:szCs w:val="20"/>
              </w:rPr>
              <w:t>M</w:t>
            </w:r>
            <w:r w:rsidRPr="00B150B1">
              <w:rPr>
                <w:rFonts w:cs="Arial"/>
                <w:sz w:val="20"/>
                <w:szCs w:val="20"/>
              </w:rPr>
              <w:t>P enable</w:t>
            </w:r>
          </w:p>
        </w:tc>
        <w:tc>
          <w:tcPr>
            <w:tcW w:w="1260" w:type="dxa"/>
          </w:tcPr>
          <w:p w:rsidR="006E1B20" w:rsidRDefault="00E44E40">
            <w:pPr>
              <w:ind w:left="0"/>
              <w:jc w:val="center"/>
              <w:rPr>
                <w:rFonts w:cs="Arial"/>
                <w:sz w:val="20"/>
                <w:szCs w:val="20"/>
              </w:rPr>
            </w:pPr>
            <w:r w:rsidRPr="00B150B1">
              <w:rPr>
                <w:rFonts w:cs="Arial"/>
                <w:sz w:val="20"/>
                <w:szCs w:val="20"/>
              </w:rPr>
              <w:t>Read/write</w:t>
            </w:r>
          </w:p>
        </w:tc>
      </w:tr>
    </w:tbl>
    <w:p w:rsidR="006E1B20" w:rsidRDefault="006E1B20">
      <w:pPr>
        <w:pStyle w:val="Le"/>
        <w:rPr>
          <w:sz w:val="14"/>
        </w:rPr>
      </w:pPr>
    </w:p>
    <w:p w:rsidR="006E1B20" w:rsidRDefault="00E44E40">
      <w:pPr>
        <w:pStyle w:val="BodyText"/>
      </w:pPr>
      <w:r w:rsidRPr="00B150B1">
        <w:t>At virtual processor creation time and upon processor reset, the value of this SI</w:t>
      </w:r>
      <w:r w:rsidR="00AC77D8" w:rsidRPr="00B150B1">
        <w:t>M</w:t>
      </w:r>
      <w:r w:rsidRPr="00B150B1">
        <w:t xml:space="preserve">P (synthetic interrupt </w:t>
      </w:r>
      <w:r w:rsidR="00AC77D8" w:rsidRPr="00B150B1">
        <w:t xml:space="preserve">message </w:t>
      </w:r>
      <w:r w:rsidRPr="00B150B1">
        <w:t>page) register is 0x0000000000000000. Thus, the SI</w:t>
      </w:r>
      <w:r w:rsidR="00AC77D8" w:rsidRPr="00B150B1">
        <w:t>M</w:t>
      </w:r>
      <w:r w:rsidRPr="00B150B1">
        <w:t>P is disabled by default. The guest must enable it by setting bit 0. If the specified base address is beyond the end of the partition’s GPA space, the SI</w:t>
      </w:r>
      <w:r w:rsidR="00AC77D8" w:rsidRPr="00B150B1">
        <w:t>M</w:t>
      </w:r>
      <w:r w:rsidRPr="00B150B1">
        <w:t xml:space="preserve">P page will not be accessible </w:t>
      </w:r>
      <w:r w:rsidR="00D22F76" w:rsidRPr="00B150B1">
        <w:t xml:space="preserve">to </w:t>
      </w:r>
      <w:r w:rsidRPr="00B150B1">
        <w:t>the guest. When modifying the register, guests should preserve the value of the reserved bits (</w:t>
      </w:r>
      <w:r w:rsidR="00D22F76" w:rsidRPr="00B150B1">
        <w:t>1</w:t>
      </w:r>
      <w:r w:rsidRPr="00B150B1">
        <w:t xml:space="preserve"> through </w:t>
      </w:r>
      <w:r w:rsidR="001941A7" w:rsidRPr="00B150B1">
        <w:t>11</w:t>
      </w:r>
      <w:r w:rsidRPr="00B150B1">
        <w:t>) for future compatibility.</w:t>
      </w:r>
    </w:p>
    <w:p w:rsidR="006E1B20" w:rsidRDefault="00E44E40">
      <w:pPr>
        <w:pStyle w:val="Heading3"/>
      </w:pPr>
      <w:bookmarkStart w:id="11639" w:name="_Toc127596832"/>
      <w:bookmarkStart w:id="11640" w:name="_Toc127786453"/>
      <w:bookmarkStart w:id="11641" w:name="_Toc127786769"/>
      <w:bookmarkStart w:id="11642" w:name="_Toc127787085"/>
      <w:bookmarkStart w:id="11643" w:name="_Toc127877759"/>
      <w:bookmarkStart w:id="11644" w:name="_Toc128289830"/>
      <w:bookmarkStart w:id="11645" w:name="_Toc128290223"/>
      <w:bookmarkStart w:id="11646" w:name="_Toc130189826"/>
      <w:bookmarkStart w:id="11647" w:name="_Toc130201042"/>
      <w:bookmarkStart w:id="11648" w:name="_Toc130201358"/>
      <w:bookmarkStart w:id="11649" w:name="_Toc130201679"/>
      <w:bookmarkStart w:id="11650" w:name="_Toc131936768"/>
      <w:bookmarkStart w:id="11651" w:name="_Toc133901232"/>
      <w:bookmarkStart w:id="11652" w:name="_Toc137461106"/>
      <w:bookmarkStart w:id="11653" w:name="_Toc139096621"/>
      <w:bookmarkStart w:id="11654" w:name="_Toc139188544"/>
      <w:bookmarkStart w:id="11655" w:name="_Toc139191407"/>
      <w:bookmarkStart w:id="11656" w:name="_Toc140490459"/>
      <w:bookmarkStart w:id="11657" w:name="_Toc140571361"/>
      <w:bookmarkStart w:id="11658" w:name="_Toc141257634"/>
      <w:bookmarkStart w:id="11659" w:name="_Toc141257961"/>
      <w:bookmarkStart w:id="11660" w:name="_Toc141267489"/>
      <w:bookmarkStart w:id="11661" w:name="_Toc141522507"/>
      <w:bookmarkStart w:id="11662" w:name="_Toc141529595"/>
      <w:bookmarkStart w:id="11663" w:name="_Toc141529912"/>
      <w:bookmarkStart w:id="11664" w:name="_Toc141851519"/>
      <w:bookmarkStart w:id="11665" w:name="_Toc141852453"/>
      <w:bookmarkStart w:id="11666" w:name="_Toc141887997"/>
      <w:bookmarkStart w:id="11667" w:name="_Toc141889837"/>
      <w:bookmarkStart w:id="11668" w:name="_Toc141893506"/>
      <w:bookmarkStart w:id="11669" w:name="_Toc142113359"/>
      <w:bookmarkStart w:id="11670" w:name="_Toc142114387"/>
      <w:bookmarkStart w:id="11671" w:name="_Toc142729604"/>
      <w:bookmarkStart w:id="11672" w:name="_Toc142730888"/>
      <w:bookmarkStart w:id="11673" w:name="_Toc142731261"/>
      <w:bookmarkStart w:id="11674" w:name="_Toc142998628"/>
      <w:bookmarkStart w:id="11675" w:name="_Toc143063720"/>
      <w:bookmarkStart w:id="11676" w:name="_Toc143509830"/>
      <w:bookmarkStart w:id="11677" w:name="_Toc143510277"/>
      <w:bookmarkStart w:id="11678" w:name="_Toc144026309"/>
      <w:bookmarkStart w:id="11679" w:name="_Toc144026640"/>
      <w:bookmarkStart w:id="11680" w:name="_Toc144276283"/>
      <w:bookmarkStart w:id="11681" w:name="_Toc144276627"/>
      <w:bookmarkStart w:id="11682" w:name="_Toc144280215"/>
      <w:bookmarkStart w:id="11683" w:name="_Toc144280561"/>
      <w:bookmarkStart w:id="11684" w:name="_Toc144540776"/>
      <w:bookmarkStart w:id="11685" w:name="_Toc144554659"/>
      <w:bookmarkStart w:id="11686" w:name="_Toc144722280"/>
      <w:bookmarkStart w:id="11687" w:name="_Toc145503742"/>
      <w:bookmarkStart w:id="11688" w:name="_Toc145512184"/>
      <w:bookmarkStart w:id="11689" w:name="_Toc145513207"/>
      <w:bookmarkStart w:id="11690" w:name="_Toc145513591"/>
      <w:bookmarkStart w:id="11691" w:name="_Ref159056394"/>
      <w:bookmarkStart w:id="11692" w:name="_Ref159056420"/>
      <w:bookmarkStart w:id="11693" w:name="_Ref159056430"/>
      <w:bookmarkStart w:id="11694" w:name="_Ref159056438"/>
      <w:bookmarkStart w:id="11695" w:name="_Ref159056449"/>
      <w:bookmarkStart w:id="11696" w:name="_Ref159056464"/>
      <w:bookmarkStart w:id="11697" w:name="_Ref159056474"/>
      <w:bookmarkStart w:id="11698" w:name="_Ref159056483"/>
      <w:bookmarkStart w:id="11699" w:name="_Ref159056495"/>
      <w:bookmarkStart w:id="11700" w:name="_Ref159056505"/>
      <w:bookmarkStart w:id="11701" w:name="_Ref159056514"/>
      <w:bookmarkStart w:id="11702" w:name="_Ref159056523"/>
      <w:bookmarkStart w:id="11703" w:name="_Ref159056532"/>
      <w:bookmarkStart w:id="11704" w:name="_Ref159056540"/>
      <w:bookmarkStart w:id="11705" w:name="_Ref159056551"/>
      <w:bookmarkStart w:id="11706" w:name="_Ref159056560"/>
      <w:bookmarkStart w:id="11707" w:name="_Toc192577644"/>
      <w:r w:rsidRPr="00B150B1">
        <w:t>SINTx Registers</w:t>
      </w:r>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p>
    <w:tbl>
      <w:tblPr>
        <w:tblW w:w="8352"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1E0"/>
      </w:tblPr>
      <w:tblGrid>
        <w:gridCol w:w="3816"/>
        <w:gridCol w:w="1030"/>
        <w:gridCol w:w="782"/>
        <w:gridCol w:w="1362"/>
        <w:gridCol w:w="1362"/>
      </w:tblGrid>
      <w:tr w:rsidR="000E4B85" w:rsidRPr="00B150B1" w:rsidTr="009C0237">
        <w:trPr>
          <w:cantSplit/>
          <w:tblHeader/>
        </w:trPr>
        <w:tc>
          <w:tcPr>
            <w:tcW w:w="3960" w:type="dxa"/>
            <w:tcBorders>
              <w:bottom w:val="single" w:sz="4" w:space="0" w:color="auto"/>
              <w:right w:val="nil"/>
            </w:tcBorders>
            <w:shd w:val="clear" w:color="auto" w:fill="D9D9D9"/>
          </w:tcPr>
          <w:p w:rsidR="006E1B20" w:rsidRDefault="000E4B85">
            <w:pPr>
              <w:ind w:left="0"/>
              <w:jc w:val="center"/>
              <w:rPr>
                <w:b/>
                <w:sz w:val="20"/>
              </w:rPr>
            </w:pPr>
            <w:r w:rsidRPr="00B150B1">
              <w:rPr>
                <w:b/>
                <w:sz w:val="20"/>
              </w:rPr>
              <w:t>63:18</w:t>
            </w:r>
          </w:p>
        </w:tc>
        <w:tc>
          <w:tcPr>
            <w:tcW w:w="1062" w:type="dxa"/>
            <w:tcBorders>
              <w:left w:val="nil"/>
              <w:bottom w:val="single" w:sz="4" w:space="0" w:color="auto"/>
              <w:right w:val="nil"/>
            </w:tcBorders>
            <w:shd w:val="clear" w:color="auto" w:fill="D9D9D9"/>
          </w:tcPr>
          <w:p w:rsidR="006E1B20" w:rsidRDefault="000E4B85">
            <w:pPr>
              <w:ind w:left="0"/>
              <w:jc w:val="center"/>
              <w:rPr>
                <w:b/>
                <w:sz w:val="20"/>
              </w:rPr>
            </w:pPr>
            <w:r w:rsidRPr="00B150B1">
              <w:rPr>
                <w:b/>
                <w:sz w:val="20"/>
              </w:rPr>
              <w:t>17</w:t>
            </w:r>
          </w:p>
        </w:tc>
        <w:tc>
          <w:tcPr>
            <w:tcW w:w="804" w:type="dxa"/>
            <w:tcBorders>
              <w:left w:val="nil"/>
              <w:bottom w:val="single" w:sz="4" w:space="0" w:color="auto"/>
              <w:right w:val="nil"/>
            </w:tcBorders>
            <w:shd w:val="clear" w:color="auto" w:fill="D9D9D9"/>
          </w:tcPr>
          <w:p w:rsidR="006E1B20" w:rsidRDefault="000E4B85">
            <w:pPr>
              <w:ind w:left="0"/>
              <w:jc w:val="center"/>
              <w:rPr>
                <w:b/>
                <w:sz w:val="20"/>
              </w:rPr>
            </w:pPr>
            <w:r w:rsidRPr="00B150B1">
              <w:rPr>
                <w:b/>
                <w:sz w:val="20"/>
              </w:rPr>
              <w:t>16</w:t>
            </w:r>
          </w:p>
        </w:tc>
        <w:tc>
          <w:tcPr>
            <w:tcW w:w="1407" w:type="dxa"/>
            <w:tcBorders>
              <w:left w:val="nil"/>
              <w:bottom w:val="single" w:sz="4" w:space="0" w:color="auto"/>
              <w:right w:val="nil"/>
            </w:tcBorders>
            <w:shd w:val="clear" w:color="auto" w:fill="D9D9D9"/>
          </w:tcPr>
          <w:p w:rsidR="006E1B20" w:rsidRDefault="000E4B85">
            <w:pPr>
              <w:ind w:left="0"/>
              <w:jc w:val="center"/>
              <w:rPr>
                <w:b/>
                <w:sz w:val="20"/>
              </w:rPr>
            </w:pPr>
            <w:r w:rsidRPr="00B150B1">
              <w:rPr>
                <w:b/>
                <w:sz w:val="20"/>
              </w:rPr>
              <w:t>15:8</w:t>
            </w:r>
          </w:p>
        </w:tc>
        <w:tc>
          <w:tcPr>
            <w:tcW w:w="1407" w:type="dxa"/>
            <w:tcBorders>
              <w:left w:val="nil"/>
              <w:bottom w:val="single" w:sz="4" w:space="0" w:color="auto"/>
            </w:tcBorders>
            <w:shd w:val="clear" w:color="auto" w:fill="D9D9D9"/>
          </w:tcPr>
          <w:p w:rsidR="006E1B20" w:rsidRDefault="000E4B85">
            <w:pPr>
              <w:ind w:left="0"/>
              <w:jc w:val="center"/>
              <w:rPr>
                <w:b/>
                <w:sz w:val="20"/>
              </w:rPr>
            </w:pPr>
            <w:r w:rsidRPr="00B150B1">
              <w:rPr>
                <w:b/>
                <w:sz w:val="20"/>
              </w:rPr>
              <w:t>7:0</w:t>
            </w:r>
          </w:p>
        </w:tc>
      </w:tr>
      <w:tr w:rsidR="000E4B85" w:rsidRPr="00B150B1" w:rsidTr="009C0237">
        <w:trPr>
          <w:cantSplit/>
        </w:trPr>
        <w:tc>
          <w:tcPr>
            <w:tcW w:w="3960" w:type="dxa"/>
            <w:tcBorders>
              <w:top w:val="single" w:sz="4" w:space="0" w:color="auto"/>
            </w:tcBorders>
            <w:shd w:val="clear" w:color="auto" w:fill="E6E6E6"/>
          </w:tcPr>
          <w:p w:rsidR="006E1B20" w:rsidRDefault="000E4B85">
            <w:pPr>
              <w:ind w:left="0"/>
              <w:jc w:val="center"/>
              <w:rPr>
                <w:sz w:val="20"/>
              </w:rPr>
            </w:pPr>
            <w:r w:rsidRPr="00B150B1">
              <w:rPr>
                <w:sz w:val="20"/>
              </w:rPr>
              <w:t>RsvdP</w:t>
            </w:r>
          </w:p>
        </w:tc>
        <w:tc>
          <w:tcPr>
            <w:tcW w:w="1062" w:type="dxa"/>
            <w:tcBorders>
              <w:top w:val="single" w:sz="4" w:space="0" w:color="auto"/>
            </w:tcBorders>
            <w:shd w:val="clear" w:color="auto" w:fill="FFFFFF"/>
          </w:tcPr>
          <w:p w:rsidR="006E1B20" w:rsidRDefault="000E4B85">
            <w:pPr>
              <w:ind w:left="0"/>
              <w:jc w:val="center"/>
              <w:rPr>
                <w:sz w:val="20"/>
              </w:rPr>
            </w:pPr>
            <w:r w:rsidRPr="00B150B1">
              <w:rPr>
                <w:sz w:val="20"/>
              </w:rPr>
              <w:t>AutoEOI</w:t>
            </w:r>
          </w:p>
        </w:tc>
        <w:tc>
          <w:tcPr>
            <w:tcW w:w="804" w:type="dxa"/>
            <w:tcBorders>
              <w:top w:val="single" w:sz="4" w:space="0" w:color="auto"/>
            </w:tcBorders>
            <w:shd w:val="clear" w:color="auto" w:fill="auto"/>
          </w:tcPr>
          <w:p w:rsidR="006E1B20" w:rsidRDefault="000E4B85">
            <w:pPr>
              <w:ind w:left="0"/>
              <w:jc w:val="center"/>
              <w:rPr>
                <w:sz w:val="20"/>
              </w:rPr>
            </w:pPr>
            <w:r w:rsidRPr="00B150B1">
              <w:rPr>
                <w:sz w:val="20"/>
              </w:rPr>
              <w:t>Mask</w:t>
            </w:r>
          </w:p>
        </w:tc>
        <w:tc>
          <w:tcPr>
            <w:tcW w:w="1407" w:type="dxa"/>
            <w:tcBorders>
              <w:top w:val="single" w:sz="4" w:space="0" w:color="auto"/>
            </w:tcBorders>
            <w:shd w:val="clear" w:color="auto" w:fill="E6E6E6"/>
          </w:tcPr>
          <w:p w:rsidR="006E1B20" w:rsidRDefault="000E4B85">
            <w:pPr>
              <w:ind w:left="0"/>
              <w:jc w:val="center"/>
              <w:rPr>
                <w:sz w:val="20"/>
              </w:rPr>
            </w:pPr>
            <w:r w:rsidRPr="00B150B1">
              <w:rPr>
                <w:sz w:val="20"/>
              </w:rPr>
              <w:t>RsvdP</w:t>
            </w:r>
          </w:p>
        </w:tc>
        <w:tc>
          <w:tcPr>
            <w:tcW w:w="1407" w:type="dxa"/>
            <w:tcBorders>
              <w:top w:val="single" w:sz="4" w:space="0" w:color="auto"/>
            </w:tcBorders>
            <w:shd w:val="clear" w:color="auto" w:fill="auto"/>
          </w:tcPr>
          <w:p w:rsidR="006E1B20" w:rsidRDefault="000E4B85">
            <w:pPr>
              <w:ind w:left="0"/>
              <w:jc w:val="center"/>
              <w:rPr>
                <w:sz w:val="20"/>
              </w:rPr>
            </w:pPr>
            <w:r w:rsidRPr="00B150B1">
              <w:rPr>
                <w:sz w:val="20"/>
              </w:rPr>
              <w:t>Vector</w:t>
            </w:r>
          </w:p>
        </w:tc>
      </w:tr>
    </w:tbl>
    <w:p w:rsidR="006E1B20" w:rsidRDefault="006E1B20">
      <w:pPr>
        <w:pStyle w:val="Le"/>
        <w:rPr>
          <w:sz w:val="14"/>
        </w:rPr>
      </w:pPr>
    </w:p>
    <w:p w:rsidR="006E1B20" w:rsidRDefault="006E1B20">
      <w:pPr>
        <w:pStyle w:val="Le"/>
        <w:rPr>
          <w:sz w:val="14"/>
        </w:rPr>
      </w:pPr>
    </w:p>
    <w:p w:rsidR="006E1B20" w:rsidRDefault="006E1B20">
      <w:pPr>
        <w:pStyle w:val="BodyText"/>
      </w:pP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1553"/>
        <w:gridCol w:w="5439"/>
        <w:gridCol w:w="1360"/>
      </w:tblGrid>
      <w:tr w:rsidR="00E44E40" w:rsidRPr="00B150B1" w:rsidTr="009C0237">
        <w:trPr>
          <w:cantSplit/>
          <w:tblHeader/>
        </w:trPr>
        <w:tc>
          <w:tcPr>
            <w:tcW w:w="1440" w:type="dxa"/>
            <w:tcBorders>
              <w:bottom w:val="single" w:sz="4" w:space="0" w:color="auto"/>
              <w:right w:val="nil"/>
            </w:tcBorders>
            <w:shd w:val="clear" w:color="auto" w:fill="D9D9D9"/>
          </w:tcPr>
          <w:p w:rsidR="006E1B20" w:rsidRDefault="00E44E40">
            <w:pPr>
              <w:ind w:left="0"/>
              <w:jc w:val="center"/>
              <w:rPr>
                <w:rFonts w:cs="Arial"/>
                <w:b/>
                <w:sz w:val="20"/>
                <w:szCs w:val="20"/>
              </w:rPr>
            </w:pPr>
            <w:r w:rsidRPr="00B150B1">
              <w:rPr>
                <w:rFonts w:cs="Arial"/>
                <w:b/>
                <w:sz w:val="20"/>
                <w:szCs w:val="20"/>
              </w:rPr>
              <w:t>Bits</w:t>
            </w:r>
          </w:p>
        </w:tc>
        <w:tc>
          <w:tcPr>
            <w:tcW w:w="5040" w:type="dxa"/>
            <w:tcBorders>
              <w:left w:val="nil"/>
              <w:bottom w:val="single" w:sz="4" w:space="0" w:color="auto"/>
              <w:right w:val="nil"/>
            </w:tcBorders>
            <w:shd w:val="clear" w:color="auto" w:fill="D9D9D9"/>
          </w:tcPr>
          <w:p w:rsidR="006E1B20" w:rsidRDefault="00E44E40">
            <w:pPr>
              <w:ind w:left="0"/>
              <w:jc w:val="center"/>
              <w:rPr>
                <w:rFonts w:cs="Arial"/>
                <w:b/>
                <w:sz w:val="20"/>
                <w:szCs w:val="20"/>
              </w:rPr>
            </w:pPr>
            <w:r w:rsidRPr="00B150B1">
              <w:rPr>
                <w:rFonts w:cs="Arial"/>
                <w:b/>
                <w:sz w:val="20"/>
                <w:szCs w:val="20"/>
              </w:rPr>
              <w:t>Description</w:t>
            </w:r>
          </w:p>
        </w:tc>
        <w:tc>
          <w:tcPr>
            <w:tcW w:w="1260" w:type="dxa"/>
            <w:tcBorders>
              <w:left w:val="nil"/>
              <w:bottom w:val="single" w:sz="4" w:space="0" w:color="auto"/>
            </w:tcBorders>
            <w:shd w:val="clear" w:color="auto" w:fill="D9D9D9"/>
          </w:tcPr>
          <w:p w:rsidR="006E1B20" w:rsidRDefault="00E44E40">
            <w:pPr>
              <w:ind w:left="0"/>
              <w:jc w:val="center"/>
              <w:rPr>
                <w:rFonts w:cs="Arial"/>
                <w:b/>
                <w:sz w:val="20"/>
                <w:szCs w:val="20"/>
              </w:rPr>
            </w:pPr>
            <w:r w:rsidRPr="00B150B1">
              <w:rPr>
                <w:rFonts w:cs="Arial"/>
                <w:b/>
                <w:sz w:val="20"/>
                <w:szCs w:val="20"/>
              </w:rPr>
              <w:t>Attributes</w:t>
            </w:r>
          </w:p>
        </w:tc>
      </w:tr>
      <w:tr w:rsidR="00E44E40" w:rsidRPr="00B150B1" w:rsidTr="009C0237">
        <w:trPr>
          <w:cantSplit/>
        </w:trPr>
        <w:tc>
          <w:tcPr>
            <w:tcW w:w="1440" w:type="dxa"/>
            <w:tcBorders>
              <w:top w:val="single" w:sz="4" w:space="0" w:color="auto"/>
            </w:tcBorders>
          </w:tcPr>
          <w:p w:rsidR="006E1B20" w:rsidRDefault="00E44E40">
            <w:pPr>
              <w:ind w:left="0"/>
              <w:jc w:val="center"/>
              <w:rPr>
                <w:rFonts w:cs="Arial"/>
                <w:sz w:val="20"/>
                <w:szCs w:val="20"/>
              </w:rPr>
            </w:pPr>
            <w:r w:rsidRPr="00B150B1">
              <w:rPr>
                <w:rFonts w:cs="Arial"/>
                <w:sz w:val="20"/>
                <w:szCs w:val="20"/>
              </w:rPr>
              <w:t>63:</w:t>
            </w:r>
            <w:r w:rsidR="00EE7AF9" w:rsidRPr="00B150B1">
              <w:rPr>
                <w:rFonts w:cs="Arial"/>
                <w:sz w:val="20"/>
                <w:szCs w:val="20"/>
              </w:rPr>
              <w:t>18</w:t>
            </w:r>
          </w:p>
        </w:tc>
        <w:tc>
          <w:tcPr>
            <w:tcW w:w="5040" w:type="dxa"/>
            <w:tcBorders>
              <w:top w:val="single" w:sz="4" w:space="0" w:color="auto"/>
            </w:tcBorders>
          </w:tcPr>
          <w:p w:rsidR="006E1B20" w:rsidRDefault="00E44E40">
            <w:pPr>
              <w:ind w:left="0"/>
              <w:rPr>
                <w:rFonts w:cs="Arial"/>
                <w:sz w:val="20"/>
                <w:szCs w:val="20"/>
              </w:rPr>
            </w:pPr>
            <w:r w:rsidRPr="00B150B1">
              <w:rPr>
                <w:rFonts w:cs="Arial"/>
                <w:sz w:val="20"/>
                <w:szCs w:val="20"/>
              </w:rPr>
              <w:t>RsvdP (value should be preserved)</w:t>
            </w:r>
          </w:p>
        </w:tc>
        <w:tc>
          <w:tcPr>
            <w:tcW w:w="1260" w:type="dxa"/>
            <w:tcBorders>
              <w:top w:val="single" w:sz="4" w:space="0" w:color="auto"/>
            </w:tcBorders>
          </w:tcPr>
          <w:p w:rsidR="006E1B20" w:rsidRDefault="00E44E40">
            <w:pPr>
              <w:ind w:left="0"/>
              <w:jc w:val="center"/>
              <w:rPr>
                <w:rFonts w:cs="Arial"/>
                <w:sz w:val="20"/>
                <w:szCs w:val="20"/>
              </w:rPr>
            </w:pPr>
            <w:r w:rsidRPr="00B150B1">
              <w:rPr>
                <w:rFonts w:cs="Arial"/>
                <w:sz w:val="20"/>
                <w:szCs w:val="20"/>
              </w:rPr>
              <w:t>Read/write</w:t>
            </w:r>
          </w:p>
        </w:tc>
      </w:tr>
      <w:tr w:rsidR="00EE7AF9" w:rsidRPr="00B150B1" w:rsidTr="004365CE">
        <w:trPr>
          <w:cantSplit/>
        </w:trPr>
        <w:tc>
          <w:tcPr>
            <w:tcW w:w="1440" w:type="dxa"/>
          </w:tcPr>
          <w:p w:rsidR="006E1B20" w:rsidRDefault="00EE7AF9">
            <w:pPr>
              <w:ind w:left="0"/>
              <w:jc w:val="center"/>
              <w:rPr>
                <w:rFonts w:cs="Arial"/>
                <w:sz w:val="20"/>
                <w:szCs w:val="20"/>
              </w:rPr>
            </w:pPr>
            <w:r w:rsidRPr="00B150B1">
              <w:rPr>
                <w:rFonts w:cs="Arial"/>
                <w:sz w:val="20"/>
                <w:szCs w:val="20"/>
              </w:rPr>
              <w:t>17</w:t>
            </w:r>
          </w:p>
        </w:tc>
        <w:tc>
          <w:tcPr>
            <w:tcW w:w="5040" w:type="dxa"/>
          </w:tcPr>
          <w:p w:rsidR="006E1B20" w:rsidRDefault="00EE7AF9">
            <w:pPr>
              <w:ind w:left="0"/>
              <w:rPr>
                <w:rFonts w:cs="Arial"/>
                <w:sz w:val="20"/>
                <w:szCs w:val="20"/>
              </w:rPr>
            </w:pPr>
            <w:r w:rsidRPr="00B150B1">
              <w:rPr>
                <w:rFonts w:cs="Arial"/>
                <w:sz w:val="20"/>
                <w:szCs w:val="20"/>
              </w:rPr>
              <w:t>AutoEOI</w:t>
            </w:r>
          </w:p>
          <w:p w:rsidR="006E1B20" w:rsidRDefault="00EE7AF9">
            <w:pPr>
              <w:ind w:left="0"/>
              <w:rPr>
                <w:rFonts w:cs="Arial"/>
                <w:sz w:val="20"/>
                <w:szCs w:val="20"/>
              </w:rPr>
            </w:pPr>
            <w:r w:rsidRPr="00B150B1">
              <w:rPr>
                <w:rFonts w:cs="Arial"/>
                <w:sz w:val="20"/>
                <w:szCs w:val="20"/>
              </w:rPr>
              <w:t>Set if an implicit EOI should be performed upon interrupt delivery</w:t>
            </w:r>
          </w:p>
        </w:tc>
        <w:tc>
          <w:tcPr>
            <w:tcW w:w="1260" w:type="dxa"/>
          </w:tcPr>
          <w:p w:rsidR="006E1B20" w:rsidRDefault="00EE7AF9">
            <w:pPr>
              <w:ind w:left="0"/>
              <w:jc w:val="center"/>
              <w:rPr>
                <w:rFonts w:cs="Arial"/>
                <w:sz w:val="20"/>
                <w:szCs w:val="20"/>
              </w:rPr>
            </w:pPr>
            <w:r w:rsidRPr="00B150B1">
              <w:rPr>
                <w:rFonts w:cs="Arial"/>
                <w:sz w:val="20"/>
                <w:szCs w:val="20"/>
              </w:rPr>
              <w:t>Read/write</w:t>
            </w:r>
          </w:p>
        </w:tc>
      </w:tr>
      <w:tr w:rsidR="00E44E40" w:rsidRPr="00B150B1" w:rsidTr="004365CE">
        <w:trPr>
          <w:cantSplit/>
        </w:trPr>
        <w:tc>
          <w:tcPr>
            <w:tcW w:w="1440" w:type="dxa"/>
          </w:tcPr>
          <w:p w:rsidR="006E1B20" w:rsidRDefault="00E44E40">
            <w:pPr>
              <w:ind w:left="0"/>
              <w:jc w:val="center"/>
              <w:rPr>
                <w:rFonts w:cs="Arial"/>
                <w:sz w:val="20"/>
                <w:szCs w:val="20"/>
              </w:rPr>
            </w:pPr>
            <w:r w:rsidRPr="00B150B1">
              <w:rPr>
                <w:rFonts w:cs="Arial"/>
                <w:sz w:val="20"/>
                <w:szCs w:val="20"/>
              </w:rPr>
              <w:t>16</w:t>
            </w:r>
          </w:p>
        </w:tc>
        <w:tc>
          <w:tcPr>
            <w:tcW w:w="5040" w:type="dxa"/>
          </w:tcPr>
          <w:p w:rsidR="006E1B20" w:rsidRDefault="00E44E40">
            <w:pPr>
              <w:ind w:left="0"/>
              <w:rPr>
                <w:rFonts w:cs="Arial"/>
                <w:sz w:val="20"/>
                <w:szCs w:val="20"/>
              </w:rPr>
            </w:pPr>
            <w:r w:rsidRPr="00B150B1">
              <w:rPr>
                <w:rFonts w:cs="Arial"/>
                <w:sz w:val="20"/>
                <w:szCs w:val="20"/>
              </w:rPr>
              <w:t>Set if the SINT is masked</w:t>
            </w:r>
          </w:p>
        </w:tc>
        <w:tc>
          <w:tcPr>
            <w:tcW w:w="1260" w:type="dxa"/>
          </w:tcPr>
          <w:p w:rsidR="006E1B20" w:rsidRDefault="00E44E40">
            <w:pPr>
              <w:ind w:left="0"/>
              <w:jc w:val="center"/>
              <w:rPr>
                <w:rFonts w:cs="Arial"/>
                <w:sz w:val="20"/>
                <w:szCs w:val="20"/>
              </w:rPr>
            </w:pPr>
            <w:r w:rsidRPr="00B150B1">
              <w:rPr>
                <w:rFonts w:cs="Arial"/>
                <w:sz w:val="20"/>
                <w:szCs w:val="20"/>
              </w:rPr>
              <w:t>Read/write</w:t>
            </w:r>
          </w:p>
        </w:tc>
      </w:tr>
      <w:tr w:rsidR="00E44E40" w:rsidRPr="00B150B1" w:rsidTr="004365CE">
        <w:trPr>
          <w:cantSplit/>
        </w:trPr>
        <w:tc>
          <w:tcPr>
            <w:tcW w:w="1440" w:type="dxa"/>
          </w:tcPr>
          <w:p w:rsidR="006E1B20" w:rsidRDefault="00E44E40">
            <w:pPr>
              <w:ind w:left="0"/>
              <w:jc w:val="center"/>
              <w:rPr>
                <w:rFonts w:cs="Arial"/>
                <w:sz w:val="20"/>
                <w:szCs w:val="20"/>
              </w:rPr>
            </w:pPr>
            <w:r w:rsidRPr="00B150B1">
              <w:rPr>
                <w:rFonts w:cs="Arial"/>
                <w:sz w:val="20"/>
                <w:szCs w:val="20"/>
              </w:rPr>
              <w:t>15:8</w:t>
            </w:r>
          </w:p>
        </w:tc>
        <w:tc>
          <w:tcPr>
            <w:tcW w:w="5040" w:type="dxa"/>
          </w:tcPr>
          <w:p w:rsidR="006E1B20" w:rsidRDefault="00E44E40">
            <w:pPr>
              <w:tabs>
                <w:tab w:val="left" w:pos="3315"/>
              </w:tabs>
              <w:ind w:left="0"/>
              <w:rPr>
                <w:rFonts w:cs="Arial"/>
                <w:sz w:val="20"/>
                <w:szCs w:val="20"/>
              </w:rPr>
            </w:pPr>
            <w:r w:rsidRPr="00B150B1">
              <w:rPr>
                <w:rFonts w:cs="Arial"/>
                <w:sz w:val="20"/>
                <w:szCs w:val="20"/>
              </w:rPr>
              <w:t>RsvdP (value should be preserved)</w:t>
            </w:r>
          </w:p>
        </w:tc>
        <w:tc>
          <w:tcPr>
            <w:tcW w:w="1260" w:type="dxa"/>
          </w:tcPr>
          <w:p w:rsidR="006E1B20" w:rsidRDefault="00E44E40">
            <w:pPr>
              <w:ind w:left="0"/>
              <w:jc w:val="center"/>
              <w:rPr>
                <w:rFonts w:cs="Arial"/>
                <w:sz w:val="20"/>
                <w:szCs w:val="20"/>
              </w:rPr>
            </w:pPr>
            <w:r w:rsidRPr="00B150B1">
              <w:rPr>
                <w:rFonts w:cs="Arial"/>
                <w:sz w:val="20"/>
                <w:szCs w:val="20"/>
              </w:rPr>
              <w:t>Read/write</w:t>
            </w:r>
          </w:p>
        </w:tc>
      </w:tr>
      <w:tr w:rsidR="00E44E40" w:rsidRPr="00B150B1" w:rsidTr="004365CE">
        <w:trPr>
          <w:cantSplit/>
        </w:trPr>
        <w:tc>
          <w:tcPr>
            <w:tcW w:w="1440" w:type="dxa"/>
          </w:tcPr>
          <w:p w:rsidR="006E1B20" w:rsidRDefault="00E44E40">
            <w:pPr>
              <w:ind w:left="0"/>
              <w:jc w:val="center"/>
              <w:rPr>
                <w:rFonts w:cs="Arial"/>
                <w:sz w:val="20"/>
                <w:szCs w:val="20"/>
              </w:rPr>
            </w:pPr>
            <w:r w:rsidRPr="00B150B1">
              <w:rPr>
                <w:rFonts w:cs="Arial"/>
                <w:sz w:val="20"/>
                <w:szCs w:val="20"/>
              </w:rPr>
              <w:t>7:0</w:t>
            </w:r>
          </w:p>
        </w:tc>
        <w:tc>
          <w:tcPr>
            <w:tcW w:w="5040" w:type="dxa"/>
          </w:tcPr>
          <w:p w:rsidR="006E1B20" w:rsidRDefault="00E44E40">
            <w:pPr>
              <w:ind w:left="0"/>
              <w:rPr>
                <w:rFonts w:cs="Arial"/>
                <w:sz w:val="20"/>
                <w:szCs w:val="20"/>
              </w:rPr>
            </w:pPr>
            <w:r w:rsidRPr="00B150B1">
              <w:rPr>
                <w:rFonts w:cs="Arial"/>
                <w:sz w:val="20"/>
                <w:szCs w:val="20"/>
              </w:rPr>
              <w:t>Vector</w:t>
            </w:r>
          </w:p>
        </w:tc>
        <w:tc>
          <w:tcPr>
            <w:tcW w:w="1260" w:type="dxa"/>
          </w:tcPr>
          <w:p w:rsidR="006E1B20" w:rsidRDefault="00E44E40">
            <w:pPr>
              <w:ind w:left="0"/>
              <w:jc w:val="center"/>
              <w:rPr>
                <w:rFonts w:cs="Arial"/>
                <w:sz w:val="20"/>
                <w:szCs w:val="20"/>
              </w:rPr>
            </w:pPr>
            <w:r w:rsidRPr="00B150B1">
              <w:rPr>
                <w:rFonts w:cs="Arial"/>
                <w:sz w:val="20"/>
                <w:szCs w:val="20"/>
              </w:rPr>
              <w:t>Read/write</w:t>
            </w:r>
          </w:p>
        </w:tc>
      </w:tr>
    </w:tbl>
    <w:p w:rsidR="006E1B20" w:rsidRDefault="006E1B20">
      <w:pPr>
        <w:pStyle w:val="Le"/>
        <w:rPr>
          <w:sz w:val="14"/>
        </w:rPr>
      </w:pPr>
    </w:p>
    <w:p w:rsidR="006E1B20" w:rsidRDefault="00E44E40">
      <w:pPr>
        <w:pStyle w:val="BodyText"/>
      </w:pPr>
      <w:r w:rsidRPr="00B150B1">
        <w:t>At virtual processor creation time, the default value of all SINTx (synthetic interrupt source) registers is 0x0000000000010000. Thus, all synthetic interrupt sources are masked by default. The guest must unmask them by programming an appropriate vector and clearing bit 16.</w:t>
      </w:r>
    </w:p>
    <w:p w:rsidR="006E1B20" w:rsidRDefault="00EE7AF9">
      <w:pPr>
        <w:pStyle w:val="BodyText"/>
      </w:pPr>
      <w:r w:rsidRPr="00B150B1">
        <w:t>The AutoEOI flag indicates that an implicit EOI should be performed by the hypervisor when an interrupt is delivered to the virtual processor. In addition, the hypervisor will automatically clear the corresponding flag in the “in service register” (ISR) of the virtual APIC. If the guest enables this behavior, then it must not perform an EOI in its interrupt service routine.</w:t>
      </w:r>
    </w:p>
    <w:p w:rsidR="0074785F" w:rsidRPr="0074785F" w:rsidRDefault="00E63053" w:rsidP="0074785F">
      <w:pPr>
        <w:ind w:left="0"/>
        <w:rPr>
          <w:sz w:val="20"/>
          <w:szCs w:val="20"/>
        </w:rPr>
      </w:pPr>
      <w:r w:rsidRPr="0074785F">
        <w:rPr>
          <w:sz w:val="20"/>
          <w:szCs w:val="20"/>
        </w:rPr>
        <w:t>The AutoEOI flag can be turned on</w:t>
      </w:r>
      <w:r w:rsidR="002A04A0" w:rsidRPr="0074785F">
        <w:rPr>
          <w:sz w:val="20"/>
          <w:szCs w:val="20"/>
        </w:rPr>
        <w:t xml:space="preserve"> </w:t>
      </w:r>
      <w:r w:rsidRPr="0074785F">
        <w:rPr>
          <w:sz w:val="20"/>
          <w:szCs w:val="20"/>
        </w:rPr>
        <w:t>at any time, though the guest must perform an explicit EOI on an in</w:t>
      </w:r>
      <w:r w:rsidR="00D22716" w:rsidRPr="0074785F">
        <w:rPr>
          <w:sz w:val="20"/>
          <w:szCs w:val="20"/>
        </w:rPr>
        <w:t>-</w:t>
      </w:r>
      <w:r w:rsidRPr="0074785F">
        <w:rPr>
          <w:sz w:val="20"/>
          <w:szCs w:val="20"/>
        </w:rPr>
        <w:t>flight</w:t>
      </w:r>
      <w:r w:rsidR="00D22716" w:rsidRPr="0074785F">
        <w:rPr>
          <w:sz w:val="20"/>
          <w:szCs w:val="20"/>
        </w:rPr>
        <w:t xml:space="preserve"> interrupt</w:t>
      </w:r>
      <w:r w:rsidR="0074785F" w:rsidRPr="0074785F">
        <w:rPr>
          <w:sz w:val="20"/>
          <w:szCs w:val="20"/>
        </w:rPr>
        <w:t xml:space="preserve"> The timing consideration makes it difficult to know whether a particular interrupt needs EOI or not, so it is recommended that once SINT is unmasked, its settings are not changed.</w:t>
      </w:r>
    </w:p>
    <w:p w:rsidR="0074785F" w:rsidRPr="0074785F" w:rsidRDefault="0074785F" w:rsidP="0074785F">
      <w:pPr>
        <w:ind w:left="0"/>
        <w:rPr>
          <w:sz w:val="20"/>
          <w:szCs w:val="20"/>
        </w:rPr>
      </w:pPr>
    </w:p>
    <w:p w:rsidR="0074785F" w:rsidRPr="0074785F" w:rsidRDefault="0074785F" w:rsidP="0074785F">
      <w:pPr>
        <w:ind w:left="0"/>
        <w:rPr>
          <w:sz w:val="20"/>
          <w:szCs w:val="20"/>
        </w:rPr>
      </w:pPr>
      <w:r w:rsidRPr="0074785F">
        <w:rPr>
          <w:sz w:val="20"/>
          <w:szCs w:val="20"/>
        </w:rPr>
        <w:t>Likewise, the AutoEOI flag can be turned off at any time, though the same concerns about in-flight interrupts apply</w:t>
      </w:r>
    </w:p>
    <w:p w:rsidR="0074785F" w:rsidRDefault="0074785F" w:rsidP="0074785F"/>
    <w:p w:rsidR="00405576" w:rsidRDefault="00405576">
      <w:pPr>
        <w:pStyle w:val="BodyText"/>
      </w:pPr>
      <w:r>
        <w:t xml:space="preserve">Valid values for </w:t>
      </w:r>
      <w:r w:rsidR="000018A5">
        <w:t>v</w:t>
      </w:r>
      <w:r w:rsidRPr="00405576">
        <w:rPr>
          <w:i/>
        </w:rPr>
        <w:t>ector</w:t>
      </w:r>
      <w:r>
        <w:t xml:space="preserve"> are 16-255 inclusive. Specifying an invalid vector number results in #GP. </w:t>
      </w:r>
    </w:p>
    <w:p w:rsidR="006E1B20" w:rsidRDefault="00E44E40">
      <w:pPr>
        <w:pStyle w:val="Heading3"/>
      </w:pPr>
      <w:bookmarkStart w:id="11708" w:name="_Toc127596833"/>
      <w:bookmarkStart w:id="11709" w:name="_Toc127786454"/>
      <w:bookmarkStart w:id="11710" w:name="_Toc127786770"/>
      <w:bookmarkStart w:id="11711" w:name="_Toc127787086"/>
      <w:bookmarkStart w:id="11712" w:name="_Toc127877760"/>
      <w:bookmarkStart w:id="11713" w:name="_Toc128289831"/>
      <w:bookmarkStart w:id="11714" w:name="_Toc128290224"/>
      <w:bookmarkStart w:id="11715" w:name="_Toc130189827"/>
      <w:bookmarkStart w:id="11716" w:name="_Toc130201043"/>
      <w:bookmarkStart w:id="11717" w:name="_Toc130201359"/>
      <w:bookmarkStart w:id="11718" w:name="_Toc130201680"/>
      <w:bookmarkStart w:id="11719" w:name="_Toc131936769"/>
      <w:bookmarkStart w:id="11720" w:name="_Toc133901233"/>
      <w:bookmarkStart w:id="11721" w:name="_Toc137461107"/>
      <w:bookmarkStart w:id="11722" w:name="_Toc139096622"/>
      <w:bookmarkStart w:id="11723" w:name="_Toc139188545"/>
      <w:bookmarkStart w:id="11724" w:name="_Toc139191408"/>
      <w:bookmarkStart w:id="11725" w:name="_Toc140490460"/>
      <w:bookmarkStart w:id="11726" w:name="_Toc140571362"/>
      <w:bookmarkStart w:id="11727" w:name="_Toc141257635"/>
      <w:bookmarkStart w:id="11728" w:name="_Toc141257962"/>
      <w:bookmarkStart w:id="11729" w:name="_Toc141267490"/>
      <w:bookmarkStart w:id="11730" w:name="_Toc141522508"/>
      <w:bookmarkStart w:id="11731" w:name="_Toc141529596"/>
      <w:bookmarkStart w:id="11732" w:name="_Toc141529913"/>
      <w:bookmarkStart w:id="11733" w:name="_Toc141851520"/>
      <w:bookmarkStart w:id="11734" w:name="_Toc141852454"/>
      <w:bookmarkStart w:id="11735" w:name="_Toc141887998"/>
      <w:bookmarkStart w:id="11736" w:name="_Toc141889838"/>
      <w:bookmarkStart w:id="11737" w:name="_Toc141893507"/>
      <w:bookmarkStart w:id="11738" w:name="_Toc142113360"/>
      <w:bookmarkStart w:id="11739" w:name="_Toc142114388"/>
      <w:bookmarkStart w:id="11740" w:name="_Toc142729605"/>
      <w:bookmarkStart w:id="11741" w:name="_Toc142730889"/>
      <w:bookmarkStart w:id="11742" w:name="_Toc142731262"/>
      <w:bookmarkStart w:id="11743" w:name="_Toc142998629"/>
      <w:bookmarkStart w:id="11744" w:name="_Toc143063721"/>
      <w:bookmarkStart w:id="11745" w:name="_Toc143509831"/>
      <w:bookmarkStart w:id="11746" w:name="_Toc143510278"/>
      <w:bookmarkStart w:id="11747" w:name="_Toc144026310"/>
      <w:bookmarkStart w:id="11748" w:name="_Toc144026641"/>
      <w:bookmarkStart w:id="11749" w:name="_Toc144276284"/>
      <w:bookmarkStart w:id="11750" w:name="_Toc144276628"/>
      <w:bookmarkStart w:id="11751" w:name="_Toc144280216"/>
      <w:bookmarkStart w:id="11752" w:name="_Toc144280562"/>
      <w:bookmarkStart w:id="11753" w:name="_Toc144540777"/>
      <w:bookmarkStart w:id="11754" w:name="_Toc144554660"/>
      <w:bookmarkStart w:id="11755" w:name="_Toc144722281"/>
      <w:bookmarkStart w:id="11756" w:name="_Toc145503743"/>
      <w:bookmarkStart w:id="11757" w:name="_Toc145512185"/>
      <w:bookmarkStart w:id="11758" w:name="_Toc145513208"/>
      <w:bookmarkStart w:id="11759" w:name="_Toc145513592"/>
      <w:bookmarkStart w:id="11760" w:name="_Ref159056381"/>
      <w:bookmarkStart w:id="11761" w:name="_Toc192577645"/>
      <w:r w:rsidRPr="00B150B1">
        <w:t>EOM Register</w:t>
      </w:r>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p>
    <w:tbl>
      <w:tblPr>
        <w:tblW w:w="8352"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auto"/>
        </w:tblBorders>
        <w:tblLayout w:type="fixed"/>
        <w:tblLook w:val="01E0"/>
      </w:tblPr>
      <w:tblGrid>
        <w:gridCol w:w="8352"/>
      </w:tblGrid>
      <w:tr w:rsidR="00E44E40" w:rsidRPr="00B150B1" w:rsidTr="009C0237">
        <w:trPr>
          <w:cantSplit/>
          <w:tblHeader/>
        </w:trPr>
        <w:tc>
          <w:tcPr>
            <w:tcW w:w="7740" w:type="dxa"/>
            <w:tcBorders>
              <w:bottom w:val="single" w:sz="4" w:space="0" w:color="auto"/>
            </w:tcBorders>
            <w:shd w:val="clear" w:color="auto" w:fill="D9D9D9"/>
          </w:tcPr>
          <w:p w:rsidR="006E1B20" w:rsidRDefault="00E44E40">
            <w:pPr>
              <w:keepNext/>
              <w:ind w:left="0"/>
              <w:jc w:val="center"/>
              <w:rPr>
                <w:b/>
                <w:sz w:val="20"/>
              </w:rPr>
            </w:pPr>
            <w:r w:rsidRPr="00B150B1">
              <w:rPr>
                <w:b/>
                <w:sz w:val="20"/>
              </w:rPr>
              <w:t>63:0</w:t>
            </w:r>
          </w:p>
        </w:tc>
      </w:tr>
      <w:tr w:rsidR="00E44E40" w:rsidRPr="00B150B1" w:rsidTr="009C0237">
        <w:trPr>
          <w:cantSplit/>
        </w:trPr>
        <w:tc>
          <w:tcPr>
            <w:tcW w:w="7740" w:type="dxa"/>
            <w:tcBorders>
              <w:top w:val="single" w:sz="4" w:space="0" w:color="auto"/>
            </w:tcBorders>
            <w:shd w:val="clear" w:color="auto" w:fill="E6E6E6"/>
          </w:tcPr>
          <w:p w:rsidR="006E1B20" w:rsidRDefault="00E44E40">
            <w:pPr>
              <w:keepNext/>
              <w:ind w:left="0"/>
              <w:jc w:val="center"/>
              <w:rPr>
                <w:sz w:val="20"/>
              </w:rPr>
            </w:pPr>
            <w:r w:rsidRPr="00B150B1">
              <w:rPr>
                <w:sz w:val="20"/>
              </w:rPr>
              <w:t>RsvdZ</w:t>
            </w:r>
          </w:p>
        </w:tc>
      </w:tr>
    </w:tbl>
    <w:p w:rsidR="006E1B20" w:rsidRDefault="006E1B20">
      <w:pPr>
        <w:pStyle w:val="Le"/>
        <w:rPr>
          <w:sz w:val="14"/>
        </w:rPr>
      </w:pPr>
    </w:p>
    <w:p w:rsidR="006E1B20" w:rsidRDefault="006E1B20">
      <w:pPr>
        <w:pStyle w:val="Le"/>
        <w:rPr>
          <w:sz w:val="14"/>
        </w:rPr>
      </w:pPr>
    </w:p>
    <w:p w:rsidR="006E1B20" w:rsidRDefault="006E1B20">
      <w:pPr>
        <w:pStyle w:val="BodyText"/>
      </w:pPr>
    </w:p>
    <w:tbl>
      <w:tblPr>
        <w:tblW w:w="8352" w:type="dxa"/>
        <w:tblInd w:w="288" w:type="dxa"/>
        <w:tblBorders>
          <w:top w:val="single" w:sz="4" w:space="0" w:color="BFBFBF" w:themeColor="background1" w:themeShade="BF"/>
          <w:left w:val="single" w:sz="4" w:space="0" w:color="BFBFBF" w:themeColor="background1" w:themeShade="BF"/>
          <w:bottom w:val="single" w:sz="4" w:space="0" w:color="C0C0C0"/>
          <w:right w:val="single" w:sz="4" w:space="0" w:color="BFBFBF" w:themeColor="background1" w:themeShade="BF"/>
          <w:insideH w:val="single" w:sz="4" w:space="0" w:color="BFBFBF" w:themeColor="background1" w:themeShade="BF"/>
          <w:insideV w:val="single" w:sz="4" w:space="0" w:color="BFBFBF" w:themeColor="background1" w:themeShade="BF"/>
        </w:tblBorders>
        <w:tblLook w:val="01E0"/>
      </w:tblPr>
      <w:tblGrid>
        <w:gridCol w:w="1554"/>
        <w:gridCol w:w="4856"/>
        <w:gridCol w:w="1942"/>
      </w:tblGrid>
      <w:tr w:rsidR="00E44E40" w:rsidRPr="00B150B1" w:rsidTr="009C0237">
        <w:trPr>
          <w:cantSplit/>
          <w:tblHeader/>
        </w:trPr>
        <w:tc>
          <w:tcPr>
            <w:tcW w:w="1440" w:type="dxa"/>
            <w:tcBorders>
              <w:bottom w:val="single" w:sz="4" w:space="0" w:color="auto"/>
              <w:right w:val="nil"/>
            </w:tcBorders>
            <w:shd w:val="clear" w:color="auto" w:fill="D9D9D9"/>
          </w:tcPr>
          <w:p w:rsidR="006E1B20" w:rsidRDefault="00E44E40">
            <w:pPr>
              <w:keepNext/>
              <w:ind w:left="0"/>
              <w:jc w:val="center"/>
              <w:rPr>
                <w:rFonts w:cs="Arial"/>
                <w:b/>
                <w:sz w:val="20"/>
                <w:szCs w:val="20"/>
              </w:rPr>
            </w:pPr>
            <w:r w:rsidRPr="00B150B1">
              <w:rPr>
                <w:rFonts w:cs="Arial"/>
                <w:b/>
                <w:sz w:val="20"/>
                <w:szCs w:val="20"/>
              </w:rPr>
              <w:t>Bits</w:t>
            </w:r>
          </w:p>
        </w:tc>
        <w:tc>
          <w:tcPr>
            <w:tcW w:w="4500" w:type="dxa"/>
            <w:tcBorders>
              <w:left w:val="nil"/>
              <w:bottom w:val="single" w:sz="4" w:space="0" w:color="auto"/>
              <w:right w:val="nil"/>
            </w:tcBorders>
            <w:shd w:val="clear" w:color="auto" w:fill="D9D9D9"/>
          </w:tcPr>
          <w:p w:rsidR="006E1B20" w:rsidRDefault="00E44E40">
            <w:pPr>
              <w:keepNext/>
              <w:ind w:left="0"/>
              <w:jc w:val="center"/>
              <w:rPr>
                <w:rFonts w:cs="Arial"/>
                <w:b/>
                <w:sz w:val="20"/>
                <w:szCs w:val="20"/>
              </w:rPr>
            </w:pPr>
            <w:r w:rsidRPr="00B150B1">
              <w:rPr>
                <w:rFonts w:cs="Arial"/>
                <w:b/>
                <w:sz w:val="20"/>
                <w:szCs w:val="20"/>
              </w:rPr>
              <w:t>Description</w:t>
            </w:r>
          </w:p>
        </w:tc>
        <w:tc>
          <w:tcPr>
            <w:tcW w:w="1800" w:type="dxa"/>
            <w:tcBorders>
              <w:left w:val="nil"/>
              <w:bottom w:val="single" w:sz="4" w:space="0" w:color="auto"/>
            </w:tcBorders>
            <w:shd w:val="clear" w:color="auto" w:fill="D9D9D9"/>
          </w:tcPr>
          <w:p w:rsidR="006E1B20" w:rsidRDefault="00E44E40">
            <w:pPr>
              <w:keepNext/>
              <w:ind w:left="0"/>
              <w:jc w:val="center"/>
              <w:rPr>
                <w:rFonts w:cs="Arial"/>
                <w:b/>
                <w:sz w:val="20"/>
                <w:szCs w:val="20"/>
              </w:rPr>
            </w:pPr>
            <w:r w:rsidRPr="00B150B1">
              <w:rPr>
                <w:rFonts w:cs="Arial"/>
                <w:b/>
                <w:sz w:val="20"/>
                <w:szCs w:val="20"/>
              </w:rPr>
              <w:t>Attributes</w:t>
            </w:r>
          </w:p>
        </w:tc>
      </w:tr>
      <w:tr w:rsidR="00E44E40" w:rsidRPr="00B150B1" w:rsidTr="009C0237">
        <w:trPr>
          <w:cantSplit/>
        </w:trPr>
        <w:tc>
          <w:tcPr>
            <w:tcW w:w="1440" w:type="dxa"/>
            <w:tcBorders>
              <w:top w:val="single" w:sz="4" w:space="0" w:color="auto"/>
            </w:tcBorders>
          </w:tcPr>
          <w:p w:rsidR="006E1B20" w:rsidRDefault="00E44E40">
            <w:pPr>
              <w:ind w:left="0"/>
              <w:jc w:val="center"/>
              <w:rPr>
                <w:rFonts w:cs="Arial"/>
                <w:sz w:val="20"/>
                <w:szCs w:val="20"/>
              </w:rPr>
            </w:pPr>
            <w:r w:rsidRPr="00B150B1">
              <w:rPr>
                <w:rFonts w:cs="Arial"/>
                <w:sz w:val="20"/>
                <w:szCs w:val="20"/>
              </w:rPr>
              <w:t>63:0</w:t>
            </w:r>
          </w:p>
        </w:tc>
        <w:tc>
          <w:tcPr>
            <w:tcW w:w="4500" w:type="dxa"/>
            <w:tcBorders>
              <w:top w:val="single" w:sz="4" w:space="0" w:color="auto"/>
            </w:tcBorders>
            <w:shd w:val="clear" w:color="auto" w:fill="FFFFFF"/>
          </w:tcPr>
          <w:p w:rsidR="006E1B20" w:rsidRDefault="00E44E40">
            <w:pPr>
              <w:ind w:left="0"/>
              <w:rPr>
                <w:rFonts w:cs="Arial"/>
                <w:sz w:val="20"/>
                <w:szCs w:val="20"/>
              </w:rPr>
            </w:pPr>
            <w:r w:rsidRPr="00B150B1">
              <w:rPr>
                <w:rFonts w:cs="Arial"/>
                <w:sz w:val="20"/>
                <w:szCs w:val="20"/>
              </w:rPr>
              <w:t>RsvdZ (value should be set to zero)</w:t>
            </w:r>
          </w:p>
        </w:tc>
        <w:tc>
          <w:tcPr>
            <w:tcW w:w="1800" w:type="dxa"/>
            <w:tcBorders>
              <w:top w:val="single" w:sz="4" w:space="0" w:color="auto"/>
            </w:tcBorders>
          </w:tcPr>
          <w:p w:rsidR="006E1B20" w:rsidRDefault="00E44E40">
            <w:pPr>
              <w:ind w:left="0"/>
              <w:jc w:val="center"/>
              <w:rPr>
                <w:rFonts w:cs="Arial"/>
                <w:sz w:val="20"/>
                <w:szCs w:val="20"/>
              </w:rPr>
            </w:pPr>
            <w:r w:rsidRPr="00B150B1">
              <w:rPr>
                <w:rFonts w:cs="Arial"/>
                <w:sz w:val="20"/>
                <w:szCs w:val="20"/>
              </w:rPr>
              <w:t>Write-only trigger</w:t>
            </w:r>
          </w:p>
        </w:tc>
      </w:tr>
    </w:tbl>
    <w:p w:rsidR="006E1B20" w:rsidRDefault="006E1B20">
      <w:pPr>
        <w:pStyle w:val="Le"/>
        <w:rPr>
          <w:sz w:val="14"/>
        </w:rPr>
      </w:pPr>
    </w:p>
    <w:p w:rsidR="006E1B20" w:rsidRDefault="00E44E40">
      <w:pPr>
        <w:pStyle w:val="BodyText"/>
      </w:pPr>
      <w:r w:rsidRPr="00B150B1">
        <w:t xml:space="preserve">A write to the </w:t>
      </w:r>
      <w:r w:rsidR="005C47D7" w:rsidRPr="00B150B1">
        <w:t>end of message (EOM)</w:t>
      </w:r>
      <w:r w:rsidRPr="00B150B1">
        <w:t xml:space="preserve"> register by the guest causes the hypervisor to scan the internal message buffer queue(s) associated with the virtual processor. If a message buffer queue contains a queued message buffer, the hypervisor attempts to deliver the message. Message delivery succeeds if the SI</w:t>
      </w:r>
      <w:r w:rsidR="00AC77D8" w:rsidRPr="00B150B1">
        <w:t>M</w:t>
      </w:r>
      <w:r w:rsidRPr="00B150B1">
        <w:t xml:space="preserve"> page is enabled and the message slot corresponding to the SINTx is empty (that is, the message type in the header is set to HvMessageTypeNone). If a message is successfully delivered, its corresponding internal message buffer is dequeued and marked free. If the corresponding SINTx is not masked, an edge-triggered interrupt is delivered (that is, the corresponding bit in the IRR is set).</w:t>
      </w:r>
    </w:p>
    <w:p w:rsidR="006E1B20" w:rsidRDefault="00E44E40">
      <w:pPr>
        <w:pStyle w:val="BodyText"/>
      </w:pPr>
      <w:r w:rsidRPr="00B150B1">
        <w:t>This register can be used by guests to “poll” for messages. It can also be used as a way to drain the message queue for a SINTx that has been disabled (that is, masked).</w:t>
      </w:r>
    </w:p>
    <w:p w:rsidR="006E1B20" w:rsidRDefault="00E44E40">
      <w:pPr>
        <w:pStyle w:val="BodyText"/>
      </w:pPr>
      <w:r w:rsidRPr="00B150B1">
        <w:t>If the message queues are all empty, a write to the EOM register is a no-op.</w:t>
      </w:r>
    </w:p>
    <w:p w:rsidR="006E1B20" w:rsidRDefault="00E44E40">
      <w:pPr>
        <w:pStyle w:val="BodyText"/>
      </w:pPr>
      <w:r w:rsidRPr="00B150B1">
        <w:t>Reads from the EOM register always returns zeros.</w:t>
      </w:r>
    </w:p>
    <w:p w:rsidR="006E1B20" w:rsidRDefault="00E44E40">
      <w:pPr>
        <w:pStyle w:val="Heading2"/>
        <w:rPr>
          <w:sz w:val="22"/>
        </w:rPr>
      </w:pPr>
      <w:bookmarkStart w:id="11762" w:name="_Ref123701109"/>
      <w:bookmarkStart w:id="11763" w:name="_Toc127596834"/>
      <w:bookmarkStart w:id="11764" w:name="_Toc127786455"/>
      <w:bookmarkStart w:id="11765" w:name="_Toc127786771"/>
      <w:bookmarkStart w:id="11766" w:name="_Toc127787087"/>
      <w:bookmarkStart w:id="11767" w:name="_Toc127877761"/>
      <w:bookmarkStart w:id="11768" w:name="_Toc128289832"/>
      <w:bookmarkStart w:id="11769" w:name="_Toc128290225"/>
      <w:bookmarkStart w:id="11770" w:name="_Toc130189828"/>
      <w:bookmarkStart w:id="11771" w:name="_Toc130201044"/>
      <w:bookmarkStart w:id="11772" w:name="_Toc130201360"/>
      <w:bookmarkStart w:id="11773" w:name="_Toc130201681"/>
      <w:bookmarkStart w:id="11774" w:name="_Toc131936770"/>
      <w:bookmarkStart w:id="11775" w:name="_Toc133901234"/>
      <w:bookmarkStart w:id="11776" w:name="_Toc137461108"/>
      <w:bookmarkStart w:id="11777" w:name="_Toc139096623"/>
      <w:bookmarkStart w:id="11778" w:name="_Toc139188546"/>
      <w:bookmarkStart w:id="11779" w:name="_Toc139191409"/>
      <w:bookmarkStart w:id="11780" w:name="_Toc140490461"/>
      <w:bookmarkStart w:id="11781" w:name="_Toc140571363"/>
      <w:bookmarkStart w:id="11782" w:name="_Toc141257636"/>
      <w:bookmarkStart w:id="11783" w:name="_Toc141257963"/>
      <w:bookmarkStart w:id="11784" w:name="_Toc141267491"/>
      <w:bookmarkStart w:id="11785" w:name="_Toc141522509"/>
      <w:bookmarkStart w:id="11786" w:name="_Toc141529597"/>
      <w:bookmarkStart w:id="11787" w:name="_Toc141529914"/>
      <w:bookmarkStart w:id="11788" w:name="_Toc141851521"/>
      <w:bookmarkStart w:id="11789" w:name="_Toc141852455"/>
      <w:bookmarkStart w:id="11790" w:name="_Toc141887999"/>
      <w:bookmarkStart w:id="11791" w:name="_Toc141889839"/>
      <w:bookmarkStart w:id="11792" w:name="_Toc141893508"/>
      <w:bookmarkStart w:id="11793" w:name="_Toc142113361"/>
      <w:bookmarkStart w:id="11794" w:name="_Toc142114389"/>
      <w:bookmarkStart w:id="11795" w:name="_Toc142729606"/>
      <w:bookmarkStart w:id="11796" w:name="_Toc142730890"/>
      <w:bookmarkStart w:id="11797" w:name="_Toc142731263"/>
      <w:bookmarkStart w:id="11798" w:name="_Toc142998630"/>
      <w:bookmarkStart w:id="11799" w:name="_Toc143063722"/>
      <w:bookmarkStart w:id="11800" w:name="_Toc143509832"/>
      <w:bookmarkStart w:id="11801" w:name="_Toc143510279"/>
      <w:bookmarkStart w:id="11802" w:name="_Toc144026311"/>
      <w:bookmarkStart w:id="11803" w:name="_Toc144026642"/>
      <w:bookmarkStart w:id="11804" w:name="_Toc144276285"/>
      <w:bookmarkStart w:id="11805" w:name="_Toc144276629"/>
      <w:bookmarkStart w:id="11806" w:name="_Toc144280217"/>
      <w:bookmarkStart w:id="11807" w:name="_Toc144280563"/>
      <w:bookmarkStart w:id="11808" w:name="_Toc144540778"/>
      <w:bookmarkStart w:id="11809" w:name="_Toc144554661"/>
      <w:bookmarkStart w:id="11810" w:name="_Toc144722282"/>
      <w:bookmarkStart w:id="11811" w:name="_Toc145503744"/>
      <w:bookmarkStart w:id="11812" w:name="_Toc145512186"/>
      <w:bookmarkStart w:id="11813" w:name="_Toc145513209"/>
      <w:bookmarkStart w:id="11814" w:name="_Toc145513593"/>
      <w:bookmarkStart w:id="11815" w:name="_Toc192577646"/>
      <w:r w:rsidRPr="00B150B1">
        <w:rPr>
          <w:sz w:val="22"/>
        </w:rPr>
        <w:t>SI</w:t>
      </w:r>
      <w:r w:rsidR="00AC77D8" w:rsidRPr="00B150B1">
        <w:rPr>
          <w:sz w:val="22"/>
        </w:rPr>
        <w:t>M</w:t>
      </w:r>
      <w:r w:rsidRPr="00B150B1">
        <w:rPr>
          <w:sz w:val="22"/>
        </w:rPr>
        <w:t xml:space="preserve"> and SI</w:t>
      </w:r>
      <w:r w:rsidR="00A52C20" w:rsidRPr="00B150B1">
        <w:rPr>
          <w:sz w:val="22"/>
        </w:rPr>
        <w:t>E</w:t>
      </w:r>
      <w:r w:rsidRPr="00B150B1">
        <w:rPr>
          <w:sz w:val="22"/>
        </w:rPr>
        <w:t>F Pages</w:t>
      </w:r>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p>
    <w:p w:rsidR="006E1B20" w:rsidRDefault="00E44E40">
      <w:pPr>
        <w:pStyle w:val="BodyText"/>
      </w:pPr>
      <w:r w:rsidRPr="00B150B1">
        <w:t>The SynIC defines two pages that extend the functionality of a traditional APIC. The pages for these two addresses are specified by the SI</w:t>
      </w:r>
      <w:r w:rsidR="00A52C20" w:rsidRPr="00B150B1">
        <w:t>E</w:t>
      </w:r>
      <w:r w:rsidRPr="00B150B1">
        <w:t>FP register and the SI</w:t>
      </w:r>
      <w:r w:rsidR="00AC77D8" w:rsidRPr="00B150B1">
        <w:t>M</w:t>
      </w:r>
      <w:r w:rsidRPr="00B150B1">
        <w:t>P register (see earlier in this specification for these register formats).</w:t>
      </w:r>
    </w:p>
    <w:p w:rsidR="006E1B20" w:rsidRDefault="00E44E40">
      <w:pPr>
        <w:pStyle w:val="BodyText"/>
      </w:pPr>
      <w:r w:rsidRPr="00B150B1">
        <w:t>The SI</w:t>
      </w:r>
      <w:r w:rsidR="00A52C20" w:rsidRPr="00B150B1">
        <w:t>E</w:t>
      </w:r>
      <w:r w:rsidRPr="00B150B1">
        <w:t>F and SI</w:t>
      </w:r>
      <w:r w:rsidR="00AC77D8" w:rsidRPr="00B150B1">
        <w:t>M</w:t>
      </w:r>
      <w:r w:rsidRPr="00B150B1">
        <w:t xml:space="preserve"> pages are implemented as GPA overlay pages. For a description of overlay pages, see section </w:t>
      </w:r>
      <w:fldSimple w:instr=" REF _Ref119463930 \r \h  \* MERGEFORMAT ">
        <w:r w:rsidR="0077609F">
          <w:t>8.1.3</w:t>
        </w:r>
      </w:fldSimple>
      <w:r w:rsidRPr="00B150B1">
        <w:t>.</w:t>
      </w:r>
    </w:p>
    <w:p w:rsidR="006E1B20" w:rsidRDefault="00E44E40">
      <w:pPr>
        <w:pStyle w:val="BodyText"/>
      </w:pPr>
      <w:r w:rsidRPr="00B150B1">
        <w:t>The addresses of the SI</w:t>
      </w:r>
      <w:r w:rsidR="00A52C20" w:rsidRPr="00B150B1">
        <w:t>E</w:t>
      </w:r>
      <w:r w:rsidRPr="00B150B1">
        <w:t>F and SI</w:t>
      </w:r>
      <w:r w:rsidR="00AC77D8" w:rsidRPr="00B150B1">
        <w:t>M</w:t>
      </w:r>
      <w:r w:rsidRPr="00B150B1">
        <w:t xml:space="preserve"> pages should be unique for each virtual processor. Programming these pages to overlap other instances of the SI</w:t>
      </w:r>
      <w:r w:rsidR="00A52C20" w:rsidRPr="00B150B1">
        <w:t>E</w:t>
      </w:r>
      <w:r w:rsidRPr="00B150B1">
        <w:t>F or SI</w:t>
      </w:r>
      <w:r w:rsidR="00AC77D8" w:rsidRPr="00B150B1">
        <w:t>M</w:t>
      </w:r>
      <w:r w:rsidRPr="00B150B1">
        <w:t xml:space="preserve"> pages or any other overlay page (for example, the hypercall page) will result in undefined behavior. </w:t>
      </w:r>
    </w:p>
    <w:p w:rsidR="006E1B20" w:rsidRDefault="00E44E40">
      <w:pPr>
        <w:pStyle w:val="BodyText"/>
      </w:pPr>
      <w:r w:rsidRPr="00B150B1">
        <w:t>The hypervisor may implement the SI</w:t>
      </w:r>
      <w:r w:rsidR="00A52C20" w:rsidRPr="00B150B1">
        <w:t>E</w:t>
      </w:r>
      <w:r w:rsidRPr="00B150B1">
        <w:t>F and SI</w:t>
      </w:r>
      <w:r w:rsidR="00AC77D8" w:rsidRPr="00B150B1">
        <w:t>M</w:t>
      </w:r>
      <w:r w:rsidRPr="00B150B1">
        <w:t xml:space="preserve"> pages so that a SI</w:t>
      </w:r>
      <w:r w:rsidR="00A52C20" w:rsidRPr="00B150B1">
        <w:t>E</w:t>
      </w:r>
      <w:r w:rsidRPr="00B150B1">
        <w:t>F or SI</w:t>
      </w:r>
      <w:r w:rsidR="00AC77D8" w:rsidRPr="00B150B1">
        <w:t>M</w:t>
      </w:r>
      <w:r w:rsidRPr="00B150B1">
        <w:t xml:space="preserve"> instance associated with a virtual processor is not accessible to other virtual processors. In such implementations, an access by one virtual processor to another virtual processor’s SI</w:t>
      </w:r>
      <w:r w:rsidR="00A52C20" w:rsidRPr="00B150B1">
        <w:t>E</w:t>
      </w:r>
      <w:r w:rsidRPr="00B150B1">
        <w:t>F or SI</w:t>
      </w:r>
      <w:r w:rsidR="00AC77D8" w:rsidRPr="00B150B1">
        <w:t>M</w:t>
      </w:r>
      <w:r w:rsidRPr="00B150B1">
        <w:t xml:space="preserve"> page will result in a #MC</w:t>
      </w:r>
      <w:r w:rsidR="002F21D6" w:rsidRPr="00B150B1">
        <w:fldChar w:fldCharType="begin"/>
      </w:r>
      <w:r w:rsidR="00D021C8" w:rsidRPr="00B150B1">
        <w:instrText xml:space="preserve"> XE "Exceptions:#MC:SIM and SIEF pages" </w:instrText>
      </w:r>
      <w:r w:rsidR="002F21D6" w:rsidRPr="00B150B1">
        <w:fldChar w:fldCharType="end"/>
      </w:r>
      <w:r w:rsidRPr="00B150B1">
        <w:t xml:space="preserve"> fault. It is highly recommended that guests avoid performing such accesses. </w:t>
      </w:r>
    </w:p>
    <w:p w:rsidR="006E1B20" w:rsidRDefault="00E44E40">
      <w:pPr>
        <w:pStyle w:val="BodyText"/>
      </w:pPr>
      <w:r w:rsidRPr="00B150B1">
        <w:t>Read and write accesses by a virtual processor to the SI</w:t>
      </w:r>
      <w:r w:rsidR="00A52C20" w:rsidRPr="00B150B1">
        <w:t>E</w:t>
      </w:r>
      <w:r w:rsidRPr="00B150B1">
        <w:t>F and SI</w:t>
      </w:r>
      <w:r w:rsidR="00AC77D8" w:rsidRPr="00B150B1">
        <w:t>M</w:t>
      </w:r>
      <w:r w:rsidRPr="00B150B1">
        <w:t xml:space="preserve"> pages behave like read and write accesses to RAM. However, the hypervisor’s SynIC implementation also writes to these pages in response to certain events. </w:t>
      </w:r>
    </w:p>
    <w:p w:rsidR="006E1B20" w:rsidRDefault="00E44E40">
      <w:pPr>
        <w:pStyle w:val="BodyText"/>
      </w:pPr>
      <w:r w:rsidRPr="00B150B1">
        <w:t>Upon virtual processor creation and reset, the SI</w:t>
      </w:r>
      <w:r w:rsidR="00A52C20" w:rsidRPr="00B150B1">
        <w:t>E</w:t>
      </w:r>
      <w:r w:rsidRPr="00B150B1">
        <w:t>F and SI</w:t>
      </w:r>
      <w:r w:rsidR="00AC77D8" w:rsidRPr="00B150B1">
        <w:t>M</w:t>
      </w:r>
      <w:r w:rsidRPr="00B150B1">
        <w:t xml:space="preserve"> pages are cleared to zero.</w:t>
      </w:r>
    </w:p>
    <w:p w:rsidR="006E1B20" w:rsidRDefault="00E44E40">
      <w:pPr>
        <w:pStyle w:val="BodyText"/>
      </w:pPr>
      <w:r w:rsidRPr="00B150B1">
        <w:t>The SI</w:t>
      </w:r>
      <w:r w:rsidR="00A52C20" w:rsidRPr="00B150B1">
        <w:t>E</w:t>
      </w:r>
      <w:r w:rsidRPr="00B150B1">
        <w:t>F page consists of a 16-element array of 256-byte event flags (see the following for an explanation of event flags). Each array element corresponds to a single synthetic interrupt source (SINTx).</w:t>
      </w:r>
    </w:p>
    <w:p w:rsidR="006E1B20" w:rsidRDefault="00E44E40">
      <w:pPr>
        <w:pStyle w:val="BodyText"/>
      </w:pPr>
      <w:r w:rsidRPr="00B150B1">
        <w:t>The SI</w:t>
      </w:r>
      <w:r w:rsidR="00AC77D8" w:rsidRPr="00B150B1">
        <w:t>M</w:t>
      </w:r>
      <w:r w:rsidRPr="00B150B1">
        <w:t xml:space="preserve"> page consists of a 16-element array of 256-byte messages (see the following HV_MESSAGE data structure). Each array element (also known as a </w:t>
      </w:r>
      <w:r w:rsidRPr="00B150B1">
        <w:rPr>
          <w:i/>
        </w:rPr>
        <w:t>message slot</w:t>
      </w:r>
      <w:r w:rsidRPr="00B150B1">
        <w:t>) corresponds to a single synthetic interrupt source (SINTx). A message slot is said to be “empty” if the message type of the message in the slot is equal to HvMessageTypeNone.</w:t>
      </w:r>
    </w:p>
    <w:p w:rsidR="006E1B20" w:rsidRDefault="005C47D7">
      <w:pPr>
        <w:pStyle w:val="Heading2"/>
        <w:rPr>
          <w:sz w:val="22"/>
        </w:rPr>
      </w:pPr>
      <w:bookmarkStart w:id="11816" w:name="_Toc127596835"/>
      <w:bookmarkStart w:id="11817" w:name="_Toc127786456"/>
      <w:bookmarkStart w:id="11818" w:name="_Toc127786772"/>
      <w:bookmarkStart w:id="11819" w:name="_Toc127787088"/>
      <w:bookmarkStart w:id="11820" w:name="_Toc127877762"/>
      <w:bookmarkStart w:id="11821" w:name="_Toc128289833"/>
      <w:bookmarkStart w:id="11822" w:name="_Toc128290226"/>
      <w:bookmarkStart w:id="11823" w:name="_Toc130189829"/>
      <w:bookmarkStart w:id="11824" w:name="_Toc130201045"/>
      <w:bookmarkStart w:id="11825" w:name="_Toc130201361"/>
      <w:bookmarkStart w:id="11826" w:name="_Toc130201682"/>
      <w:bookmarkStart w:id="11827" w:name="_Toc131936771"/>
      <w:bookmarkStart w:id="11828" w:name="_Toc133901235"/>
      <w:bookmarkStart w:id="11829" w:name="_Toc137461109"/>
      <w:bookmarkStart w:id="11830" w:name="_Toc139096624"/>
      <w:bookmarkStart w:id="11831" w:name="_Toc139188547"/>
      <w:bookmarkStart w:id="11832" w:name="_Toc139191410"/>
      <w:bookmarkStart w:id="11833" w:name="_Toc140490462"/>
      <w:bookmarkStart w:id="11834" w:name="_Toc140571364"/>
      <w:bookmarkStart w:id="11835" w:name="_Toc141257637"/>
      <w:bookmarkStart w:id="11836" w:name="_Toc141257964"/>
      <w:bookmarkStart w:id="11837" w:name="_Toc141267492"/>
      <w:bookmarkStart w:id="11838" w:name="_Toc141522510"/>
      <w:bookmarkStart w:id="11839" w:name="_Toc141529598"/>
      <w:bookmarkStart w:id="11840" w:name="_Toc141529915"/>
      <w:bookmarkStart w:id="11841" w:name="_Toc141851522"/>
      <w:bookmarkStart w:id="11842" w:name="_Toc141852456"/>
      <w:bookmarkStart w:id="11843" w:name="_Toc141888000"/>
      <w:bookmarkStart w:id="11844" w:name="_Toc141889840"/>
      <w:bookmarkStart w:id="11845" w:name="_Toc141893509"/>
      <w:bookmarkStart w:id="11846" w:name="_Toc142113362"/>
      <w:bookmarkStart w:id="11847" w:name="_Toc142114390"/>
      <w:bookmarkStart w:id="11848" w:name="_Toc142729607"/>
      <w:bookmarkStart w:id="11849" w:name="_Toc142730891"/>
      <w:bookmarkStart w:id="11850" w:name="_Toc142731264"/>
      <w:bookmarkStart w:id="11851" w:name="_Toc142998631"/>
      <w:bookmarkStart w:id="11852" w:name="_Toc143063723"/>
      <w:bookmarkStart w:id="11853" w:name="_Toc143509833"/>
      <w:bookmarkStart w:id="11854" w:name="_Toc143510280"/>
      <w:bookmarkStart w:id="11855" w:name="_Toc144026312"/>
      <w:bookmarkStart w:id="11856" w:name="_Toc144026643"/>
      <w:bookmarkStart w:id="11857" w:name="_Toc144276286"/>
      <w:bookmarkStart w:id="11858" w:name="_Toc144276630"/>
      <w:bookmarkStart w:id="11859" w:name="_Toc144280218"/>
      <w:bookmarkStart w:id="11860" w:name="_Toc144280564"/>
      <w:bookmarkStart w:id="11861" w:name="_Toc144540779"/>
      <w:bookmarkStart w:id="11862" w:name="_Toc144554662"/>
      <w:bookmarkStart w:id="11863" w:name="_Toc144722283"/>
      <w:bookmarkStart w:id="11864" w:name="_Toc145503745"/>
      <w:bookmarkStart w:id="11865" w:name="_Toc145512187"/>
      <w:bookmarkStart w:id="11866" w:name="_Toc145513210"/>
      <w:bookmarkStart w:id="11867" w:name="_Toc145513594"/>
      <w:bookmarkStart w:id="11868" w:name="_Toc192577647"/>
      <w:r w:rsidRPr="00B150B1">
        <w:rPr>
          <w:sz w:val="22"/>
        </w:rPr>
        <w:t xml:space="preserve">Inter-Partition Communication </w:t>
      </w:r>
      <w:r w:rsidR="00E4747E" w:rsidRPr="00B150B1">
        <w:rPr>
          <w:sz w:val="22"/>
        </w:rPr>
        <w:t>Data Types</w:t>
      </w:r>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p>
    <w:p w:rsidR="006E1B20" w:rsidRDefault="00E44E40">
      <w:pPr>
        <w:pStyle w:val="Heading3"/>
        <w:keepLines/>
        <w:widowControl w:val="0"/>
      </w:pPr>
      <w:bookmarkStart w:id="11869" w:name="_Toc127596836"/>
      <w:bookmarkStart w:id="11870" w:name="_Toc127786457"/>
      <w:bookmarkStart w:id="11871" w:name="_Toc127786773"/>
      <w:bookmarkStart w:id="11872" w:name="_Toc127787089"/>
      <w:bookmarkStart w:id="11873" w:name="_Toc127877763"/>
      <w:bookmarkStart w:id="11874" w:name="_Toc128289834"/>
      <w:bookmarkStart w:id="11875" w:name="_Toc128290227"/>
      <w:bookmarkStart w:id="11876" w:name="_Toc130189830"/>
      <w:bookmarkStart w:id="11877" w:name="_Toc130201046"/>
      <w:bookmarkStart w:id="11878" w:name="_Toc130201362"/>
      <w:bookmarkStart w:id="11879" w:name="_Toc130201683"/>
      <w:bookmarkStart w:id="11880" w:name="_Toc131936772"/>
      <w:bookmarkStart w:id="11881" w:name="_Toc133901236"/>
      <w:bookmarkStart w:id="11882" w:name="_Toc137461110"/>
      <w:bookmarkStart w:id="11883" w:name="_Toc139096625"/>
      <w:bookmarkStart w:id="11884" w:name="_Toc139188548"/>
      <w:bookmarkStart w:id="11885" w:name="_Toc139191411"/>
      <w:bookmarkStart w:id="11886" w:name="_Toc140490463"/>
      <w:bookmarkStart w:id="11887" w:name="_Toc140571365"/>
      <w:bookmarkStart w:id="11888" w:name="_Toc141257638"/>
      <w:bookmarkStart w:id="11889" w:name="_Toc141257965"/>
      <w:bookmarkStart w:id="11890" w:name="_Toc141267493"/>
      <w:bookmarkStart w:id="11891" w:name="_Toc141522511"/>
      <w:bookmarkStart w:id="11892" w:name="_Toc141529599"/>
      <w:bookmarkStart w:id="11893" w:name="_Toc141529916"/>
      <w:bookmarkStart w:id="11894" w:name="_Toc141851523"/>
      <w:bookmarkStart w:id="11895" w:name="_Toc141852457"/>
      <w:bookmarkStart w:id="11896" w:name="_Toc141888001"/>
      <w:bookmarkStart w:id="11897" w:name="_Toc141889841"/>
      <w:bookmarkStart w:id="11898" w:name="_Toc141893510"/>
      <w:bookmarkStart w:id="11899" w:name="_Toc142113363"/>
      <w:bookmarkStart w:id="11900" w:name="_Toc142114391"/>
      <w:bookmarkStart w:id="11901" w:name="_Toc142729608"/>
      <w:bookmarkStart w:id="11902" w:name="_Toc142730892"/>
      <w:bookmarkStart w:id="11903" w:name="_Toc142731265"/>
      <w:bookmarkStart w:id="11904" w:name="_Toc142998632"/>
      <w:bookmarkStart w:id="11905" w:name="_Toc143063724"/>
      <w:bookmarkStart w:id="11906" w:name="_Toc143509834"/>
      <w:bookmarkStart w:id="11907" w:name="_Toc143510281"/>
      <w:bookmarkStart w:id="11908" w:name="_Toc144026313"/>
      <w:bookmarkStart w:id="11909" w:name="_Toc144026644"/>
      <w:bookmarkStart w:id="11910" w:name="_Toc144276287"/>
      <w:bookmarkStart w:id="11911" w:name="_Toc144276631"/>
      <w:bookmarkStart w:id="11912" w:name="_Toc144280219"/>
      <w:bookmarkStart w:id="11913" w:name="_Toc144280565"/>
      <w:bookmarkStart w:id="11914" w:name="_Toc144540780"/>
      <w:bookmarkStart w:id="11915" w:name="_Toc144554663"/>
      <w:bookmarkStart w:id="11916" w:name="_Toc144722284"/>
      <w:bookmarkStart w:id="11917" w:name="_Toc145503746"/>
      <w:bookmarkStart w:id="11918" w:name="_Toc145512188"/>
      <w:bookmarkStart w:id="11919" w:name="_Toc145513211"/>
      <w:bookmarkStart w:id="11920" w:name="_Toc145513595"/>
      <w:bookmarkStart w:id="11921" w:name="_Toc192577648"/>
      <w:r w:rsidRPr="00B150B1">
        <w:t>Synthetic Interrupt Sources</w:t>
      </w:r>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p>
    <w:p w:rsidR="006E1B20" w:rsidRDefault="00E44E40">
      <w:pPr>
        <w:pStyle w:val="BodyTextLink"/>
        <w:widowControl w:val="0"/>
      </w:pPr>
      <w:r w:rsidRPr="00B150B1">
        <w:t>The SynIC supports 16 synthetic interrupt sources.</w:t>
      </w:r>
    </w:p>
    <w:p w:rsidR="006E1B20" w:rsidRDefault="006E1B20">
      <w:pPr>
        <w:pStyle w:val="TargetCode"/>
        <w:keepNext/>
        <w:keepLines/>
        <w:widowControl w:val="0"/>
        <w:tabs>
          <w:tab w:val="left" w:pos="5220"/>
        </w:tabs>
        <w:ind w:left="288"/>
      </w:pPr>
    </w:p>
    <w:p w:rsidR="006E1B20" w:rsidRDefault="00E44E40">
      <w:pPr>
        <w:pStyle w:val="TargetCode"/>
        <w:keepNext/>
        <w:keepLines/>
        <w:widowControl w:val="0"/>
        <w:tabs>
          <w:tab w:val="left" w:pos="5220"/>
        </w:tabs>
        <w:ind w:left="288"/>
      </w:pPr>
      <w:r w:rsidRPr="00B150B1">
        <w:t xml:space="preserve">#define HV_SYNIC_SINT_COUNT </w:t>
      </w:r>
      <w:r w:rsidRPr="00B150B1">
        <w:tab/>
        <w:t>16</w:t>
      </w:r>
    </w:p>
    <w:p w:rsidR="006E1B20" w:rsidRDefault="006E1B20">
      <w:pPr>
        <w:pStyle w:val="TargetCode"/>
        <w:keepNext/>
        <w:keepLines/>
        <w:widowControl w:val="0"/>
        <w:tabs>
          <w:tab w:val="left" w:pos="5220"/>
        </w:tabs>
        <w:ind w:left="288"/>
      </w:pPr>
    </w:p>
    <w:p w:rsidR="006E1B20" w:rsidRDefault="006E1B20">
      <w:pPr>
        <w:pStyle w:val="Le"/>
        <w:keepNext/>
        <w:keepLines/>
        <w:widowControl w:val="0"/>
        <w:rPr>
          <w:sz w:val="14"/>
        </w:rPr>
      </w:pPr>
    </w:p>
    <w:p w:rsidR="006E1B20" w:rsidRDefault="006E1B20">
      <w:pPr>
        <w:pStyle w:val="Le"/>
        <w:keepNext/>
        <w:keepLines/>
        <w:widowControl w:val="0"/>
        <w:rPr>
          <w:sz w:val="14"/>
        </w:rPr>
      </w:pPr>
    </w:p>
    <w:p w:rsidR="006E1B20" w:rsidRDefault="006E1B20">
      <w:pPr>
        <w:pStyle w:val="TargetCode"/>
        <w:keepNext/>
        <w:keepLines/>
        <w:widowControl w:val="0"/>
        <w:tabs>
          <w:tab w:val="left" w:pos="5220"/>
        </w:tabs>
        <w:ind w:left="288"/>
      </w:pPr>
    </w:p>
    <w:p w:rsidR="006E1B20" w:rsidRDefault="00E44E40">
      <w:pPr>
        <w:pStyle w:val="TargetCode"/>
        <w:keepNext/>
        <w:keepLines/>
        <w:widowControl w:val="0"/>
        <w:tabs>
          <w:tab w:val="left" w:pos="5220"/>
        </w:tabs>
        <w:ind w:left="288"/>
      </w:pPr>
      <w:r w:rsidRPr="00B150B1">
        <w:t>typedef UINT32 HV_SYNIC_SINT_INDEX;</w:t>
      </w:r>
    </w:p>
    <w:p w:rsidR="006E1B20" w:rsidRDefault="006E1B20">
      <w:pPr>
        <w:pStyle w:val="TargetCode"/>
        <w:keepNext/>
        <w:keepLines/>
        <w:widowControl w:val="0"/>
        <w:tabs>
          <w:tab w:val="left" w:pos="5220"/>
        </w:tabs>
        <w:ind w:left="288"/>
      </w:pPr>
    </w:p>
    <w:p w:rsidR="006E1B20" w:rsidRDefault="00E44E40">
      <w:pPr>
        <w:pStyle w:val="Heading3"/>
        <w:keepLines/>
        <w:widowControl w:val="0"/>
      </w:pPr>
      <w:bookmarkStart w:id="11922" w:name="_Toc127596837"/>
      <w:bookmarkStart w:id="11923" w:name="_Toc127786458"/>
      <w:bookmarkStart w:id="11924" w:name="_Toc127786774"/>
      <w:bookmarkStart w:id="11925" w:name="_Toc127787090"/>
      <w:bookmarkStart w:id="11926" w:name="_Toc127877764"/>
      <w:bookmarkStart w:id="11927" w:name="_Toc128289835"/>
      <w:bookmarkStart w:id="11928" w:name="_Toc128290228"/>
      <w:bookmarkStart w:id="11929" w:name="_Toc130189831"/>
      <w:bookmarkStart w:id="11930" w:name="_Toc130201047"/>
      <w:bookmarkStart w:id="11931" w:name="_Toc130201363"/>
      <w:bookmarkStart w:id="11932" w:name="_Toc130201684"/>
      <w:bookmarkStart w:id="11933" w:name="_Toc131936773"/>
      <w:bookmarkStart w:id="11934" w:name="_Toc133901237"/>
      <w:bookmarkStart w:id="11935" w:name="_Toc137461111"/>
      <w:bookmarkStart w:id="11936" w:name="_Toc139096626"/>
      <w:bookmarkStart w:id="11937" w:name="_Toc139188549"/>
      <w:bookmarkStart w:id="11938" w:name="_Toc139191412"/>
      <w:bookmarkStart w:id="11939" w:name="_Toc140490464"/>
      <w:bookmarkStart w:id="11940" w:name="_Toc140571366"/>
      <w:bookmarkStart w:id="11941" w:name="_Toc141257639"/>
      <w:bookmarkStart w:id="11942" w:name="_Toc141257966"/>
      <w:bookmarkStart w:id="11943" w:name="_Toc141267494"/>
      <w:bookmarkStart w:id="11944" w:name="_Toc141522512"/>
      <w:bookmarkStart w:id="11945" w:name="_Toc141529600"/>
      <w:bookmarkStart w:id="11946" w:name="_Toc141529917"/>
      <w:bookmarkStart w:id="11947" w:name="_Toc141851524"/>
      <w:bookmarkStart w:id="11948" w:name="_Toc141852458"/>
      <w:bookmarkStart w:id="11949" w:name="_Toc141888002"/>
      <w:bookmarkStart w:id="11950" w:name="_Toc141889842"/>
      <w:bookmarkStart w:id="11951" w:name="_Toc141893511"/>
      <w:bookmarkStart w:id="11952" w:name="_Toc142113364"/>
      <w:bookmarkStart w:id="11953" w:name="_Toc142114392"/>
      <w:bookmarkStart w:id="11954" w:name="_Toc142729609"/>
      <w:bookmarkStart w:id="11955" w:name="_Toc142730893"/>
      <w:bookmarkStart w:id="11956" w:name="_Toc142731266"/>
      <w:bookmarkStart w:id="11957" w:name="_Toc142998633"/>
      <w:bookmarkStart w:id="11958" w:name="_Toc143063725"/>
      <w:bookmarkStart w:id="11959" w:name="_Toc143509835"/>
      <w:bookmarkStart w:id="11960" w:name="_Toc143510282"/>
      <w:bookmarkStart w:id="11961" w:name="_Toc144026314"/>
      <w:bookmarkStart w:id="11962" w:name="_Toc144026645"/>
      <w:bookmarkStart w:id="11963" w:name="_Toc144276288"/>
      <w:bookmarkStart w:id="11964" w:name="_Toc144276632"/>
      <w:bookmarkStart w:id="11965" w:name="_Toc144280220"/>
      <w:bookmarkStart w:id="11966" w:name="_Toc144280566"/>
      <w:bookmarkStart w:id="11967" w:name="_Toc144540781"/>
      <w:bookmarkStart w:id="11968" w:name="_Toc144554664"/>
      <w:bookmarkStart w:id="11969" w:name="_Toc144722285"/>
      <w:bookmarkStart w:id="11970" w:name="_Toc145503747"/>
      <w:bookmarkStart w:id="11971" w:name="_Toc145512189"/>
      <w:bookmarkStart w:id="11972" w:name="_Toc145513212"/>
      <w:bookmarkStart w:id="11973" w:name="_Toc145513596"/>
      <w:bookmarkStart w:id="11974" w:name="_Ref146968356"/>
      <w:bookmarkStart w:id="11975" w:name="_Toc192577649"/>
      <w:r w:rsidRPr="00B150B1">
        <w:t>SynIC Message Types</w:t>
      </w:r>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p>
    <w:p w:rsidR="006E1B20" w:rsidRDefault="00E44E40">
      <w:pPr>
        <w:pStyle w:val="BodyTextLink"/>
        <w:widowControl w:val="0"/>
      </w:pPr>
      <w:r w:rsidRPr="00B150B1">
        <w:t>SynIC messages encode the message type as a 32-bit number.</w:t>
      </w:r>
    </w:p>
    <w:p w:rsidR="006E1B20" w:rsidRDefault="006E1B20">
      <w:pPr>
        <w:pStyle w:val="TargetCode"/>
        <w:keepNext/>
        <w:keepLines/>
        <w:tabs>
          <w:tab w:val="left" w:pos="5220"/>
        </w:tabs>
        <w:ind w:left="288"/>
      </w:pPr>
    </w:p>
    <w:p w:rsidR="006E1B20" w:rsidRDefault="00E44E40">
      <w:pPr>
        <w:pStyle w:val="TargetCode"/>
        <w:keepNext/>
        <w:keepLines/>
        <w:tabs>
          <w:tab w:val="left" w:pos="5220"/>
        </w:tabs>
        <w:ind w:left="288"/>
      </w:pPr>
      <w:r w:rsidRPr="00B150B1">
        <w:t>typedef enum</w:t>
      </w:r>
    </w:p>
    <w:p w:rsidR="006E1B20" w:rsidRDefault="00E44E40">
      <w:pPr>
        <w:pStyle w:val="TargetCode"/>
        <w:keepNext/>
        <w:keepLines/>
        <w:tabs>
          <w:tab w:val="left" w:pos="5220"/>
        </w:tabs>
        <w:ind w:left="288"/>
      </w:pPr>
      <w:r w:rsidRPr="00B150B1">
        <w:t>{</w:t>
      </w:r>
    </w:p>
    <w:p w:rsidR="006E1B20" w:rsidRDefault="00E44E40">
      <w:pPr>
        <w:pStyle w:val="TargetCode"/>
        <w:keepNext/>
        <w:keepLines/>
        <w:tabs>
          <w:tab w:val="left" w:pos="720"/>
          <w:tab w:val="left" w:pos="6120"/>
        </w:tabs>
        <w:ind w:left="288"/>
      </w:pPr>
      <w:r w:rsidRPr="00B150B1">
        <w:tab/>
        <w:t>HvMessageTypeNone</w:t>
      </w:r>
      <w:r w:rsidRPr="00B150B1">
        <w:tab/>
        <w:t>= 0x00000000,</w:t>
      </w:r>
    </w:p>
    <w:p w:rsidR="006E1B20" w:rsidRDefault="006E1B20">
      <w:pPr>
        <w:pStyle w:val="TargetCode"/>
        <w:keepNext/>
        <w:keepLines/>
        <w:tabs>
          <w:tab w:val="left" w:pos="720"/>
          <w:tab w:val="left" w:pos="6120"/>
        </w:tabs>
        <w:ind w:left="288"/>
      </w:pPr>
    </w:p>
    <w:p w:rsidR="006E1B20" w:rsidRDefault="00E44E40">
      <w:pPr>
        <w:pStyle w:val="TargetCode"/>
        <w:keepNext/>
        <w:keepLines/>
        <w:tabs>
          <w:tab w:val="left" w:pos="720"/>
          <w:tab w:val="left" w:pos="6120"/>
        </w:tabs>
        <w:ind w:left="288"/>
      </w:pPr>
      <w:r w:rsidRPr="00B150B1">
        <w:tab/>
        <w:t>// Memory access messages</w:t>
      </w:r>
    </w:p>
    <w:p w:rsidR="006E1B20" w:rsidRDefault="00E44E40">
      <w:pPr>
        <w:pStyle w:val="TargetCode"/>
        <w:keepNext/>
        <w:keepLines/>
        <w:tabs>
          <w:tab w:val="left" w:pos="720"/>
          <w:tab w:val="left" w:pos="6120"/>
        </w:tabs>
        <w:ind w:left="288"/>
      </w:pPr>
      <w:r w:rsidRPr="00B150B1">
        <w:tab/>
        <w:t>HvMessageTypeUnmappedGpa</w:t>
      </w:r>
      <w:r w:rsidRPr="00B150B1">
        <w:tab/>
        <w:t>= 0x80000000,</w:t>
      </w:r>
    </w:p>
    <w:p w:rsidR="006E1B20" w:rsidRDefault="00E44E40">
      <w:pPr>
        <w:pStyle w:val="TargetCode"/>
        <w:keepNext/>
        <w:keepLines/>
        <w:tabs>
          <w:tab w:val="left" w:pos="720"/>
          <w:tab w:val="left" w:pos="6120"/>
        </w:tabs>
        <w:ind w:left="288"/>
      </w:pPr>
      <w:r w:rsidRPr="00B150B1">
        <w:tab/>
        <w:t>HvMessageTypeGpa</w:t>
      </w:r>
      <w:r w:rsidR="008A7038" w:rsidRPr="00B150B1">
        <w:t>Intercept</w:t>
      </w:r>
      <w:r w:rsidRPr="00B150B1">
        <w:tab/>
        <w:t>= 0x80000001,</w:t>
      </w:r>
    </w:p>
    <w:p w:rsidR="006E1B20" w:rsidRDefault="006E1B20">
      <w:pPr>
        <w:pStyle w:val="TargetCode"/>
        <w:keepNext/>
        <w:keepLines/>
        <w:tabs>
          <w:tab w:val="left" w:pos="720"/>
          <w:tab w:val="left" w:pos="6120"/>
        </w:tabs>
        <w:ind w:left="288"/>
      </w:pPr>
    </w:p>
    <w:p w:rsidR="006E1B20" w:rsidRDefault="00E44E40">
      <w:pPr>
        <w:pStyle w:val="TargetCode"/>
        <w:keepNext/>
        <w:keepLines/>
        <w:tabs>
          <w:tab w:val="left" w:pos="720"/>
          <w:tab w:val="left" w:pos="6120"/>
        </w:tabs>
        <w:ind w:left="288"/>
      </w:pPr>
      <w:r w:rsidRPr="00B150B1">
        <w:tab/>
        <w:t>// Timer notifications</w:t>
      </w:r>
    </w:p>
    <w:p w:rsidR="006E1B20" w:rsidRDefault="00E44E40">
      <w:pPr>
        <w:pStyle w:val="TargetCode"/>
        <w:keepNext/>
        <w:keepLines/>
        <w:tabs>
          <w:tab w:val="left" w:pos="720"/>
          <w:tab w:val="left" w:pos="6120"/>
        </w:tabs>
        <w:ind w:left="288"/>
      </w:pPr>
      <w:r w:rsidRPr="00B150B1">
        <w:tab/>
        <w:t>HvMessageTimerExpired</w:t>
      </w:r>
      <w:r w:rsidRPr="00B150B1">
        <w:tab/>
        <w:t>= 0x80000010,</w:t>
      </w:r>
    </w:p>
    <w:p w:rsidR="006E1B20" w:rsidRDefault="006E1B20">
      <w:pPr>
        <w:pStyle w:val="TargetCode"/>
        <w:keepNext/>
        <w:keepLines/>
        <w:tabs>
          <w:tab w:val="left" w:pos="720"/>
          <w:tab w:val="left" w:pos="6120"/>
        </w:tabs>
        <w:ind w:left="288"/>
      </w:pPr>
    </w:p>
    <w:p w:rsidR="006E1B20" w:rsidRDefault="00E44E40">
      <w:pPr>
        <w:pStyle w:val="TargetCode"/>
        <w:keepNext/>
        <w:keepLines/>
        <w:tabs>
          <w:tab w:val="left" w:pos="720"/>
          <w:tab w:val="left" w:pos="6120"/>
        </w:tabs>
        <w:ind w:left="288"/>
      </w:pPr>
      <w:r w:rsidRPr="00B150B1">
        <w:tab/>
        <w:t>// Error messages</w:t>
      </w:r>
    </w:p>
    <w:p w:rsidR="006E1B20" w:rsidRDefault="00E44E40">
      <w:pPr>
        <w:pStyle w:val="TargetCode"/>
        <w:keepNext/>
        <w:keepLines/>
        <w:tabs>
          <w:tab w:val="left" w:pos="720"/>
          <w:tab w:val="left" w:pos="6120"/>
        </w:tabs>
        <w:ind w:left="288"/>
      </w:pPr>
      <w:r w:rsidRPr="00B150B1">
        <w:tab/>
        <w:t>HvMessageTypeInvalidVpRegisterValue</w:t>
      </w:r>
      <w:r w:rsidRPr="00B150B1">
        <w:tab/>
        <w:t>= 0x80000020,</w:t>
      </w:r>
    </w:p>
    <w:p w:rsidR="006E1B20" w:rsidRDefault="00E44E40">
      <w:pPr>
        <w:pStyle w:val="TargetCode"/>
        <w:keepNext/>
        <w:keepLines/>
        <w:tabs>
          <w:tab w:val="left" w:pos="720"/>
          <w:tab w:val="left" w:pos="6120"/>
        </w:tabs>
        <w:ind w:left="288"/>
      </w:pPr>
      <w:r w:rsidRPr="00B150B1">
        <w:tab/>
        <w:t>HvMessageTypeUnrecoverableException</w:t>
      </w:r>
      <w:r w:rsidRPr="00B150B1">
        <w:tab/>
        <w:t>= 0x80000021,</w:t>
      </w:r>
    </w:p>
    <w:p w:rsidR="006E1B20" w:rsidRDefault="00E44E40">
      <w:pPr>
        <w:pStyle w:val="TargetCode"/>
        <w:keepNext/>
        <w:keepLines/>
        <w:tabs>
          <w:tab w:val="left" w:pos="720"/>
          <w:tab w:val="left" w:pos="6120"/>
        </w:tabs>
        <w:ind w:left="288"/>
      </w:pPr>
      <w:r w:rsidRPr="00B150B1">
        <w:tab/>
        <w:t>HvMessageTypeUnsupportedFeature</w:t>
      </w:r>
      <w:r w:rsidRPr="00B150B1">
        <w:tab/>
        <w:t>= 0x80000022,</w:t>
      </w:r>
    </w:p>
    <w:p w:rsidR="006E1B20" w:rsidRDefault="006E1B20">
      <w:pPr>
        <w:pStyle w:val="TargetCode"/>
        <w:keepNext/>
        <w:keepLines/>
        <w:tabs>
          <w:tab w:val="left" w:pos="720"/>
          <w:tab w:val="left" w:pos="6120"/>
        </w:tabs>
        <w:ind w:left="288"/>
      </w:pPr>
    </w:p>
    <w:p w:rsidR="006E1B20" w:rsidRDefault="002004E6">
      <w:pPr>
        <w:pStyle w:val="TargetCode"/>
        <w:keepNext/>
        <w:keepLines/>
        <w:tabs>
          <w:tab w:val="left" w:pos="720"/>
          <w:tab w:val="left" w:pos="6120"/>
        </w:tabs>
        <w:ind w:left="288"/>
      </w:pPr>
      <w:r>
        <w:tab/>
        <w:t>// Default (non-programmable) intercept messages</w:t>
      </w:r>
    </w:p>
    <w:p w:rsidR="006E1B20" w:rsidRDefault="002004E6">
      <w:pPr>
        <w:pStyle w:val="TargetCode"/>
        <w:keepNext/>
        <w:keepLines/>
        <w:tabs>
          <w:tab w:val="left" w:pos="720"/>
          <w:tab w:val="left" w:pos="6120"/>
        </w:tabs>
        <w:ind w:left="288"/>
      </w:pPr>
      <w:r>
        <w:tab/>
        <w:t>H</w:t>
      </w:r>
      <w:r w:rsidR="000442AC">
        <w:t>vMessageTypeApicEoi</w:t>
      </w:r>
      <w:r w:rsidR="000442AC">
        <w:tab/>
        <w:t>= 0x80000030</w:t>
      </w:r>
      <w:r>
        <w:t>,</w:t>
      </w:r>
    </w:p>
    <w:p w:rsidR="006E1B20" w:rsidRDefault="00550C8A">
      <w:pPr>
        <w:pStyle w:val="TargetCode"/>
        <w:keepNext/>
        <w:keepLines/>
        <w:tabs>
          <w:tab w:val="left" w:pos="720"/>
          <w:tab w:val="left" w:pos="6120"/>
        </w:tabs>
        <w:ind w:left="288"/>
      </w:pPr>
      <w:r>
        <w:tab/>
        <w:t>HvMessageTypeFerrAsserted</w:t>
      </w:r>
      <w:r>
        <w:tab/>
        <w:t>= 0x80000031,</w:t>
      </w:r>
    </w:p>
    <w:p w:rsidR="006E1B20" w:rsidRDefault="006E1B20">
      <w:pPr>
        <w:pStyle w:val="TargetCode"/>
        <w:keepNext/>
        <w:keepLines/>
        <w:tabs>
          <w:tab w:val="left" w:pos="720"/>
          <w:tab w:val="left" w:pos="6120"/>
        </w:tabs>
        <w:ind w:left="288"/>
      </w:pPr>
    </w:p>
    <w:p w:rsidR="006E1B20" w:rsidRDefault="00E44E40">
      <w:pPr>
        <w:pStyle w:val="TargetCode"/>
        <w:keepNext/>
        <w:keepLines/>
        <w:tabs>
          <w:tab w:val="left" w:pos="720"/>
          <w:tab w:val="left" w:pos="6120"/>
        </w:tabs>
        <w:ind w:left="288"/>
      </w:pPr>
      <w:r w:rsidRPr="00B150B1">
        <w:tab/>
        <w:t>// Trace buffer messages</w:t>
      </w:r>
    </w:p>
    <w:p w:rsidR="006E1B20" w:rsidRDefault="003716C8">
      <w:pPr>
        <w:pStyle w:val="TargetCode"/>
        <w:keepNext/>
        <w:keepLines/>
        <w:tabs>
          <w:tab w:val="left" w:pos="720"/>
          <w:tab w:val="left" w:pos="6120"/>
        </w:tabs>
        <w:ind w:left="288"/>
      </w:pPr>
      <w:r w:rsidRPr="00B150B1">
        <w:tab/>
        <w:t>HvMessageTypeEventLogBuffer</w:t>
      </w:r>
      <w:r w:rsidR="00FE7ECA">
        <w:t>s</w:t>
      </w:r>
      <w:r w:rsidRPr="00B150B1">
        <w:t>Complete</w:t>
      </w:r>
      <w:r w:rsidRPr="00B150B1">
        <w:tab/>
        <w:t>= 0x800000</w:t>
      </w:r>
      <w:r w:rsidR="002004E6">
        <w:t>40</w:t>
      </w:r>
      <w:r w:rsidR="00E44E40" w:rsidRPr="00B150B1">
        <w:t>,</w:t>
      </w:r>
    </w:p>
    <w:p w:rsidR="006E1B20" w:rsidRDefault="006E1B20">
      <w:pPr>
        <w:pStyle w:val="TargetCode"/>
        <w:keepNext/>
        <w:keepLines/>
        <w:tabs>
          <w:tab w:val="left" w:pos="720"/>
          <w:tab w:val="left" w:pos="6120"/>
        </w:tabs>
        <w:ind w:left="288"/>
      </w:pPr>
    </w:p>
    <w:p w:rsidR="006E1B20" w:rsidRDefault="00E44E40">
      <w:pPr>
        <w:pStyle w:val="TargetCode"/>
        <w:keepNext/>
        <w:keepLines/>
        <w:tabs>
          <w:tab w:val="left" w:pos="720"/>
          <w:tab w:val="left" w:pos="6120"/>
        </w:tabs>
        <w:ind w:left="288"/>
      </w:pPr>
      <w:r w:rsidRPr="00B150B1">
        <w:tab/>
        <w:t>// Platform-specific processor intercept messages</w:t>
      </w:r>
    </w:p>
    <w:p w:rsidR="006E1B20" w:rsidRDefault="00E44E40">
      <w:pPr>
        <w:pStyle w:val="TargetCode"/>
        <w:keepNext/>
        <w:keepLines/>
        <w:tabs>
          <w:tab w:val="left" w:pos="720"/>
          <w:tab w:val="left" w:pos="6120"/>
        </w:tabs>
        <w:ind w:left="288"/>
      </w:pPr>
      <w:r w:rsidRPr="00B150B1">
        <w:tab/>
        <w:t>HvMessageTypeX64IoPortIntercept</w:t>
      </w:r>
      <w:r w:rsidRPr="00B150B1">
        <w:tab/>
        <w:t>= 0x80010000,</w:t>
      </w:r>
    </w:p>
    <w:p w:rsidR="006E1B20" w:rsidRDefault="00E44E40">
      <w:pPr>
        <w:pStyle w:val="TargetCode"/>
        <w:keepNext/>
        <w:keepLines/>
        <w:tabs>
          <w:tab w:val="left" w:pos="720"/>
          <w:tab w:val="left" w:pos="6120"/>
        </w:tabs>
        <w:ind w:left="288"/>
      </w:pPr>
      <w:r w:rsidRPr="00B150B1">
        <w:tab/>
        <w:t>HvMessageTypeX64MsrIntercept</w:t>
      </w:r>
      <w:r w:rsidRPr="00B150B1">
        <w:tab/>
        <w:t>= 0x80010001,</w:t>
      </w:r>
    </w:p>
    <w:p w:rsidR="006E1B20" w:rsidRDefault="00E44E40">
      <w:pPr>
        <w:pStyle w:val="TargetCode"/>
        <w:keepNext/>
        <w:keepLines/>
        <w:tabs>
          <w:tab w:val="left" w:pos="720"/>
          <w:tab w:val="left" w:pos="6120"/>
        </w:tabs>
        <w:ind w:left="288"/>
      </w:pPr>
      <w:r w:rsidRPr="00B150B1">
        <w:tab/>
        <w:t>HvMessageTypeX64CpuidIntercept</w:t>
      </w:r>
      <w:r w:rsidRPr="00B150B1">
        <w:tab/>
        <w:t>= 0x80010002,</w:t>
      </w:r>
    </w:p>
    <w:p w:rsidR="006E1B20" w:rsidRDefault="00E44E40">
      <w:pPr>
        <w:pStyle w:val="TargetCode"/>
        <w:keepNext/>
        <w:keepLines/>
        <w:tabs>
          <w:tab w:val="left" w:pos="720"/>
          <w:tab w:val="left" w:pos="6120"/>
        </w:tabs>
        <w:ind w:left="288"/>
      </w:pPr>
      <w:r w:rsidRPr="00B150B1">
        <w:tab/>
        <w:t>HvMessageTypeX64ExceptionIntercept</w:t>
      </w:r>
      <w:r w:rsidRPr="00B150B1">
        <w:tab/>
        <w:t>= 0x80010003</w:t>
      </w:r>
    </w:p>
    <w:p w:rsidR="006E1B20" w:rsidRDefault="00E44E40">
      <w:pPr>
        <w:pStyle w:val="TargetCode"/>
        <w:keepNext/>
        <w:keepLines/>
        <w:tabs>
          <w:tab w:val="left" w:pos="720"/>
          <w:tab w:val="left" w:pos="5220"/>
        </w:tabs>
        <w:ind w:left="288"/>
      </w:pPr>
      <w:r w:rsidRPr="00B150B1">
        <w:t>} HV_MESSAGE_TYPE;</w:t>
      </w:r>
    </w:p>
    <w:p w:rsidR="006E1B20" w:rsidRDefault="006E1B20">
      <w:pPr>
        <w:pStyle w:val="TargetCode"/>
        <w:keepNext/>
        <w:keepLines/>
        <w:tabs>
          <w:tab w:val="left" w:pos="5220"/>
        </w:tabs>
        <w:ind w:left="288"/>
      </w:pPr>
    </w:p>
    <w:p w:rsidR="006E1B20" w:rsidRDefault="006E1B20">
      <w:pPr>
        <w:pStyle w:val="Le"/>
        <w:rPr>
          <w:sz w:val="14"/>
        </w:rPr>
      </w:pPr>
    </w:p>
    <w:p w:rsidR="006E1B20" w:rsidRDefault="006E1B20">
      <w:pPr>
        <w:pStyle w:val="Le"/>
        <w:rPr>
          <w:sz w:val="14"/>
        </w:rPr>
      </w:pPr>
    </w:p>
    <w:p w:rsidR="006E1B20" w:rsidRDefault="006E1B20">
      <w:pPr>
        <w:pStyle w:val="TargetCode"/>
        <w:keepNext/>
        <w:keepLines/>
        <w:widowControl w:val="0"/>
        <w:tabs>
          <w:tab w:val="left" w:pos="5220"/>
        </w:tabs>
        <w:ind w:left="288"/>
      </w:pPr>
    </w:p>
    <w:p w:rsidR="006E1B20" w:rsidRDefault="00E44E40">
      <w:pPr>
        <w:pStyle w:val="TargetCode"/>
        <w:keepNext/>
        <w:keepLines/>
        <w:widowControl w:val="0"/>
        <w:tabs>
          <w:tab w:val="left" w:pos="5220"/>
        </w:tabs>
        <w:ind w:left="288"/>
      </w:pPr>
      <w:r w:rsidRPr="00B150B1">
        <w:t>#define HV_MESSAGE_TYPE_</w:t>
      </w:r>
      <w:r w:rsidR="00351C6B">
        <w:t>HYPERVISOR</w:t>
      </w:r>
      <w:r w:rsidRPr="00B150B1">
        <w:t xml:space="preserve">_MASK </w:t>
      </w:r>
      <w:r w:rsidRPr="00B150B1">
        <w:tab/>
        <w:t>0x80000000</w:t>
      </w:r>
    </w:p>
    <w:p w:rsidR="006E1B20" w:rsidRDefault="006E1B20">
      <w:pPr>
        <w:pStyle w:val="TargetCode"/>
        <w:keepNext/>
        <w:keepLines/>
        <w:widowControl w:val="0"/>
        <w:tabs>
          <w:tab w:val="left" w:pos="5220"/>
        </w:tabs>
        <w:ind w:left="288"/>
      </w:pPr>
    </w:p>
    <w:p w:rsidR="006E1B20" w:rsidRDefault="006E1B20">
      <w:pPr>
        <w:pStyle w:val="Le"/>
        <w:rPr>
          <w:sz w:val="14"/>
        </w:rPr>
      </w:pPr>
    </w:p>
    <w:p w:rsidR="006E1B20" w:rsidRDefault="00E44E40">
      <w:pPr>
        <w:pStyle w:val="BodyText"/>
      </w:pPr>
      <w:r w:rsidRPr="00B150B1">
        <w:t>Any message type that has the high bit set is reserved for use by the hypervisor. Guest-initiated messages cannot send messages with a hypervisor message type.</w:t>
      </w:r>
    </w:p>
    <w:p w:rsidR="006E1B20" w:rsidRDefault="00E44E40">
      <w:pPr>
        <w:pStyle w:val="BodyText"/>
      </w:pPr>
      <w:r w:rsidRPr="00B150B1">
        <w:t xml:space="preserve">For a complete list of messages sent by the hypervisor, see section </w:t>
      </w:r>
      <w:fldSimple w:instr=" REF _Ref119464792 \r \h  \* MERGEFORMAT ">
        <w:r w:rsidR="0077609F">
          <w:t>16.2</w:t>
        </w:r>
      </w:fldSimple>
      <w:r w:rsidRPr="00B150B1">
        <w:t>.</w:t>
      </w:r>
    </w:p>
    <w:p w:rsidR="006E1B20" w:rsidRDefault="000E4B85">
      <w:pPr>
        <w:pStyle w:val="Heading3"/>
      </w:pPr>
      <w:bookmarkStart w:id="11976" w:name="_Toc130189832"/>
      <w:bookmarkStart w:id="11977" w:name="_Toc130201048"/>
      <w:bookmarkStart w:id="11978" w:name="_Toc130201364"/>
      <w:bookmarkStart w:id="11979" w:name="_Toc130201685"/>
      <w:bookmarkStart w:id="11980" w:name="_Toc131936774"/>
      <w:bookmarkStart w:id="11981" w:name="_Toc133901238"/>
      <w:bookmarkStart w:id="11982" w:name="_Toc137461112"/>
      <w:bookmarkStart w:id="11983" w:name="_Toc139096627"/>
      <w:bookmarkStart w:id="11984" w:name="_Toc139188550"/>
      <w:bookmarkStart w:id="11985" w:name="_Toc139191413"/>
      <w:bookmarkStart w:id="11986" w:name="_Toc140490465"/>
      <w:bookmarkStart w:id="11987" w:name="_Toc140571367"/>
      <w:bookmarkStart w:id="11988" w:name="_Toc141257640"/>
      <w:bookmarkStart w:id="11989" w:name="_Toc141257967"/>
      <w:bookmarkStart w:id="11990" w:name="_Toc141267495"/>
      <w:bookmarkStart w:id="11991" w:name="_Toc141522513"/>
      <w:bookmarkStart w:id="11992" w:name="_Toc141529601"/>
      <w:bookmarkStart w:id="11993" w:name="_Toc141529918"/>
      <w:bookmarkStart w:id="11994" w:name="_Toc141851525"/>
      <w:bookmarkStart w:id="11995" w:name="_Toc141852459"/>
      <w:bookmarkStart w:id="11996" w:name="_Toc141888003"/>
      <w:bookmarkStart w:id="11997" w:name="_Toc141889843"/>
      <w:bookmarkStart w:id="11998" w:name="_Toc141893512"/>
      <w:bookmarkStart w:id="11999" w:name="_Toc142113365"/>
      <w:bookmarkStart w:id="12000" w:name="_Toc142114393"/>
      <w:bookmarkStart w:id="12001" w:name="_Toc142729610"/>
      <w:bookmarkStart w:id="12002" w:name="_Toc142730894"/>
      <w:bookmarkStart w:id="12003" w:name="_Toc142731267"/>
      <w:bookmarkStart w:id="12004" w:name="_Toc142998634"/>
      <w:bookmarkStart w:id="12005" w:name="_Toc143063726"/>
      <w:bookmarkStart w:id="12006" w:name="_Toc143509836"/>
      <w:bookmarkStart w:id="12007" w:name="_Toc143510283"/>
      <w:bookmarkStart w:id="12008" w:name="_Toc144026315"/>
      <w:bookmarkStart w:id="12009" w:name="_Toc144026646"/>
      <w:bookmarkStart w:id="12010" w:name="_Toc144276289"/>
      <w:bookmarkStart w:id="12011" w:name="_Toc144276633"/>
      <w:bookmarkStart w:id="12012" w:name="_Toc144280221"/>
      <w:bookmarkStart w:id="12013" w:name="_Toc144280567"/>
      <w:bookmarkStart w:id="12014" w:name="_Toc144540782"/>
      <w:bookmarkStart w:id="12015" w:name="_Toc144554665"/>
      <w:bookmarkStart w:id="12016" w:name="_Toc144722286"/>
      <w:bookmarkStart w:id="12017" w:name="_Toc145503748"/>
      <w:bookmarkStart w:id="12018" w:name="_Toc145512190"/>
      <w:bookmarkStart w:id="12019" w:name="_Toc145513213"/>
      <w:bookmarkStart w:id="12020" w:name="_Toc145513597"/>
      <w:bookmarkStart w:id="12021" w:name="_Toc192577650"/>
      <w:bookmarkStart w:id="12022" w:name="_Toc127596838"/>
      <w:bookmarkStart w:id="12023" w:name="_Toc127786459"/>
      <w:bookmarkStart w:id="12024" w:name="_Toc127786775"/>
      <w:bookmarkStart w:id="12025" w:name="_Toc127787091"/>
      <w:bookmarkStart w:id="12026" w:name="_Toc127877765"/>
      <w:bookmarkStart w:id="12027" w:name="_Toc128289836"/>
      <w:bookmarkStart w:id="12028" w:name="_Toc128290229"/>
      <w:r w:rsidRPr="00B150B1">
        <w:t>SynIC Message Flags</w:t>
      </w:r>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p>
    <w:p w:rsidR="006E1B20" w:rsidRDefault="006E1B20">
      <w:pPr>
        <w:rPr>
          <w:sz w:val="20"/>
        </w:rPr>
      </w:pPr>
    </w:p>
    <w:tbl>
      <w:tblPr>
        <w:tblW w:w="8352" w:type="dxa"/>
        <w:tblInd w:w="288" w:type="dxa"/>
        <w:tblBorders>
          <w:top w:val="single" w:sz="4" w:space="0" w:color="BFBFBF" w:themeColor="background1" w:themeShade="BF"/>
          <w:left w:val="single" w:sz="4" w:space="0" w:color="BFBFBF" w:themeColor="background1" w:themeShade="BF"/>
          <w:bottom w:val="single" w:sz="4" w:space="0" w:color="C0C0C0"/>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1E0"/>
      </w:tblPr>
      <w:tblGrid>
        <w:gridCol w:w="6570"/>
        <w:gridCol w:w="1782"/>
      </w:tblGrid>
      <w:tr w:rsidR="00887186" w:rsidRPr="00B150B1" w:rsidTr="009C0237">
        <w:trPr>
          <w:cantSplit/>
          <w:tblHeader/>
        </w:trPr>
        <w:tc>
          <w:tcPr>
            <w:tcW w:w="6570" w:type="dxa"/>
            <w:tcBorders>
              <w:bottom w:val="single" w:sz="4" w:space="0" w:color="auto"/>
              <w:right w:val="nil"/>
            </w:tcBorders>
            <w:shd w:val="clear" w:color="auto" w:fill="D9D9D9"/>
          </w:tcPr>
          <w:p w:rsidR="006E1B20" w:rsidRDefault="00887186">
            <w:pPr>
              <w:ind w:left="0"/>
              <w:jc w:val="center"/>
              <w:rPr>
                <w:b/>
                <w:sz w:val="20"/>
              </w:rPr>
            </w:pPr>
            <w:r w:rsidRPr="00B150B1">
              <w:rPr>
                <w:b/>
                <w:sz w:val="20"/>
              </w:rPr>
              <w:t>7:1</w:t>
            </w:r>
          </w:p>
        </w:tc>
        <w:tc>
          <w:tcPr>
            <w:tcW w:w="1782" w:type="dxa"/>
            <w:tcBorders>
              <w:left w:val="nil"/>
              <w:bottom w:val="single" w:sz="4" w:space="0" w:color="auto"/>
            </w:tcBorders>
            <w:shd w:val="clear" w:color="auto" w:fill="D9D9D9"/>
          </w:tcPr>
          <w:p w:rsidR="006E1B20" w:rsidRDefault="00887186">
            <w:pPr>
              <w:ind w:left="0"/>
              <w:jc w:val="center"/>
              <w:rPr>
                <w:b/>
                <w:sz w:val="20"/>
              </w:rPr>
            </w:pPr>
            <w:r w:rsidRPr="00B150B1">
              <w:rPr>
                <w:b/>
                <w:sz w:val="20"/>
              </w:rPr>
              <w:t>0</w:t>
            </w:r>
          </w:p>
        </w:tc>
      </w:tr>
      <w:tr w:rsidR="00887186" w:rsidRPr="00B150B1" w:rsidTr="009C0237">
        <w:trPr>
          <w:cantSplit/>
        </w:trPr>
        <w:tc>
          <w:tcPr>
            <w:tcW w:w="6570" w:type="dxa"/>
            <w:tcBorders>
              <w:top w:val="single" w:sz="4" w:space="0" w:color="auto"/>
            </w:tcBorders>
            <w:shd w:val="clear" w:color="auto" w:fill="E6E6E6"/>
          </w:tcPr>
          <w:p w:rsidR="006E1B20" w:rsidRDefault="00887186">
            <w:pPr>
              <w:ind w:left="0"/>
              <w:jc w:val="center"/>
              <w:rPr>
                <w:sz w:val="20"/>
              </w:rPr>
            </w:pPr>
            <w:r w:rsidRPr="00B150B1">
              <w:rPr>
                <w:sz w:val="20"/>
              </w:rPr>
              <w:t>RsvdZ</w:t>
            </w:r>
          </w:p>
        </w:tc>
        <w:tc>
          <w:tcPr>
            <w:tcW w:w="1782" w:type="dxa"/>
            <w:tcBorders>
              <w:top w:val="single" w:sz="4" w:space="0" w:color="auto"/>
            </w:tcBorders>
            <w:shd w:val="clear" w:color="auto" w:fill="auto"/>
          </w:tcPr>
          <w:p w:rsidR="006E1B20" w:rsidRDefault="00887186">
            <w:pPr>
              <w:ind w:left="0"/>
              <w:jc w:val="center"/>
              <w:rPr>
                <w:sz w:val="20"/>
              </w:rPr>
            </w:pPr>
            <w:r w:rsidRPr="00B150B1">
              <w:rPr>
                <w:sz w:val="20"/>
              </w:rPr>
              <w:t>MessagePending</w:t>
            </w:r>
          </w:p>
        </w:tc>
      </w:tr>
    </w:tbl>
    <w:p w:rsidR="006E1B20" w:rsidRDefault="006E1B20">
      <w:pPr>
        <w:rPr>
          <w:sz w:val="20"/>
        </w:rPr>
      </w:pP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1440"/>
        <w:gridCol w:w="3510"/>
        <w:gridCol w:w="3402"/>
      </w:tblGrid>
      <w:tr w:rsidR="00887186" w:rsidRPr="00B150B1" w:rsidTr="009C0237">
        <w:trPr>
          <w:cantSplit/>
          <w:tblHeader/>
        </w:trPr>
        <w:tc>
          <w:tcPr>
            <w:tcW w:w="1440" w:type="dxa"/>
            <w:tcBorders>
              <w:bottom w:val="single" w:sz="4" w:space="0" w:color="auto"/>
              <w:right w:val="nil"/>
            </w:tcBorders>
            <w:shd w:val="clear" w:color="auto" w:fill="D9D9D9"/>
          </w:tcPr>
          <w:p w:rsidR="006E1B20" w:rsidRDefault="00887186">
            <w:pPr>
              <w:keepNext/>
              <w:ind w:left="0"/>
              <w:jc w:val="center"/>
              <w:rPr>
                <w:rFonts w:cs="Arial"/>
                <w:b/>
                <w:sz w:val="20"/>
                <w:szCs w:val="20"/>
              </w:rPr>
            </w:pPr>
            <w:r w:rsidRPr="00B150B1">
              <w:rPr>
                <w:rFonts w:cs="Arial"/>
                <w:b/>
                <w:sz w:val="20"/>
                <w:szCs w:val="20"/>
              </w:rPr>
              <w:t>Bits</w:t>
            </w:r>
          </w:p>
        </w:tc>
        <w:tc>
          <w:tcPr>
            <w:tcW w:w="3510" w:type="dxa"/>
            <w:tcBorders>
              <w:left w:val="nil"/>
              <w:bottom w:val="single" w:sz="4" w:space="0" w:color="auto"/>
              <w:right w:val="nil"/>
            </w:tcBorders>
            <w:shd w:val="clear" w:color="auto" w:fill="D9D9D9"/>
          </w:tcPr>
          <w:p w:rsidR="006E1B20" w:rsidRDefault="00887186">
            <w:pPr>
              <w:keepNext/>
              <w:ind w:left="0"/>
              <w:jc w:val="center"/>
              <w:rPr>
                <w:rFonts w:cs="Arial"/>
                <w:b/>
                <w:sz w:val="20"/>
                <w:szCs w:val="20"/>
              </w:rPr>
            </w:pPr>
            <w:r w:rsidRPr="00B150B1">
              <w:rPr>
                <w:rFonts w:cs="Arial"/>
                <w:b/>
                <w:sz w:val="20"/>
                <w:szCs w:val="20"/>
              </w:rPr>
              <w:t>Description</w:t>
            </w:r>
          </w:p>
        </w:tc>
        <w:tc>
          <w:tcPr>
            <w:tcW w:w="3402" w:type="dxa"/>
            <w:tcBorders>
              <w:left w:val="nil"/>
              <w:bottom w:val="single" w:sz="4" w:space="0" w:color="auto"/>
            </w:tcBorders>
            <w:shd w:val="clear" w:color="auto" w:fill="D9D9D9"/>
          </w:tcPr>
          <w:p w:rsidR="006E1B20" w:rsidRDefault="00887186">
            <w:pPr>
              <w:keepNext/>
              <w:ind w:left="0"/>
              <w:jc w:val="center"/>
              <w:rPr>
                <w:rFonts w:cs="Arial"/>
                <w:b/>
                <w:sz w:val="20"/>
                <w:szCs w:val="20"/>
              </w:rPr>
            </w:pPr>
            <w:r w:rsidRPr="00B150B1">
              <w:rPr>
                <w:rFonts w:cs="Arial"/>
                <w:b/>
                <w:sz w:val="20"/>
                <w:szCs w:val="20"/>
              </w:rPr>
              <w:t>Meaning</w:t>
            </w:r>
          </w:p>
        </w:tc>
      </w:tr>
      <w:tr w:rsidR="00887186" w:rsidRPr="00B150B1" w:rsidTr="009C0237">
        <w:trPr>
          <w:cantSplit/>
        </w:trPr>
        <w:tc>
          <w:tcPr>
            <w:tcW w:w="1440" w:type="dxa"/>
            <w:tcBorders>
              <w:top w:val="single" w:sz="4" w:space="0" w:color="auto"/>
            </w:tcBorders>
          </w:tcPr>
          <w:p w:rsidR="006E1B20" w:rsidRDefault="00887186">
            <w:pPr>
              <w:ind w:left="0"/>
              <w:jc w:val="center"/>
              <w:rPr>
                <w:rFonts w:cs="Arial"/>
                <w:sz w:val="20"/>
                <w:szCs w:val="20"/>
              </w:rPr>
            </w:pPr>
            <w:r w:rsidRPr="00B150B1">
              <w:rPr>
                <w:rFonts w:cs="Arial"/>
                <w:sz w:val="20"/>
                <w:szCs w:val="20"/>
              </w:rPr>
              <w:t>7:1</w:t>
            </w:r>
          </w:p>
        </w:tc>
        <w:tc>
          <w:tcPr>
            <w:tcW w:w="3510" w:type="dxa"/>
            <w:tcBorders>
              <w:top w:val="single" w:sz="4" w:space="0" w:color="auto"/>
            </w:tcBorders>
            <w:shd w:val="clear" w:color="auto" w:fill="FFFFFF"/>
          </w:tcPr>
          <w:p w:rsidR="006E1B20" w:rsidRDefault="00887186">
            <w:pPr>
              <w:ind w:left="0"/>
              <w:rPr>
                <w:rFonts w:cs="Arial"/>
                <w:sz w:val="20"/>
                <w:szCs w:val="20"/>
              </w:rPr>
            </w:pPr>
            <w:r w:rsidRPr="00B150B1">
              <w:rPr>
                <w:rFonts w:cs="Arial"/>
                <w:sz w:val="20"/>
                <w:szCs w:val="20"/>
              </w:rPr>
              <w:t>RsvdP (value should be set to zero)</w:t>
            </w:r>
          </w:p>
        </w:tc>
        <w:tc>
          <w:tcPr>
            <w:tcW w:w="3402" w:type="dxa"/>
            <w:tcBorders>
              <w:top w:val="single" w:sz="4" w:space="0" w:color="auto"/>
            </w:tcBorders>
          </w:tcPr>
          <w:p w:rsidR="006E1B20" w:rsidRDefault="00887186">
            <w:pPr>
              <w:ind w:left="0"/>
              <w:rPr>
                <w:rFonts w:cs="Arial"/>
                <w:sz w:val="20"/>
                <w:szCs w:val="20"/>
              </w:rPr>
            </w:pPr>
            <w:r w:rsidRPr="00B150B1">
              <w:rPr>
                <w:rFonts w:cs="Arial"/>
                <w:sz w:val="20"/>
                <w:szCs w:val="20"/>
              </w:rPr>
              <w:t>Reserved</w:t>
            </w:r>
          </w:p>
        </w:tc>
      </w:tr>
      <w:tr w:rsidR="00887186" w:rsidRPr="00B150B1" w:rsidTr="004365CE">
        <w:trPr>
          <w:cantSplit/>
        </w:trPr>
        <w:tc>
          <w:tcPr>
            <w:tcW w:w="1440" w:type="dxa"/>
          </w:tcPr>
          <w:p w:rsidR="006E1B20" w:rsidRDefault="00887186">
            <w:pPr>
              <w:ind w:left="0"/>
              <w:jc w:val="center"/>
              <w:rPr>
                <w:rFonts w:cs="Arial"/>
                <w:sz w:val="20"/>
                <w:szCs w:val="20"/>
              </w:rPr>
            </w:pPr>
            <w:r w:rsidRPr="00B150B1">
              <w:rPr>
                <w:rFonts w:cs="Arial"/>
                <w:sz w:val="20"/>
                <w:szCs w:val="20"/>
              </w:rPr>
              <w:t>0</w:t>
            </w:r>
          </w:p>
        </w:tc>
        <w:tc>
          <w:tcPr>
            <w:tcW w:w="3510" w:type="dxa"/>
            <w:shd w:val="clear" w:color="auto" w:fill="FFFFFF"/>
          </w:tcPr>
          <w:p w:rsidR="006E1B20" w:rsidRDefault="00887186">
            <w:pPr>
              <w:ind w:left="0"/>
              <w:rPr>
                <w:rFonts w:cs="Arial"/>
                <w:sz w:val="20"/>
                <w:szCs w:val="20"/>
              </w:rPr>
            </w:pPr>
            <w:r w:rsidRPr="00B150B1">
              <w:rPr>
                <w:rFonts w:cs="Arial"/>
                <w:sz w:val="20"/>
                <w:szCs w:val="20"/>
              </w:rPr>
              <w:t>MessagePending</w:t>
            </w:r>
          </w:p>
        </w:tc>
        <w:tc>
          <w:tcPr>
            <w:tcW w:w="3402" w:type="dxa"/>
          </w:tcPr>
          <w:p w:rsidR="006E1B20" w:rsidRDefault="00887186">
            <w:pPr>
              <w:ind w:left="0"/>
              <w:rPr>
                <w:rFonts w:cs="Arial"/>
                <w:sz w:val="20"/>
                <w:szCs w:val="20"/>
              </w:rPr>
            </w:pPr>
            <w:r w:rsidRPr="00B150B1">
              <w:rPr>
                <w:rFonts w:cs="Arial"/>
                <w:sz w:val="20"/>
                <w:szCs w:val="20"/>
              </w:rPr>
              <w:t>One or more messages are pending in the message queue</w:t>
            </w:r>
          </w:p>
        </w:tc>
      </w:tr>
    </w:tbl>
    <w:p w:rsidR="006E1B20" w:rsidRDefault="006E1B20">
      <w:pPr>
        <w:ind w:left="0"/>
        <w:rPr>
          <w:sz w:val="20"/>
        </w:rPr>
      </w:pPr>
    </w:p>
    <w:p w:rsidR="006E1B20" w:rsidRDefault="00BB704F">
      <w:pPr>
        <w:keepNext/>
        <w:keepLines/>
        <w:widowControl w:val="0"/>
        <w:ind w:left="0"/>
        <w:rPr>
          <w:sz w:val="20"/>
        </w:rPr>
      </w:pPr>
      <w:r w:rsidRPr="00B150B1">
        <w:rPr>
          <w:sz w:val="20"/>
        </w:rPr>
        <w:t xml:space="preserve">The </w:t>
      </w:r>
      <w:r w:rsidRPr="00B150B1">
        <w:rPr>
          <w:i/>
          <w:sz w:val="20"/>
        </w:rPr>
        <w:t>MessagePending</w:t>
      </w:r>
      <w:r w:rsidRPr="00B150B1">
        <w:rPr>
          <w:sz w:val="20"/>
        </w:rPr>
        <w:t xml:space="preserve"> flag </w:t>
      </w:r>
      <w:r w:rsidR="000E4B85" w:rsidRPr="00B150B1">
        <w:rPr>
          <w:sz w:val="20"/>
        </w:rPr>
        <w:t xml:space="preserve">indicates whether </w:t>
      </w:r>
      <w:r w:rsidRPr="00B150B1">
        <w:rPr>
          <w:sz w:val="20"/>
        </w:rPr>
        <w:t xml:space="preserve">or not there are any </w:t>
      </w:r>
      <w:r w:rsidR="000E4B85" w:rsidRPr="00B150B1">
        <w:rPr>
          <w:sz w:val="20"/>
        </w:rPr>
        <w:t>messages pending in the message queue of the synthetic interrupt source. If there are</w:t>
      </w:r>
      <w:r w:rsidRPr="00B150B1">
        <w:rPr>
          <w:sz w:val="20"/>
        </w:rPr>
        <w:t xml:space="preserve">, then </w:t>
      </w:r>
      <w:r w:rsidR="000E4B85" w:rsidRPr="00B150B1">
        <w:rPr>
          <w:sz w:val="20"/>
        </w:rPr>
        <w:t xml:space="preserve">an “end of message” must be performed </w:t>
      </w:r>
      <w:r w:rsidRPr="00B150B1">
        <w:rPr>
          <w:sz w:val="20"/>
        </w:rPr>
        <w:t xml:space="preserve">by the guest </w:t>
      </w:r>
      <w:r w:rsidR="000E4B85" w:rsidRPr="00B150B1">
        <w:rPr>
          <w:sz w:val="20"/>
        </w:rPr>
        <w:t>after emptying the messag</w:t>
      </w:r>
      <w:r w:rsidRPr="00B150B1">
        <w:rPr>
          <w:sz w:val="20"/>
        </w:rPr>
        <w:t>e slot. This allows for opportunistic</w:t>
      </w:r>
      <w:r w:rsidR="000E4B85" w:rsidRPr="00B150B1">
        <w:rPr>
          <w:sz w:val="20"/>
        </w:rPr>
        <w:t xml:space="preserve"> write</w:t>
      </w:r>
      <w:r w:rsidRPr="00B150B1">
        <w:rPr>
          <w:sz w:val="20"/>
        </w:rPr>
        <w:t>s</w:t>
      </w:r>
      <w:r w:rsidR="000E4B85" w:rsidRPr="00B150B1">
        <w:rPr>
          <w:sz w:val="20"/>
        </w:rPr>
        <w:t xml:space="preserve"> to the EOM MSR </w:t>
      </w:r>
      <w:r w:rsidRPr="00B150B1">
        <w:rPr>
          <w:sz w:val="20"/>
        </w:rPr>
        <w:t>(only when</w:t>
      </w:r>
      <w:r w:rsidR="000E4B85" w:rsidRPr="00B150B1">
        <w:rPr>
          <w:sz w:val="20"/>
        </w:rPr>
        <w:t xml:space="preserve"> required</w:t>
      </w:r>
      <w:r w:rsidRPr="00B150B1">
        <w:rPr>
          <w:sz w:val="20"/>
        </w:rPr>
        <w:t>)</w:t>
      </w:r>
      <w:r w:rsidR="000E4B85" w:rsidRPr="00B150B1">
        <w:rPr>
          <w:sz w:val="20"/>
        </w:rPr>
        <w:t xml:space="preserve">. </w:t>
      </w:r>
      <w:r w:rsidRPr="00B150B1">
        <w:rPr>
          <w:sz w:val="20"/>
        </w:rPr>
        <w:t>Note that this flag may be set by the hypervisor upon message delivery or at any time afterwards. The flag should be tested after the message slot has been emptied and if set, then there are one or more pending messages and the “end of message”</w:t>
      </w:r>
      <w:r w:rsidR="00707546" w:rsidRPr="00B150B1">
        <w:rPr>
          <w:sz w:val="20"/>
        </w:rPr>
        <w:t xml:space="preserve"> should be performed.</w:t>
      </w:r>
    </w:p>
    <w:p w:rsidR="006E1B20" w:rsidRDefault="006E1B20">
      <w:pPr>
        <w:keepNext/>
        <w:keepLines/>
        <w:widowControl w:val="0"/>
        <w:ind w:left="0"/>
        <w:rPr>
          <w:sz w:val="20"/>
        </w:rPr>
      </w:pPr>
    </w:p>
    <w:p w:rsidR="006E1B20" w:rsidRDefault="006E1B20">
      <w:pPr>
        <w:pStyle w:val="TargetCode"/>
        <w:keepNext/>
        <w:keepLines/>
        <w:widowControl w:val="0"/>
        <w:tabs>
          <w:tab w:val="left" w:pos="720"/>
          <w:tab w:val="left" w:pos="3240"/>
        </w:tabs>
        <w:ind w:left="288"/>
      </w:pPr>
    </w:p>
    <w:p w:rsidR="006E1B20" w:rsidRDefault="000E4B85">
      <w:pPr>
        <w:pStyle w:val="TargetCode"/>
        <w:keepNext/>
        <w:keepLines/>
        <w:widowControl w:val="0"/>
        <w:tabs>
          <w:tab w:val="left" w:pos="720"/>
          <w:tab w:val="left" w:pos="3240"/>
        </w:tabs>
        <w:ind w:left="288"/>
      </w:pPr>
      <w:r w:rsidRPr="00B150B1">
        <w:t>typedef struct</w:t>
      </w:r>
    </w:p>
    <w:p w:rsidR="006E1B20" w:rsidRDefault="000E4B85">
      <w:pPr>
        <w:pStyle w:val="TargetCode"/>
        <w:keepNext/>
        <w:keepLines/>
        <w:widowControl w:val="0"/>
        <w:tabs>
          <w:tab w:val="left" w:pos="720"/>
          <w:tab w:val="left" w:pos="3240"/>
        </w:tabs>
        <w:ind w:left="288"/>
      </w:pPr>
      <w:r w:rsidRPr="00B150B1">
        <w:t>{</w:t>
      </w:r>
    </w:p>
    <w:p w:rsidR="006E1B20" w:rsidRDefault="000E4B85">
      <w:pPr>
        <w:pStyle w:val="TargetCode"/>
        <w:keepNext/>
        <w:keepLines/>
        <w:widowControl w:val="0"/>
        <w:tabs>
          <w:tab w:val="left" w:pos="720"/>
          <w:tab w:val="left" w:pos="3240"/>
        </w:tabs>
        <w:ind w:left="288"/>
      </w:pPr>
      <w:r w:rsidRPr="00B150B1">
        <w:tab/>
        <w:t>UINT8 MessagePending:1;</w:t>
      </w:r>
    </w:p>
    <w:p w:rsidR="006E1B20" w:rsidRDefault="000E4B85">
      <w:pPr>
        <w:pStyle w:val="TargetCode"/>
        <w:keepNext/>
        <w:keepLines/>
        <w:widowControl w:val="0"/>
        <w:tabs>
          <w:tab w:val="left" w:pos="720"/>
          <w:tab w:val="left" w:pos="3240"/>
        </w:tabs>
        <w:ind w:left="288"/>
      </w:pPr>
      <w:r w:rsidRPr="00B150B1">
        <w:tab/>
        <w:t>UINT8 Reserved:7;</w:t>
      </w:r>
    </w:p>
    <w:p w:rsidR="006E1B20" w:rsidRDefault="000E4B85">
      <w:pPr>
        <w:pStyle w:val="TargetCode"/>
        <w:keepNext/>
        <w:keepLines/>
        <w:widowControl w:val="0"/>
        <w:tabs>
          <w:tab w:val="left" w:pos="720"/>
          <w:tab w:val="left" w:pos="3240"/>
        </w:tabs>
        <w:ind w:left="288"/>
      </w:pPr>
      <w:r w:rsidRPr="00B150B1">
        <w:t>} HV_MESSAGE_FLAGS;</w:t>
      </w:r>
    </w:p>
    <w:p w:rsidR="006E1B20" w:rsidRDefault="006E1B20">
      <w:pPr>
        <w:pStyle w:val="TargetCode"/>
        <w:keepNext/>
        <w:keepLines/>
        <w:widowControl w:val="0"/>
        <w:tabs>
          <w:tab w:val="left" w:pos="720"/>
          <w:tab w:val="left" w:pos="3240"/>
        </w:tabs>
        <w:ind w:left="288"/>
      </w:pPr>
    </w:p>
    <w:p w:rsidR="006E1B20" w:rsidRDefault="006E1B20">
      <w:pPr>
        <w:ind w:left="0"/>
        <w:rPr>
          <w:sz w:val="20"/>
        </w:rPr>
      </w:pPr>
    </w:p>
    <w:p w:rsidR="006E1B20" w:rsidRDefault="00E44E40">
      <w:pPr>
        <w:pStyle w:val="Heading3"/>
        <w:keepLines/>
        <w:widowControl w:val="0"/>
      </w:pPr>
      <w:bookmarkStart w:id="12029" w:name="_Toc130189833"/>
      <w:bookmarkStart w:id="12030" w:name="_Toc130201049"/>
      <w:bookmarkStart w:id="12031" w:name="_Toc130201365"/>
      <w:bookmarkStart w:id="12032" w:name="_Toc130201686"/>
      <w:bookmarkStart w:id="12033" w:name="_Toc131936775"/>
      <w:bookmarkStart w:id="12034" w:name="_Toc133901239"/>
      <w:bookmarkStart w:id="12035" w:name="_Toc137461113"/>
      <w:bookmarkStart w:id="12036" w:name="_Toc139096628"/>
      <w:bookmarkStart w:id="12037" w:name="_Toc139188551"/>
      <w:bookmarkStart w:id="12038" w:name="_Toc139191414"/>
      <w:bookmarkStart w:id="12039" w:name="_Toc140490466"/>
      <w:bookmarkStart w:id="12040" w:name="_Toc140571368"/>
      <w:bookmarkStart w:id="12041" w:name="_Toc141257641"/>
      <w:bookmarkStart w:id="12042" w:name="_Toc141257968"/>
      <w:bookmarkStart w:id="12043" w:name="_Toc141267496"/>
      <w:bookmarkStart w:id="12044" w:name="_Toc141522514"/>
      <w:bookmarkStart w:id="12045" w:name="_Toc141529602"/>
      <w:bookmarkStart w:id="12046" w:name="_Toc141529919"/>
      <w:bookmarkStart w:id="12047" w:name="_Toc141851526"/>
      <w:bookmarkStart w:id="12048" w:name="_Toc141852460"/>
      <w:bookmarkStart w:id="12049" w:name="_Toc141888004"/>
      <w:bookmarkStart w:id="12050" w:name="_Toc141889844"/>
      <w:bookmarkStart w:id="12051" w:name="_Toc141893513"/>
      <w:bookmarkStart w:id="12052" w:name="_Toc142113366"/>
      <w:bookmarkStart w:id="12053" w:name="_Toc142114394"/>
      <w:bookmarkStart w:id="12054" w:name="_Toc142729611"/>
      <w:bookmarkStart w:id="12055" w:name="_Toc142730895"/>
      <w:bookmarkStart w:id="12056" w:name="_Toc142731268"/>
      <w:bookmarkStart w:id="12057" w:name="_Toc142998635"/>
      <w:bookmarkStart w:id="12058" w:name="_Toc143063727"/>
      <w:bookmarkStart w:id="12059" w:name="_Toc143509837"/>
      <w:bookmarkStart w:id="12060" w:name="_Toc143510284"/>
      <w:bookmarkStart w:id="12061" w:name="_Toc144026316"/>
      <w:bookmarkStart w:id="12062" w:name="_Toc144026647"/>
      <w:bookmarkStart w:id="12063" w:name="_Toc144276290"/>
      <w:bookmarkStart w:id="12064" w:name="_Toc144276634"/>
      <w:bookmarkStart w:id="12065" w:name="_Toc144280222"/>
      <w:bookmarkStart w:id="12066" w:name="_Toc144280568"/>
      <w:bookmarkStart w:id="12067" w:name="_Toc144540783"/>
      <w:bookmarkStart w:id="12068" w:name="_Toc144554666"/>
      <w:bookmarkStart w:id="12069" w:name="_Toc144722287"/>
      <w:bookmarkStart w:id="12070" w:name="_Ref144731939"/>
      <w:bookmarkStart w:id="12071" w:name="_Toc145503749"/>
      <w:bookmarkStart w:id="12072" w:name="_Toc145512191"/>
      <w:bookmarkStart w:id="12073" w:name="_Toc145513214"/>
      <w:bookmarkStart w:id="12074" w:name="_Toc145513598"/>
      <w:bookmarkStart w:id="12075" w:name="_Toc192577651"/>
      <w:r w:rsidRPr="00B150B1">
        <w:t>SynIC Message Format</w:t>
      </w:r>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p>
    <w:p w:rsidR="006E1B20" w:rsidRDefault="00E44E40">
      <w:pPr>
        <w:pStyle w:val="BodyTextLink"/>
        <w:widowControl w:val="0"/>
      </w:pPr>
      <w:r w:rsidRPr="00B150B1">
        <w:t>SynIC messages are of fixed size composed of a message header (which includes the message type and information about where the message originated) followed by the payload. Messages that are sent in response to HvPostMessage contain the port ID. Intercept messages contain the partition ID of the partition whose virtual processor generated the intercept. Timer intercepts do not have an origination ID (that is, the specified ID is zero).</w:t>
      </w:r>
    </w:p>
    <w:p w:rsidR="006E1B20" w:rsidRDefault="006E1B20">
      <w:pPr>
        <w:keepNext/>
        <w:keepLines/>
        <w:widowControl w:val="0"/>
        <w:rPr>
          <w:sz w:val="20"/>
        </w:rPr>
      </w:pPr>
    </w:p>
    <w:p w:rsidR="006E1B20" w:rsidRDefault="006E1B20">
      <w:pPr>
        <w:pStyle w:val="TargetCode"/>
        <w:keepNext/>
        <w:keepLines/>
        <w:widowControl w:val="0"/>
        <w:tabs>
          <w:tab w:val="left" w:pos="5760"/>
        </w:tabs>
        <w:ind w:left="288"/>
      </w:pPr>
    </w:p>
    <w:p w:rsidR="006E1B20" w:rsidRDefault="00E44E40">
      <w:pPr>
        <w:pStyle w:val="TargetCode"/>
        <w:keepNext/>
        <w:keepLines/>
        <w:widowControl w:val="0"/>
        <w:tabs>
          <w:tab w:val="left" w:pos="5760"/>
        </w:tabs>
        <w:ind w:left="288"/>
      </w:pPr>
      <w:r w:rsidRPr="00B150B1">
        <w:t xml:space="preserve">#define HV_MESSAGE_SIZE  </w:t>
      </w:r>
      <w:r w:rsidRPr="00B150B1">
        <w:tab/>
        <w:t>256</w:t>
      </w:r>
    </w:p>
    <w:p w:rsidR="006E1B20" w:rsidRDefault="00E44E40">
      <w:pPr>
        <w:pStyle w:val="TargetCode"/>
        <w:keepNext/>
        <w:keepLines/>
        <w:widowControl w:val="0"/>
        <w:tabs>
          <w:tab w:val="left" w:pos="5760"/>
        </w:tabs>
        <w:ind w:left="288"/>
      </w:pPr>
      <w:r w:rsidRPr="00B150B1">
        <w:t>#define HV_MESSAGE_MAX_PAYLOAD_BYTE_COUNT</w:t>
      </w:r>
      <w:r w:rsidRPr="00B150B1">
        <w:tab/>
        <w:t>240</w:t>
      </w:r>
    </w:p>
    <w:p w:rsidR="006E1B20" w:rsidRDefault="00E44E40">
      <w:pPr>
        <w:pStyle w:val="TargetCode"/>
        <w:keepNext/>
        <w:keepLines/>
        <w:widowControl w:val="0"/>
        <w:tabs>
          <w:tab w:val="left" w:pos="5760"/>
        </w:tabs>
        <w:ind w:left="288"/>
      </w:pPr>
      <w:r w:rsidRPr="00B150B1">
        <w:t>#define HV_MESSAGE_MAX_PAYLOAD_QWORD_COUNT</w:t>
      </w:r>
      <w:r w:rsidRPr="00B150B1">
        <w:tab/>
        <w:t>30</w:t>
      </w:r>
    </w:p>
    <w:p w:rsidR="006E1B20" w:rsidRDefault="006E1B20">
      <w:pPr>
        <w:pStyle w:val="TargetCode"/>
        <w:keepNext/>
        <w:keepLines/>
        <w:widowControl w:val="0"/>
        <w:tabs>
          <w:tab w:val="left" w:pos="5760"/>
        </w:tabs>
        <w:ind w:left="288"/>
      </w:pPr>
    </w:p>
    <w:p w:rsidR="006E1B20" w:rsidRDefault="006E1B20">
      <w:pPr>
        <w:pStyle w:val="Le"/>
        <w:rPr>
          <w:sz w:val="14"/>
        </w:rPr>
      </w:pPr>
    </w:p>
    <w:p w:rsidR="006E1B20" w:rsidRDefault="006E1B20">
      <w:pPr>
        <w:pStyle w:val="Le"/>
        <w:rPr>
          <w:sz w:val="14"/>
        </w:rPr>
      </w:pPr>
    </w:p>
    <w:p w:rsidR="006E1B20" w:rsidRDefault="006E1B20">
      <w:pPr>
        <w:pStyle w:val="TargetCode"/>
        <w:keepNext/>
        <w:keepLines/>
        <w:widowControl w:val="0"/>
        <w:tabs>
          <w:tab w:val="left" w:pos="720"/>
          <w:tab w:val="left" w:pos="3240"/>
        </w:tabs>
        <w:ind w:left="288"/>
      </w:pPr>
    </w:p>
    <w:p w:rsidR="006E1B20" w:rsidRDefault="00E44E40">
      <w:pPr>
        <w:pStyle w:val="TargetCode"/>
        <w:keepNext/>
        <w:keepLines/>
        <w:widowControl w:val="0"/>
        <w:tabs>
          <w:tab w:val="left" w:pos="720"/>
          <w:tab w:val="left" w:pos="3240"/>
        </w:tabs>
        <w:ind w:left="288"/>
      </w:pPr>
      <w:r w:rsidRPr="00B150B1">
        <w:t>typedef struct</w:t>
      </w:r>
    </w:p>
    <w:p w:rsidR="006E1B20" w:rsidRDefault="00E44E40">
      <w:pPr>
        <w:pStyle w:val="TargetCode"/>
        <w:keepNext/>
        <w:keepLines/>
        <w:widowControl w:val="0"/>
        <w:tabs>
          <w:tab w:val="left" w:pos="720"/>
          <w:tab w:val="left" w:pos="3240"/>
        </w:tabs>
        <w:ind w:left="288"/>
      </w:pPr>
      <w:r w:rsidRPr="00B150B1">
        <w:t>{</w:t>
      </w:r>
    </w:p>
    <w:p w:rsidR="006E1B20" w:rsidRDefault="00E44E40">
      <w:pPr>
        <w:pStyle w:val="TargetCode"/>
        <w:keepNext/>
        <w:keepLines/>
        <w:widowControl w:val="0"/>
        <w:tabs>
          <w:tab w:val="left" w:pos="720"/>
          <w:tab w:val="left" w:pos="3060"/>
        </w:tabs>
        <w:ind w:left="288"/>
      </w:pPr>
      <w:r w:rsidRPr="00B150B1">
        <w:tab/>
        <w:t>HV_MESSAGE_TYPE</w:t>
      </w:r>
      <w:r w:rsidRPr="00B150B1">
        <w:tab/>
        <w:t>MessageType;</w:t>
      </w:r>
    </w:p>
    <w:p w:rsidR="006E1B20" w:rsidRDefault="00BB587F">
      <w:pPr>
        <w:pStyle w:val="TargetCode"/>
        <w:keepNext/>
        <w:keepLines/>
        <w:widowControl w:val="0"/>
        <w:tabs>
          <w:tab w:val="left" w:pos="720"/>
          <w:tab w:val="left" w:pos="3060"/>
        </w:tabs>
        <w:ind w:left="288"/>
      </w:pPr>
      <w:r w:rsidRPr="00B150B1">
        <w:tab/>
        <w:t>UINT16</w:t>
      </w:r>
      <w:r w:rsidRPr="00B150B1">
        <w:tab/>
        <w:t>Reserved;</w:t>
      </w:r>
    </w:p>
    <w:p w:rsidR="006E1B20" w:rsidRDefault="00887186">
      <w:pPr>
        <w:pStyle w:val="TargetCode"/>
        <w:keepNext/>
        <w:keepLines/>
        <w:widowControl w:val="0"/>
        <w:tabs>
          <w:tab w:val="left" w:pos="720"/>
          <w:tab w:val="left" w:pos="3060"/>
        </w:tabs>
        <w:ind w:left="288"/>
      </w:pPr>
      <w:r w:rsidRPr="00B150B1">
        <w:tab/>
        <w:t>HV_MESSAGE_FLAGS</w:t>
      </w:r>
      <w:r w:rsidRPr="00B150B1">
        <w:tab/>
        <w:t>MessageFlags</w:t>
      </w:r>
      <w:r w:rsidR="00BB587F" w:rsidRPr="00B150B1">
        <w:t>;</w:t>
      </w:r>
    </w:p>
    <w:p w:rsidR="006E1B20" w:rsidRDefault="00BB587F">
      <w:pPr>
        <w:pStyle w:val="TargetCode"/>
        <w:keepNext/>
        <w:keepLines/>
        <w:widowControl w:val="0"/>
        <w:tabs>
          <w:tab w:val="left" w:pos="720"/>
          <w:tab w:val="left" w:pos="3060"/>
        </w:tabs>
        <w:ind w:left="288"/>
      </w:pPr>
      <w:r w:rsidRPr="00B150B1">
        <w:tab/>
        <w:t>UINT8</w:t>
      </w:r>
      <w:r w:rsidRPr="00B150B1">
        <w:tab/>
        <w:t>PayloadSize;</w:t>
      </w:r>
    </w:p>
    <w:p w:rsidR="006E1B20" w:rsidRDefault="00E44E40">
      <w:pPr>
        <w:pStyle w:val="TargetCode"/>
        <w:keepNext/>
        <w:keepLines/>
        <w:widowControl w:val="0"/>
        <w:tabs>
          <w:tab w:val="left" w:pos="720"/>
          <w:tab w:val="left" w:pos="3240"/>
          <w:tab w:val="left" w:pos="3960"/>
        </w:tabs>
        <w:ind w:left="288"/>
      </w:pPr>
      <w:r w:rsidRPr="00B150B1">
        <w:tab/>
        <w:t>union</w:t>
      </w:r>
    </w:p>
    <w:p w:rsidR="006E1B20" w:rsidRDefault="00E44E40">
      <w:pPr>
        <w:pStyle w:val="TargetCode"/>
        <w:keepNext/>
        <w:keepLines/>
        <w:widowControl w:val="0"/>
        <w:tabs>
          <w:tab w:val="left" w:pos="720"/>
          <w:tab w:val="left" w:pos="3240"/>
          <w:tab w:val="left" w:pos="3960"/>
        </w:tabs>
        <w:ind w:left="288"/>
      </w:pPr>
      <w:r w:rsidRPr="00B150B1">
        <w:tab/>
        <w:t>{</w:t>
      </w:r>
    </w:p>
    <w:p w:rsidR="006E1B20" w:rsidRDefault="00755C11">
      <w:pPr>
        <w:pStyle w:val="TargetCode"/>
        <w:keepNext/>
        <w:keepLines/>
        <w:widowControl w:val="0"/>
        <w:tabs>
          <w:tab w:val="left" w:pos="720"/>
          <w:tab w:val="left" w:pos="3240"/>
          <w:tab w:val="left" w:pos="3960"/>
        </w:tabs>
        <w:ind w:left="288"/>
      </w:pPr>
      <w:r w:rsidRPr="00B150B1">
        <w:t xml:space="preserve">        UINT64</w:t>
      </w:r>
      <w:r w:rsidRPr="00B150B1">
        <w:tab/>
      </w:r>
      <w:r w:rsidRPr="00B150B1">
        <w:tab/>
        <w:t>OriginationId;</w:t>
      </w:r>
    </w:p>
    <w:p w:rsidR="006E1B20" w:rsidRDefault="00E44E40">
      <w:pPr>
        <w:pStyle w:val="TargetCode"/>
        <w:keepNext/>
        <w:keepLines/>
        <w:widowControl w:val="0"/>
        <w:tabs>
          <w:tab w:val="left" w:pos="720"/>
          <w:tab w:val="left" w:pos="1260"/>
          <w:tab w:val="left" w:pos="3240"/>
          <w:tab w:val="left" w:pos="3960"/>
        </w:tabs>
        <w:ind w:left="288"/>
      </w:pPr>
      <w:r w:rsidRPr="00B150B1">
        <w:tab/>
      </w:r>
      <w:r w:rsidRPr="00B150B1">
        <w:tab/>
        <w:t>HV_PARTITION_ID</w:t>
      </w:r>
      <w:r w:rsidRPr="00B150B1">
        <w:tab/>
      </w:r>
      <w:r w:rsidRPr="00B150B1">
        <w:tab/>
        <w:t>Sender;</w:t>
      </w:r>
    </w:p>
    <w:p w:rsidR="006E1B20" w:rsidRDefault="00E44E40">
      <w:pPr>
        <w:pStyle w:val="TargetCode"/>
        <w:keepNext/>
        <w:keepLines/>
        <w:widowControl w:val="0"/>
        <w:tabs>
          <w:tab w:val="left" w:pos="720"/>
          <w:tab w:val="left" w:pos="1260"/>
          <w:tab w:val="left" w:pos="3240"/>
          <w:tab w:val="left" w:pos="3960"/>
        </w:tabs>
        <w:ind w:left="288"/>
      </w:pPr>
      <w:r w:rsidRPr="00B150B1">
        <w:tab/>
      </w:r>
      <w:r w:rsidRPr="00B150B1">
        <w:tab/>
        <w:t>HV_PORT_ID</w:t>
      </w:r>
      <w:r w:rsidRPr="00B150B1">
        <w:tab/>
      </w:r>
      <w:r w:rsidRPr="00B150B1">
        <w:tab/>
        <w:t>Port;</w:t>
      </w:r>
    </w:p>
    <w:p w:rsidR="006E1B20" w:rsidRDefault="00E44E40">
      <w:pPr>
        <w:pStyle w:val="TargetCode"/>
        <w:keepNext/>
        <w:keepLines/>
        <w:widowControl w:val="0"/>
        <w:tabs>
          <w:tab w:val="left" w:pos="720"/>
          <w:tab w:val="left" w:pos="3240"/>
        </w:tabs>
        <w:ind w:left="288"/>
      </w:pPr>
      <w:r w:rsidRPr="00B150B1">
        <w:tab/>
        <w:t>};</w:t>
      </w:r>
    </w:p>
    <w:p w:rsidR="006E1B20" w:rsidRDefault="00E44E40">
      <w:pPr>
        <w:pStyle w:val="TargetCode"/>
        <w:keepNext/>
        <w:keepLines/>
        <w:widowControl w:val="0"/>
        <w:tabs>
          <w:tab w:val="left" w:pos="720"/>
          <w:tab w:val="left" w:pos="3240"/>
        </w:tabs>
        <w:ind w:left="288"/>
      </w:pPr>
      <w:r w:rsidRPr="00B150B1">
        <w:t>} HV_MESSAGE_HEADER;</w:t>
      </w:r>
    </w:p>
    <w:p w:rsidR="006E1B20" w:rsidRDefault="006E1B20">
      <w:pPr>
        <w:pStyle w:val="TargetCode"/>
        <w:keepNext/>
        <w:keepLines/>
        <w:widowControl w:val="0"/>
        <w:tabs>
          <w:tab w:val="left" w:pos="720"/>
          <w:tab w:val="left" w:pos="3240"/>
        </w:tabs>
        <w:ind w:left="288"/>
      </w:pPr>
    </w:p>
    <w:p w:rsidR="006E1B20" w:rsidRDefault="00E44E40">
      <w:pPr>
        <w:pStyle w:val="TargetCode"/>
        <w:keepNext/>
        <w:keepLines/>
        <w:widowControl w:val="0"/>
        <w:tabs>
          <w:tab w:val="left" w:pos="720"/>
          <w:tab w:val="left" w:pos="3240"/>
        </w:tabs>
        <w:ind w:left="288"/>
      </w:pPr>
      <w:r w:rsidRPr="00B150B1">
        <w:t>typedef struct</w:t>
      </w:r>
    </w:p>
    <w:p w:rsidR="006E1B20" w:rsidRDefault="00E44E40">
      <w:pPr>
        <w:pStyle w:val="TargetCode"/>
        <w:keepNext/>
        <w:keepLines/>
        <w:widowControl w:val="0"/>
        <w:tabs>
          <w:tab w:val="left" w:pos="720"/>
          <w:tab w:val="left" w:pos="3240"/>
        </w:tabs>
        <w:ind w:left="288"/>
      </w:pPr>
      <w:r w:rsidRPr="00B150B1">
        <w:t>{</w:t>
      </w:r>
    </w:p>
    <w:p w:rsidR="006E1B20" w:rsidRDefault="00E44E40">
      <w:pPr>
        <w:pStyle w:val="TargetCode"/>
        <w:keepNext/>
        <w:keepLines/>
        <w:widowControl w:val="0"/>
        <w:tabs>
          <w:tab w:val="left" w:pos="720"/>
          <w:tab w:val="left" w:pos="3060"/>
        </w:tabs>
        <w:ind w:left="288"/>
      </w:pPr>
      <w:r w:rsidRPr="00B150B1">
        <w:tab/>
        <w:t>HV_MESSAGE_HEADER</w:t>
      </w:r>
      <w:r w:rsidRPr="00B150B1">
        <w:tab/>
        <w:t>Header;</w:t>
      </w:r>
    </w:p>
    <w:p w:rsidR="006E1B20" w:rsidRDefault="00E44E40">
      <w:pPr>
        <w:pStyle w:val="TargetCode"/>
        <w:keepNext/>
        <w:keepLines/>
        <w:widowControl w:val="0"/>
        <w:tabs>
          <w:tab w:val="left" w:pos="720"/>
          <w:tab w:val="left" w:pos="3060"/>
        </w:tabs>
        <w:ind w:left="288"/>
      </w:pPr>
      <w:r w:rsidRPr="00B150B1">
        <w:tab/>
        <w:t>UINT64</w:t>
      </w:r>
      <w:r w:rsidRPr="00B150B1">
        <w:tab/>
        <w:t>Payload[HV_MESSAGE_MAX_PAYLOAD_QWORD_COUNT];</w:t>
      </w:r>
    </w:p>
    <w:p w:rsidR="006E1B20" w:rsidRDefault="00E44E40">
      <w:pPr>
        <w:pStyle w:val="TargetCode"/>
        <w:keepNext/>
        <w:keepLines/>
        <w:widowControl w:val="0"/>
        <w:tabs>
          <w:tab w:val="left" w:pos="720"/>
          <w:tab w:val="left" w:pos="3240"/>
        </w:tabs>
        <w:ind w:left="288"/>
      </w:pPr>
      <w:r w:rsidRPr="00B150B1">
        <w:t>} HV_MESSAGE;</w:t>
      </w:r>
    </w:p>
    <w:p w:rsidR="006E1B20" w:rsidRDefault="006E1B20">
      <w:pPr>
        <w:pStyle w:val="TargetCode"/>
        <w:keepNext/>
        <w:keepLines/>
        <w:widowControl w:val="0"/>
        <w:tabs>
          <w:tab w:val="left" w:pos="720"/>
          <w:tab w:val="left" w:pos="3240"/>
        </w:tabs>
        <w:ind w:left="288"/>
      </w:pPr>
    </w:p>
    <w:p w:rsidR="006E1B20" w:rsidRDefault="006E1B20">
      <w:pPr>
        <w:pStyle w:val="Le"/>
        <w:rPr>
          <w:sz w:val="14"/>
        </w:rPr>
      </w:pPr>
    </w:p>
    <w:p w:rsidR="006E1B20" w:rsidRDefault="00E44E40">
      <w:pPr>
        <w:pStyle w:val="BodyText"/>
      </w:pPr>
      <w:r w:rsidRPr="00B150B1">
        <w:br/>
        <w:t>For a detailed description of the messages sent by the hypervisor, see</w:t>
      </w:r>
      <w:r w:rsidR="00E36749" w:rsidRPr="00B150B1">
        <w:t xml:space="preserve"> chapter</w:t>
      </w:r>
      <w:r w:rsidR="00BB587F" w:rsidRPr="00B150B1">
        <w:t xml:space="preserve"> </w:t>
      </w:r>
      <w:fldSimple w:instr=" REF _Ref144549384 \r \h  \* MERGEFORMAT ">
        <w:r w:rsidR="0077609F">
          <w:t>16</w:t>
        </w:r>
      </w:fldSimple>
      <w:r w:rsidRPr="00B150B1">
        <w:t>.</w:t>
      </w:r>
    </w:p>
    <w:p w:rsidR="006E1B20" w:rsidRDefault="00E44E40">
      <w:pPr>
        <w:pStyle w:val="Heading3"/>
        <w:keepLines/>
        <w:widowControl w:val="0"/>
      </w:pPr>
      <w:bookmarkStart w:id="12076" w:name="_Toc127596839"/>
      <w:bookmarkStart w:id="12077" w:name="_Toc127786460"/>
      <w:bookmarkStart w:id="12078" w:name="_Toc127786776"/>
      <w:bookmarkStart w:id="12079" w:name="_Toc127787092"/>
      <w:bookmarkStart w:id="12080" w:name="_Toc127877766"/>
      <w:bookmarkStart w:id="12081" w:name="_Toc128289837"/>
      <w:bookmarkStart w:id="12082" w:name="_Toc128290230"/>
      <w:bookmarkStart w:id="12083" w:name="_Toc130189834"/>
      <w:bookmarkStart w:id="12084" w:name="_Toc130201050"/>
      <w:bookmarkStart w:id="12085" w:name="_Toc130201366"/>
      <w:bookmarkStart w:id="12086" w:name="_Toc130201687"/>
      <w:bookmarkStart w:id="12087" w:name="_Toc131936776"/>
      <w:bookmarkStart w:id="12088" w:name="_Toc133901240"/>
      <w:bookmarkStart w:id="12089" w:name="_Toc137461114"/>
      <w:bookmarkStart w:id="12090" w:name="_Toc139096629"/>
      <w:bookmarkStart w:id="12091" w:name="_Toc139188552"/>
      <w:bookmarkStart w:id="12092" w:name="_Toc139191415"/>
      <w:bookmarkStart w:id="12093" w:name="_Toc140490467"/>
      <w:bookmarkStart w:id="12094" w:name="_Toc140571369"/>
      <w:bookmarkStart w:id="12095" w:name="_Toc141257642"/>
      <w:bookmarkStart w:id="12096" w:name="_Toc141257969"/>
      <w:bookmarkStart w:id="12097" w:name="_Toc141267497"/>
      <w:bookmarkStart w:id="12098" w:name="_Toc141522515"/>
      <w:bookmarkStart w:id="12099" w:name="_Toc141529603"/>
      <w:bookmarkStart w:id="12100" w:name="_Toc141529920"/>
      <w:bookmarkStart w:id="12101" w:name="_Toc141851527"/>
      <w:bookmarkStart w:id="12102" w:name="_Toc141852461"/>
      <w:bookmarkStart w:id="12103" w:name="_Toc141888005"/>
      <w:bookmarkStart w:id="12104" w:name="_Toc141889845"/>
      <w:bookmarkStart w:id="12105" w:name="_Toc141893514"/>
      <w:bookmarkStart w:id="12106" w:name="_Toc142113367"/>
      <w:bookmarkStart w:id="12107" w:name="_Toc142114395"/>
      <w:bookmarkStart w:id="12108" w:name="_Toc142729612"/>
      <w:bookmarkStart w:id="12109" w:name="_Toc142730896"/>
      <w:bookmarkStart w:id="12110" w:name="_Toc142731269"/>
      <w:bookmarkStart w:id="12111" w:name="_Toc142998636"/>
      <w:bookmarkStart w:id="12112" w:name="_Toc143063728"/>
      <w:bookmarkStart w:id="12113" w:name="_Toc143509838"/>
      <w:bookmarkStart w:id="12114" w:name="_Toc143510285"/>
      <w:bookmarkStart w:id="12115" w:name="_Toc144026317"/>
      <w:bookmarkStart w:id="12116" w:name="_Toc144026648"/>
      <w:bookmarkStart w:id="12117" w:name="_Toc144276291"/>
      <w:bookmarkStart w:id="12118" w:name="_Toc144276635"/>
      <w:bookmarkStart w:id="12119" w:name="_Toc144280223"/>
      <w:bookmarkStart w:id="12120" w:name="_Toc144280569"/>
      <w:bookmarkStart w:id="12121" w:name="_Toc144540784"/>
      <w:bookmarkStart w:id="12122" w:name="_Toc144554667"/>
      <w:bookmarkStart w:id="12123" w:name="_Toc144722288"/>
      <w:bookmarkStart w:id="12124" w:name="_Toc145503750"/>
      <w:bookmarkStart w:id="12125" w:name="_Toc145512192"/>
      <w:bookmarkStart w:id="12126" w:name="_Toc145513215"/>
      <w:bookmarkStart w:id="12127" w:name="_Toc145513599"/>
      <w:bookmarkStart w:id="12128" w:name="_Toc192577652"/>
      <w:r w:rsidRPr="00B150B1">
        <w:t>SynIC Event Flags</w:t>
      </w:r>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p>
    <w:p w:rsidR="006E1B20" w:rsidRDefault="00E44E40">
      <w:pPr>
        <w:pStyle w:val="BodyTextLink"/>
        <w:widowControl w:val="0"/>
      </w:pPr>
      <w:r w:rsidRPr="00B150B1">
        <w:t xml:space="preserve">SynIC event flags are fixed-size bitwise arrays. They are numbered such that the first byte of the array contains flags 0 through 7 (0 being the </w:t>
      </w:r>
      <w:r w:rsidR="00BE5BA1">
        <w:t>least</w:t>
      </w:r>
      <w:r w:rsidR="00BE5BA1" w:rsidRPr="00B150B1">
        <w:t xml:space="preserve"> </w:t>
      </w:r>
      <w:r w:rsidRPr="00B150B1">
        <w:t xml:space="preserve">significant bit) and the second byte of the array contains flags 8 through 15 (8 being the </w:t>
      </w:r>
      <w:r w:rsidR="00BE5BA1">
        <w:t>least</w:t>
      </w:r>
      <w:r w:rsidR="00BE5BA1" w:rsidRPr="00B150B1">
        <w:t xml:space="preserve"> </w:t>
      </w:r>
      <w:r w:rsidRPr="00B150B1">
        <w:t>significant bit)</w:t>
      </w:r>
      <w:r w:rsidR="00141A49">
        <w:t>, and so on</w:t>
      </w:r>
      <w:r w:rsidRPr="00B150B1">
        <w:t>.</w:t>
      </w:r>
    </w:p>
    <w:p w:rsidR="006E1B20" w:rsidRDefault="006E1B20">
      <w:pPr>
        <w:pStyle w:val="TargetCode"/>
        <w:keepNext/>
        <w:keepLines/>
        <w:widowControl w:val="0"/>
        <w:tabs>
          <w:tab w:val="left" w:pos="5490"/>
        </w:tabs>
        <w:ind w:left="288"/>
      </w:pPr>
    </w:p>
    <w:p w:rsidR="006E1B20" w:rsidRDefault="007C5E4B">
      <w:pPr>
        <w:pStyle w:val="TargetCode"/>
        <w:keepNext/>
        <w:keepLines/>
        <w:widowControl w:val="0"/>
        <w:tabs>
          <w:tab w:val="left" w:pos="5490"/>
        </w:tabs>
        <w:ind w:left="288"/>
      </w:pPr>
      <w:r w:rsidRPr="00B150B1">
        <w:t>#define HV_E</w:t>
      </w:r>
      <w:r w:rsidR="00C6426B" w:rsidRPr="00B150B1">
        <w:t xml:space="preserve">VENT_FLAGS_COUNT               </w:t>
      </w:r>
      <w:r w:rsidRPr="00B150B1">
        <w:t>(256 * 8)</w:t>
      </w:r>
    </w:p>
    <w:p w:rsidR="006E1B20" w:rsidRDefault="00E44E40">
      <w:pPr>
        <w:pStyle w:val="TargetCode"/>
        <w:keepNext/>
        <w:keepLines/>
        <w:widowControl w:val="0"/>
        <w:tabs>
          <w:tab w:val="left" w:pos="5490"/>
        </w:tabs>
        <w:ind w:left="288"/>
      </w:pPr>
      <w:r w:rsidRPr="00B150B1">
        <w:t>#define HV_EVENT_FLAGS_BYTE_COUNT</w:t>
      </w:r>
      <w:r w:rsidRPr="00B150B1">
        <w:tab/>
        <w:t>256</w:t>
      </w:r>
    </w:p>
    <w:p w:rsidR="006E1B20" w:rsidRDefault="006E1B20">
      <w:pPr>
        <w:pStyle w:val="TargetCode"/>
        <w:keepNext/>
        <w:keepLines/>
        <w:widowControl w:val="0"/>
        <w:tabs>
          <w:tab w:val="left" w:pos="5490"/>
        </w:tabs>
        <w:ind w:left="288"/>
      </w:pPr>
    </w:p>
    <w:p w:rsidR="006E1B20" w:rsidRDefault="006E1B20">
      <w:pPr>
        <w:pStyle w:val="Le"/>
        <w:keepNext/>
        <w:rPr>
          <w:sz w:val="14"/>
        </w:rPr>
      </w:pPr>
    </w:p>
    <w:p w:rsidR="006E1B20" w:rsidRDefault="006E1B20">
      <w:pPr>
        <w:pStyle w:val="Le"/>
        <w:keepNext/>
        <w:rPr>
          <w:sz w:val="14"/>
        </w:rPr>
      </w:pPr>
    </w:p>
    <w:p w:rsidR="006E1B20" w:rsidRDefault="006E1B20">
      <w:pPr>
        <w:pStyle w:val="TargetCode"/>
        <w:keepNext/>
        <w:keepLines/>
        <w:widowControl w:val="0"/>
        <w:tabs>
          <w:tab w:val="left" w:pos="720"/>
          <w:tab w:val="left" w:pos="3240"/>
        </w:tabs>
        <w:ind w:left="288"/>
      </w:pPr>
    </w:p>
    <w:p w:rsidR="006E1B20" w:rsidRDefault="00E44E40">
      <w:pPr>
        <w:pStyle w:val="TargetCode"/>
        <w:keepNext/>
        <w:keepLines/>
        <w:widowControl w:val="0"/>
        <w:tabs>
          <w:tab w:val="left" w:pos="720"/>
          <w:tab w:val="left" w:pos="3240"/>
        </w:tabs>
        <w:ind w:left="288"/>
      </w:pPr>
      <w:r w:rsidRPr="00B150B1">
        <w:t>typedef struct</w:t>
      </w:r>
    </w:p>
    <w:p w:rsidR="006E1B20" w:rsidRDefault="00E44E40">
      <w:pPr>
        <w:pStyle w:val="TargetCode"/>
        <w:keepNext/>
        <w:keepLines/>
        <w:widowControl w:val="0"/>
        <w:tabs>
          <w:tab w:val="left" w:pos="720"/>
          <w:tab w:val="left" w:pos="3240"/>
        </w:tabs>
        <w:ind w:left="288"/>
      </w:pPr>
      <w:r w:rsidRPr="00B150B1">
        <w:t>{</w:t>
      </w:r>
    </w:p>
    <w:p w:rsidR="006E1B20" w:rsidRDefault="00E44E40">
      <w:pPr>
        <w:pStyle w:val="TargetCode"/>
        <w:keepNext/>
        <w:keepLines/>
        <w:widowControl w:val="0"/>
        <w:tabs>
          <w:tab w:val="left" w:pos="720"/>
          <w:tab w:val="left" w:pos="3240"/>
        </w:tabs>
        <w:ind w:left="288"/>
      </w:pPr>
      <w:r w:rsidRPr="00B150B1">
        <w:tab/>
        <w:t>UINT8</w:t>
      </w:r>
      <w:r w:rsidRPr="00B150B1">
        <w:tab/>
        <w:t>Flags[HV_EVENT_FLAGS_BYTE_COUNT];</w:t>
      </w:r>
    </w:p>
    <w:p w:rsidR="006E1B20" w:rsidRDefault="00E44E40">
      <w:pPr>
        <w:pStyle w:val="TargetCode"/>
        <w:keepNext/>
        <w:keepLines/>
        <w:widowControl w:val="0"/>
        <w:tabs>
          <w:tab w:val="left" w:pos="720"/>
          <w:tab w:val="left" w:pos="3240"/>
        </w:tabs>
        <w:ind w:left="288"/>
      </w:pPr>
      <w:r w:rsidRPr="00B150B1">
        <w:t>} HV_SYNIC_EVENT_FLAGS;</w:t>
      </w:r>
    </w:p>
    <w:p w:rsidR="006E1B20" w:rsidRDefault="006E1B20">
      <w:pPr>
        <w:pStyle w:val="TargetCode"/>
        <w:keepNext/>
        <w:keepLines/>
        <w:widowControl w:val="0"/>
        <w:tabs>
          <w:tab w:val="left" w:pos="720"/>
          <w:tab w:val="left" w:pos="3240"/>
        </w:tabs>
        <w:ind w:left="288"/>
      </w:pPr>
    </w:p>
    <w:p w:rsidR="006E1B20" w:rsidRDefault="00E4747E">
      <w:pPr>
        <w:pStyle w:val="Heading3"/>
        <w:keepLines/>
        <w:widowControl w:val="0"/>
      </w:pPr>
      <w:bookmarkStart w:id="12129" w:name="_Toc127596840"/>
      <w:bookmarkStart w:id="12130" w:name="_Toc127786461"/>
      <w:bookmarkStart w:id="12131" w:name="_Toc127786777"/>
      <w:bookmarkStart w:id="12132" w:name="_Toc127787093"/>
      <w:bookmarkStart w:id="12133" w:name="_Toc127877767"/>
      <w:bookmarkStart w:id="12134" w:name="_Toc128289838"/>
      <w:bookmarkStart w:id="12135" w:name="_Toc128290231"/>
      <w:bookmarkStart w:id="12136" w:name="_Toc130189835"/>
      <w:bookmarkStart w:id="12137" w:name="_Toc130201051"/>
      <w:bookmarkStart w:id="12138" w:name="_Toc130201367"/>
      <w:bookmarkStart w:id="12139" w:name="_Toc130201688"/>
      <w:bookmarkStart w:id="12140" w:name="_Toc131936777"/>
      <w:bookmarkStart w:id="12141" w:name="_Toc133901241"/>
      <w:bookmarkStart w:id="12142" w:name="_Toc137461115"/>
      <w:bookmarkStart w:id="12143" w:name="_Toc139096630"/>
      <w:bookmarkStart w:id="12144" w:name="_Toc139188553"/>
      <w:bookmarkStart w:id="12145" w:name="_Toc139191416"/>
      <w:bookmarkStart w:id="12146" w:name="_Toc140490468"/>
      <w:bookmarkStart w:id="12147" w:name="_Toc140571370"/>
      <w:bookmarkStart w:id="12148" w:name="_Toc141257643"/>
      <w:bookmarkStart w:id="12149" w:name="_Toc141257970"/>
      <w:bookmarkStart w:id="12150" w:name="_Toc141267498"/>
      <w:bookmarkStart w:id="12151" w:name="_Toc141522516"/>
      <w:bookmarkStart w:id="12152" w:name="_Toc141529604"/>
      <w:bookmarkStart w:id="12153" w:name="_Toc141529921"/>
      <w:bookmarkStart w:id="12154" w:name="_Toc141851528"/>
      <w:bookmarkStart w:id="12155" w:name="_Toc141852462"/>
      <w:bookmarkStart w:id="12156" w:name="_Toc141888006"/>
      <w:bookmarkStart w:id="12157" w:name="_Toc141889846"/>
      <w:bookmarkStart w:id="12158" w:name="_Toc141893515"/>
      <w:bookmarkStart w:id="12159" w:name="_Toc142113368"/>
      <w:bookmarkStart w:id="12160" w:name="_Toc142114396"/>
      <w:bookmarkStart w:id="12161" w:name="_Toc142729613"/>
      <w:bookmarkStart w:id="12162" w:name="_Toc142730897"/>
      <w:bookmarkStart w:id="12163" w:name="_Toc142731270"/>
      <w:bookmarkStart w:id="12164" w:name="_Toc142998637"/>
      <w:bookmarkStart w:id="12165" w:name="_Toc143063729"/>
      <w:bookmarkStart w:id="12166" w:name="_Toc143509839"/>
      <w:bookmarkStart w:id="12167" w:name="_Toc143510286"/>
      <w:bookmarkStart w:id="12168" w:name="_Toc144026318"/>
      <w:bookmarkStart w:id="12169" w:name="_Toc144026649"/>
      <w:bookmarkStart w:id="12170" w:name="_Toc144276292"/>
      <w:bookmarkStart w:id="12171" w:name="_Toc144276636"/>
      <w:bookmarkStart w:id="12172" w:name="_Toc144280224"/>
      <w:bookmarkStart w:id="12173" w:name="_Toc144280570"/>
      <w:bookmarkStart w:id="12174" w:name="_Toc144540785"/>
      <w:bookmarkStart w:id="12175" w:name="_Toc144554668"/>
      <w:bookmarkStart w:id="12176" w:name="_Toc144722289"/>
      <w:bookmarkStart w:id="12177" w:name="_Toc145503751"/>
      <w:bookmarkStart w:id="12178" w:name="_Toc145512193"/>
      <w:bookmarkStart w:id="12179" w:name="_Toc145513216"/>
      <w:bookmarkStart w:id="12180" w:name="_Toc145513600"/>
      <w:bookmarkStart w:id="12181" w:name="_Toc192577653"/>
      <w:r w:rsidRPr="00B150B1">
        <w:t>Ports</w:t>
      </w:r>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p>
    <w:p w:rsidR="006E1B20" w:rsidRDefault="00E4747E">
      <w:pPr>
        <w:pStyle w:val="BodyTextLink"/>
        <w:widowControl w:val="0"/>
      </w:pPr>
      <w:r w:rsidRPr="00B150B1">
        <w:t xml:space="preserve">Destination ports are identified by 32-bit IDs. </w:t>
      </w:r>
      <w:r w:rsidR="006F45D1" w:rsidRPr="00B150B1">
        <w:t>The high 8 bits of the ID are</w:t>
      </w:r>
      <w:r w:rsidR="002E4DDB" w:rsidRPr="00B150B1">
        <w:t xml:space="preserve"> reserved</w:t>
      </w:r>
      <w:r w:rsidR="00F459E3" w:rsidRPr="00B150B1">
        <w:t xml:space="preserve"> and must be zero</w:t>
      </w:r>
      <w:r w:rsidR="002E4DDB" w:rsidRPr="00B150B1">
        <w:t xml:space="preserve">. </w:t>
      </w:r>
      <w:r w:rsidRPr="00B150B1">
        <w:t xml:space="preserve">All port IDs are unique within a partition. </w:t>
      </w:r>
    </w:p>
    <w:p w:rsidR="006E1B20" w:rsidRDefault="006E1B20">
      <w:pPr>
        <w:pStyle w:val="TargetCode"/>
        <w:keepNext/>
        <w:keepLines/>
        <w:widowControl w:val="0"/>
        <w:tabs>
          <w:tab w:val="left" w:pos="720"/>
          <w:tab w:val="left" w:pos="3240"/>
        </w:tabs>
        <w:ind w:left="288"/>
      </w:pPr>
    </w:p>
    <w:p w:rsidR="006E1B20" w:rsidRDefault="002E4DDB">
      <w:pPr>
        <w:pStyle w:val="TargetCode"/>
        <w:keepNext/>
        <w:keepLines/>
        <w:widowControl w:val="0"/>
        <w:tabs>
          <w:tab w:val="left" w:pos="720"/>
          <w:tab w:val="left" w:pos="3240"/>
        </w:tabs>
        <w:ind w:left="288"/>
      </w:pPr>
      <w:r w:rsidRPr="00B150B1">
        <w:t xml:space="preserve">typedef </w:t>
      </w:r>
      <w:r w:rsidR="00321507">
        <w:t>union</w:t>
      </w:r>
    </w:p>
    <w:p w:rsidR="006E1B20" w:rsidRDefault="002E4DDB">
      <w:pPr>
        <w:pStyle w:val="TargetCode"/>
        <w:keepNext/>
        <w:keepLines/>
        <w:widowControl w:val="0"/>
        <w:tabs>
          <w:tab w:val="left" w:pos="720"/>
          <w:tab w:val="left" w:pos="3240"/>
        </w:tabs>
        <w:ind w:left="288"/>
      </w:pPr>
      <w:r w:rsidRPr="00B150B1">
        <w:t>{</w:t>
      </w:r>
    </w:p>
    <w:p w:rsidR="006E1B20" w:rsidRDefault="00321507">
      <w:pPr>
        <w:pStyle w:val="TargetCode"/>
        <w:keepNext/>
        <w:keepLines/>
        <w:widowControl w:val="0"/>
        <w:tabs>
          <w:tab w:val="left" w:pos="720"/>
          <w:tab w:val="left" w:pos="3240"/>
        </w:tabs>
        <w:ind w:left="288"/>
      </w:pPr>
      <w:r>
        <w:tab/>
        <w:t>UINT32 AsUint32;</w:t>
      </w:r>
    </w:p>
    <w:p w:rsidR="006E1B20" w:rsidRDefault="00321507">
      <w:pPr>
        <w:pStyle w:val="TargetCode"/>
        <w:keepNext/>
        <w:keepLines/>
        <w:widowControl w:val="0"/>
        <w:tabs>
          <w:tab w:val="left" w:pos="720"/>
          <w:tab w:val="left" w:pos="3240"/>
        </w:tabs>
        <w:ind w:left="288"/>
      </w:pPr>
      <w:r>
        <w:tab/>
        <w:t>struct</w:t>
      </w:r>
    </w:p>
    <w:p w:rsidR="006E1B20" w:rsidRDefault="00321507">
      <w:pPr>
        <w:pStyle w:val="TargetCode"/>
        <w:keepNext/>
        <w:keepLines/>
        <w:widowControl w:val="0"/>
        <w:tabs>
          <w:tab w:val="left" w:pos="720"/>
          <w:tab w:val="left" w:pos="3240"/>
        </w:tabs>
        <w:ind w:left="288"/>
      </w:pPr>
      <w:r>
        <w:tab/>
        <w:t>{</w:t>
      </w:r>
    </w:p>
    <w:p w:rsidR="006E1B20" w:rsidRDefault="002E4DDB">
      <w:pPr>
        <w:pStyle w:val="TargetCode"/>
        <w:keepNext/>
        <w:keepLines/>
        <w:widowControl w:val="0"/>
        <w:tabs>
          <w:tab w:val="left" w:pos="720"/>
          <w:tab w:val="left" w:pos="3240"/>
        </w:tabs>
        <w:ind w:left="288"/>
      </w:pPr>
      <w:r w:rsidRPr="00B150B1">
        <w:tab/>
      </w:r>
      <w:r w:rsidR="00321507">
        <w:t xml:space="preserve">    </w:t>
      </w:r>
      <w:r w:rsidR="006F45D1" w:rsidRPr="00B150B1">
        <w:t xml:space="preserve">UINT32 </w:t>
      </w:r>
      <w:r w:rsidR="00F459E3" w:rsidRPr="00B150B1">
        <w:t>Id:24</w:t>
      </w:r>
      <w:r w:rsidRPr="00B150B1">
        <w:t>;</w:t>
      </w:r>
    </w:p>
    <w:p w:rsidR="006E1B20" w:rsidRDefault="002E4DDB">
      <w:pPr>
        <w:pStyle w:val="TargetCode"/>
        <w:keepNext/>
        <w:keepLines/>
        <w:widowControl w:val="0"/>
        <w:tabs>
          <w:tab w:val="left" w:pos="720"/>
          <w:tab w:val="left" w:pos="3240"/>
        </w:tabs>
        <w:ind w:left="288"/>
      </w:pPr>
      <w:r w:rsidRPr="00B150B1">
        <w:tab/>
      </w:r>
      <w:r w:rsidR="00321507">
        <w:t xml:space="preserve">    </w:t>
      </w:r>
      <w:r w:rsidR="006F45D1" w:rsidRPr="00B150B1">
        <w:t xml:space="preserve">UINT32 </w:t>
      </w:r>
      <w:r w:rsidR="00F459E3" w:rsidRPr="00B150B1">
        <w:t>Reserved:8</w:t>
      </w:r>
      <w:r w:rsidRPr="00B150B1">
        <w:t>;</w:t>
      </w:r>
    </w:p>
    <w:p w:rsidR="006E1B20" w:rsidRDefault="00321507">
      <w:pPr>
        <w:pStyle w:val="TargetCode"/>
        <w:keepNext/>
        <w:keepLines/>
        <w:widowControl w:val="0"/>
        <w:tabs>
          <w:tab w:val="left" w:pos="720"/>
          <w:tab w:val="left" w:pos="3240"/>
        </w:tabs>
        <w:ind w:left="288"/>
      </w:pPr>
      <w:r>
        <w:tab/>
        <w:t>};</w:t>
      </w:r>
    </w:p>
    <w:p w:rsidR="006E1B20" w:rsidRDefault="002E4DDB">
      <w:pPr>
        <w:pStyle w:val="TargetCode"/>
        <w:keepNext/>
        <w:keepLines/>
        <w:widowControl w:val="0"/>
        <w:tabs>
          <w:tab w:val="left" w:pos="720"/>
          <w:tab w:val="left" w:pos="3240"/>
        </w:tabs>
        <w:ind w:left="288"/>
      </w:pPr>
      <w:r w:rsidRPr="00B150B1">
        <w:t>} HV_PORT_ID;</w:t>
      </w:r>
    </w:p>
    <w:p w:rsidR="006E1B20" w:rsidRDefault="006E1B20">
      <w:pPr>
        <w:pStyle w:val="TargetCode"/>
        <w:keepNext/>
        <w:keepLines/>
        <w:widowControl w:val="0"/>
        <w:tabs>
          <w:tab w:val="left" w:pos="720"/>
          <w:tab w:val="left" w:pos="3240"/>
        </w:tabs>
        <w:ind w:left="288"/>
      </w:pPr>
    </w:p>
    <w:p w:rsidR="006E1B20" w:rsidRDefault="006E1B20">
      <w:pPr>
        <w:pStyle w:val="Le"/>
        <w:rPr>
          <w:sz w:val="14"/>
        </w:rPr>
      </w:pPr>
    </w:p>
    <w:p w:rsidR="006E1B20" w:rsidRDefault="006E1B20">
      <w:pPr>
        <w:pStyle w:val="BodyTextLink"/>
      </w:pPr>
    </w:p>
    <w:p w:rsidR="006E1B20" w:rsidRDefault="00205F82">
      <w:pPr>
        <w:pStyle w:val="BodyTextLink"/>
        <w:widowControl w:val="0"/>
      </w:pPr>
      <w:r>
        <w:t>Three</w:t>
      </w:r>
      <w:r w:rsidRPr="00B150B1">
        <w:t xml:space="preserve"> </w:t>
      </w:r>
      <w:r w:rsidR="00E4747E" w:rsidRPr="00B150B1">
        <w:t>types of ports are supported: message ports</w:t>
      </w:r>
      <w:r>
        <w:t xml:space="preserve">, </w:t>
      </w:r>
      <w:r w:rsidR="00E4747E" w:rsidRPr="00B150B1">
        <w:t>event ports</w:t>
      </w:r>
      <w:r w:rsidR="00D7363A">
        <w:t>,</w:t>
      </w:r>
      <w:r>
        <w:t xml:space="preserve"> and monitor ports</w:t>
      </w:r>
      <w:r w:rsidR="00E4747E" w:rsidRPr="00B150B1">
        <w:t xml:space="preserve">. Message ports are valid for use with </w:t>
      </w:r>
      <w:r>
        <w:t xml:space="preserve">the </w:t>
      </w:r>
      <w:r w:rsidR="00E91D5B" w:rsidRPr="00B150B1">
        <w:t>HvPostMessage</w:t>
      </w:r>
      <w:r>
        <w:t xml:space="preserve"> hypercall. E</w:t>
      </w:r>
      <w:r w:rsidR="00E4747E" w:rsidRPr="00B150B1">
        <w:t xml:space="preserve">vent ports are valid for use with </w:t>
      </w:r>
      <w:r>
        <w:t xml:space="preserve">the </w:t>
      </w:r>
      <w:r w:rsidR="00E4747E" w:rsidRPr="00B150B1">
        <w:t>HvSignalEvent</w:t>
      </w:r>
      <w:r>
        <w:t xml:space="preserve"> hypercall</w:t>
      </w:r>
      <w:r w:rsidR="00E4747E" w:rsidRPr="00B150B1">
        <w:t>.</w:t>
      </w:r>
      <w:r>
        <w:t xml:space="preserve"> Monitor ports are valid for use with monitor pages that are monitored by the hypervisor and result in HvSignalEvent-based notifications</w:t>
      </w:r>
      <w:r w:rsidR="00576843">
        <w:t xml:space="preserve"> when appropriate</w:t>
      </w:r>
      <w:r>
        <w:t>.</w:t>
      </w:r>
    </w:p>
    <w:p w:rsidR="006E1B20" w:rsidRDefault="006E1B20">
      <w:pPr>
        <w:pStyle w:val="TargetCode"/>
        <w:keepNext/>
        <w:keepLines/>
        <w:widowControl w:val="0"/>
        <w:tabs>
          <w:tab w:val="left" w:pos="720"/>
          <w:tab w:val="left" w:pos="3240"/>
        </w:tabs>
        <w:ind w:left="288"/>
      </w:pPr>
    </w:p>
    <w:p w:rsidR="006E1B20" w:rsidRDefault="00E4747E">
      <w:pPr>
        <w:pStyle w:val="TargetCode"/>
        <w:keepNext/>
        <w:keepLines/>
        <w:widowControl w:val="0"/>
        <w:tabs>
          <w:tab w:val="left" w:pos="720"/>
          <w:tab w:val="left" w:pos="3240"/>
        </w:tabs>
        <w:ind w:left="288"/>
      </w:pPr>
      <w:r w:rsidRPr="00B150B1">
        <w:t>enum HV_PORT_TYPE</w:t>
      </w:r>
    </w:p>
    <w:p w:rsidR="006E1B20" w:rsidRDefault="00E4747E">
      <w:pPr>
        <w:pStyle w:val="TargetCode"/>
        <w:keepNext/>
        <w:keepLines/>
        <w:widowControl w:val="0"/>
        <w:tabs>
          <w:tab w:val="left" w:pos="720"/>
          <w:tab w:val="left" w:pos="3240"/>
        </w:tabs>
        <w:ind w:left="288"/>
      </w:pPr>
      <w:r w:rsidRPr="00B150B1">
        <w:t>{</w:t>
      </w:r>
    </w:p>
    <w:p w:rsidR="006E1B20" w:rsidRDefault="00E4747E">
      <w:pPr>
        <w:pStyle w:val="TargetCode"/>
        <w:keepNext/>
        <w:keepLines/>
        <w:widowControl w:val="0"/>
        <w:tabs>
          <w:tab w:val="left" w:pos="720"/>
          <w:tab w:val="left" w:pos="3420"/>
        </w:tabs>
        <w:ind w:left="288"/>
      </w:pPr>
      <w:r w:rsidRPr="00B150B1">
        <w:tab/>
        <w:t>HvPortTypeMessage</w:t>
      </w:r>
      <w:r w:rsidRPr="00B150B1">
        <w:tab/>
        <w:t>= 1,</w:t>
      </w:r>
    </w:p>
    <w:p w:rsidR="006E1B20" w:rsidRDefault="00E4747E">
      <w:pPr>
        <w:pStyle w:val="TargetCode"/>
        <w:keepNext/>
        <w:keepLines/>
        <w:widowControl w:val="0"/>
        <w:tabs>
          <w:tab w:val="left" w:pos="720"/>
          <w:tab w:val="left" w:pos="3420"/>
        </w:tabs>
        <w:ind w:left="288"/>
      </w:pPr>
      <w:r w:rsidRPr="00B150B1">
        <w:tab/>
        <w:t>HvPortTypeEvent</w:t>
      </w:r>
      <w:r w:rsidRPr="00B150B1">
        <w:tab/>
        <w:t>= 2</w:t>
      </w:r>
      <w:r w:rsidR="00205F82">
        <w:t>,</w:t>
      </w:r>
    </w:p>
    <w:p w:rsidR="00205F82" w:rsidRDefault="00205F82">
      <w:pPr>
        <w:pStyle w:val="TargetCode"/>
        <w:keepNext/>
        <w:keepLines/>
        <w:widowControl w:val="0"/>
        <w:tabs>
          <w:tab w:val="left" w:pos="720"/>
          <w:tab w:val="left" w:pos="3420"/>
        </w:tabs>
        <w:ind w:left="288"/>
      </w:pPr>
      <w:r>
        <w:tab/>
        <w:t>HvPortTypeMonitor</w:t>
      </w:r>
      <w:r>
        <w:tab/>
        <w:t>= 3</w:t>
      </w:r>
    </w:p>
    <w:p w:rsidR="006E1B20" w:rsidRDefault="00E4747E">
      <w:pPr>
        <w:pStyle w:val="TargetCode"/>
        <w:keepNext/>
        <w:keepLines/>
        <w:widowControl w:val="0"/>
        <w:tabs>
          <w:tab w:val="left" w:pos="720"/>
          <w:tab w:val="left" w:pos="3240"/>
        </w:tabs>
        <w:ind w:left="288"/>
      </w:pPr>
      <w:r w:rsidRPr="00B150B1">
        <w:t>};</w:t>
      </w:r>
    </w:p>
    <w:p w:rsidR="006E1B20" w:rsidRDefault="006E1B20">
      <w:pPr>
        <w:pStyle w:val="TargetCode"/>
        <w:keepNext/>
        <w:keepLines/>
        <w:widowControl w:val="0"/>
        <w:tabs>
          <w:tab w:val="left" w:pos="720"/>
          <w:tab w:val="left" w:pos="3240"/>
        </w:tabs>
        <w:ind w:left="288"/>
      </w:pPr>
    </w:p>
    <w:p w:rsidR="006E1B20" w:rsidRDefault="006E1B20">
      <w:pPr>
        <w:pStyle w:val="Le"/>
        <w:rPr>
          <w:sz w:val="14"/>
        </w:rPr>
      </w:pPr>
    </w:p>
    <w:p w:rsidR="006E1B20" w:rsidRDefault="00E4747E" w:rsidP="00DB6D74">
      <w:pPr>
        <w:pStyle w:val="BodyTextLink"/>
        <w:keepNext w:val="0"/>
        <w:widowControl w:val="0"/>
      </w:pPr>
      <w:r w:rsidRPr="00B150B1">
        <w:t>When a port is created, the following information is specified.</w:t>
      </w:r>
    </w:p>
    <w:p w:rsidR="006E1B20" w:rsidRDefault="006E1B20" w:rsidP="00DB6D74">
      <w:pPr>
        <w:pStyle w:val="TargetCode"/>
        <w:widowControl w:val="0"/>
        <w:tabs>
          <w:tab w:val="left" w:pos="720"/>
          <w:tab w:val="left" w:pos="3240"/>
        </w:tabs>
        <w:ind w:left="288"/>
      </w:pPr>
    </w:p>
    <w:p w:rsidR="006E1B20" w:rsidRDefault="00DB6D74" w:rsidP="00DB6D74">
      <w:pPr>
        <w:pStyle w:val="TargetCode"/>
        <w:widowControl w:val="0"/>
        <w:tabs>
          <w:tab w:val="left" w:pos="720"/>
          <w:tab w:val="left" w:pos="3240"/>
        </w:tabs>
        <w:ind w:left="288"/>
      </w:pPr>
      <w:r>
        <w:t>typedef struct</w:t>
      </w:r>
    </w:p>
    <w:p w:rsidR="006E1B20" w:rsidRDefault="00E4747E" w:rsidP="00DB6D74">
      <w:pPr>
        <w:pStyle w:val="TargetCode"/>
        <w:widowControl w:val="0"/>
        <w:tabs>
          <w:tab w:val="left" w:pos="720"/>
          <w:tab w:val="left" w:pos="3240"/>
        </w:tabs>
        <w:ind w:left="288"/>
      </w:pPr>
      <w:r w:rsidRPr="00B150B1">
        <w:t>{</w:t>
      </w:r>
    </w:p>
    <w:p w:rsidR="00205F82" w:rsidRDefault="00205F82" w:rsidP="00DB6D74">
      <w:pPr>
        <w:pStyle w:val="TargetCode"/>
        <w:widowControl w:val="0"/>
        <w:tabs>
          <w:tab w:val="left" w:pos="720"/>
          <w:tab w:val="left" w:pos="3240"/>
        </w:tabs>
        <w:ind w:left="288"/>
      </w:pPr>
      <w:r>
        <w:tab/>
        <w:t>HV_PORT_TYPE</w:t>
      </w:r>
      <w:r>
        <w:tab/>
      </w:r>
      <w:r>
        <w:tab/>
      </w:r>
      <w:r w:rsidR="00DB6D74">
        <w:tab/>
      </w:r>
      <w:r>
        <w:t>PortType;</w:t>
      </w:r>
    </w:p>
    <w:p w:rsidR="00205F82" w:rsidRDefault="00205F82" w:rsidP="00DB6D74">
      <w:pPr>
        <w:pStyle w:val="TargetCode"/>
        <w:widowControl w:val="0"/>
        <w:tabs>
          <w:tab w:val="left" w:pos="720"/>
          <w:tab w:val="left" w:pos="3240"/>
        </w:tabs>
        <w:ind w:left="288"/>
      </w:pPr>
      <w:r>
        <w:tab/>
        <w:t>UINT32</w:t>
      </w:r>
      <w:r>
        <w:tab/>
        <w:t xml:space="preserve">   </w:t>
      </w:r>
      <w:r w:rsidR="00DB6D74">
        <w:tab/>
      </w:r>
      <w:r w:rsidR="00E3093A">
        <w:t>Reserved</w:t>
      </w:r>
      <w:r>
        <w:t>Z;</w:t>
      </w:r>
    </w:p>
    <w:p w:rsidR="00205F82" w:rsidRDefault="00205F82" w:rsidP="00DB6D74">
      <w:pPr>
        <w:pStyle w:val="TargetCode"/>
        <w:widowControl w:val="0"/>
        <w:tabs>
          <w:tab w:val="left" w:pos="720"/>
          <w:tab w:val="left" w:pos="3240"/>
        </w:tabs>
        <w:ind w:left="288"/>
      </w:pPr>
    </w:p>
    <w:p w:rsidR="00205F82" w:rsidRDefault="00205F82" w:rsidP="00DB6D74">
      <w:pPr>
        <w:pStyle w:val="TargetCode"/>
        <w:widowControl w:val="0"/>
        <w:tabs>
          <w:tab w:val="left" w:pos="720"/>
          <w:tab w:val="left" w:pos="3240"/>
        </w:tabs>
        <w:ind w:left="288"/>
      </w:pPr>
      <w:r>
        <w:tab/>
        <w:t>union</w:t>
      </w:r>
    </w:p>
    <w:p w:rsidR="00205F82" w:rsidRDefault="00205F82" w:rsidP="00DB6D74">
      <w:pPr>
        <w:pStyle w:val="TargetCode"/>
        <w:widowControl w:val="0"/>
        <w:tabs>
          <w:tab w:val="left" w:pos="720"/>
          <w:tab w:val="left" w:pos="3240"/>
        </w:tabs>
        <w:ind w:left="288"/>
      </w:pPr>
      <w:r>
        <w:tab/>
        <w:t>{</w:t>
      </w:r>
    </w:p>
    <w:p w:rsidR="00DB6D74" w:rsidRDefault="00DB6D74" w:rsidP="00DB6D74">
      <w:pPr>
        <w:pStyle w:val="TargetCode"/>
        <w:widowControl w:val="0"/>
        <w:tabs>
          <w:tab w:val="left" w:pos="720"/>
          <w:tab w:val="left" w:pos="3240"/>
        </w:tabs>
        <w:ind w:left="288"/>
      </w:pPr>
      <w:r>
        <w:tab/>
        <w:t xml:space="preserve">    struct</w:t>
      </w:r>
    </w:p>
    <w:p w:rsidR="00DB6D74" w:rsidRDefault="00DB6D74" w:rsidP="00DB6D74">
      <w:pPr>
        <w:pStyle w:val="TargetCode"/>
        <w:widowControl w:val="0"/>
        <w:tabs>
          <w:tab w:val="left" w:pos="720"/>
          <w:tab w:val="left" w:pos="3240"/>
        </w:tabs>
        <w:ind w:left="288"/>
      </w:pPr>
      <w:r>
        <w:t xml:space="preserve">        {</w:t>
      </w:r>
    </w:p>
    <w:p w:rsidR="00205F82" w:rsidRDefault="00205F82" w:rsidP="00DB6D74">
      <w:pPr>
        <w:pStyle w:val="TargetCode"/>
        <w:widowControl w:val="0"/>
        <w:tabs>
          <w:tab w:val="left" w:pos="720"/>
          <w:tab w:val="left" w:pos="3240"/>
        </w:tabs>
        <w:ind w:left="288"/>
      </w:pPr>
      <w:r>
        <w:tab/>
        <w:t xml:space="preserve">    </w:t>
      </w:r>
      <w:r w:rsidR="00DB6D74">
        <w:t xml:space="preserve">    </w:t>
      </w:r>
      <w:r>
        <w:t>HV_SYNIC_SINT_INDEX</w:t>
      </w:r>
      <w:r w:rsidR="00DB6D74">
        <w:tab/>
      </w:r>
      <w:r>
        <w:t>TargetSint;</w:t>
      </w:r>
    </w:p>
    <w:p w:rsidR="00205F82" w:rsidRDefault="00205F82" w:rsidP="00DB6D74">
      <w:pPr>
        <w:pStyle w:val="TargetCode"/>
        <w:widowControl w:val="0"/>
        <w:tabs>
          <w:tab w:val="left" w:pos="720"/>
          <w:tab w:val="left" w:pos="3240"/>
        </w:tabs>
        <w:ind w:left="288"/>
      </w:pPr>
      <w:r>
        <w:tab/>
        <w:t xml:space="preserve">    </w:t>
      </w:r>
      <w:r w:rsidR="00DB6D74">
        <w:t xml:space="preserve">    HV_VP_INDEX</w:t>
      </w:r>
      <w:r w:rsidR="00DB6D74">
        <w:tab/>
      </w:r>
      <w:r w:rsidR="00DB6D74">
        <w:tab/>
      </w:r>
      <w:r w:rsidR="00DB6D74">
        <w:tab/>
      </w:r>
      <w:r>
        <w:t>TargetVp;</w:t>
      </w:r>
    </w:p>
    <w:p w:rsidR="00205F82" w:rsidRDefault="00205F82" w:rsidP="00DB6D74">
      <w:pPr>
        <w:pStyle w:val="TargetCode"/>
        <w:widowControl w:val="0"/>
        <w:tabs>
          <w:tab w:val="left" w:pos="720"/>
          <w:tab w:val="left" w:pos="3240"/>
        </w:tabs>
        <w:ind w:left="288"/>
      </w:pPr>
      <w:r>
        <w:tab/>
        <w:t xml:space="preserve">    </w:t>
      </w:r>
      <w:r w:rsidR="00DB6D74">
        <w:t xml:space="preserve">    </w:t>
      </w:r>
      <w:r>
        <w:t>UINT</w:t>
      </w:r>
      <w:r w:rsidR="00DB6D74">
        <w:t>64</w:t>
      </w:r>
      <w:r w:rsidR="00DB6D74">
        <w:tab/>
      </w:r>
      <w:r w:rsidR="00DB6D74">
        <w:tab/>
      </w:r>
      <w:r w:rsidR="00DB6D74">
        <w:tab/>
      </w:r>
      <w:r w:rsidR="00E3093A">
        <w:t>Reserved</w:t>
      </w:r>
      <w:r>
        <w:t>Z;</w:t>
      </w:r>
    </w:p>
    <w:p w:rsidR="00205F82" w:rsidRDefault="00205F82" w:rsidP="00DB6D74">
      <w:pPr>
        <w:pStyle w:val="TargetCode"/>
        <w:widowControl w:val="0"/>
        <w:tabs>
          <w:tab w:val="left" w:pos="720"/>
          <w:tab w:val="left" w:pos="3240"/>
        </w:tabs>
        <w:ind w:left="288"/>
      </w:pPr>
      <w:r>
        <w:t xml:space="preserve">    </w:t>
      </w:r>
      <w:r w:rsidR="00DB6D74">
        <w:t xml:space="preserve">    </w:t>
      </w:r>
      <w:r>
        <w:t>} MessagePortInfo;</w:t>
      </w:r>
    </w:p>
    <w:p w:rsidR="00205F82" w:rsidRDefault="00205F82" w:rsidP="00DB6D74">
      <w:pPr>
        <w:pStyle w:val="TargetCode"/>
        <w:widowControl w:val="0"/>
        <w:tabs>
          <w:tab w:val="left" w:pos="720"/>
          <w:tab w:val="left" w:pos="3240"/>
        </w:tabs>
        <w:ind w:left="288"/>
      </w:pPr>
    </w:p>
    <w:p w:rsidR="00DB6D74" w:rsidRDefault="00DB6D74" w:rsidP="00DB6D74">
      <w:pPr>
        <w:pStyle w:val="TargetCode"/>
        <w:widowControl w:val="0"/>
        <w:tabs>
          <w:tab w:val="left" w:pos="720"/>
          <w:tab w:val="left" w:pos="3240"/>
        </w:tabs>
        <w:ind w:left="288"/>
      </w:pPr>
      <w:r>
        <w:t xml:space="preserve">        struct</w:t>
      </w:r>
    </w:p>
    <w:p w:rsidR="00DB6D74" w:rsidRDefault="00DB6D74" w:rsidP="00DB6D74">
      <w:pPr>
        <w:pStyle w:val="TargetCode"/>
        <w:widowControl w:val="0"/>
        <w:tabs>
          <w:tab w:val="left" w:pos="720"/>
          <w:tab w:val="left" w:pos="3240"/>
        </w:tabs>
        <w:ind w:left="288"/>
      </w:pPr>
      <w:r>
        <w:t xml:space="preserve">        {</w:t>
      </w:r>
    </w:p>
    <w:p w:rsidR="00DB6D74" w:rsidRDefault="00DB6D74" w:rsidP="00DB6D74">
      <w:pPr>
        <w:pStyle w:val="TargetCode"/>
        <w:widowControl w:val="0"/>
        <w:tabs>
          <w:tab w:val="left" w:pos="720"/>
          <w:tab w:val="left" w:pos="3240"/>
        </w:tabs>
        <w:ind w:left="288"/>
      </w:pPr>
      <w:r>
        <w:tab/>
        <w:t xml:space="preserve">        HV_SYNIC_SINT_INDEX</w:t>
      </w:r>
      <w:r>
        <w:tab/>
        <w:t>TargetSint;</w:t>
      </w:r>
    </w:p>
    <w:p w:rsidR="00DB6D74" w:rsidRDefault="00DB6D74" w:rsidP="00DB6D74">
      <w:pPr>
        <w:pStyle w:val="TargetCode"/>
        <w:widowControl w:val="0"/>
        <w:tabs>
          <w:tab w:val="left" w:pos="720"/>
          <w:tab w:val="left" w:pos="3240"/>
        </w:tabs>
        <w:ind w:left="288"/>
      </w:pPr>
      <w:r>
        <w:tab/>
        <w:t xml:space="preserve">        HV_VP_INDEX</w:t>
      </w:r>
      <w:r>
        <w:tab/>
      </w:r>
      <w:r>
        <w:tab/>
      </w:r>
      <w:r>
        <w:tab/>
        <w:t>TargetVp;</w:t>
      </w:r>
    </w:p>
    <w:p w:rsidR="00DB6D74" w:rsidRDefault="00DB6D74" w:rsidP="00DB6D74">
      <w:pPr>
        <w:pStyle w:val="TargetCode"/>
        <w:widowControl w:val="0"/>
        <w:tabs>
          <w:tab w:val="left" w:pos="720"/>
          <w:tab w:val="left" w:pos="3240"/>
        </w:tabs>
        <w:ind w:left="288"/>
      </w:pPr>
      <w:r>
        <w:tab/>
        <w:t xml:space="preserve">        UINT16</w:t>
      </w:r>
      <w:r>
        <w:tab/>
      </w:r>
      <w:r>
        <w:tab/>
      </w:r>
      <w:r>
        <w:tab/>
        <w:t>BaseFlagNumber;</w:t>
      </w:r>
    </w:p>
    <w:p w:rsidR="00DB6D74" w:rsidRDefault="00DB6D74" w:rsidP="00DB6D74">
      <w:pPr>
        <w:pStyle w:val="TargetCode"/>
        <w:widowControl w:val="0"/>
        <w:tabs>
          <w:tab w:val="left" w:pos="720"/>
          <w:tab w:val="left" w:pos="3240"/>
        </w:tabs>
        <w:ind w:left="288"/>
      </w:pPr>
      <w:r>
        <w:tab/>
        <w:t xml:space="preserve">        UINT16</w:t>
      </w:r>
      <w:r>
        <w:tab/>
      </w:r>
      <w:r>
        <w:tab/>
      </w:r>
      <w:r>
        <w:tab/>
        <w:t>FlagCount;</w:t>
      </w:r>
    </w:p>
    <w:p w:rsidR="00DB6D74" w:rsidRDefault="00DB6D74" w:rsidP="00DB6D74">
      <w:pPr>
        <w:pStyle w:val="TargetCode"/>
        <w:widowControl w:val="0"/>
        <w:tabs>
          <w:tab w:val="left" w:pos="720"/>
          <w:tab w:val="left" w:pos="3240"/>
        </w:tabs>
        <w:ind w:left="288"/>
      </w:pPr>
      <w:r>
        <w:tab/>
      </w:r>
      <w:r w:rsidR="00E3093A">
        <w:t xml:space="preserve">        UINT32</w:t>
      </w:r>
      <w:r w:rsidR="00E3093A">
        <w:tab/>
      </w:r>
      <w:r w:rsidR="00E3093A">
        <w:tab/>
      </w:r>
      <w:r w:rsidR="00E3093A">
        <w:tab/>
        <w:t>Reserved</w:t>
      </w:r>
      <w:r>
        <w:t>Z;</w:t>
      </w:r>
    </w:p>
    <w:p w:rsidR="00DB6D74" w:rsidRDefault="00DB6D74" w:rsidP="00DB6D74">
      <w:pPr>
        <w:pStyle w:val="TargetCode"/>
        <w:widowControl w:val="0"/>
        <w:tabs>
          <w:tab w:val="left" w:pos="720"/>
          <w:tab w:val="left" w:pos="3240"/>
        </w:tabs>
        <w:ind w:left="288"/>
      </w:pPr>
      <w:r>
        <w:t xml:space="preserve">        } EventPortInfo;</w:t>
      </w:r>
    </w:p>
    <w:p w:rsidR="00DB6D74" w:rsidRDefault="00DB6D74" w:rsidP="00DB6D74">
      <w:pPr>
        <w:pStyle w:val="TargetCode"/>
        <w:widowControl w:val="0"/>
        <w:tabs>
          <w:tab w:val="left" w:pos="720"/>
          <w:tab w:val="left" w:pos="3240"/>
        </w:tabs>
        <w:ind w:left="288"/>
      </w:pPr>
    </w:p>
    <w:p w:rsidR="00DB6D74" w:rsidRDefault="00DB6D74" w:rsidP="00DB6D74">
      <w:pPr>
        <w:pStyle w:val="TargetCode"/>
        <w:widowControl w:val="0"/>
        <w:tabs>
          <w:tab w:val="left" w:pos="720"/>
          <w:tab w:val="left" w:pos="3240"/>
        </w:tabs>
        <w:ind w:left="288"/>
      </w:pPr>
      <w:r>
        <w:t xml:space="preserve">        struct</w:t>
      </w:r>
    </w:p>
    <w:p w:rsidR="00DB6D74" w:rsidRDefault="00DB6D74" w:rsidP="00DB6D74">
      <w:pPr>
        <w:pStyle w:val="TargetCode"/>
        <w:widowControl w:val="0"/>
        <w:tabs>
          <w:tab w:val="left" w:pos="720"/>
          <w:tab w:val="left" w:pos="3240"/>
        </w:tabs>
        <w:ind w:left="288"/>
      </w:pPr>
      <w:r>
        <w:tab/>
        <w:t xml:space="preserve">    {</w:t>
      </w:r>
    </w:p>
    <w:p w:rsidR="00DB6D74" w:rsidRDefault="00DB6D74" w:rsidP="00DB6D74">
      <w:pPr>
        <w:pStyle w:val="TargetCode"/>
        <w:widowControl w:val="0"/>
        <w:tabs>
          <w:tab w:val="left" w:pos="720"/>
          <w:tab w:val="left" w:pos="3240"/>
        </w:tabs>
        <w:ind w:left="288"/>
      </w:pPr>
      <w:r>
        <w:tab/>
        <w:t xml:space="preserve">        HV_GPA</w:t>
      </w:r>
      <w:r>
        <w:tab/>
      </w:r>
      <w:r>
        <w:tab/>
      </w:r>
      <w:r>
        <w:tab/>
        <w:t>MonitorAddress;</w:t>
      </w:r>
    </w:p>
    <w:p w:rsidR="00DB6D74" w:rsidRDefault="00DB6D74" w:rsidP="00DB6D74">
      <w:pPr>
        <w:pStyle w:val="TargetCode"/>
        <w:widowControl w:val="0"/>
        <w:tabs>
          <w:tab w:val="left" w:pos="720"/>
          <w:tab w:val="left" w:pos="3240"/>
        </w:tabs>
        <w:ind w:left="288"/>
      </w:pPr>
      <w:r>
        <w:tab/>
      </w:r>
      <w:r w:rsidR="00E3093A">
        <w:t xml:space="preserve">        UINT64</w:t>
      </w:r>
      <w:r w:rsidR="00E3093A">
        <w:tab/>
      </w:r>
      <w:r w:rsidR="00E3093A">
        <w:tab/>
      </w:r>
      <w:r w:rsidR="00E3093A">
        <w:tab/>
        <w:t>Reserved</w:t>
      </w:r>
      <w:r>
        <w:t>Z;</w:t>
      </w:r>
    </w:p>
    <w:p w:rsidR="00DB6D74" w:rsidRDefault="00DB6D74" w:rsidP="00DB6D74">
      <w:pPr>
        <w:pStyle w:val="TargetCode"/>
        <w:widowControl w:val="0"/>
        <w:tabs>
          <w:tab w:val="left" w:pos="720"/>
          <w:tab w:val="left" w:pos="3240"/>
        </w:tabs>
        <w:ind w:left="288"/>
      </w:pPr>
      <w:r>
        <w:tab/>
        <w:t xml:space="preserve">    } MonitorPortInfo;</w:t>
      </w:r>
    </w:p>
    <w:p w:rsidR="00DB6D74" w:rsidRDefault="00DB6D74" w:rsidP="00DB6D74">
      <w:pPr>
        <w:pStyle w:val="TargetCode"/>
        <w:widowControl w:val="0"/>
        <w:tabs>
          <w:tab w:val="left" w:pos="720"/>
          <w:tab w:val="left" w:pos="3240"/>
        </w:tabs>
        <w:ind w:left="288"/>
      </w:pPr>
      <w:r>
        <w:tab/>
        <w:t>};</w:t>
      </w:r>
    </w:p>
    <w:p w:rsidR="006E1B20" w:rsidRDefault="00E4747E" w:rsidP="00DB6D74">
      <w:pPr>
        <w:pStyle w:val="TargetCode"/>
        <w:widowControl w:val="0"/>
        <w:tabs>
          <w:tab w:val="left" w:pos="720"/>
          <w:tab w:val="left" w:pos="3240"/>
        </w:tabs>
        <w:ind w:left="288"/>
      </w:pPr>
      <w:r w:rsidRPr="00B150B1">
        <w:t>}</w:t>
      </w:r>
      <w:r w:rsidR="00DB6D74">
        <w:t xml:space="preserve"> HV_PORT_INFO</w:t>
      </w:r>
      <w:r w:rsidRPr="00B150B1">
        <w:t>;</w:t>
      </w:r>
    </w:p>
    <w:p w:rsidR="006E1B20" w:rsidRDefault="006E1B20" w:rsidP="00DB6D74">
      <w:pPr>
        <w:pStyle w:val="TargetCode"/>
        <w:widowControl w:val="0"/>
        <w:tabs>
          <w:tab w:val="left" w:pos="720"/>
          <w:tab w:val="left" w:pos="3240"/>
        </w:tabs>
        <w:ind w:left="288"/>
      </w:pPr>
    </w:p>
    <w:p w:rsidR="006E1B20" w:rsidRDefault="00AA335F">
      <w:pPr>
        <w:pStyle w:val="Heading3"/>
        <w:keepLines/>
        <w:widowControl w:val="0"/>
      </w:pPr>
      <w:bookmarkStart w:id="12182" w:name="_Ref131009122"/>
      <w:bookmarkStart w:id="12183" w:name="_Toc131936778"/>
      <w:bookmarkStart w:id="12184" w:name="_Toc133901242"/>
      <w:bookmarkStart w:id="12185" w:name="_Toc137461116"/>
      <w:bookmarkStart w:id="12186" w:name="_Toc139096631"/>
      <w:bookmarkStart w:id="12187" w:name="_Toc139188554"/>
      <w:bookmarkStart w:id="12188" w:name="_Toc139191417"/>
      <w:bookmarkStart w:id="12189" w:name="_Toc140490469"/>
      <w:bookmarkStart w:id="12190" w:name="_Toc140571371"/>
      <w:bookmarkStart w:id="12191" w:name="_Toc141257644"/>
      <w:bookmarkStart w:id="12192" w:name="_Toc141257971"/>
      <w:bookmarkStart w:id="12193" w:name="_Toc141267499"/>
      <w:bookmarkStart w:id="12194" w:name="_Toc141522517"/>
      <w:bookmarkStart w:id="12195" w:name="_Toc141529605"/>
      <w:bookmarkStart w:id="12196" w:name="_Toc141529922"/>
      <w:bookmarkStart w:id="12197" w:name="_Toc141851529"/>
      <w:bookmarkStart w:id="12198" w:name="_Toc141852463"/>
      <w:bookmarkStart w:id="12199" w:name="_Toc141888007"/>
      <w:bookmarkStart w:id="12200" w:name="_Toc141889847"/>
      <w:bookmarkStart w:id="12201" w:name="_Toc141893516"/>
      <w:bookmarkStart w:id="12202" w:name="_Toc142113369"/>
      <w:bookmarkStart w:id="12203" w:name="_Toc142114397"/>
      <w:bookmarkStart w:id="12204" w:name="_Toc142729614"/>
      <w:bookmarkStart w:id="12205" w:name="_Toc142730898"/>
      <w:bookmarkStart w:id="12206" w:name="_Toc142731271"/>
      <w:bookmarkStart w:id="12207" w:name="_Toc142998638"/>
      <w:bookmarkStart w:id="12208" w:name="_Toc143063730"/>
      <w:bookmarkStart w:id="12209" w:name="_Toc143509840"/>
      <w:bookmarkStart w:id="12210" w:name="_Toc143510287"/>
      <w:bookmarkStart w:id="12211" w:name="_Toc144026319"/>
      <w:bookmarkStart w:id="12212" w:name="_Toc144026650"/>
      <w:bookmarkStart w:id="12213" w:name="_Toc144276293"/>
      <w:bookmarkStart w:id="12214" w:name="_Toc144276637"/>
      <w:bookmarkStart w:id="12215" w:name="_Toc144280225"/>
      <w:bookmarkStart w:id="12216" w:name="_Toc144280571"/>
      <w:bookmarkStart w:id="12217" w:name="_Toc144540786"/>
      <w:bookmarkStart w:id="12218" w:name="_Toc144554669"/>
      <w:bookmarkStart w:id="12219" w:name="_Toc144722290"/>
      <w:bookmarkStart w:id="12220" w:name="_Toc145503752"/>
      <w:bookmarkStart w:id="12221" w:name="_Toc145512194"/>
      <w:bookmarkStart w:id="12222" w:name="_Toc145513217"/>
      <w:bookmarkStart w:id="12223" w:name="_Toc145513601"/>
      <w:bookmarkStart w:id="12224" w:name="_Toc192577654"/>
      <w:bookmarkStart w:id="12225" w:name="_Toc127596841"/>
      <w:bookmarkStart w:id="12226" w:name="_Toc127786462"/>
      <w:bookmarkStart w:id="12227" w:name="_Toc127786778"/>
      <w:bookmarkStart w:id="12228" w:name="_Toc127787094"/>
      <w:bookmarkStart w:id="12229" w:name="_Toc127877768"/>
      <w:bookmarkStart w:id="12230" w:name="_Toc128289839"/>
      <w:bookmarkStart w:id="12231" w:name="_Toc128290232"/>
      <w:bookmarkStart w:id="12232" w:name="_Toc130189836"/>
      <w:bookmarkStart w:id="12233" w:name="_Toc130201052"/>
      <w:bookmarkStart w:id="12234" w:name="_Toc130201368"/>
      <w:bookmarkStart w:id="12235" w:name="_Toc130201689"/>
      <w:r w:rsidRPr="00B150B1">
        <w:t>Port Properties</w:t>
      </w:r>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p>
    <w:p w:rsidR="006E1B20" w:rsidRDefault="00AA335F">
      <w:pPr>
        <w:keepNext/>
        <w:keepLines/>
        <w:widowControl w:val="0"/>
        <w:ind w:left="0"/>
        <w:rPr>
          <w:sz w:val="20"/>
        </w:rPr>
      </w:pPr>
      <w:r w:rsidRPr="00B150B1">
        <w:rPr>
          <w:sz w:val="20"/>
        </w:rPr>
        <w:t>Port properties provide a generic way to obtain certain characteristics of a port. Properties are identified by a 32-bit code. The associated property value is 64 bits in size.</w:t>
      </w:r>
    </w:p>
    <w:p w:rsidR="006E1B20" w:rsidRDefault="006E1B20">
      <w:pPr>
        <w:keepNext/>
        <w:keepLines/>
        <w:widowControl w:val="0"/>
        <w:ind w:left="0"/>
        <w:rPr>
          <w:sz w:val="20"/>
        </w:rPr>
      </w:pPr>
    </w:p>
    <w:p w:rsidR="006E1B20" w:rsidRDefault="006E1B20">
      <w:pPr>
        <w:pStyle w:val="TargetCode"/>
        <w:keepNext/>
        <w:keepLines/>
        <w:widowControl w:val="0"/>
      </w:pPr>
    </w:p>
    <w:p w:rsidR="006E1B20" w:rsidRDefault="00AA335F">
      <w:pPr>
        <w:pStyle w:val="TargetCode"/>
        <w:keepNext/>
        <w:keepLines/>
        <w:widowControl w:val="0"/>
      </w:pPr>
      <w:r w:rsidRPr="00B150B1">
        <w:t>typedef UINT64 HV_PORT_PROPERTY;</w:t>
      </w:r>
    </w:p>
    <w:p w:rsidR="006E1B20" w:rsidRDefault="00AA335F">
      <w:pPr>
        <w:pStyle w:val="TargetCode"/>
        <w:keepNext/>
        <w:keepLines/>
        <w:widowControl w:val="0"/>
      </w:pPr>
      <w:r w:rsidRPr="00B150B1">
        <w:t>typedef HV_PORT_PROPERTY *PHV_PORT_PROPERTY;</w:t>
      </w:r>
    </w:p>
    <w:p w:rsidR="006E1B20" w:rsidRDefault="006E1B20">
      <w:pPr>
        <w:pStyle w:val="TargetCode"/>
        <w:keepNext/>
        <w:keepLines/>
        <w:widowControl w:val="0"/>
      </w:pPr>
    </w:p>
    <w:p w:rsidR="006E1B20" w:rsidRDefault="00AA335F">
      <w:pPr>
        <w:pStyle w:val="TargetCode"/>
        <w:keepNext/>
        <w:keepLines/>
        <w:widowControl w:val="0"/>
      </w:pPr>
      <w:r w:rsidRPr="00B150B1">
        <w:t>typedef enum</w:t>
      </w:r>
    </w:p>
    <w:p w:rsidR="006E1B20" w:rsidRDefault="00AA335F">
      <w:pPr>
        <w:pStyle w:val="TargetCode"/>
        <w:keepNext/>
        <w:keepLines/>
        <w:widowControl w:val="0"/>
      </w:pPr>
      <w:r w:rsidRPr="00B150B1">
        <w:t>{</w:t>
      </w:r>
    </w:p>
    <w:p w:rsidR="006E1B20" w:rsidRDefault="00AA335F">
      <w:pPr>
        <w:pStyle w:val="TargetCode"/>
        <w:keepNext/>
        <w:keepLines/>
        <w:widowControl w:val="0"/>
      </w:pPr>
      <w:r w:rsidRPr="00B150B1">
        <w:t xml:space="preserve">    HvPortPropertyPostCount</w:t>
      </w:r>
      <w:r w:rsidRPr="00B150B1">
        <w:tab/>
      </w:r>
      <w:r w:rsidRPr="00B150B1">
        <w:tab/>
      </w:r>
      <w:r w:rsidRPr="00B150B1">
        <w:tab/>
      </w:r>
      <w:r w:rsidR="00914A28" w:rsidRPr="00B150B1">
        <w:tab/>
        <w:t>= 0x00000000</w:t>
      </w:r>
    </w:p>
    <w:p w:rsidR="006E1B20" w:rsidRDefault="00AA335F">
      <w:pPr>
        <w:pStyle w:val="TargetCode"/>
        <w:keepNext/>
        <w:keepLines/>
        <w:widowControl w:val="0"/>
      </w:pPr>
      <w:r w:rsidRPr="00B150B1">
        <w:t>} HV_PORT_PROPERTY_CODE;</w:t>
      </w:r>
    </w:p>
    <w:p w:rsidR="006E1B20" w:rsidRDefault="006E1B20">
      <w:pPr>
        <w:pStyle w:val="TargetCode"/>
        <w:keepNext/>
        <w:keepLines/>
        <w:widowControl w:val="0"/>
      </w:pPr>
    </w:p>
    <w:p w:rsidR="006E1B20" w:rsidRDefault="006E1B20">
      <w:pPr>
        <w:rPr>
          <w:rFonts w:ascii="Lucida Console" w:hAnsi="Lucida Console" w:cs="Courier New"/>
          <w:noProof/>
          <w:color w:val="auto"/>
          <w:sz w:val="20"/>
          <w:szCs w:val="20"/>
        </w:rPr>
      </w:pPr>
    </w:p>
    <w:p w:rsidR="006E1B20" w:rsidRDefault="006E1B20">
      <w:pPr>
        <w:rPr>
          <w:rFonts w:ascii="Lucida Console" w:hAnsi="Lucida Console" w:cs="Courier New"/>
          <w:noProof/>
          <w:color w:val="auto"/>
          <w:sz w:val="20"/>
          <w:szCs w:val="20"/>
        </w:rPr>
      </w:pPr>
    </w:p>
    <w:p w:rsidR="006E1B20" w:rsidRDefault="00914A28">
      <w:pPr>
        <w:pStyle w:val="BodyText"/>
        <w:keepNext/>
        <w:keepLines/>
        <w:widowControl w:val="0"/>
      </w:pPr>
      <w:r w:rsidRPr="00B150B1">
        <w:t>The following table explains the meaning of each property.</w:t>
      </w: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3481"/>
        <w:gridCol w:w="4871"/>
      </w:tblGrid>
      <w:tr w:rsidR="00914A28" w:rsidRPr="00B150B1" w:rsidTr="009C0237">
        <w:trPr>
          <w:cantSplit/>
          <w:tblHeader/>
        </w:trPr>
        <w:tc>
          <w:tcPr>
            <w:tcW w:w="3600" w:type="dxa"/>
            <w:tcBorders>
              <w:bottom w:val="single" w:sz="4" w:space="0" w:color="auto"/>
              <w:right w:val="nil"/>
            </w:tcBorders>
            <w:shd w:val="clear" w:color="auto" w:fill="D9D9D9"/>
          </w:tcPr>
          <w:p w:rsidR="006E1B20" w:rsidRDefault="00914A28">
            <w:pPr>
              <w:keepNext/>
              <w:widowControl w:val="0"/>
              <w:ind w:left="0"/>
              <w:jc w:val="center"/>
              <w:rPr>
                <w:b/>
                <w:sz w:val="20"/>
              </w:rPr>
            </w:pPr>
            <w:r w:rsidRPr="00B150B1">
              <w:rPr>
                <w:b/>
                <w:sz w:val="20"/>
              </w:rPr>
              <w:t>Port property</w:t>
            </w:r>
          </w:p>
        </w:tc>
        <w:tc>
          <w:tcPr>
            <w:tcW w:w="5040" w:type="dxa"/>
            <w:tcBorders>
              <w:left w:val="nil"/>
              <w:bottom w:val="single" w:sz="4" w:space="0" w:color="auto"/>
            </w:tcBorders>
            <w:shd w:val="clear" w:color="auto" w:fill="D9D9D9"/>
          </w:tcPr>
          <w:p w:rsidR="006E1B20" w:rsidRDefault="00914A28">
            <w:pPr>
              <w:keepNext/>
              <w:widowControl w:val="0"/>
              <w:ind w:left="0"/>
              <w:jc w:val="center"/>
              <w:rPr>
                <w:b/>
                <w:sz w:val="20"/>
              </w:rPr>
            </w:pPr>
            <w:r w:rsidRPr="00B150B1">
              <w:rPr>
                <w:b/>
                <w:sz w:val="20"/>
              </w:rPr>
              <w:t>Meaning</w:t>
            </w:r>
          </w:p>
        </w:tc>
      </w:tr>
      <w:tr w:rsidR="00914A28" w:rsidRPr="00B150B1" w:rsidTr="009C0237">
        <w:trPr>
          <w:cantSplit/>
        </w:trPr>
        <w:tc>
          <w:tcPr>
            <w:tcW w:w="3600" w:type="dxa"/>
            <w:tcBorders>
              <w:top w:val="single" w:sz="4" w:space="0" w:color="auto"/>
            </w:tcBorders>
          </w:tcPr>
          <w:p w:rsidR="006E1B20" w:rsidRDefault="00914A28">
            <w:pPr>
              <w:keepNext/>
              <w:widowControl w:val="0"/>
              <w:ind w:left="0"/>
              <w:rPr>
                <w:sz w:val="20"/>
              </w:rPr>
            </w:pPr>
            <w:r w:rsidRPr="00B150B1">
              <w:rPr>
                <w:sz w:val="20"/>
              </w:rPr>
              <w:t>HvPortPropertyPostCount</w:t>
            </w:r>
          </w:p>
        </w:tc>
        <w:tc>
          <w:tcPr>
            <w:tcW w:w="5040" w:type="dxa"/>
            <w:tcBorders>
              <w:top w:val="single" w:sz="4" w:space="0" w:color="auto"/>
            </w:tcBorders>
          </w:tcPr>
          <w:p w:rsidR="006E1B20" w:rsidRDefault="00914A28">
            <w:pPr>
              <w:keepNext/>
              <w:widowControl w:val="0"/>
              <w:ind w:left="0"/>
              <w:rPr>
                <w:sz w:val="20"/>
              </w:rPr>
            </w:pPr>
            <w:r w:rsidRPr="00B150B1">
              <w:rPr>
                <w:sz w:val="20"/>
              </w:rPr>
              <w:t>The number of messages that have been successfully posted to the port since its</w:t>
            </w:r>
            <w:r w:rsidR="001E7811" w:rsidRPr="00B150B1">
              <w:rPr>
                <w:sz w:val="20"/>
              </w:rPr>
              <w:t xml:space="preserve"> creation.</w:t>
            </w:r>
          </w:p>
        </w:tc>
      </w:tr>
    </w:tbl>
    <w:p w:rsidR="006E1B20" w:rsidRDefault="006E1B20">
      <w:pPr>
        <w:pStyle w:val="BodyText"/>
      </w:pPr>
    </w:p>
    <w:p w:rsidR="006E1B20" w:rsidRDefault="00E4747E">
      <w:pPr>
        <w:pStyle w:val="Heading3"/>
        <w:keepLines/>
        <w:widowControl w:val="0"/>
      </w:pPr>
      <w:bookmarkStart w:id="12236" w:name="_Toc131936779"/>
      <w:bookmarkStart w:id="12237" w:name="_Toc133901243"/>
      <w:bookmarkStart w:id="12238" w:name="_Toc137461117"/>
      <w:bookmarkStart w:id="12239" w:name="_Toc139096632"/>
      <w:bookmarkStart w:id="12240" w:name="_Toc139188555"/>
      <w:bookmarkStart w:id="12241" w:name="_Toc139191418"/>
      <w:bookmarkStart w:id="12242" w:name="_Toc140490470"/>
      <w:bookmarkStart w:id="12243" w:name="_Toc140571372"/>
      <w:bookmarkStart w:id="12244" w:name="_Toc141257645"/>
      <w:bookmarkStart w:id="12245" w:name="_Toc141257972"/>
      <w:bookmarkStart w:id="12246" w:name="_Toc141267500"/>
      <w:bookmarkStart w:id="12247" w:name="_Toc141522518"/>
      <w:bookmarkStart w:id="12248" w:name="_Toc141529606"/>
      <w:bookmarkStart w:id="12249" w:name="_Toc141529923"/>
      <w:bookmarkStart w:id="12250" w:name="_Toc141851530"/>
      <w:bookmarkStart w:id="12251" w:name="_Toc141852464"/>
      <w:bookmarkStart w:id="12252" w:name="_Toc141888008"/>
      <w:bookmarkStart w:id="12253" w:name="_Toc141889848"/>
      <w:bookmarkStart w:id="12254" w:name="_Toc141893517"/>
      <w:bookmarkStart w:id="12255" w:name="_Toc142113370"/>
      <w:bookmarkStart w:id="12256" w:name="_Toc142114398"/>
      <w:bookmarkStart w:id="12257" w:name="_Toc142729615"/>
      <w:bookmarkStart w:id="12258" w:name="_Toc142730899"/>
      <w:bookmarkStart w:id="12259" w:name="_Toc142731272"/>
      <w:bookmarkStart w:id="12260" w:name="_Toc142998639"/>
      <w:bookmarkStart w:id="12261" w:name="_Toc143063731"/>
      <w:bookmarkStart w:id="12262" w:name="_Toc143509841"/>
      <w:bookmarkStart w:id="12263" w:name="_Toc143510288"/>
      <w:bookmarkStart w:id="12264" w:name="_Toc144026320"/>
      <w:bookmarkStart w:id="12265" w:name="_Toc144026651"/>
      <w:bookmarkStart w:id="12266" w:name="_Toc144276294"/>
      <w:bookmarkStart w:id="12267" w:name="_Toc144276638"/>
      <w:bookmarkStart w:id="12268" w:name="_Toc144280226"/>
      <w:bookmarkStart w:id="12269" w:name="_Toc144280572"/>
      <w:bookmarkStart w:id="12270" w:name="_Toc144540787"/>
      <w:bookmarkStart w:id="12271" w:name="_Toc144554670"/>
      <w:bookmarkStart w:id="12272" w:name="_Toc144722291"/>
      <w:bookmarkStart w:id="12273" w:name="_Toc145503753"/>
      <w:bookmarkStart w:id="12274" w:name="_Toc145512195"/>
      <w:bookmarkStart w:id="12275" w:name="_Toc145513218"/>
      <w:bookmarkStart w:id="12276" w:name="_Toc145513602"/>
      <w:bookmarkStart w:id="12277" w:name="_Toc192577655"/>
      <w:r w:rsidRPr="00B150B1">
        <w:t>Connections</w:t>
      </w:r>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p>
    <w:p w:rsidR="006E1B20" w:rsidRDefault="00E4747E">
      <w:pPr>
        <w:pStyle w:val="BodyTextLink"/>
        <w:widowControl w:val="0"/>
      </w:pPr>
      <w:r w:rsidRPr="00B150B1">
        <w:t xml:space="preserve">Connections are identified by 32-bit IDs. </w:t>
      </w:r>
      <w:r w:rsidR="006F45D1" w:rsidRPr="00B150B1">
        <w:t>The high 8 bits are reserved</w:t>
      </w:r>
      <w:r w:rsidR="00F459E3" w:rsidRPr="00B150B1">
        <w:t xml:space="preserve"> and must be zero</w:t>
      </w:r>
      <w:r w:rsidR="006F45D1" w:rsidRPr="00B150B1">
        <w:t xml:space="preserve">. </w:t>
      </w:r>
      <w:r w:rsidRPr="00B150B1">
        <w:t xml:space="preserve">All connection IDs are unique within a partition. </w:t>
      </w:r>
    </w:p>
    <w:p w:rsidR="006E1B20" w:rsidRDefault="006E1B20">
      <w:pPr>
        <w:pStyle w:val="TargetCode"/>
        <w:keepNext/>
        <w:keepLines/>
        <w:widowControl w:val="0"/>
        <w:tabs>
          <w:tab w:val="left" w:pos="720"/>
          <w:tab w:val="left" w:pos="3240"/>
        </w:tabs>
        <w:ind w:left="288"/>
      </w:pPr>
    </w:p>
    <w:p w:rsidR="006E1B20" w:rsidRDefault="006F45D1">
      <w:pPr>
        <w:pStyle w:val="TargetCode"/>
        <w:keepNext/>
        <w:keepLines/>
        <w:widowControl w:val="0"/>
        <w:tabs>
          <w:tab w:val="left" w:pos="720"/>
          <w:tab w:val="left" w:pos="3240"/>
        </w:tabs>
        <w:ind w:left="288"/>
      </w:pPr>
      <w:r w:rsidRPr="00B150B1">
        <w:t xml:space="preserve">typedef </w:t>
      </w:r>
      <w:r w:rsidR="00321507">
        <w:t>union</w:t>
      </w:r>
    </w:p>
    <w:p w:rsidR="006E1B20" w:rsidRDefault="006F45D1">
      <w:pPr>
        <w:pStyle w:val="TargetCode"/>
        <w:keepNext/>
        <w:keepLines/>
        <w:widowControl w:val="0"/>
        <w:tabs>
          <w:tab w:val="left" w:pos="720"/>
          <w:tab w:val="left" w:pos="3240"/>
        </w:tabs>
        <w:ind w:left="288"/>
      </w:pPr>
      <w:r w:rsidRPr="00B150B1">
        <w:t>{</w:t>
      </w:r>
    </w:p>
    <w:p w:rsidR="006E1B20" w:rsidRDefault="006F45D1">
      <w:pPr>
        <w:pStyle w:val="TargetCode"/>
        <w:keepNext/>
        <w:keepLines/>
        <w:widowControl w:val="0"/>
        <w:tabs>
          <w:tab w:val="left" w:pos="720"/>
          <w:tab w:val="left" w:pos="3240"/>
        </w:tabs>
        <w:ind w:left="288"/>
      </w:pPr>
      <w:r w:rsidRPr="00B150B1">
        <w:tab/>
      </w:r>
      <w:r w:rsidR="00321507">
        <w:t>UINT32 AsUint32;</w:t>
      </w:r>
    </w:p>
    <w:p w:rsidR="006E1B20" w:rsidRDefault="00321507">
      <w:pPr>
        <w:pStyle w:val="TargetCode"/>
        <w:keepNext/>
        <w:keepLines/>
        <w:widowControl w:val="0"/>
        <w:tabs>
          <w:tab w:val="left" w:pos="720"/>
          <w:tab w:val="left" w:pos="3240"/>
        </w:tabs>
        <w:ind w:left="288"/>
      </w:pPr>
      <w:r>
        <w:tab/>
        <w:t>struct</w:t>
      </w:r>
    </w:p>
    <w:p w:rsidR="006E1B20" w:rsidRDefault="00321507">
      <w:pPr>
        <w:pStyle w:val="TargetCode"/>
        <w:keepNext/>
        <w:keepLines/>
        <w:widowControl w:val="0"/>
        <w:tabs>
          <w:tab w:val="left" w:pos="720"/>
          <w:tab w:val="left" w:pos="3240"/>
        </w:tabs>
        <w:ind w:left="288"/>
      </w:pPr>
      <w:r>
        <w:tab/>
        <w:t>{</w:t>
      </w:r>
    </w:p>
    <w:p w:rsidR="006E1B20" w:rsidRDefault="00321507">
      <w:pPr>
        <w:pStyle w:val="TargetCode"/>
        <w:keepNext/>
        <w:keepLines/>
        <w:widowControl w:val="0"/>
        <w:tabs>
          <w:tab w:val="left" w:pos="720"/>
          <w:tab w:val="left" w:pos="3240"/>
        </w:tabs>
        <w:ind w:left="288"/>
      </w:pPr>
      <w:r>
        <w:tab/>
        <w:t xml:space="preserve">    </w:t>
      </w:r>
      <w:r w:rsidR="00F459E3" w:rsidRPr="00B150B1">
        <w:t>UINT32 Id:24</w:t>
      </w:r>
      <w:r w:rsidR="006F45D1" w:rsidRPr="00B150B1">
        <w:t>;</w:t>
      </w:r>
    </w:p>
    <w:p w:rsidR="006E1B20" w:rsidRDefault="006F45D1">
      <w:pPr>
        <w:pStyle w:val="TargetCode"/>
        <w:keepNext/>
        <w:keepLines/>
        <w:widowControl w:val="0"/>
        <w:tabs>
          <w:tab w:val="left" w:pos="720"/>
          <w:tab w:val="left" w:pos="3240"/>
        </w:tabs>
        <w:ind w:left="288"/>
      </w:pPr>
      <w:r w:rsidRPr="00B150B1">
        <w:tab/>
      </w:r>
      <w:r w:rsidR="00321507">
        <w:t xml:space="preserve">    </w:t>
      </w:r>
      <w:r w:rsidR="00F459E3" w:rsidRPr="00B150B1">
        <w:t>UINT32 Reserved:8</w:t>
      </w:r>
      <w:r w:rsidRPr="00B150B1">
        <w:t>;</w:t>
      </w:r>
    </w:p>
    <w:p w:rsidR="006E1B20" w:rsidRDefault="00321507">
      <w:pPr>
        <w:pStyle w:val="TargetCode"/>
        <w:keepNext/>
        <w:keepLines/>
        <w:widowControl w:val="0"/>
        <w:tabs>
          <w:tab w:val="left" w:pos="720"/>
          <w:tab w:val="left" w:pos="3240"/>
        </w:tabs>
        <w:ind w:left="288"/>
      </w:pPr>
      <w:r>
        <w:tab/>
        <w:t>};</w:t>
      </w:r>
    </w:p>
    <w:p w:rsidR="006E1B20" w:rsidRDefault="006F45D1">
      <w:pPr>
        <w:pStyle w:val="TargetCode"/>
        <w:keepNext/>
        <w:keepLines/>
        <w:widowControl w:val="0"/>
        <w:tabs>
          <w:tab w:val="left" w:pos="720"/>
          <w:tab w:val="left" w:pos="3240"/>
        </w:tabs>
        <w:ind w:left="288"/>
      </w:pPr>
      <w:r w:rsidRPr="00B150B1">
        <w:t>} HV_CONNECTION_ID;</w:t>
      </w:r>
    </w:p>
    <w:p w:rsidR="006E1B20" w:rsidRDefault="006E1B20">
      <w:pPr>
        <w:pStyle w:val="TargetCode"/>
        <w:keepNext/>
        <w:keepLines/>
        <w:widowControl w:val="0"/>
        <w:tabs>
          <w:tab w:val="left" w:pos="720"/>
          <w:tab w:val="left" w:pos="3240"/>
        </w:tabs>
        <w:ind w:left="288"/>
      </w:pPr>
    </w:p>
    <w:p w:rsidR="006E1B20" w:rsidRDefault="006E1B20">
      <w:pPr>
        <w:pStyle w:val="Le"/>
        <w:rPr>
          <w:sz w:val="14"/>
        </w:rPr>
      </w:pPr>
    </w:p>
    <w:p w:rsidR="006E1B20" w:rsidRDefault="00E4747E">
      <w:pPr>
        <w:pStyle w:val="BodyText"/>
      </w:pPr>
      <w:r w:rsidRPr="00B150B1">
        <w:t xml:space="preserve">The hypervisor does not ascribe special meaning to any connection IDs. </w:t>
      </w:r>
    </w:p>
    <w:p w:rsidR="00CC2C29" w:rsidRDefault="00CC2C29" w:rsidP="00CC2C29">
      <w:pPr>
        <w:pStyle w:val="Heading3"/>
      </w:pPr>
      <w:bookmarkStart w:id="12278" w:name="_Toc192577656"/>
      <w:r>
        <w:t>Connection Information</w:t>
      </w:r>
      <w:bookmarkEnd w:id="12278"/>
    </w:p>
    <w:p w:rsidR="00CC2C29" w:rsidRDefault="00555577" w:rsidP="00CC2C29">
      <w:pPr>
        <w:pStyle w:val="BodyText"/>
      </w:pPr>
      <w:r>
        <w:t>The following structure contains the information that must be specified when creating</w:t>
      </w:r>
      <w:r w:rsidR="00CC2C29">
        <w:t xml:space="preserve"> a connection</w:t>
      </w:r>
      <w:r>
        <w:t>:</w:t>
      </w:r>
    </w:p>
    <w:p w:rsidR="00CC2C29" w:rsidRDefault="00CC2C29" w:rsidP="00CC2C29">
      <w:pPr>
        <w:pStyle w:val="TargetCode"/>
      </w:pPr>
    </w:p>
    <w:p w:rsidR="00CC2C29" w:rsidRDefault="00CC2C29" w:rsidP="00CC2C29">
      <w:pPr>
        <w:pStyle w:val="TargetCode"/>
      </w:pPr>
      <w:r>
        <w:t>typedef struct</w:t>
      </w:r>
    </w:p>
    <w:p w:rsidR="00CC2C29" w:rsidRDefault="00CC2C29" w:rsidP="00CC2C29">
      <w:pPr>
        <w:pStyle w:val="TargetCode"/>
      </w:pPr>
      <w:r>
        <w:t>{</w:t>
      </w:r>
    </w:p>
    <w:p w:rsidR="00CC2C29" w:rsidRDefault="00CC2C29" w:rsidP="00CC2C29">
      <w:pPr>
        <w:pStyle w:val="TargetCode"/>
      </w:pPr>
      <w:r>
        <w:tab/>
        <w:t>HV_PORT_TYPE</w:t>
      </w:r>
      <w:r>
        <w:tab/>
      </w:r>
      <w:r>
        <w:tab/>
        <w:t>PortType;</w:t>
      </w:r>
    </w:p>
    <w:p w:rsidR="00CC2C29" w:rsidRDefault="00CC2C29" w:rsidP="00CC2C29">
      <w:pPr>
        <w:pStyle w:val="TargetCode"/>
      </w:pPr>
      <w:r>
        <w:tab/>
      </w:r>
      <w:r w:rsidR="00DF6B1F">
        <w:t>UINT32</w:t>
      </w:r>
      <w:r w:rsidR="00DF6B1F">
        <w:tab/>
      </w:r>
      <w:r w:rsidR="00DF6B1F">
        <w:tab/>
      </w:r>
      <w:r w:rsidR="00DF6B1F">
        <w:tab/>
        <w:t>Reserved</w:t>
      </w:r>
      <w:r>
        <w:t>Z;</w:t>
      </w:r>
    </w:p>
    <w:p w:rsidR="00CC2C29" w:rsidRDefault="00CC2C29" w:rsidP="00CC2C29">
      <w:pPr>
        <w:pStyle w:val="TargetCode"/>
      </w:pPr>
    </w:p>
    <w:p w:rsidR="00CC2C29" w:rsidRDefault="00CC2C29" w:rsidP="00CC2C29">
      <w:pPr>
        <w:pStyle w:val="TargetCode"/>
      </w:pPr>
      <w:r>
        <w:tab/>
        <w:t>union</w:t>
      </w:r>
    </w:p>
    <w:p w:rsidR="00CC2C29" w:rsidRDefault="00CC2C29" w:rsidP="00CC2C29">
      <w:pPr>
        <w:pStyle w:val="TargetCode"/>
      </w:pPr>
      <w:r>
        <w:tab/>
        <w:t>{</w:t>
      </w:r>
    </w:p>
    <w:p w:rsidR="00CC2C29" w:rsidRDefault="00CC2C29" w:rsidP="00CC2C29">
      <w:pPr>
        <w:pStyle w:val="TargetCode"/>
      </w:pPr>
      <w:r>
        <w:tab/>
      </w:r>
      <w:r>
        <w:tab/>
        <w:t>struct</w:t>
      </w:r>
    </w:p>
    <w:p w:rsidR="00CC2C29" w:rsidRDefault="00CC2C29" w:rsidP="00CC2C29">
      <w:pPr>
        <w:pStyle w:val="TargetCode"/>
      </w:pPr>
      <w:r>
        <w:tab/>
      </w:r>
      <w:r>
        <w:tab/>
        <w:t>{</w:t>
      </w:r>
    </w:p>
    <w:p w:rsidR="00CC2C29" w:rsidRDefault="00CC2C29" w:rsidP="00CC2C29">
      <w:pPr>
        <w:pStyle w:val="TargetCode"/>
      </w:pPr>
      <w:r>
        <w:tab/>
      </w:r>
      <w:r>
        <w:tab/>
      </w:r>
      <w:r>
        <w:tab/>
      </w:r>
      <w:r w:rsidR="00DF6B1F">
        <w:t>UINT64</w:t>
      </w:r>
      <w:r w:rsidR="00DF6B1F">
        <w:tab/>
        <w:t>Reserved</w:t>
      </w:r>
      <w:r>
        <w:t>Z;</w:t>
      </w:r>
    </w:p>
    <w:p w:rsidR="00CC2C29" w:rsidRDefault="00CC2C29" w:rsidP="00CC2C29">
      <w:pPr>
        <w:pStyle w:val="TargetCode"/>
      </w:pPr>
      <w:r>
        <w:tab/>
      </w:r>
      <w:r>
        <w:tab/>
        <w:t>} MessageConnectionInfo;</w:t>
      </w:r>
    </w:p>
    <w:p w:rsidR="00CC2C29" w:rsidRDefault="00CC2C29" w:rsidP="00CC2C29">
      <w:pPr>
        <w:pStyle w:val="TargetCode"/>
      </w:pPr>
    </w:p>
    <w:p w:rsidR="00CC2C29" w:rsidRDefault="00CC2C29" w:rsidP="00CC2C29">
      <w:pPr>
        <w:pStyle w:val="TargetCode"/>
      </w:pPr>
      <w:r>
        <w:tab/>
      </w:r>
      <w:r>
        <w:tab/>
        <w:t>struct</w:t>
      </w:r>
    </w:p>
    <w:p w:rsidR="00CC2C29" w:rsidRDefault="00CC2C29" w:rsidP="00CC2C29">
      <w:pPr>
        <w:pStyle w:val="TargetCode"/>
      </w:pPr>
      <w:r>
        <w:tab/>
      </w:r>
      <w:r>
        <w:tab/>
        <w:t>{</w:t>
      </w:r>
    </w:p>
    <w:p w:rsidR="00CC2C29" w:rsidRDefault="00CC2C29" w:rsidP="00CC2C29">
      <w:pPr>
        <w:pStyle w:val="TargetCode"/>
      </w:pPr>
      <w:r>
        <w:tab/>
      </w:r>
      <w:r>
        <w:tab/>
      </w:r>
      <w:r>
        <w:tab/>
      </w:r>
      <w:r w:rsidR="00DF6B1F">
        <w:t>UINT64</w:t>
      </w:r>
      <w:r w:rsidR="00DF6B1F">
        <w:tab/>
        <w:t>Reserved</w:t>
      </w:r>
      <w:r>
        <w:t>Z;</w:t>
      </w:r>
    </w:p>
    <w:p w:rsidR="00CC2C29" w:rsidRDefault="00CC2C29" w:rsidP="00CC2C29">
      <w:pPr>
        <w:pStyle w:val="TargetCode"/>
      </w:pPr>
      <w:r>
        <w:tab/>
      </w:r>
      <w:r>
        <w:tab/>
        <w:t>} EventConnectionInfo;</w:t>
      </w:r>
    </w:p>
    <w:p w:rsidR="00CC2C29" w:rsidRDefault="00CC2C29" w:rsidP="00CC2C29">
      <w:pPr>
        <w:pStyle w:val="TargetCode"/>
      </w:pPr>
    </w:p>
    <w:p w:rsidR="00CC2C29" w:rsidRDefault="00CC2C29" w:rsidP="00CC2C29">
      <w:pPr>
        <w:pStyle w:val="TargetCode"/>
      </w:pPr>
      <w:r>
        <w:tab/>
      </w:r>
      <w:r>
        <w:tab/>
        <w:t>struct</w:t>
      </w:r>
    </w:p>
    <w:p w:rsidR="00CC2C29" w:rsidRDefault="00CC2C29" w:rsidP="00CC2C29">
      <w:pPr>
        <w:pStyle w:val="TargetCode"/>
      </w:pPr>
      <w:r>
        <w:tab/>
      </w:r>
      <w:r>
        <w:tab/>
        <w:t>{</w:t>
      </w:r>
    </w:p>
    <w:p w:rsidR="00CC2C29" w:rsidRDefault="00CC2C29" w:rsidP="00CC2C29">
      <w:pPr>
        <w:pStyle w:val="TargetCode"/>
      </w:pPr>
      <w:r>
        <w:tab/>
      </w:r>
      <w:r>
        <w:tab/>
      </w:r>
      <w:r>
        <w:tab/>
        <w:t>HV_GPA</w:t>
      </w:r>
      <w:r>
        <w:tab/>
        <w:t>MonitorAddress;</w:t>
      </w:r>
    </w:p>
    <w:p w:rsidR="00CC2C29" w:rsidRDefault="00CC2C29" w:rsidP="00CC2C29">
      <w:pPr>
        <w:pStyle w:val="TargetCode"/>
      </w:pPr>
      <w:r>
        <w:tab/>
      </w:r>
      <w:r>
        <w:tab/>
        <w:t>} MonitorConnectionInfo;</w:t>
      </w:r>
    </w:p>
    <w:p w:rsidR="00CC2C29" w:rsidRDefault="00CC2C29" w:rsidP="00CC2C29">
      <w:pPr>
        <w:pStyle w:val="TargetCode"/>
      </w:pPr>
      <w:r>
        <w:tab/>
        <w:t>};</w:t>
      </w:r>
    </w:p>
    <w:p w:rsidR="00CC2C29" w:rsidRDefault="00CC2C29" w:rsidP="00CC2C29">
      <w:pPr>
        <w:pStyle w:val="TargetCode"/>
      </w:pPr>
      <w:r>
        <w:t>} HV_CONNECTION_INFO, *PHV_CONNECTION_INFO;</w:t>
      </w:r>
    </w:p>
    <w:p w:rsidR="00CC2C29" w:rsidRDefault="00CC2C29" w:rsidP="00CC2C29">
      <w:pPr>
        <w:pStyle w:val="TargetCode"/>
      </w:pPr>
    </w:p>
    <w:p w:rsidR="00FA1778" w:rsidRDefault="00FA1778" w:rsidP="00FA1778">
      <w:pPr>
        <w:pStyle w:val="Heading4"/>
      </w:pPr>
      <w:bookmarkStart w:id="12279" w:name="_Ref157856031"/>
      <w:bookmarkStart w:id="12280" w:name="_Toc192577657"/>
      <w:r>
        <w:t>Monitored Notification Trigger Group</w:t>
      </w:r>
      <w:bookmarkEnd w:id="12279"/>
      <w:bookmarkEnd w:id="12280"/>
    </w:p>
    <w:p w:rsidR="00FA1778" w:rsidRDefault="00FA1778" w:rsidP="00FA1778">
      <w:pPr>
        <w:pStyle w:val="BodyText"/>
      </w:pPr>
      <w:r>
        <w:t>The monitored notification triggers group structure defines 32 triggers per group. The structure has the following format:</w:t>
      </w:r>
    </w:p>
    <w:p w:rsidR="00FA1778" w:rsidRDefault="00FA1778" w:rsidP="00FA1778">
      <w:pPr>
        <w:pStyle w:val="TargetCode"/>
      </w:pPr>
    </w:p>
    <w:p w:rsidR="00FA1778" w:rsidRDefault="00FA1778" w:rsidP="00FA1778">
      <w:pPr>
        <w:pStyle w:val="TargetCode"/>
      </w:pPr>
      <w:r>
        <w:t>typedef struct</w:t>
      </w:r>
    </w:p>
    <w:p w:rsidR="00FA1778" w:rsidRDefault="00FA1778" w:rsidP="00FA1778">
      <w:pPr>
        <w:pStyle w:val="TargetCode"/>
      </w:pPr>
      <w:r>
        <w:t>{</w:t>
      </w:r>
    </w:p>
    <w:p w:rsidR="00FA1778" w:rsidRDefault="00FA1778" w:rsidP="00FA1778">
      <w:pPr>
        <w:pStyle w:val="TargetCode"/>
      </w:pPr>
      <w:r>
        <w:tab/>
        <w:t>UINT64</w:t>
      </w:r>
      <w:r>
        <w:tab/>
      </w:r>
      <w:r>
        <w:tab/>
        <w:t>AsUINT64;</w:t>
      </w:r>
    </w:p>
    <w:p w:rsidR="00FA1778" w:rsidRDefault="00FA1778" w:rsidP="00FA1778">
      <w:pPr>
        <w:pStyle w:val="TargetCode"/>
      </w:pPr>
      <w:r>
        <w:tab/>
        <w:t>struct</w:t>
      </w:r>
    </w:p>
    <w:p w:rsidR="00FA1778" w:rsidRDefault="00FA1778" w:rsidP="00FA1778">
      <w:pPr>
        <w:pStyle w:val="TargetCode"/>
      </w:pPr>
      <w:r>
        <w:tab/>
        <w:t>{</w:t>
      </w:r>
    </w:p>
    <w:p w:rsidR="00FA1778" w:rsidRDefault="00FA1778" w:rsidP="00FA1778">
      <w:pPr>
        <w:pStyle w:val="TargetCode"/>
      </w:pPr>
      <w:r>
        <w:tab/>
      </w:r>
      <w:r>
        <w:tab/>
        <w:t>UINT32</w:t>
      </w:r>
      <w:r>
        <w:tab/>
        <w:t>Pending;</w:t>
      </w:r>
    </w:p>
    <w:p w:rsidR="00FA1778" w:rsidRDefault="00FA1778" w:rsidP="00FA1778">
      <w:pPr>
        <w:pStyle w:val="TargetCode"/>
      </w:pPr>
      <w:r>
        <w:tab/>
      </w:r>
      <w:r>
        <w:tab/>
        <w:t>UINT32</w:t>
      </w:r>
      <w:r>
        <w:tab/>
        <w:t>Armed;</w:t>
      </w:r>
    </w:p>
    <w:p w:rsidR="00FA1778" w:rsidRDefault="00FA1778" w:rsidP="00FA1778">
      <w:pPr>
        <w:pStyle w:val="TargetCode"/>
      </w:pPr>
      <w:r>
        <w:tab/>
        <w:t>};</w:t>
      </w:r>
    </w:p>
    <w:p w:rsidR="00FA1778" w:rsidRDefault="00FA1778" w:rsidP="00FA1778">
      <w:pPr>
        <w:pStyle w:val="TargetCode"/>
      </w:pPr>
      <w:r>
        <w:t>} HV_MONITOR_TRIGGER_GROUP, *PHV_MONITOR_TRIGGER_GROUP;</w:t>
      </w:r>
    </w:p>
    <w:p w:rsidR="00FA1778" w:rsidRDefault="00FA1778" w:rsidP="00FA1778">
      <w:pPr>
        <w:pStyle w:val="TargetCode"/>
      </w:pPr>
    </w:p>
    <w:p w:rsidR="008B64AA" w:rsidRPr="00E34528" w:rsidRDefault="00FA1778" w:rsidP="008B64AA">
      <w:pPr>
        <w:pStyle w:val="BodyText"/>
        <w:rPr>
          <w:i/>
          <w:lang w:bidi="en-US"/>
        </w:rPr>
      </w:pPr>
      <w:r>
        <w:rPr>
          <w:lang w:bidi="en-US"/>
        </w:rPr>
        <w:t xml:space="preserve">The 32 triggers are represented by two </w:t>
      </w:r>
      <w:r w:rsidR="00F7338B">
        <w:rPr>
          <w:lang w:bidi="en-US"/>
        </w:rPr>
        <w:t xml:space="preserve">related </w:t>
      </w:r>
      <w:r>
        <w:rPr>
          <w:lang w:bidi="en-US"/>
        </w:rPr>
        <w:t xml:space="preserve">arrays of bits: </w:t>
      </w:r>
      <w:r w:rsidRPr="00FA1778">
        <w:rPr>
          <w:i/>
          <w:lang w:bidi="en-US"/>
        </w:rPr>
        <w:t>Pending</w:t>
      </w:r>
      <w:r>
        <w:rPr>
          <w:lang w:bidi="en-US"/>
        </w:rPr>
        <w:t xml:space="preserve"> and </w:t>
      </w:r>
      <w:r w:rsidRPr="00FA1778">
        <w:rPr>
          <w:i/>
          <w:lang w:bidi="en-US"/>
        </w:rPr>
        <w:t>Armed</w:t>
      </w:r>
      <w:r>
        <w:rPr>
          <w:lang w:bidi="en-US"/>
        </w:rPr>
        <w:t xml:space="preserve">. </w:t>
      </w:r>
      <w:r w:rsidR="00F7338B">
        <w:rPr>
          <w:lang w:bidi="en-US"/>
        </w:rPr>
        <w:t>Setting a</w:t>
      </w:r>
      <w:r>
        <w:rPr>
          <w:lang w:bidi="en-US"/>
        </w:rPr>
        <w:t xml:space="preserve"> trigger bit </w:t>
      </w:r>
      <w:r w:rsidR="00F7338B">
        <w:rPr>
          <w:lang w:bidi="en-US"/>
        </w:rPr>
        <w:t>to 1</w:t>
      </w:r>
      <w:r>
        <w:rPr>
          <w:lang w:bidi="en-US"/>
        </w:rPr>
        <w:t xml:space="preserve">in the </w:t>
      </w:r>
      <w:r>
        <w:rPr>
          <w:i/>
          <w:lang w:bidi="en-US"/>
        </w:rPr>
        <w:t>Pending</w:t>
      </w:r>
      <w:r>
        <w:rPr>
          <w:lang w:bidi="en-US"/>
        </w:rPr>
        <w:t xml:space="preserve"> array indicates to the hypervisor that the related notification should eventually </w:t>
      </w:r>
      <w:r w:rsidR="00F7338B">
        <w:rPr>
          <w:lang w:bidi="en-US"/>
        </w:rPr>
        <w:t>generate</w:t>
      </w:r>
      <w:r>
        <w:rPr>
          <w:lang w:bidi="en-US"/>
        </w:rPr>
        <w:t xml:space="preserve"> a signal event. The corresponding bit in the </w:t>
      </w:r>
      <w:r>
        <w:rPr>
          <w:i/>
          <w:lang w:bidi="en-US"/>
        </w:rPr>
        <w:t>Armed</w:t>
      </w:r>
      <w:r>
        <w:rPr>
          <w:lang w:bidi="en-US"/>
        </w:rPr>
        <w:t xml:space="preserve"> array should be set to </w:t>
      </w:r>
      <w:r w:rsidR="00F7338B">
        <w:rPr>
          <w:lang w:bidi="en-US"/>
        </w:rPr>
        <w:t>0</w:t>
      </w:r>
      <w:r>
        <w:rPr>
          <w:lang w:bidi="en-US"/>
        </w:rPr>
        <w:t xml:space="preserve"> whenever the matching </w:t>
      </w:r>
      <w:r>
        <w:rPr>
          <w:i/>
          <w:lang w:bidi="en-US"/>
        </w:rPr>
        <w:t>Pending</w:t>
      </w:r>
      <w:r>
        <w:rPr>
          <w:lang w:bidi="en-US"/>
        </w:rPr>
        <w:t xml:space="preserve"> bit is modified. The </w:t>
      </w:r>
      <w:r w:rsidRPr="00C758B9">
        <w:rPr>
          <w:i/>
          <w:lang w:bidi="en-US"/>
        </w:rPr>
        <w:t>Armed</w:t>
      </w:r>
      <w:r>
        <w:rPr>
          <w:lang w:bidi="en-US"/>
        </w:rPr>
        <w:t xml:space="preserve"> bit is used to ensure that a notification is deferred by at least the latency specified for the notification. </w:t>
      </w:r>
      <w:r w:rsidR="00F7338B">
        <w:rPr>
          <w:i/>
          <w:lang w:bidi="en-US"/>
        </w:rPr>
        <w:t>B</w:t>
      </w:r>
      <w:r w:rsidRPr="003E37A7">
        <w:rPr>
          <w:i/>
          <w:lang w:bidi="en-US"/>
        </w:rPr>
        <w:t xml:space="preserve">oth of these bits must be </w:t>
      </w:r>
      <w:r w:rsidR="00F7338B">
        <w:rPr>
          <w:i/>
          <w:lang w:bidi="en-US"/>
        </w:rPr>
        <w:t>updated</w:t>
      </w:r>
      <w:r w:rsidRPr="003E37A7">
        <w:rPr>
          <w:i/>
          <w:lang w:bidi="en-US"/>
        </w:rPr>
        <w:t xml:space="preserve"> atomically.</w:t>
      </w:r>
      <w:bookmarkStart w:id="12281" w:name="_Ref157856092"/>
    </w:p>
    <w:p w:rsidR="00FA1778" w:rsidRDefault="00FA1778" w:rsidP="00FA1778">
      <w:pPr>
        <w:pStyle w:val="Heading4"/>
        <w:rPr>
          <w:lang w:bidi="en-US"/>
        </w:rPr>
      </w:pPr>
      <w:bookmarkStart w:id="12282" w:name="_Ref158103950"/>
      <w:bookmarkStart w:id="12283" w:name="_Toc192577658"/>
      <w:r>
        <w:rPr>
          <w:lang w:bidi="en-US"/>
        </w:rPr>
        <w:t>Monitored Notification Parameters</w:t>
      </w:r>
      <w:bookmarkEnd w:id="12281"/>
      <w:bookmarkEnd w:id="12282"/>
      <w:bookmarkEnd w:id="12283"/>
    </w:p>
    <w:p w:rsidR="00FA1778" w:rsidRDefault="00C46897" w:rsidP="00FA1778">
      <w:pPr>
        <w:pStyle w:val="BodyText"/>
        <w:rPr>
          <w:lang w:bidi="en-US"/>
        </w:rPr>
      </w:pPr>
      <w:r>
        <w:rPr>
          <w:lang w:bidi="en-US"/>
        </w:rPr>
        <w:t>Each trigger has a</w:t>
      </w:r>
      <w:r w:rsidR="00FA1778">
        <w:rPr>
          <w:lang w:bidi="en-US"/>
        </w:rPr>
        <w:t xml:space="preserve"> </w:t>
      </w:r>
      <w:r w:rsidR="00E97168">
        <w:rPr>
          <w:lang w:bidi="en-US"/>
        </w:rPr>
        <w:t>set of</w:t>
      </w:r>
      <w:r>
        <w:rPr>
          <w:lang w:bidi="en-US"/>
        </w:rPr>
        <w:t xml:space="preserve"> associated</w:t>
      </w:r>
      <w:r w:rsidR="00E97168">
        <w:rPr>
          <w:lang w:bidi="en-US"/>
        </w:rPr>
        <w:t xml:space="preserve"> </w:t>
      </w:r>
      <w:r w:rsidR="00FA1778" w:rsidRPr="00C758B9">
        <w:rPr>
          <w:lang w:bidi="en-US"/>
        </w:rPr>
        <w:t>notification</w:t>
      </w:r>
      <w:r w:rsidR="00FA1778">
        <w:rPr>
          <w:lang w:bidi="en-US"/>
        </w:rPr>
        <w:t xml:space="preserve"> parameter</w:t>
      </w:r>
      <w:r w:rsidR="00E97168">
        <w:rPr>
          <w:lang w:bidi="en-US"/>
        </w:rPr>
        <w:t>s</w:t>
      </w:r>
      <w:r w:rsidR="00A11CB9">
        <w:rPr>
          <w:lang w:bidi="en-US"/>
        </w:rPr>
        <w:t xml:space="preserve"> </w:t>
      </w:r>
      <w:r>
        <w:rPr>
          <w:lang w:bidi="en-US"/>
        </w:rPr>
        <w:t>that</w:t>
      </w:r>
      <w:r w:rsidR="00E97168">
        <w:rPr>
          <w:lang w:bidi="en-US"/>
        </w:rPr>
        <w:t xml:space="preserve"> are used by the hypervisor as inputs to the implicit HvSignalEvent hypercall that </w:t>
      </w:r>
      <w:r>
        <w:rPr>
          <w:lang w:bidi="en-US"/>
        </w:rPr>
        <w:t>the hypervisor</w:t>
      </w:r>
      <w:r w:rsidR="00E97168">
        <w:rPr>
          <w:lang w:bidi="en-US"/>
        </w:rPr>
        <w:t xml:space="preserve"> invoke</w:t>
      </w:r>
      <w:r>
        <w:rPr>
          <w:lang w:bidi="en-US"/>
        </w:rPr>
        <w:t>s</w:t>
      </w:r>
      <w:r w:rsidR="00E97168">
        <w:rPr>
          <w:lang w:bidi="en-US"/>
        </w:rPr>
        <w:t xml:space="preserve"> when appropriate.</w:t>
      </w:r>
      <w:r w:rsidR="00FA1778">
        <w:rPr>
          <w:lang w:bidi="en-US"/>
        </w:rPr>
        <w:t xml:space="preserve"> The parameter structure has the following format:</w:t>
      </w:r>
    </w:p>
    <w:p w:rsidR="00FA1778" w:rsidRDefault="00FA1778" w:rsidP="00FA1778">
      <w:pPr>
        <w:pStyle w:val="TargetCode"/>
        <w:rPr>
          <w:lang w:bidi="en-US"/>
        </w:rPr>
      </w:pPr>
    </w:p>
    <w:p w:rsidR="00FA1778" w:rsidRDefault="00FA1778" w:rsidP="00FA1778">
      <w:pPr>
        <w:pStyle w:val="TargetCode"/>
        <w:rPr>
          <w:lang w:bidi="en-US"/>
        </w:rPr>
      </w:pPr>
      <w:r>
        <w:rPr>
          <w:lang w:bidi="en-US"/>
        </w:rPr>
        <w:t>typedef struct</w:t>
      </w:r>
    </w:p>
    <w:p w:rsidR="00FA1778" w:rsidRDefault="00E97168" w:rsidP="00FA1778">
      <w:pPr>
        <w:pStyle w:val="TargetCode"/>
        <w:rPr>
          <w:lang w:bidi="en-US"/>
        </w:rPr>
      </w:pPr>
      <w:r>
        <w:rPr>
          <w:lang w:bidi="en-US"/>
        </w:rPr>
        <w:t>{</w:t>
      </w:r>
    </w:p>
    <w:p w:rsidR="00FA1778" w:rsidRDefault="00FA1778" w:rsidP="00FA1778">
      <w:pPr>
        <w:pStyle w:val="TargetCode"/>
        <w:rPr>
          <w:lang w:bidi="en-US"/>
        </w:rPr>
      </w:pPr>
      <w:r>
        <w:rPr>
          <w:lang w:bidi="en-US"/>
        </w:rPr>
        <w:tab/>
        <w:t>HV_CONNECTION_ID</w:t>
      </w:r>
      <w:r>
        <w:rPr>
          <w:lang w:bidi="en-US"/>
        </w:rPr>
        <w:tab/>
      </w:r>
      <w:r>
        <w:rPr>
          <w:lang w:bidi="en-US"/>
        </w:rPr>
        <w:tab/>
        <w:t>ConnectionId;</w:t>
      </w:r>
    </w:p>
    <w:p w:rsidR="00FA1778" w:rsidRDefault="00FA1778" w:rsidP="00FA1778">
      <w:pPr>
        <w:pStyle w:val="TargetCode"/>
        <w:rPr>
          <w:lang w:bidi="en-US"/>
        </w:rPr>
      </w:pPr>
      <w:r>
        <w:rPr>
          <w:lang w:bidi="en-US"/>
        </w:rPr>
        <w:tab/>
        <w:t>UINT16</w:t>
      </w:r>
      <w:r>
        <w:rPr>
          <w:lang w:bidi="en-US"/>
        </w:rPr>
        <w:tab/>
      </w:r>
      <w:r>
        <w:rPr>
          <w:lang w:bidi="en-US"/>
        </w:rPr>
        <w:tab/>
      </w:r>
      <w:r>
        <w:rPr>
          <w:lang w:bidi="en-US"/>
        </w:rPr>
        <w:tab/>
        <w:t>FlagNumber;</w:t>
      </w:r>
    </w:p>
    <w:p w:rsidR="00FA1778" w:rsidRDefault="00E97168" w:rsidP="00FA1778">
      <w:pPr>
        <w:pStyle w:val="TargetCode"/>
        <w:rPr>
          <w:lang w:bidi="en-US"/>
        </w:rPr>
      </w:pPr>
      <w:r>
        <w:rPr>
          <w:lang w:bidi="en-US"/>
        </w:rPr>
        <w:tab/>
        <w:t>UINT16</w:t>
      </w:r>
      <w:r>
        <w:rPr>
          <w:lang w:bidi="en-US"/>
        </w:rPr>
        <w:tab/>
      </w:r>
      <w:r>
        <w:rPr>
          <w:lang w:bidi="en-US"/>
        </w:rPr>
        <w:tab/>
      </w:r>
      <w:r>
        <w:rPr>
          <w:lang w:bidi="en-US"/>
        </w:rPr>
        <w:tab/>
        <w:t>Reserved</w:t>
      </w:r>
      <w:r w:rsidR="00FA1778">
        <w:rPr>
          <w:lang w:bidi="en-US"/>
        </w:rPr>
        <w:t>Z;</w:t>
      </w:r>
    </w:p>
    <w:p w:rsidR="00FA1778" w:rsidRDefault="00FA1778" w:rsidP="00FA1778">
      <w:pPr>
        <w:pStyle w:val="TargetCode"/>
        <w:rPr>
          <w:lang w:bidi="en-US"/>
        </w:rPr>
      </w:pPr>
      <w:r>
        <w:rPr>
          <w:lang w:bidi="en-US"/>
        </w:rPr>
        <w:t>} HV_MONITOR_PARAMETER, *PHV_MONITOR_PARAMETER;</w:t>
      </w:r>
    </w:p>
    <w:p w:rsidR="00FA1778" w:rsidRDefault="00FA1778" w:rsidP="00FA1778">
      <w:pPr>
        <w:pStyle w:val="TargetCode"/>
        <w:rPr>
          <w:lang w:bidi="en-US"/>
        </w:rPr>
      </w:pPr>
    </w:p>
    <w:p w:rsidR="00FA1778" w:rsidRPr="00C758B9" w:rsidRDefault="00C44C53" w:rsidP="00FA1778">
      <w:pPr>
        <w:pStyle w:val="BodyText"/>
        <w:rPr>
          <w:lang w:bidi="en-US"/>
        </w:rPr>
      </w:pPr>
      <w:r>
        <w:t>When the hypervisor detects that a monitored notification is pending, it signals the event by making an internal call to the HvSignalEvent hypercall and passing it t</w:t>
      </w:r>
      <w:r w:rsidR="00FA1778">
        <w:t xml:space="preserve">he </w:t>
      </w:r>
      <w:r w:rsidR="00FA1778" w:rsidRPr="009A78CE">
        <w:rPr>
          <w:i/>
        </w:rPr>
        <w:t>ConnectionID</w:t>
      </w:r>
      <w:r w:rsidR="00FA1778">
        <w:t xml:space="preserve"> and </w:t>
      </w:r>
      <w:r w:rsidR="00FA1778" w:rsidRPr="009A78CE">
        <w:rPr>
          <w:i/>
        </w:rPr>
        <w:t>FlagNumber</w:t>
      </w:r>
      <w:r w:rsidR="00FA1778">
        <w:t xml:space="preserve"> </w:t>
      </w:r>
      <w:r>
        <w:t xml:space="preserve">members. </w:t>
      </w:r>
      <w:r w:rsidR="00FA1778">
        <w:t xml:space="preserve"> If  signaling an event</w:t>
      </w:r>
      <w:r>
        <w:t xml:space="preserve"> causes an error</w:t>
      </w:r>
      <w:r w:rsidR="00FA1778">
        <w:t>, the error is discarded; that is, the internal HvSignalEvent call becomes a NOP.</w:t>
      </w:r>
    </w:p>
    <w:p w:rsidR="00C758B9" w:rsidRDefault="00C758B9" w:rsidP="00C758B9">
      <w:pPr>
        <w:pStyle w:val="Heading3"/>
      </w:pPr>
      <w:bookmarkStart w:id="12284" w:name="_Toc192577659"/>
      <w:r>
        <w:t>Monitored Notification Page</w:t>
      </w:r>
      <w:bookmarkEnd w:id="12284"/>
    </w:p>
    <w:p w:rsidR="008B64AA" w:rsidRDefault="008B64AA" w:rsidP="00C758B9">
      <w:pPr>
        <w:pStyle w:val="BodyText"/>
      </w:pPr>
      <w:r>
        <w:t>M</w:t>
      </w:r>
      <w:r w:rsidR="00DF6B1F">
        <w:t xml:space="preserve">onitored notifications are defined in a </w:t>
      </w:r>
      <w:r w:rsidR="004C50BA">
        <w:rPr>
          <w:i/>
        </w:rPr>
        <w:t>MNF</w:t>
      </w:r>
      <w:r w:rsidRPr="008B64AA">
        <w:rPr>
          <w:i/>
        </w:rPr>
        <w:t xml:space="preserve"> </w:t>
      </w:r>
      <w:r w:rsidR="00AF0B3D">
        <w:rPr>
          <w:i/>
        </w:rPr>
        <w:t xml:space="preserve">overlay </w:t>
      </w:r>
      <w:r w:rsidR="00DF6B1F" w:rsidRPr="008B64AA">
        <w:rPr>
          <w:i/>
        </w:rPr>
        <w:t>page</w:t>
      </w:r>
      <w:r w:rsidR="004C50BA">
        <w:t xml:space="preserve">, which </w:t>
      </w:r>
      <w:r>
        <w:t xml:space="preserve"> supports four sets of </w:t>
      </w:r>
      <w:r w:rsidR="00E34528" w:rsidRPr="00E34528">
        <w:t xml:space="preserve">monitored notification </w:t>
      </w:r>
      <w:r w:rsidRPr="00E34528">
        <w:t>trigger groups.</w:t>
      </w:r>
      <w:r>
        <w:t xml:space="preserve"> Each individual </w:t>
      </w:r>
      <w:r w:rsidR="004C50BA">
        <w:t xml:space="preserve">32-bit </w:t>
      </w:r>
      <w:r>
        <w:t>group  can be enabled independently using the following structure:</w:t>
      </w:r>
    </w:p>
    <w:p w:rsidR="008B64AA" w:rsidRDefault="008B64AA" w:rsidP="008B64AA">
      <w:pPr>
        <w:pStyle w:val="TargetCode"/>
      </w:pPr>
    </w:p>
    <w:p w:rsidR="008B64AA" w:rsidRDefault="008B64AA" w:rsidP="008B64AA">
      <w:pPr>
        <w:pStyle w:val="TargetCode"/>
      </w:pPr>
      <w:r>
        <w:t>typedef union</w:t>
      </w:r>
    </w:p>
    <w:p w:rsidR="008B64AA" w:rsidRDefault="008B64AA" w:rsidP="008B64AA">
      <w:pPr>
        <w:pStyle w:val="TargetCode"/>
      </w:pPr>
      <w:r>
        <w:t>{</w:t>
      </w:r>
    </w:p>
    <w:p w:rsidR="008B64AA" w:rsidRDefault="008B64AA" w:rsidP="008B64AA">
      <w:pPr>
        <w:pStyle w:val="TargetCode"/>
      </w:pPr>
      <w:r>
        <w:tab/>
        <w:t>UINT32</w:t>
      </w:r>
      <w:r>
        <w:tab/>
      </w:r>
      <w:r>
        <w:tab/>
      </w:r>
      <w:r>
        <w:tab/>
      </w:r>
      <w:r>
        <w:tab/>
        <w:t>AsUINT32;</w:t>
      </w:r>
    </w:p>
    <w:p w:rsidR="008B64AA" w:rsidRDefault="008B64AA" w:rsidP="008B64AA">
      <w:pPr>
        <w:pStyle w:val="TargetCode"/>
      </w:pPr>
    </w:p>
    <w:p w:rsidR="008B64AA" w:rsidRDefault="008B64AA" w:rsidP="008B64AA">
      <w:pPr>
        <w:pStyle w:val="TargetCode"/>
      </w:pPr>
      <w:r>
        <w:tab/>
        <w:t>struct</w:t>
      </w:r>
    </w:p>
    <w:p w:rsidR="008B64AA" w:rsidRDefault="008B64AA" w:rsidP="008B64AA">
      <w:pPr>
        <w:pStyle w:val="TargetCode"/>
      </w:pPr>
      <w:r>
        <w:tab/>
        <w:t>{</w:t>
      </w:r>
    </w:p>
    <w:p w:rsidR="008B64AA" w:rsidRDefault="008B64AA" w:rsidP="008B64AA">
      <w:pPr>
        <w:pStyle w:val="TargetCode"/>
      </w:pPr>
      <w:r>
        <w:tab/>
      </w:r>
      <w:r>
        <w:tab/>
        <w:t>UINT32</w:t>
      </w:r>
      <w:r>
        <w:tab/>
      </w:r>
      <w:r>
        <w:tab/>
      </w:r>
      <w:r>
        <w:tab/>
        <w:t>GroupEnable:4;</w:t>
      </w:r>
    </w:p>
    <w:p w:rsidR="00FF5EE8" w:rsidRDefault="00FF5EE8" w:rsidP="008B64AA">
      <w:pPr>
        <w:pStyle w:val="TargetCode"/>
      </w:pPr>
      <w:r>
        <w:tab/>
      </w:r>
      <w:r>
        <w:tab/>
        <w:t>UINT32</w:t>
      </w:r>
      <w:r>
        <w:tab/>
      </w:r>
      <w:r>
        <w:tab/>
      </w:r>
      <w:r>
        <w:tab/>
        <w:t>MonitorDisabled:1;</w:t>
      </w:r>
    </w:p>
    <w:p w:rsidR="008B64AA" w:rsidRDefault="008B64AA" w:rsidP="008B64AA">
      <w:pPr>
        <w:pStyle w:val="TargetCode"/>
      </w:pPr>
      <w:r>
        <w:tab/>
      </w:r>
      <w:r>
        <w:tab/>
        <w:t>UINT32</w:t>
      </w:r>
      <w:r>
        <w:tab/>
      </w:r>
      <w:r>
        <w:tab/>
      </w:r>
      <w:r>
        <w:tab/>
        <w:t>ReservedZ:2</w:t>
      </w:r>
      <w:r w:rsidR="00FF5EE8">
        <w:t>7</w:t>
      </w:r>
      <w:r>
        <w:t>;</w:t>
      </w:r>
    </w:p>
    <w:p w:rsidR="008B64AA" w:rsidRDefault="008B64AA" w:rsidP="008B64AA">
      <w:pPr>
        <w:pStyle w:val="TargetCode"/>
      </w:pPr>
      <w:r>
        <w:tab/>
        <w:t>};</w:t>
      </w:r>
    </w:p>
    <w:p w:rsidR="008B64AA" w:rsidRDefault="008B64AA" w:rsidP="008B64AA">
      <w:pPr>
        <w:pStyle w:val="TargetCode"/>
      </w:pPr>
      <w:r>
        <w:t>} HV_MONITOR_TRIGGER_STATE, *PHV_MONITOR_TRIGGER_STATE;</w:t>
      </w:r>
    </w:p>
    <w:p w:rsidR="008B64AA" w:rsidRDefault="008B64AA" w:rsidP="008B64AA">
      <w:pPr>
        <w:pStyle w:val="TargetCode"/>
      </w:pPr>
    </w:p>
    <w:p w:rsidR="008B64AA" w:rsidRDefault="00B17AC1" w:rsidP="00C758B9">
      <w:pPr>
        <w:pStyle w:val="BodyText"/>
      </w:pPr>
      <w:r w:rsidRPr="00B17AC1">
        <w:rPr>
          <w:i/>
        </w:rPr>
        <w:t>GroupEnable</w:t>
      </w:r>
      <w:r w:rsidR="00FF5EE8">
        <w:rPr>
          <w:i/>
        </w:rPr>
        <w:t xml:space="preserve"> </w:t>
      </w:r>
      <w:r w:rsidR="00FF5EE8" w:rsidRPr="00FF5EE8">
        <w:t>and</w:t>
      </w:r>
      <w:r w:rsidR="00FF5EE8">
        <w:rPr>
          <w:i/>
        </w:rPr>
        <w:t xml:space="preserve"> MonitorDisabled</w:t>
      </w:r>
      <w:r>
        <w:t xml:space="preserve"> </w:t>
      </w:r>
      <w:r w:rsidR="00FF5EE8">
        <w:t>are</w:t>
      </w:r>
      <w:r>
        <w:t xml:space="preserve"> described below.</w:t>
      </w:r>
    </w:p>
    <w:p w:rsidR="00462B67" w:rsidRDefault="00AF0B3D" w:rsidP="00C758B9">
      <w:pPr>
        <w:pStyle w:val="BodyText"/>
      </w:pPr>
      <w:r>
        <w:t>The MNF overlay p</w:t>
      </w:r>
      <w:r w:rsidR="008B64AA">
        <w:t>age has the following format</w:t>
      </w:r>
      <w:r w:rsidR="00DF6B1F">
        <w:t>:</w:t>
      </w:r>
    </w:p>
    <w:p w:rsidR="008B64AA" w:rsidRDefault="008B64AA" w:rsidP="00462B67">
      <w:pPr>
        <w:pStyle w:val="TargetCode"/>
      </w:pPr>
    </w:p>
    <w:p w:rsidR="00462B67" w:rsidRDefault="00DF6B1F" w:rsidP="00462B67">
      <w:pPr>
        <w:pStyle w:val="TargetCode"/>
      </w:pPr>
      <w:r>
        <w:t>t</w:t>
      </w:r>
      <w:r w:rsidR="00462B67">
        <w:t>ypedef struct</w:t>
      </w:r>
    </w:p>
    <w:p w:rsidR="00E97168" w:rsidRDefault="00462B67" w:rsidP="00462B67">
      <w:pPr>
        <w:pStyle w:val="TargetCode"/>
      </w:pPr>
      <w:r>
        <w:t>{</w:t>
      </w:r>
    </w:p>
    <w:p w:rsidR="00E97168" w:rsidRDefault="00E97168" w:rsidP="00462B67">
      <w:pPr>
        <w:pStyle w:val="TargetCode"/>
      </w:pPr>
      <w:r>
        <w:tab/>
        <w:t>HV_MONITOR_TRIGGER_STATE</w:t>
      </w:r>
      <w:r>
        <w:tab/>
        <w:t>TriggerState;</w:t>
      </w:r>
    </w:p>
    <w:p w:rsidR="00E97168" w:rsidRDefault="00922C63" w:rsidP="00462B67">
      <w:pPr>
        <w:pStyle w:val="TargetCode"/>
      </w:pPr>
      <w:r>
        <w:tab/>
        <w:t>UINT32</w:t>
      </w:r>
      <w:r>
        <w:tab/>
      </w:r>
      <w:r>
        <w:tab/>
      </w:r>
      <w:r>
        <w:tab/>
      </w:r>
      <w:r>
        <w:tab/>
        <w:t>Reserved</w:t>
      </w:r>
      <w:r w:rsidR="00E97168">
        <w:t>1;</w:t>
      </w:r>
    </w:p>
    <w:p w:rsidR="00E97168" w:rsidRDefault="00E97168" w:rsidP="00462B67">
      <w:pPr>
        <w:pStyle w:val="TargetCode"/>
      </w:pPr>
    </w:p>
    <w:p w:rsidR="00E97168" w:rsidRDefault="00E97168" w:rsidP="00462B67">
      <w:pPr>
        <w:pStyle w:val="TargetCode"/>
      </w:pPr>
      <w:r>
        <w:tab/>
        <w:t>HV_MONITOR_TRIGGER_GROUP</w:t>
      </w:r>
      <w:r>
        <w:tab/>
        <w:t>TriggerGroup[4];</w:t>
      </w:r>
    </w:p>
    <w:p w:rsidR="00E97168" w:rsidRDefault="00557A7E" w:rsidP="00462B67">
      <w:pPr>
        <w:pStyle w:val="TargetCode"/>
      </w:pPr>
      <w:r>
        <w:tab/>
        <w:t>UINT8</w:t>
      </w:r>
      <w:r>
        <w:tab/>
      </w:r>
      <w:r>
        <w:tab/>
      </w:r>
      <w:r>
        <w:tab/>
      </w:r>
      <w:r>
        <w:tab/>
      </w:r>
      <w:r>
        <w:tab/>
        <w:t>Reserved2[</w:t>
      </w:r>
      <w:r w:rsidR="00AF0B3D">
        <w:t>536</w:t>
      </w:r>
      <w:r w:rsidR="00E97168">
        <w:t>];</w:t>
      </w:r>
    </w:p>
    <w:p w:rsidR="00E97168" w:rsidRDefault="00E97168" w:rsidP="00462B67">
      <w:pPr>
        <w:pStyle w:val="TargetCode"/>
      </w:pPr>
    </w:p>
    <w:p w:rsidR="00E97168" w:rsidRDefault="00E97168" w:rsidP="00462B67">
      <w:pPr>
        <w:pStyle w:val="TargetCode"/>
      </w:pPr>
      <w:r>
        <w:tab/>
        <w:t>UINT16</w:t>
      </w:r>
      <w:r>
        <w:tab/>
      </w:r>
      <w:r>
        <w:tab/>
      </w:r>
      <w:r>
        <w:tab/>
      </w:r>
      <w:r>
        <w:tab/>
        <w:t>Latency[4][32];</w:t>
      </w:r>
    </w:p>
    <w:p w:rsidR="00E97168" w:rsidRDefault="00557A7E" w:rsidP="00462B67">
      <w:pPr>
        <w:pStyle w:val="TargetCode"/>
      </w:pPr>
      <w:r>
        <w:tab/>
        <w:t>UINT8</w:t>
      </w:r>
      <w:r>
        <w:tab/>
      </w:r>
      <w:r w:rsidR="00AF0B3D">
        <w:tab/>
      </w:r>
      <w:r w:rsidR="00AF0B3D">
        <w:tab/>
      </w:r>
      <w:r w:rsidR="00AF0B3D">
        <w:tab/>
      </w:r>
      <w:r w:rsidR="00AF0B3D">
        <w:tab/>
        <w:t>Reserved3</w:t>
      </w:r>
      <w:r>
        <w:t>[256</w:t>
      </w:r>
      <w:r w:rsidR="00E97168">
        <w:t>];</w:t>
      </w:r>
    </w:p>
    <w:p w:rsidR="00E97168" w:rsidRDefault="00E97168" w:rsidP="00462B67">
      <w:pPr>
        <w:pStyle w:val="TargetCode"/>
      </w:pPr>
    </w:p>
    <w:p w:rsidR="00E97168" w:rsidRDefault="00E97168" w:rsidP="00462B67">
      <w:pPr>
        <w:pStyle w:val="TargetCode"/>
      </w:pPr>
      <w:r>
        <w:tab/>
        <w:t>HV_MONITOR_PARAMETER</w:t>
      </w:r>
      <w:r>
        <w:tab/>
      </w:r>
      <w:r>
        <w:tab/>
        <w:t>Parameter[4][32];</w:t>
      </w:r>
    </w:p>
    <w:p w:rsidR="00E97168" w:rsidRDefault="00E97168" w:rsidP="00462B67">
      <w:pPr>
        <w:pStyle w:val="TargetCode"/>
      </w:pPr>
    </w:p>
    <w:p w:rsidR="00E97168" w:rsidRDefault="00AF0B3D" w:rsidP="00462B67">
      <w:pPr>
        <w:pStyle w:val="TargetCode"/>
      </w:pPr>
      <w:r>
        <w:tab/>
        <w:t>UINT8</w:t>
      </w:r>
      <w:r>
        <w:tab/>
      </w:r>
      <w:r>
        <w:tab/>
      </w:r>
      <w:r>
        <w:tab/>
      </w:r>
      <w:r>
        <w:tab/>
      </w:r>
      <w:r>
        <w:tab/>
        <w:t>Reserved4</w:t>
      </w:r>
      <w:r w:rsidR="00E97168">
        <w:t>[1984];</w:t>
      </w:r>
    </w:p>
    <w:p w:rsidR="00462B67" w:rsidRDefault="00462B67" w:rsidP="00462B67">
      <w:pPr>
        <w:pStyle w:val="TargetCode"/>
      </w:pPr>
      <w:r>
        <w:t>} HV_</w:t>
      </w:r>
      <w:r w:rsidR="00E97168">
        <w:t xml:space="preserve">MONITOR_PAGE, </w:t>
      </w:r>
      <w:r>
        <w:t>*PH</w:t>
      </w:r>
      <w:r w:rsidR="00E97168">
        <w:t>V_MONITOR_PAGE</w:t>
      </w:r>
      <w:r>
        <w:t>;</w:t>
      </w:r>
    </w:p>
    <w:p w:rsidR="00A165D1" w:rsidRDefault="00A165D1" w:rsidP="00462B67">
      <w:pPr>
        <w:pStyle w:val="TargetCode"/>
      </w:pPr>
    </w:p>
    <w:p w:rsidR="00A165D1" w:rsidRDefault="00A165D1" w:rsidP="00462B67">
      <w:pPr>
        <w:pStyle w:val="TargetCode"/>
      </w:pPr>
      <w:r>
        <w:t>typedef volatile HV_MONITOR_PAGE *PVHV_MONITOR_PAGE;</w:t>
      </w:r>
    </w:p>
    <w:p w:rsidR="00DF6B1F" w:rsidRDefault="00DF6B1F" w:rsidP="00462B67">
      <w:pPr>
        <w:pStyle w:val="TargetCode"/>
      </w:pPr>
    </w:p>
    <w:p w:rsidR="00FF5EE8" w:rsidRDefault="00FF5EE8" w:rsidP="00DF6B1F">
      <w:pPr>
        <w:pStyle w:val="BodyText"/>
        <w:rPr>
          <w:i/>
        </w:rPr>
      </w:pPr>
    </w:p>
    <w:p w:rsidR="00FF5EE8" w:rsidRDefault="00B17AC1" w:rsidP="00DF6B1F">
      <w:pPr>
        <w:pStyle w:val="BodyText"/>
      </w:pPr>
      <w:r>
        <w:rPr>
          <w:i/>
        </w:rPr>
        <w:t xml:space="preserve">TriggerState </w:t>
      </w:r>
      <w:r>
        <w:t>contains the</w:t>
      </w:r>
      <w:r>
        <w:rPr>
          <w:i/>
        </w:rPr>
        <w:t xml:space="preserve"> </w:t>
      </w:r>
      <w:r w:rsidR="00DF6B1F">
        <w:rPr>
          <w:i/>
        </w:rPr>
        <w:t>GroupEnable</w:t>
      </w:r>
      <w:r w:rsidR="00FF5EE8">
        <w:rPr>
          <w:i/>
        </w:rPr>
        <w:t xml:space="preserve"> </w:t>
      </w:r>
      <w:r w:rsidR="00FF5EE8" w:rsidRPr="00FF5EE8">
        <w:t>and</w:t>
      </w:r>
      <w:r w:rsidR="00FF5EE8">
        <w:rPr>
          <w:i/>
        </w:rPr>
        <w:t xml:space="preserve"> MonitorDisabled</w:t>
      </w:r>
      <w:r w:rsidR="00DF6B1F">
        <w:t xml:space="preserve"> </w:t>
      </w:r>
      <w:r w:rsidR="00C54B79">
        <w:t xml:space="preserve">flags. The </w:t>
      </w:r>
      <w:r w:rsidR="00C54B79" w:rsidRPr="00C54B79">
        <w:rPr>
          <w:i/>
        </w:rPr>
        <w:t>GroupEnable</w:t>
      </w:r>
      <w:r w:rsidR="00C54B79">
        <w:t xml:space="preserve"> flags are</w:t>
      </w:r>
      <w:r w:rsidR="00A165D1">
        <w:t xml:space="preserve"> </w:t>
      </w:r>
      <w:r w:rsidR="00DF6B1F">
        <w:t xml:space="preserve">an array of </w:t>
      </w:r>
      <w:r w:rsidR="00C54B79">
        <w:t>4</w:t>
      </w:r>
      <w:r w:rsidR="00DF6B1F">
        <w:t xml:space="preserve"> bits</w:t>
      </w:r>
      <w:r w:rsidR="00C54B79">
        <w:t>,</w:t>
      </w:r>
      <w:r w:rsidR="00DF6B1F">
        <w:t xml:space="preserve"> each associated with a trigger group. If </w:t>
      </w:r>
      <w:r w:rsidR="00DF6B1F">
        <w:rPr>
          <w:i/>
        </w:rPr>
        <w:t>GroupEnable[n]</w:t>
      </w:r>
      <w:r w:rsidR="00DF6B1F">
        <w:t xml:space="preserve"> is set to one, the corresponding </w:t>
      </w:r>
      <w:r w:rsidR="00DF6B1F">
        <w:rPr>
          <w:i/>
        </w:rPr>
        <w:t>TriggerGroup[n]</w:t>
      </w:r>
      <w:r w:rsidR="00DF6B1F">
        <w:t xml:space="preserve"> is enabled.</w:t>
      </w:r>
      <w:r w:rsidR="00E3093A">
        <w:t xml:space="preserve"> </w:t>
      </w:r>
      <w:r w:rsidR="00C54B79">
        <w:t>Although</w:t>
      </w:r>
      <w:r w:rsidR="00DF6B1F">
        <w:t xml:space="preserve"> the </w:t>
      </w:r>
      <w:r w:rsidR="00E3093A" w:rsidRPr="00E3093A">
        <w:rPr>
          <w:i/>
        </w:rPr>
        <w:t>GroupE</w:t>
      </w:r>
      <w:r w:rsidR="00DF6B1F" w:rsidRPr="00E3093A">
        <w:rPr>
          <w:i/>
        </w:rPr>
        <w:t>nable</w:t>
      </w:r>
      <w:r w:rsidR="00DF6B1F">
        <w:t xml:space="preserve"> flags can be changed at any time, they are intended to be semi-static and are typically used to drain pending notifications during </w:t>
      </w:r>
      <w:r w:rsidR="00E3093A">
        <w:t xml:space="preserve">a save or </w:t>
      </w:r>
      <w:r w:rsidR="00DF6B1F">
        <w:t>restore</w:t>
      </w:r>
      <w:r w:rsidR="00E3093A">
        <w:t xml:space="preserve"> process</w:t>
      </w:r>
      <w:r w:rsidR="00DF6B1F">
        <w:t>. The hypervisor inspect</w:t>
      </w:r>
      <w:r w:rsidR="00C54B79">
        <w:t>s</w:t>
      </w:r>
      <w:r w:rsidR="00DF6B1F">
        <w:t xml:space="preserve"> the group enable </w:t>
      </w:r>
      <w:r w:rsidR="00C54B79">
        <w:t>flags</w:t>
      </w:r>
      <w:r w:rsidR="00DF6B1F">
        <w:t xml:space="preserve"> at varying rates</w:t>
      </w:r>
      <w:r w:rsidR="00C54B79">
        <w:t>.I</w:t>
      </w:r>
      <w:r w:rsidR="00DF6B1F">
        <w:t xml:space="preserve">f they are all disabled (set to zero), the hypervisor </w:t>
      </w:r>
      <w:r w:rsidR="00C54B79">
        <w:t>might</w:t>
      </w:r>
      <w:r w:rsidR="00DF6B1F">
        <w:t xml:space="preserve"> significantly reduce its inspection rate. </w:t>
      </w:r>
      <w:r w:rsidR="00C54B79">
        <w:t>The hypervisor inspects all</w:t>
      </w:r>
      <w:r w:rsidR="00DF6B1F">
        <w:t xml:space="preserve"> of the enabled monitored notifications approximately at the lowest latency</w:t>
      </w:r>
      <w:r w:rsidR="00C54B79">
        <w:t xml:space="preserve"> value</w:t>
      </w:r>
      <w:r w:rsidR="00DF6B1F">
        <w:t xml:space="preserve"> specified for the monitors of each group.</w:t>
      </w:r>
    </w:p>
    <w:p w:rsidR="00DF6B1F" w:rsidRDefault="00FF5EE8" w:rsidP="00DF6B1F">
      <w:pPr>
        <w:pStyle w:val="BodyText"/>
      </w:pPr>
      <w:r>
        <w:t xml:space="preserve">The </w:t>
      </w:r>
      <w:r>
        <w:rPr>
          <w:i/>
        </w:rPr>
        <w:t>MonitorDisabled</w:t>
      </w:r>
      <w:r>
        <w:t xml:space="preserve"> flag is set when the hypervisor is temporarily not monitoring the monitor page.</w:t>
      </w:r>
      <w:r w:rsidR="004001B7">
        <w:t xml:space="preserve"> If the caller observes this condition, it may trigger the read of the page by calling the HVSignalEvent hypercall.</w:t>
      </w:r>
      <w:r>
        <w:t xml:space="preserve"> </w:t>
      </w:r>
      <w:r w:rsidR="00DF6B1F">
        <w:t xml:space="preserve"> </w:t>
      </w:r>
    </w:p>
    <w:p w:rsidR="00DF6B1F" w:rsidRDefault="00DF6B1F" w:rsidP="00DF6B1F">
      <w:pPr>
        <w:pStyle w:val="BodyText"/>
      </w:pPr>
      <w:r w:rsidRPr="00E822F8">
        <w:rPr>
          <w:i/>
        </w:rPr>
        <w:t>Trigger</w:t>
      </w:r>
      <w:r>
        <w:rPr>
          <w:i/>
        </w:rPr>
        <w:t>Group</w:t>
      </w:r>
      <w:r>
        <w:t xml:space="preserve"> is an array of four trigger </w:t>
      </w:r>
      <w:r w:rsidR="00C54B79">
        <w:t>group structures</w:t>
      </w:r>
      <w:r>
        <w:t xml:space="preserve">. </w:t>
      </w:r>
      <w:r w:rsidR="00C54B79">
        <w:t>For details, s</w:t>
      </w:r>
      <w:r>
        <w:t xml:space="preserve">ee section </w:t>
      </w:r>
      <w:r w:rsidR="002F21D6">
        <w:fldChar w:fldCharType="begin"/>
      </w:r>
      <w:r w:rsidR="00212168">
        <w:instrText xml:space="preserve"> REF _Ref157856031 \r \h </w:instrText>
      </w:r>
      <w:r w:rsidR="002F21D6">
        <w:fldChar w:fldCharType="separate"/>
      </w:r>
      <w:r w:rsidR="0077609F">
        <w:t>14.8.9.1</w:t>
      </w:r>
      <w:r w:rsidR="002F21D6">
        <w:fldChar w:fldCharType="end"/>
      </w:r>
      <w:r w:rsidR="00C54B79">
        <w:t>.</w:t>
      </w:r>
    </w:p>
    <w:p w:rsidR="00B17AC1" w:rsidRDefault="00B17AC1" w:rsidP="00DF6B1F">
      <w:pPr>
        <w:pStyle w:val="BodyText"/>
      </w:pPr>
      <w:r w:rsidRPr="009A78CE">
        <w:rPr>
          <w:i/>
        </w:rPr>
        <w:t>Latency</w:t>
      </w:r>
      <w:r>
        <w:t xml:space="preserve"> is a hint; </w:t>
      </w:r>
      <w:r w:rsidR="00C54B79">
        <w:t xml:space="preserve">suggesting how often </w:t>
      </w:r>
      <w:r>
        <w:t xml:space="preserve">the hypervisor </w:t>
      </w:r>
      <w:r w:rsidR="00C54B79">
        <w:t xml:space="preserve">should inspect the monitored notifications. The hypervisor might </w:t>
      </w:r>
      <w:r>
        <w:t xml:space="preserve">adjust it to be smaller or larger than </w:t>
      </w:r>
      <w:r w:rsidR="00C54B79">
        <w:t>this value</w:t>
      </w:r>
      <w:r>
        <w:t xml:space="preserve"> if doing s</w:t>
      </w:r>
      <w:r w:rsidR="00A165D1">
        <w:t xml:space="preserve">o is </w:t>
      </w:r>
      <w:r w:rsidR="00E34528">
        <w:t xml:space="preserve">either </w:t>
      </w:r>
      <w:r w:rsidR="00A165D1">
        <w:t>more efficient</w:t>
      </w:r>
      <w:r w:rsidR="00E34528">
        <w:t xml:space="preserve"> or  to conform to implementation</w:t>
      </w:r>
      <w:r w:rsidR="00C54B79">
        <w:t>-</w:t>
      </w:r>
      <w:r w:rsidR="00E34528">
        <w:t>specific limitations.</w:t>
      </w:r>
      <w:r w:rsidR="00C54B79">
        <w:t xml:space="preserve"> Latency is specified in 100-nanosecond units.</w:t>
      </w:r>
    </w:p>
    <w:p w:rsidR="00DF6B1F" w:rsidRDefault="00DF6B1F" w:rsidP="00DF6B1F">
      <w:pPr>
        <w:pStyle w:val="BodyText"/>
      </w:pPr>
      <w:r>
        <w:rPr>
          <w:i/>
        </w:rPr>
        <w:t>Parameter</w:t>
      </w:r>
      <w:r>
        <w:t xml:space="preserve"> is an array of notification parameters, one per trigger. </w:t>
      </w:r>
      <w:r w:rsidR="00C54B79">
        <w:t xml:space="preserve">The hypervisor can monitor up to </w:t>
      </w:r>
      <w:r>
        <w:t>128 notifications in groups of 32</w:t>
      </w:r>
      <w:r w:rsidR="00C54B79">
        <w:t>. For details, s</w:t>
      </w:r>
      <w:r>
        <w:t xml:space="preserve">ee section </w:t>
      </w:r>
      <w:r w:rsidR="002F21D6">
        <w:fldChar w:fldCharType="begin"/>
      </w:r>
      <w:r w:rsidR="00212168">
        <w:instrText xml:space="preserve"> REF _Ref158103950 \r \h </w:instrText>
      </w:r>
      <w:r w:rsidR="002F21D6">
        <w:fldChar w:fldCharType="separate"/>
      </w:r>
      <w:r w:rsidR="0077609F">
        <w:t>14.8.9.2</w:t>
      </w:r>
      <w:r w:rsidR="002F21D6">
        <w:fldChar w:fldCharType="end"/>
      </w:r>
      <w:r w:rsidR="00212168">
        <w:t xml:space="preserve"> </w:t>
      </w:r>
      <w:r>
        <w:t>.</w:t>
      </w:r>
    </w:p>
    <w:p w:rsidR="00C54B79" w:rsidRPr="00C54B79" w:rsidRDefault="00C54B79" w:rsidP="00DF6B1F">
      <w:pPr>
        <w:pStyle w:val="BodyText"/>
      </w:pPr>
      <w:r>
        <w:t xml:space="preserve">The </w:t>
      </w:r>
      <w:r>
        <w:rPr>
          <w:i/>
        </w:rPr>
        <w:t>Reservedn</w:t>
      </w:r>
      <w:r>
        <w:t xml:space="preserve"> bits are reserved for use by the hypervisor. Changing their value is boundedly undefined.</w:t>
      </w:r>
    </w:p>
    <w:p w:rsidR="006E1B20" w:rsidRDefault="005C47D7">
      <w:pPr>
        <w:pStyle w:val="Heading2"/>
        <w:rPr>
          <w:sz w:val="22"/>
        </w:rPr>
      </w:pPr>
      <w:bookmarkStart w:id="12285" w:name="_Toc130189837"/>
      <w:bookmarkStart w:id="12286" w:name="_Toc130201053"/>
      <w:bookmarkStart w:id="12287" w:name="_Toc130201369"/>
      <w:bookmarkStart w:id="12288" w:name="_Toc130201690"/>
      <w:bookmarkStart w:id="12289" w:name="_Toc131936780"/>
      <w:bookmarkStart w:id="12290" w:name="_Toc133901244"/>
      <w:bookmarkStart w:id="12291" w:name="_Toc137461118"/>
      <w:bookmarkStart w:id="12292" w:name="_Toc139096633"/>
      <w:bookmarkStart w:id="12293" w:name="_Toc139188556"/>
      <w:bookmarkStart w:id="12294" w:name="_Toc139191419"/>
      <w:bookmarkStart w:id="12295" w:name="_Toc140490471"/>
      <w:bookmarkStart w:id="12296" w:name="_Toc140571373"/>
      <w:bookmarkStart w:id="12297" w:name="_Toc141257646"/>
      <w:bookmarkStart w:id="12298" w:name="_Toc141257973"/>
      <w:bookmarkStart w:id="12299" w:name="_Toc141267501"/>
      <w:bookmarkStart w:id="12300" w:name="_Toc141522519"/>
      <w:bookmarkStart w:id="12301" w:name="_Toc141529607"/>
      <w:bookmarkStart w:id="12302" w:name="_Toc141529924"/>
      <w:bookmarkStart w:id="12303" w:name="_Toc141851531"/>
      <w:bookmarkStart w:id="12304" w:name="_Toc141852465"/>
      <w:bookmarkStart w:id="12305" w:name="_Toc141888009"/>
      <w:bookmarkStart w:id="12306" w:name="_Toc141889849"/>
      <w:bookmarkStart w:id="12307" w:name="_Toc141893518"/>
      <w:bookmarkStart w:id="12308" w:name="_Toc142113371"/>
      <w:bookmarkStart w:id="12309" w:name="_Toc142114399"/>
      <w:bookmarkStart w:id="12310" w:name="_Toc142729616"/>
      <w:bookmarkStart w:id="12311" w:name="_Toc142730900"/>
      <w:bookmarkStart w:id="12312" w:name="_Toc142731273"/>
      <w:bookmarkStart w:id="12313" w:name="_Toc142998640"/>
      <w:bookmarkStart w:id="12314" w:name="_Toc143063732"/>
      <w:bookmarkStart w:id="12315" w:name="_Toc143509842"/>
      <w:bookmarkStart w:id="12316" w:name="_Toc143510289"/>
      <w:bookmarkStart w:id="12317" w:name="_Toc144026321"/>
      <w:bookmarkStart w:id="12318" w:name="_Toc144026652"/>
      <w:bookmarkStart w:id="12319" w:name="_Toc144276295"/>
      <w:bookmarkStart w:id="12320" w:name="_Toc144276639"/>
      <w:bookmarkStart w:id="12321" w:name="_Toc144280227"/>
      <w:bookmarkStart w:id="12322" w:name="_Toc144280573"/>
      <w:bookmarkStart w:id="12323" w:name="_Toc144540788"/>
      <w:bookmarkStart w:id="12324" w:name="_Toc144554671"/>
      <w:bookmarkStart w:id="12325" w:name="_Toc144722292"/>
      <w:bookmarkStart w:id="12326" w:name="_Toc145503754"/>
      <w:bookmarkStart w:id="12327" w:name="_Toc145512196"/>
      <w:bookmarkStart w:id="12328" w:name="_Toc145513219"/>
      <w:bookmarkStart w:id="12329" w:name="_Toc145513603"/>
      <w:bookmarkStart w:id="12330" w:name="_Toc192577660"/>
      <w:r w:rsidRPr="00B150B1">
        <w:rPr>
          <w:sz w:val="22"/>
        </w:rPr>
        <w:t xml:space="preserve">Inter-Partition Communication </w:t>
      </w:r>
      <w:r w:rsidR="00F84629" w:rsidRPr="00B150B1">
        <w:rPr>
          <w:sz w:val="22"/>
        </w:rPr>
        <w:t>Interfaces</w:t>
      </w:r>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p>
    <w:p w:rsidR="006E1B20" w:rsidRDefault="00E4747E">
      <w:pPr>
        <w:pStyle w:val="Heading3"/>
        <w:keepLines/>
        <w:widowControl w:val="0"/>
      </w:pPr>
      <w:bookmarkStart w:id="12331" w:name="_Toc127596843"/>
      <w:bookmarkStart w:id="12332" w:name="_Toc127786464"/>
      <w:bookmarkStart w:id="12333" w:name="_Toc127786780"/>
      <w:bookmarkStart w:id="12334" w:name="_Toc127787096"/>
      <w:bookmarkStart w:id="12335" w:name="_Toc127877770"/>
      <w:bookmarkStart w:id="12336" w:name="_Toc128289840"/>
      <w:bookmarkStart w:id="12337" w:name="_Toc128290233"/>
      <w:bookmarkStart w:id="12338" w:name="_Toc130189838"/>
      <w:bookmarkStart w:id="12339" w:name="_Toc130201054"/>
      <w:bookmarkStart w:id="12340" w:name="_Toc130201370"/>
      <w:bookmarkStart w:id="12341" w:name="_Toc130201691"/>
      <w:bookmarkStart w:id="12342" w:name="_Ref130203169"/>
      <w:bookmarkStart w:id="12343" w:name="_Ref130718560"/>
      <w:bookmarkStart w:id="12344" w:name="_Toc131936781"/>
      <w:bookmarkStart w:id="12345" w:name="_Toc133901245"/>
      <w:bookmarkStart w:id="12346" w:name="_Ref136333564"/>
      <w:bookmarkStart w:id="12347" w:name="_Toc137461119"/>
      <w:bookmarkStart w:id="12348" w:name="_Toc139096634"/>
      <w:bookmarkStart w:id="12349" w:name="_Toc139188557"/>
      <w:bookmarkStart w:id="12350" w:name="_Toc139191420"/>
      <w:bookmarkStart w:id="12351" w:name="_Toc140490472"/>
      <w:bookmarkStart w:id="12352" w:name="_Toc140571374"/>
      <w:bookmarkStart w:id="12353" w:name="_Toc141257647"/>
      <w:bookmarkStart w:id="12354" w:name="_Toc141257974"/>
      <w:bookmarkStart w:id="12355" w:name="_Toc141267502"/>
      <w:bookmarkStart w:id="12356" w:name="_Toc141522520"/>
      <w:bookmarkStart w:id="12357" w:name="_Toc141529608"/>
      <w:bookmarkStart w:id="12358" w:name="_Toc141529925"/>
      <w:bookmarkStart w:id="12359" w:name="_Toc141851532"/>
      <w:bookmarkStart w:id="12360" w:name="_Toc141852466"/>
      <w:bookmarkStart w:id="12361" w:name="_Toc141888010"/>
      <w:bookmarkStart w:id="12362" w:name="_Toc141889850"/>
      <w:bookmarkStart w:id="12363" w:name="_Toc141893519"/>
      <w:bookmarkStart w:id="12364" w:name="_Toc142113372"/>
      <w:bookmarkStart w:id="12365" w:name="_Toc142114400"/>
      <w:bookmarkStart w:id="12366" w:name="_Toc142729617"/>
      <w:bookmarkStart w:id="12367" w:name="_Toc142730901"/>
      <w:bookmarkStart w:id="12368" w:name="_Toc142731274"/>
      <w:bookmarkStart w:id="12369" w:name="_Toc142998641"/>
      <w:bookmarkStart w:id="12370" w:name="_Toc143063733"/>
      <w:bookmarkStart w:id="12371" w:name="_Toc143509843"/>
      <w:bookmarkStart w:id="12372" w:name="_Toc143510290"/>
      <w:bookmarkStart w:id="12373" w:name="_Toc144026322"/>
      <w:bookmarkStart w:id="12374" w:name="_Toc144026653"/>
      <w:bookmarkStart w:id="12375" w:name="_Toc144276296"/>
      <w:bookmarkStart w:id="12376" w:name="_Toc144276640"/>
      <w:bookmarkStart w:id="12377" w:name="_Toc144280228"/>
      <w:bookmarkStart w:id="12378" w:name="_Toc144280574"/>
      <w:bookmarkStart w:id="12379" w:name="_Toc144540789"/>
      <w:bookmarkStart w:id="12380" w:name="_Toc144554672"/>
      <w:bookmarkStart w:id="12381" w:name="_Toc144722293"/>
      <w:bookmarkStart w:id="12382" w:name="_Toc145503755"/>
      <w:bookmarkStart w:id="12383" w:name="_Toc145512197"/>
      <w:bookmarkStart w:id="12384" w:name="_Toc145513220"/>
      <w:bookmarkStart w:id="12385" w:name="_Toc145513604"/>
      <w:bookmarkStart w:id="12386" w:name="_Toc192577661"/>
      <w:bookmarkStart w:id="12387" w:name="_Toc110172841"/>
      <w:r w:rsidRPr="00B150B1">
        <w:t>HvCreatePort</w:t>
      </w:r>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p>
    <w:p w:rsidR="006E1B20" w:rsidRDefault="005C47D7">
      <w:pPr>
        <w:pStyle w:val="BodyText"/>
      </w:pPr>
      <w:r w:rsidRPr="00B150B1">
        <w:t>The HvCreatePort hypercall allocates a port object and a set of sixteen (16) message buffers to store queued pending messages.</w:t>
      </w:r>
    </w:p>
    <w:p w:rsidR="006E1B20" w:rsidRDefault="00A002B8">
      <w:pPr>
        <w:pStyle w:val="BodyText"/>
        <w:keepNext/>
        <w:widowControl w:val="0"/>
      </w:pPr>
      <w:r w:rsidRPr="00B150B1">
        <w:rPr>
          <w:b/>
        </w:rPr>
        <w:t>Wrapper Interface</w:t>
      </w:r>
      <w:r w:rsidR="002F21D6" w:rsidRPr="00B150B1">
        <w:fldChar w:fldCharType="begin"/>
      </w:r>
      <w:r w:rsidR="00FD6002" w:rsidRPr="00B150B1">
        <w:instrText xml:space="preserve"> XE "HvCreatePort" </w:instrText>
      </w:r>
      <w:r w:rsidR="002F21D6" w:rsidRPr="00B150B1">
        <w:fldChar w:fldCharType="end"/>
      </w:r>
    </w:p>
    <w:p w:rsidR="006E1B20" w:rsidRDefault="006E1B20">
      <w:pPr>
        <w:pStyle w:val="TargetCode"/>
        <w:keepNext/>
        <w:keepLines/>
        <w:widowControl w:val="0"/>
        <w:tabs>
          <w:tab w:val="left" w:pos="720"/>
          <w:tab w:val="left" w:pos="3600"/>
        </w:tabs>
        <w:ind w:left="288"/>
      </w:pPr>
    </w:p>
    <w:p w:rsidR="006E1B20" w:rsidRDefault="00E4747E">
      <w:pPr>
        <w:pStyle w:val="TargetCode"/>
        <w:keepNext/>
        <w:keepLines/>
        <w:widowControl w:val="0"/>
        <w:tabs>
          <w:tab w:val="left" w:pos="720"/>
          <w:tab w:val="left" w:pos="3600"/>
        </w:tabs>
        <w:ind w:left="288"/>
      </w:pPr>
      <w:r w:rsidRPr="00B150B1">
        <w:t>HV_STATUS</w:t>
      </w:r>
    </w:p>
    <w:p w:rsidR="006E1B20" w:rsidRDefault="00E4747E">
      <w:pPr>
        <w:pStyle w:val="TargetCode"/>
        <w:keepNext/>
        <w:keepLines/>
        <w:widowControl w:val="0"/>
        <w:tabs>
          <w:tab w:val="left" w:pos="720"/>
          <w:tab w:val="left" w:pos="3600"/>
        </w:tabs>
        <w:ind w:left="288"/>
      </w:pPr>
      <w:r w:rsidRPr="00B150B1">
        <w:t>HvCreatePort(</w:t>
      </w:r>
    </w:p>
    <w:p w:rsidR="006E1B20" w:rsidRDefault="00E4747E">
      <w:pPr>
        <w:pStyle w:val="TargetCode"/>
        <w:keepNext/>
        <w:keepLines/>
        <w:widowControl w:val="0"/>
        <w:tabs>
          <w:tab w:val="left" w:pos="720"/>
          <w:tab w:val="left" w:pos="1440"/>
          <w:tab w:val="left" w:pos="4320"/>
        </w:tabs>
        <w:ind w:left="288"/>
      </w:pPr>
      <w:r w:rsidRPr="00B150B1">
        <w:tab/>
        <w:t>__in HV_PARTITION_ID</w:t>
      </w:r>
      <w:r w:rsidRPr="00B150B1">
        <w:tab/>
        <w:t>PortPartition,</w:t>
      </w:r>
    </w:p>
    <w:p w:rsidR="006E1B20" w:rsidRDefault="00E4747E">
      <w:pPr>
        <w:pStyle w:val="TargetCode"/>
        <w:keepNext/>
        <w:keepLines/>
        <w:widowControl w:val="0"/>
        <w:tabs>
          <w:tab w:val="left" w:pos="720"/>
          <w:tab w:val="left" w:pos="1440"/>
          <w:tab w:val="left" w:pos="4320"/>
        </w:tabs>
        <w:ind w:left="288"/>
      </w:pPr>
      <w:r w:rsidRPr="00B150B1">
        <w:tab/>
        <w:t>__in HV_PORT_ID</w:t>
      </w:r>
      <w:r w:rsidRPr="00B150B1">
        <w:tab/>
        <w:t>PortId,</w:t>
      </w:r>
    </w:p>
    <w:p w:rsidR="006E1B20" w:rsidRDefault="00E4747E">
      <w:pPr>
        <w:pStyle w:val="TargetCode"/>
        <w:keepNext/>
        <w:keepLines/>
        <w:widowControl w:val="0"/>
        <w:tabs>
          <w:tab w:val="left" w:pos="720"/>
          <w:tab w:val="left" w:pos="1440"/>
          <w:tab w:val="left" w:pos="4320"/>
        </w:tabs>
        <w:ind w:left="288"/>
      </w:pPr>
      <w:r w:rsidRPr="00B150B1">
        <w:tab/>
        <w:t>__in HV_PARTITION_ID</w:t>
      </w:r>
      <w:r w:rsidRPr="00B150B1">
        <w:tab/>
        <w:t>ConnectionPartition,</w:t>
      </w:r>
    </w:p>
    <w:p w:rsidR="006E1B20" w:rsidRDefault="00E4747E">
      <w:pPr>
        <w:pStyle w:val="TargetCode"/>
        <w:keepNext/>
        <w:keepLines/>
        <w:widowControl w:val="0"/>
        <w:tabs>
          <w:tab w:val="left" w:pos="720"/>
          <w:tab w:val="left" w:pos="1440"/>
          <w:tab w:val="left" w:pos="4320"/>
        </w:tabs>
        <w:ind w:left="288"/>
      </w:pPr>
      <w:r w:rsidRPr="00B150B1">
        <w:tab/>
        <w:t>__in PCHV_PORT_INFO</w:t>
      </w:r>
      <w:r w:rsidRPr="00B150B1">
        <w:tab/>
        <w:t>PortInfo</w:t>
      </w:r>
    </w:p>
    <w:p w:rsidR="006E1B20" w:rsidRDefault="00E4747E">
      <w:pPr>
        <w:pStyle w:val="TargetCode"/>
        <w:keepNext/>
        <w:keepLines/>
        <w:widowControl w:val="0"/>
        <w:tabs>
          <w:tab w:val="left" w:pos="720"/>
          <w:tab w:val="left" w:pos="5220"/>
        </w:tabs>
        <w:ind w:left="288"/>
      </w:pPr>
      <w:r w:rsidRPr="00B150B1">
        <w:tab/>
        <w:t>);</w:t>
      </w:r>
    </w:p>
    <w:p w:rsidR="006E1B20" w:rsidRDefault="006E1B20">
      <w:pPr>
        <w:pStyle w:val="TargetCode"/>
        <w:keepNext/>
        <w:keepLines/>
        <w:widowControl w:val="0"/>
        <w:tabs>
          <w:tab w:val="left" w:pos="720"/>
          <w:tab w:val="left" w:pos="5220"/>
        </w:tabs>
        <w:ind w:left="288"/>
      </w:pPr>
    </w:p>
    <w:p w:rsidR="006E1B20" w:rsidRDefault="006E1B20">
      <w:pPr>
        <w:pStyle w:val="Le"/>
        <w:rPr>
          <w:sz w:val="14"/>
        </w:rPr>
      </w:pPr>
    </w:p>
    <w:p w:rsidR="006E1B20" w:rsidRDefault="00A002B8">
      <w:pPr>
        <w:pStyle w:val="BodyText"/>
        <w:keepNext/>
        <w:widowControl w:val="0"/>
      </w:pPr>
      <w:r w:rsidRPr="00B150B1">
        <w:rPr>
          <w:b/>
        </w:rPr>
        <w:br w:type="textWrapping" w:clear="all"/>
        <w:t>Native Interface</w:t>
      </w: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496"/>
        <w:gridCol w:w="3496"/>
        <w:gridCol w:w="3496"/>
      </w:tblGrid>
      <w:tr w:rsidR="00E4747E" w:rsidRPr="00B150B1" w:rsidTr="002B7896">
        <w:tc>
          <w:tcPr>
            <w:tcW w:w="7488" w:type="dxa"/>
            <w:gridSpan w:val="3"/>
            <w:shd w:val="clear" w:color="auto" w:fill="000000"/>
          </w:tcPr>
          <w:p w:rsidR="006E1B20" w:rsidRDefault="00E4747E">
            <w:pPr>
              <w:ind w:left="0"/>
              <w:rPr>
                <w:b/>
                <w:color w:val="FFFFFF"/>
                <w:sz w:val="20"/>
              </w:rPr>
            </w:pPr>
            <w:r w:rsidRPr="00B150B1">
              <w:rPr>
                <w:b/>
                <w:color w:val="FFFFFF"/>
                <w:sz w:val="20"/>
              </w:rPr>
              <w:t>HvCreatePort</w:t>
            </w:r>
          </w:p>
        </w:tc>
      </w:tr>
      <w:tr w:rsidR="00E4747E" w:rsidRPr="00B150B1" w:rsidTr="002B7896">
        <w:tc>
          <w:tcPr>
            <w:tcW w:w="496" w:type="dxa"/>
            <w:shd w:val="clear" w:color="auto" w:fill="FFFFFF"/>
          </w:tcPr>
          <w:p w:rsidR="006E1B20" w:rsidRDefault="006E1B20">
            <w:pPr>
              <w:ind w:left="0"/>
              <w:jc w:val="right"/>
              <w:rPr>
                <w:sz w:val="20"/>
              </w:rPr>
            </w:pPr>
          </w:p>
        </w:tc>
        <w:tc>
          <w:tcPr>
            <w:tcW w:w="6992" w:type="dxa"/>
            <w:gridSpan w:val="2"/>
            <w:shd w:val="clear" w:color="auto" w:fill="FFFFFF"/>
          </w:tcPr>
          <w:p w:rsidR="006E1B20" w:rsidRDefault="00E4747E">
            <w:pPr>
              <w:ind w:left="0"/>
              <w:rPr>
                <w:color w:val="auto"/>
                <w:sz w:val="20"/>
              </w:rPr>
            </w:pPr>
            <w:r w:rsidRPr="00B150B1">
              <w:rPr>
                <w:color w:val="auto"/>
                <w:sz w:val="20"/>
              </w:rPr>
              <w:t xml:space="preserve">Call Code = </w:t>
            </w:r>
            <w:r w:rsidR="005137A8" w:rsidRPr="00B150B1">
              <w:rPr>
                <w:color w:val="auto"/>
                <w:sz w:val="20"/>
              </w:rPr>
              <w:t>0x005</w:t>
            </w:r>
            <w:r w:rsidR="00C16B25">
              <w:rPr>
                <w:color w:val="auto"/>
                <w:sz w:val="20"/>
              </w:rPr>
              <w:t>7</w:t>
            </w:r>
          </w:p>
        </w:tc>
      </w:tr>
      <w:tr w:rsidR="00E4747E" w:rsidRPr="00B150B1" w:rsidTr="002B7896">
        <w:tc>
          <w:tcPr>
            <w:tcW w:w="7488" w:type="dxa"/>
            <w:gridSpan w:val="3"/>
            <w:shd w:val="clear" w:color="auto" w:fill="000000"/>
          </w:tcPr>
          <w:p w:rsidR="006E1B20" w:rsidRDefault="00E4747E">
            <w:pPr>
              <w:ind w:left="0"/>
              <w:rPr>
                <w:color w:val="FFFFFF"/>
                <w:sz w:val="20"/>
              </w:rPr>
            </w:pPr>
            <w:r w:rsidRPr="00B150B1">
              <w:rPr>
                <w:color w:val="FFFFFF"/>
                <w:sz w:val="20"/>
              </w:rPr>
              <w:sym w:font="Wingdings 3" w:char="F0C6"/>
            </w:r>
            <w:r w:rsidRPr="00B150B1">
              <w:rPr>
                <w:color w:val="FFFFFF"/>
                <w:sz w:val="20"/>
              </w:rPr>
              <w:t xml:space="preserve"> Input Parameters</w:t>
            </w:r>
          </w:p>
        </w:tc>
      </w:tr>
      <w:tr w:rsidR="00E4747E" w:rsidRPr="00B150B1" w:rsidTr="002B7896">
        <w:tc>
          <w:tcPr>
            <w:tcW w:w="496" w:type="dxa"/>
            <w:shd w:val="clear" w:color="auto" w:fill="FFFFFF"/>
          </w:tcPr>
          <w:p w:rsidR="006E1B20" w:rsidRDefault="00E4747E">
            <w:pPr>
              <w:ind w:left="0"/>
              <w:jc w:val="right"/>
              <w:rPr>
                <w:sz w:val="20"/>
              </w:rPr>
            </w:pPr>
            <w:r w:rsidRPr="00B150B1">
              <w:rPr>
                <w:sz w:val="20"/>
              </w:rPr>
              <w:t>0</w:t>
            </w:r>
          </w:p>
        </w:tc>
        <w:tc>
          <w:tcPr>
            <w:tcW w:w="6992" w:type="dxa"/>
            <w:gridSpan w:val="2"/>
            <w:shd w:val="clear" w:color="auto" w:fill="FFFFFF"/>
          </w:tcPr>
          <w:p w:rsidR="006E1B20" w:rsidRDefault="00E4747E">
            <w:pPr>
              <w:ind w:left="0"/>
              <w:rPr>
                <w:color w:val="auto"/>
                <w:sz w:val="20"/>
              </w:rPr>
            </w:pPr>
            <w:r w:rsidRPr="00B150B1">
              <w:rPr>
                <w:color w:val="auto"/>
                <w:sz w:val="20"/>
              </w:rPr>
              <w:t>PortPartition (8 bytes)</w:t>
            </w:r>
          </w:p>
        </w:tc>
      </w:tr>
      <w:tr w:rsidR="00E4747E" w:rsidRPr="00B150B1" w:rsidTr="002B7896">
        <w:tc>
          <w:tcPr>
            <w:tcW w:w="496" w:type="dxa"/>
            <w:shd w:val="clear" w:color="auto" w:fill="FFFFFF"/>
          </w:tcPr>
          <w:p w:rsidR="006E1B20" w:rsidRDefault="00E4747E">
            <w:pPr>
              <w:ind w:left="0"/>
              <w:jc w:val="right"/>
              <w:rPr>
                <w:sz w:val="20"/>
              </w:rPr>
            </w:pPr>
            <w:r w:rsidRPr="00B150B1">
              <w:rPr>
                <w:sz w:val="20"/>
              </w:rPr>
              <w:t>8</w:t>
            </w:r>
          </w:p>
        </w:tc>
        <w:tc>
          <w:tcPr>
            <w:tcW w:w="3496" w:type="dxa"/>
            <w:shd w:val="clear" w:color="auto" w:fill="FFFFFF"/>
          </w:tcPr>
          <w:p w:rsidR="006E1B20" w:rsidRDefault="00E4747E">
            <w:pPr>
              <w:ind w:left="0"/>
              <w:rPr>
                <w:color w:val="auto"/>
                <w:sz w:val="20"/>
              </w:rPr>
            </w:pPr>
            <w:r w:rsidRPr="00B150B1">
              <w:rPr>
                <w:color w:val="auto"/>
                <w:sz w:val="20"/>
              </w:rPr>
              <w:t>PortId (4 bytes)</w:t>
            </w:r>
          </w:p>
        </w:tc>
        <w:tc>
          <w:tcPr>
            <w:tcW w:w="3496" w:type="dxa"/>
            <w:shd w:val="clear" w:color="auto" w:fill="E6E6E6"/>
          </w:tcPr>
          <w:p w:rsidR="006E1B20" w:rsidRDefault="00E4747E">
            <w:pPr>
              <w:ind w:left="0"/>
              <w:rPr>
                <w:color w:val="auto"/>
                <w:sz w:val="20"/>
              </w:rPr>
            </w:pPr>
            <w:r w:rsidRPr="00B150B1">
              <w:rPr>
                <w:color w:val="auto"/>
                <w:sz w:val="20"/>
              </w:rPr>
              <w:t>Pad</w:t>
            </w:r>
            <w:r w:rsidR="006C26ED" w:rsidRPr="00B150B1">
              <w:rPr>
                <w:color w:val="auto"/>
                <w:sz w:val="20"/>
              </w:rPr>
              <w:t>ding</w:t>
            </w:r>
            <w:r w:rsidRPr="00B150B1">
              <w:rPr>
                <w:color w:val="auto"/>
                <w:sz w:val="20"/>
              </w:rPr>
              <w:t xml:space="preserve"> (4 bytes)</w:t>
            </w:r>
          </w:p>
        </w:tc>
      </w:tr>
      <w:tr w:rsidR="00E4747E" w:rsidRPr="00B150B1" w:rsidTr="002B7896">
        <w:tc>
          <w:tcPr>
            <w:tcW w:w="496" w:type="dxa"/>
            <w:tcBorders>
              <w:bottom w:val="dashSmallGap" w:sz="4" w:space="0" w:color="auto"/>
            </w:tcBorders>
            <w:shd w:val="clear" w:color="auto" w:fill="FFFFFF"/>
          </w:tcPr>
          <w:p w:rsidR="006E1B20" w:rsidRDefault="00E4747E">
            <w:pPr>
              <w:ind w:left="0"/>
              <w:jc w:val="right"/>
              <w:rPr>
                <w:sz w:val="20"/>
              </w:rPr>
            </w:pPr>
            <w:r w:rsidRPr="00B150B1">
              <w:rPr>
                <w:sz w:val="20"/>
              </w:rPr>
              <w:t>16</w:t>
            </w:r>
          </w:p>
        </w:tc>
        <w:tc>
          <w:tcPr>
            <w:tcW w:w="6992" w:type="dxa"/>
            <w:gridSpan w:val="2"/>
            <w:tcBorders>
              <w:bottom w:val="dashSmallGap" w:sz="4" w:space="0" w:color="auto"/>
            </w:tcBorders>
            <w:shd w:val="clear" w:color="auto" w:fill="FFFFFF"/>
          </w:tcPr>
          <w:p w:rsidR="006E1B20" w:rsidRDefault="00E4747E">
            <w:pPr>
              <w:ind w:left="0"/>
              <w:rPr>
                <w:color w:val="auto"/>
                <w:sz w:val="20"/>
              </w:rPr>
            </w:pPr>
            <w:r w:rsidRPr="00B150B1">
              <w:rPr>
                <w:color w:val="auto"/>
                <w:sz w:val="20"/>
              </w:rPr>
              <w:t>ConnectionPartition (8 bytes)</w:t>
            </w:r>
          </w:p>
        </w:tc>
      </w:tr>
      <w:tr w:rsidR="00BE757C" w:rsidRPr="00B150B1" w:rsidTr="002B7896">
        <w:tc>
          <w:tcPr>
            <w:tcW w:w="496" w:type="dxa"/>
            <w:tcBorders>
              <w:top w:val="dashSmallGap" w:sz="4" w:space="0" w:color="auto"/>
              <w:left w:val="single" w:sz="4" w:space="0" w:color="C0C0C0"/>
              <w:bottom w:val="single" w:sz="4" w:space="0" w:color="C0C0C0"/>
              <w:right w:val="single" w:sz="4" w:space="0" w:color="C0C0C0"/>
            </w:tcBorders>
          </w:tcPr>
          <w:p w:rsidR="006E1B20" w:rsidRDefault="00BE757C">
            <w:pPr>
              <w:ind w:left="0"/>
              <w:jc w:val="right"/>
              <w:rPr>
                <w:sz w:val="20"/>
              </w:rPr>
            </w:pPr>
            <w:r w:rsidRPr="00B150B1">
              <w:rPr>
                <w:sz w:val="20"/>
              </w:rPr>
              <w:t>24</w:t>
            </w:r>
          </w:p>
        </w:tc>
        <w:tc>
          <w:tcPr>
            <w:tcW w:w="6992" w:type="dxa"/>
            <w:gridSpan w:val="2"/>
            <w:vMerge w:val="restart"/>
            <w:tcBorders>
              <w:top w:val="dashSmallGap" w:sz="4" w:space="0" w:color="auto"/>
              <w:left w:val="single" w:sz="4" w:space="0" w:color="C0C0C0"/>
              <w:bottom w:val="single" w:sz="4" w:space="0" w:color="C0C0C0"/>
              <w:right w:val="single" w:sz="4" w:space="0" w:color="C0C0C0"/>
            </w:tcBorders>
            <w:shd w:val="clear" w:color="auto" w:fill="FFFFFF"/>
          </w:tcPr>
          <w:p w:rsidR="006E1B20" w:rsidRDefault="00BE757C">
            <w:pPr>
              <w:tabs>
                <w:tab w:val="left" w:pos="3975"/>
              </w:tabs>
              <w:ind w:left="0"/>
              <w:rPr>
                <w:color w:val="auto"/>
                <w:sz w:val="20"/>
              </w:rPr>
            </w:pPr>
            <w:r w:rsidRPr="00B150B1">
              <w:rPr>
                <w:color w:val="auto"/>
                <w:sz w:val="20"/>
              </w:rPr>
              <w:t>PortTypeInfo (24 bytes)</w:t>
            </w:r>
          </w:p>
        </w:tc>
      </w:tr>
      <w:tr w:rsidR="00BE757C" w:rsidRPr="00B150B1" w:rsidTr="002B7896">
        <w:tc>
          <w:tcPr>
            <w:tcW w:w="496" w:type="dxa"/>
            <w:tcBorders>
              <w:top w:val="single" w:sz="4" w:space="0" w:color="C0C0C0"/>
              <w:left w:val="single" w:sz="4" w:space="0" w:color="C0C0C0"/>
              <w:bottom w:val="single" w:sz="4" w:space="0" w:color="C0C0C0"/>
              <w:right w:val="single" w:sz="4" w:space="0" w:color="C0C0C0"/>
            </w:tcBorders>
          </w:tcPr>
          <w:p w:rsidR="006E1B20" w:rsidRDefault="00BE757C">
            <w:pPr>
              <w:ind w:left="0"/>
              <w:jc w:val="right"/>
              <w:rPr>
                <w:color w:val="auto"/>
                <w:sz w:val="20"/>
              </w:rPr>
            </w:pPr>
            <w:r w:rsidRPr="00B150B1">
              <w:rPr>
                <w:color w:val="auto"/>
                <w:sz w:val="20"/>
              </w:rPr>
              <w:t>32</w:t>
            </w:r>
          </w:p>
        </w:tc>
        <w:tc>
          <w:tcPr>
            <w:tcW w:w="6992" w:type="dxa"/>
            <w:gridSpan w:val="2"/>
            <w:vMerge/>
            <w:tcBorders>
              <w:top w:val="single" w:sz="4" w:space="0" w:color="C0C0C0"/>
              <w:left w:val="single" w:sz="4" w:space="0" w:color="C0C0C0"/>
              <w:bottom w:val="single" w:sz="4" w:space="0" w:color="C0C0C0"/>
              <w:right w:val="single" w:sz="4" w:space="0" w:color="C0C0C0"/>
            </w:tcBorders>
            <w:shd w:val="clear" w:color="auto" w:fill="FFFFFF"/>
          </w:tcPr>
          <w:p w:rsidR="006E1B20" w:rsidRDefault="006E1B20">
            <w:pPr>
              <w:ind w:left="0"/>
              <w:rPr>
                <w:color w:val="auto"/>
                <w:sz w:val="20"/>
              </w:rPr>
            </w:pPr>
          </w:p>
        </w:tc>
      </w:tr>
      <w:tr w:rsidR="00BE757C" w:rsidRPr="00B150B1" w:rsidTr="002B7896">
        <w:tc>
          <w:tcPr>
            <w:tcW w:w="496" w:type="dxa"/>
            <w:tcBorders>
              <w:top w:val="single" w:sz="4" w:space="0" w:color="C0C0C0"/>
              <w:left w:val="single" w:sz="4" w:space="0" w:color="C0C0C0"/>
              <w:bottom w:val="single" w:sz="4" w:space="0" w:color="C0C0C0"/>
              <w:right w:val="single" w:sz="4" w:space="0" w:color="C0C0C0"/>
            </w:tcBorders>
          </w:tcPr>
          <w:p w:rsidR="006E1B20" w:rsidRDefault="00BE757C">
            <w:pPr>
              <w:ind w:left="0"/>
              <w:jc w:val="right"/>
              <w:rPr>
                <w:color w:val="auto"/>
                <w:sz w:val="20"/>
              </w:rPr>
            </w:pPr>
            <w:r w:rsidRPr="00B150B1">
              <w:rPr>
                <w:color w:val="auto"/>
                <w:sz w:val="20"/>
              </w:rPr>
              <w:t>40</w:t>
            </w:r>
          </w:p>
        </w:tc>
        <w:tc>
          <w:tcPr>
            <w:tcW w:w="6992" w:type="dxa"/>
            <w:gridSpan w:val="2"/>
            <w:vMerge/>
            <w:tcBorders>
              <w:left w:val="single" w:sz="4" w:space="0" w:color="C0C0C0"/>
              <w:bottom w:val="single" w:sz="4" w:space="0" w:color="C0C0C0"/>
              <w:right w:val="single" w:sz="4" w:space="0" w:color="C0C0C0"/>
            </w:tcBorders>
            <w:shd w:val="clear" w:color="auto" w:fill="FFFFFF"/>
          </w:tcPr>
          <w:p w:rsidR="006E1B20" w:rsidRDefault="006E1B20">
            <w:pPr>
              <w:ind w:left="0"/>
              <w:rPr>
                <w:color w:val="auto"/>
                <w:sz w:val="20"/>
              </w:rPr>
            </w:pPr>
          </w:p>
        </w:tc>
      </w:tr>
    </w:tbl>
    <w:p w:rsidR="006E1B20" w:rsidRDefault="006E1B20">
      <w:pPr>
        <w:pStyle w:val="Le"/>
        <w:rPr>
          <w:sz w:val="14"/>
        </w:rPr>
      </w:pPr>
    </w:p>
    <w:p w:rsidR="006E1B20" w:rsidRDefault="00A002B8">
      <w:pPr>
        <w:pStyle w:val="BodyText"/>
        <w:keepNext/>
        <w:widowControl w:val="0"/>
        <w:rPr>
          <w:b/>
        </w:rPr>
      </w:pPr>
      <w:r w:rsidRPr="00B150B1">
        <w:br w:type="textWrapping" w:clear="all"/>
      </w:r>
      <w:r w:rsidRPr="00B150B1">
        <w:rPr>
          <w:b/>
        </w:rPr>
        <w:t>Description</w:t>
      </w:r>
    </w:p>
    <w:p w:rsidR="006E1B20" w:rsidRDefault="00E4747E">
      <w:pPr>
        <w:pStyle w:val="BodyText"/>
      </w:pPr>
      <w:r w:rsidRPr="00B150B1">
        <w:t xml:space="preserve">The memory </w:t>
      </w:r>
      <w:r w:rsidR="00DB42F4" w:rsidRPr="00B150B1">
        <w:t xml:space="preserve">for the port object and the message buffers </w:t>
      </w:r>
      <w:r w:rsidRPr="00B150B1">
        <w:t xml:space="preserve">is allocated from the memory pool of the partition identified by the </w:t>
      </w:r>
      <w:r w:rsidRPr="00B150B1">
        <w:rPr>
          <w:i/>
        </w:rPr>
        <w:t>PortPartition</w:t>
      </w:r>
      <w:r w:rsidRPr="00B150B1">
        <w:t xml:space="preserve"> parameter. </w:t>
      </w:r>
    </w:p>
    <w:p w:rsidR="006E1B20" w:rsidRDefault="00E4747E">
      <w:pPr>
        <w:pStyle w:val="BodyText"/>
      </w:pPr>
      <w:r w:rsidRPr="00B150B1">
        <w:t>The specified port ID must be unique among all ports associated with the receive partition.</w:t>
      </w:r>
    </w:p>
    <w:p w:rsidR="006E1B20" w:rsidRDefault="00E4747E">
      <w:pPr>
        <w:pStyle w:val="BodyText"/>
      </w:pPr>
      <w:r w:rsidRPr="00B150B1">
        <w:t xml:space="preserve">The </w:t>
      </w:r>
      <w:r w:rsidRPr="00B150B1">
        <w:rPr>
          <w:i/>
        </w:rPr>
        <w:t>ConnectionPartition</w:t>
      </w:r>
      <w:r w:rsidRPr="00B150B1">
        <w:t xml:space="preserve"> parameter must be specified to prevent other partitions from maliciously connecting to the newly-created port. Only connections from specified partition will be allowed.</w:t>
      </w:r>
    </w:p>
    <w:p w:rsidR="006E1B20" w:rsidRDefault="00E4747E">
      <w:pPr>
        <w:pStyle w:val="DT"/>
        <w:rPr>
          <w:sz w:val="20"/>
        </w:rPr>
      </w:pPr>
      <w:r w:rsidRPr="00B150B1">
        <w:rPr>
          <w:sz w:val="20"/>
        </w:rPr>
        <w:t>Input Parameters</w:t>
      </w:r>
    </w:p>
    <w:p w:rsidR="006E1B20" w:rsidRDefault="00E4747E">
      <w:pPr>
        <w:pStyle w:val="DL"/>
        <w:ind w:left="900" w:hanging="540"/>
        <w:rPr>
          <w:sz w:val="20"/>
        </w:rPr>
      </w:pPr>
      <w:r w:rsidRPr="00B150B1">
        <w:rPr>
          <w:i/>
          <w:sz w:val="20"/>
        </w:rPr>
        <w:t xml:space="preserve">PortPartition </w:t>
      </w:r>
      <w:r w:rsidRPr="00B150B1">
        <w:rPr>
          <w:sz w:val="20"/>
        </w:rPr>
        <w:t>specifies the partition that is to receive messages or events through this port.</w:t>
      </w:r>
    </w:p>
    <w:p w:rsidR="006E1B20" w:rsidRDefault="00E4747E">
      <w:pPr>
        <w:pStyle w:val="DL"/>
        <w:ind w:left="900" w:hanging="540"/>
        <w:rPr>
          <w:sz w:val="20"/>
        </w:rPr>
      </w:pPr>
      <w:r w:rsidRPr="00B150B1">
        <w:rPr>
          <w:i/>
          <w:sz w:val="20"/>
        </w:rPr>
        <w:t xml:space="preserve">PortId </w:t>
      </w:r>
      <w:r w:rsidRPr="00B150B1">
        <w:rPr>
          <w:sz w:val="20"/>
        </w:rPr>
        <w:t>specifies an ID that must be unique among all port IDs for this partition. It is used to refer to the port. It is also used to identify the source of a message when it arrives.</w:t>
      </w:r>
    </w:p>
    <w:p w:rsidR="006E1B20" w:rsidRDefault="00E4747E">
      <w:pPr>
        <w:pStyle w:val="DL"/>
        <w:ind w:left="900" w:hanging="540"/>
        <w:rPr>
          <w:sz w:val="20"/>
        </w:rPr>
      </w:pPr>
      <w:r w:rsidRPr="00B150B1">
        <w:rPr>
          <w:i/>
          <w:sz w:val="20"/>
        </w:rPr>
        <w:t xml:space="preserve">ConnectionPartition </w:t>
      </w:r>
      <w:r w:rsidRPr="00B150B1">
        <w:rPr>
          <w:sz w:val="20"/>
        </w:rPr>
        <w:t>specifies the partition that will be allowed to send messages or events through this port.</w:t>
      </w:r>
    </w:p>
    <w:p w:rsidR="006E1B20" w:rsidRDefault="00E4747E">
      <w:pPr>
        <w:pStyle w:val="DL"/>
        <w:ind w:left="900" w:hanging="540"/>
        <w:rPr>
          <w:sz w:val="20"/>
        </w:rPr>
      </w:pPr>
      <w:r w:rsidRPr="00B150B1">
        <w:rPr>
          <w:i/>
          <w:sz w:val="20"/>
        </w:rPr>
        <w:t xml:space="preserve">PortTypeInfo </w:t>
      </w:r>
      <w:r w:rsidRPr="00B150B1">
        <w:rPr>
          <w:sz w:val="20"/>
        </w:rPr>
        <w:t>specifies information about the port</w:t>
      </w:r>
      <w:r w:rsidR="009F1FD3" w:rsidRPr="00B150B1">
        <w:rPr>
          <w:sz w:val="20"/>
        </w:rPr>
        <w:t>:</w:t>
      </w:r>
    </w:p>
    <w:p w:rsidR="006E1B20" w:rsidRDefault="00E4747E">
      <w:pPr>
        <w:pStyle w:val="DL"/>
        <w:keepNext/>
        <w:widowControl w:val="0"/>
        <w:ind w:left="720"/>
        <w:rPr>
          <w:sz w:val="20"/>
        </w:rPr>
      </w:pPr>
      <w:r w:rsidRPr="00B150B1">
        <w:rPr>
          <w:sz w:val="20"/>
        </w:rPr>
        <w:t xml:space="preserve"> </w:t>
      </w:r>
      <w:r w:rsidR="009D33C4" w:rsidRPr="00B150B1">
        <w:rPr>
          <w:sz w:val="20"/>
        </w:rPr>
        <w:t>For message ports (</w:t>
      </w:r>
      <w:r w:rsidR="009D33C4" w:rsidRPr="00B150B1">
        <w:rPr>
          <w:i/>
          <w:sz w:val="20"/>
        </w:rPr>
        <w:t>PortType</w:t>
      </w:r>
      <w:r w:rsidR="009D33C4" w:rsidRPr="00B150B1">
        <w:rPr>
          <w:sz w:val="20"/>
        </w:rPr>
        <w:t xml:space="preserve"> is HvPortTypeMessage), </w:t>
      </w:r>
      <w:r w:rsidR="009D33C4" w:rsidRPr="00B150B1">
        <w:rPr>
          <w:i/>
          <w:sz w:val="20"/>
        </w:rPr>
        <w:t>PortTypeInfo</w:t>
      </w:r>
      <w:r w:rsidR="009D33C4" w:rsidRPr="00B150B1">
        <w:rPr>
          <w:sz w:val="20"/>
        </w:rPr>
        <w:t xml:space="preserve"> is as follows:</w:t>
      </w:r>
    </w:p>
    <w:tbl>
      <w:tblPr>
        <w:tblW w:w="7488" w:type="dxa"/>
        <w:tblInd w:w="1152" w:type="dxa"/>
        <w:tblBorders>
          <w:top w:val="dashSmallGap" w:sz="4" w:space="0" w:color="auto"/>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556"/>
        <w:gridCol w:w="3319"/>
        <w:gridCol w:w="3613"/>
      </w:tblGrid>
      <w:tr w:rsidR="00D419C5" w:rsidRPr="00B150B1" w:rsidTr="00F81F02">
        <w:tc>
          <w:tcPr>
            <w:tcW w:w="535" w:type="dxa"/>
            <w:shd w:val="clear" w:color="auto" w:fill="FFFFFF"/>
          </w:tcPr>
          <w:p w:rsidR="006E1B20" w:rsidRDefault="00D419C5">
            <w:pPr>
              <w:keepNext/>
              <w:widowControl w:val="0"/>
              <w:ind w:left="0"/>
              <w:jc w:val="right"/>
              <w:rPr>
                <w:sz w:val="20"/>
              </w:rPr>
            </w:pPr>
            <w:r w:rsidRPr="00B150B1">
              <w:rPr>
                <w:sz w:val="20"/>
              </w:rPr>
              <w:t>24</w:t>
            </w:r>
          </w:p>
        </w:tc>
        <w:tc>
          <w:tcPr>
            <w:tcW w:w="3191" w:type="dxa"/>
            <w:shd w:val="clear" w:color="auto" w:fill="FFFFFF"/>
          </w:tcPr>
          <w:p w:rsidR="006E1B20" w:rsidRDefault="00DB6D74">
            <w:pPr>
              <w:keepNext/>
              <w:widowControl w:val="0"/>
              <w:ind w:left="0"/>
              <w:rPr>
                <w:color w:val="auto"/>
                <w:sz w:val="20"/>
              </w:rPr>
            </w:pPr>
            <w:r>
              <w:rPr>
                <w:color w:val="auto"/>
                <w:sz w:val="20"/>
              </w:rPr>
              <w:t>PortType</w:t>
            </w:r>
            <w:r w:rsidR="00D419C5" w:rsidRPr="00B150B1">
              <w:rPr>
                <w:color w:val="auto"/>
                <w:sz w:val="20"/>
              </w:rPr>
              <w:t xml:space="preserve"> (4 bytes)</w:t>
            </w:r>
          </w:p>
          <w:p w:rsidR="00F81F02" w:rsidRDefault="00F81F02">
            <w:pPr>
              <w:keepNext/>
              <w:widowControl w:val="0"/>
              <w:ind w:left="0"/>
              <w:rPr>
                <w:color w:val="auto"/>
                <w:sz w:val="20"/>
              </w:rPr>
            </w:pPr>
            <w:r>
              <w:rPr>
                <w:color w:val="auto"/>
                <w:sz w:val="20"/>
              </w:rPr>
              <w:t>= HvPortTypeMessage</w:t>
            </w:r>
          </w:p>
        </w:tc>
        <w:tc>
          <w:tcPr>
            <w:tcW w:w="3474" w:type="dxa"/>
            <w:tcBorders>
              <w:top w:val="dashSmallGap" w:sz="4" w:space="0" w:color="auto"/>
              <w:bottom w:val="single" w:sz="4" w:space="0" w:color="C0C0C0"/>
            </w:tcBorders>
            <w:shd w:val="pct10" w:color="auto" w:fill="FFFFFF" w:themeFill="background1"/>
          </w:tcPr>
          <w:p w:rsidR="006E1B20" w:rsidRDefault="00DB6D74">
            <w:pPr>
              <w:keepNext/>
              <w:widowControl w:val="0"/>
              <w:ind w:left="0"/>
              <w:rPr>
                <w:color w:val="auto"/>
                <w:sz w:val="20"/>
              </w:rPr>
            </w:pPr>
            <w:r>
              <w:rPr>
                <w:color w:val="auto"/>
                <w:sz w:val="20"/>
              </w:rPr>
              <w:t>Padding</w:t>
            </w:r>
            <w:r w:rsidR="00D419C5" w:rsidRPr="00B150B1">
              <w:rPr>
                <w:color w:val="auto"/>
                <w:sz w:val="20"/>
              </w:rPr>
              <w:t xml:space="preserve"> (4 bytes)</w:t>
            </w:r>
          </w:p>
        </w:tc>
      </w:tr>
      <w:tr w:rsidR="00D419C5" w:rsidRPr="00B150B1" w:rsidTr="00F81F02">
        <w:tc>
          <w:tcPr>
            <w:tcW w:w="535" w:type="dxa"/>
          </w:tcPr>
          <w:p w:rsidR="006E1B20" w:rsidRDefault="00D419C5">
            <w:pPr>
              <w:keepNext/>
              <w:widowControl w:val="0"/>
              <w:ind w:left="0"/>
              <w:jc w:val="right"/>
              <w:rPr>
                <w:sz w:val="20"/>
              </w:rPr>
            </w:pPr>
            <w:r w:rsidRPr="00B150B1">
              <w:rPr>
                <w:sz w:val="20"/>
              </w:rPr>
              <w:t>32</w:t>
            </w:r>
          </w:p>
        </w:tc>
        <w:tc>
          <w:tcPr>
            <w:tcW w:w="3191" w:type="dxa"/>
            <w:shd w:val="clear" w:color="auto" w:fill="FFFFFF"/>
          </w:tcPr>
          <w:p w:rsidR="006E1B20" w:rsidRDefault="00F81F02">
            <w:pPr>
              <w:keepNext/>
              <w:widowControl w:val="0"/>
              <w:ind w:left="0"/>
              <w:rPr>
                <w:color w:val="auto"/>
                <w:sz w:val="20"/>
              </w:rPr>
            </w:pPr>
            <w:r>
              <w:rPr>
                <w:color w:val="auto"/>
                <w:sz w:val="20"/>
              </w:rPr>
              <w:t>TargetSint (4 bytes)</w:t>
            </w:r>
          </w:p>
        </w:tc>
        <w:tc>
          <w:tcPr>
            <w:tcW w:w="3474" w:type="dxa"/>
            <w:tcBorders>
              <w:top w:val="single" w:sz="4" w:space="0" w:color="C0C0C0"/>
            </w:tcBorders>
            <w:shd w:val="clear" w:color="auto" w:fill="FFFFFF" w:themeFill="background1"/>
          </w:tcPr>
          <w:p w:rsidR="006E1B20" w:rsidRDefault="00F81F02">
            <w:pPr>
              <w:keepNext/>
              <w:widowControl w:val="0"/>
              <w:ind w:left="0"/>
              <w:rPr>
                <w:color w:val="auto"/>
                <w:sz w:val="20"/>
              </w:rPr>
            </w:pPr>
            <w:r>
              <w:rPr>
                <w:color w:val="auto"/>
                <w:sz w:val="20"/>
              </w:rPr>
              <w:t>TargetVp</w:t>
            </w:r>
            <w:r w:rsidRPr="00B150B1">
              <w:rPr>
                <w:color w:val="auto"/>
                <w:sz w:val="20"/>
              </w:rPr>
              <w:t xml:space="preserve"> </w:t>
            </w:r>
            <w:r w:rsidR="00D419C5" w:rsidRPr="00B150B1">
              <w:rPr>
                <w:color w:val="auto"/>
                <w:sz w:val="20"/>
              </w:rPr>
              <w:t>(4 bytes)</w:t>
            </w:r>
          </w:p>
        </w:tc>
      </w:tr>
      <w:tr w:rsidR="009D33C4" w:rsidRPr="00B150B1" w:rsidTr="00F81F02">
        <w:tc>
          <w:tcPr>
            <w:tcW w:w="535" w:type="dxa"/>
            <w:shd w:val="clear" w:color="auto" w:fill="FFFFFF"/>
          </w:tcPr>
          <w:p w:rsidR="006E1B20" w:rsidRDefault="009D33C4">
            <w:pPr>
              <w:keepNext/>
              <w:widowControl w:val="0"/>
              <w:ind w:left="0"/>
              <w:jc w:val="right"/>
              <w:rPr>
                <w:sz w:val="20"/>
              </w:rPr>
            </w:pPr>
            <w:r w:rsidRPr="00B150B1">
              <w:rPr>
                <w:sz w:val="20"/>
              </w:rPr>
              <w:t>40</w:t>
            </w:r>
          </w:p>
        </w:tc>
        <w:tc>
          <w:tcPr>
            <w:tcW w:w="6665" w:type="dxa"/>
            <w:gridSpan w:val="2"/>
            <w:shd w:val="clear" w:color="auto" w:fill="E6E6E6"/>
          </w:tcPr>
          <w:p w:rsidR="006E1B20" w:rsidRDefault="009D33C4">
            <w:pPr>
              <w:keepNext/>
              <w:widowControl w:val="0"/>
              <w:ind w:left="0"/>
              <w:rPr>
                <w:color w:val="auto"/>
                <w:sz w:val="20"/>
              </w:rPr>
            </w:pPr>
            <w:r w:rsidRPr="00B150B1">
              <w:rPr>
                <w:color w:val="auto"/>
                <w:sz w:val="20"/>
              </w:rPr>
              <w:t>Rsvd</w:t>
            </w:r>
            <w:r w:rsidR="00E5007A">
              <w:rPr>
                <w:color w:val="auto"/>
                <w:sz w:val="20"/>
              </w:rPr>
              <w:t>Z</w:t>
            </w:r>
            <w:r w:rsidRPr="00B150B1">
              <w:rPr>
                <w:color w:val="auto"/>
                <w:sz w:val="20"/>
              </w:rPr>
              <w:t xml:space="preserve"> (8 bytes)</w:t>
            </w:r>
          </w:p>
        </w:tc>
      </w:tr>
    </w:tbl>
    <w:p w:rsidR="006E1B20" w:rsidRDefault="006E1B20">
      <w:pPr>
        <w:pStyle w:val="DL"/>
        <w:rPr>
          <w:i/>
          <w:sz w:val="20"/>
        </w:rPr>
      </w:pPr>
    </w:p>
    <w:p w:rsidR="00F81F02" w:rsidRDefault="00F81F02" w:rsidP="00F81F02">
      <w:pPr>
        <w:pStyle w:val="DL"/>
        <w:ind w:left="1620" w:hanging="540"/>
        <w:rPr>
          <w:sz w:val="20"/>
        </w:rPr>
      </w:pPr>
      <w:r w:rsidRPr="00B150B1">
        <w:rPr>
          <w:i/>
          <w:sz w:val="20"/>
        </w:rPr>
        <w:t xml:space="preserve">PortType </w:t>
      </w:r>
      <w:r w:rsidRPr="00B150B1">
        <w:rPr>
          <w:sz w:val="20"/>
        </w:rPr>
        <w:t>specifies HvPortTypeMessage, indicating that this is a message port.</w:t>
      </w:r>
    </w:p>
    <w:p w:rsidR="006E1B20" w:rsidRDefault="00594E05" w:rsidP="00F81F02">
      <w:pPr>
        <w:pStyle w:val="DL"/>
        <w:ind w:left="1620" w:hanging="540"/>
        <w:rPr>
          <w:sz w:val="20"/>
        </w:rPr>
      </w:pPr>
      <w:r w:rsidRPr="00B150B1">
        <w:rPr>
          <w:i/>
          <w:sz w:val="20"/>
        </w:rPr>
        <w:t xml:space="preserve">TargetSint </w:t>
      </w:r>
      <w:r w:rsidRPr="00B150B1">
        <w:rPr>
          <w:sz w:val="20"/>
        </w:rPr>
        <w:t>specifies the synthetic interrupt source to use for this port</w:t>
      </w:r>
      <w:r w:rsidR="00C12EB0" w:rsidRPr="00B150B1">
        <w:rPr>
          <w:sz w:val="20"/>
        </w:rPr>
        <w:t xml:space="preserve"> and may be in the range of 1 through 15. SINT0 is reserved for hypervisor use</w:t>
      </w:r>
      <w:r w:rsidRPr="00B150B1">
        <w:rPr>
          <w:sz w:val="20"/>
        </w:rPr>
        <w:t>.</w:t>
      </w:r>
    </w:p>
    <w:p w:rsidR="006E1B20" w:rsidRDefault="00594E05" w:rsidP="00F81F02">
      <w:pPr>
        <w:pStyle w:val="DL"/>
        <w:ind w:left="1620" w:hanging="540"/>
        <w:rPr>
          <w:sz w:val="20"/>
        </w:rPr>
      </w:pPr>
      <w:r w:rsidRPr="00B150B1">
        <w:rPr>
          <w:i/>
          <w:sz w:val="20"/>
        </w:rPr>
        <w:t xml:space="preserve">TargetVp </w:t>
      </w:r>
      <w:r w:rsidRPr="00B150B1">
        <w:rPr>
          <w:sz w:val="20"/>
        </w:rPr>
        <w:t>specifies the virtual processor that will be targeted by messages received through this port. In most cases, a value of HV_ANY_VP is recommended. This instructs the hypervisor to route the message to any virtual processor in the target partition.</w:t>
      </w:r>
    </w:p>
    <w:p w:rsidR="006E1B20" w:rsidRDefault="006E1B20">
      <w:pPr>
        <w:pStyle w:val="DL"/>
        <w:rPr>
          <w:sz w:val="20"/>
        </w:rPr>
      </w:pPr>
    </w:p>
    <w:p w:rsidR="006E1B20" w:rsidRDefault="009D33C4">
      <w:pPr>
        <w:pStyle w:val="DL"/>
        <w:keepNext/>
        <w:widowControl w:val="0"/>
        <w:ind w:left="720"/>
        <w:rPr>
          <w:sz w:val="20"/>
        </w:rPr>
      </w:pPr>
      <w:r w:rsidRPr="00B150B1">
        <w:rPr>
          <w:sz w:val="20"/>
        </w:rPr>
        <w:t>For event ports (</w:t>
      </w:r>
      <w:r w:rsidRPr="00B150B1">
        <w:rPr>
          <w:i/>
          <w:sz w:val="20"/>
        </w:rPr>
        <w:t>PortType</w:t>
      </w:r>
      <w:r w:rsidRPr="00B150B1">
        <w:rPr>
          <w:sz w:val="20"/>
        </w:rPr>
        <w:t xml:space="preserve"> is HvPortTypeEvent), </w:t>
      </w:r>
      <w:r w:rsidRPr="00B150B1">
        <w:rPr>
          <w:i/>
          <w:sz w:val="20"/>
        </w:rPr>
        <w:t>PortTypeInfo</w:t>
      </w:r>
      <w:r w:rsidRPr="00B150B1">
        <w:rPr>
          <w:sz w:val="20"/>
        </w:rPr>
        <w:t xml:space="preserve"> is as follows:</w:t>
      </w:r>
    </w:p>
    <w:tbl>
      <w:tblPr>
        <w:tblW w:w="7200" w:type="dxa"/>
        <w:tblInd w:w="1152" w:type="dxa"/>
        <w:tblBorders>
          <w:top w:val="dashSmallGap" w:sz="4" w:space="0" w:color="auto"/>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535"/>
        <w:gridCol w:w="1814"/>
        <w:gridCol w:w="1552"/>
        <w:gridCol w:w="3299"/>
      </w:tblGrid>
      <w:tr w:rsidR="00D419C5" w:rsidRPr="00B150B1" w:rsidTr="00F81F02">
        <w:tc>
          <w:tcPr>
            <w:tcW w:w="496" w:type="dxa"/>
          </w:tcPr>
          <w:p w:rsidR="006E1B20" w:rsidRDefault="00D419C5">
            <w:pPr>
              <w:keepNext/>
              <w:widowControl w:val="0"/>
              <w:ind w:left="0"/>
              <w:jc w:val="right"/>
              <w:rPr>
                <w:sz w:val="20"/>
              </w:rPr>
            </w:pPr>
            <w:r w:rsidRPr="00B150B1">
              <w:rPr>
                <w:sz w:val="20"/>
              </w:rPr>
              <w:t>24</w:t>
            </w:r>
          </w:p>
        </w:tc>
        <w:tc>
          <w:tcPr>
            <w:tcW w:w="3123" w:type="dxa"/>
            <w:gridSpan w:val="2"/>
          </w:tcPr>
          <w:p w:rsidR="006E1B20" w:rsidRDefault="00F81F02">
            <w:pPr>
              <w:keepNext/>
              <w:widowControl w:val="0"/>
              <w:ind w:left="0"/>
              <w:rPr>
                <w:color w:val="auto"/>
                <w:sz w:val="20"/>
                <w:szCs w:val="20"/>
              </w:rPr>
            </w:pPr>
            <w:r>
              <w:rPr>
                <w:color w:val="auto"/>
                <w:sz w:val="20"/>
                <w:szCs w:val="20"/>
              </w:rPr>
              <w:t>PortType</w:t>
            </w:r>
            <w:r w:rsidR="00D419C5" w:rsidRPr="00E00B3F">
              <w:rPr>
                <w:color w:val="auto"/>
                <w:sz w:val="20"/>
                <w:szCs w:val="20"/>
              </w:rPr>
              <w:t xml:space="preserve"> (4 bytes)</w:t>
            </w:r>
          </w:p>
          <w:p w:rsidR="00F81F02" w:rsidRDefault="00F81F02">
            <w:pPr>
              <w:keepNext/>
              <w:widowControl w:val="0"/>
              <w:ind w:left="0"/>
              <w:rPr>
                <w:color w:val="auto"/>
                <w:sz w:val="20"/>
                <w:szCs w:val="20"/>
              </w:rPr>
            </w:pPr>
            <w:r>
              <w:rPr>
                <w:color w:val="auto"/>
                <w:sz w:val="20"/>
                <w:szCs w:val="20"/>
              </w:rPr>
              <w:t>= HvPortTypeEvent</w:t>
            </w:r>
          </w:p>
        </w:tc>
        <w:tc>
          <w:tcPr>
            <w:tcW w:w="3060" w:type="dxa"/>
            <w:tcBorders>
              <w:top w:val="dashSmallGap" w:sz="4" w:space="0" w:color="auto"/>
              <w:bottom w:val="single" w:sz="4" w:space="0" w:color="C0C0C0"/>
            </w:tcBorders>
            <w:shd w:val="pct10" w:color="auto" w:fill="FFFFFF"/>
          </w:tcPr>
          <w:p w:rsidR="006E1B20" w:rsidRDefault="00F81F02">
            <w:pPr>
              <w:keepNext/>
              <w:widowControl w:val="0"/>
              <w:tabs>
                <w:tab w:val="left" w:pos="720"/>
              </w:tabs>
              <w:ind w:left="0"/>
              <w:rPr>
                <w:color w:val="auto"/>
                <w:sz w:val="20"/>
                <w:szCs w:val="20"/>
              </w:rPr>
            </w:pPr>
            <w:r>
              <w:rPr>
                <w:color w:val="auto"/>
                <w:sz w:val="20"/>
                <w:szCs w:val="20"/>
              </w:rPr>
              <w:t>Padding</w:t>
            </w:r>
            <w:r w:rsidR="005E0FDA" w:rsidRPr="00E00B3F">
              <w:rPr>
                <w:color w:val="auto"/>
                <w:sz w:val="20"/>
                <w:szCs w:val="20"/>
              </w:rPr>
              <w:t xml:space="preserve"> (4 bytes)</w:t>
            </w:r>
          </w:p>
        </w:tc>
      </w:tr>
      <w:tr w:rsidR="00D419C5" w:rsidRPr="00B150B1" w:rsidTr="00F81F02">
        <w:tc>
          <w:tcPr>
            <w:tcW w:w="496" w:type="dxa"/>
            <w:shd w:val="clear" w:color="auto" w:fill="FFFFFF"/>
          </w:tcPr>
          <w:p w:rsidR="006E1B20" w:rsidRDefault="00404A1E">
            <w:pPr>
              <w:keepNext/>
              <w:widowControl w:val="0"/>
              <w:ind w:left="0"/>
              <w:jc w:val="right"/>
              <w:rPr>
                <w:sz w:val="20"/>
              </w:rPr>
            </w:pPr>
            <w:r w:rsidRPr="00B150B1">
              <w:rPr>
                <w:sz w:val="20"/>
              </w:rPr>
              <w:t>32</w:t>
            </w:r>
          </w:p>
        </w:tc>
        <w:tc>
          <w:tcPr>
            <w:tcW w:w="3123" w:type="dxa"/>
            <w:gridSpan w:val="2"/>
            <w:shd w:val="clear" w:color="auto" w:fill="FFFFFF"/>
          </w:tcPr>
          <w:p w:rsidR="006E1B20" w:rsidRDefault="00F81F02">
            <w:pPr>
              <w:keepNext/>
              <w:widowControl w:val="0"/>
              <w:ind w:left="0"/>
              <w:rPr>
                <w:color w:val="auto"/>
                <w:sz w:val="20"/>
                <w:szCs w:val="20"/>
              </w:rPr>
            </w:pPr>
            <w:r>
              <w:rPr>
                <w:color w:val="auto"/>
                <w:sz w:val="20"/>
                <w:szCs w:val="20"/>
              </w:rPr>
              <w:t>TargetSint</w:t>
            </w:r>
            <w:r w:rsidR="00D419C5" w:rsidRPr="00E00B3F">
              <w:rPr>
                <w:color w:val="auto"/>
                <w:sz w:val="20"/>
                <w:szCs w:val="20"/>
              </w:rPr>
              <w:t xml:space="preserve"> (4 bytes)</w:t>
            </w:r>
          </w:p>
        </w:tc>
        <w:tc>
          <w:tcPr>
            <w:tcW w:w="3060" w:type="dxa"/>
            <w:tcBorders>
              <w:top w:val="single" w:sz="4" w:space="0" w:color="C0C0C0"/>
            </w:tcBorders>
            <w:shd w:val="clear" w:color="auto" w:fill="FFFFFF" w:themeFill="background1"/>
          </w:tcPr>
          <w:p w:rsidR="006E1B20" w:rsidRDefault="00F81F02">
            <w:pPr>
              <w:keepNext/>
              <w:widowControl w:val="0"/>
              <w:ind w:left="0"/>
              <w:rPr>
                <w:color w:val="auto"/>
                <w:sz w:val="20"/>
                <w:szCs w:val="20"/>
              </w:rPr>
            </w:pPr>
            <w:r>
              <w:rPr>
                <w:color w:val="auto"/>
                <w:sz w:val="20"/>
                <w:szCs w:val="20"/>
              </w:rPr>
              <w:t>TargetVp</w:t>
            </w:r>
            <w:r w:rsidR="00D419C5" w:rsidRPr="00E00B3F">
              <w:rPr>
                <w:color w:val="auto"/>
                <w:sz w:val="20"/>
                <w:szCs w:val="20"/>
              </w:rPr>
              <w:t xml:space="preserve"> (4 bytes)</w:t>
            </w:r>
          </w:p>
        </w:tc>
      </w:tr>
      <w:tr w:rsidR="009D33C4" w:rsidRPr="00B150B1" w:rsidTr="002B7896">
        <w:tc>
          <w:tcPr>
            <w:tcW w:w="496" w:type="dxa"/>
            <w:shd w:val="clear" w:color="auto" w:fill="FFFFFF"/>
          </w:tcPr>
          <w:p w:rsidR="006E1B20" w:rsidRDefault="009D33C4">
            <w:pPr>
              <w:keepNext/>
              <w:widowControl w:val="0"/>
              <w:ind w:left="0"/>
              <w:jc w:val="right"/>
              <w:rPr>
                <w:sz w:val="20"/>
              </w:rPr>
            </w:pPr>
            <w:r w:rsidRPr="00B150B1">
              <w:rPr>
                <w:sz w:val="20"/>
              </w:rPr>
              <w:t>40</w:t>
            </w:r>
          </w:p>
        </w:tc>
        <w:tc>
          <w:tcPr>
            <w:tcW w:w="1683" w:type="dxa"/>
            <w:shd w:val="clear" w:color="auto" w:fill="FFFFFF"/>
          </w:tcPr>
          <w:p w:rsidR="006E1B20" w:rsidRDefault="009D33C4">
            <w:pPr>
              <w:keepNext/>
              <w:widowControl w:val="0"/>
              <w:ind w:left="0"/>
              <w:jc w:val="center"/>
              <w:rPr>
                <w:color w:val="auto"/>
                <w:sz w:val="20"/>
                <w:szCs w:val="20"/>
              </w:rPr>
            </w:pPr>
            <w:r w:rsidRPr="00E00B3F">
              <w:rPr>
                <w:color w:val="auto"/>
                <w:sz w:val="20"/>
                <w:szCs w:val="20"/>
              </w:rPr>
              <w:t>BaseFlagNumber</w:t>
            </w:r>
          </w:p>
          <w:p w:rsidR="006E1B20" w:rsidRDefault="009D33C4">
            <w:pPr>
              <w:keepNext/>
              <w:widowControl w:val="0"/>
              <w:ind w:left="0"/>
              <w:jc w:val="center"/>
              <w:rPr>
                <w:color w:val="auto"/>
                <w:sz w:val="20"/>
                <w:szCs w:val="20"/>
              </w:rPr>
            </w:pPr>
            <w:r w:rsidRPr="00E00B3F">
              <w:rPr>
                <w:color w:val="auto"/>
                <w:sz w:val="20"/>
                <w:szCs w:val="20"/>
              </w:rPr>
              <w:t>(2 bytes)</w:t>
            </w:r>
          </w:p>
        </w:tc>
        <w:tc>
          <w:tcPr>
            <w:tcW w:w="1440" w:type="dxa"/>
            <w:shd w:val="clear" w:color="auto" w:fill="FFFFFF"/>
          </w:tcPr>
          <w:p w:rsidR="006E1B20" w:rsidRDefault="009D33C4">
            <w:pPr>
              <w:keepNext/>
              <w:widowControl w:val="0"/>
              <w:ind w:left="0"/>
              <w:jc w:val="center"/>
              <w:rPr>
                <w:color w:val="auto"/>
                <w:sz w:val="20"/>
                <w:szCs w:val="20"/>
              </w:rPr>
            </w:pPr>
            <w:r w:rsidRPr="00E00B3F">
              <w:rPr>
                <w:color w:val="auto"/>
                <w:sz w:val="20"/>
                <w:szCs w:val="20"/>
              </w:rPr>
              <w:t>FlagCount</w:t>
            </w:r>
          </w:p>
          <w:p w:rsidR="006E1B20" w:rsidRDefault="009D33C4">
            <w:pPr>
              <w:keepNext/>
              <w:widowControl w:val="0"/>
              <w:ind w:left="0"/>
              <w:jc w:val="center"/>
              <w:rPr>
                <w:color w:val="auto"/>
                <w:sz w:val="20"/>
                <w:szCs w:val="20"/>
              </w:rPr>
            </w:pPr>
            <w:r w:rsidRPr="00E00B3F">
              <w:rPr>
                <w:color w:val="auto"/>
                <w:sz w:val="20"/>
                <w:szCs w:val="20"/>
              </w:rPr>
              <w:t>(2 bytes)</w:t>
            </w:r>
          </w:p>
        </w:tc>
        <w:tc>
          <w:tcPr>
            <w:tcW w:w="3060" w:type="dxa"/>
            <w:shd w:val="clear" w:color="auto" w:fill="E6E6E6"/>
          </w:tcPr>
          <w:p w:rsidR="006E1B20" w:rsidRDefault="009D33C4">
            <w:pPr>
              <w:keepNext/>
              <w:widowControl w:val="0"/>
              <w:ind w:left="0"/>
              <w:rPr>
                <w:color w:val="auto"/>
                <w:sz w:val="20"/>
                <w:szCs w:val="20"/>
              </w:rPr>
            </w:pPr>
            <w:r w:rsidRPr="00E00B3F">
              <w:rPr>
                <w:color w:val="auto"/>
                <w:sz w:val="20"/>
                <w:szCs w:val="20"/>
              </w:rPr>
              <w:t>Rsvd</w:t>
            </w:r>
            <w:r w:rsidR="00E5007A">
              <w:rPr>
                <w:color w:val="auto"/>
                <w:sz w:val="20"/>
                <w:szCs w:val="20"/>
              </w:rPr>
              <w:t>Z</w:t>
            </w:r>
            <w:r w:rsidR="00DB42F4" w:rsidRPr="00E00B3F">
              <w:rPr>
                <w:color w:val="auto"/>
                <w:sz w:val="20"/>
                <w:szCs w:val="20"/>
              </w:rPr>
              <w:t xml:space="preserve"> </w:t>
            </w:r>
            <w:r w:rsidRPr="00E00B3F">
              <w:rPr>
                <w:color w:val="auto"/>
                <w:sz w:val="20"/>
                <w:szCs w:val="20"/>
              </w:rPr>
              <w:t>(4 bytes)</w:t>
            </w:r>
          </w:p>
        </w:tc>
      </w:tr>
    </w:tbl>
    <w:p w:rsidR="006E1B20" w:rsidRDefault="006E1B20">
      <w:pPr>
        <w:pStyle w:val="DL"/>
        <w:rPr>
          <w:i/>
          <w:sz w:val="20"/>
        </w:rPr>
      </w:pPr>
    </w:p>
    <w:p w:rsidR="00F81F02" w:rsidRDefault="00F81F02" w:rsidP="00F81F02">
      <w:pPr>
        <w:pStyle w:val="DL"/>
        <w:ind w:left="1620" w:hanging="540"/>
        <w:rPr>
          <w:sz w:val="20"/>
        </w:rPr>
      </w:pPr>
      <w:r w:rsidRPr="00B150B1">
        <w:rPr>
          <w:i/>
          <w:sz w:val="20"/>
        </w:rPr>
        <w:t xml:space="preserve">PortType </w:t>
      </w:r>
      <w:r w:rsidRPr="00B150B1">
        <w:rPr>
          <w:sz w:val="20"/>
        </w:rPr>
        <w:t>specifies HvPortTypeEvent, indicating that this is an event signal port.</w:t>
      </w:r>
    </w:p>
    <w:p w:rsidR="006E1B20" w:rsidRDefault="00594E05" w:rsidP="00F81F02">
      <w:pPr>
        <w:pStyle w:val="DL"/>
        <w:ind w:left="1620" w:hanging="540"/>
        <w:rPr>
          <w:sz w:val="20"/>
        </w:rPr>
      </w:pPr>
      <w:r w:rsidRPr="00B150B1">
        <w:rPr>
          <w:i/>
          <w:sz w:val="20"/>
        </w:rPr>
        <w:t xml:space="preserve">TargetSint </w:t>
      </w:r>
      <w:r w:rsidRPr="00B150B1">
        <w:rPr>
          <w:sz w:val="20"/>
        </w:rPr>
        <w:t>specifies the synthetic interrupt source to use for this port</w:t>
      </w:r>
      <w:r w:rsidR="00C12EB0" w:rsidRPr="00B150B1">
        <w:rPr>
          <w:sz w:val="20"/>
        </w:rPr>
        <w:t xml:space="preserve"> and may be in the range of 1 through 15. SINT0 is reserved for hypervisor use</w:t>
      </w:r>
      <w:r w:rsidRPr="00B150B1">
        <w:rPr>
          <w:sz w:val="20"/>
        </w:rPr>
        <w:t>.</w:t>
      </w:r>
    </w:p>
    <w:p w:rsidR="006E1B20" w:rsidRDefault="00594E05" w:rsidP="00F81F02">
      <w:pPr>
        <w:pStyle w:val="DL"/>
        <w:ind w:left="1620" w:hanging="540"/>
        <w:rPr>
          <w:sz w:val="20"/>
        </w:rPr>
      </w:pPr>
      <w:r w:rsidRPr="00B150B1">
        <w:rPr>
          <w:i/>
          <w:sz w:val="20"/>
        </w:rPr>
        <w:t xml:space="preserve">TargetVp </w:t>
      </w:r>
      <w:r w:rsidRPr="00B150B1">
        <w:rPr>
          <w:sz w:val="20"/>
        </w:rPr>
        <w:t xml:space="preserve">specifies the virtual processor that </w:t>
      </w:r>
      <w:r w:rsidR="0051729E" w:rsidRPr="00B150B1">
        <w:rPr>
          <w:sz w:val="20"/>
        </w:rPr>
        <w:t xml:space="preserve">will be targeted by </w:t>
      </w:r>
      <w:r w:rsidRPr="00B150B1">
        <w:rPr>
          <w:sz w:val="20"/>
        </w:rPr>
        <w:t>events received through this port. In most cases, a value of HV_ANY_VP is recommended. This instructs the hyp</w:t>
      </w:r>
      <w:r w:rsidR="0051729E" w:rsidRPr="00B150B1">
        <w:rPr>
          <w:sz w:val="20"/>
        </w:rPr>
        <w:t xml:space="preserve">ervisor to route the </w:t>
      </w:r>
      <w:r w:rsidRPr="00B150B1">
        <w:rPr>
          <w:sz w:val="20"/>
        </w:rPr>
        <w:t>event signal to any virtual processor in the target partition.</w:t>
      </w:r>
    </w:p>
    <w:p w:rsidR="006E1B20" w:rsidRDefault="00826036" w:rsidP="00F81F02">
      <w:pPr>
        <w:pStyle w:val="DL"/>
        <w:ind w:left="1620" w:hanging="540"/>
        <w:rPr>
          <w:sz w:val="20"/>
        </w:rPr>
      </w:pPr>
      <w:r w:rsidRPr="00B150B1">
        <w:rPr>
          <w:i/>
          <w:sz w:val="20"/>
        </w:rPr>
        <w:t xml:space="preserve">BaseFlagNumber </w:t>
      </w:r>
      <w:r w:rsidRPr="00B150B1">
        <w:rPr>
          <w:sz w:val="20"/>
        </w:rPr>
        <w:t>specifies the starting event flag number to be assigned to the port</w:t>
      </w:r>
      <w:r w:rsidR="00C12EB0" w:rsidRPr="00B150B1">
        <w:rPr>
          <w:sz w:val="20"/>
        </w:rPr>
        <w:t xml:space="preserve"> and may be in the range of 0 through 2047</w:t>
      </w:r>
      <w:r w:rsidRPr="00B150B1">
        <w:rPr>
          <w:sz w:val="20"/>
        </w:rPr>
        <w:t>.</w:t>
      </w:r>
    </w:p>
    <w:p w:rsidR="006E1B20" w:rsidRDefault="00826036" w:rsidP="00F81F02">
      <w:pPr>
        <w:pStyle w:val="DL"/>
        <w:ind w:left="1620" w:hanging="540"/>
        <w:rPr>
          <w:sz w:val="20"/>
        </w:rPr>
      </w:pPr>
      <w:r w:rsidRPr="00B150B1">
        <w:rPr>
          <w:i/>
          <w:sz w:val="20"/>
        </w:rPr>
        <w:t>FlagCount</w:t>
      </w:r>
      <w:r w:rsidRPr="00B150B1">
        <w:rPr>
          <w:sz w:val="20"/>
        </w:rPr>
        <w:t xml:space="preserve"> specifies the number of event flags, starting at </w:t>
      </w:r>
      <w:r w:rsidR="006D098D" w:rsidRPr="00B150B1">
        <w:rPr>
          <w:i/>
          <w:sz w:val="20"/>
        </w:rPr>
        <w:t>BaseFlagNumber</w:t>
      </w:r>
      <w:r w:rsidR="006D098D" w:rsidRPr="00B150B1">
        <w:rPr>
          <w:sz w:val="20"/>
        </w:rPr>
        <w:t>, which</w:t>
      </w:r>
      <w:r w:rsidR="004222AF" w:rsidRPr="00B150B1">
        <w:rPr>
          <w:sz w:val="20"/>
        </w:rPr>
        <w:t xml:space="preserve"> </w:t>
      </w:r>
      <w:r w:rsidRPr="00B150B1">
        <w:rPr>
          <w:sz w:val="20"/>
        </w:rPr>
        <w:t>are to be assigned to the port</w:t>
      </w:r>
      <w:r w:rsidR="00C12EB0" w:rsidRPr="00B150B1">
        <w:rPr>
          <w:sz w:val="20"/>
        </w:rPr>
        <w:t xml:space="preserve"> and cannot be greater than 2048</w:t>
      </w:r>
      <w:r w:rsidRPr="00B150B1">
        <w:rPr>
          <w:sz w:val="20"/>
        </w:rPr>
        <w:t>.</w:t>
      </w:r>
    </w:p>
    <w:p w:rsidR="00F81F02" w:rsidRDefault="00F81F02" w:rsidP="00F81F02">
      <w:pPr>
        <w:pStyle w:val="DL"/>
        <w:keepNext/>
        <w:widowControl w:val="0"/>
        <w:ind w:left="720"/>
        <w:rPr>
          <w:sz w:val="20"/>
        </w:rPr>
      </w:pPr>
      <w:r>
        <w:rPr>
          <w:sz w:val="20"/>
        </w:rPr>
        <w:t>For monitor</w:t>
      </w:r>
      <w:r w:rsidRPr="00B150B1">
        <w:rPr>
          <w:sz w:val="20"/>
        </w:rPr>
        <w:t xml:space="preserve"> ports (</w:t>
      </w:r>
      <w:r w:rsidRPr="00B150B1">
        <w:rPr>
          <w:i/>
          <w:sz w:val="20"/>
        </w:rPr>
        <w:t>PortType</w:t>
      </w:r>
      <w:r>
        <w:rPr>
          <w:sz w:val="20"/>
        </w:rPr>
        <w:t xml:space="preserve"> is HvPortTypeMonitor</w:t>
      </w:r>
      <w:r w:rsidRPr="00B150B1">
        <w:rPr>
          <w:sz w:val="20"/>
        </w:rPr>
        <w:t xml:space="preserve">), </w:t>
      </w:r>
      <w:r w:rsidRPr="00B150B1">
        <w:rPr>
          <w:i/>
          <w:sz w:val="20"/>
        </w:rPr>
        <w:t>PortTypeInfo</w:t>
      </w:r>
      <w:r w:rsidRPr="00B150B1">
        <w:rPr>
          <w:sz w:val="20"/>
        </w:rPr>
        <w:t xml:space="preserve"> is as follows:</w:t>
      </w:r>
    </w:p>
    <w:tbl>
      <w:tblPr>
        <w:tblW w:w="7488" w:type="dxa"/>
        <w:tblInd w:w="1152" w:type="dxa"/>
        <w:tblBorders>
          <w:top w:val="dashSmallGap" w:sz="4" w:space="0" w:color="auto"/>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556"/>
        <w:gridCol w:w="3319"/>
        <w:gridCol w:w="3613"/>
      </w:tblGrid>
      <w:tr w:rsidR="00F81F02" w:rsidRPr="00B150B1" w:rsidTr="00F81F02">
        <w:tc>
          <w:tcPr>
            <w:tcW w:w="556" w:type="dxa"/>
            <w:shd w:val="clear" w:color="auto" w:fill="FFFFFF"/>
          </w:tcPr>
          <w:p w:rsidR="00F81F02" w:rsidRDefault="00F81F02" w:rsidP="00C17D35">
            <w:pPr>
              <w:keepNext/>
              <w:widowControl w:val="0"/>
              <w:ind w:left="0"/>
              <w:jc w:val="right"/>
              <w:rPr>
                <w:sz w:val="20"/>
              </w:rPr>
            </w:pPr>
            <w:r w:rsidRPr="00B150B1">
              <w:rPr>
                <w:sz w:val="20"/>
              </w:rPr>
              <w:t>24</w:t>
            </w:r>
          </w:p>
        </w:tc>
        <w:tc>
          <w:tcPr>
            <w:tcW w:w="3319" w:type="dxa"/>
            <w:shd w:val="clear" w:color="auto" w:fill="FFFFFF"/>
          </w:tcPr>
          <w:p w:rsidR="00F81F02" w:rsidRDefault="00F81F02" w:rsidP="00C17D35">
            <w:pPr>
              <w:keepNext/>
              <w:widowControl w:val="0"/>
              <w:ind w:left="0"/>
              <w:rPr>
                <w:color w:val="auto"/>
                <w:sz w:val="20"/>
              </w:rPr>
            </w:pPr>
            <w:r>
              <w:rPr>
                <w:color w:val="auto"/>
                <w:sz w:val="20"/>
              </w:rPr>
              <w:t>PortType</w:t>
            </w:r>
            <w:r w:rsidRPr="00B150B1">
              <w:rPr>
                <w:color w:val="auto"/>
                <w:sz w:val="20"/>
              </w:rPr>
              <w:t xml:space="preserve"> (4 bytes)</w:t>
            </w:r>
          </w:p>
          <w:p w:rsidR="00F81F02" w:rsidRDefault="00F81F02" w:rsidP="00C17D35">
            <w:pPr>
              <w:keepNext/>
              <w:widowControl w:val="0"/>
              <w:ind w:left="0"/>
              <w:rPr>
                <w:color w:val="auto"/>
                <w:sz w:val="20"/>
              </w:rPr>
            </w:pPr>
            <w:r>
              <w:rPr>
                <w:color w:val="auto"/>
                <w:sz w:val="20"/>
              </w:rPr>
              <w:t>= HvPortTypeMonitor</w:t>
            </w:r>
          </w:p>
        </w:tc>
        <w:tc>
          <w:tcPr>
            <w:tcW w:w="3613" w:type="dxa"/>
            <w:tcBorders>
              <w:top w:val="dashSmallGap" w:sz="4" w:space="0" w:color="auto"/>
              <w:bottom w:val="single" w:sz="4" w:space="0" w:color="C0C0C0"/>
            </w:tcBorders>
            <w:shd w:val="pct10" w:color="auto" w:fill="FFFFFF" w:themeFill="background1"/>
          </w:tcPr>
          <w:p w:rsidR="00F81F02" w:rsidRDefault="00F81F02" w:rsidP="00C17D35">
            <w:pPr>
              <w:keepNext/>
              <w:widowControl w:val="0"/>
              <w:ind w:left="0"/>
              <w:rPr>
                <w:color w:val="auto"/>
                <w:sz w:val="20"/>
              </w:rPr>
            </w:pPr>
            <w:r>
              <w:rPr>
                <w:color w:val="auto"/>
                <w:sz w:val="20"/>
              </w:rPr>
              <w:t>Padding</w:t>
            </w:r>
            <w:r w:rsidRPr="00B150B1">
              <w:rPr>
                <w:color w:val="auto"/>
                <w:sz w:val="20"/>
              </w:rPr>
              <w:t xml:space="preserve"> (4 bytes)</w:t>
            </w:r>
          </w:p>
        </w:tc>
      </w:tr>
      <w:tr w:rsidR="00F81F02" w:rsidRPr="00B150B1" w:rsidTr="00F81F02">
        <w:tc>
          <w:tcPr>
            <w:tcW w:w="556" w:type="dxa"/>
          </w:tcPr>
          <w:p w:rsidR="00F81F02" w:rsidRDefault="00F81F02" w:rsidP="00C17D35">
            <w:pPr>
              <w:keepNext/>
              <w:widowControl w:val="0"/>
              <w:ind w:left="0"/>
              <w:jc w:val="right"/>
              <w:rPr>
                <w:sz w:val="20"/>
              </w:rPr>
            </w:pPr>
            <w:r w:rsidRPr="00B150B1">
              <w:rPr>
                <w:sz w:val="20"/>
              </w:rPr>
              <w:t>32</w:t>
            </w:r>
          </w:p>
        </w:tc>
        <w:tc>
          <w:tcPr>
            <w:tcW w:w="6932" w:type="dxa"/>
            <w:gridSpan w:val="2"/>
            <w:shd w:val="clear" w:color="auto" w:fill="FFFFFF"/>
          </w:tcPr>
          <w:p w:rsidR="00F81F02" w:rsidRDefault="00F81F02" w:rsidP="00C17D35">
            <w:pPr>
              <w:keepNext/>
              <w:widowControl w:val="0"/>
              <w:ind w:left="0"/>
              <w:rPr>
                <w:color w:val="auto"/>
                <w:sz w:val="20"/>
              </w:rPr>
            </w:pPr>
            <w:r>
              <w:rPr>
                <w:color w:val="auto"/>
                <w:sz w:val="20"/>
              </w:rPr>
              <w:t>MonitorAddress (8 bytes)</w:t>
            </w:r>
          </w:p>
        </w:tc>
      </w:tr>
      <w:tr w:rsidR="00F81F02" w:rsidRPr="00B150B1" w:rsidTr="00F81F02">
        <w:tc>
          <w:tcPr>
            <w:tcW w:w="556" w:type="dxa"/>
            <w:shd w:val="clear" w:color="auto" w:fill="FFFFFF"/>
          </w:tcPr>
          <w:p w:rsidR="00F81F02" w:rsidRDefault="00F81F02" w:rsidP="00C17D35">
            <w:pPr>
              <w:keepNext/>
              <w:widowControl w:val="0"/>
              <w:ind w:left="0"/>
              <w:jc w:val="right"/>
              <w:rPr>
                <w:sz w:val="20"/>
              </w:rPr>
            </w:pPr>
            <w:r w:rsidRPr="00B150B1">
              <w:rPr>
                <w:sz w:val="20"/>
              </w:rPr>
              <w:t>40</w:t>
            </w:r>
          </w:p>
        </w:tc>
        <w:tc>
          <w:tcPr>
            <w:tcW w:w="6932" w:type="dxa"/>
            <w:gridSpan w:val="2"/>
            <w:shd w:val="clear" w:color="auto" w:fill="E6E6E6"/>
          </w:tcPr>
          <w:p w:rsidR="00F81F02" w:rsidRDefault="00F81F02" w:rsidP="00C17D35">
            <w:pPr>
              <w:keepNext/>
              <w:widowControl w:val="0"/>
              <w:ind w:left="0"/>
              <w:rPr>
                <w:color w:val="auto"/>
                <w:sz w:val="20"/>
              </w:rPr>
            </w:pPr>
            <w:r w:rsidRPr="00B150B1">
              <w:rPr>
                <w:color w:val="auto"/>
                <w:sz w:val="20"/>
              </w:rPr>
              <w:t>Rsvd</w:t>
            </w:r>
            <w:r>
              <w:rPr>
                <w:color w:val="auto"/>
                <w:sz w:val="20"/>
              </w:rPr>
              <w:t>Z</w:t>
            </w:r>
            <w:r w:rsidRPr="00B150B1">
              <w:rPr>
                <w:color w:val="auto"/>
                <w:sz w:val="20"/>
              </w:rPr>
              <w:t xml:space="preserve"> (8 bytes)</w:t>
            </w:r>
          </w:p>
        </w:tc>
      </w:tr>
    </w:tbl>
    <w:p w:rsidR="00F81F02" w:rsidRDefault="00F81F02" w:rsidP="00F81F02">
      <w:pPr>
        <w:pStyle w:val="DL"/>
        <w:rPr>
          <w:i/>
          <w:sz w:val="20"/>
        </w:rPr>
      </w:pPr>
    </w:p>
    <w:p w:rsidR="00F81F02" w:rsidRDefault="00F81F02" w:rsidP="00F81F02">
      <w:pPr>
        <w:pStyle w:val="DL"/>
        <w:ind w:left="1620" w:hanging="540"/>
        <w:rPr>
          <w:sz w:val="20"/>
        </w:rPr>
      </w:pPr>
      <w:r w:rsidRPr="00B150B1">
        <w:rPr>
          <w:i/>
          <w:sz w:val="20"/>
        </w:rPr>
        <w:t xml:space="preserve">PortType </w:t>
      </w:r>
      <w:r w:rsidRPr="00B150B1">
        <w:rPr>
          <w:sz w:val="20"/>
        </w:rPr>
        <w:t>specifies HvPortType</w:t>
      </w:r>
      <w:r>
        <w:rPr>
          <w:sz w:val="20"/>
        </w:rPr>
        <w:t>Monitor</w:t>
      </w:r>
      <w:r w:rsidRPr="00B150B1">
        <w:rPr>
          <w:sz w:val="20"/>
        </w:rPr>
        <w:t xml:space="preserve">, indicating that this is a </w:t>
      </w:r>
      <w:r>
        <w:rPr>
          <w:sz w:val="20"/>
        </w:rPr>
        <w:t>monitor</w:t>
      </w:r>
      <w:r w:rsidRPr="00B150B1">
        <w:rPr>
          <w:sz w:val="20"/>
        </w:rPr>
        <w:t xml:space="preserve"> port.</w:t>
      </w:r>
    </w:p>
    <w:p w:rsidR="00F81F02" w:rsidRDefault="00F81F02" w:rsidP="00CC2C29">
      <w:pPr>
        <w:pStyle w:val="DL"/>
        <w:ind w:left="1620" w:hanging="540"/>
        <w:rPr>
          <w:sz w:val="20"/>
        </w:rPr>
      </w:pPr>
      <w:r>
        <w:rPr>
          <w:i/>
          <w:sz w:val="20"/>
        </w:rPr>
        <w:t>MonitorAddress</w:t>
      </w:r>
      <w:r w:rsidRPr="00B150B1">
        <w:rPr>
          <w:i/>
          <w:sz w:val="20"/>
        </w:rPr>
        <w:t xml:space="preserve"> </w:t>
      </w:r>
      <w:r w:rsidRPr="00B150B1">
        <w:rPr>
          <w:sz w:val="20"/>
        </w:rPr>
        <w:t xml:space="preserve">specifies the </w:t>
      </w:r>
      <w:r>
        <w:rPr>
          <w:sz w:val="20"/>
        </w:rPr>
        <w:t xml:space="preserve">GPA </w:t>
      </w:r>
      <w:r w:rsidR="008D4DCC">
        <w:rPr>
          <w:sz w:val="20"/>
        </w:rPr>
        <w:t xml:space="preserve">where the monitor overlay page is to be mapped </w:t>
      </w:r>
      <w:r>
        <w:rPr>
          <w:sz w:val="20"/>
        </w:rPr>
        <w:t xml:space="preserve">within the </w:t>
      </w:r>
      <w:r w:rsidR="008D4DCC">
        <w:rPr>
          <w:sz w:val="20"/>
        </w:rPr>
        <w:t xml:space="preserve">port </w:t>
      </w:r>
      <w:r w:rsidR="002E7BA8">
        <w:rPr>
          <w:sz w:val="20"/>
        </w:rPr>
        <w:t>par</w:t>
      </w:r>
      <w:r w:rsidR="008D4DCC">
        <w:rPr>
          <w:sz w:val="20"/>
        </w:rPr>
        <w:t>tition.</w:t>
      </w:r>
    </w:p>
    <w:p w:rsidR="00F81F02" w:rsidRPr="00F81F02" w:rsidRDefault="00F81F02" w:rsidP="00F81F02"/>
    <w:p w:rsidR="006E1B20" w:rsidRDefault="001A2E97">
      <w:pPr>
        <w:pStyle w:val="DT"/>
        <w:rPr>
          <w:sz w:val="20"/>
        </w:rPr>
      </w:pPr>
      <w:r w:rsidRPr="00B150B1">
        <w:rPr>
          <w:sz w:val="20"/>
        </w:rPr>
        <w:t>Output Parameters</w:t>
      </w:r>
    </w:p>
    <w:p w:rsidR="006E1B20" w:rsidRDefault="001A2E97">
      <w:pPr>
        <w:pStyle w:val="DL"/>
        <w:rPr>
          <w:sz w:val="20"/>
        </w:rPr>
      </w:pPr>
      <w:r w:rsidRPr="00B150B1">
        <w:rPr>
          <w:sz w:val="20"/>
        </w:rPr>
        <w:t>None.</w:t>
      </w:r>
    </w:p>
    <w:p w:rsidR="006E1B20" w:rsidRDefault="004171AD">
      <w:pPr>
        <w:pStyle w:val="DT"/>
        <w:rPr>
          <w:sz w:val="20"/>
        </w:rPr>
      </w:pPr>
      <w:r w:rsidRPr="00B150B1">
        <w:rPr>
          <w:sz w:val="20"/>
        </w:rPr>
        <w:t>Restrictions</w:t>
      </w:r>
    </w:p>
    <w:p w:rsidR="006E1B20" w:rsidRDefault="00A21916">
      <w:pPr>
        <w:pStyle w:val="BulletList"/>
      </w:pPr>
      <w:r>
        <w:t xml:space="preserve">The caller must possess the </w:t>
      </w:r>
      <w:r w:rsidRPr="00A21916">
        <w:rPr>
          <w:i/>
        </w:rPr>
        <w:t>CreatePort</w:t>
      </w:r>
      <w:r>
        <w:t xml:space="preserve"> privilege.</w:t>
      </w:r>
    </w:p>
    <w:p w:rsidR="006E1B20" w:rsidRDefault="00AD7FD8">
      <w:pPr>
        <w:pStyle w:val="BulletList"/>
      </w:pPr>
      <w:r w:rsidRPr="00B150B1">
        <w:t xml:space="preserve">The partitions specified by </w:t>
      </w:r>
      <w:r w:rsidRPr="00B150B1">
        <w:rPr>
          <w:i/>
        </w:rPr>
        <w:t xml:space="preserve">PortPartition </w:t>
      </w:r>
      <w:r w:rsidRPr="00B150B1">
        <w:t xml:space="preserve">and </w:t>
      </w:r>
      <w:r w:rsidRPr="00B150B1">
        <w:rPr>
          <w:i/>
        </w:rPr>
        <w:t xml:space="preserve">ConnectionPartition </w:t>
      </w:r>
      <w:r w:rsidR="00185133" w:rsidRPr="00B150B1">
        <w:t>must be in the “active” state</w:t>
      </w:r>
      <w:r w:rsidRPr="00B150B1">
        <w:t>.</w:t>
      </w:r>
    </w:p>
    <w:p w:rsidR="006E1B20" w:rsidRDefault="00AD7FD8">
      <w:pPr>
        <w:pStyle w:val="BulletList"/>
      </w:pPr>
      <w:r w:rsidRPr="00B150B1">
        <w:t xml:space="preserve">The caller must be the parent of the partition specified by </w:t>
      </w:r>
      <w:r w:rsidRPr="00B150B1">
        <w:rPr>
          <w:i/>
        </w:rPr>
        <w:t xml:space="preserve">PortPartition </w:t>
      </w:r>
      <w:r w:rsidRPr="00B150B1">
        <w:t>or</w:t>
      </w:r>
      <w:r w:rsidRPr="00B150B1">
        <w:br w:type="textWrapping" w:clear="all"/>
        <w:t xml:space="preserve">the </w:t>
      </w:r>
      <w:r w:rsidR="00D7742E" w:rsidRPr="00B150B1">
        <w:t xml:space="preserve">caller must possess the </w:t>
      </w:r>
      <w:r w:rsidR="00D7742E" w:rsidRPr="00B150B1">
        <w:rPr>
          <w:i/>
        </w:rPr>
        <w:t>CreatePort</w:t>
      </w:r>
      <w:r w:rsidR="00D7742E" w:rsidRPr="00B150B1">
        <w:t xml:space="preserve"> privilege and specify its own partition ID</w:t>
      </w:r>
      <w:r w:rsidR="00185133" w:rsidRPr="00B150B1">
        <w:t>.</w:t>
      </w:r>
    </w:p>
    <w:p w:rsidR="006E1B20" w:rsidRDefault="00E4747E">
      <w:pPr>
        <w:pStyle w:val="DT"/>
        <w:rPr>
          <w:sz w:val="20"/>
        </w:rPr>
      </w:pPr>
      <w:r w:rsidRPr="00B150B1">
        <w:rPr>
          <w:sz w:val="20"/>
        </w:rPr>
        <w:t>Return Values</w:t>
      </w:r>
    </w:p>
    <w:tbl>
      <w:tblPr>
        <w:tblW w:w="8064" w:type="dxa"/>
        <w:tblInd w:w="5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4240"/>
        <w:gridCol w:w="3824"/>
      </w:tblGrid>
      <w:tr w:rsidR="00E4747E" w:rsidRPr="00B150B1" w:rsidTr="00243F0A">
        <w:trPr>
          <w:cantSplit/>
          <w:tblHeader/>
        </w:trPr>
        <w:tc>
          <w:tcPr>
            <w:tcW w:w="4240" w:type="dxa"/>
            <w:tcBorders>
              <w:bottom w:val="single" w:sz="4" w:space="0" w:color="auto"/>
              <w:right w:val="nil"/>
            </w:tcBorders>
            <w:shd w:val="clear" w:color="auto" w:fill="D9D9D9"/>
          </w:tcPr>
          <w:p w:rsidR="006E1B20" w:rsidRDefault="00E4747E">
            <w:pPr>
              <w:ind w:left="0"/>
              <w:jc w:val="center"/>
              <w:rPr>
                <w:b/>
                <w:sz w:val="20"/>
              </w:rPr>
            </w:pPr>
            <w:r w:rsidRPr="00B150B1">
              <w:rPr>
                <w:b/>
                <w:sz w:val="20"/>
              </w:rPr>
              <w:t>Status code</w:t>
            </w:r>
          </w:p>
        </w:tc>
        <w:tc>
          <w:tcPr>
            <w:tcW w:w="3824" w:type="dxa"/>
            <w:tcBorders>
              <w:left w:val="nil"/>
              <w:bottom w:val="single" w:sz="4" w:space="0" w:color="auto"/>
            </w:tcBorders>
            <w:shd w:val="clear" w:color="auto" w:fill="D9D9D9"/>
          </w:tcPr>
          <w:p w:rsidR="006E1B20" w:rsidRDefault="00E4747E">
            <w:pPr>
              <w:ind w:left="0"/>
              <w:jc w:val="center"/>
              <w:rPr>
                <w:b/>
                <w:sz w:val="20"/>
              </w:rPr>
            </w:pPr>
            <w:r w:rsidRPr="00B150B1">
              <w:rPr>
                <w:b/>
                <w:sz w:val="20"/>
              </w:rPr>
              <w:t>Error condition</w:t>
            </w:r>
          </w:p>
        </w:tc>
      </w:tr>
      <w:tr w:rsidR="00E4747E" w:rsidRPr="00B150B1" w:rsidTr="00243F0A">
        <w:trPr>
          <w:cantSplit/>
        </w:trPr>
        <w:tc>
          <w:tcPr>
            <w:tcW w:w="4240" w:type="dxa"/>
            <w:tcBorders>
              <w:top w:val="single" w:sz="4" w:space="0" w:color="auto"/>
            </w:tcBorders>
          </w:tcPr>
          <w:p w:rsidR="006E1B20" w:rsidRDefault="00E4747E">
            <w:pPr>
              <w:ind w:left="0"/>
              <w:rPr>
                <w:sz w:val="20"/>
              </w:rPr>
            </w:pPr>
            <w:r w:rsidRPr="00B150B1">
              <w:rPr>
                <w:sz w:val="20"/>
              </w:rPr>
              <w:t>HV_STATUS_ACCESS_DENIED</w:t>
            </w:r>
          </w:p>
        </w:tc>
        <w:tc>
          <w:tcPr>
            <w:tcW w:w="3824" w:type="dxa"/>
            <w:tcBorders>
              <w:top w:val="single" w:sz="4" w:space="0" w:color="auto"/>
            </w:tcBorders>
          </w:tcPr>
          <w:p w:rsidR="006E1B20" w:rsidRDefault="00E4747E">
            <w:pPr>
              <w:ind w:left="0"/>
              <w:rPr>
                <w:sz w:val="20"/>
              </w:rPr>
            </w:pPr>
            <w:r w:rsidRPr="00B150B1">
              <w:rPr>
                <w:sz w:val="20"/>
              </w:rPr>
              <w:t>Neither of the following is true:</w:t>
            </w:r>
          </w:p>
          <w:p w:rsidR="006E1B20" w:rsidRDefault="00E4747E">
            <w:pPr>
              <w:ind w:left="252" w:hanging="252"/>
              <w:rPr>
                <w:sz w:val="20"/>
              </w:rPr>
            </w:pPr>
            <w:r w:rsidRPr="00B150B1">
              <w:rPr>
                <w:sz w:val="20"/>
              </w:rPr>
              <w:t xml:space="preserve">1. The caller is the parent of the specified </w:t>
            </w:r>
            <w:r w:rsidRPr="00B150B1">
              <w:rPr>
                <w:i/>
                <w:sz w:val="20"/>
              </w:rPr>
              <w:t>PortPartition.</w:t>
            </w:r>
          </w:p>
          <w:p w:rsidR="006E1B20" w:rsidRDefault="00E4747E">
            <w:pPr>
              <w:ind w:left="252" w:hanging="252"/>
              <w:rPr>
                <w:sz w:val="20"/>
              </w:rPr>
            </w:pPr>
            <w:r w:rsidRPr="00B150B1">
              <w:rPr>
                <w:sz w:val="20"/>
              </w:rPr>
              <w:t xml:space="preserve">2. The caller is the specified </w:t>
            </w:r>
            <w:r w:rsidRPr="00B150B1">
              <w:rPr>
                <w:i/>
                <w:sz w:val="20"/>
              </w:rPr>
              <w:t>PortPartition,</w:t>
            </w:r>
            <w:r w:rsidRPr="00B150B1">
              <w:rPr>
                <w:sz w:val="20"/>
              </w:rPr>
              <w:t xml:space="preserve"> and the partition has the CreatePort partition privilege.</w:t>
            </w:r>
          </w:p>
        </w:tc>
      </w:tr>
      <w:tr w:rsidR="00E4747E" w:rsidRPr="00B150B1" w:rsidTr="00243F0A">
        <w:trPr>
          <w:cantSplit/>
        </w:trPr>
        <w:tc>
          <w:tcPr>
            <w:tcW w:w="4240" w:type="dxa"/>
            <w:vMerge w:val="restart"/>
          </w:tcPr>
          <w:p w:rsidR="006E1B20" w:rsidRDefault="00E4747E">
            <w:pPr>
              <w:ind w:left="0"/>
              <w:rPr>
                <w:sz w:val="20"/>
              </w:rPr>
            </w:pPr>
            <w:r w:rsidRPr="00B150B1">
              <w:rPr>
                <w:sz w:val="20"/>
              </w:rPr>
              <w:t>HV_STATUS_INVALID_PARTITION_ID</w:t>
            </w:r>
          </w:p>
        </w:tc>
        <w:tc>
          <w:tcPr>
            <w:tcW w:w="3824" w:type="dxa"/>
          </w:tcPr>
          <w:p w:rsidR="006E1B20" w:rsidRDefault="00E4747E">
            <w:pPr>
              <w:ind w:left="0"/>
              <w:rPr>
                <w:sz w:val="20"/>
              </w:rPr>
            </w:pPr>
            <w:r w:rsidRPr="00B150B1">
              <w:rPr>
                <w:sz w:val="20"/>
              </w:rPr>
              <w:t>The specified port partition ID is invalid.</w:t>
            </w:r>
          </w:p>
        </w:tc>
      </w:tr>
      <w:tr w:rsidR="00E4747E" w:rsidRPr="00B150B1" w:rsidTr="00243F0A">
        <w:trPr>
          <w:cantSplit/>
        </w:trPr>
        <w:tc>
          <w:tcPr>
            <w:tcW w:w="4240" w:type="dxa"/>
            <w:vMerge/>
          </w:tcPr>
          <w:p w:rsidR="006E1B20" w:rsidRDefault="006E1B20">
            <w:pPr>
              <w:ind w:left="0"/>
              <w:rPr>
                <w:sz w:val="20"/>
              </w:rPr>
            </w:pPr>
          </w:p>
        </w:tc>
        <w:tc>
          <w:tcPr>
            <w:tcW w:w="3824" w:type="dxa"/>
          </w:tcPr>
          <w:p w:rsidR="006E1B20" w:rsidRDefault="00E4747E">
            <w:pPr>
              <w:ind w:left="0"/>
              <w:rPr>
                <w:sz w:val="20"/>
              </w:rPr>
            </w:pPr>
            <w:r w:rsidRPr="00B150B1">
              <w:rPr>
                <w:sz w:val="20"/>
              </w:rPr>
              <w:t>The specified connection partition ID is invalid.</w:t>
            </w:r>
          </w:p>
        </w:tc>
      </w:tr>
      <w:tr w:rsidR="00E4747E" w:rsidRPr="00B150B1" w:rsidTr="00243F0A">
        <w:trPr>
          <w:cantSplit/>
        </w:trPr>
        <w:tc>
          <w:tcPr>
            <w:tcW w:w="4240" w:type="dxa"/>
            <w:vMerge/>
          </w:tcPr>
          <w:p w:rsidR="006E1B20" w:rsidRDefault="006E1B20">
            <w:pPr>
              <w:ind w:left="0"/>
              <w:rPr>
                <w:sz w:val="20"/>
              </w:rPr>
            </w:pPr>
          </w:p>
        </w:tc>
        <w:tc>
          <w:tcPr>
            <w:tcW w:w="3824" w:type="dxa"/>
          </w:tcPr>
          <w:p w:rsidR="006E1B20" w:rsidRDefault="00E4747E">
            <w:pPr>
              <w:ind w:left="0"/>
              <w:rPr>
                <w:sz w:val="20"/>
              </w:rPr>
            </w:pPr>
            <w:r w:rsidRPr="00B150B1">
              <w:rPr>
                <w:sz w:val="20"/>
              </w:rPr>
              <w:t>The connection and port partition IDs reference the same partition.</w:t>
            </w:r>
          </w:p>
        </w:tc>
      </w:tr>
      <w:tr w:rsidR="00F459E3" w:rsidRPr="00B150B1" w:rsidTr="00243F0A">
        <w:trPr>
          <w:cantSplit/>
        </w:trPr>
        <w:tc>
          <w:tcPr>
            <w:tcW w:w="4240" w:type="dxa"/>
            <w:vMerge w:val="restart"/>
          </w:tcPr>
          <w:p w:rsidR="006E1B20" w:rsidRDefault="00F459E3">
            <w:pPr>
              <w:ind w:left="0"/>
              <w:rPr>
                <w:sz w:val="20"/>
              </w:rPr>
            </w:pPr>
            <w:r w:rsidRPr="00B150B1">
              <w:rPr>
                <w:sz w:val="20"/>
              </w:rPr>
              <w:t>HV_STATUS_INVALID_PORT_ID</w:t>
            </w:r>
          </w:p>
        </w:tc>
        <w:tc>
          <w:tcPr>
            <w:tcW w:w="3824" w:type="dxa"/>
          </w:tcPr>
          <w:p w:rsidR="006E1B20" w:rsidRDefault="00F459E3">
            <w:pPr>
              <w:ind w:left="0"/>
              <w:rPr>
                <w:sz w:val="20"/>
              </w:rPr>
            </w:pPr>
            <w:r w:rsidRPr="00B150B1">
              <w:rPr>
                <w:sz w:val="20"/>
              </w:rPr>
              <w:t>The specified port ID is already in use.</w:t>
            </w:r>
          </w:p>
        </w:tc>
      </w:tr>
      <w:tr w:rsidR="00F459E3" w:rsidRPr="00B150B1" w:rsidTr="00243F0A">
        <w:trPr>
          <w:cantSplit/>
        </w:trPr>
        <w:tc>
          <w:tcPr>
            <w:tcW w:w="4240" w:type="dxa"/>
            <w:vMerge/>
          </w:tcPr>
          <w:p w:rsidR="006E1B20" w:rsidRDefault="006E1B20">
            <w:pPr>
              <w:ind w:left="0"/>
              <w:rPr>
                <w:sz w:val="20"/>
              </w:rPr>
            </w:pPr>
          </w:p>
        </w:tc>
        <w:tc>
          <w:tcPr>
            <w:tcW w:w="3824" w:type="dxa"/>
          </w:tcPr>
          <w:p w:rsidR="006E1B20" w:rsidRDefault="00F459E3">
            <w:pPr>
              <w:ind w:left="0"/>
              <w:rPr>
                <w:sz w:val="20"/>
              </w:rPr>
            </w:pPr>
            <w:r w:rsidRPr="00B150B1">
              <w:rPr>
                <w:sz w:val="20"/>
              </w:rPr>
              <w:t xml:space="preserve">The reserved portion (high 8 bits) of the </w:t>
            </w:r>
            <w:r w:rsidRPr="00B150B1">
              <w:rPr>
                <w:i/>
                <w:sz w:val="20"/>
              </w:rPr>
              <w:t xml:space="preserve">PortId </w:t>
            </w:r>
            <w:r w:rsidRPr="00B150B1">
              <w:rPr>
                <w:sz w:val="20"/>
              </w:rPr>
              <w:t>are non-zero.</w:t>
            </w:r>
          </w:p>
        </w:tc>
      </w:tr>
      <w:tr w:rsidR="00E4747E" w:rsidRPr="00B150B1" w:rsidTr="00243F0A">
        <w:trPr>
          <w:cantSplit/>
        </w:trPr>
        <w:tc>
          <w:tcPr>
            <w:tcW w:w="4240" w:type="dxa"/>
          </w:tcPr>
          <w:p w:rsidR="006E1B20" w:rsidRDefault="00E4747E">
            <w:pPr>
              <w:ind w:left="0"/>
              <w:rPr>
                <w:sz w:val="20"/>
              </w:rPr>
            </w:pPr>
            <w:r w:rsidRPr="00B150B1">
              <w:rPr>
                <w:sz w:val="20"/>
              </w:rPr>
              <w:t>HV_INVALID_VP_INDEX</w:t>
            </w:r>
          </w:p>
        </w:tc>
        <w:tc>
          <w:tcPr>
            <w:tcW w:w="3824" w:type="dxa"/>
          </w:tcPr>
          <w:p w:rsidR="006E1B20" w:rsidRDefault="00E4747E">
            <w:pPr>
              <w:ind w:left="0"/>
              <w:rPr>
                <w:sz w:val="20"/>
              </w:rPr>
            </w:pPr>
            <w:r w:rsidRPr="00B150B1">
              <w:rPr>
                <w:sz w:val="20"/>
              </w:rPr>
              <w:t>The specified virtual processor index does not reference a valid VP and is not HV_ANY_VP.</w:t>
            </w:r>
          </w:p>
        </w:tc>
      </w:tr>
      <w:tr w:rsidR="00F459E3" w:rsidRPr="00B150B1" w:rsidTr="00243F0A">
        <w:trPr>
          <w:cantSplit/>
        </w:trPr>
        <w:tc>
          <w:tcPr>
            <w:tcW w:w="4240" w:type="dxa"/>
            <w:vMerge w:val="restart"/>
            <w:shd w:val="clear" w:color="auto" w:fill="auto"/>
          </w:tcPr>
          <w:p w:rsidR="006E1B20" w:rsidRDefault="00F459E3">
            <w:pPr>
              <w:ind w:left="0"/>
              <w:rPr>
                <w:sz w:val="20"/>
              </w:rPr>
            </w:pPr>
            <w:r w:rsidRPr="00B150B1">
              <w:rPr>
                <w:sz w:val="20"/>
              </w:rPr>
              <w:t>HV_STATUS_INVALID_PARAMETER</w:t>
            </w:r>
          </w:p>
          <w:p w:rsidR="006E1B20" w:rsidRDefault="006E1B20">
            <w:pPr>
              <w:ind w:left="0"/>
              <w:rPr>
                <w:sz w:val="20"/>
              </w:rPr>
            </w:pPr>
          </w:p>
        </w:tc>
        <w:tc>
          <w:tcPr>
            <w:tcW w:w="3824" w:type="dxa"/>
          </w:tcPr>
          <w:p w:rsidR="006E1B20" w:rsidRDefault="00F459E3">
            <w:pPr>
              <w:ind w:left="0"/>
              <w:rPr>
                <w:sz w:val="20"/>
              </w:rPr>
            </w:pPr>
            <w:r w:rsidRPr="00B150B1">
              <w:rPr>
                <w:sz w:val="20"/>
              </w:rPr>
              <w:t>The specified interrupt source index is not in the range 1 through 15 inclusive.</w:t>
            </w:r>
          </w:p>
        </w:tc>
      </w:tr>
      <w:tr w:rsidR="00F459E3" w:rsidRPr="00B150B1" w:rsidTr="00243F0A">
        <w:trPr>
          <w:cantSplit/>
        </w:trPr>
        <w:tc>
          <w:tcPr>
            <w:tcW w:w="4240" w:type="dxa"/>
            <w:vMerge/>
            <w:shd w:val="clear" w:color="auto" w:fill="auto"/>
          </w:tcPr>
          <w:p w:rsidR="006E1B20" w:rsidRDefault="006E1B20">
            <w:pPr>
              <w:ind w:left="0"/>
              <w:rPr>
                <w:sz w:val="20"/>
              </w:rPr>
            </w:pPr>
          </w:p>
        </w:tc>
        <w:tc>
          <w:tcPr>
            <w:tcW w:w="3824" w:type="dxa"/>
          </w:tcPr>
          <w:p w:rsidR="006E1B20" w:rsidRDefault="00F459E3">
            <w:pPr>
              <w:ind w:left="0"/>
              <w:rPr>
                <w:sz w:val="20"/>
              </w:rPr>
            </w:pPr>
            <w:r w:rsidRPr="00B150B1">
              <w:rPr>
                <w:sz w:val="20"/>
              </w:rPr>
              <w:t>The specified port type is invalid.</w:t>
            </w:r>
          </w:p>
        </w:tc>
      </w:tr>
      <w:tr w:rsidR="00F459E3" w:rsidRPr="00B150B1" w:rsidTr="00243F0A">
        <w:trPr>
          <w:cantSplit/>
        </w:trPr>
        <w:tc>
          <w:tcPr>
            <w:tcW w:w="4240" w:type="dxa"/>
            <w:vMerge/>
            <w:shd w:val="clear" w:color="auto" w:fill="auto"/>
          </w:tcPr>
          <w:p w:rsidR="006E1B20" w:rsidRDefault="006E1B20">
            <w:pPr>
              <w:ind w:left="0"/>
              <w:rPr>
                <w:sz w:val="20"/>
              </w:rPr>
            </w:pPr>
          </w:p>
        </w:tc>
        <w:tc>
          <w:tcPr>
            <w:tcW w:w="3824" w:type="dxa"/>
          </w:tcPr>
          <w:p w:rsidR="006E1B20" w:rsidRDefault="00F459E3">
            <w:pPr>
              <w:ind w:left="0"/>
              <w:rPr>
                <w:sz w:val="20"/>
              </w:rPr>
            </w:pPr>
            <w:r w:rsidRPr="00B150B1">
              <w:rPr>
                <w:sz w:val="20"/>
              </w:rPr>
              <w:t>For event ports, the specified base flag number plus the flag count is greater than or equal to HV_EVENT_FLAGS_COUNT.</w:t>
            </w:r>
          </w:p>
        </w:tc>
      </w:tr>
      <w:tr w:rsidR="00F459E3" w:rsidRPr="00B150B1" w:rsidTr="00243F0A">
        <w:trPr>
          <w:cantSplit/>
        </w:trPr>
        <w:tc>
          <w:tcPr>
            <w:tcW w:w="4240" w:type="dxa"/>
            <w:vMerge/>
            <w:shd w:val="clear" w:color="auto" w:fill="auto"/>
          </w:tcPr>
          <w:p w:rsidR="006E1B20" w:rsidRDefault="006E1B20">
            <w:pPr>
              <w:ind w:left="0"/>
              <w:rPr>
                <w:sz w:val="20"/>
              </w:rPr>
            </w:pPr>
          </w:p>
        </w:tc>
        <w:tc>
          <w:tcPr>
            <w:tcW w:w="3824" w:type="dxa"/>
          </w:tcPr>
          <w:p w:rsidR="006E1B20" w:rsidRDefault="00F459E3">
            <w:pPr>
              <w:ind w:left="0"/>
              <w:rPr>
                <w:sz w:val="20"/>
              </w:rPr>
            </w:pPr>
            <w:r w:rsidRPr="00B150B1">
              <w:rPr>
                <w:sz w:val="20"/>
              </w:rPr>
              <w:t>For event ports, the specified flag count is zero.</w:t>
            </w:r>
          </w:p>
        </w:tc>
      </w:tr>
      <w:tr w:rsidR="00F459E3" w:rsidRPr="00B150B1" w:rsidTr="00243F0A">
        <w:trPr>
          <w:cantSplit/>
        </w:trPr>
        <w:tc>
          <w:tcPr>
            <w:tcW w:w="4240" w:type="dxa"/>
            <w:vMerge/>
            <w:shd w:val="clear" w:color="auto" w:fill="auto"/>
          </w:tcPr>
          <w:p w:rsidR="006E1B20" w:rsidRDefault="006E1B20">
            <w:pPr>
              <w:ind w:left="0"/>
              <w:rPr>
                <w:sz w:val="20"/>
              </w:rPr>
            </w:pPr>
          </w:p>
        </w:tc>
        <w:tc>
          <w:tcPr>
            <w:tcW w:w="3824" w:type="dxa"/>
          </w:tcPr>
          <w:p w:rsidR="006E1B20" w:rsidRDefault="00F459E3">
            <w:pPr>
              <w:ind w:left="0"/>
              <w:rPr>
                <w:sz w:val="20"/>
              </w:rPr>
            </w:pPr>
            <w:r w:rsidRPr="00B150B1">
              <w:rPr>
                <w:sz w:val="20"/>
              </w:rPr>
              <w:t xml:space="preserve">The reserved fields of the </w:t>
            </w:r>
            <w:r w:rsidRPr="00B150B1">
              <w:rPr>
                <w:i/>
                <w:sz w:val="20"/>
              </w:rPr>
              <w:t>PortTypeInfo</w:t>
            </w:r>
            <w:r w:rsidRPr="00B150B1">
              <w:rPr>
                <w:sz w:val="20"/>
              </w:rPr>
              <w:t xml:space="preserve"> parameter are not set to zero.</w:t>
            </w:r>
          </w:p>
        </w:tc>
      </w:tr>
      <w:tr w:rsidR="008D4DCC" w:rsidRPr="00B150B1" w:rsidTr="00243F0A">
        <w:trPr>
          <w:cantSplit/>
        </w:trPr>
        <w:tc>
          <w:tcPr>
            <w:tcW w:w="4240" w:type="dxa"/>
          </w:tcPr>
          <w:p w:rsidR="008D4DCC" w:rsidRPr="008D4DCC" w:rsidRDefault="008D4DCC">
            <w:pPr>
              <w:keepNext/>
              <w:ind w:left="0"/>
              <w:rPr>
                <w:sz w:val="20"/>
                <w:szCs w:val="20"/>
              </w:rPr>
            </w:pPr>
            <w:r w:rsidRPr="008D4DCC">
              <w:rPr>
                <w:rFonts w:cs="Arial"/>
                <w:sz w:val="20"/>
                <w:szCs w:val="20"/>
              </w:rPr>
              <w:t>HV_STATUS_INVALID_ALIGNMENT</w:t>
            </w:r>
          </w:p>
        </w:tc>
        <w:tc>
          <w:tcPr>
            <w:tcW w:w="3824" w:type="dxa"/>
          </w:tcPr>
          <w:p w:rsidR="008D4DCC" w:rsidRPr="00B150B1" w:rsidRDefault="008D4DCC" w:rsidP="008D4DCC">
            <w:pPr>
              <w:keepNext/>
              <w:ind w:left="0"/>
              <w:rPr>
                <w:sz w:val="20"/>
              </w:rPr>
            </w:pPr>
            <w:r w:rsidRPr="00B150B1">
              <w:rPr>
                <w:rFonts w:cs="Arial"/>
                <w:sz w:val="20"/>
                <w:szCs w:val="20"/>
              </w:rPr>
              <w:t>T</w:t>
            </w:r>
            <w:r>
              <w:rPr>
                <w:rFonts w:cs="Arial"/>
                <w:sz w:val="20"/>
                <w:szCs w:val="20"/>
              </w:rPr>
              <w:t>he specified</w:t>
            </w:r>
            <w:r w:rsidRPr="00B150B1">
              <w:rPr>
                <w:rFonts w:cs="Arial"/>
                <w:sz w:val="20"/>
                <w:szCs w:val="20"/>
              </w:rPr>
              <w:t xml:space="preserve"> </w:t>
            </w:r>
            <w:r>
              <w:rPr>
                <w:rFonts w:cs="Arial"/>
                <w:sz w:val="20"/>
                <w:szCs w:val="20"/>
              </w:rPr>
              <w:t xml:space="preserve">monitor overlay page </w:t>
            </w:r>
            <w:r w:rsidRPr="00B150B1">
              <w:rPr>
                <w:rFonts w:cs="Arial"/>
                <w:sz w:val="20"/>
                <w:szCs w:val="20"/>
              </w:rPr>
              <w:t xml:space="preserve">GPA </w:t>
            </w:r>
            <w:r>
              <w:rPr>
                <w:rFonts w:cs="Arial"/>
                <w:sz w:val="20"/>
                <w:szCs w:val="20"/>
              </w:rPr>
              <w:t>is not page aligned.</w:t>
            </w:r>
          </w:p>
        </w:tc>
      </w:tr>
      <w:tr w:rsidR="00E4747E" w:rsidRPr="00B150B1" w:rsidTr="00243F0A">
        <w:trPr>
          <w:cantSplit/>
        </w:trPr>
        <w:tc>
          <w:tcPr>
            <w:tcW w:w="4240" w:type="dxa"/>
            <w:vMerge w:val="restart"/>
          </w:tcPr>
          <w:p w:rsidR="006E1B20" w:rsidRDefault="00E4747E">
            <w:pPr>
              <w:keepNext/>
              <w:ind w:left="0"/>
              <w:rPr>
                <w:sz w:val="20"/>
              </w:rPr>
            </w:pPr>
            <w:r w:rsidRPr="00B150B1">
              <w:rPr>
                <w:sz w:val="20"/>
              </w:rPr>
              <w:t>HV_STATUS_INVALID_PARTITION_STATE</w:t>
            </w:r>
          </w:p>
        </w:tc>
        <w:tc>
          <w:tcPr>
            <w:tcW w:w="3824" w:type="dxa"/>
          </w:tcPr>
          <w:p w:rsidR="006E1B20" w:rsidRDefault="00E4747E">
            <w:pPr>
              <w:keepNext/>
              <w:ind w:left="0"/>
              <w:rPr>
                <w:i/>
                <w:sz w:val="20"/>
              </w:rPr>
            </w:pPr>
            <w:r w:rsidRPr="00B150B1">
              <w:rPr>
                <w:sz w:val="20"/>
              </w:rPr>
              <w:t xml:space="preserve">The specified port partition is </w:t>
            </w:r>
            <w:r w:rsidR="00B773EA" w:rsidRPr="00B150B1">
              <w:rPr>
                <w:sz w:val="20"/>
              </w:rPr>
              <w:t xml:space="preserve">not </w:t>
            </w:r>
            <w:r w:rsidRPr="00B150B1">
              <w:rPr>
                <w:sz w:val="20"/>
              </w:rPr>
              <w:t xml:space="preserve">in </w:t>
            </w:r>
            <w:r w:rsidR="00B773EA" w:rsidRPr="00B150B1">
              <w:rPr>
                <w:sz w:val="20"/>
              </w:rPr>
              <w:t xml:space="preserve">the </w:t>
            </w:r>
            <w:r w:rsidRPr="00B150B1">
              <w:rPr>
                <w:sz w:val="20"/>
              </w:rPr>
              <w:t>"</w:t>
            </w:r>
            <w:r w:rsidR="00B773EA" w:rsidRPr="00B150B1">
              <w:rPr>
                <w:sz w:val="20"/>
              </w:rPr>
              <w:t>active</w:t>
            </w:r>
            <w:r w:rsidRPr="00B150B1">
              <w:rPr>
                <w:sz w:val="20"/>
              </w:rPr>
              <w:t>" state.</w:t>
            </w:r>
          </w:p>
        </w:tc>
      </w:tr>
      <w:tr w:rsidR="00E4747E" w:rsidRPr="00B150B1" w:rsidTr="00243F0A">
        <w:trPr>
          <w:cantSplit/>
        </w:trPr>
        <w:tc>
          <w:tcPr>
            <w:tcW w:w="4240" w:type="dxa"/>
            <w:vMerge/>
          </w:tcPr>
          <w:p w:rsidR="006E1B20" w:rsidRDefault="006E1B20">
            <w:pPr>
              <w:ind w:left="0"/>
              <w:rPr>
                <w:sz w:val="20"/>
              </w:rPr>
            </w:pPr>
          </w:p>
        </w:tc>
        <w:tc>
          <w:tcPr>
            <w:tcW w:w="3824" w:type="dxa"/>
          </w:tcPr>
          <w:p w:rsidR="006E1B20" w:rsidRDefault="00E4747E">
            <w:pPr>
              <w:ind w:left="0"/>
              <w:rPr>
                <w:sz w:val="20"/>
              </w:rPr>
            </w:pPr>
            <w:r w:rsidRPr="00B150B1">
              <w:rPr>
                <w:sz w:val="20"/>
              </w:rPr>
              <w:t xml:space="preserve">The specified connection partition is </w:t>
            </w:r>
            <w:r w:rsidR="00B773EA" w:rsidRPr="00B150B1">
              <w:rPr>
                <w:sz w:val="20"/>
              </w:rPr>
              <w:t xml:space="preserve">not in the </w:t>
            </w:r>
            <w:r w:rsidRPr="00B150B1">
              <w:rPr>
                <w:sz w:val="20"/>
              </w:rPr>
              <w:t>"</w:t>
            </w:r>
            <w:r w:rsidR="00B773EA" w:rsidRPr="00B150B1">
              <w:rPr>
                <w:sz w:val="20"/>
              </w:rPr>
              <w:t>active</w:t>
            </w:r>
            <w:r w:rsidRPr="00B150B1">
              <w:rPr>
                <w:sz w:val="20"/>
              </w:rPr>
              <w:t>" state.</w:t>
            </w:r>
          </w:p>
        </w:tc>
      </w:tr>
      <w:tr w:rsidR="009F3AEA" w:rsidRPr="00B150B1" w:rsidTr="00243F0A">
        <w:trPr>
          <w:cantSplit/>
        </w:trPr>
        <w:tc>
          <w:tcPr>
            <w:tcW w:w="4240" w:type="dxa"/>
          </w:tcPr>
          <w:p w:rsidR="006E1B20" w:rsidRDefault="00D70A23">
            <w:pPr>
              <w:ind w:left="0"/>
              <w:rPr>
                <w:sz w:val="20"/>
              </w:rPr>
            </w:pPr>
            <w:r w:rsidRPr="00B150B1">
              <w:rPr>
                <w:sz w:val="20"/>
              </w:rPr>
              <w:t>HV_STATUS_INSUFFICIENT_MEMORY</w:t>
            </w:r>
          </w:p>
        </w:tc>
        <w:tc>
          <w:tcPr>
            <w:tcW w:w="3824" w:type="dxa"/>
          </w:tcPr>
          <w:p w:rsidR="006E1B20" w:rsidRDefault="009F3AEA">
            <w:pPr>
              <w:ind w:left="0"/>
              <w:rPr>
                <w:sz w:val="20"/>
              </w:rPr>
            </w:pPr>
            <w:r w:rsidRPr="00B150B1">
              <w:rPr>
                <w:sz w:val="20"/>
              </w:rPr>
              <w:t xml:space="preserve">The number of pages in the memory pool of the caller is insufficient to perform the operation. </w:t>
            </w:r>
          </w:p>
        </w:tc>
      </w:tr>
      <w:tr w:rsidR="00243F0A" w:rsidRPr="00B150B1" w:rsidTr="00243F0A">
        <w:trPr>
          <w:cantSplit/>
        </w:trPr>
        <w:tc>
          <w:tcPr>
            <w:tcW w:w="4240" w:type="dxa"/>
          </w:tcPr>
          <w:p w:rsidR="006E1B20" w:rsidRDefault="00243F0A">
            <w:pPr>
              <w:ind w:left="0"/>
              <w:rPr>
                <w:sz w:val="20"/>
              </w:rPr>
            </w:pPr>
            <w:r>
              <w:rPr>
                <w:sz w:val="20"/>
              </w:rPr>
              <w:t>HV_STATUS_NO_RESOURCES</w:t>
            </w:r>
          </w:p>
        </w:tc>
        <w:tc>
          <w:tcPr>
            <w:tcW w:w="3824" w:type="dxa"/>
          </w:tcPr>
          <w:p w:rsidR="006E1B20" w:rsidRDefault="00243F0A">
            <w:pPr>
              <w:ind w:left="0"/>
              <w:rPr>
                <w:sz w:val="20"/>
              </w:rPr>
            </w:pPr>
            <w:r>
              <w:rPr>
                <w:sz w:val="20"/>
              </w:rPr>
              <w:t>A required system resource is unavailable or an implementation limit has been reached.</w:t>
            </w:r>
          </w:p>
        </w:tc>
      </w:tr>
    </w:tbl>
    <w:p w:rsidR="006E1B20" w:rsidRDefault="00E4747E">
      <w:pPr>
        <w:pStyle w:val="Heading3"/>
        <w:keepLines/>
        <w:widowControl w:val="0"/>
      </w:pPr>
      <w:bookmarkStart w:id="12388" w:name="_Toc127596844"/>
      <w:bookmarkStart w:id="12389" w:name="_Toc127786465"/>
      <w:bookmarkStart w:id="12390" w:name="_Toc127786781"/>
      <w:bookmarkStart w:id="12391" w:name="_Toc127787097"/>
      <w:bookmarkStart w:id="12392" w:name="_Toc127877771"/>
      <w:bookmarkStart w:id="12393" w:name="_Toc128289841"/>
      <w:bookmarkStart w:id="12394" w:name="_Toc128290234"/>
      <w:bookmarkStart w:id="12395" w:name="_Toc130189839"/>
      <w:bookmarkStart w:id="12396" w:name="_Toc130201055"/>
      <w:bookmarkStart w:id="12397" w:name="_Toc130201371"/>
      <w:bookmarkStart w:id="12398" w:name="_Toc130201692"/>
      <w:bookmarkStart w:id="12399" w:name="_Ref130718533"/>
      <w:bookmarkStart w:id="12400" w:name="_Ref130720618"/>
      <w:bookmarkStart w:id="12401" w:name="_Toc131936782"/>
      <w:bookmarkStart w:id="12402" w:name="_Toc133901246"/>
      <w:bookmarkStart w:id="12403" w:name="_Toc137461120"/>
      <w:bookmarkStart w:id="12404" w:name="_Toc139096635"/>
      <w:bookmarkStart w:id="12405" w:name="_Toc139188558"/>
      <w:bookmarkStart w:id="12406" w:name="_Toc139191421"/>
      <w:bookmarkStart w:id="12407" w:name="_Toc140490473"/>
      <w:bookmarkStart w:id="12408" w:name="_Toc140571375"/>
      <w:bookmarkStart w:id="12409" w:name="_Toc141257648"/>
      <w:bookmarkStart w:id="12410" w:name="_Toc141257975"/>
      <w:bookmarkStart w:id="12411" w:name="_Toc141267503"/>
      <w:bookmarkStart w:id="12412" w:name="_Toc141522521"/>
      <w:bookmarkStart w:id="12413" w:name="_Toc141529609"/>
      <w:bookmarkStart w:id="12414" w:name="_Toc141529926"/>
      <w:bookmarkStart w:id="12415" w:name="_Toc141851533"/>
      <w:bookmarkStart w:id="12416" w:name="_Toc141852467"/>
      <w:bookmarkStart w:id="12417" w:name="_Toc141888011"/>
      <w:bookmarkStart w:id="12418" w:name="_Toc141889851"/>
      <w:bookmarkStart w:id="12419" w:name="_Toc141893520"/>
      <w:bookmarkStart w:id="12420" w:name="_Toc142113373"/>
      <w:bookmarkStart w:id="12421" w:name="_Toc142114401"/>
      <w:bookmarkStart w:id="12422" w:name="_Toc142729618"/>
      <w:bookmarkStart w:id="12423" w:name="_Toc142730902"/>
      <w:bookmarkStart w:id="12424" w:name="_Toc142731275"/>
      <w:bookmarkStart w:id="12425" w:name="_Toc142998642"/>
      <w:bookmarkStart w:id="12426" w:name="_Toc143063734"/>
      <w:bookmarkStart w:id="12427" w:name="_Toc143509844"/>
      <w:bookmarkStart w:id="12428" w:name="_Toc143510291"/>
      <w:bookmarkStart w:id="12429" w:name="_Toc144026323"/>
      <w:bookmarkStart w:id="12430" w:name="_Toc144026654"/>
      <w:bookmarkStart w:id="12431" w:name="_Toc144276297"/>
      <w:bookmarkStart w:id="12432" w:name="_Toc144276641"/>
      <w:bookmarkStart w:id="12433" w:name="_Toc144280229"/>
      <w:bookmarkStart w:id="12434" w:name="_Toc144280575"/>
      <w:bookmarkStart w:id="12435" w:name="_Toc144540790"/>
      <w:bookmarkStart w:id="12436" w:name="_Toc144554673"/>
      <w:bookmarkStart w:id="12437" w:name="_Toc144722294"/>
      <w:bookmarkStart w:id="12438" w:name="_Toc145503756"/>
      <w:bookmarkStart w:id="12439" w:name="_Toc145512198"/>
      <w:bookmarkStart w:id="12440" w:name="_Toc145513221"/>
      <w:bookmarkStart w:id="12441" w:name="_Toc145513605"/>
      <w:bookmarkStart w:id="12442" w:name="_Toc192577662"/>
      <w:r w:rsidRPr="00B150B1">
        <w:t>HvDeletePort</w:t>
      </w:r>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p>
    <w:p w:rsidR="006E1B20" w:rsidRDefault="005C47D7">
      <w:pPr>
        <w:pStyle w:val="BodyText"/>
      </w:pPr>
      <w:r w:rsidRPr="00B150B1">
        <w:t>The HvDeletePort hypercall deallocates a port object and the message buffers associated with it.</w:t>
      </w:r>
    </w:p>
    <w:p w:rsidR="006E1B20" w:rsidRDefault="00A002B8">
      <w:pPr>
        <w:pStyle w:val="BodyText"/>
        <w:keepNext/>
        <w:widowControl w:val="0"/>
      </w:pPr>
      <w:r w:rsidRPr="00B150B1">
        <w:rPr>
          <w:b/>
        </w:rPr>
        <w:t>Wrapper Interface</w:t>
      </w:r>
      <w:r w:rsidR="002F21D6" w:rsidRPr="00B150B1">
        <w:fldChar w:fldCharType="begin"/>
      </w:r>
      <w:r w:rsidR="00FD6002" w:rsidRPr="00B150B1">
        <w:instrText xml:space="preserve"> XE "HvDeletePort" </w:instrText>
      </w:r>
      <w:r w:rsidR="002F21D6" w:rsidRPr="00B150B1">
        <w:fldChar w:fldCharType="end"/>
      </w:r>
    </w:p>
    <w:p w:rsidR="006E1B20" w:rsidRDefault="006E1B20">
      <w:pPr>
        <w:pStyle w:val="TargetCode"/>
        <w:keepNext/>
        <w:keepLines/>
        <w:widowControl w:val="0"/>
        <w:tabs>
          <w:tab w:val="left" w:pos="720"/>
          <w:tab w:val="left" w:pos="3600"/>
        </w:tabs>
        <w:ind w:left="288"/>
      </w:pPr>
    </w:p>
    <w:p w:rsidR="006E1B20" w:rsidRDefault="00E4747E">
      <w:pPr>
        <w:pStyle w:val="TargetCode"/>
        <w:keepNext/>
        <w:keepLines/>
        <w:widowControl w:val="0"/>
        <w:tabs>
          <w:tab w:val="left" w:pos="720"/>
          <w:tab w:val="left" w:pos="3600"/>
        </w:tabs>
        <w:ind w:left="288"/>
      </w:pPr>
      <w:r w:rsidRPr="00B150B1">
        <w:t>HV_STATUS</w:t>
      </w:r>
    </w:p>
    <w:p w:rsidR="006E1B20" w:rsidRDefault="00E4747E">
      <w:pPr>
        <w:pStyle w:val="TargetCode"/>
        <w:keepNext/>
        <w:keepLines/>
        <w:widowControl w:val="0"/>
        <w:tabs>
          <w:tab w:val="left" w:pos="720"/>
          <w:tab w:val="left" w:pos="3600"/>
        </w:tabs>
        <w:ind w:left="288"/>
      </w:pPr>
      <w:r w:rsidRPr="00B150B1">
        <w:t>HvDeletePort(</w:t>
      </w:r>
    </w:p>
    <w:p w:rsidR="006E1B20" w:rsidRDefault="00E4747E">
      <w:pPr>
        <w:pStyle w:val="TargetCode"/>
        <w:keepNext/>
        <w:keepLines/>
        <w:widowControl w:val="0"/>
        <w:tabs>
          <w:tab w:val="left" w:pos="720"/>
          <w:tab w:val="left" w:pos="1440"/>
          <w:tab w:val="left" w:pos="4320"/>
        </w:tabs>
        <w:ind w:left="288"/>
      </w:pPr>
      <w:r w:rsidRPr="00B150B1">
        <w:tab/>
        <w:t>__in HV_PARTITION_ID</w:t>
      </w:r>
      <w:r w:rsidRPr="00B150B1">
        <w:tab/>
        <w:t>PortPartition,</w:t>
      </w:r>
    </w:p>
    <w:p w:rsidR="006E1B20" w:rsidRDefault="00E4747E">
      <w:pPr>
        <w:pStyle w:val="TargetCode"/>
        <w:keepNext/>
        <w:keepLines/>
        <w:widowControl w:val="0"/>
        <w:tabs>
          <w:tab w:val="left" w:pos="720"/>
          <w:tab w:val="left" w:pos="1440"/>
          <w:tab w:val="left" w:pos="4320"/>
        </w:tabs>
        <w:ind w:left="288"/>
      </w:pPr>
      <w:r w:rsidRPr="00B150B1">
        <w:tab/>
        <w:t>__in HV_PORT_ID</w:t>
      </w:r>
      <w:r w:rsidRPr="00B150B1">
        <w:tab/>
        <w:t>PortId</w:t>
      </w:r>
    </w:p>
    <w:p w:rsidR="006E1B20" w:rsidRDefault="00E4747E">
      <w:pPr>
        <w:pStyle w:val="TargetCode"/>
        <w:keepNext/>
        <w:keepLines/>
        <w:widowControl w:val="0"/>
        <w:tabs>
          <w:tab w:val="left" w:pos="720"/>
          <w:tab w:val="left" w:pos="5220"/>
        </w:tabs>
        <w:ind w:left="288"/>
      </w:pPr>
      <w:r w:rsidRPr="00B150B1">
        <w:tab/>
        <w:t>);</w:t>
      </w:r>
    </w:p>
    <w:p w:rsidR="006E1B20" w:rsidRDefault="006E1B20">
      <w:pPr>
        <w:pStyle w:val="TargetCode"/>
        <w:keepNext/>
        <w:keepLines/>
        <w:widowControl w:val="0"/>
        <w:tabs>
          <w:tab w:val="left" w:pos="720"/>
          <w:tab w:val="left" w:pos="5220"/>
        </w:tabs>
        <w:ind w:left="288"/>
      </w:pPr>
    </w:p>
    <w:p w:rsidR="006E1B20" w:rsidRDefault="006E1B20">
      <w:pPr>
        <w:pStyle w:val="Le"/>
        <w:rPr>
          <w:sz w:val="14"/>
        </w:rPr>
      </w:pPr>
    </w:p>
    <w:p w:rsidR="006E1B20" w:rsidRDefault="006E1B20">
      <w:pPr>
        <w:pStyle w:val="Le"/>
        <w:rPr>
          <w:sz w:val="14"/>
        </w:rPr>
      </w:pPr>
    </w:p>
    <w:p w:rsidR="006E1B20" w:rsidRDefault="00A002B8">
      <w:pPr>
        <w:pStyle w:val="BodyText"/>
        <w:keepNext/>
        <w:widowControl w:val="0"/>
        <w:rPr>
          <w:b/>
        </w:rPr>
      </w:pPr>
      <w:r w:rsidRPr="00B150B1">
        <w:rPr>
          <w:b/>
        </w:rPr>
        <w:br w:type="textWrapping" w:clear="all"/>
        <w:t>Native Interface</w:t>
      </w: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496"/>
        <w:gridCol w:w="3496"/>
        <w:gridCol w:w="3496"/>
      </w:tblGrid>
      <w:tr w:rsidR="00E4747E" w:rsidRPr="00B150B1" w:rsidTr="002B7896">
        <w:tc>
          <w:tcPr>
            <w:tcW w:w="7488" w:type="dxa"/>
            <w:gridSpan w:val="3"/>
            <w:shd w:val="clear" w:color="auto" w:fill="000000"/>
          </w:tcPr>
          <w:p w:rsidR="006E1B20" w:rsidRDefault="00E4747E">
            <w:pPr>
              <w:ind w:left="0"/>
              <w:rPr>
                <w:b/>
                <w:color w:val="FFFFFF"/>
                <w:sz w:val="20"/>
              </w:rPr>
            </w:pPr>
            <w:r w:rsidRPr="00B150B1">
              <w:rPr>
                <w:b/>
                <w:color w:val="FFFFFF"/>
                <w:sz w:val="20"/>
              </w:rPr>
              <w:t>HvDeletePort</w:t>
            </w:r>
            <w:r w:rsidR="00E74789">
              <w:rPr>
                <w:b/>
                <w:color w:val="FFFFFF"/>
                <w:sz w:val="20"/>
              </w:rPr>
              <w:t xml:space="preserve"> [fast]</w:t>
            </w:r>
          </w:p>
        </w:tc>
      </w:tr>
      <w:tr w:rsidR="00E4747E" w:rsidRPr="00B150B1" w:rsidTr="002B7896">
        <w:tc>
          <w:tcPr>
            <w:tcW w:w="496" w:type="dxa"/>
            <w:shd w:val="clear" w:color="auto" w:fill="FFFFFF"/>
          </w:tcPr>
          <w:p w:rsidR="006E1B20" w:rsidRDefault="006E1B20">
            <w:pPr>
              <w:ind w:left="0"/>
              <w:jc w:val="right"/>
              <w:rPr>
                <w:sz w:val="20"/>
              </w:rPr>
            </w:pPr>
          </w:p>
        </w:tc>
        <w:tc>
          <w:tcPr>
            <w:tcW w:w="6992" w:type="dxa"/>
            <w:gridSpan w:val="2"/>
            <w:shd w:val="clear" w:color="auto" w:fill="FFFFFF"/>
          </w:tcPr>
          <w:p w:rsidR="006E1B20" w:rsidRDefault="00E4747E">
            <w:pPr>
              <w:ind w:left="0"/>
              <w:rPr>
                <w:color w:val="auto"/>
                <w:sz w:val="20"/>
              </w:rPr>
            </w:pPr>
            <w:r w:rsidRPr="00B150B1">
              <w:rPr>
                <w:color w:val="auto"/>
                <w:sz w:val="20"/>
              </w:rPr>
              <w:t xml:space="preserve">Call Code = </w:t>
            </w:r>
            <w:r w:rsidR="005137A8" w:rsidRPr="00B150B1">
              <w:rPr>
                <w:color w:val="auto"/>
                <w:sz w:val="20"/>
              </w:rPr>
              <w:t>0x005</w:t>
            </w:r>
            <w:r w:rsidR="00C16B25">
              <w:rPr>
                <w:color w:val="auto"/>
                <w:sz w:val="20"/>
              </w:rPr>
              <w:t>8</w:t>
            </w:r>
          </w:p>
        </w:tc>
      </w:tr>
      <w:tr w:rsidR="00E4747E" w:rsidRPr="00B150B1" w:rsidTr="002B7896">
        <w:tc>
          <w:tcPr>
            <w:tcW w:w="7488" w:type="dxa"/>
            <w:gridSpan w:val="3"/>
            <w:shd w:val="clear" w:color="auto" w:fill="000000"/>
          </w:tcPr>
          <w:p w:rsidR="006E1B20" w:rsidRDefault="00E4747E">
            <w:pPr>
              <w:ind w:left="0"/>
              <w:rPr>
                <w:color w:val="FFFFFF"/>
                <w:sz w:val="20"/>
              </w:rPr>
            </w:pPr>
            <w:r w:rsidRPr="00B150B1">
              <w:rPr>
                <w:color w:val="FFFFFF"/>
                <w:sz w:val="20"/>
              </w:rPr>
              <w:sym w:font="Wingdings 3" w:char="F0C6"/>
            </w:r>
            <w:r w:rsidRPr="00B150B1">
              <w:rPr>
                <w:color w:val="FFFFFF"/>
                <w:sz w:val="20"/>
              </w:rPr>
              <w:t xml:space="preserve"> Input Parameters</w:t>
            </w:r>
          </w:p>
        </w:tc>
      </w:tr>
      <w:tr w:rsidR="00E4747E" w:rsidRPr="00B150B1" w:rsidTr="002B7896">
        <w:tc>
          <w:tcPr>
            <w:tcW w:w="496" w:type="dxa"/>
            <w:shd w:val="clear" w:color="auto" w:fill="FFFFFF"/>
          </w:tcPr>
          <w:p w:rsidR="006E1B20" w:rsidRDefault="005D231C">
            <w:pPr>
              <w:ind w:left="0"/>
              <w:jc w:val="right"/>
              <w:rPr>
                <w:sz w:val="20"/>
              </w:rPr>
            </w:pPr>
            <w:r>
              <w:rPr>
                <w:sz w:val="20"/>
              </w:rPr>
              <w:t>0</w:t>
            </w:r>
          </w:p>
        </w:tc>
        <w:tc>
          <w:tcPr>
            <w:tcW w:w="6992" w:type="dxa"/>
            <w:gridSpan w:val="2"/>
            <w:shd w:val="clear" w:color="auto" w:fill="FFFFFF"/>
          </w:tcPr>
          <w:p w:rsidR="006E1B20" w:rsidRDefault="00E4747E">
            <w:pPr>
              <w:ind w:left="0"/>
              <w:rPr>
                <w:color w:val="auto"/>
                <w:sz w:val="20"/>
              </w:rPr>
            </w:pPr>
            <w:r w:rsidRPr="00B150B1">
              <w:rPr>
                <w:color w:val="auto"/>
                <w:sz w:val="20"/>
              </w:rPr>
              <w:t>PortPartition (8 bytes)</w:t>
            </w:r>
          </w:p>
        </w:tc>
      </w:tr>
      <w:tr w:rsidR="00E4747E" w:rsidRPr="00B150B1" w:rsidTr="002B7896">
        <w:tc>
          <w:tcPr>
            <w:tcW w:w="496" w:type="dxa"/>
            <w:shd w:val="clear" w:color="auto" w:fill="FFFFFF"/>
          </w:tcPr>
          <w:p w:rsidR="006E1B20" w:rsidRDefault="005D231C">
            <w:pPr>
              <w:ind w:left="0"/>
              <w:jc w:val="right"/>
              <w:rPr>
                <w:sz w:val="20"/>
              </w:rPr>
            </w:pPr>
            <w:r>
              <w:rPr>
                <w:sz w:val="20"/>
              </w:rPr>
              <w:t>8</w:t>
            </w:r>
          </w:p>
        </w:tc>
        <w:tc>
          <w:tcPr>
            <w:tcW w:w="3496" w:type="dxa"/>
            <w:shd w:val="clear" w:color="auto" w:fill="FFFFFF"/>
          </w:tcPr>
          <w:p w:rsidR="006E1B20" w:rsidRDefault="00E4747E">
            <w:pPr>
              <w:ind w:left="0"/>
              <w:rPr>
                <w:color w:val="auto"/>
                <w:sz w:val="20"/>
              </w:rPr>
            </w:pPr>
            <w:r w:rsidRPr="00B150B1">
              <w:rPr>
                <w:color w:val="auto"/>
                <w:sz w:val="20"/>
              </w:rPr>
              <w:t>PortId (4 bytes)</w:t>
            </w:r>
          </w:p>
        </w:tc>
        <w:tc>
          <w:tcPr>
            <w:tcW w:w="3496" w:type="dxa"/>
            <w:shd w:val="clear" w:color="auto" w:fill="E6E6E6"/>
          </w:tcPr>
          <w:p w:rsidR="006E1B20" w:rsidRDefault="00E4747E">
            <w:pPr>
              <w:ind w:left="0"/>
              <w:rPr>
                <w:color w:val="auto"/>
                <w:sz w:val="20"/>
              </w:rPr>
            </w:pPr>
            <w:r w:rsidRPr="00B150B1">
              <w:rPr>
                <w:color w:val="auto"/>
                <w:sz w:val="20"/>
              </w:rPr>
              <w:t>Pad</w:t>
            </w:r>
            <w:r w:rsidR="006C26ED" w:rsidRPr="00B150B1">
              <w:rPr>
                <w:color w:val="auto"/>
                <w:sz w:val="20"/>
              </w:rPr>
              <w:t>ding</w:t>
            </w:r>
            <w:r w:rsidRPr="00B150B1">
              <w:rPr>
                <w:color w:val="auto"/>
                <w:sz w:val="20"/>
              </w:rPr>
              <w:t xml:space="preserve"> (4 bytes)</w:t>
            </w:r>
          </w:p>
        </w:tc>
      </w:tr>
    </w:tbl>
    <w:p w:rsidR="006E1B20" w:rsidRDefault="006E1B20">
      <w:pPr>
        <w:pStyle w:val="Le"/>
        <w:rPr>
          <w:sz w:val="14"/>
        </w:rPr>
      </w:pPr>
    </w:p>
    <w:p w:rsidR="006E1B20" w:rsidRDefault="00A002B8">
      <w:pPr>
        <w:pStyle w:val="BodyText"/>
        <w:keepNext/>
        <w:widowControl w:val="0"/>
        <w:rPr>
          <w:b/>
        </w:rPr>
      </w:pPr>
      <w:r w:rsidRPr="00B150B1">
        <w:br w:type="textWrapping" w:clear="all"/>
      </w:r>
      <w:r w:rsidRPr="00B150B1">
        <w:rPr>
          <w:b/>
        </w:rPr>
        <w:t>Description</w:t>
      </w:r>
    </w:p>
    <w:p w:rsidR="006E1B20" w:rsidRDefault="00DB42F4">
      <w:pPr>
        <w:pStyle w:val="BodyText"/>
      </w:pPr>
      <w:r w:rsidRPr="00B150B1">
        <w:t>At port deletion, any u</w:t>
      </w:r>
      <w:r w:rsidR="0035588F" w:rsidRPr="00B150B1">
        <w:t>ndelivered messages present in the queue will be lost</w:t>
      </w:r>
      <w:r w:rsidR="00E4747E" w:rsidRPr="00B150B1">
        <w:t>. Subsequent references to the specified port ID will fail. Also, subsequent attempts to send messages or signal events through a connection to this port will fail.</w:t>
      </w:r>
    </w:p>
    <w:p w:rsidR="006E1B20" w:rsidRDefault="00E4747E">
      <w:pPr>
        <w:pStyle w:val="BodyText"/>
      </w:pPr>
      <w:r w:rsidRPr="00B150B1">
        <w:t xml:space="preserve">Messages that arrived through the port may have already been </w:t>
      </w:r>
      <w:r w:rsidR="002C16F9" w:rsidRPr="00B150B1">
        <w:t>c</w:t>
      </w:r>
      <w:r w:rsidR="007104E4" w:rsidRPr="00B150B1">
        <w:t>opied to a</w:t>
      </w:r>
      <w:r w:rsidR="002C16F9" w:rsidRPr="00B150B1">
        <w:t xml:space="preserve"> virtual processor’s SIM page. It is therefore</w:t>
      </w:r>
      <w:r w:rsidRPr="00B150B1">
        <w:t xml:space="preserve"> possible for messages with the deleted port’s ID to arrive after HvDeletePort has been called.</w:t>
      </w:r>
    </w:p>
    <w:p w:rsidR="006E1B20" w:rsidRDefault="00E4747E">
      <w:pPr>
        <w:pStyle w:val="DT"/>
        <w:rPr>
          <w:sz w:val="20"/>
        </w:rPr>
      </w:pPr>
      <w:r w:rsidRPr="00B150B1">
        <w:rPr>
          <w:sz w:val="20"/>
        </w:rPr>
        <w:t>Input Parameters</w:t>
      </w:r>
    </w:p>
    <w:p w:rsidR="006E1B20" w:rsidRDefault="00E4747E">
      <w:pPr>
        <w:pStyle w:val="DL"/>
        <w:rPr>
          <w:sz w:val="20"/>
        </w:rPr>
      </w:pPr>
      <w:r w:rsidRPr="00B150B1">
        <w:rPr>
          <w:i/>
          <w:sz w:val="20"/>
        </w:rPr>
        <w:t xml:space="preserve">PortPartition </w:t>
      </w:r>
      <w:r w:rsidRPr="00B150B1">
        <w:rPr>
          <w:sz w:val="20"/>
        </w:rPr>
        <w:t>specifies the partition.</w:t>
      </w:r>
    </w:p>
    <w:p w:rsidR="006E1B20" w:rsidRDefault="00E4747E">
      <w:pPr>
        <w:pStyle w:val="DL"/>
        <w:rPr>
          <w:sz w:val="20"/>
        </w:rPr>
      </w:pPr>
      <w:r w:rsidRPr="00B150B1">
        <w:rPr>
          <w:i/>
          <w:sz w:val="20"/>
        </w:rPr>
        <w:t xml:space="preserve">PortId </w:t>
      </w:r>
      <w:r w:rsidRPr="00B150B1">
        <w:rPr>
          <w:sz w:val="20"/>
        </w:rPr>
        <w:t>specifies the ID of a port that was previously allocated by calling HvCreatePort.</w:t>
      </w:r>
    </w:p>
    <w:p w:rsidR="006E1B20" w:rsidRDefault="001A2E97">
      <w:pPr>
        <w:pStyle w:val="DT"/>
        <w:rPr>
          <w:sz w:val="20"/>
        </w:rPr>
      </w:pPr>
      <w:r w:rsidRPr="00B150B1">
        <w:rPr>
          <w:sz w:val="20"/>
        </w:rPr>
        <w:t>Output Parameters</w:t>
      </w:r>
    </w:p>
    <w:p w:rsidR="006E1B20" w:rsidRDefault="001A2E97">
      <w:pPr>
        <w:pStyle w:val="DL"/>
        <w:rPr>
          <w:sz w:val="20"/>
        </w:rPr>
      </w:pPr>
      <w:r w:rsidRPr="00B150B1">
        <w:rPr>
          <w:sz w:val="20"/>
        </w:rPr>
        <w:t>None.</w:t>
      </w:r>
    </w:p>
    <w:p w:rsidR="006E1B20" w:rsidRDefault="004171AD">
      <w:pPr>
        <w:pStyle w:val="DT"/>
        <w:rPr>
          <w:sz w:val="20"/>
        </w:rPr>
      </w:pPr>
      <w:r w:rsidRPr="00B150B1">
        <w:rPr>
          <w:sz w:val="20"/>
        </w:rPr>
        <w:t>Restrictions</w:t>
      </w:r>
    </w:p>
    <w:p w:rsidR="006E1B20" w:rsidRDefault="00A21916">
      <w:pPr>
        <w:pStyle w:val="BulletList"/>
      </w:pPr>
      <w:r>
        <w:t xml:space="preserve">The caller must possess the </w:t>
      </w:r>
      <w:r w:rsidRPr="00A21916">
        <w:rPr>
          <w:i/>
        </w:rPr>
        <w:t>CreatePort</w:t>
      </w:r>
      <w:r>
        <w:t xml:space="preserve"> privilege.</w:t>
      </w:r>
    </w:p>
    <w:p w:rsidR="006E1B20" w:rsidRDefault="00185133">
      <w:pPr>
        <w:pStyle w:val="BulletList"/>
      </w:pPr>
      <w:r w:rsidRPr="00B150B1">
        <w:t xml:space="preserve">The </w:t>
      </w:r>
      <w:r w:rsidR="00D7742E" w:rsidRPr="00B150B1">
        <w:t xml:space="preserve">partition specified by </w:t>
      </w:r>
      <w:r w:rsidR="00D7742E" w:rsidRPr="00B150B1">
        <w:rPr>
          <w:i/>
        </w:rPr>
        <w:t>PortPartition</w:t>
      </w:r>
      <w:r w:rsidRPr="00B150B1">
        <w:t xml:space="preserve"> must be in the “active” state</w:t>
      </w:r>
      <w:r w:rsidR="00D7742E" w:rsidRPr="00B150B1">
        <w:t>.</w:t>
      </w:r>
    </w:p>
    <w:p w:rsidR="006E1B20" w:rsidRDefault="00D7742E">
      <w:pPr>
        <w:pStyle w:val="BulletList"/>
      </w:pPr>
      <w:r w:rsidRPr="00B150B1">
        <w:t xml:space="preserve">The caller must be the parent of the partition specified by </w:t>
      </w:r>
      <w:r w:rsidRPr="00B150B1">
        <w:rPr>
          <w:i/>
        </w:rPr>
        <w:t>PortPartition</w:t>
      </w:r>
      <w:r w:rsidRPr="00B150B1">
        <w:t xml:space="preserve"> or</w:t>
      </w:r>
      <w:r w:rsidRPr="00B150B1">
        <w:br w:type="textWrapping" w:clear="all"/>
        <w:t>the caller must possess the CreatePort privilege and specify its own partition ID</w:t>
      </w:r>
      <w:r w:rsidR="00185133" w:rsidRPr="00B150B1">
        <w:t>.</w:t>
      </w:r>
    </w:p>
    <w:p w:rsidR="006E1B20" w:rsidRDefault="00E4747E">
      <w:pPr>
        <w:pStyle w:val="DT"/>
        <w:rPr>
          <w:sz w:val="20"/>
        </w:rPr>
      </w:pPr>
      <w:r w:rsidRPr="00B150B1">
        <w:rPr>
          <w:sz w:val="20"/>
        </w:rPr>
        <w:t>Return Values</w:t>
      </w:r>
    </w:p>
    <w:tbl>
      <w:tblPr>
        <w:tblW w:w="8064" w:type="dxa"/>
        <w:tblInd w:w="5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4240"/>
        <w:gridCol w:w="3824"/>
      </w:tblGrid>
      <w:tr w:rsidR="00E4747E" w:rsidRPr="00B150B1" w:rsidTr="009C0237">
        <w:trPr>
          <w:cantSplit/>
          <w:tblHeader/>
        </w:trPr>
        <w:tc>
          <w:tcPr>
            <w:tcW w:w="4392" w:type="dxa"/>
            <w:tcBorders>
              <w:bottom w:val="single" w:sz="4" w:space="0" w:color="auto"/>
              <w:right w:val="nil"/>
            </w:tcBorders>
            <w:shd w:val="clear" w:color="auto" w:fill="D9D9D9"/>
          </w:tcPr>
          <w:p w:rsidR="006E1B20" w:rsidRDefault="00E4747E">
            <w:pPr>
              <w:ind w:left="0"/>
              <w:jc w:val="center"/>
              <w:rPr>
                <w:b/>
                <w:sz w:val="20"/>
              </w:rPr>
            </w:pPr>
            <w:r w:rsidRPr="00B150B1">
              <w:rPr>
                <w:b/>
                <w:sz w:val="20"/>
              </w:rPr>
              <w:t>Status code</w:t>
            </w:r>
          </w:p>
        </w:tc>
        <w:tc>
          <w:tcPr>
            <w:tcW w:w="3960" w:type="dxa"/>
            <w:tcBorders>
              <w:left w:val="nil"/>
              <w:bottom w:val="single" w:sz="4" w:space="0" w:color="auto"/>
            </w:tcBorders>
            <w:shd w:val="clear" w:color="auto" w:fill="D9D9D9"/>
          </w:tcPr>
          <w:p w:rsidR="006E1B20" w:rsidRDefault="00E4747E">
            <w:pPr>
              <w:ind w:left="0"/>
              <w:jc w:val="center"/>
              <w:rPr>
                <w:b/>
                <w:sz w:val="20"/>
              </w:rPr>
            </w:pPr>
            <w:r w:rsidRPr="00B150B1">
              <w:rPr>
                <w:b/>
                <w:sz w:val="20"/>
              </w:rPr>
              <w:t>Error condition</w:t>
            </w:r>
          </w:p>
        </w:tc>
      </w:tr>
      <w:tr w:rsidR="00E4747E" w:rsidRPr="00B150B1" w:rsidTr="009C0237">
        <w:trPr>
          <w:cantSplit/>
        </w:trPr>
        <w:tc>
          <w:tcPr>
            <w:tcW w:w="4392" w:type="dxa"/>
            <w:tcBorders>
              <w:top w:val="single" w:sz="4" w:space="0" w:color="auto"/>
            </w:tcBorders>
          </w:tcPr>
          <w:p w:rsidR="006E1B20" w:rsidRDefault="00E4747E">
            <w:pPr>
              <w:ind w:left="0"/>
              <w:rPr>
                <w:sz w:val="20"/>
              </w:rPr>
            </w:pPr>
            <w:r w:rsidRPr="00B150B1">
              <w:rPr>
                <w:sz w:val="20"/>
              </w:rPr>
              <w:t>HV_STATUS_ACCESS_DENIED</w:t>
            </w:r>
          </w:p>
        </w:tc>
        <w:tc>
          <w:tcPr>
            <w:tcW w:w="3960" w:type="dxa"/>
            <w:tcBorders>
              <w:top w:val="single" w:sz="4" w:space="0" w:color="auto"/>
            </w:tcBorders>
          </w:tcPr>
          <w:p w:rsidR="006E1B20" w:rsidRDefault="00E4747E">
            <w:pPr>
              <w:ind w:left="0"/>
              <w:rPr>
                <w:sz w:val="20"/>
              </w:rPr>
            </w:pPr>
            <w:r w:rsidRPr="00B150B1">
              <w:rPr>
                <w:sz w:val="20"/>
              </w:rPr>
              <w:t>Neither of the following is true:</w:t>
            </w:r>
          </w:p>
          <w:p w:rsidR="006E1B20" w:rsidRDefault="00E4747E">
            <w:pPr>
              <w:ind w:left="252" w:hanging="252"/>
              <w:rPr>
                <w:sz w:val="20"/>
              </w:rPr>
            </w:pPr>
            <w:r w:rsidRPr="00B150B1">
              <w:rPr>
                <w:sz w:val="20"/>
              </w:rPr>
              <w:t>1. The caller is the parent of the specified partition.</w:t>
            </w:r>
          </w:p>
          <w:p w:rsidR="006E1B20" w:rsidRDefault="00E4747E">
            <w:pPr>
              <w:ind w:left="252" w:hanging="252"/>
              <w:rPr>
                <w:sz w:val="20"/>
              </w:rPr>
            </w:pPr>
            <w:r w:rsidRPr="00B150B1">
              <w:rPr>
                <w:sz w:val="20"/>
              </w:rPr>
              <w:t>2. The caller is the specified partition, and the partition has the CreatePort partition privilege.</w:t>
            </w:r>
          </w:p>
        </w:tc>
      </w:tr>
      <w:tr w:rsidR="00E4747E" w:rsidRPr="00B150B1" w:rsidTr="00CC7193">
        <w:trPr>
          <w:cantSplit/>
        </w:trPr>
        <w:tc>
          <w:tcPr>
            <w:tcW w:w="4392" w:type="dxa"/>
            <w:shd w:val="clear" w:color="auto" w:fill="auto"/>
          </w:tcPr>
          <w:p w:rsidR="006E1B20" w:rsidRDefault="00E4747E">
            <w:pPr>
              <w:ind w:left="0"/>
              <w:rPr>
                <w:sz w:val="20"/>
              </w:rPr>
            </w:pPr>
            <w:r w:rsidRPr="00B150B1">
              <w:rPr>
                <w:sz w:val="20"/>
              </w:rPr>
              <w:t>HV_STATUS_INVALID_PARTITION_ID</w:t>
            </w:r>
          </w:p>
        </w:tc>
        <w:tc>
          <w:tcPr>
            <w:tcW w:w="3960" w:type="dxa"/>
          </w:tcPr>
          <w:p w:rsidR="006E1B20" w:rsidRDefault="00E4747E">
            <w:pPr>
              <w:ind w:left="0"/>
              <w:rPr>
                <w:sz w:val="20"/>
              </w:rPr>
            </w:pPr>
            <w:r w:rsidRPr="00B150B1">
              <w:rPr>
                <w:sz w:val="20"/>
              </w:rPr>
              <w:t>The specified partition ID is invalid.</w:t>
            </w:r>
          </w:p>
        </w:tc>
      </w:tr>
      <w:tr w:rsidR="00E4747E" w:rsidRPr="00B150B1" w:rsidTr="00CC7193">
        <w:trPr>
          <w:cantSplit/>
        </w:trPr>
        <w:tc>
          <w:tcPr>
            <w:tcW w:w="4392" w:type="dxa"/>
          </w:tcPr>
          <w:p w:rsidR="006E1B20" w:rsidRDefault="00E4747E">
            <w:pPr>
              <w:ind w:left="0"/>
              <w:rPr>
                <w:sz w:val="20"/>
              </w:rPr>
            </w:pPr>
            <w:r w:rsidRPr="00B150B1">
              <w:rPr>
                <w:sz w:val="20"/>
              </w:rPr>
              <w:t>HV_STATUS_INVALID_PORT_ID</w:t>
            </w:r>
          </w:p>
        </w:tc>
        <w:tc>
          <w:tcPr>
            <w:tcW w:w="3960" w:type="dxa"/>
          </w:tcPr>
          <w:p w:rsidR="006E1B20" w:rsidRDefault="00E4747E">
            <w:pPr>
              <w:ind w:left="0"/>
              <w:rPr>
                <w:sz w:val="20"/>
              </w:rPr>
            </w:pPr>
            <w:r w:rsidRPr="00B150B1">
              <w:rPr>
                <w:sz w:val="20"/>
              </w:rPr>
              <w:t>The specified port ID is invalid.</w:t>
            </w:r>
          </w:p>
        </w:tc>
      </w:tr>
      <w:tr w:rsidR="00B773EA" w:rsidRPr="00B150B1" w:rsidTr="00CC7193">
        <w:trPr>
          <w:cantSplit/>
        </w:trPr>
        <w:tc>
          <w:tcPr>
            <w:tcW w:w="4392" w:type="dxa"/>
          </w:tcPr>
          <w:p w:rsidR="006E1B20" w:rsidRDefault="00B773EA">
            <w:pPr>
              <w:ind w:left="0"/>
              <w:rPr>
                <w:sz w:val="20"/>
              </w:rPr>
            </w:pPr>
            <w:r w:rsidRPr="00B150B1">
              <w:rPr>
                <w:sz w:val="20"/>
              </w:rPr>
              <w:t>HV_STATUS_INVALID_PARTITION_STATE</w:t>
            </w:r>
          </w:p>
        </w:tc>
        <w:tc>
          <w:tcPr>
            <w:tcW w:w="3960" w:type="dxa"/>
          </w:tcPr>
          <w:p w:rsidR="006E1B20" w:rsidRDefault="00B773EA">
            <w:pPr>
              <w:ind w:left="0"/>
              <w:rPr>
                <w:sz w:val="20"/>
              </w:rPr>
            </w:pPr>
            <w:r w:rsidRPr="00B150B1">
              <w:rPr>
                <w:sz w:val="20"/>
              </w:rPr>
              <w:t>The specified partition is not in the “active” state.</w:t>
            </w:r>
          </w:p>
        </w:tc>
      </w:tr>
    </w:tbl>
    <w:p w:rsidR="006E1B20" w:rsidRDefault="00E4747E">
      <w:pPr>
        <w:pStyle w:val="Heading3"/>
        <w:keepLines/>
        <w:widowControl w:val="0"/>
      </w:pPr>
      <w:bookmarkStart w:id="12443" w:name="_Toc127596845"/>
      <w:bookmarkStart w:id="12444" w:name="_Toc127786466"/>
      <w:bookmarkStart w:id="12445" w:name="_Toc127786782"/>
      <w:bookmarkStart w:id="12446" w:name="_Toc127787098"/>
      <w:bookmarkStart w:id="12447" w:name="_Toc127877772"/>
      <w:bookmarkStart w:id="12448" w:name="_Toc128289842"/>
      <w:bookmarkStart w:id="12449" w:name="_Toc128290235"/>
      <w:bookmarkStart w:id="12450" w:name="_Toc130189840"/>
      <w:bookmarkStart w:id="12451" w:name="_Toc130201056"/>
      <w:bookmarkStart w:id="12452" w:name="_Toc130201372"/>
      <w:bookmarkStart w:id="12453" w:name="_Toc130201693"/>
      <w:bookmarkStart w:id="12454" w:name="_Toc131936783"/>
      <w:bookmarkStart w:id="12455" w:name="_Toc133901247"/>
      <w:bookmarkStart w:id="12456" w:name="_Toc137461121"/>
      <w:bookmarkStart w:id="12457" w:name="_Toc139096636"/>
      <w:bookmarkStart w:id="12458" w:name="_Toc139188559"/>
      <w:bookmarkStart w:id="12459" w:name="_Toc139191422"/>
      <w:bookmarkStart w:id="12460" w:name="_Toc140490474"/>
      <w:bookmarkStart w:id="12461" w:name="_Toc140571376"/>
      <w:bookmarkStart w:id="12462" w:name="_Toc141257649"/>
      <w:bookmarkStart w:id="12463" w:name="_Toc141257976"/>
      <w:bookmarkStart w:id="12464" w:name="_Toc141267504"/>
      <w:bookmarkStart w:id="12465" w:name="_Toc141522522"/>
      <w:bookmarkStart w:id="12466" w:name="_Toc141529610"/>
      <w:bookmarkStart w:id="12467" w:name="_Toc141529927"/>
      <w:bookmarkStart w:id="12468" w:name="_Toc141851534"/>
      <w:bookmarkStart w:id="12469" w:name="_Toc141852468"/>
      <w:bookmarkStart w:id="12470" w:name="_Toc141888012"/>
      <w:bookmarkStart w:id="12471" w:name="_Toc141889852"/>
      <w:bookmarkStart w:id="12472" w:name="_Toc141893521"/>
      <w:bookmarkStart w:id="12473" w:name="_Toc142113374"/>
      <w:bookmarkStart w:id="12474" w:name="_Toc142114402"/>
      <w:bookmarkStart w:id="12475" w:name="_Toc142729619"/>
      <w:bookmarkStart w:id="12476" w:name="_Toc142730903"/>
      <w:bookmarkStart w:id="12477" w:name="_Toc142731276"/>
      <w:bookmarkStart w:id="12478" w:name="_Toc142998643"/>
      <w:bookmarkStart w:id="12479" w:name="_Toc143063735"/>
      <w:bookmarkStart w:id="12480" w:name="_Toc143509845"/>
      <w:bookmarkStart w:id="12481" w:name="_Toc143510292"/>
      <w:bookmarkStart w:id="12482" w:name="_Toc144026324"/>
      <w:bookmarkStart w:id="12483" w:name="_Toc144026655"/>
      <w:bookmarkStart w:id="12484" w:name="_Toc144276298"/>
      <w:bookmarkStart w:id="12485" w:name="_Toc144276642"/>
      <w:bookmarkStart w:id="12486" w:name="_Toc144280230"/>
      <w:bookmarkStart w:id="12487" w:name="_Toc144280576"/>
      <w:bookmarkStart w:id="12488" w:name="_Toc144540791"/>
      <w:bookmarkStart w:id="12489" w:name="_Toc144554674"/>
      <w:bookmarkStart w:id="12490" w:name="_Toc144722295"/>
      <w:bookmarkStart w:id="12491" w:name="_Toc145503757"/>
      <w:bookmarkStart w:id="12492" w:name="_Toc145512199"/>
      <w:bookmarkStart w:id="12493" w:name="_Toc145513222"/>
      <w:bookmarkStart w:id="12494" w:name="_Toc145513606"/>
      <w:bookmarkStart w:id="12495" w:name="_Toc192577663"/>
      <w:r w:rsidRPr="00B150B1">
        <w:t>HvConnectPort</w:t>
      </w:r>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p>
    <w:p w:rsidR="006E1B20" w:rsidRDefault="005C47D7">
      <w:pPr>
        <w:pStyle w:val="BodyText"/>
      </w:pPr>
      <w:r w:rsidRPr="00B150B1">
        <w:t>The HvConnectPort hypercall creates a connection to a previously-created port in another partition.</w:t>
      </w:r>
    </w:p>
    <w:p w:rsidR="006E1B20" w:rsidRDefault="00A002B8">
      <w:pPr>
        <w:pStyle w:val="BodyText"/>
        <w:keepNext/>
        <w:widowControl w:val="0"/>
      </w:pPr>
      <w:r w:rsidRPr="00B150B1">
        <w:rPr>
          <w:b/>
        </w:rPr>
        <w:t>Wrapper Interface</w:t>
      </w:r>
      <w:r w:rsidR="002F21D6" w:rsidRPr="00B150B1">
        <w:fldChar w:fldCharType="begin"/>
      </w:r>
      <w:r w:rsidR="00FD6002" w:rsidRPr="00B150B1">
        <w:instrText xml:space="preserve"> XE "HvConnectPort" </w:instrText>
      </w:r>
      <w:r w:rsidR="002F21D6" w:rsidRPr="00B150B1">
        <w:fldChar w:fldCharType="end"/>
      </w:r>
    </w:p>
    <w:p w:rsidR="006E1B20" w:rsidRDefault="006E1B20">
      <w:pPr>
        <w:pStyle w:val="TargetCode"/>
        <w:keepNext/>
        <w:keepLines/>
        <w:widowControl w:val="0"/>
        <w:tabs>
          <w:tab w:val="left" w:pos="720"/>
          <w:tab w:val="left" w:pos="3600"/>
        </w:tabs>
        <w:ind w:left="288"/>
      </w:pPr>
    </w:p>
    <w:p w:rsidR="006E1B20" w:rsidRDefault="00E4747E">
      <w:pPr>
        <w:pStyle w:val="TargetCode"/>
        <w:keepNext/>
        <w:keepLines/>
        <w:widowControl w:val="0"/>
        <w:tabs>
          <w:tab w:val="left" w:pos="720"/>
          <w:tab w:val="left" w:pos="3600"/>
        </w:tabs>
        <w:ind w:left="288"/>
      </w:pPr>
      <w:r w:rsidRPr="00B150B1">
        <w:t>HV_STATUS</w:t>
      </w:r>
    </w:p>
    <w:p w:rsidR="006E1B20" w:rsidRDefault="00E4747E">
      <w:pPr>
        <w:pStyle w:val="TargetCode"/>
        <w:keepNext/>
        <w:keepLines/>
        <w:widowControl w:val="0"/>
        <w:tabs>
          <w:tab w:val="left" w:pos="720"/>
          <w:tab w:val="left" w:pos="3600"/>
        </w:tabs>
        <w:ind w:left="288"/>
      </w:pPr>
      <w:r w:rsidRPr="00B150B1">
        <w:t>HvConnectPort(</w:t>
      </w:r>
    </w:p>
    <w:p w:rsidR="006E1B20" w:rsidRDefault="00E4747E">
      <w:pPr>
        <w:pStyle w:val="TargetCode"/>
        <w:keepNext/>
        <w:keepLines/>
        <w:widowControl w:val="0"/>
        <w:tabs>
          <w:tab w:val="left" w:pos="720"/>
          <w:tab w:val="left" w:pos="1440"/>
          <w:tab w:val="left" w:pos="4320"/>
        </w:tabs>
        <w:ind w:left="288"/>
      </w:pPr>
      <w:r w:rsidRPr="00B150B1">
        <w:tab/>
        <w:t>__in HV_PARTITION_ID</w:t>
      </w:r>
      <w:r w:rsidRPr="00B150B1">
        <w:tab/>
        <w:t>ConnectionPartition,</w:t>
      </w:r>
    </w:p>
    <w:p w:rsidR="006E1B20" w:rsidRDefault="00E4747E">
      <w:pPr>
        <w:pStyle w:val="TargetCode"/>
        <w:keepNext/>
        <w:keepLines/>
        <w:widowControl w:val="0"/>
        <w:tabs>
          <w:tab w:val="left" w:pos="720"/>
          <w:tab w:val="left" w:pos="1440"/>
          <w:tab w:val="left" w:pos="4320"/>
        </w:tabs>
        <w:ind w:left="288"/>
      </w:pPr>
      <w:r w:rsidRPr="00B150B1">
        <w:tab/>
        <w:t>__in HV_CONNECTION_ID</w:t>
      </w:r>
      <w:r w:rsidRPr="00B150B1">
        <w:tab/>
        <w:t>ConnectionId,</w:t>
      </w:r>
    </w:p>
    <w:p w:rsidR="006E1B20" w:rsidRDefault="00E4747E">
      <w:pPr>
        <w:pStyle w:val="TargetCode"/>
        <w:keepNext/>
        <w:keepLines/>
        <w:widowControl w:val="0"/>
        <w:tabs>
          <w:tab w:val="left" w:pos="720"/>
          <w:tab w:val="left" w:pos="1440"/>
          <w:tab w:val="left" w:pos="4320"/>
        </w:tabs>
        <w:ind w:left="288"/>
      </w:pPr>
      <w:r w:rsidRPr="00B150B1">
        <w:tab/>
        <w:t>__in HV_PARTITION_ID</w:t>
      </w:r>
      <w:r w:rsidRPr="00B150B1">
        <w:tab/>
        <w:t>PortPartition,</w:t>
      </w:r>
    </w:p>
    <w:p w:rsidR="006E1B20" w:rsidRDefault="00E4747E">
      <w:pPr>
        <w:pStyle w:val="TargetCode"/>
        <w:keepNext/>
        <w:keepLines/>
        <w:widowControl w:val="0"/>
        <w:tabs>
          <w:tab w:val="left" w:pos="720"/>
          <w:tab w:val="left" w:pos="1440"/>
          <w:tab w:val="left" w:pos="4320"/>
        </w:tabs>
        <w:ind w:left="288"/>
      </w:pPr>
      <w:r w:rsidRPr="00B150B1">
        <w:tab/>
        <w:t>__in HV_PORT_ID</w:t>
      </w:r>
      <w:r w:rsidRPr="00B150B1">
        <w:tab/>
        <w:t>PortId</w:t>
      </w:r>
      <w:r w:rsidR="00CC2C29">
        <w:t>,</w:t>
      </w:r>
    </w:p>
    <w:p w:rsidR="00CC2C29" w:rsidRDefault="00CC2C29">
      <w:pPr>
        <w:pStyle w:val="TargetCode"/>
        <w:keepNext/>
        <w:keepLines/>
        <w:widowControl w:val="0"/>
        <w:tabs>
          <w:tab w:val="left" w:pos="720"/>
          <w:tab w:val="left" w:pos="1440"/>
          <w:tab w:val="left" w:pos="4320"/>
        </w:tabs>
        <w:ind w:left="288"/>
      </w:pPr>
      <w:r>
        <w:tab/>
        <w:t>__in PCHV_CONNECTION_INFO</w:t>
      </w:r>
      <w:r>
        <w:tab/>
        <w:t>ConnectionInfo</w:t>
      </w:r>
    </w:p>
    <w:p w:rsidR="006E1B20" w:rsidRDefault="00E4747E">
      <w:pPr>
        <w:pStyle w:val="TargetCode"/>
        <w:keepNext/>
        <w:keepLines/>
        <w:widowControl w:val="0"/>
        <w:tabs>
          <w:tab w:val="left" w:pos="720"/>
          <w:tab w:val="left" w:pos="5220"/>
        </w:tabs>
        <w:ind w:left="288"/>
      </w:pPr>
      <w:r w:rsidRPr="00B150B1">
        <w:tab/>
        <w:t>);</w:t>
      </w:r>
    </w:p>
    <w:p w:rsidR="006E1B20" w:rsidRDefault="006E1B20">
      <w:pPr>
        <w:pStyle w:val="TargetCode"/>
        <w:keepNext/>
        <w:keepLines/>
        <w:widowControl w:val="0"/>
        <w:tabs>
          <w:tab w:val="left" w:pos="720"/>
          <w:tab w:val="left" w:pos="5220"/>
        </w:tabs>
        <w:ind w:left="288"/>
      </w:pPr>
    </w:p>
    <w:p w:rsidR="006E1B20" w:rsidRDefault="006E1B20">
      <w:pPr>
        <w:pStyle w:val="Le"/>
        <w:rPr>
          <w:sz w:val="14"/>
        </w:rPr>
      </w:pPr>
    </w:p>
    <w:p w:rsidR="006E1B20" w:rsidRDefault="006E1B20">
      <w:pPr>
        <w:pStyle w:val="Le"/>
        <w:rPr>
          <w:sz w:val="14"/>
        </w:rPr>
      </w:pPr>
    </w:p>
    <w:p w:rsidR="006E1B20" w:rsidRDefault="00A002B8">
      <w:pPr>
        <w:pStyle w:val="BodyText"/>
        <w:keepNext/>
        <w:widowControl w:val="0"/>
        <w:rPr>
          <w:b/>
        </w:rPr>
      </w:pPr>
      <w:r w:rsidRPr="00B150B1">
        <w:rPr>
          <w:b/>
        </w:rPr>
        <w:br w:type="textWrapping" w:clear="all"/>
        <w:t>Native Interface</w:t>
      </w: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496"/>
        <w:gridCol w:w="3496"/>
        <w:gridCol w:w="3496"/>
      </w:tblGrid>
      <w:tr w:rsidR="00E4747E" w:rsidRPr="00B150B1" w:rsidTr="002B7896">
        <w:tc>
          <w:tcPr>
            <w:tcW w:w="7488" w:type="dxa"/>
            <w:gridSpan w:val="3"/>
            <w:shd w:val="clear" w:color="auto" w:fill="000000"/>
          </w:tcPr>
          <w:p w:rsidR="006E1B20" w:rsidRDefault="00E4747E">
            <w:pPr>
              <w:keepNext/>
              <w:ind w:left="0"/>
              <w:rPr>
                <w:b/>
                <w:color w:val="FFFFFF"/>
                <w:sz w:val="20"/>
              </w:rPr>
            </w:pPr>
            <w:r w:rsidRPr="00B150B1">
              <w:rPr>
                <w:b/>
                <w:color w:val="FFFFFF"/>
                <w:sz w:val="20"/>
              </w:rPr>
              <w:t>HvConnectPort</w:t>
            </w:r>
          </w:p>
        </w:tc>
      </w:tr>
      <w:tr w:rsidR="00E4747E" w:rsidRPr="00B150B1" w:rsidTr="002B7896">
        <w:tc>
          <w:tcPr>
            <w:tcW w:w="496" w:type="dxa"/>
            <w:shd w:val="clear" w:color="auto" w:fill="FFFFFF"/>
          </w:tcPr>
          <w:p w:rsidR="006E1B20" w:rsidRDefault="006E1B20">
            <w:pPr>
              <w:keepNext/>
              <w:ind w:left="0"/>
              <w:jc w:val="right"/>
              <w:rPr>
                <w:sz w:val="20"/>
              </w:rPr>
            </w:pPr>
          </w:p>
        </w:tc>
        <w:tc>
          <w:tcPr>
            <w:tcW w:w="6992" w:type="dxa"/>
            <w:gridSpan w:val="2"/>
            <w:shd w:val="clear" w:color="auto" w:fill="FFFFFF"/>
          </w:tcPr>
          <w:p w:rsidR="006E1B20" w:rsidRDefault="00E4747E" w:rsidP="00C16B25">
            <w:pPr>
              <w:keepNext/>
              <w:tabs>
                <w:tab w:val="center" w:pos="3388"/>
              </w:tabs>
              <w:ind w:left="0"/>
              <w:rPr>
                <w:color w:val="auto"/>
                <w:sz w:val="20"/>
              </w:rPr>
            </w:pPr>
            <w:r w:rsidRPr="00B150B1">
              <w:rPr>
                <w:color w:val="auto"/>
                <w:sz w:val="20"/>
              </w:rPr>
              <w:t xml:space="preserve">Call Code = </w:t>
            </w:r>
            <w:r w:rsidR="005137A8" w:rsidRPr="00B150B1">
              <w:rPr>
                <w:color w:val="auto"/>
                <w:sz w:val="20"/>
              </w:rPr>
              <w:t>0x005</w:t>
            </w:r>
            <w:r w:rsidR="00C16B25">
              <w:rPr>
                <w:color w:val="auto"/>
                <w:sz w:val="20"/>
              </w:rPr>
              <w:t>9</w:t>
            </w:r>
          </w:p>
        </w:tc>
      </w:tr>
      <w:tr w:rsidR="00E4747E" w:rsidRPr="00B150B1" w:rsidTr="002B7896">
        <w:tc>
          <w:tcPr>
            <w:tcW w:w="7488" w:type="dxa"/>
            <w:gridSpan w:val="3"/>
            <w:shd w:val="clear" w:color="auto" w:fill="000000"/>
          </w:tcPr>
          <w:p w:rsidR="006E1B20" w:rsidRDefault="00E4747E">
            <w:pPr>
              <w:keepNext/>
              <w:ind w:left="0"/>
              <w:rPr>
                <w:color w:val="FFFFFF"/>
                <w:sz w:val="20"/>
              </w:rPr>
            </w:pPr>
            <w:r w:rsidRPr="00B150B1">
              <w:rPr>
                <w:color w:val="FFFFFF"/>
                <w:sz w:val="20"/>
              </w:rPr>
              <w:sym w:font="Wingdings 3" w:char="F0C6"/>
            </w:r>
            <w:r w:rsidRPr="00B150B1">
              <w:rPr>
                <w:color w:val="FFFFFF"/>
                <w:sz w:val="20"/>
              </w:rPr>
              <w:t xml:space="preserve"> Input Parameters</w:t>
            </w:r>
          </w:p>
        </w:tc>
      </w:tr>
      <w:tr w:rsidR="00C36E57" w:rsidRPr="00B150B1" w:rsidTr="002B7896">
        <w:tc>
          <w:tcPr>
            <w:tcW w:w="496" w:type="dxa"/>
            <w:shd w:val="clear" w:color="auto" w:fill="FFFFFF"/>
          </w:tcPr>
          <w:p w:rsidR="006E1B20" w:rsidRDefault="00C36E57">
            <w:pPr>
              <w:keepNext/>
              <w:ind w:left="0"/>
              <w:jc w:val="right"/>
              <w:rPr>
                <w:sz w:val="20"/>
              </w:rPr>
            </w:pPr>
            <w:r w:rsidRPr="00B150B1">
              <w:rPr>
                <w:sz w:val="20"/>
              </w:rPr>
              <w:t>0</w:t>
            </w:r>
          </w:p>
        </w:tc>
        <w:tc>
          <w:tcPr>
            <w:tcW w:w="6992" w:type="dxa"/>
            <w:gridSpan w:val="2"/>
            <w:shd w:val="clear" w:color="auto" w:fill="FFFFFF"/>
          </w:tcPr>
          <w:p w:rsidR="006E1B20" w:rsidRDefault="00C36E57">
            <w:pPr>
              <w:keepNext/>
              <w:ind w:left="0"/>
              <w:rPr>
                <w:color w:val="auto"/>
                <w:sz w:val="20"/>
              </w:rPr>
            </w:pPr>
            <w:r w:rsidRPr="00B150B1">
              <w:rPr>
                <w:color w:val="auto"/>
                <w:sz w:val="20"/>
              </w:rPr>
              <w:t>ConnectionPartition (8 bytes)</w:t>
            </w:r>
          </w:p>
        </w:tc>
      </w:tr>
      <w:tr w:rsidR="00C36E57" w:rsidRPr="00B150B1" w:rsidTr="004E75E3">
        <w:tc>
          <w:tcPr>
            <w:tcW w:w="496" w:type="dxa"/>
            <w:shd w:val="clear" w:color="auto" w:fill="FFFFFF"/>
          </w:tcPr>
          <w:p w:rsidR="006E1B20" w:rsidRDefault="00C36E57">
            <w:pPr>
              <w:keepNext/>
              <w:ind w:left="0"/>
              <w:jc w:val="right"/>
              <w:rPr>
                <w:sz w:val="20"/>
              </w:rPr>
            </w:pPr>
            <w:r w:rsidRPr="00B150B1">
              <w:rPr>
                <w:sz w:val="20"/>
              </w:rPr>
              <w:t>8</w:t>
            </w:r>
          </w:p>
        </w:tc>
        <w:tc>
          <w:tcPr>
            <w:tcW w:w="3496" w:type="dxa"/>
            <w:shd w:val="clear" w:color="auto" w:fill="FFFFFF"/>
          </w:tcPr>
          <w:p w:rsidR="006E1B20" w:rsidRDefault="00C36E57">
            <w:pPr>
              <w:keepNext/>
              <w:ind w:left="0"/>
              <w:rPr>
                <w:color w:val="auto"/>
                <w:sz w:val="20"/>
              </w:rPr>
            </w:pPr>
            <w:r w:rsidRPr="00B150B1">
              <w:rPr>
                <w:color w:val="auto"/>
                <w:sz w:val="20"/>
              </w:rPr>
              <w:t>ConnectionId (4 bytes)</w:t>
            </w:r>
          </w:p>
        </w:tc>
        <w:tc>
          <w:tcPr>
            <w:tcW w:w="3496" w:type="dxa"/>
            <w:shd w:val="clear" w:color="auto" w:fill="D9D9D9" w:themeFill="background1" w:themeFillShade="D9"/>
          </w:tcPr>
          <w:p w:rsidR="006E1B20" w:rsidRDefault="00C36E57">
            <w:pPr>
              <w:keepNext/>
              <w:ind w:left="0"/>
              <w:rPr>
                <w:color w:val="auto"/>
                <w:sz w:val="20"/>
              </w:rPr>
            </w:pPr>
            <w:r w:rsidRPr="00B150B1">
              <w:rPr>
                <w:color w:val="auto"/>
                <w:sz w:val="20"/>
              </w:rPr>
              <w:t>Pad</w:t>
            </w:r>
            <w:r w:rsidR="006C26ED" w:rsidRPr="00B150B1">
              <w:rPr>
                <w:color w:val="auto"/>
                <w:sz w:val="20"/>
              </w:rPr>
              <w:t>ding</w:t>
            </w:r>
            <w:r w:rsidRPr="00B150B1">
              <w:rPr>
                <w:color w:val="auto"/>
                <w:sz w:val="20"/>
              </w:rPr>
              <w:t xml:space="preserve"> (4 bytes)</w:t>
            </w:r>
          </w:p>
        </w:tc>
      </w:tr>
      <w:tr w:rsidR="00E4747E" w:rsidRPr="00B150B1" w:rsidTr="002B7896">
        <w:tc>
          <w:tcPr>
            <w:tcW w:w="496" w:type="dxa"/>
            <w:shd w:val="clear" w:color="auto" w:fill="FFFFFF"/>
          </w:tcPr>
          <w:p w:rsidR="006E1B20" w:rsidRDefault="00E4747E">
            <w:pPr>
              <w:keepNext/>
              <w:ind w:left="0"/>
              <w:jc w:val="right"/>
              <w:rPr>
                <w:sz w:val="20"/>
              </w:rPr>
            </w:pPr>
            <w:r w:rsidRPr="00B150B1">
              <w:rPr>
                <w:sz w:val="20"/>
              </w:rPr>
              <w:t>16</w:t>
            </w:r>
          </w:p>
        </w:tc>
        <w:tc>
          <w:tcPr>
            <w:tcW w:w="6992" w:type="dxa"/>
            <w:gridSpan w:val="2"/>
            <w:shd w:val="clear" w:color="auto" w:fill="FFFFFF"/>
          </w:tcPr>
          <w:p w:rsidR="006E1B20" w:rsidRDefault="00E4747E">
            <w:pPr>
              <w:keepNext/>
              <w:ind w:left="0"/>
              <w:rPr>
                <w:color w:val="auto"/>
                <w:sz w:val="20"/>
              </w:rPr>
            </w:pPr>
            <w:r w:rsidRPr="00B150B1">
              <w:rPr>
                <w:color w:val="auto"/>
                <w:sz w:val="20"/>
              </w:rPr>
              <w:t>PortPartition (8 bytes)</w:t>
            </w:r>
          </w:p>
        </w:tc>
      </w:tr>
      <w:tr w:rsidR="006C26ED" w:rsidRPr="00B150B1" w:rsidTr="00096470">
        <w:tc>
          <w:tcPr>
            <w:tcW w:w="496" w:type="dxa"/>
            <w:tcBorders>
              <w:bottom w:val="dashSmallGap" w:sz="4" w:space="0" w:color="auto"/>
            </w:tcBorders>
            <w:shd w:val="clear" w:color="auto" w:fill="FFFFFF"/>
          </w:tcPr>
          <w:p w:rsidR="006E1B20" w:rsidRDefault="006C26ED">
            <w:pPr>
              <w:ind w:left="0"/>
              <w:jc w:val="right"/>
              <w:rPr>
                <w:sz w:val="20"/>
              </w:rPr>
            </w:pPr>
            <w:r w:rsidRPr="00B150B1">
              <w:rPr>
                <w:sz w:val="20"/>
              </w:rPr>
              <w:t>24</w:t>
            </w:r>
          </w:p>
        </w:tc>
        <w:tc>
          <w:tcPr>
            <w:tcW w:w="3496" w:type="dxa"/>
            <w:tcBorders>
              <w:bottom w:val="dashSmallGap" w:sz="4" w:space="0" w:color="auto"/>
            </w:tcBorders>
            <w:shd w:val="clear" w:color="auto" w:fill="FFFFFF"/>
          </w:tcPr>
          <w:p w:rsidR="006E1B20" w:rsidRDefault="006C26ED">
            <w:pPr>
              <w:ind w:left="0"/>
              <w:rPr>
                <w:color w:val="auto"/>
                <w:sz w:val="20"/>
              </w:rPr>
            </w:pPr>
            <w:r w:rsidRPr="00B150B1">
              <w:rPr>
                <w:color w:val="auto"/>
                <w:sz w:val="20"/>
              </w:rPr>
              <w:t>PortId (4 bytes)</w:t>
            </w:r>
          </w:p>
        </w:tc>
        <w:tc>
          <w:tcPr>
            <w:tcW w:w="3496" w:type="dxa"/>
            <w:tcBorders>
              <w:bottom w:val="dashSmallGap" w:sz="4" w:space="0" w:color="auto"/>
            </w:tcBorders>
            <w:shd w:val="clear" w:color="auto" w:fill="D8D8D8"/>
          </w:tcPr>
          <w:p w:rsidR="006E1B20" w:rsidRDefault="006C26ED">
            <w:pPr>
              <w:ind w:left="0"/>
              <w:rPr>
                <w:color w:val="auto"/>
                <w:sz w:val="20"/>
              </w:rPr>
            </w:pPr>
            <w:r w:rsidRPr="00B150B1">
              <w:rPr>
                <w:color w:val="auto"/>
                <w:sz w:val="20"/>
              </w:rPr>
              <w:t>Padding (4 bytes)</w:t>
            </w:r>
          </w:p>
        </w:tc>
      </w:tr>
      <w:tr w:rsidR="00096470" w:rsidRPr="00B150B1" w:rsidTr="00096470">
        <w:tc>
          <w:tcPr>
            <w:tcW w:w="496" w:type="dxa"/>
            <w:tcBorders>
              <w:top w:val="dashSmallGap" w:sz="4" w:space="0" w:color="auto"/>
            </w:tcBorders>
            <w:shd w:val="clear" w:color="auto" w:fill="FFFFFF"/>
          </w:tcPr>
          <w:p w:rsidR="00096470" w:rsidRPr="00B150B1" w:rsidRDefault="00096470">
            <w:pPr>
              <w:ind w:left="0"/>
              <w:jc w:val="right"/>
              <w:rPr>
                <w:sz w:val="20"/>
              </w:rPr>
            </w:pPr>
            <w:r>
              <w:rPr>
                <w:sz w:val="20"/>
              </w:rPr>
              <w:t>30</w:t>
            </w:r>
          </w:p>
        </w:tc>
        <w:tc>
          <w:tcPr>
            <w:tcW w:w="6992" w:type="dxa"/>
            <w:gridSpan w:val="2"/>
            <w:tcBorders>
              <w:top w:val="dashSmallGap" w:sz="4" w:space="0" w:color="auto"/>
            </w:tcBorders>
            <w:shd w:val="clear" w:color="auto" w:fill="FFFFFF"/>
          </w:tcPr>
          <w:p w:rsidR="00096470" w:rsidRPr="00B150B1" w:rsidRDefault="00096470">
            <w:pPr>
              <w:ind w:left="0"/>
              <w:rPr>
                <w:color w:val="auto"/>
                <w:sz w:val="20"/>
              </w:rPr>
            </w:pPr>
            <w:r>
              <w:rPr>
                <w:color w:val="auto"/>
                <w:sz w:val="20"/>
              </w:rPr>
              <w:t>ConnectionInfo (8 bytes)</w:t>
            </w:r>
          </w:p>
        </w:tc>
      </w:tr>
    </w:tbl>
    <w:p w:rsidR="006E1B20" w:rsidRDefault="006E1B20">
      <w:pPr>
        <w:pStyle w:val="Le"/>
        <w:rPr>
          <w:sz w:val="14"/>
        </w:rPr>
      </w:pPr>
    </w:p>
    <w:p w:rsidR="006E1B20" w:rsidRDefault="00A002B8">
      <w:pPr>
        <w:pStyle w:val="BodyText"/>
        <w:keepNext/>
        <w:widowControl w:val="0"/>
        <w:rPr>
          <w:b/>
        </w:rPr>
      </w:pPr>
      <w:r w:rsidRPr="00B150B1">
        <w:br w:type="textWrapping" w:clear="all"/>
      </w:r>
      <w:r w:rsidRPr="00B150B1">
        <w:rPr>
          <w:b/>
        </w:rPr>
        <w:t>Description</w:t>
      </w:r>
    </w:p>
    <w:p w:rsidR="006E1B20" w:rsidRDefault="00E4747E">
      <w:pPr>
        <w:pStyle w:val="BodyText"/>
      </w:pPr>
      <w:r w:rsidRPr="00B150B1">
        <w:t xml:space="preserve">The memory for the connection object is allocated from the connection partition’s memory pool. </w:t>
      </w:r>
    </w:p>
    <w:p w:rsidR="006E1B20" w:rsidRDefault="00E4747E">
      <w:pPr>
        <w:pStyle w:val="BodyText"/>
      </w:pPr>
      <w:r w:rsidRPr="00B150B1">
        <w:t xml:space="preserve">The specified connection ID must be unique among all connections associated with the </w:t>
      </w:r>
      <w:r w:rsidR="0052523A" w:rsidRPr="00B150B1">
        <w:t xml:space="preserve">connection </w:t>
      </w:r>
      <w:r w:rsidRPr="00B150B1">
        <w:t>partition.</w:t>
      </w:r>
    </w:p>
    <w:p w:rsidR="006E1B20" w:rsidRDefault="00E4747E">
      <w:pPr>
        <w:pStyle w:val="DT"/>
        <w:rPr>
          <w:sz w:val="20"/>
        </w:rPr>
      </w:pPr>
      <w:r w:rsidRPr="00B150B1">
        <w:rPr>
          <w:sz w:val="20"/>
        </w:rPr>
        <w:t>Input Parameters</w:t>
      </w:r>
    </w:p>
    <w:p w:rsidR="006E1B20" w:rsidRDefault="00E4747E" w:rsidP="00096470">
      <w:pPr>
        <w:pStyle w:val="DL"/>
        <w:ind w:left="900" w:hanging="540"/>
        <w:rPr>
          <w:sz w:val="20"/>
        </w:rPr>
      </w:pPr>
      <w:r w:rsidRPr="00B150B1">
        <w:rPr>
          <w:i/>
          <w:sz w:val="20"/>
        </w:rPr>
        <w:t xml:space="preserve">ConnectionPartition </w:t>
      </w:r>
      <w:r w:rsidRPr="00B150B1">
        <w:rPr>
          <w:sz w:val="20"/>
        </w:rPr>
        <w:t>specifies the partition that is to send messages or signal events using the connection.</w:t>
      </w:r>
    </w:p>
    <w:p w:rsidR="006E1B20" w:rsidRDefault="00E4747E" w:rsidP="00096470">
      <w:pPr>
        <w:pStyle w:val="DL"/>
        <w:ind w:left="900" w:hanging="540"/>
        <w:rPr>
          <w:sz w:val="20"/>
        </w:rPr>
      </w:pPr>
      <w:r w:rsidRPr="00B150B1">
        <w:rPr>
          <w:i/>
          <w:sz w:val="20"/>
        </w:rPr>
        <w:t xml:space="preserve">ConnectionId </w:t>
      </w:r>
      <w:r w:rsidRPr="00B150B1">
        <w:rPr>
          <w:sz w:val="20"/>
        </w:rPr>
        <w:t>specifies an ID that is unique among all connection IDs for this partition. It is used to refer to the connection.</w:t>
      </w:r>
    </w:p>
    <w:p w:rsidR="006E1B20" w:rsidRDefault="00E4747E" w:rsidP="00096470">
      <w:pPr>
        <w:pStyle w:val="DL"/>
        <w:ind w:left="900" w:hanging="540"/>
        <w:rPr>
          <w:sz w:val="20"/>
        </w:rPr>
      </w:pPr>
      <w:r w:rsidRPr="00B150B1">
        <w:rPr>
          <w:i/>
          <w:sz w:val="20"/>
        </w:rPr>
        <w:t xml:space="preserve">PortPartition </w:t>
      </w:r>
      <w:r w:rsidRPr="00B150B1">
        <w:rPr>
          <w:sz w:val="20"/>
        </w:rPr>
        <w:t>specifies the partition whose port is being connected to.</w:t>
      </w:r>
    </w:p>
    <w:p w:rsidR="006E1B20" w:rsidRDefault="00E4747E" w:rsidP="00096470">
      <w:pPr>
        <w:pStyle w:val="DL"/>
        <w:ind w:left="900" w:hanging="540"/>
        <w:rPr>
          <w:sz w:val="20"/>
        </w:rPr>
      </w:pPr>
      <w:r w:rsidRPr="00B150B1">
        <w:rPr>
          <w:i/>
          <w:sz w:val="20"/>
        </w:rPr>
        <w:t xml:space="preserve">PortId </w:t>
      </w:r>
      <w:r w:rsidRPr="00B150B1">
        <w:rPr>
          <w:sz w:val="20"/>
        </w:rPr>
        <w:t xml:space="preserve">specifies the ID of a previously-created port within the </w:t>
      </w:r>
      <w:r w:rsidRPr="00B150B1">
        <w:rPr>
          <w:i/>
          <w:sz w:val="20"/>
        </w:rPr>
        <w:t>PortPartition</w:t>
      </w:r>
      <w:r w:rsidRPr="00B150B1">
        <w:rPr>
          <w:sz w:val="20"/>
        </w:rPr>
        <w:t>.</w:t>
      </w:r>
    </w:p>
    <w:p w:rsidR="00096470" w:rsidRDefault="00096470" w:rsidP="00096470">
      <w:pPr>
        <w:pStyle w:val="DL"/>
        <w:ind w:left="900" w:hanging="540"/>
        <w:rPr>
          <w:sz w:val="20"/>
        </w:rPr>
      </w:pPr>
      <w:r w:rsidRPr="00096470">
        <w:rPr>
          <w:i/>
          <w:sz w:val="20"/>
        </w:rPr>
        <w:t>ConnectionInfo</w:t>
      </w:r>
      <w:r w:rsidRPr="00096470">
        <w:rPr>
          <w:sz w:val="20"/>
        </w:rPr>
        <w:t xml:space="preserve"> specifies information about the connection based upon the type of the target port</w:t>
      </w:r>
      <w:r>
        <w:rPr>
          <w:sz w:val="20"/>
        </w:rPr>
        <w:t xml:space="preserve"> (the port that the connection is to be associated with):</w:t>
      </w:r>
    </w:p>
    <w:p w:rsidR="00096470" w:rsidRDefault="00096470" w:rsidP="00096470">
      <w:pPr>
        <w:pStyle w:val="DL"/>
        <w:keepNext/>
        <w:widowControl w:val="0"/>
        <w:ind w:left="720"/>
        <w:rPr>
          <w:sz w:val="20"/>
        </w:rPr>
      </w:pPr>
      <w:r>
        <w:rPr>
          <w:sz w:val="20"/>
        </w:rPr>
        <w:t>For message</w:t>
      </w:r>
      <w:r w:rsidRPr="00B150B1">
        <w:rPr>
          <w:sz w:val="20"/>
        </w:rPr>
        <w:t xml:space="preserve"> ports (</w:t>
      </w:r>
      <w:r w:rsidRPr="00B150B1">
        <w:rPr>
          <w:i/>
          <w:sz w:val="20"/>
        </w:rPr>
        <w:t>PortType</w:t>
      </w:r>
      <w:r>
        <w:rPr>
          <w:sz w:val="20"/>
        </w:rPr>
        <w:t xml:space="preserve"> is HvPortTypeMessage</w:t>
      </w:r>
      <w:r w:rsidRPr="00B150B1">
        <w:rPr>
          <w:sz w:val="20"/>
        </w:rPr>
        <w:t xml:space="preserve">), </w:t>
      </w:r>
      <w:r>
        <w:rPr>
          <w:i/>
          <w:sz w:val="20"/>
        </w:rPr>
        <w:t>Connection</w:t>
      </w:r>
      <w:r w:rsidRPr="00B150B1">
        <w:rPr>
          <w:i/>
          <w:sz w:val="20"/>
        </w:rPr>
        <w:t>Info</w:t>
      </w:r>
      <w:r w:rsidRPr="00B150B1">
        <w:rPr>
          <w:sz w:val="20"/>
        </w:rPr>
        <w:t xml:space="preserve"> is as follows:</w:t>
      </w:r>
    </w:p>
    <w:tbl>
      <w:tblPr>
        <w:tblW w:w="7488" w:type="dxa"/>
        <w:tblInd w:w="1152" w:type="dxa"/>
        <w:tblBorders>
          <w:top w:val="dashSmallGap" w:sz="4" w:space="0" w:color="auto"/>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556"/>
        <w:gridCol w:w="6932"/>
      </w:tblGrid>
      <w:tr w:rsidR="00096470" w:rsidRPr="00B150B1" w:rsidTr="00096470">
        <w:tc>
          <w:tcPr>
            <w:tcW w:w="556" w:type="dxa"/>
            <w:shd w:val="clear" w:color="auto" w:fill="FFFFFF"/>
          </w:tcPr>
          <w:p w:rsidR="00096470" w:rsidRDefault="00096470" w:rsidP="00C17D35">
            <w:pPr>
              <w:keepNext/>
              <w:widowControl w:val="0"/>
              <w:ind w:left="0"/>
              <w:jc w:val="right"/>
              <w:rPr>
                <w:sz w:val="20"/>
              </w:rPr>
            </w:pPr>
            <w:r>
              <w:rPr>
                <w:sz w:val="20"/>
              </w:rPr>
              <w:t>30</w:t>
            </w:r>
          </w:p>
        </w:tc>
        <w:tc>
          <w:tcPr>
            <w:tcW w:w="6932" w:type="dxa"/>
            <w:tcBorders>
              <w:top w:val="dashSmallGap" w:sz="4" w:space="0" w:color="auto"/>
            </w:tcBorders>
            <w:shd w:val="pct10" w:color="auto" w:fill="FFFFFF"/>
          </w:tcPr>
          <w:p w:rsidR="00096470" w:rsidRDefault="00096470" w:rsidP="00C17D35">
            <w:pPr>
              <w:keepNext/>
              <w:widowControl w:val="0"/>
              <w:ind w:left="0"/>
              <w:rPr>
                <w:color w:val="auto"/>
                <w:sz w:val="20"/>
              </w:rPr>
            </w:pPr>
            <w:r>
              <w:rPr>
                <w:color w:val="auto"/>
                <w:sz w:val="20"/>
              </w:rPr>
              <w:t>RsvdZ (8 bytes)</w:t>
            </w:r>
          </w:p>
        </w:tc>
      </w:tr>
    </w:tbl>
    <w:p w:rsidR="00096470" w:rsidRDefault="00096470" w:rsidP="00096470">
      <w:pPr>
        <w:pStyle w:val="DL"/>
        <w:rPr>
          <w:i/>
          <w:sz w:val="20"/>
        </w:rPr>
      </w:pPr>
    </w:p>
    <w:p w:rsidR="00096470" w:rsidRDefault="00096470" w:rsidP="00096470">
      <w:pPr>
        <w:pStyle w:val="DL"/>
        <w:keepNext/>
        <w:widowControl w:val="0"/>
        <w:ind w:left="720"/>
        <w:rPr>
          <w:sz w:val="20"/>
        </w:rPr>
      </w:pPr>
      <w:r>
        <w:rPr>
          <w:sz w:val="20"/>
        </w:rPr>
        <w:t>For event</w:t>
      </w:r>
      <w:r w:rsidRPr="00B150B1">
        <w:rPr>
          <w:sz w:val="20"/>
        </w:rPr>
        <w:t xml:space="preserve"> ports (</w:t>
      </w:r>
      <w:r w:rsidRPr="00B150B1">
        <w:rPr>
          <w:i/>
          <w:sz w:val="20"/>
        </w:rPr>
        <w:t>PortType</w:t>
      </w:r>
      <w:r>
        <w:rPr>
          <w:sz w:val="20"/>
        </w:rPr>
        <w:t xml:space="preserve"> is HvPortTypeEvent</w:t>
      </w:r>
      <w:r w:rsidRPr="00B150B1">
        <w:rPr>
          <w:sz w:val="20"/>
        </w:rPr>
        <w:t xml:space="preserve">), </w:t>
      </w:r>
      <w:r>
        <w:rPr>
          <w:i/>
          <w:sz w:val="20"/>
        </w:rPr>
        <w:t>Connection</w:t>
      </w:r>
      <w:r w:rsidRPr="00B150B1">
        <w:rPr>
          <w:i/>
          <w:sz w:val="20"/>
        </w:rPr>
        <w:t>Info</w:t>
      </w:r>
      <w:r w:rsidRPr="00B150B1">
        <w:rPr>
          <w:sz w:val="20"/>
        </w:rPr>
        <w:t xml:space="preserve"> is as follows:</w:t>
      </w:r>
    </w:p>
    <w:tbl>
      <w:tblPr>
        <w:tblW w:w="7488" w:type="dxa"/>
        <w:tblInd w:w="1152" w:type="dxa"/>
        <w:tblBorders>
          <w:top w:val="dashSmallGap" w:sz="4" w:space="0" w:color="auto"/>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556"/>
        <w:gridCol w:w="6932"/>
      </w:tblGrid>
      <w:tr w:rsidR="00096470" w:rsidRPr="00B150B1" w:rsidTr="00096470">
        <w:tc>
          <w:tcPr>
            <w:tcW w:w="556" w:type="dxa"/>
            <w:shd w:val="clear" w:color="auto" w:fill="FFFFFF"/>
          </w:tcPr>
          <w:p w:rsidR="00096470" w:rsidRDefault="00096470" w:rsidP="00C17D35">
            <w:pPr>
              <w:keepNext/>
              <w:widowControl w:val="0"/>
              <w:ind w:left="0"/>
              <w:jc w:val="right"/>
              <w:rPr>
                <w:sz w:val="20"/>
              </w:rPr>
            </w:pPr>
            <w:r>
              <w:rPr>
                <w:sz w:val="20"/>
              </w:rPr>
              <w:t>30</w:t>
            </w:r>
          </w:p>
        </w:tc>
        <w:tc>
          <w:tcPr>
            <w:tcW w:w="6932" w:type="dxa"/>
            <w:tcBorders>
              <w:top w:val="dashSmallGap" w:sz="4" w:space="0" w:color="auto"/>
            </w:tcBorders>
            <w:shd w:val="pct10" w:color="auto" w:fill="FFFFFF"/>
          </w:tcPr>
          <w:p w:rsidR="00096470" w:rsidRDefault="00096470" w:rsidP="00C17D35">
            <w:pPr>
              <w:keepNext/>
              <w:widowControl w:val="0"/>
              <w:ind w:left="0"/>
              <w:rPr>
                <w:color w:val="auto"/>
                <w:sz w:val="20"/>
              </w:rPr>
            </w:pPr>
            <w:r>
              <w:rPr>
                <w:color w:val="auto"/>
                <w:sz w:val="20"/>
              </w:rPr>
              <w:t>RsvdZ (8 bytes)</w:t>
            </w:r>
          </w:p>
        </w:tc>
      </w:tr>
    </w:tbl>
    <w:p w:rsidR="00096470" w:rsidRPr="00096470" w:rsidRDefault="00096470" w:rsidP="00096470">
      <w:pPr>
        <w:ind w:left="0"/>
      </w:pPr>
    </w:p>
    <w:p w:rsidR="00096470" w:rsidRDefault="00096470" w:rsidP="00096470">
      <w:pPr>
        <w:pStyle w:val="DL"/>
        <w:keepNext/>
        <w:widowControl w:val="0"/>
        <w:ind w:left="720"/>
        <w:rPr>
          <w:sz w:val="20"/>
        </w:rPr>
      </w:pPr>
      <w:r>
        <w:rPr>
          <w:sz w:val="20"/>
        </w:rPr>
        <w:t>For monitor</w:t>
      </w:r>
      <w:r w:rsidRPr="00B150B1">
        <w:rPr>
          <w:sz w:val="20"/>
        </w:rPr>
        <w:t xml:space="preserve"> ports (</w:t>
      </w:r>
      <w:r w:rsidRPr="00B150B1">
        <w:rPr>
          <w:i/>
          <w:sz w:val="20"/>
        </w:rPr>
        <w:t>PortType</w:t>
      </w:r>
      <w:r>
        <w:rPr>
          <w:sz w:val="20"/>
        </w:rPr>
        <w:t xml:space="preserve"> is HvPortTypeMonitor</w:t>
      </w:r>
      <w:r w:rsidRPr="00B150B1">
        <w:rPr>
          <w:sz w:val="20"/>
        </w:rPr>
        <w:t xml:space="preserve">), </w:t>
      </w:r>
      <w:r>
        <w:rPr>
          <w:i/>
          <w:sz w:val="20"/>
        </w:rPr>
        <w:t>Connection</w:t>
      </w:r>
      <w:r w:rsidRPr="00B150B1">
        <w:rPr>
          <w:i/>
          <w:sz w:val="20"/>
        </w:rPr>
        <w:t>Info</w:t>
      </w:r>
      <w:r w:rsidRPr="00B150B1">
        <w:rPr>
          <w:sz w:val="20"/>
        </w:rPr>
        <w:t xml:space="preserve"> is as follows:</w:t>
      </w:r>
    </w:p>
    <w:tbl>
      <w:tblPr>
        <w:tblW w:w="7488" w:type="dxa"/>
        <w:tblInd w:w="1152" w:type="dxa"/>
        <w:tblBorders>
          <w:top w:val="dashSmallGap" w:sz="4" w:space="0" w:color="auto"/>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556"/>
        <w:gridCol w:w="6932"/>
      </w:tblGrid>
      <w:tr w:rsidR="00096470" w:rsidRPr="00B150B1" w:rsidTr="00C17D35">
        <w:tc>
          <w:tcPr>
            <w:tcW w:w="556" w:type="dxa"/>
            <w:shd w:val="clear" w:color="auto" w:fill="FFFFFF"/>
          </w:tcPr>
          <w:p w:rsidR="00096470" w:rsidRDefault="00BF107B" w:rsidP="00C17D35">
            <w:pPr>
              <w:keepNext/>
              <w:widowControl w:val="0"/>
              <w:ind w:left="0"/>
              <w:jc w:val="right"/>
              <w:rPr>
                <w:sz w:val="20"/>
              </w:rPr>
            </w:pPr>
            <w:r>
              <w:rPr>
                <w:sz w:val="20"/>
              </w:rPr>
              <w:t>30</w:t>
            </w:r>
          </w:p>
        </w:tc>
        <w:tc>
          <w:tcPr>
            <w:tcW w:w="6932" w:type="dxa"/>
            <w:shd w:val="clear" w:color="auto" w:fill="FFFFFF"/>
          </w:tcPr>
          <w:p w:rsidR="00096470" w:rsidRDefault="00BF107B" w:rsidP="00C17D35">
            <w:pPr>
              <w:keepNext/>
              <w:widowControl w:val="0"/>
              <w:ind w:left="0"/>
              <w:rPr>
                <w:color w:val="auto"/>
                <w:sz w:val="20"/>
              </w:rPr>
            </w:pPr>
            <w:r>
              <w:rPr>
                <w:color w:val="auto"/>
                <w:sz w:val="20"/>
              </w:rPr>
              <w:t>MonitorAddress (8 bytes)</w:t>
            </w:r>
          </w:p>
        </w:tc>
      </w:tr>
    </w:tbl>
    <w:p w:rsidR="00096470" w:rsidRDefault="00096470" w:rsidP="00096470">
      <w:pPr>
        <w:pStyle w:val="DL"/>
        <w:rPr>
          <w:i/>
          <w:sz w:val="20"/>
        </w:rPr>
      </w:pPr>
    </w:p>
    <w:p w:rsidR="00096470" w:rsidRDefault="00096470" w:rsidP="00096470">
      <w:pPr>
        <w:pStyle w:val="DL"/>
        <w:ind w:left="1620" w:hanging="540"/>
        <w:rPr>
          <w:sz w:val="20"/>
        </w:rPr>
      </w:pPr>
      <w:r>
        <w:rPr>
          <w:i/>
          <w:sz w:val="20"/>
        </w:rPr>
        <w:t>MonitorAddress</w:t>
      </w:r>
      <w:r w:rsidRPr="00B150B1">
        <w:rPr>
          <w:i/>
          <w:sz w:val="20"/>
        </w:rPr>
        <w:t xml:space="preserve"> </w:t>
      </w:r>
      <w:r w:rsidRPr="00B150B1">
        <w:rPr>
          <w:sz w:val="20"/>
        </w:rPr>
        <w:t xml:space="preserve">specifies the </w:t>
      </w:r>
      <w:r w:rsidR="008D4DCC">
        <w:rPr>
          <w:sz w:val="20"/>
        </w:rPr>
        <w:t xml:space="preserve">monitor overlay page </w:t>
      </w:r>
      <w:r>
        <w:rPr>
          <w:sz w:val="20"/>
        </w:rPr>
        <w:t xml:space="preserve">GPA within the </w:t>
      </w:r>
      <w:r w:rsidR="008D4DCC">
        <w:rPr>
          <w:sz w:val="20"/>
        </w:rPr>
        <w:t xml:space="preserve">connection </w:t>
      </w:r>
      <w:r>
        <w:rPr>
          <w:sz w:val="20"/>
        </w:rPr>
        <w:t>parti</w:t>
      </w:r>
      <w:r w:rsidR="008D4DCC">
        <w:rPr>
          <w:sz w:val="20"/>
        </w:rPr>
        <w:t>tion.</w:t>
      </w:r>
    </w:p>
    <w:p w:rsidR="00096470" w:rsidRPr="00096470" w:rsidRDefault="00096470" w:rsidP="00096470"/>
    <w:p w:rsidR="006E1B20" w:rsidRDefault="001A2E97">
      <w:pPr>
        <w:pStyle w:val="DT"/>
        <w:rPr>
          <w:sz w:val="20"/>
        </w:rPr>
      </w:pPr>
      <w:r w:rsidRPr="00B150B1">
        <w:rPr>
          <w:sz w:val="20"/>
        </w:rPr>
        <w:t>Output Parameters</w:t>
      </w:r>
    </w:p>
    <w:p w:rsidR="006E1B20" w:rsidRDefault="001A2E97">
      <w:pPr>
        <w:pStyle w:val="DL"/>
        <w:rPr>
          <w:sz w:val="20"/>
        </w:rPr>
      </w:pPr>
      <w:r w:rsidRPr="00B150B1">
        <w:rPr>
          <w:sz w:val="20"/>
        </w:rPr>
        <w:t>None.</w:t>
      </w:r>
    </w:p>
    <w:p w:rsidR="006E1B20" w:rsidRDefault="004171AD">
      <w:pPr>
        <w:pStyle w:val="DT"/>
        <w:rPr>
          <w:sz w:val="20"/>
        </w:rPr>
      </w:pPr>
      <w:r w:rsidRPr="00B150B1">
        <w:rPr>
          <w:sz w:val="20"/>
        </w:rPr>
        <w:t>Restrictions</w:t>
      </w:r>
    </w:p>
    <w:p w:rsidR="006E1B20" w:rsidRDefault="00A21916">
      <w:pPr>
        <w:pStyle w:val="BulletList"/>
      </w:pPr>
      <w:r>
        <w:t xml:space="preserve">The caller must possess the </w:t>
      </w:r>
      <w:r w:rsidRPr="00A21916">
        <w:rPr>
          <w:i/>
        </w:rPr>
        <w:t>ConnectPort</w:t>
      </w:r>
      <w:r>
        <w:t xml:space="preserve"> privilege.</w:t>
      </w:r>
    </w:p>
    <w:p w:rsidR="006E1B20" w:rsidRDefault="00D7742E">
      <w:pPr>
        <w:pStyle w:val="BulletList"/>
      </w:pPr>
      <w:r w:rsidRPr="00B150B1">
        <w:t xml:space="preserve">The partitions specified by </w:t>
      </w:r>
      <w:r w:rsidRPr="00B150B1">
        <w:rPr>
          <w:i/>
        </w:rPr>
        <w:t>ConnectionPartition</w:t>
      </w:r>
      <w:r w:rsidRPr="00B150B1">
        <w:t xml:space="preserve"> and </w:t>
      </w:r>
      <w:r w:rsidRPr="00B150B1">
        <w:rPr>
          <w:i/>
        </w:rPr>
        <w:t xml:space="preserve">PortPartition </w:t>
      </w:r>
      <w:r w:rsidR="009C14F9" w:rsidRPr="00B150B1">
        <w:t>must be in the “active” state</w:t>
      </w:r>
      <w:r w:rsidRPr="00B150B1">
        <w:t>.</w:t>
      </w:r>
    </w:p>
    <w:p w:rsidR="006E1B20" w:rsidRDefault="00D7742E">
      <w:pPr>
        <w:pStyle w:val="BulletList"/>
      </w:pPr>
      <w:r w:rsidRPr="00B150B1">
        <w:t xml:space="preserve">The caller must be the parent of the partition specified by </w:t>
      </w:r>
      <w:r w:rsidRPr="00B150B1">
        <w:rPr>
          <w:i/>
        </w:rPr>
        <w:t>ConnectionPartition</w:t>
      </w:r>
      <w:r w:rsidRPr="00B150B1">
        <w:t xml:space="preserve"> or</w:t>
      </w:r>
      <w:r w:rsidRPr="00B150B1">
        <w:br w:type="textWrapping" w:clear="all"/>
        <w:t>the caller must specify its own partition ID</w:t>
      </w:r>
      <w:r w:rsidR="009C14F9" w:rsidRPr="00B150B1">
        <w:t>.</w:t>
      </w:r>
    </w:p>
    <w:p w:rsidR="006E1B20" w:rsidRDefault="00E4747E">
      <w:pPr>
        <w:pStyle w:val="DT"/>
        <w:rPr>
          <w:sz w:val="20"/>
        </w:rPr>
      </w:pPr>
      <w:r w:rsidRPr="00B150B1">
        <w:rPr>
          <w:sz w:val="20"/>
        </w:rPr>
        <w:t>Return Values</w:t>
      </w:r>
    </w:p>
    <w:tbl>
      <w:tblPr>
        <w:tblW w:w="8064" w:type="dxa"/>
        <w:tblInd w:w="5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4240"/>
        <w:gridCol w:w="3824"/>
      </w:tblGrid>
      <w:tr w:rsidR="00E4747E" w:rsidRPr="00B150B1" w:rsidTr="00243F0A">
        <w:trPr>
          <w:cantSplit/>
          <w:tblHeader/>
        </w:trPr>
        <w:tc>
          <w:tcPr>
            <w:tcW w:w="4240" w:type="dxa"/>
            <w:tcBorders>
              <w:bottom w:val="single" w:sz="4" w:space="0" w:color="auto"/>
              <w:right w:val="nil"/>
            </w:tcBorders>
            <w:shd w:val="clear" w:color="auto" w:fill="D9D9D9"/>
          </w:tcPr>
          <w:p w:rsidR="006E1B20" w:rsidRDefault="00E4747E">
            <w:pPr>
              <w:ind w:left="0"/>
              <w:jc w:val="center"/>
              <w:rPr>
                <w:b/>
                <w:sz w:val="20"/>
              </w:rPr>
            </w:pPr>
            <w:r w:rsidRPr="00B150B1">
              <w:rPr>
                <w:b/>
                <w:sz w:val="20"/>
              </w:rPr>
              <w:t>Status code</w:t>
            </w:r>
          </w:p>
        </w:tc>
        <w:tc>
          <w:tcPr>
            <w:tcW w:w="3824" w:type="dxa"/>
            <w:tcBorders>
              <w:left w:val="nil"/>
              <w:bottom w:val="single" w:sz="4" w:space="0" w:color="auto"/>
            </w:tcBorders>
            <w:shd w:val="clear" w:color="auto" w:fill="D9D9D9"/>
          </w:tcPr>
          <w:p w:rsidR="006E1B20" w:rsidRDefault="00E4747E">
            <w:pPr>
              <w:ind w:left="0"/>
              <w:jc w:val="center"/>
              <w:rPr>
                <w:b/>
                <w:sz w:val="20"/>
              </w:rPr>
            </w:pPr>
            <w:r w:rsidRPr="00B150B1">
              <w:rPr>
                <w:b/>
                <w:sz w:val="20"/>
              </w:rPr>
              <w:t>Error condition</w:t>
            </w:r>
          </w:p>
        </w:tc>
      </w:tr>
      <w:tr w:rsidR="00E4747E" w:rsidRPr="00B150B1" w:rsidTr="00243F0A">
        <w:trPr>
          <w:cantSplit/>
        </w:trPr>
        <w:tc>
          <w:tcPr>
            <w:tcW w:w="4240" w:type="dxa"/>
            <w:tcBorders>
              <w:top w:val="single" w:sz="4" w:space="0" w:color="auto"/>
            </w:tcBorders>
          </w:tcPr>
          <w:p w:rsidR="006E1B20" w:rsidRDefault="00E4747E">
            <w:pPr>
              <w:ind w:left="0"/>
              <w:rPr>
                <w:sz w:val="20"/>
              </w:rPr>
            </w:pPr>
            <w:r w:rsidRPr="00B150B1">
              <w:rPr>
                <w:sz w:val="20"/>
              </w:rPr>
              <w:t>HV_STATUS_ACCESS_DENIED</w:t>
            </w:r>
          </w:p>
        </w:tc>
        <w:tc>
          <w:tcPr>
            <w:tcW w:w="3824" w:type="dxa"/>
            <w:tcBorders>
              <w:top w:val="single" w:sz="4" w:space="0" w:color="auto"/>
            </w:tcBorders>
          </w:tcPr>
          <w:p w:rsidR="006E1B20" w:rsidRDefault="00E4747E">
            <w:pPr>
              <w:ind w:left="0"/>
              <w:rPr>
                <w:sz w:val="20"/>
              </w:rPr>
            </w:pPr>
            <w:r w:rsidRPr="00B150B1">
              <w:rPr>
                <w:sz w:val="20"/>
              </w:rPr>
              <w:t>Neither of the following is true:</w:t>
            </w:r>
          </w:p>
          <w:p w:rsidR="006E1B20" w:rsidRDefault="00E4747E">
            <w:pPr>
              <w:ind w:left="252" w:hanging="252"/>
              <w:rPr>
                <w:sz w:val="20"/>
              </w:rPr>
            </w:pPr>
            <w:r w:rsidRPr="00B150B1">
              <w:rPr>
                <w:sz w:val="20"/>
              </w:rPr>
              <w:t xml:space="preserve">1. The caller is the parent of the specified </w:t>
            </w:r>
            <w:r w:rsidRPr="00B150B1">
              <w:rPr>
                <w:i/>
                <w:sz w:val="20"/>
              </w:rPr>
              <w:t>ConnectionPartition.</w:t>
            </w:r>
          </w:p>
          <w:p w:rsidR="006E1B20" w:rsidRDefault="00E4747E">
            <w:pPr>
              <w:ind w:left="252" w:hanging="252"/>
              <w:rPr>
                <w:sz w:val="20"/>
              </w:rPr>
            </w:pPr>
            <w:r w:rsidRPr="00B150B1">
              <w:rPr>
                <w:sz w:val="20"/>
              </w:rPr>
              <w:t>2. The caller is the specified</w:t>
            </w:r>
            <w:r w:rsidR="00B101EB" w:rsidRPr="00B150B1">
              <w:rPr>
                <w:sz w:val="20"/>
              </w:rPr>
              <w:t xml:space="preserve"> </w:t>
            </w:r>
            <w:r w:rsidRPr="00B150B1">
              <w:rPr>
                <w:i/>
                <w:sz w:val="20"/>
              </w:rPr>
              <w:t>ConnectionPartition,</w:t>
            </w:r>
            <w:r w:rsidRPr="00B150B1">
              <w:rPr>
                <w:sz w:val="20"/>
              </w:rPr>
              <w:t xml:space="preserve"> and the partition has the ConnectPort partition property.</w:t>
            </w:r>
          </w:p>
        </w:tc>
      </w:tr>
      <w:tr w:rsidR="00A4491F" w:rsidRPr="00B150B1" w:rsidTr="00243F0A">
        <w:trPr>
          <w:cantSplit/>
        </w:trPr>
        <w:tc>
          <w:tcPr>
            <w:tcW w:w="4240" w:type="dxa"/>
            <w:vMerge w:val="restart"/>
          </w:tcPr>
          <w:p w:rsidR="006E1B20" w:rsidRDefault="00A4491F">
            <w:pPr>
              <w:ind w:left="0"/>
              <w:rPr>
                <w:sz w:val="20"/>
              </w:rPr>
            </w:pPr>
            <w:r w:rsidRPr="00B150B1">
              <w:rPr>
                <w:sz w:val="20"/>
              </w:rPr>
              <w:t>HV_STATUS_INVALID_PARTITION_ID</w:t>
            </w:r>
          </w:p>
        </w:tc>
        <w:tc>
          <w:tcPr>
            <w:tcW w:w="3824" w:type="dxa"/>
          </w:tcPr>
          <w:p w:rsidR="006E1B20" w:rsidRDefault="00A4491F">
            <w:pPr>
              <w:ind w:left="0"/>
              <w:rPr>
                <w:sz w:val="20"/>
              </w:rPr>
            </w:pPr>
            <w:r w:rsidRPr="00B150B1">
              <w:rPr>
                <w:sz w:val="20"/>
              </w:rPr>
              <w:t>The specified connection partition ID is invalid.</w:t>
            </w:r>
          </w:p>
        </w:tc>
      </w:tr>
      <w:tr w:rsidR="00A4491F" w:rsidRPr="00B150B1" w:rsidTr="00243F0A">
        <w:trPr>
          <w:cantSplit/>
        </w:trPr>
        <w:tc>
          <w:tcPr>
            <w:tcW w:w="4240" w:type="dxa"/>
            <w:vMerge/>
          </w:tcPr>
          <w:p w:rsidR="006E1B20" w:rsidRDefault="006E1B20">
            <w:pPr>
              <w:ind w:left="0"/>
              <w:rPr>
                <w:sz w:val="20"/>
              </w:rPr>
            </w:pPr>
          </w:p>
        </w:tc>
        <w:tc>
          <w:tcPr>
            <w:tcW w:w="3824" w:type="dxa"/>
          </w:tcPr>
          <w:p w:rsidR="006E1B20" w:rsidRDefault="00A4491F">
            <w:pPr>
              <w:ind w:left="0"/>
              <w:rPr>
                <w:sz w:val="20"/>
              </w:rPr>
            </w:pPr>
            <w:r w:rsidRPr="00B150B1">
              <w:rPr>
                <w:sz w:val="20"/>
              </w:rPr>
              <w:t>The specified port partition ID is invalid.</w:t>
            </w:r>
          </w:p>
        </w:tc>
      </w:tr>
      <w:tr w:rsidR="00A4491F" w:rsidRPr="00B150B1" w:rsidTr="00243F0A">
        <w:trPr>
          <w:cantSplit/>
        </w:trPr>
        <w:tc>
          <w:tcPr>
            <w:tcW w:w="4240" w:type="dxa"/>
            <w:vMerge/>
          </w:tcPr>
          <w:p w:rsidR="006E1B20" w:rsidRDefault="006E1B20">
            <w:pPr>
              <w:ind w:left="0"/>
              <w:rPr>
                <w:sz w:val="20"/>
              </w:rPr>
            </w:pPr>
          </w:p>
        </w:tc>
        <w:tc>
          <w:tcPr>
            <w:tcW w:w="3824" w:type="dxa"/>
          </w:tcPr>
          <w:p w:rsidR="006E1B20" w:rsidRDefault="00A4491F">
            <w:pPr>
              <w:ind w:left="0"/>
              <w:rPr>
                <w:sz w:val="20"/>
              </w:rPr>
            </w:pPr>
            <w:r w:rsidRPr="00B150B1">
              <w:rPr>
                <w:sz w:val="20"/>
              </w:rPr>
              <w:t xml:space="preserve">The </w:t>
            </w:r>
            <w:r w:rsidRPr="00B150B1">
              <w:rPr>
                <w:i/>
                <w:sz w:val="20"/>
              </w:rPr>
              <w:t xml:space="preserve">PortPartition </w:t>
            </w:r>
            <w:r w:rsidRPr="00B150B1">
              <w:rPr>
                <w:sz w:val="20"/>
              </w:rPr>
              <w:t xml:space="preserve">does not match the </w:t>
            </w:r>
            <w:r w:rsidRPr="00B150B1">
              <w:rPr>
                <w:i/>
                <w:sz w:val="20"/>
              </w:rPr>
              <w:t xml:space="preserve">ConnectionPartition </w:t>
            </w:r>
            <w:r w:rsidRPr="00B150B1">
              <w:rPr>
                <w:sz w:val="20"/>
              </w:rPr>
              <w:t xml:space="preserve">that the port was created with (see section </w:t>
            </w:r>
            <w:fldSimple w:instr=" REF _Ref136333564 \r \h  \* MERGEFORMAT ">
              <w:r w:rsidR="0077609F" w:rsidRPr="0077609F">
                <w:rPr>
                  <w:sz w:val="20"/>
                </w:rPr>
                <w:t>14.9.1</w:t>
              </w:r>
            </w:fldSimple>
            <w:r w:rsidRPr="00B150B1">
              <w:rPr>
                <w:sz w:val="20"/>
              </w:rPr>
              <w:t>).</w:t>
            </w:r>
          </w:p>
        </w:tc>
      </w:tr>
      <w:tr w:rsidR="00A4491F" w:rsidRPr="00B150B1" w:rsidTr="00243F0A">
        <w:trPr>
          <w:cantSplit/>
        </w:trPr>
        <w:tc>
          <w:tcPr>
            <w:tcW w:w="4240" w:type="dxa"/>
            <w:vMerge w:val="restart"/>
          </w:tcPr>
          <w:p w:rsidR="006E1B20" w:rsidRDefault="00A4491F">
            <w:pPr>
              <w:ind w:left="0"/>
              <w:rPr>
                <w:sz w:val="20"/>
              </w:rPr>
            </w:pPr>
            <w:r w:rsidRPr="00B150B1">
              <w:rPr>
                <w:sz w:val="20"/>
              </w:rPr>
              <w:t>HV_STATUS_INVALID_CONNECTION_ID</w:t>
            </w:r>
          </w:p>
        </w:tc>
        <w:tc>
          <w:tcPr>
            <w:tcW w:w="3824" w:type="dxa"/>
          </w:tcPr>
          <w:p w:rsidR="006E1B20" w:rsidRDefault="00A4491F">
            <w:pPr>
              <w:ind w:left="0"/>
              <w:rPr>
                <w:sz w:val="20"/>
              </w:rPr>
            </w:pPr>
            <w:r w:rsidRPr="00B150B1">
              <w:rPr>
                <w:sz w:val="20"/>
              </w:rPr>
              <w:t>The specified connection ID is already in use.</w:t>
            </w:r>
          </w:p>
        </w:tc>
      </w:tr>
      <w:tr w:rsidR="00A4491F" w:rsidRPr="00B150B1" w:rsidTr="00243F0A">
        <w:trPr>
          <w:cantSplit/>
        </w:trPr>
        <w:tc>
          <w:tcPr>
            <w:tcW w:w="4240" w:type="dxa"/>
            <w:vMerge/>
          </w:tcPr>
          <w:p w:rsidR="006E1B20" w:rsidRDefault="006E1B20">
            <w:pPr>
              <w:ind w:left="0"/>
              <w:rPr>
                <w:sz w:val="20"/>
              </w:rPr>
            </w:pPr>
          </w:p>
        </w:tc>
        <w:tc>
          <w:tcPr>
            <w:tcW w:w="3824" w:type="dxa"/>
          </w:tcPr>
          <w:p w:rsidR="006E1B20" w:rsidRDefault="00A4491F">
            <w:pPr>
              <w:ind w:left="0"/>
              <w:rPr>
                <w:sz w:val="20"/>
              </w:rPr>
            </w:pPr>
            <w:r w:rsidRPr="00B150B1">
              <w:rPr>
                <w:sz w:val="20"/>
              </w:rPr>
              <w:t xml:space="preserve">The reserved portion (high 8 bits) of the </w:t>
            </w:r>
            <w:r w:rsidRPr="00B150B1">
              <w:rPr>
                <w:i/>
                <w:sz w:val="20"/>
              </w:rPr>
              <w:t xml:space="preserve">ConnectionId </w:t>
            </w:r>
            <w:r w:rsidRPr="00B150B1">
              <w:rPr>
                <w:sz w:val="20"/>
              </w:rPr>
              <w:t>are non-zero.</w:t>
            </w:r>
          </w:p>
        </w:tc>
      </w:tr>
      <w:tr w:rsidR="00A4491F" w:rsidRPr="00B150B1" w:rsidTr="00243F0A">
        <w:trPr>
          <w:cantSplit/>
        </w:trPr>
        <w:tc>
          <w:tcPr>
            <w:tcW w:w="4240" w:type="dxa"/>
            <w:vMerge w:val="restart"/>
          </w:tcPr>
          <w:p w:rsidR="006E1B20" w:rsidRDefault="00A4491F">
            <w:pPr>
              <w:keepNext/>
              <w:ind w:left="0"/>
              <w:rPr>
                <w:sz w:val="20"/>
              </w:rPr>
            </w:pPr>
            <w:r w:rsidRPr="00B150B1">
              <w:rPr>
                <w:sz w:val="20"/>
              </w:rPr>
              <w:t>HV_STATUS_INVALID_PORT_ID</w:t>
            </w:r>
          </w:p>
        </w:tc>
        <w:tc>
          <w:tcPr>
            <w:tcW w:w="3824" w:type="dxa"/>
          </w:tcPr>
          <w:p w:rsidR="006E1B20" w:rsidRDefault="00A4491F">
            <w:pPr>
              <w:keepNext/>
              <w:ind w:left="0"/>
              <w:rPr>
                <w:sz w:val="20"/>
              </w:rPr>
            </w:pPr>
            <w:r w:rsidRPr="00B150B1">
              <w:rPr>
                <w:sz w:val="20"/>
              </w:rPr>
              <w:t>The specified port ID does not exist.</w:t>
            </w:r>
          </w:p>
        </w:tc>
      </w:tr>
      <w:tr w:rsidR="00A4491F" w:rsidRPr="00B150B1" w:rsidTr="00243F0A">
        <w:trPr>
          <w:cantSplit/>
        </w:trPr>
        <w:tc>
          <w:tcPr>
            <w:tcW w:w="4240" w:type="dxa"/>
            <w:vMerge/>
          </w:tcPr>
          <w:p w:rsidR="006E1B20" w:rsidRDefault="006E1B20">
            <w:pPr>
              <w:keepNext/>
              <w:ind w:left="0"/>
              <w:rPr>
                <w:sz w:val="20"/>
              </w:rPr>
            </w:pPr>
          </w:p>
        </w:tc>
        <w:tc>
          <w:tcPr>
            <w:tcW w:w="3824" w:type="dxa"/>
          </w:tcPr>
          <w:p w:rsidR="006E1B20" w:rsidRDefault="00A4491F">
            <w:pPr>
              <w:keepNext/>
              <w:ind w:left="0"/>
              <w:rPr>
                <w:sz w:val="20"/>
              </w:rPr>
            </w:pPr>
            <w:r w:rsidRPr="00B150B1">
              <w:rPr>
                <w:sz w:val="20"/>
              </w:rPr>
              <w:t xml:space="preserve">The </w:t>
            </w:r>
            <w:r w:rsidRPr="00B150B1">
              <w:rPr>
                <w:i/>
                <w:sz w:val="20"/>
              </w:rPr>
              <w:t>PortPartition</w:t>
            </w:r>
            <w:r w:rsidRPr="00B150B1">
              <w:rPr>
                <w:sz w:val="20"/>
              </w:rPr>
              <w:t xml:space="preserve"> does not have a defined port with the specified port ID.</w:t>
            </w:r>
          </w:p>
        </w:tc>
      </w:tr>
      <w:tr w:rsidR="00A4491F" w:rsidRPr="00B150B1" w:rsidTr="00243F0A">
        <w:trPr>
          <w:cantSplit/>
        </w:trPr>
        <w:tc>
          <w:tcPr>
            <w:tcW w:w="4240" w:type="dxa"/>
            <w:vMerge/>
          </w:tcPr>
          <w:p w:rsidR="006E1B20" w:rsidRDefault="006E1B20">
            <w:pPr>
              <w:ind w:left="0"/>
              <w:rPr>
                <w:sz w:val="20"/>
              </w:rPr>
            </w:pPr>
          </w:p>
        </w:tc>
        <w:tc>
          <w:tcPr>
            <w:tcW w:w="3824" w:type="dxa"/>
          </w:tcPr>
          <w:p w:rsidR="006E1B20" w:rsidRDefault="00A4491F">
            <w:pPr>
              <w:ind w:left="0"/>
              <w:rPr>
                <w:sz w:val="20"/>
              </w:rPr>
            </w:pPr>
            <w:r w:rsidRPr="00B150B1">
              <w:rPr>
                <w:sz w:val="20"/>
              </w:rPr>
              <w:t>The port specified by the port ID is already connected.</w:t>
            </w:r>
          </w:p>
        </w:tc>
      </w:tr>
      <w:tr w:rsidR="00A4491F" w:rsidRPr="00B150B1" w:rsidTr="00243F0A">
        <w:trPr>
          <w:cantSplit/>
        </w:trPr>
        <w:tc>
          <w:tcPr>
            <w:tcW w:w="4240" w:type="dxa"/>
            <w:vMerge/>
          </w:tcPr>
          <w:p w:rsidR="006E1B20" w:rsidRDefault="006E1B20">
            <w:pPr>
              <w:ind w:left="0"/>
              <w:rPr>
                <w:sz w:val="20"/>
              </w:rPr>
            </w:pPr>
          </w:p>
        </w:tc>
        <w:tc>
          <w:tcPr>
            <w:tcW w:w="3824" w:type="dxa"/>
          </w:tcPr>
          <w:p w:rsidR="006E1B20" w:rsidRDefault="00A4491F">
            <w:pPr>
              <w:ind w:left="0"/>
              <w:rPr>
                <w:sz w:val="20"/>
              </w:rPr>
            </w:pPr>
            <w:r w:rsidRPr="00B150B1">
              <w:rPr>
                <w:sz w:val="20"/>
              </w:rPr>
              <w:t xml:space="preserve">The </w:t>
            </w:r>
            <w:r w:rsidRPr="00B150B1">
              <w:rPr>
                <w:i/>
                <w:sz w:val="20"/>
              </w:rPr>
              <w:t xml:space="preserve">PortPartition </w:t>
            </w:r>
            <w:r w:rsidRPr="00B150B1">
              <w:rPr>
                <w:sz w:val="20"/>
              </w:rPr>
              <w:t xml:space="preserve">does not match the </w:t>
            </w:r>
            <w:r w:rsidRPr="00B150B1">
              <w:rPr>
                <w:i/>
                <w:sz w:val="20"/>
              </w:rPr>
              <w:t xml:space="preserve">ConnectionPartition </w:t>
            </w:r>
            <w:r w:rsidRPr="00B150B1">
              <w:rPr>
                <w:sz w:val="20"/>
              </w:rPr>
              <w:t xml:space="preserve">that the port was created with (see section </w:t>
            </w:r>
            <w:fldSimple w:instr=" REF _Ref136333564 \r \h  \* MERGEFORMAT ">
              <w:r w:rsidR="0077609F" w:rsidRPr="0077609F">
                <w:rPr>
                  <w:sz w:val="20"/>
                </w:rPr>
                <w:t>14.9.1</w:t>
              </w:r>
            </w:fldSimple>
            <w:r w:rsidRPr="00B150B1">
              <w:rPr>
                <w:sz w:val="20"/>
              </w:rPr>
              <w:t>).</w:t>
            </w:r>
          </w:p>
        </w:tc>
      </w:tr>
      <w:tr w:rsidR="00A4491F" w:rsidRPr="00B150B1" w:rsidTr="00243F0A">
        <w:trPr>
          <w:cantSplit/>
        </w:trPr>
        <w:tc>
          <w:tcPr>
            <w:tcW w:w="4240" w:type="dxa"/>
            <w:vMerge/>
          </w:tcPr>
          <w:p w:rsidR="006E1B20" w:rsidRDefault="006E1B20">
            <w:pPr>
              <w:ind w:left="0"/>
              <w:rPr>
                <w:sz w:val="20"/>
              </w:rPr>
            </w:pPr>
          </w:p>
        </w:tc>
        <w:tc>
          <w:tcPr>
            <w:tcW w:w="3824" w:type="dxa"/>
          </w:tcPr>
          <w:p w:rsidR="006E1B20" w:rsidRDefault="00A4491F">
            <w:pPr>
              <w:ind w:left="0"/>
              <w:rPr>
                <w:sz w:val="20"/>
              </w:rPr>
            </w:pPr>
            <w:r w:rsidRPr="00B150B1">
              <w:rPr>
                <w:sz w:val="20"/>
              </w:rPr>
              <w:t xml:space="preserve">The reserved portion (high 8 bits) of the </w:t>
            </w:r>
            <w:r w:rsidRPr="00B150B1">
              <w:rPr>
                <w:i/>
                <w:sz w:val="20"/>
              </w:rPr>
              <w:t xml:space="preserve">PortId </w:t>
            </w:r>
            <w:r w:rsidRPr="00B150B1">
              <w:rPr>
                <w:sz w:val="20"/>
              </w:rPr>
              <w:t>are non-zero.</w:t>
            </w:r>
          </w:p>
        </w:tc>
      </w:tr>
      <w:tr w:rsidR="008D4DCC" w:rsidRPr="00B150B1" w:rsidTr="00243F0A">
        <w:trPr>
          <w:cantSplit/>
        </w:trPr>
        <w:tc>
          <w:tcPr>
            <w:tcW w:w="4240" w:type="dxa"/>
          </w:tcPr>
          <w:p w:rsidR="008D4DCC" w:rsidRDefault="008D4DCC">
            <w:pPr>
              <w:ind w:left="0"/>
              <w:rPr>
                <w:sz w:val="20"/>
              </w:rPr>
            </w:pPr>
            <w:r w:rsidRPr="008D4DCC">
              <w:rPr>
                <w:rFonts w:cs="Arial"/>
                <w:sz w:val="20"/>
                <w:szCs w:val="20"/>
              </w:rPr>
              <w:t>HV_STATUS_INVALID_ALIGNMENT</w:t>
            </w:r>
          </w:p>
        </w:tc>
        <w:tc>
          <w:tcPr>
            <w:tcW w:w="3824" w:type="dxa"/>
          </w:tcPr>
          <w:p w:rsidR="008D4DCC" w:rsidRDefault="008D4DCC">
            <w:pPr>
              <w:ind w:left="0"/>
              <w:rPr>
                <w:sz w:val="20"/>
              </w:rPr>
            </w:pPr>
            <w:r w:rsidRPr="00B150B1">
              <w:rPr>
                <w:rFonts w:cs="Arial"/>
                <w:sz w:val="20"/>
                <w:szCs w:val="20"/>
              </w:rPr>
              <w:t>T</w:t>
            </w:r>
            <w:r>
              <w:rPr>
                <w:rFonts w:cs="Arial"/>
                <w:sz w:val="20"/>
                <w:szCs w:val="20"/>
              </w:rPr>
              <w:t>he specified</w:t>
            </w:r>
            <w:r w:rsidRPr="00B150B1">
              <w:rPr>
                <w:rFonts w:cs="Arial"/>
                <w:sz w:val="20"/>
                <w:szCs w:val="20"/>
              </w:rPr>
              <w:t xml:space="preserve"> </w:t>
            </w:r>
            <w:r>
              <w:rPr>
                <w:rFonts w:cs="Arial"/>
                <w:sz w:val="20"/>
                <w:szCs w:val="20"/>
              </w:rPr>
              <w:t xml:space="preserve">monitor overlay page </w:t>
            </w:r>
            <w:r w:rsidRPr="00B150B1">
              <w:rPr>
                <w:rFonts w:cs="Arial"/>
                <w:sz w:val="20"/>
                <w:szCs w:val="20"/>
              </w:rPr>
              <w:t xml:space="preserve">GPA </w:t>
            </w:r>
            <w:r>
              <w:rPr>
                <w:rFonts w:cs="Arial"/>
                <w:sz w:val="20"/>
                <w:szCs w:val="20"/>
              </w:rPr>
              <w:t>is not page aligned.</w:t>
            </w:r>
          </w:p>
        </w:tc>
      </w:tr>
      <w:tr w:rsidR="00F71B15" w:rsidRPr="00B150B1" w:rsidTr="00243F0A">
        <w:trPr>
          <w:cantSplit/>
        </w:trPr>
        <w:tc>
          <w:tcPr>
            <w:tcW w:w="4240" w:type="dxa"/>
          </w:tcPr>
          <w:p w:rsidR="00F71B15" w:rsidRPr="00B150B1" w:rsidRDefault="00F71B15">
            <w:pPr>
              <w:ind w:left="0"/>
              <w:rPr>
                <w:sz w:val="20"/>
              </w:rPr>
            </w:pPr>
            <w:r>
              <w:rPr>
                <w:sz w:val="20"/>
              </w:rPr>
              <w:t>HV_STATUS_INVALID_PARAMETER</w:t>
            </w:r>
          </w:p>
        </w:tc>
        <w:tc>
          <w:tcPr>
            <w:tcW w:w="3824" w:type="dxa"/>
          </w:tcPr>
          <w:p w:rsidR="00F71B15" w:rsidRPr="00B150B1" w:rsidRDefault="00F71B15">
            <w:pPr>
              <w:ind w:left="0"/>
              <w:rPr>
                <w:sz w:val="20"/>
              </w:rPr>
            </w:pPr>
            <w:r>
              <w:rPr>
                <w:sz w:val="20"/>
              </w:rPr>
              <w:t xml:space="preserve">The </w:t>
            </w:r>
            <w:r w:rsidRPr="00F71B15">
              <w:rPr>
                <w:i/>
                <w:sz w:val="20"/>
              </w:rPr>
              <w:t>ConnectionInfo</w:t>
            </w:r>
            <w:r>
              <w:rPr>
                <w:sz w:val="20"/>
              </w:rPr>
              <w:t xml:space="preserve"> parameter is invalid.</w:t>
            </w:r>
          </w:p>
        </w:tc>
      </w:tr>
      <w:tr w:rsidR="00A4491F" w:rsidRPr="00B150B1" w:rsidTr="00243F0A">
        <w:trPr>
          <w:cantSplit/>
        </w:trPr>
        <w:tc>
          <w:tcPr>
            <w:tcW w:w="4240" w:type="dxa"/>
            <w:vMerge w:val="restart"/>
          </w:tcPr>
          <w:p w:rsidR="006E1B20" w:rsidRDefault="00A4491F">
            <w:pPr>
              <w:ind w:left="0"/>
              <w:rPr>
                <w:sz w:val="20"/>
              </w:rPr>
            </w:pPr>
            <w:r w:rsidRPr="00B150B1">
              <w:rPr>
                <w:sz w:val="20"/>
              </w:rPr>
              <w:t>HV_STATUS_INVALID_PARTITION_STATE</w:t>
            </w:r>
          </w:p>
        </w:tc>
        <w:tc>
          <w:tcPr>
            <w:tcW w:w="3824" w:type="dxa"/>
          </w:tcPr>
          <w:p w:rsidR="006E1B20" w:rsidRDefault="00A4491F">
            <w:pPr>
              <w:ind w:left="0"/>
              <w:rPr>
                <w:i/>
                <w:sz w:val="20"/>
              </w:rPr>
            </w:pPr>
            <w:r w:rsidRPr="00B150B1">
              <w:rPr>
                <w:sz w:val="20"/>
              </w:rPr>
              <w:t>The specified port partition is not in the “active” state.</w:t>
            </w:r>
          </w:p>
        </w:tc>
      </w:tr>
      <w:tr w:rsidR="00A4491F" w:rsidRPr="00B150B1" w:rsidTr="00243F0A">
        <w:trPr>
          <w:cantSplit/>
        </w:trPr>
        <w:tc>
          <w:tcPr>
            <w:tcW w:w="4240" w:type="dxa"/>
            <w:vMerge/>
          </w:tcPr>
          <w:p w:rsidR="006E1B20" w:rsidRDefault="006E1B20">
            <w:pPr>
              <w:ind w:left="0"/>
              <w:rPr>
                <w:sz w:val="20"/>
              </w:rPr>
            </w:pPr>
          </w:p>
        </w:tc>
        <w:tc>
          <w:tcPr>
            <w:tcW w:w="3824" w:type="dxa"/>
          </w:tcPr>
          <w:p w:rsidR="006E1B20" w:rsidRDefault="00A4491F">
            <w:pPr>
              <w:ind w:left="0"/>
              <w:rPr>
                <w:sz w:val="20"/>
              </w:rPr>
            </w:pPr>
            <w:r w:rsidRPr="00B150B1">
              <w:rPr>
                <w:sz w:val="20"/>
              </w:rPr>
              <w:t>The specified connection partition is not in the “active” state.</w:t>
            </w:r>
          </w:p>
        </w:tc>
      </w:tr>
      <w:tr w:rsidR="00F90541" w:rsidRPr="00B150B1" w:rsidTr="00243F0A">
        <w:trPr>
          <w:cantSplit/>
        </w:trPr>
        <w:tc>
          <w:tcPr>
            <w:tcW w:w="4240" w:type="dxa"/>
          </w:tcPr>
          <w:p w:rsidR="006E1B20" w:rsidRDefault="00F90541">
            <w:pPr>
              <w:ind w:left="0"/>
              <w:rPr>
                <w:sz w:val="20"/>
              </w:rPr>
            </w:pPr>
            <w:r w:rsidRPr="00B150B1">
              <w:rPr>
                <w:sz w:val="20"/>
              </w:rPr>
              <w:t>HV_STATUS_INSUFFICIENT_MEMORY</w:t>
            </w:r>
          </w:p>
        </w:tc>
        <w:tc>
          <w:tcPr>
            <w:tcW w:w="3824" w:type="dxa"/>
          </w:tcPr>
          <w:p w:rsidR="006E1B20" w:rsidRDefault="00F90541">
            <w:pPr>
              <w:ind w:left="0"/>
              <w:rPr>
                <w:sz w:val="20"/>
              </w:rPr>
            </w:pPr>
            <w:r w:rsidRPr="00B150B1">
              <w:rPr>
                <w:sz w:val="20"/>
              </w:rPr>
              <w:t xml:space="preserve">The number of pages in the memory pool of the caller is insufficient to perform the operation. </w:t>
            </w:r>
          </w:p>
        </w:tc>
      </w:tr>
      <w:tr w:rsidR="00243F0A" w:rsidRPr="00B150B1" w:rsidTr="00243F0A">
        <w:trPr>
          <w:cantSplit/>
        </w:trPr>
        <w:tc>
          <w:tcPr>
            <w:tcW w:w="4240" w:type="dxa"/>
          </w:tcPr>
          <w:p w:rsidR="006E1B20" w:rsidRDefault="00243F0A">
            <w:pPr>
              <w:ind w:left="0"/>
              <w:rPr>
                <w:sz w:val="20"/>
              </w:rPr>
            </w:pPr>
            <w:r>
              <w:rPr>
                <w:sz w:val="20"/>
              </w:rPr>
              <w:t>HV_STATUS_NO_RESOURCES</w:t>
            </w:r>
          </w:p>
        </w:tc>
        <w:tc>
          <w:tcPr>
            <w:tcW w:w="3824" w:type="dxa"/>
          </w:tcPr>
          <w:p w:rsidR="006E1B20" w:rsidRDefault="00243F0A">
            <w:pPr>
              <w:ind w:left="0"/>
              <w:rPr>
                <w:sz w:val="20"/>
              </w:rPr>
            </w:pPr>
            <w:r>
              <w:rPr>
                <w:sz w:val="20"/>
              </w:rPr>
              <w:t>A required system resource is unavailable or an implementation limit has been reached.</w:t>
            </w:r>
          </w:p>
        </w:tc>
      </w:tr>
    </w:tbl>
    <w:p w:rsidR="006E1B20" w:rsidRDefault="003A2793">
      <w:pPr>
        <w:pStyle w:val="Heading3"/>
        <w:keepLines/>
        <w:widowControl w:val="0"/>
      </w:pPr>
      <w:bookmarkStart w:id="12496" w:name="_Toc131936784"/>
      <w:bookmarkStart w:id="12497" w:name="_Toc133901248"/>
      <w:bookmarkStart w:id="12498" w:name="_Toc137461122"/>
      <w:bookmarkStart w:id="12499" w:name="_Toc139096637"/>
      <w:bookmarkStart w:id="12500" w:name="_Toc139188560"/>
      <w:bookmarkStart w:id="12501" w:name="_Toc139191423"/>
      <w:bookmarkStart w:id="12502" w:name="_Toc140490475"/>
      <w:bookmarkStart w:id="12503" w:name="_Toc140571377"/>
      <w:bookmarkStart w:id="12504" w:name="_Toc141257650"/>
      <w:bookmarkStart w:id="12505" w:name="_Toc141257977"/>
      <w:bookmarkStart w:id="12506" w:name="_Toc141267505"/>
      <w:bookmarkStart w:id="12507" w:name="_Toc141522523"/>
      <w:bookmarkStart w:id="12508" w:name="_Toc141529611"/>
      <w:bookmarkStart w:id="12509" w:name="_Toc141529928"/>
      <w:bookmarkStart w:id="12510" w:name="_Toc141851535"/>
      <w:bookmarkStart w:id="12511" w:name="_Toc141852469"/>
      <w:bookmarkStart w:id="12512" w:name="_Toc141888013"/>
      <w:bookmarkStart w:id="12513" w:name="_Toc141889853"/>
      <w:bookmarkStart w:id="12514" w:name="_Toc141893522"/>
      <w:bookmarkStart w:id="12515" w:name="_Toc142113375"/>
      <w:bookmarkStart w:id="12516" w:name="_Toc142114403"/>
      <w:bookmarkStart w:id="12517" w:name="_Toc142729620"/>
      <w:bookmarkStart w:id="12518" w:name="_Toc142730904"/>
      <w:bookmarkStart w:id="12519" w:name="_Toc142731277"/>
      <w:bookmarkStart w:id="12520" w:name="_Toc142998644"/>
      <w:bookmarkStart w:id="12521" w:name="_Toc143063736"/>
      <w:bookmarkStart w:id="12522" w:name="_Toc143509846"/>
      <w:bookmarkStart w:id="12523" w:name="_Toc143510293"/>
      <w:bookmarkStart w:id="12524" w:name="_Toc144026325"/>
      <w:bookmarkStart w:id="12525" w:name="_Toc144026656"/>
      <w:bookmarkStart w:id="12526" w:name="_Toc144276299"/>
      <w:bookmarkStart w:id="12527" w:name="_Toc144276643"/>
      <w:bookmarkStart w:id="12528" w:name="_Toc144280231"/>
      <w:bookmarkStart w:id="12529" w:name="_Toc144280577"/>
      <w:bookmarkStart w:id="12530" w:name="_Toc144540792"/>
      <w:bookmarkStart w:id="12531" w:name="_Toc144554675"/>
      <w:bookmarkStart w:id="12532" w:name="_Toc144722296"/>
      <w:bookmarkStart w:id="12533" w:name="_Toc145503758"/>
      <w:bookmarkStart w:id="12534" w:name="_Toc145512200"/>
      <w:bookmarkStart w:id="12535" w:name="_Toc145513223"/>
      <w:bookmarkStart w:id="12536" w:name="_Toc145513607"/>
      <w:bookmarkStart w:id="12537" w:name="_Toc192577664"/>
      <w:bookmarkStart w:id="12538" w:name="_Toc127596846"/>
      <w:bookmarkStart w:id="12539" w:name="_Toc127786467"/>
      <w:bookmarkStart w:id="12540" w:name="_Toc127786783"/>
      <w:bookmarkStart w:id="12541" w:name="_Toc127787099"/>
      <w:bookmarkStart w:id="12542" w:name="_Toc127877773"/>
      <w:bookmarkStart w:id="12543" w:name="_Toc128289843"/>
      <w:bookmarkStart w:id="12544" w:name="_Toc128290236"/>
      <w:bookmarkStart w:id="12545" w:name="_Toc130189841"/>
      <w:bookmarkStart w:id="12546" w:name="_Toc130201057"/>
      <w:bookmarkStart w:id="12547" w:name="_Toc130201373"/>
      <w:bookmarkStart w:id="12548" w:name="_Toc130201694"/>
      <w:bookmarkStart w:id="12549" w:name="_Ref130720584"/>
      <w:r w:rsidRPr="00B150B1">
        <w:t>HvGetPortProperty</w:t>
      </w:r>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p>
    <w:p w:rsidR="006E1B20" w:rsidRDefault="005C47D7">
      <w:pPr>
        <w:pStyle w:val="BodyText"/>
      </w:pPr>
      <w:r w:rsidRPr="00B150B1">
        <w:t>The HvGetPortProperty hypercall allows an authorized guest to read a property of a port.</w:t>
      </w:r>
    </w:p>
    <w:p w:rsidR="006E1B20" w:rsidRDefault="00A002B8">
      <w:pPr>
        <w:pStyle w:val="BodyText"/>
        <w:keepNext/>
        <w:widowControl w:val="0"/>
        <w:rPr>
          <w:b/>
        </w:rPr>
      </w:pPr>
      <w:r w:rsidRPr="00B150B1">
        <w:rPr>
          <w:b/>
        </w:rPr>
        <w:t>Wrapper Interface</w:t>
      </w:r>
    </w:p>
    <w:p w:rsidR="006E1B20" w:rsidRDefault="006E1B20">
      <w:pPr>
        <w:pStyle w:val="TargetCode"/>
        <w:keepNext/>
        <w:keepLines/>
        <w:widowControl w:val="0"/>
        <w:tabs>
          <w:tab w:val="left" w:pos="720"/>
          <w:tab w:val="left" w:pos="3600"/>
        </w:tabs>
        <w:ind w:left="288"/>
      </w:pPr>
    </w:p>
    <w:p w:rsidR="006E1B20" w:rsidRDefault="003A2793">
      <w:pPr>
        <w:pStyle w:val="TargetCode"/>
        <w:keepNext/>
        <w:keepLines/>
        <w:widowControl w:val="0"/>
        <w:tabs>
          <w:tab w:val="left" w:pos="720"/>
          <w:tab w:val="left" w:pos="3600"/>
        </w:tabs>
        <w:ind w:left="288"/>
      </w:pPr>
      <w:r w:rsidRPr="00B150B1">
        <w:t>HV_STATUS</w:t>
      </w:r>
    </w:p>
    <w:p w:rsidR="006E1B20" w:rsidRDefault="003A2793">
      <w:pPr>
        <w:pStyle w:val="TargetCode"/>
        <w:keepNext/>
        <w:keepLines/>
        <w:widowControl w:val="0"/>
        <w:tabs>
          <w:tab w:val="left" w:pos="720"/>
          <w:tab w:val="left" w:pos="3600"/>
        </w:tabs>
        <w:ind w:left="288"/>
      </w:pPr>
      <w:r w:rsidRPr="00B150B1">
        <w:t>HvGetPortProperty(</w:t>
      </w:r>
    </w:p>
    <w:p w:rsidR="006E1B20" w:rsidRDefault="003A2793">
      <w:pPr>
        <w:pStyle w:val="TargetCode"/>
        <w:keepNext/>
        <w:keepLines/>
        <w:widowControl w:val="0"/>
        <w:tabs>
          <w:tab w:val="left" w:pos="720"/>
          <w:tab w:val="left" w:pos="5220"/>
        </w:tabs>
        <w:ind w:left="288"/>
      </w:pPr>
      <w:r w:rsidRPr="00B150B1">
        <w:tab/>
        <w:t xml:space="preserve">__in  </w:t>
      </w:r>
      <w:r w:rsidR="004E1072" w:rsidRPr="00B150B1">
        <w:t>HV_PARTITION_ID</w:t>
      </w:r>
      <w:r w:rsidR="004E1072" w:rsidRPr="00B150B1">
        <w:tab/>
        <w:t>PartitionId,</w:t>
      </w:r>
    </w:p>
    <w:p w:rsidR="006E1B20" w:rsidRDefault="004E1072">
      <w:pPr>
        <w:pStyle w:val="TargetCode"/>
        <w:keepNext/>
        <w:keepLines/>
        <w:widowControl w:val="0"/>
        <w:tabs>
          <w:tab w:val="left" w:pos="720"/>
          <w:tab w:val="left" w:pos="5220"/>
        </w:tabs>
        <w:ind w:left="288"/>
      </w:pPr>
      <w:r w:rsidRPr="00B150B1">
        <w:tab/>
        <w:t xml:space="preserve">__in  </w:t>
      </w:r>
      <w:r w:rsidR="003A2793" w:rsidRPr="00B150B1">
        <w:t>HV_PORT_ID</w:t>
      </w:r>
      <w:r w:rsidR="003A2793" w:rsidRPr="00B150B1">
        <w:tab/>
        <w:t>PortId,</w:t>
      </w:r>
    </w:p>
    <w:p w:rsidR="006E1B20" w:rsidRDefault="003A2793">
      <w:pPr>
        <w:pStyle w:val="TargetCode"/>
        <w:keepNext/>
        <w:keepLines/>
        <w:widowControl w:val="0"/>
        <w:tabs>
          <w:tab w:val="left" w:pos="720"/>
          <w:tab w:val="left" w:pos="5220"/>
        </w:tabs>
        <w:ind w:left="288"/>
      </w:pPr>
      <w:r w:rsidRPr="00B150B1">
        <w:tab/>
        <w:t>__in  HV_PORT_PROPERTY_CODE</w:t>
      </w:r>
      <w:r w:rsidRPr="00B150B1">
        <w:tab/>
        <w:t>PropertyCode,</w:t>
      </w:r>
    </w:p>
    <w:p w:rsidR="006E1B20" w:rsidRDefault="003A2793">
      <w:pPr>
        <w:pStyle w:val="TargetCode"/>
        <w:keepNext/>
        <w:keepLines/>
        <w:widowControl w:val="0"/>
        <w:tabs>
          <w:tab w:val="left" w:pos="720"/>
          <w:tab w:val="left" w:pos="5220"/>
        </w:tabs>
        <w:ind w:left="288"/>
      </w:pPr>
      <w:r w:rsidRPr="00B150B1">
        <w:tab/>
        <w:t>__out PHV_PORT_PROPERTY</w:t>
      </w:r>
      <w:r w:rsidRPr="00B150B1">
        <w:tab/>
        <w:t>PropertyValue</w:t>
      </w:r>
    </w:p>
    <w:p w:rsidR="006E1B20" w:rsidRDefault="003A2793">
      <w:pPr>
        <w:pStyle w:val="TargetCode"/>
        <w:keepNext/>
        <w:keepLines/>
        <w:widowControl w:val="0"/>
        <w:tabs>
          <w:tab w:val="left" w:pos="720"/>
          <w:tab w:val="left" w:pos="3600"/>
        </w:tabs>
        <w:ind w:left="288" w:firstLine="432"/>
      </w:pPr>
      <w:r w:rsidRPr="00B150B1">
        <w:t>);</w:t>
      </w:r>
    </w:p>
    <w:p w:rsidR="006E1B20" w:rsidRDefault="006E1B20">
      <w:pPr>
        <w:pStyle w:val="TargetCode"/>
        <w:keepNext/>
        <w:keepLines/>
        <w:widowControl w:val="0"/>
        <w:tabs>
          <w:tab w:val="left" w:pos="720"/>
          <w:tab w:val="left" w:pos="3600"/>
        </w:tabs>
        <w:ind w:left="288" w:firstLine="432"/>
      </w:pPr>
    </w:p>
    <w:p w:rsidR="006E1B20" w:rsidRDefault="006E1B20">
      <w:pPr>
        <w:pStyle w:val="Le"/>
        <w:rPr>
          <w:sz w:val="14"/>
        </w:rPr>
      </w:pPr>
    </w:p>
    <w:p w:rsidR="006E1B20" w:rsidRDefault="006E1B20">
      <w:pPr>
        <w:pStyle w:val="Le"/>
        <w:rPr>
          <w:sz w:val="14"/>
        </w:rPr>
      </w:pPr>
    </w:p>
    <w:p w:rsidR="006E1B20" w:rsidRDefault="00A002B8">
      <w:pPr>
        <w:pStyle w:val="BodyText"/>
        <w:keepNext/>
        <w:widowControl w:val="0"/>
        <w:rPr>
          <w:b/>
        </w:rPr>
      </w:pPr>
      <w:r w:rsidRPr="00B150B1">
        <w:rPr>
          <w:b/>
        </w:rPr>
        <w:br w:type="textWrapping" w:clear="all"/>
        <w:t>Native Interface</w:t>
      </w: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496"/>
        <w:gridCol w:w="3496"/>
        <w:gridCol w:w="3496"/>
      </w:tblGrid>
      <w:tr w:rsidR="003A2793" w:rsidRPr="00B150B1" w:rsidTr="002B7896">
        <w:tc>
          <w:tcPr>
            <w:tcW w:w="7488" w:type="dxa"/>
            <w:gridSpan w:val="3"/>
            <w:shd w:val="clear" w:color="auto" w:fill="000000"/>
          </w:tcPr>
          <w:p w:rsidR="006E1B20" w:rsidRDefault="003A2793">
            <w:pPr>
              <w:ind w:left="0"/>
              <w:rPr>
                <w:b/>
                <w:color w:val="FFFFFF"/>
                <w:sz w:val="20"/>
              </w:rPr>
            </w:pPr>
            <w:r w:rsidRPr="00B150B1">
              <w:rPr>
                <w:b/>
                <w:color w:val="FFFFFF"/>
                <w:sz w:val="20"/>
              </w:rPr>
              <w:t>HvGetPortProperty</w:t>
            </w:r>
          </w:p>
        </w:tc>
      </w:tr>
      <w:tr w:rsidR="003A2793" w:rsidRPr="00B150B1" w:rsidTr="002B7896">
        <w:tc>
          <w:tcPr>
            <w:tcW w:w="496" w:type="dxa"/>
            <w:shd w:val="clear" w:color="auto" w:fill="FFFFFF"/>
          </w:tcPr>
          <w:p w:rsidR="006E1B20" w:rsidRDefault="006E1B20">
            <w:pPr>
              <w:ind w:left="0"/>
              <w:jc w:val="right"/>
              <w:rPr>
                <w:sz w:val="20"/>
              </w:rPr>
            </w:pPr>
          </w:p>
        </w:tc>
        <w:tc>
          <w:tcPr>
            <w:tcW w:w="6992" w:type="dxa"/>
            <w:gridSpan w:val="2"/>
            <w:shd w:val="clear" w:color="auto" w:fill="FFFFFF"/>
          </w:tcPr>
          <w:p w:rsidR="006E1B20" w:rsidRDefault="003A2793">
            <w:pPr>
              <w:ind w:left="0"/>
              <w:rPr>
                <w:color w:val="auto"/>
                <w:sz w:val="20"/>
              </w:rPr>
            </w:pPr>
            <w:r w:rsidRPr="00B150B1">
              <w:rPr>
                <w:color w:val="auto"/>
                <w:sz w:val="20"/>
              </w:rPr>
              <w:t>Call Code = 0x00</w:t>
            </w:r>
            <w:r w:rsidR="005137A8" w:rsidRPr="00B150B1">
              <w:rPr>
                <w:color w:val="auto"/>
                <w:sz w:val="20"/>
              </w:rPr>
              <w:t>5</w:t>
            </w:r>
            <w:r w:rsidR="00C16B25">
              <w:rPr>
                <w:color w:val="auto"/>
                <w:sz w:val="20"/>
              </w:rPr>
              <w:t>A</w:t>
            </w:r>
          </w:p>
        </w:tc>
      </w:tr>
      <w:tr w:rsidR="003A2793" w:rsidRPr="00B150B1" w:rsidTr="002B7896">
        <w:tc>
          <w:tcPr>
            <w:tcW w:w="7488" w:type="dxa"/>
            <w:gridSpan w:val="3"/>
            <w:shd w:val="clear" w:color="auto" w:fill="000000"/>
          </w:tcPr>
          <w:p w:rsidR="006E1B20" w:rsidRDefault="003A2793">
            <w:pPr>
              <w:ind w:left="0"/>
              <w:rPr>
                <w:color w:val="FFFFFF"/>
                <w:sz w:val="20"/>
              </w:rPr>
            </w:pPr>
            <w:r w:rsidRPr="00B150B1">
              <w:rPr>
                <w:color w:val="FFFFFF"/>
                <w:sz w:val="20"/>
              </w:rPr>
              <w:sym w:font="Wingdings 3" w:char="F0C6"/>
            </w:r>
            <w:r w:rsidRPr="00B150B1">
              <w:rPr>
                <w:color w:val="FFFFFF"/>
                <w:sz w:val="20"/>
              </w:rPr>
              <w:t xml:space="preserve"> Input Parameters</w:t>
            </w:r>
          </w:p>
        </w:tc>
      </w:tr>
      <w:tr w:rsidR="004E1072" w:rsidRPr="00B150B1" w:rsidTr="002B7896">
        <w:tc>
          <w:tcPr>
            <w:tcW w:w="496" w:type="dxa"/>
            <w:tcBorders>
              <w:bottom w:val="single" w:sz="4" w:space="0" w:color="C0C0C0"/>
            </w:tcBorders>
            <w:shd w:val="clear" w:color="auto" w:fill="FFFFFF"/>
          </w:tcPr>
          <w:p w:rsidR="006E1B20" w:rsidRDefault="004E1072">
            <w:pPr>
              <w:ind w:left="0"/>
              <w:jc w:val="right"/>
              <w:rPr>
                <w:sz w:val="20"/>
              </w:rPr>
            </w:pPr>
            <w:r w:rsidRPr="00B150B1">
              <w:rPr>
                <w:sz w:val="20"/>
              </w:rPr>
              <w:t>0</w:t>
            </w:r>
          </w:p>
        </w:tc>
        <w:tc>
          <w:tcPr>
            <w:tcW w:w="6992" w:type="dxa"/>
            <w:gridSpan w:val="2"/>
            <w:tcBorders>
              <w:bottom w:val="single" w:sz="4" w:space="0" w:color="C0C0C0"/>
            </w:tcBorders>
            <w:shd w:val="clear" w:color="auto" w:fill="FFFFFF"/>
          </w:tcPr>
          <w:p w:rsidR="006E1B20" w:rsidRDefault="004E1072">
            <w:pPr>
              <w:ind w:left="0"/>
              <w:rPr>
                <w:sz w:val="20"/>
              </w:rPr>
            </w:pPr>
            <w:r w:rsidRPr="00B150B1">
              <w:rPr>
                <w:sz w:val="20"/>
              </w:rPr>
              <w:t>PartitionId (8 bytes)</w:t>
            </w:r>
          </w:p>
        </w:tc>
      </w:tr>
      <w:tr w:rsidR="004E75E3" w:rsidRPr="00B150B1" w:rsidTr="004E75E3">
        <w:tc>
          <w:tcPr>
            <w:tcW w:w="496" w:type="dxa"/>
            <w:tcBorders>
              <w:bottom w:val="single" w:sz="4" w:space="0" w:color="C0C0C0"/>
            </w:tcBorders>
            <w:shd w:val="clear" w:color="auto" w:fill="FFFFFF"/>
          </w:tcPr>
          <w:p w:rsidR="004E75E3" w:rsidRDefault="004E75E3">
            <w:pPr>
              <w:ind w:left="0"/>
              <w:jc w:val="right"/>
              <w:rPr>
                <w:sz w:val="20"/>
              </w:rPr>
            </w:pPr>
            <w:r w:rsidRPr="00B150B1">
              <w:rPr>
                <w:sz w:val="20"/>
              </w:rPr>
              <w:t>8</w:t>
            </w:r>
          </w:p>
        </w:tc>
        <w:tc>
          <w:tcPr>
            <w:tcW w:w="3496" w:type="dxa"/>
            <w:tcBorders>
              <w:bottom w:val="single" w:sz="4" w:space="0" w:color="C0C0C0"/>
            </w:tcBorders>
            <w:shd w:val="clear" w:color="auto" w:fill="FFFFFF"/>
          </w:tcPr>
          <w:p w:rsidR="004E75E3" w:rsidRDefault="004E75E3">
            <w:pPr>
              <w:ind w:left="0"/>
              <w:rPr>
                <w:color w:val="auto"/>
                <w:sz w:val="20"/>
              </w:rPr>
            </w:pPr>
            <w:r w:rsidRPr="00B150B1">
              <w:rPr>
                <w:sz w:val="20"/>
              </w:rPr>
              <w:t>PortId (</w:t>
            </w:r>
            <w:r>
              <w:rPr>
                <w:sz w:val="20"/>
              </w:rPr>
              <w:t>4</w:t>
            </w:r>
            <w:r w:rsidRPr="00B150B1">
              <w:rPr>
                <w:sz w:val="20"/>
              </w:rPr>
              <w:t xml:space="preserve"> bytes)</w:t>
            </w:r>
          </w:p>
        </w:tc>
        <w:tc>
          <w:tcPr>
            <w:tcW w:w="3496" w:type="dxa"/>
            <w:tcBorders>
              <w:bottom w:val="single" w:sz="4" w:space="0" w:color="C0C0C0"/>
            </w:tcBorders>
            <w:shd w:val="clear" w:color="auto" w:fill="D9D9D9" w:themeFill="background1" w:themeFillShade="D9"/>
          </w:tcPr>
          <w:p w:rsidR="004E75E3" w:rsidRDefault="004E75E3">
            <w:pPr>
              <w:ind w:left="0"/>
              <w:rPr>
                <w:color w:val="auto"/>
                <w:sz w:val="20"/>
              </w:rPr>
            </w:pPr>
            <w:r w:rsidRPr="00B150B1">
              <w:rPr>
                <w:color w:val="auto"/>
                <w:sz w:val="20"/>
              </w:rPr>
              <w:t>Padding (4 bytes)</w:t>
            </w:r>
          </w:p>
        </w:tc>
      </w:tr>
      <w:tr w:rsidR="003A2793" w:rsidRPr="00B150B1" w:rsidTr="004E75E3">
        <w:tc>
          <w:tcPr>
            <w:tcW w:w="496" w:type="dxa"/>
          </w:tcPr>
          <w:p w:rsidR="006E1B20" w:rsidRDefault="004E1072">
            <w:pPr>
              <w:ind w:left="0"/>
              <w:jc w:val="right"/>
              <w:rPr>
                <w:sz w:val="20"/>
              </w:rPr>
            </w:pPr>
            <w:r w:rsidRPr="00B150B1">
              <w:rPr>
                <w:sz w:val="20"/>
              </w:rPr>
              <w:t>16</w:t>
            </w:r>
          </w:p>
        </w:tc>
        <w:tc>
          <w:tcPr>
            <w:tcW w:w="3496" w:type="dxa"/>
          </w:tcPr>
          <w:p w:rsidR="006E1B20" w:rsidRDefault="003A2793">
            <w:pPr>
              <w:ind w:left="0"/>
              <w:rPr>
                <w:sz w:val="20"/>
              </w:rPr>
            </w:pPr>
            <w:r w:rsidRPr="00B150B1">
              <w:rPr>
                <w:sz w:val="20"/>
              </w:rPr>
              <w:t>PropertyCode (4 bytes)</w:t>
            </w:r>
          </w:p>
        </w:tc>
        <w:tc>
          <w:tcPr>
            <w:tcW w:w="3496" w:type="dxa"/>
            <w:shd w:val="clear" w:color="auto" w:fill="D9D9D9" w:themeFill="background1" w:themeFillShade="D9"/>
          </w:tcPr>
          <w:p w:rsidR="006E1B20" w:rsidRDefault="003A2793">
            <w:pPr>
              <w:ind w:left="0"/>
              <w:rPr>
                <w:sz w:val="20"/>
              </w:rPr>
            </w:pPr>
            <w:r w:rsidRPr="00B150B1">
              <w:rPr>
                <w:color w:val="auto"/>
                <w:sz w:val="20"/>
              </w:rPr>
              <w:t>Padding (4 bytes)</w:t>
            </w:r>
          </w:p>
        </w:tc>
      </w:tr>
      <w:tr w:rsidR="003A2793" w:rsidRPr="00B150B1" w:rsidTr="002B7896">
        <w:tc>
          <w:tcPr>
            <w:tcW w:w="7488" w:type="dxa"/>
            <w:gridSpan w:val="3"/>
            <w:shd w:val="clear" w:color="auto" w:fill="000000"/>
          </w:tcPr>
          <w:p w:rsidR="006E1B20" w:rsidRDefault="003A2793">
            <w:pPr>
              <w:ind w:left="0"/>
              <w:rPr>
                <w:color w:val="FFFFFF"/>
                <w:sz w:val="20"/>
              </w:rPr>
            </w:pPr>
            <w:r w:rsidRPr="00B150B1">
              <w:rPr>
                <w:color w:val="FFFFFF"/>
                <w:sz w:val="20"/>
              </w:rPr>
              <w:sym w:font="Wingdings 3" w:char="F0C5"/>
            </w:r>
            <w:r w:rsidRPr="00B150B1">
              <w:rPr>
                <w:color w:val="FFFFFF"/>
                <w:sz w:val="20"/>
              </w:rPr>
              <w:t xml:space="preserve"> Output Parameters</w:t>
            </w:r>
          </w:p>
        </w:tc>
      </w:tr>
      <w:tr w:rsidR="003A2793" w:rsidRPr="00B150B1" w:rsidTr="002B7896">
        <w:tc>
          <w:tcPr>
            <w:tcW w:w="496" w:type="dxa"/>
            <w:shd w:val="clear" w:color="auto" w:fill="FFFFFF"/>
          </w:tcPr>
          <w:p w:rsidR="006E1B20" w:rsidRDefault="003A2793">
            <w:pPr>
              <w:ind w:left="0"/>
              <w:jc w:val="right"/>
              <w:rPr>
                <w:sz w:val="20"/>
              </w:rPr>
            </w:pPr>
            <w:r w:rsidRPr="00B150B1">
              <w:rPr>
                <w:sz w:val="20"/>
              </w:rPr>
              <w:t>0</w:t>
            </w:r>
          </w:p>
        </w:tc>
        <w:tc>
          <w:tcPr>
            <w:tcW w:w="6992" w:type="dxa"/>
            <w:gridSpan w:val="2"/>
            <w:shd w:val="clear" w:color="auto" w:fill="FFFFFF"/>
          </w:tcPr>
          <w:p w:rsidR="006E1B20" w:rsidRDefault="001E7811">
            <w:pPr>
              <w:ind w:left="0"/>
              <w:rPr>
                <w:sz w:val="20"/>
              </w:rPr>
            </w:pPr>
            <w:r w:rsidRPr="00B150B1">
              <w:rPr>
                <w:sz w:val="20"/>
              </w:rPr>
              <w:t xml:space="preserve">PropertyValue </w:t>
            </w:r>
            <w:r w:rsidR="003A2793" w:rsidRPr="00B150B1">
              <w:rPr>
                <w:sz w:val="20"/>
              </w:rPr>
              <w:t xml:space="preserve"> (8 bytes)</w:t>
            </w:r>
          </w:p>
        </w:tc>
      </w:tr>
    </w:tbl>
    <w:p w:rsidR="006E1B20" w:rsidRDefault="006E1B20">
      <w:pPr>
        <w:pStyle w:val="Le"/>
        <w:rPr>
          <w:sz w:val="14"/>
        </w:rPr>
      </w:pPr>
    </w:p>
    <w:p w:rsidR="006E1B20" w:rsidRDefault="00A002B8">
      <w:pPr>
        <w:pStyle w:val="BodyText"/>
        <w:keepNext/>
        <w:widowControl w:val="0"/>
        <w:rPr>
          <w:b/>
        </w:rPr>
      </w:pPr>
      <w:r w:rsidRPr="00B150B1">
        <w:br w:type="textWrapping" w:clear="all"/>
      </w:r>
      <w:r w:rsidRPr="00B150B1">
        <w:rPr>
          <w:b/>
        </w:rPr>
        <w:t>Description</w:t>
      </w:r>
    </w:p>
    <w:p w:rsidR="006E1B20" w:rsidRDefault="00BC3672">
      <w:pPr>
        <w:pStyle w:val="BodyText"/>
      </w:pPr>
      <w:r w:rsidRPr="00B150B1">
        <w:t xml:space="preserve">Port </w:t>
      </w:r>
      <w:r w:rsidR="001E7811" w:rsidRPr="00B150B1">
        <w:t xml:space="preserve">properties are described in section </w:t>
      </w:r>
      <w:fldSimple w:instr=" REF _Ref131009122 \r \h  \* MERGEFORMAT ">
        <w:r w:rsidR="0077609F">
          <w:t>14.8.7</w:t>
        </w:r>
      </w:fldSimple>
      <w:r w:rsidR="001E7811" w:rsidRPr="00B150B1">
        <w:t>.</w:t>
      </w:r>
      <w:r w:rsidR="00243082" w:rsidRPr="00B150B1">
        <w:t xml:space="preserve"> Note that there is no equivalent hypercall for setting port properties.</w:t>
      </w:r>
    </w:p>
    <w:p w:rsidR="006E1B20" w:rsidRDefault="003A2793">
      <w:pPr>
        <w:pStyle w:val="DT"/>
        <w:rPr>
          <w:sz w:val="20"/>
        </w:rPr>
      </w:pPr>
      <w:r w:rsidRPr="00B150B1">
        <w:rPr>
          <w:sz w:val="20"/>
        </w:rPr>
        <w:t>Input Parameters</w:t>
      </w:r>
    </w:p>
    <w:p w:rsidR="006E1B20" w:rsidRDefault="004E1072">
      <w:pPr>
        <w:pStyle w:val="DL"/>
        <w:rPr>
          <w:sz w:val="20"/>
        </w:rPr>
      </w:pPr>
      <w:r w:rsidRPr="00B150B1">
        <w:rPr>
          <w:i/>
          <w:sz w:val="20"/>
        </w:rPr>
        <w:t xml:space="preserve">PartitionId </w:t>
      </w:r>
      <w:r w:rsidRPr="00B150B1">
        <w:rPr>
          <w:sz w:val="20"/>
        </w:rPr>
        <w:t>specifies the partition that owns the port.</w:t>
      </w:r>
    </w:p>
    <w:p w:rsidR="006E1B20" w:rsidRDefault="003A2793">
      <w:pPr>
        <w:pStyle w:val="DL"/>
        <w:rPr>
          <w:sz w:val="20"/>
        </w:rPr>
      </w:pPr>
      <w:r w:rsidRPr="00B150B1">
        <w:rPr>
          <w:i/>
          <w:sz w:val="20"/>
        </w:rPr>
        <w:t>PortId</w:t>
      </w:r>
      <w:r w:rsidRPr="00B150B1">
        <w:rPr>
          <w:sz w:val="20"/>
        </w:rPr>
        <w:t xml:space="preserve"> specifies a port.</w:t>
      </w:r>
    </w:p>
    <w:p w:rsidR="006E1B20" w:rsidRDefault="003A2793">
      <w:pPr>
        <w:pStyle w:val="DL"/>
        <w:rPr>
          <w:sz w:val="20"/>
        </w:rPr>
      </w:pPr>
      <w:r w:rsidRPr="00B150B1">
        <w:rPr>
          <w:i/>
          <w:sz w:val="20"/>
        </w:rPr>
        <w:t xml:space="preserve">PropertyCode </w:t>
      </w:r>
      <w:r w:rsidRPr="00B150B1">
        <w:rPr>
          <w:sz w:val="20"/>
        </w:rPr>
        <w:t xml:space="preserve">specifies the property </w:t>
      </w:r>
      <w:r w:rsidR="001E7811" w:rsidRPr="00B150B1">
        <w:rPr>
          <w:sz w:val="20"/>
        </w:rPr>
        <w:t xml:space="preserve">whose value </w:t>
      </w:r>
      <w:r w:rsidRPr="00B150B1">
        <w:rPr>
          <w:sz w:val="20"/>
        </w:rPr>
        <w:t>the caller is interested in retrieving.</w:t>
      </w:r>
    </w:p>
    <w:p w:rsidR="006E1B20" w:rsidRDefault="003A2793">
      <w:pPr>
        <w:pStyle w:val="DT"/>
        <w:rPr>
          <w:sz w:val="20"/>
        </w:rPr>
      </w:pPr>
      <w:r w:rsidRPr="00B150B1">
        <w:rPr>
          <w:sz w:val="20"/>
        </w:rPr>
        <w:t>Output Parameters</w:t>
      </w:r>
    </w:p>
    <w:p w:rsidR="006E1B20" w:rsidRDefault="003A2793">
      <w:pPr>
        <w:pStyle w:val="DL"/>
        <w:rPr>
          <w:sz w:val="20"/>
        </w:rPr>
      </w:pPr>
      <w:r w:rsidRPr="00B150B1">
        <w:rPr>
          <w:i/>
          <w:sz w:val="20"/>
        </w:rPr>
        <w:t xml:space="preserve">PropertyValue </w:t>
      </w:r>
      <w:r w:rsidRPr="00B150B1">
        <w:rPr>
          <w:sz w:val="20"/>
        </w:rPr>
        <w:t>returns the property value.</w:t>
      </w:r>
    </w:p>
    <w:p w:rsidR="006E1B20" w:rsidRDefault="004171AD">
      <w:pPr>
        <w:pStyle w:val="DT"/>
        <w:rPr>
          <w:sz w:val="20"/>
        </w:rPr>
      </w:pPr>
      <w:r w:rsidRPr="00B150B1">
        <w:rPr>
          <w:sz w:val="20"/>
        </w:rPr>
        <w:t>Restrictions</w:t>
      </w:r>
    </w:p>
    <w:p w:rsidR="006E1B20" w:rsidRDefault="00A21916">
      <w:pPr>
        <w:pStyle w:val="BulletList"/>
      </w:pPr>
      <w:r>
        <w:t xml:space="preserve">The caller must possess the </w:t>
      </w:r>
      <w:r w:rsidRPr="00A21916">
        <w:rPr>
          <w:i/>
        </w:rPr>
        <w:t>CreatePort</w:t>
      </w:r>
      <w:r>
        <w:t xml:space="preserve"> privilege.</w:t>
      </w:r>
    </w:p>
    <w:p w:rsidR="006E1B20" w:rsidRDefault="003A2793">
      <w:pPr>
        <w:pStyle w:val="BulletList"/>
      </w:pPr>
      <w:r w:rsidRPr="00B150B1">
        <w:t xml:space="preserve">The </w:t>
      </w:r>
      <w:r w:rsidR="00D7742E" w:rsidRPr="00B150B1">
        <w:t xml:space="preserve">partition specified by </w:t>
      </w:r>
      <w:r w:rsidR="00D7742E" w:rsidRPr="00B150B1">
        <w:rPr>
          <w:i/>
        </w:rPr>
        <w:t>PartitionId</w:t>
      </w:r>
      <w:r w:rsidRPr="00B150B1">
        <w:t xml:space="preserve"> must be in the “active” state</w:t>
      </w:r>
      <w:r w:rsidR="00D7742E" w:rsidRPr="00B150B1">
        <w:t>.</w:t>
      </w:r>
    </w:p>
    <w:p w:rsidR="006E1B20" w:rsidRDefault="00D7742E">
      <w:pPr>
        <w:pStyle w:val="BulletList"/>
      </w:pPr>
      <w:r w:rsidRPr="00B150B1">
        <w:t xml:space="preserve">The caller must be the parent of the partition specified by </w:t>
      </w:r>
      <w:r w:rsidRPr="00B150B1">
        <w:rPr>
          <w:i/>
        </w:rPr>
        <w:t xml:space="preserve">PartitionId </w:t>
      </w:r>
      <w:r w:rsidRPr="00B150B1">
        <w:t>or</w:t>
      </w:r>
      <w:r w:rsidRPr="00B150B1">
        <w:br w:type="textWrapping" w:clear="all"/>
        <w:t>the caller must specify its own partition ID</w:t>
      </w:r>
      <w:r w:rsidR="003A2793" w:rsidRPr="00B150B1">
        <w:t>.</w:t>
      </w:r>
    </w:p>
    <w:p w:rsidR="006E1B20" w:rsidRDefault="003A2793">
      <w:pPr>
        <w:pStyle w:val="DT"/>
        <w:rPr>
          <w:sz w:val="20"/>
        </w:rPr>
      </w:pPr>
      <w:r w:rsidRPr="00B150B1">
        <w:rPr>
          <w:sz w:val="20"/>
        </w:rPr>
        <w:t>Return Values</w:t>
      </w:r>
    </w:p>
    <w:tbl>
      <w:tblPr>
        <w:tblW w:w="8064" w:type="dxa"/>
        <w:tblInd w:w="5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4240"/>
        <w:gridCol w:w="3824"/>
      </w:tblGrid>
      <w:tr w:rsidR="003A2793" w:rsidRPr="00B150B1" w:rsidTr="00A21916">
        <w:trPr>
          <w:cantSplit/>
          <w:tblHeader/>
        </w:trPr>
        <w:tc>
          <w:tcPr>
            <w:tcW w:w="4240" w:type="dxa"/>
            <w:tcBorders>
              <w:bottom w:val="single" w:sz="4" w:space="0" w:color="auto"/>
              <w:right w:val="nil"/>
            </w:tcBorders>
            <w:shd w:val="clear" w:color="auto" w:fill="D9D9D9"/>
          </w:tcPr>
          <w:p w:rsidR="006E1B20" w:rsidRDefault="003A2793">
            <w:pPr>
              <w:ind w:left="0"/>
              <w:jc w:val="center"/>
              <w:rPr>
                <w:b/>
                <w:sz w:val="20"/>
              </w:rPr>
            </w:pPr>
            <w:r w:rsidRPr="00B150B1">
              <w:rPr>
                <w:b/>
                <w:sz w:val="20"/>
              </w:rPr>
              <w:t>Status code</w:t>
            </w:r>
          </w:p>
        </w:tc>
        <w:tc>
          <w:tcPr>
            <w:tcW w:w="3824" w:type="dxa"/>
            <w:tcBorders>
              <w:left w:val="nil"/>
              <w:bottom w:val="single" w:sz="4" w:space="0" w:color="auto"/>
            </w:tcBorders>
            <w:shd w:val="clear" w:color="auto" w:fill="D9D9D9"/>
          </w:tcPr>
          <w:p w:rsidR="006E1B20" w:rsidRDefault="003A2793">
            <w:pPr>
              <w:ind w:left="0"/>
              <w:jc w:val="center"/>
              <w:rPr>
                <w:b/>
                <w:sz w:val="20"/>
              </w:rPr>
            </w:pPr>
            <w:r w:rsidRPr="00B150B1">
              <w:rPr>
                <w:b/>
                <w:sz w:val="20"/>
              </w:rPr>
              <w:t>Error condition</w:t>
            </w:r>
          </w:p>
        </w:tc>
      </w:tr>
      <w:tr w:rsidR="00A21916" w:rsidRPr="00B150B1" w:rsidTr="00A21916">
        <w:trPr>
          <w:cantSplit/>
        </w:trPr>
        <w:tc>
          <w:tcPr>
            <w:tcW w:w="4240" w:type="dxa"/>
            <w:vMerge w:val="restart"/>
            <w:tcBorders>
              <w:top w:val="single" w:sz="4" w:space="0" w:color="auto"/>
            </w:tcBorders>
          </w:tcPr>
          <w:p w:rsidR="006E1B20" w:rsidRDefault="00A21916">
            <w:pPr>
              <w:ind w:left="0"/>
              <w:rPr>
                <w:sz w:val="20"/>
              </w:rPr>
            </w:pPr>
            <w:r w:rsidRPr="00B150B1">
              <w:rPr>
                <w:sz w:val="20"/>
              </w:rPr>
              <w:t>HV_STATUS_ACCESS_DENIED</w:t>
            </w:r>
          </w:p>
        </w:tc>
        <w:tc>
          <w:tcPr>
            <w:tcW w:w="3824" w:type="dxa"/>
            <w:tcBorders>
              <w:top w:val="single" w:sz="4" w:space="0" w:color="auto"/>
              <w:bottom w:val="single" w:sz="4" w:space="0" w:color="BFBFBF" w:themeColor="background1" w:themeShade="BF"/>
            </w:tcBorders>
          </w:tcPr>
          <w:p w:rsidR="006E1B20" w:rsidRDefault="00A21916">
            <w:pPr>
              <w:ind w:left="0"/>
              <w:rPr>
                <w:sz w:val="20"/>
              </w:rPr>
            </w:pPr>
            <w:r w:rsidRPr="00B150B1">
              <w:rPr>
                <w:sz w:val="20"/>
              </w:rPr>
              <w:t>The caller is not the parent of the specified target partition or the partition itself.</w:t>
            </w:r>
          </w:p>
        </w:tc>
      </w:tr>
      <w:tr w:rsidR="00A21916" w:rsidRPr="00B150B1" w:rsidTr="00A21916">
        <w:trPr>
          <w:cantSplit/>
        </w:trPr>
        <w:tc>
          <w:tcPr>
            <w:tcW w:w="4240" w:type="dxa"/>
            <w:vMerge/>
          </w:tcPr>
          <w:p w:rsidR="006E1B20" w:rsidRDefault="006E1B20">
            <w:pPr>
              <w:ind w:left="0"/>
              <w:rPr>
                <w:sz w:val="20"/>
              </w:rPr>
            </w:pPr>
          </w:p>
        </w:tc>
        <w:tc>
          <w:tcPr>
            <w:tcW w:w="3824" w:type="dxa"/>
            <w:tcBorders>
              <w:top w:val="single" w:sz="4" w:space="0" w:color="BFBFBF" w:themeColor="background1" w:themeShade="BF"/>
            </w:tcBorders>
          </w:tcPr>
          <w:p w:rsidR="006E1B20" w:rsidRDefault="00A21916">
            <w:pPr>
              <w:ind w:left="0"/>
              <w:rPr>
                <w:sz w:val="20"/>
              </w:rPr>
            </w:pPr>
            <w:r>
              <w:rPr>
                <w:sz w:val="20"/>
              </w:rPr>
              <w:t xml:space="preserve">The caller does not possess the </w:t>
            </w:r>
            <w:r w:rsidRPr="00B150B1">
              <w:rPr>
                <w:sz w:val="20"/>
              </w:rPr>
              <w:t>CreatePort partition privilege.</w:t>
            </w:r>
          </w:p>
        </w:tc>
      </w:tr>
      <w:tr w:rsidR="003A2793" w:rsidRPr="00B150B1" w:rsidTr="00A21916">
        <w:trPr>
          <w:cantSplit/>
        </w:trPr>
        <w:tc>
          <w:tcPr>
            <w:tcW w:w="4240" w:type="dxa"/>
          </w:tcPr>
          <w:p w:rsidR="006E1B20" w:rsidRDefault="003A2793">
            <w:pPr>
              <w:ind w:left="0"/>
              <w:rPr>
                <w:sz w:val="20"/>
              </w:rPr>
            </w:pPr>
            <w:r w:rsidRPr="00B150B1">
              <w:rPr>
                <w:sz w:val="20"/>
              </w:rPr>
              <w:t>HV_STATUS_INVALID_PARTITION_ID</w:t>
            </w:r>
          </w:p>
        </w:tc>
        <w:tc>
          <w:tcPr>
            <w:tcW w:w="3824" w:type="dxa"/>
          </w:tcPr>
          <w:p w:rsidR="006E1B20" w:rsidRDefault="003A2793">
            <w:pPr>
              <w:ind w:left="0"/>
              <w:rPr>
                <w:sz w:val="20"/>
              </w:rPr>
            </w:pPr>
            <w:r w:rsidRPr="00B150B1">
              <w:rPr>
                <w:sz w:val="20"/>
              </w:rPr>
              <w:t>The specified partition ID is invalid.</w:t>
            </w:r>
          </w:p>
        </w:tc>
      </w:tr>
      <w:tr w:rsidR="00DF3C70" w:rsidRPr="00B150B1" w:rsidTr="00A21916">
        <w:trPr>
          <w:cantSplit/>
        </w:trPr>
        <w:tc>
          <w:tcPr>
            <w:tcW w:w="4240" w:type="dxa"/>
          </w:tcPr>
          <w:p w:rsidR="006E1B20" w:rsidRDefault="00DF3C70">
            <w:pPr>
              <w:ind w:left="0"/>
              <w:rPr>
                <w:sz w:val="20"/>
              </w:rPr>
            </w:pPr>
            <w:r w:rsidRPr="00B150B1">
              <w:rPr>
                <w:sz w:val="20"/>
              </w:rPr>
              <w:t>HV_STATUS_INVALID_PORT_ID</w:t>
            </w:r>
          </w:p>
        </w:tc>
        <w:tc>
          <w:tcPr>
            <w:tcW w:w="3824" w:type="dxa"/>
          </w:tcPr>
          <w:p w:rsidR="006E1B20" w:rsidRDefault="00DF3C70">
            <w:pPr>
              <w:ind w:left="0"/>
              <w:rPr>
                <w:sz w:val="20"/>
              </w:rPr>
            </w:pPr>
            <w:r w:rsidRPr="00B150B1">
              <w:rPr>
                <w:sz w:val="20"/>
              </w:rPr>
              <w:t>The specified port ID is invalid.</w:t>
            </w:r>
          </w:p>
        </w:tc>
      </w:tr>
      <w:tr w:rsidR="003A2793" w:rsidRPr="00B150B1" w:rsidTr="00A21916">
        <w:trPr>
          <w:cantSplit/>
        </w:trPr>
        <w:tc>
          <w:tcPr>
            <w:tcW w:w="4240" w:type="dxa"/>
          </w:tcPr>
          <w:p w:rsidR="006E1B20" w:rsidRDefault="003A2793">
            <w:pPr>
              <w:ind w:left="0"/>
              <w:rPr>
                <w:sz w:val="20"/>
              </w:rPr>
            </w:pPr>
            <w:r w:rsidRPr="00B150B1">
              <w:rPr>
                <w:sz w:val="20"/>
              </w:rPr>
              <w:t>HV_STATUS_U</w:t>
            </w:r>
            <w:r w:rsidR="00A04CC0" w:rsidRPr="00B150B1">
              <w:rPr>
                <w:sz w:val="20"/>
              </w:rPr>
              <w:t>N</w:t>
            </w:r>
            <w:r w:rsidRPr="00B150B1">
              <w:rPr>
                <w:sz w:val="20"/>
              </w:rPr>
              <w:t>KNOWN_PROPERTY</w:t>
            </w:r>
          </w:p>
        </w:tc>
        <w:tc>
          <w:tcPr>
            <w:tcW w:w="3824" w:type="dxa"/>
          </w:tcPr>
          <w:p w:rsidR="006E1B20" w:rsidRDefault="003A2793">
            <w:pPr>
              <w:ind w:left="0"/>
              <w:rPr>
                <w:i/>
                <w:sz w:val="20"/>
              </w:rPr>
            </w:pPr>
            <w:r w:rsidRPr="00B150B1">
              <w:rPr>
                <w:sz w:val="20"/>
              </w:rPr>
              <w:t>The specified property code is not a recognized property.</w:t>
            </w:r>
          </w:p>
        </w:tc>
      </w:tr>
    </w:tbl>
    <w:p w:rsidR="006E1B20" w:rsidRDefault="006E1B20">
      <w:pPr>
        <w:rPr>
          <w:sz w:val="20"/>
        </w:rPr>
      </w:pPr>
    </w:p>
    <w:p w:rsidR="006E1B20" w:rsidRDefault="00E4747E">
      <w:pPr>
        <w:pStyle w:val="Heading3"/>
        <w:keepLines/>
        <w:widowControl w:val="0"/>
      </w:pPr>
      <w:bookmarkStart w:id="12550" w:name="_Toc131936785"/>
      <w:bookmarkStart w:id="12551" w:name="_Toc133901249"/>
      <w:bookmarkStart w:id="12552" w:name="_Toc137461123"/>
      <w:bookmarkStart w:id="12553" w:name="_Toc139096638"/>
      <w:bookmarkStart w:id="12554" w:name="_Toc139188561"/>
      <w:bookmarkStart w:id="12555" w:name="_Toc139191424"/>
      <w:bookmarkStart w:id="12556" w:name="_Toc140490476"/>
      <w:bookmarkStart w:id="12557" w:name="_Toc140571378"/>
      <w:bookmarkStart w:id="12558" w:name="_Toc141257651"/>
      <w:bookmarkStart w:id="12559" w:name="_Toc141257978"/>
      <w:bookmarkStart w:id="12560" w:name="_Toc141267506"/>
      <w:bookmarkStart w:id="12561" w:name="_Toc141522524"/>
      <w:bookmarkStart w:id="12562" w:name="_Toc141529612"/>
      <w:bookmarkStart w:id="12563" w:name="_Toc141529929"/>
      <w:bookmarkStart w:id="12564" w:name="_Toc141851536"/>
      <w:bookmarkStart w:id="12565" w:name="_Toc141852470"/>
      <w:bookmarkStart w:id="12566" w:name="_Toc141888014"/>
      <w:bookmarkStart w:id="12567" w:name="_Toc141889854"/>
      <w:bookmarkStart w:id="12568" w:name="_Toc141893523"/>
      <w:bookmarkStart w:id="12569" w:name="_Toc142113376"/>
      <w:bookmarkStart w:id="12570" w:name="_Toc142114404"/>
      <w:bookmarkStart w:id="12571" w:name="_Toc142729621"/>
      <w:bookmarkStart w:id="12572" w:name="_Toc142730905"/>
      <w:bookmarkStart w:id="12573" w:name="_Toc142731278"/>
      <w:bookmarkStart w:id="12574" w:name="_Toc142998645"/>
      <w:bookmarkStart w:id="12575" w:name="_Toc143063737"/>
      <w:bookmarkStart w:id="12576" w:name="_Toc143509847"/>
      <w:bookmarkStart w:id="12577" w:name="_Toc143510294"/>
      <w:bookmarkStart w:id="12578" w:name="_Toc144026326"/>
      <w:bookmarkStart w:id="12579" w:name="_Toc144026657"/>
      <w:bookmarkStart w:id="12580" w:name="_Toc144276300"/>
      <w:bookmarkStart w:id="12581" w:name="_Toc144276644"/>
      <w:bookmarkStart w:id="12582" w:name="_Toc144280232"/>
      <w:bookmarkStart w:id="12583" w:name="_Toc144280578"/>
      <w:bookmarkStart w:id="12584" w:name="_Toc144540793"/>
      <w:bookmarkStart w:id="12585" w:name="_Toc144554676"/>
      <w:bookmarkStart w:id="12586" w:name="_Toc144722297"/>
      <w:bookmarkStart w:id="12587" w:name="_Toc145503759"/>
      <w:bookmarkStart w:id="12588" w:name="_Toc145512201"/>
      <w:bookmarkStart w:id="12589" w:name="_Toc145513224"/>
      <w:bookmarkStart w:id="12590" w:name="_Toc145513608"/>
      <w:bookmarkStart w:id="12591" w:name="_Toc192577665"/>
      <w:r w:rsidRPr="00B150B1">
        <w:t>HvDisconnectPort</w:t>
      </w:r>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p>
    <w:p w:rsidR="006E1B20" w:rsidRDefault="005C47D7">
      <w:pPr>
        <w:pStyle w:val="BodyText"/>
      </w:pPr>
      <w:r w:rsidRPr="00B150B1">
        <w:t>The HvDisconnectPort hypercall severs a connection created by HvConnectPort.</w:t>
      </w:r>
    </w:p>
    <w:p w:rsidR="006E1B20" w:rsidRDefault="00981315">
      <w:pPr>
        <w:pStyle w:val="BodyText"/>
        <w:keepNext/>
        <w:widowControl w:val="0"/>
      </w:pPr>
      <w:r w:rsidRPr="00B150B1">
        <w:rPr>
          <w:b/>
        </w:rPr>
        <w:t>Wrapper Interface</w:t>
      </w:r>
      <w:r w:rsidR="002F21D6" w:rsidRPr="00B150B1">
        <w:fldChar w:fldCharType="begin"/>
      </w:r>
      <w:r w:rsidR="00FD6002" w:rsidRPr="00B150B1">
        <w:instrText xml:space="preserve"> XE "HvDisconnectPort" </w:instrText>
      </w:r>
      <w:r w:rsidR="002F21D6" w:rsidRPr="00B150B1">
        <w:fldChar w:fldCharType="end"/>
      </w:r>
    </w:p>
    <w:p w:rsidR="006E1B20" w:rsidRDefault="006E1B20">
      <w:pPr>
        <w:pStyle w:val="TargetCode"/>
        <w:keepNext/>
        <w:keepLines/>
        <w:widowControl w:val="0"/>
        <w:tabs>
          <w:tab w:val="left" w:pos="720"/>
          <w:tab w:val="left" w:pos="3600"/>
        </w:tabs>
        <w:ind w:left="288"/>
      </w:pPr>
    </w:p>
    <w:p w:rsidR="006E1B20" w:rsidRDefault="00E4747E">
      <w:pPr>
        <w:pStyle w:val="TargetCode"/>
        <w:keepNext/>
        <w:keepLines/>
        <w:widowControl w:val="0"/>
        <w:tabs>
          <w:tab w:val="left" w:pos="720"/>
          <w:tab w:val="left" w:pos="3600"/>
        </w:tabs>
        <w:ind w:left="288"/>
      </w:pPr>
      <w:r w:rsidRPr="00B150B1">
        <w:t>HV_STATUS</w:t>
      </w:r>
    </w:p>
    <w:p w:rsidR="006E1B20" w:rsidRDefault="00E4747E">
      <w:pPr>
        <w:pStyle w:val="TargetCode"/>
        <w:keepNext/>
        <w:keepLines/>
        <w:widowControl w:val="0"/>
        <w:tabs>
          <w:tab w:val="left" w:pos="720"/>
          <w:tab w:val="left" w:pos="3600"/>
        </w:tabs>
        <w:ind w:left="288"/>
      </w:pPr>
      <w:r w:rsidRPr="00B150B1">
        <w:t>HvDisconnectPort(</w:t>
      </w:r>
    </w:p>
    <w:p w:rsidR="006E1B20" w:rsidRDefault="00E4747E">
      <w:pPr>
        <w:pStyle w:val="TargetCode"/>
        <w:keepNext/>
        <w:keepLines/>
        <w:widowControl w:val="0"/>
        <w:tabs>
          <w:tab w:val="left" w:pos="720"/>
          <w:tab w:val="left" w:pos="1440"/>
          <w:tab w:val="left" w:pos="4320"/>
        </w:tabs>
        <w:ind w:left="288"/>
      </w:pPr>
      <w:r w:rsidRPr="00B150B1">
        <w:tab/>
        <w:t>__in HV_PARTITION_ID</w:t>
      </w:r>
      <w:r w:rsidRPr="00B150B1">
        <w:tab/>
        <w:t>ConnectionPartition,</w:t>
      </w:r>
    </w:p>
    <w:p w:rsidR="006E1B20" w:rsidRDefault="00E4747E">
      <w:pPr>
        <w:pStyle w:val="TargetCode"/>
        <w:keepNext/>
        <w:keepLines/>
        <w:widowControl w:val="0"/>
        <w:tabs>
          <w:tab w:val="left" w:pos="720"/>
          <w:tab w:val="left" w:pos="1440"/>
          <w:tab w:val="left" w:pos="4320"/>
        </w:tabs>
        <w:ind w:left="288"/>
      </w:pPr>
      <w:r w:rsidRPr="00B150B1">
        <w:tab/>
        <w:t>__in HV_CONNECTION_ID</w:t>
      </w:r>
      <w:r w:rsidRPr="00B150B1">
        <w:tab/>
        <w:t>ConnectionId</w:t>
      </w:r>
    </w:p>
    <w:p w:rsidR="006E1B20" w:rsidRDefault="00E4747E">
      <w:pPr>
        <w:pStyle w:val="TargetCode"/>
        <w:keepNext/>
        <w:keepLines/>
        <w:widowControl w:val="0"/>
        <w:tabs>
          <w:tab w:val="left" w:pos="720"/>
          <w:tab w:val="left" w:pos="5220"/>
        </w:tabs>
        <w:ind w:left="288"/>
      </w:pPr>
      <w:r w:rsidRPr="00B150B1">
        <w:tab/>
        <w:t>);</w:t>
      </w:r>
    </w:p>
    <w:p w:rsidR="006E1B20" w:rsidRDefault="006E1B20">
      <w:pPr>
        <w:pStyle w:val="TargetCode"/>
        <w:keepNext/>
        <w:keepLines/>
        <w:widowControl w:val="0"/>
        <w:tabs>
          <w:tab w:val="left" w:pos="720"/>
          <w:tab w:val="left" w:pos="5220"/>
        </w:tabs>
        <w:ind w:left="288"/>
      </w:pPr>
    </w:p>
    <w:p w:rsidR="006E1B20" w:rsidRDefault="006E1B20">
      <w:pPr>
        <w:pStyle w:val="Le"/>
        <w:rPr>
          <w:sz w:val="14"/>
        </w:rPr>
      </w:pPr>
    </w:p>
    <w:p w:rsidR="006E1B20" w:rsidRDefault="006E1B20">
      <w:pPr>
        <w:pStyle w:val="Le"/>
        <w:rPr>
          <w:sz w:val="14"/>
        </w:rPr>
      </w:pPr>
    </w:p>
    <w:p w:rsidR="006E1B20" w:rsidRDefault="00981315">
      <w:pPr>
        <w:pStyle w:val="BodyText"/>
        <w:keepNext/>
        <w:widowControl w:val="0"/>
        <w:rPr>
          <w:b/>
        </w:rPr>
      </w:pPr>
      <w:r w:rsidRPr="00B150B1">
        <w:rPr>
          <w:b/>
        </w:rPr>
        <w:br w:type="textWrapping" w:clear="all"/>
        <w:t>Native Interface</w:t>
      </w: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496"/>
        <w:gridCol w:w="3496"/>
        <w:gridCol w:w="3496"/>
      </w:tblGrid>
      <w:tr w:rsidR="00E4747E" w:rsidRPr="00B150B1" w:rsidTr="002B7896">
        <w:tc>
          <w:tcPr>
            <w:tcW w:w="7488" w:type="dxa"/>
            <w:gridSpan w:val="3"/>
            <w:shd w:val="clear" w:color="auto" w:fill="000000"/>
          </w:tcPr>
          <w:p w:rsidR="006E1B20" w:rsidRDefault="00E4747E">
            <w:pPr>
              <w:ind w:left="0"/>
              <w:rPr>
                <w:b/>
                <w:color w:val="FFFFFF"/>
                <w:sz w:val="20"/>
              </w:rPr>
            </w:pPr>
            <w:r w:rsidRPr="00B150B1">
              <w:rPr>
                <w:b/>
                <w:color w:val="FFFFFF"/>
                <w:sz w:val="20"/>
              </w:rPr>
              <w:t>HvDisconnectPort</w:t>
            </w:r>
            <w:r w:rsidR="00563CE7">
              <w:rPr>
                <w:b/>
                <w:color w:val="FFFFFF"/>
                <w:sz w:val="20"/>
              </w:rPr>
              <w:t xml:space="preserve"> [fast]</w:t>
            </w:r>
          </w:p>
        </w:tc>
      </w:tr>
      <w:tr w:rsidR="00E4747E" w:rsidRPr="00B150B1" w:rsidTr="002B7896">
        <w:tc>
          <w:tcPr>
            <w:tcW w:w="496" w:type="dxa"/>
            <w:shd w:val="clear" w:color="auto" w:fill="FFFFFF"/>
          </w:tcPr>
          <w:p w:rsidR="006E1B20" w:rsidRDefault="006E1B20">
            <w:pPr>
              <w:ind w:left="0"/>
              <w:jc w:val="right"/>
              <w:rPr>
                <w:sz w:val="20"/>
              </w:rPr>
            </w:pPr>
          </w:p>
        </w:tc>
        <w:tc>
          <w:tcPr>
            <w:tcW w:w="6992" w:type="dxa"/>
            <w:gridSpan w:val="2"/>
            <w:shd w:val="clear" w:color="auto" w:fill="FFFFFF"/>
          </w:tcPr>
          <w:p w:rsidR="006E1B20" w:rsidRDefault="00E4747E">
            <w:pPr>
              <w:ind w:left="0"/>
              <w:rPr>
                <w:color w:val="auto"/>
                <w:sz w:val="20"/>
              </w:rPr>
            </w:pPr>
            <w:r w:rsidRPr="00B150B1">
              <w:rPr>
                <w:color w:val="auto"/>
                <w:sz w:val="20"/>
              </w:rPr>
              <w:t xml:space="preserve">Call Code = </w:t>
            </w:r>
            <w:r w:rsidR="006C239D" w:rsidRPr="00B150B1">
              <w:rPr>
                <w:color w:val="auto"/>
                <w:sz w:val="20"/>
              </w:rPr>
              <w:t>0x00</w:t>
            </w:r>
            <w:r w:rsidR="008C3994" w:rsidRPr="00B150B1">
              <w:rPr>
                <w:color w:val="auto"/>
                <w:sz w:val="20"/>
              </w:rPr>
              <w:t>5</w:t>
            </w:r>
            <w:r w:rsidR="00C16B25">
              <w:rPr>
                <w:color w:val="auto"/>
                <w:sz w:val="20"/>
              </w:rPr>
              <w:t>B</w:t>
            </w:r>
          </w:p>
        </w:tc>
      </w:tr>
      <w:tr w:rsidR="00E4747E" w:rsidRPr="00B150B1" w:rsidTr="002B7896">
        <w:tc>
          <w:tcPr>
            <w:tcW w:w="7488" w:type="dxa"/>
            <w:gridSpan w:val="3"/>
            <w:shd w:val="clear" w:color="auto" w:fill="000000"/>
          </w:tcPr>
          <w:p w:rsidR="006E1B20" w:rsidRDefault="00E4747E">
            <w:pPr>
              <w:ind w:left="0"/>
              <w:rPr>
                <w:color w:val="FFFFFF"/>
                <w:sz w:val="20"/>
              </w:rPr>
            </w:pPr>
            <w:r w:rsidRPr="00B150B1">
              <w:rPr>
                <w:color w:val="FFFFFF"/>
                <w:sz w:val="20"/>
              </w:rPr>
              <w:sym w:font="Wingdings 3" w:char="F0C6"/>
            </w:r>
            <w:r w:rsidRPr="00B150B1">
              <w:rPr>
                <w:color w:val="FFFFFF"/>
                <w:sz w:val="20"/>
              </w:rPr>
              <w:t xml:space="preserve"> Input Parameters</w:t>
            </w:r>
          </w:p>
        </w:tc>
      </w:tr>
      <w:tr w:rsidR="0052523A" w:rsidRPr="00B150B1" w:rsidTr="002B7896">
        <w:tc>
          <w:tcPr>
            <w:tcW w:w="496" w:type="dxa"/>
            <w:shd w:val="clear" w:color="auto" w:fill="FFFFFF"/>
          </w:tcPr>
          <w:p w:rsidR="006E1B20" w:rsidRDefault="005D231C">
            <w:pPr>
              <w:ind w:left="0"/>
              <w:jc w:val="right"/>
              <w:rPr>
                <w:sz w:val="20"/>
              </w:rPr>
            </w:pPr>
            <w:r>
              <w:rPr>
                <w:sz w:val="20"/>
              </w:rPr>
              <w:t>0</w:t>
            </w:r>
          </w:p>
        </w:tc>
        <w:tc>
          <w:tcPr>
            <w:tcW w:w="6992" w:type="dxa"/>
            <w:gridSpan w:val="2"/>
            <w:shd w:val="clear" w:color="auto" w:fill="FFFFFF"/>
          </w:tcPr>
          <w:p w:rsidR="006E1B20" w:rsidRDefault="0052523A">
            <w:pPr>
              <w:ind w:left="0"/>
              <w:rPr>
                <w:color w:val="auto"/>
                <w:sz w:val="20"/>
              </w:rPr>
            </w:pPr>
            <w:r w:rsidRPr="00B150B1">
              <w:rPr>
                <w:color w:val="auto"/>
                <w:sz w:val="20"/>
              </w:rPr>
              <w:t>ConnectionPartition (8 bytes)</w:t>
            </w:r>
          </w:p>
        </w:tc>
      </w:tr>
      <w:tr w:rsidR="0052523A" w:rsidRPr="00B150B1" w:rsidTr="002B7896">
        <w:tc>
          <w:tcPr>
            <w:tcW w:w="496" w:type="dxa"/>
            <w:shd w:val="clear" w:color="auto" w:fill="FFFFFF"/>
          </w:tcPr>
          <w:p w:rsidR="006E1B20" w:rsidRDefault="005D231C">
            <w:pPr>
              <w:ind w:left="0"/>
              <w:jc w:val="right"/>
              <w:rPr>
                <w:sz w:val="20"/>
              </w:rPr>
            </w:pPr>
            <w:r>
              <w:rPr>
                <w:sz w:val="20"/>
              </w:rPr>
              <w:t>8</w:t>
            </w:r>
          </w:p>
        </w:tc>
        <w:tc>
          <w:tcPr>
            <w:tcW w:w="3496" w:type="dxa"/>
            <w:shd w:val="clear" w:color="auto" w:fill="FFFFFF"/>
          </w:tcPr>
          <w:p w:rsidR="006E1B20" w:rsidRDefault="0052523A">
            <w:pPr>
              <w:ind w:left="0"/>
              <w:rPr>
                <w:color w:val="auto"/>
                <w:sz w:val="20"/>
              </w:rPr>
            </w:pPr>
            <w:r w:rsidRPr="00B150B1">
              <w:rPr>
                <w:color w:val="auto"/>
                <w:sz w:val="20"/>
              </w:rPr>
              <w:t>ConnectionId (4 bytes)</w:t>
            </w:r>
          </w:p>
        </w:tc>
        <w:tc>
          <w:tcPr>
            <w:tcW w:w="3496" w:type="dxa"/>
            <w:shd w:val="clear" w:color="auto" w:fill="D8D8D8"/>
          </w:tcPr>
          <w:p w:rsidR="006E1B20" w:rsidRDefault="0052523A">
            <w:pPr>
              <w:ind w:left="0"/>
              <w:rPr>
                <w:color w:val="auto"/>
                <w:sz w:val="20"/>
              </w:rPr>
            </w:pPr>
            <w:r w:rsidRPr="00B150B1">
              <w:rPr>
                <w:color w:val="auto"/>
                <w:sz w:val="20"/>
              </w:rPr>
              <w:t>Padding (4 bytes)</w:t>
            </w:r>
          </w:p>
        </w:tc>
      </w:tr>
    </w:tbl>
    <w:p w:rsidR="006E1B20" w:rsidRDefault="006E1B20">
      <w:pPr>
        <w:pStyle w:val="Le"/>
        <w:rPr>
          <w:sz w:val="14"/>
        </w:rPr>
      </w:pPr>
    </w:p>
    <w:p w:rsidR="006E1B20" w:rsidRDefault="00981315">
      <w:pPr>
        <w:pStyle w:val="BodyText"/>
        <w:keepNext/>
        <w:widowControl w:val="0"/>
        <w:rPr>
          <w:b/>
        </w:rPr>
      </w:pPr>
      <w:r w:rsidRPr="00B150B1">
        <w:br w:type="textWrapping" w:clear="all"/>
      </w:r>
      <w:r w:rsidR="00BC3672" w:rsidRPr="00B150B1">
        <w:rPr>
          <w:b/>
        </w:rPr>
        <w:t>Description</w:t>
      </w:r>
    </w:p>
    <w:p w:rsidR="006E1B20" w:rsidRDefault="00BC3672">
      <w:pPr>
        <w:pStyle w:val="BodyText"/>
      </w:pPr>
      <w:r w:rsidRPr="00B150B1">
        <w:t>When severing a connection, any m</w:t>
      </w:r>
      <w:r w:rsidR="004F3BB2" w:rsidRPr="00B150B1">
        <w:t>essages present in the port’s message queue will be unaffected.</w:t>
      </w:r>
      <w:r w:rsidR="00E4747E" w:rsidRPr="00B150B1">
        <w:t xml:space="preserve"> </w:t>
      </w:r>
    </w:p>
    <w:p w:rsidR="006E1B20" w:rsidRDefault="00E4747E">
      <w:pPr>
        <w:pStyle w:val="DT"/>
        <w:rPr>
          <w:sz w:val="20"/>
        </w:rPr>
      </w:pPr>
      <w:r w:rsidRPr="00B150B1">
        <w:rPr>
          <w:sz w:val="20"/>
        </w:rPr>
        <w:t>Input Parameters</w:t>
      </w:r>
    </w:p>
    <w:p w:rsidR="006E1B20" w:rsidRDefault="00E4747E">
      <w:pPr>
        <w:pStyle w:val="DL"/>
        <w:rPr>
          <w:sz w:val="20"/>
        </w:rPr>
      </w:pPr>
      <w:r w:rsidRPr="00B150B1">
        <w:rPr>
          <w:i/>
          <w:sz w:val="20"/>
        </w:rPr>
        <w:t xml:space="preserve">ConnectionPartition </w:t>
      </w:r>
      <w:r w:rsidRPr="00B150B1">
        <w:rPr>
          <w:sz w:val="20"/>
        </w:rPr>
        <w:t>specifies the partition.</w:t>
      </w:r>
    </w:p>
    <w:p w:rsidR="006E1B20" w:rsidRDefault="00E4747E">
      <w:pPr>
        <w:pStyle w:val="DL"/>
        <w:rPr>
          <w:sz w:val="20"/>
        </w:rPr>
      </w:pPr>
      <w:r w:rsidRPr="00B150B1">
        <w:rPr>
          <w:i/>
          <w:sz w:val="20"/>
        </w:rPr>
        <w:t xml:space="preserve">ConnectionId </w:t>
      </w:r>
      <w:r w:rsidRPr="00B150B1">
        <w:rPr>
          <w:sz w:val="20"/>
        </w:rPr>
        <w:t>specifies the connection ID.</w:t>
      </w:r>
    </w:p>
    <w:p w:rsidR="006E1B20" w:rsidRDefault="001A2E97">
      <w:pPr>
        <w:pStyle w:val="DT"/>
        <w:rPr>
          <w:sz w:val="20"/>
        </w:rPr>
      </w:pPr>
      <w:r w:rsidRPr="00B150B1">
        <w:rPr>
          <w:sz w:val="20"/>
        </w:rPr>
        <w:t>Output Parameters</w:t>
      </w:r>
    </w:p>
    <w:p w:rsidR="006E1B20" w:rsidRDefault="001A2E97">
      <w:pPr>
        <w:pStyle w:val="DL"/>
        <w:rPr>
          <w:sz w:val="20"/>
        </w:rPr>
      </w:pPr>
      <w:r w:rsidRPr="00B150B1">
        <w:rPr>
          <w:sz w:val="20"/>
        </w:rPr>
        <w:t>None.</w:t>
      </w:r>
    </w:p>
    <w:p w:rsidR="006E1B20" w:rsidRDefault="004171AD">
      <w:pPr>
        <w:pStyle w:val="DT"/>
        <w:rPr>
          <w:sz w:val="20"/>
        </w:rPr>
      </w:pPr>
      <w:r w:rsidRPr="00B150B1">
        <w:rPr>
          <w:sz w:val="20"/>
        </w:rPr>
        <w:t>Restrictions</w:t>
      </w:r>
    </w:p>
    <w:p w:rsidR="006E1B20" w:rsidRDefault="00A21916">
      <w:pPr>
        <w:pStyle w:val="BulletList"/>
      </w:pPr>
      <w:r>
        <w:t xml:space="preserve">The caller must possess the </w:t>
      </w:r>
      <w:r w:rsidRPr="00A21916">
        <w:rPr>
          <w:i/>
        </w:rPr>
        <w:t>ConnectPort</w:t>
      </w:r>
      <w:r>
        <w:t xml:space="preserve"> privilege.</w:t>
      </w:r>
    </w:p>
    <w:p w:rsidR="006E1B20" w:rsidRDefault="009C14F9">
      <w:pPr>
        <w:pStyle w:val="BulletList"/>
      </w:pPr>
      <w:r w:rsidRPr="00B150B1">
        <w:t xml:space="preserve">The </w:t>
      </w:r>
      <w:r w:rsidR="00D7742E" w:rsidRPr="00B150B1">
        <w:t xml:space="preserve">partition specified by </w:t>
      </w:r>
      <w:r w:rsidR="00D7742E" w:rsidRPr="00B150B1">
        <w:rPr>
          <w:i/>
        </w:rPr>
        <w:t>ConnectionPartition</w:t>
      </w:r>
      <w:r w:rsidRPr="00B150B1">
        <w:t xml:space="preserve"> must be in the “active” state</w:t>
      </w:r>
      <w:r w:rsidR="00D7742E" w:rsidRPr="00B150B1">
        <w:t>.</w:t>
      </w:r>
    </w:p>
    <w:p w:rsidR="006E1B20" w:rsidRDefault="00D7742E">
      <w:pPr>
        <w:pStyle w:val="BulletList"/>
      </w:pPr>
      <w:r w:rsidRPr="00B150B1">
        <w:t xml:space="preserve">The caller must be the parent of the partition specified by </w:t>
      </w:r>
      <w:r w:rsidRPr="00B150B1">
        <w:rPr>
          <w:i/>
        </w:rPr>
        <w:t>ConnectionPartition</w:t>
      </w:r>
      <w:r w:rsidRPr="00B150B1">
        <w:t xml:space="preserve"> or</w:t>
      </w:r>
      <w:r w:rsidRPr="00B150B1">
        <w:br w:type="textWrapping" w:clear="all"/>
        <w:t xml:space="preserve">the caller must possess the </w:t>
      </w:r>
      <w:r w:rsidRPr="00B150B1">
        <w:rPr>
          <w:i/>
        </w:rPr>
        <w:t>ConnectPort</w:t>
      </w:r>
      <w:r w:rsidRPr="00B150B1">
        <w:t xml:space="preserve"> privilege and specify its own partition ID</w:t>
      </w:r>
      <w:r w:rsidR="009C14F9" w:rsidRPr="00B150B1">
        <w:t>.</w:t>
      </w:r>
    </w:p>
    <w:p w:rsidR="006E1B20" w:rsidRDefault="00E4747E">
      <w:pPr>
        <w:pStyle w:val="DT"/>
        <w:rPr>
          <w:sz w:val="20"/>
        </w:rPr>
      </w:pPr>
      <w:r w:rsidRPr="00B150B1">
        <w:rPr>
          <w:sz w:val="20"/>
        </w:rPr>
        <w:t>Return Values</w:t>
      </w:r>
    </w:p>
    <w:tbl>
      <w:tblPr>
        <w:tblW w:w="8064" w:type="dxa"/>
        <w:tblInd w:w="5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4240"/>
        <w:gridCol w:w="3824"/>
      </w:tblGrid>
      <w:tr w:rsidR="00E4747E" w:rsidRPr="00B150B1" w:rsidTr="00373CB1">
        <w:trPr>
          <w:cantSplit/>
          <w:tblHeader/>
        </w:trPr>
        <w:tc>
          <w:tcPr>
            <w:tcW w:w="4392" w:type="dxa"/>
            <w:tcBorders>
              <w:bottom w:val="single" w:sz="4" w:space="0" w:color="auto"/>
              <w:right w:val="nil"/>
            </w:tcBorders>
            <w:shd w:val="clear" w:color="auto" w:fill="D9D9D9"/>
          </w:tcPr>
          <w:p w:rsidR="006E1B20" w:rsidRDefault="00E4747E">
            <w:pPr>
              <w:ind w:left="0"/>
              <w:jc w:val="center"/>
              <w:rPr>
                <w:b/>
                <w:sz w:val="20"/>
              </w:rPr>
            </w:pPr>
            <w:r w:rsidRPr="00B150B1">
              <w:rPr>
                <w:b/>
                <w:sz w:val="20"/>
              </w:rPr>
              <w:t>Status code</w:t>
            </w:r>
          </w:p>
        </w:tc>
        <w:tc>
          <w:tcPr>
            <w:tcW w:w="3960" w:type="dxa"/>
            <w:tcBorders>
              <w:left w:val="nil"/>
              <w:bottom w:val="single" w:sz="4" w:space="0" w:color="auto"/>
            </w:tcBorders>
            <w:shd w:val="clear" w:color="auto" w:fill="D9D9D9"/>
          </w:tcPr>
          <w:p w:rsidR="006E1B20" w:rsidRDefault="00E4747E">
            <w:pPr>
              <w:ind w:left="0"/>
              <w:jc w:val="center"/>
              <w:rPr>
                <w:b/>
                <w:sz w:val="20"/>
              </w:rPr>
            </w:pPr>
            <w:r w:rsidRPr="00B150B1">
              <w:rPr>
                <w:b/>
                <w:sz w:val="20"/>
              </w:rPr>
              <w:t>Error condition</w:t>
            </w:r>
          </w:p>
        </w:tc>
      </w:tr>
      <w:tr w:rsidR="00E4747E" w:rsidRPr="00B150B1" w:rsidTr="00E65D3B">
        <w:trPr>
          <w:cantSplit/>
        </w:trPr>
        <w:tc>
          <w:tcPr>
            <w:tcW w:w="4392" w:type="dxa"/>
            <w:tcBorders>
              <w:top w:val="single" w:sz="4" w:space="0" w:color="auto"/>
            </w:tcBorders>
          </w:tcPr>
          <w:p w:rsidR="006E1B20" w:rsidRDefault="00E4747E">
            <w:pPr>
              <w:ind w:left="0"/>
              <w:rPr>
                <w:sz w:val="20"/>
              </w:rPr>
            </w:pPr>
            <w:r w:rsidRPr="00B150B1">
              <w:rPr>
                <w:sz w:val="20"/>
              </w:rPr>
              <w:t>HV_STATUS_ACCESS_DENIED</w:t>
            </w:r>
          </w:p>
        </w:tc>
        <w:tc>
          <w:tcPr>
            <w:tcW w:w="3960" w:type="dxa"/>
            <w:tcBorders>
              <w:top w:val="single" w:sz="4" w:space="0" w:color="auto"/>
            </w:tcBorders>
          </w:tcPr>
          <w:p w:rsidR="006E1B20" w:rsidRDefault="00E4747E">
            <w:pPr>
              <w:ind w:left="0"/>
              <w:rPr>
                <w:sz w:val="20"/>
              </w:rPr>
            </w:pPr>
            <w:r w:rsidRPr="00B150B1">
              <w:rPr>
                <w:sz w:val="20"/>
              </w:rPr>
              <w:t>Neither of the following is true:</w:t>
            </w:r>
          </w:p>
          <w:p w:rsidR="006E1B20" w:rsidRDefault="00E4747E">
            <w:pPr>
              <w:ind w:left="224" w:hanging="224"/>
              <w:rPr>
                <w:sz w:val="20"/>
              </w:rPr>
            </w:pPr>
            <w:r w:rsidRPr="00B150B1">
              <w:rPr>
                <w:sz w:val="20"/>
              </w:rPr>
              <w:t>1. The caller is the parent of the</w:t>
            </w:r>
            <w:r w:rsidR="00E65D3B">
              <w:rPr>
                <w:sz w:val="20"/>
              </w:rPr>
              <w:t xml:space="preserve"> </w:t>
            </w:r>
            <w:r w:rsidRPr="00B150B1">
              <w:rPr>
                <w:sz w:val="20"/>
              </w:rPr>
              <w:t>specified partition.</w:t>
            </w:r>
          </w:p>
          <w:p w:rsidR="006E1B20" w:rsidRDefault="00E4747E">
            <w:pPr>
              <w:ind w:left="224" w:hanging="224"/>
              <w:rPr>
                <w:sz w:val="20"/>
              </w:rPr>
            </w:pPr>
            <w:r w:rsidRPr="00B150B1">
              <w:rPr>
                <w:sz w:val="20"/>
              </w:rPr>
              <w:t>2. The caller is the specified partition, and the partition has the ConnectPort partition property.</w:t>
            </w:r>
          </w:p>
        </w:tc>
      </w:tr>
      <w:tr w:rsidR="00E4747E" w:rsidRPr="00B150B1" w:rsidTr="00CC7193">
        <w:trPr>
          <w:cantSplit/>
        </w:trPr>
        <w:tc>
          <w:tcPr>
            <w:tcW w:w="4392" w:type="dxa"/>
            <w:shd w:val="clear" w:color="auto" w:fill="auto"/>
          </w:tcPr>
          <w:p w:rsidR="006E1B20" w:rsidRDefault="00E4747E">
            <w:pPr>
              <w:ind w:left="0"/>
              <w:rPr>
                <w:sz w:val="20"/>
              </w:rPr>
            </w:pPr>
            <w:r w:rsidRPr="00B150B1">
              <w:rPr>
                <w:sz w:val="20"/>
              </w:rPr>
              <w:t>HV_STATUS_INVALID_PARTITION_ID</w:t>
            </w:r>
          </w:p>
        </w:tc>
        <w:tc>
          <w:tcPr>
            <w:tcW w:w="3960" w:type="dxa"/>
          </w:tcPr>
          <w:p w:rsidR="006E1B20" w:rsidRDefault="00E4747E">
            <w:pPr>
              <w:ind w:left="0"/>
              <w:rPr>
                <w:sz w:val="20"/>
              </w:rPr>
            </w:pPr>
            <w:r w:rsidRPr="00B150B1">
              <w:rPr>
                <w:sz w:val="20"/>
              </w:rPr>
              <w:t>The specified partition ID is invalid.</w:t>
            </w:r>
          </w:p>
        </w:tc>
      </w:tr>
      <w:tr w:rsidR="00E4747E" w:rsidRPr="00B150B1" w:rsidTr="00CC7193">
        <w:trPr>
          <w:cantSplit/>
        </w:trPr>
        <w:tc>
          <w:tcPr>
            <w:tcW w:w="4392" w:type="dxa"/>
          </w:tcPr>
          <w:p w:rsidR="006E1B20" w:rsidRDefault="00E4747E">
            <w:pPr>
              <w:ind w:left="0"/>
              <w:rPr>
                <w:sz w:val="20"/>
              </w:rPr>
            </w:pPr>
            <w:r w:rsidRPr="00B150B1">
              <w:rPr>
                <w:sz w:val="20"/>
              </w:rPr>
              <w:t>HV_STATUS_INVALID_CONNECTION_ID</w:t>
            </w:r>
          </w:p>
        </w:tc>
        <w:tc>
          <w:tcPr>
            <w:tcW w:w="3960" w:type="dxa"/>
          </w:tcPr>
          <w:p w:rsidR="006E1B20" w:rsidRDefault="00E4747E">
            <w:pPr>
              <w:ind w:left="0"/>
              <w:rPr>
                <w:sz w:val="20"/>
              </w:rPr>
            </w:pPr>
            <w:r w:rsidRPr="00B150B1">
              <w:rPr>
                <w:sz w:val="20"/>
              </w:rPr>
              <w:t>The specified connection ID is invalid.</w:t>
            </w:r>
          </w:p>
        </w:tc>
      </w:tr>
      <w:tr w:rsidR="00B773EA" w:rsidRPr="00B150B1" w:rsidTr="00CC7193">
        <w:trPr>
          <w:cantSplit/>
        </w:trPr>
        <w:tc>
          <w:tcPr>
            <w:tcW w:w="4392" w:type="dxa"/>
            <w:shd w:val="clear" w:color="auto" w:fill="auto"/>
          </w:tcPr>
          <w:p w:rsidR="006E1B20" w:rsidRDefault="00B773EA">
            <w:pPr>
              <w:ind w:left="0"/>
              <w:rPr>
                <w:sz w:val="20"/>
              </w:rPr>
            </w:pPr>
            <w:r w:rsidRPr="00B150B1">
              <w:rPr>
                <w:sz w:val="20"/>
              </w:rPr>
              <w:t>HV_STATUS_INVALID_PARTITION_STATE</w:t>
            </w:r>
          </w:p>
        </w:tc>
        <w:tc>
          <w:tcPr>
            <w:tcW w:w="3960" w:type="dxa"/>
          </w:tcPr>
          <w:p w:rsidR="006E1B20" w:rsidRDefault="00B773EA">
            <w:pPr>
              <w:ind w:left="0"/>
              <w:rPr>
                <w:sz w:val="20"/>
              </w:rPr>
            </w:pPr>
            <w:r w:rsidRPr="00B150B1">
              <w:rPr>
                <w:sz w:val="20"/>
              </w:rPr>
              <w:t>The specified partition is not in the “active” state.</w:t>
            </w:r>
          </w:p>
        </w:tc>
      </w:tr>
    </w:tbl>
    <w:p w:rsidR="006E1B20" w:rsidRDefault="00E91D5B">
      <w:pPr>
        <w:pStyle w:val="Heading3"/>
        <w:keepLines/>
        <w:widowControl w:val="0"/>
      </w:pPr>
      <w:bookmarkStart w:id="12592" w:name="_Toc127596847"/>
      <w:bookmarkStart w:id="12593" w:name="_Toc127786468"/>
      <w:bookmarkStart w:id="12594" w:name="_Toc127786784"/>
      <w:bookmarkStart w:id="12595" w:name="_Toc127787100"/>
      <w:bookmarkStart w:id="12596" w:name="_Toc127877774"/>
      <w:bookmarkStart w:id="12597" w:name="_Toc128289844"/>
      <w:bookmarkStart w:id="12598" w:name="_Toc128290237"/>
      <w:bookmarkStart w:id="12599" w:name="_Toc130189842"/>
      <w:bookmarkStart w:id="12600" w:name="_Toc130201058"/>
      <w:bookmarkStart w:id="12601" w:name="_Toc130201374"/>
      <w:bookmarkStart w:id="12602" w:name="_Toc130201695"/>
      <w:bookmarkStart w:id="12603" w:name="_Toc131936786"/>
      <w:bookmarkStart w:id="12604" w:name="_Toc133901250"/>
      <w:bookmarkStart w:id="12605" w:name="_Toc137461124"/>
      <w:bookmarkStart w:id="12606" w:name="_Toc139096639"/>
      <w:bookmarkStart w:id="12607" w:name="_Toc139188562"/>
      <w:bookmarkStart w:id="12608" w:name="_Toc139191425"/>
      <w:bookmarkStart w:id="12609" w:name="_Toc140490477"/>
      <w:bookmarkStart w:id="12610" w:name="_Toc140571379"/>
      <w:bookmarkStart w:id="12611" w:name="_Toc141257652"/>
      <w:bookmarkStart w:id="12612" w:name="_Toc141257979"/>
      <w:bookmarkStart w:id="12613" w:name="_Toc141267507"/>
      <w:bookmarkStart w:id="12614" w:name="_Toc141522525"/>
      <w:bookmarkStart w:id="12615" w:name="_Toc141529613"/>
      <w:bookmarkStart w:id="12616" w:name="_Toc141529930"/>
      <w:bookmarkStart w:id="12617" w:name="_Toc141851537"/>
      <w:bookmarkStart w:id="12618" w:name="_Toc141852471"/>
      <w:bookmarkStart w:id="12619" w:name="_Toc141888015"/>
      <w:bookmarkStart w:id="12620" w:name="_Toc141889855"/>
      <w:bookmarkStart w:id="12621" w:name="_Toc141893524"/>
      <w:bookmarkStart w:id="12622" w:name="_Toc142113377"/>
      <w:bookmarkStart w:id="12623" w:name="_Toc142114405"/>
      <w:bookmarkStart w:id="12624" w:name="_Toc142729622"/>
      <w:bookmarkStart w:id="12625" w:name="_Toc142730906"/>
      <w:bookmarkStart w:id="12626" w:name="_Toc142731279"/>
      <w:bookmarkStart w:id="12627" w:name="_Toc142998646"/>
      <w:bookmarkStart w:id="12628" w:name="_Toc143063738"/>
      <w:bookmarkStart w:id="12629" w:name="_Toc143509848"/>
      <w:bookmarkStart w:id="12630" w:name="_Toc143510295"/>
      <w:bookmarkStart w:id="12631" w:name="_Toc144026327"/>
      <w:bookmarkStart w:id="12632" w:name="_Toc144026658"/>
      <w:bookmarkStart w:id="12633" w:name="_Toc144276301"/>
      <w:bookmarkStart w:id="12634" w:name="_Toc144276645"/>
      <w:bookmarkStart w:id="12635" w:name="_Toc144280233"/>
      <w:bookmarkStart w:id="12636" w:name="_Toc144280579"/>
      <w:bookmarkStart w:id="12637" w:name="_Toc144540794"/>
      <w:bookmarkStart w:id="12638" w:name="_Toc144554677"/>
      <w:bookmarkStart w:id="12639" w:name="_Toc144722298"/>
      <w:bookmarkStart w:id="12640" w:name="_Toc145503760"/>
      <w:bookmarkStart w:id="12641" w:name="_Toc145512202"/>
      <w:bookmarkStart w:id="12642" w:name="_Toc145513225"/>
      <w:bookmarkStart w:id="12643" w:name="_Toc145513609"/>
      <w:bookmarkStart w:id="12644" w:name="_Toc192577666"/>
      <w:r w:rsidRPr="00B150B1">
        <w:t>HvPostMessage</w:t>
      </w:r>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p>
    <w:p w:rsidR="006E1B20" w:rsidRDefault="005C47D7">
      <w:pPr>
        <w:pStyle w:val="BodyText"/>
      </w:pPr>
      <w:r w:rsidRPr="00B150B1">
        <w:t>The HvPostMessage hypercall attempts to post (that is, send asynchronously) a message to the specified connection, which has an associated destination port.</w:t>
      </w:r>
    </w:p>
    <w:p w:rsidR="006E1B20" w:rsidRDefault="00981315">
      <w:pPr>
        <w:pStyle w:val="BodyText"/>
        <w:keepNext/>
        <w:widowControl w:val="0"/>
      </w:pPr>
      <w:r w:rsidRPr="00B150B1">
        <w:rPr>
          <w:b/>
        </w:rPr>
        <w:t>Wrapper Interface</w:t>
      </w:r>
      <w:r w:rsidR="002F21D6" w:rsidRPr="00B150B1">
        <w:fldChar w:fldCharType="begin"/>
      </w:r>
      <w:r w:rsidR="00FD6002" w:rsidRPr="00B150B1">
        <w:instrText xml:space="preserve"> XE "HvPostMessage" </w:instrText>
      </w:r>
      <w:r w:rsidR="002F21D6" w:rsidRPr="00B150B1">
        <w:fldChar w:fldCharType="end"/>
      </w:r>
    </w:p>
    <w:p w:rsidR="006E1B20" w:rsidRDefault="006E1B20">
      <w:pPr>
        <w:pStyle w:val="TargetCode"/>
        <w:keepNext/>
        <w:keepLines/>
        <w:widowControl w:val="0"/>
        <w:tabs>
          <w:tab w:val="left" w:pos="720"/>
          <w:tab w:val="left" w:pos="3600"/>
        </w:tabs>
        <w:ind w:left="288"/>
      </w:pPr>
    </w:p>
    <w:p w:rsidR="006E1B20" w:rsidRDefault="00E4747E">
      <w:pPr>
        <w:pStyle w:val="TargetCode"/>
        <w:keepNext/>
        <w:keepLines/>
        <w:widowControl w:val="0"/>
        <w:tabs>
          <w:tab w:val="left" w:pos="720"/>
          <w:tab w:val="left" w:pos="3600"/>
        </w:tabs>
        <w:ind w:left="288"/>
      </w:pPr>
      <w:r w:rsidRPr="00B150B1">
        <w:t>HV_STATUS</w:t>
      </w:r>
    </w:p>
    <w:p w:rsidR="006E1B20" w:rsidRDefault="00E91D5B">
      <w:pPr>
        <w:pStyle w:val="TargetCode"/>
        <w:keepNext/>
        <w:keepLines/>
        <w:widowControl w:val="0"/>
        <w:tabs>
          <w:tab w:val="left" w:pos="720"/>
          <w:tab w:val="left" w:pos="3600"/>
        </w:tabs>
        <w:ind w:left="288"/>
      </w:pPr>
      <w:r w:rsidRPr="00B150B1">
        <w:t>HvPostMessage</w:t>
      </w:r>
      <w:r w:rsidR="00E4747E" w:rsidRPr="00B150B1">
        <w:t>(</w:t>
      </w:r>
    </w:p>
    <w:p w:rsidR="006E1B20" w:rsidRDefault="00E4747E">
      <w:pPr>
        <w:pStyle w:val="TargetCode"/>
        <w:keepNext/>
        <w:keepLines/>
        <w:widowControl w:val="0"/>
        <w:tabs>
          <w:tab w:val="left" w:pos="720"/>
          <w:tab w:val="left" w:pos="1440"/>
          <w:tab w:val="left" w:pos="4320"/>
        </w:tabs>
        <w:ind w:left="288"/>
      </w:pPr>
      <w:r w:rsidRPr="00B150B1">
        <w:tab/>
        <w:t>__in HV_CONNECTION_ID</w:t>
      </w:r>
      <w:r w:rsidRPr="00B150B1">
        <w:tab/>
        <w:t>ConnectionId,</w:t>
      </w:r>
    </w:p>
    <w:p w:rsidR="006E1B20" w:rsidRDefault="00E4747E">
      <w:pPr>
        <w:pStyle w:val="TargetCode"/>
        <w:keepNext/>
        <w:keepLines/>
        <w:widowControl w:val="0"/>
        <w:tabs>
          <w:tab w:val="left" w:pos="720"/>
          <w:tab w:val="left" w:pos="1440"/>
          <w:tab w:val="left" w:pos="4320"/>
        </w:tabs>
        <w:ind w:left="288"/>
      </w:pPr>
      <w:r w:rsidRPr="00B150B1">
        <w:tab/>
        <w:t>__in HV_MESSAGE_TYPE</w:t>
      </w:r>
      <w:r w:rsidRPr="00B150B1">
        <w:tab/>
        <w:t>MessageType,</w:t>
      </w:r>
    </w:p>
    <w:p w:rsidR="006E1B20" w:rsidRDefault="00E4747E">
      <w:pPr>
        <w:pStyle w:val="TargetCode"/>
        <w:keepNext/>
        <w:keepLines/>
        <w:widowControl w:val="0"/>
        <w:tabs>
          <w:tab w:val="left" w:pos="720"/>
          <w:tab w:val="left" w:pos="1440"/>
          <w:tab w:val="left" w:pos="4320"/>
        </w:tabs>
        <w:ind w:left="288"/>
      </w:pPr>
      <w:r w:rsidRPr="00B150B1">
        <w:tab/>
        <w:t>__in UINT32</w:t>
      </w:r>
      <w:r w:rsidRPr="00B150B1">
        <w:tab/>
        <w:t>PayloadSize,</w:t>
      </w:r>
    </w:p>
    <w:p w:rsidR="006E1B20" w:rsidRDefault="00E4747E">
      <w:pPr>
        <w:pStyle w:val="TargetCode"/>
        <w:keepNext/>
        <w:keepLines/>
        <w:widowControl w:val="0"/>
        <w:tabs>
          <w:tab w:val="left" w:pos="720"/>
          <w:tab w:val="left" w:pos="1440"/>
          <w:tab w:val="left" w:pos="4320"/>
        </w:tabs>
        <w:ind w:left="288"/>
      </w:pPr>
      <w:r w:rsidRPr="00B150B1">
        <w:tab/>
        <w:t xml:space="preserve">__in_ecount(PayloadSize) </w:t>
      </w:r>
    </w:p>
    <w:p w:rsidR="006E1B20" w:rsidRDefault="00E4747E">
      <w:pPr>
        <w:pStyle w:val="TargetCode"/>
        <w:keepNext/>
        <w:keepLines/>
        <w:widowControl w:val="0"/>
        <w:tabs>
          <w:tab w:val="left" w:pos="720"/>
          <w:tab w:val="left" w:pos="1440"/>
          <w:tab w:val="left" w:pos="4320"/>
        </w:tabs>
        <w:ind w:left="288"/>
      </w:pPr>
      <w:r w:rsidRPr="00B150B1">
        <w:tab/>
      </w:r>
      <w:r w:rsidR="007C5E4B" w:rsidRPr="00B150B1">
        <w:t xml:space="preserve">     </w:t>
      </w:r>
      <w:r w:rsidRPr="00B150B1">
        <w:t>PCVOID</w:t>
      </w:r>
      <w:r w:rsidRPr="00B150B1">
        <w:tab/>
        <w:t>Message</w:t>
      </w:r>
    </w:p>
    <w:p w:rsidR="006E1B20" w:rsidRDefault="00E4747E">
      <w:pPr>
        <w:pStyle w:val="TargetCode"/>
        <w:keepNext/>
        <w:keepLines/>
        <w:widowControl w:val="0"/>
        <w:tabs>
          <w:tab w:val="left" w:pos="720"/>
          <w:tab w:val="left" w:pos="5220"/>
        </w:tabs>
        <w:ind w:left="288"/>
      </w:pPr>
      <w:r w:rsidRPr="00B150B1">
        <w:tab/>
        <w:t>);</w:t>
      </w:r>
    </w:p>
    <w:p w:rsidR="006E1B20" w:rsidRDefault="006E1B20">
      <w:pPr>
        <w:pStyle w:val="TargetCode"/>
        <w:keepNext/>
        <w:keepLines/>
        <w:widowControl w:val="0"/>
        <w:tabs>
          <w:tab w:val="left" w:pos="720"/>
          <w:tab w:val="left" w:pos="5220"/>
        </w:tabs>
        <w:ind w:left="288"/>
      </w:pPr>
    </w:p>
    <w:p w:rsidR="006E1B20" w:rsidRDefault="006E1B20">
      <w:pPr>
        <w:pStyle w:val="Le"/>
        <w:rPr>
          <w:sz w:val="14"/>
        </w:rPr>
      </w:pPr>
    </w:p>
    <w:p w:rsidR="006E1B20" w:rsidRDefault="00981315">
      <w:pPr>
        <w:pStyle w:val="BodyText"/>
        <w:keepNext/>
        <w:widowControl w:val="0"/>
      </w:pPr>
      <w:r w:rsidRPr="00B150B1">
        <w:rPr>
          <w:b/>
        </w:rPr>
        <w:br w:type="textWrapping" w:clear="all"/>
        <w:t>Native Interface</w:t>
      </w: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648"/>
        <w:gridCol w:w="3344"/>
        <w:gridCol w:w="3496"/>
      </w:tblGrid>
      <w:tr w:rsidR="00E4747E" w:rsidRPr="00B150B1" w:rsidTr="002B7896">
        <w:tc>
          <w:tcPr>
            <w:tcW w:w="7488" w:type="dxa"/>
            <w:gridSpan w:val="3"/>
            <w:shd w:val="clear" w:color="auto" w:fill="000000"/>
          </w:tcPr>
          <w:p w:rsidR="006E1B20" w:rsidRDefault="00E91D5B">
            <w:pPr>
              <w:keepNext/>
              <w:ind w:left="0"/>
              <w:rPr>
                <w:b/>
                <w:color w:val="FFFFFF"/>
                <w:sz w:val="20"/>
              </w:rPr>
            </w:pPr>
            <w:r w:rsidRPr="00B150B1">
              <w:rPr>
                <w:b/>
                <w:color w:val="FFFFFF"/>
                <w:sz w:val="20"/>
              </w:rPr>
              <w:t>HvPostMessage</w:t>
            </w:r>
          </w:p>
        </w:tc>
      </w:tr>
      <w:tr w:rsidR="00E4747E" w:rsidRPr="00B150B1" w:rsidTr="002B7896">
        <w:tc>
          <w:tcPr>
            <w:tcW w:w="648" w:type="dxa"/>
            <w:shd w:val="clear" w:color="auto" w:fill="FFFFFF"/>
          </w:tcPr>
          <w:p w:rsidR="006E1B20" w:rsidRDefault="006E1B20">
            <w:pPr>
              <w:keepNext/>
              <w:ind w:left="0"/>
              <w:jc w:val="right"/>
              <w:rPr>
                <w:sz w:val="20"/>
              </w:rPr>
            </w:pPr>
          </w:p>
        </w:tc>
        <w:tc>
          <w:tcPr>
            <w:tcW w:w="6840" w:type="dxa"/>
            <w:gridSpan w:val="2"/>
            <w:shd w:val="clear" w:color="auto" w:fill="FFFFFF"/>
          </w:tcPr>
          <w:p w:rsidR="006E1B20" w:rsidRDefault="00E4747E">
            <w:pPr>
              <w:keepNext/>
              <w:ind w:left="0"/>
              <w:rPr>
                <w:color w:val="auto"/>
                <w:sz w:val="20"/>
              </w:rPr>
            </w:pPr>
            <w:r w:rsidRPr="00B150B1">
              <w:rPr>
                <w:color w:val="auto"/>
                <w:sz w:val="20"/>
              </w:rPr>
              <w:t xml:space="preserve">Call Code = </w:t>
            </w:r>
            <w:r w:rsidR="006C239D" w:rsidRPr="00B150B1">
              <w:rPr>
                <w:color w:val="auto"/>
                <w:sz w:val="20"/>
              </w:rPr>
              <w:t>0x00</w:t>
            </w:r>
            <w:r w:rsidR="008C3994" w:rsidRPr="00B150B1">
              <w:rPr>
                <w:color w:val="auto"/>
                <w:sz w:val="20"/>
              </w:rPr>
              <w:t>5</w:t>
            </w:r>
            <w:r w:rsidR="00C16B25">
              <w:rPr>
                <w:color w:val="auto"/>
                <w:sz w:val="20"/>
              </w:rPr>
              <w:t>C</w:t>
            </w:r>
          </w:p>
        </w:tc>
      </w:tr>
      <w:tr w:rsidR="00E4747E" w:rsidRPr="00B150B1" w:rsidTr="002B7896">
        <w:tc>
          <w:tcPr>
            <w:tcW w:w="7488" w:type="dxa"/>
            <w:gridSpan w:val="3"/>
            <w:shd w:val="clear" w:color="auto" w:fill="000000"/>
          </w:tcPr>
          <w:p w:rsidR="006E1B20" w:rsidRDefault="00E4747E">
            <w:pPr>
              <w:keepNext/>
              <w:ind w:left="0"/>
              <w:rPr>
                <w:color w:val="FFFFFF"/>
                <w:sz w:val="20"/>
              </w:rPr>
            </w:pPr>
            <w:r w:rsidRPr="00B150B1">
              <w:rPr>
                <w:color w:val="FFFFFF"/>
                <w:sz w:val="20"/>
              </w:rPr>
              <w:sym w:font="Wingdings 3" w:char="F0C6"/>
            </w:r>
            <w:r w:rsidRPr="00B150B1">
              <w:rPr>
                <w:color w:val="FFFFFF"/>
                <w:sz w:val="20"/>
              </w:rPr>
              <w:t xml:space="preserve"> Input Parameters</w:t>
            </w:r>
          </w:p>
        </w:tc>
      </w:tr>
      <w:tr w:rsidR="00E4747E" w:rsidRPr="00B150B1" w:rsidTr="002B7896">
        <w:tc>
          <w:tcPr>
            <w:tcW w:w="648" w:type="dxa"/>
          </w:tcPr>
          <w:p w:rsidR="006E1B20" w:rsidRDefault="00E4747E">
            <w:pPr>
              <w:keepNext/>
              <w:ind w:left="0"/>
              <w:jc w:val="right"/>
              <w:rPr>
                <w:sz w:val="20"/>
              </w:rPr>
            </w:pPr>
            <w:r w:rsidRPr="00B150B1">
              <w:rPr>
                <w:sz w:val="20"/>
              </w:rPr>
              <w:t>0</w:t>
            </w:r>
          </w:p>
        </w:tc>
        <w:tc>
          <w:tcPr>
            <w:tcW w:w="3344" w:type="dxa"/>
          </w:tcPr>
          <w:p w:rsidR="006E1B20" w:rsidRDefault="0052523A">
            <w:pPr>
              <w:keepNext/>
              <w:ind w:left="0"/>
              <w:rPr>
                <w:color w:val="auto"/>
                <w:sz w:val="20"/>
              </w:rPr>
            </w:pPr>
            <w:r w:rsidRPr="00B150B1">
              <w:rPr>
                <w:color w:val="auto"/>
                <w:sz w:val="20"/>
              </w:rPr>
              <w:t xml:space="preserve">ConnectionId </w:t>
            </w:r>
            <w:r w:rsidR="00E4747E" w:rsidRPr="00B150B1">
              <w:rPr>
                <w:color w:val="auto"/>
                <w:sz w:val="20"/>
              </w:rPr>
              <w:t>(4 bytes)</w:t>
            </w:r>
          </w:p>
        </w:tc>
        <w:tc>
          <w:tcPr>
            <w:tcW w:w="3496" w:type="dxa"/>
            <w:shd w:val="clear" w:color="auto" w:fill="E6E6E6"/>
          </w:tcPr>
          <w:p w:rsidR="006E1B20" w:rsidRDefault="00E4747E">
            <w:pPr>
              <w:keepNext/>
              <w:ind w:left="0"/>
              <w:rPr>
                <w:color w:val="auto"/>
                <w:sz w:val="20"/>
              </w:rPr>
            </w:pPr>
            <w:r w:rsidRPr="00B150B1">
              <w:rPr>
                <w:color w:val="auto"/>
                <w:sz w:val="20"/>
              </w:rPr>
              <w:t>Pad</w:t>
            </w:r>
            <w:r w:rsidR="006C26ED" w:rsidRPr="00B150B1">
              <w:rPr>
                <w:color w:val="auto"/>
                <w:sz w:val="20"/>
              </w:rPr>
              <w:t>ding</w:t>
            </w:r>
            <w:r w:rsidRPr="00B150B1">
              <w:rPr>
                <w:color w:val="auto"/>
                <w:sz w:val="20"/>
              </w:rPr>
              <w:t xml:space="preserve"> (4 bytes)</w:t>
            </w:r>
          </w:p>
        </w:tc>
      </w:tr>
      <w:tr w:rsidR="00E4747E" w:rsidRPr="00B150B1" w:rsidTr="002B7896">
        <w:tc>
          <w:tcPr>
            <w:tcW w:w="648" w:type="dxa"/>
          </w:tcPr>
          <w:p w:rsidR="006E1B20" w:rsidRDefault="00E4747E">
            <w:pPr>
              <w:keepNext/>
              <w:ind w:left="0"/>
              <w:jc w:val="right"/>
              <w:rPr>
                <w:sz w:val="20"/>
              </w:rPr>
            </w:pPr>
            <w:r w:rsidRPr="00B150B1">
              <w:rPr>
                <w:sz w:val="20"/>
              </w:rPr>
              <w:t>8</w:t>
            </w:r>
          </w:p>
        </w:tc>
        <w:tc>
          <w:tcPr>
            <w:tcW w:w="3344" w:type="dxa"/>
          </w:tcPr>
          <w:p w:rsidR="006E1B20" w:rsidRDefault="00E4747E">
            <w:pPr>
              <w:keepNext/>
              <w:ind w:left="0"/>
              <w:rPr>
                <w:color w:val="auto"/>
                <w:sz w:val="20"/>
              </w:rPr>
            </w:pPr>
            <w:r w:rsidRPr="00B150B1">
              <w:rPr>
                <w:color w:val="auto"/>
                <w:sz w:val="20"/>
              </w:rPr>
              <w:t>MessageType (4 bytes)</w:t>
            </w:r>
          </w:p>
        </w:tc>
        <w:tc>
          <w:tcPr>
            <w:tcW w:w="3496" w:type="dxa"/>
            <w:shd w:val="clear" w:color="auto" w:fill="auto"/>
          </w:tcPr>
          <w:p w:rsidR="006E1B20" w:rsidRDefault="00E4747E">
            <w:pPr>
              <w:keepNext/>
              <w:ind w:left="0"/>
              <w:rPr>
                <w:color w:val="auto"/>
                <w:sz w:val="20"/>
              </w:rPr>
            </w:pPr>
            <w:r w:rsidRPr="00B150B1">
              <w:rPr>
                <w:color w:val="auto"/>
                <w:sz w:val="20"/>
              </w:rPr>
              <w:t>PayloadSize (4 bytes)</w:t>
            </w:r>
          </w:p>
        </w:tc>
      </w:tr>
      <w:tr w:rsidR="00E4747E" w:rsidRPr="00B150B1" w:rsidTr="002B7896">
        <w:tc>
          <w:tcPr>
            <w:tcW w:w="648" w:type="dxa"/>
            <w:shd w:val="clear" w:color="auto" w:fill="FFFFFF"/>
          </w:tcPr>
          <w:p w:rsidR="006E1B20" w:rsidRDefault="00E4747E">
            <w:pPr>
              <w:keepNext/>
              <w:ind w:left="0"/>
              <w:jc w:val="right"/>
              <w:rPr>
                <w:sz w:val="20"/>
              </w:rPr>
            </w:pPr>
            <w:r w:rsidRPr="00B150B1">
              <w:rPr>
                <w:sz w:val="20"/>
              </w:rPr>
              <w:t>16</w:t>
            </w:r>
          </w:p>
        </w:tc>
        <w:tc>
          <w:tcPr>
            <w:tcW w:w="6840" w:type="dxa"/>
            <w:gridSpan w:val="2"/>
            <w:shd w:val="clear" w:color="auto" w:fill="FFFFFF"/>
          </w:tcPr>
          <w:p w:rsidR="006E1B20" w:rsidRDefault="00E4747E">
            <w:pPr>
              <w:keepNext/>
              <w:ind w:left="0"/>
              <w:rPr>
                <w:color w:val="auto"/>
                <w:sz w:val="20"/>
              </w:rPr>
            </w:pPr>
            <w:r w:rsidRPr="00B150B1">
              <w:rPr>
                <w:color w:val="auto"/>
                <w:sz w:val="20"/>
              </w:rPr>
              <w:t>Message[0] (8 bytes)</w:t>
            </w:r>
          </w:p>
        </w:tc>
      </w:tr>
      <w:tr w:rsidR="00E4747E" w:rsidRPr="00B150B1" w:rsidTr="002B7896">
        <w:trPr>
          <w:trHeight w:val="548"/>
        </w:trPr>
        <w:tc>
          <w:tcPr>
            <w:tcW w:w="648" w:type="dxa"/>
            <w:shd w:val="clear" w:color="auto" w:fill="FFFFFF"/>
            <w:textDirection w:val="btLr"/>
          </w:tcPr>
          <w:p w:rsidR="006E1B20" w:rsidRDefault="000A32E6">
            <w:pPr>
              <w:keepNext/>
              <w:ind w:left="113" w:right="113"/>
              <w:jc w:val="center"/>
              <w:rPr>
                <w:sz w:val="20"/>
              </w:rPr>
            </w:pPr>
            <w:r w:rsidRPr="00B150B1">
              <w:rPr>
                <w:sz w:val="20"/>
              </w:rPr>
              <w:t>…</w:t>
            </w:r>
          </w:p>
        </w:tc>
        <w:tc>
          <w:tcPr>
            <w:tcW w:w="6840" w:type="dxa"/>
            <w:gridSpan w:val="2"/>
            <w:shd w:val="clear" w:color="auto" w:fill="FFFFFF"/>
            <w:textDirection w:val="btLr"/>
          </w:tcPr>
          <w:p w:rsidR="006E1B20" w:rsidRDefault="00E4747E">
            <w:pPr>
              <w:keepNext/>
              <w:ind w:left="113" w:right="113"/>
              <w:jc w:val="center"/>
              <w:rPr>
                <w:color w:val="auto"/>
                <w:sz w:val="20"/>
              </w:rPr>
            </w:pPr>
            <w:r w:rsidRPr="00B150B1">
              <w:rPr>
                <w:color w:val="auto"/>
                <w:sz w:val="20"/>
              </w:rPr>
              <w:t>...</w:t>
            </w:r>
          </w:p>
        </w:tc>
      </w:tr>
      <w:tr w:rsidR="00E4747E" w:rsidRPr="00B150B1" w:rsidTr="002B7896">
        <w:tc>
          <w:tcPr>
            <w:tcW w:w="648" w:type="dxa"/>
            <w:shd w:val="clear" w:color="auto" w:fill="FFFFFF"/>
          </w:tcPr>
          <w:p w:rsidR="006E1B20" w:rsidRDefault="00E4747E">
            <w:pPr>
              <w:ind w:left="0"/>
              <w:jc w:val="right"/>
              <w:rPr>
                <w:sz w:val="20"/>
              </w:rPr>
            </w:pPr>
            <w:r w:rsidRPr="00B150B1">
              <w:rPr>
                <w:sz w:val="20"/>
              </w:rPr>
              <w:t>248</w:t>
            </w:r>
          </w:p>
        </w:tc>
        <w:tc>
          <w:tcPr>
            <w:tcW w:w="6840" w:type="dxa"/>
            <w:gridSpan w:val="2"/>
            <w:shd w:val="clear" w:color="auto" w:fill="FFFFFF"/>
          </w:tcPr>
          <w:p w:rsidR="006E1B20" w:rsidRDefault="00E4747E">
            <w:pPr>
              <w:ind w:left="0"/>
              <w:rPr>
                <w:color w:val="auto"/>
                <w:sz w:val="20"/>
              </w:rPr>
            </w:pPr>
            <w:r w:rsidRPr="00B150B1">
              <w:rPr>
                <w:color w:val="auto"/>
                <w:sz w:val="20"/>
              </w:rPr>
              <w:t>Message[29] (8 bytes)</w:t>
            </w:r>
          </w:p>
        </w:tc>
      </w:tr>
    </w:tbl>
    <w:p w:rsidR="006E1B20" w:rsidRDefault="006E1B20">
      <w:pPr>
        <w:pStyle w:val="Le"/>
        <w:rPr>
          <w:sz w:val="14"/>
        </w:rPr>
      </w:pPr>
    </w:p>
    <w:p w:rsidR="006E1B20" w:rsidRDefault="00981315">
      <w:pPr>
        <w:pStyle w:val="BodyText"/>
        <w:keepNext/>
        <w:widowControl w:val="0"/>
        <w:rPr>
          <w:b/>
        </w:rPr>
      </w:pPr>
      <w:r w:rsidRPr="00B150B1">
        <w:br w:type="textWrapping" w:clear="all"/>
      </w:r>
      <w:r w:rsidRPr="00B150B1">
        <w:rPr>
          <w:b/>
        </w:rPr>
        <w:t>Description</w:t>
      </w:r>
    </w:p>
    <w:p w:rsidR="006E1B20" w:rsidRDefault="00E4747E">
      <w:pPr>
        <w:pStyle w:val="BodyText"/>
      </w:pPr>
      <w:r w:rsidRPr="00B150B1">
        <w:t xml:space="preserve">If </w:t>
      </w:r>
      <w:r w:rsidR="00BC3672" w:rsidRPr="00B150B1">
        <w:t xml:space="preserve">the message is </w:t>
      </w:r>
      <w:r w:rsidRPr="00B150B1">
        <w:t>successful</w:t>
      </w:r>
      <w:r w:rsidR="00BC3672" w:rsidRPr="00B150B1">
        <w:t>ly posted</w:t>
      </w:r>
      <w:r w:rsidRPr="00B150B1">
        <w:t>, the</w:t>
      </w:r>
      <w:r w:rsidR="00BC3672" w:rsidRPr="00B150B1">
        <w:t xml:space="preserve">n </w:t>
      </w:r>
      <w:r w:rsidR="007F717B" w:rsidRPr="00B150B1">
        <w:t>it will</w:t>
      </w:r>
      <w:r w:rsidRPr="00B150B1">
        <w:t xml:space="preserve"> be queued for delivery to a virtual processor within the partition associated with the port.</w:t>
      </w:r>
    </w:p>
    <w:p w:rsidR="006E1B20" w:rsidRDefault="00E4747E">
      <w:pPr>
        <w:pStyle w:val="BodyText"/>
      </w:pPr>
      <w:r w:rsidRPr="00B150B1">
        <w:t>For details about message delivery, see sectio</w:t>
      </w:r>
      <w:r w:rsidR="00475A9B" w:rsidRPr="00B150B1">
        <w:t xml:space="preserve">n </w:t>
      </w:r>
      <w:fldSimple w:instr=" REF _Ref130719633 \r \h  \* MERGEFORMAT ">
        <w:r w:rsidR="0077609F">
          <w:t>14</w:t>
        </w:r>
      </w:fldSimple>
      <w:r w:rsidRPr="00B150B1">
        <w:t>.</w:t>
      </w:r>
    </w:p>
    <w:p w:rsidR="006E1B20" w:rsidRDefault="00E4747E">
      <w:pPr>
        <w:pStyle w:val="DT"/>
        <w:rPr>
          <w:sz w:val="20"/>
        </w:rPr>
      </w:pPr>
      <w:r w:rsidRPr="00B150B1">
        <w:rPr>
          <w:sz w:val="20"/>
        </w:rPr>
        <w:t>Input Parameters</w:t>
      </w:r>
    </w:p>
    <w:p w:rsidR="006E1B20" w:rsidRDefault="00E4747E">
      <w:pPr>
        <w:pStyle w:val="DL"/>
        <w:ind w:left="900" w:hanging="540"/>
        <w:rPr>
          <w:sz w:val="20"/>
        </w:rPr>
      </w:pPr>
      <w:r w:rsidRPr="00B150B1">
        <w:rPr>
          <w:i/>
          <w:sz w:val="20"/>
        </w:rPr>
        <w:t xml:space="preserve">ConnectionId </w:t>
      </w:r>
      <w:r w:rsidRPr="00B150B1">
        <w:rPr>
          <w:sz w:val="20"/>
        </w:rPr>
        <w:t>specifies the ID of the connection created by calling HvConnectPort.</w:t>
      </w:r>
    </w:p>
    <w:p w:rsidR="006E1B20" w:rsidRDefault="00E4747E">
      <w:pPr>
        <w:pStyle w:val="DL"/>
        <w:ind w:left="900" w:hanging="540"/>
        <w:rPr>
          <w:sz w:val="20"/>
        </w:rPr>
      </w:pPr>
      <w:r w:rsidRPr="00B150B1">
        <w:rPr>
          <w:i/>
          <w:sz w:val="20"/>
        </w:rPr>
        <w:t xml:space="preserve">MessageType </w:t>
      </w:r>
      <w:r w:rsidRPr="00B150B1">
        <w:rPr>
          <w:sz w:val="20"/>
        </w:rPr>
        <w:t>specifies the message type that will appear within the message header. The caller can specify any 32-bit message type whose most significant bit is cleared</w:t>
      </w:r>
      <w:r w:rsidR="00C12EB0" w:rsidRPr="00B150B1">
        <w:rPr>
          <w:sz w:val="20"/>
        </w:rPr>
        <w:t>, with the exception of zero</w:t>
      </w:r>
      <w:r w:rsidRPr="00B150B1">
        <w:rPr>
          <w:sz w:val="20"/>
        </w:rPr>
        <w:t>. Message types with the high bit set are reserved for use by the hypervisor.</w:t>
      </w:r>
    </w:p>
    <w:p w:rsidR="006E1B20" w:rsidRDefault="00E4747E">
      <w:pPr>
        <w:pStyle w:val="DL"/>
        <w:ind w:left="900" w:hanging="540"/>
        <w:rPr>
          <w:sz w:val="20"/>
        </w:rPr>
      </w:pPr>
      <w:r w:rsidRPr="00B150B1">
        <w:rPr>
          <w:i/>
          <w:sz w:val="20"/>
        </w:rPr>
        <w:t>PayloadSize</w:t>
      </w:r>
      <w:r w:rsidRPr="00B150B1">
        <w:rPr>
          <w:sz w:val="20"/>
        </w:rPr>
        <w:t xml:space="preserve"> specifies the number of bytes that are included in the message.</w:t>
      </w:r>
    </w:p>
    <w:p w:rsidR="006E1B20" w:rsidRDefault="00E4747E">
      <w:pPr>
        <w:pStyle w:val="DL"/>
        <w:ind w:left="900" w:hanging="540"/>
        <w:rPr>
          <w:sz w:val="20"/>
        </w:rPr>
      </w:pPr>
      <w:r w:rsidRPr="00B150B1">
        <w:rPr>
          <w:i/>
          <w:sz w:val="20"/>
        </w:rPr>
        <w:t xml:space="preserve">Message </w:t>
      </w:r>
      <w:r w:rsidRPr="00B150B1">
        <w:rPr>
          <w:sz w:val="20"/>
        </w:rPr>
        <w:t xml:space="preserve">specifies the payload of the message—up to 240 bytes total. Only the first </w:t>
      </w:r>
      <w:r w:rsidRPr="00B150B1">
        <w:rPr>
          <w:i/>
          <w:sz w:val="20"/>
        </w:rPr>
        <w:t>n</w:t>
      </w:r>
      <w:r w:rsidRPr="00B150B1">
        <w:rPr>
          <w:sz w:val="20"/>
        </w:rPr>
        <w:t xml:space="preserve"> bytes are actually sent to the destination partition, where </w:t>
      </w:r>
      <w:r w:rsidRPr="00B150B1">
        <w:rPr>
          <w:i/>
          <w:sz w:val="20"/>
        </w:rPr>
        <w:t>n</w:t>
      </w:r>
      <w:r w:rsidRPr="00B150B1">
        <w:rPr>
          <w:sz w:val="20"/>
        </w:rPr>
        <w:t xml:space="preserve"> is provided in the </w:t>
      </w:r>
      <w:r w:rsidRPr="00B150B1">
        <w:rPr>
          <w:i/>
          <w:sz w:val="20"/>
        </w:rPr>
        <w:t>PayloadSize</w:t>
      </w:r>
      <w:r w:rsidRPr="00B150B1">
        <w:rPr>
          <w:sz w:val="20"/>
        </w:rPr>
        <w:t xml:space="preserve"> parameter.</w:t>
      </w:r>
    </w:p>
    <w:p w:rsidR="006E1B20" w:rsidRDefault="001A2E97">
      <w:pPr>
        <w:pStyle w:val="DT"/>
        <w:rPr>
          <w:sz w:val="20"/>
        </w:rPr>
      </w:pPr>
      <w:r w:rsidRPr="00B150B1">
        <w:rPr>
          <w:sz w:val="20"/>
        </w:rPr>
        <w:t>Output Parameters</w:t>
      </w:r>
    </w:p>
    <w:p w:rsidR="006E1B20" w:rsidRDefault="001A2E97">
      <w:pPr>
        <w:pStyle w:val="DL"/>
        <w:rPr>
          <w:sz w:val="20"/>
        </w:rPr>
      </w:pPr>
      <w:r w:rsidRPr="00B150B1">
        <w:rPr>
          <w:sz w:val="20"/>
        </w:rPr>
        <w:t>None.</w:t>
      </w:r>
    </w:p>
    <w:p w:rsidR="006E1B20" w:rsidRDefault="004171AD">
      <w:pPr>
        <w:pStyle w:val="DT"/>
        <w:rPr>
          <w:sz w:val="20"/>
        </w:rPr>
      </w:pPr>
      <w:r w:rsidRPr="00B150B1">
        <w:rPr>
          <w:sz w:val="20"/>
        </w:rPr>
        <w:t>Restrictions</w:t>
      </w:r>
    </w:p>
    <w:p w:rsidR="006E1B20" w:rsidRDefault="009C14F9">
      <w:pPr>
        <w:pStyle w:val="BulletList"/>
      </w:pPr>
      <w:r w:rsidRPr="00B150B1">
        <w:t xml:space="preserve">The </w:t>
      </w:r>
      <w:r w:rsidR="00D7742E" w:rsidRPr="00B150B1">
        <w:t>partition</w:t>
      </w:r>
      <w:r w:rsidR="0035664D" w:rsidRPr="00B150B1">
        <w:t xml:space="preserve"> that is the target of the connection</w:t>
      </w:r>
      <w:r w:rsidRPr="00B150B1">
        <w:t xml:space="preserve"> must be in the “active” state.</w:t>
      </w:r>
    </w:p>
    <w:p w:rsidR="006E1B20" w:rsidRDefault="00E4747E">
      <w:pPr>
        <w:pStyle w:val="DT"/>
        <w:rPr>
          <w:sz w:val="20"/>
        </w:rPr>
      </w:pPr>
      <w:r w:rsidRPr="00B150B1">
        <w:rPr>
          <w:sz w:val="20"/>
        </w:rPr>
        <w:t>Return Values</w:t>
      </w:r>
    </w:p>
    <w:tbl>
      <w:tblPr>
        <w:tblW w:w="8064" w:type="dxa"/>
        <w:tblInd w:w="5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4572"/>
        <w:gridCol w:w="3492"/>
      </w:tblGrid>
      <w:tr w:rsidR="00E4747E" w:rsidRPr="00B150B1" w:rsidTr="00373CB1">
        <w:trPr>
          <w:cantSplit/>
          <w:tblHeader/>
        </w:trPr>
        <w:tc>
          <w:tcPr>
            <w:tcW w:w="4572" w:type="dxa"/>
            <w:tcBorders>
              <w:bottom w:val="single" w:sz="4" w:space="0" w:color="auto"/>
              <w:right w:val="nil"/>
            </w:tcBorders>
            <w:shd w:val="clear" w:color="auto" w:fill="D9D9D9"/>
          </w:tcPr>
          <w:p w:rsidR="006E1B20" w:rsidRDefault="00E4747E">
            <w:pPr>
              <w:keepNext/>
              <w:ind w:left="0"/>
              <w:jc w:val="center"/>
              <w:rPr>
                <w:b/>
                <w:sz w:val="20"/>
              </w:rPr>
            </w:pPr>
            <w:r w:rsidRPr="00B150B1">
              <w:rPr>
                <w:b/>
                <w:sz w:val="20"/>
              </w:rPr>
              <w:t>Status code</w:t>
            </w:r>
          </w:p>
        </w:tc>
        <w:tc>
          <w:tcPr>
            <w:tcW w:w="3492" w:type="dxa"/>
            <w:tcBorders>
              <w:left w:val="nil"/>
              <w:bottom w:val="single" w:sz="4" w:space="0" w:color="auto"/>
            </w:tcBorders>
            <w:shd w:val="clear" w:color="auto" w:fill="D9D9D9"/>
          </w:tcPr>
          <w:p w:rsidR="006E1B20" w:rsidRDefault="00E4747E">
            <w:pPr>
              <w:keepNext/>
              <w:ind w:left="0"/>
              <w:jc w:val="center"/>
              <w:rPr>
                <w:b/>
                <w:sz w:val="20"/>
              </w:rPr>
            </w:pPr>
            <w:r w:rsidRPr="00B150B1">
              <w:rPr>
                <w:b/>
                <w:sz w:val="20"/>
              </w:rPr>
              <w:t>Error condition</w:t>
            </w:r>
          </w:p>
        </w:tc>
      </w:tr>
      <w:tr w:rsidR="009B5CB3" w:rsidRPr="00B150B1" w:rsidTr="009B5CB3">
        <w:trPr>
          <w:cantSplit/>
        </w:trPr>
        <w:tc>
          <w:tcPr>
            <w:tcW w:w="4572" w:type="dxa"/>
            <w:tcBorders>
              <w:top w:val="single" w:sz="4" w:space="0" w:color="auto"/>
            </w:tcBorders>
            <w:shd w:val="clear" w:color="auto" w:fill="auto"/>
          </w:tcPr>
          <w:p w:rsidR="009B5CB3" w:rsidRPr="00B150B1" w:rsidRDefault="009B5CB3">
            <w:pPr>
              <w:keepNext/>
              <w:ind w:left="0"/>
              <w:rPr>
                <w:sz w:val="20"/>
              </w:rPr>
            </w:pPr>
            <w:r w:rsidRPr="00B150B1">
              <w:rPr>
                <w:sz w:val="20"/>
              </w:rPr>
              <w:t>HV_STATUS_ACCESS_DENIED</w:t>
            </w:r>
          </w:p>
        </w:tc>
        <w:tc>
          <w:tcPr>
            <w:tcW w:w="3492" w:type="dxa"/>
            <w:tcBorders>
              <w:top w:val="single" w:sz="4" w:space="0" w:color="auto"/>
            </w:tcBorders>
            <w:shd w:val="clear" w:color="auto" w:fill="auto"/>
          </w:tcPr>
          <w:p w:rsidR="009B5CB3" w:rsidRPr="00B150B1" w:rsidRDefault="009B5CB3" w:rsidP="009B5CB3">
            <w:pPr>
              <w:keepNext/>
              <w:ind w:left="0"/>
              <w:rPr>
                <w:sz w:val="20"/>
              </w:rPr>
            </w:pPr>
            <w:r w:rsidRPr="00B150B1">
              <w:rPr>
                <w:sz w:val="20"/>
              </w:rPr>
              <w:t xml:space="preserve">The caller’s partition </w:t>
            </w:r>
            <w:r>
              <w:rPr>
                <w:sz w:val="20"/>
              </w:rPr>
              <w:t>does not possess</w:t>
            </w:r>
            <w:r w:rsidRPr="00B150B1">
              <w:rPr>
                <w:sz w:val="20"/>
              </w:rPr>
              <w:t xml:space="preserve"> the </w:t>
            </w:r>
            <w:r>
              <w:rPr>
                <w:i/>
                <w:sz w:val="20"/>
              </w:rPr>
              <w:t>PostMessages</w:t>
            </w:r>
            <w:r w:rsidRPr="00B150B1">
              <w:rPr>
                <w:sz w:val="20"/>
              </w:rPr>
              <w:t xml:space="preserve"> </w:t>
            </w:r>
            <w:r>
              <w:rPr>
                <w:sz w:val="20"/>
              </w:rPr>
              <w:t>privilege</w:t>
            </w:r>
            <w:r w:rsidRPr="00B150B1">
              <w:rPr>
                <w:sz w:val="20"/>
              </w:rPr>
              <w:t>.</w:t>
            </w:r>
          </w:p>
        </w:tc>
      </w:tr>
      <w:tr w:rsidR="009B5CB3" w:rsidRPr="00B150B1" w:rsidTr="00373CB1">
        <w:trPr>
          <w:cantSplit/>
        </w:trPr>
        <w:tc>
          <w:tcPr>
            <w:tcW w:w="4572" w:type="dxa"/>
            <w:tcBorders>
              <w:top w:val="single" w:sz="4" w:space="0" w:color="auto"/>
            </w:tcBorders>
          </w:tcPr>
          <w:p w:rsidR="009B5CB3" w:rsidRDefault="009B5CB3">
            <w:pPr>
              <w:keepNext/>
              <w:ind w:left="0"/>
              <w:rPr>
                <w:sz w:val="20"/>
              </w:rPr>
            </w:pPr>
            <w:r w:rsidRPr="00B150B1">
              <w:rPr>
                <w:sz w:val="20"/>
              </w:rPr>
              <w:t>HV_STATUS_INVALID_CONNECTION_ID</w:t>
            </w:r>
          </w:p>
        </w:tc>
        <w:tc>
          <w:tcPr>
            <w:tcW w:w="3492" w:type="dxa"/>
            <w:tcBorders>
              <w:top w:val="single" w:sz="4" w:space="0" w:color="auto"/>
            </w:tcBorders>
          </w:tcPr>
          <w:p w:rsidR="009B5CB3" w:rsidRDefault="009B5CB3">
            <w:pPr>
              <w:keepNext/>
              <w:ind w:left="0"/>
              <w:rPr>
                <w:sz w:val="20"/>
              </w:rPr>
            </w:pPr>
            <w:r w:rsidRPr="00B150B1">
              <w:rPr>
                <w:sz w:val="20"/>
              </w:rPr>
              <w:t>The specified connection ID is invalid.</w:t>
            </w:r>
          </w:p>
        </w:tc>
      </w:tr>
      <w:tr w:rsidR="009B5CB3" w:rsidRPr="00B150B1" w:rsidTr="00CC7193">
        <w:trPr>
          <w:cantSplit/>
        </w:trPr>
        <w:tc>
          <w:tcPr>
            <w:tcW w:w="4572" w:type="dxa"/>
            <w:vMerge w:val="restart"/>
            <w:shd w:val="clear" w:color="auto" w:fill="auto"/>
          </w:tcPr>
          <w:p w:rsidR="009B5CB3" w:rsidRDefault="009B5CB3">
            <w:pPr>
              <w:keepNext/>
              <w:ind w:left="0"/>
              <w:rPr>
                <w:sz w:val="20"/>
              </w:rPr>
            </w:pPr>
            <w:r w:rsidRPr="00B150B1">
              <w:rPr>
                <w:sz w:val="20"/>
              </w:rPr>
              <w:t>HV_STATUS_INVALID_PORT_ID</w:t>
            </w:r>
          </w:p>
        </w:tc>
        <w:tc>
          <w:tcPr>
            <w:tcW w:w="3492" w:type="dxa"/>
          </w:tcPr>
          <w:p w:rsidR="009B5CB3" w:rsidRDefault="009B5CB3">
            <w:pPr>
              <w:keepNext/>
              <w:ind w:left="0"/>
              <w:rPr>
                <w:sz w:val="20"/>
              </w:rPr>
            </w:pPr>
            <w:r w:rsidRPr="00B150B1">
              <w:rPr>
                <w:sz w:val="20"/>
              </w:rPr>
              <w:t>The port associated with the specified connection has been deleted.</w:t>
            </w:r>
          </w:p>
        </w:tc>
      </w:tr>
      <w:tr w:rsidR="009B5CB3" w:rsidRPr="00B150B1" w:rsidTr="00CC7193">
        <w:trPr>
          <w:cantSplit/>
        </w:trPr>
        <w:tc>
          <w:tcPr>
            <w:tcW w:w="4572" w:type="dxa"/>
            <w:vMerge/>
            <w:shd w:val="clear" w:color="auto" w:fill="auto"/>
          </w:tcPr>
          <w:p w:rsidR="009B5CB3" w:rsidRDefault="009B5CB3">
            <w:pPr>
              <w:keepNext/>
              <w:ind w:left="0"/>
              <w:rPr>
                <w:sz w:val="20"/>
              </w:rPr>
            </w:pPr>
          </w:p>
        </w:tc>
        <w:tc>
          <w:tcPr>
            <w:tcW w:w="3492" w:type="dxa"/>
          </w:tcPr>
          <w:p w:rsidR="009B5CB3" w:rsidRDefault="009B5CB3">
            <w:pPr>
              <w:keepNext/>
              <w:ind w:left="0"/>
              <w:rPr>
                <w:sz w:val="20"/>
              </w:rPr>
            </w:pPr>
            <w:r w:rsidRPr="00B150B1">
              <w:rPr>
                <w:sz w:val="20"/>
              </w:rPr>
              <w:t>The port associated with the specified connection belongs to a partition that is not in the “active” state.</w:t>
            </w:r>
          </w:p>
        </w:tc>
      </w:tr>
      <w:tr w:rsidR="009B5CB3" w:rsidRPr="00B150B1" w:rsidTr="00CC7193">
        <w:trPr>
          <w:cantSplit/>
        </w:trPr>
        <w:tc>
          <w:tcPr>
            <w:tcW w:w="4572" w:type="dxa"/>
            <w:vMerge/>
            <w:shd w:val="clear" w:color="auto" w:fill="auto"/>
          </w:tcPr>
          <w:p w:rsidR="009B5CB3" w:rsidRDefault="009B5CB3">
            <w:pPr>
              <w:keepNext/>
              <w:ind w:left="0"/>
              <w:rPr>
                <w:sz w:val="20"/>
              </w:rPr>
            </w:pPr>
          </w:p>
        </w:tc>
        <w:tc>
          <w:tcPr>
            <w:tcW w:w="3492" w:type="dxa"/>
          </w:tcPr>
          <w:p w:rsidR="009B5CB3" w:rsidRDefault="009B5CB3">
            <w:pPr>
              <w:keepNext/>
              <w:ind w:left="0"/>
              <w:rPr>
                <w:sz w:val="20"/>
              </w:rPr>
            </w:pPr>
            <w:r w:rsidRPr="00B150B1">
              <w:rPr>
                <w:sz w:val="20"/>
              </w:rPr>
              <w:t>The port associated with the specified connection is not a "message" type port.</w:t>
            </w:r>
          </w:p>
        </w:tc>
      </w:tr>
      <w:tr w:rsidR="009B5CB3" w:rsidRPr="00B150B1" w:rsidTr="00CC7193">
        <w:trPr>
          <w:cantSplit/>
        </w:trPr>
        <w:tc>
          <w:tcPr>
            <w:tcW w:w="4572" w:type="dxa"/>
            <w:vMerge w:val="restart"/>
            <w:shd w:val="clear" w:color="auto" w:fill="auto"/>
          </w:tcPr>
          <w:p w:rsidR="009B5CB3" w:rsidRDefault="009B5CB3">
            <w:pPr>
              <w:ind w:left="0"/>
              <w:rPr>
                <w:sz w:val="20"/>
              </w:rPr>
            </w:pPr>
            <w:r w:rsidRPr="00B150B1">
              <w:rPr>
                <w:sz w:val="20"/>
              </w:rPr>
              <w:t>HV_STATUS_INVALID_PARAMETER</w:t>
            </w:r>
          </w:p>
          <w:p w:rsidR="009B5CB3" w:rsidRDefault="009B5CB3">
            <w:pPr>
              <w:ind w:left="0"/>
              <w:rPr>
                <w:sz w:val="20"/>
              </w:rPr>
            </w:pPr>
          </w:p>
          <w:p w:rsidR="009B5CB3" w:rsidRDefault="009B5CB3">
            <w:pPr>
              <w:ind w:left="0"/>
              <w:rPr>
                <w:sz w:val="20"/>
              </w:rPr>
            </w:pPr>
          </w:p>
        </w:tc>
        <w:tc>
          <w:tcPr>
            <w:tcW w:w="3492" w:type="dxa"/>
          </w:tcPr>
          <w:p w:rsidR="009B5CB3" w:rsidRDefault="009B5CB3">
            <w:pPr>
              <w:ind w:left="0"/>
              <w:rPr>
                <w:sz w:val="20"/>
              </w:rPr>
            </w:pPr>
            <w:r w:rsidRPr="00B150B1">
              <w:rPr>
                <w:sz w:val="20"/>
              </w:rPr>
              <w:t>The most significant bit of the specified message type is set.</w:t>
            </w:r>
          </w:p>
        </w:tc>
      </w:tr>
      <w:tr w:rsidR="009B5CB3" w:rsidRPr="00B150B1" w:rsidTr="00CC7193">
        <w:trPr>
          <w:cantSplit/>
        </w:trPr>
        <w:tc>
          <w:tcPr>
            <w:tcW w:w="4572" w:type="dxa"/>
            <w:vMerge/>
            <w:shd w:val="clear" w:color="auto" w:fill="auto"/>
          </w:tcPr>
          <w:p w:rsidR="009B5CB3" w:rsidRDefault="009B5CB3">
            <w:pPr>
              <w:ind w:left="0"/>
              <w:rPr>
                <w:sz w:val="20"/>
              </w:rPr>
            </w:pPr>
          </w:p>
        </w:tc>
        <w:tc>
          <w:tcPr>
            <w:tcW w:w="3492" w:type="dxa"/>
          </w:tcPr>
          <w:p w:rsidR="009B5CB3" w:rsidRDefault="009B5CB3">
            <w:pPr>
              <w:ind w:left="0"/>
              <w:rPr>
                <w:sz w:val="20"/>
              </w:rPr>
            </w:pPr>
            <w:r w:rsidRPr="00B150B1">
              <w:rPr>
                <w:sz w:val="20"/>
              </w:rPr>
              <w:t xml:space="preserve">The </w:t>
            </w:r>
            <w:r w:rsidRPr="00B150B1">
              <w:rPr>
                <w:i/>
                <w:sz w:val="20"/>
              </w:rPr>
              <w:t xml:space="preserve">MessageType </w:t>
            </w:r>
            <w:r w:rsidRPr="00B150B1">
              <w:rPr>
                <w:sz w:val="20"/>
              </w:rPr>
              <w:t>parameter specifies a value of zero.</w:t>
            </w:r>
          </w:p>
        </w:tc>
      </w:tr>
      <w:tr w:rsidR="009B5CB3" w:rsidRPr="00B150B1" w:rsidTr="00CC7193">
        <w:trPr>
          <w:cantSplit/>
        </w:trPr>
        <w:tc>
          <w:tcPr>
            <w:tcW w:w="4572" w:type="dxa"/>
            <w:vMerge/>
            <w:shd w:val="clear" w:color="auto" w:fill="auto"/>
          </w:tcPr>
          <w:p w:rsidR="009B5CB3" w:rsidRDefault="009B5CB3">
            <w:pPr>
              <w:ind w:left="0"/>
              <w:rPr>
                <w:sz w:val="20"/>
              </w:rPr>
            </w:pPr>
          </w:p>
        </w:tc>
        <w:tc>
          <w:tcPr>
            <w:tcW w:w="3492" w:type="dxa"/>
          </w:tcPr>
          <w:p w:rsidR="009B5CB3" w:rsidRDefault="009B5CB3">
            <w:pPr>
              <w:ind w:left="0"/>
              <w:rPr>
                <w:sz w:val="20"/>
              </w:rPr>
            </w:pPr>
            <w:r w:rsidRPr="00B150B1">
              <w:rPr>
                <w:sz w:val="20"/>
              </w:rPr>
              <w:t>The specified payload size exceeds 240 bytes.</w:t>
            </w:r>
          </w:p>
        </w:tc>
      </w:tr>
      <w:tr w:rsidR="009B5CB3" w:rsidRPr="00B150B1" w:rsidTr="00CC7193">
        <w:trPr>
          <w:cantSplit/>
        </w:trPr>
        <w:tc>
          <w:tcPr>
            <w:tcW w:w="4572" w:type="dxa"/>
          </w:tcPr>
          <w:p w:rsidR="009B5CB3" w:rsidRDefault="009B5CB3">
            <w:pPr>
              <w:ind w:left="0"/>
              <w:rPr>
                <w:sz w:val="20"/>
              </w:rPr>
            </w:pPr>
            <w:r w:rsidRPr="00B150B1">
              <w:rPr>
                <w:sz w:val="20"/>
              </w:rPr>
              <w:t>HV_STATUS_INSUFFICIENT_BUFFERS</w:t>
            </w:r>
          </w:p>
        </w:tc>
        <w:tc>
          <w:tcPr>
            <w:tcW w:w="3492" w:type="dxa"/>
          </w:tcPr>
          <w:p w:rsidR="009B5CB3" w:rsidRDefault="009B5CB3">
            <w:pPr>
              <w:ind w:left="0"/>
              <w:rPr>
                <w:i/>
                <w:sz w:val="20"/>
              </w:rPr>
            </w:pPr>
            <w:r w:rsidRPr="00B150B1">
              <w:rPr>
                <w:sz w:val="20"/>
              </w:rPr>
              <w:t>The port has no available guest message buffers.</w:t>
            </w:r>
          </w:p>
        </w:tc>
      </w:tr>
      <w:tr w:rsidR="009B5CB3" w:rsidRPr="00B150B1" w:rsidTr="00CC7193">
        <w:trPr>
          <w:cantSplit/>
        </w:trPr>
        <w:tc>
          <w:tcPr>
            <w:tcW w:w="4572" w:type="dxa"/>
          </w:tcPr>
          <w:p w:rsidR="009B5CB3" w:rsidRDefault="009B5CB3">
            <w:pPr>
              <w:ind w:left="0"/>
              <w:rPr>
                <w:sz w:val="20"/>
              </w:rPr>
            </w:pPr>
            <w:r w:rsidRPr="00B150B1">
              <w:rPr>
                <w:sz w:val="20"/>
              </w:rPr>
              <w:t>HV_STATUS_INVALID_VP_INDEX</w:t>
            </w:r>
          </w:p>
        </w:tc>
        <w:tc>
          <w:tcPr>
            <w:tcW w:w="3492" w:type="dxa"/>
          </w:tcPr>
          <w:p w:rsidR="009B5CB3" w:rsidRDefault="009B5CB3">
            <w:pPr>
              <w:ind w:left="0"/>
              <w:rPr>
                <w:sz w:val="20"/>
              </w:rPr>
            </w:pPr>
            <w:r w:rsidRPr="00B150B1">
              <w:rPr>
                <w:sz w:val="20"/>
              </w:rPr>
              <w:t>The target VP no longer exists or there are no available VPs to which the message can be posted.</w:t>
            </w:r>
          </w:p>
        </w:tc>
      </w:tr>
      <w:tr w:rsidR="009B5CB3" w:rsidRPr="00B150B1" w:rsidTr="00CC7193">
        <w:trPr>
          <w:cantSplit/>
        </w:trPr>
        <w:tc>
          <w:tcPr>
            <w:tcW w:w="4572" w:type="dxa"/>
            <w:vMerge w:val="restart"/>
          </w:tcPr>
          <w:p w:rsidR="009B5CB3" w:rsidRDefault="009B5CB3">
            <w:pPr>
              <w:ind w:left="0"/>
              <w:rPr>
                <w:sz w:val="20"/>
              </w:rPr>
            </w:pPr>
            <w:r w:rsidRPr="00B150B1">
              <w:rPr>
                <w:sz w:val="20"/>
              </w:rPr>
              <w:t>HV_STATUS_INVALID_SYNIC_STATE</w:t>
            </w:r>
          </w:p>
        </w:tc>
        <w:tc>
          <w:tcPr>
            <w:tcW w:w="3492" w:type="dxa"/>
          </w:tcPr>
          <w:p w:rsidR="009B5CB3" w:rsidRDefault="009B5CB3">
            <w:pPr>
              <w:ind w:left="0"/>
              <w:rPr>
                <w:sz w:val="20"/>
              </w:rPr>
            </w:pPr>
            <w:r w:rsidRPr="00B150B1">
              <w:rPr>
                <w:sz w:val="20"/>
              </w:rPr>
              <w:t>The target VP’s SynIC is disabled and cannot accept posted messages. For ports targeted at HV_ANY_VP, this indicates that the SynIC of all of the partition’s VPs are disabled.</w:t>
            </w:r>
          </w:p>
        </w:tc>
      </w:tr>
      <w:tr w:rsidR="009B5CB3" w:rsidRPr="00B150B1" w:rsidTr="00CC7193">
        <w:trPr>
          <w:cantSplit/>
        </w:trPr>
        <w:tc>
          <w:tcPr>
            <w:tcW w:w="4572" w:type="dxa"/>
            <w:vMerge/>
          </w:tcPr>
          <w:p w:rsidR="009B5CB3" w:rsidRDefault="009B5CB3">
            <w:pPr>
              <w:ind w:left="0"/>
              <w:rPr>
                <w:sz w:val="20"/>
              </w:rPr>
            </w:pPr>
          </w:p>
        </w:tc>
        <w:tc>
          <w:tcPr>
            <w:tcW w:w="3492" w:type="dxa"/>
          </w:tcPr>
          <w:p w:rsidR="009B5CB3" w:rsidRDefault="009B5CB3">
            <w:pPr>
              <w:ind w:left="0"/>
              <w:rPr>
                <w:sz w:val="20"/>
              </w:rPr>
            </w:pPr>
            <w:r w:rsidRPr="00B150B1">
              <w:rPr>
                <w:sz w:val="20"/>
              </w:rPr>
              <w:t>The target VP’s SIM page is disabled. For ports targeted at HV_ANY_VP, this indicates that the SIM page of all of the partition’s VPs are disabled.</w:t>
            </w:r>
          </w:p>
        </w:tc>
      </w:tr>
    </w:tbl>
    <w:p w:rsidR="006E1B20" w:rsidRDefault="00E4747E">
      <w:pPr>
        <w:pStyle w:val="Heading3"/>
        <w:keepLines/>
        <w:widowControl w:val="0"/>
      </w:pPr>
      <w:bookmarkStart w:id="12645" w:name="_Toc130721754"/>
      <w:bookmarkStart w:id="12646" w:name="_Toc130888236"/>
      <w:bookmarkStart w:id="12647" w:name="_Toc130978568"/>
      <w:bookmarkStart w:id="12648" w:name="_Toc131014244"/>
      <w:bookmarkStart w:id="12649" w:name="_Toc131846459"/>
      <w:bookmarkStart w:id="12650" w:name="_Toc131929464"/>
      <w:bookmarkStart w:id="12651" w:name="_Toc131936787"/>
      <w:bookmarkStart w:id="12652" w:name="_Toc130721755"/>
      <w:bookmarkStart w:id="12653" w:name="_Toc130888237"/>
      <w:bookmarkStart w:id="12654" w:name="_Toc130978569"/>
      <w:bookmarkStart w:id="12655" w:name="_Toc131014245"/>
      <w:bookmarkStart w:id="12656" w:name="_Toc131846460"/>
      <w:bookmarkStart w:id="12657" w:name="_Toc131929465"/>
      <w:bookmarkStart w:id="12658" w:name="_Toc131936788"/>
      <w:bookmarkStart w:id="12659" w:name="_Toc130721758"/>
      <w:bookmarkStart w:id="12660" w:name="_Toc130888240"/>
      <w:bookmarkStart w:id="12661" w:name="_Toc130978572"/>
      <w:bookmarkStart w:id="12662" w:name="_Toc131014248"/>
      <w:bookmarkStart w:id="12663" w:name="_Toc131846463"/>
      <w:bookmarkStart w:id="12664" w:name="_Toc131929468"/>
      <w:bookmarkStart w:id="12665" w:name="_Toc131936791"/>
      <w:bookmarkStart w:id="12666" w:name="_Toc130721760"/>
      <w:bookmarkStart w:id="12667" w:name="_Toc130888242"/>
      <w:bookmarkStart w:id="12668" w:name="_Toc130978574"/>
      <w:bookmarkStart w:id="12669" w:name="_Toc131014250"/>
      <w:bookmarkStart w:id="12670" w:name="_Toc131846465"/>
      <w:bookmarkStart w:id="12671" w:name="_Toc131929470"/>
      <w:bookmarkStart w:id="12672" w:name="_Toc131936793"/>
      <w:bookmarkStart w:id="12673" w:name="_Toc130721761"/>
      <w:bookmarkStart w:id="12674" w:name="_Toc130888243"/>
      <w:bookmarkStart w:id="12675" w:name="_Toc130978575"/>
      <w:bookmarkStart w:id="12676" w:name="_Toc131014251"/>
      <w:bookmarkStart w:id="12677" w:name="_Toc131846466"/>
      <w:bookmarkStart w:id="12678" w:name="_Toc131929471"/>
      <w:bookmarkStart w:id="12679" w:name="_Toc131936794"/>
      <w:bookmarkStart w:id="12680" w:name="_Toc130721762"/>
      <w:bookmarkStart w:id="12681" w:name="_Toc130888244"/>
      <w:bookmarkStart w:id="12682" w:name="_Toc130978576"/>
      <w:bookmarkStart w:id="12683" w:name="_Toc131014252"/>
      <w:bookmarkStart w:id="12684" w:name="_Toc131846467"/>
      <w:bookmarkStart w:id="12685" w:name="_Toc131929472"/>
      <w:bookmarkStart w:id="12686" w:name="_Toc131936795"/>
      <w:bookmarkStart w:id="12687" w:name="_Toc130721765"/>
      <w:bookmarkStart w:id="12688" w:name="_Toc130888247"/>
      <w:bookmarkStart w:id="12689" w:name="_Toc130978579"/>
      <w:bookmarkStart w:id="12690" w:name="_Toc131014255"/>
      <w:bookmarkStart w:id="12691" w:name="_Toc131846470"/>
      <w:bookmarkStart w:id="12692" w:name="_Toc131929475"/>
      <w:bookmarkStart w:id="12693" w:name="_Toc131936798"/>
      <w:bookmarkStart w:id="12694" w:name="_Toc130721774"/>
      <w:bookmarkStart w:id="12695" w:name="_Toc130888256"/>
      <w:bookmarkStart w:id="12696" w:name="_Toc130978588"/>
      <w:bookmarkStart w:id="12697" w:name="_Toc131014264"/>
      <w:bookmarkStart w:id="12698" w:name="_Toc131846479"/>
      <w:bookmarkStart w:id="12699" w:name="_Toc131929484"/>
      <w:bookmarkStart w:id="12700" w:name="_Toc131936807"/>
      <w:bookmarkStart w:id="12701" w:name="_Toc130721783"/>
      <w:bookmarkStart w:id="12702" w:name="_Toc130888265"/>
      <w:bookmarkStart w:id="12703" w:name="_Toc130978597"/>
      <w:bookmarkStart w:id="12704" w:name="_Toc131014273"/>
      <w:bookmarkStart w:id="12705" w:name="_Toc131846488"/>
      <w:bookmarkStart w:id="12706" w:name="_Toc131929493"/>
      <w:bookmarkStart w:id="12707" w:name="_Toc131936816"/>
      <w:bookmarkStart w:id="12708" w:name="_Toc127596849"/>
      <w:bookmarkStart w:id="12709" w:name="_Toc127786470"/>
      <w:bookmarkStart w:id="12710" w:name="_Toc127786786"/>
      <w:bookmarkStart w:id="12711" w:name="_Toc127787102"/>
      <w:bookmarkStart w:id="12712" w:name="_Toc127877776"/>
      <w:bookmarkStart w:id="12713" w:name="_Toc128289846"/>
      <w:bookmarkStart w:id="12714" w:name="_Toc128290239"/>
      <w:bookmarkStart w:id="12715" w:name="_Toc130189844"/>
      <w:bookmarkStart w:id="12716" w:name="_Toc130201060"/>
      <w:bookmarkStart w:id="12717" w:name="_Toc130201376"/>
      <w:bookmarkStart w:id="12718" w:name="_Toc130201697"/>
      <w:bookmarkStart w:id="12719" w:name="_Toc131936827"/>
      <w:bookmarkStart w:id="12720" w:name="_Toc133901251"/>
      <w:bookmarkStart w:id="12721" w:name="_Toc137461125"/>
      <w:bookmarkStart w:id="12722" w:name="_Toc139096640"/>
      <w:bookmarkStart w:id="12723" w:name="_Toc139188563"/>
      <w:bookmarkStart w:id="12724" w:name="_Toc139191426"/>
      <w:bookmarkStart w:id="12725" w:name="_Toc140490478"/>
      <w:bookmarkStart w:id="12726" w:name="_Toc140571380"/>
      <w:bookmarkStart w:id="12727" w:name="_Toc141257653"/>
      <w:bookmarkStart w:id="12728" w:name="_Toc141257980"/>
      <w:bookmarkStart w:id="12729" w:name="_Toc141267508"/>
      <w:bookmarkStart w:id="12730" w:name="_Toc141522526"/>
      <w:bookmarkStart w:id="12731" w:name="_Toc141529614"/>
      <w:bookmarkStart w:id="12732" w:name="_Toc141529931"/>
      <w:bookmarkStart w:id="12733" w:name="_Toc141851538"/>
      <w:bookmarkStart w:id="12734" w:name="_Toc141852472"/>
      <w:bookmarkStart w:id="12735" w:name="_Toc141888016"/>
      <w:bookmarkStart w:id="12736" w:name="_Toc141889856"/>
      <w:bookmarkStart w:id="12737" w:name="_Toc141893525"/>
      <w:bookmarkStart w:id="12738" w:name="_Toc142113378"/>
      <w:bookmarkStart w:id="12739" w:name="_Toc142114406"/>
      <w:bookmarkStart w:id="12740" w:name="_Toc142729623"/>
      <w:bookmarkStart w:id="12741" w:name="_Toc142730907"/>
      <w:bookmarkStart w:id="12742" w:name="_Toc142731280"/>
      <w:bookmarkStart w:id="12743" w:name="_Toc142998647"/>
      <w:bookmarkStart w:id="12744" w:name="_Toc143063739"/>
      <w:bookmarkStart w:id="12745" w:name="_Toc143509849"/>
      <w:bookmarkStart w:id="12746" w:name="_Toc143510296"/>
      <w:bookmarkStart w:id="12747" w:name="_Toc144026328"/>
      <w:bookmarkStart w:id="12748" w:name="_Toc144026659"/>
      <w:bookmarkStart w:id="12749" w:name="_Toc144276302"/>
      <w:bookmarkStart w:id="12750" w:name="_Toc144276646"/>
      <w:bookmarkStart w:id="12751" w:name="_Toc144280234"/>
      <w:bookmarkStart w:id="12752" w:name="_Toc144280580"/>
      <w:bookmarkStart w:id="12753" w:name="_Toc144540795"/>
      <w:bookmarkStart w:id="12754" w:name="_Toc144554678"/>
      <w:bookmarkStart w:id="12755" w:name="_Toc144722299"/>
      <w:bookmarkStart w:id="12756" w:name="_Toc145503761"/>
      <w:bookmarkStart w:id="12757" w:name="_Toc145512203"/>
      <w:bookmarkStart w:id="12758" w:name="_Toc145513226"/>
      <w:bookmarkStart w:id="12759" w:name="_Toc145513610"/>
      <w:bookmarkStart w:id="12760" w:name="_Toc192577667"/>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r w:rsidRPr="00B150B1">
        <w:t>HvSignalEvent</w:t>
      </w:r>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p>
    <w:p w:rsidR="006E1B20" w:rsidRDefault="005C47D7">
      <w:pPr>
        <w:pStyle w:val="BodyText"/>
      </w:pPr>
      <w:r w:rsidRPr="00B150B1">
        <w:t>The HvSignalEvent hypercall signals an event in a partition that owns the port associated with the specified connection.</w:t>
      </w:r>
    </w:p>
    <w:p w:rsidR="006E1B20" w:rsidRDefault="00981315">
      <w:pPr>
        <w:pStyle w:val="BodyText"/>
        <w:keepNext/>
        <w:widowControl w:val="0"/>
        <w:rPr>
          <w:b/>
        </w:rPr>
      </w:pPr>
      <w:r w:rsidRPr="00B150B1">
        <w:rPr>
          <w:b/>
        </w:rPr>
        <w:t>Wrapper Interface</w:t>
      </w:r>
    </w:p>
    <w:p w:rsidR="006E1B20" w:rsidRDefault="006E1B20">
      <w:pPr>
        <w:pStyle w:val="TargetCode"/>
        <w:keepNext/>
        <w:keepLines/>
        <w:widowControl w:val="0"/>
        <w:tabs>
          <w:tab w:val="left" w:pos="720"/>
          <w:tab w:val="left" w:pos="3600"/>
        </w:tabs>
        <w:ind w:left="288"/>
      </w:pPr>
    </w:p>
    <w:p w:rsidR="006E1B20" w:rsidRDefault="00E4747E">
      <w:pPr>
        <w:pStyle w:val="TargetCode"/>
        <w:keepNext/>
        <w:keepLines/>
        <w:widowControl w:val="0"/>
        <w:tabs>
          <w:tab w:val="left" w:pos="720"/>
          <w:tab w:val="left" w:pos="3600"/>
        </w:tabs>
        <w:ind w:left="288"/>
      </w:pPr>
      <w:r w:rsidRPr="00B150B1">
        <w:t>HV_STATUS</w:t>
      </w:r>
    </w:p>
    <w:p w:rsidR="006E1B20" w:rsidRDefault="00E4747E">
      <w:pPr>
        <w:pStyle w:val="TargetCode"/>
        <w:keepNext/>
        <w:keepLines/>
        <w:widowControl w:val="0"/>
        <w:tabs>
          <w:tab w:val="left" w:pos="720"/>
          <w:tab w:val="left" w:pos="3600"/>
        </w:tabs>
        <w:ind w:left="288"/>
      </w:pPr>
      <w:r w:rsidRPr="00B150B1">
        <w:t>HvSignalEvent(</w:t>
      </w:r>
    </w:p>
    <w:p w:rsidR="006E1B20" w:rsidRDefault="00E4747E">
      <w:pPr>
        <w:pStyle w:val="TargetCode"/>
        <w:keepNext/>
        <w:keepLines/>
        <w:widowControl w:val="0"/>
        <w:tabs>
          <w:tab w:val="left" w:pos="720"/>
          <w:tab w:val="left" w:pos="1440"/>
          <w:tab w:val="left" w:pos="4320"/>
        </w:tabs>
        <w:ind w:left="288"/>
      </w:pPr>
      <w:r w:rsidRPr="00B150B1">
        <w:tab/>
        <w:t>__in HV_CONNECTION_ID</w:t>
      </w:r>
      <w:r w:rsidRPr="00B150B1">
        <w:tab/>
        <w:t>ConnectionId,</w:t>
      </w:r>
    </w:p>
    <w:p w:rsidR="006E1B20" w:rsidRDefault="00E4747E">
      <w:pPr>
        <w:pStyle w:val="TargetCode"/>
        <w:keepNext/>
        <w:keepLines/>
        <w:widowControl w:val="0"/>
        <w:tabs>
          <w:tab w:val="left" w:pos="720"/>
          <w:tab w:val="left" w:pos="1440"/>
          <w:tab w:val="left" w:pos="4320"/>
        </w:tabs>
        <w:ind w:left="288"/>
      </w:pPr>
      <w:r w:rsidRPr="00B150B1">
        <w:tab/>
        <w:t xml:space="preserve">__in </w:t>
      </w:r>
      <w:r w:rsidR="002F1450" w:rsidRPr="00B150B1">
        <w:t>UINT16</w:t>
      </w:r>
      <w:r w:rsidRPr="00B150B1">
        <w:tab/>
        <w:t>FlagNumber</w:t>
      </w:r>
    </w:p>
    <w:p w:rsidR="006E1B20" w:rsidRDefault="00E4747E">
      <w:pPr>
        <w:pStyle w:val="TargetCode"/>
        <w:keepNext/>
        <w:keepLines/>
        <w:widowControl w:val="0"/>
        <w:tabs>
          <w:tab w:val="left" w:pos="720"/>
          <w:tab w:val="left" w:pos="5220"/>
        </w:tabs>
        <w:ind w:left="288"/>
      </w:pPr>
      <w:r w:rsidRPr="00B150B1">
        <w:tab/>
        <w:t>);</w:t>
      </w:r>
    </w:p>
    <w:p w:rsidR="006E1B20" w:rsidRDefault="006E1B20">
      <w:pPr>
        <w:pStyle w:val="TargetCode"/>
        <w:keepNext/>
        <w:keepLines/>
        <w:widowControl w:val="0"/>
        <w:tabs>
          <w:tab w:val="left" w:pos="720"/>
          <w:tab w:val="left" w:pos="5220"/>
        </w:tabs>
        <w:ind w:left="288"/>
      </w:pPr>
    </w:p>
    <w:p w:rsidR="006E1B20" w:rsidRDefault="006E1B20">
      <w:pPr>
        <w:pStyle w:val="Le"/>
        <w:rPr>
          <w:sz w:val="14"/>
        </w:rPr>
      </w:pPr>
    </w:p>
    <w:p w:rsidR="006E1B20" w:rsidRDefault="006E1B20">
      <w:pPr>
        <w:pStyle w:val="Le"/>
        <w:rPr>
          <w:sz w:val="14"/>
        </w:rPr>
      </w:pPr>
    </w:p>
    <w:p w:rsidR="006E1B20" w:rsidRDefault="00981315">
      <w:pPr>
        <w:pStyle w:val="BodyText"/>
        <w:keepNext/>
        <w:widowControl w:val="0"/>
        <w:rPr>
          <w:b/>
        </w:rPr>
      </w:pPr>
      <w:r w:rsidRPr="00B150B1">
        <w:rPr>
          <w:b/>
        </w:rPr>
        <w:br w:type="textWrapping" w:clear="all"/>
        <w:t>Native Interface</w:t>
      </w: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648"/>
        <w:gridCol w:w="3240"/>
        <w:gridCol w:w="1890"/>
        <w:gridCol w:w="1710"/>
      </w:tblGrid>
      <w:tr w:rsidR="00E4747E" w:rsidRPr="00B150B1" w:rsidTr="002B7896">
        <w:tc>
          <w:tcPr>
            <w:tcW w:w="7488" w:type="dxa"/>
            <w:gridSpan w:val="4"/>
            <w:shd w:val="clear" w:color="auto" w:fill="000000"/>
          </w:tcPr>
          <w:p w:rsidR="006E1B20" w:rsidRDefault="00E4747E">
            <w:pPr>
              <w:ind w:left="0"/>
              <w:rPr>
                <w:b/>
                <w:color w:val="FFFFFF"/>
                <w:sz w:val="20"/>
              </w:rPr>
            </w:pPr>
            <w:r w:rsidRPr="00B150B1">
              <w:rPr>
                <w:b/>
                <w:color w:val="FFFFFF"/>
                <w:sz w:val="20"/>
              </w:rPr>
              <w:t>HvSignalEvent</w:t>
            </w:r>
            <w:r w:rsidR="00563CE7">
              <w:rPr>
                <w:b/>
                <w:color w:val="FFFFFF"/>
                <w:sz w:val="20"/>
              </w:rPr>
              <w:t xml:space="preserve"> [fast]</w:t>
            </w:r>
          </w:p>
        </w:tc>
      </w:tr>
      <w:tr w:rsidR="00E4747E" w:rsidRPr="00B150B1" w:rsidTr="002B7896">
        <w:tc>
          <w:tcPr>
            <w:tcW w:w="648" w:type="dxa"/>
            <w:shd w:val="clear" w:color="auto" w:fill="FFFFFF"/>
          </w:tcPr>
          <w:p w:rsidR="006E1B20" w:rsidRDefault="006E1B20">
            <w:pPr>
              <w:ind w:left="0"/>
              <w:jc w:val="right"/>
              <w:rPr>
                <w:sz w:val="20"/>
              </w:rPr>
            </w:pPr>
          </w:p>
        </w:tc>
        <w:tc>
          <w:tcPr>
            <w:tcW w:w="6840" w:type="dxa"/>
            <w:gridSpan w:val="3"/>
            <w:shd w:val="clear" w:color="auto" w:fill="FFFFFF"/>
          </w:tcPr>
          <w:p w:rsidR="006E1B20" w:rsidRDefault="00E4747E">
            <w:pPr>
              <w:ind w:left="0"/>
              <w:rPr>
                <w:color w:val="auto"/>
                <w:sz w:val="20"/>
              </w:rPr>
            </w:pPr>
            <w:r w:rsidRPr="00B150B1">
              <w:rPr>
                <w:color w:val="auto"/>
                <w:sz w:val="20"/>
              </w:rPr>
              <w:t xml:space="preserve">Call Code = </w:t>
            </w:r>
            <w:r w:rsidR="006C239D" w:rsidRPr="00B150B1">
              <w:rPr>
                <w:color w:val="auto"/>
                <w:sz w:val="20"/>
              </w:rPr>
              <w:t>0x00</w:t>
            </w:r>
            <w:r w:rsidR="008C3994" w:rsidRPr="00B150B1">
              <w:rPr>
                <w:color w:val="auto"/>
                <w:sz w:val="20"/>
              </w:rPr>
              <w:t>5</w:t>
            </w:r>
            <w:r w:rsidR="00C16B25">
              <w:rPr>
                <w:color w:val="auto"/>
                <w:sz w:val="20"/>
              </w:rPr>
              <w:t>D</w:t>
            </w:r>
          </w:p>
        </w:tc>
      </w:tr>
      <w:tr w:rsidR="00E4747E" w:rsidRPr="00B150B1" w:rsidTr="002B7896">
        <w:tc>
          <w:tcPr>
            <w:tcW w:w="7488" w:type="dxa"/>
            <w:gridSpan w:val="4"/>
            <w:shd w:val="clear" w:color="auto" w:fill="000000"/>
          </w:tcPr>
          <w:p w:rsidR="006E1B20" w:rsidRDefault="00E4747E">
            <w:pPr>
              <w:ind w:left="0"/>
              <w:rPr>
                <w:color w:val="FFFFFF"/>
                <w:sz w:val="20"/>
              </w:rPr>
            </w:pPr>
            <w:r w:rsidRPr="00B150B1">
              <w:rPr>
                <w:color w:val="FFFFFF"/>
                <w:sz w:val="20"/>
              </w:rPr>
              <w:sym w:font="Wingdings 3" w:char="F0C6"/>
            </w:r>
            <w:r w:rsidRPr="00B150B1">
              <w:rPr>
                <w:color w:val="FFFFFF"/>
                <w:sz w:val="20"/>
              </w:rPr>
              <w:t xml:space="preserve"> Input Parameter Header</w:t>
            </w:r>
          </w:p>
        </w:tc>
      </w:tr>
      <w:tr w:rsidR="00D96ED0" w:rsidRPr="00B150B1" w:rsidTr="002B7896">
        <w:tc>
          <w:tcPr>
            <w:tcW w:w="648" w:type="dxa"/>
            <w:shd w:val="clear" w:color="auto" w:fill="FFFFFF"/>
          </w:tcPr>
          <w:p w:rsidR="006E1B20" w:rsidRDefault="005D231C">
            <w:pPr>
              <w:ind w:left="0"/>
              <w:jc w:val="right"/>
              <w:rPr>
                <w:sz w:val="20"/>
              </w:rPr>
            </w:pPr>
            <w:r>
              <w:rPr>
                <w:sz w:val="20"/>
              </w:rPr>
              <w:t>0</w:t>
            </w:r>
          </w:p>
        </w:tc>
        <w:tc>
          <w:tcPr>
            <w:tcW w:w="3240" w:type="dxa"/>
            <w:shd w:val="clear" w:color="auto" w:fill="FFFFFF"/>
          </w:tcPr>
          <w:p w:rsidR="006E1B20" w:rsidRDefault="00D96ED0">
            <w:pPr>
              <w:ind w:left="0"/>
              <w:rPr>
                <w:color w:val="auto"/>
                <w:sz w:val="20"/>
              </w:rPr>
            </w:pPr>
            <w:r w:rsidRPr="00B150B1">
              <w:rPr>
                <w:color w:val="auto"/>
                <w:sz w:val="20"/>
              </w:rPr>
              <w:t>ConnectionId</w:t>
            </w:r>
          </w:p>
          <w:p w:rsidR="006E1B20" w:rsidRDefault="00D96ED0">
            <w:pPr>
              <w:ind w:left="0"/>
              <w:rPr>
                <w:color w:val="auto"/>
                <w:sz w:val="20"/>
              </w:rPr>
            </w:pPr>
            <w:r w:rsidRPr="00B150B1">
              <w:rPr>
                <w:color w:val="auto"/>
                <w:sz w:val="20"/>
              </w:rPr>
              <w:t>(4 bytes)</w:t>
            </w:r>
          </w:p>
        </w:tc>
        <w:tc>
          <w:tcPr>
            <w:tcW w:w="1890" w:type="dxa"/>
            <w:shd w:val="clear" w:color="auto" w:fill="FFFFFF"/>
          </w:tcPr>
          <w:p w:rsidR="006E1B20" w:rsidRDefault="00D96ED0">
            <w:pPr>
              <w:ind w:left="0"/>
              <w:rPr>
                <w:color w:val="auto"/>
                <w:sz w:val="20"/>
              </w:rPr>
            </w:pPr>
            <w:r w:rsidRPr="00B150B1">
              <w:rPr>
                <w:color w:val="auto"/>
                <w:sz w:val="20"/>
              </w:rPr>
              <w:t>FlagNumber</w:t>
            </w:r>
          </w:p>
          <w:p w:rsidR="006E1B20" w:rsidRDefault="00D96ED0">
            <w:pPr>
              <w:ind w:left="0"/>
              <w:rPr>
                <w:color w:val="auto"/>
                <w:sz w:val="20"/>
              </w:rPr>
            </w:pPr>
            <w:r w:rsidRPr="00B150B1">
              <w:rPr>
                <w:color w:val="auto"/>
                <w:sz w:val="20"/>
              </w:rPr>
              <w:t>(2 bytes)</w:t>
            </w:r>
          </w:p>
        </w:tc>
        <w:tc>
          <w:tcPr>
            <w:tcW w:w="1710" w:type="dxa"/>
            <w:shd w:val="clear" w:color="auto" w:fill="E6E6E6"/>
          </w:tcPr>
          <w:p w:rsidR="006E1B20" w:rsidRDefault="00D96ED0">
            <w:pPr>
              <w:ind w:left="0"/>
              <w:rPr>
                <w:color w:val="auto"/>
                <w:sz w:val="20"/>
              </w:rPr>
            </w:pPr>
            <w:r w:rsidRPr="00B150B1">
              <w:rPr>
                <w:color w:val="auto"/>
                <w:sz w:val="20"/>
              </w:rPr>
              <w:t>Rsvd</w:t>
            </w:r>
            <w:r w:rsidR="00E5007A">
              <w:rPr>
                <w:color w:val="auto"/>
                <w:sz w:val="20"/>
              </w:rPr>
              <w:t>Z</w:t>
            </w:r>
          </w:p>
          <w:p w:rsidR="006E1B20" w:rsidRDefault="00D96ED0">
            <w:pPr>
              <w:ind w:left="0"/>
              <w:rPr>
                <w:color w:val="auto"/>
                <w:sz w:val="20"/>
              </w:rPr>
            </w:pPr>
            <w:r w:rsidRPr="00B150B1">
              <w:rPr>
                <w:color w:val="auto"/>
                <w:sz w:val="20"/>
              </w:rPr>
              <w:t>(2 bytes)</w:t>
            </w:r>
          </w:p>
        </w:tc>
      </w:tr>
    </w:tbl>
    <w:p w:rsidR="006E1B20" w:rsidRDefault="006E1B20">
      <w:pPr>
        <w:pStyle w:val="Le"/>
        <w:rPr>
          <w:sz w:val="14"/>
        </w:rPr>
      </w:pPr>
    </w:p>
    <w:p w:rsidR="006E1B20" w:rsidRDefault="00981315">
      <w:pPr>
        <w:pStyle w:val="BodyText"/>
        <w:keepNext/>
        <w:widowControl w:val="0"/>
        <w:rPr>
          <w:b/>
        </w:rPr>
      </w:pPr>
      <w:r w:rsidRPr="00B150B1">
        <w:br w:type="textWrapping" w:clear="all"/>
      </w:r>
      <w:r w:rsidRPr="00B150B1">
        <w:rPr>
          <w:b/>
        </w:rPr>
        <w:t>Description</w:t>
      </w:r>
    </w:p>
    <w:p w:rsidR="006E1B20" w:rsidRDefault="00E4747E">
      <w:pPr>
        <w:pStyle w:val="BodyText"/>
      </w:pPr>
      <w:r w:rsidRPr="00B150B1">
        <w:t>The event is signaled by setting a bit within the SI</w:t>
      </w:r>
      <w:r w:rsidR="00A52C20" w:rsidRPr="00B150B1">
        <w:t>E</w:t>
      </w:r>
      <w:r w:rsidRPr="00B150B1">
        <w:t xml:space="preserve">F page of one of the receive partition’s virtual processors. </w:t>
      </w:r>
    </w:p>
    <w:p w:rsidR="006E1B20" w:rsidRDefault="00E4747E">
      <w:pPr>
        <w:pStyle w:val="BodyText"/>
      </w:pPr>
      <w:r w:rsidRPr="00B150B1">
        <w:t>The caller specifies a relative flag number. The actual SI</w:t>
      </w:r>
      <w:r w:rsidR="00A52C20" w:rsidRPr="00B150B1">
        <w:t>E</w:t>
      </w:r>
      <w:r w:rsidRPr="00B150B1">
        <w:t>F bit number is calculated by the hypervisor by adding the specified flag number to the base flag number associated with the port.</w:t>
      </w:r>
    </w:p>
    <w:p w:rsidR="006E1B20" w:rsidRDefault="00E4747E">
      <w:pPr>
        <w:pStyle w:val="BodyText"/>
      </w:pPr>
      <w:r w:rsidRPr="00B150B1">
        <w:t>Input Parameters</w:t>
      </w:r>
    </w:p>
    <w:p w:rsidR="006E1B20" w:rsidRDefault="00E4747E">
      <w:pPr>
        <w:pStyle w:val="DL"/>
        <w:ind w:left="900" w:hanging="540"/>
        <w:rPr>
          <w:sz w:val="20"/>
        </w:rPr>
      </w:pPr>
      <w:r w:rsidRPr="00B150B1">
        <w:rPr>
          <w:i/>
          <w:sz w:val="20"/>
        </w:rPr>
        <w:t xml:space="preserve">ConnectionId </w:t>
      </w:r>
      <w:r w:rsidRPr="00B150B1">
        <w:rPr>
          <w:sz w:val="20"/>
        </w:rPr>
        <w:t>specifies the ID of the connection.</w:t>
      </w:r>
    </w:p>
    <w:p w:rsidR="006E1B20" w:rsidRDefault="00E4747E">
      <w:pPr>
        <w:pStyle w:val="DL"/>
        <w:ind w:left="900" w:hanging="540"/>
        <w:rPr>
          <w:sz w:val="20"/>
        </w:rPr>
      </w:pPr>
      <w:r w:rsidRPr="00B150B1">
        <w:rPr>
          <w:i/>
          <w:sz w:val="20"/>
        </w:rPr>
        <w:t xml:space="preserve">FlagNumber </w:t>
      </w:r>
      <w:r w:rsidRPr="00B150B1">
        <w:rPr>
          <w:sz w:val="20"/>
        </w:rPr>
        <w:t>specifies the relative index of the event flag that the caller wants to set within the target SI</w:t>
      </w:r>
      <w:r w:rsidR="00A52C20" w:rsidRPr="00B150B1">
        <w:rPr>
          <w:sz w:val="20"/>
        </w:rPr>
        <w:t>E</w:t>
      </w:r>
      <w:r w:rsidRPr="00B150B1">
        <w:rPr>
          <w:sz w:val="20"/>
        </w:rPr>
        <w:t>F area. This number is relative to the base flag number associated with the port.</w:t>
      </w:r>
    </w:p>
    <w:p w:rsidR="006E1B20" w:rsidRDefault="001A2E97">
      <w:pPr>
        <w:pStyle w:val="DT"/>
        <w:rPr>
          <w:sz w:val="20"/>
        </w:rPr>
      </w:pPr>
      <w:r w:rsidRPr="00B150B1">
        <w:rPr>
          <w:sz w:val="20"/>
        </w:rPr>
        <w:t>Output Parameters</w:t>
      </w:r>
    </w:p>
    <w:p w:rsidR="006E1B20" w:rsidRDefault="001A2E97">
      <w:pPr>
        <w:pStyle w:val="DL"/>
        <w:rPr>
          <w:sz w:val="20"/>
        </w:rPr>
      </w:pPr>
      <w:r w:rsidRPr="00B150B1">
        <w:rPr>
          <w:sz w:val="20"/>
        </w:rPr>
        <w:t>None.</w:t>
      </w:r>
    </w:p>
    <w:p w:rsidR="006E1B20" w:rsidRDefault="004171AD">
      <w:pPr>
        <w:pStyle w:val="DT"/>
        <w:rPr>
          <w:sz w:val="20"/>
        </w:rPr>
      </w:pPr>
      <w:r w:rsidRPr="00B150B1">
        <w:rPr>
          <w:sz w:val="20"/>
        </w:rPr>
        <w:t>Restrictions</w:t>
      </w:r>
    </w:p>
    <w:p w:rsidR="006E1B20" w:rsidRDefault="006474A4">
      <w:pPr>
        <w:pStyle w:val="BulletList"/>
      </w:pPr>
      <w:r w:rsidRPr="00B150B1">
        <w:t xml:space="preserve">The </w:t>
      </w:r>
      <w:r w:rsidR="0035664D" w:rsidRPr="00B150B1">
        <w:t>partition that is the target of the connection</w:t>
      </w:r>
      <w:r w:rsidRPr="00B150B1">
        <w:t xml:space="preserve"> must be in the “active” state</w:t>
      </w:r>
      <w:r w:rsidR="004822F2" w:rsidRPr="00B150B1">
        <w:t>.</w:t>
      </w:r>
    </w:p>
    <w:p w:rsidR="006E1B20" w:rsidRDefault="00E4747E">
      <w:pPr>
        <w:pStyle w:val="DT"/>
        <w:rPr>
          <w:sz w:val="20"/>
        </w:rPr>
      </w:pPr>
      <w:r w:rsidRPr="00B150B1">
        <w:rPr>
          <w:sz w:val="20"/>
        </w:rPr>
        <w:t>Return Values</w:t>
      </w:r>
    </w:p>
    <w:tbl>
      <w:tblPr>
        <w:tblW w:w="8064" w:type="dxa"/>
        <w:tblInd w:w="5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4067"/>
        <w:gridCol w:w="3997"/>
      </w:tblGrid>
      <w:tr w:rsidR="00E4747E" w:rsidRPr="00B150B1" w:rsidTr="002341C2">
        <w:trPr>
          <w:cantSplit/>
          <w:tblHeader/>
        </w:trPr>
        <w:tc>
          <w:tcPr>
            <w:tcW w:w="4067" w:type="dxa"/>
            <w:tcBorders>
              <w:bottom w:val="single" w:sz="4" w:space="0" w:color="auto"/>
              <w:right w:val="nil"/>
            </w:tcBorders>
            <w:shd w:val="clear" w:color="auto" w:fill="D9D9D9"/>
          </w:tcPr>
          <w:p w:rsidR="006E1B20" w:rsidRDefault="00E4747E">
            <w:pPr>
              <w:keepNext/>
              <w:ind w:left="0"/>
              <w:jc w:val="center"/>
              <w:rPr>
                <w:b/>
                <w:sz w:val="20"/>
              </w:rPr>
            </w:pPr>
            <w:r w:rsidRPr="00B150B1">
              <w:rPr>
                <w:b/>
                <w:sz w:val="20"/>
              </w:rPr>
              <w:t>Status code</w:t>
            </w:r>
          </w:p>
        </w:tc>
        <w:tc>
          <w:tcPr>
            <w:tcW w:w="3997" w:type="dxa"/>
            <w:tcBorders>
              <w:left w:val="nil"/>
              <w:bottom w:val="single" w:sz="4" w:space="0" w:color="auto"/>
            </w:tcBorders>
            <w:shd w:val="clear" w:color="auto" w:fill="D9D9D9"/>
          </w:tcPr>
          <w:p w:rsidR="006E1B20" w:rsidRDefault="00E4747E">
            <w:pPr>
              <w:keepNext/>
              <w:ind w:left="0"/>
              <w:jc w:val="center"/>
              <w:rPr>
                <w:b/>
                <w:sz w:val="20"/>
              </w:rPr>
            </w:pPr>
            <w:r w:rsidRPr="00B150B1">
              <w:rPr>
                <w:b/>
                <w:sz w:val="20"/>
              </w:rPr>
              <w:t>Error condition</w:t>
            </w:r>
          </w:p>
        </w:tc>
      </w:tr>
      <w:bookmarkEnd w:id="12387"/>
      <w:tr w:rsidR="009B5CB3" w:rsidRPr="00B150B1" w:rsidTr="002341C2">
        <w:trPr>
          <w:cantSplit/>
        </w:trPr>
        <w:tc>
          <w:tcPr>
            <w:tcW w:w="4067" w:type="dxa"/>
            <w:tcBorders>
              <w:top w:val="single" w:sz="4" w:space="0" w:color="auto"/>
            </w:tcBorders>
          </w:tcPr>
          <w:p w:rsidR="009B5CB3" w:rsidRPr="00B150B1" w:rsidRDefault="009B5CB3">
            <w:pPr>
              <w:keepNext/>
              <w:ind w:left="0"/>
              <w:rPr>
                <w:sz w:val="20"/>
              </w:rPr>
            </w:pPr>
            <w:r w:rsidRPr="00B150B1">
              <w:rPr>
                <w:sz w:val="20"/>
              </w:rPr>
              <w:t>HV_STATUS_ACCESS_DENIED</w:t>
            </w:r>
          </w:p>
        </w:tc>
        <w:tc>
          <w:tcPr>
            <w:tcW w:w="3997" w:type="dxa"/>
            <w:tcBorders>
              <w:top w:val="single" w:sz="4" w:space="0" w:color="auto"/>
            </w:tcBorders>
          </w:tcPr>
          <w:p w:rsidR="009B5CB3" w:rsidRPr="00B150B1" w:rsidRDefault="009B5CB3" w:rsidP="009B5CB3">
            <w:pPr>
              <w:keepNext/>
              <w:ind w:left="0"/>
              <w:rPr>
                <w:sz w:val="20"/>
              </w:rPr>
            </w:pPr>
            <w:r w:rsidRPr="00B150B1">
              <w:rPr>
                <w:sz w:val="20"/>
              </w:rPr>
              <w:t xml:space="preserve">The caller’s partition </w:t>
            </w:r>
            <w:r>
              <w:rPr>
                <w:sz w:val="20"/>
              </w:rPr>
              <w:t>does not possess</w:t>
            </w:r>
            <w:r w:rsidRPr="00B150B1">
              <w:rPr>
                <w:sz w:val="20"/>
              </w:rPr>
              <w:t xml:space="preserve"> the </w:t>
            </w:r>
            <w:r>
              <w:rPr>
                <w:i/>
                <w:sz w:val="20"/>
              </w:rPr>
              <w:t>SignalEvents</w:t>
            </w:r>
            <w:r w:rsidRPr="00B150B1">
              <w:rPr>
                <w:sz w:val="20"/>
              </w:rPr>
              <w:t xml:space="preserve"> </w:t>
            </w:r>
            <w:r>
              <w:rPr>
                <w:sz w:val="20"/>
              </w:rPr>
              <w:t>privilege</w:t>
            </w:r>
            <w:r w:rsidRPr="00B150B1">
              <w:rPr>
                <w:sz w:val="20"/>
              </w:rPr>
              <w:t>.</w:t>
            </w:r>
          </w:p>
        </w:tc>
      </w:tr>
      <w:tr w:rsidR="009B5CB3" w:rsidRPr="00B150B1" w:rsidTr="002341C2">
        <w:trPr>
          <w:cantSplit/>
        </w:trPr>
        <w:tc>
          <w:tcPr>
            <w:tcW w:w="4067" w:type="dxa"/>
            <w:tcBorders>
              <w:top w:val="single" w:sz="4" w:space="0" w:color="auto"/>
            </w:tcBorders>
          </w:tcPr>
          <w:p w:rsidR="009B5CB3" w:rsidRDefault="009B5CB3">
            <w:pPr>
              <w:keepNext/>
              <w:ind w:left="0"/>
              <w:rPr>
                <w:sz w:val="20"/>
              </w:rPr>
            </w:pPr>
            <w:r w:rsidRPr="00B150B1">
              <w:rPr>
                <w:sz w:val="20"/>
              </w:rPr>
              <w:t>HV_STATUS_INVALID_CONNECTION_ID</w:t>
            </w:r>
          </w:p>
        </w:tc>
        <w:tc>
          <w:tcPr>
            <w:tcW w:w="3997" w:type="dxa"/>
            <w:tcBorders>
              <w:top w:val="single" w:sz="4" w:space="0" w:color="auto"/>
            </w:tcBorders>
          </w:tcPr>
          <w:p w:rsidR="009B5CB3" w:rsidRDefault="009B5CB3">
            <w:pPr>
              <w:keepNext/>
              <w:ind w:left="0"/>
              <w:rPr>
                <w:sz w:val="20"/>
              </w:rPr>
            </w:pPr>
            <w:r w:rsidRPr="00B150B1">
              <w:rPr>
                <w:sz w:val="20"/>
              </w:rPr>
              <w:t>The specified connection ID is invalid.</w:t>
            </w:r>
          </w:p>
        </w:tc>
      </w:tr>
      <w:tr w:rsidR="009B5CB3" w:rsidRPr="00B150B1" w:rsidTr="002341C2">
        <w:trPr>
          <w:cantSplit/>
        </w:trPr>
        <w:tc>
          <w:tcPr>
            <w:tcW w:w="4067" w:type="dxa"/>
            <w:vMerge w:val="restart"/>
          </w:tcPr>
          <w:p w:rsidR="009B5CB3" w:rsidRDefault="009B5CB3">
            <w:pPr>
              <w:keepNext/>
              <w:ind w:left="0"/>
              <w:rPr>
                <w:sz w:val="20"/>
              </w:rPr>
            </w:pPr>
            <w:r w:rsidRPr="00B150B1">
              <w:rPr>
                <w:sz w:val="20"/>
              </w:rPr>
              <w:t>HV_STATUS_INVALID_PORT_ID</w:t>
            </w:r>
          </w:p>
        </w:tc>
        <w:tc>
          <w:tcPr>
            <w:tcW w:w="3997" w:type="dxa"/>
          </w:tcPr>
          <w:p w:rsidR="009B5CB3" w:rsidRDefault="009B5CB3">
            <w:pPr>
              <w:keepNext/>
              <w:ind w:left="0"/>
              <w:rPr>
                <w:sz w:val="20"/>
              </w:rPr>
            </w:pPr>
            <w:r w:rsidRPr="00B150B1">
              <w:rPr>
                <w:sz w:val="20"/>
              </w:rPr>
              <w:t>The port associated with the specified connection has been deleted.</w:t>
            </w:r>
          </w:p>
        </w:tc>
      </w:tr>
      <w:tr w:rsidR="009B5CB3" w:rsidRPr="00B150B1" w:rsidTr="002341C2">
        <w:trPr>
          <w:cantSplit/>
        </w:trPr>
        <w:tc>
          <w:tcPr>
            <w:tcW w:w="4067" w:type="dxa"/>
            <w:vMerge/>
          </w:tcPr>
          <w:p w:rsidR="009B5CB3" w:rsidRDefault="009B5CB3">
            <w:pPr>
              <w:keepNext/>
              <w:ind w:left="0"/>
              <w:rPr>
                <w:sz w:val="20"/>
              </w:rPr>
            </w:pPr>
          </w:p>
        </w:tc>
        <w:tc>
          <w:tcPr>
            <w:tcW w:w="3997" w:type="dxa"/>
          </w:tcPr>
          <w:p w:rsidR="009B5CB3" w:rsidRDefault="009B5CB3">
            <w:pPr>
              <w:keepNext/>
              <w:ind w:left="0"/>
              <w:rPr>
                <w:sz w:val="20"/>
              </w:rPr>
            </w:pPr>
            <w:r w:rsidRPr="00B150B1">
              <w:rPr>
                <w:sz w:val="20"/>
              </w:rPr>
              <w:t>The port associated with the specified connection belongs to a partition that is not in the “active” state.</w:t>
            </w:r>
          </w:p>
        </w:tc>
      </w:tr>
      <w:tr w:rsidR="009B5CB3" w:rsidRPr="00B150B1" w:rsidTr="002341C2">
        <w:trPr>
          <w:cantSplit/>
        </w:trPr>
        <w:tc>
          <w:tcPr>
            <w:tcW w:w="4067" w:type="dxa"/>
            <w:vMerge/>
          </w:tcPr>
          <w:p w:rsidR="009B5CB3" w:rsidRDefault="009B5CB3">
            <w:pPr>
              <w:keepNext/>
              <w:ind w:left="0"/>
              <w:rPr>
                <w:sz w:val="20"/>
              </w:rPr>
            </w:pPr>
          </w:p>
        </w:tc>
        <w:tc>
          <w:tcPr>
            <w:tcW w:w="3997" w:type="dxa"/>
          </w:tcPr>
          <w:p w:rsidR="009B5CB3" w:rsidRDefault="009B5CB3">
            <w:pPr>
              <w:keepNext/>
              <w:ind w:left="0"/>
              <w:rPr>
                <w:sz w:val="20"/>
              </w:rPr>
            </w:pPr>
            <w:r w:rsidRPr="00B150B1">
              <w:rPr>
                <w:sz w:val="20"/>
              </w:rPr>
              <w:t>The port associated with the specified connection is not an "event" type port.</w:t>
            </w:r>
          </w:p>
        </w:tc>
      </w:tr>
      <w:tr w:rsidR="009B5CB3" w:rsidRPr="00B150B1" w:rsidTr="002341C2">
        <w:trPr>
          <w:cantSplit/>
        </w:trPr>
        <w:tc>
          <w:tcPr>
            <w:tcW w:w="4067" w:type="dxa"/>
            <w:shd w:val="clear" w:color="auto" w:fill="auto"/>
          </w:tcPr>
          <w:p w:rsidR="009B5CB3" w:rsidRDefault="009B5CB3">
            <w:pPr>
              <w:ind w:left="0"/>
              <w:rPr>
                <w:sz w:val="20"/>
              </w:rPr>
            </w:pPr>
            <w:r w:rsidRPr="00B150B1">
              <w:rPr>
                <w:sz w:val="20"/>
              </w:rPr>
              <w:t>HV_STATUS_INVALID_PARAMETER</w:t>
            </w:r>
          </w:p>
        </w:tc>
        <w:tc>
          <w:tcPr>
            <w:tcW w:w="3997" w:type="dxa"/>
          </w:tcPr>
          <w:p w:rsidR="009B5CB3" w:rsidRDefault="009B5CB3">
            <w:pPr>
              <w:ind w:left="0"/>
              <w:rPr>
                <w:sz w:val="20"/>
              </w:rPr>
            </w:pPr>
            <w:r w:rsidRPr="00B150B1">
              <w:rPr>
                <w:sz w:val="20"/>
              </w:rPr>
              <w:t>The specified flag number is greater than or equal to the port’s flag count.</w:t>
            </w:r>
          </w:p>
        </w:tc>
      </w:tr>
      <w:tr w:rsidR="009B5CB3" w:rsidRPr="00B150B1" w:rsidTr="002341C2">
        <w:trPr>
          <w:cantSplit/>
        </w:trPr>
        <w:tc>
          <w:tcPr>
            <w:tcW w:w="4067" w:type="dxa"/>
            <w:shd w:val="clear" w:color="auto" w:fill="auto"/>
          </w:tcPr>
          <w:p w:rsidR="009B5CB3" w:rsidRDefault="009B5CB3">
            <w:pPr>
              <w:ind w:left="0"/>
              <w:rPr>
                <w:sz w:val="20"/>
              </w:rPr>
            </w:pPr>
            <w:r w:rsidRPr="00B150B1">
              <w:rPr>
                <w:sz w:val="20"/>
              </w:rPr>
              <w:t>HV_STATUS_INVALID_VP_INDEX</w:t>
            </w:r>
          </w:p>
        </w:tc>
        <w:tc>
          <w:tcPr>
            <w:tcW w:w="3997" w:type="dxa"/>
          </w:tcPr>
          <w:p w:rsidR="009B5CB3" w:rsidRDefault="009B5CB3">
            <w:pPr>
              <w:ind w:left="0"/>
              <w:rPr>
                <w:sz w:val="20"/>
              </w:rPr>
            </w:pPr>
            <w:r w:rsidRPr="00B150B1">
              <w:rPr>
                <w:sz w:val="20"/>
              </w:rPr>
              <w:t>The target VP no longer exists or there are no available VPs to which the message can be posted.</w:t>
            </w:r>
          </w:p>
        </w:tc>
      </w:tr>
      <w:tr w:rsidR="00676C00" w:rsidRPr="00B150B1" w:rsidTr="002341C2">
        <w:trPr>
          <w:cantSplit/>
        </w:trPr>
        <w:tc>
          <w:tcPr>
            <w:tcW w:w="4067" w:type="dxa"/>
            <w:vMerge w:val="restart"/>
            <w:shd w:val="clear" w:color="auto" w:fill="auto"/>
          </w:tcPr>
          <w:p w:rsidR="00676C00" w:rsidRDefault="00676C00">
            <w:pPr>
              <w:ind w:left="0"/>
              <w:rPr>
                <w:sz w:val="20"/>
              </w:rPr>
            </w:pPr>
            <w:bookmarkStart w:id="12761" w:name="_Toc130721795"/>
            <w:bookmarkStart w:id="12762" w:name="_Toc130888277"/>
            <w:bookmarkStart w:id="12763" w:name="_Toc130978609"/>
            <w:bookmarkStart w:id="12764" w:name="_Toc131014285"/>
            <w:bookmarkStart w:id="12765" w:name="_Toc131846500"/>
            <w:bookmarkStart w:id="12766" w:name="_Toc131929505"/>
            <w:bookmarkStart w:id="12767" w:name="_Toc131936828"/>
            <w:bookmarkStart w:id="12768" w:name="_Toc130721796"/>
            <w:bookmarkStart w:id="12769" w:name="_Toc130888278"/>
            <w:bookmarkStart w:id="12770" w:name="_Toc130978610"/>
            <w:bookmarkStart w:id="12771" w:name="_Toc131014286"/>
            <w:bookmarkStart w:id="12772" w:name="_Toc131846501"/>
            <w:bookmarkStart w:id="12773" w:name="_Toc131929506"/>
            <w:bookmarkStart w:id="12774" w:name="_Toc131936829"/>
            <w:bookmarkStart w:id="12775" w:name="_Toc130721803"/>
            <w:bookmarkStart w:id="12776" w:name="_Toc130888285"/>
            <w:bookmarkStart w:id="12777" w:name="_Toc130978617"/>
            <w:bookmarkStart w:id="12778" w:name="_Toc131014293"/>
            <w:bookmarkStart w:id="12779" w:name="_Toc131846508"/>
            <w:bookmarkStart w:id="12780" w:name="_Toc131929513"/>
            <w:bookmarkStart w:id="12781" w:name="_Toc131936836"/>
            <w:bookmarkStart w:id="12782" w:name="_Toc130721804"/>
            <w:bookmarkStart w:id="12783" w:name="_Toc130888286"/>
            <w:bookmarkStart w:id="12784" w:name="_Toc130978618"/>
            <w:bookmarkStart w:id="12785" w:name="_Toc131014294"/>
            <w:bookmarkStart w:id="12786" w:name="_Toc131846509"/>
            <w:bookmarkStart w:id="12787" w:name="_Toc131929514"/>
            <w:bookmarkStart w:id="12788" w:name="_Toc131936837"/>
            <w:bookmarkStart w:id="12789" w:name="_Toc130721805"/>
            <w:bookmarkStart w:id="12790" w:name="_Toc130888287"/>
            <w:bookmarkStart w:id="12791" w:name="_Toc130978619"/>
            <w:bookmarkStart w:id="12792" w:name="_Toc131014295"/>
            <w:bookmarkStart w:id="12793" w:name="_Toc131846510"/>
            <w:bookmarkStart w:id="12794" w:name="_Toc131929515"/>
            <w:bookmarkStart w:id="12795" w:name="_Toc131936838"/>
            <w:bookmarkStart w:id="12796" w:name="_Toc130721808"/>
            <w:bookmarkStart w:id="12797" w:name="_Toc130888290"/>
            <w:bookmarkStart w:id="12798" w:name="_Toc130978622"/>
            <w:bookmarkStart w:id="12799" w:name="_Toc131014298"/>
            <w:bookmarkStart w:id="12800" w:name="_Toc131846513"/>
            <w:bookmarkStart w:id="12801" w:name="_Toc131929518"/>
            <w:bookmarkStart w:id="12802" w:name="_Toc131936841"/>
            <w:bookmarkStart w:id="12803" w:name="_Toc130721826"/>
            <w:bookmarkStart w:id="12804" w:name="_Toc130888308"/>
            <w:bookmarkStart w:id="12805" w:name="_Toc130978640"/>
            <w:bookmarkStart w:id="12806" w:name="_Toc131014316"/>
            <w:bookmarkStart w:id="12807" w:name="_Toc131846531"/>
            <w:bookmarkStart w:id="12808" w:name="_Toc131929536"/>
            <w:bookmarkStart w:id="12809" w:name="_Toc131936859"/>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r w:rsidRPr="00B150B1">
              <w:rPr>
                <w:sz w:val="20"/>
              </w:rPr>
              <w:t>HV_STATUS_INVALID_SYNIC_STATE</w:t>
            </w:r>
          </w:p>
        </w:tc>
        <w:tc>
          <w:tcPr>
            <w:tcW w:w="3997" w:type="dxa"/>
          </w:tcPr>
          <w:p w:rsidR="00676C00" w:rsidRDefault="00676C00">
            <w:pPr>
              <w:ind w:left="0"/>
              <w:rPr>
                <w:sz w:val="20"/>
              </w:rPr>
            </w:pPr>
            <w:r w:rsidRPr="00B150B1">
              <w:rPr>
                <w:sz w:val="20"/>
              </w:rPr>
              <w:t>The target VP’s SynIC is disabled and cannot accept signaled events. For ports targeted at HV_ANY_VP, this indicates that the SynIC of all of the partition’s VPs are disabled.</w:t>
            </w:r>
          </w:p>
        </w:tc>
      </w:tr>
      <w:tr w:rsidR="00676C00" w:rsidRPr="00B150B1" w:rsidTr="002341C2">
        <w:trPr>
          <w:cantSplit/>
        </w:trPr>
        <w:tc>
          <w:tcPr>
            <w:tcW w:w="4067" w:type="dxa"/>
            <w:vMerge/>
            <w:shd w:val="clear" w:color="auto" w:fill="auto"/>
          </w:tcPr>
          <w:p w:rsidR="00676C00" w:rsidRDefault="00676C00">
            <w:pPr>
              <w:ind w:left="0"/>
              <w:rPr>
                <w:sz w:val="20"/>
              </w:rPr>
            </w:pPr>
          </w:p>
        </w:tc>
        <w:tc>
          <w:tcPr>
            <w:tcW w:w="3997" w:type="dxa"/>
          </w:tcPr>
          <w:p w:rsidR="00676C00" w:rsidRDefault="00676C00">
            <w:pPr>
              <w:ind w:left="0"/>
              <w:rPr>
                <w:sz w:val="20"/>
              </w:rPr>
            </w:pPr>
            <w:r w:rsidRPr="00B150B1">
              <w:rPr>
                <w:sz w:val="20"/>
              </w:rPr>
              <w:t>The target VP’s SIEF page is disabled. For ports targeted at HV_ANY_VP, this indicates that the SIEF page of all of the partition’s VPs are disabled.</w:t>
            </w:r>
          </w:p>
        </w:tc>
      </w:tr>
      <w:tr w:rsidR="00676C00" w:rsidRPr="00B150B1" w:rsidTr="002341C2">
        <w:trPr>
          <w:cantSplit/>
        </w:trPr>
        <w:tc>
          <w:tcPr>
            <w:tcW w:w="4067" w:type="dxa"/>
            <w:vMerge/>
            <w:shd w:val="clear" w:color="auto" w:fill="auto"/>
          </w:tcPr>
          <w:p w:rsidR="00676C00" w:rsidRDefault="00676C00">
            <w:pPr>
              <w:ind w:left="0"/>
              <w:rPr>
                <w:sz w:val="20"/>
              </w:rPr>
            </w:pPr>
          </w:p>
        </w:tc>
        <w:tc>
          <w:tcPr>
            <w:tcW w:w="3997" w:type="dxa"/>
          </w:tcPr>
          <w:p w:rsidR="00676C00" w:rsidRPr="00B150B1" w:rsidRDefault="00676C00">
            <w:pPr>
              <w:ind w:left="0"/>
              <w:rPr>
                <w:sz w:val="20"/>
              </w:rPr>
            </w:pPr>
            <w:r>
              <w:rPr>
                <w:sz w:val="20"/>
              </w:rPr>
              <w:t>The target SINTx is masked.</w:t>
            </w:r>
          </w:p>
        </w:tc>
      </w:tr>
    </w:tbl>
    <w:p w:rsidR="006E1B20" w:rsidRDefault="006E1B20">
      <w:pPr>
        <w:pStyle w:val="Heading1"/>
        <w:rPr>
          <w:sz w:val="28"/>
        </w:rPr>
        <w:sectPr w:rsidR="006E1B20" w:rsidSect="00337CB9">
          <w:headerReference w:type="even" r:id="rId69"/>
          <w:headerReference w:type="default" r:id="rId70"/>
          <w:footerReference w:type="default" r:id="rId71"/>
          <w:headerReference w:type="first" r:id="rId72"/>
          <w:type w:val="oddPage"/>
          <w:pgSz w:w="12240" w:h="15840"/>
          <w:pgMar w:top="1440" w:right="1800" w:bottom="1440" w:left="1800" w:header="720" w:footer="720" w:gutter="0"/>
          <w:cols w:space="720"/>
          <w:docGrid w:linePitch="360"/>
        </w:sectPr>
      </w:pPr>
      <w:bookmarkStart w:id="12810" w:name="_Ref119464646"/>
      <w:bookmarkStart w:id="12811" w:name="_Ref119464747"/>
      <w:bookmarkStart w:id="12812" w:name="_Toc118467512"/>
    </w:p>
    <w:p w:rsidR="006E1B20" w:rsidRDefault="00E4747E">
      <w:pPr>
        <w:pStyle w:val="Heading1"/>
        <w:rPr>
          <w:sz w:val="28"/>
        </w:rPr>
      </w:pPr>
      <w:bookmarkStart w:id="12813" w:name="_Toc127596851"/>
      <w:bookmarkStart w:id="12814" w:name="_Toc127786472"/>
      <w:bookmarkStart w:id="12815" w:name="_Toc127786788"/>
      <w:bookmarkStart w:id="12816" w:name="_Toc127787104"/>
      <w:bookmarkStart w:id="12817" w:name="_Toc127877778"/>
      <w:bookmarkStart w:id="12818" w:name="_Toc128289848"/>
      <w:bookmarkStart w:id="12819" w:name="_Toc128290241"/>
      <w:bookmarkStart w:id="12820" w:name="_Toc130189846"/>
      <w:bookmarkStart w:id="12821" w:name="_Toc130201062"/>
      <w:bookmarkStart w:id="12822" w:name="_Toc130201378"/>
      <w:bookmarkStart w:id="12823" w:name="_Toc130201699"/>
      <w:bookmarkStart w:id="12824" w:name="_Ref130718654"/>
      <w:bookmarkStart w:id="12825" w:name="_Ref130722070"/>
      <w:bookmarkStart w:id="12826" w:name="_Toc131936891"/>
      <w:bookmarkStart w:id="12827" w:name="_Toc133901252"/>
      <w:bookmarkStart w:id="12828" w:name="_Toc137461126"/>
      <w:bookmarkStart w:id="12829" w:name="_Toc139096641"/>
      <w:bookmarkStart w:id="12830" w:name="_Toc139188564"/>
      <w:bookmarkStart w:id="12831" w:name="_Toc139191427"/>
      <w:bookmarkStart w:id="12832" w:name="_Toc140490479"/>
      <w:bookmarkStart w:id="12833" w:name="_Toc140571381"/>
      <w:bookmarkStart w:id="12834" w:name="_Toc141257654"/>
      <w:bookmarkStart w:id="12835" w:name="_Toc141257981"/>
      <w:bookmarkStart w:id="12836" w:name="_Toc141267509"/>
      <w:bookmarkStart w:id="12837" w:name="_Toc141522527"/>
      <w:bookmarkStart w:id="12838" w:name="_Toc141529615"/>
      <w:bookmarkStart w:id="12839" w:name="_Toc141529932"/>
      <w:bookmarkStart w:id="12840" w:name="_Toc141851539"/>
      <w:bookmarkStart w:id="12841" w:name="_Toc141852473"/>
      <w:bookmarkStart w:id="12842" w:name="_Toc141888017"/>
      <w:bookmarkStart w:id="12843" w:name="_Toc141889857"/>
      <w:bookmarkStart w:id="12844" w:name="_Toc141893526"/>
      <w:bookmarkStart w:id="12845" w:name="_Toc142113379"/>
      <w:bookmarkStart w:id="12846" w:name="_Toc142114407"/>
      <w:bookmarkStart w:id="12847" w:name="_Toc142729624"/>
      <w:bookmarkStart w:id="12848" w:name="_Toc142730908"/>
      <w:bookmarkStart w:id="12849" w:name="_Toc142731281"/>
      <w:bookmarkStart w:id="12850" w:name="_Toc142998648"/>
      <w:bookmarkStart w:id="12851" w:name="_Toc143063740"/>
      <w:bookmarkStart w:id="12852" w:name="_Toc143509850"/>
      <w:bookmarkStart w:id="12853" w:name="_Toc143510297"/>
      <w:bookmarkStart w:id="12854" w:name="_Toc144026329"/>
      <w:bookmarkStart w:id="12855" w:name="_Toc144026660"/>
      <w:bookmarkStart w:id="12856" w:name="_Toc144276303"/>
      <w:bookmarkStart w:id="12857" w:name="_Toc144276647"/>
      <w:bookmarkStart w:id="12858" w:name="_Toc144280235"/>
      <w:bookmarkStart w:id="12859" w:name="_Toc144280581"/>
      <w:bookmarkStart w:id="12860" w:name="_Toc144540796"/>
      <w:bookmarkStart w:id="12861" w:name="_Toc144554679"/>
      <w:bookmarkStart w:id="12862" w:name="_Toc144722300"/>
      <w:bookmarkStart w:id="12863" w:name="_Toc145503762"/>
      <w:bookmarkStart w:id="12864" w:name="_Toc145512204"/>
      <w:bookmarkStart w:id="12865" w:name="_Toc145513227"/>
      <w:bookmarkStart w:id="12866" w:name="_Toc145513611"/>
      <w:bookmarkStart w:id="12867" w:name="_Toc192577668"/>
      <w:r w:rsidRPr="00B150B1">
        <w:rPr>
          <w:sz w:val="28"/>
        </w:rPr>
        <w:t>Timers</w:t>
      </w:r>
      <w:bookmarkEnd w:id="10626"/>
      <w:bookmarkEnd w:id="10627"/>
      <w:bookmarkEnd w:id="10628"/>
      <w:bookmarkEnd w:id="1062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p>
    <w:p w:rsidR="006E1B20" w:rsidRDefault="00E4747E">
      <w:pPr>
        <w:pStyle w:val="Heading2"/>
        <w:rPr>
          <w:sz w:val="22"/>
        </w:rPr>
      </w:pPr>
      <w:bookmarkStart w:id="12868" w:name="_Toc110172845"/>
      <w:bookmarkStart w:id="12869" w:name="_Toc127596852"/>
      <w:bookmarkStart w:id="12870" w:name="_Toc127786473"/>
      <w:bookmarkStart w:id="12871" w:name="_Toc127786789"/>
      <w:bookmarkStart w:id="12872" w:name="_Toc127787105"/>
      <w:bookmarkStart w:id="12873" w:name="_Toc127877779"/>
      <w:bookmarkStart w:id="12874" w:name="_Toc128289849"/>
      <w:bookmarkStart w:id="12875" w:name="_Toc128290242"/>
      <w:bookmarkStart w:id="12876" w:name="_Toc130189847"/>
      <w:bookmarkStart w:id="12877" w:name="_Toc130201063"/>
      <w:bookmarkStart w:id="12878" w:name="_Toc130201379"/>
      <w:bookmarkStart w:id="12879" w:name="_Toc130201700"/>
      <w:bookmarkStart w:id="12880" w:name="_Toc131936892"/>
      <w:bookmarkStart w:id="12881" w:name="_Toc133901253"/>
      <w:bookmarkStart w:id="12882" w:name="_Toc137461127"/>
      <w:bookmarkStart w:id="12883" w:name="_Toc139096642"/>
      <w:bookmarkStart w:id="12884" w:name="_Toc139188565"/>
      <w:bookmarkStart w:id="12885" w:name="_Toc139191428"/>
      <w:bookmarkStart w:id="12886" w:name="_Toc140490480"/>
      <w:bookmarkStart w:id="12887" w:name="_Toc140571382"/>
      <w:bookmarkStart w:id="12888" w:name="_Toc141257655"/>
      <w:bookmarkStart w:id="12889" w:name="_Toc141257982"/>
      <w:bookmarkStart w:id="12890" w:name="_Toc141267510"/>
      <w:bookmarkStart w:id="12891" w:name="_Toc141522528"/>
      <w:bookmarkStart w:id="12892" w:name="_Toc141529616"/>
      <w:bookmarkStart w:id="12893" w:name="_Toc141529933"/>
      <w:bookmarkStart w:id="12894" w:name="_Toc141851540"/>
      <w:bookmarkStart w:id="12895" w:name="_Toc141852474"/>
      <w:bookmarkStart w:id="12896" w:name="_Toc141888018"/>
      <w:bookmarkStart w:id="12897" w:name="_Toc141889858"/>
      <w:bookmarkStart w:id="12898" w:name="_Toc141893527"/>
      <w:bookmarkStart w:id="12899" w:name="_Toc142113380"/>
      <w:bookmarkStart w:id="12900" w:name="_Toc142114408"/>
      <w:bookmarkStart w:id="12901" w:name="_Toc142729625"/>
      <w:bookmarkStart w:id="12902" w:name="_Toc142730909"/>
      <w:bookmarkStart w:id="12903" w:name="_Toc142731282"/>
      <w:bookmarkStart w:id="12904" w:name="_Toc142998649"/>
      <w:bookmarkStart w:id="12905" w:name="_Toc143063741"/>
      <w:bookmarkStart w:id="12906" w:name="_Toc143509851"/>
      <w:bookmarkStart w:id="12907" w:name="_Toc143510298"/>
      <w:bookmarkStart w:id="12908" w:name="_Toc144026330"/>
      <w:bookmarkStart w:id="12909" w:name="_Toc144026661"/>
      <w:bookmarkStart w:id="12910" w:name="_Toc144276304"/>
      <w:bookmarkStart w:id="12911" w:name="_Toc144276648"/>
      <w:bookmarkStart w:id="12912" w:name="_Toc144280236"/>
      <w:bookmarkStart w:id="12913" w:name="_Toc144280582"/>
      <w:bookmarkStart w:id="12914" w:name="_Toc144540797"/>
      <w:bookmarkStart w:id="12915" w:name="_Toc144554680"/>
      <w:bookmarkStart w:id="12916" w:name="_Toc144722301"/>
      <w:bookmarkStart w:id="12917" w:name="_Toc145503763"/>
      <w:bookmarkStart w:id="12918" w:name="_Toc145512205"/>
      <w:bookmarkStart w:id="12919" w:name="_Toc145513228"/>
      <w:bookmarkStart w:id="12920" w:name="_Toc145513612"/>
      <w:bookmarkStart w:id="12921" w:name="_Toc192577669"/>
      <w:r w:rsidRPr="00B150B1">
        <w:rPr>
          <w:sz w:val="22"/>
        </w:rPr>
        <w:t>Overview</w:t>
      </w:r>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p>
    <w:p w:rsidR="006E1B20" w:rsidRDefault="00E4747E">
      <w:pPr>
        <w:pStyle w:val="Heading3"/>
      </w:pPr>
      <w:bookmarkStart w:id="12922" w:name="_Toc110172846"/>
      <w:bookmarkStart w:id="12923" w:name="_Toc127596853"/>
      <w:bookmarkStart w:id="12924" w:name="_Toc127786474"/>
      <w:bookmarkStart w:id="12925" w:name="_Toc127786790"/>
      <w:bookmarkStart w:id="12926" w:name="_Toc127787106"/>
      <w:bookmarkStart w:id="12927" w:name="_Toc127877780"/>
      <w:bookmarkStart w:id="12928" w:name="_Toc128289850"/>
      <w:bookmarkStart w:id="12929" w:name="_Toc128290243"/>
      <w:bookmarkStart w:id="12930" w:name="_Toc130189848"/>
      <w:bookmarkStart w:id="12931" w:name="_Toc130201064"/>
      <w:bookmarkStart w:id="12932" w:name="_Toc130201380"/>
      <w:bookmarkStart w:id="12933" w:name="_Toc130201701"/>
      <w:bookmarkStart w:id="12934" w:name="_Toc131936893"/>
      <w:bookmarkStart w:id="12935" w:name="_Toc133901254"/>
      <w:bookmarkStart w:id="12936" w:name="_Toc137461128"/>
      <w:bookmarkStart w:id="12937" w:name="_Toc139096643"/>
      <w:bookmarkStart w:id="12938" w:name="_Toc139188566"/>
      <w:bookmarkStart w:id="12939" w:name="_Toc139191429"/>
      <w:bookmarkStart w:id="12940" w:name="_Toc140490481"/>
      <w:bookmarkStart w:id="12941" w:name="_Toc140571383"/>
      <w:bookmarkStart w:id="12942" w:name="_Toc141257656"/>
      <w:bookmarkStart w:id="12943" w:name="_Toc141257983"/>
      <w:bookmarkStart w:id="12944" w:name="_Toc141267511"/>
      <w:bookmarkStart w:id="12945" w:name="_Toc141522529"/>
      <w:bookmarkStart w:id="12946" w:name="_Toc141529617"/>
      <w:bookmarkStart w:id="12947" w:name="_Toc141529934"/>
      <w:bookmarkStart w:id="12948" w:name="_Toc141851541"/>
      <w:bookmarkStart w:id="12949" w:name="_Toc141852475"/>
      <w:bookmarkStart w:id="12950" w:name="_Toc141888019"/>
      <w:bookmarkStart w:id="12951" w:name="_Toc141889859"/>
      <w:bookmarkStart w:id="12952" w:name="_Toc141893528"/>
      <w:bookmarkStart w:id="12953" w:name="_Toc142113381"/>
      <w:bookmarkStart w:id="12954" w:name="_Toc142114409"/>
      <w:bookmarkStart w:id="12955" w:name="_Toc142729626"/>
      <w:bookmarkStart w:id="12956" w:name="_Toc142730910"/>
      <w:bookmarkStart w:id="12957" w:name="_Toc142731283"/>
      <w:bookmarkStart w:id="12958" w:name="_Toc142998650"/>
      <w:bookmarkStart w:id="12959" w:name="_Toc143063742"/>
      <w:bookmarkStart w:id="12960" w:name="_Toc143509852"/>
      <w:bookmarkStart w:id="12961" w:name="_Toc143510299"/>
      <w:bookmarkStart w:id="12962" w:name="_Toc144026331"/>
      <w:bookmarkStart w:id="12963" w:name="_Toc144026662"/>
      <w:bookmarkStart w:id="12964" w:name="_Toc144276305"/>
      <w:bookmarkStart w:id="12965" w:name="_Toc144276649"/>
      <w:bookmarkStart w:id="12966" w:name="_Toc144280237"/>
      <w:bookmarkStart w:id="12967" w:name="_Toc144280583"/>
      <w:bookmarkStart w:id="12968" w:name="_Toc144540798"/>
      <w:bookmarkStart w:id="12969" w:name="_Toc144554681"/>
      <w:bookmarkStart w:id="12970" w:name="_Toc144722302"/>
      <w:bookmarkStart w:id="12971" w:name="_Toc145503764"/>
      <w:bookmarkStart w:id="12972" w:name="_Toc145512206"/>
      <w:bookmarkStart w:id="12973" w:name="_Toc145513229"/>
      <w:bookmarkStart w:id="12974" w:name="_Toc145513613"/>
      <w:bookmarkStart w:id="12975" w:name="_Toc192577670"/>
      <w:r w:rsidRPr="00B150B1">
        <w:t>Timer Services</w:t>
      </w:r>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p>
    <w:p w:rsidR="006E1B20" w:rsidRDefault="00E4747E">
      <w:pPr>
        <w:pStyle w:val="BodyText"/>
      </w:pPr>
      <w:r w:rsidRPr="00B150B1">
        <w:t xml:space="preserve">The hypervisor provides simple timing services. These are based on a constant-rate reference time source (typically the </w:t>
      </w:r>
      <w:r w:rsidR="00141A49">
        <w:t>ACPI</w:t>
      </w:r>
      <w:r w:rsidRPr="00B150B1">
        <w:t xml:space="preserve"> timer on x64 systems). </w:t>
      </w:r>
    </w:p>
    <w:p w:rsidR="006E1B20" w:rsidRDefault="00E4747E">
      <w:pPr>
        <w:pStyle w:val="BodyTextLink"/>
      </w:pPr>
      <w:r w:rsidRPr="00B150B1">
        <w:t>The following timer services are provided:</w:t>
      </w:r>
    </w:p>
    <w:p w:rsidR="006E1B20" w:rsidRDefault="00E4747E">
      <w:pPr>
        <w:pStyle w:val="BulletList"/>
      </w:pPr>
      <w:r w:rsidRPr="00B150B1">
        <w:t>A per-partition reference time counter.</w:t>
      </w:r>
    </w:p>
    <w:p w:rsidR="006E1B20" w:rsidRDefault="00E4747E">
      <w:pPr>
        <w:pStyle w:val="BulletList"/>
      </w:pPr>
      <w:r w:rsidRPr="00B150B1">
        <w:t>Four synthetic timers per virtual processor. Each synthetic timer is a single-shot or periodic timer that delivers a message when it expires.</w:t>
      </w:r>
    </w:p>
    <w:p w:rsidR="006E1B20" w:rsidRDefault="00E4747E">
      <w:pPr>
        <w:pStyle w:val="BulletList"/>
      </w:pPr>
      <w:r w:rsidRPr="00B150B1">
        <w:t>One virtual APIC timer per virtual processor.</w:t>
      </w:r>
    </w:p>
    <w:p w:rsidR="006E1B20" w:rsidRDefault="009370EB">
      <w:pPr>
        <w:pStyle w:val="BulletList"/>
      </w:pPr>
      <w:r w:rsidRPr="00B150B1">
        <w:t>Two timer assists</w:t>
      </w:r>
      <w:r w:rsidR="00BD3A28" w:rsidRPr="00B150B1">
        <w:t>: an emulated periodic timer and a</w:t>
      </w:r>
      <w:r w:rsidRPr="00B150B1">
        <w:t xml:space="preserve"> </w:t>
      </w:r>
      <w:r w:rsidR="00BD3A28" w:rsidRPr="00B150B1">
        <w:t>PM Timer assist</w:t>
      </w:r>
      <w:r w:rsidRPr="00B150B1">
        <w:t>.</w:t>
      </w:r>
    </w:p>
    <w:p w:rsidR="006E1B20" w:rsidRDefault="006E1B20">
      <w:pPr>
        <w:pStyle w:val="Le"/>
        <w:rPr>
          <w:sz w:val="14"/>
        </w:rPr>
      </w:pPr>
      <w:bookmarkStart w:id="12976" w:name="_Toc110172847"/>
    </w:p>
    <w:p w:rsidR="006E1B20" w:rsidRDefault="00E4747E">
      <w:pPr>
        <w:pStyle w:val="Heading3"/>
      </w:pPr>
      <w:bookmarkStart w:id="12977" w:name="_Toc127596854"/>
      <w:bookmarkStart w:id="12978" w:name="_Toc127786475"/>
      <w:bookmarkStart w:id="12979" w:name="_Toc127786791"/>
      <w:bookmarkStart w:id="12980" w:name="_Toc127787107"/>
      <w:bookmarkStart w:id="12981" w:name="_Toc127877781"/>
      <w:bookmarkStart w:id="12982" w:name="_Toc128289851"/>
      <w:bookmarkStart w:id="12983" w:name="_Toc128290244"/>
      <w:bookmarkStart w:id="12984" w:name="_Toc130189849"/>
      <w:bookmarkStart w:id="12985" w:name="_Toc130201065"/>
      <w:bookmarkStart w:id="12986" w:name="_Toc130201381"/>
      <w:bookmarkStart w:id="12987" w:name="_Toc130201702"/>
      <w:bookmarkStart w:id="12988" w:name="_Toc131936894"/>
      <w:bookmarkStart w:id="12989" w:name="_Toc133901255"/>
      <w:bookmarkStart w:id="12990" w:name="_Toc137461129"/>
      <w:bookmarkStart w:id="12991" w:name="_Toc139096644"/>
      <w:bookmarkStart w:id="12992" w:name="_Toc139188567"/>
      <w:bookmarkStart w:id="12993" w:name="_Toc139191430"/>
      <w:bookmarkStart w:id="12994" w:name="_Toc140490482"/>
      <w:bookmarkStart w:id="12995" w:name="_Toc140571384"/>
      <w:bookmarkStart w:id="12996" w:name="_Toc141257657"/>
      <w:bookmarkStart w:id="12997" w:name="_Toc141257984"/>
      <w:bookmarkStart w:id="12998" w:name="_Toc141267512"/>
      <w:bookmarkStart w:id="12999" w:name="_Toc141522530"/>
      <w:bookmarkStart w:id="13000" w:name="_Toc141529618"/>
      <w:bookmarkStart w:id="13001" w:name="_Toc141529935"/>
      <w:bookmarkStart w:id="13002" w:name="_Toc141851542"/>
      <w:bookmarkStart w:id="13003" w:name="_Toc141852476"/>
      <w:bookmarkStart w:id="13004" w:name="_Toc141888020"/>
      <w:bookmarkStart w:id="13005" w:name="_Toc141889860"/>
      <w:bookmarkStart w:id="13006" w:name="_Toc141893529"/>
      <w:bookmarkStart w:id="13007" w:name="_Toc142113382"/>
      <w:bookmarkStart w:id="13008" w:name="_Toc142114410"/>
      <w:bookmarkStart w:id="13009" w:name="_Toc142729627"/>
      <w:bookmarkStart w:id="13010" w:name="_Toc142730911"/>
      <w:bookmarkStart w:id="13011" w:name="_Toc142731284"/>
      <w:bookmarkStart w:id="13012" w:name="_Toc142998651"/>
      <w:bookmarkStart w:id="13013" w:name="_Toc143063743"/>
      <w:bookmarkStart w:id="13014" w:name="_Toc143509853"/>
      <w:bookmarkStart w:id="13015" w:name="_Toc143510300"/>
      <w:bookmarkStart w:id="13016" w:name="_Toc144026332"/>
      <w:bookmarkStart w:id="13017" w:name="_Toc144026663"/>
      <w:bookmarkStart w:id="13018" w:name="_Toc144276306"/>
      <w:bookmarkStart w:id="13019" w:name="_Toc144276650"/>
      <w:bookmarkStart w:id="13020" w:name="_Toc144280238"/>
      <w:bookmarkStart w:id="13021" w:name="_Toc144280584"/>
      <w:bookmarkStart w:id="13022" w:name="_Toc144540799"/>
      <w:bookmarkStart w:id="13023" w:name="_Toc144554682"/>
      <w:bookmarkStart w:id="13024" w:name="_Toc144722303"/>
      <w:bookmarkStart w:id="13025" w:name="_Toc145503765"/>
      <w:bookmarkStart w:id="13026" w:name="_Toc145512207"/>
      <w:bookmarkStart w:id="13027" w:name="_Toc145513230"/>
      <w:bookmarkStart w:id="13028" w:name="_Toc145513614"/>
      <w:bookmarkStart w:id="13029" w:name="_Toc192577671"/>
      <w:r w:rsidRPr="00B150B1">
        <w:t>Reference Counter</w:t>
      </w:r>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r w:rsidR="002F21D6" w:rsidRPr="00B150B1">
        <w:fldChar w:fldCharType="begin"/>
      </w:r>
      <w:r w:rsidR="00D03555" w:rsidRPr="00B150B1">
        <w:instrText xml:space="preserve"> XE "Reference Counter" </w:instrText>
      </w:r>
      <w:r w:rsidR="002F21D6" w:rsidRPr="00B150B1">
        <w:fldChar w:fldCharType="end"/>
      </w:r>
    </w:p>
    <w:p w:rsidR="006E1B20" w:rsidRDefault="00E4747E">
      <w:pPr>
        <w:pStyle w:val="BodyText"/>
      </w:pPr>
      <w:r w:rsidRPr="00B150B1">
        <w:t>The hypervisor maintains a per-partition reference time counter. It has the characteristic that successive accesses to it return strictly monotonically increasing (time) values as seen by any and all virtual processors of a partition. Furthermore, the reference counter is rate constant and unaffected by processor or bus speed transitions</w:t>
      </w:r>
      <w:r w:rsidR="002A5E37">
        <w:t xml:space="preserve"> </w:t>
      </w:r>
      <w:r w:rsidRPr="00B150B1">
        <w:t>or deep power savings states. A partition’s reference time counter is initialized to zero when the partition is created. The reference counter for all partitions count at the same rate, but at any time, their absolute values will typically differ because partitions will have different creation times.</w:t>
      </w:r>
    </w:p>
    <w:p w:rsidR="006E1B20" w:rsidRDefault="00E4747E">
      <w:pPr>
        <w:pStyle w:val="BodyText"/>
      </w:pPr>
      <w:r w:rsidRPr="00B150B1">
        <w:t xml:space="preserve">The reference counter continues to count up as long as </w:t>
      </w:r>
      <w:r w:rsidR="002A5E37">
        <w:t>at least one virtual processor is not explicitly suspended.</w:t>
      </w:r>
    </w:p>
    <w:p w:rsidR="006E1B20" w:rsidRDefault="00E4747E">
      <w:pPr>
        <w:pStyle w:val="Heading3"/>
      </w:pPr>
      <w:bookmarkStart w:id="13030" w:name="_Toc110172848"/>
      <w:bookmarkStart w:id="13031" w:name="_Toc127596855"/>
      <w:bookmarkStart w:id="13032" w:name="_Toc127786476"/>
      <w:bookmarkStart w:id="13033" w:name="_Toc127786792"/>
      <w:bookmarkStart w:id="13034" w:name="_Toc127787108"/>
      <w:bookmarkStart w:id="13035" w:name="_Toc127877782"/>
      <w:bookmarkStart w:id="13036" w:name="_Toc128289852"/>
      <w:bookmarkStart w:id="13037" w:name="_Toc128290245"/>
      <w:bookmarkStart w:id="13038" w:name="_Toc130189850"/>
      <w:bookmarkStart w:id="13039" w:name="_Toc130201066"/>
      <w:bookmarkStart w:id="13040" w:name="_Toc130201382"/>
      <w:bookmarkStart w:id="13041" w:name="_Toc130201703"/>
      <w:bookmarkStart w:id="13042" w:name="_Toc131936895"/>
      <w:bookmarkStart w:id="13043" w:name="_Toc133901256"/>
      <w:bookmarkStart w:id="13044" w:name="_Toc137461130"/>
      <w:bookmarkStart w:id="13045" w:name="_Toc139096645"/>
      <w:bookmarkStart w:id="13046" w:name="_Toc139188568"/>
      <w:bookmarkStart w:id="13047" w:name="_Toc139191431"/>
      <w:bookmarkStart w:id="13048" w:name="_Toc140490483"/>
      <w:bookmarkStart w:id="13049" w:name="_Toc140571385"/>
      <w:bookmarkStart w:id="13050" w:name="_Toc141257658"/>
      <w:bookmarkStart w:id="13051" w:name="_Toc141257985"/>
      <w:bookmarkStart w:id="13052" w:name="_Toc141267513"/>
      <w:bookmarkStart w:id="13053" w:name="_Toc141522531"/>
      <w:bookmarkStart w:id="13054" w:name="_Toc141529619"/>
      <w:bookmarkStart w:id="13055" w:name="_Toc141529936"/>
      <w:bookmarkStart w:id="13056" w:name="_Toc141851543"/>
      <w:bookmarkStart w:id="13057" w:name="_Toc141852477"/>
      <w:bookmarkStart w:id="13058" w:name="_Toc141888021"/>
      <w:bookmarkStart w:id="13059" w:name="_Toc141889861"/>
      <w:bookmarkStart w:id="13060" w:name="_Toc141893530"/>
      <w:bookmarkStart w:id="13061" w:name="_Toc142113383"/>
      <w:bookmarkStart w:id="13062" w:name="_Toc142114411"/>
      <w:bookmarkStart w:id="13063" w:name="_Toc142729628"/>
      <w:bookmarkStart w:id="13064" w:name="_Toc142730912"/>
      <w:bookmarkStart w:id="13065" w:name="_Toc142731285"/>
      <w:bookmarkStart w:id="13066" w:name="_Toc142998652"/>
      <w:bookmarkStart w:id="13067" w:name="_Toc143063744"/>
      <w:bookmarkStart w:id="13068" w:name="_Toc143509854"/>
      <w:bookmarkStart w:id="13069" w:name="_Toc143510301"/>
      <w:bookmarkStart w:id="13070" w:name="_Toc144026333"/>
      <w:bookmarkStart w:id="13071" w:name="_Toc144026664"/>
      <w:bookmarkStart w:id="13072" w:name="_Toc144276307"/>
      <w:bookmarkStart w:id="13073" w:name="_Toc144276651"/>
      <w:bookmarkStart w:id="13074" w:name="_Toc144280239"/>
      <w:bookmarkStart w:id="13075" w:name="_Toc144280585"/>
      <w:bookmarkStart w:id="13076" w:name="_Toc144540800"/>
      <w:bookmarkStart w:id="13077" w:name="_Toc144554683"/>
      <w:bookmarkStart w:id="13078" w:name="_Toc144722304"/>
      <w:bookmarkStart w:id="13079" w:name="_Toc145503766"/>
      <w:bookmarkStart w:id="13080" w:name="_Toc145512208"/>
      <w:bookmarkStart w:id="13081" w:name="_Toc145513231"/>
      <w:bookmarkStart w:id="13082" w:name="_Toc145513615"/>
      <w:bookmarkStart w:id="13083" w:name="_Toc192577672"/>
      <w:r w:rsidRPr="00B150B1">
        <w:t>Synthetic Timers</w:t>
      </w:r>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r w:rsidR="002F21D6" w:rsidRPr="00B150B1">
        <w:fldChar w:fldCharType="begin"/>
      </w:r>
      <w:r w:rsidR="00D03555" w:rsidRPr="00B150B1">
        <w:instrText xml:space="preserve"> XE "Synthetic Timers" </w:instrText>
      </w:r>
      <w:r w:rsidR="002F21D6" w:rsidRPr="00B150B1">
        <w:fldChar w:fldCharType="end"/>
      </w:r>
    </w:p>
    <w:p w:rsidR="006E1B20" w:rsidRDefault="00E4747E">
      <w:pPr>
        <w:pStyle w:val="BodyText"/>
      </w:pPr>
      <w:r w:rsidRPr="00B150B1">
        <w:t>Synthetic timers provide a mechanism for generating an interrupt after some specified time in the future. Both one-shot and periodic timers are supported. A synthetic timer sends a message to a specified SynIC SINTx (synthetic interrupt source) upon expiration.</w:t>
      </w:r>
    </w:p>
    <w:p w:rsidR="006E1B20" w:rsidRDefault="00E4747E">
      <w:pPr>
        <w:pStyle w:val="BodyText"/>
      </w:pPr>
      <w:r w:rsidRPr="00B150B1">
        <w:t>The hypervisor guarantees that a timer expiration signal will never be delivered before the expiration time. The signal may arrive any time after the expiration time.</w:t>
      </w:r>
    </w:p>
    <w:p w:rsidR="006E1B20" w:rsidRDefault="00E4747E">
      <w:pPr>
        <w:pStyle w:val="Heading3"/>
        <w:keepLines/>
        <w:widowControl w:val="0"/>
      </w:pPr>
      <w:bookmarkStart w:id="13084" w:name="_Ref108706990"/>
      <w:bookmarkStart w:id="13085" w:name="_Toc110172849"/>
      <w:bookmarkStart w:id="13086" w:name="_Toc127596856"/>
      <w:bookmarkStart w:id="13087" w:name="_Toc127786477"/>
      <w:bookmarkStart w:id="13088" w:name="_Toc127786793"/>
      <w:bookmarkStart w:id="13089" w:name="_Toc127787109"/>
      <w:bookmarkStart w:id="13090" w:name="_Toc127877783"/>
      <w:bookmarkStart w:id="13091" w:name="_Toc128289853"/>
      <w:bookmarkStart w:id="13092" w:name="_Toc128290246"/>
      <w:bookmarkStart w:id="13093" w:name="_Toc130189851"/>
      <w:bookmarkStart w:id="13094" w:name="_Toc130201067"/>
      <w:bookmarkStart w:id="13095" w:name="_Toc130201383"/>
      <w:bookmarkStart w:id="13096" w:name="_Toc130201704"/>
      <w:bookmarkStart w:id="13097" w:name="_Toc131936896"/>
      <w:bookmarkStart w:id="13098" w:name="_Toc133901257"/>
      <w:bookmarkStart w:id="13099" w:name="_Toc137461131"/>
      <w:bookmarkStart w:id="13100" w:name="_Toc139096646"/>
      <w:bookmarkStart w:id="13101" w:name="_Toc139188569"/>
      <w:bookmarkStart w:id="13102" w:name="_Toc139191432"/>
      <w:bookmarkStart w:id="13103" w:name="_Toc140490484"/>
      <w:bookmarkStart w:id="13104" w:name="_Toc140571386"/>
      <w:bookmarkStart w:id="13105" w:name="_Toc141257659"/>
      <w:bookmarkStart w:id="13106" w:name="_Toc141257986"/>
      <w:bookmarkStart w:id="13107" w:name="_Toc141267514"/>
      <w:bookmarkStart w:id="13108" w:name="_Toc141522532"/>
      <w:bookmarkStart w:id="13109" w:name="_Toc141529620"/>
      <w:bookmarkStart w:id="13110" w:name="_Toc141529937"/>
      <w:bookmarkStart w:id="13111" w:name="_Toc141851544"/>
      <w:bookmarkStart w:id="13112" w:name="_Toc141852478"/>
      <w:bookmarkStart w:id="13113" w:name="_Toc141888022"/>
      <w:bookmarkStart w:id="13114" w:name="_Toc141889862"/>
      <w:bookmarkStart w:id="13115" w:name="_Toc141893531"/>
      <w:bookmarkStart w:id="13116" w:name="_Toc142113384"/>
      <w:bookmarkStart w:id="13117" w:name="_Toc142114412"/>
      <w:bookmarkStart w:id="13118" w:name="_Toc142729629"/>
      <w:bookmarkStart w:id="13119" w:name="_Toc142730913"/>
      <w:bookmarkStart w:id="13120" w:name="_Toc142731286"/>
      <w:bookmarkStart w:id="13121" w:name="_Toc142998653"/>
      <w:bookmarkStart w:id="13122" w:name="_Toc143063745"/>
      <w:bookmarkStart w:id="13123" w:name="_Toc143509855"/>
      <w:bookmarkStart w:id="13124" w:name="_Toc143510302"/>
      <w:bookmarkStart w:id="13125" w:name="_Toc144026334"/>
      <w:bookmarkStart w:id="13126" w:name="_Toc144026665"/>
      <w:bookmarkStart w:id="13127" w:name="_Toc144276308"/>
      <w:bookmarkStart w:id="13128" w:name="_Toc144276652"/>
      <w:bookmarkStart w:id="13129" w:name="_Toc144280240"/>
      <w:bookmarkStart w:id="13130" w:name="_Toc144280586"/>
      <w:bookmarkStart w:id="13131" w:name="_Toc144540801"/>
      <w:bookmarkStart w:id="13132" w:name="_Toc144554684"/>
      <w:bookmarkStart w:id="13133" w:name="_Toc144722305"/>
      <w:bookmarkStart w:id="13134" w:name="_Toc145503767"/>
      <w:bookmarkStart w:id="13135" w:name="_Toc145512209"/>
      <w:bookmarkStart w:id="13136" w:name="_Toc145513232"/>
      <w:bookmarkStart w:id="13137" w:name="_Toc145513616"/>
      <w:bookmarkStart w:id="13138" w:name="_Toc192577673"/>
      <w:r w:rsidRPr="00B150B1">
        <w:t>Periodic Timers</w:t>
      </w:r>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p>
    <w:p w:rsidR="006E1B20" w:rsidRDefault="00E4747E">
      <w:pPr>
        <w:pStyle w:val="BodyText"/>
        <w:keepNext/>
        <w:keepLines/>
        <w:widowControl w:val="0"/>
      </w:pPr>
      <w:r w:rsidRPr="00B150B1">
        <w:t xml:space="preserve">The hypervisor attempts to signal periodic timers on a regular basis. </w:t>
      </w:r>
    </w:p>
    <w:p w:rsidR="006E1B20" w:rsidRDefault="00E4747E">
      <w:pPr>
        <w:pStyle w:val="BodyTextLink"/>
        <w:widowControl w:val="0"/>
      </w:pPr>
      <w:r w:rsidRPr="00B150B1">
        <w:t>For example, if a timer has a requested period of 1ms, here is the idealized schedule for timer expiration notifications:</w:t>
      </w:r>
    </w:p>
    <w:p w:rsidR="006E1B20" w:rsidRDefault="002F21D6">
      <w:pPr>
        <w:keepNext/>
        <w:keepLines/>
        <w:widowControl w:val="0"/>
        <w:rPr>
          <w:rFonts w:eastAsia="MS Mincho" w:cs="Tahoma"/>
          <w:sz w:val="20"/>
        </w:rPr>
      </w:pPr>
      <w:r>
        <w:rPr>
          <w:rFonts w:eastAsia="MS Mincho" w:cs="Tahoma"/>
          <w:sz w:val="20"/>
        </w:rPr>
      </w:r>
      <w:r>
        <w:rPr>
          <w:rFonts w:eastAsia="MS Mincho" w:cs="Tahoma"/>
          <w:sz w:val="20"/>
        </w:rPr>
        <w:pict>
          <v:group id="_x0000_s1101" editas="canvas" style="width:6in;height:36pt;mso-position-horizontal-relative:char;mso-position-vertical-relative:line" coordorigin="2088,1900" coordsize="8640,720">
            <o:lock v:ext="edit" aspectratio="t"/>
            <v:shape id="_x0000_s1102" type="#_x0000_t75" style="position:absolute;left:2088;top:1900;width:8640;height:720" o:preferrelative="f">
              <v:fill o:detectmouseclick="t"/>
              <v:path o:extrusionok="t" o:connecttype="none"/>
            </v:shape>
            <v:rect id="_x0000_s1103" style="position:absolute;left:4968;top:2080;width:5400;height:180"/>
            <v:line id="_x0000_s1104" style="position:absolute" from="4968,2080" to="4969,2261"/>
            <v:line id="_x0000_s1105" style="position:absolute" from="5868,2080" to="5869,2261"/>
            <v:line id="_x0000_s1106" style="position:absolute" from="6768,2080" to="6769,2261"/>
            <v:line id="_x0000_s1107" style="position:absolute" from="7668,2080" to="7669,2261"/>
            <v:line id="_x0000_s1108" style="position:absolute" from="8568,2080" to="8569,2261"/>
            <v:line id="_x0000_s1109" style="position:absolute" from="9468,2080" to="9469,2261"/>
            <v:line id="_x0000_s1110" style="position:absolute" from="10368,2080" to="10369,2261"/>
            <v:line id="_x0000_s1111" style="position:absolute" from="4968,2261" to="4969,2441"/>
            <v:line id="_x0000_s1112" style="position:absolute" from="5868,2261" to="5869,2441"/>
            <v:line id="_x0000_s1113" style="position:absolute" from="6768,2261" to="6769,2441"/>
            <v:line id="_x0000_s1114" style="position:absolute" from="7668,2261" to="7669,2441"/>
            <v:line id="_x0000_s1115" style="position:absolute" from="8568,2261" to="8569,2441"/>
            <v:line id="_x0000_s1116" style="position:absolute" from="9468,2261" to="9469,2441"/>
            <v:line id="_x0000_s1117" style="position:absolute" from="10368,2261" to="10369,2441"/>
            <v:shapetype id="_x0000_t202" coordsize="21600,21600" o:spt="202" path="m,l,21600r21600,l21600,xe">
              <v:stroke joinstyle="miter"/>
              <v:path gradientshapeok="t" o:connecttype="rect"/>
            </v:shapetype>
            <v:shape id="_x0000_s1118" type="#_x0000_t202" style="position:absolute;left:2268;top:2066;width:1800;height:194" stroked="f">
              <v:textbox style="mso-next-textbox:#_x0000_s1118" inset="0,0,0,0">
                <w:txbxContent>
                  <w:p w:rsidR="003C76E2" w:rsidRDefault="003C76E2">
                    <w:pPr>
                      <w:ind w:left="0"/>
                      <w:rPr>
                        <w:sz w:val="18"/>
                      </w:rPr>
                    </w:pPr>
                    <w:r>
                      <w:rPr>
                        <w:sz w:val="16"/>
                      </w:rPr>
                      <w:t>Time (1ms increments)</w:t>
                    </w:r>
                  </w:p>
                </w:txbxContent>
              </v:textbox>
            </v:shape>
            <v:shape id="_x0000_s1119" type="#_x0000_t202" style="position:absolute;left:2268;top:2275;width:2160;height:179" stroked="f">
              <v:textbox style="mso-next-textbox:#_x0000_s1119" inset="0,0,0,0">
                <w:txbxContent>
                  <w:p w:rsidR="003C76E2" w:rsidRDefault="003C76E2">
                    <w:pPr>
                      <w:ind w:left="0"/>
                      <w:rPr>
                        <w:sz w:val="18"/>
                      </w:rPr>
                    </w:pPr>
                    <w:r>
                      <w:rPr>
                        <w:sz w:val="16"/>
                      </w:rPr>
                      <w:t>Timer Expiration Signals</w:t>
                    </w:r>
                  </w:p>
                </w:txbxContent>
              </v:textbox>
            </v:shape>
            <v:line id="_x0000_s1120" style="position:absolute" from="4068,2146" to="4608,2147">
              <v:stroke endarrow="block"/>
            </v:line>
            <v:line id="_x0000_s1121" style="position:absolute" from="4248,2381" to="4608,2382">
              <v:stroke endarrow="block"/>
            </v:line>
            <w10:wrap type="none"/>
            <w10:anchorlock/>
          </v:group>
        </w:pict>
      </w:r>
    </w:p>
    <w:p w:rsidR="006E1B20" w:rsidRDefault="00E4747E">
      <w:pPr>
        <w:pStyle w:val="BodyText"/>
      </w:pPr>
      <w:r w:rsidRPr="00B150B1">
        <w:t>However, if the virtual processor used to signal the expiration is not available, some of the timer expirations may be delayed. A virtual processor may be unavailable because it is suspended (</w:t>
      </w:r>
      <w:r w:rsidR="00CD22BC" w:rsidRPr="00B150B1">
        <w:rPr>
          <w:rFonts w:cs="Tahoma"/>
        </w:rPr>
        <w:t>for example,</w:t>
      </w:r>
      <w:r w:rsidRPr="00B150B1">
        <w:t xml:space="preserve"> during intercept handling) or because the hypervisor’s scheduler decided that the virtual processor should not be scheduled on a logical processor (</w:t>
      </w:r>
      <w:r w:rsidR="00CD22BC" w:rsidRPr="00B150B1">
        <w:rPr>
          <w:rFonts w:cs="Tahoma"/>
        </w:rPr>
        <w:t>for example,</w:t>
      </w:r>
      <w:r w:rsidRPr="00B150B1">
        <w:t xml:space="preserve"> because another virtual processor is using the logical processor or the virtual processor has exceeded its quota).</w:t>
      </w:r>
    </w:p>
    <w:p w:rsidR="006E1B20" w:rsidRDefault="00E4747E">
      <w:pPr>
        <w:pStyle w:val="BodyTextLink"/>
        <w:widowControl w:val="0"/>
      </w:pPr>
      <w:r w:rsidRPr="00B150B1">
        <w:t>The shaded portions of the following diagram show periods of inactivity during which a periodic timer expiration signal could not be delivered. Consequently, the s</w:t>
      </w:r>
      <w:r w:rsidRPr="00B150B1">
        <w:rPr>
          <w:rStyle w:val="BodyTextChar"/>
        </w:rPr>
        <w:t>i</w:t>
      </w:r>
      <w:r w:rsidRPr="00B150B1">
        <w:t>gnal is deferred until the virtual processor becomes available.</w:t>
      </w:r>
    </w:p>
    <w:p w:rsidR="006E1B20" w:rsidRDefault="002F21D6">
      <w:pPr>
        <w:keepNext/>
        <w:keepLines/>
        <w:widowControl w:val="0"/>
        <w:rPr>
          <w:rFonts w:eastAsia="MS Mincho" w:cs="Tahoma"/>
          <w:sz w:val="20"/>
        </w:rPr>
      </w:pPr>
      <w:r>
        <w:rPr>
          <w:rFonts w:eastAsia="MS Mincho" w:cs="Tahoma"/>
          <w:sz w:val="20"/>
        </w:rPr>
      </w:r>
      <w:r>
        <w:rPr>
          <w:rFonts w:eastAsia="MS Mincho" w:cs="Tahoma"/>
          <w:sz w:val="20"/>
        </w:rPr>
        <w:pict>
          <v:group id="_x0000_s1075" editas="canvas" style="width:6in;height:45pt;mso-position-horizontal-relative:char;mso-position-vertical-relative:line" coordorigin="2088,4231" coordsize="8640,900">
            <o:lock v:ext="edit" aspectratio="t"/>
            <v:shape id="_x0000_s1076" type="#_x0000_t75" style="position:absolute;left:2088;top:4231;width:8640;height:900" o:preferrelative="f">
              <v:fill o:detectmouseclick="t"/>
              <v:path o:extrusionok="t" o:connecttype="none"/>
            </v:shape>
            <v:rect id="_x0000_s1077" style="position:absolute;left:2808;top:4516;width:720;height:181" fillcolor="#969696" stroked="f"/>
            <v:rect id="_x0000_s1078" style="position:absolute;left:6408;top:4516;width:900;height:181" fillcolor="#969696" stroked="f"/>
            <v:rect id="_x0000_s1079" style="position:absolute;left:2268;top:4516;width:8100;height:181" filled="f"/>
            <v:group id="_x0000_s1080" style="position:absolute;left:2268;top:4516;width:8101;height:181" coordorigin="3577,2464" coordsize="6751,309">
              <v:line id="_x0000_s1081" style="position:absolute" from="3577,2464" to="3577,2773"/>
              <v:line id="_x0000_s1082" style="position:absolute" from="4327,2464" to="4328,2773"/>
              <v:line id="_x0000_s1083" style="position:absolute" from="5077,2464" to="5078,2773"/>
              <v:line id="_x0000_s1084" style="position:absolute" from="5827,2464" to="5828,2773"/>
              <v:line id="_x0000_s1085" style="position:absolute" from="6577,2464" to="6578,2773"/>
              <v:line id="_x0000_s1086" style="position:absolute" from="7327,2464" to="7328,2773"/>
              <v:line id="_x0000_s1087" style="position:absolute" from="8077,2464" to="8078,2773"/>
              <v:line id="_x0000_s1088" style="position:absolute" from="8827,2464" to="8828,2773"/>
              <v:line id="_x0000_s1089" style="position:absolute" from="9577,2464" to="9578,2773"/>
              <v:line id="_x0000_s1090" style="position:absolute" from="10327,2464" to="10328,2773"/>
            </v:group>
            <v:line id="_x0000_s1091" style="position:absolute" from="2268,4697" to="2269,4877"/>
            <v:line id="_x0000_s1092" style="position:absolute" from="3527,4697" to="3528,4877"/>
            <v:line id="_x0000_s1093" style="position:absolute" from="4068,4697" to="4069,4877"/>
            <v:line id="_x0000_s1094" style="position:absolute" from="4968,4697" to="4969,4877"/>
            <v:line id="_x0000_s1095" style="position:absolute" from="5868,4697" to="5869,4877"/>
            <v:line id="_x0000_s1096" style="position:absolute" from="7307,4697" to="7308,4877"/>
            <v:line id="_x0000_s1097" style="position:absolute" from="7668,4697" to="7669,4877"/>
            <v:line id="_x0000_s1098" style="position:absolute" from="8568,4697" to="8569,4877"/>
            <v:line id="_x0000_s1099" style="position:absolute" from="9468,4697" to="9469,4877"/>
            <v:line id="_x0000_s1100" style="position:absolute" from="10368,4697" to="10369,4877"/>
            <w10:wrap type="none"/>
            <w10:anchorlock/>
          </v:group>
        </w:pict>
      </w:r>
    </w:p>
    <w:p w:rsidR="006E1B20" w:rsidRDefault="00E4747E">
      <w:pPr>
        <w:pStyle w:val="BodyText"/>
      </w:pPr>
      <w:r w:rsidRPr="00B150B1">
        <w:t xml:space="preserve">If a virtual processor is unavailable for a sufficiently long period of time, a full timer period may be missed. In this case, the hypervisor uses one of two techniques. The first technique involves timer period modulation, in effect shortening the period until the timer </w:t>
      </w:r>
      <w:r w:rsidR="00BB49BE" w:rsidRPr="00B150B1">
        <w:rPr>
          <w:rFonts w:cs="Tahoma"/>
        </w:rPr>
        <w:t>“</w:t>
      </w:r>
      <w:r w:rsidRPr="00B150B1">
        <w:t>catches up</w:t>
      </w:r>
      <w:r w:rsidR="00BB49BE" w:rsidRPr="00B150B1">
        <w:rPr>
          <w:rFonts w:cs="Tahoma"/>
        </w:rPr>
        <w:t>”.</w:t>
      </w:r>
    </w:p>
    <w:p w:rsidR="006E1B20" w:rsidRDefault="00E4747E">
      <w:pPr>
        <w:pStyle w:val="BodyTextLink"/>
        <w:widowControl w:val="0"/>
      </w:pPr>
      <w:r w:rsidRPr="00B150B1">
        <w:t xml:space="preserve">The </w:t>
      </w:r>
      <w:r w:rsidR="00AA2C70" w:rsidRPr="00B150B1">
        <w:t xml:space="preserve">following </w:t>
      </w:r>
      <w:r w:rsidRPr="00B150B1">
        <w:t>diagram shows the period modulation technique.</w:t>
      </w:r>
    </w:p>
    <w:p w:rsidR="006E1B20" w:rsidRDefault="002F21D6">
      <w:pPr>
        <w:keepNext/>
        <w:keepLines/>
        <w:widowControl w:val="0"/>
        <w:rPr>
          <w:rFonts w:eastAsia="MS Mincho" w:cs="Tahoma"/>
          <w:sz w:val="20"/>
        </w:rPr>
      </w:pPr>
      <w:r>
        <w:rPr>
          <w:rFonts w:eastAsia="MS Mincho" w:cs="Tahoma"/>
          <w:sz w:val="20"/>
        </w:rPr>
      </w:r>
      <w:r>
        <w:rPr>
          <w:rFonts w:eastAsia="MS Mincho" w:cs="Tahoma"/>
          <w:sz w:val="20"/>
        </w:rPr>
        <w:pict>
          <v:group id="_x0000_s1049" editas="canvas" style="width:6in;height:45pt;mso-position-horizontal-relative:char;mso-position-vertical-relative:line" coordorigin="2088,4231" coordsize="8640,900">
            <o:lock v:ext="edit" aspectratio="t"/>
            <v:shape id="_x0000_s1050" type="#_x0000_t75" style="position:absolute;left:2088;top:4231;width:8640;height:900" o:preferrelative="f">
              <v:fill o:detectmouseclick="t"/>
              <v:path o:extrusionok="t" o:connecttype="none"/>
            </v:shape>
            <v:rect id="_x0000_s1051" style="position:absolute;left:8028;top:4531;width:900;height:181" fillcolor="#969696" stroked="f"/>
            <v:rect id="_x0000_s1052" style="position:absolute;left:2808;top:4531;width:1800;height:180" fillcolor="#969696" stroked="f"/>
            <v:rect id="_x0000_s1053" style="position:absolute;left:2268;top:4531;width:8100;height:181" filled="f"/>
            <v:group id="_x0000_s1054" style="position:absolute;left:2268;top:4531;width:8101;height:181" coordorigin="3577,2464" coordsize="6751,309">
              <v:line id="_x0000_s1055" style="position:absolute" from="3577,2464" to="3577,2773"/>
              <v:line id="_x0000_s1056" style="position:absolute" from="4327,2464" to="4328,2773"/>
              <v:line id="_x0000_s1057" style="position:absolute" from="5077,2464" to="5078,2773"/>
              <v:line id="_x0000_s1058" style="position:absolute" from="5827,2464" to="5828,2773"/>
              <v:line id="_x0000_s1059" style="position:absolute" from="6577,2464" to="6578,2773"/>
              <v:line id="_x0000_s1060" style="position:absolute" from="7327,2464" to="7328,2773"/>
              <v:line id="_x0000_s1061" style="position:absolute" from="8077,2464" to="8078,2773"/>
              <v:line id="_x0000_s1062" style="position:absolute" from="8827,2464" to="8828,2773"/>
              <v:line id="_x0000_s1063" style="position:absolute" from="9577,2464" to="9578,2773"/>
              <v:line id="_x0000_s1064" style="position:absolute" from="10327,2464" to="10328,2773"/>
            </v:group>
            <v:line id="_x0000_s1065" style="position:absolute" from="2268,4712" to="2269,4892"/>
            <v:line id="_x0000_s1066" style="position:absolute" from="4608,4712" to="4609,4892"/>
            <v:line id="_x0000_s1067" style="position:absolute" from="5253,4712" to="5254,4892"/>
            <v:line id="_x0000_s1068" style="position:absolute" from="6527,4712" to="6528,4892"/>
            <v:line id="_x0000_s1069" style="position:absolute" from="5897,4712" to="5898,4892"/>
            <v:line id="_x0000_s1070" style="position:absolute" from="7202,4712" to="7203,4892"/>
            <v:line id="_x0000_s1071" style="position:absolute" from="7863,4712" to="7864,4892"/>
            <v:line id="_x0000_s1072" style="position:absolute" from="8928,4712" to="8929,4892"/>
            <v:line id="_x0000_s1073" style="position:absolute" from="9647,4712" to="9648,4892"/>
            <v:line id="_x0000_s1074" style="position:absolute" from="10368,4712" to="10369,4892"/>
            <w10:wrap type="none"/>
            <w10:anchorlock/>
          </v:group>
        </w:pict>
      </w:r>
    </w:p>
    <w:p w:rsidR="006E1B20" w:rsidRDefault="00E4747E">
      <w:pPr>
        <w:pStyle w:val="BodyText"/>
      </w:pPr>
      <w:r w:rsidRPr="00B150B1">
        <w:t>If a significant number of timer signals have been missed, the hypervisor may be unable to compensate by using period modulation. In this case, some timer expiration signals may be skipped completely.</w:t>
      </w:r>
    </w:p>
    <w:p w:rsidR="006E1B20" w:rsidRDefault="00E4747E">
      <w:pPr>
        <w:pStyle w:val="BodyText"/>
      </w:pPr>
      <w:r w:rsidRPr="00B150B1">
        <w:t xml:space="preserve">For timers that are marked as </w:t>
      </w:r>
      <w:r w:rsidRPr="00B150B1">
        <w:rPr>
          <w:i/>
        </w:rPr>
        <w:t>lazy</w:t>
      </w:r>
      <w:r w:rsidRPr="00B150B1">
        <w:t xml:space="preserve">, the hypervisor uses a second technique for dealing with the situation in which a virtual processor is unavailable for a long period of time. In this case, the timer signal is deferred until this virtual processor is available. If it doesn’t become available until shortly before the next timer is due to expire, it is skipped entirely. </w:t>
      </w:r>
    </w:p>
    <w:p w:rsidR="006E1B20" w:rsidRDefault="00E4747E">
      <w:pPr>
        <w:pStyle w:val="BodyTextLink"/>
        <w:widowControl w:val="0"/>
      </w:pPr>
      <w:r w:rsidRPr="00B150B1">
        <w:t>The following diagram</w:t>
      </w:r>
      <w:r w:rsidR="00BB49BE" w:rsidRPr="00B150B1">
        <w:rPr>
          <w:rFonts w:cs="Tahoma"/>
        </w:rPr>
        <w:t xml:space="preserve"> </w:t>
      </w:r>
      <w:r w:rsidRPr="00B150B1">
        <w:t>shows the lazy timer technique.</w:t>
      </w:r>
    </w:p>
    <w:p w:rsidR="006E1B20" w:rsidRDefault="002F21D6">
      <w:pPr>
        <w:keepNext/>
        <w:keepLines/>
        <w:widowControl w:val="0"/>
        <w:rPr>
          <w:rFonts w:eastAsia="MS Mincho" w:cs="Tahoma"/>
          <w:sz w:val="20"/>
        </w:rPr>
      </w:pPr>
      <w:r>
        <w:rPr>
          <w:rFonts w:eastAsia="MS Mincho" w:cs="Tahoma"/>
          <w:sz w:val="20"/>
        </w:rPr>
      </w:r>
      <w:r>
        <w:rPr>
          <w:rFonts w:eastAsia="MS Mincho" w:cs="Tahoma"/>
          <w:sz w:val="20"/>
        </w:rPr>
        <w:pict>
          <v:group id="_x0000_s1026" editas="canvas" style="width:6in;height:45pt;mso-position-horizontal-relative:char;mso-position-vertical-relative:line" coordorigin="2088,4231" coordsize="8640,900">
            <o:lock v:ext="edit" aspectratio="t"/>
            <v:shape id="_x0000_s1027" type="#_x0000_t75" style="position:absolute;left:2088;top:4231;width:8640;height:900" o:preferrelative="f">
              <v:fill o:detectmouseclick="t"/>
              <v:path o:extrusionok="t" o:connecttype="none"/>
            </v:shape>
            <v:rect id="_x0000_s1028" style="position:absolute;left:7233;top:4531;width:2160;height:187" fillcolor="#969696" stroked="f"/>
            <v:rect id="_x0000_s1029" style="position:absolute;left:2808;top:4531;width:1620;height:187" fillcolor="#969696" stroked="f"/>
            <v:rect id="_x0000_s1030" style="position:absolute;left:2268;top:4531;width:8100;height:181" filled="f"/>
            <v:group id="_x0000_s1031" style="position:absolute;left:2268;top:4531;width:8101;height:181" coordorigin="3577,2464" coordsize="6751,309">
              <v:line id="_x0000_s1032" style="position:absolute" from="3577,2464" to="3577,2773"/>
              <v:line id="_x0000_s1033" style="position:absolute" from="4327,2464" to="4328,2773"/>
              <v:line id="_x0000_s1034" style="position:absolute" from="5077,2464" to="5078,2773"/>
              <v:line id="_x0000_s1035" style="position:absolute" from="5827,2464" to="5828,2773"/>
              <v:line id="_x0000_s1036" style="position:absolute" from="6577,2464" to="6578,2773"/>
              <v:line id="_x0000_s1037" style="position:absolute" from="7327,2464" to="7328,2773"/>
              <v:line id="_x0000_s1038" style="position:absolute" from="8077,2464" to="8078,2773"/>
              <v:line id="_x0000_s1039" style="position:absolute" from="8827,2464" to="8828,2773"/>
              <v:line id="_x0000_s1040" style="position:absolute" from="9577,2464" to="9578,2773"/>
              <v:line id="_x0000_s1041" style="position:absolute" from="10327,2464" to="10328,2773"/>
            </v:group>
            <v:line id="_x0000_s1042" style="position:absolute" from="2268,4712" to="2269,4892"/>
            <v:line id="_x0000_s1043" style="position:absolute" from="4428,4712" to="4429,4892"/>
            <v:line id="_x0000_s1044" style="position:absolute" from="4968,4712" to="4969,4892"/>
            <v:line id="_x0000_s1045" style="position:absolute" from="6768,4712" to="6769,4892"/>
            <v:line id="_x0000_s1046" style="position:absolute" from="5868,4712" to="5869,4892"/>
            <v:line id="_x0000_s1047" style="position:absolute" from="9468,4712" to="9469,4892"/>
            <v:line id="_x0000_s1048" style="position:absolute" from="10368,4712" to="10369,4892"/>
            <w10:wrap type="none"/>
            <w10:anchorlock/>
          </v:group>
        </w:pict>
      </w:r>
    </w:p>
    <w:p w:rsidR="006E1B20" w:rsidRDefault="009370EB">
      <w:pPr>
        <w:pStyle w:val="Heading3"/>
      </w:pPr>
      <w:bookmarkStart w:id="13139" w:name="_Toc141851545"/>
      <w:bookmarkStart w:id="13140" w:name="_Toc141852479"/>
      <w:bookmarkStart w:id="13141" w:name="_Ref141883874"/>
      <w:bookmarkStart w:id="13142" w:name="_Ref141883911"/>
      <w:bookmarkStart w:id="13143" w:name="_Toc141888023"/>
      <w:bookmarkStart w:id="13144" w:name="_Toc141889863"/>
      <w:bookmarkStart w:id="13145" w:name="_Toc141893532"/>
      <w:bookmarkStart w:id="13146" w:name="_Toc142113385"/>
      <w:bookmarkStart w:id="13147" w:name="_Toc142114413"/>
      <w:bookmarkStart w:id="13148" w:name="_Toc142729630"/>
      <w:bookmarkStart w:id="13149" w:name="_Toc142730914"/>
      <w:bookmarkStart w:id="13150" w:name="_Toc142731287"/>
      <w:bookmarkStart w:id="13151" w:name="_Toc142998654"/>
      <w:bookmarkStart w:id="13152" w:name="_Toc143063746"/>
      <w:bookmarkStart w:id="13153" w:name="_Toc143509856"/>
      <w:bookmarkStart w:id="13154" w:name="_Toc143510303"/>
      <w:bookmarkStart w:id="13155" w:name="_Toc144026335"/>
      <w:bookmarkStart w:id="13156" w:name="_Toc144026666"/>
      <w:bookmarkStart w:id="13157" w:name="_Toc144276309"/>
      <w:bookmarkStart w:id="13158" w:name="_Toc144276653"/>
      <w:bookmarkStart w:id="13159" w:name="_Toc144280241"/>
      <w:bookmarkStart w:id="13160" w:name="_Toc144280587"/>
      <w:bookmarkStart w:id="13161" w:name="_Toc144540802"/>
      <w:bookmarkStart w:id="13162" w:name="_Toc144554685"/>
      <w:bookmarkStart w:id="13163" w:name="_Toc144722306"/>
      <w:bookmarkStart w:id="13164" w:name="_Toc145503768"/>
      <w:bookmarkStart w:id="13165" w:name="_Toc145512210"/>
      <w:bookmarkStart w:id="13166" w:name="_Toc145513233"/>
      <w:bookmarkStart w:id="13167" w:name="_Toc145513617"/>
      <w:bookmarkStart w:id="13168" w:name="_Toc192577674"/>
      <w:bookmarkStart w:id="13169" w:name="_Toc127596857"/>
      <w:bookmarkStart w:id="13170" w:name="_Toc127786478"/>
      <w:bookmarkStart w:id="13171" w:name="_Toc127786794"/>
      <w:bookmarkStart w:id="13172" w:name="_Toc127787110"/>
      <w:bookmarkStart w:id="13173" w:name="_Toc127877784"/>
      <w:bookmarkStart w:id="13174" w:name="_Toc128289854"/>
      <w:bookmarkStart w:id="13175" w:name="_Toc128290247"/>
      <w:bookmarkStart w:id="13176" w:name="_Toc130189852"/>
      <w:bookmarkStart w:id="13177" w:name="_Toc130201068"/>
      <w:bookmarkStart w:id="13178" w:name="_Toc130201384"/>
      <w:bookmarkStart w:id="13179" w:name="_Toc130201705"/>
      <w:bookmarkStart w:id="13180" w:name="_Toc131936897"/>
      <w:bookmarkStart w:id="13181" w:name="_Toc133901258"/>
      <w:bookmarkStart w:id="13182" w:name="_Toc137461132"/>
      <w:bookmarkStart w:id="13183" w:name="_Toc139096647"/>
      <w:bookmarkStart w:id="13184" w:name="_Toc139188570"/>
      <w:bookmarkStart w:id="13185" w:name="_Toc139191433"/>
      <w:bookmarkStart w:id="13186" w:name="_Toc140490485"/>
      <w:bookmarkStart w:id="13187" w:name="_Toc140571387"/>
      <w:bookmarkStart w:id="13188" w:name="_Toc141257660"/>
      <w:bookmarkStart w:id="13189" w:name="_Toc141257987"/>
      <w:bookmarkStart w:id="13190" w:name="_Toc141267515"/>
      <w:bookmarkStart w:id="13191" w:name="_Toc141522533"/>
      <w:bookmarkStart w:id="13192" w:name="_Toc141529621"/>
      <w:bookmarkStart w:id="13193" w:name="_Toc141529938"/>
      <w:bookmarkStart w:id="13194" w:name="_Toc110172850"/>
      <w:r w:rsidRPr="00B150B1">
        <w:t>Periodic Timer Assist</w:t>
      </w:r>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p>
    <w:p w:rsidR="006E1B20" w:rsidRDefault="009370EB">
      <w:pPr>
        <w:pStyle w:val="BodyText"/>
      </w:pPr>
      <w:r w:rsidRPr="00B150B1">
        <w:t xml:space="preserve">The parent partition may </w:t>
      </w:r>
      <w:r w:rsidR="00B00884" w:rsidRPr="00B150B1">
        <w:t>enable</w:t>
      </w:r>
      <w:r w:rsidRPr="00B150B1">
        <w:t xml:space="preserve"> a periodic timer </w:t>
      </w:r>
      <w:r w:rsidR="00B00884" w:rsidRPr="00B150B1">
        <w:t xml:space="preserve">that is </w:t>
      </w:r>
      <w:r w:rsidRPr="00B150B1">
        <w:t>to be applied to a child partition. A</w:t>
      </w:r>
      <w:r w:rsidR="00B00884" w:rsidRPr="00B150B1">
        <w:t xml:space="preserve"> period defines</w:t>
      </w:r>
      <w:r w:rsidRPr="00B150B1">
        <w:t xml:space="preserve"> the rate of the interrupts</w:t>
      </w:r>
      <w:r w:rsidR="007F1249" w:rsidRPr="00B150B1">
        <w:t>,</w:t>
      </w:r>
      <w:r w:rsidRPr="00B150B1">
        <w:t xml:space="preserve"> and a local</w:t>
      </w:r>
      <w:r w:rsidR="00B00884" w:rsidRPr="00B150B1">
        <w:t xml:space="preserve"> APIC </w:t>
      </w:r>
      <w:r w:rsidR="007F1249" w:rsidRPr="00B150B1">
        <w:t>destination</w:t>
      </w:r>
      <w:r w:rsidR="00B00884" w:rsidRPr="00B150B1">
        <w:t xml:space="preserve"> specifies</w:t>
      </w:r>
      <w:r w:rsidRPr="00B150B1">
        <w:t xml:space="preserve"> which virtual processors are to be interrupted. The local APIC </w:t>
      </w:r>
      <w:r w:rsidR="007F1249" w:rsidRPr="00B150B1">
        <w:t>destination</w:t>
      </w:r>
      <w:r w:rsidRPr="00B150B1">
        <w:t xml:space="preserve"> is usually </w:t>
      </w:r>
      <w:r w:rsidR="00B00884" w:rsidRPr="00B150B1">
        <w:t>defined</w:t>
      </w:r>
      <w:r w:rsidRPr="00B150B1">
        <w:t xml:space="preserve"> by the I/O APIC redirection entry associated with the assisted timer source. The period is </w:t>
      </w:r>
      <w:r w:rsidR="00B00884" w:rsidRPr="00B150B1">
        <w:t>established</w:t>
      </w:r>
      <w:r w:rsidRPr="00B150B1">
        <w:t xml:space="preserve"> </w:t>
      </w:r>
      <w:r w:rsidR="00B00884" w:rsidRPr="00B150B1">
        <w:t>by</w:t>
      </w:r>
      <w:r w:rsidRPr="00B150B1">
        <w:t xml:space="preserve"> the </w:t>
      </w:r>
      <w:r w:rsidR="00BD3A28" w:rsidRPr="00B150B1">
        <w:t>parent partition by</w:t>
      </w:r>
      <w:r w:rsidR="00B00884" w:rsidRPr="00B150B1">
        <w:t xml:space="preserve"> </w:t>
      </w:r>
      <w:r w:rsidR="00BD3A28" w:rsidRPr="00B150B1">
        <w:t>programming</w:t>
      </w:r>
      <w:r w:rsidRPr="00B150B1">
        <w:t xml:space="preserve"> the </w:t>
      </w:r>
      <w:r w:rsidR="00BD3A28" w:rsidRPr="00B150B1">
        <w:t>p</w:t>
      </w:r>
      <w:r w:rsidRPr="00B150B1">
        <w:t>eriodic timer</w:t>
      </w:r>
      <w:r w:rsidR="00BD3A28" w:rsidRPr="00B150B1">
        <w:t xml:space="preserve"> as</w:t>
      </w:r>
      <w:r w:rsidRPr="00B150B1">
        <w:t>s</w:t>
      </w:r>
      <w:r w:rsidR="00BD3A28" w:rsidRPr="00B150B1">
        <w:t>ist</w:t>
      </w:r>
      <w:r w:rsidRPr="00B150B1">
        <w:t>.</w:t>
      </w:r>
      <w:r w:rsidR="00B00884" w:rsidRPr="00B150B1">
        <w:t xml:space="preserve"> Using this timer assist will </w:t>
      </w:r>
      <w:r w:rsidR="007F1249" w:rsidRPr="00B150B1">
        <w:t>reduce the</w:t>
      </w:r>
      <w:r w:rsidR="00B00884" w:rsidRPr="00B150B1">
        <w:t xml:space="preserve"> cost of inter</w:t>
      </w:r>
      <w:r w:rsidR="007F1249" w:rsidRPr="00B150B1">
        <w:t>rupt delivery and an improve</w:t>
      </w:r>
      <w:r w:rsidR="00B00884" w:rsidRPr="00B150B1">
        <w:t xml:space="preserve"> interrupt accuracy.</w:t>
      </w:r>
    </w:p>
    <w:p w:rsidR="006E1B20" w:rsidRDefault="00CC5AF2">
      <w:pPr>
        <w:pStyle w:val="BodyText"/>
      </w:pPr>
      <w:r w:rsidRPr="00B150B1">
        <w:t>The periodic timer assist is managed using two partition properties, HvPartitionPropertyEmulatedTimerPeriod and HvPartitionPropertyEmulatedTimerControl.</w:t>
      </w:r>
      <w:r w:rsidR="004C6DBE">
        <w:t xml:space="preserve"> Both properties default to all zeroes.</w:t>
      </w:r>
    </w:p>
    <w:p w:rsidR="006E1B20" w:rsidRDefault="007368BE">
      <w:pPr>
        <w:pStyle w:val="BodyText"/>
      </w:pPr>
      <w:r w:rsidRPr="00B150B1">
        <w:t>The timer period property specifies t</w:t>
      </w:r>
      <w:r w:rsidR="007F1249" w:rsidRPr="00B150B1">
        <w:t>he time in 100 nanosecond units</w:t>
      </w:r>
      <w:r w:rsidR="00C721DE" w:rsidRPr="00B150B1">
        <w:t xml:space="preserve"> and is defined as follows:</w:t>
      </w:r>
    </w:p>
    <w:p w:rsidR="006E1B20" w:rsidRDefault="006E1B20">
      <w:pPr>
        <w:pStyle w:val="TargetCode"/>
        <w:ind w:left="288"/>
      </w:pPr>
    </w:p>
    <w:p w:rsidR="006E1B20" w:rsidRDefault="007368BE">
      <w:pPr>
        <w:pStyle w:val="TargetCode"/>
        <w:ind w:left="288"/>
      </w:pPr>
      <w:r w:rsidRPr="00B150B1">
        <w:t>// Timer Period</w:t>
      </w:r>
    </w:p>
    <w:p w:rsidR="006E1B20" w:rsidRDefault="007368BE">
      <w:pPr>
        <w:pStyle w:val="TargetCode"/>
        <w:ind w:left="288"/>
      </w:pPr>
      <w:r w:rsidRPr="00B150B1">
        <w:t>t</w:t>
      </w:r>
      <w:r w:rsidR="00777DEB" w:rsidRPr="00B150B1">
        <w:t>ypedef union</w:t>
      </w:r>
    </w:p>
    <w:p w:rsidR="006E1B20" w:rsidRDefault="007368BE">
      <w:pPr>
        <w:pStyle w:val="TargetCode"/>
        <w:ind w:left="288"/>
      </w:pPr>
      <w:r w:rsidRPr="00B150B1">
        <w:t>{</w:t>
      </w:r>
    </w:p>
    <w:p w:rsidR="006E1B20" w:rsidRDefault="007368BE">
      <w:pPr>
        <w:pStyle w:val="TargetCode"/>
        <w:ind w:left="288"/>
      </w:pPr>
      <w:r w:rsidRPr="00B150B1">
        <w:t xml:space="preserve">    UINT64</w:t>
      </w:r>
      <w:r w:rsidRPr="00B150B1">
        <w:tab/>
      </w:r>
      <w:r w:rsidRPr="00B150B1">
        <w:tab/>
      </w:r>
      <w:r w:rsidRPr="00B150B1">
        <w:tab/>
        <w:t>AsUINT64;</w:t>
      </w:r>
    </w:p>
    <w:p w:rsidR="006E1B20" w:rsidRDefault="007368BE">
      <w:pPr>
        <w:pStyle w:val="TargetCode"/>
        <w:ind w:left="288"/>
      </w:pPr>
      <w:r w:rsidRPr="00B150B1">
        <w:tab/>
        <w:t>HV_NANO100_DURATION</w:t>
      </w:r>
      <w:r w:rsidRPr="00B150B1">
        <w:tab/>
        <w:t>Period;</w:t>
      </w:r>
    </w:p>
    <w:p w:rsidR="006E1B20" w:rsidRDefault="007368BE">
      <w:pPr>
        <w:pStyle w:val="TargetCode"/>
        <w:ind w:left="288"/>
      </w:pPr>
      <w:r w:rsidRPr="00B150B1">
        <w:t>} HV_EMULATED_TIMER_PERIOD, *PHV_EMULATED_TIMER_PERIOD;</w:t>
      </w:r>
    </w:p>
    <w:p w:rsidR="006E1B20" w:rsidRDefault="006E1B20">
      <w:pPr>
        <w:pStyle w:val="TargetCode"/>
        <w:ind w:left="288"/>
      </w:pPr>
    </w:p>
    <w:p w:rsidR="006E1B20" w:rsidRDefault="007368BE">
      <w:pPr>
        <w:pStyle w:val="BodyText"/>
      </w:pPr>
      <w:r w:rsidRPr="00B150B1">
        <w:br w:type="textWrapping" w:clear="all"/>
        <w:t xml:space="preserve">The local APIC </w:t>
      </w:r>
      <w:r w:rsidR="00C721DE" w:rsidRPr="00B150B1">
        <w:t>destination</w:t>
      </w:r>
      <w:r w:rsidRPr="00B150B1">
        <w:t xml:space="preserve"> </w:t>
      </w:r>
      <w:r w:rsidR="00C721DE" w:rsidRPr="00B150B1">
        <w:t>is encoded in the timer control and is defined as follows:</w:t>
      </w:r>
    </w:p>
    <w:p w:rsidR="006E1B20" w:rsidRDefault="006E1B20">
      <w:pPr>
        <w:pStyle w:val="TargetCode"/>
        <w:keepNext/>
        <w:keepLines/>
        <w:widowControl w:val="0"/>
        <w:ind w:left="288"/>
      </w:pPr>
    </w:p>
    <w:p w:rsidR="006E1B20" w:rsidRDefault="007368BE">
      <w:pPr>
        <w:pStyle w:val="TargetCode"/>
        <w:keepNext/>
        <w:keepLines/>
        <w:widowControl w:val="0"/>
        <w:ind w:left="288"/>
      </w:pPr>
      <w:r w:rsidRPr="00B150B1">
        <w:t>// Periodic Timer Control</w:t>
      </w:r>
    </w:p>
    <w:p w:rsidR="006E1B20" w:rsidRDefault="007368BE">
      <w:pPr>
        <w:pStyle w:val="TargetCode"/>
        <w:keepNext/>
        <w:keepLines/>
        <w:widowControl w:val="0"/>
        <w:ind w:left="288"/>
      </w:pPr>
      <w:r w:rsidRPr="00B150B1">
        <w:t>t</w:t>
      </w:r>
      <w:r w:rsidR="00777DEB" w:rsidRPr="00B150B1">
        <w:t>ypedef union</w:t>
      </w:r>
    </w:p>
    <w:p w:rsidR="006E1B20" w:rsidRDefault="007368BE">
      <w:pPr>
        <w:pStyle w:val="TargetCode"/>
        <w:keepNext/>
        <w:keepLines/>
        <w:widowControl w:val="0"/>
        <w:ind w:left="288"/>
      </w:pPr>
      <w:r w:rsidRPr="00B150B1">
        <w:t>{</w:t>
      </w:r>
    </w:p>
    <w:p w:rsidR="006E1B20" w:rsidRDefault="007368BE">
      <w:pPr>
        <w:pStyle w:val="TargetCode"/>
        <w:keepNext/>
        <w:keepLines/>
        <w:widowControl w:val="0"/>
        <w:ind w:left="288"/>
      </w:pPr>
      <w:r w:rsidRPr="00B150B1">
        <w:t xml:space="preserve">    UINT64</w:t>
      </w:r>
      <w:r w:rsidRPr="00B150B1">
        <w:tab/>
        <w:t>AsUINT64;</w:t>
      </w:r>
    </w:p>
    <w:p w:rsidR="006E1B20" w:rsidRDefault="007368BE">
      <w:pPr>
        <w:pStyle w:val="TargetCode"/>
        <w:keepNext/>
        <w:keepLines/>
        <w:widowControl w:val="0"/>
        <w:ind w:left="288"/>
      </w:pPr>
      <w:r w:rsidRPr="00B150B1">
        <w:tab/>
      </w:r>
      <w:r w:rsidR="00586330" w:rsidRPr="00B150B1">
        <w:t>s</w:t>
      </w:r>
      <w:r w:rsidRPr="00B150B1">
        <w:t>truct</w:t>
      </w:r>
    </w:p>
    <w:p w:rsidR="006E1B20" w:rsidRDefault="007368BE">
      <w:pPr>
        <w:pStyle w:val="TargetCode"/>
        <w:keepNext/>
        <w:keepLines/>
        <w:widowControl w:val="0"/>
        <w:ind w:left="288"/>
      </w:pPr>
      <w:r w:rsidRPr="00B150B1">
        <w:tab/>
        <w:t>{</w:t>
      </w:r>
    </w:p>
    <w:p w:rsidR="006E1B20" w:rsidRDefault="007368BE">
      <w:pPr>
        <w:pStyle w:val="TargetCode"/>
        <w:keepNext/>
        <w:keepLines/>
        <w:widowControl w:val="0"/>
        <w:ind w:left="288"/>
      </w:pPr>
      <w:r w:rsidRPr="00B150B1">
        <w:tab/>
      </w:r>
      <w:r w:rsidRPr="00B150B1">
        <w:tab/>
      </w:r>
      <w:r w:rsidRPr="00B150B1">
        <w:tab/>
        <w:t>UINT32</w:t>
      </w:r>
      <w:r w:rsidRPr="00B150B1">
        <w:tab/>
        <w:t>Vector:8;</w:t>
      </w:r>
    </w:p>
    <w:p w:rsidR="006E1B20" w:rsidRDefault="002F32A3">
      <w:pPr>
        <w:pStyle w:val="TargetCode"/>
        <w:keepNext/>
        <w:keepLines/>
        <w:widowControl w:val="0"/>
        <w:ind w:left="288"/>
      </w:pPr>
      <w:r w:rsidRPr="00B150B1">
        <w:tab/>
      </w:r>
      <w:r w:rsidRPr="00B150B1">
        <w:tab/>
      </w:r>
      <w:r w:rsidRPr="00B150B1">
        <w:tab/>
      </w:r>
      <w:r w:rsidR="007368BE" w:rsidRPr="00B150B1">
        <w:t>UINT32</w:t>
      </w:r>
      <w:r w:rsidR="007368BE" w:rsidRPr="00B150B1">
        <w:tab/>
        <w:t>DeliveryMode:3;</w:t>
      </w:r>
    </w:p>
    <w:p w:rsidR="006E1B20" w:rsidRDefault="007368BE">
      <w:pPr>
        <w:pStyle w:val="TargetCode"/>
        <w:keepNext/>
        <w:keepLines/>
        <w:widowControl w:val="0"/>
        <w:ind w:left="288"/>
      </w:pPr>
      <w:r w:rsidRPr="00B150B1">
        <w:tab/>
      </w:r>
      <w:r w:rsidRPr="00B150B1">
        <w:tab/>
      </w:r>
      <w:r w:rsidRPr="00B150B1">
        <w:tab/>
        <w:t>UINT32</w:t>
      </w:r>
      <w:r w:rsidRPr="00B150B1">
        <w:tab/>
        <w:t>LogicalDestinationMode:1;</w:t>
      </w:r>
    </w:p>
    <w:p w:rsidR="006E1B20" w:rsidRDefault="007368BE">
      <w:pPr>
        <w:pStyle w:val="TargetCode"/>
        <w:keepNext/>
        <w:keepLines/>
        <w:widowControl w:val="0"/>
        <w:ind w:left="288"/>
      </w:pPr>
      <w:r w:rsidRPr="00B150B1">
        <w:tab/>
      </w:r>
      <w:r w:rsidRPr="00B150B1">
        <w:tab/>
      </w:r>
      <w:r w:rsidRPr="00B150B1">
        <w:tab/>
        <w:t>UINT32</w:t>
      </w:r>
      <w:r w:rsidRPr="00B150B1">
        <w:tab/>
        <w:t>Enabled:1;</w:t>
      </w:r>
    </w:p>
    <w:p w:rsidR="006E1B20" w:rsidRDefault="002F32A3">
      <w:pPr>
        <w:pStyle w:val="TargetCode"/>
        <w:keepNext/>
        <w:keepLines/>
        <w:widowControl w:val="0"/>
        <w:ind w:left="288"/>
      </w:pPr>
      <w:r w:rsidRPr="00B150B1">
        <w:tab/>
      </w:r>
      <w:r w:rsidRPr="00B150B1">
        <w:tab/>
      </w:r>
      <w:r w:rsidRPr="00B150B1">
        <w:tab/>
        <w:t>UINT32</w:t>
      </w:r>
      <w:r w:rsidRPr="00B150B1">
        <w:tab/>
        <w:t>Reserved</w:t>
      </w:r>
      <w:r w:rsidR="008B490F">
        <w:t>1</w:t>
      </w:r>
      <w:r w:rsidRPr="00B150B1">
        <w:t>:1</w:t>
      </w:r>
      <w:r w:rsidR="00180263">
        <w:t>9</w:t>
      </w:r>
      <w:r w:rsidR="007368BE" w:rsidRPr="00B150B1">
        <w:t>;</w:t>
      </w:r>
    </w:p>
    <w:p w:rsidR="008B490F" w:rsidRDefault="008B490F">
      <w:pPr>
        <w:pStyle w:val="TargetCode"/>
        <w:keepNext/>
        <w:keepLines/>
        <w:widowControl w:val="0"/>
        <w:ind w:left="288"/>
      </w:pPr>
      <w:r>
        <w:tab/>
      </w:r>
      <w:r>
        <w:tab/>
      </w:r>
      <w:r>
        <w:tab/>
        <w:t>UINT32</w:t>
      </w:r>
      <w:r>
        <w:tab/>
        <w:t>Reserved2:24;</w:t>
      </w:r>
    </w:p>
    <w:p w:rsidR="006E1B20" w:rsidRDefault="007368BE">
      <w:pPr>
        <w:pStyle w:val="TargetCode"/>
        <w:keepNext/>
        <w:keepLines/>
        <w:widowControl w:val="0"/>
        <w:ind w:left="288"/>
      </w:pPr>
      <w:r w:rsidRPr="00B150B1">
        <w:tab/>
      </w:r>
      <w:r w:rsidRPr="00B150B1">
        <w:tab/>
      </w:r>
      <w:r w:rsidRPr="00B150B1">
        <w:tab/>
        <w:t>UINT32</w:t>
      </w:r>
      <w:r w:rsidRPr="00B150B1">
        <w:tab/>
      </w:r>
      <w:r w:rsidR="00180263">
        <w:t>Mda</w:t>
      </w:r>
      <w:r w:rsidR="003A4D31">
        <w:rPr>
          <w:rStyle w:val="FootnoteReference"/>
        </w:rPr>
        <w:footnoteReference w:id="3"/>
      </w:r>
      <w:r w:rsidRPr="00B150B1">
        <w:t>:</w:t>
      </w:r>
      <w:r w:rsidR="008B490F">
        <w:t>8</w:t>
      </w:r>
      <w:r w:rsidRPr="00B150B1">
        <w:t>;</w:t>
      </w:r>
    </w:p>
    <w:p w:rsidR="006E1B20" w:rsidRDefault="007368BE">
      <w:pPr>
        <w:pStyle w:val="TargetCode"/>
        <w:keepNext/>
        <w:keepLines/>
        <w:widowControl w:val="0"/>
        <w:ind w:left="288"/>
      </w:pPr>
      <w:r w:rsidRPr="00B150B1">
        <w:tab/>
        <w:t>};</w:t>
      </w:r>
    </w:p>
    <w:p w:rsidR="006E1B20" w:rsidRDefault="007368BE">
      <w:pPr>
        <w:pStyle w:val="TargetCode"/>
        <w:keepNext/>
        <w:keepLines/>
        <w:widowControl w:val="0"/>
        <w:ind w:left="288"/>
      </w:pPr>
      <w:r w:rsidRPr="00B150B1">
        <w:t>} HV_EMULATED_TIMER_CONTROL, *PHV_EMULATED_TIMER_CONTROL;</w:t>
      </w:r>
    </w:p>
    <w:p w:rsidR="006E1B20" w:rsidRDefault="006E1B20">
      <w:pPr>
        <w:pStyle w:val="TargetCode"/>
        <w:keepNext/>
        <w:keepLines/>
        <w:widowControl w:val="0"/>
        <w:ind w:left="288"/>
      </w:pPr>
    </w:p>
    <w:p w:rsidR="00E83D56" w:rsidRDefault="00E83D56">
      <w:pPr>
        <w:pStyle w:val="BodyText"/>
      </w:pPr>
    </w:p>
    <w:p w:rsidR="006E1B20" w:rsidRDefault="00586330">
      <w:pPr>
        <w:pStyle w:val="BodyText"/>
      </w:pPr>
      <w:r w:rsidRPr="00B150B1">
        <w:t xml:space="preserve">The </w:t>
      </w:r>
      <w:r w:rsidR="00BD3A28" w:rsidRPr="00B150B1">
        <w:t>defined (named) fields</w:t>
      </w:r>
      <w:r w:rsidRPr="00B150B1">
        <w:t xml:space="preserve"> of the Periodic Timer Control con</w:t>
      </w:r>
      <w:r w:rsidR="00BD3A28" w:rsidRPr="00B150B1">
        <w:t>form</w:t>
      </w:r>
      <w:r w:rsidRPr="00B150B1">
        <w:t xml:space="preserve"> to th</w:t>
      </w:r>
      <w:r w:rsidR="00BD3A28" w:rsidRPr="00B150B1">
        <w:t>ose</w:t>
      </w:r>
      <w:r w:rsidRPr="00B150B1">
        <w:t xml:space="preserve"> used by the local APIC’s Interrupt Command Register (ICR).</w:t>
      </w:r>
      <w:r w:rsidR="00C721DE" w:rsidRPr="00B150B1">
        <w:t xml:space="preserve"> When the timer period property is set to zero, the timer control </w:t>
      </w:r>
      <w:r w:rsidR="00C721DE" w:rsidRPr="00B150B1">
        <w:rPr>
          <w:i/>
        </w:rPr>
        <w:t>Enabled</w:t>
      </w:r>
      <w:r w:rsidR="00C721DE" w:rsidRPr="00B150B1">
        <w:t xml:space="preserve"> flag will be cleared, disabling the timer assist.</w:t>
      </w:r>
    </w:p>
    <w:p w:rsidR="004C6DBE" w:rsidRDefault="004C6DBE">
      <w:pPr>
        <w:pStyle w:val="BodyText"/>
      </w:pPr>
      <w:r>
        <w:t xml:space="preserve">Normally, </w:t>
      </w:r>
      <w:r w:rsidR="00623805">
        <w:t>HvPartitionPropertyEmulatedTimerPeriod is set, and then HvPartitionPropertyEmulatedTimerControl updated to enable the assist, If those operations are done in the reverse order, the pending timer with the old timer period will be removed and a new timer with the new period inserted. Likewise, if the values in HvPartitionPropertyEmulatedTimerControl are changed without disabling the timer, the new values</w:t>
      </w:r>
      <w:r w:rsidR="00BF3C7D">
        <w:t xml:space="preserve"> will</w:t>
      </w:r>
      <w:r w:rsidR="00623805">
        <w:t xml:space="preserve"> take effect immediately.</w:t>
      </w:r>
    </w:p>
    <w:p w:rsidR="00F04541" w:rsidRDefault="00F04541">
      <w:pPr>
        <w:pStyle w:val="BodyText"/>
      </w:pPr>
      <w:r>
        <w:t xml:space="preserve">The periodic timer assist acts in the same way as the non-lazy periodic timer described in the previous section, i.e. it will try to “catch up” if timer ticks are missed. </w:t>
      </w:r>
    </w:p>
    <w:p w:rsidR="006E1B20" w:rsidRDefault="00621B6F">
      <w:pPr>
        <w:pStyle w:val="Heading3"/>
      </w:pPr>
      <w:bookmarkStart w:id="13195" w:name="_Toc141851546"/>
      <w:bookmarkStart w:id="13196" w:name="_Toc141852480"/>
      <w:bookmarkStart w:id="13197" w:name="_Ref141884001"/>
      <w:bookmarkStart w:id="13198" w:name="_Toc141888024"/>
      <w:bookmarkStart w:id="13199" w:name="_Toc141889864"/>
      <w:bookmarkStart w:id="13200" w:name="_Toc141893533"/>
      <w:bookmarkStart w:id="13201" w:name="_Toc142113386"/>
      <w:bookmarkStart w:id="13202" w:name="_Toc142114414"/>
      <w:bookmarkStart w:id="13203" w:name="_Ref142384877"/>
      <w:bookmarkStart w:id="13204" w:name="_Toc142729631"/>
      <w:bookmarkStart w:id="13205" w:name="_Toc142730915"/>
      <w:bookmarkStart w:id="13206" w:name="_Toc142731288"/>
      <w:bookmarkStart w:id="13207" w:name="_Toc142998655"/>
      <w:bookmarkStart w:id="13208" w:name="_Toc143063747"/>
      <w:bookmarkStart w:id="13209" w:name="_Toc143509857"/>
      <w:bookmarkStart w:id="13210" w:name="_Toc143510304"/>
      <w:bookmarkStart w:id="13211" w:name="_Toc144026336"/>
      <w:bookmarkStart w:id="13212" w:name="_Toc144026667"/>
      <w:bookmarkStart w:id="13213" w:name="_Toc144276310"/>
      <w:bookmarkStart w:id="13214" w:name="_Toc144276654"/>
      <w:bookmarkStart w:id="13215" w:name="_Toc144280242"/>
      <w:bookmarkStart w:id="13216" w:name="_Toc144280588"/>
      <w:bookmarkStart w:id="13217" w:name="_Toc144540803"/>
      <w:bookmarkStart w:id="13218" w:name="_Toc144554686"/>
      <w:bookmarkStart w:id="13219" w:name="_Toc144722307"/>
      <w:bookmarkStart w:id="13220" w:name="_Toc145503769"/>
      <w:bookmarkStart w:id="13221" w:name="_Toc145512211"/>
      <w:bookmarkStart w:id="13222" w:name="_Toc145513234"/>
      <w:bookmarkStart w:id="13223" w:name="_Toc145513618"/>
      <w:bookmarkStart w:id="13224" w:name="_Ref147656081"/>
      <w:bookmarkStart w:id="13225" w:name="_Toc192577675"/>
      <w:r w:rsidRPr="00B150B1">
        <w:t>PM</w:t>
      </w:r>
      <w:r w:rsidR="009370EB" w:rsidRPr="00B150B1">
        <w:t xml:space="preserve"> Timer Assist</w:t>
      </w:r>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p>
    <w:p w:rsidR="006E1B20" w:rsidRDefault="00B00884">
      <w:pPr>
        <w:pStyle w:val="BodyText"/>
      </w:pPr>
      <w:r w:rsidRPr="00B150B1">
        <w:t xml:space="preserve">The parent partition may </w:t>
      </w:r>
      <w:r w:rsidR="00621B6F" w:rsidRPr="00B150B1">
        <w:t>request the hypervisor to assist</w:t>
      </w:r>
      <w:r w:rsidRPr="00B150B1">
        <w:t xml:space="preserve"> the child’s use of the ACPI PM timer. The parent </w:t>
      </w:r>
      <w:r w:rsidR="00C721DE" w:rsidRPr="00B150B1">
        <w:t>specifies</w:t>
      </w:r>
      <w:r w:rsidRPr="00B150B1">
        <w:t xml:space="preserve"> an I/O port and whether the child’s ACPI PM Timer is 24- or 32-bits wide. When the child partition performs an </w:t>
      </w:r>
      <w:r w:rsidRPr="00B150B1">
        <w:rPr>
          <w:rFonts w:ascii="Lucida Console" w:hAnsi="Lucida Console"/>
        </w:rPr>
        <w:t>IN</w:t>
      </w:r>
      <w:r w:rsidRPr="00B150B1">
        <w:t xml:space="preserve"> from the </w:t>
      </w:r>
      <w:r w:rsidR="00C721DE" w:rsidRPr="00B150B1">
        <w:t>specified</w:t>
      </w:r>
      <w:r w:rsidRPr="00B150B1">
        <w:t xml:space="preserve"> port, the hypervisor will directly provide the value of the PM timer based upon the partition</w:t>
      </w:r>
      <w:r w:rsidR="006A37F2" w:rsidRPr="00B150B1">
        <w:t xml:space="preserve">’s reference time. </w:t>
      </w:r>
      <w:r w:rsidR="00D24B7C" w:rsidRPr="00B150B1">
        <w:t>The returned ACPI PM Timer value is computed as:</w:t>
      </w:r>
    </w:p>
    <w:p w:rsidR="006E1B20" w:rsidRDefault="00C721DE">
      <w:pPr>
        <w:pStyle w:val="BodyText"/>
        <w:jc w:val="center"/>
        <w:rPr>
          <w:rFonts w:ascii="Lucida Console" w:hAnsi="Lucida Console"/>
          <w:sz w:val="16"/>
          <w:szCs w:val="18"/>
        </w:rPr>
      </w:pPr>
      <w:r w:rsidRPr="00B150B1">
        <w:rPr>
          <w:rFonts w:ascii="Lucida Console" w:hAnsi="Lucida Console"/>
          <w:sz w:val="16"/>
          <w:szCs w:val="18"/>
        </w:rPr>
        <w:t>ACPI_PM_Timer = Modulus</w:t>
      </w:r>
      <w:r w:rsidR="00D24B7C" w:rsidRPr="00B150B1">
        <w:rPr>
          <w:rFonts w:ascii="Lucida Console" w:hAnsi="Lucida Console"/>
          <w:sz w:val="16"/>
          <w:szCs w:val="18"/>
        </w:rPr>
        <w:t>(Partition_Reference_Time * 0.3579545, 2**[24|32]);</w:t>
      </w:r>
    </w:p>
    <w:p w:rsidR="006E1B20" w:rsidRDefault="006A37F2">
      <w:pPr>
        <w:pStyle w:val="BodyText"/>
      </w:pPr>
      <w:r w:rsidRPr="00B150B1">
        <w:t xml:space="preserve">This assist supports only </w:t>
      </w:r>
      <w:r w:rsidRPr="00B150B1">
        <w:rPr>
          <w:rFonts w:ascii="Lucida Console" w:hAnsi="Lucida Console"/>
        </w:rPr>
        <w:t>IN</w:t>
      </w:r>
      <w:r w:rsidRPr="00B150B1">
        <w:t xml:space="preserve"> operations on the I/O port</w:t>
      </w:r>
      <w:r w:rsidR="005D100F">
        <w:t xml:space="preserve"> (note that </w:t>
      </w:r>
      <w:r w:rsidR="005D100F" w:rsidRPr="005D100F">
        <w:rPr>
          <w:rFonts w:ascii="Lucida Console" w:hAnsi="Lucida Console"/>
        </w:rPr>
        <w:t>INS</w:t>
      </w:r>
      <w:r w:rsidR="005D100F">
        <w:t xml:space="preserve"> is not supported)</w:t>
      </w:r>
      <w:r w:rsidRPr="00B150B1">
        <w:t>. Attempts to</w:t>
      </w:r>
      <w:r w:rsidR="00E9620E" w:rsidRPr="00B150B1">
        <w:t xml:space="preserve"> </w:t>
      </w:r>
      <w:r w:rsidRPr="00B150B1">
        <w:rPr>
          <w:rFonts w:ascii="Lucida Console" w:hAnsi="Lucida Console"/>
        </w:rPr>
        <w:t>OUT</w:t>
      </w:r>
      <w:r w:rsidRPr="00B150B1">
        <w:t xml:space="preserve"> to the port</w:t>
      </w:r>
      <w:r w:rsidR="0017280A">
        <w:t>, to</w:t>
      </w:r>
      <w:r w:rsidR="00E9620E" w:rsidRPr="00B150B1">
        <w:t xml:space="preserve"> </w:t>
      </w:r>
      <w:r w:rsidR="00E9620E" w:rsidRPr="00953FD1">
        <w:rPr>
          <w:rFonts w:ascii="Lucida Console" w:hAnsi="Lucida Console"/>
        </w:rPr>
        <w:t>IN</w:t>
      </w:r>
      <w:r w:rsidR="00E9620E" w:rsidRPr="00B150B1">
        <w:t xml:space="preserve"> from any of the three subsequent I/O ports (that is, ports n+1, n+2 or n+3) </w:t>
      </w:r>
      <w:r w:rsidR="0017280A">
        <w:t xml:space="preserve">or to IN from any of the three preceding I/O ports (that is, ports n-1, n-2 or n-3) </w:t>
      </w:r>
      <w:r w:rsidR="00E9620E" w:rsidRPr="00B150B1">
        <w:t xml:space="preserve">will </w:t>
      </w:r>
      <w:r w:rsidRPr="00B150B1">
        <w:t xml:space="preserve">follow the rules for I/O port accesses </w:t>
      </w:r>
      <w:r w:rsidR="00E9620E" w:rsidRPr="00B150B1">
        <w:t>as described</w:t>
      </w:r>
      <w:r w:rsidRPr="00B150B1">
        <w:t xml:space="preserve"> in section </w:t>
      </w:r>
      <w:fldSimple w:instr=" REF _Ref142230079 \r \h  \* MERGEFORMAT ">
        <w:r w:rsidR="0077609F">
          <w:t>11.9</w:t>
        </w:r>
      </w:fldSimple>
      <w:r w:rsidRPr="00B150B1">
        <w:t>.</w:t>
      </w:r>
    </w:p>
    <w:p w:rsidR="006E1B20" w:rsidRDefault="0065624E">
      <w:pPr>
        <w:pStyle w:val="BodyText"/>
      </w:pPr>
      <w:r w:rsidRPr="00B150B1">
        <w:t>I</w:t>
      </w:r>
      <w:r w:rsidR="00E9620E" w:rsidRPr="00B150B1">
        <w:t xml:space="preserve">f both an intercept and the PM timer assist are </w:t>
      </w:r>
      <w:r w:rsidRPr="00B150B1">
        <w:t xml:space="preserve">installed for </w:t>
      </w:r>
      <w:r w:rsidR="00E9620E" w:rsidRPr="00B150B1">
        <w:t>the same</w:t>
      </w:r>
      <w:r w:rsidRPr="00B150B1">
        <w:t xml:space="preserve"> I/O port</w:t>
      </w:r>
      <w:r w:rsidR="00E9620E" w:rsidRPr="00B150B1">
        <w:t xml:space="preserve">, </w:t>
      </w:r>
      <w:r w:rsidR="00953FD1">
        <w:t xml:space="preserve">the assist will take precedence for the </w:t>
      </w:r>
      <w:r w:rsidR="00953FD1" w:rsidRPr="00953FD1">
        <w:rPr>
          <w:rFonts w:ascii="Lucida Console" w:hAnsi="Lucida Console"/>
        </w:rPr>
        <w:t>IN</w:t>
      </w:r>
      <w:r w:rsidR="00953FD1">
        <w:t xml:space="preserve"> operation. The hypervisor will generate an intercept message for all </w:t>
      </w:r>
      <w:r w:rsidR="00953FD1" w:rsidRPr="00953FD1">
        <w:rPr>
          <w:rFonts w:ascii="Lucida Console" w:hAnsi="Lucida Console"/>
        </w:rPr>
        <w:t>OUT</w:t>
      </w:r>
      <w:r w:rsidR="00953FD1">
        <w:t xml:space="preserve"> operations.</w:t>
      </w:r>
      <w:r w:rsidR="006A37F2" w:rsidRPr="00B150B1">
        <w:br w:type="textWrapping" w:clear="all"/>
      </w:r>
      <w:r w:rsidR="00684066" w:rsidRPr="00B150B1">
        <w:br w:type="textWrapping" w:clear="all"/>
      </w:r>
      <w:r w:rsidR="007368BE" w:rsidRPr="00B150B1">
        <w:t xml:space="preserve">The </w:t>
      </w:r>
      <w:r w:rsidR="00C721DE" w:rsidRPr="00B150B1">
        <w:t xml:space="preserve">caller </w:t>
      </w:r>
      <w:r w:rsidR="007368BE" w:rsidRPr="00B150B1">
        <w:t xml:space="preserve">specifies the </w:t>
      </w:r>
      <w:r w:rsidR="00C721DE" w:rsidRPr="00B150B1">
        <w:t xml:space="preserve">PM Timer property’s </w:t>
      </w:r>
      <w:r w:rsidR="007368BE" w:rsidRPr="00B150B1">
        <w:t xml:space="preserve">port and whether the </w:t>
      </w:r>
      <w:r w:rsidR="00C721DE" w:rsidRPr="00B150B1">
        <w:t>value returned is 24 or 32 bits</w:t>
      </w:r>
      <w:r w:rsidR="004F57F2" w:rsidRPr="00B150B1">
        <w:t xml:space="preserve"> wide</w:t>
      </w:r>
      <w:r w:rsidR="00C721DE" w:rsidRPr="00B150B1">
        <w:t xml:space="preserve"> as follows:</w:t>
      </w:r>
    </w:p>
    <w:p w:rsidR="006E1B20" w:rsidRDefault="006E1B20">
      <w:pPr>
        <w:pStyle w:val="TargetCode"/>
        <w:keepNext/>
        <w:keepLines/>
        <w:widowControl w:val="0"/>
        <w:ind w:left="288"/>
      </w:pPr>
    </w:p>
    <w:p w:rsidR="006E1B20" w:rsidRDefault="007368BE">
      <w:pPr>
        <w:pStyle w:val="TargetCode"/>
        <w:keepNext/>
        <w:keepLines/>
        <w:widowControl w:val="0"/>
        <w:ind w:left="288"/>
      </w:pPr>
      <w:r w:rsidRPr="00B150B1">
        <w:t>// ACPI PM Timer</w:t>
      </w:r>
    </w:p>
    <w:p w:rsidR="006E1B20" w:rsidRDefault="00586330">
      <w:pPr>
        <w:pStyle w:val="TargetCode"/>
        <w:keepNext/>
        <w:keepLines/>
        <w:widowControl w:val="0"/>
        <w:ind w:left="288"/>
      </w:pPr>
      <w:r w:rsidRPr="00B150B1">
        <w:t>t</w:t>
      </w:r>
      <w:r w:rsidR="00C721DE" w:rsidRPr="00B150B1">
        <w:t>ypedef union</w:t>
      </w:r>
    </w:p>
    <w:p w:rsidR="006E1B20" w:rsidRDefault="007368BE">
      <w:pPr>
        <w:pStyle w:val="TargetCode"/>
        <w:keepNext/>
        <w:keepLines/>
        <w:widowControl w:val="0"/>
        <w:ind w:left="288"/>
      </w:pPr>
      <w:r w:rsidRPr="00B150B1">
        <w:t>{</w:t>
      </w:r>
    </w:p>
    <w:p w:rsidR="006E1B20" w:rsidRDefault="007368BE">
      <w:pPr>
        <w:pStyle w:val="TargetCode"/>
        <w:keepNext/>
        <w:keepLines/>
        <w:widowControl w:val="0"/>
        <w:ind w:left="288"/>
      </w:pPr>
      <w:r w:rsidRPr="00B150B1">
        <w:tab/>
        <w:t>UINT64</w:t>
      </w:r>
      <w:r w:rsidRPr="00B150B1">
        <w:tab/>
        <w:t>AsUINT64;</w:t>
      </w:r>
    </w:p>
    <w:p w:rsidR="006E1B20" w:rsidRDefault="007368BE">
      <w:pPr>
        <w:pStyle w:val="TargetCode"/>
        <w:keepNext/>
        <w:keepLines/>
        <w:widowControl w:val="0"/>
        <w:ind w:left="288"/>
      </w:pPr>
      <w:r w:rsidRPr="00B150B1">
        <w:tab/>
      </w:r>
      <w:r w:rsidR="00586330" w:rsidRPr="00B150B1">
        <w:t>s</w:t>
      </w:r>
      <w:r w:rsidRPr="00B150B1">
        <w:t>truct</w:t>
      </w:r>
    </w:p>
    <w:p w:rsidR="006E1B20" w:rsidRDefault="007368BE">
      <w:pPr>
        <w:pStyle w:val="TargetCode"/>
        <w:keepNext/>
        <w:keepLines/>
        <w:widowControl w:val="0"/>
        <w:ind w:left="288"/>
      </w:pPr>
      <w:r w:rsidRPr="00B150B1">
        <w:tab/>
        <w:t>{</w:t>
      </w:r>
    </w:p>
    <w:p w:rsidR="006E1B20" w:rsidRDefault="007368BE">
      <w:pPr>
        <w:pStyle w:val="TargetCode"/>
        <w:keepNext/>
        <w:keepLines/>
        <w:widowControl w:val="0"/>
        <w:ind w:left="288"/>
      </w:pPr>
      <w:r w:rsidRPr="00B150B1">
        <w:tab/>
      </w:r>
      <w:r w:rsidRPr="00B150B1">
        <w:tab/>
      </w:r>
      <w:r w:rsidR="00C721DE" w:rsidRPr="00B150B1">
        <w:tab/>
        <w:t>UINT64</w:t>
      </w:r>
      <w:r w:rsidRPr="00B150B1">
        <w:tab/>
        <w:t>Port:16;</w:t>
      </w:r>
    </w:p>
    <w:p w:rsidR="006E1B20" w:rsidRDefault="00C721DE">
      <w:pPr>
        <w:pStyle w:val="TargetCode"/>
        <w:keepNext/>
        <w:keepLines/>
        <w:widowControl w:val="0"/>
        <w:ind w:left="288"/>
      </w:pPr>
      <w:r w:rsidRPr="00B150B1">
        <w:tab/>
      </w:r>
      <w:r w:rsidRPr="00B150B1">
        <w:tab/>
      </w:r>
      <w:r w:rsidRPr="00B150B1">
        <w:tab/>
        <w:t>UINT64</w:t>
      </w:r>
      <w:r w:rsidR="007368BE" w:rsidRPr="00B150B1">
        <w:tab/>
        <w:t>Width24:1;</w:t>
      </w:r>
    </w:p>
    <w:p w:rsidR="006E1B20" w:rsidRDefault="00C721DE">
      <w:pPr>
        <w:pStyle w:val="TargetCode"/>
        <w:keepNext/>
        <w:keepLines/>
        <w:widowControl w:val="0"/>
        <w:ind w:left="288"/>
      </w:pPr>
      <w:r w:rsidRPr="00B150B1">
        <w:tab/>
      </w:r>
      <w:r w:rsidRPr="00B150B1">
        <w:tab/>
      </w:r>
      <w:r w:rsidRPr="00B150B1">
        <w:tab/>
        <w:t>UINT64</w:t>
      </w:r>
      <w:r w:rsidR="007368BE" w:rsidRPr="00B150B1">
        <w:tab/>
        <w:t>Enabled</w:t>
      </w:r>
      <w:r w:rsidRPr="00B150B1">
        <w:t>:1</w:t>
      </w:r>
      <w:r w:rsidR="007368BE" w:rsidRPr="00B150B1">
        <w:t>;</w:t>
      </w:r>
    </w:p>
    <w:p w:rsidR="006E1B20" w:rsidRDefault="00C721DE">
      <w:pPr>
        <w:pStyle w:val="TargetCode"/>
        <w:keepNext/>
        <w:keepLines/>
        <w:widowControl w:val="0"/>
        <w:ind w:left="288"/>
      </w:pPr>
      <w:r w:rsidRPr="00B150B1">
        <w:tab/>
      </w:r>
      <w:r w:rsidRPr="00B150B1">
        <w:tab/>
      </w:r>
      <w:r w:rsidRPr="00B150B1">
        <w:tab/>
        <w:t>UINT64</w:t>
      </w:r>
      <w:r w:rsidR="007368BE" w:rsidRPr="00B150B1">
        <w:tab/>
        <w:t>Reserved</w:t>
      </w:r>
      <w:r w:rsidR="008D4DCC">
        <w:t>Z</w:t>
      </w:r>
      <w:r w:rsidR="007368BE" w:rsidRPr="00B150B1">
        <w:t>1:14;</w:t>
      </w:r>
    </w:p>
    <w:p w:rsidR="006E1B20" w:rsidRDefault="00C721DE">
      <w:pPr>
        <w:pStyle w:val="TargetCode"/>
        <w:keepNext/>
        <w:keepLines/>
        <w:widowControl w:val="0"/>
        <w:ind w:left="288"/>
      </w:pPr>
      <w:r w:rsidRPr="00B150B1">
        <w:tab/>
      </w:r>
      <w:r w:rsidRPr="00B150B1">
        <w:tab/>
      </w:r>
      <w:r w:rsidRPr="00B150B1">
        <w:tab/>
        <w:t>UINT64</w:t>
      </w:r>
      <w:r w:rsidRPr="00B150B1">
        <w:tab/>
        <w:t>Reserved</w:t>
      </w:r>
      <w:r w:rsidR="008D4DCC">
        <w:t>Z</w:t>
      </w:r>
      <w:r w:rsidRPr="00B150B1">
        <w:t>2:32</w:t>
      </w:r>
      <w:r w:rsidR="007368BE" w:rsidRPr="00B150B1">
        <w:t>;</w:t>
      </w:r>
    </w:p>
    <w:p w:rsidR="006E1B20" w:rsidRDefault="007368BE">
      <w:pPr>
        <w:pStyle w:val="TargetCode"/>
        <w:keepNext/>
        <w:keepLines/>
        <w:widowControl w:val="0"/>
        <w:ind w:left="288"/>
      </w:pPr>
      <w:r w:rsidRPr="00B150B1">
        <w:tab/>
        <w:t>};</w:t>
      </w:r>
    </w:p>
    <w:p w:rsidR="006E1B20" w:rsidRDefault="007368BE">
      <w:pPr>
        <w:pStyle w:val="TargetCode"/>
        <w:keepNext/>
        <w:keepLines/>
        <w:widowControl w:val="0"/>
        <w:ind w:left="288"/>
      </w:pPr>
      <w:r w:rsidRPr="00B150B1">
        <w:t>} HV_PM_TIMER_INFO, *PHV_PM_TIMER_INFO;</w:t>
      </w:r>
    </w:p>
    <w:p w:rsidR="006E1B20" w:rsidRDefault="006E1B20">
      <w:pPr>
        <w:pStyle w:val="TargetCode"/>
        <w:keepNext/>
        <w:keepLines/>
        <w:widowControl w:val="0"/>
        <w:ind w:left="288"/>
      </w:pPr>
    </w:p>
    <w:p w:rsidR="006E1B20" w:rsidRDefault="00DB5E18">
      <w:pPr>
        <w:pStyle w:val="BodyText"/>
      </w:pPr>
      <w:r w:rsidRPr="00B150B1">
        <w:rPr>
          <w:i/>
        </w:rPr>
        <w:br w:type="textWrapping" w:clear="all"/>
      </w:r>
      <w:r w:rsidR="00586330" w:rsidRPr="00B150B1">
        <w:rPr>
          <w:i/>
        </w:rPr>
        <w:t>Port</w:t>
      </w:r>
      <w:r w:rsidR="00586330" w:rsidRPr="00B150B1">
        <w:t xml:space="preserve"> is the I/O port that the reference timer assist is to use.</w:t>
      </w:r>
    </w:p>
    <w:p w:rsidR="006E1B20" w:rsidRDefault="00586330">
      <w:pPr>
        <w:pStyle w:val="BodyText"/>
        <w:ind w:left="540" w:hanging="540"/>
      </w:pPr>
      <w:r w:rsidRPr="00B150B1">
        <w:rPr>
          <w:i/>
        </w:rPr>
        <w:t>Width24</w:t>
      </w:r>
      <w:r w:rsidRPr="00B150B1">
        <w:t xml:space="preserve"> indicates the width of the timer data. When set, the data is 24 bits wide. When clear, it is 32 bits wide.</w:t>
      </w:r>
    </w:p>
    <w:p w:rsidR="006E1B20" w:rsidRDefault="00586330">
      <w:pPr>
        <w:pStyle w:val="BodyText"/>
        <w:ind w:left="540" w:hanging="540"/>
      </w:pPr>
      <w:r w:rsidRPr="00B150B1">
        <w:rPr>
          <w:i/>
        </w:rPr>
        <w:t>Enabled</w:t>
      </w:r>
      <w:r w:rsidRPr="00B150B1">
        <w:t xml:space="preserve"> is used to enable or disable the assist.</w:t>
      </w:r>
    </w:p>
    <w:p w:rsidR="006E1B20" w:rsidRDefault="006E1B20">
      <w:pPr>
        <w:pStyle w:val="BodyText"/>
        <w:ind w:left="540" w:hanging="540"/>
      </w:pPr>
    </w:p>
    <w:p w:rsidR="006E1B20" w:rsidRDefault="005240A7">
      <w:pPr>
        <w:pStyle w:val="Heading3"/>
      </w:pPr>
      <w:bookmarkStart w:id="13226" w:name="_Toc141851547"/>
      <w:bookmarkStart w:id="13227" w:name="_Toc141852481"/>
      <w:bookmarkStart w:id="13228" w:name="_Toc141888025"/>
      <w:bookmarkStart w:id="13229" w:name="_Toc141889865"/>
      <w:bookmarkStart w:id="13230" w:name="_Toc141893534"/>
      <w:bookmarkStart w:id="13231" w:name="_Toc142113387"/>
      <w:bookmarkStart w:id="13232" w:name="_Toc142114415"/>
      <w:bookmarkStart w:id="13233" w:name="_Toc142729632"/>
      <w:bookmarkStart w:id="13234" w:name="_Toc142730916"/>
      <w:bookmarkStart w:id="13235" w:name="_Toc142731289"/>
      <w:bookmarkStart w:id="13236" w:name="_Toc142998656"/>
      <w:bookmarkStart w:id="13237" w:name="_Toc143063748"/>
      <w:bookmarkStart w:id="13238" w:name="_Toc143509858"/>
      <w:bookmarkStart w:id="13239" w:name="_Toc143510305"/>
      <w:bookmarkStart w:id="13240" w:name="_Toc144026337"/>
      <w:bookmarkStart w:id="13241" w:name="_Toc144026668"/>
      <w:bookmarkStart w:id="13242" w:name="_Toc144276311"/>
      <w:bookmarkStart w:id="13243" w:name="_Toc144276655"/>
      <w:bookmarkStart w:id="13244" w:name="_Toc144280243"/>
      <w:bookmarkStart w:id="13245" w:name="_Toc144280589"/>
      <w:bookmarkStart w:id="13246" w:name="_Toc144540804"/>
      <w:bookmarkStart w:id="13247" w:name="_Toc144554687"/>
      <w:bookmarkStart w:id="13248" w:name="_Toc144722308"/>
      <w:bookmarkStart w:id="13249" w:name="_Toc145503770"/>
      <w:bookmarkStart w:id="13250" w:name="_Toc145512212"/>
      <w:bookmarkStart w:id="13251" w:name="_Toc145513235"/>
      <w:bookmarkStart w:id="13252" w:name="_Toc145513619"/>
      <w:bookmarkStart w:id="13253" w:name="_Toc192577676"/>
      <w:r w:rsidRPr="00B150B1">
        <w:t>Ordering of Timer Expirations</w:t>
      </w:r>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p>
    <w:p w:rsidR="006E1B20" w:rsidRDefault="005240A7">
      <w:pPr>
        <w:ind w:left="0"/>
        <w:rPr>
          <w:color w:val="auto"/>
          <w:sz w:val="20"/>
        </w:rPr>
      </w:pPr>
      <w:r w:rsidRPr="00B150B1">
        <w:rPr>
          <w:rFonts w:cs="Arial"/>
          <w:color w:val="auto"/>
          <w:sz w:val="20"/>
          <w:szCs w:val="20"/>
        </w:rPr>
        <w:t>Synthetic and virtualized timers generate interrupts at or near their designated expiration time. Due to hardware and other scheduling interactio</w:t>
      </w:r>
      <w:r w:rsidR="00EB14D7" w:rsidRPr="00B150B1">
        <w:rPr>
          <w:rFonts w:cs="Arial"/>
          <w:color w:val="auto"/>
          <w:sz w:val="20"/>
          <w:szCs w:val="20"/>
        </w:rPr>
        <w:t>ns, interrupts could potentially be delayed</w:t>
      </w:r>
      <w:r w:rsidRPr="00B150B1">
        <w:rPr>
          <w:rFonts w:cs="Arial"/>
          <w:color w:val="auto"/>
          <w:sz w:val="20"/>
          <w:szCs w:val="20"/>
        </w:rPr>
        <w:t>. No ordering may be assumed between a</w:t>
      </w:r>
      <w:r w:rsidR="00EB14D7" w:rsidRPr="00B150B1">
        <w:rPr>
          <w:rFonts w:cs="Arial"/>
          <w:color w:val="auto"/>
          <w:sz w:val="20"/>
          <w:szCs w:val="20"/>
        </w:rPr>
        <w:t>ny</w:t>
      </w:r>
      <w:r w:rsidRPr="00B150B1">
        <w:rPr>
          <w:rFonts w:cs="Arial"/>
          <w:color w:val="auto"/>
          <w:sz w:val="20"/>
          <w:szCs w:val="20"/>
        </w:rPr>
        <w:t xml:space="preserve"> set of timers.</w:t>
      </w:r>
    </w:p>
    <w:p w:rsidR="006E1B20" w:rsidRDefault="00E4747E">
      <w:pPr>
        <w:pStyle w:val="Heading3"/>
      </w:pPr>
      <w:bookmarkStart w:id="13254" w:name="_Toc127596858"/>
      <w:bookmarkStart w:id="13255" w:name="_Toc127786479"/>
      <w:bookmarkStart w:id="13256" w:name="_Toc127786795"/>
      <w:bookmarkStart w:id="13257" w:name="_Toc127787111"/>
      <w:bookmarkStart w:id="13258" w:name="_Toc127877785"/>
      <w:bookmarkStart w:id="13259" w:name="_Toc128289855"/>
      <w:bookmarkStart w:id="13260" w:name="_Toc128290248"/>
      <w:bookmarkStart w:id="13261" w:name="_Toc130189853"/>
      <w:bookmarkStart w:id="13262" w:name="_Toc130201069"/>
      <w:bookmarkStart w:id="13263" w:name="_Toc130201385"/>
      <w:bookmarkStart w:id="13264" w:name="_Toc130201706"/>
      <w:bookmarkStart w:id="13265" w:name="_Toc131936898"/>
      <w:bookmarkStart w:id="13266" w:name="_Toc133901259"/>
      <w:bookmarkStart w:id="13267" w:name="_Toc137461133"/>
      <w:bookmarkStart w:id="13268" w:name="_Toc139096648"/>
      <w:bookmarkStart w:id="13269" w:name="_Toc139188571"/>
      <w:bookmarkStart w:id="13270" w:name="_Toc139191434"/>
      <w:bookmarkStart w:id="13271" w:name="_Toc140490486"/>
      <w:bookmarkStart w:id="13272" w:name="_Toc140571388"/>
      <w:bookmarkStart w:id="13273" w:name="_Toc141257661"/>
      <w:bookmarkStart w:id="13274" w:name="_Toc141257988"/>
      <w:bookmarkStart w:id="13275" w:name="_Toc141267516"/>
      <w:bookmarkStart w:id="13276" w:name="_Toc141522534"/>
      <w:bookmarkStart w:id="13277" w:name="_Toc141529622"/>
      <w:bookmarkStart w:id="13278" w:name="_Toc141529939"/>
      <w:bookmarkStart w:id="13279" w:name="_Toc141851548"/>
      <w:bookmarkStart w:id="13280" w:name="_Toc141852482"/>
      <w:bookmarkStart w:id="13281" w:name="_Toc141888026"/>
      <w:bookmarkStart w:id="13282" w:name="_Toc141889866"/>
      <w:bookmarkStart w:id="13283" w:name="_Toc141893535"/>
      <w:bookmarkStart w:id="13284" w:name="_Toc142113388"/>
      <w:bookmarkStart w:id="13285" w:name="_Toc142114416"/>
      <w:bookmarkStart w:id="13286" w:name="_Toc142729633"/>
      <w:bookmarkStart w:id="13287" w:name="_Toc142730917"/>
      <w:bookmarkStart w:id="13288" w:name="_Toc142731290"/>
      <w:bookmarkStart w:id="13289" w:name="_Toc142998657"/>
      <w:bookmarkStart w:id="13290" w:name="_Toc143063749"/>
      <w:bookmarkStart w:id="13291" w:name="_Toc143509859"/>
      <w:bookmarkStart w:id="13292" w:name="_Toc143510306"/>
      <w:bookmarkStart w:id="13293" w:name="_Toc144026338"/>
      <w:bookmarkStart w:id="13294" w:name="_Toc144026669"/>
      <w:bookmarkStart w:id="13295" w:name="_Toc144276312"/>
      <w:bookmarkStart w:id="13296" w:name="_Toc144276656"/>
      <w:bookmarkStart w:id="13297" w:name="_Toc144280244"/>
      <w:bookmarkStart w:id="13298" w:name="_Toc144280590"/>
      <w:bookmarkStart w:id="13299" w:name="_Toc144540805"/>
      <w:bookmarkStart w:id="13300" w:name="_Toc144554688"/>
      <w:bookmarkStart w:id="13301" w:name="_Toc144722309"/>
      <w:bookmarkStart w:id="13302" w:name="_Toc145503771"/>
      <w:bookmarkStart w:id="13303" w:name="_Toc145512213"/>
      <w:bookmarkStart w:id="13304" w:name="_Toc145513236"/>
      <w:bookmarkStart w:id="13305" w:name="_Toc145513620"/>
      <w:bookmarkStart w:id="13306" w:name="_Toc192577677"/>
      <w:r w:rsidRPr="00B150B1">
        <w:t>Timer Expiration Messages</w:t>
      </w:r>
      <w:bookmarkEnd w:id="13194"/>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p>
    <w:p w:rsidR="006E1B20" w:rsidRDefault="00E4747E">
      <w:pPr>
        <w:pStyle w:val="BodyText"/>
      </w:pPr>
      <w:r w:rsidRPr="00B150B1">
        <w:t xml:space="preserve">For details about timer expiration messages, see section </w:t>
      </w:r>
      <w:fldSimple w:instr=" REF _Ref108704550 \r \h  \* MERGEFORMAT ">
        <w:r w:rsidR="0077609F">
          <w:t>16.4</w:t>
        </w:r>
      </w:fldSimple>
      <w:r w:rsidRPr="00B150B1">
        <w:t>.</w:t>
      </w:r>
    </w:p>
    <w:p w:rsidR="006E1B20" w:rsidRDefault="00E4747E">
      <w:pPr>
        <w:pStyle w:val="Heading2"/>
        <w:rPr>
          <w:sz w:val="22"/>
        </w:rPr>
      </w:pPr>
      <w:bookmarkStart w:id="13307" w:name="_Toc110172851"/>
      <w:bookmarkStart w:id="13308" w:name="_Toc127596859"/>
      <w:bookmarkStart w:id="13309" w:name="_Toc127786480"/>
      <w:bookmarkStart w:id="13310" w:name="_Toc127786796"/>
      <w:bookmarkStart w:id="13311" w:name="_Toc127787112"/>
      <w:bookmarkStart w:id="13312" w:name="_Toc127877786"/>
      <w:bookmarkStart w:id="13313" w:name="_Toc128289856"/>
      <w:bookmarkStart w:id="13314" w:name="_Toc128290249"/>
      <w:bookmarkStart w:id="13315" w:name="_Toc130189854"/>
      <w:bookmarkStart w:id="13316" w:name="_Toc130201070"/>
      <w:bookmarkStart w:id="13317" w:name="_Toc130201386"/>
      <w:bookmarkStart w:id="13318" w:name="_Toc130201707"/>
      <w:bookmarkStart w:id="13319" w:name="_Toc131936899"/>
      <w:bookmarkStart w:id="13320" w:name="_Toc133901260"/>
      <w:bookmarkStart w:id="13321" w:name="_Toc137461134"/>
      <w:bookmarkStart w:id="13322" w:name="_Toc139096649"/>
      <w:bookmarkStart w:id="13323" w:name="_Toc139188572"/>
      <w:bookmarkStart w:id="13324" w:name="_Toc139191435"/>
      <w:bookmarkStart w:id="13325" w:name="_Toc140490487"/>
      <w:bookmarkStart w:id="13326" w:name="_Toc140571389"/>
      <w:bookmarkStart w:id="13327" w:name="_Toc141257662"/>
      <w:bookmarkStart w:id="13328" w:name="_Toc141257989"/>
      <w:bookmarkStart w:id="13329" w:name="_Toc141267517"/>
      <w:bookmarkStart w:id="13330" w:name="_Toc141522535"/>
      <w:bookmarkStart w:id="13331" w:name="_Toc141529623"/>
      <w:bookmarkStart w:id="13332" w:name="_Toc141529940"/>
      <w:bookmarkStart w:id="13333" w:name="_Toc141851549"/>
      <w:bookmarkStart w:id="13334" w:name="_Toc141852483"/>
      <w:bookmarkStart w:id="13335" w:name="_Toc141888027"/>
      <w:bookmarkStart w:id="13336" w:name="_Toc141889867"/>
      <w:bookmarkStart w:id="13337" w:name="_Toc141893536"/>
      <w:bookmarkStart w:id="13338" w:name="_Toc142113389"/>
      <w:bookmarkStart w:id="13339" w:name="_Toc142114417"/>
      <w:bookmarkStart w:id="13340" w:name="_Toc142729634"/>
      <w:bookmarkStart w:id="13341" w:name="_Toc142730918"/>
      <w:bookmarkStart w:id="13342" w:name="_Toc142731291"/>
      <w:bookmarkStart w:id="13343" w:name="_Toc142998658"/>
      <w:bookmarkStart w:id="13344" w:name="_Toc143063750"/>
      <w:bookmarkStart w:id="13345" w:name="_Toc143509860"/>
      <w:bookmarkStart w:id="13346" w:name="_Toc143510307"/>
      <w:bookmarkStart w:id="13347" w:name="_Toc144026339"/>
      <w:bookmarkStart w:id="13348" w:name="_Toc144026670"/>
      <w:bookmarkStart w:id="13349" w:name="_Toc144276313"/>
      <w:bookmarkStart w:id="13350" w:name="_Toc144276657"/>
      <w:bookmarkStart w:id="13351" w:name="_Toc144280245"/>
      <w:bookmarkStart w:id="13352" w:name="_Toc144280591"/>
      <w:bookmarkStart w:id="13353" w:name="_Toc144540806"/>
      <w:bookmarkStart w:id="13354" w:name="_Toc144554689"/>
      <w:bookmarkStart w:id="13355" w:name="_Toc144722310"/>
      <w:bookmarkStart w:id="13356" w:name="_Toc145503772"/>
      <w:bookmarkStart w:id="13357" w:name="_Toc145512214"/>
      <w:bookmarkStart w:id="13358" w:name="_Toc145513237"/>
      <w:bookmarkStart w:id="13359" w:name="_Toc145513621"/>
      <w:bookmarkStart w:id="13360" w:name="_Ref159056122"/>
      <w:bookmarkStart w:id="13361" w:name="_Toc192577678"/>
      <w:r w:rsidRPr="00B150B1">
        <w:rPr>
          <w:sz w:val="22"/>
        </w:rPr>
        <w:t>Reference Counter MSR</w:t>
      </w:r>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p>
    <w:p w:rsidR="006E1B20" w:rsidRDefault="00E4747E">
      <w:pPr>
        <w:pStyle w:val="BodyTextLink"/>
      </w:pPr>
      <w:r w:rsidRPr="00B150B1">
        <w:t>A partition’s reference counter is accessed through a partition-wide MSR.</w:t>
      </w:r>
    </w:p>
    <w:p w:rsidR="006E1B20" w:rsidRDefault="006E1B20">
      <w:pPr>
        <w:rPr>
          <w:sz w:val="20"/>
        </w:rPr>
      </w:pPr>
    </w:p>
    <w:tbl>
      <w:tblPr>
        <w:tblW w:w="8352"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1E0"/>
      </w:tblPr>
      <w:tblGrid>
        <w:gridCol w:w="1620"/>
        <w:gridCol w:w="3600"/>
        <w:gridCol w:w="3132"/>
      </w:tblGrid>
      <w:tr w:rsidR="00373CB1" w:rsidRPr="00B150B1" w:rsidTr="00373CB1">
        <w:trPr>
          <w:cantSplit/>
          <w:trHeight w:val="287"/>
        </w:trPr>
        <w:tc>
          <w:tcPr>
            <w:tcW w:w="1620" w:type="dxa"/>
            <w:tcBorders>
              <w:bottom w:val="single" w:sz="4" w:space="0" w:color="auto"/>
              <w:right w:val="nil"/>
            </w:tcBorders>
            <w:shd w:val="pct15" w:color="auto" w:fill="auto"/>
            <w:vAlign w:val="center"/>
          </w:tcPr>
          <w:p w:rsidR="006E1B20" w:rsidRDefault="00373CB1">
            <w:pPr>
              <w:pStyle w:val="BodyText"/>
              <w:jc w:val="center"/>
              <w:rPr>
                <w:b/>
              </w:rPr>
            </w:pPr>
            <w:r w:rsidRPr="00373CB1">
              <w:rPr>
                <w:b/>
              </w:rPr>
              <w:t>MSR Address</w:t>
            </w:r>
          </w:p>
        </w:tc>
        <w:tc>
          <w:tcPr>
            <w:tcW w:w="3600" w:type="dxa"/>
            <w:tcBorders>
              <w:left w:val="nil"/>
              <w:bottom w:val="single" w:sz="4" w:space="0" w:color="auto"/>
              <w:right w:val="nil"/>
            </w:tcBorders>
            <w:shd w:val="pct15" w:color="auto" w:fill="auto"/>
            <w:vAlign w:val="center"/>
          </w:tcPr>
          <w:p w:rsidR="006E1B20" w:rsidRDefault="00373CB1">
            <w:pPr>
              <w:pStyle w:val="BodyText"/>
              <w:jc w:val="center"/>
              <w:rPr>
                <w:b/>
              </w:rPr>
            </w:pPr>
            <w:r w:rsidRPr="00373CB1">
              <w:rPr>
                <w:b/>
              </w:rPr>
              <w:t>Register Name</w:t>
            </w:r>
          </w:p>
        </w:tc>
        <w:tc>
          <w:tcPr>
            <w:tcW w:w="3132" w:type="dxa"/>
            <w:tcBorders>
              <w:left w:val="nil"/>
              <w:bottom w:val="single" w:sz="4" w:space="0" w:color="auto"/>
            </w:tcBorders>
            <w:shd w:val="pct15" w:color="auto" w:fill="auto"/>
            <w:vAlign w:val="center"/>
          </w:tcPr>
          <w:p w:rsidR="006E1B20" w:rsidRDefault="00373CB1">
            <w:pPr>
              <w:pStyle w:val="BodyText"/>
              <w:jc w:val="center"/>
              <w:rPr>
                <w:b/>
              </w:rPr>
            </w:pPr>
            <w:r w:rsidRPr="00373CB1">
              <w:rPr>
                <w:b/>
              </w:rPr>
              <w:t>Function</w:t>
            </w:r>
          </w:p>
        </w:tc>
      </w:tr>
      <w:tr w:rsidR="00E4747E" w:rsidRPr="00B150B1" w:rsidTr="005D100F">
        <w:trPr>
          <w:cantSplit/>
          <w:trHeight w:val="485"/>
        </w:trPr>
        <w:tc>
          <w:tcPr>
            <w:tcW w:w="1620" w:type="dxa"/>
            <w:tcBorders>
              <w:top w:val="single" w:sz="4" w:space="0" w:color="auto"/>
            </w:tcBorders>
            <w:shd w:val="clear" w:color="auto" w:fill="auto"/>
          </w:tcPr>
          <w:p w:rsidR="006E1B20" w:rsidRDefault="00091880">
            <w:pPr>
              <w:pStyle w:val="BodyText"/>
            </w:pPr>
            <w:r w:rsidRPr="00B150B1">
              <w:t>0x400000</w:t>
            </w:r>
            <w:r w:rsidR="00C1312F" w:rsidRPr="00B150B1">
              <w:t>2</w:t>
            </w:r>
            <w:r w:rsidRPr="00B150B1">
              <w:t>0</w:t>
            </w:r>
          </w:p>
        </w:tc>
        <w:tc>
          <w:tcPr>
            <w:tcW w:w="3600" w:type="dxa"/>
            <w:tcBorders>
              <w:top w:val="single" w:sz="4" w:space="0" w:color="auto"/>
            </w:tcBorders>
            <w:shd w:val="clear" w:color="auto" w:fill="auto"/>
          </w:tcPr>
          <w:p w:rsidR="006E1B20" w:rsidRDefault="00842525">
            <w:pPr>
              <w:pStyle w:val="BodyText"/>
            </w:pPr>
            <w:r w:rsidRPr="00B150B1">
              <w:t>HV_X64_MSR_TIME_REF_COUNT</w:t>
            </w:r>
          </w:p>
        </w:tc>
        <w:tc>
          <w:tcPr>
            <w:tcW w:w="3132" w:type="dxa"/>
            <w:tcBorders>
              <w:top w:val="single" w:sz="4" w:space="0" w:color="auto"/>
            </w:tcBorders>
            <w:shd w:val="clear" w:color="auto" w:fill="auto"/>
          </w:tcPr>
          <w:p w:rsidR="006E1B20" w:rsidRDefault="00E4747E">
            <w:pPr>
              <w:pStyle w:val="BodyText"/>
            </w:pPr>
            <w:r w:rsidRPr="00B150B1">
              <w:t>Time reference count (partition-wide)</w:t>
            </w:r>
          </w:p>
        </w:tc>
      </w:tr>
    </w:tbl>
    <w:p w:rsidR="006E1B20" w:rsidRDefault="00E4747E">
      <w:pPr>
        <w:pStyle w:val="Heading3"/>
      </w:pPr>
      <w:bookmarkStart w:id="13362" w:name="_Toc110172852"/>
      <w:bookmarkStart w:id="13363" w:name="_Toc127596860"/>
      <w:bookmarkStart w:id="13364" w:name="_Toc127786481"/>
      <w:bookmarkStart w:id="13365" w:name="_Toc127786797"/>
      <w:bookmarkStart w:id="13366" w:name="_Toc127787113"/>
      <w:bookmarkStart w:id="13367" w:name="_Toc127877787"/>
      <w:bookmarkStart w:id="13368" w:name="_Toc128289857"/>
      <w:bookmarkStart w:id="13369" w:name="_Toc128290250"/>
      <w:bookmarkStart w:id="13370" w:name="_Toc130189855"/>
      <w:bookmarkStart w:id="13371" w:name="_Toc130201071"/>
      <w:bookmarkStart w:id="13372" w:name="_Toc130201387"/>
      <w:bookmarkStart w:id="13373" w:name="_Toc130201708"/>
      <w:bookmarkStart w:id="13374" w:name="_Toc131936900"/>
      <w:bookmarkStart w:id="13375" w:name="_Toc133901261"/>
      <w:bookmarkStart w:id="13376" w:name="_Toc137461135"/>
      <w:bookmarkStart w:id="13377" w:name="_Toc139096650"/>
      <w:bookmarkStart w:id="13378" w:name="_Toc139188573"/>
      <w:bookmarkStart w:id="13379" w:name="_Toc139191436"/>
      <w:bookmarkStart w:id="13380" w:name="_Toc140490488"/>
      <w:bookmarkStart w:id="13381" w:name="_Toc140571390"/>
      <w:bookmarkStart w:id="13382" w:name="_Toc141257663"/>
      <w:bookmarkStart w:id="13383" w:name="_Toc141257990"/>
      <w:bookmarkStart w:id="13384" w:name="_Toc141267518"/>
      <w:bookmarkStart w:id="13385" w:name="_Toc141522536"/>
      <w:bookmarkStart w:id="13386" w:name="_Toc141529624"/>
      <w:bookmarkStart w:id="13387" w:name="_Toc141529941"/>
      <w:bookmarkStart w:id="13388" w:name="_Toc141851550"/>
      <w:bookmarkStart w:id="13389" w:name="_Toc141852484"/>
      <w:bookmarkStart w:id="13390" w:name="_Toc141888028"/>
      <w:bookmarkStart w:id="13391" w:name="_Toc141889868"/>
      <w:bookmarkStart w:id="13392" w:name="_Toc141893537"/>
      <w:bookmarkStart w:id="13393" w:name="_Toc142113390"/>
      <w:bookmarkStart w:id="13394" w:name="_Toc142114418"/>
      <w:bookmarkStart w:id="13395" w:name="_Toc142729635"/>
      <w:bookmarkStart w:id="13396" w:name="_Toc142730919"/>
      <w:bookmarkStart w:id="13397" w:name="_Toc142731292"/>
      <w:bookmarkStart w:id="13398" w:name="_Toc142998659"/>
      <w:bookmarkStart w:id="13399" w:name="_Toc143063751"/>
      <w:bookmarkStart w:id="13400" w:name="_Toc143509861"/>
      <w:bookmarkStart w:id="13401" w:name="_Toc143510308"/>
      <w:bookmarkStart w:id="13402" w:name="_Toc144026340"/>
      <w:bookmarkStart w:id="13403" w:name="_Toc144026671"/>
      <w:bookmarkStart w:id="13404" w:name="_Toc144276314"/>
      <w:bookmarkStart w:id="13405" w:name="_Toc144276658"/>
      <w:bookmarkStart w:id="13406" w:name="_Toc144280246"/>
      <w:bookmarkStart w:id="13407" w:name="_Toc144280592"/>
      <w:bookmarkStart w:id="13408" w:name="_Toc144540807"/>
      <w:bookmarkStart w:id="13409" w:name="_Toc144554690"/>
      <w:bookmarkStart w:id="13410" w:name="_Toc144722311"/>
      <w:bookmarkStart w:id="13411" w:name="_Toc145503773"/>
      <w:bookmarkStart w:id="13412" w:name="_Toc145512215"/>
      <w:bookmarkStart w:id="13413" w:name="_Toc145513238"/>
      <w:bookmarkStart w:id="13414" w:name="_Toc145513622"/>
      <w:bookmarkStart w:id="13415" w:name="_Toc192577679"/>
      <w:r w:rsidRPr="00B150B1">
        <w:t>Reference Counter MSR</w:t>
      </w:r>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p>
    <w:tbl>
      <w:tblPr>
        <w:tblW w:w="8352"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auto"/>
        </w:tblBorders>
        <w:tblLayout w:type="fixed"/>
        <w:tblLook w:val="01E0"/>
      </w:tblPr>
      <w:tblGrid>
        <w:gridCol w:w="8352"/>
      </w:tblGrid>
      <w:tr w:rsidR="00E4747E" w:rsidRPr="00B150B1" w:rsidTr="00373CB1">
        <w:trPr>
          <w:cantSplit/>
          <w:tblHeader/>
        </w:trPr>
        <w:tc>
          <w:tcPr>
            <w:tcW w:w="7740" w:type="dxa"/>
            <w:tcBorders>
              <w:bottom w:val="single" w:sz="4" w:space="0" w:color="auto"/>
            </w:tcBorders>
            <w:shd w:val="clear" w:color="auto" w:fill="D9D9D9"/>
          </w:tcPr>
          <w:p w:rsidR="006E1B20" w:rsidRDefault="00E4747E">
            <w:pPr>
              <w:ind w:left="0"/>
              <w:jc w:val="center"/>
              <w:rPr>
                <w:b/>
                <w:sz w:val="20"/>
              </w:rPr>
            </w:pPr>
            <w:r w:rsidRPr="00B150B1">
              <w:rPr>
                <w:b/>
                <w:sz w:val="20"/>
              </w:rPr>
              <w:t>63:0</w:t>
            </w:r>
          </w:p>
        </w:tc>
      </w:tr>
      <w:tr w:rsidR="00E4747E" w:rsidRPr="00B150B1" w:rsidTr="005D100F">
        <w:trPr>
          <w:cantSplit/>
          <w:trHeight w:val="368"/>
        </w:trPr>
        <w:tc>
          <w:tcPr>
            <w:tcW w:w="7740" w:type="dxa"/>
            <w:tcBorders>
              <w:top w:val="single" w:sz="4" w:space="0" w:color="auto"/>
            </w:tcBorders>
            <w:shd w:val="clear" w:color="auto" w:fill="auto"/>
            <w:vAlign w:val="center"/>
          </w:tcPr>
          <w:p w:rsidR="006E1B20" w:rsidRDefault="00E4747E" w:rsidP="005D100F">
            <w:pPr>
              <w:ind w:left="0"/>
              <w:jc w:val="center"/>
              <w:rPr>
                <w:sz w:val="20"/>
              </w:rPr>
            </w:pPr>
            <w:r w:rsidRPr="00B150B1">
              <w:rPr>
                <w:sz w:val="20"/>
              </w:rPr>
              <w:t>Count</w:t>
            </w:r>
          </w:p>
        </w:tc>
      </w:tr>
    </w:tbl>
    <w:p w:rsidR="006E1B20" w:rsidRDefault="006E1B20">
      <w:pPr>
        <w:pStyle w:val="Le"/>
        <w:rPr>
          <w:sz w:val="14"/>
        </w:rPr>
      </w:pPr>
    </w:p>
    <w:p w:rsidR="006E1B20" w:rsidRDefault="006E1B20">
      <w:pPr>
        <w:pStyle w:val="BodyText"/>
      </w:pPr>
    </w:p>
    <w:p w:rsidR="006E1B20" w:rsidRDefault="006E1B20">
      <w:pPr>
        <w:pStyle w:val="Le"/>
        <w:rPr>
          <w:sz w:val="14"/>
        </w:rPr>
      </w:pPr>
    </w:p>
    <w:tbl>
      <w:tblPr>
        <w:tblW w:w="8352"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tblPr>
      <w:tblGrid>
        <w:gridCol w:w="1553"/>
        <w:gridCol w:w="5439"/>
        <w:gridCol w:w="1360"/>
      </w:tblGrid>
      <w:tr w:rsidR="00E4747E" w:rsidRPr="00B150B1" w:rsidTr="00373CB1">
        <w:trPr>
          <w:cantSplit/>
          <w:tblHeader/>
        </w:trPr>
        <w:tc>
          <w:tcPr>
            <w:tcW w:w="1440" w:type="dxa"/>
            <w:tcBorders>
              <w:bottom w:val="single" w:sz="4" w:space="0" w:color="auto"/>
              <w:right w:val="nil"/>
            </w:tcBorders>
            <w:shd w:val="clear" w:color="auto" w:fill="D9D9D9"/>
          </w:tcPr>
          <w:p w:rsidR="006E1B20" w:rsidRDefault="00E4747E">
            <w:pPr>
              <w:ind w:left="0"/>
              <w:jc w:val="center"/>
              <w:rPr>
                <w:rFonts w:cs="Arial"/>
                <w:b/>
                <w:sz w:val="20"/>
                <w:szCs w:val="20"/>
              </w:rPr>
            </w:pPr>
            <w:r w:rsidRPr="00B150B1">
              <w:rPr>
                <w:rFonts w:cs="Arial"/>
                <w:b/>
                <w:sz w:val="20"/>
                <w:szCs w:val="20"/>
              </w:rPr>
              <w:t>Bits</w:t>
            </w:r>
          </w:p>
        </w:tc>
        <w:tc>
          <w:tcPr>
            <w:tcW w:w="5040" w:type="dxa"/>
            <w:tcBorders>
              <w:left w:val="nil"/>
              <w:bottom w:val="single" w:sz="4" w:space="0" w:color="auto"/>
              <w:right w:val="nil"/>
            </w:tcBorders>
            <w:shd w:val="clear" w:color="auto" w:fill="D9D9D9"/>
          </w:tcPr>
          <w:p w:rsidR="006E1B20" w:rsidRDefault="00E4747E">
            <w:pPr>
              <w:ind w:left="0"/>
              <w:jc w:val="center"/>
              <w:rPr>
                <w:rFonts w:cs="Arial"/>
                <w:b/>
                <w:sz w:val="20"/>
                <w:szCs w:val="20"/>
              </w:rPr>
            </w:pPr>
            <w:r w:rsidRPr="00B150B1">
              <w:rPr>
                <w:rFonts w:cs="Arial"/>
                <w:b/>
                <w:sz w:val="20"/>
                <w:szCs w:val="20"/>
              </w:rPr>
              <w:t>Description</w:t>
            </w:r>
          </w:p>
        </w:tc>
        <w:tc>
          <w:tcPr>
            <w:tcW w:w="1260" w:type="dxa"/>
            <w:tcBorders>
              <w:left w:val="nil"/>
              <w:bottom w:val="single" w:sz="4" w:space="0" w:color="auto"/>
            </w:tcBorders>
            <w:shd w:val="clear" w:color="auto" w:fill="D9D9D9"/>
          </w:tcPr>
          <w:p w:rsidR="006E1B20" w:rsidRDefault="00E4747E">
            <w:pPr>
              <w:ind w:left="0"/>
              <w:jc w:val="center"/>
              <w:rPr>
                <w:rFonts w:cs="Arial"/>
                <w:b/>
                <w:sz w:val="20"/>
                <w:szCs w:val="20"/>
              </w:rPr>
            </w:pPr>
            <w:r w:rsidRPr="00B150B1">
              <w:rPr>
                <w:rFonts w:cs="Arial"/>
                <w:b/>
                <w:sz w:val="20"/>
                <w:szCs w:val="20"/>
              </w:rPr>
              <w:t>Attributes</w:t>
            </w:r>
          </w:p>
        </w:tc>
      </w:tr>
      <w:tr w:rsidR="00E4747E" w:rsidRPr="00B150B1" w:rsidTr="00373CB1">
        <w:trPr>
          <w:cantSplit/>
        </w:trPr>
        <w:tc>
          <w:tcPr>
            <w:tcW w:w="1440" w:type="dxa"/>
            <w:tcBorders>
              <w:top w:val="single" w:sz="4" w:space="0" w:color="auto"/>
            </w:tcBorders>
          </w:tcPr>
          <w:p w:rsidR="006E1B20" w:rsidRDefault="00E4747E">
            <w:pPr>
              <w:ind w:left="0"/>
              <w:jc w:val="center"/>
              <w:rPr>
                <w:rFonts w:cs="Arial"/>
                <w:sz w:val="20"/>
                <w:szCs w:val="20"/>
              </w:rPr>
            </w:pPr>
            <w:r w:rsidRPr="00B150B1">
              <w:rPr>
                <w:rFonts w:cs="Arial"/>
                <w:sz w:val="20"/>
                <w:szCs w:val="20"/>
              </w:rPr>
              <w:t>63:0</w:t>
            </w:r>
          </w:p>
        </w:tc>
        <w:tc>
          <w:tcPr>
            <w:tcW w:w="5040" w:type="dxa"/>
            <w:tcBorders>
              <w:top w:val="single" w:sz="4" w:space="0" w:color="auto"/>
            </w:tcBorders>
          </w:tcPr>
          <w:p w:rsidR="006E1B20" w:rsidRDefault="00E4747E">
            <w:pPr>
              <w:tabs>
                <w:tab w:val="left" w:pos="3975"/>
              </w:tabs>
              <w:ind w:left="0"/>
              <w:jc w:val="center"/>
              <w:rPr>
                <w:rFonts w:cs="Arial"/>
                <w:sz w:val="20"/>
                <w:szCs w:val="20"/>
              </w:rPr>
            </w:pPr>
            <w:r w:rsidRPr="00B150B1">
              <w:rPr>
                <w:rFonts w:cs="Arial"/>
                <w:sz w:val="20"/>
                <w:szCs w:val="20"/>
              </w:rPr>
              <w:t>Count—Partition’s reference counter value in 100 nanosecond units</w:t>
            </w:r>
          </w:p>
        </w:tc>
        <w:tc>
          <w:tcPr>
            <w:tcW w:w="1260" w:type="dxa"/>
            <w:tcBorders>
              <w:top w:val="single" w:sz="4" w:space="0" w:color="auto"/>
            </w:tcBorders>
          </w:tcPr>
          <w:p w:rsidR="006E1B20" w:rsidRDefault="00E4747E">
            <w:pPr>
              <w:ind w:left="0"/>
              <w:jc w:val="center"/>
              <w:rPr>
                <w:rFonts w:cs="Arial"/>
                <w:sz w:val="20"/>
                <w:szCs w:val="20"/>
              </w:rPr>
            </w:pPr>
            <w:r w:rsidRPr="00B150B1">
              <w:rPr>
                <w:rFonts w:cs="Arial"/>
                <w:sz w:val="20"/>
                <w:szCs w:val="20"/>
              </w:rPr>
              <w:t>Read-only</w:t>
            </w:r>
          </w:p>
        </w:tc>
      </w:tr>
    </w:tbl>
    <w:p w:rsidR="006E1B20" w:rsidRDefault="006E1B20">
      <w:pPr>
        <w:pStyle w:val="Le"/>
        <w:rPr>
          <w:sz w:val="14"/>
        </w:rPr>
      </w:pPr>
    </w:p>
    <w:p w:rsidR="006E1B20" w:rsidRDefault="00E4747E">
      <w:pPr>
        <w:pStyle w:val="BodyText"/>
      </w:pPr>
      <w:r w:rsidRPr="00B150B1">
        <w:t>When a partition is created, the value of the TIME_REF_COUNT MSR is set to 0x0000000000000000. This value cannot be modified by a virtual processor. Any attempt to write to it results in a #GP</w:t>
      </w:r>
      <w:r w:rsidR="002F21D6" w:rsidRPr="00B150B1">
        <w:fldChar w:fldCharType="begin"/>
      </w:r>
      <w:r w:rsidR="00D021C8" w:rsidRPr="00B150B1">
        <w:instrText xml:space="preserve"> XE "Exceptions:#GP:reference counter MSR" </w:instrText>
      </w:r>
      <w:r w:rsidR="002F21D6" w:rsidRPr="00B150B1">
        <w:fldChar w:fldCharType="end"/>
      </w:r>
      <w:r w:rsidRPr="00B150B1">
        <w:t xml:space="preserve"> fault.</w:t>
      </w:r>
    </w:p>
    <w:p w:rsidR="006E1B20" w:rsidRDefault="00E4747E">
      <w:pPr>
        <w:pStyle w:val="Heading2"/>
        <w:rPr>
          <w:sz w:val="22"/>
        </w:rPr>
      </w:pPr>
      <w:bookmarkStart w:id="13416" w:name="_Toc110172853"/>
      <w:bookmarkStart w:id="13417" w:name="_Toc127596861"/>
      <w:bookmarkStart w:id="13418" w:name="_Toc127786482"/>
      <w:bookmarkStart w:id="13419" w:name="_Toc127786798"/>
      <w:bookmarkStart w:id="13420" w:name="_Toc127787114"/>
      <w:bookmarkStart w:id="13421" w:name="_Toc127877788"/>
      <w:bookmarkStart w:id="13422" w:name="_Toc128289858"/>
      <w:bookmarkStart w:id="13423" w:name="_Toc128290251"/>
      <w:bookmarkStart w:id="13424" w:name="_Toc130189856"/>
      <w:bookmarkStart w:id="13425" w:name="_Toc130201072"/>
      <w:bookmarkStart w:id="13426" w:name="_Toc130201388"/>
      <w:bookmarkStart w:id="13427" w:name="_Toc130201709"/>
      <w:bookmarkStart w:id="13428" w:name="_Toc131936901"/>
      <w:bookmarkStart w:id="13429" w:name="_Toc133901262"/>
      <w:bookmarkStart w:id="13430" w:name="_Toc137461136"/>
      <w:bookmarkStart w:id="13431" w:name="_Toc139096651"/>
      <w:bookmarkStart w:id="13432" w:name="_Toc139188574"/>
      <w:bookmarkStart w:id="13433" w:name="_Toc139191437"/>
      <w:bookmarkStart w:id="13434" w:name="_Toc140490489"/>
      <w:bookmarkStart w:id="13435" w:name="_Toc140571391"/>
      <w:bookmarkStart w:id="13436" w:name="_Toc141257664"/>
      <w:bookmarkStart w:id="13437" w:name="_Toc141257991"/>
      <w:bookmarkStart w:id="13438" w:name="_Toc141267519"/>
      <w:bookmarkStart w:id="13439" w:name="_Toc141522537"/>
      <w:bookmarkStart w:id="13440" w:name="_Toc141529625"/>
      <w:bookmarkStart w:id="13441" w:name="_Toc141529942"/>
      <w:bookmarkStart w:id="13442" w:name="_Toc141851551"/>
      <w:bookmarkStart w:id="13443" w:name="_Toc141852485"/>
      <w:bookmarkStart w:id="13444" w:name="_Toc141888029"/>
      <w:bookmarkStart w:id="13445" w:name="_Toc141889869"/>
      <w:bookmarkStart w:id="13446" w:name="_Toc141893538"/>
      <w:bookmarkStart w:id="13447" w:name="_Toc142113391"/>
      <w:bookmarkStart w:id="13448" w:name="_Toc142114419"/>
      <w:bookmarkStart w:id="13449" w:name="_Toc142729636"/>
      <w:bookmarkStart w:id="13450" w:name="_Toc142730920"/>
      <w:bookmarkStart w:id="13451" w:name="_Toc142731293"/>
      <w:bookmarkStart w:id="13452" w:name="_Toc142998660"/>
      <w:bookmarkStart w:id="13453" w:name="_Toc143063752"/>
      <w:bookmarkStart w:id="13454" w:name="_Toc143509862"/>
      <w:bookmarkStart w:id="13455" w:name="_Toc143510309"/>
      <w:bookmarkStart w:id="13456" w:name="_Toc144026341"/>
      <w:bookmarkStart w:id="13457" w:name="_Toc144026672"/>
      <w:bookmarkStart w:id="13458" w:name="_Toc144276315"/>
      <w:bookmarkStart w:id="13459" w:name="_Toc144276659"/>
      <w:bookmarkStart w:id="13460" w:name="_Toc144280247"/>
      <w:bookmarkStart w:id="13461" w:name="_Toc144280593"/>
      <w:bookmarkStart w:id="13462" w:name="_Toc144540808"/>
      <w:bookmarkStart w:id="13463" w:name="_Toc144554691"/>
      <w:bookmarkStart w:id="13464" w:name="_Toc144722312"/>
      <w:bookmarkStart w:id="13465" w:name="_Toc145503774"/>
      <w:bookmarkStart w:id="13466" w:name="_Toc145512216"/>
      <w:bookmarkStart w:id="13467" w:name="_Toc145513239"/>
      <w:bookmarkStart w:id="13468" w:name="_Toc145513623"/>
      <w:bookmarkStart w:id="13469" w:name="_Toc192577680"/>
      <w:r w:rsidRPr="00B150B1">
        <w:rPr>
          <w:sz w:val="22"/>
        </w:rPr>
        <w:t>Synthetic Timer MSRs</w:t>
      </w:r>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p>
    <w:p w:rsidR="006E1B20" w:rsidRDefault="00E4747E">
      <w:pPr>
        <w:pStyle w:val="BodyTextLink"/>
      </w:pPr>
      <w:r w:rsidRPr="00B150B1">
        <w:t>Synthetic timers are configured by using model-specific registers (MSRs) associated with each virtual processor. Each of the four synthetic timers has an associated pair of MSRs.</w:t>
      </w:r>
    </w:p>
    <w:p w:rsidR="006E1B20" w:rsidRDefault="006E1B20">
      <w:pPr>
        <w:rPr>
          <w:sz w:val="20"/>
        </w:rPr>
      </w:pP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115" w:type="dxa"/>
          <w:right w:w="115" w:type="dxa"/>
        </w:tblCellMar>
        <w:tblLook w:val="01E0"/>
      </w:tblPr>
      <w:tblGrid>
        <w:gridCol w:w="1357"/>
        <w:gridCol w:w="2637"/>
        <w:gridCol w:w="783"/>
        <w:gridCol w:w="3575"/>
      </w:tblGrid>
      <w:tr w:rsidR="00E4747E" w:rsidRPr="00B150B1" w:rsidTr="00CB5818">
        <w:trPr>
          <w:cantSplit/>
          <w:tblHeader/>
        </w:trPr>
        <w:tc>
          <w:tcPr>
            <w:tcW w:w="1357" w:type="dxa"/>
            <w:tcBorders>
              <w:bottom w:val="single" w:sz="4" w:space="0" w:color="auto"/>
              <w:right w:val="nil"/>
            </w:tcBorders>
            <w:shd w:val="clear" w:color="auto" w:fill="D9D9D9"/>
            <w:vAlign w:val="center"/>
          </w:tcPr>
          <w:p w:rsidR="006E1B20" w:rsidRDefault="00E4747E">
            <w:pPr>
              <w:pStyle w:val="BodyText"/>
              <w:spacing w:after="0"/>
              <w:jc w:val="center"/>
              <w:rPr>
                <w:b/>
              </w:rPr>
            </w:pPr>
            <w:r w:rsidRPr="00B150B1">
              <w:rPr>
                <w:b/>
              </w:rPr>
              <w:t>MSR address</w:t>
            </w:r>
          </w:p>
        </w:tc>
        <w:tc>
          <w:tcPr>
            <w:tcW w:w="2637" w:type="dxa"/>
            <w:tcBorders>
              <w:left w:val="nil"/>
              <w:bottom w:val="single" w:sz="4" w:space="0" w:color="auto"/>
              <w:right w:val="nil"/>
            </w:tcBorders>
            <w:shd w:val="clear" w:color="auto" w:fill="D9D9D9"/>
            <w:vAlign w:val="center"/>
          </w:tcPr>
          <w:p w:rsidR="006E1B20" w:rsidRDefault="00E4747E">
            <w:pPr>
              <w:pStyle w:val="BodyText"/>
              <w:spacing w:after="0"/>
              <w:jc w:val="center"/>
              <w:rPr>
                <w:b/>
              </w:rPr>
            </w:pPr>
            <w:r w:rsidRPr="00B150B1">
              <w:rPr>
                <w:b/>
              </w:rPr>
              <w:t>Register name</w:t>
            </w:r>
          </w:p>
        </w:tc>
        <w:tc>
          <w:tcPr>
            <w:tcW w:w="4358" w:type="dxa"/>
            <w:gridSpan w:val="2"/>
            <w:tcBorders>
              <w:left w:val="nil"/>
              <w:bottom w:val="single" w:sz="4" w:space="0" w:color="auto"/>
            </w:tcBorders>
            <w:shd w:val="clear" w:color="auto" w:fill="D9D9D9"/>
            <w:vAlign w:val="center"/>
          </w:tcPr>
          <w:p w:rsidR="006E1B20" w:rsidRDefault="00E4747E">
            <w:pPr>
              <w:pStyle w:val="BodyText"/>
              <w:spacing w:after="0"/>
              <w:jc w:val="center"/>
              <w:rPr>
                <w:b/>
              </w:rPr>
            </w:pPr>
            <w:r w:rsidRPr="00B150B1">
              <w:rPr>
                <w:b/>
              </w:rPr>
              <w:t>Function</w:t>
            </w:r>
          </w:p>
        </w:tc>
      </w:tr>
      <w:tr w:rsidR="00E4747E" w:rsidRPr="00B150B1" w:rsidTr="00CB5818">
        <w:trPr>
          <w:cantSplit/>
        </w:trPr>
        <w:tc>
          <w:tcPr>
            <w:tcW w:w="1357" w:type="dxa"/>
            <w:tcBorders>
              <w:top w:val="single" w:sz="4" w:space="0" w:color="auto"/>
            </w:tcBorders>
            <w:shd w:val="clear" w:color="auto" w:fill="auto"/>
          </w:tcPr>
          <w:p w:rsidR="006E1B20" w:rsidRDefault="008F6789">
            <w:pPr>
              <w:pStyle w:val="BodyText"/>
              <w:spacing w:after="0"/>
              <w:jc w:val="center"/>
            </w:pPr>
            <w:r w:rsidRPr="00B150B1">
              <w:t>0x400000B0</w:t>
            </w:r>
          </w:p>
        </w:tc>
        <w:tc>
          <w:tcPr>
            <w:tcW w:w="3420" w:type="dxa"/>
            <w:gridSpan w:val="2"/>
            <w:tcBorders>
              <w:top w:val="single" w:sz="4" w:space="0" w:color="auto"/>
            </w:tcBorders>
            <w:shd w:val="clear" w:color="auto" w:fill="auto"/>
          </w:tcPr>
          <w:p w:rsidR="006E1B20" w:rsidRDefault="00CB5818">
            <w:pPr>
              <w:pStyle w:val="BodyText"/>
              <w:spacing w:after="0"/>
            </w:pPr>
            <w:r>
              <w:t>HV_X64_MSR_</w:t>
            </w:r>
            <w:r w:rsidR="00E4747E" w:rsidRPr="00B150B1">
              <w:t>STIMER0_CONFIG</w:t>
            </w:r>
          </w:p>
        </w:tc>
        <w:tc>
          <w:tcPr>
            <w:tcW w:w="3575" w:type="dxa"/>
            <w:tcBorders>
              <w:top w:val="single" w:sz="4" w:space="0" w:color="auto"/>
            </w:tcBorders>
            <w:shd w:val="clear" w:color="auto" w:fill="auto"/>
          </w:tcPr>
          <w:p w:rsidR="006E1B20" w:rsidRDefault="00E4747E">
            <w:pPr>
              <w:pStyle w:val="BodyText"/>
              <w:spacing w:after="0"/>
            </w:pPr>
            <w:r w:rsidRPr="00B150B1">
              <w:t>Configuration register for synthetic timer 0</w:t>
            </w:r>
          </w:p>
        </w:tc>
      </w:tr>
      <w:tr w:rsidR="00E4747E" w:rsidRPr="00B150B1" w:rsidTr="00CB5818">
        <w:trPr>
          <w:cantSplit/>
        </w:trPr>
        <w:tc>
          <w:tcPr>
            <w:tcW w:w="1357" w:type="dxa"/>
            <w:shd w:val="clear" w:color="auto" w:fill="auto"/>
          </w:tcPr>
          <w:p w:rsidR="006E1B20" w:rsidRDefault="008F6789">
            <w:pPr>
              <w:pStyle w:val="BodyText"/>
              <w:spacing w:after="0"/>
              <w:jc w:val="center"/>
            </w:pPr>
            <w:r w:rsidRPr="00B150B1">
              <w:t>0x400000B1</w:t>
            </w:r>
          </w:p>
        </w:tc>
        <w:tc>
          <w:tcPr>
            <w:tcW w:w="3420" w:type="dxa"/>
            <w:gridSpan w:val="2"/>
            <w:shd w:val="clear" w:color="auto" w:fill="auto"/>
          </w:tcPr>
          <w:p w:rsidR="006E1B20" w:rsidRDefault="00CB5818">
            <w:pPr>
              <w:pStyle w:val="BodyText"/>
              <w:spacing w:after="0"/>
            </w:pPr>
            <w:r>
              <w:t>HV_X64_MSR_</w:t>
            </w:r>
            <w:r w:rsidR="00E4747E" w:rsidRPr="00B150B1">
              <w:t>STIMER0_COUNT</w:t>
            </w:r>
          </w:p>
        </w:tc>
        <w:tc>
          <w:tcPr>
            <w:tcW w:w="3575" w:type="dxa"/>
            <w:shd w:val="clear" w:color="auto" w:fill="auto"/>
          </w:tcPr>
          <w:p w:rsidR="006E1B20" w:rsidRDefault="00E4747E">
            <w:pPr>
              <w:pStyle w:val="BodyText"/>
              <w:spacing w:after="0"/>
            </w:pPr>
            <w:r w:rsidRPr="00B150B1">
              <w:t>Expiration time or period for synthetic timer 0</w:t>
            </w:r>
          </w:p>
        </w:tc>
      </w:tr>
      <w:tr w:rsidR="00E4747E" w:rsidRPr="00B150B1" w:rsidTr="00CB5818">
        <w:trPr>
          <w:cantSplit/>
        </w:trPr>
        <w:tc>
          <w:tcPr>
            <w:tcW w:w="1357" w:type="dxa"/>
            <w:shd w:val="clear" w:color="auto" w:fill="auto"/>
          </w:tcPr>
          <w:p w:rsidR="006E1B20" w:rsidRDefault="008F6789">
            <w:pPr>
              <w:pStyle w:val="BodyText"/>
              <w:spacing w:after="0"/>
              <w:jc w:val="center"/>
            </w:pPr>
            <w:r w:rsidRPr="00B150B1">
              <w:t>0x400000B2</w:t>
            </w:r>
          </w:p>
        </w:tc>
        <w:tc>
          <w:tcPr>
            <w:tcW w:w="3420" w:type="dxa"/>
            <w:gridSpan w:val="2"/>
            <w:shd w:val="clear" w:color="auto" w:fill="auto"/>
          </w:tcPr>
          <w:p w:rsidR="006E1B20" w:rsidRDefault="00CB5818">
            <w:pPr>
              <w:pStyle w:val="BodyText"/>
              <w:spacing w:after="0"/>
            </w:pPr>
            <w:r>
              <w:t>HV_X64_MSR_</w:t>
            </w:r>
            <w:r w:rsidR="00E4747E" w:rsidRPr="00B150B1">
              <w:t>STIMER1_CONFIG</w:t>
            </w:r>
          </w:p>
        </w:tc>
        <w:tc>
          <w:tcPr>
            <w:tcW w:w="3575" w:type="dxa"/>
            <w:shd w:val="clear" w:color="auto" w:fill="auto"/>
          </w:tcPr>
          <w:p w:rsidR="006E1B20" w:rsidRDefault="00E4747E">
            <w:pPr>
              <w:pStyle w:val="BodyText"/>
              <w:spacing w:after="0"/>
            </w:pPr>
            <w:r w:rsidRPr="00B150B1">
              <w:t>Configuration register for synthetic timer 1</w:t>
            </w:r>
          </w:p>
        </w:tc>
      </w:tr>
      <w:tr w:rsidR="00E4747E" w:rsidRPr="00B150B1" w:rsidTr="00CB5818">
        <w:trPr>
          <w:cantSplit/>
        </w:trPr>
        <w:tc>
          <w:tcPr>
            <w:tcW w:w="1357" w:type="dxa"/>
            <w:shd w:val="clear" w:color="auto" w:fill="auto"/>
          </w:tcPr>
          <w:p w:rsidR="006E1B20" w:rsidRDefault="008F6789">
            <w:pPr>
              <w:pStyle w:val="BodyText"/>
              <w:spacing w:after="0"/>
              <w:jc w:val="center"/>
            </w:pPr>
            <w:r w:rsidRPr="00B150B1">
              <w:t>0x400000B3</w:t>
            </w:r>
          </w:p>
        </w:tc>
        <w:tc>
          <w:tcPr>
            <w:tcW w:w="3420" w:type="dxa"/>
            <w:gridSpan w:val="2"/>
            <w:shd w:val="clear" w:color="auto" w:fill="auto"/>
          </w:tcPr>
          <w:p w:rsidR="006E1B20" w:rsidRDefault="00CB5818">
            <w:pPr>
              <w:pStyle w:val="BodyText"/>
              <w:spacing w:after="0"/>
            </w:pPr>
            <w:r>
              <w:t>HV_X64_MSR_</w:t>
            </w:r>
            <w:r w:rsidR="00E4747E" w:rsidRPr="00B150B1">
              <w:t>STIMER1_COUNT</w:t>
            </w:r>
          </w:p>
        </w:tc>
        <w:tc>
          <w:tcPr>
            <w:tcW w:w="3575" w:type="dxa"/>
            <w:shd w:val="clear" w:color="auto" w:fill="auto"/>
          </w:tcPr>
          <w:p w:rsidR="006E1B20" w:rsidRDefault="00E4747E">
            <w:pPr>
              <w:pStyle w:val="BodyText"/>
              <w:spacing w:after="0"/>
            </w:pPr>
            <w:r w:rsidRPr="00B150B1">
              <w:t>Expiration time or period for synthetic timer 1</w:t>
            </w:r>
          </w:p>
        </w:tc>
      </w:tr>
      <w:tr w:rsidR="00E4747E" w:rsidRPr="00B150B1" w:rsidTr="00CB5818">
        <w:trPr>
          <w:cantSplit/>
        </w:trPr>
        <w:tc>
          <w:tcPr>
            <w:tcW w:w="1357" w:type="dxa"/>
            <w:shd w:val="clear" w:color="auto" w:fill="auto"/>
          </w:tcPr>
          <w:p w:rsidR="006E1B20" w:rsidRDefault="008F6789">
            <w:pPr>
              <w:pStyle w:val="BodyText"/>
              <w:spacing w:after="0"/>
              <w:jc w:val="center"/>
            </w:pPr>
            <w:r w:rsidRPr="00B150B1">
              <w:t>0x400000B4</w:t>
            </w:r>
          </w:p>
        </w:tc>
        <w:tc>
          <w:tcPr>
            <w:tcW w:w="3420" w:type="dxa"/>
            <w:gridSpan w:val="2"/>
            <w:shd w:val="clear" w:color="auto" w:fill="auto"/>
          </w:tcPr>
          <w:p w:rsidR="006E1B20" w:rsidRDefault="00CB5818">
            <w:pPr>
              <w:pStyle w:val="BodyText"/>
              <w:spacing w:after="0"/>
            </w:pPr>
            <w:r>
              <w:t>HV_X64_MSR_</w:t>
            </w:r>
            <w:r w:rsidR="00E4747E" w:rsidRPr="00B150B1">
              <w:t>STIMER2_CONFIG</w:t>
            </w:r>
          </w:p>
        </w:tc>
        <w:tc>
          <w:tcPr>
            <w:tcW w:w="3575" w:type="dxa"/>
            <w:shd w:val="clear" w:color="auto" w:fill="auto"/>
          </w:tcPr>
          <w:p w:rsidR="006E1B20" w:rsidRDefault="00E4747E">
            <w:pPr>
              <w:pStyle w:val="BodyText"/>
              <w:spacing w:after="0"/>
            </w:pPr>
            <w:r w:rsidRPr="00B150B1">
              <w:t>Configuration register for synthetic timer 2</w:t>
            </w:r>
          </w:p>
        </w:tc>
      </w:tr>
      <w:tr w:rsidR="00E4747E" w:rsidRPr="00B150B1" w:rsidTr="00CB5818">
        <w:trPr>
          <w:cantSplit/>
        </w:trPr>
        <w:tc>
          <w:tcPr>
            <w:tcW w:w="1357" w:type="dxa"/>
            <w:shd w:val="clear" w:color="auto" w:fill="auto"/>
          </w:tcPr>
          <w:p w:rsidR="006E1B20" w:rsidRDefault="008F6789">
            <w:pPr>
              <w:pStyle w:val="BodyText"/>
              <w:spacing w:after="0"/>
              <w:jc w:val="center"/>
            </w:pPr>
            <w:r w:rsidRPr="00B150B1">
              <w:t>0x400000B5</w:t>
            </w:r>
          </w:p>
        </w:tc>
        <w:tc>
          <w:tcPr>
            <w:tcW w:w="3420" w:type="dxa"/>
            <w:gridSpan w:val="2"/>
            <w:shd w:val="clear" w:color="auto" w:fill="auto"/>
          </w:tcPr>
          <w:p w:rsidR="006E1B20" w:rsidRDefault="00CB5818">
            <w:pPr>
              <w:pStyle w:val="BodyText"/>
              <w:spacing w:after="0"/>
            </w:pPr>
            <w:r>
              <w:t>HX_X64_MSR_</w:t>
            </w:r>
            <w:r w:rsidR="00E4747E" w:rsidRPr="00B150B1">
              <w:t>STIMER2_COUNT</w:t>
            </w:r>
          </w:p>
        </w:tc>
        <w:tc>
          <w:tcPr>
            <w:tcW w:w="3575" w:type="dxa"/>
            <w:shd w:val="clear" w:color="auto" w:fill="auto"/>
          </w:tcPr>
          <w:p w:rsidR="006E1B20" w:rsidRDefault="00E4747E">
            <w:pPr>
              <w:pStyle w:val="BodyText"/>
              <w:spacing w:after="0"/>
            </w:pPr>
            <w:r w:rsidRPr="00B150B1">
              <w:t>Expiration time or period for synthetic timer 2</w:t>
            </w:r>
          </w:p>
        </w:tc>
      </w:tr>
      <w:tr w:rsidR="00E4747E" w:rsidRPr="00B150B1" w:rsidTr="00CB5818">
        <w:trPr>
          <w:cantSplit/>
        </w:trPr>
        <w:tc>
          <w:tcPr>
            <w:tcW w:w="1357" w:type="dxa"/>
            <w:shd w:val="clear" w:color="auto" w:fill="auto"/>
          </w:tcPr>
          <w:p w:rsidR="006E1B20" w:rsidRDefault="008F6789">
            <w:pPr>
              <w:pStyle w:val="BodyText"/>
              <w:spacing w:after="0"/>
              <w:jc w:val="center"/>
            </w:pPr>
            <w:r w:rsidRPr="00B150B1">
              <w:t>0x400000B6</w:t>
            </w:r>
          </w:p>
        </w:tc>
        <w:tc>
          <w:tcPr>
            <w:tcW w:w="3420" w:type="dxa"/>
            <w:gridSpan w:val="2"/>
            <w:shd w:val="clear" w:color="auto" w:fill="auto"/>
          </w:tcPr>
          <w:p w:rsidR="006E1B20" w:rsidRDefault="00CB5818">
            <w:pPr>
              <w:pStyle w:val="BodyText"/>
              <w:spacing w:after="0"/>
            </w:pPr>
            <w:r>
              <w:t>HV_X64_MSR_</w:t>
            </w:r>
            <w:r w:rsidR="00E4747E" w:rsidRPr="00B150B1">
              <w:t>STIMER3_CONFIG</w:t>
            </w:r>
          </w:p>
        </w:tc>
        <w:tc>
          <w:tcPr>
            <w:tcW w:w="3575" w:type="dxa"/>
            <w:shd w:val="clear" w:color="auto" w:fill="auto"/>
          </w:tcPr>
          <w:p w:rsidR="006E1B20" w:rsidRDefault="00E4747E">
            <w:pPr>
              <w:pStyle w:val="BodyText"/>
              <w:spacing w:after="0"/>
            </w:pPr>
            <w:r w:rsidRPr="00B150B1">
              <w:t>Configuration register for synthetic timer 3</w:t>
            </w:r>
          </w:p>
        </w:tc>
      </w:tr>
      <w:tr w:rsidR="00E4747E" w:rsidRPr="00B150B1" w:rsidTr="00CB5818">
        <w:trPr>
          <w:cantSplit/>
        </w:trPr>
        <w:tc>
          <w:tcPr>
            <w:tcW w:w="1357" w:type="dxa"/>
            <w:shd w:val="clear" w:color="auto" w:fill="auto"/>
          </w:tcPr>
          <w:p w:rsidR="006E1B20" w:rsidRDefault="008F6789">
            <w:pPr>
              <w:pStyle w:val="BodyText"/>
              <w:spacing w:after="0"/>
              <w:jc w:val="center"/>
            </w:pPr>
            <w:r w:rsidRPr="00B150B1">
              <w:t>0x400000B7</w:t>
            </w:r>
          </w:p>
        </w:tc>
        <w:tc>
          <w:tcPr>
            <w:tcW w:w="3420" w:type="dxa"/>
            <w:gridSpan w:val="2"/>
            <w:shd w:val="clear" w:color="auto" w:fill="auto"/>
          </w:tcPr>
          <w:p w:rsidR="006E1B20" w:rsidRDefault="00CB5818">
            <w:pPr>
              <w:pStyle w:val="BodyText"/>
              <w:spacing w:after="0"/>
            </w:pPr>
            <w:r>
              <w:t>HV_X64_MSR_</w:t>
            </w:r>
            <w:r w:rsidR="00E4747E" w:rsidRPr="00B150B1">
              <w:t>STIMER3_COUNT</w:t>
            </w:r>
          </w:p>
        </w:tc>
        <w:tc>
          <w:tcPr>
            <w:tcW w:w="3575" w:type="dxa"/>
            <w:shd w:val="clear" w:color="auto" w:fill="auto"/>
          </w:tcPr>
          <w:p w:rsidR="006E1B20" w:rsidRDefault="00E4747E">
            <w:pPr>
              <w:pStyle w:val="BodyText"/>
              <w:spacing w:after="0"/>
            </w:pPr>
            <w:r w:rsidRPr="00B150B1">
              <w:t>Expiration time or period for synthetic timer 3</w:t>
            </w:r>
          </w:p>
        </w:tc>
      </w:tr>
    </w:tbl>
    <w:p w:rsidR="006E1B20" w:rsidRDefault="00E4747E">
      <w:pPr>
        <w:pStyle w:val="Heading3"/>
      </w:pPr>
      <w:bookmarkStart w:id="13470" w:name="_Toc110172854"/>
      <w:bookmarkStart w:id="13471" w:name="_Toc127596862"/>
      <w:bookmarkStart w:id="13472" w:name="_Toc127786483"/>
      <w:bookmarkStart w:id="13473" w:name="_Toc127786799"/>
      <w:bookmarkStart w:id="13474" w:name="_Toc127787115"/>
      <w:bookmarkStart w:id="13475" w:name="_Toc127877789"/>
      <w:bookmarkStart w:id="13476" w:name="_Toc128289859"/>
      <w:bookmarkStart w:id="13477" w:name="_Toc128290252"/>
      <w:bookmarkStart w:id="13478" w:name="_Toc130189857"/>
      <w:bookmarkStart w:id="13479" w:name="_Toc130201073"/>
      <w:bookmarkStart w:id="13480" w:name="_Toc130201389"/>
      <w:bookmarkStart w:id="13481" w:name="_Toc130201710"/>
      <w:bookmarkStart w:id="13482" w:name="_Toc131936902"/>
      <w:bookmarkStart w:id="13483" w:name="_Toc133901263"/>
      <w:bookmarkStart w:id="13484" w:name="_Toc137461137"/>
      <w:bookmarkStart w:id="13485" w:name="_Toc139096652"/>
      <w:bookmarkStart w:id="13486" w:name="_Toc139188575"/>
      <w:bookmarkStart w:id="13487" w:name="_Toc139191438"/>
      <w:bookmarkStart w:id="13488" w:name="_Toc140490490"/>
      <w:bookmarkStart w:id="13489" w:name="_Toc140571392"/>
      <w:bookmarkStart w:id="13490" w:name="_Toc141257665"/>
      <w:bookmarkStart w:id="13491" w:name="_Toc141257992"/>
      <w:bookmarkStart w:id="13492" w:name="_Toc141267520"/>
      <w:bookmarkStart w:id="13493" w:name="_Toc141522538"/>
      <w:bookmarkStart w:id="13494" w:name="_Toc141529626"/>
      <w:bookmarkStart w:id="13495" w:name="_Toc141529943"/>
      <w:bookmarkStart w:id="13496" w:name="_Toc141851552"/>
      <w:bookmarkStart w:id="13497" w:name="_Toc141852486"/>
      <w:bookmarkStart w:id="13498" w:name="_Toc141888030"/>
      <w:bookmarkStart w:id="13499" w:name="_Toc141889870"/>
      <w:bookmarkStart w:id="13500" w:name="_Toc141893539"/>
      <w:bookmarkStart w:id="13501" w:name="_Toc142113392"/>
      <w:bookmarkStart w:id="13502" w:name="_Toc142114420"/>
      <w:bookmarkStart w:id="13503" w:name="_Toc142729637"/>
      <w:bookmarkStart w:id="13504" w:name="_Toc142730921"/>
      <w:bookmarkStart w:id="13505" w:name="_Toc142731294"/>
      <w:bookmarkStart w:id="13506" w:name="_Toc142998661"/>
      <w:bookmarkStart w:id="13507" w:name="_Toc143063753"/>
      <w:bookmarkStart w:id="13508" w:name="_Toc143509863"/>
      <w:bookmarkStart w:id="13509" w:name="_Toc143510310"/>
      <w:bookmarkStart w:id="13510" w:name="_Toc144026342"/>
      <w:bookmarkStart w:id="13511" w:name="_Toc144026673"/>
      <w:bookmarkStart w:id="13512" w:name="_Toc144276316"/>
      <w:bookmarkStart w:id="13513" w:name="_Toc144276660"/>
      <w:bookmarkStart w:id="13514" w:name="_Toc144280248"/>
      <w:bookmarkStart w:id="13515" w:name="_Toc144280594"/>
      <w:bookmarkStart w:id="13516" w:name="_Toc144540809"/>
      <w:bookmarkStart w:id="13517" w:name="_Toc144554692"/>
      <w:bookmarkStart w:id="13518" w:name="_Toc144722313"/>
      <w:bookmarkStart w:id="13519" w:name="_Toc145503775"/>
      <w:bookmarkStart w:id="13520" w:name="_Toc145512217"/>
      <w:bookmarkStart w:id="13521" w:name="_Toc145513240"/>
      <w:bookmarkStart w:id="13522" w:name="_Toc145513624"/>
      <w:bookmarkStart w:id="13523" w:name="_Ref159056669"/>
      <w:bookmarkStart w:id="13524" w:name="_Ref159056689"/>
      <w:bookmarkStart w:id="13525" w:name="_Ref159056707"/>
      <w:bookmarkStart w:id="13526" w:name="_Ref159056726"/>
      <w:bookmarkStart w:id="13527" w:name="_Toc192577681"/>
      <w:r w:rsidRPr="00B150B1">
        <w:t>Synthetic Timer Configuration Register</w:t>
      </w:r>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p>
    <w:tbl>
      <w:tblPr>
        <w:tblW w:w="8352" w:type="dxa"/>
        <w:tblInd w:w="288" w:type="dxa"/>
        <w:tblBorders>
          <w:top w:val="single" w:sz="4" w:space="0" w:color="BFBFBF" w:themeColor="background1" w:themeShade="BF"/>
          <w:left w:val="single" w:sz="4" w:space="0" w:color="BFBFBF" w:themeColor="background1" w:themeShade="BF"/>
          <w:bottom w:val="single" w:sz="4" w:space="0" w:color="C0C0C0"/>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1E0"/>
      </w:tblPr>
      <w:tblGrid>
        <w:gridCol w:w="1555"/>
        <w:gridCol w:w="1554"/>
        <w:gridCol w:w="1661"/>
        <w:gridCol w:w="900"/>
        <w:gridCol w:w="810"/>
        <w:gridCol w:w="990"/>
        <w:gridCol w:w="882"/>
      </w:tblGrid>
      <w:tr w:rsidR="00980F3B" w:rsidRPr="00B150B1" w:rsidTr="00802A62">
        <w:trPr>
          <w:cantSplit/>
          <w:tblHeader/>
        </w:trPr>
        <w:tc>
          <w:tcPr>
            <w:tcW w:w="1555" w:type="dxa"/>
            <w:tcBorders>
              <w:bottom w:val="single" w:sz="4" w:space="0" w:color="auto"/>
              <w:right w:val="nil"/>
            </w:tcBorders>
            <w:shd w:val="clear" w:color="auto" w:fill="D9D9D9"/>
          </w:tcPr>
          <w:p w:rsidR="006E1B20" w:rsidRDefault="00980F3B">
            <w:pPr>
              <w:ind w:left="0"/>
              <w:jc w:val="center"/>
              <w:rPr>
                <w:b/>
                <w:sz w:val="20"/>
              </w:rPr>
            </w:pPr>
            <w:r w:rsidRPr="00B150B1">
              <w:rPr>
                <w:b/>
                <w:sz w:val="20"/>
              </w:rPr>
              <w:t>63:20</w:t>
            </w:r>
          </w:p>
        </w:tc>
        <w:tc>
          <w:tcPr>
            <w:tcW w:w="1554" w:type="dxa"/>
            <w:tcBorders>
              <w:left w:val="nil"/>
              <w:bottom w:val="single" w:sz="4" w:space="0" w:color="auto"/>
              <w:right w:val="nil"/>
            </w:tcBorders>
            <w:shd w:val="clear" w:color="auto" w:fill="D9D9D9"/>
          </w:tcPr>
          <w:p w:rsidR="006E1B20" w:rsidRDefault="00980F3B">
            <w:pPr>
              <w:ind w:left="0"/>
              <w:jc w:val="center"/>
              <w:rPr>
                <w:b/>
                <w:sz w:val="20"/>
              </w:rPr>
            </w:pPr>
            <w:r w:rsidRPr="00B150B1">
              <w:rPr>
                <w:b/>
                <w:sz w:val="20"/>
              </w:rPr>
              <w:t>19:16</w:t>
            </w:r>
          </w:p>
        </w:tc>
        <w:tc>
          <w:tcPr>
            <w:tcW w:w="1661" w:type="dxa"/>
            <w:tcBorders>
              <w:left w:val="nil"/>
              <w:bottom w:val="single" w:sz="4" w:space="0" w:color="auto"/>
              <w:right w:val="nil"/>
            </w:tcBorders>
            <w:shd w:val="clear" w:color="auto" w:fill="D9D9D9"/>
          </w:tcPr>
          <w:p w:rsidR="006E1B20" w:rsidRDefault="00980F3B">
            <w:pPr>
              <w:ind w:left="0"/>
              <w:jc w:val="center"/>
              <w:rPr>
                <w:b/>
                <w:sz w:val="20"/>
              </w:rPr>
            </w:pPr>
            <w:r w:rsidRPr="00B150B1">
              <w:rPr>
                <w:b/>
                <w:sz w:val="20"/>
              </w:rPr>
              <w:t>15:4</w:t>
            </w:r>
          </w:p>
        </w:tc>
        <w:tc>
          <w:tcPr>
            <w:tcW w:w="900" w:type="dxa"/>
            <w:tcBorders>
              <w:left w:val="nil"/>
              <w:bottom w:val="single" w:sz="4" w:space="0" w:color="auto"/>
              <w:right w:val="nil"/>
            </w:tcBorders>
            <w:shd w:val="clear" w:color="auto" w:fill="D9D9D9"/>
          </w:tcPr>
          <w:p w:rsidR="006E1B20" w:rsidRDefault="00980F3B">
            <w:pPr>
              <w:ind w:left="0"/>
              <w:jc w:val="center"/>
              <w:rPr>
                <w:b/>
                <w:sz w:val="20"/>
              </w:rPr>
            </w:pPr>
            <w:r w:rsidRPr="00B150B1">
              <w:rPr>
                <w:b/>
                <w:sz w:val="20"/>
              </w:rPr>
              <w:t>3</w:t>
            </w:r>
          </w:p>
        </w:tc>
        <w:tc>
          <w:tcPr>
            <w:tcW w:w="810" w:type="dxa"/>
            <w:tcBorders>
              <w:left w:val="nil"/>
              <w:bottom w:val="single" w:sz="4" w:space="0" w:color="auto"/>
              <w:right w:val="nil"/>
            </w:tcBorders>
            <w:shd w:val="clear" w:color="auto" w:fill="D9D9D9"/>
          </w:tcPr>
          <w:p w:rsidR="006E1B20" w:rsidRDefault="00980F3B">
            <w:pPr>
              <w:ind w:left="0"/>
              <w:jc w:val="center"/>
              <w:rPr>
                <w:b/>
                <w:sz w:val="20"/>
              </w:rPr>
            </w:pPr>
            <w:r w:rsidRPr="00B150B1">
              <w:rPr>
                <w:b/>
                <w:sz w:val="20"/>
              </w:rPr>
              <w:t>2</w:t>
            </w:r>
          </w:p>
        </w:tc>
        <w:tc>
          <w:tcPr>
            <w:tcW w:w="990" w:type="dxa"/>
            <w:tcBorders>
              <w:left w:val="nil"/>
              <w:bottom w:val="single" w:sz="4" w:space="0" w:color="auto"/>
              <w:right w:val="nil"/>
            </w:tcBorders>
            <w:shd w:val="clear" w:color="auto" w:fill="D9D9D9"/>
          </w:tcPr>
          <w:p w:rsidR="006E1B20" w:rsidRDefault="00980F3B">
            <w:pPr>
              <w:ind w:left="0"/>
              <w:jc w:val="center"/>
              <w:rPr>
                <w:b/>
                <w:sz w:val="20"/>
              </w:rPr>
            </w:pPr>
            <w:r w:rsidRPr="00B150B1">
              <w:rPr>
                <w:b/>
                <w:sz w:val="20"/>
              </w:rPr>
              <w:t>1</w:t>
            </w:r>
          </w:p>
        </w:tc>
        <w:tc>
          <w:tcPr>
            <w:tcW w:w="882" w:type="dxa"/>
            <w:tcBorders>
              <w:left w:val="nil"/>
              <w:bottom w:val="single" w:sz="4" w:space="0" w:color="auto"/>
            </w:tcBorders>
            <w:shd w:val="clear" w:color="auto" w:fill="D9D9D9"/>
          </w:tcPr>
          <w:p w:rsidR="006E1B20" w:rsidRDefault="00980F3B">
            <w:pPr>
              <w:ind w:left="0"/>
              <w:jc w:val="center"/>
              <w:rPr>
                <w:b/>
                <w:sz w:val="20"/>
              </w:rPr>
            </w:pPr>
            <w:r w:rsidRPr="00B150B1">
              <w:rPr>
                <w:b/>
                <w:sz w:val="20"/>
              </w:rPr>
              <w:t>0</w:t>
            </w:r>
          </w:p>
        </w:tc>
      </w:tr>
      <w:tr w:rsidR="00980F3B" w:rsidRPr="00B150B1" w:rsidTr="00802A62">
        <w:trPr>
          <w:cantSplit/>
        </w:trPr>
        <w:tc>
          <w:tcPr>
            <w:tcW w:w="1555" w:type="dxa"/>
            <w:tcBorders>
              <w:top w:val="single" w:sz="4" w:space="0" w:color="auto"/>
            </w:tcBorders>
            <w:shd w:val="clear" w:color="auto" w:fill="E6E6E6"/>
            <w:vAlign w:val="center"/>
          </w:tcPr>
          <w:p w:rsidR="006E1B20" w:rsidRDefault="00980F3B">
            <w:pPr>
              <w:ind w:left="0"/>
              <w:jc w:val="center"/>
              <w:rPr>
                <w:sz w:val="20"/>
              </w:rPr>
            </w:pPr>
            <w:r w:rsidRPr="00B150B1">
              <w:rPr>
                <w:sz w:val="20"/>
              </w:rPr>
              <w:t>RsvdZ</w:t>
            </w:r>
          </w:p>
        </w:tc>
        <w:tc>
          <w:tcPr>
            <w:tcW w:w="1554" w:type="dxa"/>
            <w:tcBorders>
              <w:top w:val="single" w:sz="4" w:space="0" w:color="auto"/>
            </w:tcBorders>
            <w:vAlign w:val="center"/>
          </w:tcPr>
          <w:p w:rsidR="006E1B20" w:rsidRDefault="00980F3B">
            <w:pPr>
              <w:ind w:left="0"/>
              <w:jc w:val="center"/>
              <w:rPr>
                <w:sz w:val="20"/>
              </w:rPr>
            </w:pPr>
            <w:r w:rsidRPr="00B150B1">
              <w:rPr>
                <w:sz w:val="20"/>
              </w:rPr>
              <w:t>SINTx</w:t>
            </w:r>
          </w:p>
        </w:tc>
        <w:tc>
          <w:tcPr>
            <w:tcW w:w="1661" w:type="dxa"/>
            <w:tcBorders>
              <w:top w:val="single" w:sz="4" w:space="0" w:color="auto"/>
            </w:tcBorders>
            <w:shd w:val="clear" w:color="auto" w:fill="E6E6E6"/>
            <w:vAlign w:val="center"/>
          </w:tcPr>
          <w:p w:rsidR="006E1B20" w:rsidRDefault="00980F3B">
            <w:pPr>
              <w:ind w:left="0"/>
              <w:jc w:val="center"/>
              <w:rPr>
                <w:sz w:val="20"/>
              </w:rPr>
            </w:pPr>
            <w:r w:rsidRPr="00B150B1">
              <w:rPr>
                <w:sz w:val="20"/>
              </w:rPr>
              <w:t>RsvdZ</w:t>
            </w:r>
          </w:p>
        </w:tc>
        <w:tc>
          <w:tcPr>
            <w:tcW w:w="900" w:type="dxa"/>
            <w:tcBorders>
              <w:top w:val="single" w:sz="4" w:space="0" w:color="auto"/>
            </w:tcBorders>
            <w:shd w:val="clear" w:color="auto" w:fill="FFFFFF"/>
            <w:vAlign w:val="center"/>
          </w:tcPr>
          <w:p w:rsidR="006E1B20" w:rsidRDefault="00980F3B">
            <w:pPr>
              <w:ind w:left="0"/>
              <w:jc w:val="center"/>
              <w:rPr>
                <w:sz w:val="20"/>
              </w:rPr>
            </w:pPr>
            <w:r w:rsidRPr="00B150B1">
              <w:rPr>
                <w:sz w:val="20"/>
              </w:rPr>
              <w:t>Auto</w:t>
            </w:r>
          </w:p>
          <w:p w:rsidR="006E1B20" w:rsidRDefault="00980F3B">
            <w:pPr>
              <w:ind w:left="0"/>
              <w:jc w:val="center"/>
              <w:rPr>
                <w:sz w:val="20"/>
              </w:rPr>
            </w:pPr>
            <w:r w:rsidRPr="00B150B1">
              <w:rPr>
                <w:sz w:val="20"/>
              </w:rPr>
              <w:t>Enable</w:t>
            </w:r>
          </w:p>
        </w:tc>
        <w:tc>
          <w:tcPr>
            <w:tcW w:w="810" w:type="dxa"/>
            <w:tcBorders>
              <w:top w:val="single" w:sz="4" w:space="0" w:color="auto"/>
            </w:tcBorders>
            <w:shd w:val="clear" w:color="auto" w:fill="auto"/>
            <w:vAlign w:val="center"/>
          </w:tcPr>
          <w:p w:rsidR="006E1B20" w:rsidRDefault="00980F3B">
            <w:pPr>
              <w:ind w:left="0"/>
              <w:jc w:val="center"/>
              <w:rPr>
                <w:sz w:val="20"/>
              </w:rPr>
            </w:pPr>
            <w:r w:rsidRPr="00B150B1">
              <w:rPr>
                <w:sz w:val="20"/>
              </w:rPr>
              <w:t>Lazy</w:t>
            </w:r>
          </w:p>
        </w:tc>
        <w:tc>
          <w:tcPr>
            <w:tcW w:w="990" w:type="dxa"/>
            <w:tcBorders>
              <w:top w:val="single" w:sz="4" w:space="0" w:color="auto"/>
            </w:tcBorders>
            <w:shd w:val="clear" w:color="auto" w:fill="auto"/>
            <w:vAlign w:val="center"/>
          </w:tcPr>
          <w:p w:rsidR="006E1B20" w:rsidRDefault="00980F3B">
            <w:pPr>
              <w:ind w:left="0"/>
              <w:jc w:val="center"/>
              <w:rPr>
                <w:sz w:val="20"/>
              </w:rPr>
            </w:pPr>
            <w:r w:rsidRPr="00B150B1">
              <w:rPr>
                <w:sz w:val="20"/>
              </w:rPr>
              <w:t>Periodic</w:t>
            </w:r>
          </w:p>
        </w:tc>
        <w:tc>
          <w:tcPr>
            <w:tcW w:w="882" w:type="dxa"/>
            <w:tcBorders>
              <w:top w:val="single" w:sz="4" w:space="0" w:color="auto"/>
            </w:tcBorders>
            <w:shd w:val="clear" w:color="auto" w:fill="auto"/>
            <w:vAlign w:val="center"/>
          </w:tcPr>
          <w:p w:rsidR="006E1B20" w:rsidRDefault="00980F3B">
            <w:pPr>
              <w:ind w:left="0"/>
              <w:jc w:val="center"/>
              <w:rPr>
                <w:sz w:val="20"/>
              </w:rPr>
            </w:pPr>
            <w:r w:rsidRPr="00B150B1">
              <w:rPr>
                <w:sz w:val="20"/>
              </w:rPr>
              <w:t>Enable</w:t>
            </w:r>
          </w:p>
        </w:tc>
      </w:tr>
    </w:tbl>
    <w:p w:rsidR="006E1B20" w:rsidRDefault="006E1B20">
      <w:pPr>
        <w:pStyle w:val="Le"/>
        <w:rPr>
          <w:sz w:val="14"/>
        </w:rPr>
      </w:pPr>
    </w:p>
    <w:p w:rsidR="006E1B20" w:rsidRDefault="006E1B20">
      <w:pPr>
        <w:pStyle w:val="BodyText"/>
      </w:pPr>
    </w:p>
    <w:p w:rsidR="006E1B20" w:rsidRDefault="006E1B20">
      <w:pPr>
        <w:pStyle w:val="Le"/>
        <w:rPr>
          <w:sz w:val="14"/>
        </w:rPr>
      </w:pP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1553"/>
        <w:gridCol w:w="5439"/>
        <w:gridCol w:w="1360"/>
      </w:tblGrid>
      <w:tr w:rsidR="00E4747E" w:rsidRPr="00B150B1" w:rsidTr="00373CB1">
        <w:trPr>
          <w:cantSplit/>
          <w:tblHeader/>
        </w:trPr>
        <w:tc>
          <w:tcPr>
            <w:tcW w:w="1440" w:type="dxa"/>
            <w:tcBorders>
              <w:bottom w:val="single" w:sz="4" w:space="0" w:color="auto"/>
              <w:right w:val="nil"/>
            </w:tcBorders>
            <w:shd w:val="clear" w:color="auto" w:fill="D9D9D9"/>
          </w:tcPr>
          <w:p w:rsidR="006E1B20" w:rsidRDefault="00E4747E">
            <w:pPr>
              <w:ind w:left="0"/>
              <w:jc w:val="center"/>
              <w:rPr>
                <w:rFonts w:cs="Arial"/>
                <w:b/>
                <w:sz w:val="20"/>
                <w:szCs w:val="20"/>
              </w:rPr>
            </w:pPr>
            <w:r w:rsidRPr="00B150B1">
              <w:rPr>
                <w:rFonts w:cs="Arial"/>
                <w:b/>
                <w:sz w:val="20"/>
                <w:szCs w:val="20"/>
              </w:rPr>
              <w:t>Bits</w:t>
            </w:r>
          </w:p>
        </w:tc>
        <w:tc>
          <w:tcPr>
            <w:tcW w:w="5040" w:type="dxa"/>
            <w:tcBorders>
              <w:left w:val="nil"/>
              <w:bottom w:val="single" w:sz="4" w:space="0" w:color="auto"/>
              <w:right w:val="nil"/>
            </w:tcBorders>
            <w:shd w:val="clear" w:color="auto" w:fill="D9D9D9"/>
          </w:tcPr>
          <w:p w:rsidR="006E1B20" w:rsidRDefault="00E4747E">
            <w:pPr>
              <w:ind w:left="0"/>
              <w:jc w:val="center"/>
              <w:rPr>
                <w:rFonts w:cs="Arial"/>
                <w:b/>
                <w:sz w:val="20"/>
                <w:szCs w:val="20"/>
              </w:rPr>
            </w:pPr>
            <w:r w:rsidRPr="00B150B1">
              <w:rPr>
                <w:rFonts w:cs="Arial"/>
                <w:b/>
                <w:sz w:val="20"/>
                <w:szCs w:val="20"/>
              </w:rPr>
              <w:t>Description</w:t>
            </w:r>
          </w:p>
        </w:tc>
        <w:tc>
          <w:tcPr>
            <w:tcW w:w="1260" w:type="dxa"/>
            <w:tcBorders>
              <w:left w:val="nil"/>
              <w:bottom w:val="single" w:sz="4" w:space="0" w:color="auto"/>
            </w:tcBorders>
            <w:shd w:val="clear" w:color="auto" w:fill="D9D9D9"/>
          </w:tcPr>
          <w:p w:rsidR="006E1B20" w:rsidRDefault="00E4747E">
            <w:pPr>
              <w:ind w:left="0"/>
              <w:jc w:val="center"/>
              <w:rPr>
                <w:rFonts w:cs="Arial"/>
                <w:b/>
                <w:sz w:val="20"/>
                <w:szCs w:val="20"/>
              </w:rPr>
            </w:pPr>
            <w:r w:rsidRPr="00B150B1">
              <w:rPr>
                <w:rFonts w:cs="Arial"/>
                <w:b/>
                <w:sz w:val="20"/>
                <w:szCs w:val="20"/>
              </w:rPr>
              <w:t>Attributes</w:t>
            </w:r>
          </w:p>
        </w:tc>
      </w:tr>
      <w:tr w:rsidR="00E4747E" w:rsidRPr="00B150B1" w:rsidTr="00373CB1">
        <w:trPr>
          <w:cantSplit/>
        </w:trPr>
        <w:tc>
          <w:tcPr>
            <w:tcW w:w="1440" w:type="dxa"/>
            <w:tcBorders>
              <w:top w:val="single" w:sz="4" w:space="0" w:color="auto"/>
            </w:tcBorders>
          </w:tcPr>
          <w:p w:rsidR="006E1B20" w:rsidRDefault="00E4747E">
            <w:pPr>
              <w:ind w:left="0"/>
              <w:jc w:val="center"/>
              <w:rPr>
                <w:rFonts w:cs="Arial"/>
                <w:sz w:val="20"/>
                <w:szCs w:val="20"/>
              </w:rPr>
            </w:pPr>
            <w:r w:rsidRPr="00B150B1">
              <w:rPr>
                <w:rFonts w:cs="Arial"/>
                <w:sz w:val="20"/>
                <w:szCs w:val="20"/>
              </w:rPr>
              <w:t>63:20</w:t>
            </w:r>
          </w:p>
        </w:tc>
        <w:tc>
          <w:tcPr>
            <w:tcW w:w="5040" w:type="dxa"/>
            <w:tcBorders>
              <w:top w:val="single" w:sz="4" w:space="0" w:color="auto"/>
            </w:tcBorders>
          </w:tcPr>
          <w:p w:rsidR="006E1B20" w:rsidRDefault="00E4747E">
            <w:pPr>
              <w:ind w:left="0"/>
              <w:rPr>
                <w:rFonts w:cs="Arial"/>
                <w:sz w:val="20"/>
                <w:szCs w:val="20"/>
              </w:rPr>
            </w:pPr>
            <w:r w:rsidRPr="00B150B1">
              <w:rPr>
                <w:rFonts w:cs="Arial"/>
                <w:sz w:val="20"/>
                <w:szCs w:val="20"/>
              </w:rPr>
              <w:t>RsvdZ (value should be set to zero)</w:t>
            </w:r>
          </w:p>
        </w:tc>
        <w:tc>
          <w:tcPr>
            <w:tcW w:w="1260" w:type="dxa"/>
            <w:tcBorders>
              <w:top w:val="single" w:sz="4" w:space="0" w:color="auto"/>
            </w:tcBorders>
          </w:tcPr>
          <w:p w:rsidR="006E1B20" w:rsidRDefault="00955692">
            <w:pPr>
              <w:ind w:left="0"/>
              <w:jc w:val="center"/>
              <w:rPr>
                <w:rFonts w:cs="Arial"/>
                <w:sz w:val="20"/>
                <w:szCs w:val="20"/>
              </w:rPr>
            </w:pPr>
            <w:r w:rsidRPr="00B150B1">
              <w:rPr>
                <w:rFonts w:cs="Arial"/>
                <w:sz w:val="20"/>
                <w:szCs w:val="20"/>
              </w:rPr>
              <w:t>R</w:t>
            </w:r>
            <w:r w:rsidR="00E4747E" w:rsidRPr="00B150B1">
              <w:rPr>
                <w:rFonts w:cs="Arial"/>
                <w:sz w:val="20"/>
                <w:szCs w:val="20"/>
              </w:rPr>
              <w:t>ead/write</w:t>
            </w:r>
          </w:p>
        </w:tc>
      </w:tr>
      <w:tr w:rsidR="00E4747E" w:rsidRPr="00B150B1" w:rsidTr="004069BE">
        <w:trPr>
          <w:cantSplit/>
        </w:trPr>
        <w:tc>
          <w:tcPr>
            <w:tcW w:w="1440" w:type="dxa"/>
          </w:tcPr>
          <w:p w:rsidR="006E1B20" w:rsidRDefault="00E4747E">
            <w:pPr>
              <w:ind w:left="0"/>
              <w:jc w:val="center"/>
              <w:rPr>
                <w:rFonts w:cs="Arial"/>
                <w:sz w:val="20"/>
                <w:szCs w:val="20"/>
              </w:rPr>
            </w:pPr>
            <w:r w:rsidRPr="00B150B1">
              <w:rPr>
                <w:rFonts w:cs="Arial"/>
                <w:sz w:val="20"/>
                <w:szCs w:val="20"/>
              </w:rPr>
              <w:t>19:16</w:t>
            </w:r>
          </w:p>
        </w:tc>
        <w:tc>
          <w:tcPr>
            <w:tcW w:w="5040" w:type="dxa"/>
          </w:tcPr>
          <w:p w:rsidR="006E1B20" w:rsidRDefault="00E4747E">
            <w:pPr>
              <w:ind w:left="0"/>
              <w:rPr>
                <w:rFonts w:cs="Arial"/>
                <w:sz w:val="20"/>
                <w:szCs w:val="20"/>
              </w:rPr>
            </w:pPr>
            <w:r w:rsidRPr="00B150B1">
              <w:rPr>
                <w:rFonts w:cs="Arial"/>
                <w:sz w:val="20"/>
                <w:szCs w:val="20"/>
              </w:rPr>
              <w:t>SINTx—synthetic interrupt source</w:t>
            </w:r>
          </w:p>
        </w:tc>
        <w:tc>
          <w:tcPr>
            <w:tcW w:w="1260" w:type="dxa"/>
          </w:tcPr>
          <w:p w:rsidR="006E1B20" w:rsidRDefault="00955692">
            <w:pPr>
              <w:ind w:left="0"/>
              <w:jc w:val="center"/>
              <w:rPr>
                <w:rFonts w:cs="Arial"/>
                <w:sz w:val="20"/>
                <w:szCs w:val="20"/>
              </w:rPr>
            </w:pPr>
            <w:r w:rsidRPr="00B150B1">
              <w:rPr>
                <w:rFonts w:cs="Arial"/>
                <w:sz w:val="20"/>
                <w:szCs w:val="20"/>
              </w:rPr>
              <w:t>R</w:t>
            </w:r>
            <w:r w:rsidR="00E4747E" w:rsidRPr="00B150B1">
              <w:rPr>
                <w:rFonts w:cs="Arial"/>
                <w:sz w:val="20"/>
                <w:szCs w:val="20"/>
              </w:rPr>
              <w:t>ead/write</w:t>
            </w:r>
          </w:p>
        </w:tc>
      </w:tr>
      <w:tr w:rsidR="00E4747E" w:rsidRPr="00B150B1" w:rsidTr="004069BE">
        <w:trPr>
          <w:cantSplit/>
        </w:trPr>
        <w:tc>
          <w:tcPr>
            <w:tcW w:w="1440" w:type="dxa"/>
          </w:tcPr>
          <w:p w:rsidR="006E1B20" w:rsidRDefault="00E4747E">
            <w:pPr>
              <w:ind w:left="0"/>
              <w:jc w:val="center"/>
              <w:rPr>
                <w:rFonts w:cs="Arial"/>
                <w:sz w:val="20"/>
                <w:szCs w:val="20"/>
              </w:rPr>
            </w:pPr>
            <w:r w:rsidRPr="00B150B1">
              <w:rPr>
                <w:rFonts w:cs="Arial"/>
                <w:sz w:val="20"/>
                <w:szCs w:val="20"/>
              </w:rPr>
              <w:t>15:3</w:t>
            </w:r>
          </w:p>
        </w:tc>
        <w:tc>
          <w:tcPr>
            <w:tcW w:w="5040" w:type="dxa"/>
          </w:tcPr>
          <w:p w:rsidR="006E1B20" w:rsidRDefault="00E4747E">
            <w:pPr>
              <w:tabs>
                <w:tab w:val="left" w:pos="3315"/>
              </w:tabs>
              <w:ind w:left="0"/>
              <w:rPr>
                <w:rFonts w:cs="Arial"/>
                <w:sz w:val="20"/>
                <w:szCs w:val="20"/>
              </w:rPr>
            </w:pPr>
            <w:r w:rsidRPr="00B150B1">
              <w:rPr>
                <w:rFonts w:cs="Arial"/>
                <w:sz w:val="20"/>
                <w:szCs w:val="20"/>
              </w:rPr>
              <w:t>RsvdZ (value should be set to zero)</w:t>
            </w:r>
          </w:p>
        </w:tc>
        <w:tc>
          <w:tcPr>
            <w:tcW w:w="1260" w:type="dxa"/>
          </w:tcPr>
          <w:p w:rsidR="006E1B20" w:rsidRDefault="00955692">
            <w:pPr>
              <w:ind w:left="0"/>
              <w:jc w:val="center"/>
              <w:rPr>
                <w:rFonts w:cs="Arial"/>
                <w:sz w:val="20"/>
                <w:szCs w:val="20"/>
              </w:rPr>
            </w:pPr>
            <w:r w:rsidRPr="00B150B1">
              <w:rPr>
                <w:rFonts w:cs="Arial"/>
                <w:sz w:val="20"/>
                <w:szCs w:val="20"/>
              </w:rPr>
              <w:t>R</w:t>
            </w:r>
            <w:r w:rsidR="00E4747E" w:rsidRPr="00B150B1">
              <w:rPr>
                <w:rFonts w:cs="Arial"/>
                <w:sz w:val="20"/>
                <w:szCs w:val="20"/>
              </w:rPr>
              <w:t>ead/write</w:t>
            </w:r>
          </w:p>
        </w:tc>
      </w:tr>
      <w:tr w:rsidR="00980F3B" w:rsidRPr="00B150B1" w:rsidTr="004069BE">
        <w:trPr>
          <w:cantSplit/>
        </w:trPr>
        <w:tc>
          <w:tcPr>
            <w:tcW w:w="1440" w:type="dxa"/>
          </w:tcPr>
          <w:p w:rsidR="006E1B20" w:rsidRDefault="00980F3B">
            <w:pPr>
              <w:ind w:left="0"/>
              <w:jc w:val="center"/>
              <w:rPr>
                <w:rFonts w:cs="Arial"/>
                <w:sz w:val="20"/>
                <w:szCs w:val="20"/>
              </w:rPr>
            </w:pPr>
            <w:r w:rsidRPr="00B150B1">
              <w:rPr>
                <w:rFonts w:cs="Arial"/>
                <w:sz w:val="20"/>
                <w:szCs w:val="20"/>
              </w:rPr>
              <w:t>3</w:t>
            </w:r>
          </w:p>
        </w:tc>
        <w:tc>
          <w:tcPr>
            <w:tcW w:w="5040" w:type="dxa"/>
          </w:tcPr>
          <w:p w:rsidR="006E1B20" w:rsidRDefault="00980F3B">
            <w:pPr>
              <w:tabs>
                <w:tab w:val="left" w:pos="3315"/>
              </w:tabs>
              <w:ind w:left="0"/>
              <w:rPr>
                <w:rFonts w:cs="Arial"/>
                <w:sz w:val="20"/>
                <w:szCs w:val="20"/>
              </w:rPr>
            </w:pPr>
            <w:r w:rsidRPr="00B150B1">
              <w:rPr>
                <w:rFonts w:cs="Arial"/>
                <w:sz w:val="20"/>
                <w:szCs w:val="20"/>
              </w:rPr>
              <w:t xml:space="preserve">AutoEnable—set if writing the corresponding counter implicitly causes </w:t>
            </w:r>
            <w:r w:rsidR="00696343" w:rsidRPr="00B150B1">
              <w:rPr>
                <w:rFonts w:cs="Arial"/>
                <w:sz w:val="20"/>
                <w:szCs w:val="20"/>
              </w:rPr>
              <w:t>the counter to be enabled, cleared if not</w:t>
            </w:r>
          </w:p>
        </w:tc>
        <w:tc>
          <w:tcPr>
            <w:tcW w:w="1260" w:type="dxa"/>
          </w:tcPr>
          <w:p w:rsidR="006E1B20" w:rsidRDefault="00955692">
            <w:pPr>
              <w:ind w:left="0"/>
              <w:jc w:val="center"/>
              <w:rPr>
                <w:rFonts w:cs="Arial"/>
                <w:sz w:val="20"/>
                <w:szCs w:val="20"/>
              </w:rPr>
            </w:pPr>
            <w:r w:rsidRPr="00B150B1">
              <w:rPr>
                <w:rFonts w:cs="Arial"/>
                <w:sz w:val="20"/>
                <w:szCs w:val="20"/>
              </w:rPr>
              <w:t>R</w:t>
            </w:r>
            <w:r w:rsidR="00980F3B" w:rsidRPr="00B150B1">
              <w:rPr>
                <w:rFonts w:cs="Arial"/>
                <w:sz w:val="20"/>
                <w:szCs w:val="20"/>
              </w:rPr>
              <w:t>ead/write</w:t>
            </w:r>
          </w:p>
        </w:tc>
      </w:tr>
      <w:tr w:rsidR="00E4747E" w:rsidRPr="00B150B1" w:rsidTr="004069BE">
        <w:trPr>
          <w:cantSplit/>
        </w:trPr>
        <w:tc>
          <w:tcPr>
            <w:tcW w:w="1440" w:type="dxa"/>
          </w:tcPr>
          <w:p w:rsidR="006E1B20" w:rsidRDefault="00E4747E">
            <w:pPr>
              <w:ind w:left="0"/>
              <w:jc w:val="center"/>
              <w:rPr>
                <w:rFonts w:cs="Arial"/>
                <w:sz w:val="20"/>
                <w:szCs w:val="20"/>
              </w:rPr>
            </w:pPr>
            <w:r w:rsidRPr="00B150B1">
              <w:rPr>
                <w:rFonts w:cs="Arial"/>
                <w:sz w:val="20"/>
                <w:szCs w:val="20"/>
              </w:rPr>
              <w:t>2</w:t>
            </w:r>
          </w:p>
        </w:tc>
        <w:tc>
          <w:tcPr>
            <w:tcW w:w="5040" w:type="dxa"/>
          </w:tcPr>
          <w:p w:rsidR="006E1B20" w:rsidRDefault="00E4747E">
            <w:pPr>
              <w:tabs>
                <w:tab w:val="left" w:pos="3315"/>
              </w:tabs>
              <w:ind w:left="0"/>
              <w:rPr>
                <w:rFonts w:cs="Arial"/>
                <w:sz w:val="20"/>
                <w:szCs w:val="20"/>
              </w:rPr>
            </w:pPr>
            <w:r w:rsidRPr="00B150B1">
              <w:rPr>
                <w:rFonts w:cs="Arial"/>
                <w:sz w:val="20"/>
                <w:szCs w:val="20"/>
              </w:rPr>
              <w:t>Lazy—set if timer is lazy, cleared if not</w:t>
            </w:r>
          </w:p>
        </w:tc>
        <w:tc>
          <w:tcPr>
            <w:tcW w:w="1260" w:type="dxa"/>
          </w:tcPr>
          <w:p w:rsidR="006E1B20" w:rsidRDefault="00955692">
            <w:pPr>
              <w:ind w:left="0"/>
              <w:jc w:val="center"/>
              <w:rPr>
                <w:rFonts w:cs="Arial"/>
                <w:sz w:val="20"/>
                <w:szCs w:val="20"/>
              </w:rPr>
            </w:pPr>
            <w:r w:rsidRPr="00B150B1">
              <w:rPr>
                <w:rFonts w:cs="Arial"/>
                <w:sz w:val="20"/>
                <w:szCs w:val="20"/>
              </w:rPr>
              <w:t>R</w:t>
            </w:r>
            <w:r w:rsidR="00E4747E" w:rsidRPr="00B150B1">
              <w:rPr>
                <w:rFonts w:cs="Arial"/>
                <w:sz w:val="20"/>
                <w:szCs w:val="20"/>
              </w:rPr>
              <w:t>ead/write</w:t>
            </w:r>
          </w:p>
        </w:tc>
      </w:tr>
      <w:tr w:rsidR="00E4747E" w:rsidRPr="00B150B1" w:rsidTr="004069BE">
        <w:trPr>
          <w:cantSplit/>
        </w:trPr>
        <w:tc>
          <w:tcPr>
            <w:tcW w:w="1440" w:type="dxa"/>
          </w:tcPr>
          <w:p w:rsidR="006E1B20" w:rsidRDefault="00E4747E">
            <w:pPr>
              <w:ind w:left="0"/>
              <w:jc w:val="center"/>
              <w:rPr>
                <w:rFonts w:cs="Arial"/>
                <w:sz w:val="20"/>
                <w:szCs w:val="20"/>
              </w:rPr>
            </w:pPr>
            <w:r w:rsidRPr="00B150B1">
              <w:rPr>
                <w:rFonts w:cs="Arial"/>
                <w:sz w:val="20"/>
                <w:szCs w:val="20"/>
              </w:rPr>
              <w:t>1</w:t>
            </w:r>
          </w:p>
        </w:tc>
        <w:tc>
          <w:tcPr>
            <w:tcW w:w="5040" w:type="dxa"/>
          </w:tcPr>
          <w:p w:rsidR="006E1B20" w:rsidRDefault="00E4747E">
            <w:pPr>
              <w:tabs>
                <w:tab w:val="left" w:pos="3315"/>
              </w:tabs>
              <w:ind w:left="0"/>
              <w:rPr>
                <w:rFonts w:cs="Arial"/>
                <w:sz w:val="20"/>
                <w:szCs w:val="20"/>
              </w:rPr>
            </w:pPr>
            <w:r w:rsidRPr="00B150B1">
              <w:rPr>
                <w:rFonts w:cs="Arial"/>
                <w:sz w:val="20"/>
                <w:szCs w:val="20"/>
              </w:rPr>
              <w:t>Periodic—set if timer is periodic, cleared if one-shot</w:t>
            </w:r>
          </w:p>
        </w:tc>
        <w:tc>
          <w:tcPr>
            <w:tcW w:w="1260" w:type="dxa"/>
          </w:tcPr>
          <w:p w:rsidR="006E1B20" w:rsidRDefault="00955692">
            <w:pPr>
              <w:ind w:left="0"/>
              <w:jc w:val="center"/>
              <w:rPr>
                <w:rFonts w:cs="Arial"/>
                <w:sz w:val="20"/>
                <w:szCs w:val="20"/>
              </w:rPr>
            </w:pPr>
            <w:r w:rsidRPr="00B150B1">
              <w:rPr>
                <w:rFonts w:cs="Arial"/>
                <w:sz w:val="20"/>
                <w:szCs w:val="20"/>
              </w:rPr>
              <w:t>R</w:t>
            </w:r>
            <w:r w:rsidR="00E4747E" w:rsidRPr="00B150B1">
              <w:rPr>
                <w:rFonts w:cs="Arial"/>
                <w:sz w:val="20"/>
                <w:szCs w:val="20"/>
              </w:rPr>
              <w:t>ead/write</w:t>
            </w:r>
          </w:p>
        </w:tc>
      </w:tr>
      <w:tr w:rsidR="00E4747E" w:rsidRPr="00B150B1" w:rsidTr="004069BE">
        <w:trPr>
          <w:cantSplit/>
        </w:trPr>
        <w:tc>
          <w:tcPr>
            <w:tcW w:w="1440" w:type="dxa"/>
          </w:tcPr>
          <w:p w:rsidR="006E1B20" w:rsidRDefault="00E4747E">
            <w:pPr>
              <w:ind w:left="0"/>
              <w:jc w:val="center"/>
              <w:rPr>
                <w:rFonts w:cs="Arial"/>
                <w:sz w:val="20"/>
                <w:szCs w:val="20"/>
              </w:rPr>
            </w:pPr>
            <w:r w:rsidRPr="00B150B1">
              <w:rPr>
                <w:rFonts w:cs="Arial"/>
                <w:sz w:val="20"/>
                <w:szCs w:val="20"/>
              </w:rPr>
              <w:t>0</w:t>
            </w:r>
          </w:p>
        </w:tc>
        <w:tc>
          <w:tcPr>
            <w:tcW w:w="5040" w:type="dxa"/>
          </w:tcPr>
          <w:p w:rsidR="006E1B20" w:rsidRDefault="00E4747E">
            <w:pPr>
              <w:ind w:left="0"/>
              <w:rPr>
                <w:rFonts w:cs="Arial"/>
                <w:sz w:val="20"/>
                <w:szCs w:val="20"/>
              </w:rPr>
            </w:pPr>
            <w:r w:rsidRPr="00B150B1">
              <w:rPr>
                <w:rFonts w:cs="Arial"/>
                <w:sz w:val="20"/>
                <w:szCs w:val="20"/>
              </w:rPr>
              <w:t>Enable—set if timer is enabled</w:t>
            </w:r>
          </w:p>
        </w:tc>
        <w:tc>
          <w:tcPr>
            <w:tcW w:w="1260" w:type="dxa"/>
          </w:tcPr>
          <w:p w:rsidR="006E1B20" w:rsidRDefault="00955692">
            <w:pPr>
              <w:ind w:left="0"/>
              <w:jc w:val="center"/>
              <w:rPr>
                <w:rFonts w:cs="Arial"/>
                <w:sz w:val="20"/>
                <w:szCs w:val="20"/>
              </w:rPr>
            </w:pPr>
            <w:r w:rsidRPr="00B150B1">
              <w:rPr>
                <w:rFonts w:cs="Arial"/>
                <w:sz w:val="20"/>
                <w:szCs w:val="20"/>
              </w:rPr>
              <w:t>R</w:t>
            </w:r>
            <w:r w:rsidR="00E4747E" w:rsidRPr="00B150B1">
              <w:rPr>
                <w:rFonts w:cs="Arial"/>
                <w:sz w:val="20"/>
                <w:szCs w:val="20"/>
              </w:rPr>
              <w:t>ead/write</w:t>
            </w:r>
          </w:p>
        </w:tc>
      </w:tr>
    </w:tbl>
    <w:p w:rsidR="006E1B20" w:rsidRDefault="006E1B20">
      <w:pPr>
        <w:pStyle w:val="Le"/>
        <w:rPr>
          <w:sz w:val="14"/>
        </w:rPr>
      </w:pPr>
    </w:p>
    <w:p w:rsidR="006E1B20" w:rsidRDefault="00E4747E">
      <w:pPr>
        <w:pStyle w:val="BodyText"/>
      </w:pPr>
      <w:r w:rsidRPr="00B150B1">
        <w:t xml:space="preserve">When a virtual processor is created and reset, the value of all </w:t>
      </w:r>
      <w:r w:rsidR="00CB5818">
        <w:t>HV_X64_MSR_</w:t>
      </w:r>
      <w:r w:rsidRPr="00B150B1">
        <w:t>STIMER</w:t>
      </w:r>
      <w:r w:rsidR="00CB5818">
        <w:t>x</w:t>
      </w:r>
      <w:r w:rsidRPr="00B150B1">
        <w:t>_CONFIG (synthetic timer configuration) registers is set to 0x0000000000000000. Thus, all synthetic timers are disabled by default.</w:t>
      </w:r>
    </w:p>
    <w:p w:rsidR="006E1B20" w:rsidRDefault="00980F3B">
      <w:pPr>
        <w:pStyle w:val="BodyText"/>
        <w:rPr>
          <w:rFonts w:cs="Tahoma"/>
        </w:rPr>
      </w:pPr>
      <w:r w:rsidRPr="00B150B1">
        <w:t xml:space="preserve">If </w:t>
      </w:r>
      <w:r w:rsidRPr="008D44A8">
        <w:rPr>
          <w:i/>
        </w:rPr>
        <w:t>AutoEnable</w:t>
      </w:r>
      <w:r w:rsidRPr="00B150B1">
        <w:t xml:space="preserve"> is set, then </w:t>
      </w:r>
      <w:r w:rsidR="00696343" w:rsidRPr="00B150B1">
        <w:t xml:space="preserve">writing </w:t>
      </w:r>
      <w:r w:rsidR="003476E8" w:rsidRPr="00B150B1">
        <w:t xml:space="preserve">a non-zero value </w:t>
      </w:r>
      <w:r w:rsidR="00696343" w:rsidRPr="00B150B1">
        <w:t xml:space="preserve">to the corresponding count register will cause Enable to be set and activate the counter. Otherwise, Enable should be set after writing the corresponding count register in order to activate the counter. </w:t>
      </w:r>
      <w:r w:rsidR="00E4747E" w:rsidRPr="00B150B1">
        <w:rPr>
          <w:rFonts w:cs="Tahoma"/>
        </w:rPr>
        <w:t>For information about the count register, see the following section.</w:t>
      </w:r>
    </w:p>
    <w:p w:rsidR="006E1B20" w:rsidRDefault="00E4747E">
      <w:pPr>
        <w:pStyle w:val="BodyText"/>
        <w:rPr>
          <w:rFonts w:cs="Tahoma"/>
        </w:rPr>
      </w:pPr>
      <w:r w:rsidRPr="00B150B1">
        <w:rPr>
          <w:rFonts w:cs="Tahoma"/>
        </w:rPr>
        <w:t>When a one-shot timer expires, it is automatically marked as disabled. Periodic timers remain enabled until explicitly disabled.</w:t>
      </w:r>
    </w:p>
    <w:p w:rsidR="006E1B20" w:rsidRDefault="00E4747E">
      <w:pPr>
        <w:pStyle w:val="BodyText"/>
        <w:rPr>
          <w:rFonts w:cs="Tahoma"/>
        </w:rPr>
      </w:pPr>
      <w:r w:rsidRPr="00B150B1">
        <w:rPr>
          <w:rFonts w:cs="Tahoma"/>
        </w:rPr>
        <w:t>If a one-shot is enabled and the specified count is in the past, it will expire immediately.</w:t>
      </w:r>
    </w:p>
    <w:p w:rsidR="006E1B20" w:rsidRDefault="00E4747E">
      <w:pPr>
        <w:pStyle w:val="BodyText"/>
        <w:rPr>
          <w:rFonts w:cs="Tahoma"/>
        </w:rPr>
      </w:pPr>
      <w:r w:rsidRPr="00B150B1">
        <w:rPr>
          <w:rFonts w:cs="Tahoma"/>
        </w:rPr>
        <w:t>It is not permitted to set the SINTx field to zero for an enabled timer. If attempted, the timer will be marked disabled (that is, bit 0 cleared) immediately.</w:t>
      </w:r>
    </w:p>
    <w:p w:rsidR="006E1B20" w:rsidRDefault="005F663E">
      <w:pPr>
        <w:pStyle w:val="BodyText"/>
        <w:rPr>
          <w:rFonts w:cs="Tahoma"/>
        </w:rPr>
      </w:pPr>
      <w:r w:rsidRPr="00B150B1">
        <w:rPr>
          <w:rFonts w:cs="Tahoma"/>
        </w:rPr>
        <w:t xml:space="preserve">Writing the configuration register of a timer that is already enabled </w:t>
      </w:r>
      <w:r w:rsidR="001941A7" w:rsidRPr="00B150B1">
        <w:rPr>
          <w:rFonts w:cs="Tahoma"/>
        </w:rPr>
        <w:t>may</w:t>
      </w:r>
      <w:r w:rsidRPr="00B150B1">
        <w:rPr>
          <w:rFonts w:cs="Tahoma"/>
        </w:rPr>
        <w:t xml:space="preserve"> result in undefined behavior. For example, </w:t>
      </w:r>
      <w:r w:rsidR="005046A1" w:rsidRPr="00B150B1">
        <w:rPr>
          <w:rFonts w:cs="Tahoma"/>
        </w:rPr>
        <w:t xml:space="preserve">merely </w:t>
      </w:r>
      <w:r w:rsidRPr="00B150B1">
        <w:rPr>
          <w:rFonts w:cs="Tahoma"/>
        </w:rPr>
        <w:t xml:space="preserve">changing a timer from one-shot to periodic </w:t>
      </w:r>
      <w:r w:rsidR="005046A1" w:rsidRPr="00B150B1">
        <w:rPr>
          <w:rFonts w:cs="Tahoma"/>
        </w:rPr>
        <w:t>may</w:t>
      </w:r>
      <w:r w:rsidRPr="00B150B1">
        <w:rPr>
          <w:rFonts w:cs="Tahoma"/>
        </w:rPr>
        <w:t xml:space="preserve"> not produce what is intended. Timers should always be disabled prior to changing any other properties. </w:t>
      </w:r>
    </w:p>
    <w:p w:rsidR="006E1B20" w:rsidRDefault="00E4747E">
      <w:pPr>
        <w:pStyle w:val="Heading3"/>
      </w:pPr>
      <w:bookmarkStart w:id="13528" w:name="_Toc110172855"/>
      <w:bookmarkStart w:id="13529" w:name="_Toc127596863"/>
      <w:bookmarkStart w:id="13530" w:name="_Toc127786484"/>
      <w:bookmarkStart w:id="13531" w:name="_Toc127786800"/>
      <w:bookmarkStart w:id="13532" w:name="_Toc127787116"/>
      <w:bookmarkStart w:id="13533" w:name="_Toc127877790"/>
      <w:bookmarkStart w:id="13534" w:name="_Toc128289860"/>
      <w:bookmarkStart w:id="13535" w:name="_Toc128290253"/>
      <w:bookmarkStart w:id="13536" w:name="_Toc130189858"/>
      <w:bookmarkStart w:id="13537" w:name="_Toc130201074"/>
      <w:bookmarkStart w:id="13538" w:name="_Toc130201390"/>
      <w:bookmarkStart w:id="13539" w:name="_Toc130201711"/>
      <w:bookmarkStart w:id="13540" w:name="_Toc131936903"/>
      <w:bookmarkStart w:id="13541" w:name="_Toc133901264"/>
      <w:bookmarkStart w:id="13542" w:name="_Toc137461138"/>
      <w:bookmarkStart w:id="13543" w:name="_Toc139096653"/>
      <w:bookmarkStart w:id="13544" w:name="_Toc139188576"/>
      <w:bookmarkStart w:id="13545" w:name="_Toc139191439"/>
      <w:bookmarkStart w:id="13546" w:name="_Toc140490491"/>
      <w:bookmarkStart w:id="13547" w:name="_Toc140571393"/>
      <w:bookmarkStart w:id="13548" w:name="_Toc141257666"/>
      <w:bookmarkStart w:id="13549" w:name="_Toc141257993"/>
      <w:bookmarkStart w:id="13550" w:name="_Toc141267521"/>
      <w:bookmarkStart w:id="13551" w:name="_Toc141522539"/>
      <w:bookmarkStart w:id="13552" w:name="_Toc141529627"/>
      <w:bookmarkStart w:id="13553" w:name="_Toc141529944"/>
      <w:bookmarkStart w:id="13554" w:name="_Toc141851553"/>
      <w:bookmarkStart w:id="13555" w:name="_Toc141852487"/>
      <w:bookmarkStart w:id="13556" w:name="_Toc141888031"/>
      <w:bookmarkStart w:id="13557" w:name="_Toc141889871"/>
      <w:bookmarkStart w:id="13558" w:name="_Toc141893540"/>
      <w:bookmarkStart w:id="13559" w:name="_Toc142113393"/>
      <w:bookmarkStart w:id="13560" w:name="_Toc142114421"/>
      <w:bookmarkStart w:id="13561" w:name="_Toc142729638"/>
      <w:bookmarkStart w:id="13562" w:name="_Toc142730922"/>
      <w:bookmarkStart w:id="13563" w:name="_Toc142731295"/>
      <w:bookmarkStart w:id="13564" w:name="_Toc142998662"/>
      <w:bookmarkStart w:id="13565" w:name="_Toc143063754"/>
      <w:bookmarkStart w:id="13566" w:name="_Toc143509864"/>
      <w:bookmarkStart w:id="13567" w:name="_Toc143510311"/>
      <w:bookmarkStart w:id="13568" w:name="_Toc144026343"/>
      <w:bookmarkStart w:id="13569" w:name="_Toc144026674"/>
      <w:bookmarkStart w:id="13570" w:name="_Toc144276317"/>
      <w:bookmarkStart w:id="13571" w:name="_Toc144276661"/>
      <w:bookmarkStart w:id="13572" w:name="_Toc144280249"/>
      <w:bookmarkStart w:id="13573" w:name="_Toc144280595"/>
      <w:bookmarkStart w:id="13574" w:name="_Toc144540810"/>
      <w:bookmarkStart w:id="13575" w:name="_Toc144554693"/>
      <w:bookmarkStart w:id="13576" w:name="_Toc144722314"/>
      <w:bookmarkStart w:id="13577" w:name="_Toc145503776"/>
      <w:bookmarkStart w:id="13578" w:name="_Toc145512218"/>
      <w:bookmarkStart w:id="13579" w:name="_Toc145513241"/>
      <w:bookmarkStart w:id="13580" w:name="_Toc145513625"/>
      <w:bookmarkStart w:id="13581" w:name="_Ref159056680"/>
      <w:bookmarkStart w:id="13582" w:name="_Ref159056698"/>
      <w:bookmarkStart w:id="13583" w:name="_Ref159056717"/>
      <w:bookmarkStart w:id="13584" w:name="_Ref159056736"/>
      <w:bookmarkStart w:id="13585" w:name="_Toc192577682"/>
      <w:r w:rsidRPr="00B150B1">
        <w:t>Synthetic Timer Count Register</w:t>
      </w:r>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p>
    <w:tbl>
      <w:tblPr>
        <w:tblW w:w="8352" w:type="dxa"/>
        <w:tblInd w:w="288" w:type="dxa"/>
        <w:tblBorders>
          <w:top w:val="single" w:sz="4" w:space="0" w:color="BFBFBF" w:themeColor="background1" w:themeShade="BF"/>
          <w:left w:val="single" w:sz="4" w:space="0" w:color="BFBFBF" w:themeColor="background1" w:themeShade="BF"/>
          <w:bottom w:val="single" w:sz="4" w:space="0" w:color="C0C0C0"/>
          <w:right w:val="single" w:sz="4" w:space="0" w:color="BFBFBF" w:themeColor="background1" w:themeShade="BF"/>
          <w:insideH w:val="single" w:sz="4" w:space="0" w:color="BFBFBF" w:themeColor="background1" w:themeShade="BF"/>
          <w:insideV w:val="single" w:sz="4" w:space="0" w:color="auto"/>
        </w:tblBorders>
        <w:tblLayout w:type="fixed"/>
        <w:tblLook w:val="01E0"/>
      </w:tblPr>
      <w:tblGrid>
        <w:gridCol w:w="8352"/>
      </w:tblGrid>
      <w:tr w:rsidR="00E4747E" w:rsidRPr="00B150B1" w:rsidTr="00373CB1">
        <w:trPr>
          <w:cantSplit/>
          <w:tblHeader/>
        </w:trPr>
        <w:tc>
          <w:tcPr>
            <w:tcW w:w="7740" w:type="dxa"/>
            <w:tcBorders>
              <w:bottom w:val="single" w:sz="4" w:space="0" w:color="auto"/>
            </w:tcBorders>
            <w:shd w:val="clear" w:color="auto" w:fill="D9D9D9"/>
          </w:tcPr>
          <w:p w:rsidR="006E1B20" w:rsidRDefault="00E4747E">
            <w:pPr>
              <w:ind w:left="0"/>
              <w:jc w:val="center"/>
              <w:rPr>
                <w:b/>
                <w:sz w:val="20"/>
              </w:rPr>
            </w:pPr>
            <w:r w:rsidRPr="00B150B1">
              <w:rPr>
                <w:b/>
                <w:sz w:val="20"/>
              </w:rPr>
              <w:t>63:0</w:t>
            </w:r>
          </w:p>
        </w:tc>
      </w:tr>
      <w:tr w:rsidR="00E4747E" w:rsidRPr="00B150B1" w:rsidTr="00373CB1">
        <w:trPr>
          <w:cantSplit/>
        </w:trPr>
        <w:tc>
          <w:tcPr>
            <w:tcW w:w="7740" w:type="dxa"/>
            <w:tcBorders>
              <w:top w:val="single" w:sz="4" w:space="0" w:color="auto"/>
            </w:tcBorders>
            <w:shd w:val="clear" w:color="auto" w:fill="auto"/>
          </w:tcPr>
          <w:p w:rsidR="006E1B20" w:rsidRDefault="00E4747E">
            <w:pPr>
              <w:ind w:left="0"/>
              <w:jc w:val="center"/>
              <w:rPr>
                <w:sz w:val="20"/>
              </w:rPr>
            </w:pPr>
            <w:r w:rsidRPr="00B150B1">
              <w:rPr>
                <w:sz w:val="20"/>
              </w:rPr>
              <w:t>Count</w:t>
            </w:r>
          </w:p>
        </w:tc>
      </w:tr>
    </w:tbl>
    <w:p w:rsidR="006E1B20" w:rsidRDefault="006E1B20">
      <w:pPr>
        <w:pStyle w:val="Le"/>
        <w:rPr>
          <w:sz w:val="14"/>
        </w:rPr>
      </w:pPr>
    </w:p>
    <w:p w:rsidR="006E1B20" w:rsidRDefault="006E1B20">
      <w:pPr>
        <w:pStyle w:val="BodyText"/>
      </w:pPr>
    </w:p>
    <w:p w:rsidR="006E1B20" w:rsidRDefault="006E1B20">
      <w:pPr>
        <w:pStyle w:val="Le"/>
        <w:rPr>
          <w:sz w:val="14"/>
        </w:rPr>
      </w:pPr>
    </w:p>
    <w:tbl>
      <w:tblPr>
        <w:tblW w:w="8352" w:type="dxa"/>
        <w:tblInd w:w="288" w:type="dxa"/>
        <w:tblBorders>
          <w:top w:val="single" w:sz="4" w:space="0" w:color="BFBFBF" w:themeColor="background1" w:themeShade="BF"/>
          <w:left w:val="single" w:sz="4" w:space="0" w:color="BFBFBF" w:themeColor="background1" w:themeShade="BF"/>
          <w:bottom w:val="single" w:sz="4" w:space="0" w:color="C0C0C0"/>
          <w:right w:val="single" w:sz="4" w:space="0" w:color="BFBFBF" w:themeColor="background1" w:themeShade="BF"/>
          <w:insideH w:val="single" w:sz="4" w:space="0" w:color="BFBFBF" w:themeColor="background1" w:themeShade="BF"/>
          <w:insideV w:val="single" w:sz="4" w:space="0" w:color="BFBFBF" w:themeColor="background1" w:themeShade="BF"/>
        </w:tblBorders>
        <w:tblLook w:val="01E0"/>
      </w:tblPr>
      <w:tblGrid>
        <w:gridCol w:w="1553"/>
        <w:gridCol w:w="5439"/>
        <w:gridCol w:w="1360"/>
      </w:tblGrid>
      <w:tr w:rsidR="00E4747E" w:rsidRPr="00B150B1" w:rsidTr="00373CB1">
        <w:trPr>
          <w:cantSplit/>
          <w:tblHeader/>
        </w:trPr>
        <w:tc>
          <w:tcPr>
            <w:tcW w:w="1440" w:type="dxa"/>
            <w:tcBorders>
              <w:bottom w:val="single" w:sz="4" w:space="0" w:color="auto"/>
              <w:right w:val="nil"/>
            </w:tcBorders>
            <w:shd w:val="clear" w:color="auto" w:fill="D9D9D9"/>
          </w:tcPr>
          <w:p w:rsidR="006E1B20" w:rsidRDefault="00E4747E">
            <w:pPr>
              <w:ind w:left="0"/>
              <w:jc w:val="center"/>
              <w:rPr>
                <w:rFonts w:cs="Arial"/>
                <w:b/>
                <w:sz w:val="20"/>
                <w:szCs w:val="20"/>
              </w:rPr>
            </w:pPr>
            <w:r w:rsidRPr="00B150B1">
              <w:rPr>
                <w:rFonts w:cs="Arial"/>
                <w:b/>
                <w:sz w:val="20"/>
                <w:szCs w:val="20"/>
              </w:rPr>
              <w:t>Bits</w:t>
            </w:r>
          </w:p>
        </w:tc>
        <w:tc>
          <w:tcPr>
            <w:tcW w:w="5040" w:type="dxa"/>
            <w:tcBorders>
              <w:left w:val="nil"/>
              <w:bottom w:val="single" w:sz="4" w:space="0" w:color="auto"/>
              <w:right w:val="nil"/>
            </w:tcBorders>
            <w:shd w:val="clear" w:color="auto" w:fill="D9D9D9"/>
          </w:tcPr>
          <w:p w:rsidR="006E1B20" w:rsidRDefault="00271C3E">
            <w:pPr>
              <w:tabs>
                <w:tab w:val="center" w:pos="2705"/>
                <w:tab w:val="left" w:pos="4215"/>
                <w:tab w:val="right" w:pos="5410"/>
              </w:tabs>
              <w:ind w:left="0"/>
              <w:rPr>
                <w:rFonts w:cs="Arial"/>
                <w:b/>
                <w:sz w:val="20"/>
                <w:szCs w:val="20"/>
              </w:rPr>
            </w:pPr>
            <w:r w:rsidRPr="00B150B1">
              <w:rPr>
                <w:rFonts w:cs="Arial"/>
                <w:b/>
                <w:sz w:val="20"/>
                <w:szCs w:val="20"/>
              </w:rPr>
              <w:tab/>
            </w:r>
            <w:r w:rsidR="00E4747E" w:rsidRPr="00B150B1">
              <w:rPr>
                <w:rFonts w:cs="Arial"/>
                <w:b/>
                <w:sz w:val="20"/>
                <w:szCs w:val="20"/>
              </w:rPr>
              <w:t>Description</w:t>
            </w:r>
            <w:r w:rsidRPr="00B150B1">
              <w:rPr>
                <w:rFonts w:cs="Arial"/>
                <w:b/>
                <w:sz w:val="20"/>
                <w:szCs w:val="20"/>
              </w:rPr>
              <w:tab/>
            </w:r>
            <w:r w:rsidRPr="00B150B1">
              <w:rPr>
                <w:rFonts w:cs="Arial"/>
                <w:b/>
                <w:sz w:val="20"/>
                <w:szCs w:val="20"/>
              </w:rPr>
              <w:tab/>
            </w:r>
          </w:p>
        </w:tc>
        <w:tc>
          <w:tcPr>
            <w:tcW w:w="1260" w:type="dxa"/>
            <w:tcBorders>
              <w:left w:val="nil"/>
              <w:bottom w:val="single" w:sz="4" w:space="0" w:color="auto"/>
            </w:tcBorders>
            <w:shd w:val="clear" w:color="auto" w:fill="D9D9D9"/>
          </w:tcPr>
          <w:p w:rsidR="006E1B20" w:rsidRDefault="00E4747E">
            <w:pPr>
              <w:ind w:left="0"/>
              <w:jc w:val="center"/>
              <w:rPr>
                <w:rFonts w:cs="Arial"/>
                <w:b/>
                <w:sz w:val="20"/>
                <w:szCs w:val="20"/>
              </w:rPr>
            </w:pPr>
            <w:r w:rsidRPr="00B150B1">
              <w:rPr>
                <w:rFonts w:cs="Arial"/>
                <w:b/>
                <w:sz w:val="20"/>
                <w:szCs w:val="20"/>
              </w:rPr>
              <w:t>Attributes</w:t>
            </w:r>
          </w:p>
        </w:tc>
      </w:tr>
      <w:tr w:rsidR="00E4747E" w:rsidRPr="00B150B1" w:rsidTr="00373CB1">
        <w:trPr>
          <w:cantSplit/>
        </w:trPr>
        <w:tc>
          <w:tcPr>
            <w:tcW w:w="1440" w:type="dxa"/>
            <w:tcBorders>
              <w:top w:val="single" w:sz="4" w:space="0" w:color="auto"/>
            </w:tcBorders>
          </w:tcPr>
          <w:p w:rsidR="006E1B20" w:rsidRDefault="00E4747E">
            <w:pPr>
              <w:ind w:left="0"/>
              <w:jc w:val="center"/>
              <w:rPr>
                <w:rFonts w:cs="Arial"/>
                <w:sz w:val="20"/>
                <w:szCs w:val="20"/>
              </w:rPr>
            </w:pPr>
            <w:r w:rsidRPr="00B150B1">
              <w:rPr>
                <w:rFonts w:cs="Arial"/>
                <w:sz w:val="20"/>
                <w:szCs w:val="20"/>
              </w:rPr>
              <w:t>63:0</w:t>
            </w:r>
          </w:p>
        </w:tc>
        <w:tc>
          <w:tcPr>
            <w:tcW w:w="5040" w:type="dxa"/>
            <w:tcBorders>
              <w:top w:val="single" w:sz="4" w:space="0" w:color="auto"/>
            </w:tcBorders>
          </w:tcPr>
          <w:p w:rsidR="006E1B20" w:rsidRDefault="00E4747E">
            <w:pPr>
              <w:ind w:left="0"/>
              <w:rPr>
                <w:rFonts w:cs="Arial"/>
                <w:sz w:val="20"/>
                <w:szCs w:val="20"/>
              </w:rPr>
            </w:pPr>
            <w:r w:rsidRPr="00B150B1">
              <w:rPr>
                <w:rFonts w:cs="Arial"/>
                <w:sz w:val="20"/>
                <w:szCs w:val="20"/>
              </w:rPr>
              <w:t>Count—expiration time for one-shot timers, duration for periodic timers</w:t>
            </w:r>
          </w:p>
        </w:tc>
        <w:tc>
          <w:tcPr>
            <w:tcW w:w="1260" w:type="dxa"/>
            <w:tcBorders>
              <w:top w:val="single" w:sz="4" w:space="0" w:color="auto"/>
            </w:tcBorders>
          </w:tcPr>
          <w:p w:rsidR="006E1B20" w:rsidRDefault="00BA592F">
            <w:pPr>
              <w:ind w:left="0"/>
              <w:jc w:val="center"/>
              <w:rPr>
                <w:rFonts w:cs="Arial"/>
                <w:sz w:val="20"/>
                <w:szCs w:val="20"/>
              </w:rPr>
            </w:pPr>
            <w:r w:rsidRPr="00B150B1">
              <w:rPr>
                <w:rFonts w:cs="Arial"/>
                <w:sz w:val="20"/>
                <w:szCs w:val="20"/>
              </w:rPr>
              <w:t>R</w:t>
            </w:r>
            <w:r w:rsidR="00E4747E" w:rsidRPr="00B150B1">
              <w:rPr>
                <w:rFonts w:cs="Arial"/>
                <w:sz w:val="20"/>
                <w:szCs w:val="20"/>
              </w:rPr>
              <w:t>ead/write</w:t>
            </w:r>
          </w:p>
        </w:tc>
      </w:tr>
    </w:tbl>
    <w:p w:rsidR="006E1B20" w:rsidRDefault="006E1B20">
      <w:pPr>
        <w:pStyle w:val="Le"/>
        <w:rPr>
          <w:sz w:val="14"/>
        </w:rPr>
      </w:pPr>
    </w:p>
    <w:p w:rsidR="006E1B20" w:rsidRDefault="00E4747E">
      <w:pPr>
        <w:pStyle w:val="BodyText"/>
      </w:pPr>
      <w:r w:rsidRPr="00B150B1">
        <w:t>The value programmed into the count register is a time value measured in 100 nanosecond units.</w:t>
      </w:r>
      <w:r w:rsidR="003476E8" w:rsidRPr="00B150B1">
        <w:t xml:space="preserve"> Writing the value zero to the count register will </w:t>
      </w:r>
      <w:r w:rsidR="005046A1" w:rsidRPr="00B150B1">
        <w:t>stop</w:t>
      </w:r>
      <w:r w:rsidR="003476E8" w:rsidRPr="00B150B1">
        <w:t xml:space="preserve"> the counter</w:t>
      </w:r>
      <w:r w:rsidR="005F663E" w:rsidRPr="00B150B1">
        <w:t xml:space="preserve">, </w:t>
      </w:r>
      <w:r w:rsidR="005046A1" w:rsidRPr="00B150B1">
        <w:t xml:space="preserve">thereby disabling the timer, </w:t>
      </w:r>
      <w:r w:rsidR="005F663E" w:rsidRPr="00B150B1">
        <w:t xml:space="preserve">independent of the setting of </w:t>
      </w:r>
      <w:r w:rsidR="005F663E" w:rsidRPr="00B150B1">
        <w:rPr>
          <w:i/>
        </w:rPr>
        <w:t xml:space="preserve">AutoEnable </w:t>
      </w:r>
      <w:r w:rsidR="005F663E" w:rsidRPr="00B150B1">
        <w:t>in the configuration register</w:t>
      </w:r>
      <w:r w:rsidR="003476E8" w:rsidRPr="00B150B1">
        <w:t>.</w:t>
      </w:r>
    </w:p>
    <w:p w:rsidR="006E1B20" w:rsidRDefault="004725AB">
      <w:pPr>
        <w:pStyle w:val="BodyText"/>
      </w:pPr>
      <w:r w:rsidRPr="00B150B1">
        <w:t xml:space="preserve">Note that the count register </w:t>
      </w:r>
      <w:r w:rsidR="00A462BE" w:rsidRPr="00B150B1">
        <w:t xml:space="preserve">is permitted to </w:t>
      </w:r>
      <w:r w:rsidRPr="00B150B1">
        <w:t xml:space="preserve">wrap. </w:t>
      </w:r>
      <w:r w:rsidR="00A462BE" w:rsidRPr="00B150B1">
        <w:t>Wrapping</w:t>
      </w:r>
      <w:r w:rsidR="002759A9" w:rsidRPr="00B150B1">
        <w:t xml:space="preserve"> will have no e</w:t>
      </w:r>
      <w:r w:rsidRPr="00B150B1">
        <w:t>ffect on the behavior of the timer</w:t>
      </w:r>
      <w:r w:rsidR="00A462BE" w:rsidRPr="00B150B1">
        <w:t xml:space="preserve">, regardless of any timer property. </w:t>
      </w:r>
    </w:p>
    <w:p w:rsidR="006E1B20" w:rsidRDefault="00E4747E">
      <w:pPr>
        <w:pStyle w:val="BodyText"/>
      </w:pPr>
      <w:r w:rsidRPr="00B150B1">
        <w:t>For one-shot timers, it represents the absolute timer expiration time. The timer expires when the reference counter for the partition is equal to or greater than the specified count value.</w:t>
      </w:r>
    </w:p>
    <w:p w:rsidR="006E1B20" w:rsidRDefault="00E4747E">
      <w:pPr>
        <w:pStyle w:val="BodyText"/>
      </w:pPr>
      <w:r w:rsidRPr="00B150B1">
        <w:t>For periodic timers, the count represents the period of the timer. The first period begins when the synthetic timer is enabled.</w:t>
      </w:r>
    </w:p>
    <w:p w:rsidR="006E1B20" w:rsidRDefault="006E1B20">
      <w:pPr>
        <w:pStyle w:val="Heading1"/>
        <w:numPr>
          <w:ilvl w:val="0"/>
          <w:numId w:val="0"/>
        </w:numPr>
        <w:rPr>
          <w:sz w:val="28"/>
        </w:rPr>
        <w:sectPr w:rsidR="006E1B20" w:rsidSect="00337CB9">
          <w:headerReference w:type="even" r:id="rId73"/>
          <w:headerReference w:type="default" r:id="rId74"/>
          <w:footerReference w:type="default" r:id="rId75"/>
          <w:headerReference w:type="first" r:id="rId76"/>
          <w:type w:val="oddPage"/>
          <w:pgSz w:w="12240" w:h="15840"/>
          <w:pgMar w:top="1440" w:right="1800" w:bottom="1440" w:left="1800" w:header="720" w:footer="720" w:gutter="0"/>
          <w:cols w:space="720"/>
          <w:docGrid w:linePitch="360"/>
        </w:sectPr>
      </w:pPr>
      <w:bookmarkStart w:id="13586" w:name="_Ref108576252"/>
      <w:bookmarkStart w:id="13587" w:name="_Ref119464361"/>
      <w:bookmarkStart w:id="13588" w:name="_Ref119464689"/>
      <w:bookmarkStart w:id="13589" w:name="_Ref119464848"/>
      <w:bookmarkStart w:id="13590" w:name="_Toc118467513"/>
    </w:p>
    <w:p w:rsidR="006E1B20" w:rsidRDefault="00E4747E">
      <w:pPr>
        <w:pStyle w:val="Heading1"/>
        <w:rPr>
          <w:sz w:val="28"/>
        </w:rPr>
      </w:pPr>
      <w:bookmarkStart w:id="13591" w:name="_Toc127596864"/>
      <w:bookmarkStart w:id="13592" w:name="_Toc127786485"/>
      <w:bookmarkStart w:id="13593" w:name="_Toc127786801"/>
      <w:bookmarkStart w:id="13594" w:name="_Toc127787117"/>
      <w:bookmarkStart w:id="13595" w:name="_Toc127877791"/>
      <w:bookmarkStart w:id="13596" w:name="_Toc128289861"/>
      <w:bookmarkStart w:id="13597" w:name="_Toc128290254"/>
      <w:bookmarkStart w:id="13598" w:name="_Toc130189859"/>
      <w:bookmarkStart w:id="13599" w:name="_Toc130201075"/>
      <w:bookmarkStart w:id="13600" w:name="_Toc130201391"/>
      <w:bookmarkStart w:id="13601" w:name="_Toc130201712"/>
      <w:bookmarkStart w:id="13602" w:name="_Toc131936904"/>
      <w:bookmarkStart w:id="13603" w:name="_Toc133901265"/>
      <w:bookmarkStart w:id="13604" w:name="_Toc137461139"/>
      <w:bookmarkStart w:id="13605" w:name="_Toc139096654"/>
      <w:bookmarkStart w:id="13606" w:name="_Toc139188577"/>
      <w:bookmarkStart w:id="13607" w:name="_Toc139191440"/>
      <w:bookmarkStart w:id="13608" w:name="_Toc140490492"/>
      <w:bookmarkStart w:id="13609" w:name="_Ref140564241"/>
      <w:bookmarkStart w:id="13610" w:name="_Toc140571394"/>
      <w:bookmarkStart w:id="13611" w:name="_Toc141257667"/>
      <w:bookmarkStart w:id="13612" w:name="_Toc141257994"/>
      <w:bookmarkStart w:id="13613" w:name="_Toc141267522"/>
      <w:bookmarkStart w:id="13614" w:name="_Toc141522540"/>
      <w:bookmarkStart w:id="13615" w:name="_Toc141529628"/>
      <w:bookmarkStart w:id="13616" w:name="_Toc141529945"/>
      <w:bookmarkStart w:id="13617" w:name="_Toc141851554"/>
      <w:bookmarkStart w:id="13618" w:name="_Toc141852488"/>
      <w:bookmarkStart w:id="13619" w:name="_Toc141888032"/>
      <w:bookmarkStart w:id="13620" w:name="_Toc141889872"/>
      <w:bookmarkStart w:id="13621" w:name="_Toc141893541"/>
      <w:bookmarkStart w:id="13622" w:name="_Toc142113394"/>
      <w:bookmarkStart w:id="13623" w:name="_Toc142114422"/>
      <w:bookmarkStart w:id="13624" w:name="_Toc142729639"/>
      <w:bookmarkStart w:id="13625" w:name="_Toc142730923"/>
      <w:bookmarkStart w:id="13626" w:name="_Toc142731296"/>
      <w:bookmarkStart w:id="13627" w:name="_Toc142998663"/>
      <w:bookmarkStart w:id="13628" w:name="_Toc143063755"/>
      <w:bookmarkStart w:id="13629" w:name="_Toc143509865"/>
      <w:bookmarkStart w:id="13630" w:name="_Toc143510312"/>
      <w:bookmarkStart w:id="13631" w:name="_Toc144026344"/>
      <w:bookmarkStart w:id="13632" w:name="_Toc144026675"/>
      <w:bookmarkStart w:id="13633" w:name="_Toc144276318"/>
      <w:bookmarkStart w:id="13634" w:name="_Toc144276662"/>
      <w:bookmarkStart w:id="13635" w:name="_Toc144280250"/>
      <w:bookmarkStart w:id="13636" w:name="_Toc144280596"/>
      <w:bookmarkStart w:id="13637" w:name="_Toc144540811"/>
      <w:bookmarkStart w:id="13638" w:name="_Ref144549384"/>
      <w:bookmarkStart w:id="13639" w:name="_Toc144554694"/>
      <w:bookmarkStart w:id="13640" w:name="_Toc144722315"/>
      <w:bookmarkStart w:id="13641" w:name="_Toc145503777"/>
      <w:bookmarkStart w:id="13642" w:name="_Toc145512219"/>
      <w:bookmarkStart w:id="13643" w:name="_Toc145513242"/>
      <w:bookmarkStart w:id="13644" w:name="_Toc145513626"/>
      <w:bookmarkStart w:id="13645" w:name="_Ref147203700"/>
      <w:bookmarkStart w:id="13646" w:name="_Ref147203734"/>
      <w:bookmarkStart w:id="13647" w:name="_Toc192577683"/>
      <w:r w:rsidRPr="00B150B1">
        <w:rPr>
          <w:sz w:val="28"/>
        </w:rPr>
        <w:t>M</w:t>
      </w:r>
      <w:bookmarkEnd w:id="13586"/>
      <w:r w:rsidRPr="00B150B1">
        <w:rPr>
          <w:sz w:val="28"/>
        </w:rPr>
        <w:t>essage Formats</w:t>
      </w:r>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p>
    <w:p w:rsidR="006E1B20" w:rsidRDefault="00E4747E">
      <w:pPr>
        <w:pStyle w:val="Heading2"/>
        <w:rPr>
          <w:sz w:val="22"/>
        </w:rPr>
      </w:pPr>
      <w:bookmarkStart w:id="13648" w:name="_Toc110172857"/>
      <w:bookmarkStart w:id="13649" w:name="_Toc127596865"/>
      <w:bookmarkStart w:id="13650" w:name="_Toc127786486"/>
      <w:bookmarkStart w:id="13651" w:name="_Toc127786802"/>
      <w:bookmarkStart w:id="13652" w:name="_Toc127787118"/>
      <w:bookmarkStart w:id="13653" w:name="_Toc127877792"/>
      <w:bookmarkStart w:id="13654" w:name="_Toc128289862"/>
      <w:bookmarkStart w:id="13655" w:name="_Toc128290255"/>
      <w:bookmarkStart w:id="13656" w:name="_Toc130189860"/>
      <w:bookmarkStart w:id="13657" w:name="_Toc130201076"/>
      <w:bookmarkStart w:id="13658" w:name="_Toc130201392"/>
      <w:bookmarkStart w:id="13659" w:name="_Toc130201713"/>
      <w:bookmarkStart w:id="13660" w:name="_Toc131936905"/>
      <w:bookmarkStart w:id="13661" w:name="_Toc133901266"/>
      <w:bookmarkStart w:id="13662" w:name="_Toc137461140"/>
      <w:bookmarkStart w:id="13663" w:name="_Toc139096655"/>
      <w:bookmarkStart w:id="13664" w:name="_Toc139188578"/>
      <w:bookmarkStart w:id="13665" w:name="_Toc139191441"/>
      <w:bookmarkStart w:id="13666" w:name="_Toc140490493"/>
      <w:bookmarkStart w:id="13667" w:name="_Toc140571395"/>
      <w:bookmarkStart w:id="13668" w:name="_Toc141257668"/>
      <w:bookmarkStart w:id="13669" w:name="_Toc141257995"/>
      <w:bookmarkStart w:id="13670" w:name="_Toc141267523"/>
      <w:bookmarkStart w:id="13671" w:name="_Toc141522541"/>
      <w:bookmarkStart w:id="13672" w:name="_Toc141529629"/>
      <w:bookmarkStart w:id="13673" w:name="_Toc141529946"/>
      <w:bookmarkStart w:id="13674" w:name="_Toc141851555"/>
      <w:bookmarkStart w:id="13675" w:name="_Toc141852489"/>
      <w:bookmarkStart w:id="13676" w:name="_Toc141888033"/>
      <w:bookmarkStart w:id="13677" w:name="_Toc141889873"/>
      <w:bookmarkStart w:id="13678" w:name="_Toc141893542"/>
      <w:bookmarkStart w:id="13679" w:name="_Toc142113395"/>
      <w:bookmarkStart w:id="13680" w:name="_Toc142114423"/>
      <w:bookmarkStart w:id="13681" w:name="_Toc142729640"/>
      <w:bookmarkStart w:id="13682" w:name="_Toc142730924"/>
      <w:bookmarkStart w:id="13683" w:name="_Toc142731297"/>
      <w:bookmarkStart w:id="13684" w:name="_Toc142998664"/>
      <w:bookmarkStart w:id="13685" w:name="_Toc143063756"/>
      <w:bookmarkStart w:id="13686" w:name="_Toc143509866"/>
      <w:bookmarkStart w:id="13687" w:name="_Toc143510313"/>
      <w:bookmarkStart w:id="13688" w:name="_Toc144026345"/>
      <w:bookmarkStart w:id="13689" w:name="_Toc144026676"/>
      <w:bookmarkStart w:id="13690" w:name="_Toc144276319"/>
      <w:bookmarkStart w:id="13691" w:name="_Toc144276663"/>
      <w:bookmarkStart w:id="13692" w:name="_Toc144280251"/>
      <w:bookmarkStart w:id="13693" w:name="_Toc144280597"/>
      <w:bookmarkStart w:id="13694" w:name="_Toc144540812"/>
      <w:bookmarkStart w:id="13695" w:name="_Toc144554695"/>
      <w:bookmarkStart w:id="13696" w:name="_Toc144722316"/>
      <w:bookmarkStart w:id="13697" w:name="_Toc145503778"/>
      <w:bookmarkStart w:id="13698" w:name="_Toc145512220"/>
      <w:bookmarkStart w:id="13699" w:name="_Toc145513243"/>
      <w:bookmarkStart w:id="13700" w:name="_Toc145513627"/>
      <w:bookmarkStart w:id="13701" w:name="_Toc192577684"/>
      <w:r w:rsidRPr="00B150B1">
        <w:rPr>
          <w:sz w:val="22"/>
        </w:rPr>
        <w:t>Overview</w:t>
      </w:r>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p>
    <w:p w:rsidR="006E1B20" w:rsidRDefault="00E4747E">
      <w:pPr>
        <w:pStyle w:val="BodyText"/>
      </w:pPr>
      <w:r w:rsidRPr="00B150B1">
        <w:t>The hypervisor supports a simple message-based inter-partition communication mechanism. Messages can be sent by the hypervisor to a partition or can be sent from one partition to another. This section describes all of the messages sent by the hypervisor.</w:t>
      </w:r>
    </w:p>
    <w:p w:rsidR="006E1B20" w:rsidRDefault="00E4747E">
      <w:pPr>
        <w:pStyle w:val="BodyText"/>
      </w:pPr>
      <w:r w:rsidRPr="00B150B1">
        <w:t>Each message has a message type, a source partition, and a message payload. For a complete list of message types, see</w:t>
      </w:r>
      <w:r w:rsidR="00206BFA">
        <w:t xml:space="preserve"> chapter</w:t>
      </w:r>
      <w:r w:rsidR="00E36749" w:rsidRPr="00B150B1">
        <w:t xml:space="preserve"> </w:t>
      </w:r>
      <w:r w:rsidR="002F21D6">
        <w:fldChar w:fldCharType="begin"/>
      </w:r>
      <w:r w:rsidR="00206BFA">
        <w:instrText xml:space="preserve"> REF _Ref190088650 \r \h </w:instrText>
      </w:r>
      <w:r w:rsidR="002F21D6">
        <w:fldChar w:fldCharType="separate"/>
      </w:r>
      <w:r w:rsidR="0077609F">
        <w:t>14</w:t>
      </w:r>
      <w:r w:rsidR="002F21D6">
        <w:fldChar w:fldCharType="end"/>
      </w:r>
      <w:r w:rsidRPr="00B150B1">
        <w:t>The format of the message payload depends on the message type.</w:t>
      </w:r>
    </w:p>
    <w:p w:rsidR="006E1B20" w:rsidRDefault="00E4747E">
      <w:pPr>
        <w:pStyle w:val="BodyTextLink"/>
      </w:pPr>
      <w:r w:rsidRPr="00B150B1">
        <w:t>The messages sent by the hypervisor fall into the following categories:</w:t>
      </w:r>
    </w:p>
    <w:p w:rsidR="006E1B20" w:rsidRDefault="00E4747E">
      <w:pPr>
        <w:pStyle w:val="BulletList"/>
      </w:pPr>
      <w:r w:rsidRPr="00B150B1">
        <w:t>Memory access messages (unmapped GPA, GPA access violations, and so on.)</w:t>
      </w:r>
    </w:p>
    <w:p w:rsidR="006E1B20" w:rsidRDefault="00E4747E">
      <w:pPr>
        <w:pStyle w:val="BulletList"/>
      </w:pPr>
      <w:r w:rsidRPr="00B150B1">
        <w:t>Processor intercepts</w:t>
      </w:r>
    </w:p>
    <w:p w:rsidR="006E1B20" w:rsidRDefault="00E4747E">
      <w:pPr>
        <w:pStyle w:val="BulletList"/>
      </w:pPr>
      <w:r w:rsidRPr="00B150B1">
        <w:t>Error messages</w:t>
      </w:r>
    </w:p>
    <w:p w:rsidR="006E1B20" w:rsidRDefault="00E4747E">
      <w:pPr>
        <w:pStyle w:val="BulletList"/>
      </w:pPr>
      <w:r w:rsidRPr="00B150B1">
        <w:t>Timer notifications</w:t>
      </w:r>
    </w:p>
    <w:p w:rsidR="006E1B20" w:rsidRDefault="00AA1B0D">
      <w:pPr>
        <w:pStyle w:val="BulletList"/>
      </w:pPr>
      <w:bookmarkStart w:id="13702" w:name="_Ref108577953"/>
      <w:bookmarkStart w:id="13703" w:name="_Toc110172858"/>
      <w:bookmarkStart w:id="13704" w:name="_Ref108577643"/>
      <w:r w:rsidRPr="00B150B1">
        <w:t>Event log</w:t>
      </w:r>
      <w:r w:rsidR="00811D78" w:rsidRPr="00B150B1">
        <w:t xml:space="preserve"> events</w:t>
      </w:r>
    </w:p>
    <w:p w:rsidR="006E1B20" w:rsidRDefault="006E1B20">
      <w:pPr>
        <w:pStyle w:val="Le"/>
        <w:rPr>
          <w:sz w:val="14"/>
        </w:rPr>
      </w:pPr>
    </w:p>
    <w:p w:rsidR="006E1B20" w:rsidRDefault="005C47D7">
      <w:pPr>
        <w:pStyle w:val="Heading2"/>
        <w:rPr>
          <w:sz w:val="22"/>
        </w:rPr>
      </w:pPr>
      <w:bookmarkStart w:id="13705" w:name="_Ref119464792"/>
      <w:bookmarkStart w:id="13706" w:name="_Toc127596866"/>
      <w:bookmarkStart w:id="13707" w:name="_Toc127786487"/>
      <w:bookmarkStart w:id="13708" w:name="_Toc127786803"/>
      <w:bookmarkStart w:id="13709" w:name="_Toc127787119"/>
      <w:bookmarkStart w:id="13710" w:name="_Toc127877793"/>
      <w:bookmarkStart w:id="13711" w:name="_Toc128289863"/>
      <w:bookmarkStart w:id="13712" w:name="_Toc128290256"/>
      <w:bookmarkStart w:id="13713" w:name="_Toc130189861"/>
      <w:bookmarkStart w:id="13714" w:name="_Toc130201077"/>
      <w:bookmarkStart w:id="13715" w:name="_Toc130201393"/>
      <w:bookmarkStart w:id="13716" w:name="_Toc130201714"/>
      <w:bookmarkStart w:id="13717" w:name="_Toc131936906"/>
      <w:bookmarkStart w:id="13718" w:name="_Toc133901267"/>
      <w:bookmarkStart w:id="13719" w:name="_Toc137461141"/>
      <w:bookmarkStart w:id="13720" w:name="_Toc139096656"/>
      <w:bookmarkStart w:id="13721" w:name="_Toc139188579"/>
      <w:bookmarkStart w:id="13722" w:name="_Toc139191442"/>
      <w:bookmarkStart w:id="13723" w:name="_Toc140490494"/>
      <w:bookmarkStart w:id="13724" w:name="_Toc140571396"/>
      <w:bookmarkStart w:id="13725" w:name="_Toc141257669"/>
      <w:bookmarkStart w:id="13726" w:name="_Toc141257996"/>
      <w:bookmarkStart w:id="13727" w:name="_Toc141267524"/>
      <w:bookmarkStart w:id="13728" w:name="_Toc141522542"/>
      <w:bookmarkStart w:id="13729" w:name="_Toc141529630"/>
      <w:bookmarkStart w:id="13730" w:name="_Toc141529947"/>
      <w:bookmarkStart w:id="13731" w:name="_Toc141851556"/>
      <w:bookmarkStart w:id="13732" w:name="_Toc141852490"/>
      <w:bookmarkStart w:id="13733" w:name="_Toc141888034"/>
      <w:bookmarkStart w:id="13734" w:name="_Toc141889874"/>
      <w:bookmarkStart w:id="13735" w:name="_Toc141893543"/>
      <w:bookmarkStart w:id="13736" w:name="_Toc142113396"/>
      <w:bookmarkStart w:id="13737" w:name="_Toc142114424"/>
      <w:bookmarkStart w:id="13738" w:name="_Toc142729641"/>
      <w:bookmarkStart w:id="13739" w:name="_Toc142730925"/>
      <w:bookmarkStart w:id="13740" w:name="_Toc142731298"/>
      <w:bookmarkStart w:id="13741" w:name="_Toc142998665"/>
      <w:bookmarkStart w:id="13742" w:name="_Toc143063757"/>
      <w:bookmarkStart w:id="13743" w:name="_Toc143509867"/>
      <w:bookmarkStart w:id="13744" w:name="_Toc143510314"/>
      <w:bookmarkStart w:id="13745" w:name="_Toc144026346"/>
      <w:bookmarkStart w:id="13746" w:name="_Toc144026677"/>
      <w:bookmarkStart w:id="13747" w:name="_Toc144276320"/>
      <w:bookmarkStart w:id="13748" w:name="_Toc144276664"/>
      <w:bookmarkStart w:id="13749" w:name="_Toc144280252"/>
      <w:bookmarkStart w:id="13750" w:name="_Toc144280598"/>
      <w:bookmarkStart w:id="13751" w:name="_Toc144540813"/>
      <w:bookmarkStart w:id="13752" w:name="_Toc144554696"/>
      <w:bookmarkStart w:id="13753" w:name="_Toc144722317"/>
      <w:bookmarkStart w:id="13754" w:name="_Toc145503779"/>
      <w:bookmarkStart w:id="13755" w:name="_Toc145512221"/>
      <w:bookmarkStart w:id="13756" w:name="_Toc145513244"/>
      <w:bookmarkStart w:id="13757" w:name="_Toc145513628"/>
      <w:bookmarkStart w:id="13758" w:name="_Toc192577685"/>
      <w:r w:rsidRPr="00B150B1">
        <w:rPr>
          <w:sz w:val="22"/>
        </w:rPr>
        <w:t xml:space="preserve">Message </w:t>
      </w:r>
      <w:r w:rsidR="00E4747E" w:rsidRPr="00B150B1">
        <w:rPr>
          <w:sz w:val="22"/>
        </w:rPr>
        <w:t>Data Types</w:t>
      </w:r>
      <w:bookmarkEnd w:id="13702"/>
      <w:bookmarkEnd w:id="13703"/>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p>
    <w:p w:rsidR="006E1B20" w:rsidRDefault="00E4747E">
      <w:pPr>
        <w:pStyle w:val="BodyText"/>
        <w:rPr>
          <w:b/>
          <w:bCs/>
        </w:rPr>
      </w:pPr>
      <w:bookmarkStart w:id="13759" w:name="_Toc110172860"/>
      <w:r w:rsidRPr="00B150B1">
        <w:t>Intercept messages are delivered by the SynIC. For a description of SynIC messages, including the message header layout, see</w:t>
      </w:r>
      <w:r w:rsidR="00EA5C49" w:rsidRPr="00B150B1">
        <w:t xml:space="preserve"> chapter</w:t>
      </w:r>
      <w:r w:rsidR="00E36749" w:rsidRPr="00B150B1">
        <w:t xml:space="preserve"> </w:t>
      </w:r>
      <w:bookmarkStart w:id="13760" w:name="_Toc145503780"/>
      <w:bookmarkStart w:id="13761" w:name="_Toc145512222"/>
      <w:bookmarkStart w:id="13762" w:name="_Toc145513245"/>
      <w:bookmarkStart w:id="13763" w:name="_Toc145513629"/>
      <w:bookmarkStart w:id="13764" w:name="_Toc127596867"/>
      <w:bookmarkStart w:id="13765" w:name="_Toc127786488"/>
      <w:bookmarkStart w:id="13766" w:name="_Toc127786804"/>
      <w:bookmarkStart w:id="13767" w:name="_Toc127787120"/>
      <w:bookmarkStart w:id="13768" w:name="_Toc127877794"/>
      <w:bookmarkStart w:id="13769" w:name="_Toc128289864"/>
      <w:bookmarkStart w:id="13770" w:name="_Toc128290257"/>
      <w:bookmarkStart w:id="13771" w:name="_Toc130189862"/>
      <w:bookmarkStart w:id="13772" w:name="_Toc130201078"/>
      <w:bookmarkStart w:id="13773" w:name="_Toc130201394"/>
      <w:bookmarkStart w:id="13774" w:name="_Toc130201715"/>
      <w:bookmarkStart w:id="13775" w:name="_Toc131936907"/>
      <w:bookmarkStart w:id="13776" w:name="_Toc133901268"/>
      <w:bookmarkStart w:id="13777" w:name="_Toc137461142"/>
      <w:bookmarkStart w:id="13778" w:name="_Toc139096657"/>
      <w:bookmarkStart w:id="13779" w:name="_Toc139188580"/>
      <w:bookmarkStart w:id="13780" w:name="_Toc139191443"/>
      <w:bookmarkStart w:id="13781" w:name="_Toc140490495"/>
      <w:bookmarkStart w:id="13782" w:name="_Toc140571397"/>
      <w:bookmarkStart w:id="13783" w:name="_Toc141257670"/>
      <w:bookmarkStart w:id="13784" w:name="_Toc141257997"/>
      <w:bookmarkStart w:id="13785" w:name="_Toc141267525"/>
      <w:bookmarkStart w:id="13786" w:name="_Toc141522543"/>
      <w:bookmarkStart w:id="13787" w:name="_Toc141529631"/>
      <w:bookmarkStart w:id="13788" w:name="_Toc141529948"/>
      <w:bookmarkStart w:id="13789" w:name="_Toc141851557"/>
      <w:bookmarkStart w:id="13790" w:name="_Toc141852491"/>
      <w:bookmarkStart w:id="13791" w:name="_Toc141888035"/>
      <w:bookmarkStart w:id="13792" w:name="_Toc141889875"/>
      <w:bookmarkStart w:id="13793" w:name="_Toc141893544"/>
      <w:bookmarkStart w:id="13794" w:name="_Toc142113397"/>
      <w:bookmarkStart w:id="13795" w:name="_Toc142114425"/>
      <w:bookmarkStart w:id="13796" w:name="_Toc142729642"/>
      <w:bookmarkStart w:id="13797" w:name="_Toc142730926"/>
      <w:bookmarkStart w:id="13798" w:name="_Toc142731299"/>
      <w:bookmarkStart w:id="13799" w:name="_Toc142998666"/>
      <w:bookmarkStart w:id="13800" w:name="_Toc143063758"/>
      <w:bookmarkStart w:id="13801" w:name="_Toc143509868"/>
      <w:bookmarkStart w:id="13802" w:name="_Toc143510315"/>
      <w:bookmarkStart w:id="13803" w:name="_Toc144026347"/>
      <w:bookmarkStart w:id="13804" w:name="_Toc144026678"/>
      <w:bookmarkStart w:id="13805" w:name="_Toc144276321"/>
      <w:bookmarkStart w:id="13806" w:name="_Toc144276665"/>
      <w:bookmarkStart w:id="13807" w:name="_Toc144280253"/>
      <w:bookmarkStart w:id="13808" w:name="_Toc144280599"/>
      <w:bookmarkStart w:id="13809" w:name="_Toc144540814"/>
      <w:bookmarkStart w:id="13810" w:name="_Toc144554697"/>
      <w:bookmarkStart w:id="13811" w:name="_Toc144722318"/>
      <w:r w:rsidR="002F21D6">
        <w:rPr>
          <w:b/>
          <w:bCs/>
        </w:rPr>
        <w:fldChar w:fldCharType="begin"/>
      </w:r>
      <w:r w:rsidR="00431565">
        <w:instrText xml:space="preserve"> REF _Ref147203754 \r \h </w:instrText>
      </w:r>
      <w:r w:rsidR="002F21D6">
        <w:rPr>
          <w:b/>
          <w:bCs/>
        </w:rPr>
      </w:r>
      <w:r w:rsidR="002F21D6">
        <w:rPr>
          <w:b/>
          <w:bCs/>
        </w:rPr>
        <w:fldChar w:fldCharType="separate"/>
      </w:r>
      <w:r w:rsidR="0077609F">
        <w:t>14</w:t>
      </w:r>
      <w:r w:rsidR="002F21D6">
        <w:rPr>
          <w:b/>
          <w:bCs/>
        </w:rPr>
        <w:fldChar w:fldCharType="end"/>
      </w:r>
      <w:r w:rsidR="00431565">
        <w:rPr>
          <w:b/>
          <w:bCs/>
        </w:rPr>
        <w:t>.</w:t>
      </w:r>
    </w:p>
    <w:p w:rsidR="006E1B20" w:rsidRDefault="00734660">
      <w:pPr>
        <w:pStyle w:val="Heading3"/>
        <w:rPr>
          <w:szCs w:val="20"/>
        </w:rPr>
      </w:pPr>
      <w:bookmarkStart w:id="13812" w:name="_Toc192577686"/>
      <w:r w:rsidRPr="00431565">
        <w:rPr>
          <w:szCs w:val="20"/>
        </w:rPr>
        <w:t>Message Header</w:t>
      </w:r>
      <w:bookmarkEnd w:id="13760"/>
      <w:bookmarkEnd w:id="13761"/>
      <w:bookmarkEnd w:id="13762"/>
      <w:bookmarkEnd w:id="13763"/>
      <w:bookmarkEnd w:id="13812"/>
    </w:p>
    <w:p w:rsidR="006E1B20" w:rsidRDefault="00734660">
      <w:pPr>
        <w:pStyle w:val="BodyText"/>
      </w:pPr>
      <w:r w:rsidRPr="00B150B1">
        <w:t xml:space="preserve">Each message begins with a common message header. </w:t>
      </w:r>
      <w:r w:rsidR="00E32239" w:rsidRPr="00B150B1">
        <w:t xml:space="preserve">The significant fields are the </w:t>
      </w:r>
      <w:r w:rsidR="00E32239" w:rsidRPr="00B150B1">
        <w:rPr>
          <w:i/>
        </w:rPr>
        <w:t>MessageType</w:t>
      </w:r>
      <w:r w:rsidR="00E32239" w:rsidRPr="00B150B1">
        <w:t xml:space="preserve">, </w:t>
      </w:r>
      <w:r w:rsidR="00E32239" w:rsidRPr="00B150B1">
        <w:rPr>
          <w:i/>
        </w:rPr>
        <w:t>PayloadSize</w:t>
      </w:r>
      <w:r w:rsidR="00E32239" w:rsidRPr="00B150B1">
        <w:t xml:space="preserve"> and the </w:t>
      </w:r>
      <w:r w:rsidR="00E32239" w:rsidRPr="00B150B1">
        <w:rPr>
          <w:i/>
        </w:rPr>
        <w:t xml:space="preserve">OriginationId </w:t>
      </w:r>
      <w:r w:rsidR="00E32239" w:rsidRPr="00B150B1">
        <w:t>(the source of the message). It is important to note that the payload size reflects only the size of the data and does not include the message header. The message header is</w:t>
      </w:r>
      <w:r w:rsidRPr="00B150B1">
        <w:t xml:space="preserve"> described in section </w:t>
      </w:r>
      <w:fldSimple w:instr=" REF _Ref144731939 \r \h  \* MERGEFORMAT ">
        <w:r w:rsidR="0077609F">
          <w:t>14.8.4</w:t>
        </w:r>
      </w:fldSimple>
      <w:r w:rsidRPr="00B150B1">
        <w:t>.</w:t>
      </w:r>
    </w:p>
    <w:p w:rsidR="006E1B20" w:rsidRDefault="00E4747E">
      <w:pPr>
        <w:pStyle w:val="Heading3"/>
        <w:keepLines/>
        <w:widowControl w:val="0"/>
      </w:pPr>
      <w:bookmarkStart w:id="13813" w:name="_Toc145503781"/>
      <w:bookmarkStart w:id="13814" w:name="_Toc145512223"/>
      <w:bookmarkStart w:id="13815" w:name="_Toc145513246"/>
      <w:bookmarkStart w:id="13816" w:name="_Toc145513630"/>
      <w:bookmarkStart w:id="13817" w:name="_Toc192577687"/>
      <w:r w:rsidRPr="00B150B1">
        <w:t>Intercept Message Header</w:t>
      </w:r>
      <w:bookmarkEnd w:id="13759"/>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3"/>
      <w:bookmarkEnd w:id="13814"/>
      <w:bookmarkEnd w:id="13815"/>
      <w:bookmarkEnd w:id="13816"/>
      <w:bookmarkEnd w:id="13817"/>
    </w:p>
    <w:p w:rsidR="006E1B20" w:rsidRDefault="00E4747E">
      <w:pPr>
        <w:pStyle w:val="BodyTextLink"/>
        <w:widowControl w:val="0"/>
      </w:pPr>
      <w:r w:rsidRPr="00B150B1">
        <w:t>All x64 memory access messages and processor intercept messages contain a common payload header. This header contains information about the state of the virtual processor at the time of the intercept, making it easier for the recipient of the message to complete the intercepted instruction in software.</w:t>
      </w:r>
    </w:p>
    <w:p w:rsidR="006E1B20" w:rsidRDefault="006E1B20">
      <w:pPr>
        <w:pStyle w:val="TargetCode"/>
        <w:keepNext/>
        <w:keepLines/>
        <w:widowControl w:val="0"/>
        <w:tabs>
          <w:tab w:val="left" w:pos="5760"/>
        </w:tabs>
        <w:ind w:left="288"/>
      </w:pPr>
    </w:p>
    <w:p w:rsidR="006E1B20" w:rsidRDefault="00E4747E">
      <w:pPr>
        <w:pStyle w:val="TargetCode"/>
        <w:keepNext/>
        <w:keepLines/>
        <w:widowControl w:val="0"/>
        <w:tabs>
          <w:tab w:val="left" w:pos="5760"/>
        </w:tabs>
        <w:ind w:left="288"/>
      </w:pPr>
      <w:r w:rsidRPr="00B150B1">
        <w:t>typedef struct</w:t>
      </w:r>
    </w:p>
    <w:p w:rsidR="006E1B20" w:rsidRDefault="00E4747E">
      <w:pPr>
        <w:pStyle w:val="TargetCode"/>
        <w:keepNext/>
        <w:keepLines/>
        <w:widowControl w:val="0"/>
        <w:tabs>
          <w:tab w:val="left" w:pos="5760"/>
        </w:tabs>
        <w:ind w:left="288"/>
      </w:pPr>
      <w:r w:rsidRPr="00B150B1">
        <w:t>{</w:t>
      </w:r>
    </w:p>
    <w:p w:rsidR="006E1B20" w:rsidRDefault="00E4747E">
      <w:pPr>
        <w:pStyle w:val="TargetCode"/>
        <w:keepNext/>
        <w:keepLines/>
        <w:widowControl w:val="0"/>
        <w:tabs>
          <w:tab w:val="left" w:pos="720"/>
          <w:tab w:val="left" w:pos="4680"/>
        </w:tabs>
        <w:ind w:left="288"/>
      </w:pPr>
      <w:r w:rsidRPr="00B150B1">
        <w:tab/>
        <w:t>HV_VP_INDEX</w:t>
      </w:r>
      <w:r w:rsidRPr="00B150B1">
        <w:tab/>
        <w:t>VpIndex;</w:t>
      </w:r>
    </w:p>
    <w:p w:rsidR="006E1B20" w:rsidRDefault="00E4747E">
      <w:pPr>
        <w:pStyle w:val="TargetCode"/>
        <w:keepNext/>
        <w:keepLines/>
        <w:widowControl w:val="0"/>
        <w:tabs>
          <w:tab w:val="left" w:pos="720"/>
          <w:tab w:val="left" w:pos="4680"/>
        </w:tabs>
        <w:ind w:left="288"/>
      </w:pPr>
      <w:r w:rsidRPr="00B150B1">
        <w:tab/>
        <w:t>UINT8</w:t>
      </w:r>
      <w:r w:rsidRPr="00B150B1">
        <w:tab/>
        <w:t>InstructionLength;</w:t>
      </w:r>
    </w:p>
    <w:p w:rsidR="006E1B20" w:rsidRDefault="00E4747E">
      <w:pPr>
        <w:pStyle w:val="TargetCode"/>
        <w:keepNext/>
        <w:keepLines/>
        <w:widowControl w:val="0"/>
        <w:tabs>
          <w:tab w:val="left" w:pos="720"/>
          <w:tab w:val="left" w:pos="4680"/>
        </w:tabs>
        <w:ind w:left="288"/>
      </w:pPr>
      <w:r w:rsidRPr="00B150B1">
        <w:tab/>
        <w:t>HV_INTERCEPT_ACCESS_TYPE_MASK</w:t>
      </w:r>
      <w:r w:rsidRPr="00B150B1">
        <w:tab/>
        <w:t>InterceptAccessType;</w:t>
      </w:r>
    </w:p>
    <w:p w:rsidR="006E1B20" w:rsidRDefault="00E4747E">
      <w:pPr>
        <w:pStyle w:val="TargetCode"/>
        <w:keepNext/>
        <w:keepLines/>
        <w:widowControl w:val="0"/>
        <w:tabs>
          <w:tab w:val="left" w:pos="720"/>
          <w:tab w:val="left" w:pos="4680"/>
        </w:tabs>
        <w:ind w:left="288"/>
      </w:pPr>
      <w:r w:rsidRPr="00B150B1">
        <w:tab/>
        <w:t>HV_X64_VP_EXECUTION_STATE</w:t>
      </w:r>
      <w:r w:rsidRPr="00B150B1">
        <w:tab/>
        <w:t>ExecutionState;</w:t>
      </w:r>
    </w:p>
    <w:p w:rsidR="006E1B20" w:rsidRDefault="00E4747E">
      <w:pPr>
        <w:pStyle w:val="TargetCode"/>
        <w:keepNext/>
        <w:keepLines/>
        <w:widowControl w:val="0"/>
        <w:tabs>
          <w:tab w:val="left" w:pos="720"/>
          <w:tab w:val="left" w:pos="4680"/>
        </w:tabs>
        <w:ind w:left="288"/>
      </w:pPr>
      <w:r w:rsidRPr="00B150B1">
        <w:tab/>
        <w:t>HV_X64_SEGMENT_REGISTER</w:t>
      </w:r>
      <w:r w:rsidRPr="00B150B1">
        <w:tab/>
        <w:t>CsSegment;</w:t>
      </w:r>
    </w:p>
    <w:p w:rsidR="006E1B20" w:rsidRDefault="00E4747E">
      <w:pPr>
        <w:pStyle w:val="TargetCode"/>
        <w:keepNext/>
        <w:keepLines/>
        <w:widowControl w:val="0"/>
        <w:tabs>
          <w:tab w:val="left" w:pos="720"/>
          <w:tab w:val="left" w:pos="4680"/>
        </w:tabs>
        <w:ind w:left="288"/>
      </w:pPr>
      <w:r w:rsidRPr="00B150B1">
        <w:tab/>
        <w:t>UINT64</w:t>
      </w:r>
      <w:r w:rsidRPr="00B150B1">
        <w:tab/>
        <w:t>Rip;</w:t>
      </w:r>
    </w:p>
    <w:p w:rsidR="006E1B20" w:rsidRDefault="00E4747E">
      <w:pPr>
        <w:pStyle w:val="TargetCode"/>
        <w:keepNext/>
        <w:keepLines/>
        <w:widowControl w:val="0"/>
        <w:tabs>
          <w:tab w:val="left" w:pos="720"/>
          <w:tab w:val="left" w:pos="4680"/>
        </w:tabs>
        <w:ind w:left="288"/>
      </w:pPr>
      <w:r w:rsidRPr="00B150B1">
        <w:tab/>
        <w:t>UINT64</w:t>
      </w:r>
      <w:r w:rsidRPr="00B150B1">
        <w:tab/>
        <w:t>Rflags;</w:t>
      </w:r>
    </w:p>
    <w:p w:rsidR="006E1B20" w:rsidRDefault="00E4747E">
      <w:pPr>
        <w:pStyle w:val="TargetCode"/>
        <w:keepNext/>
        <w:keepLines/>
        <w:widowControl w:val="0"/>
        <w:tabs>
          <w:tab w:val="left" w:pos="720"/>
          <w:tab w:val="left" w:pos="5760"/>
        </w:tabs>
        <w:ind w:left="288"/>
      </w:pPr>
      <w:r w:rsidRPr="00B150B1">
        <w:t>} HV_X64_INTERCEPT_MESSAGE_HEADER;</w:t>
      </w:r>
    </w:p>
    <w:p w:rsidR="006E1B20" w:rsidRDefault="006E1B20">
      <w:pPr>
        <w:pStyle w:val="TargetCode"/>
        <w:keepNext/>
        <w:keepLines/>
        <w:widowControl w:val="0"/>
        <w:tabs>
          <w:tab w:val="left" w:pos="720"/>
          <w:tab w:val="left" w:pos="5760"/>
        </w:tabs>
        <w:ind w:left="288"/>
      </w:pPr>
    </w:p>
    <w:p w:rsidR="006E1B20" w:rsidRDefault="006E1B20">
      <w:pPr>
        <w:pStyle w:val="Le"/>
        <w:rPr>
          <w:sz w:val="14"/>
        </w:rPr>
      </w:pPr>
    </w:p>
    <w:p w:rsidR="006E1B20" w:rsidRDefault="00E4747E">
      <w:pPr>
        <w:pStyle w:val="BodyText"/>
        <w:ind w:left="360" w:hanging="360"/>
      </w:pPr>
      <w:r w:rsidRPr="00B150B1">
        <w:rPr>
          <w:i/>
        </w:rPr>
        <w:t>VpIndex</w:t>
      </w:r>
      <w:r w:rsidRPr="00B150B1">
        <w:t xml:space="preserve"> indicates the index of the virtual processor that generated the intercept.</w:t>
      </w:r>
    </w:p>
    <w:p w:rsidR="006E1B20" w:rsidRDefault="00E4747E">
      <w:pPr>
        <w:pStyle w:val="BodyText"/>
        <w:ind w:left="360" w:hanging="360"/>
      </w:pPr>
      <w:r w:rsidRPr="00B150B1">
        <w:rPr>
          <w:i/>
        </w:rPr>
        <w:t>InstructionLength</w:t>
      </w:r>
      <w:r w:rsidRPr="00B150B1">
        <w:t xml:space="preserve"> indicates the byte length of the instruction that generated the intercept. If the instruction length is unknown, a length of zero is reported</w:t>
      </w:r>
      <w:r w:rsidR="00BB49BE" w:rsidRPr="00B150B1">
        <w:rPr>
          <w:rFonts w:cs="Tahoma"/>
        </w:rPr>
        <w:t>,</w:t>
      </w:r>
      <w:r w:rsidRPr="00B150B1">
        <w:t xml:space="preserve"> and the recipient of the message must fetch and decode the instruction to determine its length. The hypervisor guarantees that it will fill in the correct instruction length for CPUID, I/O port, and MSR intercepts.</w:t>
      </w:r>
    </w:p>
    <w:p w:rsidR="006E1B20" w:rsidRDefault="00E4747E">
      <w:pPr>
        <w:pStyle w:val="BodyText"/>
        <w:ind w:left="360" w:hanging="360"/>
      </w:pPr>
      <w:r w:rsidRPr="00B150B1">
        <w:rPr>
          <w:i/>
        </w:rPr>
        <w:t>InterceptAccessType</w:t>
      </w:r>
      <w:r w:rsidRPr="00B150B1">
        <w:t xml:space="preserve"> indicates the access type (read, write, or execute) of the event that triggered the intercept.</w:t>
      </w:r>
    </w:p>
    <w:p w:rsidR="006E1B20" w:rsidRDefault="00E4747E">
      <w:pPr>
        <w:pStyle w:val="BodyText"/>
        <w:ind w:left="360" w:hanging="360"/>
      </w:pPr>
      <w:r w:rsidRPr="00B150B1">
        <w:rPr>
          <w:i/>
        </w:rPr>
        <w:t xml:space="preserve">ExecutionState </w:t>
      </w:r>
      <w:r w:rsidRPr="00B150B1">
        <w:t>provides miscellaneous information about the virtual processor’s state at the time the intercept was triggered.</w:t>
      </w:r>
    </w:p>
    <w:p w:rsidR="006E1B20" w:rsidRDefault="00E4747E">
      <w:pPr>
        <w:pStyle w:val="BodyText"/>
        <w:ind w:left="360" w:hanging="360"/>
      </w:pPr>
      <w:r w:rsidRPr="00B150B1">
        <w:rPr>
          <w:i/>
        </w:rPr>
        <w:t xml:space="preserve">CsSegment </w:t>
      </w:r>
      <w:r w:rsidRPr="00B150B1">
        <w:t>provides information about the code segment at the time the intercept was triggered.</w:t>
      </w:r>
    </w:p>
    <w:p w:rsidR="006E1B20" w:rsidRDefault="00E4747E">
      <w:pPr>
        <w:pStyle w:val="BodyText"/>
        <w:ind w:left="360" w:hanging="360"/>
      </w:pPr>
      <w:r w:rsidRPr="00B150B1">
        <w:rPr>
          <w:i/>
        </w:rPr>
        <w:t xml:space="preserve">Rip </w:t>
      </w:r>
      <w:r w:rsidRPr="00B150B1">
        <w:t>provides the instruction pointer at the time the intercept was triggered.</w:t>
      </w:r>
    </w:p>
    <w:p w:rsidR="006E1B20" w:rsidRDefault="00E4747E">
      <w:pPr>
        <w:pStyle w:val="BodyText"/>
        <w:ind w:left="360" w:hanging="360"/>
      </w:pPr>
      <w:r w:rsidRPr="00B150B1">
        <w:rPr>
          <w:i/>
        </w:rPr>
        <w:t>Rflags</w:t>
      </w:r>
      <w:r w:rsidRPr="00B150B1">
        <w:t xml:space="preserve"> provides the flags register at the time the intercept was triggered.</w:t>
      </w:r>
    </w:p>
    <w:p w:rsidR="006E1B20" w:rsidRDefault="00E4747E">
      <w:pPr>
        <w:pStyle w:val="Heading3"/>
        <w:keepLines/>
        <w:widowControl w:val="0"/>
      </w:pPr>
      <w:bookmarkStart w:id="13818" w:name="_Ref108669981"/>
      <w:bookmarkStart w:id="13819" w:name="_Toc110172861"/>
      <w:bookmarkStart w:id="13820" w:name="_Toc127596868"/>
      <w:bookmarkStart w:id="13821" w:name="_Toc127786489"/>
      <w:bookmarkStart w:id="13822" w:name="_Toc127786805"/>
      <w:bookmarkStart w:id="13823" w:name="_Toc127787121"/>
      <w:bookmarkStart w:id="13824" w:name="_Toc127877795"/>
      <w:bookmarkStart w:id="13825" w:name="_Toc128289865"/>
      <w:bookmarkStart w:id="13826" w:name="_Toc128290258"/>
      <w:bookmarkStart w:id="13827" w:name="_Toc130189863"/>
      <w:bookmarkStart w:id="13828" w:name="_Toc130201079"/>
      <w:bookmarkStart w:id="13829" w:name="_Toc130201395"/>
      <w:bookmarkStart w:id="13830" w:name="_Toc130201716"/>
      <w:bookmarkStart w:id="13831" w:name="_Toc131936908"/>
      <w:bookmarkStart w:id="13832" w:name="_Toc133901269"/>
      <w:bookmarkStart w:id="13833" w:name="_Toc137461143"/>
      <w:bookmarkStart w:id="13834" w:name="_Toc139096658"/>
      <w:bookmarkStart w:id="13835" w:name="_Toc139188581"/>
      <w:bookmarkStart w:id="13836" w:name="_Toc139191444"/>
      <w:bookmarkStart w:id="13837" w:name="_Toc140490496"/>
      <w:bookmarkStart w:id="13838" w:name="_Toc140571398"/>
      <w:bookmarkStart w:id="13839" w:name="_Toc141257671"/>
      <w:bookmarkStart w:id="13840" w:name="_Toc141257998"/>
      <w:bookmarkStart w:id="13841" w:name="_Toc141267526"/>
      <w:bookmarkStart w:id="13842" w:name="_Toc141522544"/>
      <w:bookmarkStart w:id="13843" w:name="_Toc141529632"/>
      <w:bookmarkStart w:id="13844" w:name="_Toc141529949"/>
      <w:bookmarkStart w:id="13845" w:name="_Toc141851558"/>
      <w:bookmarkStart w:id="13846" w:name="_Toc141852492"/>
      <w:bookmarkStart w:id="13847" w:name="_Toc141888036"/>
      <w:bookmarkStart w:id="13848" w:name="_Toc141889876"/>
      <w:bookmarkStart w:id="13849" w:name="_Toc141893545"/>
      <w:bookmarkStart w:id="13850" w:name="_Toc142113398"/>
      <w:bookmarkStart w:id="13851" w:name="_Toc142114426"/>
      <w:bookmarkStart w:id="13852" w:name="_Toc142729643"/>
      <w:bookmarkStart w:id="13853" w:name="_Toc142730927"/>
      <w:bookmarkStart w:id="13854" w:name="_Toc142731300"/>
      <w:bookmarkStart w:id="13855" w:name="_Toc142998667"/>
      <w:bookmarkStart w:id="13856" w:name="_Toc143063759"/>
      <w:bookmarkStart w:id="13857" w:name="_Toc143509869"/>
      <w:bookmarkStart w:id="13858" w:name="_Toc143510316"/>
      <w:bookmarkStart w:id="13859" w:name="_Toc144026348"/>
      <w:bookmarkStart w:id="13860" w:name="_Toc144026679"/>
      <w:bookmarkStart w:id="13861" w:name="_Toc144276322"/>
      <w:bookmarkStart w:id="13862" w:name="_Toc144276666"/>
      <w:bookmarkStart w:id="13863" w:name="_Toc144280254"/>
      <w:bookmarkStart w:id="13864" w:name="_Toc144280600"/>
      <w:bookmarkStart w:id="13865" w:name="_Toc144540815"/>
      <w:bookmarkStart w:id="13866" w:name="_Toc144554698"/>
      <w:bookmarkStart w:id="13867" w:name="_Toc144722319"/>
      <w:bookmarkStart w:id="13868" w:name="_Toc145503782"/>
      <w:bookmarkStart w:id="13869" w:name="_Toc145512224"/>
      <w:bookmarkStart w:id="13870" w:name="_Toc145513247"/>
      <w:bookmarkStart w:id="13871" w:name="_Toc145513631"/>
      <w:bookmarkStart w:id="13872" w:name="_Toc192577688"/>
      <w:r w:rsidRPr="00B150B1">
        <w:t xml:space="preserve">VP </w:t>
      </w:r>
      <w:smartTag w:uri="urn:schemas-microsoft-com:office:smarttags" w:element="place">
        <w:smartTag w:uri="urn:schemas-microsoft-com:office:smarttags" w:element="PlaceName">
          <w:r w:rsidRPr="00B150B1">
            <w:t>Execution</w:t>
          </w:r>
        </w:smartTag>
        <w:r w:rsidRPr="00B150B1">
          <w:t xml:space="preserve"> </w:t>
        </w:r>
        <w:smartTag w:uri="urn:schemas-microsoft-com:office:smarttags" w:element="PlaceType">
          <w:r w:rsidRPr="00B150B1">
            <w:t>State</w:t>
          </w:r>
        </w:smartTag>
      </w:smartTag>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p>
    <w:p w:rsidR="006E1B20" w:rsidRDefault="00E4747E">
      <w:pPr>
        <w:pStyle w:val="BodyTextLink"/>
        <w:widowControl w:val="0"/>
      </w:pPr>
      <w:r w:rsidRPr="00B150B1">
        <w:t>The execution state is a collection of flags that specify miscellaneous states of the virtual processor.</w:t>
      </w:r>
    </w:p>
    <w:p w:rsidR="006E1B20" w:rsidRDefault="006E1B20">
      <w:pPr>
        <w:pStyle w:val="TargetCode"/>
        <w:keepNext/>
        <w:keepLines/>
        <w:widowControl w:val="0"/>
        <w:tabs>
          <w:tab w:val="left" w:pos="5760"/>
        </w:tabs>
        <w:ind w:left="288"/>
      </w:pPr>
    </w:p>
    <w:p w:rsidR="006E1B20" w:rsidRDefault="00E4747E">
      <w:pPr>
        <w:pStyle w:val="TargetCode"/>
        <w:keepNext/>
        <w:keepLines/>
        <w:widowControl w:val="0"/>
        <w:tabs>
          <w:tab w:val="left" w:pos="5760"/>
        </w:tabs>
        <w:ind w:left="288"/>
      </w:pPr>
      <w:r w:rsidRPr="00B150B1">
        <w:t>typedef struct</w:t>
      </w:r>
    </w:p>
    <w:p w:rsidR="006E1B20" w:rsidRDefault="00E4747E">
      <w:pPr>
        <w:pStyle w:val="TargetCode"/>
        <w:keepNext/>
        <w:keepLines/>
        <w:widowControl w:val="0"/>
        <w:tabs>
          <w:tab w:val="left" w:pos="5760"/>
        </w:tabs>
        <w:ind w:left="288"/>
      </w:pPr>
      <w:r w:rsidRPr="00B150B1">
        <w:t>{</w:t>
      </w:r>
    </w:p>
    <w:p w:rsidR="006E1B20" w:rsidRDefault="00E4747E">
      <w:pPr>
        <w:pStyle w:val="TargetCode"/>
        <w:keepNext/>
        <w:keepLines/>
        <w:widowControl w:val="0"/>
        <w:tabs>
          <w:tab w:val="left" w:pos="720"/>
          <w:tab w:val="left" w:pos="4320"/>
        </w:tabs>
        <w:ind w:left="288"/>
      </w:pPr>
      <w:r w:rsidRPr="00B150B1">
        <w:tab/>
        <w:t>UINT16</w:t>
      </w:r>
      <w:r w:rsidRPr="00B150B1">
        <w:tab/>
        <w:t>Cpl:2;</w:t>
      </w:r>
    </w:p>
    <w:p w:rsidR="006E1B20" w:rsidRDefault="00E4747E">
      <w:pPr>
        <w:pStyle w:val="TargetCode"/>
        <w:keepNext/>
        <w:keepLines/>
        <w:widowControl w:val="0"/>
        <w:tabs>
          <w:tab w:val="left" w:pos="720"/>
          <w:tab w:val="left" w:pos="4320"/>
        </w:tabs>
        <w:ind w:left="288"/>
      </w:pPr>
      <w:r w:rsidRPr="00B150B1">
        <w:tab/>
        <w:t>UINT16</w:t>
      </w:r>
      <w:r w:rsidRPr="00B150B1">
        <w:tab/>
        <w:t>Cr0Pe:1;</w:t>
      </w:r>
    </w:p>
    <w:p w:rsidR="006E1B20" w:rsidRDefault="00E4747E">
      <w:pPr>
        <w:pStyle w:val="TargetCode"/>
        <w:keepNext/>
        <w:keepLines/>
        <w:widowControl w:val="0"/>
        <w:tabs>
          <w:tab w:val="left" w:pos="720"/>
          <w:tab w:val="left" w:pos="4320"/>
        </w:tabs>
        <w:ind w:left="288"/>
      </w:pPr>
      <w:r w:rsidRPr="00B150B1">
        <w:tab/>
        <w:t>UINT16</w:t>
      </w:r>
      <w:r w:rsidRPr="00B150B1">
        <w:tab/>
        <w:t>Cr0Am:1;</w:t>
      </w:r>
    </w:p>
    <w:p w:rsidR="006E1B20" w:rsidRDefault="00E4747E">
      <w:pPr>
        <w:pStyle w:val="TargetCode"/>
        <w:keepNext/>
        <w:keepLines/>
        <w:widowControl w:val="0"/>
        <w:tabs>
          <w:tab w:val="left" w:pos="720"/>
          <w:tab w:val="left" w:pos="4320"/>
        </w:tabs>
        <w:ind w:left="288"/>
      </w:pPr>
      <w:r w:rsidRPr="00B150B1">
        <w:tab/>
        <w:t>UINT16</w:t>
      </w:r>
      <w:r w:rsidRPr="00B150B1">
        <w:tab/>
        <w:t>EferLma:1;</w:t>
      </w:r>
    </w:p>
    <w:p w:rsidR="006E1B20" w:rsidRDefault="00E4747E">
      <w:pPr>
        <w:pStyle w:val="TargetCode"/>
        <w:keepNext/>
        <w:keepLines/>
        <w:widowControl w:val="0"/>
        <w:tabs>
          <w:tab w:val="left" w:pos="720"/>
          <w:tab w:val="left" w:pos="4320"/>
        </w:tabs>
        <w:ind w:left="288"/>
      </w:pPr>
      <w:r w:rsidRPr="00B150B1">
        <w:tab/>
        <w:t>UINT16</w:t>
      </w:r>
      <w:r w:rsidRPr="00B150B1">
        <w:tab/>
        <w:t>DebugActive:1;</w:t>
      </w:r>
    </w:p>
    <w:p w:rsidR="006E1B20" w:rsidRDefault="00E4747E">
      <w:pPr>
        <w:pStyle w:val="TargetCode"/>
        <w:keepNext/>
        <w:keepLines/>
        <w:widowControl w:val="0"/>
        <w:tabs>
          <w:tab w:val="left" w:pos="720"/>
          <w:tab w:val="left" w:pos="4320"/>
        </w:tabs>
        <w:ind w:left="288"/>
      </w:pPr>
      <w:r w:rsidRPr="00B150B1">
        <w:tab/>
        <w:t>UINT16</w:t>
      </w:r>
      <w:r w:rsidRPr="00B150B1">
        <w:tab/>
        <w:t>InterruptionPending:1</w:t>
      </w:r>
      <w:r w:rsidR="007E3638" w:rsidRPr="00B150B1">
        <w:t>;</w:t>
      </w:r>
    </w:p>
    <w:p w:rsidR="006E1B20" w:rsidRDefault="00E4747E">
      <w:pPr>
        <w:pStyle w:val="TargetCode"/>
        <w:keepNext/>
        <w:keepLines/>
        <w:widowControl w:val="0"/>
        <w:tabs>
          <w:tab w:val="left" w:pos="720"/>
          <w:tab w:val="left" w:pos="4320"/>
        </w:tabs>
        <w:ind w:left="288"/>
      </w:pPr>
      <w:r w:rsidRPr="00B150B1">
        <w:tab/>
        <w:t>UINT16</w:t>
      </w:r>
      <w:r w:rsidRPr="00B150B1">
        <w:tab/>
        <w:t>Reserved:9;</w:t>
      </w:r>
    </w:p>
    <w:p w:rsidR="006E1B20" w:rsidRDefault="00E4747E">
      <w:pPr>
        <w:pStyle w:val="TargetCode"/>
        <w:keepNext/>
        <w:keepLines/>
        <w:widowControl w:val="0"/>
        <w:tabs>
          <w:tab w:val="left" w:pos="720"/>
          <w:tab w:val="left" w:pos="5760"/>
        </w:tabs>
        <w:ind w:left="288"/>
      </w:pPr>
      <w:r w:rsidRPr="00B150B1">
        <w:t>} HV_X64_VP_EXECUTION_STATE;</w:t>
      </w:r>
    </w:p>
    <w:p w:rsidR="006E1B20" w:rsidRDefault="006E1B20">
      <w:pPr>
        <w:pStyle w:val="TargetCode"/>
        <w:keepNext/>
        <w:keepLines/>
        <w:widowControl w:val="0"/>
        <w:tabs>
          <w:tab w:val="left" w:pos="720"/>
          <w:tab w:val="left" w:pos="5760"/>
        </w:tabs>
        <w:ind w:left="288"/>
      </w:pPr>
    </w:p>
    <w:p w:rsidR="006E1B20" w:rsidRDefault="006E1B20">
      <w:pPr>
        <w:pStyle w:val="Le"/>
        <w:rPr>
          <w:sz w:val="14"/>
        </w:rPr>
      </w:pPr>
    </w:p>
    <w:p w:rsidR="006E1B20" w:rsidRDefault="00E4747E">
      <w:pPr>
        <w:pStyle w:val="BodyText"/>
        <w:ind w:left="360" w:hanging="360"/>
      </w:pPr>
      <w:r w:rsidRPr="00B150B1">
        <w:rPr>
          <w:i/>
        </w:rPr>
        <w:t>Cpl</w:t>
      </w:r>
      <w:r w:rsidRPr="00B150B1">
        <w:t xml:space="preserve"> indicates the current privilege level at the time of the intercept. Real mode has an implied CPL of 0, and v86 has an implied CPL of 3. In other modes, the CPL is defined by the low-order two bits of the code segment (CS).</w:t>
      </w:r>
    </w:p>
    <w:p w:rsidR="006E1B20" w:rsidRDefault="00E4747E">
      <w:pPr>
        <w:pStyle w:val="BodyText"/>
        <w:ind w:left="360" w:hanging="360"/>
      </w:pPr>
      <w:r w:rsidRPr="00B150B1">
        <w:rPr>
          <w:i/>
        </w:rPr>
        <w:t xml:space="preserve">Cr0Pe </w:t>
      </w:r>
      <w:r w:rsidRPr="00B150B1">
        <w:t>indicates whether the processor is executing within protected mode.</w:t>
      </w:r>
    </w:p>
    <w:p w:rsidR="006E1B20" w:rsidRDefault="00E4747E">
      <w:pPr>
        <w:pStyle w:val="BodyText"/>
        <w:ind w:left="360" w:hanging="360"/>
      </w:pPr>
      <w:r w:rsidRPr="00B150B1">
        <w:rPr>
          <w:i/>
        </w:rPr>
        <w:t xml:space="preserve">Cr0Am </w:t>
      </w:r>
      <w:r w:rsidRPr="00B150B1">
        <w:t>indicates whether alignment must be checked for non-privileged accesses.</w:t>
      </w:r>
    </w:p>
    <w:p w:rsidR="006E1B20" w:rsidRDefault="00E4747E">
      <w:pPr>
        <w:pStyle w:val="BodyText"/>
        <w:ind w:left="360" w:hanging="360"/>
      </w:pPr>
      <w:r w:rsidRPr="00B150B1">
        <w:rPr>
          <w:i/>
        </w:rPr>
        <w:t xml:space="preserve">EferLma </w:t>
      </w:r>
      <w:r w:rsidRPr="00B150B1">
        <w:t>indicates whether the processor is</w:t>
      </w:r>
      <w:r w:rsidR="00CC5F4F" w:rsidRPr="00B150B1">
        <w:t xml:space="preserve"> executing within long mode (64</w:t>
      </w:r>
      <w:r w:rsidR="002D114E" w:rsidRPr="00B150B1">
        <w:rPr>
          <w:rFonts w:cs="Tahoma"/>
        </w:rPr>
        <w:t>-</w:t>
      </w:r>
      <w:r w:rsidRPr="00B150B1">
        <w:t>bit</w:t>
      </w:r>
      <w:r w:rsidR="00CC5F4F" w:rsidRPr="00B150B1">
        <w:t xml:space="preserve"> mode</w:t>
      </w:r>
      <w:r w:rsidRPr="00B150B1">
        <w:t>).</w:t>
      </w:r>
    </w:p>
    <w:p w:rsidR="006E1B20" w:rsidRDefault="00E4747E">
      <w:pPr>
        <w:pStyle w:val="BodyText"/>
        <w:ind w:left="360" w:hanging="360"/>
      </w:pPr>
      <w:r w:rsidRPr="00B150B1">
        <w:rPr>
          <w:i/>
        </w:rPr>
        <w:t xml:space="preserve">DebugActive </w:t>
      </w:r>
      <w:r w:rsidRPr="00B150B1">
        <w:t>indicates that one or more debug registers are marked as active, so the recipient of the message may need to perform additional work to correctly emulate the behavior of the debug breakpoint facilities.</w:t>
      </w:r>
    </w:p>
    <w:p w:rsidR="006E1B20" w:rsidRDefault="00E4747E">
      <w:pPr>
        <w:pStyle w:val="BodyText"/>
        <w:ind w:left="360" w:hanging="360"/>
      </w:pPr>
      <w:bookmarkStart w:id="13873" w:name="_Ref108671398"/>
      <w:bookmarkStart w:id="13874" w:name="_Toc110172862"/>
      <w:r w:rsidRPr="00B150B1">
        <w:rPr>
          <w:i/>
        </w:rPr>
        <w:t xml:space="preserve">InterruptionPending </w:t>
      </w:r>
      <w:r w:rsidRPr="00B150B1">
        <w:t>indicates that the intercept was generated while delivering an interruption. The interruption is held pending and, unless removed, will be re-delivered when the virtual processor is resumed.</w:t>
      </w:r>
      <w:r w:rsidR="00F6679F" w:rsidRPr="00B150B1">
        <w:rPr>
          <w:rFonts w:cs="Tahoma"/>
        </w:rPr>
        <w:t xml:space="preserve"> </w:t>
      </w:r>
      <w:r w:rsidRPr="00B150B1">
        <w:t xml:space="preserve">For a description of the </w:t>
      </w:r>
      <w:r w:rsidRPr="00B150B1">
        <w:rPr>
          <w:i/>
        </w:rPr>
        <w:t xml:space="preserve">Pending Interruption </w:t>
      </w:r>
      <w:r w:rsidRPr="00B150B1">
        <w:t xml:space="preserve">register, see section </w:t>
      </w:r>
      <w:fldSimple w:instr=" REF _Ref119464929 \w \h  \* MERGEFORMAT ">
        <w:r w:rsidR="0077609F">
          <w:t>10.3.4</w:t>
        </w:r>
      </w:fldSimple>
      <w:r w:rsidRPr="00B150B1">
        <w:t>.</w:t>
      </w:r>
    </w:p>
    <w:p w:rsidR="006E1B20" w:rsidRDefault="00E4747E">
      <w:pPr>
        <w:pStyle w:val="Heading3"/>
        <w:keepLines/>
        <w:widowControl w:val="0"/>
      </w:pPr>
      <w:bookmarkStart w:id="13875" w:name="_Toc110172863"/>
      <w:bookmarkStart w:id="13876" w:name="_Toc127596869"/>
      <w:bookmarkStart w:id="13877" w:name="_Toc127786490"/>
      <w:bookmarkStart w:id="13878" w:name="_Toc127786806"/>
      <w:bookmarkStart w:id="13879" w:name="_Toc127787122"/>
      <w:bookmarkStart w:id="13880" w:name="_Toc127877796"/>
      <w:bookmarkStart w:id="13881" w:name="_Toc128289866"/>
      <w:bookmarkStart w:id="13882" w:name="_Toc128290259"/>
      <w:bookmarkStart w:id="13883" w:name="_Toc130189864"/>
      <w:bookmarkStart w:id="13884" w:name="_Toc130201080"/>
      <w:bookmarkStart w:id="13885" w:name="_Toc130201396"/>
      <w:bookmarkStart w:id="13886" w:name="_Toc130201717"/>
      <w:bookmarkStart w:id="13887" w:name="_Toc131936909"/>
      <w:bookmarkStart w:id="13888" w:name="_Toc133901270"/>
      <w:bookmarkStart w:id="13889" w:name="_Toc137461144"/>
      <w:bookmarkStart w:id="13890" w:name="_Toc139096659"/>
      <w:bookmarkStart w:id="13891" w:name="_Toc139188582"/>
      <w:bookmarkStart w:id="13892" w:name="_Toc139191445"/>
      <w:bookmarkStart w:id="13893" w:name="_Toc140490497"/>
      <w:bookmarkStart w:id="13894" w:name="_Toc140571399"/>
      <w:bookmarkStart w:id="13895" w:name="_Toc141257672"/>
      <w:bookmarkStart w:id="13896" w:name="_Toc141257999"/>
      <w:bookmarkStart w:id="13897" w:name="_Toc141267527"/>
      <w:bookmarkStart w:id="13898" w:name="_Toc141522545"/>
      <w:bookmarkStart w:id="13899" w:name="_Toc141529633"/>
      <w:bookmarkStart w:id="13900" w:name="_Toc141529950"/>
      <w:bookmarkStart w:id="13901" w:name="_Toc141851559"/>
      <w:bookmarkStart w:id="13902" w:name="_Toc141852493"/>
      <w:bookmarkStart w:id="13903" w:name="_Toc141888037"/>
      <w:bookmarkStart w:id="13904" w:name="_Toc141889877"/>
      <w:bookmarkStart w:id="13905" w:name="_Toc141893546"/>
      <w:bookmarkStart w:id="13906" w:name="_Toc142113399"/>
      <w:bookmarkStart w:id="13907" w:name="_Toc142114427"/>
      <w:bookmarkStart w:id="13908" w:name="_Toc142729644"/>
      <w:bookmarkStart w:id="13909" w:name="_Toc142730928"/>
      <w:bookmarkStart w:id="13910" w:name="_Toc142731301"/>
      <w:bookmarkStart w:id="13911" w:name="_Toc142998668"/>
      <w:bookmarkStart w:id="13912" w:name="_Toc143063760"/>
      <w:bookmarkStart w:id="13913" w:name="_Toc143509870"/>
      <w:bookmarkStart w:id="13914" w:name="_Toc143510317"/>
      <w:bookmarkStart w:id="13915" w:name="_Toc144026349"/>
      <w:bookmarkStart w:id="13916" w:name="_Toc144026680"/>
      <w:bookmarkStart w:id="13917" w:name="_Toc144276323"/>
      <w:bookmarkStart w:id="13918" w:name="_Toc144276667"/>
      <w:bookmarkStart w:id="13919" w:name="_Toc144280255"/>
      <w:bookmarkStart w:id="13920" w:name="_Toc144280601"/>
      <w:bookmarkStart w:id="13921" w:name="_Toc144540816"/>
      <w:bookmarkStart w:id="13922" w:name="_Toc144554699"/>
      <w:bookmarkStart w:id="13923" w:name="_Toc144722320"/>
      <w:bookmarkStart w:id="13924" w:name="_Toc145503783"/>
      <w:bookmarkStart w:id="13925" w:name="_Toc145512225"/>
      <w:bookmarkStart w:id="13926" w:name="_Toc145513248"/>
      <w:bookmarkStart w:id="13927" w:name="_Toc145513632"/>
      <w:bookmarkStart w:id="13928" w:name="_Toc192577689"/>
      <w:bookmarkEnd w:id="13873"/>
      <w:bookmarkEnd w:id="13874"/>
      <w:smartTag w:uri="urn:schemas-microsoft-com:office:smarttags" w:element="place">
        <w:smartTag w:uri="urn:schemas-microsoft-com:office:smarttags" w:element="PlaceName">
          <w:r w:rsidRPr="00B150B1">
            <w:t>I/O</w:t>
          </w:r>
        </w:smartTag>
        <w:r w:rsidRPr="00B150B1">
          <w:t xml:space="preserve"> </w:t>
        </w:r>
        <w:smartTag w:uri="urn:schemas-microsoft-com:office:smarttags" w:element="PlaceType">
          <w:r w:rsidRPr="00B150B1">
            <w:t>Port</w:t>
          </w:r>
        </w:smartTag>
      </w:smartTag>
      <w:r w:rsidRPr="00B150B1">
        <w:t xml:space="preserve"> Access Information</w:t>
      </w:r>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p>
    <w:p w:rsidR="006E1B20" w:rsidRDefault="00E4747E">
      <w:pPr>
        <w:pStyle w:val="BodyTextLink"/>
        <w:widowControl w:val="0"/>
      </w:pPr>
      <w:r w:rsidRPr="00B150B1">
        <w:t>On x64 platforms, I/O port access messages include a collection of flags that provide information about the memory access.</w:t>
      </w:r>
    </w:p>
    <w:p w:rsidR="006E1B20" w:rsidRDefault="006E1B20">
      <w:pPr>
        <w:pStyle w:val="TargetCode"/>
        <w:keepNext/>
        <w:keepLines/>
        <w:widowControl w:val="0"/>
        <w:tabs>
          <w:tab w:val="left" w:pos="5760"/>
        </w:tabs>
        <w:ind w:left="288"/>
      </w:pPr>
    </w:p>
    <w:p w:rsidR="006E1B20" w:rsidRDefault="00E4747E">
      <w:pPr>
        <w:pStyle w:val="TargetCode"/>
        <w:keepNext/>
        <w:keepLines/>
        <w:widowControl w:val="0"/>
        <w:tabs>
          <w:tab w:val="left" w:pos="5760"/>
        </w:tabs>
        <w:ind w:left="288"/>
      </w:pPr>
      <w:r w:rsidRPr="00B150B1">
        <w:t>typedef struct</w:t>
      </w:r>
    </w:p>
    <w:p w:rsidR="006E1B20" w:rsidRDefault="00E4747E">
      <w:pPr>
        <w:pStyle w:val="TargetCode"/>
        <w:keepNext/>
        <w:keepLines/>
        <w:widowControl w:val="0"/>
        <w:tabs>
          <w:tab w:val="left" w:pos="5760"/>
        </w:tabs>
        <w:ind w:left="288"/>
      </w:pPr>
      <w:r w:rsidRPr="00B150B1">
        <w:t>{</w:t>
      </w:r>
    </w:p>
    <w:p w:rsidR="006E1B20" w:rsidRDefault="00E4747E">
      <w:pPr>
        <w:pStyle w:val="TargetCode"/>
        <w:keepNext/>
        <w:keepLines/>
        <w:widowControl w:val="0"/>
        <w:tabs>
          <w:tab w:val="left" w:pos="720"/>
          <w:tab w:val="left" w:pos="4320"/>
        </w:tabs>
        <w:ind w:left="288"/>
      </w:pPr>
      <w:r w:rsidRPr="00B150B1">
        <w:tab/>
        <w:t>UINT8</w:t>
      </w:r>
      <w:r w:rsidRPr="00B150B1">
        <w:tab/>
        <w:t>AccessSize:3;</w:t>
      </w:r>
    </w:p>
    <w:p w:rsidR="006E1B20" w:rsidRDefault="00E4747E">
      <w:pPr>
        <w:pStyle w:val="TargetCode"/>
        <w:keepNext/>
        <w:keepLines/>
        <w:widowControl w:val="0"/>
        <w:tabs>
          <w:tab w:val="left" w:pos="720"/>
          <w:tab w:val="left" w:pos="4320"/>
        </w:tabs>
        <w:ind w:left="288"/>
      </w:pPr>
      <w:r w:rsidRPr="00B150B1">
        <w:tab/>
        <w:t>UINT8</w:t>
      </w:r>
      <w:r w:rsidRPr="00B150B1">
        <w:tab/>
        <w:t>StringOp:1;</w:t>
      </w:r>
    </w:p>
    <w:p w:rsidR="006E1B20" w:rsidRDefault="00E4747E">
      <w:pPr>
        <w:pStyle w:val="TargetCode"/>
        <w:keepNext/>
        <w:keepLines/>
        <w:widowControl w:val="0"/>
        <w:tabs>
          <w:tab w:val="left" w:pos="720"/>
          <w:tab w:val="left" w:pos="4320"/>
        </w:tabs>
        <w:ind w:left="288"/>
      </w:pPr>
      <w:r w:rsidRPr="00B150B1">
        <w:tab/>
        <w:t>UINT8</w:t>
      </w:r>
      <w:r w:rsidRPr="00B150B1">
        <w:tab/>
        <w:t>RepPrefix:1;</w:t>
      </w:r>
    </w:p>
    <w:p w:rsidR="006E1B20" w:rsidRDefault="00E4747E">
      <w:pPr>
        <w:pStyle w:val="TargetCode"/>
        <w:keepNext/>
        <w:keepLines/>
        <w:widowControl w:val="0"/>
        <w:tabs>
          <w:tab w:val="left" w:pos="720"/>
          <w:tab w:val="left" w:pos="4320"/>
        </w:tabs>
        <w:ind w:left="288"/>
      </w:pPr>
      <w:r w:rsidRPr="00B150B1">
        <w:tab/>
        <w:t>UINT8</w:t>
      </w:r>
      <w:r w:rsidRPr="00B150B1">
        <w:tab/>
        <w:t>Reserved:3;</w:t>
      </w:r>
    </w:p>
    <w:p w:rsidR="006E1B20" w:rsidRDefault="00E4747E">
      <w:pPr>
        <w:pStyle w:val="TargetCode"/>
        <w:keepNext/>
        <w:keepLines/>
        <w:widowControl w:val="0"/>
        <w:tabs>
          <w:tab w:val="left" w:pos="720"/>
          <w:tab w:val="left" w:pos="5760"/>
        </w:tabs>
        <w:ind w:left="288"/>
      </w:pPr>
      <w:r w:rsidRPr="00B150B1">
        <w:t>} HV_X64_IO_PORT_ACCESS_INFO;</w:t>
      </w:r>
    </w:p>
    <w:p w:rsidR="006E1B20" w:rsidRDefault="006E1B20">
      <w:pPr>
        <w:pStyle w:val="TargetCode"/>
        <w:keepNext/>
        <w:keepLines/>
        <w:widowControl w:val="0"/>
        <w:tabs>
          <w:tab w:val="left" w:pos="720"/>
          <w:tab w:val="left" w:pos="5760"/>
        </w:tabs>
        <w:ind w:left="288"/>
      </w:pPr>
    </w:p>
    <w:p w:rsidR="006E1B20" w:rsidRDefault="006E1B20">
      <w:pPr>
        <w:pStyle w:val="Le"/>
        <w:rPr>
          <w:sz w:val="14"/>
        </w:rPr>
      </w:pPr>
    </w:p>
    <w:p w:rsidR="006E1B20" w:rsidRDefault="00E4747E">
      <w:pPr>
        <w:pStyle w:val="BodyText"/>
        <w:ind w:left="360" w:hanging="360"/>
      </w:pPr>
      <w:r w:rsidRPr="00B150B1">
        <w:rPr>
          <w:i/>
        </w:rPr>
        <w:t xml:space="preserve">AccessSize </w:t>
      </w:r>
      <w:r w:rsidRPr="00B150B1">
        <w:t xml:space="preserve">indicates the size of the access. The following encodings are used: 001b = 8 bits; 010b = 16 bits; 100b = 32 bits. All other combinations are reserved. </w:t>
      </w:r>
    </w:p>
    <w:p w:rsidR="006E1B20" w:rsidRDefault="00E4747E">
      <w:pPr>
        <w:pStyle w:val="BodyText"/>
        <w:ind w:left="360" w:hanging="360"/>
      </w:pPr>
      <w:r w:rsidRPr="00B150B1">
        <w:rPr>
          <w:i/>
        </w:rPr>
        <w:t>StringOp</w:t>
      </w:r>
      <w:r w:rsidRPr="00B150B1">
        <w:t xml:space="preserve"> indicates that the instruction is a string form (INS or OUTS).</w:t>
      </w:r>
    </w:p>
    <w:p w:rsidR="006E1B20" w:rsidRDefault="00E4747E">
      <w:pPr>
        <w:pStyle w:val="BodyText"/>
        <w:ind w:left="360" w:hanging="360"/>
      </w:pPr>
      <w:r w:rsidRPr="00B150B1">
        <w:rPr>
          <w:i/>
        </w:rPr>
        <w:t xml:space="preserve">RepPrefix </w:t>
      </w:r>
      <w:r w:rsidRPr="00B150B1">
        <w:t xml:space="preserve">indicates that the instruction has a </w:t>
      </w:r>
      <w:r w:rsidR="00BB49BE" w:rsidRPr="00B150B1">
        <w:rPr>
          <w:rFonts w:cs="Tahoma"/>
        </w:rPr>
        <w:t>“</w:t>
      </w:r>
      <w:r w:rsidRPr="00B150B1">
        <w:t>rep</w:t>
      </w:r>
      <w:r w:rsidR="00BB49BE" w:rsidRPr="00B150B1">
        <w:rPr>
          <w:rFonts w:cs="Tahoma"/>
        </w:rPr>
        <w:t>”</w:t>
      </w:r>
      <w:r w:rsidRPr="00B150B1">
        <w:t xml:space="preserve"> prefix. This flag is used only</w:t>
      </w:r>
      <w:r w:rsidR="00BB49BE" w:rsidRPr="00B150B1">
        <w:rPr>
          <w:rFonts w:cs="Tahoma"/>
        </w:rPr>
        <w:t xml:space="preserve"> </w:t>
      </w:r>
      <w:r w:rsidRPr="00B150B1">
        <w:t>for string operations.</w:t>
      </w:r>
    </w:p>
    <w:p w:rsidR="006E1B20" w:rsidRDefault="00E4747E">
      <w:pPr>
        <w:pStyle w:val="Heading3"/>
        <w:keepLines/>
        <w:widowControl w:val="0"/>
      </w:pPr>
      <w:bookmarkStart w:id="13929" w:name="_Toc110172864"/>
      <w:bookmarkStart w:id="13930" w:name="_Toc127596870"/>
      <w:bookmarkStart w:id="13931" w:name="_Toc127786491"/>
      <w:bookmarkStart w:id="13932" w:name="_Toc127786807"/>
      <w:bookmarkStart w:id="13933" w:name="_Toc127787123"/>
      <w:bookmarkStart w:id="13934" w:name="_Toc127877797"/>
      <w:bookmarkStart w:id="13935" w:name="_Toc128289867"/>
      <w:bookmarkStart w:id="13936" w:name="_Toc128290260"/>
      <w:bookmarkStart w:id="13937" w:name="_Toc130189865"/>
      <w:bookmarkStart w:id="13938" w:name="_Toc130201081"/>
      <w:bookmarkStart w:id="13939" w:name="_Toc130201397"/>
      <w:bookmarkStart w:id="13940" w:name="_Toc130201718"/>
      <w:bookmarkStart w:id="13941" w:name="_Toc131936910"/>
      <w:bookmarkStart w:id="13942" w:name="_Toc133901271"/>
      <w:bookmarkStart w:id="13943" w:name="_Toc137461145"/>
      <w:bookmarkStart w:id="13944" w:name="_Toc139096660"/>
      <w:bookmarkStart w:id="13945" w:name="_Toc139188583"/>
      <w:bookmarkStart w:id="13946" w:name="_Toc139191446"/>
      <w:bookmarkStart w:id="13947" w:name="_Toc140490498"/>
      <w:bookmarkStart w:id="13948" w:name="_Toc140571400"/>
      <w:bookmarkStart w:id="13949" w:name="_Toc141257673"/>
      <w:bookmarkStart w:id="13950" w:name="_Toc141258000"/>
      <w:bookmarkStart w:id="13951" w:name="_Toc141267528"/>
      <w:bookmarkStart w:id="13952" w:name="_Toc141522546"/>
      <w:bookmarkStart w:id="13953" w:name="_Toc141529634"/>
      <w:bookmarkStart w:id="13954" w:name="_Toc141529951"/>
      <w:bookmarkStart w:id="13955" w:name="_Toc141851560"/>
      <w:bookmarkStart w:id="13956" w:name="_Toc141852494"/>
      <w:bookmarkStart w:id="13957" w:name="_Toc141888038"/>
      <w:bookmarkStart w:id="13958" w:name="_Toc141889878"/>
      <w:bookmarkStart w:id="13959" w:name="_Toc141893547"/>
      <w:bookmarkStart w:id="13960" w:name="_Toc142113400"/>
      <w:bookmarkStart w:id="13961" w:name="_Toc142114428"/>
      <w:bookmarkStart w:id="13962" w:name="_Toc142729645"/>
      <w:bookmarkStart w:id="13963" w:name="_Toc142730929"/>
      <w:bookmarkStart w:id="13964" w:name="_Toc142731302"/>
      <w:bookmarkStart w:id="13965" w:name="_Toc142998669"/>
      <w:bookmarkStart w:id="13966" w:name="_Toc143063761"/>
      <w:bookmarkStart w:id="13967" w:name="_Toc143509871"/>
      <w:bookmarkStart w:id="13968" w:name="_Toc143510318"/>
      <w:bookmarkStart w:id="13969" w:name="_Toc144026350"/>
      <w:bookmarkStart w:id="13970" w:name="_Toc144026681"/>
      <w:bookmarkStart w:id="13971" w:name="_Toc144276324"/>
      <w:bookmarkStart w:id="13972" w:name="_Toc144276668"/>
      <w:bookmarkStart w:id="13973" w:name="_Toc144280256"/>
      <w:bookmarkStart w:id="13974" w:name="_Toc144280602"/>
      <w:bookmarkStart w:id="13975" w:name="_Toc144540817"/>
      <w:bookmarkStart w:id="13976" w:name="_Toc144554700"/>
      <w:bookmarkStart w:id="13977" w:name="_Toc144722321"/>
      <w:bookmarkStart w:id="13978" w:name="_Toc145503784"/>
      <w:bookmarkStart w:id="13979" w:name="_Toc145512226"/>
      <w:bookmarkStart w:id="13980" w:name="_Toc145513249"/>
      <w:bookmarkStart w:id="13981" w:name="_Toc145513633"/>
      <w:bookmarkStart w:id="13982" w:name="_Toc192577690"/>
      <w:r w:rsidRPr="00B150B1">
        <w:t>Exception Information</w:t>
      </w:r>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p>
    <w:p w:rsidR="006E1B20" w:rsidRDefault="00E4747E">
      <w:pPr>
        <w:pStyle w:val="BodyTextLink"/>
        <w:widowControl w:val="0"/>
      </w:pPr>
      <w:r w:rsidRPr="00B150B1">
        <w:t>On x64 platforms, exception intercept messages include a collection of flags that provide information about the exception.</w:t>
      </w:r>
    </w:p>
    <w:p w:rsidR="006E1B20" w:rsidRDefault="006E1B20">
      <w:pPr>
        <w:pStyle w:val="TargetCode"/>
        <w:keepNext/>
        <w:keepLines/>
        <w:widowControl w:val="0"/>
        <w:tabs>
          <w:tab w:val="left" w:pos="5760"/>
        </w:tabs>
        <w:ind w:left="288"/>
      </w:pPr>
    </w:p>
    <w:p w:rsidR="006E1B20" w:rsidRDefault="00E4747E">
      <w:pPr>
        <w:pStyle w:val="TargetCode"/>
        <w:keepNext/>
        <w:keepLines/>
        <w:widowControl w:val="0"/>
        <w:tabs>
          <w:tab w:val="left" w:pos="5760"/>
        </w:tabs>
        <w:ind w:left="288"/>
      </w:pPr>
      <w:r w:rsidRPr="00B150B1">
        <w:t>typedef struct</w:t>
      </w:r>
    </w:p>
    <w:p w:rsidR="006E1B20" w:rsidRDefault="00E4747E">
      <w:pPr>
        <w:pStyle w:val="TargetCode"/>
        <w:keepNext/>
        <w:keepLines/>
        <w:widowControl w:val="0"/>
        <w:tabs>
          <w:tab w:val="left" w:pos="5760"/>
        </w:tabs>
        <w:ind w:left="288"/>
      </w:pPr>
      <w:r w:rsidRPr="00B150B1">
        <w:t>{</w:t>
      </w:r>
    </w:p>
    <w:p w:rsidR="006E1B20" w:rsidRDefault="00E4747E">
      <w:pPr>
        <w:pStyle w:val="TargetCode"/>
        <w:keepNext/>
        <w:keepLines/>
        <w:widowControl w:val="0"/>
        <w:tabs>
          <w:tab w:val="left" w:pos="720"/>
          <w:tab w:val="left" w:pos="4320"/>
        </w:tabs>
        <w:ind w:left="288"/>
      </w:pPr>
      <w:r w:rsidRPr="00B150B1">
        <w:tab/>
        <w:t>UINT8</w:t>
      </w:r>
      <w:r w:rsidRPr="00B150B1">
        <w:tab/>
        <w:t>ErrorCodeValid:1;</w:t>
      </w:r>
    </w:p>
    <w:p w:rsidR="006E1B20" w:rsidRDefault="00E4747E">
      <w:pPr>
        <w:pStyle w:val="TargetCode"/>
        <w:keepNext/>
        <w:keepLines/>
        <w:widowControl w:val="0"/>
        <w:tabs>
          <w:tab w:val="left" w:pos="720"/>
          <w:tab w:val="left" w:pos="4320"/>
        </w:tabs>
        <w:ind w:left="288"/>
      </w:pPr>
      <w:r w:rsidRPr="00B150B1">
        <w:tab/>
        <w:t>UINT8</w:t>
      </w:r>
      <w:r w:rsidRPr="00B150B1">
        <w:tab/>
        <w:t>Reserved:7;</w:t>
      </w:r>
    </w:p>
    <w:p w:rsidR="006E1B20" w:rsidRDefault="00E4747E">
      <w:pPr>
        <w:pStyle w:val="TargetCode"/>
        <w:keepNext/>
        <w:keepLines/>
        <w:widowControl w:val="0"/>
        <w:tabs>
          <w:tab w:val="left" w:pos="720"/>
          <w:tab w:val="left" w:pos="5760"/>
        </w:tabs>
        <w:ind w:left="288"/>
      </w:pPr>
      <w:r w:rsidRPr="00B150B1">
        <w:t>} HV_X64_EXCEPTION_INFO;</w:t>
      </w:r>
    </w:p>
    <w:p w:rsidR="006E1B20" w:rsidRDefault="006E1B20">
      <w:pPr>
        <w:pStyle w:val="TargetCode"/>
        <w:keepNext/>
        <w:keepLines/>
        <w:widowControl w:val="0"/>
        <w:tabs>
          <w:tab w:val="left" w:pos="720"/>
          <w:tab w:val="left" w:pos="5760"/>
        </w:tabs>
        <w:ind w:left="288"/>
      </w:pPr>
    </w:p>
    <w:p w:rsidR="006E1B20" w:rsidRDefault="006E1B20">
      <w:pPr>
        <w:pStyle w:val="Le"/>
        <w:rPr>
          <w:sz w:val="14"/>
        </w:rPr>
      </w:pPr>
    </w:p>
    <w:p w:rsidR="006E1B20" w:rsidRDefault="00E4747E">
      <w:pPr>
        <w:pStyle w:val="BodyText"/>
      </w:pPr>
      <w:r w:rsidRPr="00B150B1">
        <w:rPr>
          <w:i/>
        </w:rPr>
        <w:t>ErrorCodeValid</w:t>
      </w:r>
      <w:r w:rsidRPr="00B150B1">
        <w:t xml:space="preserve"> indicates that the error code field in the exception message is valid.</w:t>
      </w:r>
    </w:p>
    <w:p w:rsidR="006E1B20" w:rsidRDefault="002630F6">
      <w:pPr>
        <w:pStyle w:val="Heading3"/>
      </w:pPr>
      <w:bookmarkStart w:id="13983" w:name="_Toc144554701"/>
      <w:bookmarkStart w:id="13984" w:name="_Toc144722322"/>
      <w:bookmarkStart w:id="13985" w:name="_Toc145503785"/>
      <w:bookmarkStart w:id="13986" w:name="_Toc145512227"/>
      <w:bookmarkStart w:id="13987" w:name="_Toc145513250"/>
      <w:bookmarkStart w:id="13988" w:name="_Toc145513634"/>
      <w:bookmarkStart w:id="13989" w:name="_Toc192577691"/>
      <w:bookmarkStart w:id="13990" w:name="_Ref108580549"/>
      <w:bookmarkStart w:id="13991" w:name="_Toc110172867"/>
      <w:bookmarkStart w:id="13992" w:name="_Toc127596871"/>
      <w:bookmarkStart w:id="13993" w:name="_Toc127786492"/>
      <w:bookmarkStart w:id="13994" w:name="_Toc127786808"/>
      <w:bookmarkStart w:id="13995" w:name="_Toc127787124"/>
      <w:bookmarkStart w:id="13996" w:name="_Toc127877798"/>
      <w:bookmarkStart w:id="13997" w:name="_Toc128289868"/>
      <w:bookmarkStart w:id="13998" w:name="_Toc128290261"/>
      <w:bookmarkStart w:id="13999" w:name="_Toc130189866"/>
      <w:bookmarkStart w:id="14000" w:name="_Toc130201082"/>
      <w:bookmarkStart w:id="14001" w:name="_Toc130201398"/>
      <w:bookmarkStart w:id="14002" w:name="_Toc130201719"/>
      <w:bookmarkStart w:id="14003" w:name="_Toc131936911"/>
      <w:bookmarkStart w:id="14004" w:name="_Toc133901272"/>
      <w:bookmarkStart w:id="14005" w:name="_Toc137461146"/>
      <w:bookmarkStart w:id="14006" w:name="_Toc139096661"/>
      <w:bookmarkStart w:id="14007" w:name="_Toc139188584"/>
      <w:bookmarkStart w:id="14008" w:name="_Toc139191447"/>
      <w:bookmarkStart w:id="14009" w:name="_Toc140490499"/>
      <w:bookmarkStart w:id="14010" w:name="_Toc140571401"/>
      <w:bookmarkStart w:id="14011" w:name="_Toc141257674"/>
      <w:bookmarkStart w:id="14012" w:name="_Toc141258001"/>
      <w:bookmarkStart w:id="14013" w:name="_Toc141267529"/>
      <w:bookmarkStart w:id="14014" w:name="_Toc141522547"/>
      <w:bookmarkStart w:id="14015" w:name="_Toc141529635"/>
      <w:bookmarkStart w:id="14016" w:name="_Toc141529952"/>
      <w:bookmarkStart w:id="14017" w:name="_Toc141851561"/>
      <w:bookmarkStart w:id="14018" w:name="_Toc141852495"/>
      <w:bookmarkStart w:id="14019" w:name="_Toc141888039"/>
      <w:bookmarkStart w:id="14020" w:name="_Toc141889879"/>
      <w:bookmarkStart w:id="14021" w:name="_Toc141893548"/>
      <w:bookmarkStart w:id="14022" w:name="_Toc142113401"/>
      <w:bookmarkStart w:id="14023" w:name="_Toc142114429"/>
      <w:bookmarkStart w:id="14024" w:name="_Toc142729646"/>
      <w:bookmarkStart w:id="14025" w:name="_Toc142730930"/>
      <w:bookmarkStart w:id="14026" w:name="_Toc142731303"/>
      <w:bookmarkStart w:id="14027" w:name="_Toc142998670"/>
      <w:bookmarkStart w:id="14028" w:name="_Toc143063762"/>
      <w:bookmarkStart w:id="14029" w:name="_Toc143509872"/>
      <w:bookmarkStart w:id="14030" w:name="_Toc143510319"/>
      <w:bookmarkStart w:id="14031" w:name="_Toc144026351"/>
      <w:bookmarkStart w:id="14032" w:name="_Toc144026682"/>
      <w:bookmarkStart w:id="14033" w:name="_Toc144276325"/>
      <w:bookmarkStart w:id="14034" w:name="_Toc144276669"/>
      <w:bookmarkStart w:id="14035" w:name="_Toc144280257"/>
      <w:bookmarkStart w:id="14036" w:name="_Toc144280603"/>
      <w:bookmarkStart w:id="14037" w:name="_Toc144540818"/>
      <w:bookmarkEnd w:id="13704"/>
      <w:r w:rsidRPr="00B150B1">
        <w:t>Memory Access Flags</w:t>
      </w:r>
      <w:bookmarkEnd w:id="13983"/>
      <w:bookmarkEnd w:id="13984"/>
      <w:bookmarkEnd w:id="13985"/>
      <w:bookmarkEnd w:id="13986"/>
      <w:bookmarkEnd w:id="13987"/>
      <w:bookmarkEnd w:id="13988"/>
      <w:bookmarkEnd w:id="13989"/>
    </w:p>
    <w:p w:rsidR="006E1B20" w:rsidRDefault="002630F6">
      <w:pPr>
        <w:pStyle w:val="BodyText"/>
      </w:pPr>
      <w:r w:rsidRPr="00B150B1">
        <w:t>Memory intercept messages include a collection of flags that provide information about the intercept.</w:t>
      </w:r>
    </w:p>
    <w:p w:rsidR="006E1B20" w:rsidRDefault="006E1B20">
      <w:pPr>
        <w:pStyle w:val="TargetCode"/>
      </w:pPr>
    </w:p>
    <w:p w:rsidR="006E1B20" w:rsidRDefault="002630F6">
      <w:pPr>
        <w:pStyle w:val="TargetCode"/>
      </w:pPr>
      <w:r w:rsidRPr="00B150B1">
        <w:t>typedef struct</w:t>
      </w:r>
    </w:p>
    <w:p w:rsidR="006E1B20" w:rsidRDefault="002630F6">
      <w:pPr>
        <w:pStyle w:val="TargetCode"/>
      </w:pPr>
      <w:r w:rsidRPr="00B150B1">
        <w:t>{</w:t>
      </w:r>
    </w:p>
    <w:p w:rsidR="006E1B20" w:rsidRDefault="002630F6">
      <w:pPr>
        <w:pStyle w:val="TargetCode"/>
      </w:pPr>
      <w:r w:rsidRPr="00B150B1">
        <w:t xml:space="preserve">    UINT8</w:t>
      </w:r>
      <w:r w:rsidRPr="00B150B1">
        <w:tab/>
      </w:r>
      <w:r w:rsidRPr="00B150B1">
        <w:tab/>
      </w:r>
      <w:r w:rsidRPr="00B150B1">
        <w:tab/>
      </w:r>
      <w:r w:rsidRPr="00B150B1">
        <w:tab/>
      </w:r>
      <w:r w:rsidRPr="00B150B1">
        <w:tab/>
        <w:t>GvaValid:1;</w:t>
      </w:r>
    </w:p>
    <w:p w:rsidR="006E1B20" w:rsidRDefault="002630F6">
      <w:pPr>
        <w:pStyle w:val="TargetCode"/>
      </w:pPr>
      <w:r w:rsidRPr="00B150B1">
        <w:t xml:space="preserve">    UINT8</w:t>
      </w:r>
      <w:r w:rsidRPr="00B150B1">
        <w:tab/>
      </w:r>
      <w:r w:rsidRPr="00B150B1">
        <w:tab/>
      </w:r>
      <w:r w:rsidRPr="00B150B1">
        <w:tab/>
      </w:r>
      <w:r w:rsidRPr="00B150B1">
        <w:tab/>
      </w:r>
      <w:r w:rsidRPr="00B150B1">
        <w:tab/>
        <w:t>Reserved:7;</w:t>
      </w:r>
    </w:p>
    <w:p w:rsidR="006E1B20" w:rsidRDefault="002630F6">
      <w:pPr>
        <w:pStyle w:val="TargetCode"/>
      </w:pPr>
      <w:r w:rsidRPr="00B150B1">
        <w:t>} HV_X64_MEMORY_ACCESS_INFO;</w:t>
      </w:r>
    </w:p>
    <w:p w:rsidR="006E1B20" w:rsidRDefault="006E1B20">
      <w:pPr>
        <w:pStyle w:val="TargetCode"/>
      </w:pPr>
    </w:p>
    <w:p w:rsidR="006E1B20" w:rsidRDefault="006E1B20">
      <w:pPr>
        <w:pStyle w:val="BodyText"/>
        <w:ind w:left="360" w:hanging="360"/>
        <w:rPr>
          <w:i/>
        </w:rPr>
      </w:pPr>
    </w:p>
    <w:p w:rsidR="006E1B20" w:rsidRDefault="002630F6">
      <w:pPr>
        <w:pStyle w:val="BodyText"/>
        <w:ind w:left="360" w:hanging="360"/>
      </w:pPr>
      <w:r w:rsidRPr="00B150B1">
        <w:rPr>
          <w:i/>
        </w:rPr>
        <w:t>GvaValid</w:t>
      </w:r>
      <w:r w:rsidRPr="00B150B1">
        <w:t xml:space="preserve"> indicates that the </w:t>
      </w:r>
      <w:r w:rsidRPr="00B150B1">
        <w:rPr>
          <w:i/>
        </w:rPr>
        <w:t>Gva</w:t>
      </w:r>
      <w:r w:rsidRPr="00B150B1">
        <w:t xml:space="preserve"> field of the memory access message contains a valid guest virtual address.</w:t>
      </w:r>
    </w:p>
    <w:p w:rsidR="006E1B20" w:rsidRDefault="00E4747E">
      <w:pPr>
        <w:pStyle w:val="Heading2"/>
        <w:rPr>
          <w:sz w:val="22"/>
        </w:rPr>
      </w:pPr>
      <w:bookmarkStart w:id="14038" w:name="_Toc144554702"/>
      <w:bookmarkStart w:id="14039" w:name="_Toc144722323"/>
      <w:bookmarkStart w:id="14040" w:name="_Toc145503786"/>
      <w:bookmarkStart w:id="14041" w:name="_Toc145512228"/>
      <w:bookmarkStart w:id="14042" w:name="_Toc145513251"/>
      <w:bookmarkStart w:id="14043" w:name="_Toc145513635"/>
      <w:bookmarkStart w:id="14044" w:name="_Toc192577692"/>
      <w:r w:rsidRPr="00B150B1">
        <w:rPr>
          <w:sz w:val="22"/>
        </w:rPr>
        <w:t>Memory Access Messages</w:t>
      </w:r>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p>
    <w:p w:rsidR="006E1B20" w:rsidRDefault="00E4747E">
      <w:pPr>
        <w:pStyle w:val="BodyTextLink"/>
      </w:pPr>
      <w:r w:rsidRPr="00B150B1">
        <w:t>Memory access messages are sent in response to certain memory accesses performed by a virtual processor or performed on its behalf by the hypervisor. Both memory access messages (unmapped GPA and GPA access violations) share the same format.</w:t>
      </w:r>
    </w:p>
    <w:p w:rsidR="006E1B20" w:rsidRDefault="006E1B20">
      <w:pPr>
        <w:rPr>
          <w:sz w:val="20"/>
        </w:rPr>
      </w:pP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500"/>
        <w:gridCol w:w="657"/>
        <w:gridCol w:w="1283"/>
        <w:gridCol w:w="813"/>
        <w:gridCol w:w="1406"/>
        <w:gridCol w:w="921"/>
        <w:gridCol w:w="900"/>
        <w:gridCol w:w="589"/>
        <w:gridCol w:w="1283"/>
      </w:tblGrid>
      <w:tr w:rsidR="0023512B" w:rsidRPr="00B150B1" w:rsidTr="00F751B0">
        <w:trPr>
          <w:trHeight w:val="432"/>
        </w:trPr>
        <w:tc>
          <w:tcPr>
            <w:tcW w:w="500" w:type="dxa"/>
            <w:vMerge w:val="restart"/>
            <w:tcBorders>
              <w:bottom w:val="dashSmallGap" w:sz="4" w:space="0" w:color="auto"/>
            </w:tcBorders>
            <w:textDirection w:val="btLr"/>
          </w:tcPr>
          <w:p w:rsidR="006E1B20" w:rsidRDefault="00D17567">
            <w:pPr>
              <w:ind w:left="113" w:right="113"/>
              <w:jc w:val="center"/>
              <w:rPr>
                <w:rFonts w:ascii="Arial Narrow" w:hAnsi="Arial Narrow"/>
                <w:sz w:val="16"/>
                <w:szCs w:val="18"/>
              </w:rPr>
            </w:pPr>
            <w:r w:rsidRPr="00B150B1">
              <w:rPr>
                <w:rFonts w:ascii="Arial Narrow" w:hAnsi="Arial Narrow"/>
                <w:sz w:val="16"/>
                <w:szCs w:val="18"/>
              </w:rPr>
              <w:t>Message Header</w:t>
            </w:r>
          </w:p>
        </w:tc>
        <w:tc>
          <w:tcPr>
            <w:tcW w:w="657" w:type="dxa"/>
            <w:tcBorders>
              <w:bottom w:val="single" w:sz="4" w:space="0" w:color="C0C0C0"/>
            </w:tcBorders>
          </w:tcPr>
          <w:p w:rsidR="006E1B20" w:rsidRDefault="00D17567">
            <w:pPr>
              <w:ind w:left="0"/>
              <w:jc w:val="right"/>
              <w:rPr>
                <w:sz w:val="20"/>
              </w:rPr>
            </w:pPr>
            <w:r w:rsidRPr="00B150B1">
              <w:rPr>
                <w:sz w:val="20"/>
              </w:rPr>
              <w:t>0</w:t>
            </w:r>
          </w:p>
        </w:tc>
        <w:tc>
          <w:tcPr>
            <w:tcW w:w="3502" w:type="dxa"/>
            <w:gridSpan w:val="3"/>
            <w:tcBorders>
              <w:bottom w:val="single" w:sz="4" w:space="0" w:color="C0C0C0"/>
            </w:tcBorders>
          </w:tcPr>
          <w:p w:rsidR="006E1B20" w:rsidRDefault="00D17567">
            <w:pPr>
              <w:ind w:left="0"/>
              <w:rPr>
                <w:color w:val="auto"/>
                <w:sz w:val="20"/>
              </w:rPr>
            </w:pPr>
            <w:r w:rsidRPr="00B150B1">
              <w:rPr>
                <w:color w:val="auto"/>
                <w:sz w:val="20"/>
              </w:rPr>
              <w:t>MessageType (4 bytes)</w:t>
            </w:r>
          </w:p>
        </w:tc>
        <w:tc>
          <w:tcPr>
            <w:tcW w:w="2410" w:type="dxa"/>
            <w:gridSpan w:val="3"/>
            <w:tcBorders>
              <w:bottom w:val="single" w:sz="4" w:space="0" w:color="C0C0C0"/>
            </w:tcBorders>
            <w:shd w:val="clear" w:color="auto" w:fill="E6E6E6"/>
          </w:tcPr>
          <w:p w:rsidR="006E1B20" w:rsidRDefault="00D17567">
            <w:pPr>
              <w:ind w:left="0"/>
              <w:rPr>
                <w:color w:val="auto"/>
                <w:sz w:val="20"/>
              </w:rPr>
            </w:pPr>
            <w:r w:rsidRPr="00B150B1">
              <w:rPr>
                <w:color w:val="auto"/>
                <w:sz w:val="20"/>
              </w:rPr>
              <w:t>Rsvd (3 bytes)</w:t>
            </w:r>
          </w:p>
        </w:tc>
        <w:tc>
          <w:tcPr>
            <w:tcW w:w="1283" w:type="dxa"/>
            <w:tcBorders>
              <w:bottom w:val="single" w:sz="4" w:space="0" w:color="C0C0C0"/>
            </w:tcBorders>
            <w:shd w:val="clear" w:color="auto" w:fill="auto"/>
          </w:tcPr>
          <w:p w:rsidR="006E1B20" w:rsidRDefault="00D17567">
            <w:pPr>
              <w:ind w:left="0"/>
              <w:jc w:val="center"/>
              <w:rPr>
                <w:color w:val="auto"/>
                <w:sz w:val="16"/>
                <w:szCs w:val="18"/>
              </w:rPr>
            </w:pPr>
            <w:r w:rsidRPr="00B150B1">
              <w:rPr>
                <w:color w:val="auto"/>
                <w:sz w:val="16"/>
                <w:szCs w:val="18"/>
              </w:rPr>
              <w:t>PayloadSize</w:t>
            </w:r>
          </w:p>
          <w:p w:rsidR="006E1B20" w:rsidRDefault="00D17567">
            <w:pPr>
              <w:ind w:left="0"/>
              <w:jc w:val="center"/>
              <w:rPr>
                <w:color w:val="auto"/>
                <w:sz w:val="20"/>
              </w:rPr>
            </w:pPr>
            <w:r w:rsidRPr="00B150B1">
              <w:rPr>
                <w:color w:val="auto"/>
                <w:sz w:val="20"/>
              </w:rPr>
              <w:t>(1 byte)</w:t>
            </w:r>
          </w:p>
        </w:tc>
      </w:tr>
      <w:tr w:rsidR="00D17567" w:rsidRPr="00B150B1" w:rsidTr="00F751B0">
        <w:trPr>
          <w:trHeight w:val="432"/>
        </w:trPr>
        <w:tc>
          <w:tcPr>
            <w:tcW w:w="500" w:type="dxa"/>
            <w:vMerge/>
            <w:tcBorders>
              <w:bottom w:val="dashSmallGap" w:sz="4" w:space="0" w:color="auto"/>
            </w:tcBorders>
            <w:shd w:val="clear" w:color="auto" w:fill="FFFFFF"/>
          </w:tcPr>
          <w:p w:rsidR="006E1B20" w:rsidRDefault="006E1B20">
            <w:pPr>
              <w:ind w:left="0"/>
              <w:jc w:val="right"/>
              <w:rPr>
                <w:sz w:val="20"/>
              </w:rPr>
            </w:pPr>
          </w:p>
        </w:tc>
        <w:tc>
          <w:tcPr>
            <w:tcW w:w="657" w:type="dxa"/>
            <w:tcBorders>
              <w:bottom w:val="dashSmallGap" w:sz="4" w:space="0" w:color="auto"/>
            </w:tcBorders>
            <w:shd w:val="clear" w:color="auto" w:fill="FFFFFF"/>
          </w:tcPr>
          <w:p w:rsidR="006E1B20" w:rsidRDefault="00D17567">
            <w:pPr>
              <w:ind w:left="0"/>
              <w:jc w:val="right"/>
              <w:rPr>
                <w:sz w:val="20"/>
              </w:rPr>
            </w:pPr>
            <w:r w:rsidRPr="00B150B1">
              <w:rPr>
                <w:sz w:val="20"/>
              </w:rPr>
              <w:t>8</w:t>
            </w:r>
          </w:p>
        </w:tc>
        <w:tc>
          <w:tcPr>
            <w:tcW w:w="7195" w:type="dxa"/>
            <w:gridSpan w:val="7"/>
            <w:tcBorders>
              <w:bottom w:val="dashSmallGap" w:sz="4" w:space="0" w:color="auto"/>
            </w:tcBorders>
            <w:shd w:val="clear" w:color="auto" w:fill="FFFFFF"/>
          </w:tcPr>
          <w:p w:rsidR="006E1B20" w:rsidRDefault="00D17567">
            <w:pPr>
              <w:ind w:left="0"/>
              <w:rPr>
                <w:color w:val="auto"/>
                <w:sz w:val="20"/>
              </w:rPr>
            </w:pPr>
            <w:r w:rsidRPr="00B150B1">
              <w:rPr>
                <w:color w:val="auto"/>
                <w:sz w:val="20"/>
              </w:rPr>
              <w:t>SourcePartition (8 bytes)</w:t>
            </w:r>
          </w:p>
        </w:tc>
      </w:tr>
      <w:tr w:rsidR="0023512B" w:rsidRPr="00B150B1" w:rsidTr="00F751B0">
        <w:trPr>
          <w:trHeight w:val="432"/>
        </w:trPr>
        <w:tc>
          <w:tcPr>
            <w:tcW w:w="500" w:type="dxa"/>
            <w:vMerge w:val="restart"/>
            <w:tcBorders>
              <w:top w:val="dashSmallGap" w:sz="4" w:space="0" w:color="auto"/>
            </w:tcBorders>
            <w:shd w:val="clear" w:color="auto" w:fill="D9D9D9"/>
            <w:textDirection w:val="btLr"/>
          </w:tcPr>
          <w:p w:rsidR="006E1B20" w:rsidRDefault="00271C3E">
            <w:pPr>
              <w:ind w:left="113" w:right="113"/>
              <w:jc w:val="center"/>
              <w:rPr>
                <w:sz w:val="20"/>
              </w:rPr>
            </w:pPr>
            <w:r w:rsidRPr="00B150B1">
              <w:rPr>
                <w:sz w:val="20"/>
              </w:rPr>
              <w:t>Memory Access Payload</w:t>
            </w:r>
          </w:p>
        </w:tc>
        <w:tc>
          <w:tcPr>
            <w:tcW w:w="657" w:type="dxa"/>
            <w:tcBorders>
              <w:top w:val="dashSmallGap" w:sz="4" w:space="0" w:color="auto"/>
            </w:tcBorders>
            <w:shd w:val="clear" w:color="auto" w:fill="FFFFFF"/>
          </w:tcPr>
          <w:p w:rsidR="006E1B20" w:rsidRDefault="00271C3E">
            <w:pPr>
              <w:ind w:left="0"/>
              <w:jc w:val="right"/>
              <w:rPr>
                <w:sz w:val="20"/>
              </w:rPr>
            </w:pPr>
            <w:r w:rsidRPr="00B150B1">
              <w:rPr>
                <w:sz w:val="20"/>
              </w:rPr>
              <w:t>16</w:t>
            </w:r>
          </w:p>
        </w:tc>
        <w:tc>
          <w:tcPr>
            <w:tcW w:w="3502" w:type="dxa"/>
            <w:gridSpan w:val="3"/>
            <w:tcBorders>
              <w:top w:val="dashSmallGap" w:sz="4" w:space="0" w:color="auto"/>
            </w:tcBorders>
            <w:shd w:val="clear" w:color="auto" w:fill="FFFFFF"/>
          </w:tcPr>
          <w:p w:rsidR="006E1B20" w:rsidRDefault="00271C3E">
            <w:pPr>
              <w:ind w:left="0"/>
              <w:rPr>
                <w:color w:val="auto"/>
                <w:sz w:val="20"/>
              </w:rPr>
            </w:pPr>
            <w:r w:rsidRPr="00B150B1">
              <w:rPr>
                <w:color w:val="auto"/>
                <w:sz w:val="20"/>
              </w:rPr>
              <w:t>VpIndex (4 bytes)</w:t>
            </w:r>
          </w:p>
        </w:tc>
        <w:tc>
          <w:tcPr>
            <w:tcW w:w="921" w:type="dxa"/>
            <w:tcBorders>
              <w:top w:val="dashSmallGap" w:sz="4" w:space="0" w:color="auto"/>
            </w:tcBorders>
            <w:shd w:val="clear" w:color="auto" w:fill="FFFFFF"/>
          </w:tcPr>
          <w:p w:rsidR="006E1B20" w:rsidRDefault="00271C3E">
            <w:pPr>
              <w:ind w:left="0"/>
              <w:jc w:val="center"/>
              <w:rPr>
                <w:color w:val="auto"/>
                <w:sz w:val="16"/>
                <w:szCs w:val="18"/>
              </w:rPr>
            </w:pPr>
            <w:r w:rsidRPr="00B150B1">
              <w:rPr>
                <w:color w:val="auto"/>
                <w:sz w:val="16"/>
                <w:szCs w:val="18"/>
              </w:rPr>
              <w:t>InstLen</w:t>
            </w:r>
          </w:p>
          <w:p w:rsidR="006E1B20" w:rsidRDefault="00271C3E">
            <w:pPr>
              <w:ind w:left="0"/>
              <w:rPr>
                <w:color w:val="auto"/>
                <w:sz w:val="20"/>
                <w:szCs w:val="20"/>
              </w:rPr>
            </w:pPr>
            <w:r w:rsidRPr="00B150B1">
              <w:rPr>
                <w:color w:val="auto"/>
                <w:sz w:val="16"/>
                <w:szCs w:val="18"/>
              </w:rPr>
              <w:t xml:space="preserve">(1 </w:t>
            </w:r>
            <w:r w:rsidR="004A3DE9" w:rsidRPr="00B150B1">
              <w:rPr>
                <w:color w:val="auto"/>
                <w:sz w:val="16"/>
                <w:szCs w:val="18"/>
              </w:rPr>
              <w:t>b</w:t>
            </w:r>
            <w:r w:rsidRPr="00B150B1">
              <w:rPr>
                <w:color w:val="auto"/>
                <w:sz w:val="16"/>
                <w:szCs w:val="18"/>
              </w:rPr>
              <w:t>yte</w:t>
            </w:r>
            <w:r w:rsidRPr="00B150B1">
              <w:rPr>
                <w:color w:val="auto"/>
                <w:sz w:val="20"/>
                <w:szCs w:val="20"/>
              </w:rPr>
              <w:t>)</w:t>
            </w:r>
          </w:p>
        </w:tc>
        <w:tc>
          <w:tcPr>
            <w:tcW w:w="900" w:type="dxa"/>
            <w:tcBorders>
              <w:top w:val="dashSmallGap" w:sz="4" w:space="0" w:color="auto"/>
            </w:tcBorders>
            <w:shd w:val="clear" w:color="auto" w:fill="FFFFFF"/>
          </w:tcPr>
          <w:p w:rsidR="006E1B20" w:rsidRDefault="00271C3E">
            <w:pPr>
              <w:ind w:left="0"/>
              <w:jc w:val="center"/>
              <w:rPr>
                <w:color w:val="auto"/>
                <w:sz w:val="20"/>
                <w:szCs w:val="20"/>
              </w:rPr>
            </w:pPr>
            <w:r w:rsidRPr="00B150B1">
              <w:rPr>
                <w:color w:val="auto"/>
                <w:sz w:val="20"/>
                <w:szCs w:val="20"/>
              </w:rPr>
              <w:t>Access</w:t>
            </w:r>
          </w:p>
          <w:p w:rsidR="006E1B20" w:rsidRDefault="00271C3E">
            <w:pPr>
              <w:ind w:left="0"/>
              <w:jc w:val="center"/>
              <w:rPr>
                <w:color w:val="auto"/>
                <w:sz w:val="20"/>
                <w:szCs w:val="20"/>
              </w:rPr>
            </w:pPr>
            <w:r w:rsidRPr="00B150B1">
              <w:rPr>
                <w:color w:val="auto"/>
                <w:sz w:val="20"/>
                <w:szCs w:val="20"/>
              </w:rPr>
              <w:t>Type</w:t>
            </w:r>
          </w:p>
          <w:p w:rsidR="006E1B20" w:rsidRDefault="00271C3E">
            <w:pPr>
              <w:ind w:left="0"/>
              <w:jc w:val="center"/>
              <w:rPr>
                <w:color w:val="auto"/>
                <w:sz w:val="20"/>
                <w:szCs w:val="20"/>
              </w:rPr>
            </w:pPr>
            <w:r w:rsidRPr="00B150B1">
              <w:rPr>
                <w:color w:val="auto"/>
                <w:sz w:val="20"/>
                <w:szCs w:val="20"/>
              </w:rPr>
              <w:t>(1 byte)</w:t>
            </w:r>
          </w:p>
        </w:tc>
        <w:tc>
          <w:tcPr>
            <w:tcW w:w="1872" w:type="dxa"/>
            <w:gridSpan w:val="2"/>
            <w:tcBorders>
              <w:top w:val="dashSmallGap" w:sz="4" w:space="0" w:color="auto"/>
            </w:tcBorders>
            <w:shd w:val="clear" w:color="auto" w:fill="FFFFFF"/>
          </w:tcPr>
          <w:p w:rsidR="006E1B20" w:rsidRDefault="00271C3E">
            <w:pPr>
              <w:ind w:left="0"/>
              <w:jc w:val="center"/>
              <w:rPr>
                <w:color w:val="auto"/>
                <w:sz w:val="20"/>
                <w:szCs w:val="20"/>
              </w:rPr>
            </w:pPr>
            <w:r w:rsidRPr="00B150B1">
              <w:rPr>
                <w:color w:val="auto"/>
                <w:sz w:val="20"/>
                <w:szCs w:val="20"/>
              </w:rPr>
              <w:t>ExecutionState</w:t>
            </w:r>
          </w:p>
          <w:p w:rsidR="006E1B20" w:rsidRDefault="00271C3E">
            <w:pPr>
              <w:ind w:left="0"/>
              <w:jc w:val="center"/>
              <w:rPr>
                <w:color w:val="auto"/>
                <w:sz w:val="20"/>
              </w:rPr>
            </w:pPr>
            <w:r w:rsidRPr="00B150B1">
              <w:rPr>
                <w:color w:val="auto"/>
                <w:sz w:val="20"/>
                <w:szCs w:val="20"/>
              </w:rPr>
              <w:t>(2 bytes)</w:t>
            </w:r>
          </w:p>
        </w:tc>
      </w:tr>
      <w:tr w:rsidR="00271C3E" w:rsidRPr="00B150B1" w:rsidTr="00F751B0">
        <w:trPr>
          <w:trHeight w:val="432"/>
        </w:trPr>
        <w:tc>
          <w:tcPr>
            <w:tcW w:w="500" w:type="dxa"/>
            <w:vMerge/>
            <w:shd w:val="clear" w:color="auto" w:fill="FFFFFF"/>
          </w:tcPr>
          <w:p w:rsidR="006E1B20" w:rsidRDefault="006E1B20">
            <w:pPr>
              <w:ind w:left="0"/>
              <w:jc w:val="right"/>
              <w:rPr>
                <w:sz w:val="20"/>
              </w:rPr>
            </w:pPr>
          </w:p>
        </w:tc>
        <w:tc>
          <w:tcPr>
            <w:tcW w:w="657" w:type="dxa"/>
            <w:shd w:val="clear" w:color="auto" w:fill="FFFFFF"/>
          </w:tcPr>
          <w:p w:rsidR="006E1B20" w:rsidRDefault="00271C3E">
            <w:pPr>
              <w:ind w:left="0"/>
              <w:jc w:val="right"/>
              <w:rPr>
                <w:sz w:val="20"/>
              </w:rPr>
            </w:pPr>
            <w:r w:rsidRPr="00B150B1">
              <w:rPr>
                <w:sz w:val="20"/>
              </w:rPr>
              <w:t>24</w:t>
            </w:r>
          </w:p>
        </w:tc>
        <w:tc>
          <w:tcPr>
            <w:tcW w:w="7195" w:type="dxa"/>
            <w:gridSpan w:val="7"/>
            <w:shd w:val="clear" w:color="auto" w:fill="FFFFFF"/>
          </w:tcPr>
          <w:p w:rsidR="006E1B20" w:rsidRDefault="00271C3E">
            <w:pPr>
              <w:ind w:left="0"/>
              <w:rPr>
                <w:color w:val="auto"/>
                <w:sz w:val="20"/>
              </w:rPr>
            </w:pPr>
            <w:r w:rsidRPr="00B150B1">
              <w:rPr>
                <w:color w:val="auto"/>
                <w:sz w:val="20"/>
              </w:rPr>
              <w:t>CsSegment[0] (8 bytes)</w:t>
            </w:r>
          </w:p>
        </w:tc>
      </w:tr>
      <w:tr w:rsidR="00271C3E" w:rsidRPr="00B150B1" w:rsidTr="00F751B0">
        <w:trPr>
          <w:trHeight w:val="432"/>
        </w:trPr>
        <w:tc>
          <w:tcPr>
            <w:tcW w:w="500" w:type="dxa"/>
            <w:vMerge/>
            <w:shd w:val="clear" w:color="auto" w:fill="FFFFFF"/>
          </w:tcPr>
          <w:p w:rsidR="006E1B20" w:rsidRDefault="006E1B20">
            <w:pPr>
              <w:ind w:left="0"/>
              <w:jc w:val="right"/>
              <w:rPr>
                <w:sz w:val="20"/>
              </w:rPr>
            </w:pPr>
          </w:p>
        </w:tc>
        <w:tc>
          <w:tcPr>
            <w:tcW w:w="657" w:type="dxa"/>
            <w:shd w:val="clear" w:color="auto" w:fill="FFFFFF"/>
          </w:tcPr>
          <w:p w:rsidR="006E1B20" w:rsidRDefault="00271C3E">
            <w:pPr>
              <w:ind w:left="0"/>
              <w:jc w:val="right"/>
              <w:rPr>
                <w:sz w:val="20"/>
              </w:rPr>
            </w:pPr>
            <w:r w:rsidRPr="00B150B1">
              <w:rPr>
                <w:sz w:val="20"/>
              </w:rPr>
              <w:t>32</w:t>
            </w:r>
          </w:p>
        </w:tc>
        <w:tc>
          <w:tcPr>
            <w:tcW w:w="7195" w:type="dxa"/>
            <w:gridSpan w:val="7"/>
            <w:shd w:val="clear" w:color="auto" w:fill="FFFFFF"/>
          </w:tcPr>
          <w:p w:rsidR="006E1B20" w:rsidRDefault="00271C3E">
            <w:pPr>
              <w:ind w:left="0"/>
              <w:rPr>
                <w:color w:val="auto"/>
                <w:sz w:val="20"/>
              </w:rPr>
            </w:pPr>
            <w:r w:rsidRPr="00B150B1">
              <w:rPr>
                <w:color w:val="auto"/>
                <w:sz w:val="20"/>
              </w:rPr>
              <w:t>CsSegment[1] (8 bytes)</w:t>
            </w:r>
          </w:p>
        </w:tc>
      </w:tr>
      <w:tr w:rsidR="00271C3E" w:rsidRPr="00B150B1" w:rsidTr="00373CB1">
        <w:trPr>
          <w:trHeight w:val="432"/>
        </w:trPr>
        <w:tc>
          <w:tcPr>
            <w:tcW w:w="500" w:type="dxa"/>
            <w:vMerge/>
            <w:shd w:val="clear" w:color="auto" w:fill="FFFFFF"/>
          </w:tcPr>
          <w:p w:rsidR="006E1B20" w:rsidRDefault="006E1B20">
            <w:pPr>
              <w:ind w:left="0"/>
              <w:jc w:val="right"/>
              <w:rPr>
                <w:sz w:val="20"/>
              </w:rPr>
            </w:pPr>
          </w:p>
        </w:tc>
        <w:tc>
          <w:tcPr>
            <w:tcW w:w="657" w:type="dxa"/>
            <w:tcBorders>
              <w:bottom w:val="single" w:sz="4" w:space="0" w:color="C0C0C0"/>
            </w:tcBorders>
            <w:shd w:val="clear" w:color="auto" w:fill="FFFFFF"/>
          </w:tcPr>
          <w:p w:rsidR="006E1B20" w:rsidRDefault="00271C3E">
            <w:pPr>
              <w:ind w:left="0"/>
              <w:jc w:val="right"/>
              <w:rPr>
                <w:sz w:val="20"/>
              </w:rPr>
            </w:pPr>
            <w:r w:rsidRPr="00B150B1">
              <w:rPr>
                <w:sz w:val="20"/>
              </w:rPr>
              <w:t>40</w:t>
            </w:r>
          </w:p>
        </w:tc>
        <w:tc>
          <w:tcPr>
            <w:tcW w:w="7195" w:type="dxa"/>
            <w:gridSpan w:val="7"/>
            <w:tcBorders>
              <w:bottom w:val="single" w:sz="4" w:space="0" w:color="C0C0C0"/>
            </w:tcBorders>
            <w:shd w:val="clear" w:color="auto" w:fill="FFFFFF"/>
          </w:tcPr>
          <w:p w:rsidR="006E1B20" w:rsidRDefault="00271C3E">
            <w:pPr>
              <w:ind w:left="0"/>
              <w:rPr>
                <w:color w:val="auto"/>
                <w:sz w:val="20"/>
              </w:rPr>
            </w:pPr>
            <w:r w:rsidRPr="00B150B1">
              <w:rPr>
                <w:color w:val="auto"/>
                <w:sz w:val="20"/>
              </w:rPr>
              <w:t>Rip (8 bytes)</w:t>
            </w:r>
          </w:p>
        </w:tc>
      </w:tr>
      <w:tr w:rsidR="00271C3E" w:rsidRPr="00B150B1" w:rsidTr="00373CB1">
        <w:trPr>
          <w:trHeight w:val="432"/>
        </w:trPr>
        <w:tc>
          <w:tcPr>
            <w:tcW w:w="500" w:type="dxa"/>
            <w:vMerge/>
            <w:shd w:val="clear" w:color="auto" w:fill="FFFFFF"/>
          </w:tcPr>
          <w:p w:rsidR="006E1B20" w:rsidRDefault="006E1B20">
            <w:pPr>
              <w:ind w:left="0"/>
              <w:jc w:val="right"/>
              <w:rPr>
                <w:sz w:val="20"/>
              </w:rPr>
            </w:pPr>
          </w:p>
        </w:tc>
        <w:tc>
          <w:tcPr>
            <w:tcW w:w="657" w:type="dxa"/>
            <w:tcBorders>
              <w:bottom w:val="dotDotDash" w:sz="4" w:space="0" w:color="auto"/>
            </w:tcBorders>
            <w:shd w:val="clear" w:color="auto" w:fill="FFFFFF"/>
          </w:tcPr>
          <w:p w:rsidR="006E1B20" w:rsidRDefault="00271C3E">
            <w:pPr>
              <w:ind w:left="0"/>
              <w:jc w:val="right"/>
              <w:rPr>
                <w:sz w:val="20"/>
              </w:rPr>
            </w:pPr>
            <w:r w:rsidRPr="00B150B1">
              <w:rPr>
                <w:sz w:val="20"/>
              </w:rPr>
              <w:t>48</w:t>
            </w:r>
          </w:p>
        </w:tc>
        <w:tc>
          <w:tcPr>
            <w:tcW w:w="7195" w:type="dxa"/>
            <w:gridSpan w:val="7"/>
            <w:tcBorders>
              <w:bottom w:val="dotDotDash" w:sz="4" w:space="0" w:color="auto"/>
            </w:tcBorders>
            <w:shd w:val="clear" w:color="auto" w:fill="FFFFFF"/>
          </w:tcPr>
          <w:p w:rsidR="006E1B20" w:rsidRDefault="00271C3E">
            <w:pPr>
              <w:ind w:left="0"/>
              <w:rPr>
                <w:color w:val="auto"/>
                <w:sz w:val="20"/>
              </w:rPr>
            </w:pPr>
            <w:r w:rsidRPr="00B150B1">
              <w:rPr>
                <w:color w:val="auto"/>
                <w:sz w:val="20"/>
              </w:rPr>
              <w:t>Rflags (8 bytes)</w:t>
            </w:r>
          </w:p>
        </w:tc>
      </w:tr>
      <w:tr w:rsidR="0023512B" w:rsidRPr="00B150B1" w:rsidTr="00950867">
        <w:trPr>
          <w:trHeight w:val="432"/>
        </w:trPr>
        <w:tc>
          <w:tcPr>
            <w:tcW w:w="500" w:type="dxa"/>
            <w:vMerge/>
          </w:tcPr>
          <w:p w:rsidR="006E1B20" w:rsidRDefault="006E1B20">
            <w:pPr>
              <w:ind w:left="0"/>
              <w:jc w:val="right"/>
              <w:rPr>
                <w:sz w:val="20"/>
              </w:rPr>
            </w:pPr>
          </w:p>
        </w:tc>
        <w:tc>
          <w:tcPr>
            <w:tcW w:w="657" w:type="dxa"/>
            <w:tcBorders>
              <w:top w:val="dotDotDash" w:sz="4" w:space="0" w:color="auto"/>
            </w:tcBorders>
          </w:tcPr>
          <w:p w:rsidR="006E1B20" w:rsidRDefault="00271C3E">
            <w:pPr>
              <w:ind w:left="0"/>
              <w:jc w:val="right"/>
              <w:rPr>
                <w:sz w:val="20"/>
              </w:rPr>
            </w:pPr>
            <w:r w:rsidRPr="00B150B1">
              <w:rPr>
                <w:sz w:val="20"/>
              </w:rPr>
              <w:t>56</w:t>
            </w:r>
          </w:p>
        </w:tc>
        <w:tc>
          <w:tcPr>
            <w:tcW w:w="1283" w:type="dxa"/>
            <w:tcBorders>
              <w:top w:val="dotDotDash" w:sz="4" w:space="0" w:color="auto"/>
            </w:tcBorders>
            <w:shd w:val="pct10" w:color="auto" w:fill="auto"/>
          </w:tcPr>
          <w:p w:rsidR="006E1B20" w:rsidRDefault="00271C3E">
            <w:pPr>
              <w:ind w:left="0"/>
              <w:jc w:val="center"/>
              <w:rPr>
                <w:color w:val="auto"/>
                <w:sz w:val="20"/>
              </w:rPr>
            </w:pPr>
            <w:r w:rsidRPr="00B150B1">
              <w:rPr>
                <w:color w:val="auto"/>
                <w:sz w:val="20"/>
              </w:rPr>
              <w:t>Rsvd</w:t>
            </w:r>
          </w:p>
          <w:p w:rsidR="006E1B20" w:rsidRDefault="00271C3E">
            <w:pPr>
              <w:ind w:left="0"/>
              <w:jc w:val="center"/>
              <w:rPr>
                <w:color w:val="auto"/>
                <w:sz w:val="20"/>
              </w:rPr>
            </w:pPr>
            <w:r w:rsidRPr="00B150B1">
              <w:rPr>
                <w:color w:val="auto"/>
                <w:sz w:val="20"/>
              </w:rPr>
              <w:t>(2 bytes)</w:t>
            </w:r>
          </w:p>
        </w:tc>
        <w:tc>
          <w:tcPr>
            <w:tcW w:w="813" w:type="dxa"/>
            <w:tcBorders>
              <w:top w:val="dotDotDash" w:sz="4" w:space="0" w:color="auto"/>
            </w:tcBorders>
          </w:tcPr>
          <w:p w:rsidR="006E1B20" w:rsidRDefault="001929E9">
            <w:pPr>
              <w:ind w:left="0"/>
              <w:jc w:val="center"/>
              <w:rPr>
                <w:color w:val="auto"/>
                <w:sz w:val="20"/>
              </w:rPr>
            </w:pPr>
            <w:r w:rsidRPr="00B150B1">
              <w:rPr>
                <w:color w:val="auto"/>
                <w:sz w:val="20"/>
              </w:rPr>
              <w:t>Flags</w:t>
            </w:r>
          </w:p>
          <w:p w:rsidR="006E1B20" w:rsidRDefault="001929E9">
            <w:pPr>
              <w:ind w:left="0"/>
              <w:jc w:val="center"/>
              <w:rPr>
                <w:color w:val="auto"/>
                <w:sz w:val="14"/>
                <w:szCs w:val="16"/>
              </w:rPr>
            </w:pPr>
            <w:r w:rsidRPr="00B150B1">
              <w:rPr>
                <w:color w:val="auto"/>
                <w:sz w:val="14"/>
                <w:szCs w:val="16"/>
              </w:rPr>
              <w:t>(1 byte)</w:t>
            </w:r>
          </w:p>
        </w:tc>
        <w:tc>
          <w:tcPr>
            <w:tcW w:w="1406" w:type="dxa"/>
            <w:tcBorders>
              <w:top w:val="dotDotDash" w:sz="4" w:space="0" w:color="auto"/>
            </w:tcBorders>
          </w:tcPr>
          <w:p w:rsidR="006E1B20" w:rsidRDefault="00271C3E">
            <w:pPr>
              <w:ind w:left="0"/>
              <w:jc w:val="center"/>
              <w:rPr>
                <w:color w:val="auto"/>
                <w:sz w:val="16"/>
                <w:szCs w:val="18"/>
              </w:rPr>
            </w:pPr>
            <w:r w:rsidRPr="00B150B1">
              <w:rPr>
                <w:color w:val="auto"/>
                <w:sz w:val="16"/>
                <w:szCs w:val="18"/>
              </w:rPr>
              <w:t>InstByteCount</w:t>
            </w:r>
          </w:p>
          <w:p w:rsidR="006E1B20" w:rsidRDefault="00271C3E">
            <w:pPr>
              <w:ind w:left="0"/>
              <w:jc w:val="center"/>
              <w:rPr>
                <w:color w:val="auto"/>
                <w:sz w:val="16"/>
                <w:szCs w:val="18"/>
              </w:rPr>
            </w:pPr>
            <w:r w:rsidRPr="00B150B1">
              <w:rPr>
                <w:color w:val="auto"/>
                <w:sz w:val="16"/>
                <w:szCs w:val="18"/>
              </w:rPr>
              <w:t>(1 byte)</w:t>
            </w:r>
          </w:p>
        </w:tc>
        <w:tc>
          <w:tcPr>
            <w:tcW w:w="3693" w:type="dxa"/>
            <w:gridSpan w:val="4"/>
            <w:tcBorders>
              <w:top w:val="dotDotDash" w:sz="4" w:space="0" w:color="auto"/>
            </w:tcBorders>
            <w:shd w:val="clear" w:color="auto" w:fill="FFFFFF"/>
          </w:tcPr>
          <w:p w:rsidR="006E1B20" w:rsidRDefault="00062818">
            <w:pPr>
              <w:ind w:left="0"/>
              <w:rPr>
                <w:color w:val="auto"/>
                <w:sz w:val="20"/>
              </w:rPr>
            </w:pPr>
            <w:r w:rsidRPr="00B150B1">
              <w:rPr>
                <w:color w:val="auto"/>
                <w:sz w:val="20"/>
              </w:rPr>
              <w:t>CacheType (4 bytes)</w:t>
            </w:r>
          </w:p>
        </w:tc>
      </w:tr>
      <w:tr w:rsidR="00271C3E" w:rsidRPr="00B150B1" w:rsidTr="00F751B0">
        <w:trPr>
          <w:trHeight w:val="432"/>
        </w:trPr>
        <w:tc>
          <w:tcPr>
            <w:tcW w:w="500" w:type="dxa"/>
            <w:vMerge/>
            <w:shd w:val="clear" w:color="auto" w:fill="FFFFFF"/>
          </w:tcPr>
          <w:p w:rsidR="006E1B20" w:rsidRDefault="006E1B20">
            <w:pPr>
              <w:ind w:left="0"/>
              <w:jc w:val="right"/>
              <w:rPr>
                <w:sz w:val="20"/>
              </w:rPr>
            </w:pPr>
          </w:p>
        </w:tc>
        <w:tc>
          <w:tcPr>
            <w:tcW w:w="657" w:type="dxa"/>
            <w:shd w:val="clear" w:color="auto" w:fill="FFFFFF"/>
          </w:tcPr>
          <w:p w:rsidR="006E1B20" w:rsidRDefault="00271C3E">
            <w:pPr>
              <w:ind w:left="0"/>
              <w:jc w:val="right"/>
              <w:rPr>
                <w:sz w:val="20"/>
              </w:rPr>
            </w:pPr>
            <w:r w:rsidRPr="00B150B1">
              <w:rPr>
                <w:sz w:val="20"/>
              </w:rPr>
              <w:t>64</w:t>
            </w:r>
          </w:p>
        </w:tc>
        <w:tc>
          <w:tcPr>
            <w:tcW w:w="7195" w:type="dxa"/>
            <w:gridSpan w:val="7"/>
            <w:shd w:val="clear" w:color="auto" w:fill="FFFFFF"/>
          </w:tcPr>
          <w:p w:rsidR="006E1B20" w:rsidRDefault="00B00D75">
            <w:pPr>
              <w:ind w:left="0"/>
              <w:rPr>
                <w:color w:val="auto"/>
                <w:sz w:val="20"/>
              </w:rPr>
            </w:pPr>
            <w:r w:rsidRPr="00B150B1">
              <w:rPr>
                <w:color w:val="auto"/>
                <w:sz w:val="20"/>
              </w:rPr>
              <w:t>Gva (8 bytes)</w:t>
            </w:r>
          </w:p>
        </w:tc>
      </w:tr>
      <w:tr w:rsidR="00271C3E" w:rsidRPr="00B150B1" w:rsidTr="00F751B0">
        <w:trPr>
          <w:trHeight w:val="432"/>
        </w:trPr>
        <w:tc>
          <w:tcPr>
            <w:tcW w:w="500" w:type="dxa"/>
            <w:vMerge/>
            <w:shd w:val="clear" w:color="auto" w:fill="FFFFFF"/>
          </w:tcPr>
          <w:p w:rsidR="006E1B20" w:rsidRDefault="006E1B20">
            <w:pPr>
              <w:ind w:left="0"/>
              <w:jc w:val="right"/>
              <w:rPr>
                <w:sz w:val="20"/>
              </w:rPr>
            </w:pPr>
          </w:p>
        </w:tc>
        <w:tc>
          <w:tcPr>
            <w:tcW w:w="657" w:type="dxa"/>
            <w:shd w:val="clear" w:color="auto" w:fill="FFFFFF"/>
          </w:tcPr>
          <w:p w:rsidR="006E1B20" w:rsidRDefault="00271C3E">
            <w:pPr>
              <w:ind w:left="0"/>
              <w:jc w:val="right"/>
              <w:rPr>
                <w:sz w:val="20"/>
              </w:rPr>
            </w:pPr>
            <w:r w:rsidRPr="00B150B1">
              <w:rPr>
                <w:sz w:val="20"/>
              </w:rPr>
              <w:t>72</w:t>
            </w:r>
          </w:p>
        </w:tc>
        <w:tc>
          <w:tcPr>
            <w:tcW w:w="7195" w:type="dxa"/>
            <w:gridSpan w:val="7"/>
            <w:shd w:val="clear" w:color="auto" w:fill="FFFFFF"/>
          </w:tcPr>
          <w:p w:rsidR="006E1B20" w:rsidRDefault="00271C3E">
            <w:pPr>
              <w:ind w:left="0"/>
              <w:rPr>
                <w:color w:val="auto"/>
                <w:sz w:val="20"/>
              </w:rPr>
            </w:pPr>
            <w:r w:rsidRPr="00B150B1">
              <w:rPr>
                <w:color w:val="auto"/>
                <w:sz w:val="20"/>
              </w:rPr>
              <w:t>Gpa (8 bytes)</w:t>
            </w:r>
          </w:p>
        </w:tc>
      </w:tr>
      <w:tr w:rsidR="00271C3E" w:rsidRPr="00B150B1" w:rsidTr="00F751B0">
        <w:trPr>
          <w:trHeight w:val="432"/>
        </w:trPr>
        <w:tc>
          <w:tcPr>
            <w:tcW w:w="500" w:type="dxa"/>
            <w:vMerge/>
            <w:shd w:val="clear" w:color="auto" w:fill="FFFFFF"/>
          </w:tcPr>
          <w:p w:rsidR="006E1B20" w:rsidRDefault="006E1B20">
            <w:pPr>
              <w:ind w:left="0"/>
              <w:jc w:val="right"/>
              <w:rPr>
                <w:sz w:val="20"/>
              </w:rPr>
            </w:pPr>
          </w:p>
        </w:tc>
        <w:tc>
          <w:tcPr>
            <w:tcW w:w="657" w:type="dxa"/>
            <w:shd w:val="clear" w:color="auto" w:fill="FFFFFF"/>
          </w:tcPr>
          <w:p w:rsidR="006E1B20" w:rsidRDefault="00271C3E">
            <w:pPr>
              <w:ind w:left="0"/>
              <w:jc w:val="right"/>
              <w:rPr>
                <w:sz w:val="20"/>
              </w:rPr>
            </w:pPr>
            <w:r w:rsidRPr="00B150B1">
              <w:rPr>
                <w:sz w:val="20"/>
              </w:rPr>
              <w:t>80</w:t>
            </w:r>
          </w:p>
        </w:tc>
        <w:tc>
          <w:tcPr>
            <w:tcW w:w="7195" w:type="dxa"/>
            <w:gridSpan w:val="7"/>
            <w:shd w:val="clear" w:color="auto" w:fill="FFFFFF"/>
          </w:tcPr>
          <w:p w:rsidR="006E1B20" w:rsidRDefault="00271C3E">
            <w:pPr>
              <w:ind w:left="0"/>
              <w:rPr>
                <w:color w:val="auto"/>
                <w:sz w:val="20"/>
              </w:rPr>
            </w:pPr>
            <w:r w:rsidRPr="00B150B1">
              <w:rPr>
                <w:color w:val="auto"/>
                <w:sz w:val="20"/>
              </w:rPr>
              <w:t>InstructionBytes[0]</w:t>
            </w:r>
          </w:p>
        </w:tc>
      </w:tr>
      <w:tr w:rsidR="00271C3E" w:rsidRPr="00B150B1" w:rsidTr="00F751B0">
        <w:trPr>
          <w:trHeight w:val="432"/>
        </w:trPr>
        <w:tc>
          <w:tcPr>
            <w:tcW w:w="500" w:type="dxa"/>
            <w:vMerge/>
            <w:shd w:val="clear" w:color="auto" w:fill="FFFFFF"/>
          </w:tcPr>
          <w:p w:rsidR="006E1B20" w:rsidRDefault="006E1B20">
            <w:pPr>
              <w:ind w:left="0"/>
              <w:jc w:val="right"/>
              <w:rPr>
                <w:sz w:val="20"/>
              </w:rPr>
            </w:pPr>
          </w:p>
        </w:tc>
        <w:tc>
          <w:tcPr>
            <w:tcW w:w="657" w:type="dxa"/>
            <w:shd w:val="clear" w:color="auto" w:fill="FFFFFF"/>
          </w:tcPr>
          <w:p w:rsidR="006E1B20" w:rsidRDefault="00271C3E">
            <w:pPr>
              <w:ind w:left="0"/>
              <w:jc w:val="right"/>
              <w:rPr>
                <w:sz w:val="20"/>
              </w:rPr>
            </w:pPr>
            <w:r w:rsidRPr="00B150B1">
              <w:rPr>
                <w:sz w:val="20"/>
              </w:rPr>
              <w:t>88</w:t>
            </w:r>
          </w:p>
        </w:tc>
        <w:tc>
          <w:tcPr>
            <w:tcW w:w="7195" w:type="dxa"/>
            <w:gridSpan w:val="7"/>
            <w:shd w:val="clear" w:color="auto" w:fill="auto"/>
          </w:tcPr>
          <w:p w:rsidR="006E1B20" w:rsidRDefault="00271C3E">
            <w:pPr>
              <w:ind w:left="0"/>
              <w:rPr>
                <w:color w:val="auto"/>
                <w:sz w:val="20"/>
              </w:rPr>
            </w:pPr>
            <w:r w:rsidRPr="00B150B1">
              <w:rPr>
                <w:color w:val="auto"/>
                <w:sz w:val="20"/>
              </w:rPr>
              <w:t>InstructionBytes[1]</w:t>
            </w:r>
          </w:p>
        </w:tc>
      </w:tr>
      <w:tr w:rsidR="00271C3E" w:rsidRPr="00B150B1" w:rsidTr="00F751B0">
        <w:trPr>
          <w:trHeight w:val="432"/>
        </w:trPr>
        <w:tc>
          <w:tcPr>
            <w:tcW w:w="500" w:type="dxa"/>
            <w:vMerge/>
            <w:shd w:val="clear" w:color="auto" w:fill="FFFFFF"/>
          </w:tcPr>
          <w:p w:rsidR="006E1B20" w:rsidRDefault="006E1B20">
            <w:pPr>
              <w:ind w:left="0"/>
              <w:jc w:val="right"/>
              <w:rPr>
                <w:sz w:val="20"/>
              </w:rPr>
            </w:pPr>
          </w:p>
        </w:tc>
        <w:tc>
          <w:tcPr>
            <w:tcW w:w="657" w:type="dxa"/>
            <w:shd w:val="clear" w:color="auto" w:fill="FFFFFF"/>
          </w:tcPr>
          <w:p w:rsidR="006E1B20" w:rsidRDefault="00271C3E">
            <w:pPr>
              <w:ind w:left="0"/>
              <w:jc w:val="right"/>
              <w:rPr>
                <w:sz w:val="20"/>
              </w:rPr>
            </w:pPr>
            <w:r w:rsidRPr="00B150B1">
              <w:rPr>
                <w:sz w:val="20"/>
              </w:rPr>
              <w:t>96</w:t>
            </w:r>
          </w:p>
        </w:tc>
        <w:tc>
          <w:tcPr>
            <w:tcW w:w="7195" w:type="dxa"/>
            <w:gridSpan w:val="7"/>
            <w:shd w:val="clear" w:color="auto" w:fill="FFFFFF"/>
          </w:tcPr>
          <w:p w:rsidR="006E1B20" w:rsidRDefault="00271C3E">
            <w:pPr>
              <w:ind w:left="0"/>
              <w:rPr>
                <w:color w:val="auto"/>
                <w:sz w:val="20"/>
              </w:rPr>
            </w:pPr>
            <w:r w:rsidRPr="00B150B1">
              <w:rPr>
                <w:color w:val="auto"/>
                <w:sz w:val="20"/>
              </w:rPr>
              <w:t>DsSegment[0] (8 bytes)</w:t>
            </w:r>
          </w:p>
        </w:tc>
      </w:tr>
      <w:tr w:rsidR="00271C3E" w:rsidRPr="00B150B1" w:rsidTr="00F751B0">
        <w:trPr>
          <w:trHeight w:val="432"/>
        </w:trPr>
        <w:tc>
          <w:tcPr>
            <w:tcW w:w="500" w:type="dxa"/>
            <w:vMerge/>
            <w:shd w:val="clear" w:color="auto" w:fill="FFFFFF"/>
          </w:tcPr>
          <w:p w:rsidR="006E1B20" w:rsidRDefault="006E1B20">
            <w:pPr>
              <w:ind w:left="0"/>
              <w:jc w:val="right"/>
              <w:rPr>
                <w:sz w:val="20"/>
              </w:rPr>
            </w:pPr>
          </w:p>
        </w:tc>
        <w:tc>
          <w:tcPr>
            <w:tcW w:w="657" w:type="dxa"/>
            <w:shd w:val="clear" w:color="auto" w:fill="FFFFFF"/>
          </w:tcPr>
          <w:p w:rsidR="006E1B20" w:rsidRDefault="00271C3E">
            <w:pPr>
              <w:ind w:left="0"/>
              <w:jc w:val="right"/>
              <w:rPr>
                <w:sz w:val="20"/>
              </w:rPr>
            </w:pPr>
            <w:r w:rsidRPr="00B150B1">
              <w:rPr>
                <w:sz w:val="20"/>
              </w:rPr>
              <w:t>104</w:t>
            </w:r>
          </w:p>
        </w:tc>
        <w:tc>
          <w:tcPr>
            <w:tcW w:w="7195" w:type="dxa"/>
            <w:gridSpan w:val="7"/>
            <w:shd w:val="clear" w:color="auto" w:fill="FFFFFF"/>
          </w:tcPr>
          <w:p w:rsidR="006E1B20" w:rsidRDefault="00271C3E">
            <w:pPr>
              <w:ind w:left="0"/>
              <w:rPr>
                <w:color w:val="auto"/>
                <w:sz w:val="20"/>
              </w:rPr>
            </w:pPr>
            <w:r w:rsidRPr="00B150B1">
              <w:rPr>
                <w:color w:val="auto"/>
                <w:sz w:val="20"/>
              </w:rPr>
              <w:t>DsSegment[1] (8 bytes)</w:t>
            </w:r>
          </w:p>
        </w:tc>
      </w:tr>
      <w:tr w:rsidR="00271C3E" w:rsidRPr="00B150B1" w:rsidTr="00F751B0">
        <w:trPr>
          <w:trHeight w:val="432"/>
        </w:trPr>
        <w:tc>
          <w:tcPr>
            <w:tcW w:w="500" w:type="dxa"/>
            <w:vMerge/>
            <w:shd w:val="clear" w:color="auto" w:fill="FFFFFF"/>
          </w:tcPr>
          <w:p w:rsidR="006E1B20" w:rsidRDefault="006E1B20">
            <w:pPr>
              <w:ind w:left="0"/>
              <w:jc w:val="right"/>
              <w:rPr>
                <w:sz w:val="20"/>
              </w:rPr>
            </w:pPr>
          </w:p>
        </w:tc>
        <w:tc>
          <w:tcPr>
            <w:tcW w:w="657" w:type="dxa"/>
            <w:shd w:val="clear" w:color="auto" w:fill="FFFFFF"/>
          </w:tcPr>
          <w:p w:rsidR="006E1B20" w:rsidRDefault="00271C3E">
            <w:pPr>
              <w:ind w:left="0"/>
              <w:jc w:val="right"/>
              <w:rPr>
                <w:sz w:val="20"/>
              </w:rPr>
            </w:pPr>
            <w:r w:rsidRPr="00B150B1">
              <w:rPr>
                <w:sz w:val="20"/>
              </w:rPr>
              <w:t>112</w:t>
            </w:r>
          </w:p>
        </w:tc>
        <w:tc>
          <w:tcPr>
            <w:tcW w:w="7195" w:type="dxa"/>
            <w:gridSpan w:val="7"/>
            <w:shd w:val="clear" w:color="auto" w:fill="FFFFFF"/>
          </w:tcPr>
          <w:p w:rsidR="006E1B20" w:rsidRDefault="00271C3E">
            <w:pPr>
              <w:ind w:left="0"/>
              <w:rPr>
                <w:color w:val="auto"/>
                <w:sz w:val="20"/>
              </w:rPr>
            </w:pPr>
            <w:r w:rsidRPr="00B150B1">
              <w:rPr>
                <w:color w:val="auto"/>
                <w:sz w:val="20"/>
              </w:rPr>
              <w:t>SsSegment[0] (8 bytes)</w:t>
            </w:r>
          </w:p>
        </w:tc>
      </w:tr>
      <w:tr w:rsidR="00271C3E" w:rsidRPr="00B150B1" w:rsidTr="00F751B0">
        <w:trPr>
          <w:trHeight w:val="432"/>
        </w:trPr>
        <w:tc>
          <w:tcPr>
            <w:tcW w:w="500" w:type="dxa"/>
            <w:vMerge/>
            <w:shd w:val="clear" w:color="auto" w:fill="FFFFFF"/>
          </w:tcPr>
          <w:p w:rsidR="006E1B20" w:rsidRDefault="006E1B20">
            <w:pPr>
              <w:ind w:left="0"/>
              <w:jc w:val="right"/>
              <w:rPr>
                <w:sz w:val="20"/>
              </w:rPr>
            </w:pPr>
          </w:p>
        </w:tc>
        <w:tc>
          <w:tcPr>
            <w:tcW w:w="657" w:type="dxa"/>
            <w:shd w:val="clear" w:color="auto" w:fill="FFFFFF"/>
          </w:tcPr>
          <w:p w:rsidR="006E1B20" w:rsidRDefault="00271C3E">
            <w:pPr>
              <w:ind w:left="0"/>
              <w:jc w:val="right"/>
              <w:rPr>
                <w:sz w:val="20"/>
              </w:rPr>
            </w:pPr>
            <w:r w:rsidRPr="00B150B1">
              <w:rPr>
                <w:sz w:val="20"/>
              </w:rPr>
              <w:t>120</w:t>
            </w:r>
          </w:p>
        </w:tc>
        <w:tc>
          <w:tcPr>
            <w:tcW w:w="7195" w:type="dxa"/>
            <w:gridSpan w:val="7"/>
            <w:shd w:val="clear" w:color="auto" w:fill="FFFFFF"/>
          </w:tcPr>
          <w:p w:rsidR="006E1B20" w:rsidRDefault="00271C3E">
            <w:pPr>
              <w:ind w:left="0"/>
              <w:rPr>
                <w:color w:val="auto"/>
                <w:sz w:val="20"/>
              </w:rPr>
            </w:pPr>
            <w:r w:rsidRPr="00B150B1">
              <w:rPr>
                <w:color w:val="auto"/>
                <w:sz w:val="20"/>
              </w:rPr>
              <w:t>SsSegment[1] (8 bytes)</w:t>
            </w:r>
          </w:p>
        </w:tc>
      </w:tr>
      <w:tr w:rsidR="00271C3E" w:rsidRPr="00B150B1" w:rsidTr="00F751B0">
        <w:trPr>
          <w:trHeight w:val="432"/>
        </w:trPr>
        <w:tc>
          <w:tcPr>
            <w:tcW w:w="500" w:type="dxa"/>
            <w:vMerge/>
            <w:shd w:val="clear" w:color="auto" w:fill="FFFFFF"/>
          </w:tcPr>
          <w:p w:rsidR="006E1B20" w:rsidRDefault="006E1B20">
            <w:pPr>
              <w:ind w:left="0"/>
              <w:jc w:val="right"/>
              <w:rPr>
                <w:sz w:val="20"/>
              </w:rPr>
            </w:pPr>
          </w:p>
        </w:tc>
        <w:tc>
          <w:tcPr>
            <w:tcW w:w="657" w:type="dxa"/>
            <w:shd w:val="clear" w:color="auto" w:fill="FFFFFF"/>
          </w:tcPr>
          <w:p w:rsidR="006E1B20" w:rsidRDefault="00271C3E">
            <w:pPr>
              <w:ind w:left="0"/>
              <w:jc w:val="right"/>
              <w:rPr>
                <w:sz w:val="20"/>
              </w:rPr>
            </w:pPr>
            <w:r w:rsidRPr="00B150B1">
              <w:rPr>
                <w:sz w:val="20"/>
              </w:rPr>
              <w:t>128</w:t>
            </w:r>
          </w:p>
        </w:tc>
        <w:tc>
          <w:tcPr>
            <w:tcW w:w="7195" w:type="dxa"/>
            <w:gridSpan w:val="7"/>
            <w:shd w:val="clear" w:color="auto" w:fill="FFFFFF"/>
          </w:tcPr>
          <w:p w:rsidR="006E1B20" w:rsidRDefault="00271C3E">
            <w:pPr>
              <w:ind w:left="0"/>
              <w:rPr>
                <w:color w:val="auto"/>
                <w:sz w:val="20"/>
              </w:rPr>
            </w:pPr>
            <w:r w:rsidRPr="00B150B1">
              <w:rPr>
                <w:color w:val="auto"/>
                <w:sz w:val="20"/>
              </w:rPr>
              <w:t>Rax (8 bytes)</w:t>
            </w:r>
          </w:p>
        </w:tc>
      </w:tr>
      <w:tr w:rsidR="00271C3E" w:rsidRPr="00B150B1" w:rsidTr="00F751B0">
        <w:trPr>
          <w:trHeight w:val="432"/>
        </w:trPr>
        <w:tc>
          <w:tcPr>
            <w:tcW w:w="500" w:type="dxa"/>
            <w:vMerge/>
            <w:shd w:val="clear" w:color="auto" w:fill="FFFFFF"/>
            <w:textDirection w:val="btLr"/>
          </w:tcPr>
          <w:p w:rsidR="006E1B20" w:rsidRDefault="006E1B20">
            <w:pPr>
              <w:widowControl w:val="0"/>
              <w:ind w:left="115" w:right="115"/>
              <w:jc w:val="center"/>
              <w:rPr>
                <w:sz w:val="20"/>
              </w:rPr>
            </w:pPr>
          </w:p>
        </w:tc>
        <w:tc>
          <w:tcPr>
            <w:tcW w:w="657" w:type="dxa"/>
            <w:shd w:val="clear" w:color="auto" w:fill="FFFFFF"/>
            <w:textDirection w:val="btLr"/>
          </w:tcPr>
          <w:p w:rsidR="006E1B20" w:rsidRDefault="00271C3E">
            <w:pPr>
              <w:widowControl w:val="0"/>
              <w:ind w:left="115" w:right="115"/>
              <w:jc w:val="center"/>
              <w:rPr>
                <w:sz w:val="20"/>
              </w:rPr>
            </w:pPr>
            <w:r w:rsidRPr="00B150B1">
              <w:rPr>
                <w:sz w:val="20"/>
              </w:rPr>
              <w:t>…</w:t>
            </w:r>
          </w:p>
        </w:tc>
        <w:tc>
          <w:tcPr>
            <w:tcW w:w="7195" w:type="dxa"/>
            <w:gridSpan w:val="7"/>
            <w:shd w:val="clear" w:color="auto" w:fill="FFFFFF"/>
            <w:textDirection w:val="btLr"/>
          </w:tcPr>
          <w:p w:rsidR="006E1B20" w:rsidRDefault="00271C3E">
            <w:pPr>
              <w:ind w:left="113" w:right="113"/>
              <w:jc w:val="center"/>
              <w:rPr>
                <w:color w:val="auto"/>
                <w:sz w:val="20"/>
              </w:rPr>
            </w:pPr>
            <w:r w:rsidRPr="00B150B1">
              <w:rPr>
                <w:color w:val="auto"/>
                <w:sz w:val="20"/>
              </w:rPr>
              <w:t>...</w:t>
            </w:r>
          </w:p>
        </w:tc>
      </w:tr>
      <w:tr w:rsidR="00271C3E" w:rsidRPr="00B150B1" w:rsidTr="00F751B0">
        <w:trPr>
          <w:trHeight w:val="432"/>
        </w:trPr>
        <w:tc>
          <w:tcPr>
            <w:tcW w:w="500" w:type="dxa"/>
            <w:vMerge/>
            <w:shd w:val="clear" w:color="auto" w:fill="FFFFFF"/>
          </w:tcPr>
          <w:p w:rsidR="006E1B20" w:rsidRDefault="006E1B20">
            <w:pPr>
              <w:ind w:left="0"/>
              <w:jc w:val="right"/>
              <w:rPr>
                <w:sz w:val="20"/>
              </w:rPr>
            </w:pPr>
          </w:p>
        </w:tc>
        <w:tc>
          <w:tcPr>
            <w:tcW w:w="657" w:type="dxa"/>
            <w:shd w:val="clear" w:color="auto" w:fill="FFFFFF"/>
          </w:tcPr>
          <w:p w:rsidR="006E1B20" w:rsidRDefault="00271C3E">
            <w:pPr>
              <w:ind w:left="0"/>
              <w:jc w:val="right"/>
              <w:rPr>
                <w:sz w:val="20"/>
              </w:rPr>
            </w:pPr>
            <w:r w:rsidRPr="00B150B1">
              <w:rPr>
                <w:sz w:val="20"/>
              </w:rPr>
              <w:t>248</w:t>
            </w:r>
          </w:p>
        </w:tc>
        <w:tc>
          <w:tcPr>
            <w:tcW w:w="7195" w:type="dxa"/>
            <w:gridSpan w:val="7"/>
            <w:shd w:val="clear" w:color="auto" w:fill="FFFFFF"/>
          </w:tcPr>
          <w:p w:rsidR="006E1B20" w:rsidRDefault="00271C3E">
            <w:pPr>
              <w:ind w:left="0"/>
              <w:rPr>
                <w:color w:val="auto"/>
                <w:sz w:val="20"/>
              </w:rPr>
            </w:pPr>
            <w:r w:rsidRPr="00B150B1">
              <w:rPr>
                <w:color w:val="auto"/>
                <w:sz w:val="20"/>
              </w:rPr>
              <w:t>R15 (8 bytes)</w:t>
            </w:r>
          </w:p>
        </w:tc>
      </w:tr>
    </w:tbl>
    <w:p w:rsidR="006E1B20" w:rsidRDefault="006E1B20">
      <w:pPr>
        <w:pStyle w:val="Le"/>
        <w:rPr>
          <w:sz w:val="14"/>
        </w:rPr>
      </w:pPr>
    </w:p>
    <w:p w:rsidR="006E1B20" w:rsidRDefault="006E1B20">
      <w:pPr>
        <w:pStyle w:val="BodyText"/>
        <w:rPr>
          <w:i/>
        </w:rPr>
      </w:pPr>
    </w:p>
    <w:p w:rsidR="006E1B20" w:rsidRDefault="00B00D75">
      <w:pPr>
        <w:pStyle w:val="BodyText"/>
        <w:ind w:left="360" w:hanging="360"/>
      </w:pPr>
      <w:r w:rsidRPr="00B150B1">
        <w:rPr>
          <w:i/>
        </w:rPr>
        <w:t xml:space="preserve">Flags </w:t>
      </w:r>
      <w:r w:rsidRPr="00B150B1">
        <w:t>is of type HV_X64_MEMORY_ACCESS_</w:t>
      </w:r>
      <w:r w:rsidR="00100A38">
        <w:t>FLAGS</w:t>
      </w:r>
      <w:r w:rsidRPr="00B150B1">
        <w:t xml:space="preserve"> and provides information about the intercept.</w:t>
      </w:r>
    </w:p>
    <w:p w:rsidR="006E1B20" w:rsidRDefault="00E4747E">
      <w:pPr>
        <w:pStyle w:val="BodyText"/>
        <w:ind w:left="360" w:hanging="360"/>
      </w:pPr>
      <w:r w:rsidRPr="00B150B1">
        <w:rPr>
          <w:i/>
        </w:rPr>
        <w:t xml:space="preserve">InstByteCount </w:t>
      </w:r>
      <w:r w:rsidRPr="00B150B1">
        <w:t xml:space="preserve">indicates how many instruction bytes have been provided in the </w:t>
      </w:r>
      <w:r w:rsidRPr="00B150B1">
        <w:rPr>
          <w:i/>
        </w:rPr>
        <w:t>InstructionBytes</w:t>
      </w:r>
      <w:r w:rsidRPr="00B150B1">
        <w:t xml:space="preserve"> fields. Valid values are in the range 0 through 16.</w:t>
      </w:r>
    </w:p>
    <w:p w:rsidR="006E1B20" w:rsidRDefault="001929E9">
      <w:pPr>
        <w:pStyle w:val="BodyText"/>
        <w:ind w:left="360" w:hanging="360"/>
      </w:pPr>
      <w:r w:rsidRPr="00B150B1">
        <w:rPr>
          <w:i/>
        </w:rPr>
        <w:t>CacheType</w:t>
      </w:r>
      <w:r w:rsidRPr="00B150B1">
        <w:t xml:space="preserve"> is of type HV_CACHE_TYPE (see section </w:t>
      </w:r>
      <w:fldSimple w:instr=" REF _Ref144555353 \r \h  \* MERGEFORMAT ">
        <w:r w:rsidR="0077609F">
          <w:t>12.3.3</w:t>
        </w:r>
      </w:fldSimple>
      <w:r w:rsidRPr="00B150B1">
        <w:t xml:space="preserve">). When </w:t>
      </w:r>
      <w:r w:rsidRPr="00B150B1">
        <w:rPr>
          <w:i/>
        </w:rPr>
        <w:t>GvaValid</w:t>
      </w:r>
      <w:r w:rsidRPr="00B150B1">
        <w:t xml:space="preserve"> is set, this field is the cache type for the page causing the access intercept obtained from the guest’s page table. When </w:t>
      </w:r>
      <w:r w:rsidRPr="00B150B1">
        <w:rPr>
          <w:i/>
        </w:rPr>
        <w:t>GvaValid</w:t>
      </w:r>
      <w:r w:rsidRPr="00B150B1">
        <w:t xml:space="preserve"> is clear, the intercept was caused by an access to guest pages table pages and this field will be HvCacheTypeX64WriteBack.</w:t>
      </w:r>
    </w:p>
    <w:p w:rsidR="006E1B20" w:rsidRDefault="00B00D75">
      <w:pPr>
        <w:pStyle w:val="BodyText"/>
        <w:ind w:left="360" w:hanging="360"/>
      </w:pPr>
      <w:r w:rsidRPr="00B150B1">
        <w:rPr>
          <w:i/>
        </w:rPr>
        <w:t xml:space="preserve">Gva </w:t>
      </w:r>
      <w:r w:rsidRPr="00B150B1">
        <w:t xml:space="preserve">indicates the guest virtual address of the access that was intercepted. This field is valid if the bit </w:t>
      </w:r>
      <w:r w:rsidRPr="00B150B1">
        <w:rPr>
          <w:i/>
        </w:rPr>
        <w:t>GvaValid</w:t>
      </w:r>
      <w:r w:rsidRPr="00B150B1">
        <w:t xml:space="preserve"> is set in </w:t>
      </w:r>
      <w:r w:rsidRPr="00B150B1">
        <w:rPr>
          <w:i/>
        </w:rPr>
        <w:t>Flags</w:t>
      </w:r>
      <w:r w:rsidRPr="00B150B1">
        <w:t xml:space="preserve">. GvaValid will not be set if the memory intercept was caused by an access to </w:t>
      </w:r>
      <w:r w:rsidR="00062818" w:rsidRPr="00B150B1">
        <w:t xml:space="preserve">guest </w:t>
      </w:r>
      <w:r w:rsidRPr="00B150B1">
        <w:t>page table pages.</w:t>
      </w:r>
    </w:p>
    <w:p w:rsidR="006E1B20" w:rsidRDefault="00E4747E">
      <w:pPr>
        <w:pStyle w:val="BodyText"/>
        <w:ind w:left="360" w:hanging="360"/>
      </w:pPr>
      <w:r w:rsidRPr="00B150B1">
        <w:rPr>
          <w:i/>
        </w:rPr>
        <w:t xml:space="preserve">Gpa </w:t>
      </w:r>
      <w:r w:rsidRPr="00B150B1">
        <w:t>indicates the guest physical address of the access that was intercepted. If the intercepted instruction was attempting to perform a multi-byte memory access that crossed page boundaries, this value will indicate the lowest address that resulted in an intercept.</w:t>
      </w:r>
    </w:p>
    <w:p w:rsidR="006E1B20" w:rsidRDefault="00E4747E">
      <w:pPr>
        <w:pStyle w:val="BodyText"/>
        <w:ind w:left="360" w:hanging="360"/>
      </w:pPr>
      <w:r w:rsidRPr="00B150B1">
        <w:rPr>
          <w:i/>
        </w:rPr>
        <w:t xml:space="preserve">InstructionBytes </w:t>
      </w:r>
      <w:r w:rsidRPr="00B150B1">
        <w:t xml:space="preserve">includes up to 16 bytes from the instruction stream starting at the current CS:RIP. The number of valid bytes is specified by </w:t>
      </w:r>
      <w:r w:rsidRPr="00B150B1">
        <w:rPr>
          <w:i/>
        </w:rPr>
        <w:t>InstByteCount</w:t>
      </w:r>
      <w:r w:rsidRPr="00B150B1">
        <w:t xml:space="preserve">. If the access was due to the delivery of an interruption (as indicated by the </w:t>
      </w:r>
      <w:r w:rsidRPr="00B150B1">
        <w:rPr>
          <w:i/>
        </w:rPr>
        <w:t xml:space="preserve">InterruptionPending </w:t>
      </w:r>
      <w:r w:rsidRPr="00B150B1">
        <w:t xml:space="preserve">bit in the </w:t>
      </w:r>
      <w:r w:rsidRPr="00B150B1">
        <w:rPr>
          <w:i/>
        </w:rPr>
        <w:t xml:space="preserve">ExecutionState </w:t>
      </w:r>
      <w:r w:rsidRPr="00B150B1">
        <w:t>field)</w:t>
      </w:r>
      <w:r w:rsidR="004725AB" w:rsidRPr="00B150B1">
        <w:t xml:space="preserve"> then</w:t>
      </w:r>
      <w:r w:rsidRPr="00B150B1">
        <w:t xml:space="preserve"> the message will not include any instruction bytes. In other cases, the hypervisor may fetch only up to the next page boundary or up to the end of the code segment resulting in an instruction byte count that is less than 16. </w:t>
      </w:r>
    </w:p>
    <w:p w:rsidR="006E1B20" w:rsidRDefault="00E4747E">
      <w:pPr>
        <w:pStyle w:val="BodyText"/>
        <w:ind w:left="360" w:hanging="360"/>
      </w:pPr>
      <w:r w:rsidRPr="00B150B1">
        <w:rPr>
          <w:i/>
        </w:rPr>
        <w:t xml:space="preserve">DsSegment </w:t>
      </w:r>
      <w:r w:rsidRPr="00B150B1">
        <w:t>provides the selector, base, limit, and flags for the current data segment (DS).</w:t>
      </w:r>
    </w:p>
    <w:p w:rsidR="006E1B20" w:rsidRDefault="00E4747E">
      <w:pPr>
        <w:pStyle w:val="BodyText"/>
        <w:keepNext/>
        <w:ind w:left="360" w:hanging="360"/>
      </w:pPr>
      <w:r w:rsidRPr="00B150B1">
        <w:rPr>
          <w:i/>
        </w:rPr>
        <w:t xml:space="preserve">SsSegment </w:t>
      </w:r>
      <w:r w:rsidRPr="00B150B1">
        <w:t>provides the selector, base, limit, and flags for the current stack segment (SS).</w:t>
      </w:r>
    </w:p>
    <w:p w:rsidR="006E1B20" w:rsidRDefault="00E4747E">
      <w:pPr>
        <w:pStyle w:val="BodyText"/>
        <w:ind w:left="360" w:hanging="360"/>
      </w:pPr>
      <w:r w:rsidRPr="00B150B1">
        <w:rPr>
          <w:i/>
        </w:rPr>
        <w:t xml:space="preserve">Rax...R15 </w:t>
      </w:r>
      <w:r w:rsidRPr="00B150B1">
        <w:t>provides the current values of the virtual processor’s sixteen 64-bit general purpose registers.</w:t>
      </w:r>
    </w:p>
    <w:p w:rsidR="006E1B20" w:rsidRDefault="00E4747E">
      <w:pPr>
        <w:pStyle w:val="Heading3"/>
      </w:pPr>
      <w:bookmarkStart w:id="14045" w:name="_Toc110172868"/>
      <w:bookmarkStart w:id="14046" w:name="_Toc127596872"/>
      <w:bookmarkStart w:id="14047" w:name="_Toc127786493"/>
      <w:bookmarkStart w:id="14048" w:name="_Toc127786809"/>
      <w:bookmarkStart w:id="14049" w:name="_Toc127787125"/>
      <w:bookmarkStart w:id="14050" w:name="_Toc127877799"/>
      <w:bookmarkStart w:id="14051" w:name="_Toc128289869"/>
      <w:bookmarkStart w:id="14052" w:name="_Toc128290262"/>
      <w:bookmarkStart w:id="14053" w:name="_Toc130189867"/>
      <w:bookmarkStart w:id="14054" w:name="_Toc130201083"/>
      <w:bookmarkStart w:id="14055" w:name="_Toc130201399"/>
      <w:bookmarkStart w:id="14056" w:name="_Toc130201720"/>
      <w:bookmarkStart w:id="14057" w:name="_Toc131936912"/>
      <w:bookmarkStart w:id="14058" w:name="_Toc133901273"/>
      <w:bookmarkStart w:id="14059" w:name="_Toc137461147"/>
      <w:bookmarkStart w:id="14060" w:name="_Toc139096662"/>
      <w:bookmarkStart w:id="14061" w:name="_Toc139188585"/>
      <w:bookmarkStart w:id="14062" w:name="_Toc139191448"/>
      <w:bookmarkStart w:id="14063" w:name="_Toc140490500"/>
      <w:bookmarkStart w:id="14064" w:name="_Toc140571402"/>
      <w:bookmarkStart w:id="14065" w:name="_Toc141257675"/>
      <w:bookmarkStart w:id="14066" w:name="_Toc141258002"/>
      <w:bookmarkStart w:id="14067" w:name="_Toc141267530"/>
      <w:bookmarkStart w:id="14068" w:name="_Toc141522548"/>
      <w:bookmarkStart w:id="14069" w:name="_Toc141529636"/>
      <w:bookmarkStart w:id="14070" w:name="_Toc141529953"/>
      <w:bookmarkStart w:id="14071" w:name="_Toc141851562"/>
      <w:bookmarkStart w:id="14072" w:name="_Toc141852496"/>
      <w:bookmarkStart w:id="14073" w:name="_Toc141888040"/>
      <w:bookmarkStart w:id="14074" w:name="_Toc141889880"/>
      <w:bookmarkStart w:id="14075" w:name="_Toc141893549"/>
      <w:bookmarkStart w:id="14076" w:name="_Toc142113402"/>
      <w:bookmarkStart w:id="14077" w:name="_Toc142114430"/>
      <w:bookmarkStart w:id="14078" w:name="_Toc142729647"/>
      <w:bookmarkStart w:id="14079" w:name="_Toc142730931"/>
      <w:bookmarkStart w:id="14080" w:name="_Toc142731304"/>
      <w:bookmarkStart w:id="14081" w:name="_Toc142998671"/>
      <w:bookmarkStart w:id="14082" w:name="_Toc143063763"/>
      <w:bookmarkStart w:id="14083" w:name="_Toc143509873"/>
      <w:bookmarkStart w:id="14084" w:name="_Toc143510320"/>
      <w:bookmarkStart w:id="14085" w:name="_Toc144026352"/>
      <w:bookmarkStart w:id="14086" w:name="_Toc144026683"/>
      <w:bookmarkStart w:id="14087" w:name="_Toc144276326"/>
      <w:bookmarkStart w:id="14088" w:name="_Toc144276670"/>
      <w:bookmarkStart w:id="14089" w:name="_Toc144280258"/>
      <w:bookmarkStart w:id="14090" w:name="_Toc144280604"/>
      <w:bookmarkStart w:id="14091" w:name="_Toc144540819"/>
      <w:bookmarkStart w:id="14092" w:name="_Toc144554703"/>
      <w:bookmarkStart w:id="14093" w:name="_Toc144722324"/>
      <w:bookmarkStart w:id="14094" w:name="_Toc145503787"/>
      <w:bookmarkStart w:id="14095" w:name="_Toc145512229"/>
      <w:bookmarkStart w:id="14096" w:name="_Toc145513252"/>
      <w:bookmarkStart w:id="14097" w:name="_Toc145513636"/>
      <w:bookmarkStart w:id="14098" w:name="_Toc192577693"/>
      <w:r w:rsidRPr="00B150B1">
        <w:t>Unmapped GPA Message</w:t>
      </w:r>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p>
    <w:p w:rsidR="006E1B20" w:rsidRDefault="00E4747E">
      <w:pPr>
        <w:pStyle w:val="BodyText"/>
      </w:pPr>
      <w:r w:rsidRPr="00B150B1">
        <w:t xml:space="preserve">An </w:t>
      </w:r>
      <w:r w:rsidR="00BB49BE" w:rsidRPr="00B150B1">
        <w:rPr>
          <w:rFonts w:cs="Tahoma"/>
        </w:rPr>
        <w:t>“</w:t>
      </w:r>
      <w:r w:rsidRPr="00B150B1">
        <w:t>unmapped GPA</w:t>
      </w:r>
      <w:r w:rsidR="00BB49BE" w:rsidRPr="00B150B1">
        <w:rPr>
          <w:rFonts w:cs="Tahoma"/>
        </w:rPr>
        <w:t>”</w:t>
      </w:r>
      <w:r w:rsidRPr="00B150B1">
        <w:t xml:space="preserve"> message is delivered by the hypervisor when a virtual processor (or the hypervisor on its behalf) accesses a GPA page for which no mapping has been indicated.</w:t>
      </w:r>
    </w:p>
    <w:p w:rsidR="006E1B20" w:rsidRDefault="00E4747E">
      <w:pPr>
        <w:pStyle w:val="Heading3"/>
      </w:pPr>
      <w:bookmarkStart w:id="14099" w:name="_Toc110172869"/>
      <w:bookmarkStart w:id="14100" w:name="_Toc127596873"/>
      <w:bookmarkStart w:id="14101" w:name="_Toc127786494"/>
      <w:bookmarkStart w:id="14102" w:name="_Toc127786810"/>
      <w:bookmarkStart w:id="14103" w:name="_Toc127787126"/>
      <w:bookmarkStart w:id="14104" w:name="_Toc127877800"/>
      <w:bookmarkStart w:id="14105" w:name="_Toc128289870"/>
      <w:bookmarkStart w:id="14106" w:name="_Toc128290263"/>
      <w:bookmarkStart w:id="14107" w:name="_Toc130189868"/>
      <w:bookmarkStart w:id="14108" w:name="_Toc130201084"/>
      <w:bookmarkStart w:id="14109" w:name="_Toc130201400"/>
      <w:bookmarkStart w:id="14110" w:name="_Toc130201721"/>
      <w:bookmarkStart w:id="14111" w:name="_Toc131936913"/>
      <w:bookmarkStart w:id="14112" w:name="_Toc133901274"/>
      <w:bookmarkStart w:id="14113" w:name="_Toc137461148"/>
      <w:bookmarkStart w:id="14114" w:name="_Toc139096663"/>
      <w:bookmarkStart w:id="14115" w:name="_Toc139188586"/>
      <w:bookmarkStart w:id="14116" w:name="_Toc139191449"/>
      <w:bookmarkStart w:id="14117" w:name="_Toc140490501"/>
      <w:bookmarkStart w:id="14118" w:name="_Toc140571403"/>
      <w:bookmarkStart w:id="14119" w:name="_Toc141257676"/>
      <w:bookmarkStart w:id="14120" w:name="_Toc141258003"/>
      <w:bookmarkStart w:id="14121" w:name="_Toc141267531"/>
      <w:bookmarkStart w:id="14122" w:name="_Toc141522549"/>
      <w:bookmarkStart w:id="14123" w:name="_Toc141529637"/>
      <w:bookmarkStart w:id="14124" w:name="_Toc141529954"/>
      <w:bookmarkStart w:id="14125" w:name="_Toc141851563"/>
      <w:bookmarkStart w:id="14126" w:name="_Toc141852497"/>
      <w:bookmarkStart w:id="14127" w:name="_Toc141888041"/>
      <w:bookmarkStart w:id="14128" w:name="_Toc141889881"/>
      <w:bookmarkStart w:id="14129" w:name="_Toc141893550"/>
      <w:bookmarkStart w:id="14130" w:name="_Toc142113403"/>
      <w:bookmarkStart w:id="14131" w:name="_Toc142114431"/>
      <w:bookmarkStart w:id="14132" w:name="_Toc142729648"/>
      <w:bookmarkStart w:id="14133" w:name="_Toc142730932"/>
      <w:bookmarkStart w:id="14134" w:name="_Toc142731305"/>
      <w:bookmarkStart w:id="14135" w:name="_Toc142998672"/>
      <w:bookmarkStart w:id="14136" w:name="_Toc143063764"/>
      <w:bookmarkStart w:id="14137" w:name="_Toc143509874"/>
      <w:bookmarkStart w:id="14138" w:name="_Toc143510321"/>
      <w:bookmarkStart w:id="14139" w:name="_Toc144026353"/>
      <w:bookmarkStart w:id="14140" w:name="_Toc144026684"/>
      <w:bookmarkStart w:id="14141" w:name="_Toc144276327"/>
      <w:bookmarkStart w:id="14142" w:name="_Toc144276671"/>
      <w:bookmarkStart w:id="14143" w:name="_Toc144280259"/>
      <w:bookmarkStart w:id="14144" w:name="_Toc144280605"/>
      <w:bookmarkStart w:id="14145" w:name="_Toc144540820"/>
      <w:bookmarkStart w:id="14146" w:name="_Toc144554704"/>
      <w:bookmarkStart w:id="14147" w:name="_Toc144722325"/>
      <w:bookmarkStart w:id="14148" w:name="_Toc145503788"/>
      <w:bookmarkStart w:id="14149" w:name="_Toc145512230"/>
      <w:bookmarkStart w:id="14150" w:name="_Toc145513253"/>
      <w:bookmarkStart w:id="14151" w:name="_Toc145513637"/>
      <w:bookmarkStart w:id="14152" w:name="_Toc192577694"/>
      <w:r w:rsidRPr="00B150B1">
        <w:t>GPA Access Violation Message</w:t>
      </w:r>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p>
    <w:p w:rsidR="006E1B20" w:rsidRDefault="00E4747E">
      <w:pPr>
        <w:pStyle w:val="BodyText"/>
      </w:pPr>
      <w:r w:rsidRPr="00B150B1">
        <w:t xml:space="preserve">A </w:t>
      </w:r>
      <w:r w:rsidR="00BB49BE" w:rsidRPr="00B150B1">
        <w:rPr>
          <w:rFonts w:cs="Tahoma"/>
        </w:rPr>
        <w:t>“</w:t>
      </w:r>
      <w:r w:rsidRPr="00B150B1">
        <w:t>GPA access violation</w:t>
      </w:r>
      <w:r w:rsidR="00BB49BE" w:rsidRPr="00B150B1">
        <w:rPr>
          <w:rFonts w:cs="Tahoma"/>
        </w:rPr>
        <w:t>”</w:t>
      </w:r>
      <w:r w:rsidRPr="00B150B1">
        <w:t xml:space="preserve"> message is delivered by the hypervisor when a virtual processor (or the hypervisor on its behalf) accesses a GPA page and the access type is not allowed by the current mapping.</w:t>
      </w:r>
    </w:p>
    <w:p w:rsidR="006E1B20" w:rsidRDefault="00E4747E">
      <w:pPr>
        <w:pStyle w:val="Heading2"/>
        <w:rPr>
          <w:sz w:val="22"/>
        </w:rPr>
      </w:pPr>
      <w:bookmarkStart w:id="14153" w:name="_Ref108704550"/>
      <w:bookmarkStart w:id="14154" w:name="_Toc110172871"/>
      <w:bookmarkStart w:id="14155" w:name="_Toc127596874"/>
      <w:bookmarkStart w:id="14156" w:name="_Toc127786495"/>
      <w:bookmarkStart w:id="14157" w:name="_Toc127786811"/>
      <w:bookmarkStart w:id="14158" w:name="_Toc127787127"/>
      <w:bookmarkStart w:id="14159" w:name="_Toc127877801"/>
      <w:bookmarkStart w:id="14160" w:name="_Toc128289871"/>
      <w:bookmarkStart w:id="14161" w:name="_Toc128290264"/>
      <w:bookmarkStart w:id="14162" w:name="_Toc130189869"/>
      <w:bookmarkStart w:id="14163" w:name="_Toc130201085"/>
      <w:bookmarkStart w:id="14164" w:name="_Toc130201401"/>
      <w:bookmarkStart w:id="14165" w:name="_Toc130201722"/>
      <w:bookmarkStart w:id="14166" w:name="_Toc131936914"/>
      <w:bookmarkStart w:id="14167" w:name="_Toc133901275"/>
      <w:bookmarkStart w:id="14168" w:name="_Toc137461149"/>
      <w:bookmarkStart w:id="14169" w:name="_Toc139096664"/>
      <w:bookmarkStart w:id="14170" w:name="_Toc139188587"/>
      <w:bookmarkStart w:id="14171" w:name="_Toc139191450"/>
      <w:bookmarkStart w:id="14172" w:name="_Toc140490502"/>
      <w:bookmarkStart w:id="14173" w:name="_Toc140571404"/>
      <w:bookmarkStart w:id="14174" w:name="_Toc141257677"/>
      <w:bookmarkStart w:id="14175" w:name="_Toc141258004"/>
      <w:bookmarkStart w:id="14176" w:name="_Toc141267532"/>
      <w:bookmarkStart w:id="14177" w:name="_Toc141522550"/>
      <w:bookmarkStart w:id="14178" w:name="_Toc141529638"/>
      <w:bookmarkStart w:id="14179" w:name="_Toc141529955"/>
      <w:bookmarkStart w:id="14180" w:name="_Toc141851564"/>
      <w:bookmarkStart w:id="14181" w:name="_Toc141852498"/>
      <w:bookmarkStart w:id="14182" w:name="_Toc141888042"/>
      <w:bookmarkStart w:id="14183" w:name="_Toc141889882"/>
      <w:bookmarkStart w:id="14184" w:name="_Toc141893551"/>
      <w:bookmarkStart w:id="14185" w:name="_Toc142113404"/>
      <w:bookmarkStart w:id="14186" w:name="_Toc142114432"/>
      <w:bookmarkStart w:id="14187" w:name="_Toc142729649"/>
      <w:bookmarkStart w:id="14188" w:name="_Toc142730933"/>
      <w:bookmarkStart w:id="14189" w:name="_Toc142731306"/>
      <w:bookmarkStart w:id="14190" w:name="_Toc142998673"/>
      <w:bookmarkStart w:id="14191" w:name="_Toc143063765"/>
      <w:bookmarkStart w:id="14192" w:name="_Toc143509875"/>
      <w:bookmarkStart w:id="14193" w:name="_Toc143510322"/>
      <w:bookmarkStart w:id="14194" w:name="_Toc144026354"/>
      <w:bookmarkStart w:id="14195" w:name="_Toc144026685"/>
      <w:bookmarkStart w:id="14196" w:name="_Toc144276328"/>
      <w:bookmarkStart w:id="14197" w:name="_Toc144276672"/>
      <w:bookmarkStart w:id="14198" w:name="_Toc144280260"/>
      <w:bookmarkStart w:id="14199" w:name="_Toc144280606"/>
      <w:bookmarkStart w:id="14200" w:name="_Toc144540821"/>
      <w:bookmarkStart w:id="14201" w:name="_Toc144554705"/>
      <w:bookmarkStart w:id="14202" w:name="_Toc144722326"/>
      <w:bookmarkStart w:id="14203" w:name="_Toc145503789"/>
      <w:bookmarkStart w:id="14204" w:name="_Toc145512231"/>
      <w:bookmarkStart w:id="14205" w:name="_Toc145513254"/>
      <w:bookmarkStart w:id="14206" w:name="_Toc145513638"/>
      <w:bookmarkStart w:id="14207" w:name="_Toc192577695"/>
      <w:r w:rsidRPr="00B150B1">
        <w:rPr>
          <w:sz w:val="22"/>
        </w:rPr>
        <w:t>Timer Messages</w:t>
      </w:r>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p>
    <w:p w:rsidR="006E1B20" w:rsidRDefault="00E4747E">
      <w:pPr>
        <w:pStyle w:val="Heading3"/>
      </w:pPr>
      <w:bookmarkStart w:id="14208" w:name="_Toc110172872"/>
      <w:bookmarkStart w:id="14209" w:name="_Toc127596875"/>
      <w:bookmarkStart w:id="14210" w:name="_Toc127786496"/>
      <w:bookmarkStart w:id="14211" w:name="_Toc127786812"/>
      <w:bookmarkStart w:id="14212" w:name="_Toc127787128"/>
      <w:bookmarkStart w:id="14213" w:name="_Toc127877802"/>
      <w:bookmarkStart w:id="14214" w:name="_Toc128289872"/>
      <w:bookmarkStart w:id="14215" w:name="_Toc128290265"/>
      <w:bookmarkStart w:id="14216" w:name="_Toc130189870"/>
      <w:bookmarkStart w:id="14217" w:name="_Toc130201086"/>
      <w:bookmarkStart w:id="14218" w:name="_Toc130201402"/>
      <w:bookmarkStart w:id="14219" w:name="_Toc130201723"/>
      <w:bookmarkStart w:id="14220" w:name="_Toc131936915"/>
      <w:bookmarkStart w:id="14221" w:name="_Toc133901276"/>
      <w:bookmarkStart w:id="14222" w:name="_Toc137461150"/>
      <w:bookmarkStart w:id="14223" w:name="_Toc139096665"/>
      <w:bookmarkStart w:id="14224" w:name="_Toc139188588"/>
      <w:bookmarkStart w:id="14225" w:name="_Toc139191451"/>
      <w:bookmarkStart w:id="14226" w:name="_Toc140490503"/>
      <w:bookmarkStart w:id="14227" w:name="_Toc140571405"/>
      <w:bookmarkStart w:id="14228" w:name="_Toc141257678"/>
      <w:bookmarkStart w:id="14229" w:name="_Toc141258005"/>
      <w:bookmarkStart w:id="14230" w:name="_Toc141267533"/>
      <w:bookmarkStart w:id="14231" w:name="_Toc141522551"/>
      <w:bookmarkStart w:id="14232" w:name="_Toc141529639"/>
      <w:bookmarkStart w:id="14233" w:name="_Toc141529956"/>
      <w:bookmarkStart w:id="14234" w:name="_Toc141851565"/>
      <w:bookmarkStart w:id="14235" w:name="_Toc141852499"/>
      <w:bookmarkStart w:id="14236" w:name="_Toc141888043"/>
      <w:bookmarkStart w:id="14237" w:name="_Toc141889883"/>
      <w:bookmarkStart w:id="14238" w:name="_Toc141893552"/>
      <w:bookmarkStart w:id="14239" w:name="_Toc142113405"/>
      <w:bookmarkStart w:id="14240" w:name="_Toc142114433"/>
      <w:bookmarkStart w:id="14241" w:name="_Toc142729650"/>
      <w:bookmarkStart w:id="14242" w:name="_Toc142730934"/>
      <w:bookmarkStart w:id="14243" w:name="_Toc142731307"/>
      <w:bookmarkStart w:id="14244" w:name="_Toc142998674"/>
      <w:bookmarkStart w:id="14245" w:name="_Toc143063766"/>
      <w:bookmarkStart w:id="14246" w:name="_Toc143509876"/>
      <w:bookmarkStart w:id="14247" w:name="_Toc143510323"/>
      <w:bookmarkStart w:id="14248" w:name="_Toc144026355"/>
      <w:bookmarkStart w:id="14249" w:name="_Toc144026686"/>
      <w:bookmarkStart w:id="14250" w:name="_Toc144276329"/>
      <w:bookmarkStart w:id="14251" w:name="_Toc144276673"/>
      <w:bookmarkStart w:id="14252" w:name="_Toc144280261"/>
      <w:bookmarkStart w:id="14253" w:name="_Toc144280607"/>
      <w:bookmarkStart w:id="14254" w:name="_Toc144540822"/>
      <w:bookmarkStart w:id="14255" w:name="_Toc144554706"/>
      <w:bookmarkStart w:id="14256" w:name="_Toc144722327"/>
      <w:bookmarkStart w:id="14257" w:name="_Toc145503790"/>
      <w:bookmarkStart w:id="14258" w:name="_Toc145512232"/>
      <w:bookmarkStart w:id="14259" w:name="_Toc145513255"/>
      <w:bookmarkStart w:id="14260" w:name="_Toc145513639"/>
      <w:bookmarkStart w:id="14261" w:name="_Toc192577696"/>
      <w:r w:rsidRPr="00B150B1">
        <w:t>Timer Expiration Message</w:t>
      </w:r>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p>
    <w:p w:rsidR="006E1B20" w:rsidRDefault="00E4747E">
      <w:pPr>
        <w:pStyle w:val="BodyTextLink"/>
        <w:widowControl w:val="0"/>
      </w:pPr>
      <w:r w:rsidRPr="00B150B1">
        <w:t>Timer expiration messages are sent when a timer event fires.</w:t>
      </w:r>
    </w:p>
    <w:p w:rsidR="006E1B20" w:rsidRDefault="006E1B20">
      <w:pPr>
        <w:keepNext/>
        <w:keepLines/>
        <w:widowControl w:val="0"/>
        <w:rPr>
          <w:sz w:val="20"/>
        </w:rPr>
      </w:pP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663"/>
        <w:gridCol w:w="504"/>
        <w:gridCol w:w="3202"/>
        <w:gridCol w:w="2684"/>
        <w:gridCol w:w="1299"/>
      </w:tblGrid>
      <w:tr w:rsidR="0023512B" w:rsidRPr="00B150B1" w:rsidTr="00F751B0">
        <w:trPr>
          <w:trHeight w:val="432"/>
        </w:trPr>
        <w:tc>
          <w:tcPr>
            <w:tcW w:w="663" w:type="dxa"/>
            <w:vMerge w:val="restart"/>
            <w:tcBorders>
              <w:bottom w:val="dashSmallGap" w:sz="4" w:space="0" w:color="auto"/>
            </w:tcBorders>
            <w:shd w:val="clear" w:color="auto" w:fill="FFFFFF"/>
            <w:textDirection w:val="btLr"/>
          </w:tcPr>
          <w:p w:rsidR="006E1B20" w:rsidRDefault="00271C3E">
            <w:pPr>
              <w:keepNext/>
              <w:widowControl w:val="0"/>
              <w:ind w:left="113" w:right="113"/>
              <w:jc w:val="center"/>
              <w:rPr>
                <w:rFonts w:ascii="Arial Narrow" w:hAnsi="Arial Narrow"/>
                <w:sz w:val="16"/>
                <w:szCs w:val="18"/>
              </w:rPr>
            </w:pPr>
            <w:r w:rsidRPr="00B150B1">
              <w:rPr>
                <w:rFonts w:ascii="Arial Narrow" w:hAnsi="Arial Narrow"/>
                <w:sz w:val="16"/>
                <w:szCs w:val="18"/>
              </w:rPr>
              <w:t>Message Header</w:t>
            </w:r>
          </w:p>
        </w:tc>
        <w:tc>
          <w:tcPr>
            <w:tcW w:w="504" w:type="dxa"/>
            <w:tcBorders>
              <w:bottom w:val="single" w:sz="4" w:space="0" w:color="C0C0C0"/>
            </w:tcBorders>
            <w:shd w:val="clear" w:color="auto" w:fill="FFFFFF"/>
          </w:tcPr>
          <w:p w:rsidR="006E1B20" w:rsidRDefault="00271C3E">
            <w:pPr>
              <w:keepNext/>
              <w:widowControl w:val="0"/>
              <w:ind w:left="0"/>
              <w:jc w:val="right"/>
              <w:rPr>
                <w:sz w:val="20"/>
              </w:rPr>
            </w:pPr>
            <w:r w:rsidRPr="00B150B1">
              <w:rPr>
                <w:sz w:val="20"/>
              </w:rPr>
              <w:t>0</w:t>
            </w:r>
          </w:p>
        </w:tc>
        <w:tc>
          <w:tcPr>
            <w:tcW w:w="3202" w:type="dxa"/>
            <w:tcBorders>
              <w:bottom w:val="single" w:sz="4" w:space="0" w:color="C0C0C0"/>
            </w:tcBorders>
            <w:shd w:val="clear" w:color="auto" w:fill="FFFFFF"/>
          </w:tcPr>
          <w:p w:rsidR="006E1B20" w:rsidRDefault="00271C3E">
            <w:pPr>
              <w:keepNext/>
              <w:widowControl w:val="0"/>
              <w:ind w:left="0"/>
              <w:rPr>
                <w:color w:val="auto"/>
                <w:sz w:val="20"/>
              </w:rPr>
            </w:pPr>
            <w:r w:rsidRPr="00B150B1">
              <w:rPr>
                <w:color w:val="auto"/>
                <w:sz w:val="20"/>
              </w:rPr>
              <w:t>MessageType (4 bytes)</w:t>
            </w:r>
          </w:p>
        </w:tc>
        <w:tc>
          <w:tcPr>
            <w:tcW w:w="2684" w:type="dxa"/>
            <w:tcBorders>
              <w:bottom w:val="single" w:sz="4" w:space="0" w:color="C0C0C0"/>
            </w:tcBorders>
            <w:shd w:val="clear" w:color="auto" w:fill="E6E6E6"/>
          </w:tcPr>
          <w:p w:rsidR="006E1B20" w:rsidRDefault="00271C3E">
            <w:pPr>
              <w:keepNext/>
              <w:widowControl w:val="0"/>
              <w:ind w:left="0"/>
              <w:rPr>
                <w:color w:val="auto"/>
                <w:sz w:val="20"/>
              </w:rPr>
            </w:pPr>
            <w:r w:rsidRPr="00B150B1">
              <w:rPr>
                <w:color w:val="auto"/>
                <w:sz w:val="20"/>
              </w:rPr>
              <w:t>Rsvd (3 bytes)</w:t>
            </w:r>
          </w:p>
        </w:tc>
        <w:tc>
          <w:tcPr>
            <w:tcW w:w="1299" w:type="dxa"/>
            <w:tcBorders>
              <w:bottom w:val="single" w:sz="4" w:space="0" w:color="C0C0C0"/>
            </w:tcBorders>
            <w:shd w:val="clear" w:color="auto" w:fill="auto"/>
          </w:tcPr>
          <w:p w:rsidR="006E1B20" w:rsidRDefault="00271C3E">
            <w:pPr>
              <w:keepNext/>
              <w:widowControl w:val="0"/>
              <w:ind w:left="0"/>
              <w:jc w:val="center"/>
              <w:rPr>
                <w:color w:val="auto"/>
                <w:sz w:val="16"/>
                <w:szCs w:val="18"/>
              </w:rPr>
            </w:pPr>
            <w:r w:rsidRPr="00B150B1">
              <w:rPr>
                <w:color w:val="auto"/>
                <w:sz w:val="16"/>
                <w:szCs w:val="18"/>
              </w:rPr>
              <w:t>PayloadSize</w:t>
            </w:r>
          </w:p>
          <w:p w:rsidR="006E1B20" w:rsidRDefault="00271C3E">
            <w:pPr>
              <w:keepNext/>
              <w:widowControl w:val="0"/>
              <w:ind w:left="0"/>
              <w:jc w:val="center"/>
              <w:rPr>
                <w:color w:val="auto"/>
                <w:sz w:val="16"/>
                <w:szCs w:val="18"/>
              </w:rPr>
            </w:pPr>
            <w:r w:rsidRPr="00B150B1">
              <w:rPr>
                <w:color w:val="auto"/>
                <w:sz w:val="16"/>
                <w:szCs w:val="18"/>
              </w:rPr>
              <w:t>(1 byte)</w:t>
            </w:r>
          </w:p>
        </w:tc>
      </w:tr>
      <w:tr w:rsidR="00271C3E" w:rsidRPr="00B150B1" w:rsidTr="00F751B0">
        <w:trPr>
          <w:trHeight w:val="432"/>
        </w:trPr>
        <w:tc>
          <w:tcPr>
            <w:tcW w:w="663" w:type="dxa"/>
            <w:vMerge/>
            <w:tcBorders>
              <w:bottom w:val="dashSmallGap" w:sz="4" w:space="0" w:color="auto"/>
            </w:tcBorders>
            <w:shd w:val="clear" w:color="auto" w:fill="FFFFFF"/>
          </w:tcPr>
          <w:p w:rsidR="006E1B20" w:rsidRDefault="006E1B20">
            <w:pPr>
              <w:keepNext/>
              <w:widowControl w:val="0"/>
              <w:ind w:left="0"/>
              <w:jc w:val="right"/>
              <w:rPr>
                <w:sz w:val="20"/>
              </w:rPr>
            </w:pPr>
          </w:p>
        </w:tc>
        <w:tc>
          <w:tcPr>
            <w:tcW w:w="504" w:type="dxa"/>
            <w:tcBorders>
              <w:bottom w:val="dashSmallGap" w:sz="4" w:space="0" w:color="auto"/>
            </w:tcBorders>
            <w:shd w:val="clear" w:color="auto" w:fill="FFFFFF"/>
          </w:tcPr>
          <w:p w:rsidR="006E1B20" w:rsidRDefault="00271C3E">
            <w:pPr>
              <w:keepNext/>
              <w:widowControl w:val="0"/>
              <w:ind w:left="0"/>
              <w:jc w:val="right"/>
              <w:rPr>
                <w:sz w:val="20"/>
              </w:rPr>
            </w:pPr>
            <w:r w:rsidRPr="00B150B1">
              <w:rPr>
                <w:sz w:val="20"/>
              </w:rPr>
              <w:t>8</w:t>
            </w:r>
          </w:p>
        </w:tc>
        <w:tc>
          <w:tcPr>
            <w:tcW w:w="7185" w:type="dxa"/>
            <w:gridSpan w:val="3"/>
            <w:tcBorders>
              <w:bottom w:val="dashSmallGap" w:sz="4" w:space="0" w:color="auto"/>
            </w:tcBorders>
            <w:shd w:val="clear" w:color="auto" w:fill="E6E6E6"/>
          </w:tcPr>
          <w:p w:rsidR="006E1B20" w:rsidRDefault="00271C3E">
            <w:pPr>
              <w:keepNext/>
              <w:widowControl w:val="0"/>
              <w:ind w:left="0"/>
              <w:rPr>
                <w:color w:val="auto"/>
                <w:sz w:val="20"/>
              </w:rPr>
            </w:pPr>
            <w:r w:rsidRPr="00B150B1">
              <w:rPr>
                <w:color w:val="auto"/>
                <w:sz w:val="20"/>
              </w:rPr>
              <w:t>Rsvd (8 bytes)</w:t>
            </w:r>
          </w:p>
        </w:tc>
      </w:tr>
      <w:tr w:rsidR="00271C3E" w:rsidRPr="00B150B1" w:rsidTr="00F751B0">
        <w:trPr>
          <w:trHeight w:val="432"/>
        </w:trPr>
        <w:tc>
          <w:tcPr>
            <w:tcW w:w="663" w:type="dxa"/>
            <w:vMerge w:val="restart"/>
            <w:tcBorders>
              <w:top w:val="dashSmallGap" w:sz="4" w:space="0" w:color="auto"/>
            </w:tcBorders>
            <w:shd w:val="clear" w:color="auto" w:fill="D9D9D9"/>
            <w:textDirection w:val="btLr"/>
          </w:tcPr>
          <w:p w:rsidR="006E1B20" w:rsidRDefault="00271C3E">
            <w:pPr>
              <w:keepNext/>
              <w:widowControl w:val="0"/>
              <w:ind w:left="113" w:right="113"/>
              <w:jc w:val="center"/>
              <w:rPr>
                <w:rFonts w:ascii="Arial Narrow" w:hAnsi="Arial Narrow"/>
                <w:sz w:val="16"/>
                <w:szCs w:val="18"/>
              </w:rPr>
            </w:pPr>
            <w:r w:rsidRPr="00B150B1">
              <w:rPr>
                <w:rFonts w:ascii="Arial Narrow" w:hAnsi="Arial Narrow"/>
                <w:sz w:val="16"/>
                <w:szCs w:val="18"/>
              </w:rPr>
              <w:t>Timer Expiration Payload</w:t>
            </w:r>
          </w:p>
        </w:tc>
        <w:tc>
          <w:tcPr>
            <w:tcW w:w="504" w:type="dxa"/>
            <w:tcBorders>
              <w:top w:val="dashSmallGap" w:sz="4" w:space="0" w:color="auto"/>
            </w:tcBorders>
            <w:shd w:val="clear" w:color="auto" w:fill="FFFFFF"/>
          </w:tcPr>
          <w:p w:rsidR="006E1B20" w:rsidRDefault="00271C3E">
            <w:pPr>
              <w:keepNext/>
              <w:widowControl w:val="0"/>
              <w:ind w:left="0"/>
              <w:jc w:val="right"/>
              <w:rPr>
                <w:sz w:val="20"/>
              </w:rPr>
            </w:pPr>
            <w:r w:rsidRPr="00B150B1">
              <w:rPr>
                <w:sz w:val="20"/>
              </w:rPr>
              <w:t>16</w:t>
            </w:r>
          </w:p>
        </w:tc>
        <w:tc>
          <w:tcPr>
            <w:tcW w:w="3202" w:type="dxa"/>
            <w:tcBorders>
              <w:top w:val="dashSmallGap" w:sz="4" w:space="0" w:color="auto"/>
            </w:tcBorders>
            <w:shd w:val="clear" w:color="auto" w:fill="FFFFFF"/>
          </w:tcPr>
          <w:p w:rsidR="006E1B20" w:rsidRDefault="00271C3E">
            <w:pPr>
              <w:keepNext/>
              <w:widowControl w:val="0"/>
              <w:ind w:left="0"/>
              <w:rPr>
                <w:color w:val="auto"/>
                <w:sz w:val="20"/>
              </w:rPr>
            </w:pPr>
            <w:r w:rsidRPr="00B150B1">
              <w:rPr>
                <w:color w:val="auto"/>
                <w:sz w:val="20"/>
              </w:rPr>
              <w:t>TimerIndex (4 bytes)</w:t>
            </w:r>
          </w:p>
        </w:tc>
        <w:tc>
          <w:tcPr>
            <w:tcW w:w="3983" w:type="dxa"/>
            <w:gridSpan w:val="2"/>
            <w:tcBorders>
              <w:top w:val="dashSmallGap" w:sz="4" w:space="0" w:color="auto"/>
            </w:tcBorders>
            <w:shd w:val="clear" w:color="auto" w:fill="E6E6E6"/>
          </w:tcPr>
          <w:p w:rsidR="006E1B20" w:rsidRDefault="00271C3E">
            <w:pPr>
              <w:keepNext/>
              <w:widowControl w:val="0"/>
              <w:ind w:left="0"/>
              <w:rPr>
                <w:color w:val="auto"/>
                <w:sz w:val="20"/>
              </w:rPr>
            </w:pPr>
            <w:r w:rsidRPr="00B150B1">
              <w:rPr>
                <w:color w:val="auto"/>
                <w:sz w:val="20"/>
              </w:rPr>
              <w:t>Rsvd (4 bytes)</w:t>
            </w:r>
          </w:p>
        </w:tc>
      </w:tr>
      <w:tr w:rsidR="00271C3E" w:rsidRPr="00B150B1" w:rsidTr="00F751B0">
        <w:trPr>
          <w:trHeight w:val="432"/>
        </w:trPr>
        <w:tc>
          <w:tcPr>
            <w:tcW w:w="663" w:type="dxa"/>
            <w:vMerge/>
            <w:shd w:val="clear" w:color="auto" w:fill="D9D9D9"/>
          </w:tcPr>
          <w:p w:rsidR="006E1B20" w:rsidRDefault="006E1B20">
            <w:pPr>
              <w:keepNext/>
              <w:widowControl w:val="0"/>
              <w:ind w:left="0"/>
              <w:jc w:val="right"/>
              <w:rPr>
                <w:sz w:val="20"/>
              </w:rPr>
            </w:pPr>
          </w:p>
        </w:tc>
        <w:tc>
          <w:tcPr>
            <w:tcW w:w="504" w:type="dxa"/>
            <w:shd w:val="clear" w:color="auto" w:fill="FFFFFF"/>
          </w:tcPr>
          <w:p w:rsidR="006E1B20" w:rsidRDefault="00271C3E">
            <w:pPr>
              <w:keepNext/>
              <w:widowControl w:val="0"/>
              <w:ind w:left="0"/>
              <w:jc w:val="right"/>
              <w:rPr>
                <w:sz w:val="20"/>
              </w:rPr>
            </w:pPr>
            <w:r w:rsidRPr="00B150B1">
              <w:rPr>
                <w:sz w:val="20"/>
              </w:rPr>
              <w:t>24</w:t>
            </w:r>
          </w:p>
        </w:tc>
        <w:tc>
          <w:tcPr>
            <w:tcW w:w="7185" w:type="dxa"/>
            <w:gridSpan w:val="3"/>
            <w:shd w:val="clear" w:color="auto" w:fill="FFFFFF"/>
          </w:tcPr>
          <w:p w:rsidR="006E1B20" w:rsidRDefault="00271C3E">
            <w:pPr>
              <w:keepNext/>
              <w:widowControl w:val="0"/>
              <w:ind w:left="0"/>
              <w:rPr>
                <w:color w:val="auto"/>
                <w:sz w:val="20"/>
              </w:rPr>
            </w:pPr>
            <w:r w:rsidRPr="00B150B1">
              <w:rPr>
                <w:color w:val="auto"/>
                <w:sz w:val="20"/>
              </w:rPr>
              <w:t>ExpirationTime (8 bytes)</w:t>
            </w:r>
          </w:p>
        </w:tc>
      </w:tr>
      <w:tr w:rsidR="00271C3E" w:rsidRPr="00B150B1" w:rsidTr="00F751B0">
        <w:trPr>
          <w:trHeight w:val="432"/>
        </w:trPr>
        <w:tc>
          <w:tcPr>
            <w:tcW w:w="663" w:type="dxa"/>
            <w:vMerge/>
            <w:shd w:val="clear" w:color="auto" w:fill="D9D9D9"/>
          </w:tcPr>
          <w:p w:rsidR="006E1B20" w:rsidRDefault="006E1B20">
            <w:pPr>
              <w:keepNext/>
              <w:widowControl w:val="0"/>
              <w:ind w:left="0"/>
              <w:jc w:val="right"/>
              <w:rPr>
                <w:sz w:val="20"/>
              </w:rPr>
            </w:pPr>
          </w:p>
        </w:tc>
        <w:tc>
          <w:tcPr>
            <w:tcW w:w="504" w:type="dxa"/>
            <w:shd w:val="clear" w:color="auto" w:fill="FFFFFF"/>
          </w:tcPr>
          <w:p w:rsidR="006E1B20" w:rsidRDefault="00271C3E">
            <w:pPr>
              <w:keepNext/>
              <w:widowControl w:val="0"/>
              <w:ind w:left="0"/>
              <w:jc w:val="right"/>
              <w:rPr>
                <w:sz w:val="20"/>
              </w:rPr>
            </w:pPr>
            <w:r w:rsidRPr="00B150B1">
              <w:rPr>
                <w:sz w:val="20"/>
              </w:rPr>
              <w:t>32</w:t>
            </w:r>
          </w:p>
        </w:tc>
        <w:tc>
          <w:tcPr>
            <w:tcW w:w="7185" w:type="dxa"/>
            <w:gridSpan w:val="3"/>
            <w:shd w:val="clear" w:color="auto" w:fill="FFFFFF"/>
          </w:tcPr>
          <w:p w:rsidR="006E1B20" w:rsidRDefault="00271C3E">
            <w:pPr>
              <w:keepNext/>
              <w:widowControl w:val="0"/>
              <w:ind w:left="0"/>
              <w:rPr>
                <w:color w:val="auto"/>
                <w:sz w:val="20"/>
              </w:rPr>
            </w:pPr>
            <w:r w:rsidRPr="00B150B1">
              <w:rPr>
                <w:color w:val="auto"/>
                <w:sz w:val="20"/>
              </w:rPr>
              <w:t>DeliveryTime (8 bytes)</w:t>
            </w:r>
          </w:p>
        </w:tc>
      </w:tr>
    </w:tbl>
    <w:p w:rsidR="006E1B20" w:rsidRDefault="006E1B20">
      <w:pPr>
        <w:pStyle w:val="Le"/>
        <w:rPr>
          <w:sz w:val="14"/>
        </w:rPr>
      </w:pPr>
    </w:p>
    <w:p w:rsidR="006E1B20" w:rsidRDefault="006E1B20">
      <w:pPr>
        <w:pStyle w:val="BodyText"/>
        <w:rPr>
          <w:i/>
        </w:rPr>
      </w:pPr>
    </w:p>
    <w:p w:rsidR="006E1B20" w:rsidRDefault="00E4747E">
      <w:pPr>
        <w:pStyle w:val="BodyText"/>
        <w:ind w:left="360" w:hanging="360"/>
      </w:pPr>
      <w:r w:rsidRPr="00B150B1">
        <w:rPr>
          <w:i/>
        </w:rPr>
        <w:t xml:space="preserve">TimerIndex </w:t>
      </w:r>
      <w:r w:rsidRPr="00B150B1">
        <w:t>is the index of the synthetic timer (0 through 3) that generated the message. This allows a client to configure multiple timers to use the same interrupt vector and differentiate between their messages.</w:t>
      </w:r>
    </w:p>
    <w:p w:rsidR="006E1B20" w:rsidRDefault="00E4747E">
      <w:pPr>
        <w:pStyle w:val="BodyText"/>
        <w:ind w:left="360" w:hanging="360"/>
      </w:pPr>
      <w:r w:rsidRPr="00B150B1">
        <w:rPr>
          <w:i/>
        </w:rPr>
        <w:t xml:space="preserve">ExpirationTime </w:t>
      </w:r>
      <w:r w:rsidRPr="00B150B1">
        <w:t xml:space="preserve">is the </w:t>
      </w:r>
      <w:r w:rsidR="00C74DC4" w:rsidRPr="00B150B1">
        <w:t xml:space="preserve">expected </w:t>
      </w:r>
      <w:r w:rsidRPr="00B150B1">
        <w:t>expiration time of the timer measured in 100-nanosecond units by using the time base of the partition’s reference time counter. Note that the expiration message may arrive after the expiration time.</w:t>
      </w:r>
    </w:p>
    <w:p w:rsidR="006E1B20" w:rsidRDefault="008D279A">
      <w:pPr>
        <w:pStyle w:val="BodyText"/>
        <w:ind w:left="360" w:hanging="360"/>
      </w:pPr>
      <w:r w:rsidRPr="00B150B1">
        <w:rPr>
          <w:i/>
        </w:rPr>
        <w:t xml:space="preserve">DeliveryTime </w:t>
      </w:r>
      <w:r w:rsidRPr="00B150B1">
        <w:t>is the time when the message is placed into the respective message slot of the SIM page. The time is measured in 100-nanosecond units based on the partition’s reference time counter.</w:t>
      </w:r>
    </w:p>
    <w:p w:rsidR="006E1B20" w:rsidRDefault="00E4747E">
      <w:pPr>
        <w:pStyle w:val="Heading2"/>
        <w:rPr>
          <w:sz w:val="22"/>
        </w:rPr>
      </w:pPr>
      <w:bookmarkStart w:id="14262" w:name="_Toc110172873"/>
      <w:bookmarkStart w:id="14263" w:name="_Toc127596876"/>
      <w:bookmarkStart w:id="14264" w:name="_Toc127786497"/>
      <w:bookmarkStart w:id="14265" w:name="_Toc127786813"/>
      <w:bookmarkStart w:id="14266" w:name="_Toc127787129"/>
      <w:bookmarkStart w:id="14267" w:name="_Toc127877803"/>
      <w:bookmarkStart w:id="14268" w:name="_Toc128289873"/>
      <w:bookmarkStart w:id="14269" w:name="_Toc128290266"/>
      <w:bookmarkStart w:id="14270" w:name="_Toc130189871"/>
      <w:bookmarkStart w:id="14271" w:name="_Toc130201087"/>
      <w:bookmarkStart w:id="14272" w:name="_Toc130201403"/>
      <w:bookmarkStart w:id="14273" w:name="_Toc130201724"/>
      <w:bookmarkStart w:id="14274" w:name="_Toc131936916"/>
      <w:bookmarkStart w:id="14275" w:name="_Toc133901277"/>
      <w:bookmarkStart w:id="14276" w:name="_Toc137461151"/>
      <w:bookmarkStart w:id="14277" w:name="_Toc139096666"/>
      <w:bookmarkStart w:id="14278" w:name="_Toc139188589"/>
      <w:bookmarkStart w:id="14279" w:name="_Toc139191452"/>
      <w:bookmarkStart w:id="14280" w:name="_Toc140490504"/>
      <w:bookmarkStart w:id="14281" w:name="_Toc140571406"/>
      <w:bookmarkStart w:id="14282" w:name="_Toc141257679"/>
      <w:bookmarkStart w:id="14283" w:name="_Toc141258006"/>
      <w:bookmarkStart w:id="14284" w:name="_Toc141267534"/>
      <w:bookmarkStart w:id="14285" w:name="_Toc141522552"/>
      <w:bookmarkStart w:id="14286" w:name="_Toc141529640"/>
      <w:bookmarkStart w:id="14287" w:name="_Toc141529957"/>
      <w:bookmarkStart w:id="14288" w:name="_Toc141851566"/>
      <w:bookmarkStart w:id="14289" w:name="_Toc141852500"/>
      <w:bookmarkStart w:id="14290" w:name="_Toc141888044"/>
      <w:bookmarkStart w:id="14291" w:name="_Toc141889884"/>
      <w:bookmarkStart w:id="14292" w:name="_Toc141893553"/>
      <w:bookmarkStart w:id="14293" w:name="_Toc142113406"/>
      <w:bookmarkStart w:id="14294" w:name="_Toc142114434"/>
      <w:bookmarkStart w:id="14295" w:name="_Toc142729651"/>
      <w:bookmarkStart w:id="14296" w:name="_Toc142730935"/>
      <w:bookmarkStart w:id="14297" w:name="_Toc142731308"/>
      <w:bookmarkStart w:id="14298" w:name="_Toc142998675"/>
      <w:bookmarkStart w:id="14299" w:name="_Toc143063767"/>
      <w:bookmarkStart w:id="14300" w:name="_Toc143509877"/>
      <w:bookmarkStart w:id="14301" w:name="_Toc143510324"/>
      <w:bookmarkStart w:id="14302" w:name="_Toc144026356"/>
      <w:bookmarkStart w:id="14303" w:name="_Toc144026687"/>
      <w:bookmarkStart w:id="14304" w:name="_Toc144276330"/>
      <w:bookmarkStart w:id="14305" w:name="_Toc144276674"/>
      <w:bookmarkStart w:id="14306" w:name="_Toc144280262"/>
      <w:bookmarkStart w:id="14307" w:name="_Toc144280608"/>
      <w:bookmarkStart w:id="14308" w:name="_Toc144540823"/>
      <w:bookmarkStart w:id="14309" w:name="_Toc144554707"/>
      <w:bookmarkStart w:id="14310" w:name="_Toc144722328"/>
      <w:bookmarkStart w:id="14311" w:name="_Toc145503791"/>
      <w:bookmarkStart w:id="14312" w:name="_Toc145512233"/>
      <w:bookmarkStart w:id="14313" w:name="_Toc145513256"/>
      <w:bookmarkStart w:id="14314" w:name="_Toc145513640"/>
      <w:bookmarkStart w:id="14315" w:name="_Toc192577697"/>
      <w:r w:rsidRPr="00B150B1">
        <w:rPr>
          <w:sz w:val="22"/>
        </w:rPr>
        <w:t>Processor Event Messages</w:t>
      </w:r>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p>
    <w:p w:rsidR="006E1B20" w:rsidRDefault="00E4747E">
      <w:pPr>
        <w:pStyle w:val="BodyText"/>
      </w:pPr>
      <w:r w:rsidRPr="00B150B1">
        <w:t>Processor event messages are sent in response to certain actions performed by a virtual processor.</w:t>
      </w:r>
    </w:p>
    <w:p w:rsidR="006E1B20" w:rsidRDefault="00E4747E">
      <w:pPr>
        <w:pStyle w:val="Heading3"/>
      </w:pPr>
      <w:bookmarkStart w:id="14316" w:name="_Toc110172875"/>
      <w:bookmarkStart w:id="14317" w:name="_Toc127596877"/>
      <w:bookmarkStart w:id="14318" w:name="_Toc127786498"/>
      <w:bookmarkStart w:id="14319" w:name="_Toc127786814"/>
      <w:bookmarkStart w:id="14320" w:name="_Toc127787130"/>
      <w:bookmarkStart w:id="14321" w:name="_Toc127877804"/>
      <w:bookmarkStart w:id="14322" w:name="_Toc128289874"/>
      <w:bookmarkStart w:id="14323" w:name="_Toc128290267"/>
      <w:bookmarkStart w:id="14324" w:name="_Toc130189872"/>
      <w:bookmarkStart w:id="14325" w:name="_Toc130201088"/>
      <w:bookmarkStart w:id="14326" w:name="_Toc130201404"/>
      <w:bookmarkStart w:id="14327" w:name="_Toc130201725"/>
      <w:bookmarkStart w:id="14328" w:name="_Toc131936917"/>
      <w:bookmarkStart w:id="14329" w:name="_Toc133901278"/>
      <w:bookmarkStart w:id="14330" w:name="_Toc137461152"/>
      <w:bookmarkStart w:id="14331" w:name="_Toc139096667"/>
      <w:bookmarkStart w:id="14332" w:name="_Toc139188590"/>
      <w:bookmarkStart w:id="14333" w:name="_Toc139191453"/>
      <w:bookmarkStart w:id="14334" w:name="_Toc140490505"/>
      <w:bookmarkStart w:id="14335" w:name="_Toc140571407"/>
      <w:bookmarkStart w:id="14336" w:name="_Toc141257680"/>
      <w:bookmarkStart w:id="14337" w:name="_Toc141258007"/>
      <w:bookmarkStart w:id="14338" w:name="_Toc141267535"/>
      <w:bookmarkStart w:id="14339" w:name="_Toc141522553"/>
      <w:bookmarkStart w:id="14340" w:name="_Toc141529641"/>
      <w:bookmarkStart w:id="14341" w:name="_Toc141529958"/>
      <w:bookmarkStart w:id="14342" w:name="_Toc141851567"/>
      <w:bookmarkStart w:id="14343" w:name="_Toc141852501"/>
      <w:bookmarkStart w:id="14344" w:name="_Toc141888045"/>
      <w:bookmarkStart w:id="14345" w:name="_Toc141889885"/>
      <w:bookmarkStart w:id="14346" w:name="_Toc141893554"/>
      <w:bookmarkStart w:id="14347" w:name="_Toc142113407"/>
      <w:bookmarkStart w:id="14348" w:name="_Toc142114435"/>
      <w:bookmarkStart w:id="14349" w:name="_Toc142729652"/>
      <w:bookmarkStart w:id="14350" w:name="_Toc142730936"/>
      <w:bookmarkStart w:id="14351" w:name="_Toc142731309"/>
      <w:bookmarkStart w:id="14352" w:name="_Toc142998676"/>
      <w:bookmarkStart w:id="14353" w:name="_Toc143063768"/>
      <w:bookmarkStart w:id="14354" w:name="_Toc143509878"/>
      <w:bookmarkStart w:id="14355" w:name="_Toc143510325"/>
      <w:bookmarkStart w:id="14356" w:name="_Toc144026357"/>
      <w:bookmarkStart w:id="14357" w:name="_Toc144026688"/>
      <w:bookmarkStart w:id="14358" w:name="_Toc144276331"/>
      <w:bookmarkStart w:id="14359" w:name="_Toc144276675"/>
      <w:bookmarkStart w:id="14360" w:name="_Toc144280263"/>
      <w:bookmarkStart w:id="14361" w:name="_Toc144280609"/>
      <w:bookmarkStart w:id="14362" w:name="_Toc144540824"/>
      <w:bookmarkStart w:id="14363" w:name="_Toc144554708"/>
      <w:bookmarkStart w:id="14364" w:name="_Toc144722329"/>
      <w:bookmarkStart w:id="14365" w:name="_Toc145503792"/>
      <w:bookmarkStart w:id="14366" w:name="_Toc145512234"/>
      <w:bookmarkStart w:id="14367" w:name="_Toc145513257"/>
      <w:bookmarkStart w:id="14368" w:name="_Toc145513641"/>
      <w:bookmarkStart w:id="14369" w:name="_Toc192577698"/>
      <w:r w:rsidRPr="00B150B1">
        <w:t>CPUID Intercept Message</w:t>
      </w:r>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p>
    <w:p w:rsidR="006E1B20" w:rsidRDefault="00E4747E">
      <w:pPr>
        <w:pStyle w:val="BodyTextLink"/>
      </w:pPr>
      <w:r w:rsidRPr="00B150B1">
        <w:t xml:space="preserve">A </w:t>
      </w:r>
      <w:r w:rsidR="00BB49BE" w:rsidRPr="00B150B1">
        <w:rPr>
          <w:rFonts w:cs="Tahoma"/>
        </w:rPr>
        <w:t>“</w:t>
      </w:r>
      <w:r w:rsidRPr="00B150B1">
        <w:t>CPUID intercept</w:t>
      </w:r>
      <w:r w:rsidR="00BB49BE" w:rsidRPr="00B150B1">
        <w:rPr>
          <w:rFonts w:cs="Tahoma"/>
        </w:rPr>
        <w:t>”</w:t>
      </w:r>
      <w:r w:rsidRPr="00B150B1">
        <w:t xml:space="preserve"> message is delivered by the hypervisor when a virtual processor executes a CPUID instruction and the parent has installed an intercept on such instructions.</w:t>
      </w:r>
    </w:p>
    <w:p w:rsidR="006E1B20" w:rsidRDefault="006E1B20">
      <w:pPr>
        <w:rPr>
          <w:sz w:val="20"/>
        </w:rPr>
      </w:pP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661"/>
        <w:gridCol w:w="599"/>
        <w:gridCol w:w="3093"/>
        <w:gridCol w:w="935"/>
        <w:gridCol w:w="922"/>
        <w:gridCol w:w="848"/>
        <w:gridCol w:w="1294"/>
      </w:tblGrid>
      <w:tr w:rsidR="0023512B" w:rsidRPr="00B150B1" w:rsidTr="00C74CD6">
        <w:trPr>
          <w:trHeight w:val="432"/>
          <w:tblHeader/>
        </w:trPr>
        <w:tc>
          <w:tcPr>
            <w:tcW w:w="661" w:type="dxa"/>
            <w:vMerge w:val="restart"/>
            <w:tcBorders>
              <w:bottom w:val="dashSmallGap" w:sz="4" w:space="0" w:color="auto"/>
            </w:tcBorders>
            <w:shd w:val="clear" w:color="auto" w:fill="FFFFFF"/>
            <w:textDirection w:val="btLr"/>
          </w:tcPr>
          <w:p w:rsidR="006E1B20" w:rsidRDefault="00271C3E">
            <w:pPr>
              <w:keepNext/>
              <w:ind w:left="113" w:right="113"/>
              <w:jc w:val="center"/>
              <w:rPr>
                <w:rFonts w:ascii="Arial Narrow" w:hAnsi="Arial Narrow"/>
                <w:sz w:val="16"/>
                <w:szCs w:val="18"/>
              </w:rPr>
            </w:pPr>
            <w:r w:rsidRPr="00B150B1">
              <w:rPr>
                <w:rFonts w:ascii="Arial Narrow" w:hAnsi="Arial Narrow"/>
                <w:sz w:val="16"/>
                <w:szCs w:val="18"/>
              </w:rPr>
              <w:t>Message Header</w:t>
            </w:r>
          </w:p>
        </w:tc>
        <w:tc>
          <w:tcPr>
            <w:tcW w:w="599" w:type="dxa"/>
            <w:tcBorders>
              <w:bottom w:val="single" w:sz="4" w:space="0" w:color="C0C0C0"/>
            </w:tcBorders>
            <w:shd w:val="clear" w:color="auto" w:fill="FFFFFF"/>
          </w:tcPr>
          <w:p w:rsidR="006E1B20" w:rsidRDefault="00271C3E">
            <w:pPr>
              <w:keepNext/>
              <w:ind w:left="0"/>
              <w:jc w:val="right"/>
              <w:rPr>
                <w:sz w:val="20"/>
              </w:rPr>
            </w:pPr>
            <w:r w:rsidRPr="00B150B1">
              <w:rPr>
                <w:sz w:val="20"/>
              </w:rPr>
              <w:t>0</w:t>
            </w:r>
          </w:p>
        </w:tc>
        <w:tc>
          <w:tcPr>
            <w:tcW w:w="3093" w:type="dxa"/>
            <w:tcBorders>
              <w:bottom w:val="single" w:sz="4" w:space="0" w:color="C0C0C0"/>
            </w:tcBorders>
            <w:shd w:val="clear" w:color="auto" w:fill="FFFFFF"/>
          </w:tcPr>
          <w:p w:rsidR="006E1B20" w:rsidRDefault="00271C3E">
            <w:pPr>
              <w:keepNext/>
              <w:ind w:left="0"/>
              <w:rPr>
                <w:color w:val="auto"/>
                <w:sz w:val="20"/>
              </w:rPr>
            </w:pPr>
            <w:r w:rsidRPr="00B150B1">
              <w:rPr>
                <w:color w:val="auto"/>
                <w:sz w:val="20"/>
              </w:rPr>
              <w:t>MessageType (4 bytes)</w:t>
            </w:r>
          </w:p>
        </w:tc>
        <w:tc>
          <w:tcPr>
            <w:tcW w:w="2705" w:type="dxa"/>
            <w:gridSpan w:val="3"/>
            <w:tcBorders>
              <w:bottom w:val="single" w:sz="4" w:space="0" w:color="C0C0C0"/>
            </w:tcBorders>
            <w:shd w:val="clear" w:color="auto" w:fill="E6E6E6"/>
          </w:tcPr>
          <w:p w:rsidR="006E1B20" w:rsidRDefault="00271C3E">
            <w:pPr>
              <w:keepNext/>
              <w:ind w:left="0"/>
              <w:rPr>
                <w:color w:val="auto"/>
                <w:sz w:val="20"/>
              </w:rPr>
            </w:pPr>
            <w:r w:rsidRPr="00B150B1">
              <w:rPr>
                <w:color w:val="auto"/>
                <w:sz w:val="20"/>
              </w:rPr>
              <w:t>Rsvd (3 bytes)</w:t>
            </w:r>
          </w:p>
        </w:tc>
        <w:tc>
          <w:tcPr>
            <w:tcW w:w="1294" w:type="dxa"/>
            <w:tcBorders>
              <w:bottom w:val="single" w:sz="4" w:space="0" w:color="C0C0C0"/>
            </w:tcBorders>
            <w:shd w:val="clear" w:color="auto" w:fill="auto"/>
          </w:tcPr>
          <w:p w:rsidR="006E1B20" w:rsidRDefault="00271C3E">
            <w:pPr>
              <w:keepNext/>
              <w:ind w:left="0"/>
              <w:jc w:val="center"/>
              <w:rPr>
                <w:color w:val="auto"/>
                <w:sz w:val="16"/>
                <w:szCs w:val="18"/>
              </w:rPr>
            </w:pPr>
            <w:r w:rsidRPr="00B150B1">
              <w:rPr>
                <w:color w:val="auto"/>
                <w:sz w:val="16"/>
                <w:szCs w:val="18"/>
              </w:rPr>
              <w:t>PayloadSize</w:t>
            </w:r>
          </w:p>
          <w:p w:rsidR="006E1B20" w:rsidRDefault="00271C3E">
            <w:pPr>
              <w:keepNext/>
              <w:ind w:left="0"/>
              <w:jc w:val="center"/>
              <w:rPr>
                <w:color w:val="auto"/>
                <w:sz w:val="20"/>
              </w:rPr>
            </w:pPr>
            <w:r w:rsidRPr="00B150B1">
              <w:rPr>
                <w:color w:val="auto"/>
                <w:sz w:val="16"/>
                <w:szCs w:val="18"/>
              </w:rPr>
              <w:t>(1 byte)</w:t>
            </w:r>
          </w:p>
        </w:tc>
      </w:tr>
      <w:tr w:rsidR="00271C3E" w:rsidRPr="00B150B1" w:rsidTr="00C74CD6">
        <w:trPr>
          <w:trHeight w:val="432"/>
          <w:tblHeader/>
        </w:trPr>
        <w:tc>
          <w:tcPr>
            <w:tcW w:w="661" w:type="dxa"/>
            <w:vMerge/>
            <w:tcBorders>
              <w:bottom w:val="dashSmallGap" w:sz="4" w:space="0" w:color="auto"/>
            </w:tcBorders>
            <w:shd w:val="clear" w:color="auto" w:fill="FFFFFF"/>
          </w:tcPr>
          <w:p w:rsidR="006E1B20" w:rsidRDefault="006E1B20">
            <w:pPr>
              <w:keepNext/>
              <w:ind w:left="0"/>
              <w:jc w:val="right"/>
              <w:rPr>
                <w:sz w:val="20"/>
              </w:rPr>
            </w:pPr>
          </w:p>
        </w:tc>
        <w:tc>
          <w:tcPr>
            <w:tcW w:w="599" w:type="dxa"/>
            <w:tcBorders>
              <w:bottom w:val="dashSmallGap" w:sz="4" w:space="0" w:color="auto"/>
            </w:tcBorders>
            <w:shd w:val="clear" w:color="auto" w:fill="FFFFFF"/>
          </w:tcPr>
          <w:p w:rsidR="006E1B20" w:rsidRDefault="00271C3E">
            <w:pPr>
              <w:keepNext/>
              <w:ind w:left="0"/>
              <w:jc w:val="right"/>
              <w:rPr>
                <w:sz w:val="20"/>
              </w:rPr>
            </w:pPr>
            <w:r w:rsidRPr="00B150B1">
              <w:rPr>
                <w:sz w:val="20"/>
              </w:rPr>
              <w:t>8</w:t>
            </w:r>
          </w:p>
        </w:tc>
        <w:tc>
          <w:tcPr>
            <w:tcW w:w="7092" w:type="dxa"/>
            <w:gridSpan w:val="5"/>
            <w:tcBorders>
              <w:bottom w:val="dashSmallGap" w:sz="4" w:space="0" w:color="auto"/>
            </w:tcBorders>
            <w:shd w:val="clear" w:color="auto" w:fill="FFFFFF"/>
          </w:tcPr>
          <w:p w:rsidR="006E1B20" w:rsidRDefault="00271C3E">
            <w:pPr>
              <w:keepNext/>
              <w:ind w:left="0"/>
              <w:rPr>
                <w:color w:val="auto"/>
                <w:sz w:val="20"/>
              </w:rPr>
            </w:pPr>
            <w:r w:rsidRPr="00B150B1">
              <w:rPr>
                <w:color w:val="auto"/>
                <w:sz w:val="20"/>
              </w:rPr>
              <w:t>SourcePartition (8 bytes)</w:t>
            </w:r>
          </w:p>
        </w:tc>
      </w:tr>
      <w:tr w:rsidR="0023512B" w:rsidRPr="00B150B1" w:rsidTr="00C74CD6">
        <w:trPr>
          <w:trHeight w:val="432"/>
          <w:tblHeader/>
        </w:trPr>
        <w:tc>
          <w:tcPr>
            <w:tcW w:w="661" w:type="dxa"/>
            <w:vMerge w:val="restart"/>
            <w:tcBorders>
              <w:top w:val="dashSmallGap" w:sz="4" w:space="0" w:color="auto"/>
            </w:tcBorders>
            <w:shd w:val="clear" w:color="auto" w:fill="D9D9D9"/>
            <w:textDirection w:val="btLr"/>
          </w:tcPr>
          <w:p w:rsidR="006E1B20" w:rsidRDefault="00271C3E">
            <w:pPr>
              <w:ind w:left="113" w:right="113"/>
              <w:jc w:val="center"/>
              <w:rPr>
                <w:rFonts w:cs="Arial"/>
                <w:sz w:val="16"/>
                <w:szCs w:val="18"/>
              </w:rPr>
            </w:pPr>
            <w:r w:rsidRPr="00B150B1">
              <w:rPr>
                <w:rFonts w:cs="Arial"/>
                <w:sz w:val="16"/>
                <w:szCs w:val="18"/>
              </w:rPr>
              <w:t>CPUID Intercept Payload</w:t>
            </w:r>
          </w:p>
        </w:tc>
        <w:tc>
          <w:tcPr>
            <w:tcW w:w="599" w:type="dxa"/>
            <w:tcBorders>
              <w:top w:val="dashSmallGap" w:sz="4" w:space="0" w:color="auto"/>
            </w:tcBorders>
            <w:shd w:val="clear" w:color="auto" w:fill="FFFFFF"/>
          </w:tcPr>
          <w:p w:rsidR="006E1B20" w:rsidRDefault="00271C3E">
            <w:pPr>
              <w:ind w:left="0"/>
              <w:jc w:val="right"/>
              <w:rPr>
                <w:sz w:val="20"/>
              </w:rPr>
            </w:pPr>
            <w:r w:rsidRPr="00B150B1">
              <w:rPr>
                <w:sz w:val="20"/>
              </w:rPr>
              <w:t>16</w:t>
            </w:r>
          </w:p>
        </w:tc>
        <w:tc>
          <w:tcPr>
            <w:tcW w:w="3093" w:type="dxa"/>
            <w:tcBorders>
              <w:top w:val="dashSmallGap" w:sz="4" w:space="0" w:color="auto"/>
            </w:tcBorders>
            <w:shd w:val="clear" w:color="auto" w:fill="FFFFFF"/>
          </w:tcPr>
          <w:p w:rsidR="006E1B20" w:rsidRDefault="00271C3E">
            <w:pPr>
              <w:ind w:left="0"/>
              <w:rPr>
                <w:color w:val="auto"/>
                <w:sz w:val="20"/>
              </w:rPr>
            </w:pPr>
            <w:r w:rsidRPr="00B150B1">
              <w:rPr>
                <w:color w:val="auto"/>
                <w:sz w:val="20"/>
              </w:rPr>
              <w:t>VpIndex (4 bytes)</w:t>
            </w:r>
          </w:p>
        </w:tc>
        <w:tc>
          <w:tcPr>
            <w:tcW w:w="935" w:type="dxa"/>
            <w:tcBorders>
              <w:top w:val="dashSmallGap" w:sz="4" w:space="0" w:color="auto"/>
            </w:tcBorders>
            <w:shd w:val="clear" w:color="auto" w:fill="FFFFFF"/>
          </w:tcPr>
          <w:p w:rsidR="006E1B20" w:rsidRDefault="00271C3E">
            <w:pPr>
              <w:ind w:left="0"/>
              <w:jc w:val="center"/>
              <w:rPr>
                <w:color w:val="auto"/>
                <w:sz w:val="20"/>
                <w:szCs w:val="20"/>
              </w:rPr>
            </w:pPr>
            <w:r w:rsidRPr="00B150B1">
              <w:rPr>
                <w:color w:val="auto"/>
                <w:sz w:val="20"/>
                <w:szCs w:val="20"/>
              </w:rPr>
              <w:t>InstLen</w:t>
            </w:r>
          </w:p>
          <w:p w:rsidR="006E1B20" w:rsidRDefault="00271C3E">
            <w:pPr>
              <w:ind w:left="0"/>
              <w:jc w:val="center"/>
              <w:rPr>
                <w:color w:val="auto"/>
                <w:sz w:val="20"/>
                <w:szCs w:val="20"/>
              </w:rPr>
            </w:pPr>
            <w:r w:rsidRPr="00B150B1">
              <w:rPr>
                <w:color w:val="auto"/>
                <w:sz w:val="20"/>
                <w:szCs w:val="20"/>
              </w:rPr>
              <w:t>(1 byte)</w:t>
            </w:r>
          </w:p>
        </w:tc>
        <w:tc>
          <w:tcPr>
            <w:tcW w:w="922" w:type="dxa"/>
            <w:tcBorders>
              <w:top w:val="dashSmallGap" w:sz="4" w:space="0" w:color="auto"/>
            </w:tcBorders>
            <w:shd w:val="clear" w:color="auto" w:fill="FFFFFF"/>
          </w:tcPr>
          <w:p w:rsidR="006E1B20" w:rsidRDefault="00271C3E">
            <w:pPr>
              <w:ind w:left="0"/>
              <w:jc w:val="center"/>
              <w:rPr>
                <w:color w:val="auto"/>
                <w:sz w:val="16"/>
                <w:szCs w:val="18"/>
              </w:rPr>
            </w:pPr>
            <w:r w:rsidRPr="00B150B1">
              <w:rPr>
                <w:color w:val="auto"/>
                <w:sz w:val="16"/>
                <w:szCs w:val="18"/>
              </w:rPr>
              <w:t>Access</w:t>
            </w:r>
            <w:r w:rsidR="004A3DE9" w:rsidRPr="00B150B1">
              <w:rPr>
                <w:color w:val="auto"/>
                <w:sz w:val="16"/>
                <w:szCs w:val="18"/>
              </w:rPr>
              <w:br w:type="textWrapping" w:clear="all"/>
            </w:r>
            <w:r w:rsidRPr="00B150B1">
              <w:rPr>
                <w:color w:val="auto"/>
                <w:sz w:val="16"/>
                <w:szCs w:val="18"/>
              </w:rPr>
              <w:t>Type</w:t>
            </w:r>
          </w:p>
          <w:p w:rsidR="006E1B20" w:rsidRDefault="00271C3E">
            <w:pPr>
              <w:ind w:left="0"/>
              <w:jc w:val="center"/>
              <w:rPr>
                <w:color w:val="auto"/>
                <w:sz w:val="20"/>
                <w:szCs w:val="20"/>
              </w:rPr>
            </w:pPr>
            <w:r w:rsidRPr="00B150B1">
              <w:rPr>
                <w:color w:val="auto"/>
                <w:sz w:val="16"/>
                <w:szCs w:val="18"/>
              </w:rPr>
              <w:t>(1 byte)</w:t>
            </w:r>
          </w:p>
        </w:tc>
        <w:tc>
          <w:tcPr>
            <w:tcW w:w="2142" w:type="dxa"/>
            <w:gridSpan w:val="2"/>
            <w:tcBorders>
              <w:top w:val="dashSmallGap" w:sz="4" w:space="0" w:color="auto"/>
            </w:tcBorders>
            <w:shd w:val="clear" w:color="auto" w:fill="FFFFFF"/>
          </w:tcPr>
          <w:p w:rsidR="006E1B20" w:rsidRDefault="00271C3E">
            <w:pPr>
              <w:ind w:left="0"/>
              <w:jc w:val="center"/>
              <w:rPr>
                <w:color w:val="auto"/>
                <w:sz w:val="20"/>
                <w:szCs w:val="20"/>
              </w:rPr>
            </w:pPr>
            <w:r w:rsidRPr="00B150B1">
              <w:rPr>
                <w:color w:val="auto"/>
                <w:sz w:val="20"/>
                <w:szCs w:val="20"/>
              </w:rPr>
              <w:t>ExecutionState</w:t>
            </w:r>
          </w:p>
          <w:p w:rsidR="006E1B20" w:rsidRDefault="00271C3E">
            <w:pPr>
              <w:ind w:left="0"/>
              <w:jc w:val="center"/>
              <w:rPr>
                <w:color w:val="auto"/>
                <w:sz w:val="20"/>
                <w:szCs w:val="20"/>
              </w:rPr>
            </w:pPr>
            <w:r w:rsidRPr="00B150B1">
              <w:rPr>
                <w:color w:val="auto"/>
                <w:sz w:val="20"/>
                <w:szCs w:val="20"/>
              </w:rPr>
              <w:t>(2 bytes)</w:t>
            </w:r>
          </w:p>
        </w:tc>
      </w:tr>
      <w:tr w:rsidR="00271C3E" w:rsidRPr="00B150B1" w:rsidTr="00F751B0">
        <w:trPr>
          <w:trHeight w:val="432"/>
          <w:tblHeader/>
        </w:trPr>
        <w:tc>
          <w:tcPr>
            <w:tcW w:w="661" w:type="dxa"/>
            <w:vMerge/>
            <w:shd w:val="clear" w:color="auto" w:fill="D9D9D9"/>
          </w:tcPr>
          <w:p w:rsidR="006E1B20" w:rsidRDefault="006E1B20">
            <w:pPr>
              <w:ind w:left="0"/>
              <w:jc w:val="right"/>
              <w:rPr>
                <w:sz w:val="20"/>
              </w:rPr>
            </w:pPr>
          </w:p>
        </w:tc>
        <w:tc>
          <w:tcPr>
            <w:tcW w:w="599" w:type="dxa"/>
            <w:shd w:val="clear" w:color="auto" w:fill="FFFFFF"/>
          </w:tcPr>
          <w:p w:rsidR="006E1B20" w:rsidRDefault="00271C3E">
            <w:pPr>
              <w:ind w:left="0"/>
              <w:jc w:val="right"/>
              <w:rPr>
                <w:sz w:val="20"/>
              </w:rPr>
            </w:pPr>
            <w:r w:rsidRPr="00B150B1">
              <w:rPr>
                <w:sz w:val="20"/>
              </w:rPr>
              <w:t>24</w:t>
            </w:r>
          </w:p>
        </w:tc>
        <w:tc>
          <w:tcPr>
            <w:tcW w:w="7092" w:type="dxa"/>
            <w:gridSpan w:val="5"/>
            <w:shd w:val="clear" w:color="auto" w:fill="FFFFFF"/>
          </w:tcPr>
          <w:p w:rsidR="006E1B20" w:rsidRDefault="00271C3E">
            <w:pPr>
              <w:ind w:left="0"/>
              <w:rPr>
                <w:color w:val="auto"/>
                <w:sz w:val="20"/>
              </w:rPr>
            </w:pPr>
            <w:r w:rsidRPr="00B150B1">
              <w:rPr>
                <w:color w:val="auto"/>
                <w:sz w:val="20"/>
              </w:rPr>
              <w:t>CsSegment[0] (8 bytes)</w:t>
            </w:r>
          </w:p>
        </w:tc>
      </w:tr>
      <w:tr w:rsidR="00271C3E" w:rsidRPr="00B150B1" w:rsidTr="00F751B0">
        <w:trPr>
          <w:trHeight w:val="432"/>
          <w:tblHeader/>
        </w:trPr>
        <w:tc>
          <w:tcPr>
            <w:tcW w:w="661" w:type="dxa"/>
            <w:vMerge/>
            <w:shd w:val="clear" w:color="auto" w:fill="D9D9D9"/>
          </w:tcPr>
          <w:p w:rsidR="006E1B20" w:rsidRDefault="006E1B20">
            <w:pPr>
              <w:ind w:left="0"/>
              <w:jc w:val="right"/>
              <w:rPr>
                <w:sz w:val="20"/>
              </w:rPr>
            </w:pPr>
          </w:p>
        </w:tc>
        <w:tc>
          <w:tcPr>
            <w:tcW w:w="599" w:type="dxa"/>
            <w:shd w:val="clear" w:color="auto" w:fill="FFFFFF"/>
          </w:tcPr>
          <w:p w:rsidR="006E1B20" w:rsidRDefault="00271C3E">
            <w:pPr>
              <w:ind w:left="0"/>
              <w:jc w:val="right"/>
              <w:rPr>
                <w:sz w:val="20"/>
              </w:rPr>
            </w:pPr>
            <w:r w:rsidRPr="00B150B1">
              <w:rPr>
                <w:sz w:val="20"/>
              </w:rPr>
              <w:t>32</w:t>
            </w:r>
          </w:p>
        </w:tc>
        <w:tc>
          <w:tcPr>
            <w:tcW w:w="7092" w:type="dxa"/>
            <w:gridSpan w:val="5"/>
            <w:shd w:val="clear" w:color="auto" w:fill="FFFFFF"/>
          </w:tcPr>
          <w:p w:rsidR="006E1B20" w:rsidRDefault="00271C3E">
            <w:pPr>
              <w:ind w:left="0"/>
              <w:rPr>
                <w:color w:val="auto"/>
                <w:sz w:val="20"/>
              </w:rPr>
            </w:pPr>
            <w:r w:rsidRPr="00B150B1">
              <w:rPr>
                <w:color w:val="auto"/>
                <w:sz w:val="20"/>
              </w:rPr>
              <w:t>CsSegment[1] (8 bytes)</w:t>
            </w:r>
          </w:p>
        </w:tc>
      </w:tr>
      <w:tr w:rsidR="00271C3E" w:rsidRPr="00B150B1" w:rsidTr="00373CB1">
        <w:trPr>
          <w:trHeight w:val="432"/>
          <w:tblHeader/>
        </w:trPr>
        <w:tc>
          <w:tcPr>
            <w:tcW w:w="661" w:type="dxa"/>
            <w:vMerge/>
            <w:shd w:val="clear" w:color="auto" w:fill="D9D9D9"/>
          </w:tcPr>
          <w:p w:rsidR="006E1B20" w:rsidRDefault="006E1B20">
            <w:pPr>
              <w:ind w:left="0"/>
              <w:jc w:val="right"/>
              <w:rPr>
                <w:sz w:val="20"/>
              </w:rPr>
            </w:pPr>
          </w:p>
        </w:tc>
        <w:tc>
          <w:tcPr>
            <w:tcW w:w="599" w:type="dxa"/>
            <w:tcBorders>
              <w:bottom w:val="single" w:sz="4" w:space="0" w:color="C0C0C0"/>
            </w:tcBorders>
            <w:shd w:val="clear" w:color="auto" w:fill="FFFFFF"/>
          </w:tcPr>
          <w:p w:rsidR="006E1B20" w:rsidRDefault="00271C3E">
            <w:pPr>
              <w:ind w:left="0"/>
              <w:jc w:val="right"/>
              <w:rPr>
                <w:sz w:val="20"/>
              </w:rPr>
            </w:pPr>
            <w:r w:rsidRPr="00B150B1">
              <w:rPr>
                <w:sz w:val="20"/>
              </w:rPr>
              <w:t>40</w:t>
            </w:r>
          </w:p>
        </w:tc>
        <w:tc>
          <w:tcPr>
            <w:tcW w:w="7092" w:type="dxa"/>
            <w:gridSpan w:val="5"/>
            <w:tcBorders>
              <w:bottom w:val="single" w:sz="4" w:space="0" w:color="C0C0C0"/>
            </w:tcBorders>
            <w:shd w:val="clear" w:color="auto" w:fill="FFFFFF"/>
          </w:tcPr>
          <w:p w:rsidR="006E1B20" w:rsidRDefault="00271C3E">
            <w:pPr>
              <w:ind w:left="0"/>
              <w:rPr>
                <w:color w:val="auto"/>
                <w:sz w:val="20"/>
              </w:rPr>
            </w:pPr>
            <w:r w:rsidRPr="00B150B1">
              <w:rPr>
                <w:color w:val="auto"/>
                <w:sz w:val="20"/>
              </w:rPr>
              <w:t>Rip (8 bytes)</w:t>
            </w:r>
          </w:p>
        </w:tc>
      </w:tr>
      <w:tr w:rsidR="00271C3E" w:rsidRPr="00B150B1" w:rsidTr="00373CB1">
        <w:trPr>
          <w:trHeight w:val="432"/>
          <w:tblHeader/>
        </w:trPr>
        <w:tc>
          <w:tcPr>
            <w:tcW w:w="661" w:type="dxa"/>
            <w:vMerge/>
            <w:shd w:val="clear" w:color="auto" w:fill="D9D9D9"/>
          </w:tcPr>
          <w:p w:rsidR="006E1B20" w:rsidRDefault="006E1B20">
            <w:pPr>
              <w:ind w:left="0"/>
              <w:jc w:val="right"/>
              <w:rPr>
                <w:sz w:val="20"/>
              </w:rPr>
            </w:pPr>
          </w:p>
        </w:tc>
        <w:tc>
          <w:tcPr>
            <w:tcW w:w="599" w:type="dxa"/>
            <w:tcBorders>
              <w:bottom w:val="dotDotDash" w:sz="4" w:space="0" w:color="auto"/>
            </w:tcBorders>
            <w:shd w:val="clear" w:color="auto" w:fill="FFFFFF"/>
          </w:tcPr>
          <w:p w:rsidR="006E1B20" w:rsidRDefault="00271C3E">
            <w:pPr>
              <w:ind w:left="0"/>
              <w:jc w:val="right"/>
              <w:rPr>
                <w:sz w:val="20"/>
              </w:rPr>
            </w:pPr>
            <w:r w:rsidRPr="00B150B1">
              <w:rPr>
                <w:sz w:val="20"/>
              </w:rPr>
              <w:t>48</w:t>
            </w:r>
          </w:p>
        </w:tc>
        <w:tc>
          <w:tcPr>
            <w:tcW w:w="7092" w:type="dxa"/>
            <w:gridSpan w:val="5"/>
            <w:tcBorders>
              <w:bottom w:val="dotDotDash" w:sz="4" w:space="0" w:color="auto"/>
            </w:tcBorders>
            <w:shd w:val="clear" w:color="auto" w:fill="FFFFFF"/>
          </w:tcPr>
          <w:p w:rsidR="006E1B20" w:rsidRDefault="00271C3E">
            <w:pPr>
              <w:ind w:left="0"/>
              <w:rPr>
                <w:color w:val="auto"/>
                <w:sz w:val="20"/>
              </w:rPr>
            </w:pPr>
            <w:r w:rsidRPr="00B150B1">
              <w:rPr>
                <w:color w:val="auto"/>
                <w:sz w:val="20"/>
              </w:rPr>
              <w:t>Rflags (8 bytes)</w:t>
            </w:r>
          </w:p>
        </w:tc>
      </w:tr>
      <w:tr w:rsidR="00271C3E" w:rsidRPr="00B150B1" w:rsidTr="00373CB1">
        <w:trPr>
          <w:trHeight w:val="432"/>
          <w:tblHeader/>
        </w:trPr>
        <w:tc>
          <w:tcPr>
            <w:tcW w:w="661" w:type="dxa"/>
            <w:vMerge/>
            <w:shd w:val="clear" w:color="auto" w:fill="D9D9D9"/>
          </w:tcPr>
          <w:p w:rsidR="006E1B20" w:rsidRDefault="006E1B20">
            <w:pPr>
              <w:keepNext/>
              <w:ind w:left="0"/>
              <w:jc w:val="right"/>
              <w:rPr>
                <w:sz w:val="20"/>
              </w:rPr>
            </w:pPr>
          </w:p>
        </w:tc>
        <w:tc>
          <w:tcPr>
            <w:tcW w:w="599" w:type="dxa"/>
            <w:tcBorders>
              <w:top w:val="dotDotDash" w:sz="4" w:space="0" w:color="auto"/>
            </w:tcBorders>
            <w:shd w:val="clear" w:color="auto" w:fill="FFFFFF"/>
          </w:tcPr>
          <w:p w:rsidR="006E1B20" w:rsidRDefault="00271C3E">
            <w:pPr>
              <w:keepNext/>
              <w:ind w:left="0"/>
              <w:jc w:val="right"/>
              <w:rPr>
                <w:sz w:val="20"/>
              </w:rPr>
            </w:pPr>
            <w:r w:rsidRPr="00B150B1">
              <w:rPr>
                <w:sz w:val="20"/>
              </w:rPr>
              <w:t>56</w:t>
            </w:r>
          </w:p>
        </w:tc>
        <w:tc>
          <w:tcPr>
            <w:tcW w:w="7092" w:type="dxa"/>
            <w:gridSpan w:val="5"/>
            <w:tcBorders>
              <w:top w:val="dotDotDash" w:sz="4" w:space="0" w:color="auto"/>
            </w:tcBorders>
            <w:shd w:val="clear" w:color="auto" w:fill="FFFFFF"/>
          </w:tcPr>
          <w:p w:rsidR="006E1B20" w:rsidRDefault="00271C3E">
            <w:pPr>
              <w:keepNext/>
              <w:ind w:left="0"/>
              <w:rPr>
                <w:color w:val="auto"/>
                <w:sz w:val="20"/>
              </w:rPr>
            </w:pPr>
            <w:r w:rsidRPr="00B150B1">
              <w:rPr>
                <w:color w:val="auto"/>
                <w:sz w:val="20"/>
              </w:rPr>
              <w:t>Rax (8 bytes)</w:t>
            </w:r>
          </w:p>
        </w:tc>
      </w:tr>
      <w:tr w:rsidR="00271C3E" w:rsidRPr="00B150B1" w:rsidTr="00F751B0">
        <w:trPr>
          <w:trHeight w:val="432"/>
          <w:tblHeader/>
        </w:trPr>
        <w:tc>
          <w:tcPr>
            <w:tcW w:w="661" w:type="dxa"/>
            <w:vMerge/>
            <w:shd w:val="clear" w:color="auto" w:fill="D9D9D9"/>
          </w:tcPr>
          <w:p w:rsidR="006E1B20" w:rsidRDefault="006E1B20">
            <w:pPr>
              <w:keepNext/>
              <w:ind w:left="0"/>
              <w:jc w:val="right"/>
              <w:rPr>
                <w:sz w:val="20"/>
              </w:rPr>
            </w:pPr>
          </w:p>
        </w:tc>
        <w:tc>
          <w:tcPr>
            <w:tcW w:w="599" w:type="dxa"/>
            <w:shd w:val="clear" w:color="auto" w:fill="FFFFFF"/>
          </w:tcPr>
          <w:p w:rsidR="006E1B20" w:rsidRDefault="00271C3E">
            <w:pPr>
              <w:keepNext/>
              <w:ind w:left="0"/>
              <w:jc w:val="right"/>
              <w:rPr>
                <w:sz w:val="20"/>
              </w:rPr>
            </w:pPr>
            <w:r w:rsidRPr="00B150B1">
              <w:rPr>
                <w:sz w:val="20"/>
              </w:rPr>
              <w:t>64</w:t>
            </w:r>
          </w:p>
        </w:tc>
        <w:tc>
          <w:tcPr>
            <w:tcW w:w="7092" w:type="dxa"/>
            <w:gridSpan w:val="5"/>
            <w:shd w:val="clear" w:color="auto" w:fill="FFFFFF"/>
          </w:tcPr>
          <w:p w:rsidR="006E1B20" w:rsidRDefault="00271C3E">
            <w:pPr>
              <w:keepNext/>
              <w:ind w:left="0"/>
              <w:rPr>
                <w:color w:val="auto"/>
                <w:sz w:val="20"/>
              </w:rPr>
            </w:pPr>
            <w:r w:rsidRPr="00B150B1">
              <w:rPr>
                <w:color w:val="auto"/>
                <w:sz w:val="20"/>
              </w:rPr>
              <w:t>Rcx (8 bytes)</w:t>
            </w:r>
          </w:p>
        </w:tc>
      </w:tr>
      <w:tr w:rsidR="00271C3E" w:rsidRPr="00B150B1" w:rsidTr="00F751B0">
        <w:trPr>
          <w:trHeight w:val="432"/>
          <w:tblHeader/>
        </w:trPr>
        <w:tc>
          <w:tcPr>
            <w:tcW w:w="661" w:type="dxa"/>
            <w:vMerge/>
            <w:shd w:val="clear" w:color="auto" w:fill="D9D9D9"/>
          </w:tcPr>
          <w:p w:rsidR="006E1B20" w:rsidRDefault="006E1B20">
            <w:pPr>
              <w:keepNext/>
              <w:ind w:left="0"/>
              <w:jc w:val="right"/>
              <w:rPr>
                <w:sz w:val="20"/>
              </w:rPr>
            </w:pPr>
          </w:p>
        </w:tc>
        <w:tc>
          <w:tcPr>
            <w:tcW w:w="599" w:type="dxa"/>
            <w:shd w:val="clear" w:color="auto" w:fill="FFFFFF"/>
          </w:tcPr>
          <w:p w:rsidR="006E1B20" w:rsidRDefault="00271C3E">
            <w:pPr>
              <w:keepNext/>
              <w:ind w:left="0"/>
              <w:jc w:val="right"/>
              <w:rPr>
                <w:sz w:val="20"/>
              </w:rPr>
            </w:pPr>
            <w:r w:rsidRPr="00B150B1">
              <w:rPr>
                <w:sz w:val="20"/>
              </w:rPr>
              <w:t>72</w:t>
            </w:r>
          </w:p>
        </w:tc>
        <w:tc>
          <w:tcPr>
            <w:tcW w:w="7092" w:type="dxa"/>
            <w:gridSpan w:val="5"/>
            <w:shd w:val="clear" w:color="auto" w:fill="FFFFFF"/>
          </w:tcPr>
          <w:p w:rsidR="006E1B20" w:rsidRDefault="00271C3E">
            <w:pPr>
              <w:keepNext/>
              <w:ind w:left="0"/>
              <w:rPr>
                <w:color w:val="auto"/>
                <w:sz w:val="20"/>
              </w:rPr>
            </w:pPr>
            <w:r w:rsidRPr="00B150B1">
              <w:rPr>
                <w:color w:val="auto"/>
                <w:sz w:val="20"/>
              </w:rPr>
              <w:t>Rdx (8 bytes)</w:t>
            </w:r>
          </w:p>
        </w:tc>
      </w:tr>
      <w:tr w:rsidR="00271C3E" w:rsidRPr="00B150B1" w:rsidTr="00F751B0">
        <w:trPr>
          <w:trHeight w:val="432"/>
          <w:tblHeader/>
        </w:trPr>
        <w:tc>
          <w:tcPr>
            <w:tcW w:w="661" w:type="dxa"/>
            <w:vMerge/>
            <w:shd w:val="clear" w:color="auto" w:fill="D9D9D9"/>
          </w:tcPr>
          <w:p w:rsidR="006E1B20" w:rsidRDefault="006E1B20">
            <w:pPr>
              <w:keepNext/>
              <w:ind w:left="0"/>
              <w:jc w:val="right"/>
              <w:rPr>
                <w:sz w:val="20"/>
              </w:rPr>
            </w:pPr>
          </w:p>
        </w:tc>
        <w:tc>
          <w:tcPr>
            <w:tcW w:w="599" w:type="dxa"/>
            <w:shd w:val="clear" w:color="auto" w:fill="FFFFFF"/>
          </w:tcPr>
          <w:p w:rsidR="006E1B20" w:rsidRDefault="00271C3E">
            <w:pPr>
              <w:keepNext/>
              <w:ind w:left="0"/>
              <w:jc w:val="right"/>
              <w:rPr>
                <w:sz w:val="20"/>
              </w:rPr>
            </w:pPr>
            <w:r w:rsidRPr="00B150B1">
              <w:rPr>
                <w:sz w:val="20"/>
              </w:rPr>
              <w:t>80</w:t>
            </w:r>
          </w:p>
        </w:tc>
        <w:tc>
          <w:tcPr>
            <w:tcW w:w="7092" w:type="dxa"/>
            <w:gridSpan w:val="5"/>
            <w:shd w:val="clear" w:color="auto" w:fill="FFFFFF"/>
          </w:tcPr>
          <w:p w:rsidR="006E1B20" w:rsidRDefault="00271C3E">
            <w:pPr>
              <w:keepNext/>
              <w:ind w:left="0"/>
              <w:rPr>
                <w:color w:val="auto"/>
                <w:sz w:val="20"/>
              </w:rPr>
            </w:pPr>
            <w:r w:rsidRPr="00B150B1">
              <w:rPr>
                <w:color w:val="auto"/>
                <w:sz w:val="20"/>
              </w:rPr>
              <w:t>Rbx (8 bytes)</w:t>
            </w:r>
          </w:p>
        </w:tc>
      </w:tr>
      <w:tr w:rsidR="00271C3E" w:rsidRPr="00B150B1" w:rsidTr="00F751B0">
        <w:trPr>
          <w:trHeight w:val="432"/>
          <w:tblHeader/>
        </w:trPr>
        <w:tc>
          <w:tcPr>
            <w:tcW w:w="661" w:type="dxa"/>
            <w:vMerge/>
            <w:shd w:val="clear" w:color="auto" w:fill="D9D9D9"/>
          </w:tcPr>
          <w:p w:rsidR="006E1B20" w:rsidRDefault="006E1B20">
            <w:pPr>
              <w:keepNext/>
              <w:ind w:left="0"/>
              <w:jc w:val="right"/>
              <w:rPr>
                <w:sz w:val="20"/>
              </w:rPr>
            </w:pPr>
          </w:p>
        </w:tc>
        <w:tc>
          <w:tcPr>
            <w:tcW w:w="599" w:type="dxa"/>
            <w:shd w:val="clear" w:color="auto" w:fill="FFFFFF"/>
          </w:tcPr>
          <w:p w:rsidR="006E1B20" w:rsidRDefault="00271C3E">
            <w:pPr>
              <w:keepNext/>
              <w:ind w:left="0"/>
              <w:jc w:val="right"/>
              <w:rPr>
                <w:sz w:val="20"/>
              </w:rPr>
            </w:pPr>
            <w:r w:rsidRPr="00B150B1">
              <w:rPr>
                <w:sz w:val="20"/>
              </w:rPr>
              <w:t>88</w:t>
            </w:r>
          </w:p>
        </w:tc>
        <w:tc>
          <w:tcPr>
            <w:tcW w:w="7092" w:type="dxa"/>
            <w:gridSpan w:val="5"/>
            <w:shd w:val="clear" w:color="auto" w:fill="FFFFFF"/>
          </w:tcPr>
          <w:p w:rsidR="006E1B20" w:rsidRDefault="00271C3E">
            <w:pPr>
              <w:keepNext/>
              <w:ind w:left="0"/>
              <w:rPr>
                <w:color w:val="auto"/>
                <w:sz w:val="20"/>
              </w:rPr>
            </w:pPr>
            <w:r w:rsidRPr="00B150B1">
              <w:rPr>
                <w:color w:val="auto"/>
                <w:sz w:val="20"/>
              </w:rPr>
              <w:t>DefaultResultRax (8 bytes)</w:t>
            </w:r>
          </w:p>
        </w:tc>
      </w:tr>
      <w:tr w:rsidR="00271C3E" w:rsidRPr="00B150B1" w:rsidTr="00F751B0">
        <w:trPr>
          <w:trHeight w:val="432"/>
          <w:tblHeader/>
        </w:trPr>
        <w:tc>
          <w:tcPr>
            <w:tcW w:w="661" w:type="dxa"/>
            <w:vMerge/>
            <w:shd w:val="clear" w:color="auto" w:fill="D9D9D9"/>
          </w:tcPr>
          <w:p w:rsidR="006E1B20" w:rsidRDefault="006E1B20">
            <w:pPr>
              <w:keepNext/>
              <w:ind w:left="0"/>
              <w:jc w:val="right"/>
              <w:rPr>
                <w:sz w:val="20"/>
              </w:rPr>
            </w:pPr>
          </w:p>
        </w:tc>
        <w:tc>
          <w:tcPr>
            <w:tcW w:w="599" w:type="dxa"/>
            <w:shd w:val="clear" w:color="auto" w:fill="FFFFFF"/>
          </w:tcPr>
          <w:p w:rsidR="006E1B20" w:rsidRDefault="00271C3E">
            <w:pPr>
              <w:keepNext/>
              <w:ind w:left="0"/>
              <w:jc w:val="right"/>
              <w:rPr>
                <w:sz w:val="20"/>
              </w:rPr>
            </w:pPr>
            <w:r w:rsidRPr="00B150B1">
              <w:rPr>
                <w:sz w:val="20"/>
              </w:rPr>
              <w:t>96</w:t>
            </w:r>
          </w:p>
        </w:tc>
        <w:tc>
          <w:tcPr>
            <w:tcW w:w="7092" w:type="dxa"/>
            <w:gridSpan w:val="5"/>
            <w:shd w:val="clear" w:color="auto" w:fill="FFFFFF"/>
          </w:tcPr>
          <w:p w:rsidR="006E1B20" w:rsidRDefault="00271C3E">
            <w:pPr>
              <w:keepNext/>
              <w:ind w:left="0"/>
              <w:rPr>
                <w:color w:val="auto"/>
                <w:sz w:val="20"/>
              </w:rPr>
            </w:pPr>
            <w:r w:rsidRPr="00B150B1">
              <w:rPr>
                <w:color w:val="auto"/>
                <w:sz w:val="20"/>
              </w:rPr>
              <w:t>DefaultResultRcx (8 bytes)</w:t>
            </w:r>
          </w:p>
        </w:tc>
      </w:tr>
      <w:tr w:rsidR="00271C3E" w:rsidRPr="00B150B1" w:rsidTr="00F751B0">
        <w:trPr>
          <w:trHeight w:val="432"/>
          <w:tblHeader/>
        </w:trPr>
        <w:tc>
          <w:tcPr>
            <w:tcW w:w="661" w:type="dxa"/>
            <w:vMerge/>
            <w:shd w:val="clear" w:color="auto" w:fill="D9D9D9"/>
          </w:tcPr>
          <w:p w:rsidR="006E1B20" w:rsidRDefault="006E1B20">
            <w:pPr>
              <w:keepNext/>
              <w:ind w:left="0"/>
              <w:jc w:val="right"/>
              <w:rPr>
                <w:sz w:val="20"/>
              </w:rPr>
            </w:pPr>
          </w:p>
        </w:tc>
        <w:tc>
          <w:tcPr>
            <w:tcW w:w="599" w:type="dxa"/>
            <w:shd w:val="clear" w:color="auto" w:fill="FFFFFF"/>
          </w:tcPr>
          <w:p w:rsidR="006E1B20" w:rsidRDefault="00271C3E">
            <w:pPr>
              <w:keepNext/>
              <w:ind w:left="0"/>
              <w:jc w:val="right"/>
              <w:rPr>
                <w:sz w:val="20"/>
              </w:rPr>
            </w:pPr>
            <w:r w:rsidRPr="00B150B1">
              <w:rPr>
                <w:sz w:val="20"/>
              </w:rPr>
              <w:t>104</w:t>
            </w:r>
          </w:p>
        </w:tc>
        <w:tc>
          <w:tcPr>
            <w:tcW w:w="7092" w:type="dxa"/>
            <w:gridSpan w:val="5"/>
            <w:shd w:val="clear" w:color="auto" w:fill="FFFFFF"/>
          </w:tcPr>
          <w:p w:rsidR="006E1B20" w:rsidRDefault="00271C3E">
            <w:pPr>
              <w:keepNext/>
              <w:ind w:left="0"/>
              <w:rPr>
                <w:color w:val="auto"/>
                <w:sz w:val="20"/>
              </w:rPr>
            </w:pPr>
            <w:r w:rsidRPr="00B150B1">
              <w:rPr>
                <w:color w:val="auto"/>
                <w:sz w:val="20"/>
              </w:rPr>
              <w:t>DefaultResultRdx (8 bytes)</w:t>
            </w:r>
          </w:p>
        </w:tc>
      </w:tr>
      <w:tr w:rsidR="00271C3E" w:rsidRPr="00B150B1" w:rsidTr="00F751B0">
        <w:trPr>
          <w:trHeight w:val="432"/>
          <w:tblHeader/>
        </w:trPr>
        <w:tc>
          <w:tcPr>
            <w:tcW w:w="661" w:type="dxa"/>
            <w:vMerge/>
            <w:shd w:val="clear" w:color="auto" w:fill="D9D9D9"/>
          </w:tcPr>
          <w:p w:rsidR="006E1B20" w:rsidRDefault="006E1B20">
            <w:pPr>
              <w:ind w:left="0"/>
              <w:jc w:val="right"/>
              <w:rPr>
                <w:sz w:val="20"/>
              </w:rPr>
            </w:pPr>
          </w:p>
        </w:tc>
        <w:tc>
          <w:tcPr>
            <w:tcW w:w="599" w:type="dxa"/>
            <w:shd w:val="clear" w:color="auto" w:fill="FFFFFF"/>
          </w:tcPr>
          <w:p w:rsidR="006E1B20" w:rsidRDefault="00271C3E">
            <w:pPr>
              <w:ind w:left="0"/>
              <w:jc w:val="right"/>
              <w:rPr>
                <w:sz w:val="20"/>
              </w:rPr>
            </w:pPr>
            <w:r w:rsidRPr="00B150B1">
              <w:rPr>
                <w:sz w:val="20"/>
              </w:rPr>
              <w:t>112</w:t>
            </w:r>
          </w:p>
        </w:tc>
        <w:tc>
          <w:tcPr>
            <w:tcW w:w="7092" w:type="dxa"/>
            <w:gridSpan w:val="5"/>
            <w:shd w:val="clear" w:color="auto" w:fill="FFFFFF"/>
          </w:tcPr>
          <w:p w:rsidR="006E1B20" w:rsidRDefault="00271C3E">
            <w:pPr>
              <w:ind w:left="0"/>
              <w:rPr>
                <w:color w:val="auto"/>
                <w:sz w:val="20"/>
              </w:rPr>
            </w:pPr>
            <w:r w:rsidRPr="00B150B1">
              <w:rPr>
                <w:color w:val="auto"/>
                <w:sz w:val="20"/>
              </w:rPr>
              <w:t>DefaultResultRbx (8 bytes)</w:t>
            </w:r>
          </w:p>
        </w:tc>
      </w:tr>
    </w:tbl>
    <w:p w:rsidR="006E1B20" w:rsidRDefault="006E1B20">
      <w:pPr>
        <w:pStyle w:val="Le"/>
        <w:rPr>
          <w:sz w:val="14"/>
        </w:rPr>
      </w:pPr>
    </w:p>
    <w:p w:rsidR="006E1B20" w:rsidRDefault="006E1B20">
      <w:pPr>
        <w:pStyle w:val="BodyText"/>
      </w:pPr>
    </w:p>
    <w:p w:rsidR="006E1B20" w:rsidRDefault="00E4747E">
      <w:pPr>
        <w:pStyle w:val="BodyText"/>
        <w:ind w:left="360" w:hanging="360"/>
      </w:pPr>
      <w:r w:rsidRPr="00B150B1">
        <w:rPr>
          <w:i/>
        </w:rPr>
        <w:t>Rax-Rbx</w:t>
      </w:r>
      <w:r w:rsidRPr="00B150B1">
        <w:t xml:space="preserve"> provides the values in the corresponding registers when the CPUID instruction is executed.</w:t>
      </w:r>
    </w:p>
    <w:p w:rsidR="006E1B20" w:rsidRDefault="00E4747E">
      <w:pPr>
        <w:pStyle w:val="BodyText"/>
        <w:ind w:left="360" w:hanging="360"/>
      </w:pPr>
      <w:r w:rsidRPr="00B150B1">
        <w:rPr>
          <w:i/>
        </w:rPr>
        <w:t>DefaultResultRax</w:t>
      </w:r>
      <w:r w:rsidRPr="00B150B1">
        <w:t>-</w:t>
      </w:r>
      <w:r w:rsidRPr="00B150B1">
        <w:rPr>
          <w:i/>
        </w:rPr>
        <w:t>DefaultResultRbx</w:t>
      </w:r>
      <w:r w:rsidRPr="00B150B1">
        <w:t xml:space="preserve"> provides the default return values that the hypervisor would have returned in response to the CPUID instruction if the intercept had not been requested. The intercept handler is free to override these default values.</w:t>
      </w:r>
    </w:p>
    <w:p w:rsidR="006E1B20" w:rsidRDefault="00E4747E">
      <w:pPr>
        <w:pStyle w:val="Heading3"/>
      </w:pPr>
      <w:bookmarkStart w:id="14370" w:name="_Toc110172876"/>
      <w:bookmarkStart w:id="14371" w:name="_Toc127596878"/>
      <w:bookmarkStart w:id="14372" w:name="_Toc127786499"/>
      <w:bookmarkStart w:id="14373" w:name="_Toc127786815"/>
      <w:bookmarkStart w:id="14374" w:name="_Toc127787131"/>
      <w:bookmarkStart w:id="14375" w:name="_Toc127877805"/>
      <w:bookmarkStart w:id="14376" w:name="_Toc128289875"/>
      <w:bookmarkStart w:id="14377" w:name="_Toc128290268"/>
      <w:bookmarkStart w:id="14378" w:name="_Toc130189873"/>
      <w:bookmarkStart w:id="14379" w:name="_Toc130201089"/>
      <w:bookmarkStart w:id="14380" w:name="_Toc130201405"/>
      <w:bookmarkStart w:id="14381" w:name="_Toc130201726"/>
      <w:bookmarkStart w:id="14382" w:name="_Toc131936918"/>
      <w:bookmarkStart w:id="14383" w:name="_Toc133901279"/>
      <w:bookmarkStart w:id="14384" w:name="_Toc137461153"/>
      <w:bookmarkStart w:id="14385" w:name="_Toc139096668"/>
      <w:bookmarkStart w:id="14386" w:name="_Toc139188591"/>
      <w:bookmarkStart w:id="14387" w:name="_Toc139191454"/>
      <w:bookmarkStart w:id="14388" w:name="_Toc140490506"/>
      <w:bookmarkStart w:id="14389" w:name="_Toc140571408"/>
      <w:bookmarkStart w:id="14390" w:name="_Toc141257681"/>
      <w:bookmarkStart w:id="14391" w:name="_Toc141258008"/>
      <w:bookmarkStart w:id="14392" w:name="_Toc141267536"/>
      <w:bookmarkStart w:id="14393" w:name="_Toc141522554"/>
      <w:bookmarkStart w:id="14394" w:name="_Toc141529642"/>
      <w:bookmarkStart w:id="14395" w:name="_Toc141529959"/>
      <w:bookmarkStart w:id="14396" w:name="_Toc141851568"/>
      <w:bookmarkStart w:id="14397" w:name="_Toc141852502"/>
      <w:bookmarkStart w:id="14398" w:name="_Toc141888046"/>
      <w:bookmarkStart w:id="14399" w:name="_Toc141889886"/>
      <w:bookmarkStart w:id="14400" w:name="_Toc141893555"/>
      <w:bookmarkStart w:id="14401" w:name="_Toc142113408"/>
      <w:bookmarkStart w:id="14402" w:name="_Toc142114436"/>
      <w:bookmarkStart w:id="14403" w:name="_Toc142729653"/>
      <w:bookmarkStart w:id="14404" w:name="_Toc142730937"/>
      <w:bookmarkStart w:id="14405" w:name="_Toc142731310"/>
      <w:bookmarkStart w:id="14406" w:name="_Toc142998677"/>
      <w:bookmarkStart w:id="14407" w:name="_Toc143063769"/>
      <w:bookmarkStart w:id="14408" w:name="_Toc143509879"/>
      <w:bookmarkStart w:id="14409" w:name="_Toc143510326"/>
      <w:bookmarkStart w:id="14410" w:name="_Toc144026358"/>
      <w:bookmarkStart w:id="14411" w:name="_Toc144026689"/>
      <w:bookmarkStart w:id="14412" w:name="_Toc144276332"/>
      <w:bookmarkStart w:id="14413" w:name="_Toc144276676"/>
      <w:bookmarkStart w:id="14414" w:name="_Toc144280264"/>
      <w:bookmarkStart w:id="14415" w:name="_Toc144280610"/>
      <w:bookmarkStart w:id="14416" w:name="_Toc144540825"/>
      <w:bookmarkStart w:id="14417" w:name="_Toc144554709"/>
      <w:bookmarkStart w:id="14418" w:name="_Toc144722330"/>
      <w:bookmarkStart w:id="14419" w:name="_Toc145503793"/>
      <w:bookmarkStart w:id="14420" w:name="_Toc145512235"/>
      <w:bookmarkStart w:id="14421" w:name="_Toc145513258"/>
      <w:bookmarkStart w:id="14422" w:name="_Toc145513642"/>
      <w:bookmarkStart w:id="14423" w:name="_Toc192577699"/>
      <w:r w:rsidRPr="00B150B1">
        <w:t>MSR Intercept Message</w:t>
      </w:r>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p>
    <w:p w:rsidR="006E1B20" w:rsidRDefault="00E4747E">
      <w:pPr>
        <w:pStyle w:val="BodyTextLink"/>
      </w:pPr>
      <w:r w:rsidRPr="00B150B1">
        <w:t xml:space="preserve">A </w:t>
      </w:r>
      <w:r w:rsidR="00BB49BE" w:rsidRPr="00B150B1">
        <w:rPr>
          <w:rFonts w:cs="Tahoma"/>
        </w:rPr>
        <w:t>“</w:t>
      </w:r>
      <w:r w:rsidRPr="00B150B1">
        <w:t>MSR intercept</w:t>
      </w:r>
      <w:r w:rsidR="00BB49BE" w:rsidRPr="00B150B1">
        <w:rPr>
          <w:rFonts w:cs="Tahoma"/>
        </w:rPr>
        <w:t>”</w:t>
      </w:r>
      <w:r w:rsidRPr="00B150B1">
        <w:t xml:space="preserve"> message is delivered by the hypervisor when a virtual processor executes a</w:t>
      </w:r>
      <w:r w:rsidR="00BB49BE" w:rsidRPr="00B150B1">
        <w:rPr>
          <w:rFonts w:cs="Tahoma"/>
        </w:rPr>
        <w:t xml:space="preserve"> </w:t>
      </w:r>
      <w:r w:rsidR="00531083" w:rsidRPr="00B150B1">
        <w:rPr>
          <w:rFonts w:cs="Tahoma"/>
        </w:rPr>
        <w:t>RD</w:t>
      </w:r>
      <w:r w:rsidRPr="00B150B1">
        <w:t xml:space="preserve">MSR or </w:t>
      </w:r>
      <w:r w:rsidR="00531083" w:rsidRPr="00B150B1">
        <w:rPr>
          <w:rFonts w:cs="Tahoma"/>
        </w:rPr>
        <w:t>WR</w:t>
      </w:r>
      <w:r w:rsidRPr="00B150B1">
        <w:t xml:space="preserve">MSR instruction and the parent has installed an intercept on the specified MSR. </w:t>
      </w:r>
    </w:p>
    <w:p w:rsidR="006E1B20" w:rsidRDefault="006E1B20">
      <w:pPr>
        <w:rPr>
          <w:sz w:val="20"/>
        </w:rPr>
      </w:pP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503"/>
        <w:gridCol w:w="503"/>
        <w:gridCol w:w="3347"/>
        <w:gridCol w:w="935"/>
        <w:gridCol w:w="922"/>
        <w:gridCol w:w="848"/>
        <w:gridCol w:w="1294"/>
      </w:tblGrid>
      <w:tr w:rsidR="0023512B" w:rsidRPr="00B150B1" w:rsidTr="00F751B0">
        <w:trPr>
          <w:trHeight w:val="432"/>
        </w:trPr>
        <w:tc>
          <w:tcPr>
            <w:tcW w:w="503" w:type="dxa"/>
            <w:vMerge w:val="restart"/>
            <w:shd w:val="clear" w:color="auto" w:fill="FFFFFF"/>
            <w:textDirection w:val="btLr"/>
          </w:tcPr>
          <w:p w:rsidR="006E1B20" w:rsidRDefault="000137AD">
            <w:pPr>
              <w:ind w:left="113" w:right="113"/>
              <w:jc w:val="center"/>
              <w:rPr>
                <w:rFonts w:ascii="Arial Narrow" w:hAnsi="Arial Narrow"/>
                <w:sz w:val="16"/>
                <w:szCs w:val="18"/>
              </w:rPr>
            </w:pPr>
            <w:r w:rsidRPr="00B150B1">
              <w:rPr>
                <w:rFonts w:ascii="Arial Narrow" w:hAnsi="Arial Narrow"/>
                <w:sz w:val="16"/>
                <w:szCs w:val="18"/>
              </w:rPr>
              <w:t>Message Header</w:t>
            </w:r>
          </w:p>
        </w:tc>
        <w:tc>
          <w:tcPr>
            <w:tcW w:w="503" w:type="dxa"/>
            <w:tcBorders>
              <w:bottom w:val="single" w:sz="4" w:space="0" w:color="C0C0C0"/>
            </w:tcBorders>
            <w:shd w:val="clear" w:color="auto" w:fill="FFFFFF"/>
          </w:tcPr>
          <w:p w:rsidR="006E1B20" w:rsidRDefault="000137AD">
            <w:pPr>
              <w:ind w:left="0"/>
              <w:jc w:val="right"/>
              <w:rPr>
                <w:sz w:val="20"/>
              </w:rPr>
            </w:pPr>
            <w:r w:rsidRPr="00B150B1">
              <w:rPr>
                <w:sz w:val="20"/>
              </w:rPr>
              <w:t>0</w:t>
            </w:r>
          </w:p>
        </w:tc>
        <w:tc>
          <w:tcPr>
            <w:tcW w:w="3347" w:type="dxa"/>
            <w:tcBorders>
              <w:bottom w:val="single" w:sz="4" w:space="0" w:color="C0C0C0"/>
            </w:tcBorders>
            <w:shd w:val="clear" w:color="auto" w:fill="FFFFFF"/>
          </w:tcPr>
          <w:p w:rsidR="006E1B20" w:rsidRDefault="000137AD">
            <w:pPr>
              <w:ind w:left="0"/>
              <w:rPr>
                <w:color w:val="auto"/>
                <w:sz w:val="20"/>
              </w:rPr>
            </w:pPr>
            <w:r w:rsidRPr="00B150B1">
              <w:rPr>
                <w:color w:val="auto"/>
                <w:sz w:val="20"/>
              </w:rPr>
              <w:t>MessageType (4 bytes)</w:t>
            </w:r>
          </w:p>
        </w:tc>
        <w:tc>
          <w:tcPr>
            <w:tcW w:w="2705" w:type="dxa"/>
            <w:gridSpan w:val="3"/>
            <w:tcBorders>
              <w:bottom w:val="single" w:sz="4" w:space="0" w:color="C0C0C0"/>
            </w:tcBorders>
            <w:shd w:val="clear" w:color="auto" w:fill="E6E6E6"/>
          </w:tcPr>
          <w:p w:rsidR="006E1B20" w:rsidRDefault="000137AD">
            <w:pPr>
              <w:ind w:left="0"/>
              <w:rPr>
                <w:color w:val="auto"/>
                <w:sz w:val="20"/>
              </w:rPr>
            </w:pPr>
            <w:r w:rsidRPr="00B150B1">
              <w:rPr>
                <w:color w:val="auto"/>
                <w:sz w:val="20"/>
              </w:rPr>
              <w:t>Rsvd (3 bytes)</w:t>
            </w:r>
          </w:p>
        </w:tc>
        <w:tc>
          <w:tcPr>
            <w:tcW w:w="1294" w:type="dxa"/>
            <w:tcBorders>
              <w:bottom w:val="single" w:sz="4" w:space="0" w:color="C0C0C0"/>
            </w:tcBorders>
            <w:shd w:val="clear" w:color="auto" w:fill="auto"/>
          </w:tcPr>
          <w:p w:rsidR="006E1B20" w:rsidRDefault="000137AD">
            <w:pPr>
              <w:ind w:left="0"/>
              <w:jc w:val="center"/>
              <w:rPr>
                <w:color w:val="auto"/>
                <w:sz w:val="16"/>
                <w:szCs w:val="18"/>
              </w:rPr>
            </w:pPr>
            <w:r w:rsidRPr="00B150B1">
              <w:rPr>
                <w:color w:val="auto"/>
                <w:sz w:val="16"/>
                <w:szCs w:val="18"/>
              </w:rPr>
              <w:t>PayloadSize</w:t>
            </w:r>
          </w:p>
          <w:p w:rsidR="006E1B20" w:rsidRDefault="000137AD">
            <w:pPr>
              <w:ind w:left="0"/>
              <w:jc w:val="center"/>
              <w:rPr>
                <w:color w:val="auto"/>
                <w:sz w:val="20"/>
              </w:rPr>
            </w:pPr>
            <w:r w:rsidRPr="00B150B1">
              <w:rPr>
                <w:color w:val="auto"/>
                <w:sz w:val="16"/>
                <w:szCs w:val="18"/>
              </w:rPr>
              <w:t>(1 byte)</w:t>
            </w:r>
          </w:p>
        </w:tc>
      </w:tr>
      <w:tr w:rsidR="000137AD" w:rsidRPr="00B150B1" w:rsidTr="00F751B0">
        <w:trPr>
          <w:trHeight w:val="432"/>
        </w:trPr>
        <w:tc>
          <w:tcPr>
            <w:tcW w:w="503" w:type="dxa"/>
            <w:vMerge/>
            <w:shd w:val="clear" w:color="auto" w:fill="FFFFFF"/>
          </w:tcPr>
          <w:p w:rsidR="006E1B20" w:rsidRDefault="006E1B20">
            <w:pPr>
              <w:ind w:left="0"/>
              <w:jc w:val="right"/>
              <w:rPr>
                <w:sz w:val="20"/>
              </w:rPr>
            </w:pPr>
          </w:p>
        </w:tc>
        <w:tc>
          <w:tcPr>
            <w:tcW w:w="503" w:type="dxa"/>
            <w:tcBorders>
              <w:bottom w:val="dashSmallGap" w:sz="4" w:space="0" w:color="auto"/>
            </w:tcBorders>
            <w:shd w:val="clear" w:color="auto" w:fill="FFFFFF"/>
          </w:tcPr>
          <w:p w:rsidR="006E1B20" w:rsidRDefault="000137AD">
            <w:pPr>
              <w:ind w:left="0"/>
              <w:jc w:val="right"/>
              <w:rPr>
                <w:sz w:val="20"/>
              </w:rPr>
            </w:pPr>
            <w:r w:rsidRPr="00B150B1">
              <w:rPr>
                <w:sz w:val="20"/>
              </w:rPr>
              <w:t>8</w:t>
            </w:r>
          </w:p>
        </w:tc>
        <w:tc>
          <w:tcPr>
            <w:tcW w:w="7346" w:type="dxa"/>
            <w:gridSpan w:val="5"/>
            <w:tcBorders>
              <w:bottom w:val="dashSmallGap" w:sz="4" w:space="0" w:color="auto"/>
            </w:tcBorders>
            <w:shd w:val="clear" w:color="auto" w:fill="FFFFFF"/>
          </w:tcPr>
          <w:p w:rsidR="006E1B20" w:rsidRDefault="000137AD">
            <w:pPr>
              <w:ind w:left="0"/>
              <w:rPr>
                <w:color w:val="auto"/>
                <w:sz w:val="20"/>
              </w:rPr>
            </w:pPr>
            <w:r w:rsidRPr="00B150B1">
              <w:rPr>
                <w:color w:val="auto"/>
                <w:sz w:val="20"/>
              </w:rPr>
              <w:t>SourcePartition (8 bytes)</w:t>
            </w:r>
          </w:p>
        </w:tc>
      </w:tr>
      <w:tr w:rsidR="0023512B" w:rsidRPr="00B150B1" w:rsidTr="00F751B0">
        <w:trPr>
          <w:trHeight w:val="432"/>
        </w:trPr>
        <w:tc>
          <w:tcPr>
            <w:tcW w:w="503" w:type="dxa"/>
            <w:vMerge w:val="restart"/>
            <w:shd w:val="clear" w:color="auto" w:fill="D9D9D9"/>
            <w:textDirection w:val="btLr"/>
          </w:tcPr>
          <w:p w:rsidR="006E1B20" w:rsidRDefault="000137AD">
            <w:pPr>
              <w:ind w:left="113" w:right="113"/>
              <w:jc w:val="center"/>
              <w:rPr>
                <w:rFonts w:ascii="Arial Narrow" w:hAnsi="Arial Narrow"/>
                <w:sz w:val="20"/>
                <w:szCs w:val="20"/>
                <w:vertAlign w:val="superscript"/>
              </w:rPr>
            </w:pPr>
            <w:r w:rsidRPr="00C74CD6">
              <w:rPr>
                <w:rFonts w:ascii="Arial Narrow" w:hAnsi="Arial Narrow"/>
                <w:sz w:val="20"/>
                <w:szCs w:val="20"/>
                <w:vertAlign w:val="superscript"/>
              </w:rPr>
              <w:t>MSR Intercept Payload</w:t>
            </w:r>
          </w:p>
        </w:tc>
        <w:tc>
          <w:tcPr>
            <w:tcW w:w="503" w:type="dxa"/>
            <w:tcBorders>
              <w:top w:val="dashSmallGap" w:sz="4" w:space="0" w:color="auto"/>
            </w:tcBorders>
            <w:shd w:val="clear" w:color="auto" w:fill="FFFFFF"/>
          </w:tcPr>
          <w:p w:rsidR="006E1B20" w:rsidRDefault="000137AD">
            <w:pPr>
              <w:ind w:left="0"/>
              <w:jc w:val="right"/>
              <w:rPr>
                <w:rFonts w:ascii="Arial Narrow" w:hAnsi="Arial Narrow"/>
                <w:sz w:val="20"/>
              </w:rPr>
            </w:pPr>
            <w:r w:rsidRPr="00C74CD6">
              <w:rPr>
                <w:rFonts w:ascii="Arial Narrow" w:hAnsi="Arial Narrow"/>
                <w:sz w:val="20"/>
              </w:rPr>
              <w:t>16</w:t>
            </w:r>
          </w:p>
        </w:tc>
        <w:tc>
          <w:tcPr>
            <w:tcW w:w="3347" w:type="dxa"/>
            <w:tcBorders>
              <w:top w:val="dashSmallGap" w:sz="4" w:space="0" w:color="auto"/>
            </w:tcBorders>
            <w:shd w:val="clear" w:color="auto" w:fill="FFFFFF"/>
          </w:tcPr>
          <w:p w:rsidR="006E1B20" w:rsidRDefault="000137AD">
            <w:pPr>
              <w:ind w:left="0"/>
              <w:rPr>
                <w:color w:val="auto"/>
                <w:sz w:val="20"/>
              </w:rPr>
            </w:pPr>
            <w:r w:rsidRPr="00B150B1">
              <w:rPr>
                <w:color w:val="auto"/>
                <w:sz w:val="20"/>
              </w:rPr>
              <w:t>VpIndex (4 bytes)</w:t>
            </w:r>
          </w:p>
        </w:tc>
        <w:tc>
          <w:tcPr>
            <w:tcW w:w="935" w:type="dxa"/>
            <w:tcBorders>
              <w:top w:val="dashSmallGap" w:sz="4" w:space="0" w:color="auto"/>
            </w:tcBorders>
            <w:shd w:val="clear" w:color="auto" w:fill="FFFFFF"/>
          </w:tcPr>
          <w:p w:rsidR="006E1B20" w:rsidRDefault="000137AD">
            <w:pPr>
              <w:ind w:left="0"/>
              <w:jc w:val="center"/>
              <w:rPr>
                <w:color w:val="auto"/>
                <w:sz w:val="20"/>
                <w:szCs w:val="20"/>
              </w:rPr>
            </w:pPr>
            <w:r w:rsidRPr="00B150B1">
              <w:rPr>
                <w:color w:val="auto"/>
                <w:sz w:val="20"/>
                <w:szCs w:val="20"/>
              </w:rPr>
              <w:t>InstLen</w:t>
            </w:r>
          </w:p>
          <w:p w:rsidR="006E1B20" w:rsidRDefault="000137AD">
            <w:pPr>
              <w:ind w:left="0"/>
              <w:jc w:val="center"/>
              <w:rPr>
                <w:color w:val="auto"/>
                <w:sz w:val="20"/>
                <w:szCs w:val="20"/>
              </w:rPr>
            </w:pPr>
            <w:r w:rsidRPr="00B150B1">
              <w:rPr>
                <w:color w:val="auto"/>
                <w:sz w:val="20"/>
                <w:szCs w:val="20"/>
              </w:rPr>
              <w:t>(1 byte)</w:t>
            </w:r>
          </w:p>
        </w:tc>
        <w:tc>
          <w:tcPr>
            <w:tcW w:w="922" w:type="dxa"/>
            <w:tcBorders>
              <w:top w:val="dashSmallGap" w:sz="4" w:space="0" w:color="auto"/>
            </w:tcBorders>
            <w:shd w:val="clear" w:color="auto" w:fill="FFFFFF"/>
          </w:tcPr>
          <w:p w:rsidR="006E1B20" w:rsidRDefault="000137AD">
            <w:pPr>
              <w:ind w:left="0"/>
              <w:jc w:val="center"/>
              <w:rPr>
                <w:color w:val="auto"/>
                <w:sz w:val="20"/>
                <w:szCs w:val="20"/>
              </w:rPr>
            </w:pPr>
            <w:r w:rsidRPr="00B150B1">
              <w:rPr>
                <w:color w:val="auto"/>
                <w:sz w:val="20"/>
                <w:szCs w:val="20"/>
              </w:rPr>
              <w:t>AccessType</w:t>
            </w:r>
          </w:p>
          <w:p w:rsidR="006E1B20" w:rsidRDefault="000137AD">
            <w:pPr>
              <w:ind w:left="0"/>
              <w:jc w:val="center"/>
              <w:rPr>
                <w:color w:val="auto"/>
                <w:sz w:val="20"/>
                <w:szCs w:val="20"/>
              </w:rPr>
            </w:pPr>
            <w:r w:rsidRPr="00B150B1">
              <w:rPr>
                <w:color w:val="auto"/>
                <w:sz w:val="20"/>
                <w:szCs w:val="20"/>
              </w:rPr>
              <w:t>(1 byte)</w:t>
            </w:r>
          </w:p>
        </w:tc>
        <w:tc>
          <w:tcPr>
            <w:tcW w:w="2142" w:type="dxa"/>
            <w:gridSpan w:val="2"/>
            <w:tcBorders>
              <w:top w:val="dashSmallGap" w:sz="4" w:space="0" w:color="auto"/>
            </w:tcBorders>
            <w:shd w:val="clear" w:color="auto" w:fill="FFFFFF"/>
          </w:tcPr>
          <w:p w:rsidR="006E1B20" w:rsidRDefault="000137AD">
            <w:pPr>
              <w:ind w:left="0"/>
              <w:jc w:val="center"/>
              <w:rPr>
                <w:color w:val="auto"/>
                <w:sz w:val="20"/>
                <w:szCs w:val="20"/>
              </w:rPr>
            </w:pPr>
            <w:r w:rsidRPr="00B150B1">
              <w:rPr>
                <w:color w:val="auto"/>
                <w:sz w:val="20"/>
                <w:szCs w:val="20"/>
              </w:rPr>
              <w:t>ExecutionState</w:t>
            </w:r>
          </w:p>
          <w:p w:rsidR="006E1B20" w:rsidRDefault="000137AD">
            <w:pPr>
              <w:ind w:left="0"/>
              <w:jc w:val="center"/>
              <w:rPr>
                <w:color w:val="auto"/>
                <w:sz w:val="20"/>
                <w:szCs w:val="20"/>
              </w:rPr>
            </w:pPr>
            <w:r w:rsidRPr="00B150B1">
              <w:rPr>
                <w:color w:val="auto"/>
                <w:sz w:val="20"/>
                <w:szCs w:val="20"/>
              </w:rPr>
              <w:t>(2 bytes)</w:t>
            </w:r>
          </w:p>
        </w:tc>
      </w:tr>
      <w:tr w:rsidR="000137AD" w:rsidRPr="00B150B1" w:rsidTr="00F751B0">
        <w:trPr>
          <w:trHeight w:val="432"/>
        </w:trPr>
        <w:tc>
          <w:tcPr>
            <w:tcW w:w="503" w:type="dxa"/>
            <w:vMerge/>
            <w:shd w:val="clear" w:color="auto" w:fill="D9D9D9"/>
          </w:tcPr>
          <w:p w:rsidR="006E1B20" w:rsidRDefault="006E1B20">
            <w:pPr>
              <w:ind w:left="0"/>
              <w:jc w:val="right"/>
              <w:rPr>
                <w:sz w:val="20"/>
              </w:rPr>
            </w:pPr>
          </w:p>
        </w:tc>
        <w:tc>
          <w:tcPr>
            <w:tcW w:w="503" w:type="dxa"/>
            <w:shd w:val="clear" w:color="auto" w:fill="FFFFFF"/>
          </w:tcPr>
          <w:p w:rsidR="006E1B20" w:rsidRDefault="000137AD">
            <w:pPr>
              <w:ind w:left="0"/>
              <w:jc w:val="right"/>
              <w:rPr>
                <w:sz w:val="20"/>
              </w:rPr>
            </w:pPr>
            <w:r w:rsidRPr="00B150B1">
              <w:rPr>
                <w:sz w:val="20"/>
              </w:rPr>
              <w:t>24</w:t>
            </w:r>
          </w:p>
        </w:tc>
        <w:tc>
          <w:tcPr>
            <w:tcW w:w="7346" w:type="dxa"/>
            <w:gridSpan w:val="5"/>
            <w:shd w:val="clear" w:color="auto" w:fill="FFFFFF"/>
          </w:tcPr>
          <w:p w:rsidR="006E1B20" w:rsidRDefault="000137AD">
            <w:pPr>
              <w:ind w:left="0"/>
              <w:rPr>
                <w:color w:val="auto"/>
                <w:sz w:val="20"/>
              </w:rPr>
            </w:pPr>
            <w:r w:rsidRPr="00B150B1">
              <w:rPr>
                <w:color w:val="auto"/>
                <w:sz w:val="20"/>
              </w:rPr>
              <w:t>CsSegment[0] (8 bytes)</w:t>
            </w:r>
          </w:p>
        </w:tc>
      </w:tr>
      <w:tr w:rsidR="000137AD" w:rsidRPr="00B150B1" w:rsidTr="00F751B0">
        <w:trPr>
          <w:trHeight w:val="432"/>
        </w:trPr>
        <w:tc>
          <w:tcPr>
            <w:tcW w:w="503" w:type="dxa"/>
            <w:vMerge/>
            <w:shd w:val="clear" w:color="auto" w:fill="D9D9D9"/>
          </w:tcPr>
          <w:p w:rsidR="006E1B20" w:rsidRDefault="006E1B20">
            <w:pPr>
              <w:ind w:left="0"/>
              <w:jc w:val="right"/>
              <w:rPr>
                <w:sz w:val="20"/>
              </w:rPr>
            </w:pPr>
          </w:p>
        </w:tc>
        <w:tc>
          <w:tcPr>
            <w:tcW w:w="503" w:type="dxa"/>
            <w:shd w:val="clear" w:color="auto" w:fill="FFFFFF"/>
          </w:tcPr>
          <w:p w:rsidR="006E1B20" w:rsidRDefault="000137AD">
            <w:pPr>
              <w:ind w:left="0"/>
              <w:jc w:val="right"/>
              <w:rPr>
                <w:sz w:val="20"/>
              </w:rPr>
            </w:pPr>
            <w:r w:rsidRPr="00B150B1">
              <w:rPr>
                <w:sz w:val="20"/>
              </w:rPr>
              <w:t>32</w:t>
            </w:r>
          </w:p>
        </w:tc>
        <w:tc>
          <w:tcPr>
            <w:tcW w:w="7346" w:type="dxa"/>
            <w:gridSpan w:val="5"/>
            <w:shd w:val="clear" w:color="auto" w:fill="FFFFFF"/>
          </w:tcPr>
          <w:p w:rsidR="006E1B20" w:rsidRDefault="000137AD">
            <w:pPr>
              <w:ind w:left="0"/>
              <w:rPr>
                <w:color w:val="auto"/>
                <w:sz w:val="20"/>
              </w:rPr>
            </w:pPr>
            <w:r w:rsidRPr="00B150B1">
              <w:rPr>
                <w:color w:val="auto"/>
                <w:sz w:val="20"/>
              </w:rPr>
              <w:t>CsSegment[1] (8 bytes)</w:t>
            </w:r>
          </w:p>
        </w:tc>
      </w:tr>
      <w:tr w:rsidR="000137AD" w:rsidRPr="00B150B1" w:rsidTr="00373CB1">
        <w:trPr>
          <w:trHeight w:val="432"/>
        </w:trPr>
        <w:tc>
          <w:tcPr>
            <w:tcW w:w="503" w:type="dxa"/>
            <w:vMerge/>
            <w:shd w:val="clear" w:color="auto" w:fill="D9D9D9"/>
          </w:tcPr>
          <w:p w:rsidR="006E1B20" w:rsidRDefault="006E1B20">
            <w:pPr>
              <w:ind w:left="0"/>
              <w:jc w:val="right"/>
              <w:rPr>
                <w:sz w:val="20"/>
              </w:rPr>
            </w:pPr>
          </w:p>
        </w:tc>
        <w:tc>
          <w:tcPr>
            <w:tcW w:w="503" w:type="dxa"/>
            <w:tcBorders>
              <w:bottom w:val="single" w:sz="4" w:space="0" w:color="C0C0C0"/>
            </w:tcBorders>
            <w:shd w:val="clear" w:color="auto" w:fill="FFFFFF"/>
          </w:tcPr>
          <w:p w:rsidR="006E1B20" w:rsidRDefault="000137AD">
            <w:pPr>
              <w:ind w:left="0"/>
              <w:jc w:val="right"/>
              <w:rPr>
                <w:sz w:val="20"/>
              </w:rPr>
            </w:pPr>
            <w:r w:rsidRPr="00B150B1">
              <w:rPr>
                <w:sz w:val="20"/>
              </w:rPr>
              <w:t>40</w:t>
            </w:r>
          </w:p>
        </w:tc>
        <w:tc>
          <w:tcPr>
            <w:tcW w:w="7346" w:type="dxa"/>
            <w:gridSpan w:val="5"/>
            <w:tcBorders>
              <w:bottom w:val="single" w:sz="4" w:space="0" w:color="C0C0C0"/>
            </w:tcBorders>
            <w:shd w:val="clear" w:color="auto" w:fill="FFFFFF"/>
          </w:tcPr>
          <w:p w:rsidR="006E1B20" w:rsidRDefault="000137AD">
            <w:pPr>
              <w:ind w:left="0"/>
              <w:rPr>
                <w:color w:val="auto"/>
                <w:sz w:val="20"/>
              </w:rPr>
            </w:pPr>
            <w:r w:rsidRPr="00B150B1">
              <w:rPr>
                <w:color w:val="auto"/>
                <w:sz w:val="20"/>
              </w:rPr>
              <w:t>Rip (8 bytes)</w:t>
            </w:r>
          </w:p>
        </w:tc>
      </w:tr>
      <w:tr w:rsidR="000137AD" w:rsidRPr="00B150B1" w:rsidTr="00373CB1">
        <w:trPr>
          <w:trHeight w:val="432"/>
        </w:trPr>
        <w:tc>
          <w:tcPr>
            <w:tcW w:w="503" w:type="dxa"/>
            <w:vMerge/>
            <w:shd w:val="clear" w:color="auto" w:fill="D9D9D9"/>
          </w:tcPr>
          <w:p w:rsidR="006E1B20" w:rsidRDefault="006E1B20">
            <w:pPr>
              <w:ind w:left="0"/>
              <w:jc w:val="right"/>
              <w:rPr>
                <w:sz w:val="20"/>
              </w:rPr>
            </w:pPr>
          </w:p>
        </w:tc>
        <w:tc>
          <w:tcPr>
            <w:tcW w:w="503" w:type="dxa"/>
            <w:tcBorders>
              <w:bottom w:val="dotDotDash" w:sz="4" w:space="0" w:color="auto"/>
            </w:tcBorders>
            <w:shd w:val="clear" w:color="auto" w:fill="FFFFFF"/>
          </w:tcPr>
          <w:p w:rsidR="006E1B20" w:rsidRDefault="000137AD">
            <w:pPr>
              <w:ind w:left="0"/>
              <w:jc w:val="right"/>
              <w:rPr>
                <w:sz w:val="20"/>
              </w:rPr>
            </w:pPr>
            <w:r w:rsidRPr="00B150B1">
              <w:rPr>
                <w:sz w:val="20"/>
              </w:rPr>
              <w:t>48</w:t>
            </w:r>
          </w:p>
        </w:tc>
        <w:tc>
          <w:tcPr>
            <w:tcW w:w="7346" w:type="dxa"/>
            <w:gridSpan w:val="5"/>
            <w:tcBorders>
              <w:bottom w:val="dotDotDash" w:sz="4" w:space="0" w:color="auto"/>
            </w:tcBorders>
            <w:shd w:val="clear" w:color="auto" w:fill="FFFFFF"/>
          </w:tcPr>
          <w:p w:rsidR="006E1B20" w:rsidRDefault="000137AD">
            <w:pPr>
              <w:ind w:left="0"/>
              <w:rPr>
                <w:color w:val="auto"/>
                <w:sz w:val="20"/>
              </w:rPr>
            </w:pPr>
            <w:r w:rsidRPr="00B150B1">
              <w:rPr>
                <w:color w:val="auto"/>
                <w:sz w:val="20"/>
              </w:rPr>
              <w:t>Rflags (8 bytes)</w:t>
            </w:r>
          </w:p>
        </w:tc>
      </w:tr>
      <w:tr w:rsidR="000137AD" w:rsidRPr="00B150B1" w:rsidTr="00373CB1">
        <w:trPr>
          <w:trHeight w:val="432"/>
        </w:trPr>
        <w:tc>
          <w:tcPr>
            <w:tcW w:w="503" w:type="dxa"/>
            <w:vMerge/>
            <w:shd w:val="clear" w:color="auto" w:fill="D9D9D9"/>
          </w:tcPr>
          <w:p w:rsidR="006E1B20" w:rsidRDefault="006E1B20">
            <w:pPr>
              <w:ind w:left="0"/>
              <w:jc w:val="right"/>
              <w:rPr>
                <w:sz w:val="20"/>
              </w:rPr>
            </w:pPr>
          </w:p>
        </w:tc>
        <w:tc>
          <w:tcPr>
            <w:tcW w:w="503" w:type="dxa"/>
            <w:tcBorders>
              <w:top w:val="dotDotDash" w:sz="4" w:space="0" w:color="auto"/>
            </w:tcBorders>
            <w:shd w:val="clear" w:color="auto" w:fill="FFFFFF"/>
          </w:tcPr>
          <w:p w:rsidR="006E1B20" w:rsidRDefault="000137AD">
            <w:pPr>
              <w:ind w:left="0"/>
              <w:jc w:val="right"/>
              <w:rPr>
                <w:sz w:val="20"/>
              </w:rPr>
            </w:pPr>
            <w:r w:rsidRPr="00B150B1">
              <w:rPr>
                <w:sz w:val="20"/>
              </w:rPr>
              <w:t>56</w:t>
            </w:r>
          </w:p>
        </w:tc>
        <w:tc>
          <w:tcPr>
            <w:tcW w:w="3347" w:type="dxa"/>
            <w:tcBorders>
              <w:top w:val="dotDotDash" w:sz="4" w:space="0" w:color="auto"/>
            </w:tcBorders>
            <w:shd w:val="clear" w:color="auto" w:fill="FFFFFF"/>
          </w:tcPr>
          <w:p w:rsidR="006E1B20" w:rsidRDefault="000137AD">
            <w:pPr>
              <w:ind w:left="0"/>
              <w:rPr>
                <w:color w:val="auto"/>
                <w:sz w:val="20"/>
              </w:rPr>
            </w:pPr>
            <w:r w:rsidRPr="00B150B1">
              <w:rPr>
                <w:color w:val="auto"/>
                <w:sz w:val="20"/>
              </w:rPr>
              <w:t>MsrNumber (4 bytes)</w:t>
            </w:r>
          </w:p>
        </w:tc>
        <w:tc>
          <w:tcPr>
            <w:tcW w:w="3999" w:type="dxa"/>
            <w:gridSpan w:val="4"/>
            <w:tcBorders>
              <w:top w:val="dotDotDash" w:sz="4" w:space="0" w:color="auto"/>
            </w:tcBorders>
            <w:shd w:val="clear" w:color="auto" w:fill="E6E6E6"/>
          </w:tcPr>
          <w:p w:rsidR="006E1B20" w:rsidRDefault="000137AD">
            <w:pPr>
              <w:ind w:left="0"/>
              <w:rPr>
                <w:color w:val="auto"/>
                <w:sz w:val="20"/>
              </w:rPr>
            </w:pPr>
            <w:r w:rsidRPr="00B150B1">
              <w:rPr>
                <w:color w:val="auto"/>
                <w:sz w:val="20"/>
              </w:rPr>
              <w:t>Rsvd (4 bytes)</w:t>
            </w:r>
          </w:p>
        </w:tc>
      </w:tr>
      <w:tr w:rsidR="000137AD" w:rsidRPr="00B150B1" w:rsidTr="00F751B0">
        <w:trPr>
          <w:trHeight w:val="432"/>
        </w:trPr>
        <w:tc>
          <w:tcPr>
            <w:tcW w:w="503" w:type="dxa"/>
            <w:vMerge/>
            <w:shd w:val="clear" w:color="auto" w:fill="D9D9D9"/>
          </w:tcPr>
          <w:p w:rsidR="006E1B20" w:rsidRDefault="006E1B20">
            <w:pPr>
              <w:ind w:left="0"/>
              <w:jc w:val="right"/>
              <w:rPr>
                <w:sz w:val="20"/>
              </w:rPr>
            </w:pPr>
          </w:p>
        </w:tc>
        <w:tc>
          <w:tcPr>
            <w:tcW w:w="503" w:type="dxa"/>
            <w:shd w:val="clear" w:color="auto" w:fill="FFFFFF"/>
          </w:tcPr>
          <w:p w:rsidR="006E1B20" w:rsidRDefault="000137AD">
            <w:pPr>
              <w:ind w:left="0"/>
              <w:jc w:val="right"/>
              <w:rPr>
                <w:sz w:val="20"/>
              </w:rPr>
            </w:pPr>
            <w:r w:rsidRPr="00B150B1">
              <w:rPr>
                <w:sz w:val="20"/>
              </w:rPr>
              <w:t>64</w:t>
            </w:r>
          </w:p>
        </w:tc>
        <w:tc>
          <w:tcPr>
            <w:tcW w:w="7346" w:type="dxa"/>
            <w:gridSpan w:val="5"/>
            <w:shd w:val="clear" w:color="auto" w:fill="FFFFFF"/>
          </w:tcPr>
          <w:p w:rsidR="006E1B20" w:rsidRDefault="000137AD">
            <w:pPr>
              <w:ind w:left="0"/>
              <w:rPr>
                <w:color w:val="auto"/>
                <w:sz w:val="20"/>
              </w:rPr>
            </w:pPr>
            <w:r w:rsidRPr="00B150B1">
              <w:rPr>
                <w:color w:val="auto"/>
                <w:sz w:val="20"/>
              </w:rPr>
              <w:t>Rdx (8 bytes)</w:t>
            </w:r>
          </w:p>
        </w:tc>
      </w:tr>
      <w:tr w:rsidR="000137AD" w:rsidRPr="00B150B1" w:rsidTr="00F751B0">
        <w:trPr>
          <w:trHeight w:val="432"/>
        </w:trPr>
        <w:tc>
          <w:tcPr>
            <w:tcW w:w="503" w:type="dxa"/>
            <w:vMerge/>
            <w:shd w:val="clear" w:color="auto" w:fill="D9D9D9"/>
          </w:tcPr>
          <w:p w:rsidR="006E1B20" w:rsidRDefault="006E1B20">
            <w:pPr>
              <w:ind w:left="0"/>
              <w:jc w:val="right"/>
              <w:rPr>
                <w:sz w:val="20"/>
              </w:rPr>
            </w:pPr>
          </w:p>
        </w:tc>
        <w:tc>
          <w:tcPr>
            <w:tcW w:w="503" w:type="dxa"/>
            <w:shd w:val="clear" w:color="auto" w:fill="FFFFFF"/>
          </w:tcPr>
          <w:p w:rsidR="006E1B20" w:rsidRDefault="000137AD">
            <w:pPr>
              <w:ind w:left="0"/>
              <w:jc w:val="right"/>
              <w:rPr>
                <w:sz w:val="20"/>
              </w:rPr>
            </w:pPr>
            <w:r w:rsidRPr="00B150B1">
              <w:rPr>
                <w:sz w:val="20"/>
              </w:rPr>
              <w:t>72</w:t>
            </w:r>
          </w:p>
        </w:tc>
        <w:tc>
          <w:tcPr>
            <w:tcW w:w="7346" w:type="dxa"/>
            <w:gridSpan w:val="5"/>
            <w:shd w:val="clear" w:color="auto" w:fill="FFFFFF"/>
          </w:tcPr>
          <w:p w:rsidR="006E1B20" w:rsidRDefault="000137AD">
            <w:pPr>
              <w:ind w:left="0"/>
              <w:rPr>
                <w:color w:val="auto"/>
                <w:sz w:val="20"/>
              </w:rPr>
            </w:pPr>
            <w:r w:rsidRPr="00B150B1">
              <w:rPr>
                <w:color w:val="auto"/>
                <w:sz w:val="20"/>
              </w:rPr>
              <w:t>Rax (8 bytes)</w:t>
            </w:r>
          </w:p>
        </w:tc>
      </w:tr>
    </w:tbl>
    <w:p w:rsidR="006E1B20" w:rsidRDefault="006E1B20">
      <w:pPr>
        <w:pStyle w:val="Le"/>
        <w:rPr>
          <w:sz w:val="14"/>
        </w:rPr>
      </w:pPr>
    </w:p>
    <w:p w:rsidR="006E1B20" w:rsidRDefault="00E4747E">
      <w:pPr>
        <w:pStyle w:val="BodyText"/>
        <w:ind w:left="360" w:hanging="360"/>
      </w:pPr>
      <w:r w:rsidRPr="00B150B1">
        <w:rPr>
          <w:i/>
        </w:rPr>
        <w:t xml:space="preserve">MsrNumber </w:t>
      </w:r>
      <w:r w:rsidRPr="00B150B1">
        <w:t>provides the value in the RCX register that indicates the index of the MSR being accessed.</w:t>
      </w:r>
    </w:p>
    <w:p w:rsidR="006E1B20" w:rsidRDefault="006C12F5">
      <w:pPr>
        <w:pStyle w:val="BodyText"/>
        <w:ind w:left="360" w:hanging="360"/>
      </w:pPr>
      <w:r w:rsidRPr="00B150B1">
        <w:rPr>
          <w:i/>
        </w:rPr>
        <w:t xml:space="preserve">Rdx </w:t>
      </w:r>
      <w:r w:rsidRPr="00B150B1">
        <w:t>provides</w:t>
      </w:r>
      <w:r w:rsidR="00E4747E" w:rsidRPr="00B150B1">
        <w:t xml:space="preserve"> the value in the RDX register. For writes, it represents the top half of the value being written to the MSR.</w:t>
      </w:r>
    </w:p>
    <w:p w:rsidR="006E1B20" w:rsidRDefault="00E4747E">
      <w:pPr>
        <w:pStyle w:val="BodyText"/>
        <w:ind w:left="360" w:hanging="360"/>
      </w:pPr>
      <w:r w:rsidRPr="00B150B1">
        <w:rPr>
          <w:i/>
        </w:rPr>
        <w:t xml:space="preserve">Rax </w:t>
      </w:r>
      <w:r w:rsidRPr="00B150B1">
        <w:t>provides the value in the RAX register. For writes, it represents the bottom half of the value being written to the MSR.</w:t>
      </w:r>
    </w:p>
    <w:p w:rsidR="006E1B20" w:rsidRDefault="00E4747E">
      <w:pPr>
        <w:pStyle w:val="Heading3"/>
      </w:pPr>
      <w:bookmarkStart w:id="14424" w:name="_Toc110172877"/>
      <w:bookmarkStart w:id="14425" w:name="_Toc127596879"/>
      <w:bookmarkStart w:id="14426" w:name="_Toc127786500"/>
      <w:bookmarkStart w:id="14427" w:name="_Toc127786816"/>
      <w:bookmarkStart w:id="14428" w:name="_Toc127787132"/>
      <w:bookmarkStart w:id="14429" w:name="_Toc127877806"/>
      <w:bookmarkStart w:id="14430" w:name="_Toc128289876"/>
      <w:bookmarkStart w:id="14431" w:name="_Toc128290269"/>
      <w:bookmarkStart w:id="14432" w:name="_Toc130189874"/>
      <w:bookmarkStart w:id="14433" w:name="_Toc130201090"/>
      <w:bookmarkStart w:id="14434" w:name="_Toc130201406"/>
      <w:bookmarkStart w:id="14435" w:name="_Toc130201727"/>
      <w:bookmarkStart w:id="14436" w:name="_Toc131936919"/>
      <w:bookmarkStart w:id="14437" w:name="_Toc133901280"/>
      <w:bookmarkStart w:id="14438" w:name="_Toc137461154"/>
      <w:bookmarkStart w:id="14439" w:name="_Toc139096669"/>
      <w:bookmarkStart w:id="14440" w:name="_Toc139188592"/>
      <w:bookmarkStart w:id="14441" w:name="_Toc139191455"/>
      <w:bookmarkStart w:id="14442" w:name="_Toc140490507"/>
      <w:bookmarkStart w:id="14443" w:name="_Toc140571409"/>
      <w:bookmarkStart w:id="14444" w:name="_Toc141257682"/>
      <w:bookmarkStart w:id="14445" w:name="_Toc141258009"/>
      <w:bookmarkStart w:id="14446" w:name="_Toc141267537"/>
      <w:bookmarkStart w:id="14447" w:name="_Toc141522555"/>
      <w:bookmarkStart w:id="14448" w:name="_Toc141529643"/>
      <w:bookmarkStart w:id="14449" w:name="_Toc141529960"/>
      <w:bookmarkStart w:id="14450" w:name="_Toc141851569"/>
      <w:bookmarkStart w:id="14451" w:name="_Toc141852503"/>
      <w:bookmarkStart w:id="14452" w:name="_Toc141888047"/>
      <w:bookmarkStart w:id="14453" w:name="_Toc141889887"/>
      <w:bookmarkStart w:id="14454" w:name="_Toc141893556"/>
      <w:bookmarkStart w:id="14455" w:name="_Toc142113409"/>
      <w:bookmarkStart w:id="14456" w:name="_Toc142114437"/>
      <w:bookmarkStart w:id="14457" w:name="_Toc142729654"/>
      <w:bookmarkStart w:id="14458" w:name="_Toc142730938"/>
      <w:bookmarkStart w:id="14459" w:name="_Toc142731311"/>
      <w:bookmarkStart w:id="14460" w:name="_Toc142998678"/>
      <w:bookmarkStart w:id="14461" w:name="_Toc143063770"/>
      <w:bookmarkStart w:id="14462" w:name="_Toc143509880"/>
      <w:bookmarkStart w:id="14463" w:name="_Toc143510327"/>
      <w:bookmarkStart w:id="14464" w:name="_Toc144026359"/>
      <w:bookmarkStart w:id="14465" w:name="_Toc144026690"/>
      <w:bookmarkStart w:id="14466" w:name="_Toc144276333"/>
      <w:bookmarkStart w:id="14467" w:name="_Toc144276677"/>
      <w:bookmarkStart w:id="14468" w:name="_Toc144280265"/>
      <w:bookmarkStart w:id="14469" w:name="_Toc144280611"/>
      <w:bookmarkStart w:id="14470" w:name="_Toc144540826"/>
      <w:bookmarkStart w:id="14471" w:name="_Toc144554710"/>
      <w:bookmarkStart w:id="14472" w:name="_Toc144722331"/>
      <w:bookmarkStart w:id="14473" w:name="_Toc145503794"/>
      <w:bookmarkStart w:id="14474" w:name="_Toc145512236"/>
      <w:bookmarkStart w:id="14475" w:name="_Toc145513259"/>
      <w:bookmarkStart w:id="14476" w:name="_Toc145513643"/>
      <w:bookmarkStart w:id="14477" w:name="_Toc192577700"/>
      <w:smartTag w:uri="urn:schemas-microsoft-com:office:smarttags" w:element="place">
        <w:smartTag w:uri="urn:schemas-microsoft-com:office:smarttags" w:element="PlaceName">
          <w:r w:rsidRPr="00B150B1">
            <w:t>I/O</w:t>
          </w:r>
        </w:smartTag>
        <w:r w:rsidRPr="00B150B1">
          <w:t xml:space="preserve"> </w:t>
        </w:r>
        <w:smartTag w:uri="urn:schemas-microsoft-com:office:smarttags" w:element="PlaceType">
          <w:r w:rsidRPr="00B150B1">
            <w:t>Port</w:t>
          </w:r>
        </w:smartTag>
      </w:smartTag>
      <w:r w:rsidRPr="00B150B1">
        <w:t xml:space="preserve"> Intercept Message</w:t>
      </w:r>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p>
    <w:p w:rsidR="006E1B20" w:rsidRDefault="00E4747E">
      <w:pPr>
        <w:pStyle w:val="BodyTextLink"/>
      </w:pPr>
      <w:r w:rsidRPr="00B150B1">
        <w:t xml:space="preserve">An </w:t>
      </w:r>
      <w:r w:rsidR="00BB49BE" w:rsidRPr="00B150B1">
        <w:rPr>
          <w:rFonts w:cs="Tahoma"/>
        </w:rPr>
        <w:t>“</w:t>
      </w:r>
      <w:r w:rsidRPr="00B150B1">
        <w:t>I/O Port Intercept</w:t>
      </w:r>
      <w:r w:rsidR="00BB49BE" w:rsidRPr="00B150B1">
        <w:rPr>
          <w:rFonts w:cs="Tahoma"/>
        </w:rPr>
        <w:t>”</w:t>
      </w:r>
      <w:r w:rsidRPr="00B150B1">
        <w:t xml:space="preserve"> message is delivered by the hypervisor when a virtual processor executes an IN, OUT, INS, or OUTS instruction and the parent has installed an intercept on one of the accessed I/O ports. A multi-byte I/O port access is treated as though it accesses multiple consecutive ports. If intercepts have been installed for any of the ports within the range, an intercept is generated. </w:t>
      </w:r>
    </w:p>
    <w:p w:rsidR="006E1B20" w:rsidRDefault="006E1B20">
      <w:pPr>
        <w:rPr>
          <w:sz w:val="20"/>
        </w:rPr>
      </w:pP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500"/>
        <w:gridCol w:w="657"/>
        <w:gridCol w:w="1552"/>
        <w:gridCol w:w="874"/>
        <w:gridCol w:w="912"/>
        <w:gridCol w:w="905"/>
        <w:gridCol w:w="900"/>
        <w:gridCol w:w="767"/>
        <w:gridCol w:w="1285"/>
      </w:tblGrid>
      <w:tr w:rsidR="0023512B" w:rsidRPr="00B150B1" w:rsidTr="00F751B0">
        <w:trPr>
          <w:trHeight w:val="432"/>
        </w:trPr>
        <w:tc>
          <w:tcPr>
            <w:tcW w:w="500" w:type="dxa"/>
            <w:vMerge w:val="restart"/>
            <w:tcBorders>
              <w:bottom w:val="dashSmallGap" w:sz="4" w:space="0" w:color="auto"/>
            </w:tcBorders>
            <w:shd w:val="clear" w:color="auto" w:fill="FFFFFF"/>
            <w:textDirection w:val="btLr"/>
          </w:tcPr>
          <w:p w:rsidR="006E1B20" w:rsidRDefault="000137AD">
            <w:pPr>
              <w:keepNext/>
              <w:ind w:left="113" w:right="113"/>
              <w:jc w:val="center"/>
              <w:rPr>
                <w:rFonts w:ascii="Arial Narrow" w:hAnsi="Arial Narrow"/>
                <w:sz w:val="16"/>
                <w:szCs w:val="18"/>
              </w:rPr>
            </w:pPr>
            <w:r w:rsidRPr="00B150B1">
              <w:rPr>
                <w:rFonts w:ascii="Arial Narrow" w:hAnsi="Arial Narrow"/>
                <w:sz w:val="16"/>
                <w:szCs w:val="18"/>
              </w:rPr>
              <w:t>Message Header</w:t>
            </w:r>
          </w:p>
        </w:tc>
        <w:tc>
          <w:tcPr>
            <w:tcW w:w="657" w:type="dxa"/>
            <w:tcBorders>
              <w:bottom w:val="single" w:sz="4" w:space="0" w:color="C0C0C0"/>
            </w:tcBorders>
            <w:shd w:val="clear" w:color="auto" w:fill="FFFFFF"/>
          </w:tcPr>
          <w:p w:rsidR="006E1B20" w:rsidRDefault="000137AD">
            <w:pPr>
              <w:keepNext/>
              <w:ind w:left="0"/>
              <w:jc w:val="right"/>
              <w:rPr>
                <w:sz w:val="20"/>
              </w:rPr>
            </w:pPr>
            <w:r w:rsidRPr="00B150B1">
              <w:rPr>
                <w:sz w:val="20"/>
              </w:rPr>
              <w:t>0</w:t>
            </w:r>
          </w:p>
        </w:tc>
        <w:tc>
          <w:tcPr>
            <w:tcW w:w="3338" w:type="dxa"/>
            <w:gridSpan w:val="3"/>
            <w:tcBorders>
              <w:bottom w:val="single" w:sz="4" w:space="0" w:color="C0C0C0"/>
            </w:tcBorders>
            <w:shd w:val="clear" w:color="auto" w:fill="FFFFFF"/>
          </w:tcPr>
          <w:p w:rsidR="006E1B20" w:rsidRDefault="000137AD">
            <w:pPr>
              <w:keepNext/>
              <w:ind w:left="0"/>
              <w:rPr>
                <w:color w:val="auto"/>
                <w:sz w:val="20"/>
              </w:rPr>
            </w:pPr>
            <w:r w:rsidRPr="00B150B1">
              <w:rPr>
                <w:color w:val="auto"/>
                <w:sz w:val="20"/>
              </w:rPr>
              <w:t>MessageType (4 bytes)</w:t>
            </w:r>
          </w:p>
        </w:tc>
        <w:tc>
          <w:tcPr>
            <w:tcW w:w="2572" w:type="dxa"/>
            <w:gridSpan w:val="3"/>
            <w:tcBorders>
              <w:bottom w:val="single" w:sz="4" w:space="0" w:color="C0C0C0"/>
            </w:tcBorders>
            <w:shd w:val="clear" w:color="auto" w:fill="E6E6E6"/>
          </w:tcPr>
          <w:p w:rsidR="006E1B20" w:rsidRDefault="000137AD">
            <w:pPr>
              <w:keepNext/>
              <w:ind w:left="0"/>
              <w:jc w:val="center"/>
              <w:rPr>
                <w:color w:val="auto"/>
                <w:sz w:val="20"/>
              </w:rPr>
            </w:pPr>
            <w:r w:rsidRPr="00B150B1">
              <w:rPr>
                <w:color w:val="auto"/>
                <w:sz w:val="20"/>
              </w:rPr>
              <w:t>Rsvd (3 bytes)</w:t>
            </w:r>
          </w:p>
        </w:tc>
        <w:tc>
          <w:tcPr>
            <w:tcW w:w="1285" w:type="dxa"/>
            <w:tcBorders>
              <w:bottom w:val="single" w:sz="4" w:space="0" w:color="C0C0C0"/>
            </w:tcBorders>
            <w:shd w:val="clear" w:color="auto" w:fill="auto"/>
          </w:tcPr>
          <w:p w:rsidR="006E1B20" w:rsidRDefault="000137AD">
            <w:pPr>
              <w:keepNext/>
              <w:ind w:left="0"/>
              <w:jc w:val="center"/>
              <w:rPr>
                <w:color w:val="auto"/>
                <w:sz w:val="16"/>
                <w:szCs w:val="18"/>
              </w:rPr>
            </w:pPr>
            <w:r w:rsidRPr="00B150B1">
              <w:rPr>
                <w:color w:val="auto"/>
                <w:sz w:val="16"/>
                <w:szCs w:val="18"/>
              </w:rPr>
              <w:t>PayloadSize</w:t>
            </w:r>
          </w:p>
          <w:p w:rsidR="006E1B20" w:rsidRDefault="000137AD">
            <w:pPr>
              <w:keepNext/>
              <w:ind w:left="0"/>
              <w:jc w:val="center"/>
              <w:rPr>
                <w:color w:val="auto"/>
                <w:sz w:val="16"/>
                <w:szCs w:val="18"/>
              </w:rPr>
            </w:pPr>
            <w:r w:rsidRPr="00B150B1">
              <w:rPr>
                <w:color w:val="auto"/>
                <w:sz w:val="16"/>
                <w:szCs w:val="18"/>
              </w:rPr>
              <w:t>(1 byte)</w:t>
            </w:r>
          </w:p>
        </w:tc>
      </w:tr>
      <w:tr w:rsidR="000137AD" w:rsidRPr="00B150B1" w:rsidTr="00F751B0">
        <w:trPr>
          <w:trHeight w:val="432"/>
        </w:trPr>
        <w:tc>
          <w:tcPr>
            <w:tcW w:w="500" w:type="dxa"/>
            <w:vMerge/>
            <w:tcBorders>
              <w:bottom w:val="dashSmallGap" w:sz="4" w:space="0" w:color="auto"/>
            </w:tcBorders>
            <w:shd w:val="clear" w:color="auto" w:fill="FFFFFF"/>
          </w:tcPr>
          <w:p w:rsidR="006E1B20" w:rsidRDefault="006E1B20">
            <w:pPr>
              <w:keepNext/>
              <w:ind w:left="0"/>
              <w:jc w:val="right"/>
              <w:rPr>
                <w:sz w:val="20"/>
              </w:rPr>
            </w:pPr>
          </w:p>
        </w:tc>
        <w:tc>
          <w:tcPr>
            <w:tcW w:w="657" w:type="dxa"/>
            <w:tcBorders>
              <w:bottom w:val="dashSmallGap" w:sz="4" w:space="0" w:color="auto"/>
            </w:tcBorders>
            <w:shd w:val="clear" w:color="auto" w:fill="FFFFFF"/>
          </w:tcPr>
          <w:p w:rsidR="006E1B20" w:rsidRDefault="000137AD">
            <w:pPr>
              <w:keepNext/>
              <w:ind w:left="0"/>
              <w:jc w:val="right"/>
              <w:rPr>
                <w:sz w:val="20"/>
              </w:rPr>
            </w:pPr>
            <w:r w:rsidRPr="00B150B1">
              <w:rPr>
                <w:sz w:val="20"/>
              </w:rPr>
              <w:t>8</w:t>
            </w:r>
          </w:p>
        </w:tc>
        <w:tc>
          <w:tcPr>
            <w:tcW w:w="7195" w:type="dxa"/>
            <w:gridSpan w:val="7"/>
            <w:tcBorders>
              <w:bottom w:val="dashSmallGap" w:sz="4" w:space="0" w:color="auto"/>
            </w:tcBorders>
            <w:shd w:val="clear" w:color="auto" w:fill="FFFFFF"/>
          </w:tcPr>
          <w:p w:rsidR="006E1B20" w:rsidRDefault="000137AD">
            <w:pPr>
              <w:keepNext/>
              <w:ind w:left="0"/>
              <w:rPr>
                <w:color w:val="auto"/>
                <w:sz w:val="20"/>
              </w:rPr>
            </w:pPr>
            <w:r w:rsidRPr="00B150B1">
              <w:rPr>
                <w:color w:val="auto"/>
                <w:sz w:val="20"/>
              </w:rPr>
              <w:t>SourcePartition (8 bytes)</w:t>
            </w:r>
          </w:p>
        </w:tc>
      </w:tr>
      <w:tr w:rsidR="0023512B" w:rsidRPr="00B150B1" w:rsidTr="00F751B0">
        <w:trPr>
          <w:trHeight w:val="432"/>
        </w:trPr>
        <w:tc>
          <w:tcPr>
            <w:tcW w:w="500" w:type="dxa"/>
            <w:vMerge w:val="restart"/>
            <w:tcBorders>
              <w:top w:val="dashSmallGap" w:sz="4" w:space="0" w:color="auto"/>
            </w:tcBorders>
            <w:shd w:val="clear" w:color="auto" w:fill="D9D9D9"/>
            <w:textDirection w:val="btLr"/>
          </w:tcPr>
          <w:p w:rsidR="006E1B20" w:rsidRDefault="000137AD">
            <w:pPr>
              <w:keepNext/>
              <w:ind w:left="113" w:right="113"/>
              <w:jc w:val="center"/>
              <w:rPr>
                <w:sz w:val="20"/>
              </w:rPr>
            </w:pPr>
            <w:r w:rsidRPr="00B150B1">
              <w:rPr>
                <w:sz w:val="20"/>
              </w:rPr>
              <w:t>IO Port Intercept Payload</w:t>
            </w:r>
          </w:p>
        </w:tc>
        <w:tc>
          <w:tcPr>
            <w:tcW w:w="657" w:type="dxa"/>
            <w:tcBorders>
              <w:top w:val="dashSmallGap" w:sz="4" w:space="0" w:color="auto"/>
            </w:tcBorders>
            <w:shd w:val="clear" w:color="auto" w:fill="FFFFFF"/>
          </w:tcPr>
          <w:p w:rsidR="006E1B20" w:rsidRDefault="000137AD">
            <w:pPr>
              <w:keepNext/>
              <w:ind w:left="0"/>
              <w:jc w:val="right"/>
              <w:rPr>
                <w:sz w:val="20"/>
              </w:rPr>
            </w:pPr>
            <w:r w:rsidRPr="00B150B1">
              <w:rPr>
                <w:sz w:val="20"/>
              </w:rPr>
              <w:t>16</w:t>
            </w:r>
          </w:p>
        </w:tc>
        <w:tc>
          <w:tcPr>
            <w:tcW w:w="3338" w:type="dxa"/>
            <w:gridSpan w:val="3"/>
            <w:tcBorders>
              <w:top w:val="dashSmallGap" w:sz="4" w:space="0" w:color="auto"/>
            </w:tcBorders>
            <w:shd w:val="clear" w:color="auto" w:fill="FFFFFF"/>
          </w:tcPr>
          <w:p w:rsidR="006E1B20" w:rsidRDefault="000137AD">
            <w:pPr>
              <w:keepNext/>
              <w:ind w:left="0"/>
              <w:rPr>
                <w:color w:val="auto"/>
                <w:sz w:val="20"/>
              </w:rPr>
            </w:pPr>
            <w:r w:rsidRPr="00B150B1">
              <w:rPr>
                <w:color w:val="auto"/>
                <w:sz w:val="20"/>
              </w:rPr>
              <w:t>VpIndex (4 bytes)</w:t>
            </w:r>
          </w:p>
        </w:tc>
        <w:tc>
          <w:tcPr>
            <w:tcW w:w="905" w:type="dxa"/>
            <w:tcBorders>
              <w:top w:val="dashSmallGap" w:sz="4" w:space="0" w:color="auto"/>
            </w:tcBorders>
            <w:shd w:val="clear" w:color="auto" w:fill="FFFFFF"/>
          </w:tcPr>
          <w:p w:rsidR="006E1B20" w:rsidRDefault="000137AD">
            <w:pPr>
              <w:keepNext/>
              <w:ind w:left="0"/>
              <w:rPr>
                <w:color w:val="auto"/>
                <w:sz w:val="16"/>
                <w:szCs w:val="18"/>
              </w:rPr>
            </w:pPr>
            <w:r w:rsidRPr="00B150B1">
              <w:rPr>
                <w:color w:val="auto"/>
                <w:sz w:val="16"/>
                <w:szCs w:val="18"/>
              </w:rPr>
              <w:t xml:space="preserve">InstLen </w:t>
            </w:r>
          </w:p>
          <w:p w:rsidR="006E1B20" w:rsidRDefault="000137AD">
            <w:pPr>
              <w:keepNext/>
              <w:ind w:left="0"/>
              <w:rPr>
                <w:color w:val="auto"/>
                <w:sz w:val="16"/>
                <w:szCs w:val="18"/>
              </w:rPr>
            </w:pPr>
            <w:r w:rsidRPr="00B150B1">
              <w:rPr>
                <w:color w:val="auto"/>
                <w:sz w:val="16"/>
                <w:szCs w:val="18"/>
              </w:rPr>
              <w:t>(1 byte)</w:t>
            </w:r>
          </w:p>
        </w:tc>
        <w:tc>
          <w:tcPr>
            <w:tcW w:w="900" w:type="dxa"/>
            <w:tcBorders>
              <w:top w:val="dashSmallGap" w:sz="4" w:space="0" w:color="auto"/>
            </w:tcBorders>
            <w:shd w:val="clear" w:color="auto" w:fill="FFFFFF"/>
          </w:tcPr>
          <w:p w:rsidR="006E1B20" w:rsidRDefault="000137AD">
            <w:pPr>
              <w:keepNext/>
              <w:ind w:left="0"/>
              <w:jc w:val="center"/>
              <w:rPr>
                <w:color w:val="auto"/>
                <w:sz w:val="16"/>
                <w:szCs w:val="18"/>
              </w:rPr>
            </w:pPr>
            <w:r w:rsidRPr="00B150B1">
              <w:rPr>
                <w:color w:val="auto"/>
                <w:sz w:val="16"/>
                <w:szCs w:val="18"/>
              </w:rPr>
              <w:t>Access</w:t>
            </w:r>
            <w:r w:rsidR="004A3DE9" w:rsidRPr="00B150B1">
              <w:rPr>
                <w:color w:val="auto"/>
                <w:sz w:val="16"/>
                <w:szCs w:val="18"/>
              </w:rPr>
              <w:br w:type="textWrapping" w:clear="all"/>
            </w:r>
            <w:r w:rsidRPr="00B150B1">
              <w:rPr>
                <w:color w:val="auto"/>
                <w:sz w:val="16"/>
                <w:szCs w:val="18"/>
              </w:rPr>
              <w:t>Type</w:t>
            </w:r>
          </w:p>
          <w:p w:rsidR="006E1B20" w:rsidRDefault="000137AD">
            <w:pPr>
              <w:keepNext/>
              <w:ind w:left="0"/>
              <w:jc w:val="center"/>
              <w:rPr>
                <w:color w:val="auto"/>
                <w:sz w:val="16"/>
                <w:szCs w:val="18"/>
              </w:rPr>
            </w:pPr>
            <w:r w:rsidRPr="00B150B1">
              <w:rPr>
                <w:color w:val="auto"/>
                <w:sz w:val="16"/>
                <w:szCs w:val="18"/>
              </w:rPr>
              <w:t>(1 byte)</w:t>
            </w:r>
          </w:p>
        </w:tc>
        <w:tc>
          <w:tcPr>
            <w:tcW w:w="2052" w:type="dxa"/>
            <w:gridSpan w:val="2"/>
            <w:tcBorders>
              <w:top w:val="dashSmallGap" w:sz="4" w:space="0" w:color="auto"/>
            </w:tcBorders>
            <w:shd w:val="clear" w:color="auto" w:fill="FFFFFF"/>
          </w:tcPr>
          <w:p w:rsidR="006E1B20" w:rsidRDefault="000137AD">
            <w:pPr>
              <w:keepNext/>
              <w:ind w:left="0"/>
              <w:jc w:val="center"/>
              <w:rPr>
                <w:color w:val="auto"/>
                <w:sz w:val="20"/>
                <w:szCs w:val="20"/>
              </w:rPr>
            </w:pPr>
            <w:r w:rsidRPr="00B150B1">
              <w:rPr>
                <w:color w:val="auto"/>
                <w:sz w:val="20"/>
                <w:szCs w:val="20"/>
              </w:rPr>
              <w:t>ExecutionState</w:t>
            </w:r>
          </w:p>
          <w:p w:rsidR="006E1B20" w:rsidRDefault="000137AD">
            <w:pPr>
              <w:keepNext/>
              <w:ind w:left="0"/>
              <w:jc w:val="center"/>
              <w:rPr>
                <w:color w:val="auto"/>
                <w:sz w:val="20"/>
                <w:szCs w:val="20"/>
              </w:rPr>
            </w:pPr>
            <w:r w:rsidRPr="00B150B1">
              <w:rPr>
                <w:color w:val="auto"/>
                <w:sz w:val="20"/>
                <w:szCs w:val="20"/>
              </w:rPr>
              <w:t>(2 bytes)</w:t>
            </w:r>
          </w:p>
        </w:tc>
      </w:tr>
      <w:tr w:rsidR="000137AD" w:rsidRPr="00B150B1" w:rsidTr="00F751B0">
        <w:trPr>
          <w:trHeight w:val="432"/>
        </w:trPr>
        <w:tc>
          <w:tcPr>
            <w:tcW w:w="500" w:type="dxa"/>
            <w:vMerge/>
            <w:shd w:val="clear" w:color="auto" w:fill="D9D9D9"/>
          </w:tcPr>
          <w:p w:rsidR="006E1B20" w:rsidRDefault="006E1B20">
            <w:pPr>
              <w:keepNext/>
              <w:ind w:left="0"/>
              <w:jc w:val="right"/>
              <w:rPr>
                <w:sz w:val="20"/>
              </w:rPr>
            </w:pPr>
          </w:p>
        </w:tc>
        <w:tc>
          <w:tcPr>
            <w:tcW w:w="657" w:type="dxa"/>
            <w:shd w:val="clear" w:color="auto" w:fill="FFFFFF"/>
          </w:tcPr>
          <w:p w:rsidR="006E1B20" w:rsidRDefault="000137AD">
            <w:pPr>
              <w:keepNext/>
              <w:ind w:left="0"/>
              <w:jc w:val="right"/>
              <w:rPr>
                <w:sz w:val="20"/>
              </w:rPr>
            </w:pPr>
            <w:r w:rsidRPr="00B150B1">
              <w:rPr>
                <w:sz w:val="20"/>
              </w:rPr>
              <w:t>24</w:t>
            </w:r>
          </w:p>
        </w:tc>
        <w:tc>
          <w:tcPr>
            <w:tcW w:w="7195" w:type="dxa"/>
            <w:gridSpan w:val="7"/>
            <w:shd w:val="clear" w:color="auto" w:fill="FFFFFF"/>
          </w:tcPr>
          <w:p w:rsidR="006E1B20" w:rsidRDefault="000137AD">
            <w:pPr>
              <w:keepNext/>
              <w:ind w:left="0"/>
              <w:rPr>
                <w:color w:val="auto"/>
                <w:sz w:val="20"/>
              </w:rPr>
            </w:pPr>
            <w:r w:rsidRPr="00B150B1">
              <w:rPr>
                <w:color w:val="auto"/>
                <w:sz w:val="20"/>
              </w:rPr>
              <w:t>CsSegment[0] (8 bytes)</w:t>
            </w:r>
          </w:p>
        </w:tc>
      </w:tr>
      <w:tr w:rsidR="000137AD" w:rsidRPr="00B150B1" w:rsidTr="00F751B0">
        <w:trPr>
          <w:trHeight w:val="432"/>
        </w:trPr>
        <w:tc>
          <w:tcPr>
            <w:tcW w:w="500" w:type="dxa"/>
            <w:vMerge/>
            <w:shd w:val="clear" w:color="auto" w:fill="D9D9D9"/>
          </w:tcPr>
          <w:p w:rsidR="006E1B20" w:rsidRDefault="006E1B20">
            <w:pPr>
              <w:keepNext/>
              <w:ind w:left="0"/>
              <w:jc w:val="right"/>
              <w:rPr>
                <w:sz w:val="20"/>
              </w:rPr>
            </w:pPr>
          </w:p>
        </w:tc>
        <w:tc>
          <w:tcPr>
            <w:tcW w:w="657" w:type="dxa"/>
            <w:shd w:val="clear" w:color="auto" w:fill="FFFFFF"/>
          </w:tcPr>
          <w:p w:rsidR="006E1B20" w:rsidRDefault="000137AD">
            <w:pPr>
              <w:keepNext/>
              <w:ind w:left="0"/>
              <w:jc w:val="right"/>
              <w:rPr>
                <w:sz w:val="20"/>
              </w:rPr>
            </w:pPr>
            <w:r w:rsidRPr="00B150B1">
              <w:rPr>
                <w:sz w:val="20"/>
              </w:rPr>
              <w:t>32</w:t>
            </w:r>
          </w:p>
        </w:tc>
        <w:tc>
          <w:tcPr>
            <w:tcW w:w="7195" w:type="dxa"/>
            <w:gridSpan w:val="7"/>
            <w:shd w:val="clear" w:color="auto" w:fill="FFFFFF"/>
          </w:tcPr>
          <w:p w:rsidR="006E1B20" w:rsidRDefault="000137AD">
            <w:pPr>
              <w:keepNext/>
              <w:ind w:left="0"/>
              <w:rPr>
                <w:color w:val="auto"/>
                <w:sz w:val="20"/>
              </w:rPr>
            </w:pPr>
            <w:r w:rsidRPr="00B150B1">
              <w:rPr>
                <w:color w:val="auto"/>
                <w:sz w:val="20"/>
              </w:rPr>
              <w:t>CsSegment[1] (8 bytes)</w:t>
            </w:r>
          </w:p>
        </w:tc>
      </w:tr>
      <w:tr w:rsidR="000137AD" w:rsidRPr="00B150B1" w:rsidTr="00373CB1">
        <w:trPr>
          <w:trHeight w:val="432"/>
        </w:trPr>
        <w:tc>
          <w:tcPr>
            <w:tcW w:w="500" w:type="dxa"/>
            <w:vMerge/>
            <w:shd w:val="clear" w:color="auto" w:fill="D9D9D9"/>
          </w:tcPr>
          <w:p w:rsidR="006E1B20" w:rsidRDefault="006E1B20">
            <w:pPr>
              <w:keepNext/>
              <w:ind w:left="0"/>
              <w:jc w:val="right"/>
              <w:rPr>
                <w:sz w:val="20"/>
              </w:rPr>
            </w:pPr>
          </w:p>
        </w:tc>
        <w:tc>
          <w:tcPr>
            <w:tcW w:w="657" w:type="dxa"/>
            <w:tcBorders>
              <w:bottom w:val="single" w:sz="4" w:space="0" w:color="C0C0C0"/>
            </w:tcBorders>
            <w:shd w:val="clear" w:color="auto" w:fill="FFFFFF"/>
          </w:tcPr>
          <w:p w:rsidR="006E1B20" w:rsidRDefault="000137AD">
            <w:pPr>
              <w:keepNext/>
              <w:ind w:left="0"/>
              <w:jc w:val="right"/>
              <w:rPr>
                <w:sz w:val="20"/>
              </w:rPr>
            </w:pPr>
            <w:r w:rsidRPr="00B150B1">
              <w:rPr>
                <w:sz w:val="20"/>
              </w:rPr>
              <w:t>40</w:t>
            </w:r>
          </w:p>
        </w:tc>
        <w:tc>
          <w:tcPr>
            <w:tcW w:w="7195" w:type="dxa"/>
            <w:gridSpan w:val="7"/>
            <w:tcBorders>
              <w:bottom w:val="single" w:sz="4" w:space="0" w:color="C0C0C0"/>
            </w:tcBorders>
            <w:shd w:val="clear" w:color="auto" w:fill="FFFFFF"/>
          </w:tcPr>
          <w:p w:rsidR="006E1B20" w:rsidRDefault="000137AD">
            <w:pPr>
              <w:keepNext/>
              <w:ind w:left="0"/>
              <w:rPr>
                <w:color w:val="auto"/>
                <w:sz w:val="20"/>
              </w:rPr>
            </w:pPr>
            <w:r w:rsidRPr="00B150B1">
              <w:rPr>
                <w:color w:val="auto"/>
                <w:sz w:val="20"/>
              </w:rPr>
              <w:t>Rip (8 bytes)</w:t>
            </w:r>
          </w:p>
        </w:tc>
      </w:tr>
      <w:tr w:rsidR="000137AD" w:rsidRPr="00B150B1" w:rsidTr="00373CB1">
        <w:trPr>
          <w:trHeight w:val="432"/>
        </w:trPr>
        <w:tc>
          <w:tcPr>
            <w:tcW w:w="500" w:type="dxa"/>
            <w:vMerge/>
            <w:shd w:val="clear" w:color="auto" w:fill="D9D9D9"/>
          </w:tcPr>
          <w:p w:rsidR="006E1B20" w:rsidRDefault="006E1B20">
            <w:pPr>
              <w:ind w:left="0"/>
              <w:jc w:val="right"/>
              <w:rPr>
                <w:sz w:val="20"/>
              </w:rPr>
            </w:pPr>
          </w:p>
        </w:tc>
        <w:tc>
          <w:tcPr>
            <w:tcW w:w="657" w:type="dxa"/>
            <w:tcBorders>
              <w:bottom w:val="dotDotDash" w:sz="4" w:space="0" w:color="auto"/>
            </w:tcBorders>
            <w:shd w:val="clear" w:color="auto" w:fill="FFFFFF"/>
          </w:tcPr>
          <w:p w:rsidR="006E1B20" w:rsidRDefault="000137AD">
            <w:pPr>
              <w:ind w:left="0"/>
              <w:jc w:val="right"/>
              <w:rPr>
                <w:sz w:val="20"/>
              </w:rPr>
            </w:pPr>
            <w:r w:rsidRPr="00B150B1">
              <w:rPr>
                <w:sz w:val="20"/>
              </w:rPr>
              <w:t>48</w:t>
            </w:r>
          </w:p>
        </w:tc>
        <w:tc>
          <w:tcPr>
            <w:tcW w:w="7195" w:type="dxa"/>
            <w:gridSpan w:val="7"/>
            <w:tcBorders>
              <w:bottom w:val="dotDotDash" w:sz="4" w:space="0" w:color="auto"/>
            </w:tcBorders>
            <w:shd w:val="clear" w:color="auto" w:fill="FFFFFF"/>
          </w:tcPr>
          <w:p w:rsidR="006E1B20" w:rsidRDefault="000137AD">
            <w:pPr>
              <w:ind w:left="0"/>
              <w:rPr>
                <w:color w:val="auto"/>
                <w:sz w:val="20"/>
              </w:rPr>
            </w:pPr>
            <w:r w:rsidRPr="00B150B1">
              <w:rPr>
                <w:color w:val="auto"/>
                <w:sz w:val="20"/>
              </w:rPr>
              <w:t>Rflags (8 bytes)</w:t>
            </w:r>
          </w:p>
        </w:tc>
      </w:tr>
      <w:tr w:rsidR="0023512B" w:rsidRPr="00B150B1" w:rsidTr="00373CB1">
        <w:trPr>
          <w:trHeight w:val="432"/>
        </w:trPr>
        <w:tc>
          <w:tcPr>
            <w:tcW w:w="500" w:type="dxa"/>
            <w:vMerge/>
            <w:shd w:val="clear" w:color="auto" w:fill="D9D9D9"/>
          </w:tcPr>
          <w:p w:rsidR="006E1B20" w:rsidRDefault="006E1B20">
            <w:pPr>
              <w:ind w:left="0"/>
              <w:jc w:val="right"/>
              <w:rPr>
                <w:sz w:val="20"/>
              </w:rPr>
            </w:pPr>
          </w:p>
        </w:tc>
        <w:tc>
          <w:tcPr>
            <w:tcW w:w="657" w:type="dxa"/>
            <w:tcBorders>
              <w:top w:val="dotDotDash" w:sz="4" w:space="0" w:color="auto"/>
            </w:tcBorders>
            <w:shd w:val="clear" w:color="auto" w:fill="FFFFFF"/>
          </w:tcPr>
          <w:p w:rsidR="006E1B20" w:rsidRDefault="000137AD">
            <w:pPr>
              <w:ind w:left="0"/>
              <w:jc w:val="right"/>
              <w:rPr>
                <w:sz w:val="20"/>
              </w:rPr>
            </w:pPr>
            <w:r w:rsidRPr="00B150B1">
              <w:rPr>
                <w:sz w:val="20"/>
              </w:rPr>
              <w:t>56</w:t>
            </w:r>
          </w:p>
        </w:tc>
        <w:tc>
          <w:tcPr>
            <w:tcW w:w="1552" w:type="dxa"/>
            <w:tcBorders>
              <w:top w:val="dotDotDash" w:sz="4" w:space="0" w:color="auto"/>
            </w:tcBorders>
            <w:shd w:val="clear" w:color="auto" w:fill="FFFFFF"/>
          </w:tcPr>
          <w:p w:rsidR="006E1B20" w:rsidRDefault="000137AD">
            <w:pPr>
              <w:ind w:left="0"/>
              <w:rPr>
                <w:color w:val="auto"/>
                <w:sz w:val="20"/>
                <w:szCs w:val="20"/>
              </w:rPr>
            </w:pPr>
            <w:r w:rsidRPr="00B150B1">
              <w:rPr>
                <w:color w:val="auto"/>
                <w:sz w:val="20"/>
                <w:szCs w:val="20"/>
              </w:rPr>
              <w:t xml:space="preserve">PortNum </w:t>
            </w:r>
          </w:p>
          <w:p w:rsidR="006E1B20" w:rsidRDefault="000137AD">
            <w:pPr>
              <w:ind w:left="0"/>
              <w:rPr>
                <w:color w:val="auto"/>
                <w:sz w:val="20"/>
              </w:rPr>
            </w:pPr>
            <w:r w:rsidRPr="00B150B1">
              <w:rPr>
                <w:color w:val="auto"/>
                <w:sz w:val="20"/>
                <w:szCs w:val="20"/>
              </w:rPr>
              <w:t>(2 bytes)</w:t>
            </w:r>
          </w:p>
        </w:tc>
        <w:tc>
          <w:tcPr>
            <w:tcW w:w="874" w:type="dxa"/>
            <w:tcBorders>
              <w:top w:val="dotDotDash" w:sz="4" w:space="0" w:color="auto"/>
            </w:tcBorders>
            <w:shd w:val="clear" w:color="auto" w:fill="FFFFFF"/>
          </w:tcPr>
          <w:p w:rsidR="006E1B20" w:rsidRDefault="000137AD">
            <w:pPr>
              <w:ind w:left="0"/>
              <w:jc w:val="center"/>
              <w:rPr>
                <w:color w:val="auto"/>
                <w:sz w:val="16"/>
                <w:szCs w:val="18"/>
              </w:rPr>
            </w:pPr>
            <w:r w:rsidRPr="00B150B1">
              <w:rPr>
                <w:color w:val="auto"/>
                <w:sz w:val="16"/>
                <w:szCs w:val="18"/>
              </w:rPr>
              <w:t>Access Info</w:t>
            </w:r>
          </w:p>
          <w:p w:rsidR="006E1B20" w:rsidRDefault="000137AD">
            <w:pPr>
              <w:ind w:left="0"/>
              <w:jc w:val="center"/>
              <w:rPr>
                <w:color w:val="auto"/>
                <w:sz w:val="16"/>
                <w:szCs w:val="18"/>
              </w:rPr>
            </w:pPr>
            <w:r w:rsidRPr="00B150B1">
              <w:rPr>
                <w:color w:val="auto"/>
                <w:sz w:val="16"/>
                <w:szCs w:val="18"/>
              </w:rPr>
              <w:t>(1 byte)</w:t>
            </w:r>
          </w:p>
        </w:tc>
        <w:tc>
          <w:tcPr>
            <w:tcW w:w="912" w:type="dxa"/>
            <w:tcBorders>
              <w:top w:val="dotDotDash" w:sz="4" w:space="0" w:color="auto"/>
            </w:tcBorders>
            <w:shd w:val="clear" w:color="auto" w:fill="auto"/>
          </w:tcPr>
          <w:p w:rsidR="006E1B20" w:rsidRDefault="000137AD">
            <w:pPr>
              <w:ind w:left="0"/>
              <w:jc w:val="center"/>
              <w:rPr>
                <w:color w:val="auto"/>
                <w:sz w:val="16"/>
                <w:szCs w:val="18"/>
              </w:rPr>
            </w:pPr>
            <w:r w:rsidRPr="00B150B1">
              <w:rPr>
                <w:color w:val="auto"/>
                <w:sz w:val="16"/>
                <w:szCs w:val="18"/>
              </w:rPr>
              <w:t>InstByteCount</w:t>
            </w:r>
          </w:p>
          <w:p w:rsidR="006E1B20" w:rsidRDefault="000137AD">
            <w:pPr>
              <w:ind w:left="0"/>
              <w:jc w:val="center"/>
              <w:rPr>
                <w:color w:val="auto"/>
                <w:sz w:val="16"/>
                <w:szCs w:val="18"/>
              </w:rPr>
            </w:pPr>
            <w:r w:rsidRPr="00B150B1">
              <w:rPr>
                <w:color w:val="auto"/>
                <w:sz w:val="16"/>
                <w:szCs w:val="18"/>
              </w:rPr>
              <w:t>(1 byte)</w:t>
            </w:r>
          </w:p>
        </w:tc>
        <w:tc>
          <w:tcPr>
            <w:tcW w:w="3857" w:type="dxa"/>
            <w:gridSpan w:val="4"/>
            <w:tcBorders>
              <w:top w:val="dotDotDash" w:sz="4" w:space="0" w:color="auto"/>
            </w:tcBorders>
            <w:shd w:val="clear" w:color="auto" w:fill="E6E6E6"/>
          </w:tcPr>
          <w:p w:rsidR="006E1B20" w:rsidRDefault="000137AD">
            <w:pPr>
              <w:ind w:left="0"/>
              <w:rPr>
                <w:color w:val="auto"/>
                <w:sz w:val="20"/>
              </w:rPr>
            </w:pPr>
            <w:r w:rsidRPr="00B150B1">
              <w:rPr>
                <w:color w:val="auto"/>
                <w:sz w:val="20"/>
              </w:rPr>
              <w:t>Rsvd (4 bytes)</w:t>
            </w:r>
          </w:p>
        </w:tc>
      </w:tr>
      <w:tr w:rsidR="000137AD" w:rsidRPr="00B150B1" w:rsidTr="00F751B0">
        <w:trPr>
          <w:trHeight w:val="432"/>
        </w:trPr>
        <w:tc>
          <w:tcPr>
            <w:tcW w:w="500" w:type="dxa"/>
            <w:vMerge/>
            <w:shd w:val="clear" w:color="auto" w:fill="D9D9D9"/>
          </w:tcPr>
          <w:p w:rsidR="006E1B20" w:rsidRDefault="006E1B20">
            <w:pPr>
              <w:ind w:left="0"/>
              <w:jc w:val="right"/>
              <w:rPr>
                <w:sz w:val="20"/>
              </w:rPr>
            </w:pPr>
          </w:p>
        </w:tc>
        <w:tc>
          <w:tcPr>
            <w:tcW w:w="657" w:type="dxa"/>
            <w:shd w:val="clear" w:color="auto" w:fill="FFFFFF"/>
          </w:tcPr>
          <w:p w:rsidR="006E1B20" w:rsidRDefault="000137AD">
            <w:pPr>
              <w:ind w:left="0"/>
              <w:jc w:val="right"/>
              <w:rPr>
                <w:sz w:val="20"/>
              </w:rPr>
            </w:pPr>
            <w:r w:rsidRPr="00B150B1">
              <w:rPr>
                <w:sz w:val="20"/>
              </w:rPr>
              <w:t>64</w:t>
            </w:r>
          </w:p>
        </w:tc>
        <w:tc>
          <w:tcPr>
            <w:tcW w:w="7195" w:type="dxa"/>
            <w:gridSpan w:val="7"/>
            <w:shd w:val="clear" w:color="auto" w:fill="FFFFFF"/>
          </w:tcPr>
          <w:p w:rsidR="006E1B20" w:rsidRDefault="000137AD">
            <w:pPr>
              <w:ind w:left="0"/>
              <w:rPr>
                <w:color w:val="auto"/>
                <w:sz w:val="20"/>
              </w:rPr>
            </w:pPr>
            <w:r w:rsidRPr="00B150B1">
              <w:rPr>
                <w:color w:val="auto"/>
                <w:sz w:val="20"/>
              </w:rPr>
              <w:t>Rax (8 bytes)</w:t>
            </w:r>
          </w:p>
        </w:tc>
      </w:tr>
      <w:tr w:rsidR="000137AD" w:rsidRPr="00B150B1" w:rsidTr="00F751B0">
        <w:trPr>
          <w:trHeight w:val="432"/>
        </w:trPr>
        <w:tc>
          <w:tcPr>
            <w:tcW w:w="500" w:type="dxa"/>
            <w:vMerge/>
            <w:shd w:val="clear" w:color="auto" w:fill="D9D9D9"/>
          </w:tcPr>
          <w:p w:rsidR="006E1B20" w:rsidRDefault="006E1B20">
            <w:pPr>
              <w:ind w:left="0"/>
              <w:jc w:val="right"/>
              <w:rPr>
                <w:sz w:val="20"/>
              </w:rPr>
            </w:pPr>
          </w:p>
        </w:tc>
        <w:tc>
          <w:tcPr>
            <w:tcW w:w="657" w:type="dxa"/>
            <w:shd w:val="clear" w:color="auto" w:fill="FFFFFF"/>
          </w:tcPr>
          <w:p w:rsidR="006E1B20" w:rsidRDefault="000137AD">
            <w:pPr>
              <w:ind w:left="0"/>
              <w:jc w:val="right"/>
              <w:rPr>
                <w:sz w:val="20"/>
              </w:rPr>
            </w:pPr>
            <w:r w:rsidRPr="00B150B1">
              <w:rPr>
                <w:sz w:val="20"/>
              </w:rPr>
              <w:t>72</w:t>
            </w:r>
          </w:p>
        </w:tc>
        <w:tc>
          <w:tcPr>
            <w:tcW w:w="7195" w:type="dxa"/>
            <w:gridSpan w:val="7"/>
            <w:shd w:val="clear" w:color="auto" w:fill="FFFFFF"/>
          </w:tcPr>
          <w:p w:rsidR="006E1B20" w:rsidRDefault="000137AD">
            <w:pPr>
              <w:ind w:left="0"/>
              <w:rPr>
                <w:color w:val="auto"/>
                <w:sz w:val="20"/>
              </w:rPr>
            </w:pPr>
            <w:r w:rsidRPr="00B150B1">
              <w:rPr>
                <w:color w:val="auto"/>
                <w:sz w:val="20"/>
              </w:rPr>
              <w:t>InstructionBytes[0] (8 bytes)</w:t>
            </w:r>
          </w:p>
        </w:tc>
      </w:tr>
      <w:tr w:rsidR="000137AD" w:rsidRPr="00B150B1" w:rsidTr="00F751B0">
        <w:trPr>
          <w:trHeight w:val="432"/>
        </w:trPr>
        <w:tc>
          <w:tcPr>
            <w:tcW w:w="500" w:type="dxa"/>
            <w:vMerge/>
            <w:shd w:val="clear" w:color="auto" w:fill="D9D9D9"/>
          </w:tcPr>
          <w:p w:rsidR="006E1B20" w:rsidRDefault="006E1B20">
            <w:pPr>
              <w:ind w:left="0"/>
              <w:jc w:val="right"/>
              <w:rPr>
                <w:sz w:val="20"/>
              </w:rPr>
            </w:pPr>
          </w:p>
        </w:tc>
        <w:tc>
          <w:tcPr>
            <w:tcW w:w="657" w:type="dxa"/>
            <w:shd w:val="clear" w:color="auto" w:fill="FFFFFF"/>
          </w:tcPr>
          <w:p w:rsidR="006E1B20" w:rsidRDefault="000137AD">
            <w:pPr>
              <w:ind w:left="0"/>
              <w:jc w:val="right"/>
              <w:rPr>
                <w:sz w:val="20"/>
              </w:rPr>
            </w:pPr>
            <w:r w:rsidRPr="00B150B1">
              <w:rPr>
                <w:sz w:val="20"/>
              </w:rPr>
              <w:t>80</w:t>
            </w:r>
          </w:p>
        </w:tc>
        <w:tc>
          <w:tcPr>
            <w:tcW w:w="7195" w:type="dxa"/>
            <w:gridSpan w:val="7"/>
            <w:shd w:val="clear" w:color="auto" w:fill="FFFFFF"/>
          </w:tcPr>
          <w:p w:rsidR="006E1B20" w:rsidRDefault="000137AD">
            <w:pPr>
              <w:ind w:left="0"/>
              <w:rPr>
                <w:color w:val="auto"/>
                <w:sz w:val="20"/>
              </w:rPr>
            </w:pPr>
            <w:r w:rsidRPr="00B150B1">
              <w:rPr>
                <w:color w:val="auto"/>
                <w:sz w:val="20"/>
              </w:rPr>
              <w:t>InstructionBytes[1] (8 bytes)</w:t>
            </w:r>
          </w:p>
        </w:tc>
      </w:tr>
      <w:tr w:rsidR="000137AD" w:rsidRPr="00B150B1" w:rsidTr="00F751B0">
        <w:trPr>
          <w:trHeight w:val="432"/>
        </w:trPr>
        <w:tc>
          <w:tcPr>
            <w:tcW w:w="500" w:type="dxa"/>
            <w:vMerge/>
            <w:shd w:val="clear" w:color="auto" w:fill="D9D9D9"/>
          </w:tcPr>
          <w:p w:rsidR="006E1B20" w:rsidRDefault="006E1B20">
            <w:pPr>
              <w:ind w:left="0"/>
              <w:jc w:val="right"/>
              <w:rPr>
                <w:sz w:val="20"/>
              </w:rPr>
            </w:pPr>
          </w:p>
        </w:tc>
        <w:tc>
          <w:tcPr>
            <w:tcW w:w="657" w:type="dxa"/>
            <w:shd w:val="clear" w:color="auto" w:fill="FFFFFF"/>
          </w:tcPr>
          <w:p w:rsidR="006E1B20" w:rsidRDefault="000137AD">
            <w:pPr>
              <w:ind w:left="0"/>
              <w:jc w:val="right"/>
              <w:rPr>
                <w:sz w:val="20"/>
              </w:rPr>
            </w:pPr>
            <w:r w:rsidRPr="00B150B1">
              <w:rPr>
                <w:sz w:val="20"/>
              </w:rPr>
              <w:t>88</w:t>
            </w:r>
          </w:p>
        </w:tc>
        <w:tc>
          <w:tcPr>
            <w:tcW w:w="7195" w:type="dxa"/>
            <w:gridSpan w:val="7"/>
            <w:shd w:val="clear" w:color="auto" w:fill="FFFFFF"/>
          </w:tcPr>
          <w:p w:rsidR="006E1B20" w:rsidRDefault="000137AD">
            <w:pPr>
              <w:ind w:left="0"/>
              <w:rPr>
                <w:color w:val="auto"/>
                <w:sz w:val="20"/>
              </w:rPr>
            </w:pPr>
            <w:r w:rsidRPr="00B150B1">
              <w:rPr>
                <w:color w:val="auto"/>
                <w:sz w:val="20"/>
              </w:rPr>
              <w:t>DsSegment[0] (8 bytes)</w:t>
            </w:r>
          </w:p>
        </w:tc>
      </w:tr>
      <w:tr w:rsidR="000137AD" w:rsidRPr="00B150B1" w:rsidTr="00F751B0">
        <w:trPr>
          <w:trHeight w:val="432"/>
        </w:trPr>
        <w:tc>
          <w:tcPr>
            <w:tcW w:w="500" w:type="dxa"/>
            <w:vMerge/>
            <w:shd w:val="clear" w:color="auto" w:fill="D9D9D9"/>
          </w:tcPr>
          <w:p w:rsidR="006E1B20" w:rsidRDefault="006E1B20">
            <w:pPr>
              <w:ind w:left="0"/>
              <w:jc w:val="right"/>
              <w:rPr>
                <w:sz w:val="20"/>
              </w:rPr>
            </w:pPr>
          </w:p>
        </w:tc>
        <w:tc>
          <w:tcPr>
            <w:tcW w:w="657" w:type="dxa"/>
            <w:shd w:val="clear" w:color="auto" w:fill="FFFFFF"/>
          </w:tcPr>
          <w:p w:rsidR="006E1B20" w:rsidRDefault="000137AD">
            <w:pPr>
              <w:ind w:left="0"/>
              <w:jc w:val="right"/>
              <w:rPr>
                <w:sz w:val="20"/>
              </w:rPr>
            </w:pPr>
            <w:r w:rsidRPr="00B150B1">
              <w:rPr>
                <w:sz w:val="20"/>
              </w:rPr>
              <w:t>96</w:t>
            </w:r>
          </w:p>
        </w:tc>
        <w:tc>
          <w:tcPr>
            <w:tcW w:w="7195" w:type="dxa"/>
            <w:gridSpan w:val="7"/>
            <w:shd w:val="clear" w:color="auto" w:fill="FFFFFF"/>
          </w:tcPr>
          <w:p w:rsidR="006E1B20" w:rsidRDefault="000137AD">
            <w:pPr>
              <w:ind w:left="0"/>
              <w:rPr>
                <w:color w:val="auto"/>
                <w:sz w:val="20"/>
              </w:rPr>
            </w:pPr>
            <w:r w:rsidRPr="00B150B1">
              <w:rPr>
                <w:color w:val="auto"/>
                <w:sz w:val="20"/>
              </w:rPr>
              <w:t>DsSegment[1] (8 bytes)</w:t>
            </w:r>
          </w:p>
        </w:tc>
      </w:tr>
      <w:tr w:rsidR="000137AD" w:rsidRPr="00B150B1" w:rsidTr="00F751B0">
        <w:trPr>
          <w:trHeight w:val="432"/>
        </w:trPr>
        <w:tc>
          <w:tcPr>
            <w:tcW w:w="500" w:type="dxa"/>
            <w:vMerge/>
            <w:shd w:val="clear" w:color="auto" w:fill="D9D9D9"/>
          </w:tcPr>
          <w:p w:rsidR="006E1B20" w:rsidRDefault="006E1B20">
            <w:pPr>
              <w:ind w:left="0"/>
              <w:jc w:val="right"/>
              <w:rPr>
                <w:sz w:val="20"/>
              </w:rPr>
            </w:pPr>
          </w:p>
        </w:tc>
        <w:tc>
          <w:tcPr>
            <w:tcW w:w="657" w:type="dxa"/>
            <w:shd w:val="clear" w:color="auto" w:fill="FFFFFF"/>
          </w:tcPr>
          <w:p w:rsidR="006E1B20" w:rsidRDefault="000137AD">
            <w:pPr>
              <w:ind w:left="0"/>
              <w:jc w:val="right"/>
              <w:rPr>
                <w:sz w:val="20"/>
              </w:rPr>
            </w:pPr>
            <w:r w:rsidRPr="00B150B1">
              <w:rPr>
                <w:sz w:val="20"/>
              </w:rPr>
              <w:t>104</w:t>
            </w:r>
          </w:p>
        </w:tc>
        <w:tc>
          <w:tcPr>
            <w:tcW w:w="7195" w:type="dxa"/>
            <w:gridSpan w:val="7"/>
            <w:shd w:val="clear" w:color="auto" w:fill="FFFFFF"/>
          </w:tcPr>
          <w:p w:rsidR="006E1B20" w:rsidRDefault="000137AD">
            <w:pPr>
              <w:ind w:left="0"/>
              <w:rPr>
                <w:color w:val="auto"/>
                <w:sz w:val="20"/>
              </w:rPr>
            </w:pPr>
            <w:r w:rsidRPr="00B150B1">
              <w:rPr>
                <w:color w:val="auto"/>
                <w:sz w:val="20"/>
              </w:rPr>
              <w:t>EsSegment[0] (8 bytes)</w:t>
            </w:r>
          </w:p>
        </w:tc>
      </w:tr>
      <w:tr w:rsidR="000137AD" w:rsidRPr="00B150B1" w:rsidTr="00F751B0">
        <w:trPr>
          <w:trHeight w:val="432"/>
        </w:trPr>
        <w:tc>
          <w:tcPr>
            <w:tcW w:w="500" w:type="dxa"/>
            <w:vMerge/>
            <w:shd w:val="clear" w:color="auto" w:fill="D9D9D9"/>
          </w:tcPr>
          <w:p w:rsidR="006E1B20" w:rsidRDefault="006E1B20">
            <w:pPr>
              <w:ind w:left="0"/>
              <w:jc w:val="right"/>
              <w:rPr>
                <w:sz w:val="20"/>
              </w:rPr>
            </w:pPr>
          </w:p>
        </w:tc>
        <w:tc>
          <w:tcPr>
            <w:tcW w:w="657" w:type="dxa"/>
            <w:shd w:val="clear" w:color="auto" w:fill="FFFFFF"/>
          </w:tcPr>
          <w:p w:rsidR="006E1B20" w:rsidRDefault="000137AD">
            <w:pPr>
              <w:ind w:left="0"/>
              <w:jc w:val="right"/>
              <w:rPr>
                <w:sz w:val="20"/>
              </w:rPr>
            </w:pPr>
            <w:r w:rsidRPr="00B150B1">
              <w:rPr>
                <w:sz w:val="20"/>
              </w:rPr>
              <w:t>112</w:t>
            </w:r>
          </w:p>
        </w:tc>
        <w:tc>
          <w:tcPr>
            <w:tcW w:w="7195" w:type="dxa"/>
            <w:gridSpan w:val="7"/>
            <w:shd w:val="clear" w:color="auto" w:fill="FFFFFF"/>
          </w:tcPr>
          <w:p w:rsidR="006E1B20" w:rsidRDefault="000137AD">
            <w:pPr>
              <w:ind w:left="0"/>
              <w:rPr>
                <w:color w:val="auto"/>
                <w:sz w:val="20"/>
              </w:rPr>
            </w:pPr>
            <w:r w:rsidRPr="00B150B1">
              <w:rPr>
                <w:color w:val="auto"/>
                <w:sz w:val="20"/>
              </w:rPr>
              <w:t>EsSegment[1] (8 bytes)</w:t>
            </w:r>
          </w:p>
        </w:tc>
      </w:tr>
      <w:tr w:rsidR="000137AD" w:rsidRPr="00B150B1" w:rsidTr="00F751B0">
        <w:trPr>
          <w:trHeight w:val="432"/>
        </w:trPr>
        <w:tc>
          <w:tcPr>
            <w:tcW w:w="500" w:type="dxa"/>
            <w:vMerge/>
            <w:shd w:val="clear" w:color="auto" w:fill="D9D9D9"/>
          </w:tcPr>
          <w:p w:rsidR="006E1B20" w:rsidRDefault="006E1B20">
            <w:pPr>
              <w:ind w:left="0"/>
              <w:jc w:val="right"/>
              <w:rPr>
                <w:sz w:val="20"/>
              </w:rPr>
            </w:pPr>
          </w:p>
        </w:tc>
        <w:tc>
          <w:tcPr>
            <w:tcW w:w="657" w:type="dxa"/>
            <w:shd w:val="clear" w:color="auto" w:fill="FFFFFF"/>
          </w:tcPr>
          <w:p w:rsidR="006E1B20" w:rsidRDefault="000137AD">
            <w:pPr>
              <w:ind w:left="0"/>
              <w:jc w:val="right"/>
              <w:rPr>
                <w:sz w:val="20"/>
              </w:rPr>
            </w:pPr>
            <w:r w:rsidRPr="00B150B1">
              <w:rPr>
                <w:sz w:val="20"/>
              </w:rPr>
              <w:t>120</w:t>
            </w:r>
          </w:p>
        </w:tc>
        <w:tc>
          <w:tcPr>
            <w:tcW w:w="7195" w:type="dxa"/>
            <w:gridSpan w:val="7"/>
            <w:shd w:val="clear" w:color="auto" w:fill="FFFFFF"/>
          </w:tcPr>
          <w:p w:rsidR="006E1B20" w:rsidRDefault="000137AD">
            <w:pPr>
              <w:ind w:left="0"/>
              <w:rPr>
                <w:color w:val="auto"/>
                <w:sz w:val="20"/>
              </w:rPr>
            </w:pPr>
            <w:r w:rsidRPr="00B150B1">
              <w:rPr>
                <w:color w:val="auto"/>
                <w:sz w:val="20"/>
              </w:rPr>
              <w:t>Rcx (8 bytes)</w:t>
            </w:r>
          </w:p>
        </w:tc>
      </w:tr>
      <w:tr w:rsidR="000137AD" w:rsidRPr="00B150B1" w:rsidTr="00F751B0">
        <w:trPr>
          <w:trHeight w:val="432"/>
        </w:trPr>
        <w:tc>
          <w:tcPr>
            <w:tcW w:w="500" w:type="dxa"/>
            <w:vMerge/>
            <w:shd w:val="clear" w:color="auto" w:fill="D9D9D9"/>
          </w:tcPr>
          <w:p w:rsidR="006E1B20" w:rsidRDefault="006E1B20">
            <w:pPr>
              <w:ind w:left="0"/>
              <w:jc w:val="right"/>
              <w:rPr>
                <w:sz w:val="20"/>
              </w:rPr>
            </w:pPr>
          </w:p>
        </w:tc>
        <w:tc>
          <w:tcPr>
            <w:tcW w:w="657" w:type="dxa"/>
            <w:shd w:val="clear" w:color="auto" w:fill="FFFFFF"/>
          </w:tcPr>
          <w:p w:rsidR="006E1B20" w:rsidRDefault="000137AD">
            <w:pPr>
              <w:ind w:left="0"/>
              <w:jc w:val="right"/>
              <w:rPr>
                <w:sz w:val="20"/>
              </w:rPr>
            </w:pPr>
            <w:r w:rsidRPr="00B150B1">
              <w:rPr>
                <w:sz w:val="20"/>
              </w:rPr>
              <w:t>128</w:t>
            </w:r>
          </w:p>
        </w:tc>
        <w:tc>
          <w:tcPr>
            <w:tcW w:w="7195" w:type="dxa"/>
            <w:gridSpan w:val="7"/>
            <w:shd w:val="clear" w:color="auto" w:fill="FFFFFF"/>
          </w:tcPr>
          <w:p w:rsidR="006E1B20" w:rsidRDefault="000137AD">
            <w:pPr>
              <w:ind w:left="0"/>
              <w:rPr>
                <w:color w:val="auto"/>
                <w:sz w:val="20"/>
              </w:rPr>
            </w:pPr>
            <w:r w:rsidRPr="00B150B1">
              <w:rPr>
                <w:color w:val="auto"/>
                <w:sz w:val="20"/>
              </w:rPr>
              <w:t>Rsi (8 bytes)</w:t>
            </w:r>
          </w:p>
        </w:tc>
      </w:tr>
      <w:tr w:rsidR="000137AD" w:rsidRPr="00B150B1" w:rsidTr="00F751B0">
        <w:trPr>
          <w:trHeight w:val="432"/>
        </w:trPr>
        <w:tc>
          <w:tcPr>
            <w:tcW w:w="500" w:type="dxa"/>
            <w:vMerge/>
            <w:shd w:val="clear" w:color="auto" w:fill="D9D9D9"/>
          </w:tcPr>
          <w:p w:rsidR="006E1B20" w:rsidRDefault="006E1B20">
            <w:pPr>
              <w:ind w:left="0"/>
              <w:jc w:val="right"/>
              <w:rPr>
                <w:sz w:val="20"/>
              </w:rPr>
            </w:pPr>
          </w:p>
        </w:tc>
        <w:tc>
          <w:tcPr>
            <w:tcW w:w="657" w:type="dxa"/>
            <w:shd w:val="clear" w:color="auto" w:fill="FFFFFF"/>
          </w:tcPr>
          <w:p w:rsidR="006E1B20" w:rsidRDefault="000137AD">
            <w:pPr>
              <w:ind w:left="0"/>
              <w:jc w:val="right"/>
              <w:rPr>
                <w:sz w:val="20"/>
              </w:rPr>
            </w:pPr>
            <w:r w:rsidRPr="00B150B1">
              <w:rPr>
                <w:sz w:val="20"/>
              </w:rPr>
              <w:t>136</w:t>
            </w:r>
          </w:p>
        </w:tc>
        <w:tc>
          <w:tcPr>
            <w:tcW w:w="7195" w:type="dxa"/>
            <w:gridSpan w:val="7"/>
            <w:shd w:val="clear" w:color="auto" w:fill="FFFFFF"/>
          </w:tcPr>
          <w:p w:rsidR="006E1B20" w:rsidRDefault="000137AD">
            <w:pPr>
              <w:ind w:left="0"/>
              <w:rPr>
                <w:color w:val="auto"/>
                <w:sz w:val="20"/>
              </w:rPr>
            </w:pPr>
            <w:r w:rsidRPr="00B150B1">
              <w:rPr>
                <w:color w:val="auto"/>
                <w:sz w:val="20"/>
              </w:rPr>
              <w:t>Rdi (8 bytes)</w:t>
            </w:r>
          </w:p>
        </w:tc>
      </w:tr>
    </w:tbl>
    <w:p w:rsidR="006E1B20" w:rsidRDefault="006E1B20">
      <w:pPr>
        <w:pStyle w:val="Le"/>
        <w:rPr>
          <w:sz w:val="14"/>
        </w:rPr>
      </w:pPr>
    </w:p>
    <w:p w:rsidR="006E1B20" w:rsidRDefault="006E1B20">
      <w:pPr>
        <w:pStyle w:val="BodyText"/>
        <w:rPr>
          <w:i/>
        </w:rPr>
      </w:pPr>
    </w:p>
    <w:p w:rsidR="006E1B20" w:rsidRDefault="00E4747E">
      <w:pPr>
        <w:pStyle w:val="BodyText"/>
        <w:ind w:left="360" w:hanging="360"/>
      </w:pPr>
      <w:r w:rsidRPr="00B150B1">
        <w:rPr>
          <w:i/>
        </w:rPr>
        <w:t xml:space="preserve">PortNum </w:t>
      </w:r>
      <w:r w:rsidRPr="00B150B1">
        <w:t>provides the number of the I/O port being accessed.</w:t>
      </w:r>
    </w:p>
    <w:p w:rsidR="006E1B20" w:rsidRDefault="00E4747E">
      <w:pPr>
        <w:pStyle w:val="BodyText"/>
        <w:ind w:left="360" w:hanging="360"/>
      </w:pPr>
      <w:r w:rsidRPr="00B150B1">
        <w:rPr>
          <w:i/>
        </w:rPr>
        <w:t>AccessInfo</w:t>
      </w:r>
      <w:r w:rsidRPr="00B150B1">
        <w:t xml:space="preserve"> is of type HV_X64_IO_PORT_ACCESS_INFO and indicates the size of the access, whether the intercepted instruction was a string operation, and whether a </w:t>
      </w:r>
      <w:r w:rsidR="00BB49BE" w:rsidRPr="00B150B1">
        <w:rPr>
          <w:rFonts w:cs="Tahoma"/>
        </w:rPr>
        <w:t>“</w:t>
      </w:r>
      <w:r w:rsidRPr="00B150B1">
        <w:t>rep</w:t>
      </w:r>
      <w:r w:rsidR="00BB49BE" w:rsidRPr="00B150B1">
        <w:rPr>
          <w:rFonts w:cs="Tahoma"/>
        </w:rPr>
        <w:t>”</w:t>
      </w:r>
      <w:r w:rsidRPr="00B150B1">
        <w:t xml:space="preserve"> prefix was specified.</w:t>
      </w:r>
    </w:p>
    <w:p w:rsidR="006E1B20" w:rsidRDefault="00E4747E">
      <w:pPr>
        <w:pStyle w:val="BodyText"/>
        <w:ind w:left="360" w:hanging="360"/>
      </w:pPr>
      <w:r w:rsidRPr="00B150B1">
        <w:rPr>
          <w:i/>
        </w:rPr>
        <w:t xml:space="preserve">InstByteCount </w:t>
      </w:r>
      <w:r w:rsidRPr="00B150B1">
        <w:t>indicates how many instruction bytes have been provided in the InstructionBytes fields. Valid values are in the range 0 through 16. This field is valid only for string operations. It is set to zero and should be ignored for simple (non-string) I/O port accesses.</w:t>
      </w:r>
    </w:p>
    <w:p w:rsidR="006E1B20" w:rsidRDefault="00E4747E">
      <w:pPr>
        <w:pStyle w:val="BodyText"/>
        <w:ind w:left="360" w:hanging="360"/>
      </w:pPr>
      <w:r w:rsidRPr="00B150B1">
        <w:rPr>
          <w:i/>
        </w:rPr>
        <w:t xml:space="preserve">Rax </w:t>
      </w:r>
      <w:r w:rsidRPr="00B150B1">
        <w:t xml:space="preserve">provides the value of the Rax register. For OUT instructions, it represents the value written to the I/O port. For IN instructions, it can be used by an intercept handler to insert the input value into </w:t>
      </w:r>
      <w:smartTag w:uri="urn:schemas-microsoft-com:office:smarttags" w:element="place">
        <w:smartTag w:uri="urn:schemas-microsoft-com:office:smarttags" w:element="State">
          <w:r w:rsidRPr="00B150B1">
            <w:t>AL</w:t>
          </w:r>
        </w:smartTag>
      </w:smartTag>
      <w:r w:rsidRPr="00B150B1">
        <w:t>, AX, or EAX and compute the final value of RAX.</w:t>
      </w:r>
    </w:p>
    <w:p w:rsidR="006E1B20" w:rsidRDefault="00E4747E">
      <w:pPr>
        <w:pStyle w:val="BodyText"/>
        <w:ind w:left="360" w:hanging="360"/>
      </w:pPr>
      <w:r w:rsidRPr="00B150B1">
        <w:t>The remaining fields (offsets 72 and beyond) are applicable only for string operations. They are set to zero and should be ignored for simple (non-string) I/O port accesses.</w:t>
      </w:r>
    </w:p>
    <w:p w:rsidR="006E1B20" w:rsidRDefault="00E4747E">
      <w:pPr>
        <w:pStyle w:val="BodyText"/>
        <w:ind w:left="360" w:hanging="360"/>
      </w:pPr>
      <w:r w:rsidRPr="00B150B1">
        <w:rPr>
          <w:i/>
        </w:rPr>
        <w:t xml:space="preserve">InstructionBytes </w:t>
      </w:r>
      <w:r w:rsidRPr="00B150B1">
        <w:t xml:space="preserve">includes up to 16 bytes from the instruction stream starting at the current CS:RIP. The number of valid bytes is specified by </w:t>
      </w:r>
      <w:r w:rsidRPr="00B150B1">
        <w:rPr>
          <w:i/>
        </w:rPr>
        <w:t>InstByteCount</w:t>
      </w:r>
      <w:r w:rsidRPr="00B150B1">
        <w:t xml:space="preserve">. The hypervisor may only fetch up to the next page boundary resulting in an instruction byte count that is less than 16. </w:t>
      </w:r>
    </w:p>
    <w:p w:rsidR="006E1B20" w:rsidRDefault="00E4747E">
      <w:pPr>
        <w:pStyle w:val="BodyText"/>
        <w:ind w:left="360" w:hanging="360"/>
      </w:pPr>
      <w:r w:rsidRPr="00B150B1">
        <w:rPr>
          <w:i/>
        </w:rPr>
        <w:t xml:space="preserve">DsSegment </w:t>
      </w:r>
      <w:r w:rsidRPr="00B150B1">
        <w:t>provides the selector, base, limit, and flags for the current data segment (DS).</w:t>
      </w:r>
    </w:p>
    <w:p w:rsidR="006E1B20" w:rsidRDefault="00E4747E">
      <w:pPr>
        <w:pStyle w:val="BodyText"/>
        <w:ind w:left="360" w:hanging="360"/>
      </w:pPr>
      <w:r w:rsidRPr="00B150B1">
        <w:rPr>
          <w:i/>
        </w:rPr>
        <w:t xml:space="preserve">EsSegment </w:t>
      </w:r>
      <w:r w:rsidRPr="00B150B1">
        <w:t>provides the selector, base, limit, and flags for the current extended segment (ES).</w:t>
      </w:r>
    </w:p>
    <w:p w:rsidR="006E1B20" w:rsidRDefault="00E4747E">
      <w:pPr>
        <w:pStyle w:val="BodyText"/>
        <w:ind w:left="360" w:hanging="360"/>
      </w:pPr>
      <w:r w:rsidRPr="00B150B1">
        <w:rPr>
          <w:i/>
        </w:rPr>
        <w:t xml:space="preserve">Rcx, Rsi, </w:t>
      </w:r>
      <w:r w:rsidRPr="00B150B1">
        <w:t>and</w:t>
      </w:r>
      <w:r w:rsidRPr="00B150B1">
        <w:rPr>
          <w:i/>
        </w:rPr>
        <w:t xml:space="preserve"> Rdi </w:t>
      </w:r>
      <w:r w:rsidRPr="00B150B1">
        <w:t>provide the values of these three registers.</w:t>
      </w:r>
    </w:p>
    <w:p w:rsidR="006E1B20" w:rsidRDefault="00E4747E">
      <w:pPr>
        <w:pStyle w:val="Heading3"/>
      </w:pPr>
      <w:bookmarkStart w:id="14478" w:name="_Toc110172878"/>
      <w:bookmarkStart w:id="14479" w:name="_Toc127596880"/>
      <w:bookmarkStart w:id="14480" w:name="_Toc127786501"/>
      <w:bookmarkStart w:id="14481" w:name="_Toc127786817"/>
      <w:bookmarkStart w:id="14482" w:name="_Toc127787133"/>
      <w:bookmarkStart w:id="14483" w:name="_Toc127877807"/>
      <w:bookmarkStart w:id="14484" w:name="_Toc128289877"/>
      <w:bookmarkStart w:id="14485" w:name="_Toc128290270"/>
      <w:bookmarkStart w:id="14486" w:name="_Toc130189875"/>
      <w:bookmarkStart w:id="14487" w:name="_Toc130201091"/>
      <w:bookmarkStart w:id="14488" w:name="_Toc130201407"/>
      <w:bookmarkStart w:id="14489" w:name="_Toc130201728"/>
      <w:bookmarkStart w:id="14490" w:name="_Toc131936920"/>
      <w:bookmarkStart w:id="14491" w:name="_Toc133901281"/>
      <w:bookmarkStart w:id="14492" w:name="_Toc137461155"/>
      <w:bookmarkStart w:id="14493" w:name="_Toc139096670"/>
      <w:bookmarkStart w:id="14494" w:name="_Toc139188593"/>
      <w:bookmarkStart w:id="14495" w:name="_Toc139191456"/>
      <w:bookmarkStart w:id="14496" w:name="_Toc140490508"/>
      <w:bookmarkStart w:id="14497" w:name="_Toc140571410"/>
      <w:bookmarkStart w:id="14498" w:name="_Toc141257683"/>
      <w:bookmarkStart w:id="14499" w:name="_Toc141258010"/>
      <w:bookmarkStart w:id="14500" w:name="_Toc141267538"/>
      <w:bookmarkStart w:id="14501" w:name="_Toc141522556"/>
      <w:bookmarkStart w:id="14502" w:name="_Toc141529644"/>
      <w:bookmarkStart w:id="14503" w:name="_Toc141529961"/>
      <w:bookmarkStart w:id="14504" w:name="_Toc141851570"/>
      <w:bookmarkStart w:id="14505" w:name="_Toc141852504"/>
      <w:bookmarkStart w:id="14506" w:name="_Toc141888048"/>
      <w:bookmarkStart w:id="14507" w:name="_Toc141889888"/>
      <w:bookmarkStart w:id="14508" w:name="_Toc141893557"/>
      <w:bookmarkStart w:id="14509" w:name="_Toc142113410"/>
      <w:bookmarkStart w:id="14510" w:name="_Toc142114438"/>
      <w:bookmarkStart w:id="14511" w:name="_Toc142729655"/>
      <w:bookmarkStart w:id="14512" w:name="_Toc142730939"/>
      <w:bookmarkStart w:id="14513" w:name="_Toc142731312"/>
      <w:bookmarkStart w:id="14514" w:name="_Toc142998679"/>
      <w:bookmarkStart w:id="14515" w:name="_Toc143063771"/>
      <w:bookmarkStart w:id="14516" w:name="_Toc143509881"/>
      <w:bookmarkStart w:id="14517" w:name="_Toc143510328"/>
      <w:bookmarkStart w:id="14518" w:name="_Toc144026360"/>
      <w:bookmarkStart w:id="14519" w:name="_Toc144026691"/>
      <w:bookmarkStart w:id="14520" w:name="_Toc144276334"/>
      <w:bookmarkStart w:id="14521" w:name="_Toc144276678"/>
      <w:bookmarkStart w:id="14522" w:name="_Toc144280266"/>
      <w:bookmarkStart w:id="14523" w:name="_Toc144280612"/>
      <w:bookmarkStart w:id="14524" w:name="_Toc144540827"/>
      <w:bookmarkStart w:id="14525" w:name="_Toc144554711"/>
      <w:bookmarkStart w:id="14526" w:name="_Toc144722332"/>
      <w:bookmarkStart w:id="14527" w:name="_Toc145503795"/>
      <w:bookmarkStart w:id="14528" w:name="_Toc145512237"/>
      <w:bookmarkStart w:id="14529" w:name="_Toc145513260"/>
      <w:bookmarkStart w:id="14530" w:name="_Toc145513644"/>
      <w:bookmarkStart w:id="14531" w:name="_Toc192577701"/>
      <w:r w:rsidRPr="00B150B1">
        <w:t>Exception Intercept Message</w:t>
      </w:r>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p>
    <w:p w:rsidR="006E1B20" w:rsidRDefault="00E4747E">
      <w:pPr>
        <w:pStyle w:val="BodyTextLink"/>
      </w:pPr>
      <w:r w:rsidRPr="00B150B1">
        <w:t xml:space="preserve">An </w:t>
      </w:r>
      <w:r w:rsidR="00BB49BE" w:rsidRPr="00B150B1">
        <w:rPr>
          <w:rFonts w:cs="Tahoma"/>
        </w:rPr>
        <w:t>“</w:t>
      </w:r>
      <w:r w:rsidRPr="00B150B1">
        <w:t>exception intercept</w:t>
      </w:r>
      <w:r w:rsidR="00BB49BE" w:rsidRPr="00B150B1">
        <w:rPr>
          <w:rFonts w:cs="Tahoma"/>
        </w:rPr>
        <w:t>”</w:t>
      </w:r>
      <w:r w:rsidRPr="00B150B1">
        <w:t xml:space="preserve"> message is delivered by the hypervisor when a virtual processor generates an exception.</w:t>
      </w:r>
    </w:p>
    <w:p w:rsidR="006E1B20" w:rsidRDefault="006E1B20">
      <w:pPr>
        <w:rPr>
          <w:sz w:val="20"/>
        </w:rPr>
      </w:pP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501"/>
        <w:gridCol w:w="658"/>
        <w:gridCol w:w="1361"/>
        <w:gridCol w:w="900"/>
        <w:gridCol w:w="900"/>
        <w:gridCol w:w="19"/>
        <w:gridCol w:w="881"/>
        <w:gridCol w:w="905"/>
        <w:gridCol w:w="942"/>
        <w:gridCol w:w="1285"/>
      </w:tblGrid>
      <w:tr w:rsidR="0023512B" w:rsidRPr="00B150B1" w:rsidTr="00F751B0">
        <w:trPr>
          <w:trHeight w:val="432"/>
        </w:trPr>
        <w:tc>
          <w:tcPr>
            <w:tcW w:w="501" w:type="dxa"/>
            <w:vMerge w:val="restart"/>
            <w:tcBorders>
              <w:bottom w:val="dashSmallGap" w:sz="4" w:space="0" w:color="auto"/>
            </w:tcBorders>
            <w:shd w:val="clear" w:color="auto" w:fill="FFFFFF"/>
            <w:textDirection w:val="btLr"/>
          </w:tcPr>
          <w:p w:rsidR="006E1B20" w:rsidRDefault="000137AD">
            <w:pPr>
              <w:ind w:left="113" w:right="113"/>
              <w:jc w:val="center"/>
              <w:rPr>
                <w:rFonts w:ascii="Arial Narrow" w:hAnsi="Arial Narrow"/>
                <w:sz w:val="16"/>
                <w:szCs w:val="18"/>
              </w:rPr>
            </w:pPr>
            <w:r w:rsidRPr="00B150B1">
              <w:rPr>
                <w:rFonts w:ascii="Arial Narrow" w:hAnsi="Arial Narrow"/>
                <w:sz w:val="16"/>
                <w:szCs w:val="18"/>
              </w:rPr>
              <w:t>Message Header</w:t>
            </w:r>
          </w:p>
        </w:tc>
        <w:tc>
          <w:tcPr>
            <w:tcW w:w="658" w:type="dxa"/>
            <w:tcBorders>
              <w:bottom w:val="single" w:sz="4" w:space="0" w:color="C0C0C0"/>
            </w:tcBorders>
            <w:shd w:val="clear" w:color="auto" w:fill="FFFFFF"/>
          </w:tcPr>
          <w:p w:rsidR="006E1B20" w:rsidRDefault="000137AD">
            <w:pPr>
              <w:ind w:left="0"/>
              <w:jc w:val="right"/>
              <w:rPr>
                <w:sz w:val="20"/>
              </w:rPr>
            </w:pPr>
            <w:r w:rsidRPr="00B150B1">
              <w:rPr>
                <w:sz w:val="20"/>
              </w:rPr>
              <w:t>0</w:t>
            </w:r>
          </w:p>
        </w:tc>
        <w:tc>
          <w:tcPr>
            <w:tcW w:w="3180" w:type="dxa"/>
            <w:gridSpan w:val="4"/>
            <w:tcBorders>
              <w:bottom w:val="single" w:sz="4" w:space="0" w:color="C0C0C0"/>
            </w:tcBorders>
            <w:shd w:val="clear" w:color="auto" w:fill="FFFFFF"/>
          </w:tcPr>
          <w:p w:rsidR="006E1B20" w:rsidRDefault="000137AD">
            <w:pPr>
              <w:ind w:left="0"/>
              <w:rPr>
                <w:color w:val="auto"/>
                <w:sz w:val="20"/>
              </w:rPr>
            </w:pPr>
            <w:r w:rsidRPr="00B150B1">
              <w:rPr>
                <w:color w:val="auto"/>
                <w:sz w:val="20"/>
              </w:rPr>
              <w:t>MessageType (4 bytes)</w:t>
            </w:r>
          </w:p>
        </w:tc>
        <w:tc>
          <w:tcPr>
            <w:tcW w:w="2728" w:type="dxa"/>
            <w:gridSpan w:val="3"/>
            <w:tcBorders>
              <w:bottom w:val="single" w:sz="4" w:space="0" w:color="C0C0C0"/>
            </w:tcBorders>
            <w:shd w:val="clear" w:color="auto" w:fill="E6E6E6"/>
          </w:tcPr>
          <w:p w:rsidR="006E1B20" w:rsidRDefault="000137AD">
            <w:pPr>
              <w:ind w:left="0"/>
              <w:jc w:val="center"/>
              <w:rPr>
                <w:color w:val="auto"/>
                <w:sz w:val="20"/>
              </w:rPr>
            </w:pPr>
            <w:r w:rsidRPr="00B150B1">
              <w:rPr>
                <w:color w:val="auto"/>
                <w:sz w:val="20"/>
              </w:rPr>
              <w:t>Rsvd (3 bytes)</w:t>
            </w:r>
          </w:p>
        </w:tc>
        <w:tc>
          <w:tcPr>
            <w:tcW w:w="1285" w:type="dxa"/>
            <w:tcBorders>
              <w:bottom w:val="single" w:sz="4" w:space="0" w:color="C0C0C0"/>
            </w:tcBorders>
            <w:shd w:val="clear" w:color="auto" w:fill="auto"/>
          </w:tcPr>
          <w:p w:rsidR="006E1B20" w:rsidRDefault="000137AD">
            <w:pPr>
              <w:ind w:left="0"/>
              <w:jc w:val="center"/>
              <w:rPr>
                <w:color w:val="auto"/>
                <w:sz w:val="16"/>
                <w:szCs w:val="18"/>
              </w:rPr>
            </w:pPr>
            <w:r w:rsidRPr="00B150B1">
              <w:rPr>
                <w:color w:val="auto"/>
                <w:sz w:val="16"/>
                <w:szCs w:val="18"/>
              </w:rPr>
              <w:t>PayloadSize</w:t>
            </w:r>
          </w:p>
          <w:p w:rsidR="006E1B20" w:rsidRDefault="000137AD">
            <w:pPr>
              <w:ind w:left="0"/>
              <w:jc w:val="center"/>
              <w:rPr>
                <w:color w:val="auto"/>
                <w:sz w:val="20"/>
              </w:rPr>
            </w:pPr>
            <w:r w:rsidRPr="00B150B1">
              <w:rPr>
                <w:color w:val="auto"/>
                <w:sz w:val="16"/>
                <w:szCs w:val="18"/>
              </w:rPr>
              <w:t>(1 byte)</w:t>
            </w:r>
          </w:p>
        </w:tc>
      </w:tr>
      <w:tr w:rsidR="000137AD" w:rsidRPr="00B150B1" w:rsidTr="00F751B0">
        <w:trPr>
          <w:trHeight w:val="432"/>
        </w:trPr>
        <w:tc>
          <w:tcPr>
            <w:tcW w:w="501" w:type="dxa"/>
            <w:vMerge/>
            <w:tcBorders>
              <w:bottom w:val="dashSmallGap" w:sz="4" w:space="0" w:color="auto"/>
            </w:tcBorders>
            <w:shd w:val="clear" w:color="auto" w:fill="FFFFFF"/>
          </w:tcPr>
          <w:p w:rsidR="006E1B20" w:rsidRDefault="006E1B20">
            <w:pPr>
              <w:ind w:left="0"/>
              <w:jc w:val="right"/>
              <w:rPr>
                <w:sz w:val="20"/>
              </w:rPr>
            </w:pPr>
          </w:p>
        </w:tc>
        <w:tc>
          <w:tcPr>
            <w:tcW w:w="658" w:type="dxa"/>
            <w:tcBorders>
              <w:bottom w:val="dashSmallGap" w:sz="4" w:space="0" w:color="auto"/>
            </w:tcBorders>
            <w:shd w:val="clear" w:color="auto" w:fill="FFFFFF"/>
          </w:tcPr>
          <w:p w:rsidR="006E1B20" w:rsidRDefault="000137AD">
            <w:pPr>
              <w:ind w:left="0"/>
              <w:jc w:val="right"/>
              <w:rPr>
                <w:sz w:val="20"/>
              </w:rPr>
            </w:pPr>
            <w:r w:rsidRPr="00B150B1">
              <w:rPr>
                <w:sz w:val="20"/>
              </w:rPr>
              <w:t>8</w:t>
            </w:r>
          </w:p>
        </w:tc>
        <w:tc>
          <w:tcPr>
            <w:tcW w:w="7193" w:type="dxa"/>
            <w:gridSpan w:val="8"/>
            <w:tcBorders>
              <w:bottom w:val="dashSmallGap" w:sz="4" w:space="0" w:color="auto"/>
            </w:tcBorders>
            <w:shd w:val="clear" w:color="auto" w:fill="FFFFFF"/>
          </w:tcPr>
          <w:p w:rsidR="006E1B20" w:rsidRDefault="000137AD">
            <w:pPr>
              <w:ind w:left="0"/>
              <w:rPr>
                <w:color w:val="auto"/>
                <w:sz w:val="20"/>
              </w:rPr>
            </w:pPr>
            <w:r w:rsidRPr="00B150B1">
              <w:rPr>
                <w:color w:val="auto"/>
                <w:sz w:val="20"/>
              </w:rPr>
              <w:t>SourcePartition (8 bytes)</w:t>
            </w:r>
          </w:p>
        </w:tc>
      </w:tr>
      <w:tr w:rsidR="0023512B" w:rsidRPr="00B150B1" w:rsidTr="00F751B0">
        <w:trPr>
          <w:trHeight w:val="432"/>
        </w:trPr>
        <w:tc>
          <w:tcPr>
            <w:tcW w:w="501" w:type="dxa"/>
            <w:vMerge w:val="restart"/>
            <w:tcBorders>
              <w:top w:val="dashSmallGap" w:sz="4" w:space="0" w:color="auto"/>
            </w:tcBorders>
            <w:shd w:val="clear" w:color="auto" w:fill="D9D9D9"/>
            <w:textDirection w:val="btLr"/>
          </w:tcPr>
          <w:p w:rsidR="006E1B20" w:rsidRDefault="000137AD">
            <w:pPr>
              <w:ind w:left="113" w:right="113"/>
              <w:jc w:val="center"/>
              <w:rPr>
                <w:sz w:val="20"/>
              </w:rPr>
            </w:pPr>
            <w:r w:rsidRPr="00B150B1">
              <w:rPr>
                <w:sz w:val="20"/>
              </w:rPr>
              <w:t>Exception Inte</w:t>
            </w:r>
            <w:r w:rsidR="00C74CD6">
              <w:rPr>
                <w:sz w:val="20"/>
              </w:rPr>
              <w:t>r</w:t>
            </w:r>
            <w:r w:rsidRPr="00B150B1">
              <w:rPr>
                <w:sz w:val="20"/>
              </w:rPr>
              <w:t>cept Payload</w:t>
            </w:r>
          </w:p>
        </w:tc>
        <w:tc>
          <w:tcPr>
            <w:tcW w:w="658" w:type="dxa"/>
            <w:tcBorders>
              <w:top w:val="dashSmallGap" w:sz="4" w:space="0" w:color="auto"/>
            </w:tcBorders>
            <w:shd w:val="clear" w:color="auto" w:fill="FFFFFF"/>
          </w:tcPr>
          <w:p w:rsidR="006E1B20" w:rsidRDefault="000137AD">
            <w:pPr>
              <w:ind w:left="0"/>
              <w:jc w:val="right"/>
              <w:rPr>
                <w:sz w:val="20"/>
              </w:rPr>
            </w:pPr>
            <w:r w:rsidRPr="00B150B1">
              <w:rPr>
                <w:sz w:val="20"/>
              </w:rPr>
              <w:t>16</w:t>
            </w:r>
          </w:p>
        </w:tc>
        <w:tc>
          <w:tcPr>
            <w:tcW w:w="3180" w:type="dxa"/>
            <w:gridSpan w:val="4"/>
            <w:tcBorders>
              <w:top w:val="dashSmallGap" w:sz="4" w:space="0" w:color="auto"/>
            </w:tcBorders>
            <w:shd w:val="clear" w:color="auto" w:fill="FFFFFF"/>
          </w:tcPr>
          <w:p w:rsidR="006E1B20" w:rsidRDefault="000137AD">
            <w:pPr>
              <w:ind w:left="0"/>
              <w:rPr>
                <w:color w:val="auto"/>
                <w:sz w:val="20"/>
              </w:rPr>
            </w:pPr>
            <w:r w:rsidRPr="00B150B1">
              <w:rPr>
                <w:color w:val="auto"/>
                <w:sz w:val="20"/>
              </w:rPr>
              <w:t>VpIndex (4 bytes)</w:t>
            </w:r>
          </w:p>
        </w:tc>
        <w:tc>
          <w:tcPr>
            <w:tcW w:w="881" w:type="dxa"/>
            <w:tcBorders>
              <w:top w:val="dashSmallGap" w:sz="4" w:space="0" w:color="auto"/>
            </w:tcBorders>
            <w:shd w:val="clear" w:color="auto" w:fill="FFFFFF"/>
          </w:tcPr>
          <w:p w:rsidR="006E1B20" w:rsidRDefault="000137AD">
            <w:pPr>
              <w:ind w:left="0"/>
              <w:jc w:val="center"/>
              <w:rPr>
                <w:color w:val="auto"/>
                <w:sz w:val="16"/>
                <w:szCs w:val="18"/>
              </w:rPr>
            </w:pPr>
            <w:r w:rsidRPr="00B150B1">
              <w:rPr>
                <w:color w:val="auto"/>
                <w:sz w:val="16"/>
                <w:szCs w:val="18"/>
              </w:rPr>
              <w:t>InstLen = 0</w:t>
            </w:r>
          </w:p>
          <w:p w:rsidR="006E1B20" w:rsidRDefault="000137AD">
            <w:pPr>
              <w:ind w:left="0"/>
              <w:jc w:val="center"/>
              <w:rPr>
                <w:color w:val="auto"/>
                <w:sz w:val="20"/>
              </w:rPr>
            </w:pPr>
            <w:r w:rsidRPr="00B150B1">
              <w:rPr>
                <w:color w:val="auto"/>
                <w:sz w:val="16"/>
                <w:szCs w:val="18"/>
              </w:rPr>
              <w:t>(1 byte)</w:t>
            </w:r>
          </w:p>
        </w:tc>
        <w:tc>
          <w:tcPr>
            <w:tcW w:w="905" w:type="dxa"/>
            <w:tcBorders>
              <w:top w:val="dashSmallGap" w:sz="4" w:space="0" w:color="auto"/>
            </w:tcBorders>
            <w:shd w:val="clear" w:color="auto" w:fill="FFFFFF"/>
          </w:tcPr>
          <w:p w:rsidR="006E1B20" w:rsidRDefault="000137AD">
            <w:pPr>
              <w:ind w:left="0"/>
              <w:jc w:val="center"/>
              <w:rPr>
                <w:color w:val="auto"/>
                <w:sz w:val="16"/>
                <w:szCs w:val="18"/>
              </w:rPr>
            </w:pPr>
            <w:r w:rsidRPr="00B150B1">
              <w:rPr>
                <w:color w:val="auto"/>
                <w:sz w:val="16"/>
                <w:szCs w:val="18"/>
              </w:rPr>
              <w:t>AccessType</w:t>
            </w:r>
          </w:p>
          <w:p w:rsidR="006E1B20" w:rsidRDefault="000137AD">
            <w:pPr>
              <w:ind w:left="0"/>
              <w:jc w:val="center"/>
              <w:rPr>
                <w:color w:val="auto"/>
                <w:sz w:val="20"/>
              </w:rPr>
            </w:pPr>
            <w:r w:rsidRPr="00B150B1">
              <w:rPr>
                <w:color w:val="auto"/>
                <w:sz w:val="16"/>
                <w:szCs w:val="18"/>
              </w:rPr>
              <w:t>(1 byte)</w:t>
            </w:r>
          </w:p>
        </w:tc>
        <w:tc>
          <w:tcPr>
            <w:tcW w:w="2227" w:type="dxa"/>
            <w:gridSpan w:val="2"/>
            <w:tcBorders>
              <w:top w:val="dashSmallGap" w:sz="4" w:space="0" w:color="auto"/>
            </w:tcBorders>
            <w:shd w:val="clear" w:color="auto" w:fill="FFFFFF"/>
          </w:tcPr>
          <w:p w:rsidR="006E1B20" w:rsidRDefault="000137AD">
            <w:pPr>
              <w:ind w:left="0"/>
              <w:jc w:val="center"/>
              <w:rPr>
                <w:color w:val="auto"/>
                <w:sz w:val="20"/>
                <w:szCs w:val="20"/>
              </w:rPr>
            </w:pPr>
            <w:r w:rsidRPr="00B150B1">
              <w:rPr>
                <w:color w:val="auto"/>
                <w:sz w:val="20"/>
                <w:szCs w:val="20"/>
              </w:rPr>
              <w:t>ExecutionState</w:t>
            </w:r>
          </w:p>
          <w:p w:rsidR="006E1B20" w:rsidRDefault="000137AD">
            <w:pPr>
              <w:ind w:left="0"/>
              <w:jc w:val="center"/>
              <w:rPr>
                <w:color w:val="auto"/>
                <w:sz w:val="20"/>
              </w:rPr>
            </w:pPr>
            <w:r w:rsidRPr="00B150B1">
              <w:rPr>
                <w:color w:val="auto"/>
                <w:sz w:val="20"/>
                <w:szCs w:val="20"/>
              </w:rPr>
              <w:t>(2 bytes)</w:t>
            </w:r>
          </w:p>
        </w:tc>
      </w:tr>
      <w:tr w:rsidR="000137AD" w:rsidRPr="00B150B1" w:rsidTr="00F751B0">
        <w:trPr>
          <w:trHeight w:val="432"/>
        </w:trPr>
        <w:tc>
          <w:tcPr>
            <w:tcW w:w="501" w:type="dxa"/>
            <w:vMerge/>
            <w:shd w:val="clear" w:color="auto" w:fill="D9D9D9"/>
          </w:tcPr>
          <w:p w:rsidR="006E1B20" w:rsidRDefault="006E1B20">
            <w:pPr>
              <w:ind w:left="0"/>
              <w:jc w:val="right"/>
              <w:rPr>
                <w:sz w:val="20"/>
              </w:rPr>
            </w:pPr>
          </w:p>
        </w:tc>
        <w:tc>
          <w:tcPr>
            <w:tcW w:w="658" w:type="dxa"/>
            <w:shd w:val="clear" w:color="auto" w:fill="FFFFFF"/>
          </w:tcPr>
          <w:p w:rsidR="006E1B20" w:rsidRDefault="000137AD">
            <w:pPr>
              <w:ind w:left="0"/>
              <w:jc w:val="right"/>
              <w:rPr>
                <w:sz w:val="20"/>
              </w:rPr>
            </w:pPr>
            <w:r w:rsidRPr="00B150B1">
              <w:rPr>
                <w:sz w:val="20"/>
              </w:rPr>
              <w:t>24</w:t>
            </w:r>
          </w:p>
        </w:tc>
        <w:tc>
          <w:tcPr>
            <w:tcW w:w="7193" w:type="dxa"/>
            <w:gridSpan w:val="8"/>
            <w:shd w:val="clear" w:color="auto" w:fill="FFFFFF"/>
          </w:tcPr>
          <w:p w:rsidR="006E1B20" w:rsidRDefault="000137AD">
            <w:pPr>
              <w:ind w:left="0"/>
              <w:rPr>
                <w:color w:val="auto"/>
                <w:sz w:val="20"/>
              </w:rPr>
            </w:pPr>
            <w:r w:rsidRPr="00B150B1">
              <w:rPr>
                <w:color w:val="auto"/>
                <w:sz w:val="20"/>
              </w:rPr>
              <w:t>CsSegment[0] (8 bytes)</w:t>
            </w:r>
          </w:p>
        </w:tc>
      </w:tr>
      <w:tr w:rsidR="000137AD" w:rsidRPr="00B150B1" w:rsidTr="00F751B0">
        <w:trPr>
          <w:trHeight w:val="432"/>
        </w:trPr>
        <w:tc>
          <w:tcPr>
            <w:tcW w:w="501" w:type="dxa"/>
            <w:vMerge/>
            <w:shd w:val="clear" w:color="auto" w:fill="D9D9D9"/>
          </w:tcPr>
          <w:p w:rsidR="006E1B20" w:rsidRDefault="006E1B20">
            <w:pPr>
              <w:ind w:left="0"/>
              <w:jc w:val="right"/>
              <w:rPr>
                <w:sz w:val="20"/>
              </w:rPr>
            </w:pPr>
          </w:p>
        </w:tc>
        <w:tc>
          <w:tcPr>
            <w:tcW w:w="658" w:type="dxa"/>
            <w:shd w:val="clear" w:color="auto" w:fill="FFFFFF"/>
          </w:tcPr>
          <w:p w:rsidR="006E1B20" w:rsidRDefault="000137AD">
            <w:pPr>
              <w:ind w:left="0"/>
              <w:jc w:val="right"/>
              <w:rPr>
                <w:sz w:val="20"/>
              </w:rPr>
            </w:pPr>
            <w:r w:rsidRPr="00B150B1">
              <w:rPr>
                <w:sz w:val="20"/>
              </w:rPr>
              <w:t>32</w:t>
            </w:r>
          </w:p>
        </w:tc>
        <w:tc>
          <w:tcPr>
            <w:tcW w:w="7193" w:type="dxa"/>
            <w:gridSpan w:val="8"/>
            <w:shd w:val="clear" w:color="auto" w:fill="FFFFFF"/>
          </w:tcPr>
          <w:p w:rsidR="006E1B20" w:rsidRDefault="000137AD">
            <w:pPr>
              <w:ind w:left="0"/>
              <w:rPr>
                <w:color w:val="auto"/>
                <w:sz w:val="20"/>
              </w:rPr>
            </w:pPr>
            <w:r w:rsidRPr="00B150B1">
              <w:rPr>
                <w:color w:val="auto"/>
                <w:sz w:val="20"/>
              </w:rPr>
              <w:t>CsSegment[1] (8 bytes)</w:t>
            </w:r>
          </w:p>
        </w:tc>
      </w:tr>
      <w:tr w:rsidR="000137AD" w:rsidRPr="00B150B1" w:rsidTr="00373CB1">
        <w:trPr>
          <w:trHeight w:val="432"/>
        </w:trPr>
        <w:tc>
          <w:tcPr>
            <w:tcW w:w="501" w:type="dxa"/>
            <w:vMerge/>
            <w:shd w:val="clear" w:color="auto" w:fill="D9D9D9"/>
          </w:tcPr>
          <w:p w:rsidR="006E1B20" w:rsidRDefault="006E1B20">
            <w:pPr>
              <w:ind w:left="0"/>
              <w:jc w:val="right"/>
              <w:rPr>
                <w:sz w:val="20"/>
              </w:rPr>
            </w:pPr>
          </w:p>
        </w:tc>
        <w:tc>
          <w:tcPr>
            <w:tcW w:w="658" w:type="dxa"/>
            <w:tcBorders>
              <w:bottom w:val="single" w:sz="4" w:space="0" w:color="C0C0C0"/>
            </w:tcBorders>
            <w:shd w:val="clear" w:color="auto" w:fill="FFFFFF"/>
          </w:tcPr>
          <w:p w:rsidR="006E1B20" w:rsidRDefault="000137AD">
            <w:pPr>
              <w:ind w:left="0"/>
              <w:jc w:val="right"/>
              <w:rPr>
                <w:sz w:val="20"/>
              </w:rPr>
            </w:pPr>
            <w:r w:rsidRPr="00B150B1">
              <w:rPr>
                <w:sz w:val="20"/>
              </w:rPr>
              <w:t>40</w:t>
            </w:r>
          </w:p>
        </w:tc>
        <w:tc>
          <w:tcPr>
            <w:tcW w:w="7193" w:type="dxa"/>
            <w:gridSpan w:val="8"/>
            <w:tcBorders>
              <w:bottom w:val="single" w:sz="4" w:space="0" w:color="C0C0C0"/>
            </w:tcBorders>
            <w:shd w:val="clear" w:color="auto" w:fill="FFFFFF"/>
          </w:tcPr>
          <w:p w:rsidR="006E1B20" w:rsidRDefault="000137AD">
            <w:pPr>
              <w:ind w:left="0"/>
              <w:rPr>
                <w:color w:val="auto"/>
                <w:sz w:val="20"/>
              </w:rPr>
            </w:pPr>
            <w:r w:rsidRPr="00B150B1">
              <w:rPr>
                <w:color w:val="auto"/>
                <w:sz w:val="20"/>
              </w:rPr>
              <w:t>Rip (8 bytes)</w:t>
            </w:r>
          </w:p>
        </w:tc>
      </w:tr>
      <w:tr w:rsidR="000137AD" w:rsidRPr="00B150B1" w:rsidTr="00373CB1">
        <w:trPr>
          <w:trHeight w:val="432"/>
        </w:trPr>
        <w:tc>
          <w:tcPr>
            <w:tcW w:w="501" w:type="dxa"/>
            <w:vMerge/>
            <w:shd w:val="clear" w:color="auto" w:fill="D9D9D9"/>
          </w:tcPr>
          <w:p w:rsidR="006E1B20" w:rsidRDefault="006E1B20">
            <w:pPr>
              <w:ind w:left="0"/>
              <w:jc w:val="right"/>
              <w:rPr>
                <w:sz w:val="20"/>
              </w:rPr>
            </w:pPr>
          </w:p>
        </w:tc>
        <w:tc>
          <w:tcPr>
            <w:tcW w:w="658" w:type="dxa"/>
            <w:tcBorders>
              <w:bottom w:val="dotDotDash" w:sz="4" w:space="0" w:color="auto"/>
            </w:tcBorders>
            <w:shd w:val="clear" w:color="auto" w:fill="FFFFFF"/>
          </w:tcPr>
          <w:p w:rsidR="006E1B20" w:rsidRDefault="000137AD">
            <w:pPr>
              <w:ind w:left="0"/>
              <w:jc w:val="right"/>
              <w:rPr>
                <w:sz w:val="20"/>
              </w:rPr>
            </w:pPr>
            <w:r w:rsidRPr="00B150B1">
              <w:rPr>
                <w:sz w:val="20"/>
              </w:rPr>
              <w:t>48</w:t>
            </w:r>
          </w:p>
        </w:tc>
        <w:tc>
          <w:tcPr>
            <w:tcW w:w="7193" w:type="dxa"/>
            <w:gridSpan w:val="8"/>
            <w:tcBorders>
              <w:bottom w:val="dotDotDash" w:sz="4" w:space="0" w:color="auto"/>
            </w:tcBorders>
            <w:shd w:val="clear" w:color="auto" w:fill="FFFFFF"/>
          </w:tcPr>
          <w:p w:rsidR="006E1B20" w:rsidRDefault="000137AD">
            <w:pPr>
              <w:ind w:left="0"/>
              <w:rPr>
                <w:color w:val="auto"/>
                <w:sz w:val="20"/>
              </w:rPr>
            </w:pPr>
            <w:r w:rsidRPr="00B150B1">
              <w:rPr>
                <w:color w:val="auto"/>
                <w:sz w:val="20"/>
              </w:rPr>
              <w:t>Rflags (8 bytes)</w:t>
            </w:r>
          </w:p>
        </w:tc>
      </w:tr>
      <w:tr w:rsidR="0023512B" w:rsidRPr="00B150B1" w:rsidTr="00373CB1">
        <w:trPr>
          <w:trHeight w:val="432"/>
        </w:trPr>
        <w:tc>
          <w:tcPr>
            <w:tcW w:w="501" w:type="dxa"/>
            <w:vMerge/>
            <w:shd w:val="clear" w:color="auto" w:fill="D9D9D9"/>
          </w:tcPr>
          <w:p w:rsidR="006E1B20" w:rsidRDefault="006E1B20">
            <w:pPr>
              <w:ind w:left="0"/>
              <w:jc w:val="right"/>
              <w:rPr>
                <w:sz w:val="20"/>
              </w:rPr>
            </w:pPr>
          </w:p>
        </w:tc>
        <w:tc>
          <w:tcPr>
            <w:tcW w:w="658" w:type="dxa"/>
            <w:tcBorders>
              <w:top w:val="dotDotDash" w:sz="4" w:space="0" w:color="auto"/>
            </w:tcBorders>
            <w:shd w:val="clear" w:color="auto" w:fill="FFFFFF"/>
          </w:tcPr>
          <w:p w:rsidR="006E1B20" w:rsidRDefault="000137AD">
            <w:pPr>
              <w:ind w:left="0"/>
              <w:jc w:val="right"/>
              <w:rPr>
                <w:sz w:val="20"/>
              </w:rPr>
            </w:pPr>
            <w:r w:rsidRPr="00B150B1">
              <w:rPr>
                <w:sz w:val="20"/>
              </w:rPr>
              <w:t>56</w:t>
            </w:r>
          </w:p>
        </w:tc>
        <w:tc>
          <w:tcPr>
            <w:tcW w:w="1361" w:type="dxa"/>
            <w:tcBorders>
              <w:top w:val="dotDotDash" w:sz="4" w:space="0" w:color="auto"/>
            </w:tcBorders>
            <w:shd w:val="clear" w:color="auto" w:fill="FFFFFF"/>
          </w:tcPr>
          <w:p w:rsidR="006E1B20" w:rsidRDefault="000137AD">
            <w:pPr>
              <w:ind w:left="0"/>
              <w:jc w:val="center"/>
              <w:rPr>
                <w:color w:val="auto"/>
                <w:sz w:val="16"/>
                <w:szCs w:val="18"/>
              </w:rPr>
            </w:pPr>
            <w:r w:rsidRPr="00B150B1">
              <w:rPr>
                <w:color w:val="auto"/>
                <w:sz w:val="16"/>
                <w:szCs w:val="18"/>
              </w:rPr>
              <w:t>Exception</w:t>
            </w:r>
            <w:r w:rsidR="004A3DE9" w:rsidRPr="00B150B1">
              <w:rPr>
                <w:color w:val="auto"/>
                <w:sz w:val="16"/>
                <w:szCs w:val="18"/>
              </w:rPr>
              <w:br w:type="textWrapping" w:clear="all"/>
            </w:r>
            <w:r w:rsidRPr="00B150B1">
              <w:rPr>
                <w:color w:val="auto"/>
                <w:sz w:val="16"/>
                <w:szCs w:val="18"/>
              </w:rPr>
              <w:t>Vector</w:t>
            </w:r>
          </w:p>
          <w:p w:rsidR="006E1B20" w:rsidRDefault="000137AD">
            <w:pPr>
              <w:ind w:left="0"/>
              <w:jc w:val="center"/>
              <w:rPr>
                <w:color w:val="auto"/>
                <w:sz w:val="16"/>
                <w:szCs w:val="18"/>
              </w:rPr>
            </w:pPr>
            <w:r w:rsidRPr="00B150B1">
              <w:rPr>
                <w:color w:val="auto"/>
                <w:sz w:val="16"/>
                <w:szCs w:val="18"/>
              </w:rPr>
              <w:t>(2 bytes)</w:t>
            </w:r>
          </w:p>
        </w:tc>
        <w:tc>
          <w:tcPr>
            <w:tcW w:w="900" w:type="dxa"/>
            <w:tcBorders>
              <w:top w:val="dotDotDash" w:sz="4" w:space="0" w:color="auto"/>
            </w:tcBorders>
            <w:shd w:val="clear" w:color="auto" w:fill="FFFFFF"/>
          </w:tcPr>
          <w:p w:rsidR="006E1B20" w:rsidRDefault="000137AD">
            <w:pPr>
              <w:ind w:left="0"/>
              <w:jc w:val="center"/>
              <w:rPr>
                <w:rFonts w:ascii="Arial Narrow" w:hAnsi="Arial Narrow"/>
                <w:color w:val="auto"/>
                <w:sz w:val="16"/>
                <w:szCs w:val="18"/>
              </w:rPr>
            </w:pPr>
            <w:r w:rsidRPr="00B150B1">
              <w:rPr>
                <w:rFonts w:ascii="Arial Narrow" w:hAnsi="Arial Narrow"/>
                <w:color w:val="auto"/>
                <w:sz w:val="16"/>
                <w:szCs w:val="18"/>
              </w:rPr>
              <w:t>Exception</w:t>
            </w:r>
            <w:r w:rsidR="004A3DE9" w:rsidRPr="00B150B1">
              <w:rPr>
                <w:rFonts w:ascii="Arial Narrow" w:hAnsi="Arial Narrow"/>
                <w:color w:val="auto"/>
                <w:sz w:val="16"/>
                <w:szCs w:val="18"/>
              </w:rPr>
              <w:br w:type="textWrapping" w:clear="all"/>
            </w:r>
            <w:r w:rsidR="00B90094" w:rsidRPr="00B150B1">
              <w:rPr>
                <w:rFonts w:ascii="Arial Narrow" w:hAnsi="Arial Narrow"/>
                <w:color w:val="auto"/>
                <w:sz w:val="16"/>
                <w:szCs w:val="18"/>
              </w:rPr>
              <w:t>Flags</w:t>
            </w:r>
            <w:r w:rsidR="00B90094" w:rsidRPr="00B150B1">
              <w:rPr>
                <w:rFonts w:ascii="Arial Narrow" w:hAnsi="Arial Narrow"/>
                <w:color w:val="auto"/>
                <w:sz w:val="16"/>
                <w:szCs w:val="18"/>
              </w:rPr>
              <w:br w:type="textWrapping" w:clear="all"/>
            </w:r>
            <w:r w:rsidRPr="00B150B1">
              <w:rPr>
                <w:rFonts w:ascii="Arial Narrow" w:hAnsi="Arial Narrow"/>
                <w:color w:val="auto"/>
                <w:sz w:val="16"/>
                <w:szCs w:val="18"/>
              </w:rPr>
              <w:t>(1 byte)</w:t>
            </w:r>
          </w:p>
        </w:tc>
        <w:tc>
          <w:tcPr>
            <w:tcW w:w="900" w:type="dxa"/>
            <w:tcBorders>
              <w:top w:val="dotDotDash" w:sz="4" w:space="0" w:color="auto"/>
            </w:tcBorders>
            <w:shd w:val="clear" w:color="auto" w:fill="FFFFFF"/>
          </w:tcPr>
          <w:p w:rsidR="006E1B20" w:rsidRDefault="000137AD">
            <w:pPr>
              <w:ind w:left="0"/>
              <w:jc w:val="center"/>
              <w:rPr>
                <w:rFonts w:ascii="Arial Narrow" w:hAnsi="Arial Narrow"/>
                <w:color w:val="auto"/>
                <w:sz w:val="16"/>
                <w:szCs w:val="18"/>
              </w:rPr>
            </w:pPr>
            <w:r w:rsidRPr="00B150B1">
              <w:rPr>
                <w:rFonts w:ascii="Arial Narrow" w:hAnsi="Arial Narrow"/>
                <w:color w:val="auto"/>
                <w:sz w:val="16"/>
                <w:szCs w:val="18"/>
              </w:rPr>
              <w:t>InstrByte</w:t>
            </w:r>
            <w:r w:rsidR="004A3DE9" w:rsidRPr="00B150B1">
              <w:rPr>
                <w:rFonts w:ascii="Arial Narrow" w:hAnsi="Arial Narrow"/>
                <w:color w:val="auto"/>
                <w:sz w:val="16"/>
                <w:szCs w:val="18"/>
              </w:rPr>
              <w:br w:type="textWrapping" w:clear="all"/>
            </w:r>
            <w:r w:rsidRPr="00B150B1">
              <w:rPr>
                <w:rFonts w:ascii="Arial Narrow" w:hAnsi="Arial Narrow"/>
                <w:color w:val="auto"/>
                <w:sz w:val="16"/>
                <w:szCs w:val="18"/>
              </w:rPr>
              <w:t>Count</w:t>
            </w:r>
          </w:p>
          <w:p w:rsidR="006E1B20" w:rsidRDefault="000137AD">
            <w:pPr>
              <w:ind w:left="0"/>
              <w:rPr>
                <w:rFonts w:ascii="Arial Narrow" w:hAnsi="Arial Narrow"/>
                <w:color w:val="auto"/>
                <w:sz w:val="16"/>
                <w:szCs w:val="18"/>
              </w:rPr>
            </w:pPr>
            <w:r w:rsidRPr="00B150B1">
              <w:rPr>
                <w:rFonts w:ascii="Arial Narrow" w:hAnsi="Arial Narrow"/>
                <w:color w:val="auto"/>
                <w:sz w:val="16"/>
                <w:szCs w:val="18"/>
              </w:rPr>
              <w:t xml:space="preserve">(1 </w:t>
            </w:r>
            <w:r w:rsidR="004A3DE9" w:rsidRPr="00B150B1">
              <w:rPr>
                <w:rFonts w:ascii="Arial Narrow" w:hAnsi="Arial Narrow"/>
                <w:color w:val="auto"/>
                <w:sz w:val="16"/>
                <w:szCs w:val="18"/>
              </w:rPr>
              <w:t>b</w:t>
            </w:r>
            <w:r w:rsidRPr="00B150B1">
              <w:rPr>
                <w:rFonts w:ascii="Arial Narrow" w:hAnsi="Arial Narrow"/>
                <w:color w:val="auto"/>
                <w:sz w:val="16"/>
                <w:szCs w:val="18"/>
              </w:rPr>
              <w:t>yte)</w:t>
            </w:r>
          </w:p>
        </w:tc>
        <w:tc>
          <w:tcPr>
            <w:tcW w:w="4032" w:type="dxa"/>
            <w:gridSpan w:val="5"/>
            <w:tcBorders>
              <w:top w:val="dotDotDash" w:sz="4" w:space="0" w:color="auto"/>
            </w:tcBorders>
            <w:shd w:val="clear" w:color="auto" w:fill="auto"/>
          </w:tcPr>
          <w:p w:rsidR="006E1B20" w:rsidRDefault="000137AD">
            <w:pPr>
              <w:ind w:left="0"/>
              <w:rPr>
                <w:color w:val="auto"/>
                <w:sz w:val="16"/>
                <w:szCs w:val="18"/>
              </w:rPr>
            </w:pPr>
            <w:r w:rsidRPr="00B150B1">
              <w:rPr>
                <w:color w:val="auto"/>
                <w:sz w:val="16"/>
                <w:szCs w:val="18"/>
              </w:rPr>
              <w:t>ErrorCode (4 bytes)</w:t>
            </w:r>
          </w:p>
        </w:tc>
      </w:tr>
      <w:tr w:rsidR="000137AD" w:rsidRPr="00B150B1" w:rsidTr="00F751B0">
        <w:trPr>
          <w:trHeight w:val="432"/>
        </w:trPr>
        <w:tc>
          <w:tcPr>
            <w:tcW w:w="501" w:type="dxa"/>
            <w:vMerge/>
            <w:shd w:val="clear" w:color="auto" w:fill="D9D9D9"/>
          </w:tcPr>
          <w:p w:rsidR="006E1B20" w:rsidRDefault="006E1B20">
            <w:pPr>
              <w:ind w:left="0"/>
              <w:jc w:val="right"/>
              <w:rPr>
                <w:sz w:val="20"/>
              </w:rPr>
            </w:pPr>
          </w:p>
        </w:tc>
        <w:tc>
          <w:tcPr>
            <w:tcW w:w="658" w:type="dxa"/>
          </w:tcPr>
          <w:p w:rsidR="006E1B20" w:rsidRDefault="000137AD">
            <w:pPr>
              <w:ind w:left="0"/>
              <w:jc w:val="right"/>
              <w:rPr>
                <w:sz w:val="20"/>
              </w:rPr>
            </w:pPr>
            <w:r w:rsidRPr="00B150B1">
              <w:rPr>
                <w:sz w:val="20"/>
              </w:rPr>
              <w:t>64</w:t>
            </w:r>
          </w:p>
        </w:tc>
        <w:tc>
          <w:tcPr>
            <w:tcW w:w="7193" w:type="dxa"/>
            <w:gridSpan w:val="8"/>
            <w:shd w:val="clear" w:color="auto" w:fill="auto"/>
          </w:tcPr>
          <w:p w:rsidR="006E1B20" w:rsidRDefault="000137AD">
            <w:pPr>
              <w:ind w:left="0"/>
              <w:rPr>
                <w:color w:val="auto"/>
                <w:sz w:val="20"/>
              </w:rPr>
            </w:pPr>
            <w:r w:rsidRPr="00B150B1">
              <w:rPr>
                <w:color w:val="auto"/>
                <w:sz w:val="20"/>
              </w:rPr>
              <w:t>ExceptionParameter (8 bytes)</w:t>
            </w:r>
          </w:p>
        </w:tc>
      </w:tr>
      <w:tr w:rsidR="000137AD" w:rsidRPr="00B150B1" w:rsidTr="00F751B0">
        <w:trPr>
          <w:trHeight w:val="432"/>
        </w:trPr>
        <w:tc>
          <w:tcPr>
            <w:tcW w:w="501" w:type="dxa"/>
            <w:vMerge/>
            <w:shd w:val="clear" w:color="auto" w:fill="D9D9D9"/>
          </w:tcPr>
          <w:p w:rsidR="006E1B20" w:rsidRDefault="006E1B20">
            <w:pPr>
              <w:ind w:left="0"/>
              <w:jc w:val="right"/>
              <w:rPr>
                <w:sz w:val="20"/>
              </w:rPr>
            </w:pPr>
          </w:p>
        </w:tc>
        <w:tc>
          <w:tcPr>
            <w:tcW w:w="658" w:type="dxa"/>
          </w:tcPr>
          <w:p w:rsidR="006E1B20" w:rsidRDefault="000137AD">
            <w:pPr>
              <w:ind w:left="0"/>
              <w:jc w:val="right"/>
              <w:rPr>
                <w:sz w:val="20"/>
              </w:rPr>
            </w:pPr>
            <w:r w:rsidRPr="00B150B1">
              <w:rPr>
                <w:sz w:val="20"/>
              </w:rPr>
              <w:t>72</w:t>
            </w:r>
          </w:p>
        </w:tc>
        <w:tc>
          <w:tcPr>
            <w:tcW w:w="7193" w:type="dxa"/>
            <w:gridSpan w:val="8"/>
            <w:shd w:val="clear" w:color="auto" w:fill="E6E6E6"/>
          </w:tcPr>
          <w:p w:rsidR="006E1B20" w:rsidRDefault="000137AD">
            <w:pPr>
              <w:ind w:left="0"/>
              <w:rPr>
                <w:color w:val="auto"/>
                <w:sz w:val="20"/>
              </w:rPr>
            </w:pPr>
            <w:r w:rsidRPr="00B150B1">
              <w:rPr>
                <w:color w:val="auto"/>
                <w:sz w:val="20"/>
              </w:rPr>
              <w:t>Rsvd (8 bytes)</w:t>
            </w:r>
          </w:p>
        </w:tc>
      </w:tr>
      <w:tr w:rsidR="000137AD" w:rsidRPr="00B150B1" w:rsidTr="00F751B0">
        <w:trPr>
          <w:trHeight w:val="432"/>
        </w:trPr>
        <w:tc>
          <w:tcPr>
            <w:tcW w:w="501" w:type="dxa"/>
            <w:vMerge/>
            <w:shd w:val="clear" w:color="auto" w:fill="D9D9D9"/>
          </w:tcPr>
          <w:p w:rsidR="006E1B20" w:rsidRDefault="006E1B20">
            <w:pPr>
              <w:ind w:left="0"/>
              <w:jc w:val="right"/>
              <w:rPr>
                <w:sz w:val="20"/>
              </w:rPr>
            </w:pPr>
          </w:p>
        </w:tc>
        <w:tc>
          <w:tcPr>
            <w:tcW w:w="658" w:type="dxa"/>
            <w:shd w:val="clear" w:color="auto" w:fill="FFFFFF"/>
          </w:tcPr>
          <w:p w:rsidR="006E1B20" w:rsidRDefault="000137AD">
            <w:pPr>
              <w:ind w:left="0"/>
              <w:jc w:val="right"/>
              <w:rPr>
                <w:sz w:val="20"/>
              </w:rPr>
            </w:pPr>
            <w:r w:rsidRPr="00B150B1">
              <w:rPr>
                <w:sz w:val="20"/>
              </w:rPr>
              <w:t>80</w:t>
            </w:r>
          </w:p>
        </w:tc>
        <w:tc>
          <w:tcPr>
            <w:tcW w:w="7193" w:type="dxa"/>
            <w:gridSpan w:val="8"/>
            <w:shd w:val="clear" w:color="auto" w:fill="FFFFFF"/>
          </w:tcPr>
          <w:p w:rsidR="006E1B20" w:rsidRDefault="000137AD">
            <w:pPr>
              <w:ind w:left="0"/>
              <w:rPr>
                <w:color w:val="auto"/>
                <w:sz w:val="20"/>
              </w:rPr>
            </w:pPr>
            <w:r w:rsidRPr="00B150B1">
              <w:rPr>
                <w:color w:val="auto"/>
                <w:sz w:val="20"/>
              </w:rPr>
              <w:t>InstructionBytes[0] (8 bytes)</w:t>
            </w:r>
          </w:p>
        </w:tc>
      </w:tr>
      <w:tr w:rsidR="000137AD" w:rsidRPr="00B150B1" w:rsidTr="00F751B0">
        <w:trPr>
          <w:trHeight w:val="432"/>
        </w:trPr>
        <w:tc>
          <w:tcPr>
            <w:tcW w:w="501" w:type="dxa"/>
            <w:vMerge/>
            <w:shd w:val="clear" w:color="auto" w:fill="D9D9D9"/>
          </w:tcPr>
          <w:p w:rsidR="006E1B20" w:rsidRDefault="006E1B20">
            <w:pPr>
              <w:ind w:left="0"/>
              <w:jc w:val="right"/>
              <w:rPr>
                <w:sz w:val="20"/>
              </w:rPr>
            </w:pPr>
          </w:p>
        </w:tc>
        <w:tc>
          <w:tcPr>
            <w:tcW w:w="658" w:type="dxa"/>
            <w:shd w:val="clear" w:color="auto" w:fill="FFFFFF"/>
          </w:tcPr>
          <w:p w:rsidR="006E1B20" w:rsidRDefault="000137AD">
            <w:pPr>
              <w:ind w:left="0"/>
              <w:jc w:val="right"/>
              <w:rPr>
                <w:sz w:val="20"/>
              </w:rPr>
            </w:pPr>
            <w:r w:rsidRPr="00B150B1">
              <w:rPr>
                <w:sz w:val="20"/>
              </w:rPr>
              <w:t>88</w:t>
            </w:r>
          </w:p>
        </w:tc>
        <w:tc>
          <w:tcPr>
            <w:tcW w:w="7193" w:type="dxa"/>
            <w:gridSpan w:val="8"/>
            <w:shd w:val="clear" w:color="auto" w:fill="FFFFFF"/>
          </w:tcPr>
          <w:p w:rsidR="006E1B20" w:rsidRDefault="000137AD">
            <w:pPr>
              <w:ind w:left="0"/>
              <w:rPr>
                <w:color w:val="auto"/>
                <w:sz w:val="20"/>
              </w:rPr>
            </w:pPr>
            <w:r w:rsidRPr="00B150B1">
              <w:rPr>
                <w:color w:val="auto"/>
                <w:sz w:val="20"/>
              </w:rPr>
              <w:t>InstructionBytes[1] (8 bytes)</w:t>
            </w:r>
          </w:p>
        </w:tc>
      </w:tr>
      <w:tr w:rsidR="000137AD" w:rsidRPr="00B150B1" w:rsidTr="00F751B0">
        <w:trPr>
          <w:trHeight w:val="432"/>
        </w:trPr>
        <w:tc>
          <w:tcPr>
            <w:tcW w:w="501" w:type="dxa"/>
            <w:vMerge/>
            <w:shd w:val="clear" w:color="auto" w:fill="D9D9D9"/>
          </w:tcPr>
          <w:p w:rsidR="006E1B20" w:rsidRDefault="006E1B20">
            <w:pPr>
              <w:ind w:left="0"/>
              <w:jc w:val="right"/>
              <w:rPr>
                <w:sz w:val="20"/>
              </w:rPr>
            </w:pPr>
          </w:p>
        </w:tc>
        <w:tc>
          <w:tcPr>
            <w:tcW w:w="658" w:type="dxa"/>
            <w:shd w:val="clear" w:color="auto" w:fill="FFFFFF"/>
          </w:tcPr>
          <w:p w:rsidR="006E1B20" w:rsidRDefault="000137AD">
            <w:pPr>
              <w:ind w:left="0"/>
              <w:jc w:val="right"/>
              <w:rPr>
                <w:sz w:val="20"/>
              </w:rPr>
            </w:pPr>
            <w:r w:rsidRPr="00B150B1">
              <w:rPr>
                <w:sz w:val="20"/>
              </w:rPr>
              <w:t>96</w:t>
            </w:r>
          </w:p>
        </w:tc>
        <w:tc>
          <w:tcPr>
            <w:tcW w:w="7193" w:type="dxa"/>
            <w:gridSpan w:val="8"/>
            <w:shd w:val="clear" w:color="auto" w:fill="FFFFFF"/>
          </w:tcPr>
          <w:p w:rsidR="006E1B20" w:rsidRDefault="000137AD">
            <w:pPr>
              <w:ind w:left="0"/>
              <w:rPr>
                <w:color w:val="auto"/>
                <w:sz w:val="20"/>
              </w:rPr>
            </w:pPr>
            <w:r w:rsidRPr="00B150B1">
              <w:rPr>
                <w:color w:val="auto"/>
                <w:sz w:val="20"/>
              </w:rPr>
              <w:t>DsSegment[0] (8 bytes)</w:t>
            </w:r>
          </w:p>
        </w:tc>
      </w:tr>
      <w:tr w:rsidR="000137AD" w:rsidRPr="00B150B1" w:rsidTr="00F751B0">
        <w:trPr>
          <w:trHeight w:val="432"/>
        </w:trPr>
        <w:tc>
          <w:tcPr>
            <w:tcW w:w="501" w:type="dxa"/>
            <w:vMerge/>
            <w:shd w:val="clear" w:color="auto" w:fill="D9D9D9"/>
          </w:tcPr>
          <w:p w:rsidR="006E1B20" w:rsidRDefault="006E1B20">
            <w:pPr>
              <w:ind w:left="0"/>
              <w:jc w:val="right"/>
              <w:rPr>
                <w:sz w:val="20"/>
              </w:rPr>
            </w:pPr>
          </w:p>
        </w:tc>
        <w:tc>
          <w:tcPr>
            <w:tcW w:w="658" w:type="dxa"/>
            <w:shd w:val="clear" w:color="auto" w:fill="FFFFFF"/>
          </w:tcPr>
          <w:p w:rsidR="006E1B20" w:rsidRDefault="000137AD">
            <w:pPr>
              <w:ind w:left="0"/>
              <w:jc w:val="right"/>
              <w:rPr>
                <w:sz w:val="20"/>
              </w:rPr>
            </w:pPr>
            <w:r w:rsidRPr="00B150B1">
              <w:rPr>
                <w:sz w:val="20"/>
              </w:rPr>
              <w:t>104</w:t>
            </w:r>
          </w:p>
        </w:tc>
        <w:tc>
          <w:tcPr>
            <w:tcW w:w="7193" w:type="dxa"/>
            <w:gridSpan w:val="8"/>
            <w:shd w:val="clear" w:color="auto" w:fill="FFFFFF"/>
          </w:tcPr>
          <w:p w:rsidR="006E1B20" w:rsidRDefault="000137AD">
            <w:pPr>
              <w:ind w:left="0"/>
              <w:rPr>
                <w:color w:val="auto"/>
                <w:sz w:val="20"/>
              </w:rPr>
            </w:pPr>
            <w:r w:rsidRPr="00B150B1">
              <w:rPr>
                <w:color w:val="auto"/>
                <w:sz w:val="20"/>
              </w:rPr>
              <w:t>DsSegment[1] (8 bytes)</w:t>
            </w:r>
          </w:p>
        </w:tc>
      </w:tr>
      <w:tr w:rsidR="000137AD" w:rsidRPr="00B150B1" w:rsidTr="00F751B0">
        <w:trPr>
          <w:trHeight w:val="432"/>
        </w:trPr>
        <w:tc>
          <w:tcPr>
            <w:tcW w:w="501" w:type="dxa"/>
            <w:vMerge/>
            <w:shd w:val="clear" w:color="auto" w:fill="D9D9D9"/>
          </w:tcPr>
          <w:p w:rsidR="006E1B20" w:rsidRDefault="006E1B20">
            <w:pPr>
              <w:ind w:left="0"/>
              <w:jc w:val="right"/>
              <w:rPr>
                <w:sz w:val="20"/>
              </w:rPr>
            </w:pPr>
          </w:p>
        </w:tc>
        <w:tc>
          <w:tcPr>
            <w:tcW w:w="658" w:type="dxa"/>
            <w:shd w:val="clear" w:color="auto" w:fill="FFFFFF"/>
          </w:tcPr>
          <w:p w:rsidR="006E1B20" w:rsidRDefault="000137AD">
            <w:pPr>
              <w:ind w:left="0"/>
              <w:jc w:val="right"/>
              <w:rPr>
                <w:sz w:val="20"/>
              </w:rPr>
            </w:pPr>
            <w:r w:rsidRPr="00B150B1">
              <w:rPr>
                <w:sz w:val="20"/>
              </w:rPr>
              <w:t>112</w:t>
            </w:r>
          </w:p>
        </w:tc>
        <w:tc>
          <w:tcPr>
            <w:tcW w:w="7193" w:type="dxa"/>
            <w:gridSpan w:val="8"/>
            <w:shd w:val="clear" w:color="auto" w:fill="FFFFFF"/>
          </w:tcPr>
          <w:p w:rsidR="006E1B20" w:rsidRDefault="000137AD">
            <w:pPr>
              <w:ind w:left="0"/>
              <w:rPr>
                <w:color w:val="auto"/>
                <w:sz w:val="20"/>
              </w:rPr>
            </w:pPr>
            <w:r w:rsidRPr="00B150B1">
              <w:rPr>
                <w:color w:val="auto"/>
                <w:sz w:val="20"/>
              </w:rPr>
              <w:t>SsSegment[0] (8 bytes)</w:t>
            </w:r>
          </w:p>
        </w:tc>
      </w:tr>
      <w:tr w:rsidR="000137AD" w:rsidRPr="00B150B1" w:rsidTr="00F751B0">
        <w:trPr>
          <w:trHeight w:val="432"/>
        </w:trPr>
        <w:tc>
          <w:tcPr>
            <w:tcW w:w="501" w:type="dxa"/>
            <w:vMerge/>
            <w:shd w:val="clear" w:color="auto" w:fill="D9D9D9"/>
          </w:tcPr>
          <w:p w:rsidR="006E1B20" w:rsidRDefault="006E1B20">
            <w:pPr>
              <w:ind w:left="0"/>
              <w:jc w:val="right"/>
              <w:rPr>
                <w:sz w:val="20"/>
              </w:rPr>
            </w:pPr>
          </w:p>
        </w:tc>
        <w:tc>
          <w:tcPr>
            <w:tcW w:w="658" w:type="dxa"/>
            <w:shd w:val="clear" w:color="auto" w:fill="FFFFFF"/>
          </w:tcPr>
          <w:p w:rsidR="006E1B20" w:rsidRDefault="000137AD">
            <w:pPr>
              <w:ind w:left="0"/>
              <w:jc w:val="right"/>
              <w:rPr>
                <w:sz w:val="20"/>
              </w:rPr>
            </w:pPr>
            <w:r w:rsidRPr="00B150B1">
              <w:rPr>
                <w:sz w:val="20"/>
              </w:rPr>
              <w:t>120</w:t>
            </w:r>
          </w:p>
        </w:tc>
        <w:tc>
          <w:tcPr>
            <w:tcW w:w="7193" w:type="dxa"/>
            <w:gridSpan w:val="8"/>
            <w:shd w:val="clear" w:color="auto" w:fill="FFFFFF"/>
          </w:tcPr>
          <w:p w:rsidR="006E1B20" w:rsidRDefault="000137AD">
            <w:pPr>
              <w:ind w:left="0"/>
              <w:rPr>
                <w:color w:val="auto"/>
                <w:sz w:val="20"/>
              </w:rPr>
            </w:pPr>
            <w:r w:rsidRPr="00B150B1">
              <w:rPr>
                <w:color w:val="auto"/>
                <w:sz w:val="20"/>
              </w:rPr>
              <w:t>SsSegment[1] (8 bytes)</w:t>
            </w:r>
          </w:p>
        </w:tc>
      </w:tr>
      <w:tr w:rsidR="000137AD" w:rsidRPr="00B150B1" w:rsidTr="00F751B0">
        <w:trPr>
          <w:trHeight w:val="432"/>
        </w:trPr>
        <w:tc>
          <w:tcPr>
            <w:tcW w:w="501" w:type="dxa"/>
            <w:vMerge/>
            <w:shd w:val="clear" w:color="auto" w:fill="D9D9D9"/>
          </w:tcPr>
          <w:p w:rsidR="006E1B20" w:rsidRDefault="006E1B20">
            <w:pPr>
              <w:ind w:left="0"/>
              <w:jc w:val="right"/>
              <w:rPr>
                <w:sz w:val="20"/>
              </w:rPr>
            </w:pPr>
          </w:p>
        </w:tc>
        <w:tc>
          <w:tcPr>
            <w:tcW w:w="658" w:type="dxa"/>
            <w:shd w:val="clear" w:color="auto" w:fill="FFFFFF"/>
          </w:tcPr>
          <w:p w:rsidR="006E1B20" w:rsidRDefault="000137AD">
            <w:pPr>
              <w:ind w:left="0"/>
              <w:jc w:val="right"/>
              <w:rPr>
                <w:sz w:val="20"/>
              </w:rPr>
            </w:pPr>
            <w:r w:rsidRPr="00B150B1">
              <w:rPr>
                <w:sz w:val="20"/>
              </w:rPr>
              <w:t>128</w:t>
            </w:r>
          </w:p>
        </w:tc>
        <w:tc>
          <w:tcPr>
            <w:tcW w:w="7193" w:type="dxa"/>
            <w:gridSpan w:val="8"/>
            <w:shd w:val="clear" w:color="auto" w:fill="FFFFFF"/>
          </w:tcPr>
          <w:p w:rsidR="006E1B20" w:rsidRDefault="000137AD">
            <w:pPr>
              <w:ind w:left="0"/>
              <w:rPr>
                <w:color w:val="auto"/>
                <w:sz w:val="20"/>
              </w:rPr>
            </w:pPr>
            <w:r w:rsidRPr="00B150B1">
              <w:rPr>
                <w:color w:val="auto"/>
                <w:sz w:val="20"/>
              </w:rPr>
              <w:t>Rax (8 bytes)</w:t>
            </w:r>
          </w:p>
        </w:tc>
      </w:tr>
      <w:tr w:rsidR="000137AD" w:rsidRPr="00B150B1" w:rsidTr="00F751B0">
        <w:trPr>
          <w:trHeight w:val="432"/>
        </w:trPr>
        <w:tc>
          <w:tcPr>
            <w:tcW w:w="501" w:type="dxa"/>
            <w:vMerge/>
            <w:shd w:val="clear" w:color="auto" w:fill="D9D9D9"/>
            <w:textDirection w:val="btLr"/>
          </w:tcPr>
          <w:p w:rsidR="006E1B20" w:rsidRDefault="006E1B20">
            <w:pPr>
              <w:ind w:left="113" w:right="113"/>
              <w:jc w:val="center"/>
              <w:rPr>
                <w:sz w:val="20"/>
              </w:rPr>
            </w:pPr>
          </w:p>
        </w:tc>
        <w:tc>
          <w:tcPr>
            <w:tcW w:w="658" w:type="dxa"/>
            <w:shd w:val="clear" w:color="auto" w:fill="FFFFFF"/>
            <w:textDirection w:val="btLr"/>
          </w:tcPr>
          <w:p w:rsidR="006E1B20" w:rsidRDefault="000137AD">
            <w:pPr>
              <w:ind w:left="113" w:right="113"/>
              <w:jc w:val="center"/>
              <w:rPr>
                <w:sz w:val="20"/>
              </w:rPr>
            </w:pPr>
            <w:r w:rsidRPr="00B150B1">
              <w:rPr>
                <w:sz w:val="20"/>
              </w:rPr>
              <w:t>…</w:t>
            </w:r>
          </w:p>
        </w:tc>
        <w:tc>
          <w:tcPr>
            <w:tcW w:w="7193" w:type="dxa"/>
            <w:gridSpan w:val="8"/>
            <w:shd w:val="clear" w:color="auto" w:fill="FFFFFF"/>
            <w:textDirection w:val="btLr"/>
          </w:tcPr>
          <w:p w:rsidR="006E1B20" w:rsidRDefault="000137AD">
            <w:pPr>
              <w:ind w:left="113" w:right="113"/>
              <w:jc w:val="center"/>
              <w:rPr>
                <w:color w:val="auto"/>
                <w:sz w:val="20"/>
              </w:rPr>
            </w:pPr>
            <w:r w:rsidRPr="00B150B1">
              <w:rPr>
                <w:color w:val="auto"/>
                <w:sz w:val="20"/>
              </w:rPr>
              <w:t>...</w:t>
            </w:r>
          </w:p>
        </w:tc>
      </w:tr>
      <w:tr w:rsidR="000137AD" w:rsidRPr="00B150B1" w:rsidTr="00F751B0">
        <w:trPr>
          <w:trHeight w:val="432"/>
        </w:trPr>
        <w:tc>
          <w:tcPr>
            <w:tcW w:w="501" w:type="dxa"/>
            <w:vMerge/>
            <w:shd w:val="clear" w:color="auto" w:fill="D9D9D9"/>
          </w:tcPr>
          <w:p w:rsidR="006E1B20" w:rsidRDefault="006E1B20">
            <w:pPr>
              <w:ind w:left="0"/>
              <w:jc w:val="right"/>
              <w:rPr>
                <w:sz w:val="20"/>
              </w:rPr>
            </w:pPr>
          </w:p>
        </w:tc>
        <w:tc>
          <w:tcPr>
            <w:tcW w:w="658" w:type="dxa"/>
            <w:shd w:val="clear" w:color="auto" w:fill="FFFFFF"/>
          </w:tcPr>
          <w:p w:rsidR="006E1B20" w:rsidRDefault="000137AD">
            <w:pPr>
              <w:ind w:left="0"/>
              <w:jc w:val="right"/>
              <w:rPr>
                <w:sz w:val="20"/>
              </w:rPr>
            </w:pPr>
            <w:r w:rsidRPr="00B150B1">
              <w:rPr>
                <w:sz w:val="20"/>
              </w:rPr>
              <w:t>248</w:t>
            </w:r>
          </w:p>
        </w:tc>
        <w:tc>
          <w:tcPr>
            <w:tcW w:w="7193" w:type="dxa"/>
            <w:gridSpan w:val="8"/>
            <w:shd w:val="clear" w:color="auto" w:fill="FFFFFF"/>
          </w:tcPr>
          <w:p w:rsidR="006E1B20" w:rsidRDefault="000137AD">
            <w:pPr>
              <w:ind w:left="0"/>
              <w:rPr>
                <w:color w:val="auto"/>
                <w:sz w:val="20"/>
              </w:rPr>
            </w:pPr>
            <w:r w:rsidRPr="00B150B1">
              <w:rPr>
                <w:color w:val="auto"/>
                <w:sz w:val="20"/>
              </w:rPr>
              <w:t>R15 (8 bytes)</w:t>
            </w:r>
          </w:p>
        </w:tc>
      </w:tr>
    </w:tbl>
    <w:p w:rsidR="006E1B20" w:rsidRDefault="006E1B20">
      <w:pPr>
        <w:pStyle w:val="Le"/>
        <w:rPr>
          <w:sz w:val="14"/>
        </w:rPr>
      </w:pPr>
    </w:p>
    <w:p w:rsidR="006E1B20" w:rsidRDefault="006E1B20">
      <w:pPr>
        <w:pStyle w:val="BodyText"/>
        <w:rPr>
          <w:i/>
        </w:rPr>
      </w:pPr>
    </w:p>
    <w:p w:rsidR="006E1B20" w:rsidRDefault="00E4747E">
      <w:pPr>
        <w:pStyle w:val="BodyText"/>
        <w:ind w:left="360" w:hanging="360"/>
      </w:pPr>
      <w:r w:rsidRPr="00B150B1">
        <w:rPr>
          <w:i/>
        </w:rPr>
        <w:t xml:space="preserve">ExceptionVector </w:t>
      </w:r>
      <w:r w:rsidRPr="00B150B1">
        <w:t>provides the vector number of the exception that was generated.</w:t>
      </w:r>
    </w:p>
    <w:p w:rsidR="006E1B20" w:rsidRDefault="00E4747E">
      <w:pPr>
        <w:pStyle w:val="BodyText"/>
        <w:ind w:left="360" w:hanging="360"/>
      </w:pPr>
      <w:r w:rsidRPr="00B150B1">
        <w:rPr>
          <w:i/>
        </w:rPr>
        <w:t>ExceptionFlags</w:t>
      </w:r>
      <w:r w:rsidRPr="00B150B1">
        <w:t xml:space="preserve"> is of type HV_X64_EXCEPTION_INFO and</w:t>
      </w:r>
      <w:r w:rsidRPr="00B150B1">
        <w:rPr>
          <w:i/>
        </w:rPr>
        <w:t xml:space="preserve"> </w:t>
      </w:r>
      <w:r w:rsidRPr="00B150B1">
        <w:t>provides information about the exception.</w:t>
      </w:r>
    </w:p>
    <w:p w:rsidR="006E1B20" w:rsidRDefault="00E4747E">
      <w:pPr>
        <w:pStyle w:val="BodyText"/>
        <w:ind w:left="360" w:hanging="360"/>
      </w:pPr>
      <w:r w:rsidRPr="00B150B1">
        <w:rPr>
          <w:i/>
        </w:rPr>
        <w:t xml:space="preserve">InstByteCount </w:t>
      </w:r>
      <w:r w:rsidRPr="00B150B1">
        <w:t>indicates how many instruction bytes have been provided in the InstructionBytes fields. Valid values are in the range 0 through 16.</w:t>
      </w:r>
    </w:p>
    <w:p w:rsidR="006E1B20" w:rsidRDefault="00E4747E">
      <w:pPr>
        <w:pStyle w:val="BodyText"/>
        <w:ind w:left="360" w:hanging="360"/>
      </w:pPr>
      <w:r w:rsidRPr="00B150B1">
        <w:rPr>
          <w:i/>
        </w:rPr>
        <w:t>ErrorCode</w:t>
      </w:r>
      <w:r w:rsidRPr="00B150B1">
        <w:t xml:space="preserve"> provides the error code that would have been pushed as part of the exception frame. This field is valid only if the exception flags indicate that an error code is present.</w:t>
      </w:r>
    </w:p>
    <w:p w:rsidR="006E1B20" w:rsidRDefault="0030206F">
      <w:pPr>
        <w:pStyle w:val="BodyText"/>
        <w:ind w:left="360" w:hanging="360"/>
      </w:pPr>
      <w:r w:rsidRPr="00B150B1">
        <w:rPr>
          <w:i/>
        </w:rPr>
        <w:t xml:space="preserve">ExceptionParameter </w:t>
      </w:r>
      <w:r w:rsidR="0064147F" w:rsidRPr="00B150B1">
        <w:t xml:space="preserve">provides </w:t>
      </w:r>
      <w:r w:rsidRPr="00B150B1">
        <w:t>additional information whose meaning is specific to the exception type. It is only defined for page faults (vector 0x0E) and breakpoint exceptions (vector 0x01). In the case of page faults, t</w:t>
      </w:r>
      <w:r w:rsidR="0064147F" w:rsidRPr="00B150B1">
        <w:t>he virtual address that caused the fault</w:t>
      </w:r>
      <w:r w:rsidRPr="00B150B1">
        <w:t xml:space="preserve"> is provided (that is, the value that would normally be placed in CR2 by the processor)</w:t>
      </w:r>
      <w:r w:rsidR="0064147F" w:rsidRPr="00B150B1">
        <w:t xml:space="preserve">. </w:t>
      </w:r>
      <w:r w:rsidRPr="00B150B1">
        <w:t xml:space="preserve">In the case of breakpoint exceptions, the value that would have been placed in DR6 is provided. This field </w:t>
      </w:r>
      <w:r w:rsidR="0064147F" w:rsidRPr="00B150B1">
        <w:t>is reserved for all other exception type.</w:t>
      </w:r>
    </w:p>
    <w:p w:rsidR="006E1B20" w:rsidRDefault="00E4747E">
      <w:pPr>
        <w:pStyle w:val="BodyText"/>
        <w:ind w:left="360" w:hanging="360"/>
      </w:pPr>
      <w:r w:rsidRPr="00B150B1">
        <w:rPr>
          <w:i/>
        </w:rPr>
        <w:t xml:space="preserve">InstructionBytes </w:t>
      </w:r>
      <w:r w:rsidRPr="00B150B1">
        <w:t xml:space="preserve">includes up to 16 bytes from the instruction stream starting at the current CS:RIP. The number of valid bytes is specified by </w:t>
      </w:r>
      <w:r w:rsidRPr="00B150B1">
        <w:rPr>
          <w:i/>
        </w:rPr>
        <w:t>InstByteCount</w:t>
      </w:r>
      <w:r w:rsidRPr="00B150B1">
        <w:t xml:space="preserve">. If the access was due to the delivery of an interruption (as indicated by the </w:t>
      </w:r>
      <w:r w:rsidRPr="00B150B1">
        <w:rPr>
          <w:i/>
        </w:rPr>
        <w:t xml:space="preserve">InterruptionPending </w:t>
      </w:r>
      <w:r w:rsidRPr="00B150B1">
        <w:t xml:space="preserve">bit in the </w:t>
      </w:r>
      <w:r w:rsidRPr="00B150B1">
        <w:rPr>
          <w:i/>
        </w:rPr>
        <w:t xml:space="preserve">ExecutionState </w:t>
      </w:r>
      <w:r w:rsidRPr="00B150B1">
        <w:t xml:space="preserve">field), the message will not include any instruction bytes. In other cases, the hypervisor may only fetch up to the next page boundary or up to the end of the code segment, resulting in an instruction byte count that is less than 16. </w:t>
      </w:r>
    </w:p>
    <w:p w:rsidR="006E1B20" w:rsidRDefault="00E4747E">
      <w:pPr>
        <w:pStyle w:val="BodyText"/>
        <w:ind w:left="360" w:hanging="360"/>
      </w:pPr>
      <w:r w:rsidRPr="00B150B1">
        <w:rPr>
          <w:i/>
        </w:rPr>
        <w:t xml:space="preserve">DsSegment </w:t>
      </w:r>
      <w:r w:rsidRPr="00B150B1">
        <w:t>provides the selector, base, limit, and flags for the current data segment (DS).</w:t>
      </w:r>
    </w:p>
    <w:p w:rsidR="006E1B20" w:rsidRDefault="00E4747E">
      <w:pPr>
        <w:pStyle w:val="BodyText"/>
        <w:ind w:left="360" w:hanging="360"/>
      </w:pPr>
      <w:r w:rsidRPr="00B150B1">
        <w:rPr>
          <w:i/>
        </w:rPr>
        <w:t xml:space="preserve">SsSegment </w:t>
      </w:r>
      <w:r w:rsidRPr="00B150B1">
        <w:t>provides the selector, base, limit, and flags for the current stack segment (SS).</w:t>
      </w:r>
    </w:p>
    <w:p w:rsidR="006E1B20" w:rsidRDefault="00E4747E">
      <w:pPr>
        <w:pStyle w:val="BodyText"/>
        <w:ind w:left="360" w:hanging="360"/>
      </w:pPr>
      <w:r w:rsidRPr="00B150B1">
        <w:rPr>
          <w:i/>
        </w:rPr>
        <w:t xml:space="preserve">Rax...R15 </w:t>
      </w:r>
      <w:r w:rsidRPr="00B150B1">
        <w:t>provides the current values of the virtual processor’s sixteen 64-bit general purpose registers.</w:t>
      </w:r>
    </w:p>
    <w:p w:rsidR="006E1B20" w:rsidRDefault="00E4747E">
      <w:pPr>
        <w:pStyle w:val="Heading3"/>
      </w:pPr>
      <w:bookmarkStart w:id="14532" w:name="_Toc144554714"/>
      <w:bookmarkStart w:id="14533" w:name="_Toc144554728"/>
      <w:bookmarkStart w:id="14534" w:name="_Toc144554729"/>
      <w:bookmarkStart w:id="14535" w:name="_Toc127596882"/>
      <w:bookmarkStart w:id="14536" w:name="_Toc127786503"/>
      <w:bookmarkStart w:id="14537" w:name="_Toc127786819"/>
      <w:bookmarkStart w:id="14538" w:name="_Toc127787135"/>
      <w:bookmarkStart w:id="14539" w:name="_Toc127877809"/>
      <w:bookmarkStart w:id="14540" w:name="_Toc128289879"/>
      <w:bookmarkStart w:id="14541" w:name="_Toc128290272"/>
      <w:bookmarkStart w:id="14542" w:name="_Toc130189877"/>
      <w:bookmarkStart w:id="14543" w:name="_Toc130201093"/>
      <w:bookmarkStart w:id="14544" w:name="_Toc130201409"/>
      <w:bookmarkStart w:id="14545" w:name="_Toc130201730"/>
      <w:bookmarkStart w:id="14546" w:name="_Toc131936922"/>
      <w:bookmarkStart w:id="14547" w:name="_Toc133901283"/>
      <w:bookmarkStart w:id="14548" w:name="_Toc137461157"/>
      <w:bookmarkStart w:id="14549" w:name="_Toc139096672"/>
      <w:bookmarkStart w:id="14550" w:name="_Toc139188595"/>
      <w:bookmarkStart w:id="14551" w:name="_Toc139191458"/>
      <w:bookmarkStart w:id="14552" w:name="_Toc140490510"/>
      <w:bookmarkStart w:id="14553" w:name="_Toc140571412"/>
      <w:bookmarkStart w:id="14554" w:name="_Toc141257685"/>
      <w:bookmarkStart w:id="14555" w:name="_Toc141258012"/>
      <w:bookmarkStart w:id="14556" w:name="_Toc141267540"/>
      <w:bookmarkStart w:id="14557" w:name="_Toc141522558"/>
      <w:bookmarkStart w:id="14558" w:name="_Toc141529646"/>
      <w:bookmarkStart w:id="14559" w:name="_Toc141529963"/>
      <w:bookmarkStart w:id="14560" w:name="_Toc141851572"/>
      <w:bookmarkStart w:id="14561" w:name="_Toc141852506"/>
      <w:bookmarkStart w:id="14562" w:name="_Toc141888050"/>
      <w:bookmarkStart w:id="14563" w:name="_Toc141889890"/>
      <w:bookmarkStart w:id="14564" w:name="_Toc141893559"/>
      <w:bookmarkStart w:id="14565" w:name="_Toc142113412"/>
      <w:bookmarkStart w:id="14566" w:name="_Toc142114440"/>
      <w:bookmarkStart w:id="14567" w:name="_Toc142729657"/>
      <w:bookmarkStart w:id="14568" w:name="_Toc142730941"/>
      <w:bookmarkStart w:id="14569" w:name="_Toc142731314"/>
      <w:bookmarkStart w:id="14570" w:name="_Toc142998681"/>
      <w:bookmarkStart w:id="14571" w:name="_Toc143063773"/>
      <w:bookmarkStart w:id="14572" w:name="_Toc143509883"/>
      <w:bookmarkStart w:id="14573" w:name="_Toc143510330"/>
      <w:bookmarkStart w:id="14574" w:name="_Toc144026362"/>
      <w:bookmarkStart w:id="14575" w:name="_Toc144026693"/>
      <w:bookmarkStart w:id="14576" w:name="_Toc144276336"/>
      <w:bookmarkStart w:id="14577" w:name="_Toc144276680"/>
      <w:bookmarkStart w:id="14578" w:name="_Toc144280268"/>
      <w:bookmarkStart w:id="14579" w:name="_Toc144280614"/>
      <w:bookmarkStart w:id="14580" w:name="_Toc144540829"/>
      <w:bookmarkStart w:id="14581" w:name="_Toc144554732"/>
      <w:bookmarkStart w:id="14582" w:name="_Toc144722333"/>
      <w:bookmarkStart w:id="14583" w:name="_Toc145503796"/>
      <w:bookmarkStart w:id="14584" w:name="_Toc145512238"/>
      <w:bookmarkStart w:id="14585" w:name="_Toc145513261"/>
      <w:bookmarkStart w:id="14586" w:name="_Toc145513645"/>
      <w:bookmarkStart w:id="14587" w:name="_Toc192577702"/>
      <w:bookmarkEnd w:id="14532"/>
      <w:bookmarkEnd w:id="14533"/>
      <w:bookmarkEnd w:id="14534"/>
      <w:r w:rsidRPr="00B150B1">
        <w:t>APIC EOI Message</w:t>
      </w:r>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p>
    <w:p w:rsidR="006E1B20" w:rsidRDefault="00E4747E">
      <w:pPr>
        <w:pStyle w:val="BodyTextLink"/>
      </w:pPr>
      <w:r w:rsidRPr="00B150B1">
        <w:t>An APIC EOI message is delivered by the hypervisor after a virtual processor executes an instruction that writes to the APIC’s memory-mapped EOI register</w:t>
      </w:r>
      <w:r w:rsidR="00825BD3" w:rsidRPr="00B150B1">
        <w:t xml:space="preserve"> or APIC EOI MSR</w:t>
      </w:r>
      <w:r w:rsidRPr="00B150B1">
        <w:t xml:space="preserve">, indicating the </w:t>
      </w:r>
      <w:r w:rsidR="00BB49BE" w:rsidRPr="00B150B1">
        <w:rPr>
          <w:rFonts w:cs="Tahoma"/>
        </w:rPr>
        <w:t>“</w:t>
      </w:r>
      <w:r w:rsidRPr="00B150B1">
        <w:t>end of interrupt</w:t>
      </w:r>
      <w:r w:rsidR="00BB49BE" w:rsidRPr="00B150B1">
        <w:rPr>
          <w:rFonts w:cs="Tahoma"/>
        </w:rPr>
        <w:t>”.</w:t>
      </w:r>
      <w:r w:rsidRPr="00B150B1">
        <w:t xml:space="preserve"> This message is generated only for level-triggered fixed or external interrupts.</w:t>
      </w:r>
    </w:p>
    <w:p w:rsidR="006E1B20" w:rsidRDefault="006E1B20">
      <w:pPr>
        <w:rPr>
          <w:sz w:val="20"/>
        </w:rPr>
      </w:pPr>
    </w:p>
    <w:tbl>
      <w:tblPr>
        <w:tblW w:w="8352" w:type="dxa"/>
        <w:tblInd w:w="288" w:type="dxa"/>
        <w:tblBorders>
          <w:top w:val="single" w:sz="4" w:space="0" w:color="C0C0C0"/>
          <w:left w:val="single" w:sz="4" w:space="0" w:color="C0C0C0"/>
          <w:bottom w:val="dashSmallGap" w:sz="4" w:space="0" w:color="auto"/>
          <w:right w:val="single" w:sz="4" w:space="0" w:color="C0C0C0"/>
          <w:insideH w:val="single" w:sz="4" w:space="0" w:color="C0C0C0"/>
          <w:insideV w:val="single" w:sz="4" w:space="0" w:color="C0C0C0"/>
        </w:tblBorders>
        <w:shd w:val="clear" w:color="auto" w:fill="99CCFF"/>
        <w:tblLayout w:type="fixed"/>
        <w:tblLook w:val="01E0"/>
      </w:tblPr>
      <w:tblGrid>
        <w:gridCol w:w="616"/>
        <w:gridCol w:w="551"/>
        <w:gridCol w:w="3202"/>
        <w:gridCol w:w="2684"/>
        <w:gridCol w:w="1299"/>
      </w:tblGrid>
      <w:tr w:rsidR="0023512B" w:rsidRPr="00B150B1" w:rsidTr="00C74CD6">
        <w:trPr>
          <w:trHeight w:val="432"/>
        </w:trPr>
        <w:tc>
          <w:tcPr>
            <w:tcW w:w="667" w:type="dxa"/>
            <w:vMerge w:val="restart"/>
            <w:tcBorders>
              <w:bottom w:val="dashSmallGap" w:sz="4" w:space="0" w:color="auto"/>
            </w:tcBorders>
            <w:shd w:val="clear" w:color="auto" w:fill="FFFFFF"/>
            <w:textDirection w:val="btLr"/>
          </w:tcPr>
          <w:p w:rsidR="006E1B20" w:rsidRDefault="00881185">
            <w:pPr>
              <w:ind w:left="113" w:right="113"/>
              <w:jc w:val="center"/>
              <w:rPr>
                <w:rFonts w:ascii="Arial Narrow" w:hAnsi="Arial Narrow"/>
                <w:sz w:val="16"/>
                <w:szCs w:val="18"/>
              </w:rPr>
            </w:pPr>
            <w:r w:rsidRPr="00B150B1">
              <w:rPr>
                <w:rFonts w:ascii="Arial Narrow" w:hAnsi="Arial Narrow"/>
                <w:sz w:val="16"/>
                <w:szCs w:val="18"/>
              </w:rPr>
              <w:t>Message Header</w:t>
            </w:r>
          </w:p>
        </w:tc>
        <w:tc>
          <w:tcPr>
            <w:tcW w:w="593" w:type="dxa"/>
            <w:tcBorders>
              <w:bottom w:val="single" w:sz="4" w:space="0" w:color="C0C0C0"/>
            </w:tcBorders>
            <w:shd w:val="clear" w:color="auto" w:fill="FFFFFF"/>
          </w:tcPr>
          <w:p w:rsidR="006E1B20" w:rsidRDefault="00881185">
            <w:pPr>
              <w:ind w:left="0"/>
              <w:jc w:val="right"/>
              <w:rPr>
                <w:sz w:val="20"/>
              </w:rPr>
            </w:pPr>
            <w:r w:rsidRPr="00B150B1">
              <w:rPr>
                <w:sz w:val="20"/>
              </w:rPr>
              <w:t>0</w:t>
            </w:r>
          </w:p>
        </w:tc>
        <w:tc>
          <w:tcPr>
            <w:tcW w:w="3597" w:type="dxa"/>
            <w:tcBorders>
              <w:bottom w:val="single" w:sz="4" w:space="0" w:color="C0C0C0"/>
            </w:tcBorders>
            <w:shd w:val="clear" w:color="auto" w:fill="FFFFFF"/>
          </w:tcPr>
          <w:p w:rsidR="006E1B20" w:rsidRDefault="00881185">
            <w:pPr>
              <w:ind w:left="0"/>
              <w:rPr>
                <w:color w:val="auto"/>
                <w:sz w:val="20"/>
              </w:rPr>
            </w:pPr>
            <w:r w:rsidRPr="00B150B1">
              <w:rPr>
                <w:color w:val="auto"/>
                <w:sz w:val="20"/>
              </w:rPr>
              <w:t>MessageType (4 bytes)</w:t>
            </w:r>
          </w:p>
        </w:tc>
        <w:tc>
          <w:tcPr>
            <w:tcW w:w="3010" w:type="dxa"/>
            <w:tcBorders>
              <w:bottom w:val="single" w:sz="4" w:space="0" w:color="C0C0C0"/>
            </w:tcBorders>
            <w:shd w:val="clear" w:color="auto" w:fill="E6E6E6"/>
          </w:tcPr>
          <w:p w:rsidR="006E1B20" w:rsidRDefault="00881185">
            <w:pPr>
              <w:ind w:left="0"/>
              <w:rPr>
                <w:color w:val="auto"/>
                <w:sz w:val="20"/>
              </w:rPr>
            </w:pPr>
            <w:r w:rsidRPr="00B150B1">
              <w:rPr>
                <w:color w:val="auto"/>
                <w:sz w:val="20"/>
              </w:rPr>
              <w:t>Rsvd (3 bytes)</w:t>
            </w:r>
          </w:p>
        </w:tc>
        <w:tc>
          <w:tcPr>
            <w:tcW w:w="1440" w:type="dxa"/>
            <w:tcBorders>
              <w:bottom w:val="single" w:sz="4" w:space="0" w:color="C0C0C0"/>
            </w:tcBorders>
            <w:shd w:val="clear" w:color="auto" w:fill="auto"/>
          </w:tcPr>
          <w:p w:rsidR="006E1B20" w:rsidRDefault="00881185">
            <w:pPr>
              <w:ind w:left="0"/>
              <w:jc w:val="center"/>
              <w:rPr>
                <w:color w:val="auto"/>
                <w:sz w:val="16"/>
                <w:szCs w:val="18"/>
              </w:rPr>
            </w:pPr>
            <w:r w:rsidRPr="00B150B1">
              <w:rPr>
                <w:color w:val="auto"/>
                <w:sz w:val="16"/>
                <w:szCs w:val="18"/>
              </w:rPr>
              <w:t>PayloadSize</w:t>
            </w:r>
          </w:p>
          <w:p w:rsidR="006E1B20" w:rsidRDefault="00881185">
            <w:pPr>
              <w:ind w:left="0"/>
              <w:jc w:val="center"/>
              <w:rPr>
                <w:color w:val="auto"/>
                <w:sz w:val="16"/>
                <w:szCs w:val="18"/>
              </w:rPr>
            </w:pPr>
            <w:r w:rsidRPr="00B150B1">
              <w:rPr>
                <w:color w:val="auto"/>
                <w:sz w:val="16"/>
                <w:szCs w:val="18"/>
              </w:rPr>
              <w:t>(1 byte)</w:t>
            </w:r>
          </w:p>
        </w:tc>
      </w:tr>
      <w:tr w:rsidR="00881185" w:rsidRPr="00B150B1" w:rsidTr="00C74CD6">
        <w:trPr>
          <w:trHeight w:val="432"/>
        </w:trPr>
        <w:tc>
          <w:tcPr>
            <w:tcW w:w="667" w:type="dxa"/>
            <w:vMerge/>
            <w:tcBorders>
              <w:bottom w:val="dashSmallGap" w:sz="4" w:space="0" w:color="auto"/>
            </w:tcBorders>
            <w:shd w:val="clear" w:color="auto" w:fill="FFFFFF"/>
          </w:tcPr>
          <w:p w:rsidR="006E1B20" w:rsidRDefault="006E1B20">
            <w:pPr>
              <w:ind w:left="0"/>
              <w:jc w:val="right"/>
              <w:rPr>
                <w:sz w:val="20"/>
              </w:rPr>
            </w:pPr>
          </w:p>
        </w:tc>
        <w:tc>
          <w:tcPr>
            <w:tcW w:w="593" w:type="dxa"/>
            <w:tcBorders>
              <w:bottom w:val="dashSmallGap" w:sz="4" w:space="0" w:color="auto"/>
            </w:tcBorders>
            <w:shd w:val="clear" w:color="auto" w:fill="FFFFFF"/>
          </w:tcPr>
          <w:p w:rsidR="006E1B20" w:rsidRDefault="00881185">
            <w:pPr>
              <w:ind w:left="0"/>
              <w:jc w:val="right"/>
              <w:rPr>
                <w:sz w:val="20"/>
              </w:rPr>
            </w:pPr>
            <w:r w:rsidRPr="00B150B1">
              <w:rPr>
                <w:sz w:val="20"/>
              </w:rPr>
              <w:t>8</w:t>
            </w:r>
          </w:p>
        </w:tc>
        <w:tc>
          <w:tcPr>
            <w:tcW w:w="8047" w:type="dxa"/>
            <w:gridSpan w:val="3"/>
            <w:tcBorders>
              <w:bottom w:val="dashSmallGap" w:sz="4" w:space="0" w:color="auto"/>
            </w:tcBorders>
            <w:shd w:val="clear" w:color="auto" w:fill="FFFFFF"/>
          </w:tcPr>
          <w:p w:rsidR="006E1B20" w:rsidRDefault="00881185">
            <w:pPr>
              <w:ind w:left="0"/>
              <w:rPr>
                <w:color w:val="auto"/>
                <w:sz w:val="20"/>
              </w:rPr>
            </w:pPr>
            <w:r w:rsidRPr="00B150B1">
              <w:rPr>
                <w:color w:val="auto"/>
                <w:sz w:val="20"/>
              </w:rPr>
              <w:t>SourcePartition (8 bytes)</w:t>
            </w:r>
          </w:p>
        </w:tc>
      </w:tr>
      <w:tr w:rsidR="00881185" w:rsidRPr="00B150B1" w:rsidTr="00C74CD6">
        <w:trPr>
          <w:trHeight w:val="432"/>
        </w:trPr>
        <w:tc>
          <w:tcPr>
            <w:tcW w:w="667" w:type="dxa"/>
            <w:vMerge w:val="restart"/>
            <w:tcBorders>
              <w:top w:val="dashSmallGap" w:sz="4" w:space="0" w:color="auto"/>
            </w:tcBorders>
            <w:shd w:val="clear" w:color="auto" w:fill="D9D9D9"/>
            <w:textDirection w:val="btLr"/>
          </w:tcPr>
          <w:p w:rsidR="006E1B20" w:rsidRDefault="00881185">
            <w:pPr>
              <w:ind w:left="113" w:right="113"/>
              <w:jc w:val="center"/>
              <w:rPr>
                <w:rFonts w:ascii="Arial Narrow" w:hAnsi="Arial Narrow"/>
                <w:sz w:val="16"/>
                <w:szCs w:val="18"/>
              </w:rPr>
            </w:pPr>
            <w:r w:rsidRPr="00B150B1">
              <w:rPr>
                <w:rFonts w:ascii="Arial Narrow" w:hAnsi="Arial Narrow"/>
                <w:sz w:val="16"/>
                <w:szCs w:val="18"/>
              </w:rPr>
              <w:t>APIC  EOI Payload</w:t>
            </w:r>
          </w:p>
        </w:tc>
        <w:tc>
          <w:tcPr>
            <w:tcW w:w="593" w:type="dxa"/>
            <w:tcBorders>
              <w:top w:val="dashSmallGap" w:sz="4" w:space="0" w:color="auto"/>
            </w:tcBorders>
            <w:shd w:val="clear" w:color="auto" w:fill="FFFFFF"/>
          </w:tcPr>
          <w:p w:rsidR="006E1B20" w:rsidRDefault="00881185">
            <w:pPr>
              <w:ind w:left="0"/>
              <w:jc w:val="right"/>
              <w:rPr>
                <w:sz w:val="20"/>
              </w:rPr>
            </w:pPr>
            <w:r w:rsidRPr="00B150B1">
              <w:rPr>
                <w:sz w:val="20"/>
              </w:rPr>
              <w:t>16</w:t>
            </w:r>
          </w:p>
        </w:tc>
        <w:tc>
          <w:tcPr>
            <w:tcW w:w="3597" w:type="dxa"/>
            <w:tcBorders>
              <w:top w:val="dashSmallGap" w:sz="4" w:space="0" w:color="auto"/>
            </w:tcBorders>
            <w:shd w:val="clear" w:color="auto" w:fill="FFFFFF"/>
          </w:tcPr>
          <w:p w:rsidR="006E1B20" w:rsidRDefault="00881185">
            <w:pPr>
              <w:ind w:left="0"/>
              <w:rPr>
                <w:color w:val="auto"/>
                <w:sz w:val="20"/>
              </w:rPr>
            </w:pPr>
            <w:r w:rsidRPr="00B150B1">
              <w:rPr>
                <w:color w:val="auto"/>
                <w:sz w:val="20"/>
              </w:rPr>
              <w:t>VpIndex (4 bytes)</w:t>
            </w:r>
          </w:p>
        </w:tc>
        <w:tc>
          <w:tcPr>
            <w:tcW w:w="4450" w:type="dxa"/>
            <w:gridSpan w:val="2"/>
            <w:tcBorders>
              <w:top w:val="dashSmallGap" w:sz="4" w:space="0" w:color="auto"/>
            </w:tcBorders>
            <w:shd w:val="clear" w:color="auto" w:fill="FFFFFF"/>
          </w:tcPr>
          <w:p w:rsidR="006E1B20" w:rsidRDefault="00881185">
            <w:pPr>
              <w:ind w:left="0"/>
              <w:rPr>
                <w:color w:val="auto"/>
                <w:sz w:val="20"/>
              </w:rPr>
            </w:pPr>
            <w:r w:rsidRPr="00B150B1">
              <w:rPr>
                <w:color w:val="auto"/>
                <w:sz w:val="20"/>
              </w:rPr>
              <w:t>InterruptVector (4 bytes)</w:t>
            </w:r>
          </w:p>
        </w:tc>
      </w:tr>
      <w:tr w:rsidR="00881185" w:rsidRPr="00B150B1" w:rsidTr="00C74CD6">
        <w:trPr>
          <w:trHeight w:val="432"/>
        </w:trPr>
        <w:tc>
          <w:tcPr>
            <w:tcW w:w="667" w:type="dxa"/>
            <w:vMerge/>
            <w:shd w:val="clear" w:color="auto" w:fill="D9D9D9"/>
          </w:tcPr>
          <w:p w:rsidR="006E1B20" w:rsidRDefault="006E1B20">
            <w:pPr>
              <w:ind w:left="0"/>
              <w:jc w:val="right"/>
              <w:rPr>
                <w:sz w:val="20"/>
              </w:rPr>
            </w:pPr>
          </w:p>
        </w:tc>
        <w:tc>
          <w:tcPr>
            <w:tcW w:w="8640" w:type="dxa"/>
            <w:gridSpan w:val="4"/>
            <w:shd w:val="clear" w:color="auto" w:fill="E6E6E6"/>
          </w:tcPr>
          <w:p w:rsidR="006E1B20" w:rsidRDefault="006E1B20">
            <w:pPr>
              <w:ind w:left="0"/>
              <w:rPr>
                <w:color w:val="auto"/>
                <w:sz w:val="20"/>
              </w:rPr>
            </w:pPr>
          </w:p>
        </w:tc>
      </w:tr>
    </w:tbl>
    <w:p w:rsidR="006E1B20" w:rsidRDefault="006E1B20">
      <w:pPr>
        <w:pStyle w:val="Le"/>
        <w:rPr>
          <w:sz w:val="14"/>
        </w:rPr>
      </w:pPr>
    </w:p>
    <w:p w:rsidR="006E1B20" w:rsidRDefault="006E1B20">
      <w:pPr>
        <w:pStyle w:val="BodyText"/>
        <w:rPr>
          <w:i/>
        </w:rPr>
      </w:pPr>
    </w:p>
    <w:p w:rsidR="006E1B20" w:rsidRDefault="00E4747E">
      <w:pPr>
        <w:pStyle w:val="BodyText"/>
        <w:ind w:left="360" w:hanging="360"/>
      </w:pPr>
      <w:r w:rsidRPr="00B150B1">
        <w:rPr>
          <w:i/>
        </w:rPr>
        <w:t xml:space="preserve">VpIndex </w:t>
      </w:r>
      <w:r w:rsidRPr="00B150B1">
        <w:t>provides the index of the virtual processor.</w:t>
      </w:r>
    </w:p>
    <w:p w:rsidR="006E1B20" w:rsidRDefault="00E4747E">
      <w:pPr>
        <w:pStyle w:val="BodyText"/>
        <w:ind w:left="360" w:hanging="360"/>
      </w:pPr>
      <w:r w:rsidRPr="00B150B1">
        <w:rPr>
          <w:i/>
        </w:rPr>
        <w:t>InterruptVector</w:t>
      </w:r>
      <w:r w:rsidRPr="00B150B1">
        <w:t xml:space="preserve"> is the vector of the interrupt that was just EOI’ed.</w:t>
      </w:r>
    </w:p>
    <w:p w:rsidR="006E1B20" w:rsidRDefault="006A7C27">
      <w:pPr>
        <w:pStyle w:val="Heading3"/>
      </w:pPr>
      <w:bookmarkStart w:id="14588" w:name="_Toc127596883"/>
      <w:bookmarkStart w:id="14589" w:name="_Toc127786504"/>
      <w:bookmarkStart w:id="14590" w:name="_Toc127786820"/>
      <w:bookmarkStart w:id="14591" w:name="_Toc127787136"/>
      <w:bookmarkStart w:id="14592" w:name="_Toc127877810"/>
      <w:bookmarkStart w:id="14593" w:name="_Toc128289880"/>
      <w:bookmarkStart w:id="14594" w:name="_Toc128290273"/>
      <w:bookmarkStart w:id="14595" w:name="_Toc130189878"/>
      <w:bookmarkStart w:id="14596" w:name="_Toc130201094"/>
      <w:bookmarkStart w:id="14597" w:name="_Toc130201410"/>
      <w:bookmarkStart w:id="14598" w:name="_Toc130201731"/>
      <w:bookmarkStart w:id="14599" w:name="_Toc131936923"/>
      <w:bookmarkStart w:id="14600" w:name="_Toc133901284"/>
      <w:bookmarkStart w:id="14601" w:name="_Toc137461158"/>
      <w:bookmarkStart w:id="14602" w:name="_Toc139096673"/>
      <w:bookmarkStart w:id="14603" w:name="_Toc139188596"/>
      <w:bookmarkStart w:id="14604" w:name="_Toc139191459"/>
      <w:bookmarkStart w:id="14605" w:name="_Toc140490511"/>
      <w:bookmarkStart w:id="14606" w:name="_Toc140571413"/>
      <w:bookmarkStart w:id="14607" w:name="_Toc141257686"/>
      <w:bookmarkStart w:id="14608" w:name="_Toc141258013"/>
      <w:bookmarkStart w:id="14609" w:name="_Toc141267541"/>
      <w:bookmarkStart w:id="14610" w:name="_Toc141522559"/>
      <w:bookmarkStart w:id="14611" w:name="_Toc141529647"/>
      <w:bookmarkStart w:id="14612" w:name="_Toc141529964"/>
      <w:bookmarkStart w:id="14613" w:name="_Toc141851573"/>
      <w:bookmarkStart w:id="14614" w:name="_Toc141852507"/>
      <w:bookmarkStart w:id="14615" w:name="_Toc141888051"/>
      <w:bookmarkStart w:id="14616" w:name="_Toc141889891"/>
      <w:bookmarkStart w:id="14617" w:name="_Toc141893560"/>
      <w:bookmarkStart w:id="14618" w:name="_Toc142113413"/>
      <w:bookmarkStart w:id="14619" w:name="_Toc142114441"/>
      <w:bookmarkStart w:id="14620" w:name="_Toc142729658"/>
      <w:bookmarkStart w:id="14621" w:name="_Toc142730942"/>
      <w:bookmarkStart w:id="14622" w:name="_Toc142731315"/>
      <w:bookmarkStart w:id="14623" w:name="_Toc142998682"/>
      <w:bookmarkStart w:id="14624" w:name="_Toc143063774"/>
      <w:bookmarkStart w:id="14625" w:name="_Toc143509884"/>
      <w:bookmarkStart w:id="14626" w:name="_Toc143510331"/>
      <w:bookmarkStart w:id="14627" w:name="_Toc144026363"/>
      <w:bookmarkStart w:id="14628" w:name="_Toc144026694"/>
      <w:bookmarkStart w:id="14629" w:name="_Toc144276337"/>
      <w:bookmarkStart w:id="14630" w:name="_Toc144276681"/>
      <w:bookmarkStart w:id="14631" w:name="_Toc144280269"/>
      <w:bookmarkStart w:id="14632" w:name="_Toc144280615"/>
      <w:bookmarkStart w:id="14633" w:name="_Toc144540830"/>
      <w:bookmarkStart w:id="14634" w:name="_Toc144554733"/>
      <w:bookmarkStart w:id="14635" w:name="_Toc144722334"/>
      <w:bookmarkStart w:id="14636" w:name="_Toc145503797"/>
      <w:bookmarkStart w:id="14637" w:name="_Toc145512239"/>
      <w:bookmarkStart w:id="14638" w:name="_Toc145513262"/>
      <w:bookmarkStart w:id="14639" w:name="_Toc145513646"/>
      <w:bookmarkStart w:id="14640" w:name="_Toc192577703"/>
      <w:r>
        <w:t xml:space="preserve">FERR Asserted </w:t>
      </w:r>
      <w:r w:rsidR="00E4747E" w:rsidRPr="00B150B1">
        <w:t>Message</w:t>
      </w:r>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p>
    <w:p w:rsidR="006E1B20" w:rsidRDefault="00E4747E">
      <w:pPr>
        <w:pStyle w:val="BodyTextLink"/>
      </w:pPr>
      <w:r w:rsidRPr="00B150B1">
        <w:t xml:space="preserve">A </w:t>
      </w:r>
      <w:r w:rsidR="006A7C27">
        <w:t>FERR Asserted (</w:t>
      </w:r>
      <w:r w:rsidRPr="00B150B1">
        <w:t xml:space="preserve">legacy floating point  </w:t>
      </w:r>
      <w:r w:rsidR="006A7C27">
        <w:t xml:space="preserve">support) </w:t>
      </w:r>
      <w:r w:rsidRPr="00B150B1">
        <w:t xml:space="preserve">message is delivered by the hypervisor after a virtual processor executes an instruction that generates an unmasked floating point error </w:t>
      </w:r>
      <w:r w:rsidR="006A7C27">
        <w:t>when</w:t>
      </w:r>
      <w:r w:rsidR="006A7C27" w:rsidRPr="00B150B1">
        <w:t xml:space="preserve"> </w:t>
      </w:r>
      <w:r w:rsidRPr="00B150B1">
        <w:t>CR0.NE is zero</w:t>
      </w:r>
      <w:r w:rsidR="002E49FB">
        <w:t xml:space="preserve"> and</w:t>
      </w:r>
      <w:r w:rsidRPr="00B150B1">
        <w:t xml:space="preserve"> the </w:t>
      </w:r>
      <w:r w:rsidR="004D6D8E" w:rsidRPr="00B150B1">
        <w:t>IGNNE#</w:t>
      </w:r>
      <w:r w:rsidRPr="00B150B1">
        <w:t xml:space="preserve"> bit (in HvX64RegisterFpControlStatus) is zero.</w:t>
      </w:r>
    </w:p>
    <w:p w:rsidR="006E1B20" w:rsidRDefault="006E1B20">
      <w:pPr>
        <w:rPr>
          <w:sz w:val="20"/>
        </w:rPr>
      </w:pP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616"/>
        <w:gridCol w:w="551"/>
        <w:gridCol w:w="3202"/>
        <w:gridCol w:w="2684"/>
        <w:gridCol w:w="1299"/>
      </w:tblGrid>
      <w:tr w:rsidR="0023512B" w:rsidRPr="00B150B1" w:rsidTr="00C74CD6">
        <w:trPr>
          <w:trHeight w:val="432"/>
        </w:trPr>
        <w:tc>
          <w:tcPr>
            <w:tcW w:w="667" w:type="dxa"/>
            <w:vMerge w:val="restart"/>
            <w:tcBorders>
              <w:bottom w:val="dashSmallGap" w:sz="4" w:space="0" w:color="auto"/>
            </w:tcBorders>
            <w:shd w:val="clear" w:color="auto" w:fill="FFFFFF"/>
            <w:textDirection w:val="btLr"/>
            <w:vAlign w:val="center"/>
          </w:tcPr>
          <w:p w:rsidR="006E1B20" w:rsidRDefault="00881185">
            <w:pPr>
              <w:ind w:left="113" w:right="113"/>
              <w:jc w:val="center"/>
              <w:rPr>
                <w:rFonts w:ascii="Arial Narrow" w:hAnsi="Arial Narrow"/>
                <w:sz w:val="16"/>
                <w:szCs w:val="18"/>
              </w:rPr>
            </w:pPr>
            <w:r w:rsidRPr="00B150B1">
              <w:rPr>
                <w:rFonts w:ascii="Arial Narrow" w:hAnsi="Arial Narrow"/>
                <w:sz w:val="16"/>
                <w:szCs w:val="18"/>
              </w:rPr>
              <w:t>Message Header</w:t>
            </w:r>
          </w:p>
        </w:tc>
        <w:tc>
          <w:tcPr>
            <w:tcW w:w="593" w:type="dxa"/>
            <w:tcBorders>
              <w:bottom w:val="single" w:sz="4" w:space="0" w:color="C0C0C0"/>
            </w:tcBorders>
            <w:shd w:val="clear" w:color="auto" w:fill="FFFFFF"/>
          </w:tcPr>
          <w:p w:rsidR="006E1B20" w:rsidRDefault="00881185">
            <w:pPr>
              <w:ind w:left="0"/>
              <w:jc w:val="right"/>
              <w:rPr>
                <w:sz w:val="20"/>
              </w:rPr>
            </w:pPr>
            <w:r w:rsidRPr="00B150B1">
              <w:rPr>
                <w:sz w:val="20"/>
              </w:rPr>
              <w:t>0</w:t>
            </w:r>
          </w:p>
        </w:tc>
        <w:tc>
          <w:tcPr>
            <w:tcW w:w="3597" w:type="dxa"/>
            <w:tcBorders>
              <w:bottom w:val="single" w:sz="4" w:space="0" w:color="C0C0C0"/>
            </w:tcBorders>
            <w:shd w:val="clear" w:color="auto" w:fill="FFFFFF"/>
          </w:tcPr>
          <w:p w:rsidR="006E1B20" w:rsidRDefault="00881185">
            <w:pPr>
              <w:ind w:left="0"/>
              <w:rPr>
                <w:color w:val="auto"/>
                <w:sz w:val="20"/>
              </w:rPr>
            </w:pPr>
            <w:r w:rsidRPr="00B150B1">
              <w:rPr>
                <w:color w:val="auto"/>
                <w:sz w:val="20"/>
              </w:rPr>
              <w:t>MessageType (4 bytes)</w:t>
            </w:r>
          </w:p>
        </w:tc>
        <w:tc>
          <w:tcPr>
            <w:tcW w:w="3010" w:type="dxa"/>
            <w:tcBorders>
              <w:bottom w:val="single" w:sz="4" w:space="0" w:color="C0C0C0"/>
            </w:tcBorders>
            <w:shd w:val="clear" w:color="auto" w:fill="E6E6E6"/>
          </w:tcPr>
          <w:p w:rsidR="006E1B20" w:rsidRDefault="00881185">
            <w:pPr>
              <w:ind w:left="0"/>
              <w:rPr>
                <w:color w:val="auto"/>
                <w:sz w:val="20"/>
              </w:rPr>
            </w:pPr>
            <w:r w:rsidRPr="00B150B1">
              <w:rPr>
                <w:color w:val="auto"/>
                <w:sz w:val="20"/>
              </w:rPr>
              <w:t>Rsvd (3 bytes)</w:t>
            </w:r>
          </w:p>
        </w:tc>
        <w:tc>
          <w:tcPr>
            <w:tcW w:w="1440" w:type="dxa"/>
            <w:tcBorders>
              <w:bottom w:val="single" w:sz="4" w:space="0" w:color="C0C0C0"/>
            </w:tcBorders>
            <w:shd w:val="clear" w:color="auto" w:fill="auto"/>
          </w:tcPr>
          <w:p w:rsidR="006E1B20" w:rsidRDefault="00881185">
            <w:pPr>
              <w:ind w:left="0"/>
              <w:jc w:val="center"/>
              <w:rPr>
                <w:color w:val="auto"/>
                <w:sz w:val="16"/>
                <w:szCs w:val="18"/>
              </w:rPr>
            </w:pPr>
            <w:r w:rsidRPr="00B150B1">
              <w:rPr>
                <w:color w:val="auto"/>
                <w:sz w:val="16"/>
                <w:szCs w:val="18"/>
              </w:rPr>
              <w:t>PayloadSize</w:t>
            </w:r>
          </w:p>
          <w:p w:rsidR="006E1B20" w:rsidRDefault="00881185">
            <w:pPr>
              <w:ind w:left="0"/>
              <w:jc w:val="center"/>
              <w:rPr>
                <w:color w:val="auto"/>
                <w:sz w:val="20"/>
              </w:rPr>
            </w:pPr>
            <w:r w:rsidRPr="00B150B1">
              <w:rPr>
                <w:color w:val="auto"/>
                <w:sz w:val="16"/>
                <w:szCs w:val="18"/>
              </w:rPr>
              <w:t>(1 byte)</w:t>
            </w:r>
          </w:p>
        </w:tc>
      </w:tr>
      <w:tr w:rsidR="00881185" w:rsidRPr="00B150B1" w:rsidTr="00C74CD6">
        <w:trPr>
          <w:trHeight w:val="432"/>
        </w:trPr>
        <w:tc>
          <w:tcPr>
            <w:tcW w:w="667" w:type="dxa"/>
            <w:vMerge/>
            <w:tcBorders>
              <w:bottom w:val="dashSmallGap" w:sz="4" w:space="0" w:color="auto"/>
            </w:tcBorders>
            <w:shd w:val="clear" w:color="auto" w:fill="FFFFFF"/>
          </w:tcPr>
          <w:p w:rsidR="006E1B20" w:rsidRDefault="006E1B20">
            <w:pPr>
              <w:ind w:left="0"/>
              <w:jc w:val="right"/>
              <w:rPr>
                <w:sz w:val="20"/>
              </w:rPr>
            </w:pPr>
          </w:p>
        </w:tc>
        <w:tc>
          <w:tcPr>
            <w:tcW w:w="593" w:type="dxa"/>
            <w:tcBorders>
              <w:bottom w:val="dashSmallGap" w:sz="4" w:space="0" w:color="auto"/>
            </w:tcBorders>
            <w:shd w:val="clear" w:color="auto" w:fill="FFFFFF"/>
          </w:tcPr>
          <w:p w:rsidR="006E1B20" w:rsidRDefault="00881185">
            <w:pPr>
              <w:ind w:left="0"/>
              <w:jc w:val="right"/>
              <w:rPr>
                <w:sz w:val="20"/>
              </w:rPr>
            </w:pPr>
            <w:r w:rsidRPr="00B150B1">
              <w:rPr>
                <w:sz w:val="20"/>
              </w:rPr>
              <w:t>8</w:t>
            </w:r>
          </w:p>
        </w:tc>
        <w:tc>
          <w:tcPr>
            <w:tcW w:w="8047" w:type="dxa"/>
            <w:gridSpan w:val="3"/>
            <w:tcBorders>
              <w:bottom w:val="dashSmallGap" w:sz="4" w:space="0" w:color="auto"/>
            </w:tcBorders>
            <w:shd w:val="clear" w:color="auto" w:fill="FFFFFF"/>
          </w:tcPr>
          <w:p w:rsidR="006E1B20" w:rsidRDefault="00881185">
            <w:pPr>
              <w:ind w:left="0"/>
              <w:rPr>
                <w:color w:val="auto"/>
                <w:sz w:val="20"/>
              </w:rPr>
            </w:pPr>
            <w:r w:rsidRPr="00B150B1">
              <w:rPr>
                <w:color w:val="auto"/>
                <w:sz w:val="20"/>
              </w:rPr>
              <w:t>SourcePartition (8 bytes)</w:t>
            </w:r>
          </w:p>
        </w:tc>
      </w:tr>
      <w:tr w:rsidR="00881185" w:rsidRPr="00B150B1" w:rsidTr="00C74CD6">
        <w:trPr>
          <w:trHeight w:val="432"/>
        </w:trPr>
        <w:tc>
          <w:tcPr>
            <w:tcW w:w="667" w:type="dxa"/>
            <w:vMerge w:val="restart"/>
            <w:tcBorders>
              <w:top w:val="dashSmallGap" w:sz="4" w:space="0" w:color="auto"/>
            </w:tcBorders>
            <w:shd w:val="clear" w:color="auto" w:fill="D9D9D9"/>
            <w:textDirection w:val="btLr"/>
          </w:tcPr>
          <w:p w:rsidR="006E1B20" w:rsidRDefault="00881185">
            <w:pPr>
              <w:ind w:left="113" w:right="113"/>
              <w:jc w:val="center"/>
              <w:rPr>
                <w:rFonts w:ascii="Arial Narrow" w:hAnsi="Arial Narrow"/>
                <w:sz w:val="16"/>
                <w:szCs w:val="18"/>
              </w:rPr>
            </w:pPr>
            <w:r w:rsidRPr="00B150B1">
              <w:rPr>
                <w:rFonts w:ascii="Arial Narrow" w:hAnsi="Arial Narrow"/>
                <w:sz w:val="16"/>
                <w:szCs w:val="18"/>
              </w:rPr>
              <w:t>Legacy FP Payload</w:t>
            </w:r>
          </w:p>
        </w:tc>
        <w:tc>
          <w:tcPr>
            <w:tcW w:w="593" w:type="dxa"/>
            <w:tcBorders>
              <w:top w:val="dashSmallGap" w:sz="4" w:space="0" w:color="auto"/>
            </w:tcBorders>
            <w:shd w:val="clear" w:color="auto" w:fill="FFFFFF"/>
          </w:tcPr>
          <w:p w:rsidR="006E1B20" w:rsidRDefault="00881185">
            <w:pPr>
              <w:ind w:left="0"/>
              <w:jc w:val="right"/>
              <w:rPr>
                <w:sz w:val="20"/>
              </w:rPr>
            </w:pPr>
            <w:r w:rsidRPr="00B150B1">
              <w:rPr>
                <w:sz w:val="20"/>
              </w:rPr>
              <w:t>16</w:t>
            </w:r>
          </w:p>
        </w:tc>
        <w:tc>
          <w:tcPr>
            <w:tcW w:w="3597" w:type="dxa"/>
            <w:tcBorders>
              <w:top w:val="dashSmallGap" w:sz="4" w:space="0" w:color="auto"/>
            </w:tcBorders>
            <w:shd w:val="clear" w:color="auto" w:fill="FFFFFF"/>
          </w:tcPr>
          <w:p w:rsidR="006E1B20" w:rsidRDefault="00881185">
            <w:pPr>
              <w:ind w:left="0"/>
              <w:rPr>
                <w:color w:val="auto"/>
                <w:sz w:val="20"/>
              </w:rPr>
            </w:pPr>
            <w:r w:rsidRPr="00B150B1">
              <w:rPr>
                <w:color w:val="auto"/>
                <w:sz w:val="20"/>
              </w:rPr>
              <w:t>VpIndex (4 bytes)</w:t>
            </w:r>
          </w:p>
        </w:tc>
        <w:tc>
          <w:tcPr>
            <w:tcW w:w="4450" w:type="dxa"/>
            <w:gridSpan w:val="2"/>
            <w:tcBorders>
              <w:top w:val="dashSmallGap" w:sz="4" w:space="0" w:color="auto"/>
            </w:tcBorders>
            <w:shd w:val="clear" w:color="auto" w:fill="E6E6E6"/>
          </w:tcPr>
          <w:p w:rsidR="006E1B20" w:rsidRDefault="00881185">
            <w:pPr>
              <w:ind w:left="0"/>
              <w:rPr>
                <w:color w:val="auto"/>
                <w:sz w:val="20"/>
              </w:rPr>
            </w:pPr>
            <w:r w:rsidRPr="00B150B1">
              <w:rPr>
                <w:color w:val="auto"/>
                <w:sz w:val="20"/>
              </w:rPr>
              <w:t>Rsvd (4 bytes)</w:t>
            </w:r>
          </w:p>
        </w:tc>
      </w:tr>
      <w:tr w:rsidR="00881185" w:rsidRPr="00B150B1" w:rsidTr="00C74CD6">
        <w:trPr>
          <w:trHeight w:val="432"/>
        </w:trPr>
        <w:tc>
          <w:tcPr>
            <w:tcW w:w="667" w:type="dxa"/>
            <w:vMerge/>
            <w:shd w:val="clear" w:color="auto" w:fill="D9D9D9"/>
          </w:tcPr>
          <w:p w:rsidR="006E1B20" w:rsidRDefault="006E1B20">
            <w:pPr>
              <w:ind w:left="0"/>
              <w:jc w:val="right"/>
              <w:rPr>
                <w:sz w:val="20"/>
              </w:rPr>
            </w:pPr>
          </w:p>
        </w:tc>
        <w:tc>
          <w:tcPr>
            <w:tcW w:w="8640" w:type="dxa"/>
            <w:gridSpan w:val="4"/>
            <w:shd w:val="clear" w:color="auto" w:fill="E6E6E6"/>
          </w:tcPr>
          <w:p w:rsidR="006E1B20" w:rsidRDefault="006E1B20">
            <w:pPr>
              <w:ind w:left="0"/>
              <w:rPr>
                <w:color w:val="auto"/>
                <w:sz w:val="20"/>
              </w:rPr>
            </w:pPr>
          </w:p>
        </w:tc>
      </w:tr>
    </w:tbl>
    <w:p w:rsidR="006E1B20" w:rsidRDefault="006E1B20">
      <w:pPr>
        <w:pStyle w:val="Le"/>
        <w:rPr>
          <w:sz w:val="14"/>
        </w:rPr>
      </w:pPr>
    </w:p>
    <w:p w:rsidR="006E1B20" w:rsidRDefault="006E1B20">
      <w:pPr>
        <w:pStyle w:val="BodyText"/>
        <w:rPr>
          <w:i/>
        </w:rPr>
      </w:pPr>
    </w:p>
    <w:p w:rsidR="006E1B20" w:rsidRDefault="00E4747E">
      <w:pPr>
        <w:pStyle w:val="BodyText"/>
      </w:pPr>
      <w:r w:rsidRPr="00B150B1">
        <w:rPr>
          <w:i/>
        </w:rPr>
        <w:t xml:space="preserve">VpIndex </w:t>
      </w:r>
      <w:r w:rsidRPr="00B150B1">
        <w:t>provides the index of the virtual processor.</w:t>
      </w:r>
    </w:p>
    <w:p w:rsidR="006E1B20" w:rsidRDefault="00E4747E">
      <w:pPr>
        <w:pStyle w:val="Heading3"/>
      </w:pPr>
      <w:bookmarkStart w:id="14641" w:name="_Toc127596884"/>
      <w:bookmarkStart w:id="14642" w:name="_Toc127786505"/>
      <w:bookmarkStart w:id="14643" w:name="_Toc127786821"/>
      <w:bookmarkStart w:id="14644" w:name="_Toc127787137"/>
      <w:bookmarkStart w:id="14645" w:name="_Toc127877811"/>
      <w:bookmarkStart w:id="14646" w:name="_Toc128289881"/>
      <w:bookmarkStart w:id="14647" w:name="_Toc128290274"/>
      <w:bookmarkStart w:id="14648" w:name="_Toc130189879"/>
      <w:bookmarkStart w:id="14649" w:name="_Toc130201095"/>
      <w:bookmarkStart w:id="14650" w:name="_Toc130201411"/>
      <w:bookmarkStart w:id="14651" w:name="_Toc130201732"/>
      <w:bookmarkStart w:id="14652" w:name="_Toc131936924"/>
      <w:bookmarkStart w:id="14653" w:name="_Toc133901285"/>
      <w:bookmarkStart w:id="14654" w:name="_Toc137461159"/>
      <w:bookmarkStart w:id="14655" w:name="_Toc139096674"/>
      <w:bookmarkStart w:id="14656" w:name="_Toc139188597"/>
      <w:bookmarkStart w:id="14657" w:name="_Toc139191460"/>
      <w:bookmarkStart w:id="14658" w:name="_Toc140490512"/>
      <w:bookmarkStart w:id="14659" w:name="_Toc140571414"/>
      <w:bookmarkStart w:id="14660" w:name="_Toc141257687"/>
      <w:bookmarkStart w:id="14661" w:name="_Toc141258014"/>
      <w:bookmarkStart w:id="14662" w:name="_Toc141267542"/>
      <w:bookmarkStart w:id="14663" w:name="_Toc141522560"/>
      <w:bookmarkStart w:id="14664" w:name="_Toc141529648"/>
      <w:bookmarkStart w:id="14665" w:name="_Toc141529965"/>
      <w:bookmarkStart w:id="14666" w:name="_Toc141851574"/>
      <w:bookmarkStart w:id="14667" w:name="_Toc141852508"/>
      <w:bookmarkStart w:id="14668" w:name="_Toc141888052"/>
      <w:bookmarkStart w:id="14669" w:name="_Toc141889892"/>
      <w:bookmarkStart w:id="14670" w:name="_Toc141893561"/>
      <w:bookmarkStart w:id="14671" w:name="_Toc142113414"/>
      <w:bookmarkStart w:id="14672" w:name="_Toc142114442"/>
      <w:bookmarkStart w:id="14673" w:name="_Toc142729659"/>
      <w:bookmarkStart w:id="14674" w:name="_Toc142730943"/>
      <w:bookmarkStart w:id="14675" w:name="_Toc142731316"/>
      <w:bookmarkStart w:id="14676" w:name="_Toc142998683"/>
      <w:bookmarkStart w:id="14677" w:name="_Toc143063775"/>
      <w:bookmarkStart w:id="14678" w:name="_Toc143509885"/>
      <w:bookmarkStart w:id="14679" w:name="_Toc143510332"/>
      <w:bookmarkStart w:id="14680" w:name="_Toc144026364"/>
      <w:bookmarkStart w:id="14681" w:name="_Toc144026695"/>
      <w:bookmarkStart w:id="14682" w:name="_Toc144276338"/>
      <w:bookmarkStart w:id="14683" w:name="_Toc144276682"/>
      <w:bookmarkStart w:id="14684" w:name="_Toc144280270"/>
      <w:bookmarkStart w:id="14685" w:name="_Toc144280616"/>
      <w:bookmarkStart w:id="14686" w:name="_Toc144540831"/>
      <w:bookmarkStart w:id="14687" w:name="_Toc144554734"/>
      <w:bookmarkStart w:id="14688" w:name="_Toc144722335"/>
      <w:bookmarkStart w:id="14689" w:name="_Toc145503798"/>
      <w:bookmarkStart w:id="14690" w:name="_Toc145512240"/>
      <w:bookmarkStart w:id="14691" w:name="_Toc145513263"/>
      <w:bookmarkStart w:id="14692" w:name="_Toc145513647"/>
      <w:bookmarkStart w:id="14693" w:name="_Toc192577704"/>
      <w:r w:rsidRPr="00B150B1">
        <w:t>Invalid VP Register Value Message</w:t>
      </w:r>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p>
    <w:p w:rsidR="006E1B20" w:rsidRDefault="00E4747E">
      <w:pPr>
        <w:pStyle w:val="BodyTextLink"/>
      </w:pPr>
      <w:r w:rsidRPr="00B150B1">
        <w:t xml:space="preserve">When a virtual processor’s registers are modified, it is possible to specify an illegal register value or combination of register values. In this case, a </w:t>
      </w:r>
      <w:r w:rsidR="00BB49BE" w:rsidRPr="00B150B1">
        <w:rPr>
          <w:rFonts w:cs="Tahoma"/>
        </w:rPr>
        <w:t>“</w:t>
      </w:r>
      <w:r w:rsidRPr="00B150B1">
        <w:t>bad VP register value</w:t>
      </w:r>
      <w:r w:rsidR="00BB49BE" w:rsidRPr="00B150B1">
        <w:rPr>
          <w:rFonts w:cs="Tahoma"/>
        </w:rPr>
        <w:t>”</w:t>
      </w:r>
      <w:r w:rsidRPr="00B150B1">
        <w:t xml:space="preserve"> message is generated when the virtual processor resumes execution.</w:t>
      </w:r>
    </w:p>
    <w:p w:rsidR="006E1B20" w:rsidRDefault="006E1B20">
      <w:pPr>
        <w:rPr>
          <w:sz w:val="20"/>
        </w:rPr>
      </w:pP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616"/>
        <w:gridCol w:w="551"/>
        <w:gridCol w:w="3202"/>
        <w:gridCol w:w="2684"/>
        <w:gridCol w:w="1299"/>
      </w:tblGrid>
      <w:tr w:rsidR="0023512B" w:rsidRPr="00B150B1" w:rsidTr="00C74CD6">
        <w:trPr>
          <w:trHeight w:val="432"/>
        </w:trPr>
        <w:tc>
          <w:tcPr>
            <w:tcW w:w="667" w:type="dxa"/>
            <w:vMerge w:val="restart"/>
            <w:tcBorders>
              <w:bottom w:val="dashSmallGap" w:sz="4" w:space="0" w:color="auto"/>
            </w:tcBorders>
            <w:shd w:val="clear" w:color="auto" w:fill="FFFFFF"/>
            <w:textDirection w:val="btLr"/>
          </w:tcPr>
          <w:p w:rsidR="006E1B20" w:rsidRDefault="00476E6D">
            <w:pPr>
              <w:keepNext/>
              <w:ind w:left="113" w:right="113"/>
              <w:jc w:val="center"/>
              <w:rPr>
                <w:rFonts w:ascii="Arial Narrow" w:hAnsi="Arial Narrow"/>
                <w:sz w:val="16"/>
                <w:szCs w:val="18"/>
              </w:rPr>
            </w:pPr>
            <w:r w:rsidRPr="00B150B1">
              <w:rPr>
                <w:rFonts w:ascii="Arial Narrow" w:hAnsi="Arial Narrow"/>
                <w:sz w:val="16"/>
                <w:szCs w:val="18"/>
              </w:rPr>
              <w:t>Message Header</w:t>
            </w:r>
          </w:p>
        </w:tc>
        <w:tc>
          <w:tcPr>
            <w:tcW w:w="593" w:type="dxa"/>
            <w:tcBorders>
              <w:bottom w:val="single" w:sz="4" w:space="0" w:color="C0C0C0"/>
            </w:tcBorders>
            <w:shd w:val="clear" w:color="auto" w:fill="FFFFFF"/>
          </w:tcPr>
          <w:p w:rsidR="006E1B20" w:rsidRDefault="00476E6D">
            <w:pPr>
              <w:keepNext/>
              <w:ind w:left="0"/>
              <w:jc w:val="right"/>
              <w:rPr>
                <w:sz w:val="20"/>
              </w:rPr>
            </w:pPr>
            <w:r w:rsidRPr="00B150B1">
              <w:rPr>
                <w:sz w:val="20"/>
              </w:rPr>
              <w:t>0</w:t>
            </w:r>
          </w:p>
        </w:tc>
        <w:tc>
          <w:tcPr>
            <w:tcW w:w="3597" w:type="dxa"/>
            <w:tcBorders>
              <w:bottom w:val="single" w:sz="4" w:space="0" w:color="C0C0C0"/>
            </w:tcBorders>
            <w:shd w:val="clear" w:color="auto" w:fill="FFFFFF"/>
          </w:tcPr>
          <w:p w:rsidR="006E1B20" w:rsidRDefault="00476E6D">
            <w:pPr>
              <w:keepNext/>
              <w:ind w:left="0"/>
              <w:rPr>
                <w:color w:val="auto"/>
                <w:sz w:val="20"/>
              </w:rPr>
            </w:pPr>
            <w:r w:rsidRPr="00B150B1">
              <w:rPr>
                <w:color w:val="auto"/>
                <w:sz w:val="20"/>
              </w:rPr>
              <w:t>MessageType (4 bytes)</w:t>
            </w:r>
          </w:p>
        </w:tc>
        <w:tc>
          <w:tcPr>
            <w:tcW w:w="3010" w:type="dxa"/>
            <w:tcBorders>
              <w:bottom w:val="single" w:sz="4" w:space="0" w:color="C0C0C0"/>
            </w:tcBorders>
            <w:shd w:val="clear" w:color="auto" w:fill="E6E6E6"/>
          </w:tcPr>
          <w:p w:rsidR="006E1B20" w:rsidRDefault="00476E6D">
            <w:pPr>
              <w:keepNext/>
              <w:ind w:left="0"/>
              <w:rPr>
                <w:color w:val="auto"/>
                <w:sz w:val="20"/>
              </w:rPr>
            </w:pPr>
            <w:r w:rsidRPr="00B150B1">
              <w:rPr>
                <w:color w:val="auto"/>
                <w:sz w:val="20"/>
              </w:rPr>
              <w:t>Rsvd (3 bytes)</w:t>
            </w:r>
          </w:p>
        </w:tc>
        <w:tc>
          <w:tcPr>
            <w:tcW w:w="1440" w:type="dxa"/>
            <w:tcBorders>
              <w:bottom w:val="single" w:sz="4" w:space="0" w:color="C0C0C0"/>
            </w:tcBorders>
            <w:shd w:val="clear" w:color="auto" w:fill="auto"/>
          </w:tcPr>
          <w:p w:rsidR="006E1B20" w:rsidRDefault="00476E6D">
            <w:pPr>
              <w:keepNext/>
              <w:ind w:left="0"/>
              <w:jc w:val="center"/>
              <w:rPr>
                <w:color w:val="auto"/>
                <w:sz w:val="16"/>
                <w:szCs w:val="18"/>
              </w:rPr>
            </w:pPr>
            <w:r w:rsidRPr="00B150B1">
              <w:rPr>
                <w:color w:val="auto"/>
                <w:sz w:val="16"/>
                <w:szCs w:val="18"/>
              </w:rPr>
              <w:t>PayloadSize</w:t>
            </w:r>
          </w:p>
          <w:p w:rsidR="006E1B20" w:rsidRDefault="00476E6D">
            <w:pPr>
              <w:keepNext/>
              <w:ind w:left="0"/>
              <w:jc w:val="center"/>
              <w:rPr>
                <w:color w:val="auto"/>
                <w:sz w:val="20"/>
              </w:rPr>
            </w:pPr>
            <w:r w:rsidRPr="00B150B1">
              <w:rPr>
                <w:color w:val="auto"/>
                <w:sz w:val="16"/>
                <w:szCs w:val="18"/>
              </w:rPr>
              <w:t>(1 byte)</w:t>
            </w:r>
          </w:p>
        </w:tc>
      </w:tr>
      <w:tr w:rsidR="00476E6D" w:rsidRPr="00B150B1" w:rsidTr="00C74CD6">
        <w:trPr>
          <w:trHeight w:val="432"/>
        </w:trPr>
        <w:tc>
          <w:tcPr>
            <w:tcW w:w="667" w:type="dxa"/>
            <w:vMerge/>
            <w:tcBorders>
              <w:bottom w:val="dashSmallGap" w:sz="4" w:space="0" w:color="auto"/>
            </w:tcBorders>
            <w:shd w:val="clear" w:color="auto" w:fill="FFFFFF"/>
          </w:tcPr>
          <w:p w:rsidR="006E1B20" w:rsidRDefault="006E1B20">
            <w:pPr>
              <w:keepNext/>
              <w:ind w:left="0"/>
              <w:jc w:val="right"/>
              <w:rPr>
                <w:sz w:val="20"/>
              </w:rPr>
            </w:pPr>
          </w:p>
        </w:tc>
        <w:tc>
          <w:tcPr>
            <w:tcW w:w="593" w:type="dxa"/>
            <w:tcBorders>
              <w:bottom w:val="dashSmallGap" w:sz="4" w:space="0" w:color="auto"/>
            </w:tcBorders>
            <w:shd w:val="clear" w:color="auto" w:fill="FFFFFF"/>
          </w:tcPr>
          <w:p w:rsidR="006E1B20" w:rsidRDefault="00476E6D">
            <w:pPr>
              <w:keepNext/>
              <w:ind w:left="0"/>
              <w:jc w:val="right"/>
              <w:rPr>
                <w:sz w:val="20"/>
              </w:rPr>
            </w:pPr>
            <w:r w:rsidRPr="00B150B1">
              <w:rPr>
                <w:sz w:val="20"/>
              </w:rPr>
              <w:t>8</w:t>
            </w:r>
          </w:p>
        </w:tc>
        <w:tc>
          <w:tcPr>
            <w:tcW w:w="8047" w:type="dxa"/>
            <w:gridSpan w:val="3"/>
            <w:tcBorders>
              <w:bottom w:val="dashSmallGap" w:sz="4" w:space="0" w:color="auto"/>
            </w:tcBorders>
            <w:shd w:val="clear" w:color="auto" w:fill="FFFFFF"/>
          </w:tcPr>
          <w:p w:rsidR="006E1B20" w:rsidRDefault="00476E6D">
            <w:pPr>
              <w:keepNext/>
              <w:ind w:left="0"/>
              <w:rPr>
                <w:color w:val="auto"/>
                <w:sz w:val="20"/>
              </w:rPr>
            </w:pPr>
            <w:r w:rsidRPr="00B150B1">
              <w:rPr>
                <w:color w:val="auto"/>
                <w:sz w:val="20"/>
              </w:rPr>
              <w:t>SourcePartition (8 bytes)</w:t>
            </w:r>
          </w:p>
        </w:tc>
      </w:tr>
      <w:tr w:rsidR="00476E6D" w:rsidRPr="00B150B1" w:rsidTr="00C74CD6">
        <w:trPr>
          <w:trHeight w:val="432"/>
        </w:trPr>
        <w:tc>
          <w:tcPr>
            <w:tcW w:w="667" w:type="dxa"/>
            <w:vMerge w:val="restart"/>
            <w:tcBorders>
              <w:top w:val="dashSmallGap" w:sz="4" w:space="0" w:color="auto"/>
            </w:tcBorders>
            <w:shd w:val="clear" w:color="auto" w:fill="D9D9D9"/>
            <w:textDirection w:val="btLr"/>
            <w:vAlign w:val="center"/>
          </w:tcPr>
          <w:p w:rsidR="006E1B20" w:rsidRDefault="00476E6D">
            <w:pPr>
              <w:ind w:left="113" w:right="113"/>
              <w:jc w:val="center"/>
              <w:rPr>
                <w:rFonts w:ascii="Arial Narrow" w:hAnsi="Arial Narrow"/>
                <w:sz w:val="16"/>
                <w:szCs w:val="18"/>
              </w:rPr>
            </w:pPr>
            <w:r w:rsidRPr="00B150B1">
              <w:rPr>
                <w:rFonts w:ascii="Arial Narrow" w:hAnsi="Arial Narrow"/>
                <w:sz w:val="16"/>
                <w:szCs w:val="18"/>
              </w:rPr>
              <w:t>Invalid Register Payload</w:t>
            </w:r>
          </w:p>
        </w:tc>
        <w:tc>
          <w:tcPr>
            <w:tcW w:w="593" w:type="dxa"/>
            <w:tcBorders>
              <w:top w:val="dashSmallGap" w:sz="4" w:space="0" w:color="auto"/>
            </w:tcBorders>
            <w:shd w:val="clear" w:color="auto" w:fill="FFFFFF"/>
          </w:tcPr>
          <w:p w:rsidR="006E1B20" w:rsidRDefault="00476E6D">
            <w:pPr>
              <w:ind w:left="0"/>
              <w:jc w:val="right"/>
              <w:rPr>
                <w:sz w:val="20"/>
              </w:rPr>
            </w:pPr>
            <w:r w:rsidRPr="00B150B1">
              <w:rPr>
                <w:sz w:val="20"/>
              </w:rPr>
              <w:t>16</w:t>
            </w:r>
          </w:p>
        </w:tc>
        <w:tc>
          <w:tcPr>
            <w:tcW w:w="3597" w:type="dxa"/>
            <w:tcBorders>
              <w:top w:val="dashSmallGap" w:sz="4" w:space="0" w:color="auto"/>
            </w:tcBorders>
            <w:shd w:val="clear" w:color="auto" w:fill="FFFFFF"/>
          </w:tcPr>
          <w:p w:rsidR="006E1B20" w:rsidRDefault="00476E6D">
            <w:pPr>
              <w:ind w:left="0"/>
              <w:rPr>
                <w:color w:val="auto"/>
                <w:sz w:val="20"/>
              </w:rPr>
            </w:pPr>
            <w:r w:rsidRPr="00B150B1">
              <w:rPr>
                <w:color w:val="auto"/>
                <w:sz w:val="20"/>
              </w:rPr>
              <w:t>VpIndex (4 bytes)</w:t>
            </w:r>
          </w:p>
        </w:tc>
        <w:tc>
          <w:tcPr>
            <w:tcW w:w="4450" w:type="dxa"/>
            <w:gridSpan w:val="2"/>
            <w:tcBorders>
              <w:top w:val="dashSmallGap" w:sz="4" w:space="0" w:color="auto"/>
            </w:tcBorders>
            <w:shd w:val="clear" w:color="auto" w:fill="E6E6E6"/>
          </w:tcPr>
          <w:p w:rsidR="006E1B20" w:rsidRDefault="00476E6D">
            <w:pPr>
              <w:ind w:left="0"/>
              <w:rPr>
                <w:color w:val="auto"/>
                <w:sz w:val="20"/>
              </w:rPr>
            </w:pPr>
            <w:r w:rsidRPr="00B150B1">
              <w:rPr>
                <w:color w:val="auto"/>
                <w:sz w:val="20"/>
              </w:rPr>
              <w:t>Rsvd (4 bytes)</w:t>
            </w:r>
          </w:p>
        </w:tc>
      </w:tr>
      <w:tr w:rsidR="00476E6D" w:rsidRPr="00B150B1" w:rsidTr="00C74CD6">
        <w:trPr>
          <w:trHeight w:val="432"/>
        </w:trPr>
        <w:tc>
          <w:tcPr>
            <w:tcW w:w="667" w:type="dxa"/>
            <w:vMerge/>
            <w:shd w:val="clear" w:color="auto" w:fill="D9D9D9"/>
          </w:tcPr>
          <w:p w:rsidR="006E1B20" w:rsidRDefault="006E1B20">
            <w:pPr>
              <w:ind w:left="0"/>
              <w:jc w:val="right"/>
              <w:rPr>
                <w:sz w:val="20"/>
              </w:rPr>
            </w:pPr>
          </w:p>
        </w:tc>
        <w:tc>
          <w:tcPr>
            <w:tcW w:w="8640" w:type="dxa"/>
            <w:gridSpan w:val="4"/>
            <w:shd w:val="clear" w:color="auto" w:fill="E6E6E6"/>
          </w:tcPr>
          <w:p w:rsidR="006E1B20" w:rsidRDefault="006E1B20">
            <w:pPr>
              <w:ind w:left="0"/>
              <w:rPr>
                <w:color w:val="auto"/>
                <w:sz w:val="20"/>
              </w:rPr>
            </w:pPr>
          </w:p>
        </w:tc>
      </w:tr>
    </w:tbl>
    <w:p w:rsidR="006E1B20" w:rsidRDefault="006E1B20">
      <w:pPr>
        <w:pStyle w:val="Le"/>
        <w:rPr>
          <w:sz w:val="14"/>
        </w:rPr>
      </w:pPr>
    </w:p>
    <w:p w:rsidR="006E1B20" w:rsidRDefault="008C665A">
      <w:pPr>
        <w:pStyle w:val="BodyText"/>
      </w:pPr>
      <w:r w:rsidRPr="00B150B1">
        <w:rPr>
          <w:i/>
        </w:rPr>
        <w:br w:type="textWrapping" w:clear="all"/>
      </w:r>
      <w:r w:rsidR="00E4747E" w:rsidRPr="00B150B1">
        <w:rPr>
          <w:i/>
        </w:rPr>
        <w:t xml:space="preserve">VpIndex </w:t>
      </w:r>
      <w:r w:rsidR="00E4747E" w:rsidRPr="00B150B1">
        <w:t>provides the index of the virtual processor.</w:t>
      </w:r>
    </w:p>
    <w:p w:rsidR="006E1B20" w:rsidRDefault="00E4747E">
      <w:pPr>
        <w:pStyle w:val="Heading3"/>
      </w:pPr>
      <w:bookmarkStart w:id="14694" w:name="_Toc127596885"/>
      <w:bookmarkStart w:id="14695" w:name="_Toc127786506"/>
      <w:bookmarkStart w:id="14696" w:name="_Toc127786822"/>
      <w:bookmarkStart w:id="14697" w:name="_Toc127787138"/>
      <w:bookmarkStart w:id="14698" w:name="_Toc127877812"/>
      <w:bookmarkStart w:id="14699" w:name="_Toc128289882"/>
      <w:bookmarkStart w:id="14700" w:name="_Toc128290275"/>
      <w:bookmarkStart w:id="14701" w:name="_Toc130189880"/>
      <w:bookmarkStart w:id="14702" w:name="_Toc130201096"/>
      <w:bookmarkStart w:id="14703" w:name="_Toc130201412"/>
      <w:bookmarkStart w:id="14704" w:name="_Toc130201733"/>
      <w:bookmarkStart w:id="14705" w:name="_Toc131936925"/>
      <w:bookmarkStart w:id="14706" w:name="_Toc133901286"/>
      <w:bookmarkStart w:id="14707" w:name="_Toc137461160"/>
      <w:bookmarkStart w:id="14708" w:name="_Toc139096675"/>
      <w:bookmarkStart w:id="14709" w:name="_Toc139188598"/>
      <w:bookmarkStart w:id="14710" w:name="_Toc139191461"/>
      <w:bookmarkStart w:id="14711" w:name="_Toc140490513"/>
      <w:bookmarkStart w:id="14712" w:name="_Toc140571415"/>
      <w:bookmarkStart w:id="14713" w:name="_Toc141257688"/>
      <w:bookmarkStart w:id="14714" w:name="_Toc141258015"/>
      <w:bookmarkStart w:id="14715" w:name="_Toc141267543"/>
      <w:bookmarkStart w:id="14716" w:name="_Toc141522561"/>
      <w:bookmarkStart w:id="14717" w:name="_Toc141529649"/>
      <w:bookmarkStart w:id="14718" w:name="_Toc141529966"/>
      <w:bookmarkStart w:id="14719" w:name="_Toc141851575"/>
      <w:bookmarkStart w:id="14720" w:name="_Toc141852509"/>
      <w:bookmarkStart w:id="14721" w:name="_Toc141888053"/>
      <w:bookmarkStart w:id="14722" w:name="_Toc141889893"/>
      <w:bookmarkStart w:id="14723" w:name="_Toc141893562"/>
      <w:bookmarkStart w:id="14724" w:name="_Toc142113415"/>
      <w:bookmarkStart w:id="14725" w:name="_Toc142114443"/>
      <w:bookmarkStart w:id="14726" w:name="_Toc142729660"/>
      <w:bookmarkStart w:id="14727" w:name="_Toc142730944"/>
      <w:bookmarkStart w:id="14728" w:name="_Toc142731317"/>
      <w:bookmarkStart w:id="14729" w:name="_Toc142998684"/>
      <w:bookmarkStart w:id="14730" w:name="_Toc143063776"/>
      <w:bookmarkStart w:id="14731" w:name="_Toc143509886"/>
      <w:bookmarkStart w:id="14732" w:name="_Toc143510333"/>
      <w:bookmarkStart w:id="14733" w:name="_Toc144026365"/>
      <w:bookmarkStart w:id="14734" w:name="_Toc144026696"/>
      <w:bookmarkStart w:id="14735" w:name="_Toc144276339"/>
      <w:bookmarkStart w:id="14736" w:name="_Toc144276683"/>
      <w:bookmarkStart w:id="14737" w:name="_Toc144280271"/>
      <w:bookmarkStart w:id="14738" w:name="_Toc144280617"/>
      <w:bookmarkStart w:id="14739" w:name="_Toc144540832"/>
      <w:bookmarkStart w:id="14740" w:name="_Toc144554735"/>
      <w:bookmarkStart w:id="14741" w:name="_Toc144722336"/>
      <w:bookmarkStart w:id="14742" w:name="_Toc145503799"/>
      <w:bookmarkStart w:id="14743" w:name="_Toc145512241"/>
      <w:bookmarkStart w:id="14744" w:name="_Toc145513264"/>
      <w:bookmarkStart w:id="14745" w:name="_Toc145513648"/>
      <w:bookmarkStart w:id="14746" w:name="_Toc192577705"/>
      <w:r w:rsidRPr="00B150B1">
        <w:t>Unrecoverable Exception Message</w:t>
      </w:r>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p>
    <w:p w:rsidR="006E1B20" w:rsidRDefault="00E4747E">
      <w:pPr>
        <w:pStyle w:val="BodyTextLink"/>
      </w:pPr>
      <w:r w:rsidRPr="00B150B1">
        <w:t>A</w:t>
      </w:r>
      <w:r w:rsidR="00834251" w:rsidRPr="00B150B1">
        <w:t>n</w:t>
      </w:r>
      <w:r w:rsidR="00BB49BE" w:rsidRPr="00B150B1">
        <w:rPr>
          <w:rFonts w:cs="Tahoma"/>
        </w:rPr>
        <w:t xml:space="preserve"> “</w:t>
      </w:r>
      <w:r w:rsidRPr="00B150B1">
        <w:t>unrecoverable exception</w:t>
      </w:r>
      <w:r w:rsidR="00BB49BE" w:rsidRPr="00B150B1">
        <w:rPr>
          <w:rFonts w:cs="Tahoma"/>
        </w:rPr>
        <w:t>”</w:t>
      </w:r>
      <w:r w:rsidRPr="00B150B1">
        <w:t xml:space="preserve"> message is delivered by the hypervisor when a virtual processor generates an exception that cannot be delivered (</w:t>
      </w:r>
      <w:r w:rsidR="00CD22BC" w:rsidRPr="00B150B1">
        <w:rPr>
          <w:rFonts w:cs="Tahoma"/>
        </w:rPr>
        <w:t>for example,</w:t>
      </w:r>
      <w:r w:rsidRPr="00B150B1">
        <w:t xml:space="preserve"> a triple fault on x64).</w:t>
      </w:r>
    </w:p>
    <w:p w:rsidR="006E1B20" w:rsidRDefault="006E1B20">
      <w:pPr>
        <w:rPr>
          <w:sz w:val="20"/>
        </w:rPr>
      </w:pP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614"/>
        <w:gridCol w:w="551"/>
        <w:gridCol w:w="3189"/>
        <w:gridCol w:w="803"/>
        <w:gridCol w:w="803"/>
        <w:gridCol w:w="1098"/>
        <w:gridCol w:w="1294"/>
      </w:tblGrid>
      <w:tr w:rsidR="0023512B" w:rsidRPr="00B150B1" w:rsidTr="00C74CD6">
        <w:trPr>
          <w:trHeight w:val="432"/>
        </w:trPr>
        <w:tc>
          <w:tcPr>
            <w:tcW w:w="666" w:type="dxa"/>
            <w:vMerge w:val="restart"/>
            <w:tcBorders>
              <w:bottom w:val="dashSmallGap" w:sz="4" w:space="0" w:color="auto"/>
            </w:tcBorders>
            <w:shd w:val="clear" w:color="auto" w:fill="FFFFFF"/>
            <w:textDirection w:val="btLr"/>
          </w:tcPr>
          <w:p w:rsidR="006E1B20" w:rsidRDefault="00476E6D">
            <w:pPr>
              <w:keepNext/>
              <w:ind w:left="113" w:right="113"/>
              <w:jc w:val="center"/>
              <w:rPr>
                <w:rFonts w:ascii="Arial Narrow" w:hAnsi="Arial Narrow"/>
                <w:sz w:val="16"/>
                <w:szCs w:val="18"/>
              </w:rPr>
            </w:pPr>
            <w:r w:rsidRPr="00B150B1">
              <w:rPr>
                <w:rFonts w:ascii="Arial Narrow" w:hAnsi="Arial Narrow"/>
                <w:sz w:val="16"/>
                <w:szCs w:val="18"/>
              </w:rPr>
              <w:t>Message Header</w:t>
            </w:r>
          </w:p>
        </w:tc>
        <w:tc>
          <w:tcPr>
            <w:tcW w:w="594" w:type="dxa"/>
            <w:tcBorders>
              <w:bottom w:val="single" w:sz="4" w:space="0" w:color="C0C0C0"/>
            </w:tcBorders>
            <w:shd w:val="clear" w:color="auto" w:fill="FFFFFF"/>
          </w:tcPr>
          <w:p w:rsidR="006E1B20" w:rsidRDefault="00476E6D">
            <w:pPr>
              <w:keepNext/>
              <w:ind w:left="0"/>
              <w:jc w:val="right"/>
              <w:rPr>
                <w:sz w:val="20"/>
              </w:rPr>
            </w:pPr>
            <w:r w:rsidRPr="00B150B1">
              <w:rPr>
                <w:sz w:val="20"/>
              </w:rPr>
              <w:t>0</w:t>
            </w:r>
          </w:p>
        </w:tc>
        <w:tc>
          <w:tcPr>
            <w:tcW w:w="3595" w:type="dxa"/>
            <w:tcBorders>
              <w:bottom w:val="single" w:sz="4" w:space="0" w:color="C0C0C0"/>
            </w:tcBorders>
            <w:shd w:val="clear" w:color="auto" w:fill="FFFFFF"/>
          </w:tcPr>
          <w:p w:rsidR="006E1B20" w:rsidRDefault="00476E6D">
            <w:pPr>
              <w:keepNext/>
              <w:ind w:left="0"/>
              <w:rPr>
                <w:color w:val="auto"/>
                <w:sz w:val="20"/>
              </w:rPr>
            </w:pPr>
            <w:r w:rsidRPr="00B150B1">
              <w:rPr>
                <w:color w:val="auto"/>
                <w:sz w:val="20"/>
              </w:rPr>
              <w:t>MessageType (4 bytes)</w:t>
            </w:r>
          </w:p>
        </w:tc>
        <w:tc>
          <w:tcPr>
            <w:tcW w:w="3011" w:type="dxa"/>
            <w:gridSpan w:val="3"/>
            <w:tcBorders>
              <w:bottom w:val="single" w:sz="4" w:space="0" w:color="C0C0C0"/>
            </w:tcBorders>
            <w:shd w:val="clear" w:color="auto" w:fill="E6E6E6"/>
          </w:tcPr>
          <w:p w:rsidR="006E1B20" w:rsidRDefault="00476E6D">
            <w:pPr>
              <w:keepNext/>
              <w:ind w:left="0"/>
              <w:rPr>
                <w:color w:val="auto"/>
                <w:sz w:val="20"/>
              </w:rPr>
            </w:pPr>
            <w:r w:rsidRPr="00B150B1">
              <w:rPr>
                <w:color w:val="auto"/>
                <w:sz w:val="20"/>
              </w:rPr>
              <w:t>Rsvd (3 bytes)</w:t>
            </w:r>
          </w:p>
        </w:tc>
        <w:tc>
          <w:tcPr>
            <w:tcW w:w="1440" w:type="dxa"/>
            <w:tcBorders>
              <w:bottom w:val="single" w:sz="4" w:space="0" w:color="C0C0C0"/>
            </w:tcBorders>
            <w:shd w:val="clear" w:color="auto" w:fill="auto"/>
          </w:tcPr>
          <w:p w:rsidR="006E1B20" w:rsidRDefault="00476E6D">
            <w:pPr>
              <w:keepNext/>
              <w:ind w:left="0"/>
              <w:jc w:val="center"/>
              <w:rPr>
                <w:color w:val="auto"/>
                <w:sz w:val="16"/>
                <w:szCs w:val="18"/>
              </w:rPr>
            </w:pPr>
            <w:r w:rsidRPr="00B150B1">
              <w:rPr>
                <w:color w:val="auto"/>
                <w:sz w:val="16"/>
                <w:szCs w:val="18"/>
              </w:rPr>
              <w:t>PayloadSize</w:t>
            </w:r>
          </w:p>
          <w:p w:rsidR="006E1B20" w:rsidRDefault="00476E6D">
            <w:pPr>
              <w:keepNext/>
              <w:ind w:left="0"/>
              <w:jc w:val="center"/>
              <w:rPr>
                <w:color w:val="auto"/>
                <w:sz w:val="20"/>
              </w:rPr>
            </w:pPr>
            <w:r w:rsidRPr="00B150B1">
              <w:rPr>
                <w:color w:val="auto"/>
                <w:sz w:val="16"/>
                <w:szCs w:val="18"/>
              </w:rPr>
              <w:t>(1 byte)</w:t>
            </w:r>
          </w:p>
        </w:tc>
      </w:tr>
      <w:tr w:rsidR="00476E6D" w:rsidRPr="00B150B1" w:rsidTr="00C74CD6">
        <w:trPr>
          <w:trHeight w:val="432"/>
        </w:trPr>
        <w:tc>
          <w:tcPr>
            <w:tcW w:w="666" w:type="dxa"/>
            <w:vMerge/>
            <w:tcBorders>
              <w:bottom w:val="dashSmallGap" w:sz="4" w:space="0" w:color="auto"/>
            </w:tcBorders>
            <w:shd w:val="clear" w:color="auto" w:fill="FFFFFF"/>
          </w:tcPr>
          <w:p w:rsidR="006E1B20" w:rsidRDefault="006E1B20">
            <w:pPr>
              <w:keepNext/>
              <w:ind w:left="0"/>
              <w:jc w:val="right"/>
              <w:rPr>
                <w:sz w:val="20"/>
              </w:rPr>
            </w:pPr>
          </w:p>
        </w:tc>
        <w:tc>
          <w:tcPr>
            <w:tcW w:w="594" w:type="dxa"/>
            <w:tcBorders>
              <w:bottom w:val="dashSmallGap" w:sz="4" w:space="0" w:color="auto"/>
            </w:tcBorders>
            <w:shd w:val="clear" w:color="auto" w:fill="FFFFFF"/>
          </w:tcPr>
          <w:p w:rsidR="006E1B20" w:rsidRDefault="00476E6D">
            <w:pPr>
              <w:keepNext/>
              <w:ind w:left="0"/>
              <w:jc w:val="right"/>
              <w:rPr>
                <w:sz w:val="20"/>
              </w:rPr>
            </w:pPr>
            <w:r w:rsidRPr="00B150B1">
              <w:rPr>
                <w:sz w:val="20"/>
              </w:rPr>
              <w:t>8</w:t>
            </w:r>
          </w:p>
        </w:tc>
        <w:tc>
          <w:tcPr>
            <w:tcW w:w="8046" w:type="dxa"/>
            <w:gridSpan w:val="5"/>
            <w:tcBorders>
              <w:bottom w:val="dashSmallGap" w:sz="4" w:space="0" w:color="auto"/>
            </w:tcBorders>
            <w:shd w:val="clear" w:color="auto" w:fill="FFFFFF"/>
          </w:tcPr>
          <w:p w:rsidR="006E1B20" w:rsidRDefault="00476E6D">
            <w:pPr>
              <w:keepNext/>
              <w:ind w:left="0"/>
              <w:rPr>
                <w:color w:val="auto"/>
                <w:sz w:val="20"/>
              </w:rPr>
            </w:pPr>
            <w:r w:rsidRPr="00B150B1">
              <w:rPr>
                <w:color w:val="auto"/>
                <w:sz w:val="20"/>
              </w:rPr>
              <w:t>SourcePartition (8 bytes)</w:t>
            </w:r>
          </w:p>
        </w:tc>
      </w:tr>
      <w:tr w:rsidR="0023512B" w:rsidRPr="00B150B1" w:rsidTr="00C74CD6">
        <w:trPr>
          <w:trHeight w:val="432"/>
        </w:trPr>
        <w:tc>
          <w:tcPr>
            <w:tcW w:w="666" w:type="dxa"/>
            <w:vMerge w:val="restart"/>
            <w:tcBorders>
              <w:top w:val="dashSmallGap" w:sz="4" w:space="0" w:color="auto"/>
            </w:tcBorders>
            <w:shd w:val="clear" w:color="auto" w:fill="D9D9D9"/>
            <w:textDirection w:val="btLr"/>
          </w:tcPr>
          <w:p w:rsidR="006E1B20" w:rsidRDefault="00476E6D">
            <w:pPr>
              <w:keepNext/>
              <w:ind w:left="113" w:right="113"/>
              <w:jc w:val="center"/>
              <w:rPr>
                <w:sz w:val="20"/>
              </w:rPr>
            </w:pPr>
            <w:r w:rsidRPr="00B150B1">
              <w:rPr>
                <w:sz w:val="20"/>
              </w:rPr>
              <w:t>Unrecoverable Exception Payload</w:t>
            </w:r>
          </w:p>
        </w:tc>
        <w:tc>
          <w:tcPr>
            <w:tcW w:w="594" w:type="dxa"/>
            <w:tcBorders>
              <w:top w:val="dashSmallGap" w:sz="4" w:space="0" w:color="auto"/>
            </w:tcBorders>
            <w:shd w:val="clear" w:color="auto" w:fill="FFFFFF"/>
          </w:tcPr>
          <w:p w:rsidR="006E1B20" w:rsidRDefault="00476E6D">
            <w:pPr>
              <w:keepNext/>
              <w:ind w:left="0"/>
              <w:jc w:val="right"/>
              <w:rPr>
                <w:sz w:val="20"/>
              </w:rPr>
            </w:pPr>
            <w:r w:rsidRPr="00B150B1">
              <w:rPr>
                <w:sz w:val="20"/>
              </w:rPr>
              <w:t>16</w:t>
            </w:r>
          </w:p>
        </w:tc>
        <w:tc>
          <w:tcPr>
            <w:tcW w:w="3595" w:type="dxa"/>
            <w:tcBorders>
              <w:top w:val="dashSmallGap" w:sz="4" w:space="0" w:color="auto"/>
            </w:tcBorders>
            <w:shd w:val="clear" w:color="auto" w:fill="FFFFFF"/>
          </w:tcPr>
          <w:p w:rsidR="006E1B20" w:rsidRDefault="00476E6D">
            <w:pPr>
              <w:keepNext/>
              <w:ind w:left="0"/>
              <w:rPr>
                <w:color w:val="auto"/>
                <w:sz w:val="20"/>
              </w:rPr>
            </w:pPr>
            <w:r w:rsidRPr="00B150B1">
              <w:rPr>
                <w:color w:val="auto"/>
                <w:sz w:val="20"/>
              </w:rPr>
              <w:t>VpIndex (4 bytes)</w:t>
            </w:r>
          </w:p>
        </w:tc>
        <w:tc>
          <w:tcPr>
            <w:tcW w:w="881" w:type="dxa"/>
            <w:tcBorders>
              <w:top w:val="dashSmallGap" w:sz="4" w:space="0" w:color="auto"/>
            </w:tcBorders>
            <w:shd w:val="clear" w:color="auto" w:fill="FFFFFF"/>
          </w:tcPr>
          <w:p w:rsidR="006E1B20" w:rsidRDefault="00476E6D">
            <w:pPr>
              <w:keepNext/>
              <w:ind w:left="0"/>
              <w:rPr>
                <w:color w:val="auto"/>
                <w:sz w:val="16"/>
              </w:rPr>
            </w:pPr>
            <w:r w:rsidRPr="00B150B1">
              <w:rPr>
                <w:color w:val="auto"/>
                <w:sz w:val="16"/>
              </w:rPr>
              <w:t xml:space="preserve">InstLen = 0 </w:t>
            </w:r>
          </w:p>
          <w:p w:rsidR="006E1B20" w:rsidRDefault="00476E6D">
            <w:pPr>
              <w:keepNext/>
              <w:ind w:left="0"/>
              <w:rPr>
                <w:color w:val="auto"/>
                <w:sz w:val="20"/>
              </w:rPr>
            </w:pPr>
            <w:r w:rsidRPr="00B150B1">
              <w:rPr>
                <w:color w:val="auto"/>
                <w:sz w:val="16"/>
              </w:rPr>
              <w:t>(1 byte)</w:t>
            </w:r>
          </w:p>
        </w:tc>
        <w:tc>
          <w:tcPr>
            <w:tcW w:w="881" w:type="dxa"/>
            <w:tcBorders>
              <w:top w:val="dashSmallGap" w:sz="4" w:space="0" w:color="auto"/>
            </w:tcBorders>
            <w:shd w:val="clear" w:color="auto" w:fill="FFFFFF"/>
          </w:tcPr>
          <w:p w:rsidR="006E1B20" w:rsidRDefault="00476E6D">
            <w:pPr>
              <w:keepNext/>
              <w:ind w:left="0"/>
              <w:rPr>
                <w:color w:val="auto"/>
                <w:sz w:val="16"/>
              </w:rPr>
            </w:pPr>
            <w:r w:rsidRPr="00B150B1">
              <w:rPr>
                <w:color w:val="auto"/>
                <w:sz w:val="16"/>
              </w:rPr>
              <w:t xml:space="preserve">AccessType </w:t>
            </w:r>
          </w:p>
          <w:p w:rsidR="006E1B20" w:rsidRDefault="00476E6D">
            <w:pPr>
              <w:keepNext/>
              <w:ind w:left="0"/>
              <w:rPr>
                <w:color w:val="auto"/>
                <w:sz w:val="20"/>
              </w:rPr>
            </w:pPr>
            <w:r w:rsidRPr="00B150B1">
              <w:rPr>
                <w:color w:val="auto"/>
                <w:sz w:val="16"/>
              </w:rPr>
              <w:t>(1 byte)</w:t>
            </w:r>
          </w:p>
        </w:tc>
        <w:tc>
          <w:tcPr>
            <w:tcW w:w="2689" w:type="dxa"/>
            <w:gridSpan w:val="2"/>
            <w:tcBorders>
              <w:top w:val="dashSmallGap" w:sz="4" w:space="0" w:color="auto"/>
            </w:tcBorders>
            <w:shd w:val="clear" w:color="auto" w:fill="FFFFFF"/>
          </w:tcPr>
          <w:p w:rsidR="006E1B20" w:rsidRDefault="00476E6D">
            <w:pPr>
              <w:keepNext/>
              <w:ind w:left="0"/>
              <w:rPr>
                <w:color w:val="auto"/>
                <w:sz w:val="16"/>
              </w:rPr>
            </w:pPr>
            <w:r w:rsidRPr="00B150B1">
              <w:rPr>
                <w:color w:val="auto"/>
                <w:sz w:val="16"/>
              </w:rPr>
              <w:t xml:space="preserve">ExecutionState </w:t>
            </w:r>
          </w:p>
          <w:p w:rsidR="006E1B20" w:rsidRDefault="00476E6D">
            <w:pPr>
              <w:keepNext/>
              <w:ind w:left="0"/>
              <w:rPr>
                <w:color w:val="auto"/>
                <w:sz w:val="20"/>
              </w:rPr>
            </w:pPr>
            <w:r w:rsidRPr="00B150B1">
              <w:rPr>
                <w:color w:val="auto"/>
                <w:sz w:val="16"/>
              </w:rPr>
              <w:t>(2 bytes)</w:t>
            </w:r>
          </w:p>
        </w:tc>
      </w:tr>
      <w:tr w:rsidR="00476E6D" w:rsidRPr="00B150B1" w:rsidTr="00C74CD6">
        <w:trPr>
          <w:trHeight w:val="432"/>
        </w:trPr>
        <w:tc>
          <w:tcPr>
            <w:tcW w:w="666" w:type="dxa"/>
            <w:vMerge/>
            <w:shd w:val="clear" w:color="auto" w:fill="D9D9D9"/>
          </w:tcPr>
          <w:p w:rsidR="006E1B20" w:rsidRDefault="006E1B20">
            <w:pPr>
              <w:keepNext/>
              <w:ind w:left="0"/>
              <w:jc w:val="right"/>
              <w:rPr>
                <w:sz w:val="20"/>
              </w:rPr>
            </w:pPr>
          </w:p>
        </w:tc>
        <w:tc>
          <w:tcPr>
            <w:tcW w:w="594" w:type="dxa"/>
            <w:shd w:val="clear" w:color="auto" w:fill="FFFFFF"/>
          </w:tcPr>
          <w:p w:rsidR="006E1B20" w:rsidRDefault="00476E6D">
            <w:pPr>
              <w:keepNext/>
              <w:ind w:left="0"/>
              <w:jc w:val="right"/>
              <w:rPr>
                <w:sz w:val="20"/>
              </w:rPr>
            </w:pPr>
            <w:r w:rsidRPr="00B150B1">
              <w:rPr>
                <w:sz w:val="20"/>
              </w:rPr>
              <w:t>24</w:t>
            </w:r>
          </w:p>
        </w:tc>
        <w:tc>
          <w:tcPr>
            <w:tcW w:w="8046" w:type="dxa"/>
            <w:gridSpan w:val="5"/>
            <w:shd w:val="clear" w:color="auto" w:fill="FFFFFF"/>
          </w:tcPr>
          <w:p w:rsidR="006E1B20" w:rsidRDefault="00476E6D">
            <w:pPr>
              <w:keepNext/>
              <w:ind w:left="0"/>
              <w:rPr>
                <w:color w:val="auto"/>
                <w:sz w:val="20"/>
              </w:rPr>
            </w:pPr>
            <w:r w:rsidRPr="00B150B1">
              <w:rPr>
                <w:color w:val="auto"/>
                <w:sz w:val="20"/>
              </w:rPr>
              <w:t>CsSegment[0] (8 bytes)</w:t>
            </w:r>
          </w:p>
        </w:tc>
      </w:tr>
      <w:tr w:rsidR="00476E6D" w:rsidRPr="00B150B1" w:rsidTr="00C74CD6">
        <w:trPr>
          <w:trHeight w:val="432"/>
        </w:trPr>
        <w:tc>
          <w:tcPr>
            <w:tcW w:w="666" w:type="dxa"/>
            <w:vMerge/>
            <w:shd w:val="clear" w:color="auto" w:fill="D9D9D9"/>
          </w:tcPr>
          <w:p w:rsidR="006E1B20" w:rsidRDefault="006E1B20">
            <w:pPr>
              <w:keepNext/>
              <w:ind w:left="0"/>
              <w:jc w:val="right"/>
              <w:rPr>
                <w:sz w:val="20"/>
              </w:rPr>
            </w:pPr>
          </w:p>
        </w:tc>
        <w:tc>
          <w:tcPr>
            <w:tcW w:w="594" w:type="dxa"/>
            <w:shd w:val="clear" w:color="auto" w:fill="FFFFFF"/>
          </w:tcPr>
          <w:p w:rsidR="006E1B20" w:rsidRDefault="00476E6D">
            <w:pPr>
              <w:keepNext/>
              <w:ind w:left="0"/>
              <w:jc w:val="right"/>
              <w:rPr>
                <w:sz w:val="20"/>
              </w:rPr>
            </w:pPr>
            <w:r w:rsidRPr="00B150B1">
              <w:rPr>
                <w:sz w:val="20"/>
              </w:rPr>
              <w:t>32</w:t>
            </w:r>
          </w:p>
        </w:tc>
        <w:tc>
          <w:tcPr>
            <w:tcW w:w="8046" w:type="dxa"/>
            <w:gridSpan w:val="5"/>
            <w:shd w:val="clear" w:color="auto" w:fill="FFFFFF"/>
          </w:tcPr>
          <w:p w:rsidR="006E1B20" w:rsidRDefault="00476E6D">
            <w:pPr>
              <w:keepNext/>
              <w:ind w:left="0"/>
              <w:rPr>
                <w:color w:val="auto"/>
                <w:sz w:val="20"/>
              </w:rPr>
            </w:pPr>
            <w:r w:rsidRPr="00B150B1">
              <w:rPr>
                <w:color w:val="auto"/>
                <w:sz w:val="20"/>
              </w:rPr>
              <w:t>CsSegment[1] (8 bytes)</w:t>
            </w:r>
          </w:p>
        </w:tc>
      </w:tr>
      <w:tr w:rsidR="00476E6D" w:rsidRPr="00B150B1" w:rsidTr="00C74CD6">
        <w:trPr>
          <w:trHeight w:val="432"/>
        </w:trPr>
        <w:tc>
          <w:tcPr>
            <w:tcW w:w="666" w:type="dxa"/>
            <w:vMerge/>
            <w:shd w:val="clear" w:color="auto" w:fill="D9D9D9"/>
          </w:tcPr>
          <w:p w:rsidR="006E1B20" w:rsidRDefault="006E1B20">
            <w:pPr>
              <w:keepNext/>
              <w:ind w:left="0"/>
              <w:jc w:val="right"/>
              <w:rPr>
                <w:sz w:val="20"/>
              </w:rPr>
            </w:pPr>
          </w:p>
        </w:tc>
        <w:tc>
          <w:tcPr>
            <w:tcW w:w="594" w:type="dxa"/>
            <w:shd w:val="clear" w:color="auto" w:fill="FFFFFF"/>
          </w:tcPr>
          <w:p w:rsidR="006E1B20" w:rsidRDefault="00476E6D">
            <w:pPr>
              <w:keepNext/>
              <w:ind w:left="0"/>
              <w:jc w:val="right"/>
              <w:rPr>
                <w:sz w:val="20"/>
              </w:rPr>
            </w:pPr>
            <w:r w:rsidRPr="00B150B1">
              <w:rPr>
                <w:sz w:val="20"/>
              </w:rPr>
              <w:t>40</w:t>
            </w:r>
          </w:p>
        </w:tc>
        <w:tc>
          <w:tcPr>
            <w:tcW w:w="8046" w:type="dxa"/>
            <w:gridSpan w:val="5"/>
            <w:shd w:val="clear" w:color="auto" w:fill="FFFFFF"/>
          </w:tcPr>
          <w:p w:rsidR="006E1B20" w:rsidRDefault="00476E6D">
            <w:pPr>
              <w:keepNext/>
              <w:ind w:left="0"/>
              <w:rPr>
                <w:color w:val="auto"/>
                <w:sz w:val="20"/>
              </w:rPr>
            </w:pPr>
            <w:r w:rsidRPr="00B150B1">
              <w:rPr>
                <w:color w:val="auto"/>
                <w:sz w:val="20"/>
              </w:rPr>
              <w:t>Rip (8 bytes)</w:t>
            </w:r>
          </w:p>
        </w:tc>
      </w:tr>
      <w:tr w:rsidR="00476E6D" w:rsidRPr="00B150B1" w:rsidTr="00C74CD6">
        <w:trPr>
          <w:trHeight w:val="432"/>
        </w:trPr>
        <w:tc>
          <w:tcPr>
            <w:tcW w:w="666" w:type="dxa"/>
            <w:vMerge/>
            <w:shd w:val="clear" w:color="auto" w:fill="D9D9D9"/>
          </w:tcPr>
          <w:p w:rsidR="006E1B20" w:rsidRDefault="006E1B20">
            <w:pPr>
              <w:ind w:left="0"/>
              <w:jc w:val="right"/>
              <w:rPr>
                <w:sz w:val="20"/>
              </w:rPr>
            </w:pPr>
          </w:p>
        </w:tc>
        <w:tc>
          <w:tcPr>
            <w:tcW w:w="594" w:type="dxa"/>
            <w:shd w:val="clear" w:color="auto" w:fill="FFFFFF"/>
          </w:tcPr>
          <w:p w:rsidR="006E1B20" w:rsidRDefault="00476E6D">
            <w:pPr>
              <w:ind w:left="0"/>
              <w:jc w:val="right"/>
              <w:rPr>
                <w:sz w:val="20"/>
              </w:rPr>
            </w:pPr>
            <w:r w:rsidRPr="00B150B1">
              <w:rPr>
                <w:sz w:val="20"/>
              </w:rPr>
              <w:t>48</w:t>
            </w:r>
          </w:p>
        </w:tc>
        <w:tc>
          <w:tcPr>
            <w:tcW w:w="8046" w:type="dxa"/>
            <w:gridSpan w:val="5"/>
            <w:shd w:val="clear" w:color="auto" w:fill="FFFFFF"/>
          </w:tcPr>
          <w:p w:rsidR="006E1B20" w:rsidRDefault="00476E6D">
            <w:pPr>
              <w:ind w:left="0"/>
              <w:rPr>
                <w:color w:val="auto"/>
                <w:sz w:val="20"/>
              </w:rPr>
            </w:pPr>
            <w:r w:rsidRPr="00B150B1">
              <w:rPr>
                <w:color w:val="auto"/>
                <w:sz w:val="20"/>
              </w:rPr>
              <w:t>Rflags (8 bytes)</w:t>
            </w:r>
          </w:p>
        </w:tc>
      </w:tr>
    </w:tbl>
    <w:p w:rsidR="006E1B20" w:rsidRDefault="00E4747E">
      <w:pPr>
        <w:pStyle w:val="Heading3"/>
      </w:pPr>
      <w:bookmarkStart w:id="14747" w:name="_Toc127596886"/>
      <w:bookmarkStart w:id="14748" w:name="_Toc127786507"/>
      <w:bookmarkStart w:id="14749" w:name="_Toc127786823"/>
      <w:bookmarkStart w:id="14750" w:name="_Toc127787139"/>
      <w:bookmarkStart w:id="14751" w:name="_Toc127877813"/>
      <w:bookmarkStart w:id="14752" w:name="_Toc128289883"/>
      <w:bookmarkStart w:id="14753" w:name="_Toc128290276"/>
      <w:bookmarkStart w:id="14754" w:name="_Toc130189881"/>
      <w:bookmarkStart w:id="14755" w:name="_Toc130201097"/>
      <w:bookmarkStart w:id="14756" w:name="_Toc130201413"/>
      <w:bookmarkStart w:id="14757" w:name="_Toc130201734"/>
      <w:bookmarkStart w:id="14758" w:name="_Toc131936926"/>
      <w:bookmarkStart w:id="14759" w:name="_Toc133901287"/>
      <w:bookmarkStart w:id="14760" w:name="_Toc137461161"/>
      <w:bookmarkStart w:id="14761" w:name="_Toc139096676"/>
      <w:bookmarkStart w:id="14762" w:name="_Toc139188599"/>
      <w:bookmarkStart w:id="14763" w:name="_Toc139191462"/>
      <w:bookmarkStart w:id="14764" w:name="_Toc140490514"/>
      <w:bookmarkStart w:id="14765" w:name="_Toc140571416"/>
      <w:bookmarkStart w:id="14766" w:name="_Toc141257689"/>
      <w:bookmarkStart w:id="14767" w:name="_Toc141258016"/>
      <w:bookmarkStart w:id="14768" w:name="_Toc141267544"/>
      <w:bookmarkStart w:id="14769" w:name="_Toc141522562"/>
      <w:bookmarkStart w:id="14770" w:name="_Toc141529650"/>
      <w:bookmarkStart w:id="14771" w:name="_Toc141529967"/>
      <w:bookmarkStart w:id="14772" w:name="_Toc141851576"/>
      <w:bookmarkStart w:id="14773" w:name="_Toc141852510"/>
      <w:bookmarkStart w:id="14774" w:name="_Toc141888054"/>
      <w:bookmarkStart w:id="14775" w:name="_Toc141889894"/>
      <w:bookmarkStart w:id="14776" w:name="_Toc141893563"/>
      <w:bookmarkStart w:id="14777" w:name="_Toc142113416"/>
      <w:bookmarkStart w:id="14778" w:name="_Toc142114444"/>
      <w:bookmarkStart w:id="14779" w:name="_Toc142729661"/>
      <w:bookmarkStart w:id="14780" w:name="_Toc142730945"/>
      <w:bookmarkStart w:id="14781" w:name="_Toc142731318"/>
      <w:bookmarkStart w:id="14782" w:name="_Toc142998685"/>
      <w:bookmarkStart w:id="14783" w:name="_Toc143063777"/>
      <w:bookmarkStart w:id="14784" w:name="_Toc143509887"/>
      <w:bookmarkStart w:id="14785" w:name="_Toc143510334"/>
      <w:bookmarkStart w:id="14786" w:name="_Toc144026366"/>
      <w:bookmarkStart w:id="14787" w:name="_Toc144026697"/>
      <w:bookmarkStart w:id="14788" w:name="_Toc144276340"/>
      <w:bookmarkStart w:id="14789" w:name="_Toc144276684"/>
      <w:bookmarkStart w:id="14790" w:name="_Toc144280272"/>
      <w:bookmarkStart w:id="14791" w:name="_Toc144280618"/>
      <w:bookmarkStart w:id="14792" w:name="_Toc144540833"/>
      <w:bookmarkStart w:id="14793" w:name="_Toc144554736"/>
      <w:bookmarkStart w:id="14794" w:name="_Toc144722337"/>
      <w:bookmarkStart w:id="14795" w:name="_Toc145503800"/>
      <w:bookmarkStart w:id="14796" w:name="_Toc145512242"/>
      <w:bookmarkStart w:id="14797" w:name="_Toc145513265"/>
      <w:bookmarkStart w:id="14798" w:name="_Toc145513649"/>
      <w:bookmarkStart w:id="14799" w:name="_Toc192577706"/>
      <w:r w:rsidRPr="00B150B1">
        <w:t>Unsupported Feature Message</w:t>
      </w:r>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p>
    <w:p w:rsidR="006E1B20" w:rsidRDefault="00E4747E">
      <w:pPr>
        <w:pStyle w:val="BodyTextLink"/>
      </w:pPr>
      <w:r w:rsidRPr="00B150B1">
        <w:t>This message is generated when a virtual processor accesses a feature of the architecture that is not properly virtualized by the hypervisor.</w:t>
      </w:r>
    </w:p>
    <w:p w:rsidR="006E1B20" w:rsidRDefault="006E1B20">
      <w:pPr>
        <w:rPr>
          <w:sz w:val="20"/>
        </w:rPr>
      </w:pP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616"/>
        <w:gridCol w:w="616"/>
        <w:gridCol w:w="28"/>
        <w:gridCol w:w="3109"/>
        <w:gridCol w:w="2684"/>
        <w:gridCol w:w="1299"/>
      </w:tblGrid>
      <w:tr w:rsidR="0023512B" w:rsidRPr="00B150B1" w:rsidTr="00333819">
        <w:trPr>
          <w:trHeight w:val="432"/>
        </w:trPr>
        <w:tc>
          <w:tcPr>
            <w:tcW w:w="616" w:type="dxa"/>
            <w:vMerge w:val="restart"/>
            <w:tcBorders>
              <w:bottom w:val="dashSmallGap" w:sz="4" w:space="0" w:color="auto"/>
            </w:tcBorders>
            <w:shd w:val="clear" w:color="auto" w:fill="FFFFFF"/>
            <w:textDirection w:val="btLr"/>
          </w:tcPr>
          <w:p w:rsidR="006E1B20" w:rsidRDefault="002B74FE">
            <w:pPr>
              <w:ind w:left="113" w:right="113"/>
              <w:jc w:val="center"/>
              <w:rPr>
                <w:rFonts w:ascii="Arial Narrow" w:hAnsi="Arial Narrow"/>
                <w:sz w:val="16"/>
                <w:szCs w:val="18"/>
              </w:rPr>
            </w:pPr>
            <w:r w:rsidRPr="00B150B1">
              <w:rPr>
                <w:rFonts w:ascii="Arial Narrow" w:hAnsi="Arial Narrow"/>
                <w:sz w:val="16"/>
                <w:szCs w:val="18"/>
              </w:rPr>
              <w:t>Message Header</w:t>
            </w:r>
          </w:p>
        </w:tc>
        <w:tc>
          <w:tcPr>
            <w:tcW w:w="616" w:type="dxa"/>
            <w:tcBorders>
              <w:bottom w:val="single" w:sz="4" w:space="0" w:color="C0C0C0"/>
            </w:tcBorders>
            <w:shd w:val="clear" w:color="auto" w:fill="FFFFFF"/>
          </w:tcPr>
          <w:p w:rsidR="006E1B20" w:rsidRDefault="002B74FE">
            <w:pPr>
              <w:ind w:left="0"/>
              <w:jc w:val="right"/>
              <w:rPr>
                <w:sz w:val="20"/>
              </w:rPr>
            </w:pPr>
            <w:r w:rsidRPr="00B150B1">
              <w:rPr>
                <w:sz w:val="20"/>
              </w:rPr>
              <w:t>0</w:t>
            </w:r>
          </w:p>
        </w:tc>
        <w:tc>
          <w:tcPr>
            <w:tcW w:w="3137" w:type="dxa"/>
            <w:gridSpan w:val="2"/>
            <w:tcBorders>
              <w:bottom w:val="single" w:sz="4" w:space="0" w:color="C0C0C0"/>
            </w:tcBorders>
            <w:shd w:val="clear" w:color="auto" w:fill="FFFFFF"/>
          </w:tcPr>
          <w:p w:rsidR="006E1B20" w:rsidRDefault="002B74FE">
            <w:pPr>
              <w:ind w:left="0"/>
              <w:rPr>
                <w:color w:val="auto"/>
                <w:sz w:val="20"/>
              </w:rPr>
            </w:pPr>
            <w:r w:rsidRPr="00B150B1">
              <w:rPr>
                <w:color w:val="auto"/>
                <w:sz w:val="20"/>
              </w:rPr>
              <w:t>MessageType (4 bytes)</w:t>
            </w:r>
          </w:p>
        </w:tc>
        <w:tc>
          <w:tcPr>
            <w:tcW w:w="2684" w:type="dxa"/>
            <w:tcBorders>
              <w:bottom w:val="single" w:sz="4" w:space="0" w:color="C0C0C0"/>
            </w:tcBorders>
            <w:shd w:val="clear" w:color="auto" w:fill="E6E6E6"/>
          </w:tcPr>
          <w:p w:rsidR="006E1B20" w:rsidRDefault="002B74FE">
            <w:pPr>
              <w:ind w:left="0"/>
              <w:rPr>
                <w:color w:val="auto"/>
                <w:sz w:val="20"/>
              </w:rPr>
            </w:pPr>
            <w:r w:rsidRPr="00B150B1">
              <w:rPr>
                <w:color w:val="auto"/>
                <w:sz w:val="20"/>
              </w:rPr>
              <w:t>Rsvd (3 bytes)</w:t>
            </w:r>
          </w:p>
        </w:tc>
        <w:tc>
          <w:tcPr>
            <w:tcW w:w="1299" w:type="dxa"/>
            <w:tcBorders>
              <w:bottom w:val="single" w:sz="4" w:space="0" w:color="C0C0C0"/>
            </w:tcBorders>
            <w:shd w:val="clear" w:color="auto" w:fill="auto"/>
          </w:tcPr>
          <w:p w:rsidR="006E1B20" w:rsidRDefault="002B74FE">
            <w:pPr>
              <w:ind w:left="0"/>
              <w:jc w:val="center"/>
              <w:rPr>
                <w:color w:val="auto"/>
                <w:sz w:val="16"/>
                <w:szCs w:val="18"/>
              </w:rPr>
            </w:pPr>
            <w:r w:rsidRPr="00B150B1">
              <w:rPr>
                <w:color w:val="auto"/>
                <w:sz w:val="16"/>
                <w:szCs w:val="18"/>
              </w:rPr>
              <w:t>PayloadSize</w:t>
            </w:r>
          </w:p>
          <w:p w:rsidR="006E1B20" w:rsidRDefault="002B74FE">
            <w:pPr>
              <w:ind w:left="0"/>
              <w:jc w:val="center"/>
              <w:rPr>
                <w:color w:val="auto"/>
                <w:sz w:val="20"/>
              </w:rPr>
            </w:pPr>
            <w:r w:rsidRPr="00B150B1">
              <w:rPr>
                <w:color w:val="auto"/>
                <w:sz w:val="16"/>
                <w:szCs w:val="18"/>
              </w:rPr>
              <w:t>(1 byte)</w:t>
            </w:r>
          </w:p>
        </w:tc>
      </w:tr>
      <w:tr w:rsidR="002B74FE" w:rsidRPr="00B150B1" w:rsidTr="00333819">
        <w:trPr>
          <w:trHeight w:val="432"/>
        </w:trPr>
        <w:tc>
          <w:tcPr>
            <w:tcW w:w="616" w:type="dxa"/>
            <w:vMerge/>
            <w:tcBorders>
              <w:bottom w:val="dashSmallGap" w:sz="4" w:space="0" w:color="auto"/>
            </w:tcBorders>
            <w:shd w:val="clear" w:color="auto" w:fill="FFFFFF"/>
          </w:tcPr>
          <w:p w:rsidR="006E1B20" w:rsidRDefault="006E1B20">
            <w:pPr>
              <w:ind w:left="0"/>
              <w:jc w:val="right"/>
              <w:rPr>
                <w:sz w:val="20"/>
              </w:rPr>
            </w:pPr>
          </w:p>
        </w:tc>
        <w:tc>
          <w:tcPr>
            <w:tcW w:w="616" w:type="dxa"/>
            <w:tcBorders>
              <w:bottom w:val="dashSmallGap" w:sz="4" w:space="0" w:color="auto"/>
            </w:tcBorders>
            <w:shd w:val="clear" w:color="auto" w:fill="FFFFFF"/>
          </w:tcPr>
          <w:p w:rsidR="006E1B20" w:rsidRDefault="002B74FE">
            <w:pPr>
              <w:ind w:left="0"/>
              <w:jc w:val="right"/>
              <w:rPr>
                <w:sz w:val="20"/>
              </w:rPr>
            </w:pPr>
            <w:r w:rsidRPr="00B150B1">
              <w:rPr>
                <w:sz w:val="20"/>
              </w:rPr>
              <w:t>8</w:t>
            </w:r>
          </w:p>
        </w:tc>
        <w:tc>
          <w:tcPr>
            <w:tcW w:w="7120" w:type="dxa"/>
            <w:gridSpan w:val="4"/>
            <w:tcBorders>
              <w:bottom w:val="dashSmallGap" w:sz="4" w:space="0" w:color="auto"/>
            </w:tcBorders>
            <w:shd w:val="clear" w:color="auto" w:fill="FFFFFF"/>
          </w:tcPr>
          <w:p w:rsidR="006E1B20" w:rsidRDefault="002B74FE">
            <w:pPr>
              <w:ind w:left="0"/>
              <w:rPr>
                <w:color w:val="auto"/>
                <w:sz w:val="20"/>
              </w:rPr>
            </w:pPr>
            <w:r w:rsidRPr="00B150B1">
              <w:rPr>
                <w:color w:val="auto"/>
                <w:sz w:val="20"/>
              </w:rPr>
              <w:t>SourcePartition (8 bytes)</w:t>
            </w:r>
          </w:p>
        </w:tc>
      </w:tr>
      <w:tr w:rsidR="002B74FE" w:rsidRPr="00B150B1" w:rsidTr="00333819">
        <w:trPr>
          <w:trHeight w:val="432"/>
        </w:trPr>
        <w:tc>
          <w:tcPr>
            <w:tcW w:w="616" w:type="dxa"/>
            <w:vMerge w:val="restart"/>
            <w:tcBorders>
              <w:top w:val="dashSmallGap" w:sz="4" w:space="0" w:color="auto"/>
            </w:tcBorders>
            <w:shd w:val="clear" w:color="auto" w:fill="D9D9D9"/>
            <w:textDirection w:val="btLr"/>
            <w:vAlign w:val="center"/>
          </w:tcPr>
          <w:p w:rsidR="006E1B20" w:rsidRDefault="002B74FE">
            <w:pPr>
              <w:ind w:left="113" w:right="113"/>
              <w:jc w:val="center"/>
              <w:rPr>
                <w:rFonts w:ascii="Arial Narrow" w:hAnsi="Arial Narrow"/>
                <w:sz w:val="16"/>
                <w:szCs w:val="18"/>
              </w:rPr>
            </w:pPr>
            <w:r w:rsidRPr="00B150B1">
              <w:rPr>
                <w:rFonts w:ascii="Arial Narrow" w:hAnsi="Arial Narrow"/>
                <w:sz w:val="16"/>
                <w:szCs w:val="18"/>
              </w:rPr>
              <w:t>Unsupported Feature Payload</w:t>
            </w:r>
          </w:p>
        </w:tc>
        <w:tc>
          <w:tcPr>
            <w:tcW w:w="616" w:type="dxa"/>
            <w:tcBorders>
              <w:top w:val="dashSmallGap" w:sz="4" w:space="0" w:color="auto"/>
            </w:tcBorders>
            <w:shd w:val="clear" w:color="auto" w:fill="FFFFFF"/>
          </w:tcPr>
          <w:p w:rsidR="006E1B20" w:rsidRDefault="002B74FE">
            <w:pPr>
              <w:ind w:left="0"/>
              <w:jc w:val="right"/>
              <w:rPr>
                <w:sz w:val="20"/>
              </w:rPr>
            </w:pPr>
            <w:r w:rsidRPr="00B150B1">
              <w:rPr>
                <w:sz w:val="20"/>
              </w:rPr>
              <w:t>16</w:t>
            </w:r>
          </w:p>
        </w:tc>
        <w:tc>
          <w:tcPr>
            <w:tcW w:w="3137" w:type="dxa"/>
            <w:gridSpan w:val="2"/>
            <w:tcBorders>
              <w:top w:val="dashSmallGap" w:sz="4" w:space="0" w:color="auto"/>
            </w:tcBorders>
            <w:shd w:val="clear" w:color="auto" w:fill="FFFFFF"/>
          </w:tcPr>
          <w:p w:rsidR="006E1B20" w:rsidRDefault="002B74FE">
            <w:pPr>
              <w:ind w:left="0"/>
              <w:rPr>
                <w:color w:val="auto"/>
                <w:sz w:val="20"/>
              </w:rPr>
            </w:pPr>
            <w:r w:rsidRPr="00B150B1">
              <w:rPr>
                <w:color w:val="auto"/>
                <w:sz w:val="20"/>
              </w:rPr>
              <w:t>VpIndex (4 bytes)</w:t>
            </w:r>
          </w:p>
        </w:tc>
        <w:tc>
          <w:tcPr>
            <w:tcW w:w="3983" w:type="dxa"/>
            <w:gridSpan w:val="2"/>
            <w:tcBorders>
              <w:top w:val="dashSmallGap" w:sz="4" w:space="0" w:color="auto"/>
            </w:tcBorders>
            <w:shd w:val="clear" w:color="auto" w:fill="auto"/>
          </w:tcPr>
          <w:p w:rsidR="006E1B20" w:rsidRDefault="002B74FE">
            <w:pPr>
              <w:ind w:left="0"/>
              <w:rPr>
                <w:color w:val="auto"/>
                <w:sz w:val="20"/>
              </w:rPr>
            </w:pPr>
            <w:r w:rsidRPr="00B150B1">
              <w:rPr>
                <w:color w:val="auto"/>
                <w:sz w:val="20"/>
              </w:rPr>
              <w:t>FeatureCode (4 bytes)</w:t>
            </w:r>
          </w:p>
        </w:tc>
      </w:tr>
      <w:tr w:rsidR="00333819" w:rsidRPr="00B150B1" w:rsidTr="00333819">
        <w:trPr>
          <w:trHeight w:val="647"/>
        </w:trPr>
        <w:tc>
          <w:tcPr>
            <w:tcW w:w="616" w:type="dxa"/>
            <w:vMerge/>
            <w:shd w:val="clear" w:color="auto" w:fill="D9D9D9"/>
          </w:tcPr>
          <w:p w:rsidR="00333819" w:rsidRDefault="00333819">
            <w:pPr>
              <w:ind w:left="0"/>
              <w:jc w:val="right"/>
              <w:rPr>
                <w:sz w:val="20"/>
              </w:rPr>
            </w:pPr>
          </w:p>
        </w:tc>
        <w:tc>
          <w:tcPr>
            <w:tcW w:w="644" w:type="dxa"/>
            <w:gridSpan w:val="2"/>
            <w:shd w:val="clear" w:color="auto" w:fill="auto"/>
          </w:tcPr>
          <w:p w:rsidR="00333819" w:rsidRDefault="00333819" w:rsidP="00333819">
            <w:pPr>
              <w:ind w:left="0"/>
              <w:jc w:val="right"/>
              <w:rPr>
                <w:color w:val="auto"/>
                <w:sz w:val="20"/>
              </w:rPr>
            </w:pPr>
            <w:r>
              <w:rPr>
                <w:color w:val="auto"/>
                <w:sz w:val="20"/>
              </w:rPr>
              <w:t>24</w:t>
            </w:r>
          </w:p>
        </w:tc>
        <w:tc>
          <w:tcPr>
            <w:tcW w:w="7092" w:type="dxa"/>
            <w:gridSpan w:val="3"/>
            <w:shd w:val="clear" w:color="auto" w:fill="auto"/>
          </w:tcPr>
          <w:p w:rsidR="00333819" w:rsidRDefault="00333819" w:rsidP="00333819">
            <w:pPr>
              <w:ind w:left="0"/>
              <w:rPr>
                <w:color w:val="auto"/>
                <w:sz w:val="20"/>
              </w:rPr>
            </w:pPr>
            <w:r>
              <w:rPr>
                <w:color w:val="auto"/>
                <w:sz w:val="20"/>
              </w:rPr>
              <w:t>FeatureParameter (8 bytes)</w:t>
            </w:r>
          </w:p>
        </w:tc>
      </w:tr>
    </w:tbl>
    <w:p w:rsidR="006E1B20" w:rsidRDefault="006E1B20">
      <w:pPr>
        <w:pStyle w:val="Le"/>
        <w:rPr>
          <w:sz w:val="14"/>
        </w:rPr>
      </w:pPr>
    </w:p>
    <w:p w:rsidR="006E1B20" w:rsidRDefault="00E4747E">
      <w:pPr>
        <w:pStyle w:val="BodyText"/>
      </w:pPr>
      <w:r w:rsidRPr="00B150B1">
        <w:rPr>
          <w:i/>
        </w:rPr>
        <w:t xml:space="preserve">VpIndex </w:t>
      </w:r>
      <w:r w:rsidRPr="00B150B1">
        <w:t>provides the index of the virtual processor.</w:t>
      </w:r>
    </w:p>
    <w:p w:rsidR="006E1B20" w:rsidRDefault="00E4747E">
      <w:pPr>
        <w:pStyle w:val="BodyText"/>
        <w:ind w:left="540" w:hanging="540"/>
      </w:pPr>
      <w:r w:rsidRPr="00B150B1">
        <w:rPr>
          <w:i/>
        </w:rPr>
        <w:t xml:space="preserve">FeatureCode </w:t>
      </w:r>
      <w:r w:rsidRPr="00B150B1">
        <w:t>provides a code that indicates which feature was accessed.</w:t>
      </w:r>
      <w:r w:rsidR="00AA2EED">
        <w:t xml:space="preserve"> Codes are defined in section </w:t>
      </w:r>
      <w:r w:rsidR="002F21D6">
        <w:fldChar w:fldCharType="begin"/>
      </w:r>
      <w:r w:rsidR="00AA2EED">
        <w:instrText xml:space="preserve"> REF _Ref148774815 \r \h </w:instrText>
      </w:r>
      <w:r w:rsidR="002F21D6">
        <w:fldChar w:fldCharType="separate"/>
      </w:r>
      <w:r w:rsidR="0077609F">
        <w:t>9.2.4</w:t>
      </w:r>
      <w:r w:rsidR="002F21D6">
        <w:fldChar w:fldCharType="end"/>
      </w:r>
      <w:r w:rsidR="00AA2EED">
        <w:t>.</w:t>
      </w:r>
    </w:p>
    <w:p w:rsidR="00333819" w:rsidRDefault="00333819">
      <w:pPr>
        <w:pStyle w:val="BodyText"/>
        <w:ind w:left="540" w:hanging="540"/>
      </w:pPr>
      <w:r w:rsidRPr="00B150B1">
        <w:rPr>
          <w:i/>
        </w:rPr>
        <w:t>Feature</w:t>
      </w:r>
      <w:r>
        <w:rPr>
          <w:i/>
        </w:rPr>
        <w:t>Parameter</w:t>
      </w:r>
      <w:r w:rsidRPr="00B150B1">
        <w:rPr>
          <w:i/>
        </w:rPr>
        <w:t xml:space="preserve"> </w:t>
      </w:r>
      <w:r w:rsidR="00F85285">
        <w:t xml:space="preserve">provides additional information whose meaning is specific to the </w:t>
      </w:r>
      <w:r w:rsidR="00F85285">
        <w:rPr>
          <w:i/>
        </w:rPr>
        <w:t>FeatureCode</w:t>
      </w:r>
      <w:r w:rsidRPr="00B150B1">
        <w:t>.</w:t>
      </w:r>
      <w:r w:rsidR="00F85285">
        <w:t xml:space="preserve"> In the case of an unsupported intercept, the intercept number is supplied. In the case of an unsupported TSS in a task switch request, the TSS type is supplied.</w:t>
      </w:r>
    </w:p>
    <w:p w:rsidR="006E1B20" w:rsidRDefault="009F2363">
      <w:pPr>
        <w:pStyle w:val="Heading3"/>
      </w:pPr>
      <w:bookmarkStart w:id="14800" w:name="_Ref114929063"/>
      <w:bookmarkStart w:id="14801" w:name="_Toc127596887"/>
      <w:bookmarkStart w:id="14802" w:name="_Toc127786508"/>
      <w:bookmarkStart w:id="14803" w:name="_Toc127786824"/>
      <w:bookmarkStart w:id="14804" w:name="_Toc127787140"/>
      <w:bookmarkStart w:id="14805" w:name="_Toc127877814"/>
      <w:bookmarkStart w:id="14806" w:name="_Toc128289884"/>
      <w:bookmarkStart w:id="14807" w:name="_Toc128290277"/>
      <w:bookmarkStart w:id="14808" w:name="_Toc130189882"/>
      <w:bookmarkStart w:id="14809" w:name="_Toc130201098"/>
      <w:bookmarkStart w:id="14810" w:name="_Toc130201414"/>
      <w:bookmarkStart w:id="14811" w:name="_Toc130201735"/>
      <w:bookmarkStart w:id="14812" w:name="_Toc131936927"/>
      <w:bookmarkStart w:id="14813" w:name="_Toc133901288"/>
      <w:bookmarkStart w:id="14814" w:name="_Toc137461162"/>
      <w:bookmarkStart w:id="14815" w:name="_Toc139096677"/>
      <w:bookmarkStart w:id="14816" w:name="_Toc139188600"/>
      <w:bookmarkStart w:id="14817" w:name="_Toc139191463"/>
      <w:bookmarkStart w:id="14818" w:name="_Toc140490515"/>
      <w:bookmarkStart w:id="14819" w:name="_Toc140571417"/>
      <w:bookmarkStart w:id="14820" w:name="_Toc141257690"/>
      <w:bookmarkStart w:id="14821" w:name="_Toc141258017"/>
      <w:bookmarkStart w:id="14822" w:name="_Toc141267545"/>
      <w:bookmarkStart w:id="14823" w:name="_Toc141522563"/>
      <w:bookmarkStart w:id="14824" w:name="_Toc141529651"/>
      <w:bookmarkStart w:id="14825" w:name="_Toc141529968"/>
      <w:bookmarkStart w:id="14826" w:name="_Toc141851577"/>
      <w:bookmarkStart w:id="14827" w:name="_Toc141852511"/>
      <w:bookmarkStart w:id="14828" w:name="_Toc141888055"/>
      <w:bookmarkStart w:id="14829" w:name="_Toc141889895"/>
      <w:bookmarkStart w:id="14830" w:name="_Toc141893564"/>
      <w:bookmarkStart w:id="14831" w:name="_Toc142113417"/>
      <w:bookmarkStart w:id="14832" w:name="_Toc142114445"/>
      <w:bookmarkStart w:id="14833" w:name="_Toc142729662"/>
      <w:bookmarkStart w:id="14834" w:name="_Toc142730946"/>
      <w:bookmarkStart w:id="14835" w:name="_Toc142731319"/>
      <w:bookmarkStart w:id="14836" w:name="_Toc142998686"/>
      <w:bookmarkStart w:id="14837" w:name="_Toc143063778"/>
      <w:bookmarkStart w:id="14838" w:name="_Toc143509888"/>
      <w:bookmarkStart w:id="14839" w:name="_Toc143510335"/>
      <w:bookmarkStart w:id="14840" w:name="_Toc144026367"/>
      <w:bookmarkStart w:id="14841" w:name="_Toc144026698"/>
      <w:bookmarkStart w:id="14842" w:name="_Toc144276341"/>
      <w:bookmarkStart w:id="14843" w:name="_Toc144276685"/>
      <w:bookmarkStart w:id="14844" w:name="_Toc144280273"/>
      <w:bookmarkStart w:id="14845" w:name="_Toc144280619"/>
      <w:bookmarkStart w:id="14846" w:name="_Toc144540834"/>
      <w:bookmarkStart w:id="14847" w:name="_Toc144554737"/>
      <w:bookmarkStart w:id="14848" w:name="_Toc144722338"/>
      <w:bookmarkStart w:id="14849" w:name="_Toc145503801"/>
      <w:bookmarkStart w:id="14850" w:name="_Toc145512243"/>
      <w:bookmarkStart w:id="14851" w:name="_Toc145513266"/>
      <w:bookmarkStart w:id="14852" w:name="_Toc145513650"/>
      <w:bookmarkStart w:id="14853" w:name="_Toc192577707"/>
      <w:r w:rsidRPr="00B150B1">
        <w:t>Event Log</w:t>
      </w:r>
      <w:r w:rsidR="00E4747E" w:rsidRPr="00B150B1">
        <w:t xml:space="preserve"> Buffer</w:t>
      </w:r>
      <w:r w:rsidR="0055303A" w:rsidRPr="00B150B1">
        <w:t>s</w:t>
      </w:r>
      <w:r w:rsidR="00E4747E" w:rsidRPr="00B150B1">
        <w:t xml:space="preserve"> </w:t>
      </w:r>
      <w:r w:rsidR="009B39E7">
        <w:t>Ready</w:t>
      </w:r>
      <w:r w:rsidR="00E4747E" w:rsidRPr="00B150B1">
        <w:t xml:space="preserve"> Message</w:t>
      </w:r>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p>
    <w:p w:rsidR="006E1B20" w:rsidRDefault="00E4747E">
      <w:pPr>
        <w:pStyle w:val="BodyTextLink"/>
      </w:pPr>
      <w:r w:rsidRPr="00B150B1">
        <w:t xml:space="preserve">This message is sent to the root partition when </w:t>
      </w:r>
      <w:r w:rsidR="0055303A" w:rsidRPr="00B150B1">
        <w:t>either:</w:t>
      </w:r>
    </w:p>
    <w:p w:rsidR="006E1B20" w:rsidRDefault="0055303A" w:rsidP="009011A5">
      <w:pPr>
        <w:pStyle w:val="BodyTextLink"/>
        <w:numPr>
          <w:ilvl w:val="0"/>
          <w:numId w:val="18"/>
        </w:numPr>
      </w:pPr>
      <w:r w:rsidRPr="00B150B1">
        <w:t xml:space="preserve">the number of pending </w:t>
      </w:r>
      <w:r w:rsidR="00325781">
        <w:t>ready</w:t>
      </w:r>
      <w:r w:rsidRPr="00B150B1">
        <w:t xml:space="preserve"> event log buffers reaches the threshold established by the guest using the HvInitializeEventLogBufferGroup hypercall, or</w:t>
      </w:r>
    </w:p>
    <w:p w:rsidR="006E1B20" w:rsidRDefault="0055303A" w:rsidP="009011A5">
      <w:pPr>
        <w:pStyle w:val="BodyTextLink"/>
        <w:numPr>
          <w:ilvl w:val="0"/>
          <w:numId w:val="18"/>
        </w:numPr>
      </w:pPr>
      <w:r w:rsidRPr="00B150B1">
        <w:t xml:space="preserve">the guest has requested that all pending </w:t>
      </w:r>
      <w:r w:rsidR="00325781">
        <w:t xml:space="preserve">complete </w:t>
      </w:r>
      <w:r w:rsidRPr="00B150B1">
        <w:t xml:space="preserve">and </w:t>
      </w:r>
      <w:r w:rsidR="00325781">
        <w:t>in-use</w:t>
      </w:r>
      <w:r w:rsidRPr="00B150B1">
        <w:t xml:space="preserve"> event log buffers be flushed.</w:t>
      </w:r>
    </w:p>
    <w:p w:rsidR="006E1B20" w:rsidRDefault="0055303A">
      <w:pPr>
        <w:pStyle w:val="BodyTextLink"/>
      </w:pPr>
      <w:r w:rsidRPr="00B150B1">
        <w:br w:type="textWrapping" w:clear="all"/>
      </w:r>
      <w:r w:rsidR="009F2363" w:rsidRPr="00B150B1">
        <w:t xml:space="preserve"> Event Logging support is described in </w:t>
      </w:r>
      <w:r w:rsidRPr="00B150B1">
        <w:t xml:space="preserve">detail in </w:t>
      </w:r>
      <w:r w:rsidR="009F2363" w:rsidRPr="00B150B1">
        <w:t xml:space="preserve">chapter </w:t>
      </w:r>
      <w:fldSimple w:instr=" REF _Ref141852707 \r \h  \* MERGEFORMAT ">
        <w:r w:rsidR="0077609F">
          <w:t>19</w:t>
        </w:r>
      </w:fldSimple>
      <w:r w:rsidR="00E4747E" w:rsidRPr="00B150B1">
        <w:t>.</w:t>
      </w:r>
    </w:p>
    <w:p w:rsidR="006E1B20" w:rsidRDefault="006E1B20">
      <w:pPr>
        <w:rPr>
          <w:sz w:val="20"/>
        </w:rPr>
      </w:pP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616"/>
        <w:gridCol w:w="644"/>
        <w:gridCol w:w="3109"/>
        <w:gridCol w:w="2684"/>
        <w:gridCol w:w="1299"/>
      </w:tblGrid>
      <w:tr w:rsidR="0023512B" w:rsidRPr="00B150B1" w:rsidTr="008D7059">
        <w:trPr>
          <w:trHeight w:val="432"/>
        </w:trPr>
        <w:tc>
          <w:tcPr>
            <w:tcW w:w="616" w:type="dxa"/>
            <w:vMerge w:val="restart"/>
            <w:tcBorders>
              <w:bottom w:val="dashSmallGap" w:sz="4" w:space="0" w:color="auto"/>
            </w:tcBorders>
            <w:shd w:val="clear" w:color="auto" w:fill="FFFFFF"/>
            <w:textDirection w:val="btLr"/>
          </w:tcPr>
          <w:p w:rsidR="006E1B20" w:rsidRDefault="002B74FE">
            <w:pPr>
              <w:ind w:left="113" w:right="113"/>
              <w:jc w:val="center"/>
              <w:rPr>
                <w:rFonts w:ascii="Arial Narrow" w:hAnsi="Arial Narrow"/>
                <w:sz w:val="16"/>
                <w:szCs w:val="18"/>
              </w:rPr>
            </w:pPr>
            <w:r w:rsidRPr="00B150B1">
              <w:rPr>
                <w:rFonts w:ascii="Arial Narrow" w:hAnsi="Arial Narrow"/>
                <w:sz w:val="16"/>
                <w:szCs w:val="18"/>
              </w:rPr>
              <w:t>Message Header</w:t>
            </w:r>
          </w:p>
        </w:tc>
        <w:tc>
          <w:tcPr>
            <w:tcW w:w="644" w:type="dxa"/>
            <w:tcBorders>
              <w:bottom w:val="single" w:sz="4" w:space="0" w:color="C0C0C0"/>
            </w:tcBorders>
            <w:shd w:val="clear" w:color="auto" w:fill="FFFFFF"/>
          </w:tcPr>
          <w:p w:rsidR="006E1B20" w:rsidRDefault="002B74FE">
            <w:pPr>
              <w:ind w:left="0"/>
              <w:jc w:val="right"/>
              <w:rPr>
                <w:sz w:val="20"/>
              </w:rPr>
            </w:pPr>
            <w:r w:rsidRPr="00B150B1">
              <w:rPr>
                <w:sz w:val="20"/>
              </w:rPr>
              <w:t>0</w:t>
            </w:r>
          </w:p>
        </w:tc>
        <w:tc>
          <w:tcPr>
            <w:tcW w:w="3109" w:type="dxa"/>
            <w:tcBorders>
              <w:bottom w:val="single" w:sz="4" w:space="0" w:color="C0C0C0"/>
            </w:tcBorders>
            <w:shd w:val="clear" w:color="auto" w:fill="FFFFFF"/>
          </w:tcPr>
          <w:p w:rsidR="006E1B20" w:rsidRDefault="002B74FE">
            <w:pPr>
              <w:ind w:left="0"/>
              <w:rPr>
                <w:color w:val="auto"/>
                <w:sz w:val="20"/>
              </w:rPr>
            </w:pPr>
            <w:r w:rsidRPr="00B150B1">
              <w:rPr>
                <w:color w:val="auto"/>
                <w:sz w:val="20"/>
              </w:rPr>
              <w:t>MessageType (4 bytes)</w:t>
            </w:r>
          </w:p>
        </w:tc>
        <w:tc>
          <w:tcPr>
            <w:tcW w:w="2684" w:type="dxa"/>
            <w:tcBorders>
              <w:bottom w:val="single" w:sz="4" w:space="0" w:color="C0C0C0"/>
            </w:tcBorders>
            <w:shd w:val="clear" w:color="auto" w:fill="E6E6E6"/>
          </w:tcPr>
          <w:p w:rsidR="006E1B20" w:rsidRDefault="002B74FE">
            <w:pPr>
              <w:ind w:left="0"/>
              <w:rPr>
                <w:color w:val="auto"/>
                <w:sz w:val="20"/>
              </w:rPr>
            </w:pPr>
            <w:r w:rsidRPr="00B150B1">
              <w:rPr>
                <w:color w:val="auto"/>
                <w:sz w:val="20"/>
              </w:rPr>
              <w:t>Rsvd (3 bytes)</w:t>
            </w:r>
          </w:p>
        </w:tc>
        <w:tc>
          <w:tcPr>
            <w:tcW w:w="1299" w:type="dxa"/>
            <w:tcBorders>
              <w:bottom w:val="single" w:sz="4" w:space="0" w:color="C0C0C0"/>
            </w:tcBorders>
            <w:shd w:val="clear" w:color="auto" w:fill="auto"/>
          </w:tcPr>
          <w:p w:rsidR="006E1B20" w:rsidRDefault="002B74FE">
            <w:pPr>
              <w:ind w:left="0"/>
              <w:jc w:val="center"/>
              <w:rPr>
                <w:color w:val="auto"/>
                <w:sz w:val="16"/>
                <w:szCs w:val="18"/>
              </w:rPr>
            </w:pPr>
            <w:r w:rsidRPr="00B150B1">
              <w:rPr>
                <w:color w:val="auto"/>
                <w:sz w:val="16"/>
                <w:szCs w:val="18"/>
              </w:rPr>
              <w:t>PayloadSize</w:t>
            </w:r>
          </w:p>
          <w:p w:rsidR="006E1B20" w:rsidRDefault="002B74FE">
            <w:pPr>
              <w:ind w:left="0"/>
              <w:jc w:val="center"/>
              <w:rPr>
                <w:color w:val="auto"/>
                <w:sz w:val="20"/>
              </w:rPr>
            </w:pPr>
            <w:r w:rsidRPr="00B150B1">
              <w:rPr>
                <w:color w:val="auto"/>
                <w:sz w:val="16"/>
                <w:szCs w:val="18"/>
              </w:rPr>
              <w:t>(1 byte)</w:t>
            </w:r>
          </w:p>
        </w:tc>
      </w:tr>
      <w:tr w:rsidR="002B74FE" w:rsidRPr="00B150B1" w:rsidTr="008D7059">
        <w:trPr>
          <w:trHeight w:val="432"/>
        </w:trPr>
        <w:tc>
          <w:tcPr>
            <w:tcW w:w="616" w:type="dxa"/>
            <w:vMerge/>
            <w:tcBorders>
              <w:bottom w:val="dashSmallGap" w:sz="4" w:space="0" w:color="auto"/>
            </w:tcBorders>
            <w:shd w:val="clear" w:color="auto" w:fill="FFFFFF"/>
          </w:tcPr>
          <w:p w:rsidR="006E1B20" w:rsidRDefault="006E1B20">
            <w:pPr>
              <w:ind w:left="0"/>
              <w:jc w:val="right"/>
              <w:rPr>
                <w:sz w:val="20"/>
              </w:rPr>
            </w:pPr>
          </w:p>
        </w:tc>
        <w:tc>
          <w:tcPr>
            <w:tcW w:w="644" w:type="dxa"/>
            <w:tcBorders>
              <w:bottom w:val="dashSmallGap" w:sz="4" w:space="0" w:color="auto"/>
            </w:tcBorders>
            <w:shd w:val="clear" w:color="auto" w:fill="FFFFFF"/>
          </w:tcPr>
          <w:p w:rsidR="006E1B20" w:rsidRDefault="002B74FE">
            <w:pPr>
              <w:ind w:left="0"/>
              <w:jc w:val="right"/>
              <w:rPr>
                <w:sz w:val="20"/>
              </w:rPr>
            </w:pPr>
            <w:r w:rsidRPr="00B150B1">
              <w:rPr>
                <w:sz w:val="20"/>
              </w:rPr>
              <w:t>8</w:t>
            </w:r>
          </w:p>
        </w:tc>
        <w:tc>
          <w:tcPr>
            <w:tcW w:w="7092" w:type="dxa"/>
            <w:gridSpan w:val="3"/>
            <w:tcBorders>
              <w:bottom w:val="dashSmallGap" w:sz="4" w:space="0" w:color="auto"/>
            </w:tcBorders>
            <w:shd w:val="clear" w:color="auto" w:fill="E6E6E6"/>
          </w:tcPr>
          <w:p w:rsidR="006E1B20" w:rsidRDefault="002B74FE">
            <w:pPr>
              <w:ind w:left="0"/>
              <w:rPr>
                <w:color w:val="auto"/>
                <w:sz w:val="20"/>
              </w:rPr>
            </w:pPr>
            <w:r w:rsidRPr="00B150B1">
              <w:rPr>
                <w:color w:val="auto"/>
                <w:sz w:val="20"/>
              </w:rPr>
              <w:t>Rsvd (8 bytes)</w:t>
            </w:r>
          </w:p>
        </w:tc>
      </w:tr>
      <w:tr w:rsidR="002B74FE" w:rsidRPr="00B150B1" w:rsidTr="008D7059">
        <w:trPr>
          <w:trHeight w:val="432"/>
        </w:trPr>
        <w:tc>
          <w:tcPr>
            <w:tcW w:w="616" w:type="dxa"/>
            <w:vMerge w:val="restart"/>
            <w:tcBorders>
              <w:top w:val="dashSmallGap" w:sz="4" w:space="0" w:color="auto"/>
            </w:tcBorders>
            <w:shd w:val="clear" w:color="auto" w:fill="D9D9D9"/>
            <w:textDirection w:val="btLr"/>
            <w:vAlign w:val="center"/>
          </w:tcPr>
          <w:p w:rsidR="006E1B20" w:rsidRDefault="002B74FE">
            <w:pPr>
              <w:ind w:left="113" w:right="113"/>
              <w:jc w:val="center"/>
              <w:rPr>
                <w:rFonts w:ascii="Arial Narrow" w:hAnsi="Arial Narrow"/>
                <w:sz w:val="16"/>
                <w:szCs w:val="18"/>
              </w:rPr>
            </w:pPr>
            <w:r w:rsidRPr="00B150B1">
              <w:rPr>
                <w:rFonts w:ascii="Arial Narrow" w:hAnsi="Arial Narrow"/>
                <w:sz w:val="16"/>
                <w:szCs w:val="18"/>
              </w:rPr>
              <w:t>Buffer Complete Payload</w:t>
            </w:r>
          </w:p>
        </w:tc>
        <w:tc>
          <w:tcPr>
            <w:tcW w:w="644" w:type="dxa"/>
            <w:tcBorders>
              <w:top w:val="dashSmallGap" w:sz="4" w:space="0" w:color="auto"/>
            </w:tcBorders>
            <w:shd w:val="clear" w:color="auto" w:fill="FFFFFF"/>
          </w:tcPr>
          <w:p w:rsidR="006E1B20" w:rsidRDefault="002B74FE">
            <w:pPr>
              <w:ind w:left="0"/>
              <w:jc w:val="right"/>
              <w:rPr>
                <w:sz w:val="20"/>
              </w:rPr>
            </w:pPr>
            <w:r w:rsidRPr="00B150B1">
              <w:rPr>
                <w:sz w:val="20"/>
              </w:rPr>
              <w:t>16</w:t>
            </w:r>
          </w:p>
        </w:tc>
        <w:tc>
          <w:tcPr>
            <w:tcW w:w="3109" w:type="dxa"/>
            <w:tcBorders>
              <w:top w:val="dashSmallGap" w:sz="4" w:space="0" w:color="auto"/>
            </w:tcBorders>
            <w:shd w:val="clear" w:color="auto" w:fill="FFFFFF"/>
          </w:tcPr>
          <w:p w:rsidR="006E1B20" w:rsidRDefault="002B74FE">
            <w:pPr>
              <w:ind w:left="0"/>
              <w:rPr>
                <w:color w:val="auto"/>
                <w:sz w:val="20"/>
              </w:rPr>
            </w:pPr>
            <w:r w:rsidRPr="00B150B1">
              <w:rPr>
                <w:color w:val="auto"/>
                <w:sz w:val="20"/>
              </w:rPr>
              <w:t>EventLogType (4 bytes)</w:t>
            </w:r>
          </w:p>
        </w:tc>
        <w:tc>
          <w:tcPr>
            <w:tcW w:w="3983" w:type="dxa"/>
            <w:gridSpan w:val="2"/>
            <w:tcBorders>
              <w:top w:val="dashSmallGap" w:sz="4" w:space="0" w:color="auto"/>
            </w:tcBorders>
            <w:shd w:val="clear" w:color="auto" w:fill="auto"/>
          </w:tcPr>
          <w:p w:rsidR="006E1B20" w:rsidRDefault="001365B6">
            <w:pPr>
              <w:ind w:left="0"/>
              <w:rPr>
                <w:color w:val="auto"/>
                <w:sz w:val="20"/>
              </w:rPr>
            </w:pPr>
            <w:r w:rsidRPr="00B150B1">
              <w:rPr>
                <w:color w:val="auto"/>
                <w:sz w:val="20"/>
              </w:rPr>
              <w:t>BufferIndex (4 bytes)</w:t>
            </w:r>
          </w:p>
        </w:tc>
      </w:tr>
      <w:tr w:rsidR="001365B6" w:rsidRPr="00B150B1" w:rsidTr="008D7059">
        <w:trPr>
          <w:trHeight w:val="432"/>
        </w:trPr>
        <w:tc>
          <w:tcPr>
            <w:tcW w:w="616" w:type="dxa"/>
            <w:vMerge/>
            <w:shd w:val="clear" w:color="auto" w:fill="D9D9D9"/>
          </w:tcPr>
          <w:p w:rsidR="006E1B20" w:rsidRDefault="006E1B20">
            <w:pPr>
              <w:ind w:left="0"/>
              <w:jc w:val="right"/>
              <w:rPr>
                <w:sz w:val="20"/>
              </w:rPr>
            </w:pPr>
          </w:p>
        </w:tc>
        <w:tc>
          <w:tcPr>
            <w:tcW w:w="7736" w:type="dxa"/>
            <w:gridSpan w:val="4"/>
            <w:shd w:val="pct10" w:color="auto" w:fill="FFFFFF" w:themeFill="background1"/>
          </w:tcPr>
          <w:p w:rsidR="006E1B20" w:rsidRDefault="006E1B20">
            <w:pPr>
              <w:ind w:left="0"/>
              <w:rPr>
                <w:color w:val="auto"/>
                <w:sz w:val="20"/>
              </w:rPr>
            </w:pPr>
          </w:p>
        </w:tc>
      </w:tr>
    </w:tbl>
    <w:p w:rsidR="006E1B20" w:rsidRDefault="006E1B20">
      <w:pPr>
        <w:pStyle w:val="Le"/>
        <w:rPr>
          <w:sz w:val="14"/>
        </w:rPr>
      </w:pPr>
    </w:p>
    <w:p w:rsidR="006E1B20" w:rsidRDefault="006E1B20">
      <w:pPr>
        <w:pStyle w:val="Le"/>
        <w:rPr>
          <w:sz w:val="14"/>
        </w:rPr>
      </w:pPr>
    </w:p>
    <w:p w:rsidR="006E1B20" w:rsidRDefault="009F2363">
      <w:pPr>
        <w:pStyle w:val="BodyText"/>
        <w:ind w:left="360" w:hanging="360"/>
      </w:pPr>
      <w:r w:rsidRPr="00B150B1">
        <w:rPr>
          <w:i/>
        </w:rPr>
        <w:t>EventLog</w:t>
      </w:r>
      <w:r w:rsidR="00E4747E" w:rsidRPr="00B150B1">
        <w:rPr>
          <w:i/>
        </w:rPr>
        <w:t xml:space="preserve">Type </w:t>
      </w:r>
      <w:r w:rsidR="00E4747E" w:rsidRPr="00B150B1">
        <w:t>provides the type of the buffer that has be</w:t>
      </w:r>
      <w:r w:rsidRPr="00B150B1">
        <w:t>en placed into a “complete” state</w:t>
      </w:r>
      <w:r w:rsidR="00E4747E" w:rsidRPr="00B150B1">
        <w:t>.</w:t>
      </w:r>
    </w:p>
    <w:p w:rsidR="006E1B20" w:rsidRDefault="00464E23">
      <w:pPr>
        <w:pStyle w:val="BodyText"/>
        <w:ind w:left="360" w:hanging="360"/>
        <w:sectPr w:rsidR="006E1B20" w:rsidSect="00337CB9">
          <w:headerReference w:type="even" r:id="rId77"/>
          <w:headerReference w:type="default" r:id="rId78"/>
          <w:footerReference w:type="default" r:id="rId79"/>
          <w:headerReference w:type="first" r:id="rId80"/>
          <w:type w:val="oddPage"/>
          <w:pgSz w:w="12240" w:h="15840"/>
          <w:pgMar w:top="1440" w:right="1800" w:bottom="1440" w:left="1800" w:header="720" w:footer="720" w:gutter="0"/>
          <w:cols w:space="720"/>
          <w:docGrid w:linePitch="360"/>
        </w:sectPr>
      </w:pPr>
      <w:r w:rsidRPr="00B150B1">
        <w:rPr>
          <w:i/>
        </w:rPr>
        <w:t>BufferIndex</w:t>
      </w:r>
      <w:r w:rsidRPr="00B150B1">
        <w:t xml:space="preserve"> is </w:t>
      </w:r>
      <w:r w:rsidR="0010688B">
        <w:t xml:space="preserve">the index of </w:t>
      </w:r>
      <w:r w:rsidR="001365B6">
        <w:t xml:space="preserve">the first buffer in a </w:t>
      </w:r>
      <w:r w:rsidR="00C71EE2">
        <w:t>ready</w:t>
      </w:r>
      <w:r w:rsidR="001365B6">
        <w:t xml:space="preserve"> buffer list.</w:t>
      </w:r>
      <w:bookmarkStart w:id="14854" w:name="_Toc111176471"/>
      <w:bookmarkStart w:id="14855" w:name="_Toc118467514"/>
      <w:bookmarkStart w:id="14856" w:name="_Toc110172882"/>
      <w:r w:rsidR="001365B6">
        <w:t xml:space="preserve"> The </w:t>
      </w:r>
      <w:r w:rsidR="001365B6" w:rsidRPr="001365B6">
        <w:rPr>
          <w:i/>
        </w:rPr>
        <w:t>NextBufferIndex</w:t>
      </w:r>
      <w:r w:rsidR="001365B6">
        <w:t xml:space="preserve"> field of the event log buffer header (in the message payload) will contain the index of the next buffer in the list. The end of the list is indicated by a buffer index matching the valu</w:t>
      </w:r>
      <w:r w:rsidR="00325781">
        <w:t xml:space="preserve">e HV_EVENTLOG_BUFFER_INDEX_NONE. </w:t>
      </w:r>
      <w:r w:rsidR="001365B6">
        <w:t xml:space="preserve">Buffers appear in the list in the order in which they </w:t>
      </w:r>
      <w:r w:rsidR="00714F59" w:rsidRPr="00B150B1">
        <w:t>were placed into the “complete” state.</w:t>
      </w:r>
      <w:r w:rsidR="00D373C4">
        <w:t xml:space="preserve"> If the event log buffer type uses buffers of the local buffer class, then the list contains only buffers that were completed by this logical processor.</w:t>
      </w:r>
    </w:p>
    <w:p w:rsidR="006E1B20" w:rsidRDefault="00E4747E">
      <w:pPr>
        <w:pStyle w:val="Heading1"/>
        <w:rPr>
          <w:sz w:val="28"/>
        </w:rPr>
      </w:pPr>
      <w:bookmarkStart w:id="14857" w:name="_Toc127596888"/>
      <w:bookmarkStart w:id="14858" w:name="_Toc127786509"/>
      <w:bookmarkStart w:id="14859" w:name="_Toc127786825"/>
      <w:bookmarkStart w:id="14860" w:name="_Toc127787141"/>
      <w:bookmarkStart w:id="14861" w:name="_Toc127877815"/>
      <w:bookmarkStart w:id="14862" w:name="_Toc128289885"/>
      <w:bookmarkStart w:id="14863" w:name="_Toc128290278"/>
      <w:bookmarkStart w:id="14864" w:name="_Toc130189883"/>
      <w:bookmarkStart w:id="14865" w:name="_Toc130201099"/>
      <w:bookmarkStart w:id="14866" w:name="_Toc130201415"/>
      <w:bookmarkStart w:id="14867" w:name="_Toc130201736"/>
      <w:bookmarkStart w:id="14868" w:name="_Ref130880172"/>
      <w:bookmarkStart w:id="14869" w:name="_Toc131936928"/>
      <w:bookmarkStart w:id="14870" w:name="_Toc133901289"/>
      <w:bookmarkStart w:id="14871" w:name="_Toc137461163"/>
      <w:bookmarkStart w:id="14872" w:name="_Toc139096678"/>
      <w:bookmarkStart w:id="14873" w:name="_Toc139188601"/>
      <w:bookmarkStart w:id="14874" w:name="_Toc139191464"/>
      <w:bookmarkStart w:id="14875" w:name="_Toc140490516"/>
      <w:bookmarkStart w:id="14876" w:name="_Toc140571418"/>
      <w:bookmarkStart w:id="14877" w:name="_Toc141257691"/>
      <w:bookmarkStart w:id="14878" w:name="_Toc141258018"/>
      <w:bookmarkStart w:id="14879" w:name="_Toc141267546"/>
      <w:bookmarkStart w:id="14880" w:name="_Toc141522564"/>
      <w:bookmarkStart w:id="14881" w:name="_Toc141529652"/>
      <w:bookmarkStart w:id="14882" w:name="_Toc141529969"/>
      <w:bookmarkStart w:id="14883" w:name="_Toc141851578"/>
      <w:bookmarkStart w:id="14884" w:name="_Toc141852512"/>
      <w:bookmarkStart w:id="14885" w:name="_Toc141888056"/>
      <w:bookmarkStart w:id="14886" w:name="_Toc141889896"/>
      <w:bookmarkStart w:id="14887" w:name="_Toc141893565"/>
      <w:bookmarkStart w:id="14888" w:name="_Toc142113418"/>
      <w:bookmarkStart w:id="14889" w:name="_Toc142114446"/>
      <w:bookmarkStart w:id="14890" w:name="_Toc142729663"/>
      <w:bookmarkStart w:id="14891" w:name="_Toc142730947"/>
      <w:bookmarkStart w:id="14892" w:name="_Toc142731320"/>
      <w:bookmarkStart w:id="14893" w:name="_Toc142998687"/>
      <w:bookmarkStart w:id="14894" w:name="_Toc143063779"/>
      <w:bookmarkStart w:id="14895" w:name="_Toc143509889"/>
      <w:bookmarkStart w:id="14896" w:name="_Toc143510336"/>
      <w:bookmarkStart w:id="14897" w:name="_Toc144026368"/>
      <w:bookmarkStart w:id="14898" w:name="_Toc144026699"/>
      <w:bookmarkStart w:id="14899" w:name="_Toc144276342"/>
      <w:bookmarkStart w:id="14900" w:name="_Toc144276686"/>
      <w:bookmarkStart w:id="14901" w:name="_Toc144280274"/>
      <w:bookmarkStart w:id="14902" w:name="_Toc144280620"/>
      <w:bookmarkStart w:id="14903" w:name="_Toc144540835"/>
      <w:bookmarkStart w:id="14904" w:name="_Toc144554738"/>
      <w:bookmarkStart w:id="14905" w:name="_Toc144722339"/>
      <w:bookmarkStart w:id="14906" w:name="_Toc145503802"/>
      <w:bookmarkStart w:id="14907" w:name="_Toc145512244"/>
      <w:bookmarkStart w:id="14908" w:name="_Toc145513267"/>
      <w:bookmarkStart w:id="14909" w:name="_Toc145513651"/>
      <w:bookmarkStart w:id="14910" w:name="_Toc192577708"/>
      <w:r w:rsidRPr="00B150B1">
        <w:rPr>
          <w:sz w:val="28"/>
        </w:rPr>
        <w:t>Partition Save and Restore</w:t>
      </w:r>
      <w:bookmarkEnd w:id="14854"/>
      <w:bookmarkEnd w:id="14855"/>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bookmarkEnd w:id="14903"/>
      <w:bookmarkEnd w:id="14904"/>
      <w:bookmarkEnd w:id="14905"/>
      <w:bookmarkEnd w:id="14906"/>
      <w:bookmarkEnd w:id="14907"/>
      <w:bookmarkEnd w:id="14908"/>
      <w:bookmarkEnd w:id="14909"/>
      <w:bookmarkEnd w:id="14910"/>
    </w:p>
    <w:bookmarkEnd w:id="14856"/>
    <w:p w:rsidR="006E1B20" w:rsidRDefault="00E4747E">
      <w:pPr>
        <w:pStyle w:val="BodyText"/>
      </w:pPr>
      <w:r w:rsidRPr="00B150B1">
        <w:t>The hypervisor provides a means to store certain state of a partition and later restore this state. This support allows a caller to resume execution of the partition at a later time—potentially on a different piece of hardware.</w:t>
      </w:r>
    </w:p>
    <w:p w:rsidR="006E1B20" w:rsidRDefault="00E4747E">
      <w:pPr>
        <w:pStyle w:val="Heading2"/>
        <w:rPr>
          <w:sz w:val="22"/>
        </w:rPr>
      </w:pPr>
      <w:bookmarkStart w:id="14911" w:name="_Toc110172883"/>
      <w:bookmarkStart w:id="14912" w:name="_Ref111800250"/>
      <w:bookmarkStart w:id="14913" w:name="_Ref114236342"/>
      <w:bookmarkStart w:id="14914" w:name="_Toc127596889"/>
      <w:bookmarkStart w:id="14915" w:name="_Toc127786510"/>
      <w:bookmarkStart w:id="14916" w:name="_Toc127786826"/>
      <w:bookmarkStart w:id="14917" w:name="_Toc127787142"/>
      <w:bookmarkStart w:id="14918" w:name="_Toc127877816"/>
      <w:bookmarkStart w:id="14919" w:name="_Toc128289886"/>
      <w:bookmarkStart w:id="14920" w:name="_Toc128290279"/>
      <w:bookmarkStart w:id="14921" w:name="_Toc130189884"/>
      <w:bookmarkStart w:id="14922" w:name="_Toc130201100"/>
      <w:bookmarkStart w:id="14923" w:name="_Toc130201416"/>
      <w:bookmarkStart w:id="14924" w:name="_Toc130201737"/>
      <w:bookmarkStart w:id="14925" w:name="_Toc131936929"/>
      <w:bookmarkStart w:id="14926" w:name="_Toc133901290"/>
      <w:bookmarkStart w:id="14927" w:name="_Toc137461164"/>
      <w:bookmarkStart w:id="14928" w:name="_Toc139096679"/>
      <w:bookmarkStart w:id="14929" w:name="_Toc139188602"/>
      <w:bookmarkStart w:id="14930" w:name="_Toc139191465"/>
      <w:bookmarkStart w:id="14931" w:name="_Toc140490517"/>
      <w:bookmarkStart w:id="14932" w:name="_Toc140571419"/>
      <w:bookmarkStart w:id="14933" w:name="_Toc141257692"/>
      <w:bookmarkStart w:id="14934" w:name="_Toc141258019"/>
      <w:bookmarkStart w:id="14935" w:name="_Toc141267547"/>
      <w:bookmarkStart w:id="14936" w:name="_Toc141522565"/>
      <w:bookmarkStart w:id="14937" w:name="_Toc141529653"/>
      <w:bookmarkStart w:id="14938" w:name="_Toc141529970"/>
      <w:bookmarkStart w:id="14939" w:name="_Toc141851579"/>
      <w:bookmarkStart w:id="14940" w:name="_Toc141852513"/>
      <w:bookmarkStart w:id="14941" w:name="_Toc141888057"/>
      <w:bookmarkStart w:id="14942" w:name="_Toc141889897"/>
      <w:bookmarkStart w:id="14943" w:name="_Toc141893566"/>
      <w:bookmarkStart w:id="14944" w:name="_Toc142113419"/>
      <w:bookmarkStart w:id="14945" w:name="_Toc142114447"/>
      <w:bookmarkStart w:id="14946" w:name="_Toc142729664"/>
      <w:bookmarkStart w:id="14947" w:name="_Toc142730948"/>
      <w:bookmarkStart w:id="14948" w:name="_Toc142731321"/>
      <w:bookmarkStart w:id="14949" w:name="_Toc142998688"/>
      <w:bookmarkStart w:id="14950" w:name="_Toc143063780"/>
      <w:bookmarkStart w:id="14951" w:name="_Toc143509890"/>
      <w:bookmarkStart w:id="14952" w:name="_Toc143510337"/>
      <w:bookmarkStart w:id="14953" w:name="_Toc144026369"/>
      <w:bookmarkStart w:id="14954" w:name="_Toc144026700"/>
      <w:bookmarkStart w:id="14955" w:name="_Toc144276343"/>
      <w:bookmarkStart w:id="14956" w:name="_Toc144276687"/>
      <w:bookmarkStart w:id="14957" w:name="_Toc144280275"/>
      <w:bookmarkStart w:id="14958" w:name="_Toc144280621"/>
      <w:bookmarkStart w:id="14959" w:name="_Toc144540836"/>
      <w:bookmarkStart w:id="14960" w:name="_Toc144554739"/>
      <w:bookmarkStart w:id="14961" w:name="_Toc144722340"/>
      <w:bookmarkStart w:id="14962" w:name="_Toc145503803"/>
      <w:bookmarkStart w:id="14963" w:name="_Toc145512245"/>
      <w:bookmarkStart w:id="14964" w:name="_Toc145513268"/>
      <w:bookmarkStart w:id="14965" w:name="_Toc145513652"/>
      <w:bookmarkStart w:id="14966" w:name="_Toc192577709"/>
      <w:r w:rsidRPr="00B150B1">
        <w:rPr>
          <w:sz w:val="22"/>
        </w:rPr>
        <w:t>Overview</w:t>
      </w:r>
      <w:bookmarkEnd w:id="14911"/>
      <w:bookmarkEnd w:id="14912"/>
      <w:bookmarkEnd w:id="14913"/>
      <w:bookmarkEnd w:id="14914"/>
      <w:bookmarkEnd w:id="14915"/>
      <w:bookmarkEnd w:id="14916"/>
      <w:bookmarkEnd w:id="14917"/>
      <w:bookmarkEnd w:id="14918"/>
      <w:bookmarkEnd w:id="14919"/>
      <w:bookmarkEnd w:id="14920"/>
      <w:bookmarkEnd w:id="14921"/>
      <w:bookmarkEnd w:id="14922"/>
      <w:bookmarkEnd w:id="14923"/>
      <w:bookmarkEnd w:id="14924"/>
      <w:bookmarkEnd w:id="14925"/>
      <w:bookmarkEnd w:id="14926"/>
      <w:bookmarkEnd w:id="14927"/>
      <w:bookmarkEnd w:id="14928"/>
      <w:bookmarkEnd w:id="14929"/>
      <w:bookmarkEnd w:id="14930"/>
      <w:bookmarkEnd w:id="14931"/>
      <w:bookmarkEnd w:id="14932"/>
      <w:bookmarkEnd w:id="14933"/>
      <w:bookmarkEnd w:id="14934"/>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7"/>
      <w:bookmarkEnd w:id="14958"/>
      <w:bookmarkEnd w:id="14959"/>
      <w:bookmarkEnd w:id="14960"/>
      <w:bookmarkEnd w:id="14961"/>
      <w:bookmarkEnd w:id="14962"/>
      <w:bookmarkEnd w:id="14963"/>
      <w:bookmarkEnd w:id="14964"/>
      <w:bookmarkEnd w:id="14965"/>
      <w:bookmarkEnd w:id="14966"/>
    </w:p>
    <w:p w:rsidR="006E1B20" w:rsidRDefault="00E4747E">
      <w:pPr>
        <w:pStyle w:val="Heading3"/>
      </w:pPr>
      <w:bookmarkStart w:id="14967" w:name="_Toc110172884"/>
      <w:bookmarkStart w:id="14968" w:name="_Toc127596890"/>
      <w:bookmarkStart w:id="14969" w:name="_Toc127786511"/>
      <w:bookmarkStart w:id="14970" w:name="_Toc127786827"/>
      <w:bookmarkStart w:id="14971" w:name="_Toc127787143"/>
      <w:bookmarkStart w:id="14972" w:name="_Toc127877817"/>
      <w:bookmarkStart w:id="14973" w:name="_Toc128289887"/>
      <w:bookmarkStart w:id="14974" w:name="_Toc128290280"/>
      <w:bookmarkStart w:id="14975" w:name="_Toc130189885"/>
      <w:bookmarkStart w:id="14976" w:name="_Toc130201101"/>
      <w:bookmarkStart w:id="14977" w:name="_Toc130201417"/>
      <w:bookmarkStart w:id="14978" w:name="_Toc130201738"/>
      <w:bookmarkStart w:id="14979" w:name="_Ref131845613"/>
      <w:bookmarkStart w:id="14980" w:name="_Ref131930115"/>
      <w:bookmarkStart w:id="14981" w:name="_Toc131936930"/>
      <w:bookmarkStart w:id="14982" w:name="_Toc133901291"/>
      <w:bookmarkStart w:id="14983" w:name="_Toc137461165"/>
      <w:bookmarkStart w:id="14984" w:name="_Toc139096680"/>
      <w:bookmarkStart w:id="14985" w:name="_Toc139188603"/>
      <w:bookmarkStart w:id="14986" w:name="_Toc139191466"/>
      <w:bookmarkStart w:id="14987" w:name="_Toc140490518"/>
      <w:bookmarkStart w:id="14988" w:name="_Toc140571420"/>
      <w:bookmarkStart w:id="14989" w:name="_Toc141257693"/>
      <w:bookmarkStart w:id="14990" w:name="_Toc141258020"/>
      <w:bookmarkStart w:id="14991" w:name="_Toc141267548"/>
      <w:bookmarkStart w:id="14992" w:name="_Toc141522566"/>
      <w:bookmarkStart w:id="14993" w:name="_Toc141529654"/>
      <w:bookmarkStart w:id="14994" w:name="_Toc141529971"/>
      <w:bookmarkStart w:id="14995" w:name="_Toc141851580"/>
      <w:bookmarkStart w:id="14996" w:name="_Toc141852514"/>
      <w:bookmarkStart w:id="14997" w:name="_Toc141888058"/>
      <w:bookmarkStart w:id="14998" w:name="_Toc141889898"/>
      <w:bookmarkStart w:id="14999" w:name="_Toc141893567"/>
      <w:bookmarkStart w:id="15000" w:name="_Toc142113420"/>
      <w:bookmarkStart w:id="15001" w:name="_Toc142114448"/>
      <w:bookmarkStart w:id="15002" w:name="_Toc142729665"/>
      <w:bookmarkStart w:id="15003" w:name="_Toc142730949"/>
      <w:bookmarkStart w:id="15004" w:name="_Toc142731322"/>
      <w:bookmarkStart w:id="15005" w:name="_Toc142998689"/>
      <w:bookmarkStart w:id="15006" w:name="_Toc143063781"/>
      <w:bookmarkStart w:id="15007" w:name="_Toc143509891"/>
      <w:bookmarkStart w:id="15008" w:name="_Toc143510338"/>
      <w:bookmarkStart w:id="15009" w:name="_Toc144026370"/>
      <w:bookmarkStart w:id="15010" w:name="_Toc144026701"/>
      <w:bookmarkStart w:id="15011" w:name="_Toc144276344"/>
      <w:bookmarkStart w:id="15012" w:name="_Toc144276688"/>
      <w:bookmarkStart w:id="15013" w:name="_Toc144280276"/>
      <w:bookmarkStart w:id="15014" w:name="_Toc144280622"/>
      <w:bookmarkStart w:id="15015" w:name="_Toc144540837"/>
      <w:bookmarkStart w:id="15016" w:name="_Toc144554740"/>
      <w:bookmarkStart w:id="15017" w:name="_Toc144722341"/>
      <w:bookmarkStart w:id="15018" w:name="_Toc145503804"/>
      <w:bookmarkStart w:id="15019" w:name="_Toc145512246"/>
      <w:bookmarkStart w:id="15020" w:name="_Toc145513269"/>
      <w:bookmarkStart w:id="15021" w:name="_Toc145513653"/>
      <w:bookmarkStart w:id="15022" w:name="_Toc192577710"/>
      <w:r w:rsidRPr="00B150B1">
        <w:t>Saved State</w:t>
      </w:r>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bookmarkEnd w:id="14990"/>
      <w:bookmarkEnd w:id="14991"/>
      <w:bookmarkEnd w:id="14992"/>
      <w:bookmarkEnd w:id="14993"/>
      <w:bookmarkEnd w:id="14994"/>
      <w:bookmarkEnd w:id="14995"/>
      <w:bookmarkEnd w:id="14996"/>
      <w:bookmarkEnd w:id="14997"/>
      <w:bookmarkEnd w:id="14998"/>
      <w:bookmarkEnd w:id="14999"/>
      <w:bookmarkEnd w:id="15000"/>
      <w:bookmarkEnd w:id="15001"/>
      <w:bookmarkEnd w:id="15002"/>
      <w:bookmarkEnd w:id="15003"/>
      <w:bookmarkEnd w:id="15004"/>
      <w:bookmarkEnd w:id="15005"/>
      <w:bookmarkEnd w:id="15006"/>
      <w:bookmarkEnd w:id="15007"/>
      <w:bookmarkEnd w:id="15008"/>
      <w:bookmarkEnd w:id="15009"/>
      <w:bookmarkEnd w:id="15010"/>
      <w:bookmarkEnd w:id="15011"/>
      <w:bookmarkEnd w:id="15012"/>
      <w:bookmarkEnd w:id="15013"/>
      <w:bookmarkEnd w:id="15014"/>
      <w:bookmarkEnd w:id="15015"/>
      <w:bookmarkEnd w:id="15016"/>
      <w:bookmarkEnd w:id="15017"/>
      <w:bookmarkEnd w:id="15018"/>
      <w:bookmarkEnd w:id="15019"/>
      <w:bookmarkEnd w:id="15020"/>
      <w:bookmarkEnd w:id="15021"/>
      <w:bookmarkEnd w:id="15022"/>
    </w:p>
    <w:p w:rsidR="006E1B20" w:rsidRDefault="00E4747E">
      <w:pPr>
        <w:pStyle w:val="BodyText"/>
      </w:pPr>
      <w:r w:rsidRPr="00B150B1">
        <w:t xml:space="preserve">The hypervisor allows a parent partition to save the state of a child partition. </w:t>
      </w:r>
      <w:r w:rsidR="001C6517" w:rsidRPr="00B150B1">
        <w:t xml:space="preserve">The </w:t>
      </w:r>
      <w:r w:rsidR="001C6517" w:rsidRPr="00B150B1">
        <w:rPr>
          <w:i/>
        </w:rPr>
        <w:t>saved state</w:t>
      </w:r>
      <w:r w:rsidR="001C6517" w:rsidRPr="00B150B1">
        <w:t xml:space="preserve"> may be migrated (restored) on another system or checkpointed for </w:t>
      </w:r>
      <w:r w:rsidR="00C20014" w:rsidRPr="00B150B1">
        <w:t xml:space="preserve">a </w:t>
      </w:r>
      <w:r w:rsidR="001C6517" w:rsidRPr="00B150B1">
        <w:t>subsequent restart.</w:t>
      </w:r>
    </w:p>
    <w:p w:rsidR="006E1B20" w:rsidRDefault="00F9693F">
      <w:pPr>
        <w:pStyle w:val="BodyText"/>
      </w:pPr>
      <w:r w:rsidRPr="00B150B1">
        <w:t xml:space="preserve">All virtual processors must be explicitly suspended before a partition </w:t>
      </w:r>
      <w:r w:rsidR="002A3233" w:rsidRPr="00B150B1">
        <w:t>can be saved</w:t>
      </w:r>
      <w:r w:rsidR="00E4747E" w:rsidRPr="00B150B1">
        <w:t>.</w:t>
      </w:r>
    </w:p>
    <w:p w:rsidR="006E1B20" w:rsidRDefault="003A0CC7">
      <w:pPr>
        <w:pStyle w:val="Heading3"/>
      </w:pPr>
      <w:bookmarkStart w:id="15023" w:name="_Ref131845496"/>
      <w:bookmarkStart w:id="15024" w:name="_Toc131936931"/>
      <w:bookmarkStart w:id="15025" w:name="_Toc133901292"/>
      <w:bookmarkStart w:id="15026" w:name="_Toc137461166"/>
      <w:bookmarkStart w:id="15027" w:name="_Toc139096681"/>
      <w:bookmarkStart w:id="15028" w:name="_Toc139188604"/>
      <w:bookmarkStart w:id="15029" w:name="_Toc139191467"/>
      <w:bookmarkStart w:id="15030" w:name="_Toc140490519"/>
      <w:bookmarkStart w:id="15031" w:name="_Toc140571421"/>
      <w:bookmarkStart w:id="15032" w:name="_Toc141257694"/>
      <w:bookmarkStart w:id="15033" w:name="_Toc141258021"/>
      <w:bookmarkStart w:id="15034" w:name="_Toc141267549"/>
      <w:bookmarkStart w:id="15035" w:name="_Toc141522567"/>
      <w:bookmarkStart w:id="15036" w:name="_Toc141529655"/>
      <w:bookmarkStart w:id="15037" w:name="_Toc141529972"/>
      <w:bookmarkStart w:id="15038" w:name="_Toc141851581"/>
      <w:bookmarkStart w:id="15039" w:name="_Toc141852515"/>
      <w:bookmarkStart w:id="15040" w:name="_Toc141888059"/>
      <w:bookmarkStart w:id="15041" w:name="_Toc141889899"/>
      <w:bookmarkStart w:id="15042" w:name="_Toc141893568"/>
      <w:bookmarkStart w:id="15043" w:name="_Toc142113421"/>
      <w:bookmarkStart w:id="15044" w:name="_Toc142114449"/>
      <w:bookmarkStart w:id="15045" w:name="_Toc142729666"/>
      <w:bookmarkStart w:id="15046" w:name="_Toc142730950"/>
      <w:bookmarkStart w:id="15047" w:name="_Toc142731323"/>
      <w:bookmarkStart w:id="15048" w:name="_Toc142998690"/>
      <w:bookmarkStart w:id="15049" w:name="_Toc143063782"/>
      <w:bookmarkStart w:id="15050" w:name="_Toc143509892"/>
      <w:bookmarkStart w:id="15051" w:name="_Toc143510339"/>
      <w:bookmarkStart w:id="15052" w:name="_Toc144026371"/>
      <w:bookmarkStart w:id="15053" w:name="_Toc144026702"/>
      <w:bookmarkStart w:id="15054" w:name="_Toc144276345"/>
      <w:bookmarkStart w:id="15055" w:name="_Toc144276689"/>
      <w:bookmarkStart w:id="15056" w:name="_Toc144280277"/>
      <w:bookmarkStart w:id="15057" w:name="_Toc144280623"/>
      <w:bookmarkStart w:id="15058" w:name="_Toc144540838"/>
      <w:bookmarkStart w:id="15059" w:name="_Toc144554741"/>
      <w:bookmarkStart w:id="15060" w:name="_Toc144722342"/>
      <w:bookmarkStart w:id="15061" w:name="_Toc145503805"/>
      <w:bookmarkStart w:id="15062" w:name="_Toc145512247"/>
      <w:bookmarkStart w:id="15063" w:name="_Toc145513270"/>
      <w:bookmarkStart w:id="15064" w:name="_Toc145513654"/>
      <w:bookmarkStart w:id="15065" w:name="_Toc192577711"/>
      <w:bookmarkStart w:id="15066" w:name="_Toc127596891"/>
      <w:bookmarkStart w:id="15067" w:name="_Toc127786512"/>
      <w:bookmarkStart w:id="15068" w:name="_Toc127786828"/>
      <w:bookmarkStart w:id="15069" w:name="_Toc127787144"/>
      <w:bookmarkStart w:id="15070" w:name="_Toc127877818"/>
      <w:bookmarkStart w:id="15071" w:name="_Toc128289888"/>
      <w:bookmarkStart w:id="15072" w:name="_Toc128290281"/>
      <w:bookmarkStart w:id="15073" w:name="_Toc130189886"/>
      <w:bookmarkStart w:id="15074" w:name="_Toc130201102"/>
      <w:bookmarkStart w:id="15075" w:name="_Toc130201418"/>
      <w:bookmarkStart w:id="15076" w:name="_Toc130201739"/>
      <w:bookmarkStart w:id="15077" w:name="_Toc110172885"/>
      <w:smartTag w:uri="urn:schemas-microsoft-com:office:smarttags" w:element="place">
        <w:smartTag w:uri="urn:schemas-microsoft-com:office:smarttags" w:element="PlaceName">
          <w:r w:rsidRPr="00B150B1">
            <w:t>Summary</w:t>
          </w:r>
        </w:smartTag>
        <w:r w:rsidRPr="00B150B1">
          <w:t xml:space="preserve"> </w:t>
        </w:r>
        <w:smartTag w:uri="urn:schemas-microsoft-com:office:smarttags" w:element="PlaceType">
          <w:r w:rsidRPr="00B150B1">
            <w:t>State</w:t>
          </w:r>
        </w:smartTag>
      </w:smartTag>
      <w:bookmarkEnd w:id="15023"/>
      <w:bookmarkEnd w:id="15024"/>
      <w:bookmarkEnd w:id="15025"/>
      <w:bookmarkEnd w:id="15026"/>
      <w:bookmarkEnd w:id="15027"/>
      <w:bookmarkEnd w:id="15028"/>
      <w:bookmarkEnd w:id="15029"/>
      <w:bookmarkEnd w:id="15030"/>
      <w:bookmarkEnd w:id="15031"/>
      <w:bookmarkEnd w:id="15032"/>
      <w:bookmarkEnd w:id="15033"/>
      <w:bookmarkEnd w:id="15034"/>
      <w:bookmarkEnd w:id="15035"/>
      <w:bookmarkEnd w:id="15036"/>
      <w:bookmarkEnd w:id="15037"/>
      <w:bookmarkEnd w:id="15038"/>
      <w:bookmarkEnd w:id="15039"/>
      <w:bookmarkEnd w:id="15040"/>
      <w:bookmarkEnd w:id="15041"/>
      <w:bookmarkEnd w:id="15042"/>
      <w:bookmarkEnd w:id="15043"/>
      <w:bookmarkEnd w:id="15044"/>
      <w:bookmarkEnd w:id="15045"/>
      <w:bookmarkEnd w:id="15046"/>
      <w:bookmarkEnd w:id="15047"/>
      <w:bookmarkEnd w:id="15048"/>
      <w:bookmarkEnd w:id="15049"/>
      <w:bookmarkEnd w:id="15050"/>
      <w:bookmarkEnd w:id="15051"/>
      <w:bookmarkEnd w:id="15052"/>
      <w:bookmarkEnd w:id="15053"/>
      <w:bookmarkEnd w:id="15054"/>
      <w:bookmarkEnd w:id="15055"/>
      <w:bookmarkEnd w:id="15056"/>
      <w:bookmarkEnd w:id="15057"/>
      <w:bookmarkEnd w:id="15058"/>
      <w:bookmarkEnd w:id="15059"/>
      <w:bookmarkEnd w:id="15060"/>
      <w:bookmarkEnd w:id="15061"/>
      <w:bookmarkEnd w:id="15062"/>
      <w:bookmarkEnd w:id="15063"/>
      <w:bookmarkEnd w:id="15064"/>
      <w:bookmarkEnd w:id="15065"/>
    </w:p>
    <w:p w:rsidR="006E1B20" w:rsidRDefault="003A0CC7">
      <w:pPr>
        <w:ind w:left="0"/>
        <w:rPr>
          <w:sz w:val="20"/>
        </w:rPr>
      </w:pPr>
      <w:r w:rsidRPr="00B150B1">
        <w:rPr>
          <w:sz w:val="20"/>
        </w:rPr>
        <w:t xml:space="preserve">In addition to </w:t>
      </w:r>
      <w:r w:rsidRPr="00B150B1">
        <w:rPr>
          <w:i/>
          <w:sz w:val="20"/>
        </w:rPr>
        <w:t>saved state</w:t>
      </w:r>
      <w:r w:rsidRPr="00B150B1">
        <w:rPr>
          <w:sz w:val="20"/>
        </w:rPr>
        <w:t>, the hypervis</w:t>
      </w:r>
      <w:r w:rsidR="001C6517" w:rsidRPr="00B150B1">
        <w:rPr>
          <w:sz w:val="20"/>
        </w:rPr>
        <w:t>or allows a caller</w:t>
      </w:r>
      <w:r w:rsidRPr="00B150B1">
        <w:rPr>
          <w:sz w:val="20"/>
        </w:rPr>
        <w:t xml:space="preserve"> to retrieve </w:t>
      </w:r>
      <w:r w:rsidRPr="00B150B1">
        <w:rPr>
          <w:i/>
          <w:sz w:val="20"/>
        </w:rPr>
        <w:t>summary state</w:t>
      </w:r>
      <w:r w:rsidRPr="00B150B1">
        <w:rPr>
          <w:sz w:val="20"/>
        </w:rPr>
        <w:t xml:space="preserve"> </w:t>
      </w:r>
      <w:r w:rsidR="00492038" w:rsidRPr="00B150B1">
        <w:rPr>
          <w:sz w:val="20"/>
        </w:rPr>
        <w:t>data for</w:t>
      </w:r>
      <w:r w:rsidRPr="00B150B1">
        <w:rPr>
          <w:sz w:val="20"/>
        </w:rPr>
        <w:t xml:space="preserve"> the partition or system. </w:t>
      </w:r>
      <w:r w:rsidR="001C6517" w:rsidRPr="00B150B1">
        <w:rPr>
          <w:sz w:val="20"/>
        </w:rPr>
        <w:t xml:space="preserve">Using this state, </w:t>
      </w:r>
      <w:r w:rsidRPr="00B150B1">
        <w:rPr>
          <w:sz w:val="20"/>
        </w:rPr>
        <w:t>the cal</w:t>
      </w:r>
      <w:r w:rsidR="001C6517" w:rsidRPr="00B150B1">
        <w:rPr>
          <w:sz w:val="20"/>
        </w:rPr>
        <w:t>ler can</w:t>
      </w:r>
      <w:r w:rsidRPr="00B150B1">
        <w:rPr>
          <w:sz w:val="20"/>
        </w:rPr>
        <w:t xml:space="preserve"> determine whether a partition’s potential </w:t>
      </w:r>
      <w:r w:rsidR="00492038" w:rsidRPr="00B150B1">
        <w:rPr>
          <w:sz w:val="20"/>
        </w:rPr>
        <w:t xml:space="preserve">complete </w:t>
      </w:r>
      <w:r w:rsidRPr="00B150B1">
        <w:rPr>
          <w:sz w:val="20"/>
        </w:rPr>
        <w:t xml:space="preserve">saved state is </w:t>
      </w:r>
      <w:r w:rsidR="00C20014" w:rsidRPr="00B150B1">
        <w:rPr>
          <w:sz w:val="20"/>
        </w:rPr>
        <w:t xml:space="preserve">specifically </w:t>
      </w:r>
      <w:r w:rsidRPr="00B150B1">
        <w:rPr>
          <w:sz w:val="20"/>
        </w:rPr>
        <w:t xml:space="preserve">compatible with </w:t>
      </w:r>
      <w:r w:rsidR="00C20014" w:rsidRPr="00B150B1">
        <w:rPr>
          <w:sz w:val="20"/>
        </w:rPr>
        <w:t xml:space="preserve">respect to </w:t>
      </w:r>
      <w:r w:rsidRPr="00B150B1">
        <w:rPr>
          <w:sz w:val="20"/>
        </w:rPr>
        <w:t xml:space="preserve">the underlying </w:t>
      </w:r>
      <w:r w:rsidR="00492038" w:rsidRPr="00B150B1">
        <w:rPr>
          <w:sz w:val="20"/>
        </w:rPr>
        <w:t xml:space="preserve">target </w:t>
      </w:r>
      <w:r w:rsidRPr="00B150B1">
        <w:rPr>
          <w:sz w:val="20"/>
        </w:rPr>
        <w:t>hardware and hypervisor implementation.</w:t>
      </w:r>
    </w:p>
    <w:p w:rsidR="006E1B20" w:rsidRDefault="006E1B20">
      <w:pPr>
        <w:ind w:left="0"/>
        <w:rPr>
          <w:sz w:val="20"/>
        </w:rPr>
      </w:pPr>
    </w:p>
    <w:p w:rsidR="006E1B20" w:rsidRDefault="003A0CC7">
      <w:pPr>
        <w:ind w:left="0"/>
        <w:rPr>
          <w:sz w:val="20"/>
        </w:rPr>
      </w:pPr>
      <w:r w:rsidRPr="00B150B1">
        <w:rPr>
          <w:sz w:val="20"/>
        </w:rPr>
        <w:t xml:space="preserve">Summary state </w:t>
      </w:r>
      <w:r w:rsidR="001C6517" w:rsidRPr="00B150B1">
        <w:rPr>
          <w:sz w:val="20"/>
        </w:rPr>
        <w:t xml:space="preserve">consists of a minimal amount of information </w:t>
      </w:r>
      <w:r w:rsidR="00492038" w:rsidRPr="00B150B1">
        <w:rPr>
          <w:sz w:val="20"/>
        </w:rPr>
        <w:t>relating specifically</w:t>
      </w:r>
      <w:r w:rsidR="002B77AA" w:rsidRPr="00B150B1">
        <w:rPr>
          <w:sz w:val="20"/>
        </w:rPr>
        <w:t xml:space="preserve"> to hardware and hypervisor compatibility and does not include most partition-specific context information. Unlike saved state, summary state </w:t>
      </w:r>
      <w:r w:rsidRPr="00B150B1">
        <w:rPr>
          <w:sz w:val="20"/>
        </w:rPr>
        <w:t xml:space="preserve">can be </w:t>
      </w:r>
      <w:r w:rsidR="002B77AA" w:rsidRPr="00B150B1">
        <w:rPr>
          <w:sz w:val="20"/>
        </w:rPr>
        <w:t>retrieved</w:t>
      </w:r>
      <w:r w:rsidRPr="00B150B1">
        <w:rPr>
          <w:sz w:val="20"/>
        </w:rPr>
        <w:t xml:space="preserve"> without the necessity of suspending all of the partition’s virtual processors</w:t>
      </w:r>
      <w:r w:rsidR="006E0974" w:rsidRPr="00B150B1">
        <w:rPr>
          <w:sz w:val="20"/>
        </w:rPr>
        <w:t xml:space="preserve"> in order to obtain it.</w:t>
      </w:r>
    </w:p>
    <w:p w:rsidR="006E1B20" w:rsidRDefault="006E1B20">
      <w:pPr>
        <w:ind w:left="0"/>
        <w:rPr>
          <w:sz w:val="20"/>
        </w:rPr>
      </w:pPr>
    </w:p>
    <w:p w:rsidR="006E1B20" w:rsidRDefault="00C20014">
      <w:pPr>
        <w:ind w:left="0"/>
        <w:rPr>
          <w:sz w:val="20"/>
        </w:rPr>
      </w:pPr>
      <w:r w:rsidRPr="00B150B1">
        <w:rPr>
          <w:sz w:val="20"/>
        </w:rPr>
        <w:t>The HvSavePartitionState and HvRestorePartitionState hypercalls are used to retrieve and subsequently test compatibility using the summary state. The summary state can be related to the system and, optionally, to a particular partition on the system. Absence of a partition ID indicates that system information alone is to be evaluated. Presence of a partition ID indicates that both system and partition-related information (for that particular partition) is to be evaluated.</w:t>
      </w:r>
    </w:p>
    <w:p w:rsidR="006E1B20" w:rsidRDefault="00E4747E">
      <w:pPr>
        <w:pStyle w:val="Heading3"/>
      </w:pPr>
      <w:bookmarkStart w:id="15078" w:name="_Toc131936932"/>
      <w:bookmarkStart w:id="15079" w:name="_Toc133901293"/>
      <w:bookmarkStart w:id="15080" w:name="_Toc137461167"/>
      <w:bookmarkStart w:id="15081" w:name="_Toc139096682"/>
      <w:bookmarkStart w:id="15082" w:name="_Toc139188605"/>
      <w:bookmarkStart w:id="15083" w:name="_Toc139191468"/>
      <w:bookmarkStart w:id="15084" w:name="_Toc140490520"/>
      <w:bookmarkStart w:id="15085" w:name="_Toc140571422"/>
      <w:bookmarkStart w:id="15086" w:name="_Toc141257695"/>
      <w:bookmarkStart w:id="15087" w:name="_Toc141258022"/>
      <w:bookmarkStart w:id="15088" w:name="_Toc141267550"/>
      <w:bookmarkStart w:id="15089" w:name="_Toc141522568"/>
      <w:bookmarkStart w:id="15090" w:name="_Toc141529656"/>
      <w:bookmarkStart w:id="15091" w:name="_Toc141529973"/>
      <w:bookmarkStart w:id="15092" w:name="_Toc141851582"/>
      <w:bookmarkStart w:id="15093" w:name="_Toc141852516"/>
      <w:bookmarkStart w:id="15094" w:name="_Toc141888060"/>
      <w:bookmarkStart w:id="15095" w:name="_Toc141889900"/>
      <w:bookmarkStart w:id="15096" w:name="_Toc141893569"/>
      <w:bookmarkStart w:id="15097" w:name="_Toc142113422"/>
      <w:bookmarkStart w:id="15098" w:name="_Toc142114450"/>
      <w:bookmarkStart w:id="15099" w:name="_Toc142729667"/>
      <w:bookmarkStart w:id="15100" w:name="_Toc142730951"/>
      <w:bookmarkStart w:id="15101" w:name="_Toc142731324"/>
      <w:bookmarkStart w:id="15102" w:name="_Toc142998691"/>
      <w:bookmarkStart w:id="15103" w:name="_Toc143063783"/>
      <w:bookmarkStart w:id="15104" w:name="_Toc143509893"/>
      <w:bookmarkStart w:id="15105" w:name="_Toc143510340"/>
      <w:bookmarkStart w:id="15106" w:name="_Toc144026372"/>
      <w:bookmarkStart w:id="15107" w:name="_Toc144026703"/>
      <w:bookmarkStart w:id="15108" w:name="_Toc144276346"/>
      <w:bookmarkStart w:id="15109" w:name="_Toc144276690"/>
      <w:bookmarkStart w:id="15110" w:name="_Toc144280278"/>
      <w:bookmarkStart w:id="15111" w:name="_Toc144280624"/>
      <w:bookmarkStart w:id="15112" w:name="_Toc144540839"/>
      <w:bookmarkStart w:id="15113" w:name="_Toc144554742"/>
      <w:bookmarkStart w:id="15114" w:name="_Toc144722343"/>
      <w:bookmarkStart w:id="15115" w:name="_Toc145503806"/>
      <w:bookmarkStart w:id="15116" w:name="_Toc145512248"/>
      <w:bookmarkStart w:id="15117" w:name="_Toc145513271"/>
      <w:bookmarkStart w:id="15118" w:name="_Toc145513655"/>
      <w:bookmarkStart w:id="15119" w:name="_Toc192577712"/>
      <w:r w:rsidRPr="00B150B1">
        <w:t>Saved State Compatibility and Versioning</w:t>
      </w:r>
      <w:bookmarkEnd w:id="15066"/>
      <w:bookmarkEnd w:id="15067"/>
      <w:bookmarkEnd w:id="15068"/>
      <w:bookmarkEnd w:id="15069"/>
      <w:bookmarkEnd w:id="15070"/>
      <w:bookmarkEnd w:id="15071"/>
      <w:bookmarkEnd w:id="15072"/>
      <w:bookmarkEnd w:id="15073"/>
      <w:bookmarkEnd w:id="15074"/>
      <w:bookmarkEnd w:id="15075"/>
      <w:bookmarkEnd w:id="15076"/>
      <w:bookmarkEnd w:id="15078"/>
      <w:bookmarkEnd w:id="15079"/>
      <w:bookmarkEnd w:id="15080"/>
      <w:bookmarkEnd w:id="15081"/>
      <w:bookmarkEnd w:id="15082"/>
      <w:bookmarkEnd w:id="15083"/>
      <w:bookmarkEnd w:id="15084"/>
      <w:bookmarkEnd w:id="15085"/>
      <w:bookmarkEnd w:id="15086"/>
      <w:bookmarkEnd w:id="15087"/>
      <w:bookmarkEnd w:id="15088"/>
      <w:bookmarkEnd w:id="15089"/>
      <w:bookmarkEnd w:id="15090"/>
      <w:bookmarkEnd w:id="15091"/>
      <w:bookmarkEnd w:id="15092"/>
      <w:bookmarkEnd w:id="15093"/>
      <w:bookmarkEnd w:id="15094"/>
      <w:bookmarkEnd w:id="15095"/>
      <w:bookmarkEnd w:id="15096"/>
      <w:bookmarkEnd w:id="15097"/>
      <w:bookmarkEnd w:id="15098"/>
      <w:bookmarkEnd w:id="15099"/>
      <w:bookmarkEnd w:id="15100"/>
      <w:bookmarkEnd w:id="15101"/>
      <w:bookmarkEnd w:id="15102"/>
      <w:bookmarkEnd w:id="15103"/>
      <w:bookmarkEnd w:id="15104"/>
      <w:bookmarkEnd w:id="15105"/>
      <w:bookmarkEnd w:id="15106"/>
      <w:bookmarkEnd w:id="15107"/>
      <w:bookmarkEnd w:id="15108"/>
      <w:bookmarkEnd w:id="15109"/>
      <w:bookmarkEnd w:id="15110"/>
      <w:bookmarkEnd w:id="15111"/>
      <w:bookmarkEnd w:id="15112"/>
      <w:bookmarkEnd w:id="15113"/>
      <w:bookmarkEnd w:id="15114"/>
      <w:bookmarkEnd w:id="15115"/>
      <w:bookmarkEnd w:id="15116"/>
      <w:bookmarkEnd w:id="15117"/>
      <w:bookmarkEnd w:id="15118"/>
      <w:bookmarkEnd w:id="15119"/>
    </w:p>
    <w:p w:rsidR="006E1B20" w:rsidRDefault="00E4747E">
      <w:pPr>
        <w:pStyle w:val="BodyText"/>
      </w:pPr>
      <w:r w:rsidRPr="00B150B1">
        <w:t>The partition and virtual processor state saved from one version of the hypervisor is not guaranteed to be compatible with future versions of the hypervisor. Attempts will be made to minimize version incompatibilities.</w:t>
      </w:r>
    </w:p>
    <w:p w:rsidR="006E1B20" w:rsidRDefault="00E4747E">
      <w:pPr>
        <w:pStyle w:val="BodyText"/>
      </w:pPr>
      <w:r w:rsidRPr="00B150B1">
        <w:t>Some differences between hardware platforms also introduce saved state incompatibilities, so it may not be possible to save a partition’s state on one physical system and restore it on a second physical system with sufficiently different hardware.</w:t>
      </w:r>
    </w:p>
    <w:p w:rsidR="006E1B20" w:rsidRDefault="00E4747E">
      <w:pPr>
        <w:pStyle w:val="BodyTextLink"/>
      </w:pPr>
      <w:r w:rsidRPr="00B150B1">
        <w:t>The list of potential incompatibilities is not architecturally defined, but the following list provides some potential examples of hardware incompatibilities that may result in an inability to save and restore:</w:t>
      </w:r>
    </w:p>
    <w:p w:rsidR="006E1B20" w:rsidRDefault="00E4747E">
      <w:pPr>
        <w:pStyle w:val="BulletList"/>
      </w:pPr>
      <w:r w:rsidRPr="00B150B1">
        <w:t>Virtual processors that are executing real-mode code on CPUs developed by Intel may not be restorable on CPUs developed by AMD.</w:t>
      </w:r>
    </w:p>
    <w:p w:rsidR="006E1B20" w:rsidRDefault="00E4747E">
      <w:pPr>
        <w:pStyle w:val="BulletList"/>
      </w:pPr>
      <w:r w:rsidRPr="00B150B1">
        <w:t>Partitions that are executing on logical processors that support various guest-visible features (</w:t>
      </w:r>
      <w:r w:rsidR="00CD22BC" w:rsidRPr="00B150B1">
        <w:rPr>
          <w:rFonts w:cs="Tahoma"/>
        </w:rPr>
        <w:t>for example,</w:t>
      </w:r>
      <w:r w:rsidRPr="00B150B1">
        <w:t xml:space="preserve"> 3DNow!, SSE3, and so on.) may not be restorable on a system whose logical processors do not support these features.</w:t>
      </w:r>
    </w:p>
    <w:p w:rsidR="006E1B20" w:rsidRDefault="006E1B20">
      <w:pPr>
        <w:pStyle w:val="Le"/>
        <w:rPr>
          <w:sz w:val="14"/>
        </w:rPr>
      </w:pPr>
    </w:p>
    <w:p w:rsidR="006E1B20" w:rsidRDefault="00B577A3">
      <w:pPr>
        <w:pStyle w:val="Heading3"/>
      </w:pPr>
      <w:bookmarkStart w:id="15120" w:name="_Toc127596892"/>
      <w:bookmarkStart w:id="15121" w:name="_Toc127786513"/>
      <w:bookmarkStart w:id="15122" w:name="_Toc127786829"/>
      <w:bookmarkStart w:id="15123" w:name="_Toc127787145"/>
      <w:bookmarkStart w:id="15124" w:name="_Toc127877819"/>
      <w:bookmarkStart w:id="15125" w:name="_Toc128289889"/>
      <w:bookmarkStart w:id="15126" w:name="_Toc128290282"/>
      <w:bookmarkStart w:id="15127" w:name="_Toc130189887"/>
      <w:bookmarkStart w:id="15128" w:name="_Toc130201103"/>
      <w:bookmarkStart w:id="15129" w:name="_Toc130201419"/>
      <w:bookmarkStart w:id="15130" w:name="_Toc130201740"/>
      <w:bookmarkStart w:id="15131" w:name="_Toc131936933"/>
      <w:bookmarkStart w:id="15132" w:name="_Toc133901294"/>
      <w:bookmarkStart w:id="15133" w:name="_Toc137461168"/>
      <w:bookmarkStart w:id="15134" w:name="_Toc139096683"/>
      <w:bookmarkStart w:id="15135" w:name="_Toc139188606"/>
      <w:bookmarkStart w:id="15136" w:name="_Toc139191469"/>
      <w:bookmarkStart w:id="15137" w:name="_Toc140490521"/>
      <w:bookmarkStart w:id="15138" w:name="_Toc140571423"/>
      <w:bookmarkStart w:id="15139" w:name="_Toc141257696"/>
      <w:bookmarkStart w:id="15140" w:name="_Toc141258023"/>
      <w:bookmarkStart w:id="15141" w:name="_Toc141267551"/>
      <w:bookmarkStart w:id="15142" w:name="_Toc141522569"/>
      <w:bookmarkStart w:id="15143" w:name="_Toc141529657"/>
      <w:bookmarkStart w:id="15144" w:name="_Toc141529974"/>
      <w:bookmarkStart w:id="15145" w:name="_Toc141851583"/>
      <w:bookmarkStart w:id="15146" w:name="_Toc141852517"/>
      <w:bookmarkStart w:id="15147" w:name="_Toc141888061"/>
      <w:bookmarkStart w:id="15148" w:name="_Toc141889901"/>
      <w:bookmarkStart w:id="15149" w:name="_Toc141893570"/>
      <w:bookmarkStart w:id="15150" w:name="_Toc142113423"/>
      <w:bookmarkStart w:id="15151" w:name="_Toc142114451"/>
      <w:bookmarkStart w:id="15152" w:name="_Toc142729668"/>
      <w:bookmarkStart w:id="15153" w:name="_Toc142730952"/>
      <w:bookmarkStart w:id="15154" w:name="_Toc142731325"/>
      <w:bookmarkStart w:id="15155" w:name="_Toc142998692"/>
      <w:bookmarkStart w:id="15156" w:name="_Toc143063784"/>
      <w:bookmarkStart w:id="15157" w:name="_Toc143509894"/>
      <w:bookmarkStart w:id="15158" w:name="_Toc143510341"/>
      <w:bookmarkStart w:id="15159" w:name="_Toc144026373"/>
      <w:bookmarkStart w:id="15160" w:name="_Toc144026704"/>
      <w:bookmarkStart w:id="15161" w:name="_Toc144276347"/>
      <w:bookmarkStart w:id="15162" w:name="_Toc144276691"/>
      <w:bookmarkStart w:id="15163" w:name="_Toc144280279"/>
      <w:bookmarkStart w:id="15164" w:name="_Toc144280625"/>
      <w:bookmarkStart w:id="15165" w:name="_Toc144540840"/>
      <w:bookmarkStart w:id="15166" w:name="_Toc144554743"/>
      <w:bookmarkStart w:id="15167" w:name="_Toc144722344"/>
      <w:bookmarkStart w:id="15168" w:name="_Toc145503807"/>
      <w:bookmarkStart w:id="15169" w:name="_Toc145512249"/>
      <w:bookmarkStart w:id="15170" w:name="_Toc145513272"/>
      <w:bookmarkStart w:id="15171" w:name="_Toc145513656"/>
      <w:bookmarkStart w:id="15172" w:name="_Toc192577713"/>
      <w:r w:rsidRPr="00B150B1">
        <w:t xml:space="preserve">State That </w:t>
      </w:r>
      <w:r w:rsidR="00E4747E" w:rsidRPr="00B150B1">
        <w:t>Is Not Saved</w:t>
      </w:r>
      <w:bookmarkEnd w:id="15120"/>
      <w:bookmarkEnd w:id="15121"/>
      <w:bookmarkEnd w:id="15122"/>
      <w:bookmarkEnd w:id="15123"/>
      <w:bookmarkEnd w:id="15124"/>
      <w:bookmarkEnd w:id="15125"/>
      <w:bookmarkEnd w:id="15126"/>
      <w:bookmarkEnd w:id="15127"/>
      <w:bookmarkEnd w:id="15128"/>
      <w:bookmarkEnd w:id="15129"/>
      <w:bookmarkEnd w:id="15130"/>
      <w:bookmarkEnd w:id="15131"/>
      <w:bookmarkEnd w:id="15132"/>
      <w:r w:rsidR="005C47D7" w:rsidRPr="00B150B1">
        <w:t xml:space="preserve"> by the Hypervisor</w:t>
      </w:r>
      <w:bookmarkEnd w:id="15133"/>
      <w:bookmarkEnd w:id="15134"/>
      <w:bookmarkEnd w:id="15135"/>
      <w:bookmarkEnd w:id="15136"/>
      <w:bookmarkEnd w:id="15137"/>
      <w:bookmarkEnd w:id="15138"/>
      <w:bookmarkEnd w:id="15139"/>
      <w:bookmarkEnd w:id="15140"/>
      <w:bookmarkEnd w:id="15141"/>
      <w:bookmarkEnd w:id="15142"/>
      <w:bookmarkEnd w:id="15143"/>
      <w:bookmarkEnd w:id="15144"/>
      <w:bookmarkEnd w:id="15145"/>
      <w:bookmarkEnd w:id="15146"/>
      <w:bookmarkEnd w:id="15147"/>
      <w:bookmarkEnd w:id="15148"/>
      <w:bookmarkEnd w:id="15149"/>
      <w:bookmarkEnd w:id="15150"/>
      <w:bookmarkEnd w:id="15151"/>
      <w:bookmarkEnd w:id="15152"/>
      <w:bookmarkEnd w:id="15153"/>
      <w:bookmarkEnd w:id="15154"/>
      <w:bookmarkEnd w:id="15155"/>
      <w:bookmarkEnd w:id="15156"/>
      <w:bookmarkEnd w:id="15157"/>
      <w:bookmarkEnd w:id="15158"/>
      <w:bookmarkEnd w:id="15159"/>
      <w:bookmarkEnd w:id="15160"/>
      <w:bookmarkEnd w:id="15161"/>
      <w:bookmarkEnd w:id="15162"/>
      <w:bookmarkEnd w:id="15163"/>
      <w:bookmarkEnd w:id="15164"/>
      <w:bookmarkEnd w:id="15165"/>
      <w:bookmarkEnd w:id="15166"/>
      <w:bookmarkEnd w:id="15167"/>
      <w:bookmarkEnd w:id="15168"/>
      <w:bookmarkEnd w:id="15169"/>
      <w:bookmarkEnd w:id="15170"/>
      <w:bookmarkEnd w:id="15171"/>
      <w:bookmarkEnd w:id="15172"/>
    </w:p>
    <w:p w:rsidR="006E1B20" w:rsidRDefault="00C20014">
      <w:pPr>
        <w:pStyle w:val="BodyText"/>
      </w:pPr>
      <w:r w:rsidRPr="00B150B1">
        <w:t>I</w:t>
      </w:r>
      <w:r w:rsidR="00E4747E" w:rsidRPr="00B150B1">
        <w:t>n general, state</w:t>
      </w:r>
      <w:r w:rsidR="00B577A3" w:rsidRPr="00B150B1">
        <w:t xml:space="preserve"> </w:t>
      </w:r>
      <w:r w:rsidR="00E4747E" w:rsidRPr="00B150B1">
        <w:t>that is explicitly managed and set by the parent partition is not saved</w:t>
      </w:r>
      <w:r w:rsidR="005C47D7" w:rsidRPr="00B150B1">
        <w:t xml:space="preserve"> by the hypervisor</w:t>
      </w:r>
      <w:r w:rsidR="00E4747E" w:rsidRPr="00B150B1">
        <w:t xml:space="preserve">. </w:t>
      </w:r>
      <w:r w:rsidR="00E4747E" w:rsidRPr="00E5554E">
        <w:t xml:space="preserve">It is </w:t>
      </w:r>
      <w:r w:rsidR="002A3233" w:rsidRPr="00E5554E">
        <w:t xml:space="preserve">expected </w:t>
      </w:r>
      <w:r w:rsidR="00E4747E" w:rsidRPr="00E5554E">
        <w:t>that code running in the parent partition will save and restore this information.</w:t>
      </w:r>
    </w:p>
    <w:p w:rsidR="006E1B20" w:rsidRDefault="00E4747E">
      <w:pPr>
        <w:pStyle w:val="BodyTextLink"/>
      </w:pPr>
      <w:r w:rsidRPr="00B150B1">
        <w:t xml:space="preserve">Information that is </w:t>
      </w:r>
      <w:r w:rsidRPr="00B150B1">
        <w:rPr>
          <w:i/>
        </w:rPr>
        <w:t>not</w:t>
      </w:r>
      <w:r w:rsidRPr="00B150B1">
        <w:t xml:space="preserve"> saved </w:t>
      </w:r>
      <w:r w:rsidR="005C47D7" w:rsidRPr="00B150B1">
        <w:t xml:space="preserve">by the hypervisor </w:t>
      </w:r>
      <w:r w:rsidRPr="00B150B1">
        <w:t>includes:</w:t>
      </w:r>
    </w:p>
    <w:p w:rsidR="006E1B20" w:rsidRDefault="00BA32F0">
      <w:pPr>
        <w:pStyle w:val="BulletList"/>
      </w:pPr>
      <w:r w:rsidRPr="00B150B1">
        <w:t>Partition creation flags</w:t>
      </w:r>
    </w:p>
    <w:p w:rsidR="006E1B20" w:rsidRDefault="00E4747E">
      <w:pPr>
        <w:pStyle w:val="BulletList"/>
      </w:pPr>
      <w:r w:rsidRPr="00B150B1">
        <w:t>Partition properties</w:t>
      </w:r>
    </w:p>
    <w:p w:rsidR="006E1B20" w:rsidRDefault="00E4747E">
      <w:pPr>
        <w:pStyle w:val="BulletList"/>
      </w:pPr>
      <w:r w:rsidRPr="00B150B1">
        <w:t>Scheduling policy settings and affinities</w:t>
      </w:r>
    </w:p>
    <w:p w:rsidR="006E1B20" w:rsidRDefault="00E4747E">
      <w:pPr>
        <w:pStyle w:val="BulletList"/>
      </w:pPr>
      <w:r w:rsidRPr="00B150B1">
        <w:t>Partition ID or parent ID</w:t>
      </w:r>
    </w:p>
    <w:p w:rsidR="006E1B20" w:rsidRDefault="00E4747E">
      <w:pPr>
        <w:pStyle w:val="BulletList"/>
      </w:pPr>
      <w:r w:rsidRPr="00B150B1">
        <w:t>GPA mappings and access rights</w:t>
      </w:r>
    </w:p>
    <w:p w:rsidR="006E1B20" w:rsidRDefault="00E4747E">
      <w:pPr>
        <w:pStyle w:val="BulletList"/>
      </w:pPr>
      <w:r w:rsidRPr="00B150B1">
        <w:t xml:space="preserve">Contents of pages </w:t>
      </w:r>
    </w:p>
    <w:p w:rsidR="006E1B20" w:rsidRDefault="00E4747E">
      <w:pPr>
        <w:pStyle w:val="BulletList"/>
      </w:pPr>
      <w:r w:rsidRPr="00B150B1">
        <w:t>Intercepts</w:t>
      </w:r>
    </w:p>
    <w:p w:rsidR="006E1B20" w:rsidRDefault="00E4747E">
      <w:pPr>
        <w:pStyle w:val="BulletList"/>
      </w:pPr>
      <w:r w:rsidRPr="00B150B1">
        <w:t>Memory pool balance</w:t>
      </w:r>
    </w:p>
    <w:p w:rsidR="006E1B20" w:rsidRDefault="00E4747E">
      <w:pPr>
        <w:pStyle w:val="BulletList"/>
      </w:pPr>
      <w:r w:rsidRPr="00B150B1">
        <w:t>Ports and connections</w:t>
      </w:r>
    </w:p>
    <w:p w:rsidR="006E1B20" w:rsidRDefault="00E4747E">
      <w:pPr>
        <w:pStyle w:val="BulletList"/>
      </w:pPr>
      <w:r w:rsidRPr="00B150B1">
        <w:t>Partition state</w:t>
      </w:r>
    </w:p>
    <w:p w:rsidR="006E1B20" w:rsidRDefault="00E4747E">
      <w:pPr>
        <w:pStyle w:val="BulletList"/>
      </w:pPr>
      <w:r w:rsidRPr="00B150B1">
        <w:t>Default CPUID return values</w:t>
      </w:r>
    </w:p>
    <w:p w:rsidR="006E1B20" w:rsidRDefault="00E4747E">
      <w:pPr>
        <w:pStyle w:val="BulletList"/>
      </w:pPr>
      <w:r w:rsidRPr="00B150B1">
        <w:t>Partition statistics</w:t>
      </w:r>
    </w:p>
    <w:p w:rsidR="00576843" w:rsidRDefault="00576843">
      <w:pPr>
        <w:pStyle w:val="BulletList"/>
      </w:pPr>
      <w:r>
        <w:t xml:space="preserve">Monitored notification </w:t>
      </w:r>
      <w:r w:rsidR="008D4DCC">
        <w:t>context</w:t>
      </w:r>
    </w:p>
    <w:p w:rsidR="006E1B20" w:rsidRDefault="006E1B20">
      <w:pPr>
        <w:pStyle w:val="Le"/>
        <w:rPr>
          <w:sz w:val="14"/>
        </w:rPr>
      </w:pPr>
    </w:p>
    <w:p w:rsidR="006E1B20" w:rsidRDefault="00B577A3">
      <w:pPr>
        <w:pStyle w:val="Heading3"/>
      </w:pPr>
      <w:bookmarkStart w:id="15173" w:name="_Toc131936934"/>
      <w:bookmarkStart w:id="15174" w:name="_Toc133901295"/>
      <w:bookmarkStart w:id="15175" w:name="_Toc137461169"/>
      <w:bookmarkStart w:id="15176" w:name="_Toc139096684"/>
      <w:bookmarkStart w:id="15177" w:name="_Toc139188607"/>
      <w:bookmarkStart w:id="15178" w:name="_Toc139191470"/>
      <w:bookmarkStart w:id="15179" w:name="_Toc140490522"/>
      <w:bookmarkStart w:id="15180" w:name="_Toc140571424"/>
      <w:bookmarkStart w:id="15181" w:name="_Toc141257697"/>
      <w:bookmarkStart w:id="15182" w:name="_Toc141258024"/>
      <w:bookmarkStart w:id="15183" w:name="_Toc141267552"/>
      <w:bookmarkStart w:id="15184" w:name="_Toc141522570"/>
      <w:bookmarkStart w:id="15185" w:name="_Toc141529658"/>
      <w:bookmarkStart w:id="15186" w:name="_Toc141529975"/>
      <w:bookmarkStart w:id="15187" w:name="_Toc141851584"/>
      <w:bookmarkStart w:id="15188" w:name="_Toc141852518"/>
      <w:bookmarkStart w:id="15189" w:name="_Toc141888062"/>
      <w:bookmarkStart w:id="15190" w:name="_Toc141889902"/>
      <w:bookmarkStart w:id="15191" w:name="_Toc141893571"/>
      <w:bookmarkStart w:id="15192" w:name="_Toc142113424"/>
      <w:bookmarkStart w:id="15193" w:name="_Toc142114452"/>
      <w:bookmarkStart w:id="15194" w:name="_Toc142729669"/>
      <w:bookmarkStart w:id="15195" w:name="_Toc142730953"/>
      <w:bookmarkStart w:id="15196" w:name="_Toc142731326"/>
      <w:bookmarkStart w:id="15197" w:name="_Toc142998693"/>
      <w:bookmarkStart w:id="15198" w:name="_Toc143063785"/>
      <w:bookmarkStart w:id="15199" w:name="_Toc143509895"/>
      <w:bookmarkStart w:id="15200" w:name="_Toc143510342"/>
      <w:bookmarkStart w:id="15201" w:name="_Toc144026374"/>
      <w:bookmarkStart w:id="15202" w:name="_Toc144026705"/>
      <w:bookmarkStart w:id="15203" w:name="_Toc144276348"/>
      <w:bookmarkStart w:id="15204" w:name="_Toc144276692"/>
      <w:bookmarkStart w:id="15205" w:name="_Toc144280280"/>
      <w:bookmarkStart w:id="15206" w:name="_Toc144280626"/>
      <w:bookmarkStart w:id="15207" w:name="_Toc144540841"/>
      <w:bookmarkStart w:id="15208" w:name="_Toc144554744"/>
      <w:bookmarkStart w:id="15209" w:name="_Toc144722345"/>
      <w:bookmarkStart w:id="15210" w:name="_Toc145503808"/>
      <w:bookmarkStart w:id="15211" w:name="_Toc145512250"/>
      <w:bookmarkStart w:id="15212" w:name="_Toc145513273"/>
      <w:bookmarkStart w:id="15213" w:name="_Toc145513657"/>
      <w:bookmarkStart w:id="15214" w:name="_Toc192577714"/>
      <w:r w:rsidRPr="00B150B1">
        <w:t>State That Is Saved</w:t>
      </w:r>
      <w:bookmarkEnd w:id="15173"/>
      <w:bookmarkEnd w:id="15174"/>
      <w:r w:rsidR="005C47D7" w:rsidRPr="00B150B1">
        <w:t xml:space="preserve"> by the Hypervisor</w:t>
      </w:r>
      <w:bookmarkEnd w:id="15175"/>
      <w:bookmarkEnd w:id="15176"/>
      <w:bookmarkEnd w:id="15177"/>
      <w:bookmarkEnd w:id="15178"/>
      <w:bookmarkEnd w:id="15179"/>
      <w:bookmarkEnd w:id="15180"/>
      <w:bookmarkEnd w:id="15181"/>
      <w:bookmarkEnd w:id="15182"/>
      <w:bookmarkEnd w:id="15183"/>
      <w:bookmarkEnd w:id="15184"/>
      <w:bookmarkEnd w:id="15185"/>
      <w:bookmarkEnd w:id="15186"/>
      <w:bookmarkEnd w:id="15187"/>
      <w:bookmarkEnd w:id="15188"/>
      <w:bookmarkEnd w:id="15189"/>
      <w:bookmarkEnd w:id="15190"/>
      <w:bookmarkEnd w:id="15191"/>
      <w:bookmarkEnd w:id="15192"/>
      <w:bookmarkEnd w:id="15193"/>
      <w:bookmarkEnd w:id="15194"/>
      <w:bookmarkEnd w:id="15195"/>
      <w:bookmarkEnd w:id="15196"/>
      <w:bookmarkEnd w:id="15197"/>
      <w:bookmarkEnd w:id="15198"/>
      <w:bookmarkEnd w:id="15199"/>
      <w:bookmarkEnd w:id="15200"/>
      <w:bookmarkEnd w:id="15201"/>
      <w:bookmarkEnd w:id="15202"/>
      <w:bookmarkEnd w:id="15203"/>
      <w:bookmarkEnd w:id="15204"/>
      <w:bookmarkEnd w:id="15205"/>
      <w:bookmarkEnd w:id="15206"/>
      <w:bookmarkEnd w:id="15207"/>
      <w:bookmarkEnd w:id="15208"/>
      <w:bookmarkEnd w:id="15209"/>
      <w:bookmarkEnd w:id="15210"/>
      <w:bookmarkEnd w:id="15211"/>
      <w:bookmarkEnd w:id="15212"/>
      <w:bookmarkEnd w:id="15213"/>
      <w:bookmarkEnd w:id="15214"/>
    </w:p>
    <w:p w:rsidR="006E1B20" w:rsidRDefault="00E4747E">
      <w:pPr>
        <w:pStyle w:val="BodyText"/>
      </w:pPr>
      <w:r w:rsidRPr="00B150B1">
        <w:t>The specific state saved may differ from one hypervisor implementation to the next. The format of the saved state is purposely not defined.</w:t>
      </w:r>
    </w:p>
    <w:p w:rsidR="006E1B20" w:rsidRDefault="00E4747E">
      <w:pPr>
        <w:pStyle w:val="BodyText"/>
      </w:pPr>
      <w:r w:rsidRPr="00B150B1">
        <w:t>In general, state that is not explicitly managed and set by the parent partition and is potentially changed by a guest running within the child partition is saved.</w:t>
      </w:r>
    </w:p>
    <w:p w:rsidR="006E1B20" w:rsidRDefault="00E4747E">
      <w:pPr>
        <w:pStyle w:val="BodyTextLink"/>
      </w:pPr>
      <w:r w:rsidRPr="00B150B1">
        <w:t>Partition state that is saved includes:</w:t>
      </w:r>
    </w:p>
    <w:p w:rsidR="006E1B20" w:rsidRDefault="00E4747E">
      <w:pPr>
        <w:pStyle w:val="BulletList"/>
      </w:pPr>
      <w:r w:rsidRPr="00B150B1">
        <w:t>Partition version information</w:t>
      </w:r>
    </w:p>
    <w:p w:rsidR="006E1B20" w:rsidRDefault="00E4747E">
      <w:pPr>
        <w:pStyle w:val="BulletList"/>
      </w:pPr>
      <w:r w:rsidRPr="00B150B1">
        <w:t>Logical processor information (sufficient to determine compatibility for restoration)</w:t>
      </w:r>
    </w:p>
    <w:p w:rsidR="006E1B20" w:rsidRDefault="00E4747E">
      <w:pPr>
        <w:pStyle w:val="BulletList"/>
      </w:pPr>
      <w:r w:rsidRPr="00B150B1">
        <w:t>Partition-wide MSR values (</w:t>
      </w:r>
      <w:r w:rsidR="00CD22BC" w:rsidRPr="00B150B1">
        <w:rPr>
          <w:rFonts w:cs="Tahoma"/>
        </w:rPr>
        <w:t>for example,</w:t>
      </w:r>
      <w:r w:rsidRPr="00B150B1">
        <w:t xml:space="preserve"> hypercall base address)</w:t>
      </w:r>
    </w:p>
    <w:p w:rsidR="006E1B20" w:rsidRDefault="00E4747E">
      <w:pPr>
        <w:pStyle w:val="BulletList"/>
      </w:pPr>
      <w:r w:rsidRPr="00B150B1">
        <w:t>Locations of overlay pages</w:t>
      </w:r>
    </w:p>
    <w:p w:rsidR="006E1B20" w:rsidRDefault="00E4747E">
      <w:pPr>
        <w:pStyle w:val="BulletList"/>
      </w:pPr>
      <w:r w:rsidRPr="00B150B1">
        <w:t>Reference counter</w:t>
      </w:r>
    </w:p>
    <w:p w:rsidR="006E1B20" w:rsidRDefault="006E1B20">
      <w:pPr>
        <w:pStyle w:val="Le"/>
        <w:rPr>
          <w:sz w:val="14"/>
        </w:rPr>
      </w:pPr>
    </w:p>
    <w:p w:rsidR="006E1B20" w:rsidRDefault="00E4747E">
      <w:pPr>
        <w:pStyle w:val="BodyTextLink"/>
      </w:pPr>
      <w:r w:rsidRPr="00B150B1">
        <w:t>Virtual processor state that is saved includes:</w:t>
      </w:r>
    </w:p>
    <w:p w:rsidR="006E1B20" w:rsidRDefault="00E4747E">
      <w:pPr>
        <w:pStyle w:val="BulletList"/>
      </w:pPr>
      <w:r w:rsidRPr="00B150B1">
        <w:t xml:space="preserve">All virtual processor registers </w:t>
      </w:r>
    </w:p>
    <w:p w:rsidR="006E1B20" w:rsidRDefault="00C01F48">
      <w:pPr>
        <w:pStyle w:val="BulletList"/>
      </w:pPr>
      <w:r w:rsidRPr="00B150B1">
        <w:t>Undelivered (queued) messages</w:t>
      </w:r>
    </w:p>
    <w:p w:rsidR="006E1B20" w:rsidRDefault="00E4747E">
      <w:pPr>
        <w:pStyle w:val="BulletList"/>
      </w:pPr>
      <w:r w:rsidRPr="00B150B1">
        <w:t>APIC and SynIC state</w:t>
      </w:r>
    </w:p>
    <w:p w:rsidR="006E1B20" w:rsidRDefault="00E4747E">
      <w:pPr>
        <w:pStyle w:val="BulletList"/>
      </w:pPr>
      <w:r w:rsidRPr="00B150B1">
        <w:t>SI</w:t>
      </w:r>
      <w:r w:rsidR="00A52C20" w:rsidRPr="00B150B1">
        <w:t>E</w:t>
      </w:r>
      <w:r w:rsidRPr="00B150B1">
        <w:t xml:space="preserve">F and </w:t>
      </w:r>
      <w:r w:rsidR="00AC77D8" w:rsidRPr="00B150B1">
        <w:t xml:space="preserve">SIM </w:t>
      </w:r>
      <w:r w:rsidRPr="00B150B1">
        <w:t>page contents</w:t>
      </w:r>
    </w:p>
    <w:p w:rsidR="006E1B20" w:rsidRDefault="00E4747E">
      <w:pPr>
        <w:pStyle w:val="BulletList"/>
      </w:pPr>
      <w:r w:rsidRPr="00B150B1">
        <w:t xml:space="preserve">Synthetic </w:t>
      </w:r>
      <w:r w:rsidR="00842525" w:rsidRPr="00B150B1">
        <w:t>and periodic timers</w:t>
      </w:r>
    </w:p>
    <w:p w:rsidR="006E1B20" w:rsidRDefault="00842525">
      <w:pPr>
        <w:pStyle w:val="BulletList"/>
      </w:pPr>
      <w:r w:rsidRPr="00B150B1">
        <w:t>Periodic and PM timer assists</w:t>
      </w:r>
    </w:p>
    <w:p w:rsidR="006E1B20" w:rsidRDefault="006E1B20">
      <w:pPr>
        <w:pStyle w:val="Le"/>
        <w:rPr>
          <w:sz w:val="14"/>
        </w:rPr>
      </w:pPr>
    </w:p>
    <w:p w:rsidR="006E1B20" w:rsidRDefault="00E4747E">
      <w:pPr>
        <w:pStyle w:val="Heading3"/>
      </w:pPr>
      <w:bookmarkStart w:id="15215" w:name="_Toc127596894"/>
      <w:bookmarkStart w:id="15216" w:name="_Toc127786515"/>
      <w:bookmarkStart w:id="15217" w:name="_Toc127786831"/>
      <w:bookmarkStart w:id="15218" w:name="_Toc127787147"/>
      <w:bookmarkStart w:id="15219" w:name="_Toc127877821"/>
      <w:bookmarkStart w:id="15220" w:name="_Toc128289891"/>
      <w:bookmarkStart w:id="15221" w:name="_Toc128290284"/>
      <w:bookmarkStart w:id="15222" w:name="_Toc130189889"/>
      <w:bookmarkStart w:id="15223" w:name="_Toc130201105"/>
      <w:bookmarkStart w:id="15224" w:name="_Toc130201421"/>
      <w:bookmarkStart w:id="15225" w:name="_Toc130201742"/>
      <w:bookmarkStart w:id="15226" w:name="_Toc131936935"/>
      <w:bookmarkStart w:id="15227" w:name="_Toc133901296"/>
      <w:bookmarkStart w:id="15228" w:name="_Toc137461170"/>
      <w:bookmarkStart w:id="15229" w:name="_Toc139096685"/>
      <w:bookmarkStart w:id="15230" w:name="_Toc139188608"/>
      <w:bookmarkStart w:id="15231" w:name="_Toc139191471"/>
      <w:bookmarkStart w:id="15232" w:name="_Toc140490523"/>
      <w:bookmarkStart w:id="15233" w:name="_Toc140571425"/>
      <w:bookmarkStart w:id="15234" w:name="_Toc141257698"/>
      <w:bookmarkStart w:id="15235" w:name="_Toc141258025"/>
      <w:bookmarkStart w:id="15236" w:name="_Toc141267553"/>
      <w:bookmarkStart w:id="15237" w:name="_Toc141522571"/>
      <w:bookmarkStart w:id="15238" w:name="_Toc141529659"/>
      <w:bookmarkStart w:id="15239" w:name="_Toc141529976"/>
      <w:bookmarkStart w:id="15240" w:name="_Toc141851585"/>
      <w:bookmarkStart w:id="15241" w:name="_Toc141852519"/>
      <w:bookmarkStart w:id="15242" w:name="_Toc141888063"/>
      <w:bookmarkStart w:id="15243" w:name="_Toc141889903"/>
      <w:bookmarkStart w:id="15244" w:name="_Toc141893572"/>
      <w:bookmarkStart w:id="15245" w:name="_Toc142113425"/>
      <w:bookmarkStart w:id="15246" w:name="_Toc142114453"/>
      <w:bookmarkStart w:id="15247" w:name="_Toc142729670"/>
      <w:bookmarkStart w:id="15248" w:name="_Toc142730954"/>
      <w:bookmarkStart w:id="15249" w:name="_Toc142731327"/>
      <w:bookmarkStart w:id="15250" w:name="_Toc142998694"/>
      <w:bookmarkStart w:id="15251" w:name="_Toc143063786"/>
      <w:bookmarkStart w:id="15252" w:name="_Toc143509896"/>
      <w:bookmarkStart w:id="15253" w:name="_Toc143510343"/>
      <w:bookmarkStart w:id="15254" w:name="_Toc144026375"/>
      <w:bookmarkStart w:id="15255" w:name="_Toc144026706"/>
      <w:bookmarkStart w:id="15256" w:name="_Toc144276349"/>
      <w:bookmarkStart w:id="15257" w:name="_Toc144276693"/>
      <w:bookmarkStart w:id="15258" w:name="_Toc144280281"/>
      <w:bookmarkStart w:id="15259" w:name="_Toc144280627"/>
      <w:bookmarkStart w:id="15260" w:name="_Toc144540842"/>
      <w:bookmarkStart w:id="15261" w:name="_Toc144554745"/>
      <w:bookmarkStart w:id="15262" w:name="_Toc144722346"/>
      <w:bookmarkStart w:id="15263" w:name="_Toc145503809"/>
      <w:bookmarkStart w:id="15264" w:name="_Toc145512251"/>
      <w:bookmarkStart w:id="15265" w:name="_Toc145513274"/>
      <w:bookmarkStart w:id="15266" w:name="_Toc145513658"/>
      <w:bookmarkStart w:id="15267" w:name="_Toc192577715"/>
      <w:r w:rsidRPr="00B150B1">
        <w:t xml:space="preserve">Partition State </w:t>
      </w:r>
      <w:bookmarkEnd w:id="15215"/>
      <w:bookmarkEnd w:id="15216"/>
      <w:bookmarkEnd w:id="15217"/>
      <w:bookmarkEnd w:id="15218"/>
      <w:bookmarkEnd w:id="15219"/>
      <w:bookmarkEnd w:id="15220"/>
      <w:bookmarkEnd w:id="15221"/>
      <w:bookmarkEnd w:id="15222"/>
      <w:bookmarkEnd w:id="15223"/>
      <w:bookmarkEnd w:id="15224"/>
      <w:bookmarkEnd w:id="15225"/>
      <w:r w:rsidR="002A3233" w:rsidRPr="00B150B1">
        <w:t>Streams</w:t>
      </w:r>
      <w:bookmarkEnd w:id="15226"/>
      <w:bookmarkEnd w:id="15227"/>
      <w:bookmarkEnd w:id="15228"/>
      <w:bookmarkEnd w:id="15229"/>
      <w:bookmarkEnd w:id="15230"/>
      <w:bookmarkEnd w:id="15231"/>
      <w:bookmarkEnd w:id="15232"/>
      <w:bookmarkEnd w:id="15233"/>
      <w:bookmarkEnd w:id="15234"/>
      <w:bookmarkEnd w:id="15235"/>
      <w:bookmarkEnd w:id="15236"/>
      <w:bookmarkEnd w:id="15237"/>
      <w:bookmarkEnd w:id="15238"/>
      <w:bookmarkEnd w:id="15239"/>
      <w:bookmarkEnd w:id="15240"/>
      <w:bookmarkEnd w:id="15241"/>
      <w:bookmarkEnd w:id="15242"/>
      <w:bookmarkEnd w:id="15243"/>
      <w:bookmarkEnd w:id="15244"/>
      <w:bookmarkEnd w:id="15245"/>
      <w:bookmarkEnd w:id="15246"/>
      <w:bookmarkEnd w:id="15247"/>
      <w:bookmarkEnd w:id="15248"/>
      <w:bookmarkEnd w:id="15249"/>
      <w:bookmarkEnd w:id="15250"/>
      <w:bookmarkEnd w:id="15251"/>
      <w:bookmarkEnd w:id="15252"/>
      <w:bookmarkEnd w:id="15253"/>
      <w:bookmarkEnd w:id="15254"/>
      <w:bookmarkEnd w:id="15255"/>
      <w:bookmarkEnd w:id="15256"/>
      <w:bookmarkEnd w:id="15257"/>
      <w:bookmarkEnd w:id="15258"/>
      <w:bookmarkEnd w:id="15259"/>
      <w:bookmarkEnd w:id="15260"/>
      <w:bookmarkEnd w:id="15261"/>
      <w:bookmarkEnd w:id="15262"/>
      <w:bookmarkEnd w:id="15263"/>
      <w:bookmarkEnd w:id="15264"/>
      <w:bookmarkEnd w:id="15265"/>
      <w:bookmarkEnd w:id="15266"/>
      <w:bookmarkEnd w:id="15267"/>
    </w:p>
    <w:p w:rsidR="006E1B20" w:rsidRDefault="00E4747E">
      <w:pPr>
        <w:pStyle w:val="BodyText"/>
      </w:pPr>
      <w:r w:rsidRPr="00B150B1">
        <w:t xml:space="preserve">A partition’s state is saved </w:t>
      </w:r>
      <w:r w:rsidR="002A3233" w:rsidRPr="00B150B1">
        <w:t>as a stream of data.</w:t>
      </w:r>
      <w:r w:rsidRPr="00B150B1">
        <w:t xml:space="preserve"> The format of the </w:t>
      </w:r>
      <w:r w:rsidR="00717B79" w:rsidRPr="00B150B1">
        <w:t xml:space="preserve">stream </w:t>
      </w:r>
      <w:r w:rsidRPr="00B150B1">
        <w:t>is not defined</w:t>
      </w:r>
      <w:r w:rsidR="00717B79" w:rsidRPr="00B150B1">
        <w:t xml:space="preserve"> and may change between different versions of the hypervisor or different platforms supported by a single hypervisor</w:t>
      </w:r>
      <w:r w:rsidRPr="00B150B1">
        <w:t>.</w:t>
      </w:r>
    </w:p>
    <w:p w:rsidR="006E1B20" w:rsidRDefault="00E4747E">
      <w:pPr>
        <w:pStyle w:val="BodyText"/>
      </w:pPr>
      <w:r w:rsidRPr="00B150B1">
        <w:t xml:space="preserve">Failure to save and restore </w:t>
      </w:r>
      <w:r w:rsidR="00717B79" w:rsidRPr="00B150B1">
        <w:t xml:space="preserve">the complete </w:t>
      </w:r>
      <w:r w:rsidR="00492038" w:rsidRPr="00B150B1">
        <w:t xml:space="preserve">save </w:t>
      </w:r>
      <w:r w:rsidR="00717B79" w:rsidRPr="00B150B1">
        <w:t xml:space="preserve">state </w:t>
      </w:r>
      <w:r w:rsidR="00492038" w:rsidRPr="00B150B1">
        <w:t xml:space="preserve">(see section </w:t>
      </w:r>
      <w:fldSimple w:instr=" REF _Ref131845613 \r \h  \* MERGEFORMAT ">
        <w:r w:rsidR="0077609F">
          <w:t>17.1.1</w:t>
        </w:r>
      </w:fldSimple>
      <w:r w:rsidR="00492038" w:rsidRPr="00B150B1">
        <w:t xml:space="preserve">) </w:t>
      </w:r>
      <w:r w:rsidR="00717B79" w:rsidRPr="00B150B1">
        <w:t>of</w:t>
      </w:r>
      <w:r w:rsidRPr="00B150B1">
        <w:t xml:space="preserve"> a partition may result in a partition that functions incorrectly</w:t>
      </w:r>
      <w:r w:rsidR="00F02CE4">
        <w:t xml:space="preserve"> or not at all</w:t>
      </w:r>
      <w:r w:rsidRPr="00B150B1">
        <w:t xml:space="preserve">. In particular, an </w:t>
      </w:r>
      <w:r w:rsidR="001139C9" w:rsidRPr="00B150B1">
        <w:rPr>
          <w:rFonts w:cs="Tahoma"/>
        </w:rPr>
        <w:t>“</w:t>
      </w:r>
      <w:r w:rsidRPr="00B150B1">
        <w:t>invalid state</w:t>
      </w:r>
      <w:r w:rsidR="001139C9" w:rsidRPr="00B150B1">
        <w:rPr>
          <w:rFonts w:cs="Tahoma"/>
        </w:rPr>
        <w:t>”</w:t>
      </w:r>
      <w:r w:rsidRPr="00B150B1">
        <w:t xml:space="preserve"> error may </w:t>
      </w:r>
      <w:r w:rsidR="00F02CE4">
        <w:t xml:space="preserve">(but is not guaranteed to) </w:t>
      </w:r>
      <w:r w:rsidRPr="00B150B1">
        <w:t xml:space="preserve">be generated when its virtual processors are unsuspended. </w:t>
      </w:r>
    </w:p>
    <w:p w:rsidR="006E1B20" w:rsidRDefault="00E4747E">
      <w:pPr>
        <w:pStyle w:val="BodyText"/>
      </w:pPr>
      <w:r w:rsidRPr="00B150B1">
        <w:t>Changes to the partition or its virtual processors will necessarily change the state. Care should be taken to avoid modifying a partition or its virtual processors in the middle of the save or restore process. Failure to follow this rule may result in a partition that functions incorrectly after restoration.</w:t>
      </w:r>
    </w:p>
    <w:p w:rsidR="006E1B20" w:rsidRDefault="00492038">
      <w:pPr>
        <w:pStyle w:val="BodyText"/>
      </w:pPr>
      <w:r w:rsidRPr="00B150B1">
        <w:t xml:space="preserve">Summary state (see section </w:t>
      </w:r>
      <w:fldSimple w:instr=" REF _Ref131845496 \r \h  \* MERGEFORMAT ">
        <w:r w:rsidR="0077609F">
          <w:t>17.1.2</w:t>
        </w:r>
      </w:fldSimple>
      <w:r w:rsidRPr="00B150B1">
        <w:t>) is intended solely for test</w:t>
      </w:r>
      <w:r w:rsidR="006E0974" w:rsidRPr="00B150B1">
        <w:t xml:space="preserve">ing </w:t>
      </w:r>
      <w:r w:rsidR="00C90138" w:rsidRPr="00B150B1">
        <w:t xml:space="preserve">a partition’s </w:t>
      </w:r>
      <w:r w:rsidR="006E0974" w:rsidRPr="00B150B1">
        <w:t>save-restore compatibility</w:t>
      </w:r>
      <w:r w:rsidR="00C90138" w:rsidRPr="00B150B1">
        <w:t xml:space="preserve"> and cannot be used to affect</w:t>
      </w:r>
      <w:r w:rsidR="006E0974" w:rsidRPr="00B150B1">
        <w:t xml:space="preserve"> any partition-specific context.</w:t>
      </w:r>
    </w:p>
    <w:p w:rsidR="006E1B20" w:rsidRDefault="00E4747E">
      <w:pPr>
        <w:pStyle w:val="Heading3"/>
      </w:pPr>
      <w:bookmarkStart w:id="15268" w:name="_Ref114236408"/>
      <w:bookmarkStart w:id="15269" w:name="_Toc127596896"/>
      <w:bookmarkStart w:id="15270" w:name="_Toc127786517"/>
      <w:bookmarkStart w:id="15271" w:name="_Toc127786833"/>
      <w:bookmarkStart w:id="15272" w:name="_Toc127787149"/>
      <w:bookmarkStart w:id="15273" w:name="_Toc127877823"/>
      <w:bookmarkStart w:id="15274" w:name="_Toc128289893"/>
      <w:bookmarkStart w:id="15275" w:name="_Toc128290286"/>
      <w:bookmarkStart w:id="15276" w:name="_Toc130189891"/>
      <w:bookmarkStart w:id="15277" w:name="_Toc130201107"/>
      <w:bookmarkStart w:id="15278" w:name="_Toc130201423"/>
      <w:bookmarkStart w:id="15279" w:name="_Toc130201744"/>
      <w:bookmarkStart w:id="15280" w:name="_Toc131936938"/>
      <w:bookmarkStart w:id="15281" w:name="_Toc133901297"/>
      <w:bookmarkStart w:id="15282" w:name="_Toc137461171"/>
      <w:bookmarkStart w:id="15283" w:name="_Toc139096686"/>
      <w:bookmarkStart w:id="15284" w:name="_Toc139188609"/>
      <w:bookmarkStart w:id="15285" w:name="_Toc139191472"/>
      <w:bookmarkStart w:id="15286" w:name="_Toc140490524"/>
      <w:bookmarkStart w:id="15287" w:name="_Toc140571426"/>
      <w:bookmarkStart w:id="15288" w:name="_Toc141257699"/>
      <w:bookmarkStart w:id="15289" w:name="_Toc141258026"/>
      <w:bookmarkStart w:id="15290" w:name="_Toc141267554"/>
      <w:bookmarkStart w:id="15291" w:name="_Toc141522572"/>
      <w:bookmarkStart w:id="15292" w:name="_Toc141529660"/>
      <w:bookmarkStart w:id="15293" w:name="_Toc141529977"/>
      <w:bookmarkStart w:id="15294" w:name="_Toc141851586"/>
      <w:bookmarkStart w:id="15295" w:name="_Toc141852520"/>
      <w:bookmarkStart w:id="15296" w:name="_Toc141888064"/>
      <w:bookmarkStart w:id="15297" w:name="_Toc141889904"/>
      <w:bookmarkStart w:id="15298" w:name="_Toc141893573"/>
      <w:bookmarkStart w:id="15299" w:name="_Toc142113426"/>
      <w:bookmarkStart w:id="15300" w:name="_Toc142114454"/>
      <w:bookmarkStart w:id="15301" w:name="_Toc142729671"/>
      <w:bookmarkStart w:id="15302" w:name="_Toc142730955"/>
      <w:bookmarkStart w:id="15303" w:name="_Toc142731328"/>
      <w:bookmarkStart w:id="15304" w:name="_Toc142998695"/>
      <w:bookmarkStart w:id="15305" w:name="_Toc143063787"/>
      <w:bookmarkStart w:id="15306" w:name="_Toc143509897"/>
      <w:bookmarkStart w:id="15307" w:name="_Toc143510344"/>
      <w:bookmarkStart w:id="15308" w:name="_Toc144026376"/>
      <w:bookmarkStart w:id="15309" w:name="_Toc144026707"/>
      <w:bookmarkStart w:id="15310" w:name="_Toc144276350"/>
      <w:bookmarkStart w:id="15311" w:name="_Toc144276694"/>
      <w:bookmarkStart w:id="15312" w:name="_Toc144280282"/>
      <w:bookmarkStart w:id="15313" w:name="_Toc144280628"/>
      <w:bookmarkStart w:id="15314" w:name="_Toc144540843"/>
      <w:bookmarkStart w:id="15315" w:name="_Toc144554746"/>
      <w:bookmarkStart w:id="15316" w:name="_Toc144722347"/>
      <w:bookmarkStart w:id="15317" w:name="_Toc145503810"/>
      <w:bookmarkStart w:id="15318" w:name="_Toc145512252"/>
      <w:bookmarkStart w:id="15319" w:name="_Toc145513275"/>
      <w:bookmarkStart w:id="15320" w:name="_Toc145513659"/>
      <w:bookmarkStart w:id="15321" w:name="_Toc192577716"/>
      <w:r w:rsidRPr="00B150B1">
        <w:t>Recommended Save Process</w:t>
      </w:r>
      <w:bookmarkEnd w:id="15268"/>
      <w:bookmarkEnd w:id="15269"/>
      <w:bookmarkEnd w:id="15270"/>
      <w:bookmarkEnd w:id="15271"/>
      <w:bookmarkEnd w:id="15272"/>
      <w:bookmarkEnd w:id="15273"/>
      <w:bookmarkEnd w:id="15274"/>
      <w:bookmarkEnd w:id="15275"/>
      <w:bookmarkEnd w:id="15276"/>
      <w:bookmarkEnd w:id="15277"/>
      <w:bookmarkEnd w:id="15278"/>
      <w:bookmarkEnd w:id="15279"/>
      <w:bookmarkEnd w:id="15280"/>
      <w:bookmarkEnd w:id="15281"/>
      <w:bookmarkEnd w:id="15282"/>
      <w:bookmarkEnd w:id="15283"/>
      <w:bookmarkEnd w:id="15284"/>
      <w:bookmarkEnd w:id="15285"/>
      <w:bookmarkEnd w:id="15286"/>
      <w:bookmarkEnd w:id="15287"/>
      <w:bookmarkEnd w:id="15288"/>
      <w:bookmarkEnd w:id="15289"/>
      <w:bookmarkEnd w:id="15290"/>
      <w:bookmarkEnd w:id="15291"/>
      <w:bookmarkEnd w:id="15292"/>
      <w:bookmarkEnd w:id="15293"/>
      <w:bookmarkEnd w:id="15294"/>
      <w:bookmarkEnd w:id="15295"/>
      <w:bookmarkEnd w:id="15296"/>
      <w:bookmarkEnd w:id="15297"/>
      <w:bookmarkEnd w:id="15298"/>
      <w:bookmarkEnd w:id="15299"/>
      <w:bookmarkEnd w:id="15300"/>
      <w:bookmarkEnd w:id="15301"/>
      <w:bookmarkEnd w:id="15302"/>
      <w:bookmarkEnd w:id="15303"/>
      <w:bookmarkEnd w:id="15304"/>
      <w:bookmarkEnd w:id="15305"/>
      <w:bookmarkEnd w:id="15306"/>
      <w:bookmarkEnd w:id="15307"/>
      <w:bookmarkEnd w:id="15308"/>
      <w:bookmarkEnd w:id="15309"/>
      <w:bookmarkEnd w:id="15310"/>
      <w:bookmarkEnd w:id="15311"/>
      <w:bookmarkEnd w:id="15312"/>
      <w:bookmarkEnd w:id="15313"/>
      <w:bookmarkEnd w:id="15314"/>
      <w:bookmarkEnd w:id="15315"/>
      <w:bookmarkEnd w:id="15316"/>
      <w:bookmarkEnd w:id="15317"/>
      <w:bookmarkEnd w:id="15318"/>
      <w:bookmarkEnd w:id="15319"/>
      <w:bookmarkEnd w:id="15320"/>
      <w:bookmarkEnd w:id="15321"/>
    </w:p>
    <w:p w:rsidR="006E1B20" w:rsidRDefault="00E4747E">
      <w:pPr>
        <w:pStyle w:val="BodyTextLink"/>
      </w:pPr>
      <w:r w:rsidRPr="00B150B1">
        <w:t xml:space="preserve">It is recommended that a parent partition use the following </w:t>
      </w:r>
      <w:r w:rsidR="00717B79" w:rsidRPr="00B150B1">
        <w:t xml:space="preserve">procedure </w:t>
      </w:r>
      <w:r w:rsidRPr="00B150B1">
        <w:t>to save a partition.</w:t>
      </w:r>
    </w:p>
    <w:p w:rsidR="006E1B20" w:rsidRDefault="00E4747E" w:rsidP="009011A5">
      <w:pPr>
        <w:pStyle w:val="ListNumber"/>
        <w:numPr>
          <w:ilvl w:val="0"/>
          <w:numId w:val="10"/>
        </w:numPr>
        <w:rPr>
          <w:rFonts w:eastAsia="MS Mincho"/>
          <w:sz w:val="20"/>
        </w:rPr>
      </w:pPr>
      <w:r w:rsidRPr="00B150B1">
        <w:rPr>
          <w:rFonts w:eastAsia="MS Mincho"/>
          <w:sz w:val="20"/>
        </w:rPr>
        <w:t xml:space="preserve">Suspend </w:t>
      </w:r>
      <w:r w:rsidR="00F9693F" w:rsidRPr="00B150B1">
        <w:rPr>
          <w:rFonts w:eastAsia="MS Mincho"/>
          <w:sz w:val="20"/>
        </w:rPr>
        <w:t xml:space="preserve">all </w:t>
      </w:r>
      <w:r w:rsidR="00717B79" w:rsidRPr="00B150B1">
        <w:rPr>
          <w:rFonts w:eastAsia="MS Mincho"/>
          <w:sz w:val="20"/>
        </w:rPr>
        <w:t xml:space="preserve">of </w:t>
      </w:r>
      <w:r w:rsidR="00F9693F" w:rsidRPr="00B150B1">
        <w:rPr>
          <w:rFonts w:eastAsia="MS Mincho"/>
          <w:sz w:val="20"/>
        </w:rPr>
        <w:t xml:space="preserve">the virtual processors within a partition </w:t>
      </w:r>
      <w:r w:rsidRPr="00B150B1">
        <w:rPr>
          <w:rFonts w:eastAsia="MS Mincho"/>
          <w:sz w:val="20"/>
        </w:rPr>
        <w:t xml:space="preserve">by calling </w:t>
      </w:r>
      <w:r w:rsidR="00F9693F" w:rsidRPr="00B150B1">
        <w:rPr>
          <w:rFonts w:eastAsia="MS Mincho"/>
          <w:sz w:val="20"/>
        </w:rPr>
        <w:t>HvSetVpRegisters and modifying the “explicit suspend” register</w:t>
      </w:r>
      <w:r w:rsidR="005819E9" w:rsidRPr="00B150B1">
        <w:rPr>
          <w:rFonts w:eastAsia="MS Mincho"/>
          <w:sz w:val="20"/>
        </w:rPr>
        <w:t xml:space="preserve"> (see</w:t>
      </w:r>
      <w:r w:rsidR="00E36749" w:rsidRPr="00B150B1">
        <w:rPr>
          <w:rFonts w:eastAsia="MS Mincho"/>
          <w:sz w:val="20"/>
        </w:rPr>
        <w:t xml:space="preserve"> chapter </w:t>
      </w:r>
      <w:fldSimple w:instr=" REF _Ref130792466 \r \h  \* MERGEFORMAT ">
        <w:r w:rsidR="0077609F" w:rsidRPr="0077609F">
          <w:rPr>
            <w:rFonts w:eastAsia="MS Mincho"/>
            <w:sz w:val="20"/>
          </w:rPr>
          <w:t>10</w:t>
        </w:r>
      </w:fldSimple>
      <w:r w:rsidR="00DC3EDB" w:rsidRPr="00B150B1">
        <w:rPr>
          <w:rFonts w:eastAsia="MS Mincho"/>
          <w:sz w:val="20"/>
        </w:rPr>
        <w:t>)</w:t>
      </w:r>
      <w:r w:rsidRPr="00B150B1">
        <w:rPr>
          <w:rFonts w:eastAsia="MS Mincho"/>
          <w:sz w:val="20"/>
        </w:rPr>
        <w:t>.</w:t>
      </w:r>
      <w:r w:rsidR="00E63E61" w:rsidRPr="00B150B1">
        <w:rPr>
          <w:rFonts w:eastAsia="MS Mincho"/>
          <w:sz w:val="20"/>
        </w:rPr>
        <w:t xml:space="preserve"> Note that it is possible for </w:t>
      </w:r>
      <w:r w:rsidR="00EA5C49" w:rsidRPr="00B150B1">
        <w:rPr>
          <w:rFonts w:eastAsia="MS Mincho"/>
          <w:sz w:val="20"/>
        </w:rPr>
        <w:t xml:space="preserve">virtual processors </w:t>
      </w:r>
      <w:r w:rsidR="00E63E61" w:rsidRPr="00B150B1">
        <w:rPr>
          <w:rFonts w:eastAsia="MS Mincho"/>
          <w:sz w:val="20"/>
        </w:rPr>
        <w:t xml:space="preserve">to already be suspended due to </w:t>
      </w:r>
      <w:r w:rsidR="00EA5C49" w:rsidRPr="00B150B1">
        <w:rPr>
          <w:rFonts w:eastAsia="MS Mincho"/>
          <w:sz w:val="20"/>
        </w:rPr>
        <w:t>intercept</w:t>
      </w:r>
      <w:r w:rsidR="00E63E61" w:rsidRPr="00B150B1">
        <w:rPr>
          <w:rFonts w:eastAsia="MS Mincho"/>
          <w:sz w:val="20"/>
        </w:rPr>
        <w:t xml:space="preserve">s. It is recommended that all outstanding intercepts be addressed prior to proceeding. </w:t>
      </w:r>
    </w:p>
    <w:p w:rsidR="006E1B20" w:rsidRDefault="00E36749" w:rsidP="009011A5">
      <w:pPr>
        <w:pStyle w:val="ListNumber"/>
        <w:numPr>
          <w:ilvl w:val="0"/>
          <w:numId w:val="10"/>
        </w:numPr>
        <w:rPr>
          <w:rFonts w:eastAsia="MS Mincho"/>
          <w:sz w:val="20"/>
        </w:rPr>
      </w:pPr>
      <w:r w:rsidRPr="00B150B1">
        <w:rPr>
          <w:rFonts w:eastAsia="MS Mincho"/>
          <w:sz w:val="20"/>
        </w:rPr>
        <w:t xml:space="preserve">Drain and process all outstanding messages on ports with a connection from the child partition being saved (see chapter </w:t>
      </w:r>
      <w:fldSimple w:instr=" REF _Ref130880172 \r \h  \* MERGEFORMAT ">
        <w:r w:rsidR="0077609F" w:rsidRPr="0077609F">
          <w:rPr>
            <w:rFonts w:eastAsia="MS Mincho"/>
            <w:sz w:val="20"/>
          </w:rPr>
          <w:t>17</w:t>
        </w:r>
      </w:fldSimple>
      <w:r w:rsidRPr="00B150B1">
        <w:rPr>
          <w:rFonts w:eastAsia="MS Mincho"/>
          <w:sz w:val="20"/>
        </w:rPr>
        <w:t xml:space="preserve">). If the parent generates messages </w:t>
      </w:r>
      <w:r w:rsidR="006A0FFF" w:rsidRPr="00B150B1">
        <w:rPr>
          <w:rFonts w:eastAsia="MS Mincho"/>
          <w:sz w:val="20"/>
        </w:rPr>
        <w:t xml:space="preserve">to be sent </w:t>
      </w:r>
      <w:r w:rsidRPr="00B150B1">
        <w:rPr>
          <w:rFonts w:eastAsia="MS Mincho"/>
          <w:sz w:val="20"/>
        </w:rPr>
        <w:t xml:space="preserve">back to the child, it should be prepared to save any </w:t>
      </w:r>
      <w:r w:rsidR="006A0FFF" w:rsidRPr="00B150B1">
        <w:rPr>
          <w:rFonts w:eastAsia="MS Mincho"/>
          <w:sz w:val="20"/>
        </w:rPr>
        <w:t xml:space="preserve">messages that it was unable to successfully post. Suspension of the child’s virtual processors precludes the child’s ability to receive messages and could lead to a lack of message buffer availability on </w:t>
      </w:r>
      <w:r w:rsidR="00AF5B81" w:rsidRPr="00B150B1">
        <w:rPr>
          <w:rFonts w:eastAsia="MS Mincho"/>
          <w:sz w:val="20"/>
        </w:rPr>
        <w:t xml:space="preserve">any </w:t>
      </w:r>
      <w:r w:rsidR="006A0FFF" w:rsidRPr="00B150B1">
        <w:rPr>
          <w:rFonts w:eastAsia="MS Mincho"/>
          <w:sz w:val="20"/>
        </w:rPr>
        <w:t>of the child’s ports.</w:t>
      </w:r>
      <w:r w:rsidR="00AF5B81" w:rsidRPr="00B150B1">
        <w:rPr>
          <w:rFonts w:eastAsia="MS Mincho"/>
          <w:sz w:val="20"/>
        </w:rPr>
        <w:t xml:space="preserve"> The parent may elect to include the drained messages</w:t>
      </w:r>
      <w:r w:rsidR="00B00AF7" w:rsidRPr="00B150B1">
        <w:rPr>
          <w:rFonts w:eastAsia="MS Mincho"/>
          <w:sz w:val="20"/>
        </w:rPr>
        <w:t xml:space="preserve"> with its saved context for execution after the child partition’s restoration </w:t>
      </w:r>
      <w:r w:rsidR="00C71187" w:rsidRPr="00B150B1">
        <w:rPr>
          <w:rFonts w:eastAsia="MS Mincho"/>
          <w:sz w:val="20"/>
        </w:rPr>
        <w:t>(and subsequent resumption) with</w:t>
      </w:r>
      <w:r w:rsidR="00B00AF7" w:rsidRPr="00B150B1">
        <w:rPr>
          <w:rFonts w:eastAsia="MS Mincho"/>
          <w:sz w:val="20"/>
        </w:rPr>
        <w:t xml:space="preserve"> its new parent.</w:t>
      </w:r>
    </w:p>
    <w:p w:rsidR="006E1B20" w:rsidRDefault="00E4747E" w:rsidP="009011A5">
      <w:pPr>
        <w:pStyle w:val="ListNumber"/>
        <w:numPr>
          <w:ilvl w:val="0"/>
          <w:numId w:val="10"/>
        </w:numPr>
        <w:rPr>
          <w:rFonts w:eastAsia="MS Mincho"/>
          <w:sz w:val="20"/>
        </w:rPr>
      </w:pPr>
      <w:r w:rsidRPr="00B150B1">
        <w:rPr>
          <w:rFonts w:eastAsia="MS Mincho"/>
          <w:sz w:val="20"/>
        </w:rPr>
        <w:t>Call HvSavePartitionState</w:t>
      </w:r>
      <w:r w:rsidR="00717B79" w:rsidRPr="00B150B1">
        <w:rPr>
          <w:rFonts w:eastAsia="MS Mincho"/>
          <w:sz w:val="20"/>
        </w:rPr>
        <w:t xml:space="preserve"> (see section </w:t>
      </w:r>
      <w:fldSimple w:instr=" REF _Ref130791879 \r \h  \* MERGEFORMAT ">
        <w:r w:rsidR="0077609F" w:rsidRPr="0077609F">
          <w:rPr>
            <w:rFonts w:eastAsia="MS Mincho"/>
            <w:sz w:val="20"/>
          </w:rPr>
          <w:t>17.3.1</w:t>
        </w:r>
      </w:fldSimple>
      <w:r w:rsidR="00717B79" w:rsidRPr="00B150B1">
        <w:rPr>
          <w:rFonts w:eastAsia="MS Mincho"/>
          <w:sz w:val="20"/>
        </w:rPr>
        <w:t>)</w:t>
      </w:r>
      <w:r w:rsidR="00B25274" w:rsidRPr="00B150B1">
        <w:rPr>
          <w:rFonts w:eastAsia="MS Mincho"/>
          <w:sz w:val="20"/>
        </w:rPr>
        <w:t xml:space="preserve"> repeatedly</w:t>
      </w:r>
      <w:r w:rsidR="00717B79" w:rsidRPr="00B150B1">
        <w:rPr>
          <w:rFonts w:eastAsia="MS Mincho"/>
          <w:sz w:val="20"/>
        </w:rPr>
        <w:t xml:space="preserve"> until the entire stream of state data has been retrieved.  </w:t>
      </w:r>
    </w:p>
    <w:p w:rsidR="006E1B20" w:rsidRDefault="006E1B20">
      <w:pPr>
        <w:pStyle w:val="Le"/>
        <w:rPr>
          <w:sz w:val="14"/>
        </w:rPr>
      </w:pPr>
    </w:p>
    <w:p w:rsidR="006E1B20" w:rsidRDefault="00E4747E">
      <w:pPr>
        <w:pStyle w:val="Heading3"/>
      </w:pPr>
      <w:bookmarkStart w:id="15322" w:name="_Ref111812773"/>
      <w:bookmarkStart w:id="15323" w:name="_Toc127596897"/>
      <w:bookmarkStart w:id="15324" w:name="_Toc127786518"/>
      <w:bookmarkStart w:id="15325" w:name="_Toc127786834"/>
      <w:bookmarkStart w:id="15326" w:name="_Toc127787150"/>
      <w:bookmarkStart w:id="15327" w:name="_Toc127877824"/>
      <w:bookmarkStart w:id="15328" w:name="_Toc128289894"/>
      <w:bookmarkStart w:id="15329" w:name="_Toc128290287"/>
      <w:bookmarkStart w:id="15330" w:name="_Toc130189892"/>
      <w:bookmarkStart w:id="15331" w:name="_Toc130201108"/>
      <w:bookmarkStart w:id="15332" w:name="_Toc130201424"/>
      <w:bookmarkStart w:id="15333" w:name="_Toc130201745"/>
      <w:bookmarkStart w:id="15334" w:name="_Toc131936939"/>
      <w:bookmarkStart w:id="15335" w:name="_Toc133901298"/>
      <w:bookmarkStart w:id="15336" w:name="_Toc137461172"/>
      <w:bookmarkStart w:id="15337" w:name="_Toc139096687"/>
      <w:bookmarkStart w:id="15338" w:name="_Toc139188610"/>
      <w:bookmarkStart w:id="15339" w:name="_Toc139191473"/>
      <w:bookmarkStart w:id="15340" w:name="_Toc140490525"/>
      <w:bookmarkStart w:id="15341" w:name="_Toc140571427"/>
      <w:bookmarkStart w:id="15342" w:name="_Toc141257700"/>
      <w:bookmarkStart w:id="15343" w:name="_Toc141258027"/>
      <w:bookmarkStart w:id="15344" w:name="_Toc141267555"/>
      <w:bookmarkStart w:id="15345" w:name="_Toc141522573"/>
      <w:bookmarkStart w:id="15346" w:name="_Toc141529661"/>
      <w:bookmarkStart w:id="15347" w:name="_Toc141529978"/>
      <w:bookmarkStart w:id="15348" w:name="_Toc141851587"/>
      <w:bookmarkStart w:id="15349" w:name="_Toc141852521"/>
      <w:bookmarkStart w:id="15350" w:name="_Toc141888065"/>
      <w:bookmarkStart w:id="15351" w:name="_Toc141889905"/>
      <w:bookmarkStart w:id="15352" w:name="_Toc141893574"/>
      <w:bookmarkStart w:id="15353" w:name="_Toc142113427"/>
      <w:bookmarkStart w:id="15354" w:name="_Toc142114455"/>
      <w:bookmarkStart w:id="15355" w:name="_Toc142729672"/>
      <w:bookmarkStart w:id="15356" w:name="_Toc142730956"/>
      <w:bookmarkStart w:id="15357" w:name="_Toc142731329"/>
      <w:bookmarkStart w:id="15358" w:name="_Toc142998696"/>
      <w:bookmarkStart w:id="15359" w:name="_Toc143063788"/>
      <w:bookmarkStart w:id="15360" w:name="_Toc143509898"/>
      <w:bookmarkStart w:id="15361" w:name="_Toc143510345"/>
      <w:bookmarkStart w:id="15362" w:name="_Toc144026377"/>
      <w:bookmarkStart w:id="15363" w:name="_Toc144026708"/>
      <w:bookmarkStart w:id="15364" w:name="_Toc144276351"/>
      <w:bookmarkStart w:id="15365" w:name="_Toc144276695"/>
      <w:bookmarkStart w:id="15366" w:name="_Toc144280283"/>
      <w:bookmarkStart w:id="15367" w:name="_Toc144280629"/>
      <w:bookmarkStart w:id="15368" w:name="_Toc144540844"/>
      <w:bookmarkStart w:id="15369" w:name="_Toc144554747"/>
      <w:bookmarkStart w:id="15370" w:name="_Toc144722348"/>
      <w:bookmarkStart w:id="15371" w:name="_Toc145503811"/>
      <w:bookmarkStart w:id="15372" w:name="_Toc145512253"/>
      <w:bookmarkStart w:id="15373" w:name="_Toc145513276"/>
      <w:bookmarkStart w:id="15374" w:name="_Toc145513660"/>
      <w:bookmarkStart w:id="15375" w:name="_Toc192577717"/>
      <w:r w:rsidRPr="00B150B1">
        <w:t>Recommended Restore Process</w:t>
      </w:r>
      <w:bookmarkEnd w:id="15322"/>
      <w:bookmarkEnd w:id="15323"/>
      <w:bookmarkEnd w:id="15324"/>
      <w:bookmarkEnd w:id="15325"/>
      <w:bookmarkEnd w:id="15326"/>
      <w:bookmarkEnd w:id="15327"/>
      <w:bookmarkEnd w:id="15328"/>
      <w:bookmarkEnd w:id="15329"/>
      <w:bookmarkEnd w:id="15330"/>
      <w:bookmarkEnd w:id="15331"/>
      <w:bookmarkEnd w:id="15332"/>
      <w:bookmarkEnd w:id="15333"/>
      <w:bookmarkEnd w:id="15334"/>
      <w:bookmarkEnd w:id="15335"/>
      <w:bookmarkEnd w:id="15336"/>
      <w:bookmarkEnd w:id="15337"/>
      <w:bookmarkEnd w:id="15338"/>
      <w:bookmarkEnd w:id="15339"/>
      <w:bookmarkEnd w:id="15340"/>
      <w:bookmarkEnd w:id="15341"/>
      <w:bookmarkEnd w:id="15342"/>
      <w:bookmarkEnd w:id="15343"/>
      <w:bookmarkEnd w:id="15344"/>
      <w:bookmarkEnd w:id="15345"/>
      <w:bookmarkEnd w:id="15346"/>
      <w:bookmarkEnd w:id="15347"/>
      <w:bookmarkEnd w:id="15348"/>
      <w:bookmarkEnd w:id="15349"/>
      <w:bookmarkEnd w:id="15350"/>
      <w:bookmarkEnd w:id="15351"/>
      <w:bookmarkEnd w:id="15352"/>
      <w:bookmarkEnd w:id="15353"/>
      <w:bookmarkEnd w:id="15354"/>
      <w:bookmarkEnd w:id="15355"/>
      <w:bookmarkEnd w:id="15356"/>
      <w:bookmarkEnd w:id="15357"/>
      <w:bookmarkEnd w:id="15358"/>
      <w:bookmarkEnd w:id="15359"/>
      <w:bookmarkEnd w:id="15360"/>
      <w:bookmarkEnd w:id="15361"/>
      <w:bookmarkEnd w:id="15362"/>
      <w:bookmarkEnd w:id="15363"/>
      <w:bookmarkEnd w:id="15364"/>
      <w:bookmarkEnd w:id="15365"/>
      <w:bookmarkEnd w:id="15366"/>
      <w:bookmarkEnd w:id="15367"/>
      <w:bookmarkEnd w:id="15368"/>
      <w:bookmarkEnd w:id="15369"/>
      <w:bookmarkEnd w:id="15370"/>
      <w:bookmarkEnd w:id="15371"/>
      <w:bookmarkEnd w:id="15372"/>
      <w:bookmarkEnd w:id="15373"/>
      <w:bookmarkEnd w:id="15374"/>
      <w:bookmarkEnd w:id="15375"/>
    </w:p>
    <w:p w:rsidR="006E1B20" w:rsidRDefault="00E4747E">
      <w:pPr>
        <w:pStyle w:val="BodyTextLink"/>
      </w:pPr>
      <w:r w:rsidRPr="00B150B1">
        <w:t xml:space="preserve">It is recommended that a parent partition use the following </w:t>
      </w:r>
      <w:r w:rsidR="00C01F48" w:rsidRPr="00B150B1">
        <w:t xml:space="preserve">procedure </w:t>
      </w:r>
      <w:r w:rsidRPr="00B150B1">
        <w:t>to restore a partition.</w:t>
      </w:r>
    </w:p>
    <w:p w:rsidR="006E1B20" w:rsidRDefault="00E4747E" w:rsidP="009011A5">
      <w:pPr>
        <w:pStyle w:val="ListNumber"/>
        <w:numPr>
          <w:ilvl w:val="0"/>
          <w:numId w:val="9"/>
        </w:numPr>
        <w:rPr>
          <w:rFonts w:eastAsia="MS Mincho"/>
          <w:sz w:val="20"/>
        </w:rPr>
      </w:pPr>
      <w:r w:rsidRPr="00B150B1">
        <w:rPr>
          <w:rFonts w:eastAsia="MS Mincho"/>
          <w:sz w:val="20"/>
        </w:rPr>
        <w:t xml:space="preserve">Call </w:t>
      </w:r>
      <w:r w:rsidR="00C01F48" w:rsidRPr="00B150B1">
        <w:rPr>
          <w:rFonts w:eastAsia="MS Mincho"/>
          <w:sz w:val="20"/>
        </w:rPr>
        <w:t>H</w:t>
      </w:r>
      <w:r w:rsidR="007403F2" w:rsidRPr="00B150B1">
        <w:rPr>
          <w:rFonts w:eastAsia="MS Mincho"/>
          <w:sz w:val="20"/>
        </w:rPr>
        <w:t>vRestorePartitionState</w:t>
      </w:r>
      <w:r w:rsidR="00C01F48" w:rsidRPr="00B150B1">
        <w:rPr>
          <w:rFonts w:eastAsia="MS Mincho"/>
          <w:sz w:val="20"/>
        </w:rPr>
        <w:t xml:space="preserve"> </w:t>
      </w:r>
      <w:r w:rsidR="007403F2" w:rsidRPr="00B150B1">
        <w:rPr>
          <w:rFonts w:eastAsia="MS Mincho"/>
          <w:sz w:val="20"/>
        </w:rPr>
        <w:t xml:space="preserve">supplying </w:t>
      </w:r>
      <w:r w:rsidR="00C01F48" w:rsidRPr="00B150B1">
        <w:rPr>
          <w:rFonts w:eastAsia="MS Mincho"/>
          <w:sz w:val="20"/>
        </w:rPr>
        <w:t>the saved or summary</w:t>
      </w:r>
      <w:r w:rsidR="007403F2" w:rsidRPr="00B150B1">
        <w:rPr>
          <w:rFonts w:eastAsia="MS Mincho"/>
          <w:sz w:val="20"/>
        </w:rPr>
        <w:t xml:space="preserve"> data and appropriate flags</w:t>
      </w:r>
      <w:r w:rsidRPr="00B150B1">
        <w:rPr>
          <w:rFonts w:eastAsia="MS Mincho"/>
          <w:sz w:val="20"/>
        </w:rPr>
        <w:t xml:space="preserve"> to determine whether the partition state can be restored</w:t>
      </w:r>
      <w:r w:rsidR="00F634A2" w:rsidRPr="00B150B1">
        <w:rPr>
          <w:rFonts w:eastAsia="MS Mincho"/>
          <w:sz w:val="20"/>
        </w:rPr>
        <w:t xml:space="preserve"> (see section </w:t>
      </w:r>
      <w:fldSimple w:instr=" REF _Ref130880844 \r \h  \* MERGEFORMAT ">
        <w:r w:rsidR="0077609F" w:rsidRPr="0077609F">
          <w:rPr>
            <w:rFonts w:eastAsia="MS Mincho"/>
            <w:sz w:val="20"/>
          </w:rPr>
          <w:t>17.3.2</w:t>
        </w:r>
      </w:fldSimple>
      <w:r w:rsidR="00F634A2" w:rsidRPr="00B150B1">
        <w:rPr>
          <w:rFonts w:eastAsia="MS Mincho"/>
          <w:sz w:val="20"/>
        </w:rPr>
        <w:t>)</w:t>
      </w:r>
      <w:r w:rsidRPr="00B150B1">
        <w:rPr>
          <w:rFonts w:eastAsia="MS Mincho"/>
          <w:sz w:val="20"/>
        </w:rPr>
        <w:t>.</w:t>
      </w:r>
    </w:p>
    <w:p w:rsidR="006E1B20" w:rsidRDefault="00E4747E" w:rsidP="009011A5">
      <w:pPr>
        <w:pStyle w:val="ListNumber"/>
        <w:numPr>
          <w:ilvl w:val="0"/>
          <w:numId w:val="9"/>
        </w:numPr>
        <w:rPr>
          <w:rFonts w:eastAsia="MS Mincho"/>
          <w:sz w:val="20"/>
        </w:rPr>
      </w:pPr>
      <w:r w:rsidRPr="00B150B1">
        <w:rPr>
          <w:rFonts w:eastAsia="MS Mincho"/>
          <w:sz w:val="20"/>
        </w:rPr>
        <w:t xml:space="preserve">Create a new partition </w:t>
      </w:r>
      <w:r w:rsidR="00F634A2" w:rsidRPr="00B150B1">
        <w:rPr>
          <w:rFonts w:eastAsia="MS Mincho"/>
          <w:sz w:val="20"/>
        </w:rPr>
        <w:t xml:space="preserve">(see section </w:t>
      </w:r>
      <w:fldSimple w:instr=" REF _Ref130796296 \r \h  \* MERGEFORMAT ">
        <w:r w:rsidR="0077609F" w:rsidRPr="0077609F">
          <w:rPr>
            <w:rFonts w:eastAsia="MS Mincho"/>
            <w:sz w:val="20"/>
          </w:rPr>
          <w:t>5.6.1</w:t>
        </w:r>
      </w:fldSimple>
      <w:r w:rsidR="00F634A2" w:rsidRPr="00B150B1">
        <w:rPr>
          <w:rFonts w:eastAsia="MS Mincho"/>
          <w:sz w:val="20"/>
        </w:rPr>
        <w:t xml:space="preserve">) </w:t>
      </w:r>
      <w:r w:rsidRPr="00B150B1">
        <w:rPr>
          <w:rFonts w:eastAsia="MS Mincho"/>
          <w:sz w:val="20"/>
        </w:rPr>
        <w:t>and populate it with resources</w:t>
      </w:r>
      <w:r w:rsidR="00F634A2" w:rsidRPr="00B150B1">
        <w:rPr>
          <w:rFonts w:eastAsia="MS Mincho"/>
          <w:sz w:val="20"/>
        </w:rPr>
        <w:t xml:space="preserve">, such as </w:t>
      </w:r>
      <w:r w:rsidRPr="00B150B1">
        <w:rPr>
          <w:rFonts w:eastAsia="MS Mincho"/>
          <w:sz w:val="20"/>
        </w:rPr>
        <w:t xml:space="preserve">GPA mappings </w:t>
      </w:r>
      <w:r w:rsidR="00AF5B81" w:rsidRPr="00B150B1">
        <w:rPr>
          <w:rFonts w:eastAsia="MS Mincho"/>
          <w:sz w:val="20"/>
        </w:rPr>
        <w:t>(see chapters</w:t>
      </w:r>
      <w:r w:rsidR="00F634A2" w:rsidRPr="00B150B1">
        <w:rPr>
          <w:rFonts w:eastAsia="MS Mincho"/>
          <w:sz w:val="20"/>
        </w:rPr>
        <w:t xml:space="preserve"> </w:t>
      </w:r>
      <w:fldSimple w:instr=" REF _Ref130796417 \r \h  \* MERGEFORMAT ">
        <w:r w:rsidR="0077609F" w:rsidRPr="0077609F">
          <w:rPr>
            <w:rFonts w:eastAsia="MS Mincho"/>
            <w:sz w:val="20"/>
          </w:rPr>
          <w:t>7</w:t>
        </w:r>
      </w:fldSimple>
      <w:r w:rsidR="00F634A2" w:rsidRPr="00B150B1">
        <w:rPr>
          <w:rFonts w:eastAsia="MS Mincho"/>
          <w:sz w:val="20"/>
        </w:rPr>
        <w:t xml:space="preserve"> and </w:t>
      </w:r>
      <w:fldSimple w:instr=" REF _Ref130796367 \r \h  \* MERGEFORMAT ">
        <w:r w:rsidR="0077609F" w:rsidRPr="0077609F">
          <w:rPr>
            <w:rFonts w:eastAsia="MS Mincho"/>
            <w:sz w:val="20"/>
          </w:rPr>
          <w:t>8</w:t>
        </w:r>
      </w:fldSimple>
      <w:r w:rsidR="00F634A2" w:rsidRPr="00B150B1">
        <w:rPr>
          <w:rFonts w:eastAsia="MS Mincho"/>
          <w:sz w:val="20"/>
        </w:rPr>
        <w:t xml:space="preserve">) </w:t>
      </w:r>
      <w:r w:rsidRPr="00B150B1">
        <w:rPr>
          <w:rFonts w:eastAsia="MS Mincho"/>
          <w:sz w:val="20"/>
        </w:rPr>
        <w:t>and so on</w:t>
      </w:r>
      <w:r w:rsidR="00F634A2" w:rsidRPr="00B150B1">
        <w:rPr>
          <w:rFonts w:eastAsia="MS Mincho"/>
          <w:sz w:val="20"/>
        </w:rPr>
        <w:t>.</w:t>
      </w:r>
    </w:p>
    <w:p w:rsidR="006E1B20" w:rsidRDefault="00F3227C" w:rsidP="009011A5">
      <w:pPr>
        <w:pStyle w:val="ListNumber"/>
        <w:numPr>
          <w:ilvl w:val="0"/>
          <w:numId w:val="9"/>
        </w:numPr>
        <w:rPr>
          <w:rFonts w:eastAsia="MS Mincho"/>
          <w:sz w:val="20"/>
        </w:rPr>
      </w:pPr>
      <w:r w:rsidRPr="00B150B1">
        <w:rPr>
          <w:rFonts w:eastAsia="MS Mincho"/>
          <w:sz w:val="20"/>
        </w:rPr>
        <w:t>Call HvInitializePartition to initialize the new partition</w:t>
      </w:r>
      <w:r w:rsidR="001D1968" w:rsidRPr="00B150B1">
        <w:rPr>
          <w:rFonts w:eastAsia="MS Mincho"/>
          <w:sz w:val="20"/>
        </w:rPr>
        <w:t xml:space="preserve"> (see section </w:t>
      </w:r>
      <w:fldSimple w:instr=" REF _Ref143501134 \r \h  \* MERGEFORMAT ">
        <w:r w:rsidR="0077609F" w:rsidRPr="0077609F">
          <w:rPr>
            <w:rFonts w:eastAsia="MS Mincho"/>
            <w:sz w:val="20"/>
          </w:rPr>
          <w:t>5.6.2</w:t>
        </w:r>
      </w:fldSimple>
      <w:r w:rsidR="001D1968" w:rsidRPr="00B150B1">
        <w:rPr>
          <w:rFonts w:eastAsia="MS Mincho"/>
          <w:sz w:val="20"/>
        </w:rPr>
        <w:t>)</w:t>
      </w:r>
      <w:r w:rsidRPr="00B150B1">
        <w:rPr>
          <w:rFonts w:eastAsia="MS Mincho"/>
          <w:sz w:val="20"/>
        </w:rPr>
        <w:t>.</w:t>
      </w:r>
    </w:p>
    <w:p w:rsidR="006E1B20" w:rsidRDefault="00E4747E" w:rsidP="009011A5">
      <w:pPr>
        <w:pStyle w:val="ListNumber"/>
        <w:numPr>
          <w:ilvl w:val="0"/>
          <w:numId w:val="9"/>
        </w:numPr>
        <w:rPr>
          <w:rFonts w:eastAsia="MS Mincho"/>
          <w:sz w:val="20"/>
        </w:rPr>
      </w:pPr>
      <w:r w:rsidRPr="00B150B1">
        <w:rPr>
          <w:rFonts w:eastAsia="MS Mincho"/>
          <w:sz w:val="20"/>
        </w:rPr>
        <w:t>Create new virtual processors. The count and IDs of the virtual processors should match those of the partition that was previously saved.</w:t>
      </w:r>
      <w:r w:rsidR="006A0FFF" w:rsidRPr="00B150B1">
        <w:rPr>
          <w:rFonts w:eastAsia="MS Mincho"/>
          <w:sz w:val="20"/>
        </w:rPr>
        <w:t xml:space="preserve"> (see chapter </w:t>
      </w:r>
      <w:fldSimple w:instr=" REF _Ref130880790 \r \h  \* MERGEFORMAT ">
        <w:r w:rsidR="0077609F" w:rsidRPr="0077609F">
          <w:rPr>
            <w:rFonts w:eastAsia="MS Mincho"/>
            <w:sz w:val="20"/>
          </w:rPr>
          <w:t>10</w:t>
        </w:r>
      </w:fldSimple>
      <w:r w:rsidR="006A0FFF" w:rsidRPr="00B150B1">
        <w:rPr>
          <w:rFonts w:eastAsia="MS Mincho"/>
          <w:sz w:val="20"/>
        </w:rPr>
        <w:t>).</w:t>
      </w:r>
    </w:p>
    <w:p w:rsidR="006E1B20" w:rsidRDefault="00E36749" w:rsidP="009011A5">
      <w:pPr>
        <w:pStyle w:val="ListNumber"/>
        <w:numPr>
          <w:ilvl w:val="0"/>
          <w:numId w:val="9"/>
        </w:numPr>
        <w:rPr>
          <w:rFonts w:eastAsia="MS Mincho"/>
          <w:sz w:val="20"/>
        </w:rPr>
      </w:pPr>
      <w:r w:rsidRPr="00B150B1">
        <w:rPr>
          <w:rFonts w:eastAsia="MS Mincho"/>
          <w:sz w:val="20"/>
        </w:rPr>
        <w:t xml:space="preserve">Recreate all </w:t>
      </w:r>
      <w:r w:rsidR="00AF5B81" w:rsidRPr="00B150B1">
        <w:rPr>
          <w:rFonts w:eastAsia="MS Mincho"/>
          <w:sz w:val="20"/>
        </w:rPr>
        <w:t xml:space="preserve">child </w:t>
      </w:r>
      <w:r w:rsidRPr="00B150B1">
        <w:rPr>
          <w:rFonts w:eastAsia="MS Mincho"/>
          <w:sz w:val="20"/>
        </w:rPr>
        <w:t>ports and reestablish all connections</w:t>
      </w:r>
      <w:r w:rsidR="006A0FFF" w:rsidRPr="00B150B1">
        <w:rPr>
          <w:rFonts w:eastAsia="MS Mincho"/>
          <w:sz w:val="20"/>
        </w:rPr>
        <w:t xml:space="preserve"> </w:t>
      </w:r>
      <w:r w:rsidR="00AF5B81" w:rsidRPr="00B150B1">
        <w:rPr>
          <w:rFonts w:eastAsia="MS Mincho"/>
          <w:sz w:val="20"/>
        </w:rPr>
        <w:t xml:space="preserve">with the new parent </w:t>
      </w:r>
      <w:r w:rsidR="006A0FFF" w:rsidRPr="00B150B1">
        <w:rPr>
          <w:rFonts w:eastAsia="MS Mincho"/>
          <w:sz w:val="20"/>
        </w:rPr>
        <w:t xml:space="preserve">(see chapter </w:t>
      </w:r>
      <w:fldSimple w:instr=" REF _Ref130880760 \r \h  \* MERGEFORMAT ">
        <w:r w:rsidR="0077609F" w:rsidRPr="0077609F">
          <w:rPr>
            <w:rFonts w:eastAsia="MS Mincho"/>
            <w:sz w:val="20"/>
          </w:rPr>
          <w:t>14</w:t>
        </w:r>
      </w:fldSimple>
      <w:r w:rsidR="006A0FFF" w:rsidRPr="00B150B1">
        <w:rPr>
          <w:rFonts w:eastAsia="MS Mincho"/>
          <w:sz w:val="20"/>
        </w:rPr>
        <w:t>)</w:t>
      </w:r>
      <w:r w:rsidRPr="00B150B1">
        <w:rPr>
          <w:rFonts w:eastAsia="MS Mincho"/>
          <w:sz w:val="20"/>
        </w:rPr>
        <w:t>.</w:t>
      </w:r>
    </w:p>
    <w:p w:rsidR="006E1B20" w:rsidRDefault="00E4747E" w:rsidP="009011A5">
      <w:pPr>
        <w:pStyle w:val="ListNumber"/>
        <w:numPr>
          <w:ilvl w:val="0"/>
          <w:numId w:val="9"/>
        </w:numPr>
        <w:rPr>
          <w:rFonts w:eastAsia="MS Mincho"/>
          <w:sz w:val="20"/>
        </w:rPr>
      </w:pPr>
      <w:r w:rsidRPr="00B150B1">
        <w:rPr>
          <w:rFonts w:eastAsia="MS Mincho"/>
          <w:sz w:val="20"/>
        </w:rPr>
        <w:t xml:space="preserve">Call HvRestorePartitionState </w:t>
      </w:r>
      <w:r w:rsidR="00F634A2" w:rsidRPr="00B150B1">
        <w:rPr>
          <w:rFonts w:eastAsia="MS Mincho"/>
          <w:sz w:val="20"/>
        </w:rPr>
        <w:t>repeatedly, supplying the saved state stream until it indicates that the partition</w:t>
      </w:r>
      <w:r w:rsidR="00AF5B81" w:rsidRPr="00B150B1">
        <w:rPr>
          <w:rFonts w:eastAsia="MS Mincho"/>
          <w:sz w:val="20"/>
        </w:rPr>
        <w:t>’s</w:t>
      </w:r>
      <w:r w:rsidR="00F634A2" w:rsidRPr="00B150B1">
        <w:rPr>
          <w:rFonts w:eastAsia="MS Mincho"/>
          <w:sz w:val="20"/>
        </w:rPr>
        <w:t xml:space="preserve"> state has been </w:t>
      </w:r>
      <w:r w:rsidR="00AF5B81" w:rsidRPr="00B150B1">
        <w:rPr>
          <w:rFonts w:eastAsia="MS Mincho"/>
          <w:sz w:val="20"/>
        </w:rPr>
        <w:t xml:space="preserve">completely </w:t>
      </w:r>
      <w:r w:rsidR="00F634A2" w:rsidRPr="00B150B1">
        <w:rPr>
          <w:rFonts w:eastAsia="MS Mincho"/>
          <w:sz w:val="20"/>
        </w:rPr>
        <w:t xml:space="preserve">restored (see section </w:t>
      </w:r>
      <w:fldSimple w:instr=" REF _Ref130796250 \r \h  \* MERGEFORMAT ">
        <w:r w:rsidR="0077609F" w:rsidRPr="0077609F">
          <w:rPr>
            <w:rFonts w:eastAsia="MS Mincho"/>
            <w:sz w:val="20"/>
          </w:rPr>
          <w:t>17.3.2</w:t>
        </w:r>
      </w:fldSimple>
      <w:r w:rsidR="00F634A2" w:rsidRPr="00B150B1">
        <w:rPr>
          <w:rFonts w:eastAsia="MS Mincho"/>
          <w:sz w:val="20"/>
        </w:rPr>
        <w:t>)</w:t>
      </w:r>
      <w:r w:rsidRPr="00B150B1">
        <w:rPr>
          <w:rFonts w:eastAsia="MS Mincho"/>
          <w:sz w:val="20"/>
        </w:rPr>
        <w:t>.</w:t>
      </w:r>
    </w:p>
    <w:p w:rsidR="006E1B20" w:rsidRDefault="007268E3" w:rsidP="009011A5">
      <w:pPr>
        <w:pStyle w:val="ListNumber"/>
        <w:numPr>
          <w:ilvl w:val="0"/>
          <w:numId w:val="9"/>
        </w:numPr>
        <w:rPr>
          <w:rFonts w:eastAsia="MS Mincho"/>
          <w:sz w:val="20"/>
        </w:rPr>
      </w:pPr>
      <w:r w:rsidRPr="00B150B1">
        <w:rPr>
          <w:rFonts w:eastAsia="MS Mincho"/>
          <w:sz w:val="20"/>
        </w:rPr>
        <w:t>Resume execution by clearing the “explicit suspend” state of each of the virtual processors</w:t>
      </w:r>
      <w:r w:rsidR="006A0FFF" w:rsidRPr="00B150B1">
        <w:rPr>
          <w:rFonts w:eastAsia="MS Mincho"/>
          <w:sz w:val="20"/>
        </w:rPr>
        <w:t xml:space="preserve"> (see chapter</w:t>
      </w:r>
      <w:r w:rsidR="00F634A2" w:rsidRPr="00B150B1">
        <w:rPr>
          <w:rFonts w:eastAsia="MS Mincho"/>
          <w:sz w:val="20"/>
        </w:rPr>
        <w:t xml:space="preserve"> </w:t>
      </w:r>
      <w:fldSimple w:instr=" REF _Ref130796118 \r \h  \* MERGEFORMAT ">
        <w:r w:rsidR="0077609F" w:rsidRPr="0077609F">
          <w:rPr>
            <w:rFonts w:eastAsia="MS Mincho"/>
            <w:sz w:val="20"/>
          </w:rPr>
          <w:t>10</w:t>
        </w:r>
      </w:fldSimple>
      <w:r w:rsidR="00F634A2" w:rsidRPr="00B150B1">
        <w:rPr>
          <w:rFonts w:eastAsia="MS Mincho"/>
          <w:sz w:val="20"/>
        </w:rPr>
        <w:t>)</w:t>
      </w:r>
      <w:r w:rsidR="00E4747E" w:rsidRPr="00B150B1">
        <w:rPr>
          <w:rFonts w:eastAsia="MS Mincho"/>
          <w:sz w:val="20"/>
        </w:rPr>
        <w:t>.</w:t>
      </w:r>
    </w:p>
    <w:p w:rsidR="006E1B20" w:rsidRDefault="006E1B20">
      <w:pPr>
        <w:pStyle w:val="Le"/>
        <w:rPr>
          <w:sz w:val="14"/>
        </w:rPr>
      </w:pPr>
    </w:p>
    <w:p w:rsidR="006E1B20" w:rsidRDefault="005C47D7">
      <w:pPr>
        <w:pStyle w:val="Heading2"/>
        <w:rPr>
          <w:sz w:val="22"/>
        </w:rPr>
      </w:pPr>
      <w:bookmarkStart w:id="15376" w:name="_Toc127596898"/>
      <w:bookmarkStart w:id="15377" w:name="_Toc127786519"/>
      <w:bookmarkStart w:id="15378" w:name="_Toc127786835"/>
      <w:bookmarkStart w:id="15379" w:name="_Toc127787151"/>
      <w:bookmarkStart w:id="15380" w:name="_Toc127877825"/>
      <w:bookmarkStart w:id="15381" w:name="_Toc128289895"/>
      <w:bookmarkStart w:id="15382" w:name="_Toc128290288"/>
      <w:bookmarkStart w:id="15383" w:name="_Toc130189893"/>
      <w:bookmarkStart w:id="15384" w:name="_Toc130201109"/>
      <w:bookmarkStart w:id="15385" w:name="_Toc130201425"/>
      <w:bookmarkStart w:id="15386" w:name="_Toc130201746"/>
      <w:bookmarkStart w:id="15387" w:name="_Toc131936940"/>
      <w:bookmarkStart w:id="15388" w:name="_Toc133901299"/>
      <w:bookmarkStart w:id="15389" w:name="_Toc137461173"/>
      <w:bookmarkStart w:id="15390" w:name="_Toc139096688"/>
      <w:bookmarkStart w:id="15391" w:name="_Toc139188611"/>
      <w:bookmarkStart w:id="15392" w:name="_Toc139191474"/>
      <w:bookmarkStart w:id="15393" w:name="_Toc140490526"/>
      <w:bookmarkStart w:id="15394" w:name="_Toc140571428"/>
      <w:bookmarkStart w:id="15395" w:name="_Toc141257701"/>
      <w:bookmarkStart w:id="15396" w:name="_Toc141258028"/>
      <w:bookmarkStart w:id="15397" w:name="_Toc141267556"/>
      <w:bookmarkStart w:id="15398" w:name="_Toc141522574"/>
      <w:bookmarkStart w:id="15399" w:name="_Toc141529662"/>
      <w:bookmarkStart w:id="15400" w:name="_Toc141529979"/>
      <w:bookmarkStart w:id="15401" w:name="_Toc141851588"/>
      <w:bookmarkStart w:id="15402" w:name="_Toc141852522"/>
      <w:bookmarkStart w:id="15403" w:name="_Toc141888066"/>
      <w:bookmarkStart w:id="15404" w:name="_Toc141889906"/>
      <w:bookmarkStart w:id="15405" w:name="_Toc141893575"/>
      <w:bookmarkStart w:id="15406" w:name="_Toc142113428"/>
      <w:bookmarkStart w:id="15407" w:name="_Toc142114456"/>
      <w:bookmarkStart w:id="15408" w:name="_Toc142729673"/>
      <w:bookmarkStart w:id="15409" w:name="_Toc142730957"/>
      <w:bookmarkStart w:id="15410" w:name="_Toc142731330"/>
      <w:bookmarkStart w:id="15411" w:name="_Toc142998697"/>
      <w:bookmarkStart w:id="15412" w:name="_Toc143063789"/>
      <w:bookmarkStart w:id="15413" w:name="_Toc143509899"/>
      <w:bookmarkStart w:id="15414" w:name="_Toc143510346"/>
      <w:bookmarkStart w:id="15415" w:name="_Toc144026378"/>
      <w:bookmarkStart w:id="15416" w:name="_Toc144026709"/>
      <w:bookmarkStart w:id="15417" w:name="_Toc144276352"/>
      <w:bookmarkStart w:id="15418" w:name="_Toc144276696"/>
      <w:bookmarkStart w:id="15419" w:name="_Toc144280284"/>
      <w:bookmarkStart w:id="15420" w:name="_Toc144280630"/>
      <w:bookmarkStart w:id="15421" w:name="_Toc144540845"/>
      <w:bookmarkStart w:id="15422" w:name="_Toc144554748"/>
      <w:bookmarkStart w:id="15423" w:name="_Toc144722349"/>
      <w:bookmarkStart w:id="15424" w:name="_Toc145503812"/>
      <w:bookmarkStart w:id="15425" w:name="_Toc145512254"/>
      <w:bookmarkStart w:id="15426" w:name="_Toc145513277"/>
      <w:bookmarkStart w:id="15427" w:name="_Toc145513661"/>
      <w:bookmarkStart w:id="15428" w:name="_Toc192577718"/>
      <w:r w:rsidRPr="00B150B1">
        <w:rPr>
          <w:sz w:val="22"/>
        </w:rPr>
        <w:t xml:space="preserve">Partition Save and Restore </w:t>
      </w:r>
      <w:r w:rsidR="00E4747E" w:rsidRPr="00B150B1">
        <w:rPr>
          <w:sz w:val="22"/>
        </w:rPr>
        <w:t>Data Types</w:t>
      </w:r>
      <w:bookmarkStart w:id="15429" w:name="_Toc127596899"/>
      <w:bookmarkStart w:id="15430" w:name="_Toc127786520"/>
      <w:bookmarkStart w:id="15431" w:name="_Toc127786836"/>
      <w:bookmarkStart w:id="15432" w:name="_Toc127787152"/>
      <w:bookmarkStart w:id="15433" w:name="_Toc127877826"/>
      <w:bookmarkStart w:id="15434" w:name="_Toc128289896"/>
      <w:bookmarkStart w:id="15435" w:name="_Toc128290289"/>
      <w:bookmarkStart w:id="15436" w:name="_Toc130189894"/>
      <w:bookmarkStart w:id="15437" w:name="_Toc130201110"/>
      <w:bookmarkStart w:id="15438" w:name="_Toc130201426"/>
      <w:bookmarkStart w:id="15439" w:name="_Toc130201747"/>
      <w:bookmarkEnd w:id="15376"/>
      <w:bookmarkEnd w:id="15377"/>
      <w:bookmarkEnd w:id="15378"/>
      <w:bookmarkEnd w:id="15379"/>
      <w:bookmarkEnd w:id="15380"/>
      <w:bookmarkEnd w:id="15381"/>
      <w:bookmarkEnd w:id="15382"/>
      <w:bookmarkEnd w:id="15383"/>
      <w:bookmarkEnd w:id="15384"/>
      <w:bookmarkEnd w:id="15385"/>
      <w:bookmarkEnd w:id="15386"/>
      <w:bookmarkEnd w:id="15387"/>
      <w:bookmarkEnd w:id="15388"/>
      <w:bookmarkEnd w:id="15389"/>
      <w:bookmarkEnd w:id="15390"/>
      <w:bookmarkEnd w:id="15391"/>
      <w:bookmarkEnd w:id="15392"/>
      <w:bookmarkEnd w:id="15393"/>
      <w:bookmarkEnd w:id="15394"/>
      <w:bookmarkEnd w:id="15395"/>
      <w:bookmarkEnd w:id="15396"/>
      <w:bookmarkEnd w:id="15397"/>
      <w:bookmarkEnd w:id="15398"/>
      <w:bookmarkEnd w:id="15399"/>
      <w:bookmarkEnd w:id="15400"/>
      <w:bookmarkEnd w:id="15401"/>
      <w:bookmarkEnd w:id="15402"/>
      <w:bookmarkEnd w:id="15403"/>
      <w:bookmarkEnd w:id="15404"/>
      <w:bookmarkEnd w:id="15405"/>
      <w:bookmarkEnd w:id="15406"/>
      <w:bookmarkEnd w:id="15407"/>
      <w:bookmarkEnd w:id="15408"/>
      <w:bookmarkEnd w:id="15409"/>
      <w:bookmarkEnd w:id="15410"/>
      <w:bookmarkEnd w:id="15411"/>
      <w:bookmarkEnd w:id="15412"/>
      <w:bookmarkEnd w:id="15413"/>
      <w:bookmarkEnd w:id="15414"/>
      <w:bookmarkEnd w:id="15415"/>
      <w:bookmarkEnd w:id="15416"/>
      <w:bookmarkEnd w:id="15417"/>
      <w:bookmarkEnd w:id="15418"/>
      <w:bookmarkEnd w:id="15419"/>
      <w:bookmarkEnd w:id="15420"/>
      <w:bookmarkEnd w:id="15421"/>
      <w:bookmarkEnd w:id="15422"/>
      <w:bookmarkEnd w:id="15423"/>
      <w:bookmarkEnd w:id="15424"/>
      <w:bookmarkEnd w:id="15425"/>
      <w:bookmarkEnd w:id="15426"/>
      <w:bookmarkEnd w:id="15427"/>
      <w:bookmarkEnd w:id="15428"/>
    </w:p>
    <w:p w:rsidR="006E1B20" w:rsidRDefault="00E4747E">
      <w:pPr>
        <w:pStyle w:val="Heading3"/>
        <w:keepLines/>
        <w:widowControl w:val="0"/>
      </w:pPr>
      <w:bookmarkStart w:id="15440" w:name="_Toc130888389"/>
      <w:bookmarkStart w:id="15441" w:name="_Toc130978722"/>
      <w:bookmarkStart w:id="15442" w:name="_Toc131014398"/>
      <w:bookmarkStart w:id="15443" w:name="_Toc131846614"/>
      <w:bookmarkStart w:id="15444" w:name="_Toc131929618"/>
      <w:bookmarkStart w:id="15445" w:name="_Toc131936941"/>
      <w:bookmarkStart w:id="15446" w:name="_Toc130888391"/>
      <w:bookmarkStart w:id="15447" w:name="_Toc130978724"/>
      <w:bookmarkStart w:id="15448" w:name="_Toc131014400"/>
      <w:bookmarkStart w:id="15449" w:name="_Toc131846616"/>
      <w:bookmarkStart w:id="15450" w:name="_Toc131929620"/>
      <w:bookmarkStart w:id="15451" w:name="_Toc131936943"/>
      <w:bookmarkStart w:id="15452" w:name="_Toc130888398"/>
      <w:bookmarkStart w:id="15453" w:name="_Toc130978731"/>
      <w:bookmarkStart w:id="15454" w:name="_Toc131014407"/>
      <w:bookmarkStart w:id="15455" w:name="_Toc131846623"/>
      <w:bookmarkStart w:id="15456" w:name="_Toc131929627"/>
      <w:bookmarkStart w:id="15457" w:name="_Toc131936950"/>
      <w:bookmarkStart w:id="15458" w:name="_Toc130888399"/>
      <w:bookmarkStart w:id="15459" w:name="_Toc130978732"/>
      <w:bookmarkStart w:id="15460" w:name="_Toc131014408"/>
      <w:bookmarkStart w:id="15461" w:name="_Toc131846624"/>
      <w:bookmarkStart w:id="15462" w:name="_Toc131929628"/>
      <w:bookmarkStart w:id="15463" w:name="_Toc131936951"/>
      <w:bookmarkStart w:id="15464" w:name="_Toc130888402"/>
      <w:bookmarkStart w:id="15465" w:name="_Toc130978735"/>
      <w:bookmarkStart w:id="15466" w:name="_Toc131014411"/>
      <w:bookmarkStart w:id="15467" w:name="_Toc131846627"/>
      <w:bookmarkStart w:id="15468" w:name="_Toc131929631"/>
      <w:bookmarkStart w:id="15469" w:name="_Toc131936954"/>
      <w:bookmarkStart w:id="15470" w:name="_Toc130888405"/>
      <w:bookmarkStart w:id="15471" w:name="_Toc130978738"/>
      <w:bookmarkStart w:id="15472" w:name="_Toc131014414"/>
      <w:bookmarkStart w:id="15473" w:name="_Toc131846630"/>
      <w:bookmarkStart w:id="15474" w:name="_Toc131929634"/>
      <w:bookmarkStart w:id="15475" w:name="_Toc131936957"/>
      <w:bookmarkStart w:id="15476" w:name="_Toc130888411"/>
      <w:bookmarkStart w:id="15477" w:name="_Toc130978744"/>
      <w:bookmarkStart w:id="15478" w:name="_Toc131014420"/>
      <w:bookmarkStart w:id="15479" w:name="_Toc131846636"/>
      <w:bookmarkStart w:id="15480" w:name="_Toc131929640"/>
      <w:bookmarkStart w:id="15481" w:name="_Toc131936963"/>
      <w:bookmarkStart w:id="15482" w:name="_Toc130888413"/>
      <w:bookmarkStart w:id="15483" w:name="_Toc130978746"/>
      <w:bookmarkStart w:id="15484" w:name="_Toc131014422"/>
      <w:bookmarkStart w:id="15485" w:name="_Toc131846638"/>
      <w:bookmarkStart w:id="15486" w:name="_Toc131929642"/>
      <w:bookmarkStart w:id="15487" w:name="_Toc131936965"/>
      <w:bookmarkStart w:id="15488" w:name="_Toc127596900"/>
      <w:bookmarkStart w:id="15489" w:name="_Toc127786521"/>
      <w:bookmarkStart w:id="15490" w:name="_Toc127786837"/>
      <w:bookmarkStart w:id="15491" w:name="_Toc127787153"/>
      <w:bookmarkStart w:id="15492" w:name="_Toc127877827"/>
      <w:bookmarkStart w:id="15493" w:name="_Toc128289897"/>
      <w:bookmarkStart w:id="15494" w:name="_Toc128290290"/>
      <w:bookmarkStart w:id="15495" w:name="_Toc130189895"/>
      <w:bookmarkStart w:id="15496" w:name="_Toc130201111"/>
      <w:bookmarkStart w:id="15497" w:name="_Toc130201427"/>
      <w:bookmarkStart w:id="15498" w:name="_Toc130201748"/>
      <w:bookmarkStart w:id="15499" w:name="_Toc131936966"/>
      <w:bookmarkStart w:id="15500" w:name="_Toc133901300"/>
      <w:bookmarkStart w:id="15501" w:name="_Toc137461174"/>
      <w:bookmarkStart w:id="15502" w:name="_Toc139096689"/>
      <w:bookmarkStart w:id="15503" w:name="_Toc139188612"/>
      <w:bookmarkStart w:id="15504" w:name="_Toc139191475"/>
      <w:bookmarkStart w:id="15505" w:name="_Toc140490527"/>
      <w:bookmarkStart w:id="15506" w:name="_Toc140571429"/>
      <w:bookmarkStart w:id="15507" w:name="_Toc141257702"/>
      <w:bookmarkStart w:id="15508" w:name="_Toc141258029"/>
      <w:bookmarkStart w:id="15509" w:name="_Toc141267557"/>
      <w:bookmarkStart w:id="15510" w:name="_Toc141522575"/>
      <w:bookmarkStart w:id="15511" w:name="_Toc141529663"/>
      <w:bookmarkStart w:id="15512" w:name="_Toc141529980"/>
      <w:bookmarkStart w:id="15513" w:name="_Toc141851589"/>
      <w:bookmarkStart w:id="15514" w:name="_Toc141852523"/>
      <w:bookmarkStart w:id="15515" w:name="_Toc141888067"/>
      <w:bookmarkStart w:id="15516" w:name="_Toc141889907"/>
      <w:bookmarkStart w:id="15517" w:name="_Toc141893576"/>
      <w:bookmarkStart w:id="15518" w:name="_Toc142113429"/>
      <w:bookmarkStart w:id="15519" w:name="_Toc142114457"/>
      <w:bookmarkStart w:id="15520" w:name="_Toc142729674"/>
      <w:bookmarkStart w:id="15521" w:name="_Toc142730958"/>
      <w:bookmarkStart w:id="15522" w:name="_Toc142731331"/>
      <w:bookmarkStart w:id="15523" w:name="_Toc142998698"/>
      <w:bookmarkStart w:id="15524" w:name="_Toc143063790"/>
      <w:bookmarkStart w:id="15525" w:name="_Toc143509900"/>
      <w:bookmarkStart w:id="15526" w:name="_Toc143510347"/>
      <w:bookmarkStart w:id="15527" w:name="_Toc144026379"/>
      <w:bookmarkStart w:id="15528" w:name="_Toc144026710"/>
      <w:bookmarkStart w:id="15529" w:name="_Toc144276353"/>
      <w:bookmarkStart w:id="15530" w:name="_Toc144276697"/>
      <w:bookmarkStart w:id="15531" w:name="_Toc144280285"/>
      <w:bookmarkStart w:id="15532" w:name="_Toc144280631"/>
      <w:bookmarkStart w:id="15533" w:name="_Toc144540846"/>
      <w:bookmarkStart w:id="15534" w:name="_Toc144554749"/>
      <w:bookmarkStart w:id="15535" w:name="_Toc144722350"/>
      <w:bookmarkStart w:id="15536" w:name="_Toc145503813"/>
      <w:bookmarkStart w:id="15537" w:name="_Toc145512255"/>
      <w:bookmarkStart w:id="15538" w:name="_Toc145513278"/>
      <w:bookmarkStart w:id="15539" w:name="_Toc145513662"/>
      <w:bookmarkStart w:id="15540" w:name="_Toc192577719"/>
      <w:bookmarkEnd w:id="15429"/>
      <w:bookmarkEnd w:id="15430"/>
      <w:bookmarkEnd w:id="15431"/>
      <w:bookmarkEnd w:id="15432"/>
      <w:bookmarkEnd w:id="15433"/>
      <w:bookmarkEnd w:id="15434"/>
      <w:bookmarkEnd w:id="15435"/>
      <w:bookmarkEnd w:id="15436"/>
      <w:bookmarkEnd w:id="15437"/>
      <w:bookmarkEnd w:id="15438"/>
      <w:bookmarkEnd w:id="15439"/>
      <w:bookmarkEnd w:id="15440"/>
      <w:bookmarkEnd w:id="15441"/>
      <w:bookmarkEnd w:id="15442"/>
      <w:bookmarkEnd w:id="15443"/>
      <w:bookmarkEnd w:id="15444"/>
      <w:bookmarkEnd w:id="15445"/>
      <w:bookmarkEnd w:id="15446"/>
      <w:bookmarkEnd w:id="15447"/>
      <w:bookmarkEnd w:id="15448"/>
      <w:bookmarkEnd w:id="15449"/>
      <w:bookmarkEnd w:id="15450"/>
      <w:bookmarkEnd w:id="15451"/>
      <w:bookmarkEnd w:id="15452"/>
      <w:bookmarkEnd w:id="15453"/>
      <w:bookmarkEnd w:id="15454"/>
      <w:bookmarkEnd w:id="15455"/>
      <w:bookmarkEnd w:id="15456"/>
      <w:bookmarkEnd w:id="15457"/>
      <w:bookmarkEnd w:id="15458"/>
      <w:bookmarkEnd w:id="15459"/>
      <w:bookmarkEnd w:id="15460"/>
      <w:bookmarkEnd w:id="15461"/>
      <w:bookmarkEnd w:id="15462"/>
      <w:bookmarkEnd w:id="15463"/>
      <w:bookmarkEnd w:id="15464"/>
      <w:bookmarkEnd w:id="15465"/>
      <w:bookmarkEnd w:id="15466"/>
      <w:bookmarkEnd w:id="15467"/>
      <w:bookmarkEnd w:id="15468"/>
      <w:bookmarkEnd w:id="15469"/>
      <w:bookmarkEnd w:id="15470"/>
      <w:bookmarkEnd w:id="15471"/>
      <w:bookmarkEnd w:id="15472"/>
      <w:bookmarkEnd w:id="15473"/>
      <w:bookmarkEnd w:id="15474"/>
      <w:bookmarkEnd w:id="15475"/>
      <w:bookmarkEnd w:id="15476"/>
      <w:bookmarkEnd w:id="15477"/>
      <w:bookmarkEnd w:id="15478"/>
      <w:bookmarkEnd w:id="15479"/>
      <w:bookmarkEnd w:id="15480"/>
      <w:bookmarkEnd w:id="15481"/>
      <w:bookmarkEnd w:id="15482"/>
      <w:bookmarkEnd w:id="15483"/>
      <w:bookmarkEnd w:id="15484"/>
      <w:bookmarkEnd w:id="15485"/>
      <w:bookmarkEnd w:id="15486"/>
      <w:bookmarkEnd w:id="15487"/>
      <w:r w:rsidRPr="00B150B1">
        <w:t xml:space="preserve">Partition </w:t>
      </w:r>
      <w:r w:rsidR="00B72E82" w:rsidRPr="00B150B1">
        <w:t xml:space="preserve">Save and </w:t>
      </w:r>
      <w:smartTag w:uri="urn:schemas-microsoft-com:office:smarttags" w:element="place">
        <w:smartTag w:uri="urn:schemas-microsoft-com:office:smarttags" w:element="PlaceName">
          <w:r w:rsidR="00B72E82" w:rsidRPr="00B150B1">
            <w:t>Restore</w:t>
          </w:r>
        </w:smartTag>
        <w:r w:rsidR="00B72E82" w:rsidRPr="00B150B1">
          <w:t xml:space="preserve"> </w:t>
        </w:r>
        <w:smartTag w:uri="urn:schemas-microsoft-com:office:smarttags" w:element="PlaceType">
          <w:r w:rsidRPr="00B150B1">
            <w:t>State</w:t>
          </w:r>
        </w:smartTag>
      </w:smartTag>
      <w:bookmarkEnd w:id="15488"/>
      <w:bookmarkEnd w:id="15489"/>
      <w:bookmarkEnd w:id="15490"/>
      <w:bookmarkEnd w:id="15491"/>
      <w:bookmarkEnd w:id="15492"/>
      <w:bookmarkEnd w:id="15493"/>
      <w:bookmarkEnd w:id="15494"/>
      <w:bookmarkEnd w:id="15495"/>
      <w:bookmarkEnd w:id="15496"/>
      <w:bookmarkEnd w:id="15497"/>
      <w:bookmarkEnd w:id="15498"/>
      <w:bookmarkEnd w:id="15499"/>
      <w:bookmarkEnd w:id="15500"/>
      <w:bookmarkEnd w:id="15501"/>
      <w:bookmarkEnd w:id="15502"/>
      <w:bookmarkEnd w:id="15503"/>
      <w:bookmarkEnd w:id="15504"/>
      <w:bookmarkEnd w:id="15505"/>
      <w:bookmarkEnd w:id="15506"/>
      <w:bookmarkEnd w:id="15507"/>
      <w:bookmarkEnd w:id="15508"/>
      <w:bookmarkEnd w:id="15509"/>
      <w:bookmarkEnd w:id="15510"/>
      <w:bookmarkEnd w:id="15511"/>
      <w:bookmarkEnd w:id="15512"/>
      <w:bookmarkEnd w:id="15513"/>
      <w:bookmarkEnd w:id="15514"/>
      <w:bookmarkEnd w:id="15515"/>
      <w:bookmarkEnd w:id="15516"/>
      <w:bookmarkEnd w:id="15517"/>
      <w:bookmarkEnd w:id="15518"/>
      <w:bookmarkEnd w:id="15519"/>
      <w:bookmarkEnd w:id="15520"/>
      <w:bookmarkEnd w:id="15521"/>
      <w:bookmarkEnd w:id="15522"/>
      <w:bookmarkEnd w:id="15523"/>
      <w:bookmarkEnd w:id="15524"/>
      <w:bookmarkEnd w:id="15525"/>
      <w:bookmarkEnd w:id="15526"/>
      <w:bookmarkEnd w:id="15527"/>
      <w:bookmarkEnd w:id="15528"/>
      <w:bookmarkEnd w:id="15529"/>
      <w:bookmarkEnd w:id="15530"/>
      <w:bookmarkEnd w:id="15531"/>
      <w:bookmarkEnd w:id="15532"/>
      <w:bookmarkEnd w:id="15533"/>
      <w:bookmarkEnd w:id="15534"/>
      <w:bookmarkEnd w:id="15535"/>
      <w:bookmarkEnd w:id="15536"/>
      <w:bookmarkEnd w:id="15537"/>
      <w:bookmarkEnd w:id="15538"/>
      <w:bookmarkEnd w:id="15539"/>
      <w:bookmarkEnd w:id="15540"/>
    </w:p>
    <w:p w:rsidR="006E1B20" w:rsidRDefault="00B72E82">
      <w:pPr>
        <w:pStyle w:val="BodyTextLink"/>
        <w:widowControl w:val="0"/>
      </w:pPr>
      <w:r w:rsidRPr="00B150B1">
        <w:t>The calls HvSavePartitionState and HvRestorePartitionState are expected to be called several times in succession until the complete state has</w:t>
      </w:r>
      <w:r w:rsidR="00103722" w:rsidRPr="00B150B1">
        <w:t xml:space="preserve"> either been returned (save)</w:t>
      </w:r>
      <w:r w:rsidRPr="00B150B1">
        <w:t xml:space="preserve"> or restored</w:t>
      </w:r>
      <w:r w:rsidR="00103722" w:rsidRPr="00B150B1">
        <w:t xml:space="preserve"> (restore)</w:t>
      </w:r>
      <w:r w:rsidRPr="00B150B1">
        <w:t xml:space="preserve">. </w:t>
      </w:r>
      <w:r w:rsidR="00CB313E">
        <w:t>When the hypercall return value indicates successful completion, a</w:t>
      </w:r>
      <w:r w:rsidRPr="00B150B1">
        <w:t xml:space="preserve"> separate status representing the </w:t>
      </w:r>
      <w:r w:rsidRPr="00CB313E">
        <w:rPr>
          <w:i/>
        </w:rPr>
        <w:t>overall state</w:t>
      </w:r>
      <w:r w:rsidRPr="00B150B1">
        <w:t xml:space="preserve"> of the save and restore is returned with each of the calls.</w:t>
      </w:r>
      <w:r w:rsidR="00103722" w:rsidRPr="00B150B1">
        <w:t xml:space="preserve"> The </w:t>
      </w:r>
      <w:r w:rsidR="00CB313E" w:rsidRPr="00CB313E">
        <w:rPr>
          <w:i/>
        </w:rPr>
        <w:t>overall state</w:t>
      </w:r>
      <w:r w:rsidR="00CB313E" w:rsidRPr="00B150B1">
        <w:t xml:space="preserve"> </w:t>
      </w:r>
      <w:r w:rsidR="00103722" w:rsidRPr="00B150B1">
        <w:t xml:space="preserve">provides </w:t>
      </w:r>
      <w:r w:rsidR="00CB313E">
        <w:t xml:space="preserve">updated </w:t>
      </w:r>
      <w:r w:rsidR="00103722" w:rsidRPr="00B150B1">
        <w:t>feedback concerning the save or restore process and is used to indicate completion, interim success (incomplete) or an error. The errors indicate that continuation is not possible and why.</w:t>
      </w:r>
      <w:r w:rsidR="00CB313E">
        <w:t xml:space="preserve"> Note that while a hypercall may have succeeded (as indicated by HV_STATUS_SUCCESS in the hypercall return value), the </w:t>
      </w:r>
      <w:r w:rsidR="00CB313E" w:rsidRPr="00CB313E">
        <w:rPr>
          <w:i/>
        </w:rPr>
        <w:t>overall state</w:t>
      </w:r>
      <w:r w:rsidR="00CB313E">
        <w:t xml:space="preserve"> may return an error</w:t>
      </w:r>
      <w:r w:rsidR="00615AB0">
        <w:t xml:space="preserve">. The </w:t>
      </w:r>
      <w:r w:rsidR="00615AB0" w:rsidRPr="00615AB0">
        <w:rPr>
          <w:i/>
        </w:rPr>
        <w:t>overall state</w:t>
      </w:r>
      <w:r w:rsidR="00615AB0">
        <w:t xml:space="preserve"> should not be examined in the event of a hypercall failure,</w:t>
      </w:r>
      <w:r w:rsidR="00CB313E">
        <w:t xml:space="preserve"> in a</w:t>
      </w:r>
      <w:r w:rsidR="00615AB0">
        <w:t xml:space="preserve">ccordance with the hypercall status rules described in </w:t>
      </w:r>
      <w:r w:rsidR="00CB313E">
        <w:t>section</w:t>
      </w:r>
      <w:r w:rsidR="00615AB0">
        <w:t xml:space="preserve"> </w:t>
      </w:r>
      <w:r w:rsidR="002F21D6">
        <w:fldChar w:fldCharType="begin"/>
      </w:r>
      <w:r w:rsidR="00615AB0">
        <w:instrText xml:space="preserve"> REF _Ref150588152 \r \h </w:instrText>
      </w:r>
      <w:r w:rsidR="002F21D6">
        <w:fldChar w:fldCharType="separate"/>
      </w:r>
      <w:r w:rsidR="0077609F">
        <w:t>4.11</w:t>
      </w:r>
      <w:r w:rsidR="002F21D6">
        <w:fldChar w:fldCharType="end"/>
      </w:r>
      <w:r w:rsidR="00CB313E">
        <w:t>.</w:t>
      </w:r>
    </w:p>
    <w:p w:rsidR="006E1B20" w:rsidRDefault="006E1B20">
      <w:pPr>
        <w:pStyle w:val="TargetCode"/>
        <w:keepNext/>
        <w:keepLines/>
        <w:widowControl w:val="0"/>
        <w:tabs>
          <w:tab w:val="left" w:pos="5760"/>
        </w:tabs>
        <w:ind w:left="288"/>
      </w:pPr>
    </w:p>
    <w:p w:rsidR="006E1B20" w:rsidRDefault="00E4747E">
      <w:pPr>
        <w:pStyle w:val="TargetCode"/>
        <w:keepNext/>
        <w:keepLines/>
        <w:widowControl w:val="0"/>
        <w:tabs>
          <w:tab w:val="left" w:pos="5760"/>
        </w:tabs>
        <w:ind w:left="288"/>
      </w:pPr>
      <w:r w:rsidRPr="00B150B1">
        <w:t>typedef enum</w:t>
      </w:r>
    </w:p>
    <w:p w:rsidR="006E1B20" w:rsidRDefault="00E4747E">
      <w:pPr>
        <w:pStyle w:val="TargetCode"/>
        <w:keepNext/>
        <w:keepLines/>
        <w:widowControl w:val="0"/>
        <w:tabs>
          <w:tab w:val="left" w:pos="5760"/>
        </w:tabs>
        <w:ind w:left="288"/>
      </w:pPr>
      <w:r w:rsidRPr="00B150B1">
        <w:t>{</w:t>
      </w:r>
    </w:p>
    <w:p w:rsidR="006E1B20" w:rsidRDefault="00E4747E">
      <w:pPr>
        <w:pStyle w:val="TargetCode"/>
        <w:keepNext/>
        <w:keepLines/>
        <w:widowControl w:val="0"/>
        <w:tabs>
          <w:tab w:val="left" w:pos="720"/>
          <w:tab w:val="left" w:pos="5040"/>
        </w:tabs>
        <w:ind w:left="288"/>
      </w:pPr>
      <w:r w:rsidRPr="00B150B1">
        <w:tab/>
      </w:r>
      <w:r w:rsidR="00103722" w:rsidRPr="00B150B1">
        <w:t>HvStateComplete</w:t>
      </w:r>
      <w:r w:rsidR="00103722" w:rsidRPr="00B150B1">
        <w:tab/>
        <w:t>= 0,</w:t>
      </w:r>
    </w:p>
    <w:p w:rsidR="006E1B20" w:rsidRDefault="00103722">
      <w:pPr>
        <w:pStyle w:val="TargetCode"/>
        <w:keepNext/>
        <w:keepLines/>
        <w:widowControl w:val="0"/>
        <w:tabs>
          <w:tab w:val="left" w:pos="720"/>
          <w:tab w:val="left" w:pos="5040"/>
        </w:tabs>
        <w:ind w:left="288"/>
      </w:pPr>
      <w:r w:rsidRPr="00B150B1">
        <w:tab/>
      </w:r>
      <w:r w:rsidR="00B72E82" w:rsidRPr="00B150B1">
        <w:t>HvStateIncomplete</w:t>
      </w:r>
      <w:r w:rsidR="00B72E82" w:rsidRPr="00B150B1">
        <w:tab/>
        <w:t xml:space="preserve">= </w:t>
      </w:r>
      <w:r w:rsidRPr="00B150B1">
        <w:t>1</w:t>
      </w:r>
      <w:r w:rsidR="00B72E82" w:rsidRPr="00B150B1">
        <w:t>,</w:t>
      </w:r>
    </w:p>
    <w:p w:rsidR="006E1B20" w:rsidRDefault="00B72E82">
      <w:pPr>
        <w:pStyle w:val="TargetCode"/>
        <w:keepNext/>
        <w:keepLines/>
        <w:widowControl w:val="0"/>
        <w:tabs>
          <w:tab w:val="left" w:pos="720"/>
          <w:tab w:val="left" w:pos="5040"/>
        </w:tabs>
        <w:ind w:left="288"/>
      </w:pPr>
      <w:r w:rsidRPr="00B150B1">
        <w:tab/>
      </w:r>
      <w:r w:rsidR="00E4747E" w:rsidRPr="00B150B1">
        <w:t>HvStateRestorable</w:t>
      </w:r>
      <w:r w:rsidR="00E4747E" w:rsidRPr="00B150B1">
        <w:tab/>
        <w:t xml:space="preserve">= </w:t>
      </w:r>
      <w:r w:rsidR="00103722" w:rsidRPr="00B150B1">
        <w:t>2</w:t>
      </w:r>
      <w:r w:rsidR="00E4747E" w:rsidRPr="00B150B1">
        <w:t>,</w:t>
      </w:r>
    </w:p>
    <w:p w:rsidR="006E1B20" w:rsidRDefault="00E4747E">
      <w:pPr>
        <w:pStyle w:val="TargetCode"/>
        <w:keepNext/>
        <w:keepLines/>
        <w:widowControl w:val="0"/>
        <w:tabs>
          <w:tab w:val="left" w:pos="720"/>
          <w:tab w:val="left" w:pos="5040"/>
        </w:tabs>
        <w:ind w:left="288"/>
      </w:pPr>
      <w:r w:rsidRPr="00B150B1">
        <w:tab/>
        <w:t>HvStateCorruptData</w:t>
      </w:r>
      <w:r w:rsidRPr="00B150B1">
        <w:tab/>
        <w:t xml:space="preserve">= </w:t>
      </w:r>
      <w:r w:rsidR="00103722" w:rsidRPr="00B150B1">
        <w:t>3</w:t>
      </w:r>
      <w:r w:rsidRPr="00B150B1">
        <w:t>,</w:t>
      </w:r>
    </w:p>
    <w:p w:rsidR="006E1B20" w:rsidRDefault="00E4747E">
      <w:pPr>
        <w:pStyle w:val="TargetCode"/>
        <w:keepNext/>
        <w:keepLines/>
        <w:widowControl w:val="0"/>
        <w:tabs>
          <w:tab w:val="left" w:pos="720"/>
          <w:tab w:val="left" w:pos="5040"/>
        </w:tabs>
        <w:ind w:left="288"/>
      </w:pPr>
      <w:r w:rsidRPr="00B150B1">
        <w:tab/>
        <w:t>HvStateUnsupportedVersion</w:t>
      </w:r>
      <w:r w:rsidRPr="00B150B1">
        <w:tab/>
        <w:t xml:space="preserve">= </w:t>
      </w:r>
      <w:r w:rsidR="00103722" w:rsidRPr="00B150B1">
        <w:t>4</w:t>
      </w:r>
      <w:r w:rsidRPr="00B150B1">
        <w:t>,</w:t>
      </w:r>
    </w:p>
    <w:p w:rsidR="006E1B20" w:rsidRDefault="00E4747E">
      <w:pPr>
        <w:pStyle w:val="TargetCode"/>
        <w:keepNext/>
        <w:keepLines/>
        <w:widowControl w:val="0"/>
        <w:tabs>
          <w:tab w:val="left" w:pos="720"/>
          <w:tab w:val="left" w:pos="5040"/>
        </w:tabs>
        <w:ind w:left="288"/>
      </w:pPr>
      <w:r w:rsidRPr="00B150B1">
        <w:tab/>
        <w:t>HvStateProcessorFeatureMismatch</w:t>
      </w:r>
      <w:r w:rsidRPr="00B150B1">
        <w:tab/>
        <w:t xml:space="preserve">= </w:t>
      </w:r>
      <w:r w:rsidR="00103722" w:rsidRPr="00B150B1">
        <w:t>5</w:t>
      </w:r>
      <w:r w:rsidRPr="00B150B1">
        <w:t>,</w:t>
      </w:r>
    </w:p>
    <w:p w:rsidR="006E1B20" w:rsidRDefault="00E4747E">
      <w:pPr>
        <w:pStyle w:val="TargetCode"/>
        <w:keepNext/>
        <w:keepLines/>
        <w:widowControl w:val="0"/>
        <w:tabs>
          <w:tab w:val="left" w:pos="720"/>
          <w:tab w:val="left" w:pos="5040"/>
        </w:tabs>
        <w:ind w:left="288"/>
      </w:pPr>
      <w:r w:rsidRPr="00B150B1">
        <w:tab/>
        <w:t>HvStateHardwareFeatureMismatch</w:t>
      </w:r>
      <w:r w:rsidRPr="00B150B1">
        <w:tab/>
        <w:t xml:space="preserve">= </w:t>
      </w:r>
      <w:r w:rsidR="00103722" w:rsidRPr="00B150B1">
        <w:t>6</w:t>
      </w:r>
      <w:r w:rsidR="005A292E" w:rsidRPr="00B150B1">
        <w:t>,</w:t>
      </w:r>
    </w:p>
    <w:p w:rsidR="006E1B20" w:rsidRDefault="005A292E">
      <w:pPr>
        <w:pStyle w:val="TargetCode"/>
        <w:keepNext/>
        <w:keepLines/>
        <w:widowControl w:val="0"/>
        <w:tabs>
          <w:tab w:val="left" w:pos="720"/>
          <w:tab w:val="left" w:pos="5040"/>
        </w:tabs>
        <w:ind w:left="288"/>
      </w:pPr>
      <w:r w:rsidRPr="00B150B1">
        <w:tab/>
        <w:t>HvStateProcessorCountMismatch</w:t>
      </w:r>
      <w:r w:rsidRPr="00B150B1">
        <w:tab/>
        <w:t>= 7,</w:t>
      </w:r>
    </w:p>
    <w:p w:rsidR="006E1B20" w:rsidRDefault="005A292E">
      <w:pPr>
        <w:pStyle w:val="TargetCode"/>
        <w:keepNext/>
        <w:keepLines/>
        <w:widowControl w:val="0"/>
        <w:tabs>
          <w:tab w:val="left" w:pos="720"/>
          <w:tab w:val="left" w:pos="5040"/>
        </w:tabs>
        <w:ind w:left="288"/>
      </w:pPr>
      <w:r w:rsidRPr="00B150B1">
        <w:tab/>
        <w:t>HvStateProcessorFlagsMismatch</w:t>
      </w:r>
      <w:r w:rsidRPr="00B150B1">
        <w:tab/>
        <w:t>= 8,</w:t>
      </w:r>
    </w:p>
    <w:p w:rsidR="006E1B20" w:rsidRDefault="005A292E">
      <w:pPr>
        <w:pStyle w:val="TargetCode"/>
        <w:keepNext/>
        <w:keepLines/>
        <w:widowControl w:val="0"/>
        <w:tabs>
          <w:tab w:val="left" w:pos="720"/>
          <w:tab w:val="left" w:pos="5040"/>
        </w:tabs>
        <w:ind w:left="288"/>
      </w:pPr>
      <w:r w:rsidRPr="00B150B1">
        <w:tab/>
        <w:t>HvStateProcessorIndexMismatch</w:t>
      </w:r>
      <w:r w:rsidRPr="00B150B1">
        <w:tab/>
        <w:t>= 9</w:t>
      </w:r>
    </w:p>
    <w:p w:rsidR="006E1B20" w:rsidRDefault="00E4747E">
      <w:pPr>
        <w:pStyle w:val="TargetCode"/>
        <w:keepNext/>
        <w:keepLines/>
        <w:widowControl w:val="0"/>
        <w:tabs>
          <w:tab w:val="left" w:pos="720"/>
          <w:tab w:val="left" w:pos="5760"/>
        </w:tabs>
        <w:ind w:left="288"/>
      </w:pPr>
      <w:r w:rsidRPr="00B150B1">
        <w:t>} HV_</w:t>
      </w:r>
      <w:r w:rsidR="00B72E82" w:rsidRPr="00B150B1">
        <w:t>SAVE_RESTORE</w:t>
      </w:r>
      <w:r w:rsidRPr="00B150B1">
        <w:t>_STATE_RESULT;</w:t>
      </w:r>
    </w:p>
    <w:p w:rsidR="006E1B20" w:rsidRDefault="006E1B20">
      <w:pPr>
        <w:pStyle w:val="TargetCode"/>
        <w:keepNext/>
        <w:keepLines/>
        <w:widowControl w:val="0"/>
        <w:tabs>
          <w:tab w:val="left" w:pos="720"/>
          <w:tab w:val="left" w:pos="5760"/>
        </w:tabs>
        <w:ind w:left="288"/>
      </w:pPr>
    </w:p>
    <w:p w:rsidR="006E1B20" w:rsidRDefault="006054EF">
      <w:pPr>
        <w:pStyle w:val="TargetCode"/>
        <w:tabs>
          <w:tab w:val="left" w:pos="720"/>
          <w:tab w:val="left" w:pos="5760"/>
        </w:tabs>
        <w:ind w:left="288"/>
      </w:pPr>
      <w:r w:rsidRPr="00B150B1">
        <w:t>typedef HV_</w:t>
      </w:r>
      <w:r w:rsidR="00B72E82" w:rsidRPr="00B150B1">
        <w:t>SAVE_RESTORE</w:t>
      </w:r>
      <w:r w:rsidRPr="00B150B1">
        <w:t>_STATE_RESULT *PHV_</w:t>
      </w:r>
      <w:r w:rsidR="00B72E82" w:rsidRPr="00B150B1">
        <w:t>SAVE_RESTORE</w:t>
      </w:r>
      <w:r w:rsidRPr="00B150B1">
        <w:t>_STATE_RESULT;</w:t>
      </w:r>
    </w:p>
    <w:p w:rsidR="006E1B20" w:rsidRDefault="006E1B20">
      <w:pPr>
        <w:pStyle w:val="TargetCode"/>
        <w:tabs>
          <w:tab w:val="left" w:pos="720"/>
          <w:tab w:val="left" w:pos="5760"/>
        </w:tabs>
        <w:ind w:left="288"/>
      </w:pPr>
    </w:p>
    <w:p w:rsidR="006E1B20" w:rsidRDefault="006E1B20">
      <w:pPr>
        <w:pStyle w:val="Le"/>
        <w:rPr>
          <w:sz w:val="14"/>
        </w:rPr>
      </w:pPr>
    </w:p>
    <w:p w:rsidR="006E1B20" w:rsidRDefault="006E1B20">
      <w:pPr>
        <w:pStyle w:val="BodyTextLink"/>
      </w:pPr>
    </w:p>
    <w:p w:rsidR="006E1B20" w:rsidRDefault="00E4747E">
      <w:pPr>
        <w:pStyle w:val="BodyTextLink"/>
      </w:pPr>
      <w:r w:rsidRPr="00B150B1">
        <w:t>The following table describes the meaning of these values.</w:t>
      </w:r>
      <w:r w:rsidR="00BD2AEB" w:rsidRPr="00B150B1">
        <w:t xml:space="preserve"> Applicability to save and restore</w:t>
      </w:r>
      <w:r w:rsidR="00E63E61" w:rsidRPr="00B150B1">
        <w:t xml:space="preserve"> </w:t>
      </w:r>
      <w:r w:rsidR="00BD2AEB" w:rsidRPr="00B150B1">
        <w:t>is shown.</w:t>
      </w:r>
    </w:p>
    <w:p w:rsidR="006E1B20" w:rsidRDefault="006E1B20">
      <w:pPr>
        <w:rPr>
          <w:sz w:val="20"/>
        </w:rPr>
      </w:pP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3060"/>
        <w:gridCol w:w="990"/>
        <w:gridCol w:w="990"/>
        <w:gridCol w:w="3312"/>
      </w:tblGrid>
      <w:tr w:rsidR="00E63E61" w:rsidRPr="00B150B1" w:rsidTr="00373CB1">
        <w:trPr>
          <w:cantSplit/>
          <w:tblHeader/>
        </w:trPr>
        <w:tc>
          <w:tcPr>
            <w:tcW w:w="3060" w:type="dxa"/>
            <w:tcBorders>
              <w:bottom w:val="single" w:sz="4" w:space="0" w:color="auto"/>
              <w:right w:val="nil"/>
            </w:tcBorders>
            <w:shd w:val="clear" w:color="auto" w:fill="D9D9D9"/>
          </w:tcPr>
          <w:p w:rsidR="006E1B20" w:rsidRDefault="00BD2AEB">
            <w:pPr>
              <w:ind w:left="0"/>
              <w:jc w:val="center"/>
              <w:rPr>
                <w:b/>
                <w:sz w:val="20"/>
              </w:rPr>
            </w:pPr>
            <w:r w:rsidRPr="00B150B1">
              <w:rPr>
                <w:b/>
                <w:sz w:val="20"/>
              </w:rPr>
              <w:t>Value</w:t>
            </w:r>
          </w:p>
        </w:tc>
        <w:tc>
          <w:tcPr>
            <w:tcW w:w="990" w:type="dxa"/>
            <w:tcBorders>
              <w:left w:val="nil"/>
              <w:bottom w:val="single" w:sz="4" w:space="0" w:color="auto"/>
              <w:right w:val="nil"/>
            </w:tcBorders>
            <w:shd w:val="clear" w:color="auto" w:fill="D9D9D9"/>
          </w:tcPr>
          <w:p w:rsidR="006E1B20" w:rsidRDefault="00BD2AEB">
            <w:pPr>
              <w:tabs>
                <w:tab w:val="left" w:pos="480"/>
                <w:tab w:val="center" w:pos="2502"/>
              </w:tabs>
              <w:ind w:left="0"/>
              <w:jc w:val="center"/>
              <w:rPr>
                <w:b/>
                <w:sz w:val="20"/>
              </w:rPr>
            </w:pPr>
            <w:r w:rsidRPr="00B150B1">
              <w:rPr>
                <w:b/>
                <w:sz w:val="20"/>
              </w:rPr>
              <w:t>Save</w:t>
            </w:r>
          </w:p>
        </w:tc>
        <w:tc>
          <w:tcPr>
            <w:tcW w:w="990" w:type="dxa"/>
            <w:tcBorders>
              <w:left w:val="nil"/>
              <w:bottom w:val="single" w:sz="4" w:space="0" w:color="auto"/>
              <w:right w:val="nil"/>
            </w:tcBorders>
            <w:shd w:val="clear" w:color="auto" w:fill="D9D9D9"/>
          </w:tcPr>
          <w:p w:rsidR="006E1B20" w:rsidRDefault="00BD2AEB">
            <w:pPr>
              <w:tabs>
                <w:tab w:val="left" w:pos="480"/>
                <w:tab w:val="center" w:pos="2502"/>
              </w:tabs>
              <w:ind w:left="0"/>
              <w:jc w:val="center"/>
              <w:rPr>
                <w:b/>
                <w:sz w:val="20"/>
              </w:rPr>
            </w:pPr>
            <w:r w:rsidRPr="00B150B1">
              <w:rPr>
                <w:b/>
                <w:sz w:val="20"/>
              </w:rPr>
              <w:t>Restore</w:t>
            </w:r>
          </w:p>
        </w:tc>
        <w:tc>
          <w:tcPr>
            <w:tcW w:w="3312" w:type="dxa"/>
            <w:tcBorders>
              <w:left w:val="nil"/>
              <w:bottom w:val="single" w:sz="4" w:space="0" w:color="auto"/>
            </w:tcBorders>
            <w:shd w:val="clear" w:color="auto" w:fill="D9D9D9"/>
          </w:tcPr>
          <w:p w:rsidR="006E1B20" w:rsidRDefault="00BD2AEB">
            <w:pPr>
              <w:tabs>
                <w:tab w:val="left" w:pos="480"/>
                <w:tab w:val="center" w:pos="2502"/>
              </w:tabs>
              <w:ind w:left="0"/>
              <w:jc w:val="center"/>
              <w:rPr>
                <w:b/>
                <w:sz w:val="20"/>
              </w:rPr>
            </w:pPr>
            <w:r w:rsidRPr="00B150B1">
              <w:rPr>
                <w:b/>
                <w:sz w:val="20"/>
              </w:rPr>
              <w:t>Meaning</w:t>
            </w:r>
          </w:p>
        </w:tc>
      </w:tr>
      <w:tr w:rsidR="00E63E61" w:rsidRPr="00B150B1" w:rsidTr="00373CB1">
        <w:trPr>
          <w:cantSplit/>
        </w:trPr>
        <w:tc>
          <w:tcPr>
            <w:tcW w:w="3060" w:type="dxa"/>
            <w:tcBorders>
              <w:top w:val="single" w:sz="4" w:space="0" w:color="auto"/>
            </w:tcBorders>
          </w:tcPr>
          <w:p w:rsidR="006E1B20" w:rsidRDefault="00BD2AEB">
            <w:pPr>
              <w:ind w:left="0"/>
              <w:rPr>
                <w:sz w:val="20"/>
              </w:rPr>
            </w:pPr>
            <w:r w:rsidRPr="00B150B1">
              <w:rPr>
                <w:sz w:val="20"/>
              </w:rPr>
              <w:t>HvStateComplete</w:t>
            </w:r>
          </w:p>
        </w:tc>
        <w:tc>
          <w:tcPr>
            <w:tcW w:w="990" w:type="dxa"/>
            <w:tcBorders>
              <w:top w:val="single" w:sz="4" w:space="0" w:color="auto"/>
            </w:tcBorders>
          </w:tcPr>
          <w:p w:rsidR="006E1B20" w:rsidRDefault="007403F2">
            <w:pPr>
              <w:ind w:left="0"/>
              <w:jc w:val="center"/>
              <w:rPr>
                <w:sz w:val="20"/>
              </w:rPr>
            </w:pPr>
            <w:r w:rsidRPr="00B150B1">
              <w:rPr>
                <w:sz w:val="20"/>
              </w:rPr>
              <w:sym w:font="Webdings" w:char="F061"/>
            </w:r>
          </w:p>
        </w:tc>
        <w:tc>
          <w:tcPr>
            <w:tcW w:w="990" w:type="dxa"/>
            <w:tcBorders>
              <w:top w:val="single" w:sz="4" w:space="0" w:color="auto"/>
            </w:tcBorders>
          </w:tcPr>
          <w:p w:rsidR="006E1B20" w:rsidRDefault="007403F2">
            <w:pPr>
              <w:ind w:left="0"/>
              <w:jc w:val="center"/>
              <w:rPr>
                <w:sz w:val="20"/>
              </w:rPr>
            </w:pPr>
            <w:r w:rsidRPr="00B150B1">
              <w:rPr>
                <w:sz w:val="20"/>
              </w:rPr>
              <w:sym w:font="Webdings" w:char="F061"/>
            </w:r>
          </w:p>
        </w:tc>
        <w:tc>
          <w:tcPr>
            <w:tcW w:w="3312" w:type="dxa"/>
            <w:tcBorders>
              <w:top w:val="single" w:sz="4" w:space="0" w:color="auto"/>
            </w:tcBorders>
          </w:tcPr>
          <w:p w:rsidR="006E1B20" w:rsidRDefault="00BD2AEB">
            <w:pPr>
              <w:ind w:left="0"/>
              <w:rPr>
                <w:sz w:val="20"/>
              </w:rPr>
            </w:pPr>
            <w:r w:rsidRPr="00B150B1">
              <w:rPr>
                <w:sz w:val="20"/>
              </w:rPr>
              <w:t>For HvSavePartitionState, the complete state of the partition has been returned and no more state data is available.</w:t>
            </w:r>
          </w:p>
          <w:p w:rsidR="006E1B20" w:rsidRDefault="00BD2AEB">
            <w:pPr>
              <w:ind w:left="0"/>
              <w:rPr>
                <w:sz w:val="20"/>
              </w:rPr>
            </w:pPr>
            <w:r w:rsidRPr="00B150B1">
              <w:rPr>
                <w:sz w:val="20"/>
              </w:rPr>
              <w:t>For HvRestorePartitionState, the complete state of the partition has been restored and no more state data is expected.</w:t>
            </w:r>
          </w:p>
        </w:tc>
      </w:tr>
      <w:tr w:rsidR="00E63E61" w:rsidRPr="00B150B1" w:rsidTr="00435185">
        <w:trPr>
          <w:cantSplit/>
        </w:trPr>
        <w:tc>
          <w:tcPr>
            <w:tcW w:w="3060" w:type="dxa"/>
          </w:tcPr>
          <w:p w:rsidR="006E1B20" w:rsidRDefault="00BD2AEB">
            <w:pPr>
              <w:ind w:left="0"/>
              <w:rPr>
                <w:sz w:val="20"/>
              </w:rPr>
            </w:pPr>
            <w:r w:rsidRPr="00B150B1">
              <w:rPr>
                <w:sz w:val="20"/>
              </w:rPr>
              <w:t>HvStateIncomplete</w:t>
            </w:r>
          </w:p>
        </w:tc>
        <w:tc>
          <w:tcPr>
            <w:tcW w:w="990" w:type="dxa"/>
          </w:tcPr>
          <w:p w:rsidR="006E1B20" w:rsidRDefault="007403F2">
            <w:pPr>
              <w:ind w:left="0"/>
              <w:jc w:val="center"/>
              <w:rPr>
                <w:sz w:val="20"/>
              </w:rPr>
            </w:pPr>
            <w:r w:rsidRPr="00B150B1">
              <w:rPr>
                <w:sz w:val="20"/>
              </w:rPr>
              <w:sym w:font="Webdings" w:char="F061"/>
            </w:r>
          </w:p>
        </w:tc>
        <w:tc>
          <w:tcPr>
            <w:tcW w:w="990" w:type="dxa"/>
          </w:tcPr>
          <w:p w:rsidR="006E1B20" w:rsidRDefault="007403F2">
            <w:pPr>
              <w:ind w:left="0"/>
              <w:jc w:val="center"/>
              <w:rPr>
                <w:sz w:val="20"/>
              </w:rPr>
            </w:pPr>
            <w:r w:rsidRPr="00B150B1">
              <w:rPr>
                <w:sz w:val="20"/>
              </w:rPr>
              <w:sym w:font="Webdings" w:char="F061"/>
            </w:r>
          </w:p>
        </w:tc>
        <w:tc>
          <w:tcPr>
            <w:tcW w:w="3312" w:type="dxa"/>
          </w:tcPr>
          <w:p w:rsidR="006E1B20" w:rsidRDefault="00BD2AEB">
            <w:pPr>
              <w:ind w:left="0"/>
              <w:rPr>
                <w:sz w:val="20"/>
              </w:rPr>
            </w:pPr>
            <w:r w:rsidRPr="00B150B1">
              <w:rPr>
                <w:sz w:val="20"/>
              </w:rPr>
              <w:t xml:space="preserve">The partition save or restore process has not completed and additional calls (HvSavePartitionState or HvRestorePartitionState) are required. At this point in the save or restore process no error condition has </w:t>
            </w:r>
            <w:r w:rsidR="00E96913" w:rsidRPr="00B150B1">
              <w:rPr>
                <w:sz w:val="20"/>
              </w:rPr>
              <w:t>thus far</w:t>
            </w:r>
            <w:r w:rsidRPr="00B150B1">
              <w:rPr>
                <w:sz w:val="20"/>
              </w:rPr>
              <w:t xml:space="preserve"> been detected.</w:t>
            </w:r>
          </w:p>
        </w:tc>
      </w:tr>
      <w:tr w:rsidR="004723BB" w:rsidRPr="00B150B1" w:rsidTr="00435185">
        <w:trPr>
          <w:cantSplit/>
        </w:trPr>
        <w:tc>
          <w:tcPr>
            <w:tcW w:w="3060" w:type="dxa"/>
          </w:tcPr>
          <w:p w:rsidR="004723BB" w:rsidRPr="00B150B1" w:rsidRDefault="004723BB">
            <w:pPr>
              <w:ind w:left="0"/>
              <w:rPr>
                <w:sz w:val="20"/>
              </w:rPr>
            </w:pPr>
            <w:r>
              <w:rPr>
                <w:sz w:val="20"/>
              </w:rPr>
              <w:t>HvStateRestorable</w:t>
            </w:r>
          </w:p>
        </w:tc>
        <w:tc>
          <w:tcPr>
            <w:tcW w:w="990" w:type="dxa"/>
          </w:tcPr>
          <w:p w:rsidR="004723BB" w:rsidRPr="00B150B1" w:rsidRDefault="004723BB">
            <w:pPr>
              <w:ind w:left="0"/>
              <w:jc w:val="center"/>
              <w:rPr>
                <w:sz w:val="20"/>
              </w:rPr>
            </w:pPr>
          </w:p>
        </w:tc>
        <w:tc>
          <w:tcPr>
            <w:tcW w:w="990" w:type="dxa"/>
          </w:tcPr>
          <w:p w:rsidR="004723BB" w:rsidRPr="00B150B1" w:rsidRDefault="004723BB">
            <w:pPr>
              <w:ind w:left="0"/>
              <w:jc w:val="center"/>
              <w:rPr>
                <w:sz w:val="20"/>
              </w:rPr>
            </w:pPr>
            <w:r w:rsidRPr="00B150B1">
              <w:rPr>
                <w:sz w:val="20"/>
              </w:rPr>
              <w:sym w:font="Webdings" w:char="F061"/>
            </w:r>
          </w:p>
        </w:tc>
        <w:tc>
          <w:tcPr>
            <w:tcW w:w="3312" w:type="dxa"/>
          </w:tcPr>
          <w:p w:rsidR="004723BB" w:rsidRPr="00B150B1" w:rsidRDefault="004723BB">
            <w:pPr>
              <w:ind w:left="0"/>
              <w:rPr>
                <w:sz w:val="20"/>
              </w:rPr>
            </w:pPr>
            <w:r>
              <w:rPr>
                <w:sz w:val="20"/>
              </w:rPr>
              <w:t xml:space="preserve">The </w:t>
            </w:r>
            <w:r w:rsidRPr="00B150B1">
              <w:rPr>
                <w:sz w:val="20"/>
              </w:rPr>
              <w:t>partition’s potential complete saved state is specifically compatible with respect to the underlying target hardware and hypervisor implementation.</w:t>
            </w:r>
          </w:p>
        </w:tc>
      </w:tr>
      <w:tr w:rsidR="00E96913" w:rsidRPr="00B150B1" w:rsidTr="00435185">
        <w:trPr>
          <w:cantSplit/>
        </w:trPr>
        <w:tc>
          <w:tcPr>
            <w:tcW w:w="3060" w:type="dxa"/>
          </w:tcPr>
          <w:p w:rsidR="006E1B20" w:rsidRDefault="00BD2AEB">
            <w:pPr>
              <w:ind w:left="0"/>
              <w:rPr>
                <w:sz w:val="20"/>
              </w:rPr>
            </w:pPr>
            <w:r w:rsidRPr="00B150B1">
              <w:rPr>
                <w:sz w:val="20"/>
              </w:rPr>
              <w:t>HvStateCorruptData</w:t>
            </w:r>
          </w:p>
        </w:tc>
        <w:tc>
          <w:tcPr>
            <w:tcW w:w="990" w:type="dxa"/>
          </w:tcPr>
          <w:p w:rsidR="006E1B20" w:rsidRDefault="006E1B20">
            <w:pPr>
              <w:ind w:left="0"/>
              <w:jc w:val="center"/>
              <w:rPr>
                <w:sz w:val="20"/>
              </w:rPr>
            </w:pPr>
          </w:p>
        </w:tc>
        <w:tc>
          <w:tcPr>
            <w:tcW w:w="990" w:type="dxa"/>
          </w:tcPr>
          <w:p w:rsidR="006E1B20" w:rsidRDefault="007403F2">
            <w:pPr>
              <w:ind w:left="0"/>
              <w:jc w:val="center"/>
              <w:rPr>
                <w:sz w:val="20"/>
              </w:rPr>
            </w:pPr>
            <w:r w:rsidRPr="00B150B1">
              <w:rPr>
                <w:sz w:val="20"/>
              </w:rPr>
              <w:sym w:font="Webdings" w:char="F061"/>
            </w:r>
          </w:p>
        </w:tc>
        <w:tc>
          <w:tcPr>
            <w:tcW w:w="3312" w:type="dxa"/>
          </w:tcPr>
          <w:p w:rsidR="006E1B20" w:rsidRDefault="00BD2AEB">
            <w:pPr>
              <w:ind w:left="0"/>
              <w:rPr>
                <w:sz w:val="20"/>
              </w:rPr>
            </w:pPr>
            <w:r w:rsidRPr="00B150B1">
              <w:rPr>
                <w:sz w:val="20"/>
              </w:rPr>
              <w:t>The partition state appears to be corrupted.</w:t>
            </w:r>
          </w:p>
        </w:tc>
      </w:tr>
      <w:tr w:rsidR="00E96913" w:rsidRPr="00B150B1" w:rsidTr="00435185">
        <w:trPr>
          <w:cantSplit/>
        </w:trPr>
        <w:tc>
          <w:tcPr>
            <w:tcW w:w="3060" w:type="dxa"/>
          </w:tcPr>
          <w:p w:rsidR="006E1B20" w:rsidRDefault="00BD2AEB">
            <w:pPr>
              <w:ind w:left="0"/>
              <w:rPr>
                <w:sz w:val="20"/>
              </w:rPr>
            </w:pPr>
            <w:r w:rsidRPr="00B150B1">
              <w:rPr>
                <w:sz w:val="20"/>
              </w:rPr>
              <w:t>HvStateUnsupportedVersion</w:t>
            </w:r>
          </w:p>
        </w:tc>
        <w:tc>
          <w:tcPr>
            <w:tcW w:w="990" w:type="dxa"/>
          </w:tcPr>
          <w:p w:rsidR="006E1B20" w:rsidRDefault="006E1B20">
            <w:pPr>
              <w:ind w:left="0"/>
              <w:jc w:val="center"/>
              <w:rPr>
                <w:sz w:val="20"/>
              </w:rPr>
            </w:pPr>
          </w:p>
        </w:tc>
        <w:tc>
          <w:tcPr>
            <w:tcW w:w="990" w:type="dxa"/>
          </w:tcPr>
          <w:p w:rsidR="006E1B20" w:rsidRDefault="007403F2">
            <w:pPr>
              <w:ind w:left="0"/>
              <w:jc w:val="center"/>
              <w:rPr>
                <w:sz w:val="20"/>
              </w:rPr>
            </w:pPr>
            <w:r w:rsidRPr="00B150B1">
              <w:rPr>
                <w:sz w:val="20"/>
              </w:rPr>
              <w:sym w:font="Webdings" w:char="F061"/>
            </w:r>
          </w:p>
        </w:tc>
        <w:tc>
          <w:tcPr>
            <w:tcW w:w="3312" w:type="dxa"/>
          </w:tcPr>
          <w:p w:rsidR="006E1B20" w:rsidRDefault="00BD2AEB">
            <w:pPr>
              <w:ind w:left="0"/>
              <w:rPr>
                <w:sz w:val="20"/>
              </w:rPr>
            </w:pPr>
            <w:r w:rsidRPr="00B150B1">
              <w:rPr>
                <w:sz w:val="20"/>
              </w:rPr>
              <w:t>The hypervisor implementation is not compatible with the version of the saved state.</w:t>
            </w:r>
          </w:p>
        </w:tc>
      </w:tr>
      <w:tr w:rsidR="00E96913" w:rsidRPr="00B150B1" w:rsidTr="00435185">
        <w:trPr>
          <w:cantSplit/>
        </w:trPr>
        <w:tc>
          <w:tcPr>
            <w:tcW w:w="3060" w:type="dxa"/>
          </w:tcPr>
          <w:p w:rsidR="006E1B20" w:rsidRDefault="00BD2AEB">
            <w:pPr>
              <w:ind w:left="0"/>
              <w:rPr>
                <w:sz w:val="18"/>
                <w:szCs w:val="18"/>
              </w:rPr>
            </w:pPr>
            <w:r w:rsidRPr="00373CB1">
              <w:rPr>
                <w:sz w:val="18"/>
                <w:szCs w:val="18"/>
              </w:rPr>
              <w:t>HvStateProcessorFeatureMismatch</w:t>
            </w:r>
          </w:p>
        </w:tc>
        <w:tc>
          <w:tcPr>
            <w:tcW w:w="990" w:type="dxa"/>
          </w:tcPr>
          <w:p w:rsidR="006E1B20" w:rsidRDefault="006E1B20">
            <w:pPr>
              <w:ind w:left="0"/>
              <w:jc w:val="center"/>
              <w:rPr>
                <w:sz w:val="20"/>
              </w:rPr>
            </w:pPr>
          </w:p>
        </w:tc>
        <w:tc>
          <w:tcPr>
            <w:tcW w:w="990" w:type="dxa"/>
          </w:tcPr>
          <w:p w:rsidR="006E1B20" w:rsidRDefault="007403F2">
            <w:pPr>
              <w:ind w:left="0"/>
              <w:jc w:val="center"/>
              <w:rPr>
                <w:sz w:val="20"/>
              </w:rPr>
            </w:pPr>
            <w:r w:rsidRPr="00B150B1">
              <w:rPr>
                <w:sz w:val="20"/>
              </w:rPr>
              <w:sym w:font="Webdings" w:char="F061"/>
            </w:r>
          </w:p>
        </w:tc>
        <w:tc>
          <w:tcPr>
            <w:tcW w:w="3312" w:type="dxa"/>
          </w:tcPr>
          <w:p w:rsidR="006E1B20" w:rsidRDefault="00BD2AEB">
            <w:pPr>
              <w:ind w:left="0"/>
              <w:rPr>
                <w:sz w:val="20"/>
              </w:rPr>
            </w:pPr>
            <w:r w:rsidRPr="00B150B1">
              <w:rPr>
                <w:sz w:val="20"/>
              </w:rPr>
              <w:t>The features supported by the logical processor(s) are incompatible with the features of the logical processor(s) in use when the state was saved.</w:t>
            </w:r>
          </w:p>
        </w:tc>
      </w:tr>
      <w:tr w:rsidR="00E96913" w:rsidRPr="00B150B1" w:rsidTr="00435185">
        <w:trPr>
          <w:cantSplit/>
        </w:trPr>
        <w:tc>
          <w:tcPr>
            <w:tcW w:w="3060" w:type="dxa"/>
          </w:tcPr>
          <w:p w:rsidR="006E1B20" w:rsidRDefault="00BD2AEB">
            <w:pPr>
              <w:ind w:left="0"/>
              <w:rPr>
                <w:sz w:val="18"/>
                <w:szCs w:val="18"/>
              </w:rPr>
            </w:pPr>
            <w:r w:rsidRPr="00435185">
              <w:rPr>
                <w:sz w:val="18"/>
                <w:szCs w:val="18"/>
              </w:rPr>
              <w:t>HvStateHardwareFeatureMismatch</w:t>
            </w:r>
          </w:p>
        </w:tc>
        <w:tc>
          <w:tcPr>
            <w:tcW w:w="990" w:type="dxa"/>
          </w:tcPr>
          <w:p w:rsidR="006E1B20" w:rsidRDefault="006E1B20">
            <w:pPr>
              <w:ind w:left="0"/>
              <w:jc w:val="center"/>
              <w:rPr>
                <w:sz w:val="20"/>
              </w:rPr>
            </w:pPr>
          </w:p>
        </w:tc>
        <w:tc>
          <w:tcPr>
            <w:tcW w:w="990" w:type="dxa"/>
          </w:tcPr>
          <w:p w:rsidR="006E1B20" w:rsidRDefault="007403F2">
            <w:pPr>
              <w:ind w:left="0"/>
              <w:jc w:val="center"/>
              <w:rPr>
                <w:sz w:val="20"/>
              </w:rPr>
            </w:pPr>
            <w:r w:rsidRPr="00B150B1">
              <w:rPr>
                <w:sz w:val="20"/>
              </w:rPr>
              <w:sym w:font="Webdings" w:char="F061"/>
            </w:r>
          </w:p>
        </w:tc>
        <w:tc>
          <w:tcPr>
            <w:tcW w:w="3312" w:type="dxa"/>
          </w:tcPr>
          <w:p w:rsidR="006E1B20" w:rsidRDefault="00BD2AEB">
            <w:pPr>
              <w:ind w:left="0"/>
              <w:rPr>
                <w:sz w:val="20"/>
              </w:rPr>
            </w:pPr>
            <w:r w:rsidRPr="00B150B1">
              <w:rPr>
                <w:sz w:val="20"/>
              </w:rPr>
              <w:t>The features supported by the physical hardware are incompatible with the features of the physical hardware in use when the state was saved.</w:t>
            </w:r>
          </w:p>
        </w:tc>
      </w:tr>
      <w:tr w:rsidR="00037B5A" w:rsidRPr="00B150B1" w:rsidTr="00435185">
        <w:trPr>
          <w:cantSplit/>
        </w:trPr>
        <w:tc>
          <w:tcPr>
            <w:tcW w:w="3060" w:type="dxa"/>
          </w:tcPr>
          <w:p w:rsidR="006E1B20" w:rsidRDefault="00037B5A">
            <w:pPr>
              <w:ind w:left="0"/>
              <w:rPr>
                <w:sz w:val="18"/>
                <w:szCs w:val="18"/>
              </w:rPr>
            </w:pPr>
            <w:r w:rsidRPr="00435185">
              <w:rPr>
                <w:sz w:val="18"/>
                <w:szCs w:val="18"/>
              </w:rPr>
              <w:t>HvStateProcessorCountMismatch</w:t>
            </w:r>
          </w:p>
        </w:tc>
        <w:tc>
          <w:tcPr>
            <w:tcW w:w="990" w:type="dxa"/>
          </w:tcPr>
          <w:p w:rsidR="006E1B20" w:rsidRDefault="006E1B20">
            <w:pPr>
              <w:ind w:left="0"/>
              <w:jc w:val="center"/>
              <w:rPr>
                <w:sz w:val="20"/>
              </w:rPr>
            </w:pPr>
          </w:p>
        </w:tc>
        <w:tc>
          <w:tcPr>
            <w:tcW w:w="990" w:type="dxa"/>
          </w:tcPr>
          <w:p w:rsidR="006E1B20" w:rsidRDefault="007403F2">
            <w:pPr>
              <w:ind w:left="0"/>
              <w:jc w:val="center"/>
              <w:rPr>
                <w:sz w:val="20"/>
              </w:rPr>
            </w:pPr>
            <w:r w:rsidRPr="00B150B1">
              <w:rPr>
                <w:sz w:val="20"/>
              </w:rPr>
              <w:sym w:font="Webdings" w:char="F061"/>
            </w:r>
          </w:p>
        </w:tc>
        <w:tc>
          <w:tcPr>
            <w:tcW w:w="3312" w:type="dxa"/>
          </w:tcPr>
          <w:p w:rsidR="006E1B20" w:rsidRDefault="00037B5A">
            <w:pPr>
              <w:ind w:left="0"/>
              <w:rPr>
                <w:sz w:val="20"/>
              </w:rPr>
            </w:pPr>
            <w:r w:rsidRPr="00B150B1">
              <w:rPr>
                <w:sz w:val="20"/>
              </w:rPr>
              <w:t>The number of virtual processors associated with the restore partition is different from the number of virtual processors present when the partition’s state was saved.</w:t>
            </w:r>
          </w:p>
        </w:tc>
      </w:tr>
      <w:tr w:rsidR="00037B5A" w:rsidRPr="00B150B1" w:rsidTr="00435185">
        <w:trPr>
          <w:cantSplit/>
        </w:trPr>
        <w:tc>
          <w:tcPr>
            <w:tcW w:w="3060" w:type="dxa"/>
          </w:tcPr>
          <w:p w:rsidR="006E1B20" w:rsidRDefault="00037B5A">
            <w:pPr>
              <w:ind w:left="0"/>
              <w:rPr>
                <w:sz w:val="18"/>
                <w:szCs w:val="18"/>
              </w:rPr>
            </w:pPr>
            <w:r w:rsidRPr="00435185">
              <w:rPr>
                <w:sz w:val="18"/>
                <w:szCs w:val="18"/>
              </w:rPr>
              <w:t>HvStateProcessorFlagsMismatch</w:t>
            </w:r>
          </w:p>
        </w:tc>
        <w:tc>
          <w:tcPr>
            <w:tcW w:w="990" w:type="dxa"/>
          </w:tcPr>
          <w:p w:rsidR="006E1B20" w:rsidRDefault="006E1B20">
            <w:pPr>
              <w:ind w:left="0"/>
              <w:jc w:val="center"/>
              <w:rPr>
                <w:sz w:val="20"/>
              </w:rPr>
            </w:pPr>
          </w:p>
        </w:tc>
        <w:tc>
          <w:tcPr>
            <w:tcW w:w="990" w:type="dxa"/>
          </w:tcPr>
          <w:p w:rsidR="006E1B20" w:rsidRDefault="007403F2">
            <w:pPr>
              <w:ind w:left="0"/>
              <w:jc w:val="center"/>
              <w:rPr>
                <w:sz w:val="20"/>
              </w:rPr>
            </w:pPr>
            <w:r w:rsidRPr="00B150B1">
              <w:rPr>
                <w:sz w:val="20"/>
              </w:rPr>
              <w:sym w:font="Webdings" w:char="F061"/>
            </w:r>
          </w:p>
        </w:tc>
        <w:tc>
          <w:tcPr>
            <w:tcW w:w="3312" w:type="dxa"/>
          </w:tcPr>
          <w:p w:rsidR="006E1B20" w:rsidRDefault="00037B5A">
            <w:pPr>
              <w:ind w:left="0"/>
              <w:rPr>
                <w:sz w:val="20"/>
              </w:rPr>
            </w:pPr>
            <w:r w:rsidRPr="00B150B1">
              <w:rPr>
                <w:sz w:val="20"/>
              </w:rPr>
              <w:t xml:space="preserve">The option flags associated with a virtual processor in the restore partition mismatches those associated with the equivalent virtual processor when the state was saved. </w:t>
            </w:r>
          </w:p>
        </w:tc>
      </w:tr>
      <w:tr w:rsidR="00037B5A" w:rsidRPr="00B150B1" w:rsidTr="00435185">
        <w:trPr>
          <w:cantSplit/>
        </w:trPr>
        <w:tc>
          <w:tcPr>
            <w:tcW w:w="3060" w:type="dxa"/>
          </w:tcPr>
          <w:p w:rsidR="006E1B20" w:rsidRDefault="00037B5A">
            <w:pPr>
              <w:ind w:left="0"/>
              <w:rPr>
                <w:sz w:val="18"/>
                <w:szCs w:val="18"/>
              </w:rPr>
            </w:pPr>
            <w:r w:rsidRPr="00435185">
              <w:rPr>
                <w:sz w:val="18"/>
                <w:szCs w:val="18"/>
              </w:rPr>
              <w:t>HvStateProcessorIndexMismatch</w:t>
            </w:r>
          </w:p>
        </w:tc>
        <w:tc>
          <w:tcPr>
            <w:tcW w:w="990" w:type="dxa"/>
          </w:tcPr>
          <w:p w:rsidR="006E1B20" w:rsidRDefault="006E1B20">
            <w:pPr>
              <w:ind w:left="0"/>
              <w:jc w:val="center"/>
              <w:rPr>
                <w:sz w:val="20"/>
              </w:rPr>
            </w:pPr>
          </w:p>
        </w:tc>
        <w:tc>
          <w:tcPr>
            <w:tcW w:w="990" w:type="dxa"/>
          </w:tcPr>
          <w:p w:rsidR="006E1B20" w:rsidRDefault="007403F2">
            <w:pPr>
              <w:ind w:left="0"/>
              <w:jc w:val="center"/>
              <w:rPr>
                <w:sz w:val="20"/>
              </w:rPr>
            </w:pPr>
            <w:r w:rsidRPr="00B150B1">
              <w:rPr>
                <w:sz w:val="20"/>
              </w:rPr>
              <w:sym w:font="Webdings" w:char="F061"/>
            </w:r>
          </w:p>
        </w:tc>
        <w:tc>
          <w:tcPr>
            <w:tcW w:w="3312" w:type="dxa"/>
          </w:tcPr>
          <w:p w:rsidR="006E1B20" w:rsidRDefault="00037B5A">
            <w:pPr>
              <w:ind w:left="0"/>
              <w:rPr>
                <w:sz w:val="20"/>
              </w:rPr>
            </w:pPr>
            <w:r w:rsidRPr="00B150B1">
              <w:rPr>
                <w:sz w:val="20"/>
              </w:rPr>
              <w:t>The indexes of the virtual processors in the restore partition differ from those associated with the virtual processors when the state was saved.</w:t>
            </w:r>
          </w:p>
        </w:tc>
      </w:tr>
    </w:tbl>
    <w:p w:rsidR="006E1B20" w:rsidRDefault="004E182B">
      <w:pPr>
        <w:pStyle w:val="Heading3"/>
        <w:keepLines/>
        <w:widowControl w:val="0"/>
      </w:pPr>
      <w:bookmarkStart w:id="15541" w:name="_Toc131936967"/>
      <w:bookmarkStart w:id="15542" w:name="_Toc133901301"/>
      <w:bookmarkStart w:id="15543" w:name="_Toc137461175"/>
      <w:bookmarkStart w:id="15544" w:name="_Toc139096690"/>
      <w:bookmarkStart w:id="15545" w:name="_Toc139188613"/>
      <w:bookmarkStart w:id="15546" w:name="_Toc139191476"/>
      <w:bookmarkStart w:id="15547" w:name="_Toc140490528"/>
      <w:bookmarkStart w:id="15548" w:name="_Toc140571430"/>
      <w:bookmarkStart w:id="15549" w:name="_Toc141257703"/>
      <w:bookmarkStart w:id="15550" w:name="_Toc141258030"/>
      <w:bookmarkStart w:id="15551" w:name="_Toc141267558"/>
      <w:bookmarkStart w:id="15552" w:name="_Toc141522576"/>
      <w:bookmarkStart w:id="15553" w:name="_Toc141529664"/>
      <w:bookmarkStart w:id="15554" w:name="_Toc141529981"/>
      <w:bookmarkStart w:id="15555" w:name="_Toc141851590"/>
      <w:bookmarkStart w:id="15556" w:name="_Toc141852524"/>
      <w:bookmarkStart w:id="15557" w:name="_Toc141888068"/>
      <w:bookmarkStart w:id="15558" w:name="_Toc141889908"/>
      <w:bookmarkStart w:id="15559" w:name="_Toc141893577"/>
      <w:bookmarkStart w:id="15560" w:name="_Toc142113430"/>
      <w:bookmarkStart w:id="15561" w:name="_Toc142114458"/>
      <w:bookmarkStart w:id="15562" w:name="_Toc142729675"/>
      <w:bookmarkStart w:id="15563" w:name="_Toc142730959"/>
      <w:bookmarkStart w:id="15564" w:name="_Toc142731332"/>
      <w:bookmarkStart w:id="15565" w:name="_Toc142998699"/>
      <w:bookmarkStart w:id="15566" w:name="_Toc143063791"/>
      <w:bookmarkStart w:id="15567" w:name="_Toc143509901"/>
      <w:bookmarkStart w:id="15568" w:name="_Toc143510348"/>
      <w:bookmarkStart w:id="15569" w:name="_Toc144026380"/>
      <w:bookmarkStart w:id="15570" w:name="_Toc144026711"/>
      <w:bookmarkStart w:id="15571" w:name="_Toc144276354"/>
      <w:bookmarkStart w:id="15572" w:name="_Toc144276698"/>
      <w:bookmarkStart w:id="15573" w:name="_Toc144280286"/>
      <w:bookmarkStart w:id="15574" w:name="_Toc144280632"/>
      <w:bookmarkStart w:id="15575" w:name="_Toc144540847"/>
      <w:bookmarkStart w:id="15576" w:name="_Toc144554750"/>
      <w:bookmarkStart w:id="15577" w:name="_Toc144722351"/>
      <w:bookmarkStart w:id="15578" w:name="_Toc145503814"/>
      <w:bookmarkStart w:id="15579" w:name="_Toc145512256"/>
      <w:bookmarkStart w:id="15580" w:name="_Toc145513279"/>
      <w:bookmarkStart w:id="15581" w:name="_Toc145513663"/>
      <w:bookmarkStart w:id="15582" w:name="_Toc192577720"/>
      <w:bookmarkStart w:id="15583" w:name="_Toc127596901"/>
      <w:bookmarkStart w:id="15584" w:name="_Toc127786522"/>
      <w:bookmarkStart w:id="15585" w:name="_Toc127786838"/>
      <w:bookmarkStart w:id="15586" w:name="_Toc127787154"/>
      <w:bookmarkStart w:id="15587" w:name="_Toc127877828"/>
      <w:bookmarkStart w:id="15588" w:name="_Toc128289898"/>
      <w:bookmarkStart w:id="15589" w:name="_Toc128290291"/>
      <w:bookmarkStart w:id="15590" w:name="_Toc130189896"/>
      <w:bookmarkStart w:id="15591" w:name="_Toc130201112"/>
      <w:bookmarkStart w:id="15592" w:name="_Toc130201428"/>
      <w:bookmarkStart w:id="15593" w:name="_Toc130201749"/>
      <w:r w:rsidRPr="00B150B1">
        <w:t xml:space="preserve">Save </w:t>
      </w:r>
      <w:r w:rsidR="007403F2" w:rsidRPr="00B150B1">
        <w:t xml:space="preserve">and </w:t>
      </w:r>
      <w:smartTag w:uri="urn:schemas-microsoft-com:office:smarttags" w:element="place">
        <w:smartTag w:uri="urn:schemas-microsoft-com:office:smarttags" w:element="PlaceName">
          <w:r w:rsidR="007403F2" w:rsidRPr="00B150B1">
            <w:t>Restore</w:t>
          </w:r>
        </w:smartTag>
        <w:r w:rsidR="007403F2" w:rsidRPr="00B150B1">
          <w:t xml:space="preserve"> </w:t>
        </w:r>
        <w:smartTag w:uri="urn:schemas-microsoft-com:office:smarttags" w:element="PlaceName">
          <w:r w:rsidRPr="00B150B1">
            <w:t>Partition</w:t>
          </w:r>
        </w:smartTag>
        <w:r w:rsidRPr="00B150B1">
          <w:t xml:space="preserve"> </w:t>
        </w:r>
        <w:smartTag w:uri="urn:schemas-microsoft-com:office:smarttags" w:element="PlaceType">
          <w:r w:rsidRPr="00B150B1">
            <w:t>State</w:t>
          </w:r>
        </w:smartTag>
      </w:smartTag>
      <w:r w:rsidRPr="00B150B1">
        <w:t xml:space="preserve"> Flags</w:t>
      </w:r>
      <w:bookmarkEnd w:id="15541"/>
      <w:bookmarkEnd w:id="15542"/>
      <w:bookmarkEnd w:id="15543"/>
      <w:bookmarkEnd w:id="15544"/>
      <w:bookmarkEnd w:id="15545"/>
      <w:bookmarkEnd w:id="15546"/>
      <w:bookmarkEnd w:id="15547"/>
      <w:bookmarkEnd w:id="15548"/>
      <w:bookmarkEnd w:id="15549"/>
      <w:bookmarkEnd w:id="15550"/>
      <w:bookmarkEnd w:id="15551"/>
      <w:bookmarkEnd w:id="15552"/>
      <w:bookmarkEnd w:id="15553"/>
      <w:bookmarkEnd w:id="15554"/>
      <w:bookmarkEnd w:id="15555"/>
      <w:bookmarkEnd w:id="15556"/>
      <w:bookmarkEnd w:id="15557"/>
      <w:bookmarkEnd w:id="15558"/>
      <w:bookmarkEnd w:id="15559"/>
      <w:bookmarkEnd w:id="15560"/>
      <w:bookmarkEnd w:id="15561"/>
      <w:bookmarkEnd w:id="15562"/>
      <w:bookmarkEnd w:id="15563"/>
      <w:bookmarkEnd w:id="15564"/>
      <w:bookmarkEnd w:id="15565"/>
      <w:bookmarkEnd w:id="15566"/>
      <w:bookmarkEnd w:id="15567"/>
      <w:bookmarkEnd w:id="15568"/>
      <w:bookmarkEnd w:id="15569"/>
      <w:bookmarkEnd w:id="15570"/>
      <w:bookmarkEnd w:id="15571"/>
      <w:bookmarkEnd w:id="15572"/>
      <w:bookmarkEnd w:id="15573"/>
      <w:bookmarkEnd w:id="15574"/>
      <w:bookmarkEnd w:id="15575"/>
      <w:bookmarkEnd w:id="15576"/>
      <w:bookmarkEnd w:id="15577"/>
      <w:bookmarkEnd w:id="15578"/>
      <w:bookmarkEnd w:id="15579"/>
      <w:bookmarkEnd w:id="15580"/>
      <w:bookmarkEnd w:id="15581"/>
      <w:bookmarkEnd w:id="15582"/>
    </w:p>
    <w:p w:rsidR="006E1B20" w:rsidRDefault="004E182B" w:rsidP="00A73503">
      <w:pPr>
        <w:pStyle w:val="BodyText"/>
      </w:pPr>
      <w:r w:rsidRPr="00B150B1">
        <w:t xml:space="preserve">The following flags are used with the HvSavePartitionState </w:t>
      </w:r>
      <w:r w:rsidR="007403F2" w:rsidRPr="00B150B1">
        <w:t xml:space="preserve">and HvRestorePartitionState </w:t>
      </w:r>
      <w:r w:rsidRPr="00B150B1">
        <w:t>hypercall</w:t>
      </w:r>
      <w:r w:rsidR="007403F2" w:rsidRPr="00B150B1">
        <w:t>s</w:t>
      </w:r>
      <w:r w:rsidRPr="00B150B1">
        <w:t>.</w:t>
      </w:r>
    </w:p>
    <w:p w:rsidR="006E1B20" w:rsidRDefault="006E1B20">
      <w:pPr>
        <w:keepNext/>
        <w:keepLines/>
        <w:widowControl w:val="0"/>
        <w:rPr>
          <w:sz w:val="20"/>
        </w:rPr>
      </w:pPr>
    </w:p>
    <w:p w:rsidR="006E1B20" w:rsidRDefault="006E1B20">
      <w:pPr>
        <w:pStyle w:val="TargetCode"/>
        <w:keepNext/>
        <w:keepLines/>
        <w:widowControl w:val="0"/>
        <w:ind w:left="288"/>
      </w:pPr>
    </w:p>
    <w:p w:rsidR="006E1B20" w:rsidRDefault="004E182B">
      <w:pPr>
        <w:pStyle w:val="TargetCode"/>
        <w:keepNext/>
        <w:keepLines/>
        <w:widowControl w:val="0"/>
        <w:ind w:left="288"/>
      </w:pPr>
      <w:r w:rsidRPr="00B150B1">
        <w:t>typedef UINT32 HV_SAVE_</w:t>
      </w:r>
      <w:r w:rsidR="007403F2" w:rsidRPr="00B150B1">
        <w:t>RESTORE</w:t>
      </w:r>
      <w:r w:rsidRPr="00B150B1">
        <w:t>_STATE_FLAGS</w:t>
      </w:r>
      <w:r w:rsidR="002F21D6" w:rsidRPr="00B150B1">
        <w:fldChar w:fldCharType="begin"/>
      </w:r>
      <w:r w:rsidRPr="00B150B1">
        <w:instrText xml:space="preserve"> XE "HV_MAP_GPA_FLAGS" </w:instrText>
      </w:r>
      <w:r w:rsidR="002F21D6" w:rsidRPr="00B150B1">
        <w:fldChar w:fldCharType="end"/>
      </w:r>
      <w:r w:rsidRPr="00B150B1">
        <w:t>;</w:t>
      </w:r>
    </w:p>
    <w:p w:rsidR="006E1B20" w:rsidRDefault="006E1B20">
      <w:pPr>
        <w:pStyle w:val="TargetCode"/>
        <w:keepNext/>
        <w:keepLines/>
        <w:widowControl w:val="0"/>
        <w:ind w:left="288"/>
      </w:pPr>
    </w:p>
    <w:p w:rsidR="006E1B20" w:rsidRDefault="004E182B">
      <w:pPr>
        <w:pStyle w:val="TargetCode"/>
        <w:keepNext/>
        <w:keepLines/>
        <w:widowControl w:val="0"/>
        <w:tabs>
          <w:tab w:val="left" w:pos="5760"/>
        </w:tabs>
        <w:ind w:left="288"/>
      </w:pPr>
      <w:r w:rsidRPr="00B150B1">
        <w:t>#define HV_SAVE_</w:t>
      </w:r>
      <w:r w:rsidR="007403F2" w:rsidRPr="00B150B1">
        <w:t>RESTORE_</w:t>
      </w:r>
      <w:r w:rsidRPr="00B150B1">
        <w:t>STA</w:t>
      </w:r>
      <w:r w:rsidR="00811838" w:rsidRPr="00B150B1">
        <w:t>TE_</w:t>
      </w:r>
      <w:r w:rsidRPr="00B150B1">
        <w:t>START</w:t>
      </w:r>
      <w:r w:rsidRPr="00B150B1">
        <w:tab/>
        <w:t>0x00000001</w:t>
      </w:r>
    </w:p>
    <w:p w:rsidR="006E1B20" w:rsidRDefault="004E182B">
      <w:pPr>
        <w:pStyle w:val="TargetCode"/>
        <w:keepNext/>
        <w:keepLines/>
        <w:widowControl w:val="0"/>
        <w:tabs>
          <w:tab w:val="left" w:pos="5760"/>
        </w:tabs>
        <w:ind w:left="288"/>
      </w:pPr>
      <w:r w:rsidRPr="00B150B1">
        <w:t>#define HV_SAVE_</w:t>
      </w:r>
      <w:r w:rsidR="007403F2" w:rsidRPr="00B150B1">
        <w:t>RESTORE_</w:t>
      </w:r>
      <w:r w:rsidRPr="00B150B1">
        <w:t>STATE_SUMMARY</w:t>
      </w:r>
      <w:r w:rsidRPr="00B150B1">
        <w:tab/>
        <w:t>0x00000002</w:t>
      </w:r>
    </w:p>
    <w:p w:rsidR="006E1B20" w:rsidRDefault="006E1B20">
      <w:pPr>
        <w:pStyle w:val="TargetCode"/>
        <w:keepNext/>
        <w:keepLines/>
        <w:widowControl w:val="0"/>
        <w:tabs>
          <w:tab w:val="left" w:pos="5760"/>
        </w:tabs>
        <w:ind w:left="288"/>
      </w:pPr>
    </w:p>
    <w:p w:rsidR="006E1B20" w:rsidRDefault="006E1B20">
      <w:pPr>
        <w:rPr>
          <w:sz w:val="20"/>
        </w:rPr>
      </w:pPr>
    </w:p>
    <w:p w:rsidR="006E1B20" w:rsidRDefault="00E00AA5" w:rsidP="00A73503">
      <w:pPr>
        <w:pStyle w:val="BodyText"/>
      </w:pPr>
      <w:r w:rsidRPr="00B150B1">
        <w:t>The flag HV_SAVE_RESTORE_STATE_START is required to beg</w:t>
      </w:r>
      <w:r w:rsidR="004021B3" w:rsidRPr="00B150B1">
        <w:t>in a</w:t>
      </w:r>
      <w:r w:rsidRPr="00B150B1">
        <w:t xml:space="preserve"> save or restore process and should be specified with the first invoca</w:t>
      </w:r>
      <w:r w:rsidR="004021B3" w:rsidRPr="00B150B1">
        <w:t>tion of HvSavePartitionState or</w:t>
      </w:r>
      <w:r w:rsidRPr="00B150B1">
        <w:t xml:space="preserve"> HvRestorePartitionState. Subsequent invocations shou</w:t>
      </w:r>
      <w:r w:rsidR="004021B3" w:rsidRPr="00B150B1">
        <w:t>ld not specify this flag unless it is prematurely terminating a save or restore process. In this case it is used to ensure that all intervening save or restore context maintained by the hypervisor is released.</w:t>
      </w:r>
    </w:p>
    <w:p w:rsidR="00A73503" w:rsidRDefault="004021B3" w:rsidP="00A73503">
      <w:pPr>
        <w:pStyle w:val="BodyText"/>
      </w:pPr>
      <w:r w:rsidRPr="00A73503">
        <w:t xml:space="preserve">The flag HV_SAVE_RESTORE_STATE_SUMMARY indicates that the save data is summary data (see section </w:t>
      </w:r>
      <w:fldSimple w:instr=" REF _Ref131845496 \r \h  \* MERGEFORMAT ">
        <w:r w:rsidR="0077609F">
          <w:t>17.1.2</w:t>
        </w:r>
      </w:fldSimple>
      <w:r w:rsidRPr="00A73503">
        <w:t xml:space="preserve">) and not complete partition save </w:t>
      </w:r>
      <w:r w:rsidR="00A73503" w:rsidRPr="00A73503">
        <w:t>data.</w:t>
      </w:r>
    </w:p>
    <w:p w:rsidR="006E1B20" w:rsidRPr="00A73503" w:rsidRDefault="00A73503" w:rsidP="00A73503">
      <w:pPr>
        <w:pStyle w:val="BodyText"/>
      </w:pPr>
      <w:r w:rsidRPr="00A73503">
        <w:t xml:space="preserve"> The</w:t>
      </w:r>
      <w:r w:rsidR="004021B3" w:rsidRPr="00A73503">
        <w:t xml:space="preserve"> HV_SAVE_RESTORE_STATE_START and HV_SAVE_RESTORE_STATE_SUMMARY flags may both be present.</w:t>
      </w:r>
    </w:p>
    <w:p w:rsidR="006E1B20" w:rsidRDefault="00523AF1">
      <w:pPr>
        <w:pStyle w:val="Heading2"/>
        <w:rPr>
          <w:sz w:val="22"/>
        </w:rPr>
      </w:pPr>
      <w:bookmarkStart w:id="15594" w:name="_Toc131936968"/>
      <w:bookmarkStart w:id="15595" w:name="_Toc133901302"/>
      <w:bookmarkStart w:id="15596" w:name="_Toc137461176"/>
      <w:bookmarkStart w:id="15597" w:name="_Toc139096691"/>
      <w:bookmarkStart w:id="15598" w:name="_Toc139188614"/>
      <w:bookmarkStart w:id="15599" w:name="_Toc139191477"/>
      <w:bookmarkStart w:id="15600" w:name="_Toc140490529"/>
      <w:bookmarkStart w:id="15601" w:name="_Toc140571431"/>
      <w:bookmarkStart w:id="15602" w:name="_Toc141257704"/>
      <w:bookmarkStart w:id="15603" w:name="_Toc141258031"/>
      <w:bookmarkStart w:id="15604" w:name="_Toc141267559"/>
      <w:bookmarkStart w:id="15605" w:name="_Toc141522577"/>
      <w:bookmarkStart w:id="15606" w:name="_Toc141529665"/>
      <w:bookmarkStart w:id="15607" w:name="_Toc141529982"/>
      <w:bookmarkStart w:id="15608" w:name="_Toc141851591"/>
      <w:bookmarkStart w:id="15609" w:name="_Toc141852525"/>
      <w:bookmarkStart w:id="15610" w:name="_Toc141888069"/>
      <w:bookmarkStart w:id="15611" w:name="_Toc141889909"/>
      <w:bookmarkStart w:id="15612" w:name="_Toc141893578"/>
      <w:bookmarkStart w:id="15613" w:name="_Toc142113431"/>
      <w:bookmarkStart w:id="15614" w:name="_Toc142114459"/>
      <w:bookmarkStart w:id="15615" w:name="_Toc142729676"/>
      <w:bookmarkStart w:id="15616" w:name="_Toc142730960"/>
      <w:bookmarkStart w:id="15617" w:name="_Toc142731333"/>
      <w:bookmarkStart w:id="15618" w:name="_Toc142998700"/>
      <w:bookmarkStart w:id="15619" w:name="_Toc143063792"/>
      <w:bookmarkStart w:id="15620" w:name="_Toc143509902"/>
      <w:bookmarkStart w:id="15621" w:name="_Toc143510349"/>
      <w:bookmarkStart w:id="15622" w:name="_Toc144026381"/>
      <w:bookmarkStart w:id="15623" w:name="_Toc144026712"/>
      <w:bookmarkStart w:id="15624" w:name="_Toc144276355"/>
      <w:bookmarkStart w:id="15625" w:name="_Toc144276699"/>
      <w:bookmarkStart w:id="15626" w:name="_Toc144280287"/>
      <w:bookmarkStart w:id="15627" w:name="_Toc144280633"/>
      <w:bookmarkStart w:id="15628" w:name="_Toc144540848"/>
      <w:bookmarkStart w:id="15629" w:name="_Toc144554751"/>
      <w:bookmarkStart w:id="15630" w:name="_Toc144722352"/>
      <w:bookmarkStart w:id="15631" w:name="_Toc145503815"/>
      <w:bookmarkStart w:id="15632" w:name="_Toc145512257"/>
      <w:bookmarkStart w:id="15633" w:name="_Toc145513280"/>
      <w:bookmarkStart w:id="15634" w:name="_Toc145513664"/>
      <w:bookmarkStart w:id="15635" w:name="_Toc192577721"/>
      <w:r w:rsidRPr="00B150B1">
        <w:rPr>
          <w:sz w:val="22"/>
        </w:rPr>
        <w:t xml:space="preserve">Partition Save and Restore </w:t>
      </w:r>
      <w:r w:rsidR="00E4747E" w:rsidRPr="00B150B1">
        <w:rPr>
          <w:sz w:val="22"/>
        </w:rPr>
        <w:t>Interfaces</w:t>
      </w:r>
      <w:bookmarkEnd w:id="15077"/>
      <w:bookmarkEnd w:id="15583"/>
      <w:bookmarkEnd w:id="15584"/>
      <w:bookmarkEnd w:id="15585"/>
      <w:bookmarkEnd w:id="15586"/>
      <w:bookmarkEnd w:id="15587"/>
      <w:bookmarkEnd w:id="15588"/>
      <w:bookmarkEnd w:id="15589"/>
      <w:bookmarkEnd w:id="15590"/>
      <w:bookmarkEnd w:id="15591"/>
      <w:bookmarkEnd w:id="15592"/>
      <w:bookmarkEnd w:id="15593"/>
      <w:bookmarkEnd w:id="15594"/>
      <w:bookmarkEnd w:id="15595"/>
      <w:bookmarkEnd w:id="15596"/>
      <w:bookmarkEnd w:id="15597"/>
      <w:bookmarkEnd w:id="15598"/>
      <w:bookmarkEnd w:id="15599"/>
      <w:bookmarkEnd w:id="15600"/>
      <w:bookmarkEnd w:id="15601"/>
      <w:bookmarkEnd w:id="15602"/>
      <w:bookmarkEnd w:id="15603"/>
      <w:bookmarkEnd w:id="15604"/>
      <w:bookmarkEnd w:id="15605"/>
      <w:bookmarkEnd w:id="15606"/>
      <w:bookmarkEnd w:id="15607"/>
      <w:bookmarkEnd w:id="15608"/>
      <w:bookmarkEnd w:id="15609"/>
      <w:bookmarkEnd w:id="15610"/>
      <w:bookmarkEnd w:id="15611"/>
      <w:bookmarkEnd w:id="15612"/>
      <w:bookmarkEnd w:id="15613"/>
      <w:bookmarkEnd w:id="15614"/>
      <w:bookmarkEnd w:id="15615"/>
      <w:bookmarkEnd w:id="15616"/>
      <w:bookmarkEnd w:id="15617"/>
      <w:bookmarkEnd w:id="15618"/>
      <w:bookmarkEnd w:id="15619"/>
      <w:bookmarkEnd w:id="15620"/>
      <w:bookmarkEnd w:id="15621"/>
      <w:bookmarkEnd w:id="15622"/>
      <w:bookmarkEnd w:id="15623"/>
      <w:bookmarkEnd w:id="15624"/>
      <w:bookmarkEnd w:id="15625"/>
      <w:bookmarkEnd w:id="15626"/>
      <w:bookmarkEnd w:id="15627"/>
      <w:bookmarkEnd w:id="15628"/>
      <w:bookmarkEnd w:id="15629"/>
      <w:bookmarkEnd w:id="15630"/>
      <w:bookmarkEnd w:id="15631"/>
      <w:bookmarkEnd w:id="15632"/>
      <w:bookmarkEnd w:id="15633"/>
      <w:bookmarkEnd w:id="15634"/>
      <w:bookmarkEnd w:id="15635"/>
    </w:p>
    <w:p w:rsidR="006E1B20" w:rsidRDefault="00E4747E">
      <w:pPr>
        <w:pStyle w:val="Heading3"/>
        <w:keepLines/>
        <w:widowControl w:val="0"/>
      </w:pPr>
      <w:bookmarkStart w:id="15636" w:name="_Toc127596902"/>
      <w:bookmarkStart w:id="15637" w:name="_Toc127786523"/>
      <w:bookmarkStart w:id="15638" w:name="_Toc127786839"/>
      <w:bookmarkStart w:id="15639" w:name="_Toc127787155"/>
      <w:bookmarkStart w:id="15640" w:name="_Toc127877829"/>
      <w:bookmarkStart w:id="15641" w:name="_Toc128289899"/>
      <w:bookmarkStart w:id="15642" w:name="_Toc128290292"/>
      <w:bookmarkStart w:id="15643" w:name="_Toc130189897"/>
      <w:bookmarkStart w:id="15644" w:name="_Toc130201113"/>
      <w:bookmarkStart w:id="15645" w:name="_Toc130201429"/>
      <w:bookmarkStart w:id="15646" w:name="_Toc130201750"/>
      <w:bookmarkStart w:id="15647" w:name="_Ref130791879"/>
      <w:bookmarkStart w:id="15648" w:name="_Toc131936969"/>
      <w:bookmarkStart w:id="15649" w:name="_Toc133901303"/>
      <w:bookmarkStart w:id="15650" w:name="_Toc137461177"/>
      <w:bookmarkStart w:id="15651" w:name="_Toc139096692"/>
      <w:bookmarkStart w:id="15652" w:name="_Toc139188615"/>
      <w:bookmarkStart w:id="15653" w:name="_Toc139191478"/>
      <w:bookmarkStart w:id="15654" w:name="_Toc140490530"/>
      <w:bookmarkStart w:id="15655" w:name="_Toc140571432"/>
      <w:bookmarkStart w:id="15656" w:name="_Toc141257705"/>
      <w:bookmarkStart w:id="15657" w:name="_Toc141258032"/>
      <w:bookmarkStart w:id="15658" w:name="_Toc141267560"/>
      <w:bookmarkStart w:id="15659" w:name="_Toc141522578"/>
      <w:bookmarkStart w:id="15660" w:name="_Toc141529666"/>
      <w:bookmarkStart w:id="15661" w:name="_Toc141529983"/>
      <w:bookmarkStart w:id="15662" w:name="_Toc141851592"/>
      <w:bookmarkStart w:id="15663" w:name="_Toc141852526"/>
      <w:bookmarkStart w:id="15664" w:name="_Toc141888070"/>
      <w:bookmarkStart w:id="15665" w:name="_Toc141889910"/>
      <w:bookmarkStart w:id="15666" w:name="_Toc141893579"/>
      <w:bookmarkStart w:id="15667" w:name="_Toc142113432"/>
      <w:bookmarkStart w:id="15668" w:name="_Toc142114460"/>
      <w:bookmarkStart w:id="15669" w:name="_Toc142729677"/>
      <w:bookmarkStart w:id="15670" w:name="_Toc142730961"/>
      <w:bookmarkStart w:id="15671" w:name="_Toc142731334"/>
      <w:bookmarkStart w:id="15672" w:name="_Toc142998701"/>
      <w:bookmarkStart w:id="15673" w:name="_Toc143063793"/>
      <w:bookmarkStart w:id="15674" w:name="_Toc143509903"/>
      <w:bookmarkStart w:id="15675" w:name="_Toc143510350"/>
      <w:bookmarkStart w:id="15676" w:name="_Toc144026382"/>
      <w:bookmarkStart w:id="15677" w:name="_Toc144026713"/>
      <w:bookmarkStart w:id="15678" w:name="_Toc144276356"/>
      <w:bookmarkStart w:id="15679" w:name="_Toc144276700"/>
      <w:bookmarkStart w:id="15680" w:name="_Toc144280288"/>
      <w:bookmarkStart w:id="15681" w:name="_Toc144280634"/>
      <w:bookmarkStart w:id="15682" w:name="_Toc144540849"/>
      <w:bookmarkStart w:id="15683" w:name="_Toc144554752"/>
      <w:bookmarkStart w:id="15684" w:name="_Toc144722353"/>
      <w:bookmarkStart w:id="15685" w:name="_Toc145503816"/>
      <w:bookmarkStart w:id="15686" w:name="_Toc145512258"/>
      <w:bookmarkStart w:id="15687" w:name="_Toc145513281"/>
      <w:bookmarkStart w:id="15688" w:name="_Toc145513665"/>
      <w:bookmarkStart w:id="15689" w:name="_Toc192577722"/>
      <w:r w:rsidRPr="00B150B1">
        <w:t>HvSavePartitionState</w:t>
      </w:r>
      <w:bookmarkEnd w:id="15636"/>
      <w:bookmarkEnd w:id="15637"/>
      <w:bookmarkEnd w:id="15638"/>
      <w:bookmarkEnd w:id="15639"/>
      <w:bookmarkEnd w:id="15640"/>
      <w:bookmarkEnd w:id="15641"/>
      <w:bookmarkEnd w:id="15642"/>
      <w:bookmarkEnd w:id="15643"/>
      <w:bookmarkEnd w:id="15644"/>
      <w:bookmarkEnd w:id="15645"/>
      <w:bookmarkEnd w:id="15646"/>
      <w:bookmarkEnd w:id="15647"/>
      <w:bookmarkEnd w:id="15648"/>
      <w:bookmarkEnd w:id="15649"/>
      <w:bookmarkEnd w:id="15650"/>
      <w:bookmarkEnd w:id="15651"/>
      <w:bookmarkEnd w:id="15652"/>
      <w:bookmarkEnd w:id="15653"/>
      <w:bookmarkEnd w:id="15654"/>
      <w:bookmarkEnd w:id="15655"/>
      <w:bookmarkEnd w:id="15656"/>
      <w:bookmarkEnd w:id="15657"/>
      <w:bookmarkEnd w:id="15658"/>
      <w:bookmarkEnd w:id="15659"/>
      <w:bookmarkEnd w:id="15660"/>
      <w:bookmarkEnd w:id="15661"/>
      <w:bookmarkEnd w:id="15662"/>
      <w:bookmarkEnd w:id="15663"/>
      <w:bookmarkEnd w:id="15664"/>
      <w:bookmarkEnd w:id="15665"/>
      <w:bookmarkEnd w:id="15666"/>
      <w:bookmarkEnd w:id="15667"/>
      <w:bookmarkEnd w:id="15668"/>
      <w:bookmarkEnd w:id="15669"/>
      <w:bookmarkEnd w:id="15670"/>
      <w:bookmarkEnd w:id="15671"/>
      <w:bookmarkEnd w:id="15672"/>
      <w:bookmarkEnd w:id="15673"/>
      <w:bookmarkEnd w:id="15674"/>
      <w:bookmarkEnd w:id="15675"/>
      <w:bookmarkEnd w:id="15676"/>
      <w:bookmarkEnd w:id="15677"/>
      <w:bookmarkEnd w:id="15678"/>
      <w:bookmarkEnd w:id="15679"/>
      <w:bookmarkEnd w:id="15680"/>
      <w:bookmarkEnd w:id="15681"/>
      <w:bookmarkEnd w:id="15682"/>
      <w:bookmarkEnd w:id="15683"/>
      <w:bookmarkEnd w:id="15684"/>
      <w:bookmarkEnd w:id="15685"/>
      <w:bookmarkEnd w:id="15686"/>
      <w:bookmarkEnd w:id="15687"/>
      <w:bookmarkEnd w:id="15688"/>
      <w:bookmarkEnd w:id="15689"/>
    </w:p>
    <w:p w:rsidR="006E1B20" w:rsidRDefault="00523AF1">
      <w:pPr>
        <w:pStyle w:val="BodyText"/>
      </w:pPr>
      <w:r w:rsidRPr="00B150B1">
        <w:t>The HvSavePartitionState hypercall saves part of the state of a partition. It may also be used to obtain summary state data for the system or a partition.</w:t>
      </w:r>
    </w:p>
    <w:p w:rsidR="006E1B20" w:rsidRDefault="008C665A">
      <w:pPr>
        <w:pStyle w:val="BodyText"/>
        <w:keepNext/>
        <w:widowControl w:val="0"/>
      </w:pPr>
      <w:r w:rsidRPr="00B150B1">
        <w:rPr>
          <w:b/>
        </w:rPr>
        <w:t>Wrapper Interface</w:t>
      </w:r>
      <w:r w:rsidR="002F21D6" w:rsidRPr="00B150B1">
        <w:fldChar w:fldCharType="begin"/>
      </w:r>
      <w:r w:rsidR="00D03555" w:rsidRPr="00B150B1">
        <w:instrText xml:space="preserve"> XE "HvSavePartitionState" </w:instrText>
      </w:r>
      <w:r w:rsidR="002F21D6" w:rsidRPr="00B150B1">
        <w:fldChar w:fldCharType="end"/>
      </w:r>
    </w:p>
    <w:p w:rsidR="006E1B20" w:rsidRDefault="006E1B20">
      <w:pPr>
        <w:pStyle w:val="TargetCode"/>
        <w:keepNext/>
        <w:keepLines/>
        <w:widowControl w:val="0"/>
        <w:tabs>
          <w:tab w:val="left" w:pos="720"/>
          <w:tab w:val="left" w:pos="3600"/>
        </w:tabs>
        <w:ind w:left="288"/>
      </w:pPr>
    </w:p>
    <w:p w:rsidR="006E1B20" w:rsidRDefault="00E4747E">
      <w:pPr>
        <w:pStyle w:val="TargetCode"/>
        <w:keepNext/>
        <w:keepLines/>
        <w:widowControl w:val="0"/>
        <w:tabs>
          <w:tab w:val="left" w:pos="720"/>
          <w:tab w:val="left" w:pos="3600"/>
        </w:tabs>
        <w:ind w:left="288"/>
      </w:pPr>
      <w:r w:rsidRPr="00B150B1">
        <w:t>HV_STATUS</w:t>
      </w:r>
    </w:p>
    <w:p w:rsidR="006E1B20" w:rsidRDefault="00E4747E">
      <w:pPr>
        <w:pStyle w:val="TargetCode"/>
        <w:keepNext/>
        <w:keepLines/>
        <w:widowControl w:val="0"/>
        <w:tabs>
          <w:tab w:val="left" w:pos="720"/>
          <w:tab w:val="left" w:pos="3600"/>
        </w:tabs>
        <w:ind w:left="288"/>
      </w:pPr>
      <w:r w:rsidRPr="00B150B1">
        <w:t>HvSavePartitionState(</w:t>
      </w:r>
    </w:p>
    <w:p w:rsidR="006E1B20" w:rsidRDefault="00E4747E">
      <w:pPr>
        <w:pStyle w:val="TargetCode"/>
        <w:keepNext/>
        <w:keepLines/>
        <w:widowControl w:val="0"/>
        <w:tabs>
          <w:tab w:val="left" w:pos="720"/>
          <w:tab w:val="left" w:pos="1440"/>
          <w:tab w:val="left" w:pos="4320"/>
        </w:tabs>
        <w:ind w:left="288"/>
      </w:pPr>
      <w:r w:rsidRPr="00B150B1">
        <w:tab/>
        <w:t xml:space="preserve">__in </w:t>
      </w:r>
      <w:r w:rsidR="007E3638" w:rsidRPr="00B150B1">
        <w:t xml:space="preserve"> </w:t>
      </w:r>
      <w:r w:rsidRPr="00B150B1">
        <w:t>HV_PARTITION_ID</w:t>
      </w:r>
      <w:r w:rsidRPr="00B150B1">
        <w:tab/>
      </w:r>
      <w:r w:rsidR="007403F2" w:rsidRPr="00B150B1">
        <w:tab/>
      </w:r>
      <w:r w:rsidRPr="00B150B1">
        <w:t>PartitionId,</w:t>
      </w:r>
    </w:p>
    <w:p w:rsidR="006E1B20" w:rsidRDefault="00E4747E">
      <w:pPr>
        <w:pStyle w:val="TargetCode"/>
        <w:keepNext/>
        <w:keepLines/>
        <w:widowControl w:val="0"/>
        <w:tabs>
          <w:tab w:val="left" w:pos="720"/>
          <w:tab w:val="left" w:pos="1440"/>
          <w:tab w:val="left" w:pos="4320"/>
        </w:tabs>
        <w:ind w:left="288"/>
      </w:pPr>
      <w:r w:rsidRPr="00B150B1">
        <w:tab/>
      </w:r>
      <w:r w:rsidR="004E182B" w:rsidRPr="00B150B1">
        <w:t>__in  HV_SAVE_</w:t>
      </w:r>
      <w:r w:rsidR="007403F2" w:rsidRPr="00B150B1">
        <w:t>RESTORE_</w:t>
      </w:r>
      <w:r w:rsidR="004E182B" w:rsidRPr="00B150B1">
        <w:t>STATE_FLAG</w:t>
      </w:r>
      <w:r w:rsidR="007403F2" w:rsidRPr="00B150B1">
        <w:t>S</w:t>
      </w:r>
      <w:r w:rsidR="007403F2" w:rsidRPr="00B150B1">
        <w:tab/>
      </w:r>
      <w:r w:rsidR="004E182B" w:rsidRPr="00B150B1">
        <w:t>Flags,</w:t>
      </w:r>
    </w:p>
    <w:p w:rsidR="006E1B20" w:rsidRDefault="00FA24E2">
      <w:pPr>
        <w:pStyle w:val="TargetCode"/>
        <w:keepNext/>
        <w:keepLines/>
        <w:widowControl w:val="0"/>
        <w:tabs>
          <w:tab w:val="left" w:pos="720"/>
          <w:tab w:val="left" w:pos="1440"/>
          <w:tab w:val="left" w:pos="4320"/>
        </w:tabs>
        <w:ind w:left="288"/>
      </w:pPr>
      <w:r>
        <w:tab/>
        <w:t>__out PHV_SAVE_RESTORE_STATE_RESULT</w:t>
      </w:r>
      <w:r>
        <w:tab/>
        <w:t>SaveState,</w:t>
      </w:r>
    </w:p>
    <w:p w:rsidR="00856135" w:rsidRDefault="00856135">
      <w:pPr>
        <w:pStyle w:val="TargetCode"/>
        <w:keepNext/>
        <w:keepLines/>
        <w:widowControl w:val="0"/>
        <w:tabs>
          <w:tab w:val="left" w:pos="720"/>
          <w:tab w:val="left" w:pos="1440"/>
          <w:tab w:val="left" w:pos="4320"/>
        </w:tabs>
        <w:ind w:left="288"/>
      </w:pPr>
      <w:r>
        <w:tab/>
        <w:t>__out PUINT32</w:t>
      </w:r>
      <w:r>
        <w:tab/>
      </w:r>
      <w:r>
        <w:tab/>
        <w:t>SaveDataCount,</w:t>
      </w:r>
    </w:p>
    <w:p w:rsidR="006E1B20" w:rsidRDefault="00F45FAC">
      <w:pPr>
        <w:pStyle w:val="TargetCode"/>
        <w:keepNext/>
        <w:keepLines/>
        <w:widowControl w:val="0"/>
        <w:tabs>
          <w:tab w:val="left" w:pos="720"/>
          <w:tab w:val="left" w:pos="1440"/>
          <w:tab w:val="left" w:pos="4320"/>
        </w:tabs>
        <w:ind w:left="288"/>
      </w:pPr>
      <w:r w:rsidRPr="00B150B1">
        <w:tab/>
        <w:t>__out bcount_part(408</w:t>
      </w:r>
      <w:r w:rsidR="004669F4" w:rsidRPr="00B150B1">
        <w:t>0</w:t>
      </w:r>
      <w:r w:rsidR="004E182B" w:rsidRPr="00B150B1">
        <w:t>, *</w:t>
      </w:r>
      <w:r w:rsidR="004669F4" w:rsidRPr="00B150B1">
        <w:t>SaveData</w:t>
      </w:r>
      <w:r w:rsidR="004E182B" w:rsidRPr="00B150B1">
        <w:t>),</w:t>
      </w:r>
    </w:p>
    <w:p w:rsidR="006E1B20" w:rsidRDefault="004669F4">
      <w:pPr>
        <w:pStyle w:val="TargetCode"/>
        <w:keepNext/>
        <w:keepLines/>
        <w:widowControl w:val="0"/>
        <w:tabs>
          <w:tab w:val="left" w:pos="720"/>
          <w:tab w:val="left" w:pos="1440"/>
          <w:tab w:val="left" w:pos="4320"/>
        </w:tabs>
        <w:ind w:left="288"/>
      </w:pPr>
      <w:r w:rsidRPr="00B150B1">
        <w:tab/>
      </w:r>
      <w:r w:rsidRPr="00B150B1">
        <w:tab/>
      </w:r>
      <w:r w:rsidR="004E182B" w:rsidRPr="00B150B1">
        <w:t>P</w:t>
      </w:r>
      <w:r w:rsidRPr="00B150B1">
        <w:t xml:space="preserve">VOID </w:t>
      </w:r>
      <w:r w:rsidR="00103722" w:rsidRPr="00B150B1">
        <w:t xml:space="preserve">                        </w:t>
      </w:r>
      <w:r w:rsidRPr="00B150B1">
        <w:t>SaveData</w:t>
      </w:r>
    </w:p>
    <w:p w:rsidR="006E1B20" w:rsidRDefault="00E4747E">
      <w:pPr>
        <w:pStyle w:val="TargetCode"/>
        <w:keepNext/>
        <w:keepLines/>
        <w:widowControl w:val="0"/>
        <w:tabs>
          <w:tab w:val="left" w:pos="720"/>
          <w:tab w:val="left" w:pos="5220"/>
        </w:tabs>
        <w:ind w:left="288"/>
      </w:pPr>
      <w:r w:rsidRPr="00B150B1">
        <w:tab/>
        <w:t>);</w:t>
      </w:r>
    </w:p>
    <w:p w:rsidR="006E1B20" w:rsidRDefault="006E1B20">
      <w:pPr>
        <w:pStyle w:val="TargetCode"/>
        <w:keepNext/>
        <w:keepLines/>
        <w:widowControl w:val="0"/>
        <w:tabs>
          <w:tab w:val="left" w:pos="720"/>
          <w:tab w:val="left" w:pos="5220"/>
        </w:tabs>
        <w:ind w:left="288"/>
      </w:pPr>
    </w:p>
    <w:p w:rsidR="006E1B20" w:rsidRDefault="006E1B20">
      <w:pPr>
        <w:pStyle w:val="Le"/>
        <w:rPr>
          <w:sz w:val="14"/>
        </w:rPr>
      </w:pPr>
    </w:p>
    <w:p w:rsidR="006E1B20" w:rsidRDefault="008C665A">
      <w:pPr>
        <w:pStyle w:val="BodyText"/>
        <w:keepNext/>
        <w:widowControl w:val="0"/>
      </w:pPr>
      <w:r w:rsidRPr="00B150B1">
        <w:rPr>
          <w:b/>
        </w:rPr>
        <w:br w:type="textWrapping" w:clear="all"/>
        <w:t>Native Interface</w:t>
      </w: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648"/>
        <w:gridCol w:w="3420"/>
        <w:gridCol w:w="3420"/>
      </w:tblGrid>
      <w:tr w:rsidR="00E4747E" w:rsidRPr="00B150B1" w:rsidTr="0032510F">
        <w:tc>
          <w:tcPr>
            <w:tcW w:w="7488" w:type="dxa"/>
            <w:gridSpan w:val="3"/>
            <w:shd w:val="clear" w:color="auto" w:fill="000000"/>
          </w:tcPr>
          <w:p w:rsidR="006E1B20" w:rsidRDefault="00E4747E">
            <w:pPr>
              <w:ind w:left="0"/>
              <w:rPr>
                <w:b/>
                <w:color w:val="FFFFFF"/>
                <w:sz w:val="20"/>
              </w:rPr>
            </w:pPr>
            <w:r w:rsidRPr="00B150B1">
              <w:rPr>
                <w:b/>
                <w:color w:val="FFFFFF"/>
                <w:sz w:val="20"/>
              </w:rPr>
              <w:t>HvSavePartitionState</w:t>
            </w:r>
          </w:p>
        </w:tc>
      </w:tr>
      <w:tr w:rsidR="00E4747E" w:rsidRPr="00B150B1" w:rsidTr="0032510F">
        <w:tc>
          <w:tcPr>
            <w:tcW w:w="648" w:type="dxa"/>
            <w:shd w:val="clear" w:color="auto" w:fill="FFFFFF"/>
          </w:tcPr>
          <w:p w:rsidR="006E1B20" w:rsidRDefault="006E1B20">
            <w:pPr>
              <w:ind w:left="0"/>
              <w:jc w:val="right"/>
              <w:rPr>
                <w:sz w:val="20"/>
              </w:rPr>
            </w:pPr>
          </w:p>
        </w:tc>
        <w:tc>
          <w:tcPr>
            <w:tcW w:w="6840" w:type="dxa"/>
            <w:gridSpan w:val="2"/>
            <w:shd w:val="clear" w:color="auto" w:fill="FFFFFF"/>
          </w:tcPr>
          <w:p w:rsidR="006E1B20" w:rsidRDefault="00E4747E">
            <w:pPr>
              <w:ind w:left="0"/>
              <w:rPr>
                <w:color w:val="auto"/>
                <w:sz w:val="20"/>
              </w:rPr>
            </w:pPr>
            <w:r w:rsidRPr="00B150B1">
              <w:rPr>
                <w:color w:val="auto"/>
                <w:sz w:val="20"/>
              </w:rPr>
              <w:t xml:space="preserve">Call Code = </w:t>
            </w:r>
            <w:r w:rsidR="006C239D" w:rsidRPr="00B150B1">
              <w:rPr>
                <w:color w:val="auto"/>
                <w:sz w:val="20"/>
              </w:rPr>
              <w:t>0x00</w:t>
            </w:r>
            <w:r w:rsidR="008C3994" w:rsidRPr="00B150B1">
              <w:rPr>
                <w:color w:val="auto"/>
                <w:sz w:val="20"/>
              </w:rPr>
              <w:t>5</w:t>
            </w:r>
            <w:r w:rsidR="00C16B25">
              <w:rPr>
                <w:color w:val="auto"/>
                <w:sz w:val="20"/>
              </w:rPr>
              <w:t>E</w:t>
            </w:r>
          </w:p>
        </w:tc>
      </w:tr>
      <w:tr w:rsidR="00E4747E" w:rsidRPr="00B150B1" w:rsidTr="0032510F">
        <w:tc>
          <w:tcPr>
            <w:tcW w:w="7488" w:type="dxa"/>
            <w:gridSpan w:val="3"/>
            <w:shd w:val="clear" w:color="auto" w:fill="000000"/>
          </w:tcPr>
          <w:p w:rsidR="006E1B20" w:rsidRDefault="00E4747E">
            <w:pPr>
              <w:ind w:left="0"/>
              <w:rPr>
                <w:color w:val="FFFFFF"/>
                <w:sz w:val="20"/>
              </w:rPr>
            </w:pPr>
            <w:r w:rsidRPr="00B150B1">
              <w:rPr>
                <w:color w:val="FFFFFF"/>
                <w:sz w:val="20"/>
              </w:rPr>
              <w:sym w:font="Wingdings 3" w:char="F0C6"/>
            </w:r>
            <w:r w:rsidRPr="00B150B1">
              <w:rPr>
                <w:color w:val="FFFFFF"/>
                <w:sz w:val="20"/>
              </w:rPr>
              <w:t xml:space="preserve"> Input Parameters</w:t>
            </w:r>
          </w:p>
        </w:tc>
      </w:tr>
      <w:tr w:rsidR="00E4747E" w:rsidRPr="00B150B1" w:rsidTr="0032510F">
        <w:tc>
          <w:tcPr>
            <w:tcW w:w="648" w:type="dxa"/>
            <w:shd w:val="clear" w:color="auto" w:fill="FFFFFF"/>
          </w:tcPr>
          <w:p w:rsidR="006E1B20" w:rsidRDefault="00E4747E">
            <w:pPr>
              <w:ind w:left="0"/>
              <w:jc w:val="right"/>
              <w:rPr>
                <w:sz w:val="20"/>
              </w:rPr>
            </w:pPr>
            <w:r w:rsidRPr="00B150B1">
              <w:rPr>
                <w:sz w:val="20"/>
              </w:rPr>
              <w:t>0</w:t>
            </w:r>
          </w:p>
        </w:tc>
        <w:tc>
          <w:tcPr>
            <w:tcW w:w="6840" w:type="dxa"/>
            <w:gridSpan w:val="2"/>
            <w:shd w:val="clear" w:color="auto" w:fill="FFFFFF"/>
          </w:tcPr>
          <w:p w:rsidR="006E1B20" w:rsidRDefault="00E4747E">
            <w:pPr>
              <w:ind w:left="0"/>
              <w:rPr>
                <w:color w:val="auto"/>
                <w:sz w:val="20"/>
              </w:rPr>
            </w:pPr>
            <w:r w:rsidRPr="00B150B1">
              <w:rPr>
                <w:color w:val="auto"/>
                <w:sz w:val="20"/>
              </w:rPr>
              <w:t>PartitionId (8 bytes)</w:t>
            </w:r>
          </w:p>
        </w:tc>
      </w:tr>
      <w:tr w:rsidR="00E4747E" w:rsidRPr="00B150B1" w:rsidTr="0032510F">
        <w:tc>
          <w:tcPr>
            <w:tcW w:w="648" w:type="dxa"/>
            <w:shd w:val="clear" w:color="auto" w:fill="FFFFFF"/>
          </w:tcPr>
          <w:p w:rsidR="006E1B20" w:rsidRDefault="00E4747E">
            <w:pPr>
              <w:ind w:left="0"/>
              <w:jc w:val="right"/>
              <w:rPr>
                <w:sz w:val="20"/>
              </w:rPr>
            </w:pPr>
            <w:r w:rsidRPr="00B150B1">
              <w:rPr>
                <w:sz w:val="20"/>
              </w:rPr>
              <w:t>8</w:t>
            </w:r>
          </w:p>
        </w:tc>
        <w:tc>
          <w:tcPr>
            <w:tcW w:w="3420" w:type="dxa"/>
            <w:shd w:val="clear" w:color="auto" w:fill="FFFFFF"/>
          </w:tcPr>
          <w:p w:rsidR="006E1B20" w:rsidRDefault="004E182B">
            <w:pPr>
              <w:ind w:left="0"/>
              <w:rPr>
                <w:color w:val="auto"/>
                <w:sz w:val="20"/>
              </w:rPr>
            </w:pPr>
            <w:r w:rsidRPr="00B150B1">
              <w:rPr>
                <w:color w:val="auto"/>
                <w:sz w:val="20"/>
              </w:rPr>
              <w:t xml:space="preserve">Flags </w:t>
            </w:r>
            <w:r w:rsidR="00E4747E" w:rsidRPr="00B150B1">
              <w:rPr>
                <w:color w:val="auto"/>
                <w:sz w:val="20"/>
              </w:rPr>
              <w:t>(4 bytes)</w:t>
            </w:r>
          </w:p>
        </w:tc>
        <w:tc>
          <w:tcPr>
            <w:tcW w:w="3420" w:type="dxa"/>
            <w:shd w:val="clear" w:color="auto" w:fill="E6E6E6"/>
          </w:tcPr>
          <w:p w:rsidR="006E1B20" w:rsidRDefault="00E4747E">
            <w:pPr>
              <w:ind w:left="0"/>
              <w:rPr>
                <w:color w:val="auto"/>
                <w:sz w:val="20"/>
              </w:rPr>
            </w:pPr>
            <w:r w:rsidRPr="00B150B1">
              <w:rPr>
                <w:sz w:val="20"/>
              </w:rPr>
              <w:t>Padding</w:t>
            </w:r>
            <w:r w:rsidRPr="00B150B1">
              <w:rPr>
                <w:color w:val="auto"/>
                <w:sz w:val="20"/>
              </w:rPr>
              <w:t xml:space="preserve"> (4 bytes)</w:t>
            </w:r>
          </w:p>
        </w:tc>
      </w:tr>
      <w:tr w:rsidR="00E4747E" w:rsidRPr="00B150B1" w:rsidTr="0032510F">
        <w:tc>
          <w:tcPr>
            <w:tcW w:w="7488" w:type="dxa"/>
            <w:gridSpan w:val="3"/>
            <w:shd w:val="clear" w:color="auto" w:fill="000000"/>
          </w:tcPr>
          <w:p w:rsidR="006E1B20" w:rsidRDefault="00E4747E">
            <w:pPr>
              <w:ind w:left="0"/>
              <w:rPr>
                <w:color w:val="FFFFFF"/>
                <w:sz w:val="20"/>
              </w:rPr>
            </w:pPr>
            <w:r w:rsidRPr="00B150B1">
              <w:rPr>
                <w:color w:val="FFFFFF"/>
                <w:sz w:val="20"/>
              </w:rPr>
              <w:sym w:font="Wingdings 3" w:char="F0C5"/>
            </w:r>
            <w:r w:rsidRPr="00B150B1">
              <w:rPr>
                <w:color w:val="FFFFFF"/>
                <w:sz w:val="20"/>
              </w:rPr>
              <w:t xml:space="preserve"> Output Parameters</w:t>
            </w:r>
          </w:p>
        </w:tc>
      </w:tr>
      <w:tr w:rsidR="004E182B" w:rsidRPr="00B150B1" w:rsidTr="0032510F">
        <w:tc>
          <w:tcPr>
            <w:tcW w:w="648" w:type="dxa"/>
          </w:tcPr>
          <w:p w:rsidR="006E1B20" w:rsidRDefault="004E182B">
            <w:pPr>
              <w:ind w:left="0"/>
              <w:jc w:val="right"/>
              <w:rPr>
                <w:sz w:val="20"/>
              </w:rPr>
            </w:pPr>
            <w:r w:rsidRPr="00B150B1">
              <w:rPr>
                <w:sz w:val="20"/>
              </w:rPr>
              <w:t>0</w:t>
            </w:r>
          </w:p>
        </w:tc>
        <w:tc>
          <w:tcPr>
            <w:tcW w:w="3420" w:type="dxa"/>
          </w:tcPr>
          <w:p w:rsidR="006E1B20" w:rsidRDefault="004669F4">
            <w:pPr>
              <w:ind w:left="0"/>
              <w:rPr>
                <w:color w:val="auto"/>
                <w:sz w:val="20"/>
              </w:rPr>
            </w:pPr>
            <w:r w:rsidRPr="00B150B1">
              <w:rPr>
                <w:color w:val="auto"/>
                <w:sz w:val="20"/>
              </w:rPr>
              <w:t>Save</w:t>
            </w:r>
            <w:r w:rsidR="00EE2B8A">
              <w:rPr>
                <w:color w:val="auto"/>
                <w:sz w:val="20"/>
              </w:rPr>
              <w:t>State</w:t>
            </w:r>
            <w:r w:rsidR="004E182B" w:rsidRPr="00B150B1">
              <w:rPr>
                <w:color w:val="auto"/>
                <w:sz w:val="20"/>
              </w:rPr>
              <w:t xml:space="preserve"> (4 bytes)</w:t>
            </w:r>
          </w:p>
        </w:tc>
        <w:tc>
          <w:tcPr>
            <w:tcW w:w="3420" w:type="dxa"/>
            <w:shd w:val="clear" w:color="auto" w:fill="FFFFFF"/>
          </w:tcPr>
          <w:p w:rsidR="006E1B20" w:rsidRDefault="004669F4">
            <w:pPr>
              <w:ind w:left="0"/>
              <w:rPr>
                <w:color w:val="auto"/>
                <w:sz w:val="20"/>
              </w:rPr>
            </w:pPr>
            <w:r w:rsidRPr="00B150B1">
              <w:rPr>
                <w:color w:val="auto"/>
                <w:sz w:val="20"/>
              </w:rPr>
              <w:t>Save</w:t>
            </w:r>
            <w:r w:rsidR="00EE2B8A">
              <w:rPr>
                <w:color w:val="auto"/>
                <w:sz w:val="20"/>
              </w:rPr>
              <w:t>DataCount</w:t>
            </w:r>
            <w:r w:rsidR="00103722" w:rsidRPr="00B150B1">
              <w:rPr>
                <w:color w:val="auto"/>
                <w:sz w:val="20"/>
              </w:rPr>
              <w:t xml:space="preserve"> (4 bytes)</w:t>
            </w:r>
          </w:p>
        </w:tc>
      </w:tr>
      <w:tr w:rsidR="004E182B" w:rsidRPr="00B150B1" w:rsidTr="0032510F">
        <w:tc>
          <w:tcPr>
            <w:tcW w:w="648" w:type="dxa"/>
            <w:shd w:val="clear" w:color="auto" w:fill="FFFFFF"/>
          </w:tcPr>
          <w:p w:rsidR="006E1B20" w:rsidRDefault="004E182B">
            <w:pPr>
              <w:ind w:left="0"/>
              <w:jc w:val="right"/>
              <w:rPr>
                <w:sz w:val="20"/>
              </w:rPr>
            </w:pPr>
            <w:r w:rsidRPr="00B150B1">
              <w:rPr>
                <w:sz w:val="20"/>
              </w:rPr>
              <w:t>8</w:t>
            </w:r>
          </w:p>
        </w:tc>
        <w:tc>
          <w:tcPr>
            <w:tcW w:w="6840" w:type="dxa"/>
            <w:gridSpan w:val="2"/>
            <w:shd w:val="clear" w:color="auto" w:fill="FFFFFF"/>
          </w:tcPr>
          <w:p w:rsidR="006E1B20" w:rsidRDefault="004669F4">
            <w:pPr>
              <w:ind w:left="0"/>
              <w:rPr>
                <w:color w:val="auto"/>
                <w:sz w:val="20"/>
              </w:rPr>
            </w:pPr>
            <w:r w:rsidRPr="00B150B1">
              <w:rPr>
                <w:color w:val="auto"/>
                <w:sz w:val="20"/>
              </w:rPr>
              <w:t>SaveData</w:t>
            </w:r>
            <w:r w:rsidR="00BD2AEB" w:rsidRPr="00B150B1">
              <w:rPr>
                <w:color w:val="auto"/>
                <w:sz w:val="20"/>
              </w:rPr>
              <w:t xml:space="preserve"> (up to 408</w:t>
            </w:r>
            <w:r w:rsidRPr="00B150B1">
              <w:rPr>
                <w:color w:val="auto"/>
                <w:sz w:val="20"/>
              </w:rPr>
              <w:t>0</w:t>
            </w:r>
            <w:r w:rsidR="004E182B" w:rsidRPr="00B150B1">
              <w:rPr>
                <w:color w:val="auto"/>
                <w:sz w:val="20"/>
              </w:rPr>
              <w:t xml:space="preserve"> bytes)</w:t>
            </w:r>
          </w:p>
        </w:tc>
      </w:tr>
    </w:tbl>
    <w:p w:rsidR="006E1B20" w:rsidRDefault="006E1B20">
      <w:pPr>
        <w:pStyle w:val="Le"/>
        <w:rPr>
          <w:sz w:val="14"/>
        </w:rPr>
      </w:pPr>
    </w:p>
    <w:p w:rsidR="006E1B20" w:rsidRDefault="008C665A">
      <w:pPr>
        <w:pStyle w:val="BodyText"/>
        <w:keepNext/>
        <w:widowControl w:val="0"/>
        <w:rPr>
          <w:b/>
        </w:rPr>
      </w:pPr>
      <w:r w:rsidRPr="00B150B1">
        <w:br w:type="textWrapping" w:clear="all"/>
      </w:r>
      <w:r w:rsidR="00873FD6" w:rsidRPr="00B150B1">
        <w:rPr>
          <w:b/>
        </w:rPr>
        <w:t>Description</w:t>
      </w:r>
    </w:p>
    <w:p w:rsidR="006E1B20" w:rsidRDefault="00873FD6">
      <w:pPr>
        <w:pStyle w:val="BodyText"/>
      </w:pPr>
      <w:r w:rsidRPr="00B150B1">
        <w:t xml:space="preserve">For information regarding summary state data for the system or a partition, see section </w:t>
      </w:r>
      <w:fldSimple w:instr=" REF _Ref131845496 \r \h  \* MERGEFORMAT ">
        <w:r w:rsidR="0077609F">
          <w:t>17.1.2</w:t>
        </w:r>
      </w:fldSimple>
      <w:r w:rsidRPr="00B150B1">
        <w:t xml:space="preserve">. </w:t>
      </w:r>
      <w:r w:rsidR="00E4747E" w:rsidRPr="00B150B1">
        <w:t xml:space="preserve">For a description of the recommended save process, see section </w:t>
      </w:r>
      <w:fldSimple w:instr=" REF _Ref114236408 \r \h  \* MERGEFORMAT ">
        <w:r w:rsidR="0077609F">
          <w:t>17.1.7</w:t>
        </w:r>
      </w:fldSimple>
      <w:r w:rsidR="00E4747E" w:rsidRPr="00B150B1">
        <w:t>.</w:t>
      </w:r>
    </w:p>
    <w:p w:rsidR="006E1B20" w:rsidRDefault="00F64603">
      <w:pPr>
        <w:pStyle w:val="BodyText"/>
      </w:pPr>
      <w:r w:rsidRPr="00B150B1">
        <w:t>Save data is returned in a sequence-sensitive stream.</w:t>
      </w:r>
      <w:r w:rsidR="004669F4" w:rsidRPr="00B150B1">
        <w:t xml:space="preserve"> </w:t>
      </w:r>
      <w:r w:rsidRPr="00B150B1">
        <w:t>The caller begins the save process by specifying the HV_SAVE_</w:t>
      </w:r>
      <w:r w:rsidR="007403F2" w:rsidRPr="00B150B1">
        <w:t>RESTORE</w:t>
      </w:r>
      <w:r w:rsidR="00811838" w:rsidRPr="00B150B1">
        <w:t>_STATE</w:t>
      </w:r>
      <w:r w:rsidRPr="00B150B1">
        <w:t xml:space="preserve">_START flag. Subsequent calls should not specify this flag. The process should progress as long as the call to HvSavePartitionState returns success and </w:t>
      </w:r>
      <w:r w:rsidRPr="00B150B1">
        <w:rPr>
          <w:i/>
        </w:rPr>
        <w:t>S</w:t>
      </w:r>
      <w:r w:rsidR="004669F4" w:rsidRPr="00B150B1">
        <w:rPr>
          <w:i/>
        </w:rPr>
        <w:t>aveS</w:t>
      </w:r>
      <w:r w:rsidRPr="00B150B1">
        <w:rPr>
          <w:i/>
        </w:rPr>
        <w:t>tate</w:t>
      </w:r>
      <w:r w:rsidRPr="00B150B1">
        <w:t xml:space="preserve"> indicates HvStateI</w:t>
      </w:r>
      <w:r w:rsidR="00F076EE" w:rsidRPr="00B150B1">
        <w:t>ncomplete. The process ends either when an error status is returned or</w:t>
      </w:r>
      <w:r w:rsidRPr="00B150B1">
        <w:t xml:space="preserve"> </w:t>
      </w:r>
      <w:r w:rsidR="00F076EE" w:rsidRPr="00B150B1">
        <w:t xml:space="preserve">success is returned and </w:t>
      </w:r>
      <w:r w:rsidRPr="00B150B1">
        <w:rPr>
          <w:i/>
        </w:rPr>
        <w:t>S</w:t>
      </w:r>
      <w:r w:rsidR="004669F4" w:rsidRPr="00B150B1">
        <w:rPr>
          <w:i/>
        </w:rPr>
        <w:t>aveS</w:t>
      </w:r>
      <w:r w:rsidRPr="00B150B1">
        <w:rPr>
          <w:i/>
        </w:rPr>
        <w:t>tate</w:t>
      </w:r>
      <w:r w:rsidRPr="00B150B1">
        <w:t xml:space="preserve"> indicates HvStateComplete</w:t>
      </w:r>
      <w:r w:rsidR="00F076EE" w:rsidRPr="00B150B1">
        <w:t xml:space="preserve">. </w:t>
      </w:r>
    </w:p>
    <w:p w:rsidR="006E1B20" w:rsidRDefault="00E4747E">
      <w:pPr>
        <w:pStyle w:val="DT"/>
        <w:rPr>
          <w:sz w:val="20"/>
        </w:rPr>
      </w:pPr>
      <w:r w:rsidRPr="00B150B1">
        <w:rPr>
          <w:sz w:val="20"/>
        </w:rPr>
        <w:t>Input Parameters</w:t>
      </w:r>
    </w:p>
    <w:p w:rsidR="006E1B20" w:rsidRDefault="00E4747E">
      <w:pPr>
        <w:pStyle w:val="DL"/>
        <w:ind w:left="900" w:hanging="540"/>
        <w:rPr>
          <w:sz w:val="20"/>
        </w:rPr>
      </w:pPr>
      <w:r w:rsidRPr="00B150B1">
        <w:rPr>
          <w:i/>
          <w:sz w:val="20"/>
        </w:rPr>
        <w:t xml:space="preserve">PartitionId </w:t>
      </w:r>
      <w:r w:rsidRPr="00B150B1">
        <w:rPr>
          <w:sz w:val="20"/>
        </w:rPr>
        <w:t>specifies the partition ID of the partition that is being saved</w:t>
      </w:r>
      <w:r w:rsidR="00C90138" w:rsidRPr="00B150B1">
        <w:rPr>
          <w:sz w:val="20"/>
        </w:rPr>
        <w:t>, or zero if system summary state data is being retrieved.</w:t>
      </w:r>
    </w:p>
    <w:p w:rsidR="006E1B20" w:rsidRDefault="00B72E82">
      <w:pPr>
        <w:pStyle w:val="DL"/>
        <w:ind w:left="900" w:hanging="540"/>
        <w:rPr>
          <w:sz w:val="20"/>
        </w:rPr>
      </w:pPr>
      <w:r w:rsidRPr="00B150B1">
        <w:rPr>
          <w:i/>
          <w:sz w:val="20"/>
        </w:rPr>
        <w:t xml:space="preserve">Flags </w:t>
      </w:r>
      <w:r w:rsidR="00E4747E" w:rsidRPr="00B150B1">
        <w:rPr>
          <w:sz w:val="20"/>
        </w:rPr>
        <w:t xml:space="preserve">specifies </w:t>
      </w:r>
      <w:r w:rsidR="00811838" w:rsidRPr="00B150B1">
        <w:rPr>
          <w:sz w:val="20"/>
        </w:rPr>
        <w:t>what data are</w:t>
      </w:r>
      <w:r w:rsidRPr="00B150B1">
        <w:rPr>
          <w:sz w:val="20"/>
        </w:rPr>
        <w:t xml:space="preserve"> to be saved</w:t>
      </w:r>
      <w:r w:rsidR="00E4747E" w:rsidRPr="00B150B1">
        <w:rPr>
          <w:sz w:val="20"/>
        </w:rPr>
        <w:t>.</w:t>
      </w:r>
    </w:p>
    <w:p w:rsidR="006E1B20" w:rsidRDefault="00E4747E">
      <w:pPr>
        <w:pStyle w:val="DT"/>
        <w:rPr>
          <w:sz w:val="20"/>
        </w:rPr>
      </w:pPr>
      <w:r w:rsidRPr="00B150B1">
        <w:rPr>
          <w:sz w:val="20"/>
        </w:rPr>
        <w:t>Output Parameters</w:t>
      </w:r>
    </w:p>
    <w:p w:rsidR="006E1B20" w:rsidRDefault="00B72E82">
      <w:pPr>
        <w:pStyle w:val="DL"/>
        <w:ind w:left="900" w:hanging="540"/>
        <w:rPr>
          <w:sz w:val="20"/>
        </w:rPr>
      </w:pPr>
      <w:r w:rsidRPr="00B150B1">
        <w:rPr>
          <w:i/>
          <w:sz w:val="20"/>
        </w:rPr>
        <w:t>Save</w:t>
      </w:r>
      <w:r w:rsidR="004669F4" w:rsidRPr="00B150B1">
        <w:rPr>
          <w:i/>
          <w:sz w:val="20"/>
        </w:rPr>
        <w:t>DataCount</w:t>
      </w:r>
      <w:r w:rsidRPr="00B150B1">
        <w:rPr>
          <w:i/>
          <w:sz w:val="20"/>
        </w:rPr>
        <w:t xml:space="preserve"> </w:t>
      </w:r>
      <w:r w:rsidRPr="00B150B1">
        <w:rPr>
          <w:sz w:val="20"/>
        </w:rPr>
        <w:t>indicates how many bytes of state were saved (retrieved)</w:t>
      </w:r>
      <w:r w:rsidR="00E4747E" w:rsidRPr="00B150B1">
        <w:rPr>
          <w:sz w:val="20"/>
        </w:rPr>
        <w:t>.</w:t>
      </w:r>
    </w:p>
    <w:p w:rsidR="006E1B20" w:rsidRDefault="004669F4">
      <w:pPr>
        <w:pStyle w:val="DL"/>
        <w:ind w:left="900" w:hanging="540"/>
        <w:rPr>
          <w:sz w:val="20"/>
        </w:rPr>
      </w:pPr>
      <w:r w:rsidRPr="00B150B1">
        <w:rPr>
          <w:i/>
          <w:sz w:val="20"/>
        </w:rPr>
        <w:t>SaveData</w:t>
      </w:r>
      <w:r w:rsidR="00B72E82" w:rsidRPr="00B150B1">
        <w:rPr>
          <w:i/>
          <w:sz w:val="20"/>
        </w:rPr>
        <w:t xml:space="preserve"> </w:t>
      </w:r>
      <w:r w:rsidR="00B72E82" w:rsidRPr="00B150B1">
        <w:rPr>
          <w:sz w:val="20"/>
        </w:rPr>
        <w:t xml:space="preserve">contains some </w:t>
      </w:r>
      <w:r w:rsidR="00F64603" w:rsidRPr="00B150B1">
        <w:rPr>
          <w:sz w:val="20"/>
        </w:rPr>
        <w:t xml:space="preserve">or all </w:t>
      </w:r>
      <w:r w:rsidR="00B72E82" w:rsidRPr="00B150B1">
        <w:rPr>
          <w:sz w:val="20"/>
        </w:rPr>
        <w:t xml:space="preserve">of the requested save state, the size of which is returned in </w:t>
      </w:r>
      <w:r w:rsidRPr="00B150B1">
        <w:rPr>
          <w:i/>
          <w:sz w:val="20"/>
        </w:rPr>
        <w:t>SaveDataCount</w:t>
      </w:r>
      <w:r w:rsidR="00B72E82" w:rsidRPr="00B150B1">
        <w:rPr>
          <w:i/>
          <w:sz w:val="20"/>
        </w:rPr>
        <w:t>.</w:t>
      </w:r>
      <w:r w:rsidRPr="00B150B1">
        <w:rPr>
          <w:sz w:val="20"/>
        </w:rPr>
        <w:t xml:space="preserve"> </w:t>
      </w:r>
      <w:r w:rsidR="00D825FC" w:rsidRPr="00B150B1">
        <w:rPr>
          <w:sz w:val="20"/>
        </w:rPr>
        <w:t>A</w:t>
      </w:r>
      <w:r w:rsidRPr="00B150B1">
        <w:rPr>
          <w:sz w:val="20"/>
        </w:rPr>
        <w:t>t most 4080</w:t>
      </w:r>
      <w:r w:rsidR="00F64603" w:rsidRPr="00B150B1">
        <w:rPr>
          <w:sz w:val="20"/>
        </w:rPr>
        <w:t xml:space="preserve"> bytes can be returned and, as with all hypercalls, the output </w:t>
      </w:r>
      <w:r w:rsidR="00555E12" w:rsidRPr="00B150B1">
        <w:rPr>
          <w:sz w:val="20"/>
        </w:rPr>
        <w:t>parameters can</w:t>
      </w:r>
      <w:r w:rsidR="00F64603" w:rsidRPr="00B150B1">
        <w:rPr>
          <w:sz w:val="20"/>
        </w:rPr>
        <w:t xml:space="preserve"> never cross a page boundary.</w:t>
      </w:r>
      <w:r w:rsidR="00D825FC" w:rsidRPr="00B150B1">
        <w:rPr>
          <w:sz w:val="20"/>
        </w:rPr>
        <w:t xml:space="preserve"> A size of zero is legal and does not have any significance.</w:t>
      </w:r>
    </w:p>
    <w:p w:rsidR="006E1B20" w:rsidRDefault="00F64603">
      <w:pPr>
        <w:pStyle w:val="DL"/>
        <w:ind w:left="900" w:hanging="540"/>
        <w:rPr>
          <w:sz w:val="20"/>
        </w:rPr>
      </w:pPr>
      <w:r w:rsidRPr="00B150B1">
        <w:rPr>
          <w:i/>
          <w:sz w:val="20"/>
        </w:rPr>
        <w:t>S</w:t>
      </w:r>
      <w:r w:rsidR="004669F4" w:rsidRPr="00B150B1">
        <w:rPr>
          <w:i/>
          <w:sz w:val="20"/>
        </w:rPr>
        <w:t>aveS</w:t>
      </w:r>
      <w:r w:rsidRPr="00B150B1">
        <w:rPr>
          <w:i/>
          <w:sz w:val="20"/>
        </w:rPr>
        <w:t xml:space="preserve">tate </w:t>
      </w:r>
      <w:r w:rsidRPr="00B150B1">
        <w:rPr>
          <w:sz w:val="20"/>
        </w:rPr>
        <w:t>contains the status feedback of the overall save procedure.</w:t>
      </w:r>
    </w:p>
    <w:p w:rsidR="006E1B20" w:rsidRDefault="004171AD">
      <w:pPr>
        <w:pStyle w:val="DT"/>
        <w:rPr>
          <w:sz w:val="20"/>
        </w:rPr>
      </w:pPr>
      <w:r w:rsidRPr="00B150B1">
        <w:rPr>
          <w:sz w:val="20"/>
        </w:rPr>
        <w:t>Restrictions</w:t>
      </w:r>
    </w:p>
    <w:p w:rsidR="006E1B20" w:rsidRDefault="006474A4">
      <w:pPr>
        <w:pStyle w:val="BulletList"/>
      </w:pPr>
      <w:r w:rsidRPr="00B150B1">
        <w:t xml:space="preserve">The </w:t>
      </w:r>
      <w:r w:rsidR="00FA7623" w:rsidRPr="00B150B1">
        <w:t xml:space="preserve">partition specified by </w:t>
      </w:r>
      <w:r w:rsidR="00FA7623" w:rsidRPr="00B150B1">
        <w:rPr>
          <w:i/>
        </w:rPr>
        <w:t>PartitionId</w:t>
      </w:r>
      <w:r w:rsidRPr="00B150B1">
        <w:t xml:space="preserve"> must be in the “active” state</w:t>
      </w:r>
      <w:r w:rsidR="00FA7623" w:rsidRPr="00B150B1">
        <w:t>.</w:t>
      </w:r>
    </w:p>
    <w:p w:rsidR="006E1B20" w:rsidRDefault="00FA7623">
      <w:pPr>
        <w:pStyle w:val="BulletList"/>
      </w:pPr>
      <w:r w:rsidRPr="00B150B1">
        <w:t xml:space="preserve">The caller must be the parent of the partition specified by </w:t>
      </w:r>
      <w:r w:rsidRPr="00B150B1">
        <w:rPr>
          <w:i/>
        </w:rPr>
        <w:t>PartitionId.</w:t>
      </w:r>
    </w:p>
    <w:p w:rsidR="006E1B20" w:rsidRDefault="00FA7623">
      <w:pPr>
        <w:pStyle w:val="BulletList"/>
      </w:pPr>
      <w:r w:rsidRPr="00B150B1">
        <w:t>All virtual processors must be in an explicit suspended state</w:t>
      </w:r>
      <w:r w:rsidR="004822F2" w:rsidRPr="00B150B1">
        <w:t xml:space="preserve"> except when saving summary information</w:t>
      </w:r>
      <w:r w:rsidR="00B72E82" w:rsidRPr="00B150B1">
        <w:t>.</w:t>
      </w:r>
    </w:p>
    <w:p w:rsidR="006E1B20" w:rsidRDefault="00E4747E">
      <w:pPr>
        <w:pStyle w:val="DT"/>
        <w:rPr>
          <w:sz w:val="20"/>
        </w:rPr>
      </w:pPr>
      <w:r w:rsidRPr="00B150B1">
        <w:rPr>
          <w:sz w:val="20"/>
        </w:rPr>
        <w:t>Return Values</w:t>
      </w:r>
    </w:p>
    <w:tbl>
      <w:tblPr>
        <w:tblW w:w="8064" w:type="dxa"/>
        <w:tblInd w:w="5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4392"/>
        <w:gridCol w:w="3672"/>
      </w:tblGrid>
      <w:tr w:rsidR="00E4747E" w:rsidRPr="00B150B1" w:rsidTr="00373CB1">
        <w:trPr>
          <w:cantSplit/>
          <w:tblHeader/>
        </w:trPr>
        <w:tc>
          <w:tcPr>
            <w:tcW w:w="4392" w:type="dxa"/>
            <w:tcBorders>
              <w:bottom w:val="single" w:sz="4" w:space="0" w:color="auto"/>
              <w:right w:val="nil"/>
            </w:tcBorders>
            <w:shd w:val="clear" w:color="auto" w:fill="D9D9D9"/>
          </w:tcPr>
          <w:p w:rsidR="006E1B20" w:rsidRDefault="00E4747E">
            <w:pPr>
              <w:ind w:left="0"/>
              <w:jc w:val="center"/>
              <w:rPr>
                <w:b/>
                <w:sz w:val="20"/>
              </w:rPr>
            </w:pPr>
            <w:r w:rsidRPr="00B150B1">
              <w:rPr>
                <w:b/>
                <w:sz w:val="20"/>
              </w:rPr>
              <w:t>Status code</w:t>
            </w:r>
          </w:p>
        </w:tc>
        <w:tc>
          <w:tcPr>
            <w:tcW w:w="3672" w:type="dxa"/>
            <w:tcBorders>
              <w:left w:val="nil"/>
              <w:bottom w:val="single" w:sz="4" w:space="0" w:color="auto"/>
            </w:tcBorders>
            <w:shd w:val="clear" w:color="auto" w:fill="D9D9D9"/>
          </w:tcPr>
          <w:p w:rsidR="006E1B20" w:rsidRDefault="00E4747E">
            <w:pPr>
              <w:ind w:left="0"/>
              <w:jc w:val="center"/>
              <w:rPr>
                <w:b/>
                <w:sz w:val="20"/>
              </w:rPr>
            </w:pPr>
            <w:r w:rsidRPr="00B150B1">
              <w:rPr>
                <w:b/>
                <w:sz w:val="20"/>
              </w:rPr>
              <w:t>Error condition</w:t>
            </w:r>
          </w:p>
        </w:tc>
      </w:tr>
      <w:tr w:rsidR="00E4747E" w:rsidRPr="00B150B1" w:rsidTr="00373CB1">
        <w:trPr>
          <w:cantSplit/>
        </w:trPr>
        <w:tc>
          <w:tcPr>
            <w:tcW w:w="4392" w:type="dxa"/>
            <w:tcBorders>
              <w:top w:val="single" w:sz="4" w:space="0" w:color="auto"/>
            </w:tcBorders>
          </w:tcPr>
          <w:p w:rsidR="006E1B20" w:rsidRDefault="00E4747E">
            <w:pPr>
              <w:ind w:left="0"/>
              <w:rPr>
                <w:sz w:val="20"/>
              </w:rPr>
            </w:pPr>
            <w:r w:rsidRPr="00B150B1">
              <w:rPr>
                <w:sz w:val="20"/>
              </w:rPr>
              <w:t>HV_STATUS_ACCESS_DENIED</w:t>
            </w:r>
          </w:p>
        </w:tc>
        <w:tc>
          <w:tcPr>
            <w:tcW w:w="3672" w:type="dxa"/>
            <w:tcBorders>
              <w:top w:val="single" w:sz="4" w:space="0" w:color="auto"/>
            </w:tcBorders>
          </w:tcPr>
          <w:p w:rsidR="006E1B20" w:rsidRDefault="00E4747E">
            <w:pPr>
              <w:ind w:left="0"/>
              <w:rPr>
                <w:sz w:val="20"/>
              </w:rPr>
            </w:pPr>
            <w:r w:rsidRPr="00B150B1">
              <w:rPr>
                <w:sz w:val="20"/>
              </w:rPr>
              <w:t xml:space="preserve">The caller is not </w:t>
            </w:r>
            <w:r w:rsidR="00FA7623" w:rsidRPr="00B150B1">
              <w:rPr>
                <w:sz w:val="20"/>
              </w:rPr>
              <w:t xml:space="preserve">the </w:t>
            </w:r>
            <w:r w:rsidRPr="00B150B1">
              <w:rPr>
                <w:sz w:val="20"/>
              </w:rPr>
              <w:t>parent of the specified partition.</w:t>
            </w:r>
          </w:p>
        </w:tc>
      </w:tr>
      <w:tr w:rsidR="00E4747E" w:rsidRPr="00B150B1" w:rsidTr="00435185">
        <w:trPr>
          <w:cantSplit/>
        </w:trPr>
        <w:tc>
          <w:tcPr>
            <w:tcW w:w="4392" w:type="dxa"/>
          </w:tcPr>
          <w:p w:rsidR="006E1B20" w:rsidRDefault="00E4747E">
            <w:pPr>
              <w:ind w:left="0"/>
              <w:rPr>
                <w:sz w:val="20"/>
              </w:rPr>
            </w:pPr>
            <w:r w:rsidRPr="00B150B1">
              <w:rPr>
                <w:sz w:val="20"/>
              </w:rPr>
              <w:t>HV_STATUS_INVALID_PARTITION_ID</w:t>
            </w:r>
          </w:p>
        </w:tc>
        <w:tc>
          <w:tcPr>
            <w:tcW w:w="3672" w:type="dxa"/>
          </w:tcPr>
          <w:p w:rsidR="006E1B20" w:rsidRDefault="00E4747E">
            <w:pPr>
              <w:ind w:left="0"/>
              <w:rPr>
                <w:sz w:val="20"/>
              </w:rPr>
            </w:pPr>
            <w:r w:rsidRPr="00B150B1">
              <w:rPr>
                <w:sz w:val="20"/>
              </w:rPr>
              <w:t>The specified partition ID is invalid.</w:t>
            </w:r>
          </w:p>
        </w:tc>
      </w:tr>
      <w:tr w:rsidR="00F9693F" w:rsidRPr="00B150B1" w:rsidTr="00435185">
        <w:trPr>
          <w:cantSplit/>
        </w:trPr>
        <w:tc>
          <w:tcPr>
            <w:tcW w:w="4392" w:type="dxa"/>
            <w:shd w:val="clear" w:color="auto" w:fill="auto"/>
          </w:tcPr>
          <w:p w:rsidR="006E1B20" w:rsidRDefault="00F9693F">
            <w:pPr>
              <w:keepNext/>
              <w:ind w:left="0"/>
              <w:rPr>
                <w:sz w:val="20"/>
              </w:rPr>
            </w:pPr>
            <w:r w:rsidRPr="00B150B1">
              <w:rPr>
                <w:sz w:val="20"/>
              </w:rPr>
              <w:t>HV_STATUS_OPERATION_DENIED</w:t>
            </w:r>
          </w:p>
        </w:tc>
        <w:tc>
          <w:tcPr>
            <w:tcW w:w="3672" w:type="dxa"/>
          </w:tcPr>
          <w:p w:rsidR="006E1B20" w:rsidRDefault="00F9693F">
            <w:pPr>
              <w:keepNext/>
              <w:ind w:left="0"/>
              <w:rPr>
                <w:sz w:val="20"/>
              </w:rPr>
            </w:pPr>
            <w:r w:rsidRPr="00B150B1">
              <w:rPr>
                <w:sz w:val="20"/>
              </w:rPr>
              <w:t>The specified partition has one or more virtual processors that are not explicitly suspended.</w:t>
            </w:r>
            <w:r w:rsidR="004822F2" w:rsidRPr="00B150B1">
              <w:rPr>
                <w:sz w:val="20"/>
              </w:rPr>
              <w:t xml:space="preserve"> (This does not apply when saving summary information.)</w:t>
            </w:r>
          </w:p>
        </w:tc>
      </w:tr>
      <w:tr w:rsidR="00256338" w:rsidRPr="00B150B1" w:rsidTr="00435185">
        <w:trPr>
          <w:cantSplit/>
        </w:trPr>
        <w:tc>
          <w:tcPr>
            <w:tcW w:w="4392" w:type="dxa"/>
          </w:tcPr>
          <w:p w:rsidR="006E1B20" w:rsidRDefault="00256338">
            <w:pPr>
              <w:ind w:left="0"/>
              <w:rPr>
                <w:sz w:val="20"/>
              </w:rPr>
            </w:pPr>
            <w:r w:rsidRPr="00B150B1">
              <w:rPr>
                <w:sz w:val="20"/>
              </w:rPr>
              <w:t>HV_STATUS_INVALID_PARTITION_STATE</w:t>
            </w:r>
          </w:p>
        </w:tc>
        <w:tc>
          <w:tcPr>
            <w:tcW w:w="3672" w:type="dxa"/>
          </w:tcPr>
          <w:p w:rsidR="006E1B20" w:rsidRDefault="00256338">
            <w:pPr>
              <w:ind w:left="0"/>
              <w:rPr>
                <w:i/>
                <w:sz w:val="20"/>
              </w:rPr>
            </w:pPr>
            <w:r w:rsidRPr="00B150B1">
              <w:rPr>
                <w:sz w:val="20"/>
              </w:rPr>
              <w:t>The specified partition is not in the “active” state.</w:t>
            </w:r>
          </w:p>
        </w:tc>
      </w:tr>
      <w:tr w:rsidR="00404BC7" w:rsidRPr="00B150B1" w:rsidTr="00435185">
        <w:trPr>
          <w:cantSplit/>
        </w:trPr>
        <w:tc>
          <w:tcPr>
            <w:tcW w:w="4392" w:type="dxa"/>
          </w:tcPr>
          <w:p w:rsidR="006E1B20" w:rsidRDefault="00404BC7">
            <w:pPr>
              <w:ind w:left="0"/>
              <w:rPr>
                <w:sz w:val="20"/>
                <w:szCs w:val="20"/>
              </w:rPr>
            </w:pPr>
            <w:r w:rsidRPr="00E00B3F">
              <w:rPr>
                <w:sz w:val="20"/>
                <w:szCs w:val="20"/>
              </w:rPr>
              <w:t>HV_STATUS_INVALID_PARAMETER</w:t>
            </w:r>
          </w:p>
        </w:tc>
        <w:tc>
          <w:tcPr>
            <w:tcW w:w="3672" w:type="dxa"/>
          </w:tcPr>
          <w:p w:rsidR="006E1B20" w:rsidRDefault="00404BC7">
            <w:pPr>
              <w:ind w:left="0"/>
              <w:rPr>
                <w:sz w:val="20"/>
              </w:rPr>
            </w:pPr>
            <w:r w:rsidRPr="00B150B1">
              <w:rPr>
                <w:sz w:val="20"/>
              </w:rPr>
              <w:t>The flags parameter specifies an unsupported option.</w:t>
            </w:r>
          </w:p>
        </w:tc>
      </w:tr>
      <w:tr w:rsidR="00F076EE" w:rsidRPr="00B150B1" w:rsidTr="00435185">
        <w:trPr>
          <w:cantSplit/>
        </w:trPr>
        <w:tc>
          <w:tcPr>
            <w:tcW w:w="4392" w:type="dxa"/>
          </w:tcPr>
          <w:p w:rsidR="006E1B20" w:rsidRDefault="00F076EE">
            <w:pPr>
              <w:ind w:left="0"/>
              <w:rPr>
                <w:sz w:val="18"/>
                <w:szCs w:val="18"/>
              </w:rPr>
            </w:pPr>
            <w:r w:rsidRPr="00E00B3F">
              <w:rPr>
                <w:sz w:val="18"/>
                <w:szCs w:val="18"/>
              </w:rPr>
              <w:t>HV_STATUS_INVALID_SAVE_RESTORE_STATE</w:t>
            </w:r>
          </w:p>
        </w:tc>
        <w:tc>
          <w:tcPr>
            <w:tcW w:w="3672" w:type="dxa"/>
          </w:tcPr>
          <w:p w:rsidR="006E1B20" w:rsidRDefault="00F076EE">
            <w:pPr>
              <w:ind w:left="0"/>
              <w:rPr>
                <w:sz w:val="20"/>
              </w:rPr>
            </w:pPr>
            <w:r w:rsidRPr="00B150B1">
              <w:rPr>
                <w:sz w:val="20"/>
              </w:rPr>
              <w:t>HvSavePartitionState has not been called with HV_SAVE_</w:t>
            </w:r>
            <w:r w:rsidR="007403F2" w:rsidRPr="00B150B1">
              <w:rPr>
                <w:sz w:val="20"/>
              </w:rPr>
              <w:t>RESTORE</w:t>
            </w:r>
            <w:r w:rsidR="00811838" w:rsidRPr="00B150B1">
              <w:rPr>
                <w:sz w:val="20"/>
              </w:rPr>
              <w:t>_STATE</w:t>
            </w:r>
            <w:r w:rsidRPr="00B150B1">
              <w:rPr>
                <w:sz w:val="20"/>
              </w:rPr>
              <w:t>_START to initialize the save process.</w:t>
            </w:r>
          </w:p>
        </w:tc>
      </w:tr>
      <w:tr w:rsidR="007403F2" w:rsidRPr="00B150B1" w:rsidTr="00435185">
        <w:trPr>
          <w:cantSplit/>
        </w:trPr>
        <w:tc>
          <w:tcPr>
            <w:tcW w:w="4392" w:type="dxa"/>
          </w:tcPr>
          <w:p w:rsidR="006E1B20" w:rsidRDefault="00D70A23">
            <w:pPr>
              <w:ind w:left="0"/>
              <w:rPr>
                <w:sz w:val="16"/>
                <w:szCs w:val="18"/>
              </w:rPr>
            </w:pPr>
            <w:r w:rsidRPr="00B150B1">
              <w:rPr>
                <w:sz w:val="20"/>
              </w:rPr>
              <w:t>HV_STATUS_INSUFFICIENT_MEMORY</w:t>
            </w:r>
          </w:p>
        </w:tc>
        <w:tc>
          <w:tcPr>
            <w:tcW w:w="3672" w:type="dxa"/>
          </w:tcPr>
          <w:p w:rsidR="006E1B20" w:rsidRDefault="007403F2">
            <w:pPr>
              <w:ind w:left="0"/>
              <w:rPr>
                <w:sz w:val="20"/>
              </w:rPr>
            </w:pPr>
            <w:r w:rsidRPr="00B150B1">
              <w:rPr>
                <w:sz w:val="20"/>
              </w:rPr>
              <w:t xml:space="preserve">The number of pages in the memory pool of the caller is insufficient to perform the operation. </w:t>
            </w:r>
          </w:p>
        </w:tc>
      </w:tr>
    </w:tbl>
    <w:p w:rsidR="006E1B20" w:rsidRDefault="00E4747E">
      <w:pPr>
        <w:pStyle w:val="Heading3"/>
        <w:keepLines/>
        <w:widowControl w:val="0"/>
      </w:pPr>
      <w:bookmarkStart w:id="15690" w:name="_Toc130978752"/>
      <w:bookmarkStart w:id="15691" w:name="_Toc131014428"/>
      <w:bookmarkStart w:id="15692" w:name="_Toc131846643"/>
      <w:bookmarkStart w:id="15693" w:name="_Toc131929647"/>
      <w:bookmarkStart w:id="15694" w:name="_Toc131936970"/>
      <w:bookmarkStart w:id="15695" w:name="_Toc130978753"/>
      <w:bookmarkStart w:id="15696" w:name="_Toc131014429"/>
      <w:bookmarkStart w:id="15697" w:name="_Toc131846644"/>
      <w:bookmarkStart w:id="15698" w:name="_Toc131929648"/>
      <w:bookmarkStart w:id="15699" w:name="_Toc131936971"/>
      <w:bookmarkStart w:id="15700" w:name="_Toc130978759"/>
      <w:bookmarkStart w:id="15701" w:name="_Toc131014435"/>
      <w:bookmarkStart w:id="15702" w:name="_Toc131846650"/>
      <w:bookmarkStart w:id="15703" w:name="_Toc131929654"/>
      <w:bookmarkStart w:id="15704" w:name="_Toc131936977"/>
      <w:bookmarkStart w:id="15705" w:name="_Toc130978760"/>
      <w:bookmarkStart w:id="15706" w:name="_Toc131014436"/>
      <w:bookmarkStart w:id="15707" w:name="_Toc131846651"/>
      <w:bookmarkStart w:id="15708" w:name="_Toc131929655"/>
      <w:bookmarkStart w:id="15709" w:name="_Toc131936978"/>
      <w:bookmarkStart w:id="15710" w:name="_Toc130978761"/>
      <w:bookmarkStart w:id="15711" w:name="_Toc131014437"/>
      <w:bookmarkStart w:id="15712" w:name="_Toc131846652"/>
      <w:bookmarkStart w:id="15713" w:name="_Toc131929656"/>
      <w:bookmarkStart w:id="15714" w:name="_Toc131936979"/>
      <w:bookmarkStart w:id="15715" w:name="_Toc130978764"/>
      <w:bookmarkStart w:id="15716" w:name="_Toc131014440"/>
      <w:bookmarkStart w:id="15717" w:name="_Toc131846655"/>
      <w:bookmarkStart w:id="15718" w:name="_Toc131929659"/>
      <w:bookmarkStart w:id="15719" w:name="_Toc131936982"/>
      <w:bookmarkStart w:id="15720" w:name="_Toc130978778"/>
      <w:bookmarkStart w:id="15721" w:name="_Toc131014454"/>
      <w:bookmarkStart w:id="15722" w:name="_Toc131846669"/>
      <w:bookmarkStart w:id="15723" w:name="_Toc131929673"/>
      <w:bookmarkStart w:id="15724" w:name="_Toc131936996"/>
      <w:bookmarkStart w:id="15725" w:name="_Toc127596904"/>
      <w:bookmarkStart w:id="15726" w:name="_Toc127786525"/>
      <w:bookmarkStart w:id="15727" w:name="_Toc127786841"/>
      <w:bookmarkStart w:id="15728" w:name="_Toc127787157"/>
      <w:bookmarkStart w:id="15729" w:name="_Toc127877831"/>
      <w:bookmarkStart w:id="15730" w:name="_Toc128289901"/>
      <w:bookmarkStart w:id="15731" w:name="_Toc128290294"/>
      <w:bookmarkStart w:id="15732" w:name="_Toc130189899"/>
      <w:bookmarkStart w:id="15733" w:name="_Toc130201115"/>
      <w:bookmarkStart w:id="15734" w:name="_Toc130201431"/>
      <w:bookmarkStart w:id="15735" w:name="_Toc130201752"/>
      <w:bookmarkStart w:id="15736" w:name="_Ref130796250"/>
      <w:bookmarkStart w:id="15737" w:name="_Ref130880844"/>
      <w:bookmarkStart w:id="15738" w:name="_Toc131937012"/>
      <w:bookmarkStart w:id="15739" w:name="_Toc133901304"/>
      <w:bookmarkStart w:id="15740" w:name="_Toc137461178"/>
      <w:bookmarkStart w:id="15741" w:name="_Toc139096693"/>
      <w:bookmarkStart w:id="15742" w:name="_Toc139188616"/>
      <w:bookmarkStart w:id="15743" w:name="_Toc139191479"/>
      <w:bookmarkStart w:id="15744" w:name="_Toc140490531"/>
      <w:bookmarkStart w:id="15745" w:name="_Toc140571433"/>
      <w:bookmarkStart w:id="15746" w:name="_Toc141257706"/>
      <w:bookmarkStart w:id="15747" w:name="_Toc141258033"/>
      <w:bookmarkStart w:id="15748" w:name="_Toc141267561"/>
      <w:bookmarkStart w:id="15749" w:name="_Toc141522579"/>
      <w:bookmarkStart w:id="15750" w:name="_Toc141529667"/>
      <w:bookmarkStart w:id="15751" w:name="_Toc141529984"/>
      <w:bookmarkStart w:id="15752" w:name="_Toc141851593"/>
      <w:bookmarkStart w:id="15753" w:name="_Toc141852527"/>
      <w:bookmarkStart w:id="15754" w:name="_Toc141888071"/>
      <w:bookmarkStart w:id="15755" w:name="_Toc141889911"/>
      <w:bookmarkStart w:id="15756" w:name="_Toc141893580"/>
      <w:bookmarkStart w:id="15757" w:name="_Toc142113433"/>
      <w:bookmarkStart w:id="15758" w:name="_Toc142114461"/>
      <w:bookmarkStart w:id="15759" w:name="_Toc142729678"/>
      <w:bookmarkStart w:id="15760" w:name="_Toc142730962"/>
      <w:bookmarkStart w:id="15761" w:name="_Toc142731335"/>
      <w:bookmarkStart w:id="15762" w:name="_Toc142998702"/>
      <w:bookmarkStart w:id="15763" w:name="_Toc143063794"/>
      <w:bookmarkStart w:id="15764" w:name="_Toc143509904"/>
      <w:bookmarkStart w:id="15765" w:name="_Toc143510351"/>
      <w:bookmarkStart w:id="15766" w:name="_Toc144026383"/>
      <w:bookmarkStart w:id="15767" w:name="_Toc144026714"/>
      <w:bookmarkStart w:id="15768" w:name="_Toc144276357"/>
      <w:bookmarkStart w:id="15769" w:name="_Toc144276701"/>
      <w:bookmarkStart w:id="15770" w:name="_Toc144280289"/>
      <w:bookmarkStart w:id="15771" w:name="_Toc144280635"/>
      <w:bookmarkStart w:id="15772" w:name="_Toc144540850"/>
      <w:bookmarkStart w:id="15773" w:name="_Toc144554753"/>
      <w:bookmarkStart w:id="15774" w:name="_Toc144722354"/>
      <w:bookmarkStart w:id="15775" w:name="_Toc145503817"/>
      <w:bookmarkStart w:id="15776" w:name="_Toc145512259"/>
      <w:bookmarkStart w:id="15777" w:name="_Toc145513282"/>
      <w:bookmarkStart w:id="15778" w:name="_Toc145513666"/>
      <w:bookmarkStart w:id="15779" w:name="_Toc192577723"/>
      <w:bookmarkEnd w:id="15690"/>
      <w:bookmarkEnd w:id="15691"/>
      <w:bookmarkEnd w:id="15692"/>
      <w:bookmarkEnd w:id="15693"/>
      <w:bookmarkEnd w:id="15694"/>
      <w:bookmarkEnd w:id="15695"/>
      <w:bookmarkEnd w:id="15696"/>
      <w:bookmarkEnd w:id="15697"/>
      <w:bookmarkEnd w:id="15698"/>
      <w:bookmarkEnd w:id="15699"/>
      <w:bookmarkEnd w:id="15700"/>
      <w:bookmarkEnd w:id="15701"/>
      <w:bookmarkEnd w:id="15702"/>
      <w:bookmarkEnd w:id="15703"/>
      <w:bookmarkEnd w:id="15704"/>
      <w:bookmarkEnd w:id="15705"/>
      <w:bookmarkEnd w:id="15706"/>
      <w:bookmarkEnd w:id="15707"/>
      <w:bookmarkEnd w:id="15708"/>
      <w:bookmarkEnd w:id="15709"/>
      <w:bookmarkEnd w:id="15710"/>
      <w:bookmarkEnd w:id="15711"/>
      <w:bookmarkEnd w:id="15712"/>
      <w:bookmarkEnd w:id="15713"/>
      <w:bookmarkEnd w:id="15714"/>
      <w:bookmarkEnd w:id="15715"/>
      <w:bookmarkEnd w:id="15716"/>
      <w:bookmarkEnd w:id="15717"/>
      <w:bookmarkEnd w:id="15718"/>
      <w:bookmarkEnd w:id="15719"/>
      <w:bookmarkEnd w:id="15720"/>
      <w:bookmarkEnd w:id="15721"/>
      <w:bookmarkEnd w:id="15722"/>
      <w:bookmarkEnd w:id="15723"/>
      <w:bookmarkEnd w:id="15724"/>
      <w:r w:rsidRPr="00B150B1">
        <w:t>HvRestorePartitionState</w:t>
      </w:r>
      <w:bookmarkEnd w:id="15725"/>
      <w:bookmarkEnd w:id="15726"/>
      <w:bookmarkEnd w:id="15727"/>
      <w:bookmarkEnd w:id="15728"/>
      <w:bookmarkEnd w:id="15729"/>
      <w:bookmarkEnd w:id="15730"/>
      <w:bookmarkEnd w:id="15731"/>
      <w:bookmarkEnd w:id="15732"/>
      <w:bookmarkEnd w:id="15733"/>
      <w:bookmarkEnd w:id="15734"/>
      <w:bookmarkEnd w:id="15735"/>
      <w:bookmarkEnd w:id="15736"/>
      <w:bookmarkEnd w:id="15737"/>
      <w:bookmarkEnd w:id="15738"/>
      <w:bookmarkEnd w:id="15739"/>
      <w:bookmarkEnd w:id="15740"/>
      <w:bookmarkEnd w:id="15741"/>
      <w:bookmarkEnd w:id="15742"/>
      <w:bookmarkEnd w:id="15743"/>
      <w:bookmarkEnd w:id="15744"/>
      <w:bookmarkEnd w:id="15745"/>
      <w:bookmarkEnd w:id="15746"/>
      <w:bookmarkEnd w:id="15747"/>
      <w:bookmarkEnd w:id="15748"/>
      <w:bookmarkEnd w:id="15749"/>
      <w:bookmarkEnd w:id="15750"/>
      <w:bookmarkEnd w:id="15751"/>
      <w:bookmarkEnd w:id="15752"/>
      <w:bookmarkEnd w:id="15753"/>
      <w:bookmarkEnd w:id="15754"/>
      <w:bookmarkEnd w:id="15755"/>
      <w:bookmarkEnd w:id="15756"/>
      <w:bookmarkEnd w:id="15757"/>
      <w:bookmarkEnd w:id="15758"/>
      <w:bookmarkEnd w:id="15759"/>
      <w:bookmarkEnd w:id="15760"/>
      <w:bookmarkEnd w:id="15761"/>
      <w:bookmarkEnd w:id="15762"/>
      <w:bookmarkEnd w:id="15763"/>
      <w:bookmarkEnd w:id="15764"/>
      <w:bookmarkEnd w:id="15765"/>
      <w:bookmarkEnd w:id="15766"/>
      <w:bookmarkEnd w:id="15767"/>
      <w:bookmarkEnd w:id="15768"/>
      <w:bookmarkEnd w:id="15769"/>
      <w:bookmarkEnd w:id="15770"/>
      <w:bookmarkEnd w:id="15771"/>
      <w:bookmarkEnd w:id="15772"/>
      <w:bookmarkEnd w:id="15773"/>
      <w:bookmarkEnd w:id="15774"/>
      <w:bookmarkEnd w:id="15775"/>
      <w:bookmarkEnd w:id="15776"/>
      <w:bookmarkEnd w:id="15777"/>
      <w:bookmarkEnd w:id="15778"/>
      <w:bookmarkEnd w:id="15779"/>
    </w:p>
    <w:p w:rsidR="006E1B20" w:rsidRDefault="00523AF1">
      <w:pPr>
        <w:pStyle w:val="BodyText"/>
      </w:pPr>
      <w:r w:rsidRPr="00B150B1">
        <w:t>The HvRestorePartitionState hypercall restores partition state that was previously saved. It may also be used to submit summary state data for a system or partition for compatibility assessment purposes.</w:t>
      </w:r>
    </w:p>
    <w:p w:rsidR="006E1B20" w:rsidRDefault="008C665A">
      <w:pPr>
        <w:pStyle w:val="BodyText"/>
        <w:keepNext/>
        <w:widowControl w:val="0"/>
      </w:pPr>
      <w:r w:rsidRPr="00B150B1">
        <w:rPr>
          <w:b/>
        </w:rPr>
        <w:t>Wrapper Interface</w:t>
      </w:r>
      <w:r w:rsidR="002F21D6" w:rsidRPr="00B150B1">
        <w:fldChar w:fldCharType="begin"/>
      </w:r>
      <w:r w:rsidR="00D03555" w:rsidRPr="00B150B1">
        <w:instrText xml:space="preserve"> XE "HvRestorePartitionState" </w:instrText>
      </w:r>
      <w:r w:rsidR="002F21D6" w:rsidRPr="00B150B1">
        <w:fldChar w:fldCharType="end"/>
      </w:r>
    </w:p>
    <w:p w:rsidR="006E1B20" w:rsidRDefault="006E1B20">
      <w:pPr>
        <w:pStyle w:val="TargetCode"/>
        <w:keepNext/>
        <w:keepLines/>
        <w:widowControl w:val="0"/>
        <w:tabs>
          <w:tab w:val="left" w:pos="720"/>
          <w:tab w:val="left" w:pos="3600"/>
        </w:tabs>
        <w:ind w:left="288"/>
      </w:pPr>
    </w:p>
    <w:p w:rsidR="006E1B20" w:rsidRDefault="00E4747E">
      <w:pPr>
        <w:pStyle w:val="TargetCode"/>
        <w:keepNext/>
        <w:keepLines/>
        <w:widowControl w:val="0"/>
        <w:tabs>
          <w:tab w:val="left" w:pos="720"/>
          <w:tab w:val="left" w:pos="3600"/>
        </w:tabs>
        <w:ind w:left="288"/>
      </w:pPr>
      <w:r w:rsidRPr="00B150B1">
        <w:t>HV_STATUS</w:t>
      </w:r>
    </w:p>
    <w:p w:rsidR="006E1B20" w:rsidRDefault="00E4747E">
      <w:pPr>
        <w:pStyle w:val="TargetCode"/>
        <w:keepNext/>
        <w:keepLines/>
        <w:widowControl w:val="0"/>
        <w:tabs>
          <w:tab w:val="left" w:pos="720"/>
          <w:tab w:val="left" w:pos="3600"/>
        </w:tabs>
        <w:ind w:left="288"/>
      </w:pPr>
      <w:r w:rsidRPr="00B150B1">
        <w:t>HvRestorePartitionState(</w:t>
      </w:r>
    </w:p>
    <w:p w:rsidR="006E1B20" w:rsidRDefault="00E4747E">
      <w:pPr>
        <w:pStyle w:val="TargetCode"/>
        <w:keepNext/>
        <w:keepLines/>
        <w:widowControl w:val="0"/>
        <w:tabs>
          <w:tab w:val="left" w:pos="720"/>
          <w:tab w:val="left" w:pos="1440"/>
          <w:tab w:val="left" w:pos="4320"/>
        </w:tabs>
        <w:ind w:left="288"/>
      </w:pPr>
      <w:r w:rsidRPr="00B150B1">
        <w:tab/>
        <w:t xml:space="preserve">__in </w:t>
      </w:r>
      <w:r w:rsidR="00440BB4" w:rsidRPr="00B150B1">
        <w:t xml:space="preserve"> </w:t>
      </w:r>
      <w:r w:rsidR="0009124A" w:rsidRPr="00B150B1">
        <w:t xml:space="preserve">  </w:t>
      </w:r>
      <w:r w:rsidRPr="00B150B1">
        <w:t>HV_PARTITION_ID</w:t>
      </w:r>
      <w:r w:rsidRPr="00B150B1">
        <w:tab/>
      </w:r>
      <w:r w:rsidR="00F64603" w:rsidRPr="00B150B1">
        <w:t xml:space="preserve">   </w:t>
      </w:r>
      <w:r w:rsidR="00440BB4" w:rsidRPr="00B150B1">
        <w:t xml:space="preserve">  </w:t>
      </w:r>
      <w:r w:rsidR="0009124A" w:rsidRPr="00B150B1">
        <w:t xml:space="preserve">  </w:t>
      </w:r>
      <w:r w:rsidRPr="00B150B1">
        <w:t>PartitionId,</w:t>
      </w:r>
    </w:p>
    <w:p w:rsidR="006E1B20" w:rsidRDefault="00E4747E">
      <w:pPr>
        <w:pStyle w:val="TargetCode"/>
        <w:keepNext/>
        <w:keepLines/>
        <w:widowControl w:val="0"/>
        <w:tabs>
          <w:tab w:val="left" w:pos="720"/>
          <w:tab w:val="left" w:pos="1440"/>
          <w:tab w:val="left" w:pos="4320"/>
        </w:tabs>
        <w:ind w:left="288"/>
      </w:pPr>
      <w:r w:rsidRPr="00B150B1">
        <w:tab/>
        <w:t>__in</w:t>
      </w:r>
      <w:r w:rsidR="00737FF5" w:rsidRPr="00B150B1">
        <w:t xml:space="preserve"> </w:t>
      </w:r>
      <w:r w:rsidR="00440BB4" w:rsidRPr="00B150B1">
        <w:t xml:space="preserve"> </w:t>
      </w:r>
      <w:r w:rsidR="0009124A" w:rsidRPr="00B150B1">
        <w:t xml:space="preserve">  </w:t>
      </w:r>
      <w:r w:rsidR="00F64603" w:rsidRPr="00B150B1">
        <w:t xml:space="preserve">HV_SAVE_RESTORE_STATE_FLAGS </w:t>
      </w:r>
      <w:r w:rsidR="00440BB4" w:rsidRPr="00B150B1">
        <w:t xml:space="preserve"> </w:t>
      </w:r>
      <w:r w:rsidR="00F64603" w:rsidRPr="00B150B1">
        <w:t>Flags,</w:t>
      </w:r>
    </w:p>
    <w:p w:rsidR="006E1B20" w:rsidRDefault="00F64603">
      <w:pPr>
        <w:pStyle w:val="TargetCode"/>
        <w:keepNext/>
        <w:keepLines/>
        <w:widowControl w:val="0"/>
        <w:tabs>
          <w:tab w:val="left" w:pos="720"/>
          <w:tab w:val="left" w:pos="1440"/>
          <w:tab w:val="left" w:pos="4320"/>
        </w:tabs>
        <w:ind w:left="288"/>
      </w:pPr>
      <w:r w:rsidRPr="00B150B1">
        <w:tab/>
        <w:t>__in</w:t>
      </w:r>
      <w:r w:rsidR="0009124A" w:rsidRPr="00B150B1">
        <w:t>out</w:t>
      </w:r>
      <w:r w:rsidR="00440BB4" w:rsidRPr="00B150B1">
        <w:t xml:space="preserve"> </w:t>
      </w:r>
      <w:r w:rsidR="00D825FC" w:rsidRPr="00B150B1">
        <w:t>P</w:t>
      </w:r>
      <w:r w:rsidRPr="00B150B1">
        <w:t xml:space="preserve">UINT32                      </w:t>
      </w:r>
      <w:r w:rsidR="0009124A" w:rsidRPr="00B150B1">
        <w:t>RestoreDataCount</w:t>
      </w:r>
      <w:r w:rsidRPr="00B150B1">
        <w:t>,</w:t>
      </w:r>
    </w:p>
    <w:p w:rsidR="006E1B20" w:rsidRDefault="00F64603">
      <w:pPr>
        <w:pStyle w:val="TargetCode"/>
        <w:keepNext/>
        <w:keepLines/>
        <w:widowControl w:val="0"/>
        <w:tabs>
          <w:tab w:val="left" w:pos="720"/>
          <w:tab w:val="left" w:pos="1440"/>
          <w:tab w:val="left" w:pos="4320"/>
        </w:tabs>
        <w:ind w:left="288"/>
      </w:pPr>
      <w:r w:rsidRPr="00B150B1">
        <w:tab/>
        <w:t xml:space="preserve">__in </w:t>
      </w:r>
      <w:r w:rsidR="00440BB4" w:rsidRPr="00B150B1">
        <w:t xml:space="preserve"> </w:t>
      </w:r>
      <w:r w:rsidR="0009124A" w:rsidRPr="00B150B1">
        <w:t xml:space="preserve">  bcount(RestoreDataCount</w:t>
      </w:r>
      <w:r w:rsidRPr="00B150B1">
        <w:t>),</w:t>
      </w:r>
    </w:p>
    <w:p w:rsidR="006E1B20" w:rsidRDefault="0009124A">
      <w:pPr>
        <w:pStyle w:val="TargetCode"/>
        <w:keepNext/>
        <w:keepLines/>
        <w:widowControl w:val="0"/>
        <w:tabs>
          <w:tab w:val="left" w:pos="720"/>
          <w:tab w:val="left" w:pos="1440"/>
          <w:tab w:val="left" w:pos="4320"/>
        </w:tabs>
        <w:ind w:left="288"/>
      </w:pPr>
      <w:r w:rsidRPr="00B150B1">
        <w:tab/>
      </w:r>
      <w:r w:rsidRPr="00B150B1">
        <w:tab/>
        <w:t xml:space="preserve">  PCVOID</w:t>
      </w:r>
      <w:r w:rsidR="00F64603" w:rsidRPr="00B150B1">
        <w:t xml:space="preserve">                      </w:t>
      </w:r>
      <w:r w:rsidR="00440BB4" w:rsidRPr="00B150B1">
        <w:t xml:space="preserve"> </w:t>
      </w:r>
      <w:r w:rsidRPr="00B150B1">
        <w:t>RestoreData</w:t>
      </w:r>
      <w:r w:rsidR="00F64603" w:rsidRPr="00B150B1">
        <w:t>,</w:t>
      </w:r>
    </w:p>
    <w:p w:rsidR="006E1B20" w:rsidRDefault="00F64603">
      <w:pPr>
        <w:pStyle w:val="TargetCode"/>
        <w:keepNext/>
        <w:keepLines/>
        <w:widowControl w:val="0"/>
        <w:tabs>
          <w:tab w:val="left" w:pos="720"/>
          <w:tab w:val="left" w:pos="1440"/>
          <w:tab w:val="left" w:pos="4320"/>
        </w:tabs>
        <w:ind w:left="288"/>
      </w:pPr>
      <w:r w:rsidRPr="00B150B1">
        <w:tab/>
        <w:t xml:space="preserve">__out </w:t>
      </w:r>
      <w:r w:rsidR="0009124A" w:rsidRPr="00B150B1">
        <w:t xml:space="preserve">  </w:t>
      </w:r>
      <w:r w:rsidRPr="00B150B1">
        <w:t>HV_SAVE_RESTORE_</w:t>
      </w:r>
      <w:r w:rsidR="00440BB4" w:rsidRPr="00B150B1">
        <w:t xml:space="preserve">STATE_RESULT </w:t>
      </w:r>
      <w:r w:rsidR="0009124A" w:rsidRPr="00B150B1">
        <w:t>Restore</w:t>
      </w:r>
      <w:r w:rsidR="00440BB4" w:rsidRPr="00B150B1">
        <w:t>State</w:t>
      </w:r>
    </w:p>
    <w:p w:rsidR="006E1B20" w:rsidRDefault="00E4747E">
      <w:pPr>
        <w:pStyle w:val="TargetCode"/>
        <w:keepNext/>
        <w:keepLines/>
        <w:widowControl w:val="0"/>
        <w:tabs>
          <w:tab w:val="left" w:pos="720"/>
          <w:tab w:val="left" w:pos="5220"/>
        </w:tabs>
        <w:ind w:left="288"/>
      </w:pPr>
      <w:r w:rsidRPr="00B150B1">
        <w:tab/>
        <w:t>);</w:t>
      </w:r>
    </w:p>
    <w:p w:rsidR="006E1B20" w:rsidRDefault="006E1B20">
      <w:pPr>
        <w:pStyle w:val="TargetCode"/>
        <w:keepNext/>
        <w:keepLines/>
        <w:widowControl w:val="0"/>
        <w:tabs>
          <w:tab w:val="left" w:pos="720"/>
          <w:tab w:val="left" w:pos="5220"/>
        </w:tabs>
        <w:ind w:left="288"/>
      </w:pPr>
    </w:p>
    <w:p w:rsidR="006E1B20" w:rsidRDefault="006E1B20">
      <w:pPr>
        <w:pStyle w:val="Le"/>
        <w:rPr>
          <w:sz w:val="14"/>
        </w:rPr>
      </w:pPr>
    </w:p>
    <w:p w:rsidR="006E1B20" w:rsidRDefault="006E1B20">
      <w:pPr>
        <w:pStyle w:val="Le"/>
        <w:rPr>
          <w:sz w:val="14"/>
        </w:rPr>
      </w:pPr>
    </w:p>
    <w:p w:rsidR="006E1B20" w:rsidRDefault="008C665A">
      <w:pPr>
        <w:pStyle w:val="BodyText"/>
        <w:keepNext/>
        <w:widowControl w:val="0"/>
        <w:rPr>
          <w:b/>
        </w:rPr>
      </w:pPr>
      <w:r w:rsidRPr="00B150B1">
        <w:rPr>
          <w:b/>
        </w:rPr>
        <w:br w:type="textWrapping" w:clear="all"/>
        <w:t>Native Interface</w:t>
      </w: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648"/>
        <w:gridCol w:w="3420"/>
        <w:gridCol w:w="3420"/>
      </w:tblGrid>
      <w:tr w:rsidR="00E4747E" w:rsidRPr="00B150B1" w:rsidTr="0032510F">
        <w:tc>
          <w:tcPr>
            <w:tcW w:w="7488" w:type="dxa"/>
            <w:gridSpan w:val="3"/>
            <w:shd w:val="clear" w:color="auto" w:fill="000000"/>
          </w:tcPr>
          <w:p w:rsidR="006E1B20" w:rsidRDefault="00E4747E">
            <w:pPr>
              <w:ind w:left="0"/>
              <w:rPr>
                <w:b/>
                <w:color w:val="FFFFFF"/>
                <w:sz w:val="20"/>
              </w:rPr>
            </w:pPr>
            <w:r w:rsidRPr="00B150B1">
              <w:rPr>
                <w:b/>
                <w:color w:val="FFFFFF"/>
                <w:sz w:val="20"/>
              </w:rPr>
              <w:t>HvRestorePartitionState</w:t>
            </w:r>
          </w:p>
        </w:tc>
      </w:tr>
      <w:tr w:rsidR="00E4747E" w:rsidRPr="00B150B1" w:rsidTr="0032510F">
        <w:tc>
          <w:tcPr>
            <w:tcW w:w="648" w:type="dxa"/>
            <w:shd w:val="clear" w:color="auto" w:fill="FFFFFF"/>
          </w:tcPr>
          <w:p w:rsidR="006E1B20" w:rsidRDefault="006E1B20">
            <w:pPr>
              <w:ind w:left="0"/>
              <w:jc w:val="right"/>
              <w:rPr>
                <w:sz w:val="20"/>
              </w:rPr>
            </w:pPr>
          </w:p>
        </w:tc>
        <w:tc>
          <w:tcPr>
            <w:tcW w:w="6840" w:type="dxa"/>
            <w:gridSpan w:val="2"/>
            <w:shd w:val="clear" w:color="auto" w:fill="FFFFFF"/>
          </w:tcPr>
          <w:p w:rsidR="006E1B20" w:rsidRDefault="00E4747E">
            <w:pPr>
              <w:ind w:left="0"/>
              <w:rPr>
                <w:color w:val="auto"/>
                <w:sz w:val="20"/>
              </w:rPr>
            </w:pPr>
            <w:r w:rsidRPr="00B150B1">
              <w:rPr>
                <w:color w:val="auto"/>
                <w:sz w:val="20"/>
              </w:rPr>
              <w:t xml:space="preserve">Call Code = </w:t>
            </w:r>
            <w:r w:rsidR="006C239D" w:rsidRPr="00B150B1">
              <w:rPr>
                <w:color w:val="auto"/>
                <w:sz w:val="20"/>
              </w:rPr>
              <w:t>0x00</w:t>
            </w:r>
            <w:r w:rsidR="008C3994" w:rsidRPr="00B150B1">
              <w:rPr>
                <w:color w:val="auto"/>
                <w:sz w:val="20"/>
              </w:rPr>
              <w:t>5</w:t>
            </w:r>
            <w:r w:rsidR="00C16B25">
              <w:rPr>
                <w:color w:val="auto"/>
                <w:sz w:val="20"/>
              </w:rPr>
              <w:t>F</w:t>
            </w:r>
          </w:p>
        </w:tc>
      </w:tr>
      <w:tr w:rsidR="00E4747E" w:rsidRPr="00B150B1" w:rsidTr="0032510F">
        <w:tc>
          <w:tcPr>
            <w:tcW w:w="7488" w:type="dxa"/>
            <w:gridSpan w:val="3"/>
            <w:shd w:val="clear" w:color="auto" w:fill="000000"/>
          </w:tcPr>
          <w:p w:rsidR="006E1B20" w:rsidRDefault="00E4747E">
            <w:pPr>
              <w:ind w:left="0"/>
              <w:rPr>
                <w:color w:val="FFFFFF"/>
                <w:sz w:val="20"/>
              </w:rPr>
            </w:pPr>
            <w:r w:rsidRPr="00B150B1">
              <w:rPr>
                <w:color w:val="FFFFFF"/>
                <w:sz w:val="20"/>
              </w:rPr>
              <w:sym w:font="Wingdings 3" w:char="F0C6"/>
            </w:r>
            <w:r w:rsidRPr="00B150B1">
              <w:rPr>
                <w:color w:val="FFFFFF"/>
                <w:sz w:val="20"/>
              </w:rPr>
              <w:t xml:space="preserve"> Input Parameters</w:t>
            </w:r>
          </w:p>
        </w:tc>
      </w:tr>
      <w:tr w:rsidR="00737FF5" w:rsidRPr="00B150B1" w:rsidTr="0032510F">
        <w:tc>
          <w:tcPr>
            <w:tcW w:w="648" w:type="dxa"/>
            <w:shd w:val="clear" w:color="auto" w:fill="FFFFFF"/>
          </w:tcPr>
          <w:p w:rsidR="006E1B20" w:rsidRDefault="00737FF5">
            <w:pPr>
              <w:ind w:left="0"/>
              <w:jc w:val="right"/>
              <w:rPr>
                <w:sz w:val="20"/>
              </w:rPr>
            </w:pPr>
            <w:r w:rsidRPr="00B150B1">
              <w:rPr>
                <w:sz w:val="20"/>
              </w:rPr>
              <w:t>0</w:t>
            </w:r>
          </w:p>
        </w:tc>
        <w:tc>
          <w:tcPr>
            <w:tcW w:w="6840" w:type="dxa"/>
            <w:gridSpan w:val="2"/>
            <w:shd w:val="clear" w:color="auto" w:fill="FFFFFF"/>
          </w:tcPr>
          <w:p w:rsidR="006E1B20" w:rsidRDefault="00737FF5">
            <w:pPr>
              <w:ind w:left="0"/>
              <w:rPr>
                <w:color w:val="auto"/>
                <w:sz w:val="20"/>
              </w:rPr>
            </w:pPr>
            <w:r w:rsidRPr="00B150B1">
              <w:rPr>
                <w:color w:val="auto"/>
                <w:sz w:val="20"/>
              </w:rPr>
              <w:t>PartitionId (8 bytes)</w:t>
            </w:r>
          </w:p>
        </w:tc>
      </w:tr>
      <w:tr w:rsidR="00440BB4" w:rsidRPr="00B150B1" w:rsidTr="0032510F">
        <w:tc>
          <w:tcPr>
            <w:tcW w:w="648" w:type="dxa"/>
            <w:shd w:val="clear" w:color="auto" w:fill="FFFFFF"/>
          </w:tcPr>
          <w:p w:rsidR="006E1B20" w:rsidRDefault="00440BB4">
            <w:pPr>
              <w:ind w:left="0"/>
              <w:jc w:val="right"/>
              <w:rPr>
                <w:sz w:val="20"/>
              </w:rPr>
            </w:pPr>
            <w:r w:rsidRPr="00B150B1">
              <w:rPr>
                <w:sz w:val="20"/>
              </w:rPr>
              <w:t>8</w:t>
            </w:r>
          </w:p>
        </w:tc>
        <w:tc>
          <w:tcPr>
            <w:tcW w:w="3420" w:type="dxa"/>
            <w:shd w:val="clear" w:color="auto" w:fill="FFFFFF"/>
          </w:tcPr>
          <w:p w:rsidR="006E1B20" w:rsidRDefault="00440BB4">
            <w:pPr>
              <w:ind w:left="0"/>
              <w:rPr>
                <w:color w:val="auto"/>
                <w:sz w:val="20"/>
              </w:rPr>
            </w:pPr>
            <w:r w:rsidRPr="00B150B1">
              <w:rPr>
                <w:color w:val="auto"/>
                <w:sz w:val="20"/>
              </w:rPr>
              <w:t>Flags (4 bytes)</w:t>
            </w:r>
          </w:p>
        </w:tc>
        <w:tc>
          <w:tcPr>
            <w:tcW w:w="3420" w:type="dxa"/>
            <w:shd w:val="clear" w:color="auto" w:fill="FFFFFF"/>
          </w:tcPr>
          <w:p w:rsidR="006E1B20" w:rsidRDefault="0009124A">
            <w:pPr>
              <w:ind w:left="0"/>
              <w:rPr>
                <w:color w:val="auto"/>
                <w:sz w:val="20"/>
              </w:rPr>
            </w:pPr>
            <w:r w:rsidRPr="00B150B1">
              <w:rPr>
                <w:color w:val="auto"/>
                <w:sz w:val="20"/>
              </w:rPr>
              <w:t>RestoreDataCount</w:t>
            </w:r>
            <w:r w:rsidR="00440BB4" w:rsidRPr="00B150B1">
              <w:rPr>
                <w:color w:val="auto"/>
                <w:sz w:val="20"/>
              </w:rPr>
              <w:t xml:space="preserve"> (4 bytes)</w:t>
            </w:r>
          </w:p>
        </w:tc>
      </w:tr>
      <w:tr w:rsidR="00440BB4" w:rsidRPr="00B150B1" w:rsidTr="0032510F">
        <w:tc>
          <w:tcPr>
            <w:tcW w:w="648" w:type="dxa"/>
            <w:tcBorders>
              <w:bottom w:val="single" w:sz="4" w:space="0" w:color="C0C0C0"/>
            </w:tcBorders>
            <w:shd w:val="clear" w:color="auto" w:fill="FFFFFF"/>
          </w:tcPr>
          <w:p w:rsidR="006E1B20" w:rsidRDefault="00440BB4">
            <w:pPr>
              <w:ind w:left="0"/>
              <w:jc w:val="right"/>
              <w:rPr>
                <w:sz w:val="20"/>
              </w:rPr>
            </w:pPr>
            <w:r w:rsidRPr="00B150B1">
              <w:rPr>
                <w:sz w:val="20"/>
              </w:rPr>
              <w:t>16</w:t>
            </w:r>
          </w:p>
        </w:tc>
        <w:tc>
          <w:tcPr>
            <w:tcW w:w="6840" w:type="dxa"/>
            <w:gridSpan w:val="2"/>
            <w:tcBorders>
              <w:bottom w:val="single" w:sz="4" w:space="0" w:color="C0C0C0"/>
            </w:tcBorders>
            <w:shd w:val="clear" w:color="auto" w:fill="FFFFFF"/>
          </w:tcPr>
          <w:p w:rsidR="006E1B20" w:rsidRDefault="0009124A">
            <w:pPr>
              <w:ind w:left="0"/>
              <w:rPr>
                <w:color w:val="auto"/>
                <w:sz w:val="20"/>
              </w:rPr>
            </w:pPr>
            <w:r w:rsidRPr="00B150B1">
              <w:rPr>
                <w:color w:val="auto"/>
                <w:sz w:val="20"/>
              </w:rPr>
              <w:t>RestoreData</w:t>
            </w:r>
            <w:r w:rsidR="00440BB4" w:rsidRPr="00B150B1">
              <w:rPr>
                <w:color w:val="auto"/>
                <w:sz w:val="20"/>
              </w:rPr>
              <w:t xml:space="preserve"> (up to 4080 bytes)</w:t>
            </w:r>
          </w:p>
        </w:tc>
      </w:tr>
      <w:tr w:rsidR="00440BB4" w:rsidRPr="00B150B1" w:rsidTr="0032510F">
        <w:tc>
          <w:tcPr>
            <w:tcW w:w="7488" w:type="dxa"/>
            <w:gridSpan w:val="3"/>
            <w:shd w:val="clear" w:color="auto" w:fill="000000"/>
          </w:tcPr>
          <w:p w:rsidR="006E1B20" w:rsidRDefault="00440BB4">
            <w:pPr>
              <w:ind w:left="0"/>
              <w:rPr>
                <w:color w:val="auto"/>
                <w:sz w:val="20"/>
              </w:rPr>
            </w:pPr>
            <w:r w:rsidRPr="00B150B1">
              <w:rPr>
                <w:color w:val="FFFFFF"/>
                <w:sz w:val="20"/>
              </w:rPr>
              <w:sym w:font="Wingdings 3" w:char="F0C5"/>
            </w:r>
            <w:r w:rsidRPr="00B150B1">
              <w:rPr>
                <w:color w:val="FFFFFF"/>
                <w:sz w:val="20"/>
              </w:rPr>
              <w:t xml:space="preserve"> Output Parameters</w:t>
            </w:r>
          </w:p>
        </w:tc>
      </w:tr>
      <w:tr w:rsidR="00440BB4" w:rsidRPr="00B150B1" w:rsidTr="0032510F">
        <w:tc>
          <w:tcPr>
            <w:tcW w:w="648" w:type="dxa"/>
          </w:tcPr>
          <w:p w:rsidR="006E1B20" w:rsidRDefault="00440BB4">
            <w:pPr>
              <w:ind w:left="0"/>
              <w:jc w:val="right"/>
              <w:rPr>
                <w:color w:val="auto"/>
                <w:sz w:val="20"/>
              </w:rPr>
            </w:pPr>
            <w:r w:rsidRPr="00B150B1">
              <w:rPr>
                <w:color w:val="auto"/>
                <w:sz w:val="20"/>
              </w:rPr>
              <w:t>0</w:t>
            </w:r>
          </w:p>
        </w:tc>
        <w:tc>
          <w:tcPr>
            <w:tcW w:w="3420" w:type="dxa"/>
          </w:tcPr>
          <w:p w:rsidR="006E1B20" w:rsidRDefault="0009124A">
            <w:pPr>
              <w:ind w:left="0"/>
              <w:rPr>
                <w:color w:val="auto"/>
                <w:sz w:val="20"/>
              </w:rPr>
            </w:pPr>
            <w:r w:rsidRPr="00B150B1">
              <w:rPr>
                <w:color w:val="auto"/>
                <w:sz w:val="20"/>
              </w:rPr>
              <w:t>Restore</w:t>
            </w:r>
            <w:r w:rsidR="00440BB4" w:rsidRPr="00B150B1">
              <w:rPr>
                <w:color w:val="auto"/>
                <w:sz w:val="20"/>
              </w:rPr>
              <w:t>State (4 bytes)</w:t>
            </w:r>
          </w:p>
        </w:tc>
        <w:tc>
          <w:tcPr>
            <w:tcW w:w="3420" w:type="dxa"/>
            <w:shd w:val="clear" w:color="auto" w:fill="FFFFFF"/>
          </w:tcPr>
          <w:p w:rsidR="006E1B20" w:rsidRDefault="0009124A">
            <w:pPr>
              <w:ind w:left="0"/>
              <w:rPr>
                <w:color w:val="auto"/>
                <w:sz w:val="20"/>
              </w:rPr>
            </w:pPr>
            <w:r w:rsidRPr="00B150B1">
              <w:rPr>
                <w:color w:val="auto"/>
                <w:sz w:val="20"/>
              </w:rPr>
              <w:t>RestoreDataConsumed</w:t>
            </w:r>
            <w:r w:rsidR="00440BB4" w:rsidRPr="00B150B1">
              <w:rPr>
                <w:color w:val="auto"/>
                <w:sz w:val="20"/>
              </w:rPr>
              <w:t xml:space="preserve"> (4 bytes)</w:t>
            </w:r>
          </w:p>
        </w:tc>
      </w:tr>
    </w:tbl>
    <w:p w:rsidR="006E1B20" w:rsidRDefault="006E1B20">
      <w:pPr>
        <w:pStyle w:val="Le"/>
        <w:rPr>
          <w:sz w:val="14"/>
        </w:rPr>
      </w:pPr>
    </w:p>
    <w:p w:rsidR="006E1B20" w:rsidRDefault="004C627A">
      <w:pPr>
        <w:pStyle w:val="BodyText"/>
        <w:keepNext/>
        <w:widowControl w:val="0"/>
        <w:rPr>
          <w:b/>
        </w:rPr>
      </w:pPr>
      <w:r w:rsidRPr="00B150B1">
        <w:br w:type="textWrapping" w:clear="all"/>
      </w:r>
      <w:r w:rsidR="00873FD6" w:rsidRPr="00B150B1">
        <w:rPr>
          <w:b/>
        </w:rPr>
        <w:t>Description</w:t>
      </w:r>
    </w:p>
    <w:p w:rsidR="006E1B20" w:rsidRDefault="00873FD6">
      <w:pPr>
        <w:pStyle w:val="BodyText"/>
      </w:pPr>
      <w:r w:rsidRPr="00B150B1">
        <w:t xml:space="preserve">For information regarding summary state data for a system or partition, see section </w:t>
      </w:r>
      <w:fldSimple w:instr=" REF _Ref131845496 \r \h  \* MERGEFORMAT ">
        <w:r w:rsidR="0077609F">
          <w:t>17.1.2</w:t>
        </w:r>
      </w:fldSimple>
      <w:r w:rsidRPr="00B150B1">
        <w:t>.</w:t>
      </w:r>
    </w:p>
    <w:p w:rsidR="006E1B20" w:rsidRDefault="00E4747E">
      <w:pPr>
        <w:pStyle w:val="BodyText"/>
      </w:pPr>
      <w:r w:rsidRPr="00B150B1">
        <w:t>The caller should make this call repeatedly</w:t>
      </w:r>
      <w:r w:rsidR="00440BB4" w:rsidRPr="00B150B1">
        <w:t xml:space="preserve"> until the entire save stream has been presented to the hypervisor</w:t>
      </w:r>
      <w:r w:rsidRPr="00B150B1">
        <w:t xml:space="preserve">. For the recommended restore process, see section </w:t>
      </w:r>
      <w:fldSimple w:instr=" REF _Ref111812773 \r \h  \* MERGEFORMAT ">
        <w:r w:rsidR="0077609F">
          <w:t>17.1.8</w:t>
        </w:r>
      </w:fldSimple>
      <w:r w:rsidRPr="00B150B1">
        <w:t>.</w:t>
      </w:r>
    </w:p>
    <w:p w:rsidR="006E1B20" w:rsidRDefault="00E4747E">
      <w:pPr>
        <w:pStyle w:val="DT"/>
        <w:rPr>
          <w:sz w:val="20"/>
        </w:rPr>
      </w:pPr>
      <w:r w:rsidRPr="00B150B1">
        <w:rPr>
          <w:sz w:val="20"/>
        </w:rPr>
        <w:t>Input Parameters</w:t>
      </w:r>
    </w:p>
    <w:p w:rsidR="006E1B20" w:rsidRDefault="00141BE4">
      <w:pPr>
        <w:pStyle w:val="DL"/>
        <w:ind w:left="900" w:hanging="540"/>
        <w:rPr>
          <w:sz w:val="20"/>
        </w:rPr>
      </w:pPr>
      <w:r w:rsidRPr="00B150B1">
        <w:rPr>
          <w:i/>
          <w:sz w:val="20"/>
        </w:rPr>
        <w:t xml:space="preserve">PartitionId </w:t>
      </w:r>
      <w:r w:rsidRPr="00B150B1">
        <w:rPr>
          <w:sz w:val="20"/>
        </w:rPr>
        <w:t>specifies the partition ID of the partition that is being restored</w:t>
      </w:r>
      <w:r w:rsidR="00C90138" w:rsidRPr="00B150B1">
        <w:rPr>
          <w:sz w:val="20"/>
        </w:rPr>
        <w:t>, or zero if system summary state data is being presented for compatibility assessment purposes</w:t>
      </w:r>
      <w:r w:rsidRPr="00B150B1">
        <w:rPr>
          <w:sz w:val="20"/>
        </w:rPr>
        <w:t>.</w:t>
      </w:r>
    </w:p>
    <w:p w:rsidR="006E1B20" w:rsidRDefault="00141BE4">
      <w:pPr>
        <w:pStyle w:val="DL"/>
        <w:ind w:left="900" w:hanging="540"/>
        <w:rPr>
          <w:sz w:val="20"/>
        </w:rPr>
      </w:pPr>
      <w:r w:rsidRPr="00B150B1">
        <w:rPr>
          <w:i/>
          <w:sz w:val="20"/>
        </w:rPr>
        <w:t xml:space="preserve">Flags </w:t>
      </w:r>
      <w:r w:rsidRPr="00B150B1">
        <w:rPr>
          <w:sz w:val="20"/>
        </w:rPr>
        <w:t>specifies which data are to be restored.</w:t>
      </w:r>
    </w:p>
    <w:p w:rsidR="006E1B20" w:rsidRDefault="0009124A">
      <w:pPr>
        <w:pStyle w:val="DL"/>
        <w:ind w:left="900" w:hanging="540"/>
        <w:rPr>
          <w:i/>
          <w:sz w:val="20"/>
        </w:rPr>
      </w:pPr>
      <w:r w:rsidRPr="00B150B1">
        <w:rPr>
          <w:i/>
          <w:sz w:val="20"/>
        </w:rPr>
        <w:t>RestoreDataCount</w:t>
      </w:r>
      <w:r w:rsidR="00555E12" w:rsidRPr="00B150B1">
        <w:rPr>
          <w:i/>
          <w:sz w:val="20"/>
        </w:rPr>
        <w:t xml:space="preserve"> </w:t>
      </w:r>
      <w:r w:rsidR="00555E12" w:rsidRPr="00B150B1">
        <w:rPr>
          <w:sz w:val="20"/>
        </w:rPr>
        <w:t xml:space="preserve">supplies the number of valid bytes provided in </w:t>
      </w:r>
      <w:r w:rsidRPr="00B150B1">
        <w:rPr>
          <w:i/>
          <w:sz w:val="20"/>
        </w:rPr>
        <w:t>RestoreData</w:t>
      </w:r>
      <w:r w:rsidR="00555E12" w:rsidRPr="00B150B1">
        <w:rPr>
          <w:i/>
          <w:sz w:val="20"/>
        </w:rPr>
        <w:t>.</w:t>
      </w:r>
    </w:p>
    <w:p w:rsidR="006E1B20" w:rsidRDefault="0009124A">
      <w:pPr>
        <w:pStyle w:val="DL"/>
        <w:ind w:left="900" w:hanging="540"/>
        <w:rPr>
          <w:sz w:val="20"/>
        </w:rPr>
      </w:pPr>
      <w:r w:rsidRPr="00B150B1">
        <w:rPr>
          <w:i/>
          <w:sz w:val="20"/>
        </w:rPr>
        <w:t>RestoreData</w:t>
      </w:r>
      <w:r w:rsidR="00141BE4" w:rsidRPr="00B150B1">
        <w:rPr>
          <w:sz w:val="20"/>
        </w:rPr>
        <w:t xml:space="preserve"> </w:t>
      </w:r>
      <w:r w:rsidR="00555E12" w:rsidRPr="00B150B1">
        <w:rPr>
          <w:sz w:val="20"/>
        </w:rPr>
        <w:t xml:space="preserve">provides some or all of the (previously saved) state that is to be restored. </w:t>
      </w:r>
      <w:r w:rsidR="00141BE4" w:rsidRPr="00B150B1">
        <w:rPr>
          <w:sz w:val="20"/>
        </w:rPr>
        <w:t xml:space="preserve">At most 4080 bytes can be </w:t>
      </w:r>
      <w:r w:rsidR="00555E12" w:rsidRPr="00B150B1">
        <w:rPr>
          <w:sz w:val="20"/>
        </w:rPr>
        <w:t>provided</w:t>
      </w:r>
      <w:r w:rsidR="00141BE4" w:rsidRPr="00B150B1">
        <w:rPr>
          <w:sz w:val="20"/>
        </w:rPr>
        <w:t xml:space="preserve"> and, as with all hypercalls, the input </w:t>
      </w:r>
      <w:r w:rsidR="00555E12" w:rsidRPr="00B150B1">
        <w:rPr>
          <w:sz w:val="20"/>
        </w:rPr>
        <w:t xml:space="preserve">parameters </w:t>
      </w:r>
      <w:r w:rsidR="00141BE4" w:rsidRPr="00B150B1">
        <w:rPr>
          <w:sz w:val="20"/>
        </w:rPr>
        <w:t>can never cross a page boundary.</w:t>
      </w:r>
    </w:p>
    <w:p w:rsidR="006E1B20" w:rsidRDefault="001A2E97">
      <w:pPr>
        <w:pStyle w:val="DT"/>
        <w:rPr>
          <w:sz w:val="20"/>
        </w:rPr>
      </w:pPr>
      <w:r w:rsidRPr="00B150B1">
        <w:rPr>
          <w:sz w:val="20"/>
        </w:rPr>
        <w:t>Output Parameters</w:t>
      </w:r>
    </w:p>
    <w:p w:rsidR="006E1B20" w:rsidRDefault="0009124A">
      <w:pPr>
        <w:pStyle w:val="DL"/>
        <w:ind w:left="900" w:hanging="540"/>
        <w:rPr>
          <w:sz w:val="20"/>
        </w:rPr>
      </w:pPr>
      <w:r w:rsidRPr="00B150B1">
        <w:rPr>
          <w:i/>
          <w:sz w:val="20"/>
        </w:rPr>
        <w:t>Restore</w:t>
      </w:r>
      <w:r w:rsidR="00555E12" w:rsidRPr="00B150B1">
        <w:rPr>
          <w:i/>
          <w:sz w:val="20"/>
        </w:rPr>
        <w:t xml:space="preserve">State </w:t>
      </w:r>
      <w:r w:rsidR="00555E12" w:rsidRPr="00B150B1">
        <w:rPr>
          <w:sz w:val="20"/>
        </w:rPr>
        <w:t>receives the status feedback of the overall restore procedure.</w:t>
      </w:r>
    </w:p>
    <w:p w:rsidR="006E1B20" w:rsidRDefault="0009124A">
      <w:pPr>
        <w:pStyle w:val="DL"/>
        <w:ind w:left="900" w:hanging="540"/>
        <w:rPr>
          <w:sz w:val="20"/>
        </w:rPr>
      </w:pPr>
      <w:r w:rsidRPr="00B150B1">
        <w:rPr>
          <w:i/>
          <w:sz w:val="20"/>
        </w:rPr>
        <w:t>RestoreDataConsumed</w:t>
      </w:r>
      <w:r w:rsidRPr="00B150B1">
        <w:rPr>
          <w:sz w:val="20"/>
        </w:rPr>
        <w:t xml:space="preserve"> returns the number of bytes of </w:t>
      </w:r>
      <w:r w:rsidRPr="00B150B1">
        <w:rPr>
          <w:i/>
          <w:sz w:val="20"/>
        </w:rPr>
        <w:t>RestoreData</w:t>
      </w:r>
      <w:r w:rsidRPr="00B150B1">
        <w:rPr>
          <w:sz w:val="20"/>
        </w:rPr>
        <w:t xml:space="preserve"> that has been processed by the hypervisor. This value may range from zero to the value provided in </w:t>
      </w:r>
      <w:r w:rsidRPr="00B150B1">
        <w:rPr>
          <w:i/>
          <w:sz w:val="20"/>
        </w:rPr>
        <w:t>RestoreDataCount.</w:t>
      </w:r>
    </w:p>
    <w:p w:rsidR="006E1B20" w:rsidRDefault="006E1B20">
      <w:pPr>
        <w:rPr>
          <w:sz w:val="20"/>
        </w:rPr>
      </w:pPr>
    </w:p>
    <w:p w:rsidR="006E1B20" w:rsidRDefault="004171AD">
      <w:pPr>
        <w:pStyle w:val="DT"/>
        <w:rPr>
          <w:sz w:val="20"/>
        </w:rPr>
      </w:pPr>
      <w:r w:rsidRPr="00B150B1">
        <w:rPr>
          <w:sz w:val="20"/>
        </w:rPr>
        <w:t>Restrictions</w:t>
      </w:r>
    </w:p>
    <w:p w:rsidR="001B38F5" w:rsidRDefault="001B38F5" w:rsidP="001B38F5">
      <w:pPr>
        <w:pStyle w:val="BulletList"/>
      </w:pPr>
      <w:r w:rsidRPr="00B150B1">
        <w:t xml:space="preserve">The caller must possess the </w:t>
      </w:r>
      <w:r w:rsidRPr="00B150B1">
        <w:rPr>
          <w:i/>
        </w:rPr>
        <w:t>CreatePartitions</w:t>
      </w:r>
      <w:r w:rsidRPr="00B150B1">
        <w:t xml:space="preserve"> privilege.</w:t>
      </w:r>
    </w:p>
    <w:p w:rsidR="006E1B20" w:rsidRDefault="006474A4">
      <w:pPr>
        <w:pStyle w:val="BulletList"/>
      </w:pPr>
      <w:r w:rsidRPr="00B150B1">
        <w:t xml:space="preserve">The </w:t>
      </w:r>
      <w:r w:rsidR="00FA7623" w:rsidRPr="00B150B1">
        <w:t xml:space="preserve">partition specified by </w:t>
      </w:r>
      <w:r w:rsidR="00FA7623" w:rsidRPr="00B150B1">
        <w:rPr>
          <w:i/>
        </w:rPr>
        <w:t>PartitionId</w:t>
      </w:r>
      <w:r w:rsidRPr="00B150B1">
        <w:t xml:space="preserve"> must be in the “active” state</w:t>
      </w:r>
      <w:r w:rsidR="00FA7623" w:rsidRPr="00B150B1">
        <w:t>.</w:t>
      </w:r>
    </w:p>
    <w:p w:rsidR="006E1B20" w:rsidRDefault="00FA7623">
      <w:pPr>
        <w:pStyle w:val="BulletList"/>
      </w:pPr>
      <w:r w:rsidRPr="00B150B1">
        <w:t xml:space="preserve">The caller must be the parent of the partition specified by </w:t>
      </w:r>
      <w:r w:rsidRPr="00B150B1">
        <w:rPr>
          <w:i/>
        </w:rPr>
        <w:t>PartitionId.</w:t>
      </w:r>
    </w:p>
    <w:p w:rsidR="006E1B20" w:rsidRDefault="00FA7623">
      <w:pPr>
        <w:pStyle w:val="BulletList"/>
      </w:pPr>
      <w:r w:rsidRPr="00B150B1">
        <w:t>All virtual processors must be in an explicit suspend state</w:t>
      </w:r>
      <w:r w:rsidR="006474A4" w:rsidRPr="00B150B1">
        <w:t>.</w:t>
      </w:r>
    </w:p>
    <w:p w:rsidR="006E1B20" w:rsidRDefault="00E4747E">
      <w:pPr>
        <w:pStyle w:val="DT"/>
        <w:rPr>
          <w:sz w:val="20"/>
        </w:rPr>
      </w:pPr>
      <w:r w:rsidRPr="00B150B1">
        <w:rPr>
          <w:sz w:val="20"/>
        </w:rPr>
        <w:t>Return Values</w:t>
      </w:r>
    </w:p>
    <w:tbl>
      <w:tblPr>
        <w:tblW w:w="8064" w:type="dxa"/>
        <w:tblInd w:w="5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4572"/>
        <w:gridCol w:w="3492"/>
      </w:tblGrid>
      <w:tr w:rsidR="00E4747E" w:rsidRPr="00B150B1" w:rsidTr="00373CB1">
        <w:trPr>
          <w:cantSplit/>
          <w:tblHeader/>
        </w:trPr>
        <w:tc>
          <w:tcPr>
            <w:tcW w:w="4572" w:type="dxa"/>
            <w:tcBorders>
              <w:bottom w:val="single" w:sz="4" w:space="0" w:color="auto"/>
              <w:right w:val="nil"/>
            </w:tcBorders>
            <w:shd w:val="clear" w:color="auto" w:fill="D9D9D9"/>
          </w:tcPr>
          <w:p w:rsidR="006E1B20" w:rsidRDefault="00E4747E">
            <w:pPr>
              <w:ind w:left="0"/>
              <w:jc w:val="center"/>
              <w:rPr>
                <w:b/>
                <w:sz w:val="20"/>
              </w:rPr>
            </w:pPr>
            <w:r w:rsidRPr="00B150B1">
              <w:rPr>
                <w:b/>
                <w:sz w:val="20"/>
              </w:rPr>
              <w:t>Status code</w:t>
            </w:r>
          </w:p>
        </w:tc>
        <w:tc>
          <w:tcPr>
            <w:tcW w:w="3492" w:type="dxa"/>
            <w:tcBorders>
              <w:left w:val="nil"/>
              <w:bottom w:val="single" w:sz="4" w:space="0" w:color="auto"/>
            </w:tcBorders>
            <w:shd w:val="clear" w:color="auto" w:fill="D9D9D9"/>
          </w:tcPr>
          <w:p w:rsidR="006E1B20" w:rsidRDefault="00E4747E">
            <w:pPr>
              <w:ind w:left="0"/>
              <w:jc w:val="center"/>
              <w:rPr>
                <w:b/>
                <w:sz w:val="20"/>
              </w:rPr>
            </w:pPr>
            <w:r w:rsidRPr="00B150B1">
              <w:rPr>
                <w:b/>
                <w:sz w:val="20"/>
              </w:rPr>
              <w:t>Error condition</w:t>
            </w:r>
          </w:p>
        </w:tc>
      </w:tr>
      <w:tr w:rsidR="00E4747E" w:rsidRPr="00B150B1" w:rsidTr="00373CB1">
        <w:trPr>
          <w:cantSplit/>
        </w:trPr>
        <w:tc>
          <w:tcPr>
            <w:tcW w:w="4572" w:type="dxa"/>
            <w:tcBorders>
              <w:top w:val="single" w:sz="4" w:space="0" w:color="auto"/>
            </w:tcBorders>
          </w:tcPr>
          <w:p w:rsidR="006E1B20" w:rsidRDefault="00E4747E">
            <w:pPr>
              <w:ind w:left="0"/>
              <w:rPr>
                <w:rFonts w:cs="Arial"/>
                <w:sz w:val="20"/>
              </w:rPr>
            </w:pPr>
            <w:r w:rsidRPr="00B150B1">
              <w:rPr>
                <w:rFonts w:cs="Arial"/>
                <w:sz w:val="20"/>
              </w:rPr>
              <w:t>HV_STATUS_ACCESS_DENIED</w:t>
            </w:r>
          </w:p>
        </w:tc>
        <w:tc>
          <w:tcPr>
            <w:tcW w:w="3492" w:type="dxa"/>
            <w:tcBorders>
              <w:top w:val="single" w:sz="4" w:space="0" w:color="auto"/>
            </w:tcBorders>
          </w:tcPr>
          <w:p w:rsidR="006E1B20" w:rsidRDefault="00E4747E">
            <w:pPr>
              <w:ind w:left="0"/>
              <w:rPr>
                <w:sz w:val="20"/>
              </w:rPr>
            </w:pPr>
            <w:r w:rsidRPr="00B150B1">
              <w:rPr>
                <w:sz w:val="20"/>
              </w:rPr>
              <w:t xml:space="preserve">The caller is not </w:t>
            </w:r>
            <w:r w:rsidR="00FA7623" w:rsidRPr="00B150B1">
              <w:rPr>
                <w:sz w:val="20"/>
              </w:rPr>
              <w:t xml:space="preserve">the </w:t>
            </w:r>
            <w:r w:rsidRPr="00B150B1">
              <w:rPr>
                <w:sz w:val="20"/>
              </w:rPr>
              <w:t>parent of the specified partition.</w:t>
            </w:r>
          </w:p>
          <w:p w:rsidR="001B38F5" w:rsidRDefault="001B38F5">
            <w:pPr>
              <w:ind w:left="0"/>
              <w:rPr>
                <w:sz w:val="20"/>
              </w:rPr>
            </w:pPr>
            <w:r w:rsidRPr="00B150B1">
              <w:rPr>
                <w:sz w:val="20"/>
              </w:rPr>
              <w:t xml:space="preserve">The caller’s partition privilege flag </w:t>
            </w:r>
            <w:r w:rsidRPr="00A11CB9">
              <w:rPr>
                <w:i/>
                <w:sz w:val="20"/>
              </w:rPr>
              <w:t>CreatePartitions</w:t>
            </w:r>
            <w:r w:rsidRPr="00B150B1">
              <w:rPr>
                <w:sz w:val="20"/>
              </w:rPr>
              <w:t xml:space="preserve"> is cleared.</w:t>
            </w:r>
          </w:p>
        </w:tc>
      </w:tr>
      <w:tr w:rsidR="00E4747E" w:rsidRPr="00B150B1" w:rsidTr="00435185">
        <w:trPr>
          <w:cantSplit/>
        </w:trPr>
        <w:tc>
          <w:tcPr>
            <w:tcW w:w="4572" w:type="dxa"/>
          </w:tcPr>
          <w:p w:rsidR="006E1B20" w:rsidRDefault="00E4747E">
            <w:pPr>
              <w:ind w:left="0"/>
              <w:rPr>
                <w:sz w:val="20"/>
              </w:rPr>
            </w:pPr>
            <w:r w:rsidRPr="00B150B1">
              <w:rPr>
                <w:sz w:val="20"/>
              </w:rPr>
              <w:t>HV_STATUS_INVALID_PARTITION_ID</w:t>
            </w:r>
          </w:p>
        </w:tc>
        <w:tc>
          <w:tcPr>
            <w:tcW w:w="3492" w:type="dxa"/>
          </w:tcPr>
          <w:p w:rsidR="006E1B20" w:rsidRDefault="00E4747E">
            <w:pPr>
              <w:ind w:left="0"/>
              <w:rPr>
                <w:sz w:val="20"/>
              </w:rPr>
            </w:pPr>
            <w:r w:rsidRPr="00B150B1">
              <w:rPr>
                <w:sz w:val="20"/>
              </w:rPr>
              <w:t>The specified partition ID is invalid.</w:t>
            </w:r>
          </w:p>
        </w:tc>
      </w:tr>
      <w:tr w:rsidR="007268E3" w:rsidRPr="00B150B1" w:rsidTr="00435185">
        <w:trPr>
          <w:cantSplit/>
        </w:trPr>
        <w:tc>
          <w:tcPr>
            <w:tcW w:w="4572" w:type="dxa"/>
          </w:tcPr>
          <w:p w:rsidR="006E1B20" w:rsidRDefault="007268E3">
            <w:pPr>
              <w:ind w:left="0"/>
              <w:rPr>
                <w:sz w:val="20"/>
              </w:rPr>
            </w:pPr>
            <w:r w:rsidRPr="00B150B1">
              <w:rPr>
                <w:sz w:val="20"/>
              </w:rPr>
              <w:t>HV_STATUS_OPERATION_DENIED</w:t>
            </w:r>
          </w:p>
        </w:tc>
        <w:tc>
          <w:tcPr>
            <w:tcW w:w="3492" w:type="dxa"/>
          </w:tcPr>
          <w:p w:rsidR="006E1B20" w:rsidRDefault="007268E3">
            <w:pPr>
              <w:ind w:left="0"/>
              <w:rPr>
                <w:i/>
                <w:sz w:val="20"/>
              </w:rPr>
            </w:pPr>
            <w:r w:rsidRPr="00B150B1">
              <w:rPr>
                <w:sz w:val="20"/>
              </w:rPr>
              <w:t>The specified partition has one or more virtual processors that are not explicitly suspended.</w:t>
            </w:r>
          </w:p>
        </w:tc>
      </w:tr>
      <w:tr w:rsidR="00941381" w:rsidRPr="00B150B1" w:rsidTr="00435185">
        <w:trPr>
          <w:cantSplit/>
        </w:trPr>
        <w:tc>
          <w:tcPr>
            <w:tcW w:w="4572" w:type="dxa"/>
          </w:tcPr>
          <w:p w:rsidR="006E1B20" w:rsidRDefault="00941381">
            <w:pPr>
              <w:ind w:left="0"/>
              <w:rPr>
                <w:sz w:val="20"/>
              </w:rPr>
            </w:pPr>
            <w:r w:rsidRPr="00B150B1">
              <w:rPr>
                <w:sz w:val="20"/>
              </w:rPr>
              <w:t>HV_STATUS_INVALID_PARTITION_STATE</w:t>
            </w:r>
          </w:p>
        </w:tc>
        <w:tc>
          <w:tcPr>
            <w:tcW w:w="3492" w:type="dxa"/>
          </w:tcPr>
          <w:p w:rsidR="006E1B20" w:rsidRDefault="00941381">
            <w:pPr>
              <w:ind w:left="0"/>
              <w:rPr>
                <w:sz w:val="20"/>
              </w:rPr>
            </w:pPr>
            <w:r w:rsidRPr="00B150B1">
              <w:rPr>
                <w:sz w:val="20"/>
              </w:rPr>
              <w:t>The specified partition is not in the “active” state.</w:t>
            </w:r>
          </w:p>
        </w:tc>
      </w:tr>
      <w:tr w:rsidR="007268E3" w:rsidRPr="00B150B1" w:rsidTr="00435185">
        <w:trPr>
          <w:cantSplit/>
        </w:trPr>
        <w:tc>
          <w:tcPr>
            <w:tcW w:w="4572" w:type="dxa"/>
            <w:vMerge w:val="restart"/>
          </w:tcPr>
          <w:p w:rsidR="006E1B20" w:rsidRDefault="006E1B20">
            <w:pPr>
              <w:ind w:left="0"/>
              <w:rPr>
                <w:sz w:val="20"/>
              </w:rPr>
            </w:pPr>
          </w:p>
        </w:tc>
        <w:tc>
          <w:tcPr>
            <w:tcW w:w="3492" w:type="dxa"/>
          </w:tcPr>
          <w:p w:rsidR="006E1B20" w:rsidRDefault="006E1B20">
            <w:pPr>
              <w:ind w:left="0"/>
              <w:rPr>
                <w:sz w:val="20"/>
              </w:rPr>
            </w:pPr>
          </w:p>
        </w:tc>
      </w:tr>
      <w:tr w:rsidR="007268E3" w:rsidRPr="00B150B1" w:rsidTr="00435185">
        <w:trPr>
          <w:cantSplit/>
        </w:trPr>
        <w:tc>
          <w:tcPr>
            <w:tcW w:w="4572" w:type="dxa"/>
            <w:vMerge/>
          </w:tcPr>
          <w:p w:rsidR="006E1B20" w:rsidRDefault="006E1B20">
            <w:pPr>
              <w:ind w:left="0"/>
              <w:rPr>
                <w:sz w:val="20"/>
              </w:rPr>
            </w:pPr>
          </w:p>
        </w:tc>
        <w:tc>
          <w:tcPr>
            <w:tcW w:w="3492" w:type="dxa"/>
          </w:tcPr>
          <w:p w:rsidR="006E1B20" w:rsidRDefault="006E1B20">
            <w:pPr>
              <w:ind w:left="0"/>
              <w:rPr>
                <w:sz w:val="20"/>
              </w:rPr>
            </w:pPr>
          </w:p>
        </w:tc>
      </w:tr>
      <w:tr w:rsidR="007268E3" w:rsidRPr="00B150B1" w:rsidTr="00435185">
        <w:trPr>
          <w:cantSplit/>
        </w:trPr>
        <w:tc>
          <w:tcPr>
            <w:tcW w:w="4572" w:type="dxa"/>
            <w:vMerge/>
          </w:tcPr>
          <w:p w:rsidR="006E1B20" w:rsidRDefault="006E1B20">
            <w:pPr>
              <w:ind w:left="0"/>
              <w:rPr>
                <w:sz w:val="20"/>
              </w:rPr>
            </w:pPr>
          </w:p>
        </w:tc>
        <w:tc>
          <w:tcPr>
            <w:tcW w:w="3492" w:type="dxa"/>
          </w:tcPr>
          <w:p w:rsidR="006E1B20" w:rsidRDefault="006E1B20">
            <w:pPr>
              <w:ind w:left="0"/>
              <w:rPr>
                <w:sz w:val="20"/>
              </w:rPr>
            </w:pPr>
          </w:p>
        </w:tc>
      </w:tr>
      <w:tr w:rsidR="007268E3" w:rsidRPr="00B150B1" w:rsidTr="00435185">
        <w:trPr>
          <w:cantSplit/>
        </w:trPr>
        <w:tc>
          <w:tcPr>
            <w:tcW w:w="4572" w:type="dxa"/>
          </w:tcPr>
          <w:p w:rsidR="006E1B20" w:rsidRDefault="006E1B20">
            <w:pPr>
              <w:ind w:left="0"/>
              <w:rPr>
                <w:sz w:val="20"/>
              </w:rPr>
            </w:pPr>
          </w:p>
        </w:tc>
        <w:tc>
          <w:tcPr>
            <w:tcW w:w="3492" w:type="dxa"/>
          </w:tcPr>
          <w:p w:rsidR="006E1B20" w:rsidRDefault="006E1B20">
            <w:pPr>
              <w:ind w:left="0"/>
              <w:rPr>
                <w:i/>
                <w:sz w:val="20"/>
              </w:rPr>
            </w:pPr>
          </w:p>
        </w:tc>
      </w:tr>
      <w:tr w:rsidR="00404BC7" w:rsidRPr="00B150B1" w:rsidTr="00435185">
        <w:trPr>
          <w:cantSplit/>
        </w:trPr>
        <w:tc>
          <w:tcPr>
            <w:tcW w:w="4572" w:type="dxa"/>
          </w:tcPr>
          <w:p w:rsidR="006E1B20" w:rsidRDefault="00404BC7">
            <w:pPr>
              <w:ind w:left="0"/>
              <w:rPr>
                <w:sz w:val="20"/>
                <w:szCs w:val="20"/>
              </w:rPr>
            </w:pPr>
            <w:bookmarkStart w:id="15780" w:name="_Toc119138706"/>
            <w:bookmarkStart w:id="15781" w:name="_Toc119143865"/>
            <w:bookmarkStart w:id="15782" w:name="_Toc119138707"/>
            <w:bookmarkStart w:id="15783" w:name="_Toc119143866"/>
            <w:bookmarkStart w:id="15784" w:name="_Toc118467515"/>
            <w:bookmarkStart w:id="15785" w:name="_Toc110172886"/>
            <w:bookmarkStart w:id="15786" w:name="_Toc111176472"/>
            <w:bookmarkEnd w:id="15780"/>
            <w:bookmarkEnd w:id="15781"/>
            <w:bookmarkEnd w:id="15782"/>
            <w:bookmarkEnd w:id="15783"/>
            <w:r w:rsidRPr="002341C2">
              <w:rPr>
                <w:sz w:val="20"/>
                <w:szCs w:val="20"/>
              </w:rPr>
              <w:t>HV_STATUS_INVALID_PARAMETER</w:t>
            </w:r>
          </w:p>
        </w:tc>
        <w:tc>
          <w:tcPr>
            <w:tcW w:w="3492" w:type="dxa"/>
          </w:tcPr>
          <w:p w:rsidR="006E1B20" w:rsidRDefault="00404BC7">
            <w:pPr>
              <w:ind w:left="0"/>
              <w:rPr>
                <w:sz w:val="20"/>
              </w:rPr>
            </w:pPr>
            <w:r w:rsidRPr="00B150B1">
              <w:rPr>
                <w:sz w:val="20"/>
              </w:rPr>
              <w:t>The flags parameter specifies an unsupported option.</w:t>
            </w:r>
          </w:p>
        </w:tc>
      </w:tr>
      <w:tr w:rsidR="00404BC7" w:rsidRPr="00B150B1" w:rsidTr="00435185">
        <w:trPr>
          <w:cantSplit/>
        </w:trPr>
        <w:tc>
          <w:tcPr>
            <w:tcW w:w="4572" w:type="dxa"/>
          </w:tcPr>
          <w:p w:rsidR="006E1B20" w:rsidRDefault="00404BC7">
            <w:pPr>
              <w:ind w:left="0"/>
              <w:rPr>
                <w:sz w:val="18"/>
                <w:szCs w:val="18"/>
              </w:rPr>
            </w:pPr>
            <w:r w:rsidRPr="002341C2">
              <w:rPr>
                <w:sz w:val="18"/>
                <w:szCs w:val="18"/>
              </w:rPr>
              <w:t>HV_STATUS_INVALID_SAVE_RESTORE_STATE</w:t>
            </w:r>
          </w:p>
        </w:tc>
        <w:tc>
          <w:tcPr>
            <w:tcW w:w="3492" w:type="dxa"/>
          </w:tcPr>
          <w:p w:rsidR="006E1B20" w:rsidRDefault="00404BC7">
            <w:pPr>
              <w:ind w:left="0"/>
              <w:rPr>
                <w:sz w:val="20"/>
              </w:rPr>
            </w:pPr>
            <w:r w:rsidRPr="00B150B1">
              <w:rPr>
                <w:sz w:val="20"/>
              </w:rPr>
              <w:t>HvRestorePartitionState has not been called with HV_SAVE_RESTORE_STATE_START to initialize the restoration process.</w:t>
            </w:r>
          </w:p>
        </w:tc>
      </w:tr>
      <w:tr w:rsidR="00404BC7" w:rsidRPr="00B150B1" w:rsidTr="00435185">
        <w:trPr>
          <w:cantSplit/>
        </w:trPr>
        <w:tc>
          <w:tcPr>
            <w:tcW w:w="4572" w:type="dxa"/>
          </w:tcPr>
          <w:p w:rsidR="006E1B20" w:rsidRDefault="00D70A23">
            <w:pPr>
              <w:ind w:left="0"/>
              <w:rPr>
                <w:sz w:val="16"/>
                <w:szCs w:val="18"/>
              </w:rPr>
            </w:pPr>
            <w:r w:rsidRPr="00B150B1">
              <w:rPr>
                <w:sz w:val="20"/>
              </w:rPr>
              <w:t>HV_STATUS_INSUFFICIENT_MEMORY</w:t>
            </w:r>
          </w:p>
        </w:tc>
        <w:tc>
          <w:tcPr>
            <w:tcW w:w="3492" w:type="dxa"/>
          </w:tcPr>
          <w:p w:rsidR="006E1B20" w:rsidRDefault="00404BC7">
            <w:pPr>
              <w:ind w:left="0"/>
              <w:rPr>
                <w:sz w:val="20"/>
              </w:rPr>
            </w:pPr>
            <w:r w:rsidRPr="00B150B1">
              <w:rPr>
                <w:sz w:val="20"/>
              </w:rPr>
              <w:t xml:space="preserve">The number of pages in the memory pool of the caller is insufficient to perform the operation. </w:t>
            </w:r>
          </w:p>
        </w:tc>
      </w:tr>
    </w:tbl>
    <w:p w:rsidR="006E1B20" w:rsidRDefault="006E1B20">
      <w:pPr>
        <w:pStyle w:val="Heading1"/>
        <w:rPr>
          <w:sz w:val="28"/>
        </w:rPr>
        <w:sectPr w:rsidR="006E1B20" w:rsidSect="00337CB9">
          <w:headerReference w:type="even" r:id="rId81"/>
          <w:headerReference w:type="default" r:id="rId82"/>
          <w:footerReference w:type="default" r:id="rId83"/>
          <w:headerReference w:type="first" r:id="rId84"/>
          <w:type w:val="oddPage"/>
          <w:pgSz w:w="12240" w:h="15840"/>
          <w:pgMar w:top="1440" w:right="1800" w:bottom="1440" w:left="1800" w:header="720" w:footer="720" w:gutter="0"/>
          <w:cols w:space="720"/>
          <w:docGrid w:linePitch="360"/>
        </w:sectPr>
      </w:pPr>
    </w:p>
    <w:p w:rsidR="006E1B20" w:rsidRDefault="00E4747E">
      <w:pPr>
        <w:pStyle w:val="Heading1"/>
        <w:rPr>
          <w:sz w:val="28"/>
        </w:rPr>
      </w:pPr>
      <w:bookmarkStart w:id="15787" w:name="_Toc127596905"/>
      <w:bookmarkStart w:id="15788" w:name="_Toc127786526"/>
      <w:bookmarkStart w:id="15789" w:name="_Toc127786842"/>
      <w:bookmarkStart w:id="15790" w:name="_Toc127787158"/>
      <w:bookmarkStart w:id="15791" w:name="_Toc127877832"/>
      <w:bookmarkStart w:id="15792" w:name="_Toc128289902"/>
      <w:bookmarkStart w:id="15793" w:name="_Toc128290295"/>
      <w:bookmarkStart w:id="15794" w:name="_Toc130189900"/>
      <w:bookmarkStart w:id="15795" w:name="_Toc130201116"/>
      <w:bookmarkStart w:id="15796" w:name="_Toc130201432"/>
      <w:bookmarkStart w:id="15797" w:name="_Toc130201753"/>
      <w:bookmarkStart w:id="15798" w:name="_Toc131937013"/>
      <w:bookmarkStart w:id="15799" w:name="_Toc133901305"/>
      <w:bookmarkStart w:id="15800" w:name="_Toc137461179"/>
      <w:bookmarkStart w:id="15801" w:name="_Toc139096694"/>
      <w:bookmarkStart w:id="15802" w:name="_Toc139188617"/>
      <w:bookmarkStart w:id="15803" w:name="_Toc139191480"/>
      <w:bookmarkStart w:id="15804" w:name="_Toc140490532"/>
      <w:bookmarkStart w:id="15805" w:name="_Toc140571434"/>
      <w:bookmarkStart w:id="15806" w:name="_Toc141257707"/>
      <w:bookmarkStart w:id="15807" w:name="_Toc141258034"/>
      <w:bookmarkStart w:id="15808" w:name="_Toc141267562"/>
      <w:bookmarkStart w:id="15809" w:name="_Toc141522580"/>
      <w:bookmarkStart w:id="15810" w:name="_Toc141529668"/>
      <w:bookmarkStart w:id="15811" w:name="_Toc141529985"/>
      <w:bookmarkStart w:id="15812" w:name="_Toc141851594"/>
      <w:bookmarkStart w:id="15813" w:name="_Toc141852528"/>
      <w:bookmarkStart w:id="15814" w:name="_Toc141888072"/>
      <w:bookmarkStart w:id="15815" w:name="_Toc141889912"/>
      <w:bookmarkStart w:id="15816" w:name="_Toc141893581"/>
      <w:bookmarkStart w:id="15817" w:name="_Toc142113434"/>
      <w:bookmarkStart w:id="15818" w:name="_Toc142114462"/>
      <w:bookmarkStart w:id="15819" w:name="_Toc142729679"/>
      <w:bookmarkStart w:id="15820" w:name="_Toc142730963"/>
      <w:bookmarkStart w:id="15821" w:name="_Toc142731336"/>
      <w:bookmarkStart w:id="15822" w:name="_Toc142998703"/>
      <w:bookmarkStart w:id="15823" w:name="_Toc143063795"/>
      <w:bookmarkStart w:id="15824" w:name="_Toc143509905"/>
      <w:bookmarkStart w:id="15825" w:name="_Toc143510352"/>
      <w:bookmarkStart w:id="15826" w:name="_Toc144026384"/>
      <w:bookmarkStart w:id="15827" w:name="_Toc144026715"/>
      <w:bookmarkStart w:id="15828" w:name="_Toc144276358"/>
      <w:bookmarkStart w:id="15829" w:name="_Toc144276702"/>
      <w:bookmarkStart w:id="15830" w:name="_Toc144280290"/>
      <w:bookmarkStart w:id="15831" w:name="_Toc144280636"/>
      <w:bookmarkStart w:id="15832" w:name="_Toc144540851"/>
      <w:bookmarkStart w:id="15833" w:name="_Toc144554754"/>
      <w:bookmarkStart w:id="15834" w:name="_Toc144722355"/>
      <w:bookmarkStart w:id="15835" w:name="_Toc145503818"/>
      <w:bookmarkStart w:id="15836" w:name="_Toc145512260"/>
      <w:bookmarkStart w:id="15837" w:name="_Toc145513283"/>
      <w:bookmarkStart w:id="15838" w:name="_Toc145513667"/>
      <w:bookmarkStart w:id="15839" w:name="_Toc192577724"/>
      <w:r w:rsidRPr="00B150B1">
        <w:rPr>
          <w:sz w:val="28"/>
        </w:rPr>
        <w:t>Scheduler</w:t>
      </w:r>
      <w:bookmarkEnd w:id="15784"/>
      <w:bookmarkEnd w:id="15787"/>
      <w:bookmarkEnd w:id="15788"/>
      <w:bookmarkEnd w:id="15789"/>
      <w:bookmarkEnd w:id="15790"/>
      <w:bookmarkEnd w:id="15791"/>
      <w:bookmarkEnd w:id="15792"/>
      <w:bookmarkEnd w:id="15793"/>
      <w:bookmarkEnd w:id="15794"/>
      <w:bookmarkEnd w:id="15795"/>
      <w:bookmarkEnd w:id="15796"/>
      <w:bookmarkEnd w:id="15797"/>
      <w:bookmarkEnd w:id="15798"/>
      <w:bookmarkEnd w:id="15799"/>
      <w:bookmarkEnd w:id="15800"/>
      <w:bookmarkEnd w:id="15801"/>
      <w:bookmarkEnd w:id="15802"/>
      <w:bookmarkEnd w:id="15803"/>
      <w:bookmarkEnd w:id="15804"/>
      <w:bookmarkEnd w:id="15805"/>
      <w:bookmarkEnd w:id="15806"/>
      <w:bookmarkEnd w:id="15807"/>
      <w:bookmarkEnd w:id="15808"/>
      <w:bookmarkEnd w:id="15809"/>
      <w:bookmarkEnd w:id="15810"/>
      <w:bookmarkEnd w:id="15811"/>
      <w:bookmarkEnd w:id="15812"/>
      <w:bookmarkEnd w:id="15813"/>
      <w:bookmarkEnd w:id="15814"/>
      <w:bookmarkEnd w:id="15815"/>
      <w:bookmarkEnd w:id="15816"/>
      <w:bookmarkEnd w:id="15817"/>
      <w:bookmarkEnd w:id="15818"/>
      <w:bookmarkEnd w:id="15819"/>
      <w:bookmarkEnd w:id="15820"/>
      <w:bookmarkEnd w:id="15821"/>
      <w:bookmarkEnd w:id="15822"/>
      <w:bookmarkEnd w:id="15823"/>
      <w:bookmarkEnd w:id="15824"/>
      <w:bookmarkEnd w:id="15825"/>
      <w:bookmarkEnd w:id="15826"/>
      <w:bookmarkEnd w:id="15827"/>
      <w:bookmarkEnd w:id="15828"/>
      <w:bookmarkEnd w:id="15829"/>
      <w:bookmarkEnd w:id="15830"/>
      <w:bookmarkEnd w:id="15831"/>
      <w:bookmarkEnd w:id="15832"/>
      <w:bookmarkEnd w:id="15833"/>
      <w:bookmarkEnd w:id="15834"/>
      <w:bookmarkEnd w:id="15835"/>
      <w:bookmarkEnd w:id="15836"/>
      <w:bookmarkEnd w:id="15837"/>
      <w:bookmarkEnd w:id="15838"/>
      <w:bookmarkEnd w:id="15839"/>
    </w:p>
    <w:p w:rsidR="006E1B20" w:rsidRDefault="00E4747E">
      <w:pPr>
        <w:pStyle w:val="Heading2"/>
        <w:rPr>
          <w:sz w:val="22"/>
        </w:rPr>
      </w:pPr>
      <w:bookmarkStart w:id="15840" w:name="_Toc127596906"/>
      <w:bookmarkStart w:id="15841" w:name="_Toc127786527"/>
      <w:bookmarkStart w:id="15842" w:name="_Toc127786843"/>
      <w:bookmarkStart w:id="15843" w:name="_Toc127787159"/>
      <w:bookmarkStart w:id="15844" w:name="_Toc127877833"/>
      <w:bookmarkStart w:id="15845" w:name="_Toc128289903"/>
      <w:bookmarkStart w:id="15846" w:name="_Toc128290296"/>
      <w:bookmarkStart w:id="15847" w:name="_Toc130189901"/>
      <w:bookmarkStart w:id="15848" w:name="_Toc130201117"/>
      <w:bookmarkStart w:id="15849" w:name="_Toc130201433"/>
      <w:bookmarkStart w:id="15850" w:name="_Toc130201754"/>
      <w:bookmarkStart w:id="15851" w:name="_Toc131937014"/>
      <w:bookmarkStart w:id="15852" w:name="_Toc133901306"/>
      <w:bookmarkStart w:id="15853" w:name="_Toc137461180"/>
      <w:bookmarkStart w:id="15854" w:name="_Toc139096695"/>
      <w:bookmarkStart w:id="15855" w:name="_Toc139188618"/>
      <w:bookmarkStart w:id="15856" w:name="_Toc139191481"/>
      <w:bookmarkStart w:id="15857" w:name="_Toc140490533"/>
      <w:bookmarkStart w:id="15858" w:name="_Toc140571435"/>
      <w:bookmarkStart w:id="15859" w:name="_Toc141257708"/>
      <w:bookmarkStart w:id="15860" w:name="_Toc141258035"/>
      <w:bookmarkStart w:id="15861" w:name="_Toc141267563"/>
      <w:bookmarkStart w:id="15862" w:name="_Toc141522581"/>
      <w:bookmarkStart w:id="15863" w:name="_Toc141529669"/>
      <w:bookmarkStart w:id="15864" w:name="_Toc141529986"/>
      <w:bookmarkStart w:id="15865" w:name="_Toc141851595"/>
      <w:bookmarkStart w:id="15866" w:name="_Toc141852529"/>
      <w:bookmarkStart w:id="15867" w:name="_Toc141888073"/>
      <w:bookmarkStart w:id="15868" w:name="_Toc141889913"/>
      <w:bookmarkStart w:id="15869" w:name="_Toc141893582"/>
      <w:bookmarkStart w:id="15870" w:name="_Toc142113435"/>
      <w:bookmarkStart w:id="15871" w:name="_Toc142114463"/>
      <w:bookmarkStart w:id="15872" w:name="_Toc142729680"/>
      <w:bookmarkStart w:id="15873" w:name="_Toc142730964"/>
      <w:bookmarkStart w:id="15874" w:name="_Toc142731337"/>
      <w:bookmarkStart w:id="15875" w:name="_Toc142998704"/>
      <w:bookmarkStart w:id="15876" w:name="_Toc143063796"/>
      <w:bookmarkStart w:id="15877" w:name="_Toc143509906"/>
      <w:bookmarkStart w:id="15878" w:name="_Toc143510353"/>
      <w:bookmarkStart w:id="15879" w:name="_Toc144026385"/>
      <w:bookmarkStart w:id="15880" w:name="_Toc144026716"/>
      <w:bookmarkStart w:id="15881" w:name="_Toc144276359"/>
      <w:bookmarkStart w:id="15882" w:name="_Toc144276703"/>
      <w:bookmarkStart w:id="15883" w:name="_Toc144280291"/>
      <w:bookmarkStart w:id="15884" w:name="_Toc144280637"/>
      <w:bookmarkStart w:id="15885" w:name="_Toc144540852"/>
      <w:bookmarkStart w:id="15886" w:name="_Toc144554755"/>
      <w:bookmarkStart w:id="15887" w:name="_Toc144722356"/>
      <w:bookmarkStart w:id="15888" w:name="_Toc145503819"/>
      <w:bookmarkStart w:id="15889" w:name="_Toc145512261"/>
      <w:bookmarkStart w:id="15890" w:name="_Toc145513284"/>
      <w:bookmarkStart w:id="15891" w:name="_Toc145513668"/>
      <w:bookmarkStart w:id="15892" w:name="_Toc192577725"/>
      <w:r w:rsidRPr="00B150B1">
        <w:rPr>
          <w:sz w:val="22"/>
        </w:rPr>
        <w:t>Scheduling Concepts</w:t>
      </w:r>
      <w:bookmarkEnd w:id="15840"/>
      <w:bookmarkEnd w:id="15841"/>
      <w:bookmarkEnd w:id="15842"/>
      <w:bookmarkEnd w:id="15843"/>
      <w:bookmarkEnd w:id="15844"/>
      <w:bookmarkEnd w:id="15845"/>
      <w:bookmarkEnd w:id="15846"/>
      <w:bookmarkEnd w:id="15847"/>
      <w:bookmarkEnd w:id="15848"/>
      <w:bookmarkEnd w:id="15849"/>
      <w:bookmarkEnd w:id="15850"/>
      <w:bookmarkEnd w:id="15851"/>
      <w:bookmarkEnd w:id="15852"/>
      <w:bookmarkEnd w:id="15853"/>
      <w:bookmarkEnd w:id="15854"/>
      <w:bookmarkEnd w:id="15855"/>
      <w:bookmarkEnd w:id="15856"/>
      <w:bookmarkEnd w:id="15857"/>
      <w:bookmarkEnd w:id="15858"/>
      <w:bookmarkEnd w:id="15859"/>
      <w:bookmarkEnd w:id="15860"/>
      <w:bookmarkEnd w:id="15861"/>
      <w:bookmarkEnd w:id="15862"/>
      <w:bookmarkEnd w:id="15863"/>
      <w:bookmarkEnd w:id="15864"/>
      <w:bookmarkEnd w:id="15865"/>
      <w:bookmarkEnd w:id="15866"/>
      <w:bookmarkEnd w:id="15867"/>
      <w:bookmarkEnd w:id="15868"/>
      <w:bookmarkEnd w:id="15869"/>
      <w:bookmarkEnd w:id="15870"/>
      <w:bookmarkEnd w:id="15871"/>
      <w:bookmarkEnd w:id="15872"/>
      <w:bookmarkEnd w:id="15873"/>
      <w:bookmarkEnd w:id="15874"/>
      <w:bookmarkEnd w:id="15875"/>
      <w:bookmarkEnd w:id="15876"/>
      <w:bookmarkEnd w:id="15877"/>
      <w:bookmarkEnd w:id="15878"/>
      <w:bookmarkEnd w:id="15879"/>
      <w:bookmarkEnd w:id="15880"/>
      <w:bookmarkEnd w:id="15881"/>
      <w:bookmarkEnd w:id="15882"/>
      <w:bookmarkEnd w:id="15883"/>
      <w:bookmarkEnd w:id="15884"/>
      <w:bookmarkEnd w:id="15885"/>
      <w:bookmarkEnd w:id="15886"/>
      <w:bookmarkEnd w:id="15887"/>
      <w:bookmarkEnd w:id="15888"/>
      <w:bookmarkEnd w:id="15889"/>
      <w:bookmarkEnd w:id="15890"/>
      <w:bookmarkEnd w:id="15891"/>
      <w:bookmarkEnd w:id="15892"/>
    </w:p>
    <w:p w:rsidR="006E1B20" w:rsidRDefault="00E4747E">
      <w:pPr>
        <w:pStyle w:val="BodyText"/>
      </w:pPr>
      <w:r w:rsidRPr="00B150B1">
        <w:t xml:space="preserve">The hypervisor schedules virtual processors to run on logical processors. The interfaces in this section allow </w:t>
      </w:r>
      <w:r w:rsidR="0018468A" w:rsidRPr="00B150B1">
        <w:t xml:space="preserve">a parent partition </w:t>
      </w:r>
      <w:r w:rsidRPr="00B150B1">
        <w:t>to set the scheduling policy</w:t>
      </w:r>
      <w:r w:rsidR="0018468A" w:rsidRPr="00B150B1">
        <w:t xml:space="preserve"> for its child partitions</w:t>
      </w:r>
      <w:r w:rsidRPr="00B150B1">
        <w:t>.</w:t>
      </w:r>
    </w:p>
    <w:p w:rsidR="006E1B20" w:rsidRDefault="00E4747E">
      <w:pPr>
        <w:pStyle w:val="BodyText"/>
        <w:rPr>
          <w:rFonts w:cs="Tahoma"/>
        </w:rPr>
      </w:pPr>
      <w:r w:rsidRPr="00B150B1">
        <w:rPr>
          <w:rFonts w:cs="Tahoma"/>
        </w:rPr>
        <w:t xml:space="preserve">The hypervisor scheduler makes scheduling decisions based on these policy settings. Because these decisions are made at discreet times, not continuously, the policies are guaranteed only over a sufficiently long period of time. This time is purposely undefined but will typically be on the order of </w:t>
      </w:r>
      <w:r w:rsidR="00825BD3" w:rsidRPr="00B150B1">
        <w:rPr>
          <w:rFonts w:cs="Tahoma"/>
        </w:rPr>
        <w:t>hundredths</w:t>
      </w:r>
      <w:r w:rsidRPr="00B150B1">
        <w:rPr>
          <w:rFonts w:cs="Tahoma"/>
        </w:rPr>
        <w:t xml:space="preserve"> of a second.</w:t>
      </w:r>
    </w:p>
    <w:p w:rsidR="006E1B20" w:rsidRDefault="00E4747E">
      <w:pPr>
        <w:pStyle w:val="Heading2"/>
        <w:rPr>
          <w:sz w:val="22"/>
        </w:rPr>
      </w:pPr>
      <w:bookmarkStart w:id="15893" w:name="_Toc127596907"/>
      <w:bookmarkStart w:id="15894" w:name="_Toc127786528"/>
      <w:bookmarkStart w:id="15895" w:name="_Toc127786844"/>
      <w:bookmarkStart w:id="15896" w:name="_Toc127787160"/>
      <w:bookmarkStart w:id="15897" w:name="_Toc127877834"/>
      <w:bookmarkStart w:id="15898" w:name="_Toc128289904"/>
      <w:bookmarkStart w:id="15899" w:name="_Toc128290297"/>
      <w:bookmarkStart w:id="15900" w:name="_Toc130189902"/>
      <w:bookmarkStart w:id="15901" w:name="_Toc130201118"/>
      <w:bookmarkStart w:id="15902" w:name="_Toc130201434"/>
      <w:bookmarkStart w:id="15903" w:name="_Toc130201755"/>
      <w:bookmarkStart w:id="15904" w:name="_Toc131937015"/>
      <w:bookmarkStart w:id="15905" w:name="_Toc133901307"/>
      <w:bookmarkStart w:id="15906" w:name="_Toc137461181"/>
      <w:bookmarkStart w:id="15907" w:name="_Toc139096696"/>
      <w:bookmarkStart w:id="15908" w:name="_Toc139188619"/>
      <w:bookmarkStart w:id="15909" w:name="_Toc139191482"/>
      <w:bookmarkStart w:id="15910" w:name="_Toc140490534"/>
      <w:bookmarkStart w:id="15911" w:name="_Toc140571436"/>
      <w:bookmarkStart w:id="15912" w:name="_Toc141257709"/>
      <w:bookmarkStart w:id="15913" w:name="_Toc141258036"/>
      <w:bookmarkStart w:id="15914" w:name="_Toc141267564"/>
      <w:bookmarkStart w:id="15915" w:name="_Toc141522582"/>
      <w:bookmarkStart w:id="15916" w:name="_Toc141529670"/>
      <w:bookmarkStart w:id="15917" w:name="_Toc141529987"/>
      <w:bookmarkStart w:id="15918" w:name="_Toc141851596"/>
      <w:bookmarkStart w:id="15919" w:name="_Toc141852530"/>
      <w:bookmarkStart w:id="15920" w:name="_Toc141888074"/>
      <w:bookmarkStart w:id="15921" w:name="_Toc141889914"/>
      <w:bookmarkStart w:id="15922" w:name="_Toc141893583"/>
      <w:bookmarkStart w:id="15923" w:name="_Toc142113436"/>
      <w:bookmarkStart w:id="15924" w:name="_Toc142114464"/>
      <w:bookmarkStart w:id="15925" w:name="_Toc142729681"/>
      <w:bookmarkStart w:id="15926" w:name="_Toc142730965"/>
      <w:bookmarkStart w:id="15927" w:name="_Toc142731338"/>
      <w:bookmarkStart w:id="15928" w:name="_Toc142998705"/>
      <w:bookmarkStart w:id="15929" w:name="_Toc143063797"/>
      <w:bookmarkStart w:id="15930" w:name="_Toc143509907"/>
      <w:bookmarkStart w:id="15931" w:name="_Toc143510354"/>
      <w:bookmarkStart w:id="15932" w:name="_Toc144026386"/>
      <w:bookmarkStart w:id="15933" w:name="_Toc144026717"/>
      <w:bookmarkStart w:id="15934" w:name="_Toc144276360"/>
      <w:bookmarkStart w:id="15935" w:name="_Toc144276704"/>
      <w:bookmarkStart w:id="15936" w:name="_Toc144280292"/>
      <w:bookmarkStart w:id="15937" w:name="_Toc144280638"/>
      <w:bookmarkStart w:id="15938" w:name="_Toc144540853"/>
      <w:bookmarkStart w:id="15939" w:name="_Toc144554756"/>
      <w:bookmarkStart w:id="15940" w:name="_Toc144722357"/>
      <w:bookmarkStart w:id="15941" w:name="_Toc145503820"/>
      <w:bookmarkStart w:id="15942" w:name="_Toc145512262"/>
      <w:bookmarkStart w:id="15943" w:name="_Toc145513285"/>
      <w:bookmarkStart w:id="15944" w:name="_Toc145513669"/>
      <w:bookmarkStart w:id="15945" w:name="_Toc192577726"/>
      <w:r w:rsidRPr="00B150B1">
        <w:rPr>
          <w:sz w:val="22"/>
        </w:rPr>
        <w:t>Scheduling Policy Settings</w:t>
      </w:r>
      <w:bookmarkEnd w:id="15893"/>
      <w:bookmarkEnd w:id="15894"/>
      <w:bookmarkEnd w:id="15895"/>
      <w:bookmarkEnd w:id="15896"/>
      <w:bookmarkEnd w:id="15897"/>
      <w:bookmarkEnd w:id="15898"/>
      <w:bookmarkEnd w:id="15899"/>
      <w:bookmarkEnd w:id="15900"/>
      <w:bookmarkEnd w:id="15901"/>
      <w:bookmarkEnd w:id="15902"/>
      <w:bookmarkEnd w:id="15903"/>
      <w:bookmarkEnd w:id="15904"/>
      <w:bookmarkEnd w:id="15905"/>
      <w:bookmarkEnd w:id="15906"/>
      <w:bookmarkEnd w:id="15907"/>
      <w:bookmarkEnd w:id="15908"/>
      <w:bookmarkEnd w:id="15909"/>
      <w:bookmarkEnd w:id="15910"/>
      <w:bookmarkEnd w:id="15911"/>
      <w:bookmarkEnd w:id="15912"/>
      <w:bookmarkEnd w:id="15913"/>
      <w:bookmarkEnd w:id="15914"/>
      <w:bookmarkEnd w:id="15915"/>
      <w:bookmarkEnd w:id="15916"/>
      <w:bookmarkEnd w:id="15917"/>
      <w:bookmarkEnd w:id="15918"/>
      <w:bookmarkEnd w:id="15919"/>
      <w:bookmarkEnd w:id="15920"/>
      <w:bookmarkEnd w:id="15921"/>
      <w:bookmarkEnd w:id="15922"/>
      <w:bookmarkEnd w:id="15923"/>
      <w:bookmarkEnd w:id="15924"/>
      <w:bookmarkEnd w:id="15925"/>
      <w:bookmarkEnd w:id="15926"/>
      <w:bookmarkEnd w:id="15927"/>
      <w:bookmarkEnd w:id="15928"/>
      <w:bookmarkEnd w:id="15929"/>
      <w:bookmarkEnd w:id="15930"/>
      <w:bookmarkEnd w:id="15931"/>
      <w:bookmarkEnd w:id="15932"/>
      <w:bookmarkEnd w:id="15933"/>
      <w:bookmarkEnd w:id="15934"/>
      <w:bookmarkEnd w:id="15935"/>
      <w:bookmarkEnd w:id="15936"/>
      <w:bookmarkEnd w:id="15937"/>
      <w:bookmarkEnd w:id="15938"/>
      <w:bookmarkEnd w:id="15939"/>
      <w:bookmarkEnd w:id="15940"/>
      <w:bookmarkEnd w:id="15941"/>
      <w:bookmarkEnd w:id="15942"/>
      <w:bookmarkEnd w:id="15943"/>
      <w:bookmarkEnd w:id="15944"/>
      <w:bookmarkEnd w:id="15945"/>
    </w:p>
    <w:p w:rsidR="006E1B20" w:rsidRDefault="00E4747E">
      <w:pPr>
        <w:pStyle w:val="BodyTextLink"/>
      </w:pPr>
      <w:r w:rsidRPr="00B150B1">
        <w:t xml:space="preserve">Various schedule policy settings can be </w:t>
      </w:r>
      <w:r w:rsidR="004F0E5E" w:rsidRPr="00B150B1">
        <w:t xml:space="preserve">obtained using HvGetPartitionProperty (see section </w:t>
      </w:r>
      <w:fldSimple w:instr=" REF _Ref133318125 \r \h  \* MERGEFORMAT ">
        <w:r w:rsidR="0077609F">
          <w:t>5.6.5</w:t>
        </w:r>
      </w:fldSimple>
      <w:r w:rsidR="004F0E5E" w:rsidRPr="00B150B1">
        <w:t>) and adjusted using</w:t>
      </w:r>
      <w:r w:rsidRPr="00B150B1">
        <w:t xml:space="preserve"> the HvSetPartitionProperty </w:t>
      </w:r>
      <w:r w:rsidR="004F0E5E" w:rsidRPr="00B150B1">
        <w:t xml:space="preserve">(see section </w:t>
      </w:r>
      <w:fldSimple w:instr=" REF _Ref133318172 \r \h  \* MERGEFORMAT ">
        <w:r w:rsidR="0077609F">
          <w:t>5.6.6</w:t>
        </w:r>
      </w:fldSimple>
      <w:r w:rsidR="004F0E5E" w:rsidRPr="00B150B1">
        <w:t xml:space="preserve">) hypercall </w:t>
      </w:r>
      <w:r w:rsidRPr="00B150B1">
        <w:t>interface</w:t>
      </w:r>
      <w:r w:rsidR="004F0E5E" w:rsidRPr="00B150B1">
        <w:t>s</w:t>
      </w:r>
      <w:r w:rsidRPr="00B150B1">
        <w:t>. These include:</w:t>
      </w:r>
    </w:p>
    <w:p w:rsidR="006E1B20" w:rsidRDefault="00E4747E">
      <w:pPr>
        <w:pStyle w:val="BulletList"/>
      </w:pPr>
      <w:r w:rsidRPr="00B150B1">
        <w:t>CPU Reserve</w:t>
      </w:r>
    </w:p>
    <w:p w:rsidR="006E1B20" w:rsidRDefault="00E4747E">
      <w:pPr>
        <w:pStyle w:val="BulletList"/>
      </w:pPr>
      <w:r w:rsidRPr="00B150B1">
        <w:t>CPU Cap</w:t>
      </w:r>
    </w:p>
    <w:p w:rsidR="006E1B20" w:rsidRDefault="00E4747E">
      <w:pPr>
        <w:pStyle w:val="BulletList"/>
      </w:pPr>
      <w:r w:rsidRPr="00B150B1">
        <w:t>CPU Weight</w:t>
      </w:r>
    </w:p>
    <w:p w:rsidR="006E1B20" w:rsidRDefault="006E1B20">
      <w:pPr>
        <w:pStyle w:val="Le"/>
        <w:rPr>
          <w:sz w:val="14"/>
        </w:rPr>
      </w:pPr>
    </w:p>
    <w:p w:rsidR="006E1B20" w:rsidRDefault="00E4747E">
      <w:pPr>
        <w:pStyle w:val="BodyText"/>
      </w:pPr>
      <w:r w:rsidRPr="00B150B1">
        <w:t>Each of these is described in more detail in the following sections.</w:t>
      </w:r>
    </w:p>
    <w:p w:rsidR="006E1B20" w:rsidRDefault="00E4747E">
      <w:pPr>
        <w:pStyle w:val="Heading3"/>
      </w:pPr>
      <w:bookmarkStart w:id="15946" w:name="_Ref112428142"/>
      <w:bookmarkStart w:id="15947" w:name="_Toc127596908"/>
      <w:bookmarkStart w:id="15948" w:name="_Toc127786529"/>
      <w:bookmarkStart w:id="15949" w:name="_Toc127786845"/>
      <w:bookmarkStart w:id="15950" w:name="_Toc127787161"/>
      <w:bookmarkStart w:id="15951" w:name="_Toc127877835"/>
      <w:bookmarkStart w:id="15952" w:name="_Toc128289905"/>
      <w:bookmarkStart w:id="15953" w:name="_Toc128290298"/>
      <w:bookmarkStart w:id="15954" w:name="_Toc130189903"/>
      <w:bookmarkStart w:id="15955" w:name="_Toc130201119"/>
      <w:bookmarkStart w:id="15956" w:name="_Toc130201435"/>
      <w:bookmarkStart w:id="15957" w:name="_Toc130201756"/>
      <w:bookmarkStart w:id="15958" w:name="_Toc131937016"/>
      <w:bookmarkStart w:id="15959" w:name="_Toc133901308"/>
      <w:bookmarkStart w:id="15960" w:name="_Toc137461182"/>
      <w:bookmarkStart w:id="15961" w:name="_Toc139096697"/>
      <w:bookmarkStart w:id="15962" w:name="_Toc139188620"/>
      <w:bookmarkStart w:id="15963" w:name="_Toc139191483"/>
      <w:bookmarkStart w:id="15964" w:name="_Toc140490535"/>
      <w:bookmarkStart w:id="15965" w:name="_Toc140571437"/>
      <w:bookmarkStart w:id="15966" w:name="_Toc141257710"/>
      <w:bookmarkStart w:id="15967" w:name="_Toc141258037"/>
      <w:bookmarkStart w:id="15968" w:name="_Toc141267565"/>
      <w:bookmarkStart w:id="15969" w:name="_Toc141522583"/>
      <w:bookmarkStart w:id="15970" w:name="_Toc141529671"/>
      <w:bookmarkStart w:id="15971" w:name="_Toc141529988"/>
      <w:bookmarkStart w:id="15972" w:name="_Toc141851597"/>
      <w:bookmarkStart w:id="15973" w:name="_Toc141852531"/>
      <w:bookmarkStart w:id="15974" w:name="_Toc141888075"/>
      <w:bookmarkStart w:id="15975" w:name="_Toc141889915"/>
      <w:bookmarkStart w:id="15976" w:name="_Toc141893584"/>
      <w:bookmarkStart w:id="15977" w:name="_Toc142113437"/>
      <w:bookmarkStart w:id="15978" w:name="_Toc142114465"/>
      <w:bookmarkStart w:id="15979" w:name="_Toc142729682"/>
      <w:bookmarkStart w:id="15980" w:name="_Toc142730966"/>
      <w:bookmarkStart w:id="15981" w:name="_Toc142731339"/>
      <w:bookmarkStart w:id="15982" w:name="_Toc142998706"/>
      <w:bookmarkStart w:id="15983" w:name="_Toc143063798"/>
      <w:bookmarkStart w:id="15984" w:name="_Toc143509908"/>
      <w:bookmarkStart w:id="15985" w:name="_Toc143510355"/>
      <w:bookmarkStart w:id="15986" w:name="_Toc144026387"/>
      <w:bookmarkStart w:id="15987" w:name="_Toc144026718"/>
      <w:bookmarkStart w:id="15988" w:name="_Toc144276361"/>
      <w:bookmarkStart w:id="15989" w:name="_Toc144276705"/>
      <w:bookmarkStart w:id="15990" w:name="_Toc144280293"/>
      <w:bookmarkStart w:id="15991" w:name="_Toc144280639"/>
      <w:bookmarkStart w:id="15992" w:name="_Toc144540854"/>
      <w:bookmarkStart w:id="15993" w:name="_Toc144554757"/>
      <w:bookmarkStart w:id="15994" w:name="_Toc144722358"/>
      <w:bookmarkStart w:id="15995" w:name="_Toc145503821"/>
      <w:bookmarkStart w:id="15996" w:name="_Toc145512263"/>
      <w:bookmarkStart w:id="15997" w:name="_Toc145513286"/>
      <w:bookmarkStart w:id="15998" w:name="_Toc145513670"/>
      <w:bookmarkStart w:id="15999" w:name="_Toc192577727"/>
      <w:r w:rsidRPr="00B150B1">
        <w:t>CPU Reserve</w:t>
      </w:r>
      <w:bookmarkEnd w:id="15946"/>
      <w:bookmarkEnd w:id="15947"/>
      <w:bookmarkEnd w:id="15948"/>
      <w:bookmarkEnd w:id="15949"/>
      <w:bookmarkEnd w:id="15950"/>
      <w:bookmarkEnd w:id="15951"/>
      <w:bookmarkEnd w:id="15952"/>
      <w:bookmarkEnd w:id="15953"/>
      <w:bookmarkEnd w:id="15954"/>
      <w:bookmarkEnd w:id="15955"/>
      <w:bookmarkEnd w:id="15956"/>
      <w:bookmarkEnd w:id="15957"/>
      <w:bookmarkEnd w:id="15958"/>
      <w:bookmarkEnd w:id="15959"/>
      <w:bookmarkEnd w:id="15960"/>
      <w:bookmarkEnd w:id="15961"/>
      <w:bookmarkEnd w:id="15962"/>
      <w:bookmarkEnd w:id="15963"/>
      <w:bookmarkEnd w:id="15964"/>
      <w:bookmarkEnd w:id="15965"/>
      <w:bookmarkEnd w:id="15966"/>
      <w:bookmarkEnd w:id="15967"/>
      <w:bookmarkEnd w:id="15968"/>
      <w:bookmarkEnd w:id="15969"/>
      <w:bookmarkEnd w:id="15970"/>
      <w:bookmarkEnd w:id="15971"/>
      <w:bookmarkEnd w:id="15972"/>
      <w:bookmarkEnd w:id="15973"/>
      <w:bookmarkEnd w:id="15974"/>
      <w:bookmarkEnd w:id="15975"/>
      <w:bookmarkEnd w:id="15976"/>
      <w:bookmarkEnd w:id="15977"/>
      <w:bookmarkEnd w:id="15978"/>
      <w:bookmarkEnd w:id="15979"/>
      <w:bookmarkEnd w:id="15980"/>
      <w:bookmarkEnd w:id="15981"/>
      <w:bookmarkEnd w:id="15982"/>
      <w:bookmarkEnd w:id="15983"/>
      <w:bookmarkEnd w:id="15984"/>
      <w:bookmarkEnd w:id="15985"/>
      <w:bookmarkEnd w:id="15986"/>
      <w:bookmarkEnd w:id="15987"/>
      <w:bookmarkEnd w:id="15988"/>
      <w:bookmarkEnd w:id="15989"/>
      <w:bookmarkEnd w:id="15990"/>
      <w:bookmarkEnd w:id="15991"/>
      <w:bookmarkEnd w:id="15992"/>
      <w:bookmarkEnd w:id="15993"/>
      <w:bookmarkEnd w:id="15994"/>
      <w:bookmarkEnd w:id="15995"/>
      <w:bookmarkEnd w:id="15996"/>
      <w:bookmarkEnd w:id="15997"/>
      <w:bookmarkEnd w:id="15998"/>
      <w:bookmarkEnd w:id="15999"/>
    </w:p>
    <w:p w:rsidR="006E1B20" w:rsidRDefault="009A10AF">
      <w:pPr>
        <w:pStyle w:val="BodyText"/>
      </w:pPr>
      <w:r>
        <w:t>A CPU reserve can be supplied for each partition</w:t>
      </w:r>
      <w:r w:rsidR="00E4747E" w:rsidRPr="00B150B1">
        <w:t xml:space="preserve">. The hypervisor guarantees that this fraction of CPU time is available to </w:t>
      </w:r>
      <w:r>
        <w:t>each</w:t>
      </w:r>
      <w:r w:rsidR="00E4747E" w:rsidRPr="00B150B1">
        <w:t xml:space="preserve"> virtual processor within the partition</w:t>
      </w:r>
      <w:r w:rsidR="005B37F4">
        <w:t xml:space="preserve"> as needed</w:t>
      </w:r>
      <w:r w:rsidR="00E4747E" w:rsidRPr="00B150B1">
        <w:t xml:space="preserve">. It does not necessarily mean that the virtual processors </w:t>
      </w:r>
      <w:r w:rsidR="00E4747E" w:rsidRPr="00B150B1">
        <w:rPr>
          <w:i/>
        </w:rPr>
        <w:t>will</w:t>
      </w:r>
      <w:r w:rsidR="00E4747E" w:rsidRPr="00B150B1">
        <w:t xml:space="preserve"> consume the entire reserve. If they are idle</w:t>
      </w:r>
      <w:r w:rsidR="005B37F4">
        <w:t xml:space="preserve"> or waiting on hypervisor work</w:t>
      </w:r>
      <w:r w:rsidR="00E4747E" w:rsidRPr="00B150B1">
        <w:t>, other virtual processors may consume the available processor cycles.</w:t>
      </w:r>
    </w:p>
    <w:p w:rsidR="006E1B20" w:rsidRDefault="00E4747E">
      <w:pPr>
        <w:pStyle w:val="BodyText"/>
      </w:pPr>
      <w:r w:rsidRPr="00B150B1">
        <w:t xml:space="preserve">The CPU reserve is specified as a </w:t>
      </w:r>
      <w:r w:rsidR="009A10AF">
        <w:t>fraction</w:t>
      </w:r>
      <w:r w:rsidRPr="00B150B1">
        <w:t xml:space="preserve"> of a </w:t>
      </w:r>
      <w:r w:rsidR="00A803E9" w:rsidRPr="00B150B1">
        <w:t>logical processor’s</w:t>
      </w:r>
      <w:r w:rsidRPr="00B150B1">
        <w:t xml:space="preserve"> capacity. A reserve value of </w:t>
      </w:r>
      <w:r w:rsidR="009A10AF">
        <w:t>0.5 indicates that 50% of a</w:t>
      </w:r>
      <w:r w:rsidRPr="00B150B1">
        <w:t xml:space="preserve"> </w:t>
      </w:r>
      <w:r w:rsidR="009268A1" w:rsidRPr="00B150B1">
        <w:t xml:space="preserve">logical </w:t>
      </w:r>
      <w:r w:rsidR="009A10AF">
        <w:t>processor</w:t>
      </w:r>
      <w:r w:rsidRPr="00B150B1">
        <w:t xml:space="preserve"> is reserved for </w:t>
      </w:r>
      <w:r w:rsidR="009A10AF">
        <w:t xml:space="preserve">each virtual processor in </w:t>
      </w:r>
      <w:r w:rsidRPr="00B150B1">
        <w:t xml:space="preserve">the partition. Valid reserve values range from 0 (no reserve) to </w:t>
      </w:r>
      <w:r w:rsidR="009A10AF">
        <w:t xml:space="preserve">1 (in which case each virtual processor is guaranteed to get 100% of a logical processor if required). </w:t>
      </w:r>
      <w:r w:rsidR="00825BD3" w:rsidRPr="00B150B1">
        <w:t xml:space="preserve">The reserve value may not be greater than the CPU Cap (see section </w:t>
      </w:r>
      <w:fldSimple w:instr=" REF _Ref112428225 \r \h  \* MERGEFORMAT ">
        <w:r w:rsidR="0077609F">
          <w:t>18.2.2</w:t>
        </w:r>
      </w:fldSimple>
      <w:r w:rsidR="00825BD3" w:rsidRPr="00B150B1">
        <w:t>).</w:t>
      </w:r>
    </w:p>
    <w:p w:rsidR="006E1B20" w:rsidRDefault="00E4747E">
      <w:pPr>
        <w:pStyle w:val="BodyText"/>
      </w:pPr>
      <w:r w:rsidRPr="00B150B1">
        <w:t xml:space="preserve">The reserve value is expressed as </w:t>
      </w:r>
      <w:r w:rsidR="009A10AF">
        <w:t>an</w:t>
      </w:r>
      <w:r w:rsidRPr="00B150B1">
        <w:t xml:space="preserve"> integer </w:t>
      </w:r>
      <w:r w:rsidR="009A10AF">
        <w:t xml:space="preserve">ranging from 0x00000000 to 0x00010000. For example, the value 0x0000C000 indicates 0.75, or </w:t>
      </w:r>
      <w:r w:rsidRPr="00B150B1">
        <w:t xml:space="preserve">75% of a </w:t>
      </w:r>
      <w:r w:rsidR="009A10AF">
        <w:t>logical processor</w:t>
      </w:r>
      <w:r w:rsidRPr="00B150B1">
        <w:t>.</w:t>
      </w:r>
      <w:r w:rsidR="009A10AF">
        <w:t xml:space="preserve"> By default, a partition’s reserve is set to 0x00000000, indicating that there is no reserve.</w:t>
      </w:r>
    </w:p>
    <w:p w:rsidR="006E1B20" w:rsidRDefault="00E4747E">
      <w:pPr>
        <w:pStyle w:val="BodyText"/>
      </w:pPr>
      <w:r w:rsidRPr="00B150B1">
        <w:t xml:space="preserve">The total reserves for all </w:t>
      </w:r>
      <w:r w:rsidR="009A10AF">
        <w:t>virtual processors</w:t>
      </w:r>
      <w:r w:rsidRPr="00B150B1">
        <w:t xml:space="preserve"> cannot exceed the number of logical processor</w:t>
      </w:r>
      <w:r w:rsidR="00F4270D" w:rsidRPr="00B150B1">
        <w:t>s</w:t>
      </w:r>
      <w:r w:rsidRPr="00B150B1">
        <w:t xml:space="preserve"> in the system. Reserves are not guaranteed if the number of virtual processors in a partition exceed</w:t>
      </w:r>
      <w:r w:rsidR="00F4270D" w:rsidRPr="00B150B1">
        <w:t>s</w:t>
      </w:r>
      <w:r w:rsidRPr="00B150B1">
        <w:t xml:space="preserve"> the number of logical processors that are available for scheduling.</w:t>
      </w:r>
    </w:p>
    <w:p w:rsidR="006E1B20" w:rsidRDefault="00E4747E">
      <w:pPr>
        <w:pStyle w:val="BodyText"/>
      </w:pPr>
      <w:r w:rsidRPr="00B150B1">
        <w:t>If the number of virtual processors in a partition is greater than the number of logical processor</w:t>
      </w:r>
      <w:r w:rsidR="00F4270D" w:rsidRPr="00B150B1">
        <w:t>s</w:t>
      </w:r>
      <w:r w:rsidRPr="00B150B1">
        <w:t xml:space="preserve">, </w:t>
      </w:r>
      <w:r w:rsidR="00F4270D" w:rsidRPr="00B150B1">
        <w:t xml:space="preserve">then </w:t>
      </w:r>
      <w:r w:rsidRPr="00B150B1">
        <w:t>reserves are not guaranteed</w:t>
      </w:r>
      <w:r w:rsidR="002759A9" w:rsidRPr="00B150B1">
        <w:t>,</w:t>
      </w:r>
      <w:r w:rsidR="008D279A" w:rsidRPr="00B150B1">
        <w:t xml:space="preserve"> and the partition’s reserve may be reset to zero</w:t>
      </w:r>
      <w:r w:rsidRPr="00B150B1">
        <w:t>.</w:t>
      </w:r>
    </w:p>
    <w:p w:rsidR="006E1B20" w:rsidRDefault="00E4747E">
      <w:pPr>
        <w:pStyle w:val="Heading3"/>
      </w:pPr>
      <w:bookmarkStart w:id="16000" w:name="_Ref112428225"/>
      <w:bookmarkStart w:id="16001" w:name="_Toc127596909"/>
      <w:bookmarkStart w:id="16002" w:name="_Toc127786530"/>
      <w:bookmarkStart w:id="16003" w:name="_Toc127786846"/>
      <w:bookmarkStart w:id="16004" w:name="_Toc127787162"/>
      <w:bookmarkStart w:id="16005" w:name="_Toc127877836"/>
      <w:bookmarkStart w:id="16006" w:name="_Toc128289906"/>
      <w:bookmarkStart w:id="16007" w:name="_Toc128290299"/>
      <w:bookmarkStart w:id="16008" w:name="_Toc130189904"/>
      <w:bookmarkStart w:id="16009" w:name="_Toc130201120"/>
      <w:bookmarkStart w:id="16010" w:name="_Toc130201436"/>
      <w:bookmarkStart w:id="16011" w:name="_Toc130201757"/>
      <w:bookmarkStart w:id="16012" w:name="_Toc131937017"/>
      <w:bookmarkStart w:id="16013" w:name="_Toc133901309"/>
      <w:bookmarkStart w:id="16014" w:name="_Toc137461183"/>
      <w:bookmarkStart w:id="16015" w:name="_Toc139096698"/>
      <w:bookmarkStart w:id="16016" w:name="_Toc139188621"/>
      <w:bookmarkStart w:id="16017" w:name="_Toc139191484"/>
      <w:bookmarkStart w:id="16018" w:name="_Toc140490536"/>
      <w:bookmarkStart w:id="16019" w:name="_Toc140571438"/>
      <w:bookmarkStart w:id="16020" w:name="_Toc141257711"/>
      <w:bookmarkStart w:id="16021" w:name="_Toc141258038"/>
      <w:bookmarkStart w:id="16022" w:name="_Toc141267566"/>
      <w:bookmarkStart w:id="16023" w:name="_Toc141522584"/>
      <w:bookmarkStart w:id="16024" w:name="_Toc141529672"/>
      <w:bookmarkStart w:id="16025" w:name="_Toc141529989"/>
      <w:bookmarkStart w:id="16026" w:name="_Toc141851598"/>
      <w:bookmarkStart w:id="16027" w:name="_Toc141852532"/>
      <w:bookmarkStart w:id="16028" w:name="_Toc141888076"/>
      <w:bookmarkStart w:id="16029" w:name="_Toc141889916"/>
      <w:bookmarkStart w:id="16030" w:name="_Toc141893585"/>
      <w:bookmarkStart w:id="16031" w:name="_Toc142113438"/>
      <w:bookmarkStart w:id="16032" w:name="_Toc142114466"/>
      <w:bookmarkStart w:id="16033" w:name="_Toc142729683"/>
      <w:bookmarkStart w:id="16034" w:name="_Toc142730967"/>
      <w:bookmarkStart w:id="16035" w:name="_Toc142731340"/>
      <w:bookmarkStart w:id="16036" w:name="_Toc142998707"/>
      <w:bookmarkStart w:id="16037" w:name="_Toc143063799"/>
      <w:bookmarkStart w:id="16038" w:name="_Toc143509909"/>
      <w:bookmarkStart w:id="16039" w:name="_Toc143510356"/>
      <w:bookmarkStart w:id="16040" w:name="_Toc144026388"/>
      <w:bookmarkStart w:id="16041" w:name="_Toc144026719"/>
      <w:bookmarkStart w:id="16042" w:name="_Toc144276362"/>
      <w:bookmarkStart w:id="16043" w:name="_Toc144276706"/>
      <w:bookmarkStart w:id="16044" w:name="_Toc144280294"/>
      <w:bookmarkStart w:id="16045" w:name="_Toc144280640"/>
      <w:bookmarkStart w:id="16046" w:name="_Toc144540855"/>
      <w:bookmarkStart w:id="16047" w:name="_Toc144554758"/>
      <w:bookmarkStart w:id="16048" w:name="_Toc144722359"/>
      <w:bookmarkStart w:id="16049" w:name="_Toc145503822"/>
      <w:bookmarkStart w:id="16050" w:name="_Toc145512264"/>
      <w:bookmarkStart w:id="16051" w:name="_Toc145513287"/>
      <w:bookmarkStart w:id="16052" w:name="_Toc145513671"/>
      <w:bookmarkStart w:id="16053" w:name="_Toc192577728"/>
      <w:r w:rsidRPr="00B150B1">
        <w:t>CPU Cap</w:t>
      </w:r>
      <w:bookmarkEnd w:id="16000"/>
      <w:bookmarkEnd w:id="16001"/>
      <w:bookmarkEnd w:id="16002"/>
      <w:bookmarkEnd w:id="16003"/>
      <w:bookmarkEnd w:id="16004"/>
      <w:bookmarkEnd w:id="16005"/>
      <w:bookmarkEnd w:id="16006"/>
      <w:bookmarkEnd w:id="16007"/>
      <w:bookmarkEnd w:id="16008"/>
      <w:bookmarkEnd w:id="16009"/>
      <w:bookmarkEnd w:id="16010"/>
      <w:bookmarkEnd w:id="16011"/>
      <w:bookmarkEnd w:id="16012"/>
      <w:bookmarkEnd w:id="16013"/>
      <w:bookmarkEnd w:id="16014"/>
      <w:bookmarkEnd w:id="16015"/>
      <w:bookmarkEnd w:id="16016"/>
      <w:bookmarkEnd w:id="16017"/>
      <w:bookmarkEnd w:id="16018"/>
      <w:bookmarkEnd w:id="16019"/>
      <w:bookmarkEnd w:id="16020"/>
      <w:bookmarkEnd w:id="16021"/>
      <w:bookmarkEnd w:id="16022"/>
      <w:bookmarkEnd w:id="16023"/>
      <w:bookmarkEnd w:id="16024"/>
      <w:bookmarkEnd w:id="16025"/>
      <w:bookmarkEnd w:id="16026"/>
      <w:bookmarkEnd w:id="16027"/>
      <w:bookmarkEnd w:id="16028"/>
      <w:bookmarkEnd w:id="16029"/>
      <w:bookmarkEnd w:id="16030"/>
      <w:bookmarkEnd w:id="16031"/>
      <w:bookmarkEnd w:id="16032"/>
      <w:bookmarkEnd w:id="16033"/>
      <w:bookmarkEnd w:id="16034"/>
      <w:bookmarkEnd w:id="16035"/>
      <w:bookmarkEnd w:id="16036"/>
      <w:bookmarkEnd w:id="16037"/>
      <w:bookmarkEnd w:id="16038"/>
      <w:bookmarkEnd w:id="16039"/>
      <w:bookmarkEnd w:id="16040"/>
      <w:bookmarkEnd w:id="16041"/>
      <w:bookmarkEnd w:id="16042"/>
      <w:bookmarkEnd w:id="16043"/>
      <w:bookmarkEnd w:id="16044"/>
      <w:bookmarkEnd w:id="16045"/>
      <w:bookmarkEnd w:id="16046"/>
      <w:bookmarkEnd w:id="16047"/>
      <w:bookmarkEnd w:id="16048"/>
      <w:bookmarkEnd w:id="16049"/>
      <w:bookmarkEnd w:id="16050"/>
      <w:bookmarkEnd w:id="16051"/>
      <w:bookmarkEnd w:id="16052"/>
      <w:bookmarkEnd w:id="16053"/>
    </w:p>
    <w:p w:rsidR="006E1B20" w:rsidRDefault="00D65DAD">
      <w:pPr>
        <w:pStyle w:val="BodyText"/>
      </w:pPr>
      <w:r>
        <w:t>A</w:t>
      </w:r>
      <w:r w:rsidR="00E4747E" w:rsidRPr="00B150B1">
        <w:t xml:space="preserve"> CPU cap</w:t>
      </w:r>
      <w:r>
        <w:t xml:space="preserve"> can be specified for each partition</w:t>
      </w:r>
      <w:r w:rsidR="00E4747E" w:rsidRPr="00B150B1">
        <w:t xml:space="preserve">. The hypervisor guarantees that </w:t>
      </w:r>
      <w:r>
        <w:t>the</w:t>
      </w:r>
      <w:r w:rsidR="00E4747E" w:rsidRPr="00B150B1">
        <w:t xml:space="preserve"> fraction of CPU time consumed by </w:t>
      </w:r>
      <w:r>
        <w:t>each virtual processor</w:t>
      </w:r>
      <w:r w:rsidR="00E4747E" w:rsidRPr="00B150B1">
        <w:t xml:space="preserve"> within the partition will not exceed this cap. </w:t>
      </w:r>
    </w:p>
    <w:p w:rsidR="006E1B20" w:rsidRDefault="00E4747E">
      <w:pPr>
        <w:pStyle w:val="BodyText"/>
      </w:pPr>
      <w:r w:rsidRPr="00B150B1">
        <w:t xml:space="preserve">The CPU cap is specified as a </w:t>
      </w:r>
      <w:r w:rsidR="00D65DAD">
        <w:t>fraction</w:t>
      </w:r>
      <w:r w:rsidRPr="00B150B1">
        <w:t xml:space="preserve"> of a </w:t>
      </w:r>
      <w:r w:rsidR="00D65DAD">
        <w:t>logical processor’s capacity. A cap value of 0.5</w:t>
      </w:r>
      <w:r w:rsidRPr="00B150B1">
        <w:t xml:space="preserve"> indicates that </w:t>
      </w:r>
      <w:r w:rsidR="00D65DAD">
        <w:t>each virtual processor will be restricted to using 50% of a logical processor.Valid cap values range from 0 to 1 (in which case the cap has no effect).</w:t>
      </w:r>
    </w:p>
    <w:p w:rsidR="006E1B20" w:rsidRDefault="00D65DAD">
      <w:pPr>
        <w:pStyle w:val="BodyText"/>
      </w:pPr>
      <w:r>
        <w:t xml:space="preserve">The CPU cap value may not be less than the CPU reserve (see section </w:t>
      </w:r>
      <w:r w:rsidR="002F21D6">
        <w:fldChar w:fldCharType="begin"/>
      </w:r>
      <w:r>
        <w:instrText xml:space="preserve"> REF _Ref112428142 \r \h </w:instrText>
      </w:r>
      <w:r w:rsidR="002F21D6">
        <w:fldChar w:fldCharType="separate"/>
      </w:r>
      <w:r w:rsidR="0077609F">
        <w:t>18.2.1</w:t>
      </w:r>
      <w:r w:rsidR="002F21D6">
        <w:fldChar w:fldCharType="end"/>
      </w:r>
      <w:r w:rsidR="005B37F4">
        <w:t>)</w:t>
      </w:r>
      <w:r>
        <w:t>.</w:t>
      </w:r>
    </w:p>
    <w:p w:rsidR="006E1B20" w:rsidRDefault="00E4747E">
      <w:pPr>
        <w:pStyle w:val="BodyText"/>
      </w:pPr>
      <w:r w:rsidRPr="00B150B1">
        <w:t>The cap value is expressed as a</w:t>
      </w:r>
      <w:r w:rsidR="00D65DAD">
        <w:t>n</w:t>
      </w:r>
      <w:r w:rsidRPr="00B150B1">
        <w:t xml:space="preserve"> integer </w:t>
      </w:r>
      <w:r w:rsidR="00D65DAD">
        <w:t xml:space="preserve">ranging from 0x00000000 to 0x00010000. For example, the value 0x0000C000 indicates 0.75, or </w:t>
      </w:r>
      <w:r w:rsidRPr="00B150B1">
        <w:t xml:space="preserve">75% of a </w:t>
      </w:r>
      <w:r w:rsidR="00D65DAD">
        <w:t>logical processor</w:t>
      </w:r>
      <w:r w:rsidRPr="00B150B1">
        <w:t>.</w:t>
      </w:r>
    </w:p>
    <w:p w:rsidR="006E1B20" w:rsidRDefault="00E4747E">
      <w:pPr>
        <w:pStyle w:val="BodyText"/>
      </w:pPr>
      <w:r w:rsidRPr="00B150B1">
        <w:t>By default, a partition’s cap is set to 0</w:t>
      </w:r>
      <w:r w:rsidR="00D65DAD">
        <w:t>x00010000</w:t>
      </w:r>
      <w:r w:rsidRPr="00B150B1">
        <w:t>, indicating that there is no cap.</w:t>
      </w:r>
    </w:p>
    <w:p w:rsidR="006E1B20" w:rsidRDefault="00E4747E">
      <w:pPr>
        <w:pStyle w:val="Heading3"/>
      </w:pPr>
      <w:bookmarkStart w:id="16054" w:name="_Ref112428297"/>
      <w:bookmarkStart w:id="16055" w:name="_Toc127596910"/>
      <w:bookmarkStart w:id="16056" w:name="_Toc127786531"/>
      <w:bookmarkStart w:id="16057" w:name="_Toc127786847"/>
      <w:bookmarkStart w:id="16058" w:name="_Toc127787163"/>
      <w:bookmarkStart w:id="16059" w:name="_Toc127877837"/>
      <w:bookmarkStart w:id="16060" w:name="_Toc128289907"/>
      <w:bookmarkStart w:id="16061" w:name="_Toc128290300"/>
      <w:bookmarkStart w:id="16062" w:name="_Toc130189905"/>
      <w:bookmarkStart w:id="16063" w:name="_Toc130201121"/>
      <w:bookmarkStart w:id="16064" w:name="_Toc130201437"/>
      <w:bookmarkStart w:id="16065" w:name="_Toc130201758"/>
      <w:bookmarkStart w:id="16066" w:name="_Toc131937018"/>
      <w:bookmarkStart w:id="16067" w:name="_Toc133901310"/>
      <w:bookmarkStart w:id="16068" w:name="_Toc137461184"/>
      <w:bookmarkStart w:id="16069" w:name="_Toc139096699"/>
      <w:bookmarkStart w:id="16070" w:name="_Toc139188622"/>
      <w:bookmarkStart w:id="16071" w:name="_Toc139191485"/>
      <w:bookmarkStart w:id="16072" w:name="_Toc140490537"/>
      <w:bookmarkStart w:id="16073" w:name="_Toc140571439"/>
      <w:bookmarkStart w:id="16074" w:name="_Toc141257712"/>
      <w:bookmarkStart w:id="16075" w:name="_Toc141258039"/>
      <w:bookmarkStart w:id="16076" w:name="_Toc141267567"/>
      <w:bookmarkStart w:id="16077" w:name="_Toc141522585"/>
      <w:bookmarkStart w:id="16078" w:name="_Toc141529673"/>
      <w:bookmarkStart w:id="16079" w:name="_Toc141529990"/>
      <w:bookmarkStart w:id="16080" w:name="_Toc141851599"/>
      <w:bookmarkStart w:id="16081" w:name="_Toc141852533"/>
      <w:bookmarkStart w:id="16082" w:name="_Toc141888077"/>
      <w:bookmarkStart w:id="16083" w:name="_Toc141889917"/>
      <w:bookmarkStart w:id="16084" w:name="_Toc141893586"/>
      <w:bookmarkStart w:id="16085" w:name="_Toc142113439"/>
      <w:bookmarkStart w:id="16086" w:name="_Toc142114467"/>
      <w:bookmarkStart w:id="16087" w:name="_Toc142729684"/>
      <w:bookmarkStart w:id="16088" w:name="_Toc142730968"/>
      <w:bookmarkStart w:id="16089" w:name="_Toc142731341"/>
      <w:bookmarkStart w:id="16090" w:name="_Toc142998708"/>
      <w:bookmarkStart w:id="16091" w:name="_Toc143063800"/>
      <w:bookmarkStart w:id="16092" w:name="_Toc143509910"/>
      <w:bookmarkStart w:id="16093" w:name="_Toc143510357"/>
      <w:bookmarkStart w:id="16094" w:name="_Toc144026389"/>
      <w:bookmarkStart w:id="16095" w:name="_Toc144026720"/>
      <w:bookmarkStart w:id="16096" w:name="_Toc144276363"/>
      <w:bookmarkStart w:id="16097" w:name="_Toc144276707"/>
      <w:bookmarkStart w:id="16098" w:name="_Toc144280295"/>
      <w:bookmarkStart w:id="16099" w:name="_Toc144280641"/>
      <w:bookmarkStart w:id="16100" w:name="_Toc144540856"/>
      <w:bookmarkStart w:id="16101" w:name="_Toc144554759"/>
      <w:bookmarkStart w:id="16102" w:name="_Toc144722360"/>
      <w:bookmarkStart w:id="16103" w:name="_Toc145503823"/>
      <w:bookmarkStart w:id="16104" w:name="_Toc145512265"/>
      <w:bookmarkStart w:id="16105" w:name="_Toc145513288"/>
      <w:bookmarkStart w:id="16106" w:name="_Toc145513672"/>
      <w:bookmarkStart w:id="16107" w:name="_Toc192577729"/>
      <w:r w:rsidRPr="00B150B1">
        <w:t>CPU Weight</w:t>
      </w:r>
      <w:bookmarkEnd w:id="16054"/>
      <w:bookmarkEnd w:id="16055"/>
      <w:bookmarkEnd w:id="16056"/>
      <w:bookmarkEnd w:id="16057"/>
      <w:bookmarkEnd w:id="16058"/>
      <w:bookmarkEnd w:id="16059"/>
      <w:bookmarkEnd w:id="16060"/>
      <w:bookmarkEnd w:id="16061"/>
      <w:bookmarkEnd w:id="16062"/>
      <w:bookmarkEnd w:id="16063"/>
      <w:bookmarkEnd w:id="16064"/>
      <w:bookmarkEnd w:id="16065"/>
      <w:bookmarkEnd w:id="16066"/>
      <w:bookmarkEnd w:id="16067"/>
      <w:bookmarkEnd w:id="16068"/>
      <w:bookmarkEnd w:id="16069"/>
      <w:bookmarkEnd w:id="16070"/>
      <w:bookmarkEnd w:id="16071"/>
      <w:bookmarkEnd w:id="16072"/>
      <w:bookmarkEnd w:id="16073"/>
      <w:bookmarkEnd w:id="16074"/>
      <w:bookmarkEnd w:id="16075"/>
      <w:bookmarkEnd w:id="16076"/>
      <w:bookmarkEnd w:id="16077"/>
      <w:bookmarkEnd w:id="16078"/>
      <w:bookmarkEnd w:id="16079"/>
      <w:bookmarkEnd w:id="16080"/>
      <w:bookmarkEnd w:id="16081"/>
      <w:bookmarkEnd w:id="16082"/>
      <w:bookmarkEnd w:id="16083"/>
      <w:bookmarkEnd w:id="16084"/>
      <w:bookmarkEnd w:id="16085"/>
      <w:bookmarkEnd w:id="16086"/>
      <w:bookmarkEnd w:id="16087"/>
      <w:bookmarkEnd w:id="16088"/>
      <w:bookmarkEnd w:id="16089"/>
      <w:bookmarkEnd w:id="16090"/>
      <w:bookmarkEnd w:id="16091"/>
      <w:bookmarkEnd w:id="16092"/>
      <w:bookmarkEnd w:id="16093"/>
      <w:bookmarkEnd w:id="16094"/>
      <w:bookmarkEnd w:id="16095"/>
      <w:bookmarkEnd w:id="16096"/>
      <w:bookmarkEnd w:id="16097"/>
      <w:bookmarkEnd w:id="16098"/>
      <w:bookmarkEnd w:id="16099"/>
      <w:bookmarkEnd w:id="16100"/>
      <w:bookmarkEnd w:id="16101"/>
      <w:bookmarkEnd w:id="16102"/>
      <w:bookmarkEnd w:id="16103"/>
      <w:bookmarkEnd w:id="16104"/>
      <w:bookmarkEnd w:id="16105"/>
      <w:bookmarkEnd w:id="16106"/>
      <w:bookmarkEnd w:id="16107"/>
    </w:p>
    <w:p w:rsidR="006E1B20" w:rsidRDefault="00E4747E">
      <w:pPr>
        <w:pStyle w:val="BodyText"/>
      </w:pPr>
      <w:r w:rsidRPr="00B150B1">
        <w:t xml:space="preserve">The CPU weight is a relative weight assigned to </w:t>
      </w:r>
      <w:r w:rsidR="008D279A" w:rsidRPr="00B150B1">
        <w:t xml:space="preserve">each of the virtual processors of </w:t>
      </w:r>
      <w:r w:rsidRPr="00B150B1">
        <w:t xml:space="preserve">the partition. Unless otherwise constrained by reserves and caps, the scheduler will attempt to weight the run time of the virtual processors scheduled on a given logical processor according to their relative weights. Let’s consider the case where </w:t>
      </w:r>
      <w:r w:rsidR="00590D86" w:rsidRPr="00B150B1">
        <w:t xml:space="preserve">three partitions, each with one </w:t>
      </w:r>
      <w:r w:rsidRPr="00B150B1">
        <w:t>virtual processor are being scheduled on a single logical processor, their weights are 100, 200 and 700, no reserves or caps are in effect, and all three of the virtual processors have work to perform (</w:t>
      </w:r>
      <w:r w:rsidR="00CD22BC" w:rsidRPr="00B150B1">
        <w:rPr>
          <w:rFonts w:cs="Tahoma"/>
        </w:rPr>
        <w:t>that is,</w:t>
      </w:r>
      <w:r w:rsidRPr="00B150B1">
        <w:t xml:space="preserve"> they are not idle). In this case, the fraction of physical CPU capacity provided to the three virtual processors would be approximately 10%, 20%, and 70%.</w:t>
      </w:r>
    </w:p>
    <w:p w:rsidR="006E1B20" w:rsidRDefault="00E4747E">
      <w:pPr>
        <w:pStyle w:val="BodyText"/>
      </w:pPr>
      <w:r w:rsidRPr="00B150B1">
        <w:t xml:space="preserve">The CPU weight value is expressed as a </w:t>
      </w:r>
      <w:r w:rsidR="00F45C7B">
        <w:t xml:space="preserve">decimal </w:t>
      </w:r>
      <w:r w:rsidRPr="00B150B1">
        <w:t>value from 1 to 10,000 where 100 (the geometric mean) is the typical value.</w:t>
      </w:r>
    </w:p>
    <w:p w:rsidR="006E1B20" w:rsidRDefault="00E4747E">
      <w:pPr>
        <w:pStyle w:val="BodyText"/>
      </w:pPr>
      <w:r w:rsidRPr="00B150B1">
        <w:t>By default, a partition’s weight is set to 100.</w:t>
      </w:r>
    </w:p>
    <w:p w:rsidR="006E1B20" w:rsidRDefault="00E4747E">
      <w:pPr>
        <w:pStyle w:val="Heading2"/>
        <w:rPr>
          <w:sz w:val="22"/>
        </w:rPr>
      </w:pPr>
      <w:bookmarkStart w:id="16108" w:name="_Toc182301604"/>
      <w:bookmarkStart w:id="16109" w:name="_Toc182302498"/>
      <w:bookmarkStart w:id="16110" w:name="_Toc182303392"/>
      <w:bookmarkStart w:id="16111" w:name="_Toc182331215"/>
      <w:bookmarkStart w:id="16112" w:name="_Toc182301605"/>
      <w:bookmarkStart w:id="16113" w:name="_Toc182302499"/>
      <w:bookmarkStart w:id="16114" w:name="_Toc182303393"/>
      <w:bookmarkStart w:id="16115" w:name="_Toc182331216"/>
      <w:bookmarkStart w:id="16116" w:name="_Toc182301606"/>
      <w:bookmarkStart w:id="16117" w:name="_Toc182302500"/>
      <w:bookmarkStart w:id="16118" w:name="_Toc182303394"/>
      <w:bookmarkStart w:id="16119" w:name="_Toc182331217"/>
      <w:bookmarkStart w:id="16120" w:name="_Toc182301607"/>
      <w:bookmarkStart w:id="16121" w:name="_Toc182302501"/>
      <w:bookmarkStart w:id="16122" w:name="_Toc182303395"/>
      <w:bookmarkStart w:id="16123" w:name="_Toc182331218"/>
      <w:bookmarkStart w:id="16124" w:name="_Toc182301608"/>
      <w:bookmarkStart w:id="16125" w:name="_Toc182302502"/>
      <w:bookmarkStart w:id="16126" w:name="_Toc182303396"/>
      <w:bookmarkStart w:id="16127" w:name="_Toc182331219"/>
      <w:bookmarkStart w:id="16128" w:name="_Toc182301609"/>
      <w:bookmarkStart w:id="16129" w:name="_Toc182302503"/>
      <w:bookmarkStart w:id="16130" w:name="_Toc182303397"/>
      <w:bookmarkStart w:id="16131" w:name="_Toc182331220"/>
      <w:bookmarkStart w:id="16132" w:name="_Toc182301610"/>
      <w:bookmarkStart w:id="16133" w:name="_Toc182302504"/>
      <w:bookmarkStart w:id="16134" w:name="_Toc182303398"/>
      <w:bookmarkStart w:id="16135" w:name="_Toc182331221"/>
      <w:bookmarkStart w:id="16136" w:name="_Toc182301611"/>
      <w:bookmarkStart w:id="16137" w:name="_Toc182302505"/>
      <w:bookmarkStart w:id="16138" w:name="_Toc182303399"/>
      <w:bookmarkStart w:id="16139" w:name="_Toc182331222"/>
      <w:bookmarkStart w:id="16140" w:name="_Toc182301612"/>
      <w:bookmarkStart w:id="16141" w:name="_Toc182302506"/>
      <w:bookmarkStart w:id="16142" w:name="_Toc182303400"/>
      <w:bookmarkStart w:id="16143" w:name="_Toc182331223"/>
      <w:bookmarkStart w:id="16144" w:name="_Toc182301613"/>
      <w:bookmarkStart w:id="16145" w:name="_Toc182302507"/>
      <w:bookmarkStart w:id="16146" w:name="_Toc182303401"/>
      <w:bookmarkStart w:id="16147" w:name="_Toc182331224"/>
      <w:bookmarkStart w:id="16148" w:name="_Toc182301614"/>
      <w:bookmarkStart w:id="16149" w:name="_Toc182302508"/>
      <w:bookmarkStart w:id="16150" w:name="_Toc182303402"/>
      <w:bookmarkStart w:id="16151" w:name="_Toc182331225"/>
      <w:bookmarkStart w:id="16152" w:name="_Toc127596912"/>
      <w:bookmarkStart w:id="16153" w:name="_Toc127786533"/>
      <w:bookmarkStart w:id="16154" w:name="_Toc127786849"/>
      <w:bookmarkStart w:id="16155" w:name="_Toc127787165"/>
      <w:bookmarkStart w:id="16156" w:name="_Toc127877839"/>
      <w:bookmarkStart w:id="16157" w:name="_Toc128289909"/>
      <w:bookmarkStart w:id="16158" w:name="_Toc128290302"/>
      <w:bookmarkStart w:id="16159" w:name="_Toc130189907"/>
      <w:bookmarkStart w:id="16160" w:name="_Toc130201123"/>
      <w:bookmarkStart w:id="16161" w:name="_Toc130201439"/>
      <w:bookmarkStart w:id="16162" w:name="_Toc130201760"/>
      <w:bookmarkStart w:id="16163" w:name="_Toc131937020"/>
      <w:bookmarkStart w:id="16164" w:name="_Toc133901312"/>
      <w:bookmarkStart w:id="16165" w:name="_Toc137461186"/>
      <w:bookmarkStart w:id="16166" w:name="_Toc139096701"/>
      <w:bookmarkStart w:id="16167" w:name="_Toc139188624"/>
      <w:bookmarkStart w:id="16168" w:name="_Toc139191487"/>
      <w:bookmarkStart w:id="16169" w:name="_Toc140490539"/>
      <w:bookmarkStart w:id="16170" w:name="_Toc140571441"/>
      <w:bookmarkStart w:id="16171" w:name="_Toc141257714"/>
      <w:bookmarkStart w:id="16172" w:name="_Toc141258041"/>
      <w:bookmarkStart w:id="16173" w:name="_Toc141267569"/>
      <w:bookmarkStart w:id="16174" w:name="_Toc141522587"/>
      <w:bookmarkStart w:id="16175" w:name="_Toc141529675"/>
      <w:bookmarkStart w:id="16176" w:name="_Toc141529992"/>
      <w:bookmarkStart w:id="16177" w:name="_Toc141851601"/>
      <w:bookmarkStart w:id="16178" w:name="_Toc141852535"/>
      <w:bookmarkStart w:id="16179" w:name="_Toc141888079"/>
      <w:bookmarkStart w:id="16180" w:name="_Toc141889919"/>
      <w:bookmarkStart w:id="16181" w:name="_Toc141893588"/>
      <w:bookmarkStart w:id="16182" w:name="_Toc142113441"/>
      <w:bookmarkStart w:id="16183" w:name="_Toc142114469"/>
      <w:bookmarkStart w:id="16184" w:name="_Toc142729686"/>
      <w:bookmarkStart w:id="16185" w:name="_Toc142730970"/>
      <w:bookmarkStart w:id="16186" w:name="_Toc142731343"/>
      <w:bookmarkStart w:id="16187" w:name="_Toc142998710"/>
      <w:bookmarkStart w:id="16188" w:name="_Toc143063802"/>
      <w:bookmarkStart w:id="16189" w:name="_Toc143509912"/>
      <w:bookmarkStart w:id="16190" w:name="_Toc143510359"/>
      <w:bookmarkStart w:id="16191" w:name="_Toc144026391"/>
      <w:bookmarkStart w:id="16192" w:name="_Toc144026722"/>
      <w:bookmarkStart w:id="16193" w:name="_Toc144276365"/>
      <w:bookmarkStart w:id="16194" w:name="_Toc144276709"/>
      <w:bookmarkStart w:id="16195" w:name="_Toc144280297"/>
      <w:bookmarkStart w:id="16196" w:name="_Toc144280643"/>
      <w:bookmarkStart w:id="16197" w:name="_Toc144540858"/>
      <w:bookmarkStart w:id="16198" w:name="_Toc144554761"/>
      <w:bookmarkStart w:id="16199" w:name="_Toc144722362"/>
      <w:bookmarkStart w:id="16200" w:name="_Toc145503825"/>
      <w:bookmarkStart w:id="16201" w:name="_Toc145512267"/>
      <w:bookmarkStart w:id="16202" w:name="_Toc145513290"/>
      <w:bookmarkStart w:id="16203" w:name="_Toc145513674"/>
      <w:bookmarkStart w:id="16204" w:name="_Toc192577730"/>
      <w:bookmarkEnd w:id="16108"/>
      <w:bookmarkEnd w:id="16109"/>
      <w:bookmarkEnd w:id="16110"/>
      <w:bookmarkEnd w:id="16111"/>
      <w:bookmarkEnd w:id="16112"/>
      <w:bookmarkEnd w:id="16113"/>
      <w:bookmarkEnd w:id="16114"/>
      <w:bookmarkEnd w:id="16115"/>
      <w:bookmarkEnd w:id="16116"/>
      <w:bookmarkEnd w:id="16117"/>
      <w:bookmarkEnd w:id="16118"/>
      <w:bookmarkEnd w:id="16119"/>
      <w:bookmarkEnd w:id="16120"/>
      <w:bookmarkEnd w:id="16121"/>
      <w:bookmarkEnd w:id="16122"/>
      <w:bookmarkEnd w:id="16123"/>
      <w:bookmarkEnd w:id="16124"/>
      <w:bookmarkEnd w:id="16125"/>
      <w:bookmarkEnd w:id="16126"/>
      <w:bookmarkEnd w:id="16127"/>
      <w:bookmarkEnd w:id="16128"/>
      <w:bookmarkEnd w:id="16129"/>
      <w:bookmarkEnd w:id="16130"/>
      <w:bookmarkEnd w:id="16131"/>
      <w:bookmarkEnd w:id="16132"/>
      <w:bookmarkEnd w:id="16133"/>
      <w:bookmarkEnd w:id="16134"/>
      <w:bookmarkEnd w:id="16135"/>
      <w:bookmarkEnd w:id="16136"/>
      <w:bookmarkEnd w:id="16137"/>
      <w:bookmarkEnd w:id="16138"/>
      <w:bookmarkEnd w:id="16139"/>
      <w:bookmarkEnd w:id="16140"/>
      <w:bookmarkEnd w:id="16141"/>
      <w:bookmarkEnd w:id="16142"/>
      <w:bookmarkEnd w:id="16143"/>
      <w:bookmarkEnd w:id="16144"/>
      <w:bookmarkEnd w:id="16145"/>
      <w:bookmarkEnd w:id="16146"/>
      <w:bookmarkEnd w:id="16147"/>
      <w:bookmarkEnd w:id="16148"/>
      <w:bookmarkEnd w:id="16149"/>
      <w:bookmarkEnd w:id="16150"/>
      <w:bookmarkEnd w:id="16151"/>
      <w:r w:rsidRPr="00B150B1">
        <w:rPr>
          <w:sz w:val="22"/>
        </w:rPr>
        <w:t>Other Scheduling Considerations</w:t>
      </w:r>
      <w:bookmarkEnd w:id="16152"/>
      <w:bookmarkEnd w:id="16153"/>
      <w:bookmarkEnd w:id="16154"/>
      <w:bookmarkEnd w:id="16155"/>
      <w:bookmarkEnd w:id="16156"/>
      <w:bookmarkEnd w:id="16157"/>
      <w:bookmarkEnd w:id="16158"/>
      <w:bookmarkEnd w:id="16159"/>
      <w:bookmarkEnd w:id="16160"/>
      <w:bookmarkEnd w:id="16161"/>
      <w:bookmarkEnd w:id="16162"/>
      <w:bookmarkEnd w:id="16163"/>
      <w:bookmarkEnd w:id="16164"/>
      <w:bookmarkEnd w:id="16165"/>
      <w:bookmarkEnd w:id="16166"/>
      <w:bookmarkEnd w:id="16167"/>
      <w:bookmarkEnd w:id="16168"/>
      <w:bookmarkEnd w:id="16169"/>
      <w:bookmarkEnd w:id="16170"/>
      <w:bookmarkEnd w:id="16171"/>
      <w:bookmarkEnd w:id="16172"/>
      <w:bookmarkEnd w:id="16173"/>
      <w:bookmarkEnd w:id="16174"/>
      <w:bookmarkEnd w:id="16175"/>
      <w:bookmarkEnd w:id="16176"/>
      <w:bookmarkEnd w:id="16177"/>
      <w:bookmarkEnd w:id="16178"/>
      <w:bookmarkEnd w:id="16179"/>
      <w:bookmarkEnd w:id="16180"/>
      <w:bookmarkEnd w:id="16181"/>
      <w:bookmarkEnd w:id="16182"/>
      <w:bookmarkEnd w:id="16183"/>
      <w:bookmarkEnd w:id="16184"/>
      <w:bookmarkEnd w:id="16185"/>
      <w:bookmarkEnd w:id="16186"/>
      <w:bookmarkEnd w:id="16187"/>
      <w:bookmarkEnd w:id="16188"/>
      <w:bookmarkEnd w:id="16189"/>
      <w:bookmarkEnd w:id="16190"/>
      <w:bookmarkEnd w:id="16191"/>
      <w:bookmarkEnd w:id="16192"/>
      <w:bookmarkEnd w:id="16193"/>
      <w:bookmarkEnd w:id="16194"/>
      <w:bookmarkEnd w:id="16195"/>
      <w:bookmarkEnd w:id="16196"/>
      <w:bookmarkEnd w:id="16197"/>
      <w:bookmarkEnd w:id="16198"/>
      <w:bookmarkEnd w:id="16199"/>
      <w:bookmarkEnd w:id="16200"/>
      <w:bookmarkEnd w:id="16201"/>
      <w:bookmarkEnd w:id="16202"/>
      <w:bookmarkEnd w:id="16203"/>
      <w:bookmarkEnd w:id="16204"/>
    </w:p>
    <w:p w:rsidR="006E1B20" w:rsidRDefault="00E4747E">
      <w:pPr>
        <w:pStyle w:val="Heading3"/>
      </w:pPr>
      <w:bookmarkStart w:id="16205" w:name="_Ref113363449"/>
      <w:bookmarkStart w:id="16206" w:name="_Toc127596913"/>
      <w:bookmarkStart w:id="16207" w:name="_Toc127786534"/>
      <w:bookmarkStart w:id="16208" w:name="_Toc127786850"/>
      <w:bookmarkStart w:id="16209" w:name="_Toc127787166"/>
      <w:bookmarkStart w:id="16210" w:name="_Toc127877840"/>
      <w:bookmarkStart w:id="16211" w:name="_Toc128289910"/>
      <w:bookmarkStart w:id="16212" w:name="_Toc128290303"/>
      <w:bookmarkStart w:id="16213" w:name="_Toc130189908"/>
      <w:bookmarkStart w:id="16214" w:name="_Toc130201124"/>
      <w:bookmarkStart w:id="16215" w:name="_Toc130201440"/>
      <w:bookmarkStart w:id="16216" w:name="_Toc130201761"/>
      <w:bookmarkStart w:id="16217" w:name="_Toc131937021"/>
      <w:bookmarkStart w:id="16218" w:name="_Toc133901313"/>
      <w:bookmarkStart w:id="16219" w:name="_Toc137461187"/>
      <w:bookmarkStart w:id="16220" w:name="_Toc139096702"/>
      <w:bookmarkStart w:id="16221" w:name="_Toc139188625"/>
      <w:bookmarkStart w:id="16222" w:name="_Toc139191488"/>
      <w:bookmarkStart w:id="16223" w:name="_Toc140490540"/>
      <w:bookmarkStart w:id="16224" w:name="_Toc140571442"/>
      <w:bookmarkStart w:id="16225" w:name="_Toc141257715"/>
      <w:bookmarkStart w:id="16226" w:name="_Toc141258042"/>
      <w:bookmarkStart w:id="16227" w:name="_Toc141267570"/>
      <w:bookmarkStart w:id="16228" w:name="_Toc141522588"/>
      <w:bookmarkStart w:id="16229" w:name="_Toc141529676"/>
      <w:bookmarkStart w:id="16230" w:name="_Toc141529993"/>
      <w:bookmarkStart w:id="16231" w:name="_Toc141851602"/>
      <w:bookmarkStart w:id="16232" w:name="_Toc141852536"/>
      <w:bookmarkStart w:id="16233" w:name="_Toc141888080"/>
      <w:bookmarkStart w:id="16234" w:name="_Toc141889920"/>
      <w:bookmarkStart w:id="16235" w:name="_Toc141893589"/>
      <w:bookmarkStart w:id="16236" w:name="_Toc142113442"/>
      <w:bookmarkStart w:id="16237" w:name="_Toc142114470"/>
      <w:bookmarkStart w:id="16238" w:name="_Toc142729687"/>
      <w:bookmarkStart w:id="16239" w:name="_Toc142730971"/>
      <w:bookmarkStart w:id="16240" w:name="_Toc142731344"/>
      <w:bookmarkStart w:id="16241" w:name="_Toc142998711"/>
      <w:bookmarkStart w:id="16242" w:name="_Toc143063803"/>
      <w:bookmarkStart w:id="16243" w:name="_Toc143509913"/>
      <w:bookmarkStart w:id="16244" w:name="_Toc143510360"/>
      <w:bookmarkStart w:id="16245" w:name="_Toc144026392"/>
      <w:bookmarkStart w:id="16246" w:name="_Toc144026723"/>
      <w:bookmarkStart w:id="16247" w:name="_Toc144276366"/>
      <w:bookmarkStart w:id="16248" w:name="_Toc144276710"/>
      <w:bookmarkStart w:id="16249" w:name="_Toc144280298"/>
      <w:bookmarkStart w:id="16250" w:name="_Toc144280644"/>
      <w:bookmarkStart w:id="16251" w:name="_Toc144540859"/>
      <w:bookmarkStart w:id="16252" w:name="_Toc144554762"/>
      <w:bookmarkStart w:id="16253" w:name="_Toc144722363"/>
      <w:bookmarkStart w:id="16254" w:name="_Toc145503826"/>
      <w:bookmarkStart w:id="16255" w:name="_Toc145512268"/>
      <w:bookmarkStart w:id="16256" w:name="_Toc145513291"/>
      <w:bookmarkStart w:id="16257" w:name="_Toc145513675"/>
      <w:bookmarkStart w:id="16258" w:name="_Toc192577731"/>
      <w:r w:rsidRPr="00B150B1">
        <w:t>Hyperthreading</w:t>
      </w:r>
      <w:bookmarkEnd w:id="16205"/>
      <w:bookmarkEnd w:id="16206"/>
      <w:bookmarkEnd w:id="16207"/>
      <w:bookmarkEnd w:id="16208"/>
      <w:bookmarkEnd w:id="16209"/>
      <w:bookmarkEnd w:id="16210"/>
      <w:bookmarkEnd w:id="16211"/>
      <w:bookmarkEnd w:id="16212"/>
      <w:bookmarkEnd w:id="16213"/>
      <w:bookmarkEnd w:id="16214"/>
      <w:bookmarkEnd w:id="16215"/>
      <w:bookmarkEnd w:id="16216"/>
      <w:bookmarkEnd w:id="16217"/>
      <w:bookmarkEnd w:id="16218"/>
      <w:bookmarkEnd w:id="16219"/>
      <w:bookmarkEnd w:id="16220"/>
      <w:bookmarkEnd w:id="16221"/>
      <w:bookmarkEnd w:id="16222"/>
      <w:bookmarkEnd w:id="16223"/>
      <w:bookmarkEnd w:id="16224"/>
      <w:bookmarkEnd w:id="16225"/>
      <w:bookmarkEnd w:id="16226"/>
      <w:bookmarkEnd w:id="16227"/>
      <w:bookmarkEnd w:id="16228"/>
      <w:bookmarkEnd w:id="16229"/>
      <w:bookmarkEnd w:id="16230"/>
      <w:bookmarkEnd w:id="16231"/>
      <w:bookmarkEnd w:id="16232"/>
      <w:bookmarkEnd w:id="16233"/>
      <w:bookmarkEnd w:id="16234"/>
      <w:bookmarkEnd w:id="16235"/>
      <w:bookmarkEnd w:id="16236"/>
      <w:bookmarkEnd w:id="16237"/>
      <w:bookmarkEnd w:id="16238"/>
      <w:bookmarkEnd w:id="16239"/>
      <w:bookmarkEnd w:id="16240"/>
      <w:bookmarkEnd w:id="16241"/>
      <w:bookmarkEnd w:id="16242"/>
      <w:bookmarkEnd w:id="16243"/>
      <w:bookmarkEnd w:id="16244"/>
      <w:bookmarkEnd w:id="16245"/>
      <w:bookmarkEnd w:id="16246"/>
      <w:bookmarkEnd w:id="16247"/>
      <w:bookmarkEnd w:id="16248"/>
      <w:bookmarkEnd w:id="16249"/>
      <w:bookmarkEnd w:id="16250"/>
      <w:bookmarkEnd w:id="16251"/>
      <w:bookmarkEnd w:id="16252"/>
      <w:bookmarkEnd w:id="16253"/>
      <w:bookmarkEnd w:id="16254"/>
      <w:bookmarkEnd w:id="16255"/>
      <w:bookmarkEnd w:id="16256"/>
      <w:bookmarkEnd w:id="16257"/>
      <w:bookmarkEnd w:id="16258"/>
    </w:p>
    <w:p w:rsidR="006E1B20" w:rsidRDefault="00E4747E">
      <w:pPr>
        <w:pStyle w:val="BodyText"/>
      </w:pPr>
      <w:r w:rsidRPr="00B150B1">
        <w:t xml:space="preserve">Multiple virtual processors can optionally be grouped together and scheduled onto hyperthreads within a single physical processor core. In effect, these virtual processors then act like virtual hyperthreads. When virtual processors are grouped as such, the hypervisor </w:t>
      </w:r>
      <w:r w:rsidR="00677EB9">
        <w:t xml:space="preserve">tries to </w:t>
      </w:r>
      <w:r w:rsidRPr="00B150B1">
        <w:t>schedule them concurrently on the same physical processor core. This scheduling behavior potentially improves performance and reduces information leakage across partition boundaries.</w:t>
      </w:r>
    </w:p>
    <w:p w:rsidR="006E1B20" w:rsidRDefault="00E4747E">
      <w:pPr>
        <w:pStyle w:val="Heading3"/>
      </w:pPr>
      <w:bookmarkStart w:id="16259" w:name="_Toc182301617"/>
      <w:bookmarkStart w:id="16260" w:name="_Toc182302511"/>
      <w:bookmarkStart w:id="16261" w:name="_Toc182303405"/>
      <w:bookmarkStart w:id="16262" w:name="_Toc182331228"/>
      <w:bookmarkStart w:id="16263" w:name="_Toc182301618"/>
      <w:bookmarkStart w:id="16264" w:name="_Toc182302512"/>
      <w:bookmarkStart w:id="16265" w:name="_Toc182303406"/>
      <w:bookmarkStart w:id="16266" w:name="_Toc182331229"/>
      <w:bookmarkStart w:id="16267" w:name="_Toc182301619"/>
      <w:bookmarkStart w:id="16268" w:name="_Toc182302513"/>
      <w:bookmarkStart w:id="16269" w:name="_Toc182303407"/>
      <w:bookmarkStart w:id="16270" w:name="_Toc182331230"/>
      <w:bookmarkStart w:id="16271" w:name="_Toc182301620"/>
      <w:bookmarkStart w:id="16272" w:name="_Toc182302514"/>
      <w:bookmarkStart w:id="16273" w:name="_Toc182303408"/>
      <w:bookmarkStart w:id="16274" w:name="_Toc182331231"/>
      <w:bookmarkStart w:id="16275" w:name="_Toc127596914"/>
      <w:bookmarkStart w:id="16276" w:name="_Toc127786535"/>
      <w:bookmarkStart w:id="16277" w:name="_Toc127786851"/>
      <w:bookmarkStart w:id="16278" w:name="_Toc127787167"/>
      <w:bookmarkStart w:id="16279" w:name="_Toc127877841"/>
      <w:bookmarkStart w:id="16280" w:name="_Toc128289911"/>
      <w:bookmarkStart w:id="16281" w:name="_Toc128290304"/>
      <w:bookmarkStart w:id="16282" w:name="_Toc130189909"/>
      <w:bookmarkStart w:id="16283" w:name="_Toc130201125"/>
      <w:bookmarkStart w:id="16284" w:name="_Toc130201441"/>
      <w:bookmarkStart w:id="16285" w:name="_Toc130201762"/>
      <w:bookmarkStart w:id="16286" w:name="_Toc131937022"/>
      <w:bookmarkStart w:id="16287" w:name="_Toc133901314"/>
      <w:bookmarkStart w:id="16288" w:name="_Toc137461188"/>
      <w:bookmarkStart w:id="16289" w:name="_Toc139096703"/>
      <w:bookmarkStart w:id="16290" w:name="_Toc139188626"/>
      <w:bookmarkStart w:id="16291" w:name="_Toc139191489"/>
      <w:bookmarkStart w:id="16292" w:name="_Toc140490541"/>
      <w:bookmarkStart w:id="16293" w:name="_Toc140571443"/>
      <w:bookmarkStart w:id="16294" w:name="_Toc141257716"/>
      <w:bookmarkStart w:id="16295" w:name="_Toc141258043"/>
      <w:bookmarkStart w:id="16296" w:name="_Toc141267571"/>
      <w:bookmarkStart w:id="16297" w:name="_Toc141522589"/>
      <w:bookmarkStart w:id="16298" w:name="_Toc141529677"/>
      <w:bookmarkStart w:id="16299" w:name="_Toc141529994"/>
      <w:bookmarkStart w:id="16300" w:name="_Toc141851603"/>
      <w:bookmarkStart w:id="16301" w:name="_Toc141852537"/>
      <w:bookmarkStart w:id="16302" w:name="_Toc141888081"/>
      <w:bookmarkStart w:id="16303" w:name="_Toc141889921"/>
      <w:bookmarkStart w:id="16304" w:name="_Toc141893590"/>
      <w:bookmarkStart w:id="16305" w:name="_Toc142113443"/>
      <w:bookmarkStart w:id="16306" w:name="_Toc142114471"/>
      <w:bookmarkStart w:id="16307" w:name="_Toc142729688"/>
      <w:bookmarkStart w:id="16308" w:name="_Toc142730972"/>
      <w:bookmarkStart w:id="16309" w:name="_Toc142731345"/>
      <w:bookmarkStart w:id="16310" w:name="_Toc142998712"/>
      <w:bookmarkStart w:id="16311" w:name="_Toc143063804"/>
      <w:bookmarkStart w:id="16312" w:name="_Toc143509914"/>
      <w:bookmarkStart w:id="16313" w:name="_Toc143510361"/>
      <w:bookmarkStart w:id="16314" w:name="_Toc144026393"/>
      <w:bookmarkStart w:id="16315" w:name="_Toc144026724"/>
      <w:bookmarkStart w:id="16316" w:name="_Toc144276367"/>
      <w:bookmarkStart w:id="16317" w:name="_Toc144276711"/>
      <w:bookmarkStart w:id="16318" w:name="_Toc144280299"/>
      <w:bookmarkStart w:id="16319" w:name="_Toc144280645"/>
      <w:bookmarkStart w:id="16320" w:name="_Toc144540860"/>
      <w:bookmarkStart w:id="16321" w:name="_Toc144554763"/>
      <w:bookmarkStart w:id="16322" w:name="_Toc144722364"/>
      <w:bookmarkStart w:id="16323" w:name="_Toc145503827"/>
      <w:bookmarkStart w:id="16324" w:name="_Toc145512269"/>
      <w:bookmarkStart w:id="16325" w:name="_Toc145513292"/>
      <w:bookmarkStart w:id="16326" w:name="_Toc145513676"/>
      <w:bookmarkStart w:id="16327" w:name="_Toc192577732"/>
      <w:bookmarkEnd w:id="16259"/>
      <w:bookmarkEnd w:id="16260"/>
      <w:bookmarkEnd w:id="16261"/>
      <w:bookmarkEnd w:id="16262"/>
      <w:bookmarkEnd w:id="16263"/>
      <w:bookmarkEnd w:id="16264"/>
      <w:bookmarkEnd w:id="16265"/>
      <w:bookmarkEnd w:id="16266"/>
      <w:bookmarkEnd w:id="16267"/>
      <w:bookmarkEnd w:id="16268"/>
      <w:bookmarkEnd w:id="16269"/>
      <w:bookmarkEnd w:id="16270"/>
      <w:bookmarkEnd w:id="16271"/>
      <w:bookmarkEnd w:id="16272"/>
      <w:bookmarkEnd w:id="16273"/>
      <w:bookmarkEnd w:id="16274"/>
      <w:r w:rsidRPr="00B150B1">
        <w:t>NUMA and Affinity</w:t>
      </w:r>
      <w:bookmarkEnd w:id="16275"/>
      <w:bookmarkEnd w:id="16276"/>
      <w:bookmarkEnd w:id="16277"/>
      <w:bookmarkEnd w:id="16278"/>
      <w:bookmarkEnd w:id="16279"/>
      <w:bookmarkEnd w:id="16280"/>
      <w:bookmarkEnd w:id="16281"/>
      <w:bookmarkEnd w:id="16282"/>
      <w:bookmarkEnd w:id="16283"/>
      <w:bookmarkEnd w:id="16284"/>
      <w:bookmarkEnd w:id="16285"/>
      <w:bookmarkEnd w:id="16286"/>
      <w:bookmarkEnd w:id="16287"/>
      <w:bookmarkEnd w:id="16288"/>
      <w:bookmarkEnd w:id="16289"/>
      <w:bookmarkEnd w:id="16290"/>
      <w:bookmarkEnd w:id="16291"/>
      <w:bookmarkEnd w:id="16292"/>
      <w:bookmarkEnd w:id="16293"/>
      <w:bookmarkEnd w:id="16294"/>
      <w:bookmarkEnd w:id="16295"/>
      <w:bookmarkEnd w:id="16296"/>
      <w:bookmarkEnd w:id="16297"/>
      <w:bookmarkEnd w:id="16298"/>
      <w:bookmarkEnd w:id="16299"/>
      <w:bookmarkEnd w:id="16300"/>
      <w:bookmarkEnd w:id="16301"/>
      <w:bookmarkEnd w:id="16302"/>
      <w:bookmarkEnd w:id="16303"/>
      <w:bookmarkEnd w:id="16304"/>
      <w:bookmarkEnd w:id="16305"/>
      <w:bookmarkEnd w:id="16306"/>
      <w:bookmarkEnd w:id="16307"/>
      <w:bookmarkEnd w:id="16308"/>
      <w:bookmarkEnd w:id="16309"/>
      <w:bookmarkEnd w:id="16310"/>
      <w:bookmarkEnd w:id="16311"/>
      <w:bookmarkEnd w:id="16312"/>
      <w:bookmarkEnd w:id="16313"/>
      <w:bookmarkEnd w:id="16314"/>
      <w:bookmarkEnd w:id="16315"/>
      <w:bookmarkEnd w:id="16316"/>
      <w:bookmarkEnd w:id="16317"/>
      <w:bookmarkEnd w:id="16318"/>
      <w:bookmarkEnd w:id="16319"/>
      <w:bookmarkEnd w:id="16320"/>
      <w:bookmarkEnd w:id="16321"/>
      <w:bookmarkEnd w:id="16322"/>
      <w:bookmarkEnd w:id="16323"/>
      <w:bookmarkEnd w:id="16324"/>
      <w:bookmarkEnd w:id="16325"/>
      <w:bookmarkEnd w:id="16326"/>
      <w:bookmarkEnd w:id="16327"/>
    </w:p>
    <w:p w:rsidR="006E1B20" w:rsidRDefault="00E21517">
      <w:pPr>
        <w:pStyle w:val="BodyText"/>
      </w:pPr>
      <w:r w:rsidRPr="00B150B1">
        <w:t xml:space="preserve">When a virtual processor is runnable, </w:t>
      </w:r>
      <w:r w:rsidR="00EB35C0" w:rsidRPr="00B150B1">
        <w:t xml:space="preserve">the hypervisor’s scheduler </w:t>
      </w:r>
      <w:r w:rsidR="000E238A" w:rsidRPr="00B150B1">
        <w:t xml:space="preserve">assigns it </w:t>
      </w:r>
      <w:r w:rsidRPr="00B150B1">
        <w:t>to a logical processor. The placement is determined</w:t>
      </w:r>
      <w:r w:rsidR="002658DD" w:rsidRPr="00B150B1">
        <w:t xml:space="preserve"> </w:t>
      </w:r>
      <w:r w:rsidR="00EB35C0" w:rsidRPr="00B150B1">
        <w:t xml:space="preserve">based on a variety of factors including workload, reservations, and NUMA topology. In general, the scheduler will attempt to keep a virtual processor scheduled on a logical processor that is topologically closest to the memory being accessed by the virtual processor, in effect minimizing memory access times. </w:t>
      </w:r>
    </w:p>
    <w:p w:rsidR="006E1B20" w:rsidRDefault="00EB35C0">
      <w:pPr>
        <w:pStyle w:val="BodyText"/>
      </w:pPr>
      <w:r w:rsidRPr="00B150B1">
        <w:t xml:space="preserve">The scheduler also attempts to create as much temporal affinity as possible. That is, it will prefer to run a virtual processor on the same logical processor each time it is scheduled. If the logical processor is oversubscribed, the scheduler may move it to another logical processor. </w:t>
      </w:r>
    </w:p>
    <w:p w:rsidR="00D70845" w:rsidRPr="00D70845" w:rsidRDefault="00D70845" w:rsidP="00D70845">
      <w:pPr>
        <w:pStyle w:val="Heading3"/>
      </w:pPr>
      <w:bookmarkStart w:id="16328" w:name="_Toc192577733"/>
      <w:r w:rsidRPr="00D70845">
        <w:t>Guest Spinlocks</w:t>
      </w:r>
      <w:bookmarkEnd w:id="16328"/>
    </w:p>
    <w:p w:rsidR="00951EF9" w:rsidRDefault="00D70845" w:rsidP="00D70845">
      <w:pPr>
        <w:pStyle w:val="BodyText"/>
      </w:pPr>
      <w:r w:rsidRPr="00D70845">
        <w:t>A typical multiprocessor</w:t>
      </w:r>
      <w:r w:rsidR="00951EF9">
        <w:t>-</w:t>
      </w:r>
      <w:r w:rsidRPr="00D70845">
        <w:t>capable operating system uses locks for enforcing atomicity of certain operations. When running such an operating system inside a vir</w:t>
      </w:r>
      <w:r w:rsidR="00951EF9">
        <w:t>tual machine controlled by the h</w:t>
      </w:r>
      <w:r w:rsidRPr="00D70845">
        <w:t>ypervisor these critical sections protected by locks can be extended by intercepts generated by the critical section code. The critical section code may also be preempted by the hype</w:t>
      </w:r>
      <w:r w:rsidR="00951EF9">
        <w:t>rvisor scheduler. Although the h</w:t>
      </w:r>
      <w:r w:rsidRPr="00D70845">
        <w:t xml:space="preserve">ypervisor attempts to prevent such preemptions, they can occur. Consequently, other lock contenders could end up spinning until the lock holder is re-scheduled again and therefore </w:t>
      </w:r>
      <w:r w:rsidR="00BF3C7D">
        <w:t xml:space="preserve">significantly </w:t>
      </w:r>
      <w:r w:rsidRPr="00D70845">
        <w:t>extend the spinlock acquisition</w:t>
      </w:r>
      <w:r w:rsidR="00BF3C7D">
        <w:t xml:space="preserve"> time</w:t>
      </w:r>
      <w:r w:rsidRPr="00D70845">
        <w:t xml:space="preserve">. The hypervisor </w:t>
      </w:r>
      <w:r w:rsidR="00BF3C7D">
        <w:t xml:space="preserve">indicates to the guest OS the number of times a </w:t>
      </w:r>
      <w:r w:rsidRPr="00D70845">
        <w:t>spinlock</w:t>
      </w:r>
      <w:r w:rsidR="00BF3C7D">
        <w:t xml:space="preserve"> acquisition should be attempted before </w:t>
      </w:r>
      <w:r w:rsidR="00951EF9">
        <w:t>indicat</w:t>
      </w:r>
      <w:r w:rsidR="00BF3C7D">
        <w:t>ing</w:t>
      </w:r>
      <w:r w:rsidRPr="00D70845">
        <w:t xml:space="preserve"> an excessive spin situation to the hypervisor.</w:t>
      </w:r>
      <w:r w:rsidR="00951EF9">
        <w:t xml:space="preserve"> This count is returned in CPUID leaf 0x40000004.</w:t>
      </w:r>
    </w:p>
    <w:p w:rsidR="00C20381" w:rsidRDefault="00951EF9">
      <w:pPr>
        <w:pStyle w:val="BodyText"/>
      </w:pPr>
      <w:r>
        <w:t xml:space="preserve">The HvNotifyLongSpinWait hypercall </w:t>
      </w:r>
      <w:r w:rsidRPr="00D70845">
        <w:t>provides an interface for enlightened guests to improve the statistical fairness property of a lock for multiprocessor virtual machines</w:t>
      </w:r>
      <w:r w:rsidR="000D4498">
        <w:t>. T</w:t>
      </w:r>
      <w:r>
        <w:t>h</w:t>
      </w:r>
      <w:r w:rsidR="00BF3C7D">
        <w:t>r</w:t>
      </w:r>
      <w:r>
        <w:t>ough this hypercall,</w:t>
      </w:r>
      <w:r w:rsidR="00BF3C7D">
        <w:t xml:space="preserve"> </w:t>
      </w:r>
      <w:r>
        <w:t>a guest notifies</w:t>
      </w:r>
      <w:r w:rsidRPr="00D70845">
        <w:t xml:space="preserve"> the hypervisor </w:t>
      </w:r>
      <w:r>
        <w:t>of a long spinlock acquisition</w:t>
      </w:r>
      <w:r w:rsidR="00BF3C7D">
        <w:t>. This</w:t>
      </w:r>
      <w:r>
        <w:t xml:space="preserve"> allow</w:t>
      </w:r>
      <w:r w:rsidR="00BF3C7D">
        <w:t>s</w:t>
      </w:r>
      <w:r>
        <w:t xml:space="preserve"> the hypervisor to make better scheduling decisions</w:t>
      </w:r>
      <w:r w:rsidR="00C20381">
        <w:t>.</w:t>
      </w:r>
    </w:p>
    <w:p w:rsidR="00C20381" w:rsidRDefault="00C20381" w:rsidP="00C20381">
      <w:pPr>
        <w:pStyle w:val="Heading2"/>
      </w:pPr>
      <w:bookmarkStart w:id="16329" w:name="_Toc192577734"/>
      <w:r>
        <w:t>Scheduler Data Types</w:t>
      </w:r>
      <w:bookmarkEnd w:id="16329"/>
    </w:p>
    <w:p w:rsidR="00C20381" w:rsidRPr="00C20381" w:rsidRDefault="00C20381" w:rsidP="00C20381">
      <w:pPr>
        <w:rPr>
          <w:sz w:val="20"/>
          <w:szCs w:val="20"/>
        </w:rPr>
      </w:pPr>
      <w:r w:rsidRPr="00C20381">
        <w:rPr>
          <w:sz w:val="20"/>
          <w:szCs w:val="20"/>
        </w:rPr>
        <w:t xml:space="preserve">The following data types support the scheduler interfaces. </w:t>
      </w:r>
    </w:p>
    <w:p w:rsidR="00C20381" w:rsidRPr="00C20381" w:rsidRDefault="00C20381" w:rsidP="00C20381">
      <w:pPr>
        <w:rPr>
          <w:sz w:val="20"/>
          <w:szCs w:val="20"/>
        </w:rPr>
      </w:pPr>
    </w:p>
    <w:p w:rsidR="00C20381" w:rsidRPr="00C20381" w:rsidRDefault="00C20381" w:rsidP="00C20381">
      <w:pPr>
        <w:keepNext/>
        <w:keepLines/>
        <w:rPr>
          <w:sz w:val="20"/>
          <w:szCs w:val="20"/>
        </w:rPr>
      </w:pPr>
    </w:p>
    <w:p w:rsidR="00C20381" w:rsidRPr="00C20381" w:rsidRDefault="00C20381" w:rsidP="00C20381">
      <w:pPr>
        <w:pStyle w:val="TargetCode"/>
        <w:keepNext/>
        <w:keepLines/>
        <w:widowControl w:val="0"/>
        <w:ind w:left="288"/>
      </w:pPr>
    </w:p>
    <w:p w:rsidR="00C20381" w:rsidRPr="00C20381" w:rsidRDefault="00C20381" w:rsidP="00C20381">
      <w:pPr>
        <w:pStyle w:val="TargetCode"/>
        <w:keepNext/>
        <w:keepLines/>
        <w:widowControl w:val="0"/>
        <w:ind w:left="288"/>
      </w:pPr>
      <w:r w:rsidRPr="00C20381">
        <w:t xml:space="preserve">typedef UINT64 HV_INPUT_NOTIFY_LONG_SPINWAIT </w:t>
      </w:r>
      <w:r w:rsidR="002F21D6" w:rsidRPr="00C20381">
        <w:fldChar w:fldCharType="begin"/>
      </w:r>
      <w:r w:rsidRPr="00C20381">
        <w:instrText xml:space="preserve"> XE "HV_PARTITION_ID" </w:instrText>
      </w:r>
      <w:r w:rsidR="002F21D6" w:rsidRPr="00C20381">
        <w:fldChar w:fldCharType="end"/>
      </w:r>
      <w:r w:rsidRPr="00C20381">
        <w:t>;</w:t>
      </w:r>
    </w:p>
    <w:p w:rsidR="00C20381" w:rsidRPr="00C20381" w:rsidRDefault="00C20381" w:rsidP="00C20381">
      <w:pPr>
        <w:pStyle w:val="TargetCode"/>
        <w:keepNext/>
        <w:keepLines/>
        <w:widowControl w:val="0"/>
        <w:ind w:left="288"/>
      </w:pPr>
      <w:r w:rsidRPr="00C20381">
        <w:t>typedef HV_INPUT_NOTIFY_LONG_SPINWAIT *PHV_INPUT_NOTIFY_LONG_SPINWAIT;</w:t>
      </w:r>
    </w:p>
    <w:p w:rsidR="00C20381" w:rsidRPr="00C20381" w:rsidRDefault="00C20381" w:rsidP="00C20381">
      <w:pPr>
        <w:pStyle w:val="TargetCode"/>
        <w:keepNext/>
        <w:keepLines/>
        <w:widowControl w:val="0"/>
        <w:ind w:left="288"/>
      </w:pPr>
    </w:p>
    <w:p w:rsidR="00C20381" w:rsidRPr="00C20381" w:rsidRDefault="00C20381" w:rsidP="00C20381">
      <w:pPr>
        <w:ind w:left="0"/>
        <w:rPr>
          <w:sz w:val="20"/>
          <w:szCs w:val="20"/>
        </w:rPr>
      </w:pPr>
    </w:p>
    <w:p w:rsidR="003E3ABC" w:rsidRDefault="003E3ABC">
      <w:pPr>
        <w:pStyle w:val="BodyText"/>
      </w:pPr>
    </w:p>
    <w:p w:rsidR="003E3ABC" w:rsidRDefault="003E3ABC" w:rsidP="003E3ABC">
      <w:pPr>
        <w:pStyle w:val="Heading2"/>
      </w:pPr>
      <w:bookmarkStart w:id="16330" w:name="_Toc192577735"/>
      <w:r>
        <w:t>Scheduler Interfaces</w:t>
      </w:r>
      <w:bookmarkEnd w:id="16330"/>
    </w:p>
    <w:p w:rsidR="003E3ABC" w:rsidRDefault="003E3ABC" w:rsidP="003E3ABC">
      <w:pPr>
        <w:pStyle w:val="Heading3"/>
      </w:pPr>
      <w:bookmarkStart w:id="16331" w:name="_Toc192577736"/>
      <w:r>
        <w:t>HvNotifyLongSpinWait</w:t>
      </w:r>
      <w:bookmarkEnd w:id="16331"/>
    </w:p>
    <w:p w:rsidR="00E02A93" w:rsidRPr="003E3ABC" w:rsidRDefault="003E3ABC" w:rsidP="00E02A93">
      <w:pPr>
        <w:pStyle w:val="BodyText"/>
      </w:pPr>
      <w:r w:rsidRPr="003E3ABC">
        <w:t>The HvNotifyLongSpinWait h</w:t>
      </w:r>
      <w:r>
        <w:t xml:space="preserve">ypercall </w:t>
      </w:r>
      <w:r w:rsidR="00E02A93">
        <w:t xml:space="preserve">is used by a guest OS to notify the hypervisor that the calling virtual processor is attempting to acquire a resource that is potentially held by another virtual processor within the same partition. This scheduling hint </w:t>
      </w:r>
      <w:r w:rsidR="00E02A93" w:rsidRPr="003E3ABC">
        <w:t>improv</w:t>
      </w:r>
      <w:r w:rsidR="00E02A93">
        <w:t>es</w:t>
      </w:r>
      <w:r w:rsidR="00E02A93" w:rsidRPr="003E3ABC">
        <w:t xml:space="preserve"> </w:t>
      </w:r>
      <w:r w:rsidR="00E02A93">
        <w:t xml:space="preserve">the </w:t>
      </w:r>
      <w:r w:rsidR="00E02A93" w:rsidRPr="003E3ABC">
        <w:t xml:space="preserve">scalability of </w:t>
      </w:r>
      <w:r w:rsidR="00E02A93">
        <w:t>partitions with more than one virtual processor</w:t>
      </w:r>
      <w:r w:rsidR="00E02A93" w:rsidRPr="003E3ABC">
        <w:t>.</w:t>
      </w:r>
    </w:p>
    <w:p w:rsidR="003E3ABC" w:rsidRPr="003E3ABC" w:rsidRDefault="003E3ABC" w:rsidP="00E02A93">
      <w:pPr>
        <w:pStyle w:val="BodyText"/>
      </w:pPr>
      <w:r w:rsidRPr="003E3ABC">
        <w:rPr>
          <w:b/>
        </w:rPr>
        <w:t>Wrapper Interface</w:t>
      </w:r>
      <w:r w:rsidR="002F21D6" w:rsidRPr="003E3ABC">
        <w:fldChar w:fldCharType="begin"/>
      </w:r>
      <w:r w:rsidRPr="003E3ABC">
        <w:instrText xml:space="preserve"> XE "HvSetLogicalProcessorRunTimeGroup" </w:instrText>
      </w:r>
      <w:r w:rsidR="002F21D6" w:rsidRPr="003E3ABC">
        <w:fldChar w:fldCharType="end"/>
      </w:r>
    </w:p>
    <w:p w:rsidR="003E3ABC" w:rsidRPr="003E3ABC" w:rsidRDefault="003E3ABC" w:rsidP="003E3ABC">
      <w:pPr>
        <w:pStyle w:val="TargetCode"/>
        <w:keepNext/>
        <w:keepLines/>
        <w:widowControl w:val="0"/>
        <w:tabs>
          <w:tab w:val="left" w:pos="720"/>
          <w:tab w:val="left" w:pos="3600"/>
        </w:tabs>
        <w:ind w:left="288"/>
      </w:pPr>
    </w:p>
    <w:p w:rsidR="003E3ABC" w:rsidRPr="003E3ABC" w:rsidRDefault="003E3ABC" w:rsidP="003E3ABC">
      <w:pPr>
        <w:pStyle w:val="TargetCode"/>
        <w:keepNext/>
        <w:keepLines/>
        <w:widowControl w:val="0"/>
        <w:tabs>
          <w:tab w:val="left" w:pos="720"/>
          <w:tab w:val="left" w:pos="3600"/>
        </w:tabs>
        <w:ind w:left="288"/>
      </w:pPr>
      <w:r w:rsidRPr="003E3ABC">
        <w:t>HV_STATUS</w:t>
      </w:r>
    </w:p>
    <w:p w:rsidR="003E3ABC" w:rsidRPr="003E3ABC" w:rsidRDefault="003E3ABC" w:rsidP="003E3ABC">
      <w:pPr>
        <w:pStyle w:val="TargetCode"/>
        <w:keepNext/>
        <w:keepLines/>
        <w:widowControl w:val="0"/>
        <w:tabs>
          <w:tab w:val="left" w:pos="720"/>
          <w:tab w:val="left" w:pos="3600"/>
        </w:tabs>
        <w:ind w:left="288"/>
      </w:pPr>
      <w:r w:rsidRPr="003E3ABC">
        <w:t>HvNotifyLongSpinWait(</w:t>
      </w:r>
    </w:p>
    <w:p w:rsidR="003E3ABC" w:rsidRPr="003E3ABC" w:rsidRDefault="003E3ABC" w:rsidP="003E3ABC">
      <w:pPr>
        <w:pStyle w:val="TargetCode"/>
        <w:keepNext/>
        <w:keepLines/>
        <w:widowControl w:val="0"/>
        <w:tabs>
          <w:tab w:val="left" w:pos="720"/>
          <w:tab w:val="left" w:pos="1440"/>
          <w:tab w:val="left" w:pos="4320"/>
        </w:tabs>
        <w:ind w:left="288"/>
      </w:pPr>
      <w:r w:rsidRPr="003E3ABC">
        <w:tab/>
      </w:r>
      <w:r w:rsidR="008D6576">
        <w:t>_</w:t>
      </w:r>
      <w:r w:rsidR="00C20381">
        <w:t xml:space="preserve">in </w:t>
      </w:r>
      <w:r w:rsidR="008D6576">
        <w:t>HV_INPUT_NOTIFY_LONG_SPINWAIT SpinwaitInfo</w:t>
      </w:r>
    </w:p>
    <w:p w:rsidR="003E3ABC" w:rsidRPr="003E3ABC" w:rsidRDefault="003E3ABC" w:rsidP="003E3ABC">
      <w:pPr>
        <w:pStyle w:val="TargetCode"/>
        <w:keepNext/>
        <w:keepLines/>
        <w:widowControl w:val="0"/>
        <w:tabs>
          <w:tab w:val="left" w:pos="720"/>
          <w:tab w:val="left" w:pos="3600"/>
        </w:tabs>
        <w:ind w:left="288" w:firstLine="432"/>
      </w:pPr>
      <w:r w:rsidRPr="003E3ABC">
        <w:t>);</w:t>
      </w:r>
    </w:p>
    <w:p w:rsidR="003E3ABC" w:rsidRPr="003E3ABC" w:rsidRDefault="003E3ABC" w:rsidP="003E3ABC">
      <w:pPr>
        <w:pStyle w:val="TargetCode"/>
        <w:keepNext/>
        <w:keepLines/>
        <w:widowControl w:val="0"/>
        <w:tabs>
          <w:tab w:val="left" w:pos="720"/>
          <w:tab w:val="left" w:pos="3600"/>
        </w:tabs>
        <w:ind w:left="288" w:firstLine="432"/>
      </w:pPr>
    </w:p>
    <w:p w:rsidR="003E3ABC" w:rsidRPr="003E3ABC" w:rsidRDefault="003E3ABC" w:rsidP="003E3ABC">
      <w:pPr>
        <w:rPr>
          <w:sz w:val="20"/>
        </w:rPr>
      </w:pPr>
    </w:p>
    <w:p w:rsidR="003E3ABC" w:rsidRPr="003E3ABC" w:rsidRDefault="003E3ABC" w:rsidP="003E3ABC">
      <w:pPr>
        <w:keepNext/>
        <w:widowControl w:val="0"/>
        <w:rPr>
          <w:b/>
          <w:sz w:val="20"/>
        </w:rPr>
      </w:pPr>
      <w:r w:rsidRPr="003E3ABC">
        <w:rPr>
          <w:b/>
          <w:sz w:val="20"/>
        </w:rPr>
        <w:br w:type="textWrapping" w:clear="all"/>
        <w:t>Native Interface</w:t>
      </w:r>
      <w:r w:rsidRPr="003E3ABC">
        <w:rPr>
          <w:b/>
          <w:sz w:val="20"/>
        </w:rPr>
        <w:br w:type="textWrapping" w:clear="all"/>
      </w: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496"/>
        <w:gridCol w:w="3496"/>
        <w:gridCol w:w="3496"/>
      </w:tblGrid>
      <w:tr w:rsidR="003E3ABC" w:rsidRPr="003E3ABC" w:rsidTr="00C46729">
        <w:tc>
          <w:tcPr>
            <w:tcW w:w="7488" w:type="dxa"/>
            <w:gridSpan w:val="3"/>
            <w:shd w:val="clear" w:color="auto" w:fill="000000"/>
          </w:tcPr>
          <w:p w:rsidR="003E3ABC" w:rsidRPr="003E3ABC" w:rsidRDefault="003E3ABC" w:rsidP="00C46729">
            <w:pPr>
              <w:rPr>
                <w:b/>
                <w:color w:val="FFFFFF"/>
                <w:sz w:val="20"/>
              </w:rPr>
            </w:pPr>
            <w:r w:rsidRPr="003E3ABC">
              <w:rPr>
                <w:b/>
                <w:color w:val="FFFFFF"/>
                <w:sz w:val="20"/>
              </w:rPr>
              <w:t>HvNotifyLongSpinWait</w:t>
            </w:r>
            <w:r w:rsidR="00E74789">
              <w:rPr>
                <w:b/>
                <w:color w:val="FFFFFF"/>
                <w:sz w:val="20"/>
              </w:rPr>
              <w:t xml:space="preserve"> [fast]</w:t>
            </w:r>
          </w:p>
        </w:tc>
      </w:tr>
      <w:tr w:rsidR="003E3ABC" w:rsidRPr="003E3ABC" w:rsidTr="008D6576">
        <w:tc>
          <w:tcPr>
            <w:tcW w:w="496" w:type="dxa"/>
            <w:shd w:val="clear" w:color="auto" w:fill="FFFFFF"/>
          </w:tcPr>
          <w:p w:rsidR="003E3ABC" w:rsidRPr="003E3ABC" w:rsidRDefault="003E3ABC" w:rsidP="00C46729">
            <w:pPr>
              <w:jc w:val="right"/>
              <w:rPr>
                <w:sz w:val="20"/>
              </w:rPr>
            </w:pPr>
          </w:p>
        </w:tc>
        <w:tc>
          <w:tcPr>
            <w:tcW w:w="6992" w:type="dxa"/>
            <w:gridSpan w:val="2"/>
            <w:shd w:val="clear" w:color="auto" w:fill="FFFFFF"/>
          </w:tcPr>
          <w:p w:rsidR="003E3ABC" w:rsidRPr="003E3ABC" w:rsidRDefault="003E3ABC" w:rsidP="00C46729">
            <w:pPr>
              <w:rPr>
                <w:sz w:val="20"/>
              </w:rPr>
            </w:pPr>
            <w:r w:rsidRPr="003E3ABC">
              <w:rPr>
                <w:sz w:val="20"/>
              </w:rPr>
              <w:t>Call Code = 0x0008</w:t>
            </w:r>
          </w:p>
        </w:tc>
      </w:tr>
      <w:tr w:rsidR="008D6576" w:rsidRPr="003E3ABC" w:rsidTr="003A7FB2">
        <w:tc>
          <w:tcPr>
            <w:tcW w:w="7488" w:type="dxa"/>
            <w:gridSpan w:val="3"/>
            <w:shd w:val="clear" w:color="auto" w:fill="FFFFFF"/>
          </w:tcPr>
          <w:p w:rsidR="008D6576" w:rsidRPr="003E3ABC" w:rsidRDefault="008D6576" w:rsidP="00C46729">
            <w:pPr>
              <w:rPr>
                <w:sz w:val="20"/>
              </w:rPr>
            </w:pPr>
            <w:r w:rsidRPr="00B150B1">
              <w:rPr>
                <w:color w:val="FFFFFF"/>
                <w:sz w:val="20"/>
              </w:rPr>
              <w:sym w:font="Wingdings 3" w:char="F0C6"/>
            </w:r>
            <w:r w:rsidRPr="00B150B1">
              <w:rPr>
                <w:color w:val="FFFFFF"/>
                <w:sz w:val="20"/>
              </w:rPr>
              <w:t xml:space="preserve"> Input Parameters</w:t>
            </w:r>
          </w:p>
        </w:tc>
      </w:tr>
      <w:tr w:rsidR="008D6576" w:rsidRPr="003E3ABC" w:rsidTr="003A7FB2">
        <w:tc>
          <w:tcPr>
            <w:tcW w:w="496" w:type="dxa"/>
            <w:tcBorders>
              <w:bottom w:val="single" w:sz="4" w:space="0" w:color="C0C0C0"/>
            </w:tcBorders>
            <w:shd w:val="clear" w:color="auto" w:fill="FFFFFF"/>
          </w:tcPr>
          <w:p w:rsidR="008D6576" w:rsidRDefault="00206BFA" w:rsidP="00206BFA">
            <w:pPr>
              <w:jc w:val="right"/>
              <w:rPr>
                <w:sz w:val="20"/>
              </w:rPr>
            </w:pPr>
            <w:r>
              <w:rPr>
                <w:sz w:val="20"/>
              </w:rPr>
              <w:t>0</w:t>
            </w:r>
          </w:p>
        </w:tc>
        <w:tc>
          <w:tcPr>
            <w:tcW w:w="3496" w:type="dxa"/>
            <w:tcBorders>
              <w:bottom w:val="single" w:sz="4" w:space="0" w:color="C0C0C0"/>
            </w:tcBorders>
            <w:shd w:val="clear" w:color="auto" w:fill="FFFFFF"/>
          </w:tcPr>
          <w:p w:rsidR="008D6576" w:rsidRDefault="008D6576" w:rsidP="00C46729">
            <w:pPr>
              <w:rPr>
                <w:sz w:val="20"/>
              </w:rPr>
            </w:pPr>
            <w:r>
              <w:rPr>
                <w:sz w:val="20"/>
              </w:rPr>
              <w:t>SpinwaitInfo (4 bytes)</w:t>
            </w:r>
          </w:p>
        </w:tc>
        <w:tc>
          <w:tcPr>
            <w:tcW w:w="3496" w:type="dxa"/>
            <w:tcBorders>
              <w:bottom w:val="single" w:sz="4" w:space="0" w:color="C0C0C0"/>
            </w:tcBorders>
            <w:shd w:val="clear" w:color="auto" w:fill="FFFFFF"/>
          </w:tcPr>
          <w:p w:rsidR="008D6576" w:rsidRDefault="00C20381" w:rsidP="00C46729">
            <w:pPr>
              <w:rPr>
                <w:sz w:val="20"/>
              </w:rPr>
            </w:pPr>
            <w:r>
              <w:rPr>
                <w:sz w:val="20"/>
              </w:rPr>
              <w:t>Padding (4 bytes)</w:t>
            </w:r>
          </w:p>
        </w:tc>
      </w:tr>
    </w:tbl>
    <w:p w:rsidR="003E3ABC" w:rsidRPr="003E3ABC" w:rsidRDefault="003E3ABC" w:rsidP="003E3ABC">
      <w:pPr>
        <w:rPr>
          <w:rFonts w:ascii="Times New Roman" w:hAnsi="Times New Roman"/>
        </w:rPr>
      </w:pPr>
    </w:p>
    <w:p w:rsidR="003E3ABC" w:rsidRPr="003E3ABC" w:rsidRDefault="003E3ABC" w:rsidP="003E3ABC">
      <w:pPr>
        <w:pStyle w:val="BodyText"/>
        <w:keepNext/>
        <w:widowControl w:val="0"/>
        <w:rPr>
          <w:b/>
        </w:rPr>
      </w:pPr>
      <w:r w:rsidRPr="003E3ABC">
        <w:rPr>
          <w:b/>
        </w:rPr>
        <w:t>Description</w:t>
      </w:r>
    </w:p>
    <w:p w:rsidR="003E3ABC" w:rsidRPr="003E3ABC" w:rsidRDefault="003E3ABC" w:rsidP="003E3ABC">
      <w:pPr>
        <w:pStyle w:val="BodyText"/>
      </w:pPr>
      <w:r w:rsidRPr="003E3ABC">
        <w:t>The HvNotifyLongSpinWait hypercall allows a partition to inform the Hypervisor of a long</w:t>
      </w:r>
      <w:r>
        <w:t xml:space="preserve"> spinlock acquire failure. The h</w:t>
      </w:r>
      <w:r w:rsidRPr="003E3ABC">
        <w:t>ypervisor can use this information to make better scheduling decisions for the notifying virtual processor and its partition.</w:t>
      </w:r>
    </w:p>
    <w:p w:rsidR="003E3ABC" w:rsidRPr="003E3ABC" w:rsidRDefault="003E3ABC" w:rsidP="003E3ABC">
      <w:pPr>
        <w:pStyle w:val="DT"/>
        <w:rPr>
          <w:sz w:val="20"/>
        </w:rPr>
      </w:pPr>
      <w:r w:rsidRPr="003E3ABC">
        <w:rPr>
          <w:sz w:val="20"/>
        </w:rPr>
        <w:t>Input Parameters</w:t>
      </w:r>
    </w:p>
    <w:p w:rsidR="003E3ABC" w:rsidRPr="003E3ABC" w:rsidRDefault="008D6576" w:rsidP="003E3ABC">
      <w:pPr>
        <w:pStyle w:val="DL"/>
        <w:rPr>
          <w:sz w:val="20"/>
        </w:rPr>
      </w:pPr>
      <w:r>
        <w:rPr>
          <w:sz w:val="20"/>
        </w:rPr>
        <w:t>SpinwaitInfo – Specifies the accumulated count the guest was spinning.</w:t>
      </w:r>
    </w:p>
    <w:p w:rsidR="003E3ABC" w:rsidRPr="003E3ABC" w:rsidRDefault="003E3ABC" w:rsidP="003E3ABC">
      <w:pPr>
        <w:pStyle w:val="DT"/>
        <w:rPr>
          <w:sz w:val="20"/>
        </w:rPr>
      </w:pPr>
      <w:r w:rsidRPr="003E3ABC">
        <w:rPr>
          <w:sz w:val="20"/>
        </w:rPr>
        <w:t>Output Parameters</w:t>
      </w:r>
    </w:p>
    <w:p w:rsidR="003E3ABC" w:rsidRPr="003E3ABC" w:rsidRDefault="003E3ABC" w:rsidP="003E3ABC">
      <w:pPr>
        <w:pStyle w:val="DL"/>
        <w:rPr>
          <w:sz w:val="20"/>
        </w:rPr>
      </w:pPr>
      <w:r w:rsidRPr="003E3ABC">
        <w:rPr>
          <w:sz w:val="20"/>
        </w:rPr>
        <w:t>None.</w:t>
      </w:r>
    </w:p>
    <w:p w:rsidR="003E3ABC" w:rsidRPr="003E3ABC" w:rsidRDefault="003E3ABC" w:rsidP="003E3ABC">
      <w:pPr>
        <w:pStyle w:val="DT"/>
        <w:rPr>
          <w:sz w:val="20"/>
        </w:rPr>
      </w:pPr>
      <w:r w:rsidRPr="003E3ABC">
        <w:rPr>
          <w:sz w:val="20"/>
        </w:rPr>
        <w:t>Restrictions</w:t>
      </w:r>
    </w:p>
    <w:p w:rsidR="003E3ABC" w:rsidRPr="003E3ABC" w:rsidRDefault="003E3ABC" w:rsidP="003E3ABC">
      <w:pPr>
        <w:pStyle w:val="DL"/>
        <w:rPr>
          <w:sz w:val="20"/>
        </w:rPr>
      </w:pPr>
      <w:r w:rsidRPr="003E3ABC">
        <w:rPr>
          <w:sz w:val="20"/>
        </w:rPr>
        <w:t>None.</w:t>
      </w:r>
    </w:p>
    <w:p w:rsidR="003E3ABC" w:rsidRPr="003E3ABC" w:rsidRDefault="003E3ABC" w:rsidP="003E3ABC">
      <w:pPr>
        <w:pStyle w:val="DT"/>
        <w:rPr>
          <w:sz w:val="20"/>
        </w:rPr>
      </w:pPr>
      <w:r w:rsidRPr="003E3ABC">
        <w:rPr>
          <w:sz w:val="20"/>
        </w:rPr>
        <w:t>Return Values</w:t>
      </w:r>
    </w:p>
    <w:p w:rsidR="003E3ABC" w:rsidRDefault="003E3ABC" w:rsidP="003E3ABC">
      <w:pPr>
        <w:pStyle w:val="DL"/>
        <w:rPr>
          <w:sz w:val="20"/>
        </w:rPr>
      </w:pPr>
      <w:r w:rsidRPr="003E3ABC">
        <w:rPr>
          <w:sz w:val="20"/>
        </w:rPr>
        <w:t>There is no error status for this hypercall, only HV_STATUS_SUCCESS will be returned as this is a</w:t>
      </w:r>
      <w:r w:rsidR="008D6576">
        <w:rPr>
          <w:sz w:val="20"/>
        </w:rPr>
        <w:t>n</w:t>
      </w:r>
      <w:r w:rsidRPr="003E3ABC">
        <w:rPr>
          <w:sz w:val="20"/>
        </w:rPr>
        <w:t xml:space="preserve"> advisory hypercall.</w:t>
      </w:r>
    </w:p>
    <w:p w:rsidR="006E1B20" w:rsidRDefault="00951EF9">
      <w:pPr>
        <w:pStyle w:val="Heading1"/>
        <w:rPr>
          <w:sz w:val="28"/>
        </w:rPr>
      </w:pPr>
      <w:r>
        <w:t xml:space="preserve"> </w:t>
      </w:r>
      <w:bookmarkStart w:id="16332" w:name="_Toc180913659"/>
      <w:bookmarkStart w:id="16333" w:name="_Toc181957853"/>
      <w:bookmarkStart w:id="16334" w:name="_Toc106699718"/>
      <w:bookmarkStart w:id="16335" w:name="_Toc107037840"/>
      <w:bookmarkStart w:id="16336" w:name="_Toc106181545"/>
      <w:bookmarkStart w:id="16337" w:name="_Toc106422591"/>
      <w:bookmarkStart w:id="16338" w:name="_Toc106525987"/>
      <w:bookmarkStart w:id="16339" w:name="_Toc106181547"/>
      <w:bookmarkStart w:id="16340" w:name="_Toc106422593"/>
      <w:bookmarkStart w:id="16341" w:name="_Toc106525989"/>
      <w:bookmarkStart w:id="16342" w:name="_Toc106181549"/>
      <w:bookmarkStart w:id="16343" w:name="_Toc106422595"/>
      <w:bookmarkStart w:id="16344" w:name="_Toc106525991"/>
      <w:bookmarkStart w:id="16345" w:name="_Toc106181550"/>
      <w:bookmarkStart w:id="16346" w:name="_Toc106422596"/>
      <w:bookmarkStart w:id="16347" w:name="_Toc106525992"/>
      <w:bookmarkStart w:id="16348" w:name="_Toc106699728"/>
      <w:bookmarkStart w:id="16349" w:name="_Toc106699729"/>
      <w:bookmarkStart w:id="16350" w:name="_Toc106526005"/>
      <w:bookmarkStart w:id="16351" w:name="_Toc106526006"/>
      <w:bookmarkStart w:id="16352" w:name="_Ref141852707"/>
      <w:bookmarkStart w:id="16353" w:name="_Toc141888082"/>
      <w:bookmarkStart w:id="16354" w:name="_Toc141889922"/>
      <w:bookmarkStart w:id="16355" w:name="_Toc141893591"/>
      <w:bookmarkStart w:id="16356" w:name="_Toc142113444"/>
      <w:bookmarkStart w:id="16357" w:name="_Toc142114472"/>
      <w:bookmarkStart w:id="16358" w:name="_Toc142729689"/>
      <w:bookmarkStart w:id="16359" w:name="_Toc142730973"/>
      <w:bookmarkStart w:id="16360" w:name="_Toc142731346"/>
      <w:bookmarkStart w:id="16361" w:name="_Toc142998713"/>
      <w:bookmarkStart w:id="16362" w:name="_Toc143063805"/>
      <w:bookmarkStart w:id="16363" w:name="_Toc143509915"/>
      <w:bookmarkStart w:id="16364" w:name="_Toc143510362"/>
      <w:bookmarkStart w:id="16365" w:name="_Toc144026394"/>
      <w:bookmarkStart w:id="16366" w:name="_Toc144026725"/>
      <w:bookmarkStart w:id="16367" w:name="_Toc144276368"/>
      <w:bookmarkStart w:id="16368" w:name="_Toc144276712"/>
      <w:bookmarkStart w:id="16369" w:name="_Toc144280300"/>
      <w:bookmarkStart w:id="16370" w:name="_Toc144280646"/>
      <w:bookmarkStart w:id="16371" w:name="_Toc144540861"/>
      <w:bookmarkStart w:id="16372" w:name="_Toc144554764"/>
      <w:bookmarkStart w:id="16373" w:name="_Toc144722365"/>
      <w:bookmarkStart w:id="16374" w:name="_Toc145503828"/>
      <w:bookmarkStart w:id="16375" w:name="_Toc145512270"/>
      <w:bookmarkStart w:id="16376" w:name="_Toc145513293"/>
      <w:bookmarkStart w:id="16377" w:name="_Toc145513677"/>
      <w:bookmarkStart w:id="16378" w:name="_Toc192577737"/>
      <w:bookmarkStart w:id="16379" w:name="_Ref113202446"/>
      <w:bookmarkStart w:id="16380" w:name="_Toc118467516"/>
      <w:bookmarkStart w:id="16381" w:name="_Toc127596915"/>
      <w:bookmarkStart w:id="16382" w:name="_Toc127786536"/>
      <w:bookmarkStart w:id="16383" w:name="_Toc127786852"/>
      <w:bookmarkStart w:id="16384" w:name="_Toc127787168"/>
      <w:bookmarkStart w:id="16385" w:name="_Toc127877842"/>
      <w:bookmarkStart w:id="16386" w:name="_Toc128289912"/>
      <w:bookmarkStart w:id="16387" w:name="_Toc128290305"/>
      <w:bookmarkStart w:id="16388" w:name="_Toc130189910"/>
      <w:bookmarkStart w:id="16389" w:name="_Toc130201126"/>
      <w:bookmarkStart w:id="16390" w:name="_Toc130201442"/>
      <w:bookmarkStart w:id="16391" w:name="_Toc130201763"/>
      <w:bookmarkStart w:id="16392" w:name="_Ref130718787"/>
      <w:bookmarkStart w:id="16393" w:name="_Toc131937023"/>
      <w:bookmarkStart w:id="16394" w:name="_Toc133901315"/>
      <w:bookmarkStart w:id="16395" w:name="_Toc137461189"/>
      <w:bookmarkStart w:id="16396" w:name="_Toc139096704"/>
      <w:bookmarkStart w:id="16397" w:name="_Toc139188627"/>
      <w:bookmarkStart w:id="16398" w:name="_Toc139191490"/>
      <w:bookmarkStart w:id="16399" w:name="_Toc140490542"/>
      <w:bookmarkStart w:id="16400" w:name="_Toc140571444"/>
      <w:bookmarkStart w:id="16401" w:name="_Toc141257717"/>
      <w:bookmarkStart w:id="16402" w:name="_Toc141258044"/>
      <w:bookmarkStart w:id="16403" w:name="_Toc141267572"/>
      <w:bookmarkStart w:id="16404" w:name="_Toc141522590"/>
      <w:bookmarkStart w:id="16405" w:name="_Toc141529678"/>
      <w:bookmarkStart w:id="16406" w:name="_Toc141529995"/>
      <w:bookmarkStart w:id="16407" w:name="_Toc141851604"/>
      <w:bookmarkStart w:id="16408" w:name="_Toc141852538"/>
      <w:bookmarkEnd w:id="15785"/>
      <w:bookmarkEnd w:id="15786"/>
      <w:bookmarkEnd w:id="16332"/>
      <w:bookmarkEnd w:id="16333"/>
      <w:bookmarkEnd w:id="16334"/>
      <w:bookmarkEnd w:id="16335"/>
      <w:bookmarkEnd w:id="16336"/>
      <w:bookmarkEnd w:id="16337"/>
      <w:bookmarkEnd w:id="16338"/>
      <w:bookmarkEnd w:id="16339"/>
      <w:bookmarkEnd w:id="16340"/>
      <w:bookmarkEnd w:id="16341"/>
      <w:bookmarkEnd w:id="16342"/>
      <w:bookmarkEnd w:id="16343"/>
      <w:bookmarkEnd w:id="16344"/>
      <w:bookmarkEnd w:id="16345"/>
      <w:bookmarkEnd w:id="16346"/>
      <w:bookmarkEnd w:id="16347"/>
      <w:bookmarkEnd w:id="16348"/>
      <w:bookmarkEnd w:id="16349"/>
      <w:bookmarkEnd w:id="16350"/>
      <w:bookmarkEnd w:id="16351"/>
      <w:r w:rsidR="009F2363" w:rsidRPr="00B150B1">
        <w:rPr>
          <w:sz w:val="28"/>
        </w:rPr>
        <w:t>Event Logging</w:t>
      </w:r>
      <w:bookmarkEnd w:id="16352"/>
      <w:bookmarkEnd w:id="16353"/>
      <w:bookmarkEnd w:id="16354"/>
      <w:bookmarkEnd w:id="16355"/>
      <w:bookmarkEnd w:id="16356"/>
      <w:bookmarkEnd w:id="16357"/>
      <w:bookmarkEnd w:id="16358"/>
      <w:bookmarkEnd w:id="16359"/>
      <w:bookmarkEnd w:id="16360"/>
      <w:bookmarkEnd w:id="16361"/>
      <w:bookmarkEnd w:id="16362"/>
      <w:bookmarkEnd w:id="16363"/>
      <w:bookmarkEnd w:id="16364"/>
      <w:bookmarkEnd w:id="16365"/>
      <w:bookmarkEnd w:id="16366"/>
      <w:bookmarkEnd w:id="16367"/>
      <w:bookmarkEnd w:id="16368"/>
      <w:bookmarkEnd w:id="16369"/>
      <w:bookmarkEnd w:id="16370"/>
      <w:bookmarkEnd w:id="16371"/>
      <w:bookmarkEnd w:id="16372"/>
      <w:bookmarkEnd w:id="16373"/>
      <w:bookmarkEnd w:id="16374"/>
      <w:bookmarkEnd w:id="16375"/>
      <w:bookmarkEnd w:id="16376"/>
      <w:bookmarkEnd w:id="16377"/>
      <w:bookmarkEnd w:id="16378"/>
    </w:p>
    <w:p w:rsidR="006E1B20" w:rsidRDefault="00C77B7A">
      <w:pPr>
        <w:pStyle w:val="Heading2"/>
        <w:rPr>
          <w:sz w:val="22"/>
        </w:rPr>
      </w:pPr>
      <w:bookmarkStart w:id="16409" w:name="_Toc141851605"/>
      <w:bookmarkStart w:id="16410" w:name="_Toc141852539"/>
      <w:bookmarkStart w:id="16411" w:name="_Toc141888083"/>
      <w:bookmarkStart w:id="16412" w:name="_Toc141889923"/>
      <w:bookmarkStart w:id="16413" w:name="_Toc141893592"/>
      <w:bookmarkStart w:id="16414" w:name="_Toc142113445"/>
      <w:bookmarkStart w:id="16415" w:name="_Toc142114473"/>
      <w:bookmarkStart w:id="16416" w:name="_Toc145513294"/>
      <w:bookmarkStart w:id="16417" w:name="_Toc145513678"/>
      <w:bookmarkStart w:id="16418" w:name="_Toc192577738"/>
      <w:r w:rsidRPr="00B150B1">
        <w:rPr>
          <w:sz w:val="22"/>
        </w:rPr>
        <w:t>Overview</w:t>
      </w:r>
      <w:bookmarkEnd w:id="16409"/>
      <w:bookmarkEnd w:id="16410"/>
      <w:bookmarkEnd w:id="16411"/>
      <w:bookmarkEnd w:id="16412"/>
      <w:bookmarkEnd w:id="16413"/>
      <w:bookmarkEnd w:id="16414"/>
      <w:bookmarkEnd w:id="16415"/>
      <w:bookmarkEnd w:id="16416"/>
      <w:bookmarkEnd w:id="16417"/>
      <w:bookmarkEnd w:id="16418"/>
    </w:p>
    <w:p w:rsidR="006E1B20" w:rsidRDefault="00C77B7A">
      <w:pPr>
        <w:pStyle w:val="BodyText"/>
      </w:pPr>
      <w:r w:rsidRPr="00B150B1">
        <w:t>The hypervisor provides a general mechanism for recording events within logs and exposing the resulting data, via buffers, to the root partition. Through this mechanism, the root partition can selectively collect various types of events, such as:</w:t>
      </w:r>
    </w:p>
    <w:p w:rsidR="006E1B20" w:rsidRDefault="00C77B7A">
      <w:pPr>
        <w:pStyle w:val="BulletList"/>
      </w:pPr>
      <w:r w:rsidRPr="00B150B1">
        <w:t>security logs (for example, policy and rights modifications)</w:t>
      </w:r>
    </w:p>
    <w:p w:rsidR="006E1B20" w:rsidRDefault="00C77B7A">
      <w:pPr>
        <w:pStyle w:val="BulletList"/>
      </w:pPr>
      <w:r w:rsidRPr="00B150B1">
        <w:t>diagnostic logs (for example, hardware or software failures)</w:t>
      </w:r>
    </w:p>
    <w:p w:rsidR="006E1B20" w:rsidRDefault="00C77B7A">
      <w:pPr>
        <w:pStyle w:val="BulletList"/>
      </w:pPr>
      <w:r w:rsidRPr="00B150B1">
        <w:t>performance analysis information (for example, call traces and profiler data)</w:t>
      </w:r>
    </w:p>
    <w:p w:rsidR="006E1B20" w:rsidRDefault="00C77B7A">
      <w:pPr>
        <w:pStyle w:val="BulletList"/>
      </w:pPr>
      <w:r w:rsidRPr="00B150B1">
        <w:t>self-test results</w:t>
      </w:r>
    </w:p>
    <w:p w:rsidR="006E1B20" w:rsidRDefault="00C77B7A">
      <w:pPr>
        <w:pStyle w:val="BodyText"/>
      </w:pPr>
      <w:r w:rsidRPr="00B150B1">
        <w:br w:type="textWrapping" w:clear="all"/>
        <w:t>While the hypervisor defines the common framework to be used for buffers and events within buffers, it leaves the definition of the event data itself to the particular application.</w:t>
      </w:r>
    </w:p>
    <w:p w:rsidR="006E1B20" w:rsidRDefault="00C77B7A">
      <w:pPr>
        <w:pStyle w:val="Heading3"/>
      </w:pPr>
      <w:bookmarkStart w:id="16419" w:name="_Toc145513295"/>
      <w:bookmarkStart w:id="16420" w:name="_Toc145513679"/>
      <w:bookmarkStart w:id="16421" w:name="_Toc192577739"/>
      <w:bookmarkStart w:id="16422" w:name="_Toc127596918"/>
      <w:bookmarkStart w:id="16423" w:name="_Toc127786539"/>
      <w:bookmarkStart w:id="16424" w:name="_Toc127786855"/>
      <w:bookmarkStart w:id="16425" w:name="_Toc127787171"/>
      <w:bookmarkStart w:id="16426" w:name="_Toc127877845"/>
      <w:bookmarkStart w:id="16427" w:name="_Toc128289915"/>
      <w:bookmarkStart w:id="16428" w:name="_Toc128290308"/>
      <w:bookmarkStart w:id="16429" w:name="_Toc130189913"/>
      <w:bookmarkStart w:id="16430" w:name="_Toc130201129"/>
      <w:bookmarkStart w:id="16431" w:name="_Toc130201445"/>
      <w:bookmarkStart w:id="16432" w:name="_Toc130201766"/>
      <w:bookmarkStart w:id="16433" w:name="_Toc131937026"/>
      <w:bookmarkStart w:id="16434" w:name="_Toc133901318"/>
      <w:bookmarkStart w:id="16435" w:name="_Toc137461192"/>
      <w:bookmarkStart w:id="16436" w:name="_Toc139096707"/>
      <w:bookmarkStart w:id="16437" w:name="_Toc139188630"/>
      <w:bookmarkStart w:id="16438" w:name="_Toc139191493"/>
      <w:bookmarkStart w:id="16439" w:name="_Toc140490545"/>
      <w:bookmarkStart w:id="16440" w:name="_Toc140571447"/>
      <w:bookmarkStart w:id="16441" w:name="_Toc141851607"/>
      <w:bookmarkStart w:id="16442" w:name="_Toc141852541"/>
      <w:bookmarkStart w:id="16443" w:name="_Toc141888085"/>
      <w:bookmarkStart w:id="16444" w:name="_Toc141889925"/>
      <w:bookmarkStart w:id="16445" w:name="_Toc141893594"/>
      <w:bookmarkStart w:id="16446" w:name="_Toc142113447"/>
      <w:bookmarkStart w:id="16447" w:name="_Toc142114475"/>
      <w:r w:rsidRPr="00B150B1">
        <w:t>Event Log Buffers</w:t>
      </w:r>
      <w:bookmarkEnd w:id="16419"/>
      <w:bookmarkEnd w:id="16420"/>
      <w:bookmarkEnd w:id="16421"/>
    </w:p>
    <w:p w:rsidR="006E1B20" w:rsidRDefault="00C77B7A">
      <w:pPr>
        <w:pStyle w:val="BodyText"/>
      </w:pPr>
      <w:r w:rsidRPr="00B150B1">
        <w:rPr>
          <w:i/>
        </w:rPr>
        <w:t>Event log buffers</w:t>
      </w:r>
      <w:r w:rsidRPr="00B150B1">
        <w:t xml:space="preserve"> are composed of between 1 and 512 pages of memory, making them between 4K and 2MB in size. Buffers are created individually</w:t>
      </w:r>
      <w:r w:rsidR="001127DB">
        <w:t>,</w:t>
      </w:r>
      <w:r w:rsidRPr="00B150B1">
        <w:t xml:space="preserve"> and the size and limit are determined from the event log buffer group’s geometry (geometry is described in the following section). The pages that constitute each buffer are allocated from the partition’s pool.</w:t>
      </w:r>
    </w:p>
    <w:p w:rsidR="006E1B20" w:rsidRDefault="00C77B7A">
      <w:pPr>
        <w:pStyle w:val="BodyText"/>
      </w:pPr>
      <w:r w:rsidRPr="00B150B1">
        <w:t>When a buffer is created, its pages are allocated and initialized. It remains inaccessible to the guest however, and must therefore be mapped prior to access. Mapping the buffer creates read-only overlay pages in the guest’s address space and returns the GPAs of the pages that constitute the buffer. The buffer remains read-only accessible until it is unmapped. Deletion of the buffer returns the buffer’s pages to the partition’s pool from whence they were allocated.</w:t>
      </w:r>
    </w:p>
    <w:p w:rsidR="006E1B20" w:rsidRDefault="00C77B7A">
      <w:pPr>
        <w:pStyle w:val="Heading3"/>
      </w:pPr>
      <w:bookmarkStart w:id="16448" w:name="_Toc145513296"/>
      <w:bookmarkStart w:id="16449" w:name="_Toc145513680"/>
      <w:bookmarkStart w:id="16450" w:name="_Toc192577740"/>
      <w:r w:rsidRPr="00B150B1">
        <w:t>Event Log Buffer Groups</w:t>
      </w:r>
      <w:bookmarkEnd w:id="16448"/>
      <w:bookmarkEnd w:id="16449"/>
      <w:bookmarkEnd w:id="16450"/>
    </w:p>
    <w:p w:rsidR="006E1B20" w:rsidRDefault="00C77B7A">
      <w:pPr>
        <w:pStyle w:val="BodyText"/>
      </w:pPr>
      <w:r w:rsidRPr="00B150B1">
        <w:t xml:space="preserve">Associated with each event log type is an </w:t>
      </w:r>
      <w:r w:rsidRPr="00B150B1">
        <w:rPr>
          <w:i/>
        </w:rPr>
        <w:t>event log buffer group</w:t>
      </w:r>
      <w:r w:rsidRPr="00B150B1">
        <w:t xml:space="preserve"> that has a fixed set of characteristics. These include the buffer </w:t>
      </w:r>
      <w:r w:rsidRPr="00B150B1">
        <w:rPr>
          <w:i/>
        </w:rPr>
        <w:t>geometry</w:t>
      </w:r>
      <w:r w:rsidRPr="00B150B1">
        <w:t xml:space="preserve"> and the </w:t>
      </w:r>
      <w:r w:rsidRPr="00B150B1">
        <w:rPr>
          <w:i/>
        </w:rPr>
        <w:t>completed buffer threshold</w:t>
      </w:r>
      <w:r w:rsidRPr="00B150B1">
        <w:t xml:space="preserve">. The geometry is defined as the </w:t>
      </w:r>
      <w:r w:rsidRPr="00B150B1">
        <w:rPr>
          <w:i/>
        </w:rPr>
        <w:t>maximum number of buffers</w:t>
      </w:r>
      <w:r w:rsidRPr="00B150B1">
        <w:t xml:space="preserve"> and the </w:t>
      </w:r>
      <w:r w:rsidRPr="00B150B1">
        <w:rPr>
          <w:i/>
        </w:rPr>
        <w:t>number of pages per buffer</w:t>
      </w:r>
      <w:r w:rsidRPr="00B150B1">
        <w:t>. All buffers created as part of the group are the same size (that is, they are composed of the same number of pages). A maximum number of 512 buffers may be in the group at any one time. Depending upon the size of the buffers, the hypervisor implementation may not support the creation of the maximum number of buffers.</w:t>
      </w:r>
    </w:p>
    <w:p w:rsidR="006E1B20" w:rsidRDefault="00C77B7A">
      <w:pPr>
        <w:pStyle w:val="BodyText"/>
      </w:pPr>
      <w:r w:rsidRPr="00B150B1">
        <w:t>Prior to use, the event log buffer group must be initialized, at which time the group’s characteristics are established. Initialization of the group may require memory to manage the necessary infrastructure to support the event log type. This will be allocated from the partition’s pool. When the group is no longer needed, event logging should be disabled, all buffers should be unmapped and deleted, and the group subsequently destroyed.</w:t>
      </w:r>
    </w:p>
    <w:p w:rsidR="006E1B20" w:rsidRDefault="00C77B7A">
      <w:pPr>
        <w:pStyle w:val="Heading3"/>
      </w:pPr>
      <w:bookmarkStart w:id="16451" w:name="_Toc127596917"/>
      <w:bookmarkStart w:id="16452" w:name="_Toc127786538"/>
      <w:bookmarkStart w:id="16453" w:name="_Toc127786854"/>
      <w:bookmarkStart w:id="16454" w:name="_Toc127787170"/>
      <w:bookmarkStart w:id="16455" w:name="_Toc127877844"/>
      <w:bookmarkStart w:id="16456" w:name="_Toc128289914"/>
      <w:bookmarkStart w:id="16457" w:name="_Toc128290307"/>
      <w:bookmarkStart w:id="16458" w:name="_Toc130189912"/>
      <w:bookmarkStart w:id="16459" w:name="_Toc130201128"/>
      <w:bookmarkStart w:id="16460" w:name="_Toc130201444"/>
      <w:bookmarkStart w:id="16461" w:name="_Toc130201765"/>
      <w:bookmarkStart w:id="16462" w:name="_Toc131937025"/>
      <w:bookmarkStart w:id="16463" w:name="_Toc133901317"/>
      <w:bookmarkStart w:id="16464" w:name="_Toc137461191"/>
      <w:bookmarkStart w:id="16465" w:name="_Toc139096706"/>
      <w:bookmarkStart w:id="16466" w:name="_Toc139188629"/>
      <w:bookmarkStart w:id="16467" w:name="_Toc139191492"/>
      <w:bookmarkStart w:id="16468" w:name="_Toc140490544"/>
      <w:bookmarkStart w:id="16469" w:name="_Toc140571446"/>
      <w:bookmarkStart w:id="16470" w:name="_Toc141851606"/>
      <w:bookmarkStart w:id="16471" w:name="_Toc141852540"/>
      <w:bookmarkStart w:id="16472" w:name="_Toc141888084"/>
      <w:bookmarkStart w:id="16473" w:name="_Toc141889924"/>
      <w:bookmarkStart w:id="16474" w:name="_Toc141893593"/>
      <w:bookmarkStart w:id="16475" w:name="_Toc142113446"/>
      <w:bookmarkStart w:id="16476" w:name="_Toc142114474"/>
      <w:bookmarkStart w:id="16477" w:name="_Toc145513297"/>
      <w:bookmarkStart w:id="16478" w:name="_Toc145513681"/>
      <w:bookmarkStart w:id="16479" w:name="_Toc192577741"/>
      <w:bookmarkEnd w:id="16422"/>
      <w:bookmarkEnd w:id="16423"/>
      <w:bookmarkEnd w:id="16424"/>
      <w:bookmarkEnd w:id="16425"/>
      <w:bookmarkEnd w:id="16426"/>
      <w:bookmarkEnd w:id="16427"/>
      <w:bookmarkEnd w:id="16428"/>
      <w:bookmarkEnd w:id="16429"/>
      <w:bookmarkEnd w:id="16430"/>
      <w:bookmarkEnd w:id="16431"/>
      <w:bookmarkEnd w:id="16432"/>
      <w:bookmarkEnd w:id="16433"/>
      <w:bookmarkEnd w:id="16434"/>
      <w:bookmarkEnd w:id="16435"/>
      <w:bookmarkEnd w:id="16436"/>
      <w:bookmarkEnd w:id="16437"/>
      <w:bookmarkEnd w:id="16438"/>
      <w:bookmarkEnd w:id="16439"/>
      <w:bookmarkEnd w:id="16440"/>
      <w:bookmarkEnd w:id="16441"/>
      <w:bookmarkEnd w:id="16442"/>
      <w:bookmarkEnd w:id="16443"/>
      <w:bookmarkEnd w:id="16444"/>
      <w:bookmarkEnd w:id="16445"/>
      <w:bookmarkEnd w:id="16446"/>
      <w:bookmarkEnd w:id="16447"/>
      <w:r w:rsidRPr="00B150B1">
        <w:t>Local and Global Buffer</w:t>
      </w:r>
      <w:bookmarkEnd w:id="16451"/>
      <w:bookmarkEnd w:id="16452"/>
      <w:bookmarkEnd w:id="16453"/>
      <w:bookmarkEnd w:id="16454"/>
      <w:bookmarkEnd w:id="16455"/>
      <w:bookmarkEnd w:id="16456"/>
      <w:bookmarkEnd w:id="16457"/>
      <w:bookmarkEnd w:id="16458"/>
      <w:bookmarkEnd w:id="16459"/>
      <w:bookmarkEnd w:id="16460"/>
      <w:bookmarkEnd w:id="16461"/>
      <w:bookmarkEnd w:id="16462"/>
      <w:bookmarkEnd w:id="16463"/>
      <w:bookmarkEnd w:id="16464"/>
      <w:bookmarkEnd w:id="16465"/>
      <w:bookmarkEnd w:id="16466"/>
      <w:bookmarkEnd w:id="16467"/>
      <w:bookmarkEnd w:id="16468"/>
      <w:bookmarkEnd w:id="16469"/>
      <w:bookmarkEnd w:id="16470"/>
      <w:bookmarkEnd w:id="16471"/>
      <w:bookmarkEnd w:id="16472"/>
      <w:bookmarkEnd w:id="16473"/>
      <w:bookmarkEnd w:id="16474"/>
      <w:bookmarkEnd w:id="16475"/>
      <w:bookmarkEnd w:id="16476"/>
      <w:r w:rsidRPr="00B150B1">
        <w:t xml:space="preserve"> Classes</w:t>
      </w:r>
      <w:bookmarkEnd w:id="16477"/>
      <w:bookmarkEnd w:id="16478"/>
      <w:bookmarkEnd w:id="16479"/>
    </w:p>
    <w:p w:rsidR="006E1B20" w:rsidRDefault="00C77B7A">
      <w:pPr>
        <w:pStyle w:val="BodyTextLink"/>
      </w:pPr>
      <w:r w:rsidRPr="00B150B1">
        <w:t xml:space="preserve">The hypervisor supports two event log buffer classes: </w:t>
      </w:r>
    </w:p>
    <w:p w:rsidR="006E1B20" w:rsidRDefault="00C77B7A">
      <w:pPr>
        <w:pStyle w:val="BulletList"/>
      </w:pPr>
      <w:r w:rsidRPr="00B150B1">
        <w:rPr>
          <w:i/>
        </w:rPr>
        <w:t>Local buffers</w:t>
      </w:r>
      <w:r w:rsidRPr="00B150B1">
        <w:t xml:space="preserve"> are distributed across and associated with specific logical processors and can be filled without acquiring costly cross-processor locks. The local buffer class is used with performance-critical applications. When deriving the event log buffer group geometry, the guest should consider the number of logical processors and the NUMA topology.</w:t>
      </w:r>
    </w:p>
    <w:p w:rsidR="006E1B20" w:rsidRDefault="00C77B7A">
      <w:pPr>
        <w:pStyle w:val="BulletList"/>
      </w:pPr>
      <w:r w:rsidRPr="00B150B1">
        <w:rPr>
          <w:i/>
        </w:rPr>
        <w:t>Global buffers</w:t>
      </w:r>
      <w:r w:rsidRPr="00B150B1">
        <w:t xml:space="preserve"> are shared among all logical processors, requiring their access to be synchronized using global locks. The global buffer class is used for applications that are not performance critical or where the frequency of event generation is low.</w:t>
      </w:r>
    </w:p>
    <w:p w:rsidR="006E1B20" w:rsidRDefault="006E1B20">
      <w:pPr>
        <w:pStyle w:val="BulletList"/>
        <w:tabs>
          <w:tab w:val="clear" w:pos="720"/>
        </w:tabs>
        <w:ind w:left="0" w:firstLine="0"/>
      </w:pPr>
    </w:p>
    <w:p w:rsidR="006E1B20" w:rsidRDefault="00C77B7A">
      <w:pPr>
        <w:pStyle w:val="BodyText"/>
      </w:pPr>
      <w:r w:rsidRPr="00B150B1">
        <w:t>The guest should allocate multiple event log buffers for the following reasons:</w:t>
      </w:r>
    </w:p>
    <w:p w:rsidR="006E1B20" w:rsidRDefault="00C77B7A">
      <w:pPr>
        <w:pStyle w:val="BulletList"/>
      </w:pPr>
      <w:r w:rsidRPr="00B150B1">
        <w:t>For local buffers, at least one buffer should be available as the “in use” (currently active) buffer for each active logical processor.</w:t>
      </w:r>
    </w:p>
    <w:p w:rsidR="006E1B20" w:rsidRDefault="00C77B7A">
      <w:pPr>
        <w:pStyle w:val="BulletList"/>
      </w:pPr>
      <w:r w:rsidRPr="00B150B1">
        <w:t>When there is insufficient space available for a new event log entry in the active buffer, the hypervisor will “complete” it. Buffers may also be completed prematurely by the guest requesting the flushing active buffers. If, at the time that an event is ready to be logged, no “in use” buffer is present, then a “free” buffer will be allocated and become the “in use” buffer. If local buffers are being used, only buffers created for that specific logical processor will be used. To avoid interruption in the logging of events, it is important for there to be sufficient free buffers available.</w:t>
      </w:r>
    </w:p>
    <w:p w:rsidR="006E1B20" w:rsidRDefault="00C77B7A">
      <w:pPr>
        <w:pStyle w:val="Heading3"/>
      </w:pPr>
      <w:bookmarkStart w:id="16480" w:name="_Toc145513298"/>
      <w:bookmarkStart w:id="16481" w:name="_Toc145513682"/>
      <w:bookmarkStart w:id="16482" w:name="_Toc192577742"/>
      <w:r w:rsidRPr="00B150B1">
        <w:t>Event Log Buffer Indices</w:t>
      </w:r>
      <w:bookmarkEnd w:id="16480"/>
      <w:bookmarkEnd w:id="16481"/>
      <w:bookmarkEnd w:id="16482"/>
    </w:p>
    <w:p w:rsidR="006E1B20" w:rsidRDefault="00C77B7A">
      <w:pPr>
        <w:pStyle w:val="BodyText"/>
      </w:pPr>
      <w:r w:rsidRPr="00B150B1">
        <w:t xml:space="preserve">Buffers are assigned an </w:t>
      </w:r>
      <w:r w:rsidRPr="00B150B1">
        <w:rPr>
          <w:i/>
        </w:rPr>
        <w:t>event log buffer index</w:t>
      </w:r>
      <w:r w:rsidRPr="00B150B1">
        <w:t xml:space="preserve"> beginning at zero and ending at the maximum number of buffers (established at group initialization) minus one. The index is unique within the event log type and is used by both the hypervisor and the guest to identify each individual buffer in a consistent manner. The index associated with each buffer is assigned by the guest when the buffer is created. An attempt to create a buffer with an index that exceeds the maximum or that matches one assigned to an existing buffer will result in an error.</w:t>
      </w:r>
    </w:p>
    <w:p w:rsidR="006E1B20" w:rsidRDefault="00C77B7A">
      <w:pPr>
        <w:pStyle w:val="Heading3"/>
      </w:pPr>
      <w:bookmarkStart w:id="16483" w:name="_Toc141851608"/>
      <w:bookmarkStart w:id="16484" w:name="_Toc141852542"/>
      <w:bookmarkStart w:id="16485" w:name="_Toc141888086"/>
      <w:bookmarkStart w:id="16486" w:name="_Toc141889926"/>
      <w:bookmarkStart w:id="16487" w:name="_Toc141893595"/>
      <w:bookmarkStart w:id="16488" w:name="_Toc142113448"/>
      <w:bookmarkStart w:id="16489" w:name="_Toc142114476"/>
      <w:bookmarkStart w:id="16490" w:name="_Toc145513299"/>
      <w:bookmarkStart w:id="16491" w:name="_Toc145513683"/>
      <w:bookmarkStart w:id="16492" w:name="_Ref146017345"/>
      <w:bookmarkStart w:id="16493" w:name="_Toc192577743"/>
      <w:bookmarkStart w:id="16494" w:name="_Toc127596919"/>
      <w:bookmarkStart w:id="16495" w:name="_Toc127786540"/>
      <w:bookmarkStart w:id="16496" w:name="_Toc127786856"/>
      <w:bookmarkStart w:id="16497" w:name="_Toc127787172"/>
      <w:bookmarkStart w:id="16498" w:name="_Toc127877846"/>
      <w:bookmarkStart w:id="16499" w:name="_Toc128289916"/>
      <w:bookmarkStart w:id="16500" w:name="_Toc128290309"/>
      <w:bookmarkStart w:id="16501" w:name="_Toc130189914"/>
      <w:bookmarkStart w:id="16502" w:name="_Toc130201130"/>
      <w:bookmarkStart w:id="16503" w:name="_Toc130201446"/>
      <w:bookmarkStart w:id="16504" w:name="_Toc130201767"/>
      <w:bookmarkStart w:id="16505" w:name="_Toc131937027"/>
      <w:bookmarkStart w:id="16506" w:name="_Toc133901319"/>
      <w:bookmarkStart w:id="16507" w:name="_Toc137461193"/>
      <w:bookmarkStart w:id="16508" w:name="_Toc139096708"/>
      <w:bookmarkStart w:id="16509" w:name="_Toc139188631"/>
      <w:bookmarkStart w:id="16510" w:name="_Toc139191494"/>
      <w:bookmarkStart w:id="16511" w:name="_Toc140490546"/>
      <w:bookmarkStart w:id="16512" w:name="_Toc140571448"/>
      <w:r w:rsidRPr="00B150B1">
        <w:t>Event Log Buffer States</w:t>
      </w:r>
      <w:bookmarkEnd w:id="16483"/>
      <w:bookmarkEnd w:id="16484"/>
      <w:bookmarkEnd w:id="16485"/>
      <w:bookmarkEnd w:id="16486"/>
      <w:bookmarkEnd w:id="16487"/>
      <w:bookmarkEnd w:id="16488"/>
      <w:bookmarkEnd w:id="16489"/>
      <w:bookmarkEnd w:id="16490"/>
      <w:bookmarkEnd w:id="16491"/>
      <w:bookmarkEnd w:id="16492"/>
      <w:bookmarkEnd w:id="16493"/>
    </w:p>
    <w:p w:rsidR="006E1B20" w:rsidRDefault="00C77B7A">
      <w:pPr>
        <w:ind w:left="0"/>
        <w:rPr>
          <w:sz w:val="20"/>
        </w:rPr>
      </w:pPr>
      <w:r w:rsidRPr="00B150B1">
        <w:rPr>
          <w:sz w:val="20"/>
        </w:rPr>
        <w:t>When a buffer is created, it is part of the event log buffer group associated with an event log type. It is initialized in an internal “standby” state. While in this state</w:t>
      </w:r>
      <w:r w:rsidR="001127DB">
        <w:rPr>
          <w:sz w:val="20"/>
        </w:rPr>
        <w:t>,</w:t>
      </w:r>
      <w:r w:rsidRPr="00B150B1">
        <w:rPr>
          <w:sz w:val="20"/>
        </w:rPr>
        <w:t xml:space="preserve"> the buffer is neither accessible from the guest nor usable by the hypervisor. Mapping the buffer reveals the location of </w:t>
      </w:r>
      <w:r w:rsidR="001127DB">
        <w:rPr>
          <w:sz w:val="20"/>
        </w:rPr>
        <w:t xml:space="preserve">its constituent </w:t>
      </w:r>
      <w:r w:rsidRPr="00B150B1">
        <w:rPr>
          <w:sz w:val="20"/>
        </w:rPr>
        <w:t xml:space="preserve">pages </w:t>
      </w:r>
      <w:r w:rsidR="001127DB">
        <w:rPr>
          <w:sz w:val="20"/>
        </w:rPr>
        <w:t>and</w:t>
      </w:r>
      <w:r w:rsidRPr="00B150B1">
        <w:rPr>
          <w:sz w:val="20"/>
        </w:rPr>
        <w:t xml:space="preserve"> make</w:t>
      </w:r>
      <w:r w:rsidR="001127DB">
        <w:rPr>
          <w:sz w:val="20"/>
        </w:rPr>
        <w:t>s</w:t>
      </w:r>
      <w:r w:rsidRPr="00B150B1">
        <w:rPr>
          <w:sz w:val="20"/>
        </w:rPr>
        <w:t xml:space="preserve"> the buffe</w:t>
      </w:r>
      <w:r w:rsidR="001127DB">
        <w:rPr>
          <w:sz w:val="20"/>
        </w:rPr>
        <w:t>r available to the hypervisor for</w:t>
      </w:r>
      <w:r w:rsidRPr="00B150B1">
        <w:rPr>
          <w:sz w:val="20"/>
        </w:rPr>
        <w:t xml:space="preserve"> record</w:t>
      </w:r>
      <w:r w:rsidR="001127DB">
        <w:rPr>
          <w:sz w:val="20"/>
        </w:rPr>
        <w:t>ing</w:t>
      </w:r>
      <w:r w:rsidRPr="00B150B1">
        <w:rPr>
          <w:sz w:val="20"/>
        </w:rPr>
        <w:t xml:space="preserve"> events. Unmapping the buffer returns it to the internal “standby” state.</w:t>
      </w:r>
    </w:p>
    <w:p w:rsidR="006E1B20" w:rsidRDefault="006E1B20">
      <w:pPr>
        <w:ind w:left="0"/>
        <w:rPr>
          <w:sz w:val="20"/>
        </w:rPr>
      </w:pPr>
    </w:p>
    <w:p w:rsidR="006E1B20" w:rsidRDefault="00C77B7A">
      <w:pPr>
        <w:ind w:left="0"/>
        <w:rPr>
          <w:sz w:val="20"/>
        </w:rPr>
      </w:pPr>
      <w:r w:rsidRPr="00B150B1">
        <w:rPr>
          <w:sz w:val="20"/>
        </w:rPr>
        <w:t>While the event log type is enabled, all related buffers of the group have a guest-visible state described as follows:</w:t>
      </w:r>
    </w:p>
    <w:p w:rsidR="006E1B20" w:rsidRDefault="006E1B20">
      <w:pPr>
        <w:ind w:left="0"/>
        <w:rPr>
          <w:sz w:val="20"/>
        </w:rPr>
      </w:pPr>
    </w:p>
    <w:p w:rsidR="006E1B20" w:rsidRDefault="00C77B7A">
      <w:pPr>
        <w:ind w:left="720" w:right="360" w:hanging="360"/>
        <w:rPr>
          <w:sz w:val="20"/>
        </w:rPr>
      </w:pPr>
      <w:r w:rsidRPr="00B150B1">
        <w:rPr>
          <w:i/>
          <w:sz w:val="20"/>
        </w:rPr>
        <w:t>HvEventLogBufferStateFree</w:t>
      </w:r>
      <w:r w:rsidRPr="00B150B1">
        <w:rPr>
          <w:sz w:val="20"/>
        </w:rPr>
        <w:t xml:space="preserve"> – The buffer is currently available to be allocated </w:t>
      </w:r>
      <w:r w:rsidR="00C818F1">
        <w:rPr>
          <w:sz w:val="20"/>
        </w:rPr>
        <w:t xml:space="preserve">by the hypervisor </w:t>
      </w:r>
      <w:r w:rsidRPr="00B150B1">
        <w:rPr>
          <w:sz w:val="20"/>
        </w:rPr>
        <w:t xml:space="preserve">as an “in use” buffer. </w:t>
      </w:r>
      <w:r w:rsidR="00C818F1">
        <w:rPr>
          <w:sz w:val="20"/>
        </w:rPr>
        <w:t>W</w:t>
      </w:r>
      <w:r w:rsidRPr="00B150B1">
        <w:rPr>
          <w:sz w:val="20"/>
        </w:rPr>
        <w:t xml:space="preserve">ith </w:t>
      </w:r>
      <w:r w:rsidR="00C818F1">
        <w:rPr>
          <w:sz w:val="20"/>
        </w:rPr>
        <w:t>the exception of the header’s state field</w:t>
      </w:r>
      <w:r w:rsidRPr="00B150B1">
        <w:rPr>
          <w:sz w:val="20"/>
        </w:rPr>
        <w:t xml:space="preserve">, the guest should not read </w:t>
      </w:r>
      <w:r w:rsidR="00C818F1">
        <w:rPr>
          <w:sz w:val="20"/>
        </w:rPr>
        <w:t>the buffer’s content</w:t>
      </w:r>
      <w:r w:rsidR="00094ED7">
        <w:rPr>
          <w:sz w:val="20"/>
        </w:rPr>
        <w:t>s</w:t>
      </w:r>
      <w:r w:rsidRPr="00B150B1">
        <w:rPr>
          <w:sz w:val="20"/>
        </w:rPr>
        <w:t xml:space="preserve">. A buffer enters the free state when it is </w:t>
      </w:r>
      <w:r w:rsidR="00C818F1">
        <w:rPr>
          <w:sz w:val="20"/>
        </w:rPr>
        <w:t xml:space="preserve">either </w:t>
      </w:r>
      <w:r w:rsidRPr="00B150B1">
        <w:rPr>
          <w:sz w:val="20"/>
        </w:rPr>
        <w:t xml:space="preserve">mapped </w:t>
      </w:r>
      <w:r w:rsidR="00C818F1">
        <w:rPr>
          <w:sz w:val="20"/>
        </w:rPr>
        <w:t>or</w:t>
      </w:r>
      <w:r w:rsidRPr="00B150B1">
        <w:rPr>
          <w:sz w:val="20"/>
        </w:rPr>
        <w:t xml:space="preserve"> re</w:t>
      </w:r>
      <w:r w:rsidR="00094ED7">
        <w:rPr>
          <w:sz w:val="20"/>
        </w:rPr>
        <w:t xml:space="preserve">leased by the guest. It </w:t>
      </w:r>
      <w:r w:rsidRPr="00B150B1">
        <w:rPr>
          <w:sz w:val="20"/>
        </w:rPr>
        <w:t xml:space="preserve">remains in this state until it is either unmapped </w:t>
      </w:r>
      <w:r w:rsidR="00C818F1">
        <w:rPr>
          <w:sz w:val="20"/>
        </w:rPr>
        <w:t xml:space="preserve">by the guest </w:t>
      </w:r>
      <w:r w:rsidRPr="00B150B1">
        <w:rPr>
          <w:sz w:val="20"/>
        </w:rPr>
        <w:t>(hence</w:t>
      </w:r>
      <w:r w:rsidR="00094ED7">
        <w:rPr>
          <w:sz w:val="20"/>
        </w:rPr>
        <w:t>,</w:t>
      </w:r>
      <w:r w:rsidRPr="00B150B1">
        <w:rPr>
          <w:sz w:val="20"/>
        </w:rPr>
        <w:t xml:space="preserve"> taken out of service) or allocated by the hypervisor as an “in use” buffer.</w:t>
      </w:r>
      <w:r w:rsidR="00437BD2">
        <w:rPr>
          <w:sz w:val="20"/>
        </w:rPr>
        <w:t xml:space="preserve"> Note that the hypervisor may change the state of this</w:t>
      </w:r>
      <w:r w:rsidR="00094ED7">
        <w:rPr>
          <w:sz w:val="20"/>
        </w:rPr>
        <w:t xml:space="preserve"> buffer at any time.</w:t>
      </w:r>
    </w:p>
    <w:p w:rsidR="006E1B20" w:rsidRDefault="00C77B7A">
      <w:pPr>
        <w:ind w:left="720" w:right="360" w:hanging="360"/>
        <w:rPr>
          <w:sz w:val="20"/>
        </w:rPr>
      </w:pPr>
      <w:r w:rsidRPr="00B150B1">
        <w:rPr>
          <w:i/>
          <w:sz w:val="20"/>
        </w:rPr>
        <w:t>HvEventLogBufferStateInUse</w:t>
      </w:r>
      <w:r w:rsidRPr="00B150B1">
        <w:rPr>
          <w:sz w:val="20"/>
        </w:rPr>
        <w:t xml:space="preserve"> – The buffer is currently active and accepting event messages. Buffers of this type are being written by the hypervisor and may be</w:t>
      </w:r>
      <w:r w:rsidR="00C818F1">
        <w:rPr>
          <w:sz w:val="20"/>
        </w:rPr>
        <w:t xml:space="preserve"> accessed by the guest in a limited fashion (see section </w:t>
      </w:r>
      <w:r w:rsidR="002F21D6">
        <w:rPr>
          <w:sz w:val="20"/>
        </w:rPr>
        <w:fldChar w:fldCharType="begin"/>
      </w:r>
      <w:r w:rsidR="001D00FA">
        <w:rPr>
          <w:sz w:val="20"/>
        </w:rPr>
        <w:instrText xml:space="preserve"> REF _Ref146017404 \r \h </w:instrText>
      </w:r>
      <w:r w:rsidR="002F21D6">
        <w:rPr>
          <w:sz w:val="20"/>
        </w:rPr>
      </w:r>
      <w:r w:rsidR="002F21D6">
        <w:rPr>
          <w:sz w:val="20"/>
        </w:rPr>
        <w:fldChar w:fldCharType="separate"/>
      </w:r>
      <w:r w:rsidR="0077609F">
        <w:rPr>
          <w:sz w:val="20"/>
        </w:rPr>
        <w:t>19.1.12</w:t>
      </w:r>
      <w:r w:rsidR="002F21D6">
        <w:rPr>
          <w:sz w:val="20"/>
        </w:rPr>
        <w:fldChar w:fldCharType="end"/>
      </w:r>
      <w:r w:rsidR="001D00FA">
        <w:rPr>
          <w:sz w:val="20"/>
        </w:rPr>
        <w:t xml:space="preserve"> </w:t>
      </w:r>
      <w:r w:rsidR="00C818F1">
        <w:rPr>
          <w:sz w:val="20"/>
        </w:rPr>
        <w:t>for details)</w:t>
      </w:r>
      <w:r w:rsidRPr="00B150B1">
        <w:rPr>
          <w:sz w:val="20"/>
        </w:rPr>
        <w:t xml:space="preserve">. Buffers leave the “in use” state when they are full or when the guest requests </w:t>
      </w:r>
      <w:r w:rsidR="00C818F1">
        <w:rPr>
          <w:sz w:val="20"/>
        </w:rPr>
        <w:t>that</w:t>
      </w:r>
      <w:r w:rsidRPr="00B150B1">
        <w:rPr>
          <w:sz w:val="20"/>
        </w:rPr>
        <w:t xml:space="preserve"> buffers be flushed.</w:t>
      </w:r>
      <w:r w:rsidR="00094ED7">
        <w:rPr>
          <w:sz w:val="20"/>
        </w:rPr>
        <w:t xml:space="preserve"> Note that the buffer can become full at any time and the hypervisor could therefore change the state at any time.</w:t>
      </w:r>
    </w:p>
    <w:p w:rsidR="006E1B20" w:rsidRDefault="00C77B7A">
      <w:pPr>
        <w:ind w:left="720" w:right="360" w:hanging="360"/>
        <w:rPr>
          <w:sz w:val="20"/>
        </w:rPr>
      </w:pPr>
      <w:r w:rsidRPr="00B150B1">
        <w:rPr>
          <w:i/>
          <w:sz w:val="20"/>
        </w:rPr>
        <w:t>HvEventLogBufferStateComplete</w:t>
      </w:r>
      <w:r w:rsidRPr="00B150B1">
        <w:rPr>
          <w:sz w:val="20"/>
        </w:rPr>
        <w:t xml:space="preserve"> – The buffer is no longer active and contains valid data. Buffers of this type are no longer being written to by the hypervisor and may be read by the guest. Buffers </w:t>
      </w:r>
      <w:r w:rsidR="00094ED7">
        <w:rPr>
          <w:sz w:val="20"/>
        </w:rPr>
        <w:t xml:space="preserve">in the “complete” state </w:t>
      </w:r>
      <w:r w:rsidR="00203B24">
        <w:rPr>
          <w:sz w:val="20"/>
        </w:rPr>
        <w:t>are</w:t>
      </w:r>
      <w:r w:rsidRPr="00B150B1">
        <w:rPr>
          <w:sz w:val="20"/>
        </w:rPr>
        <w:t xml:space="preserve"> </w:t>
      </w:r>
      <w:r w:rsidR="00094ED7">
        <w:rPr>
          <w:sz w:val="20"/>
        </w:rPr>
        <w:t xml:space="preserve">on a list </w:t>
      </w:r>
      <w:r w:rsidRPr="00B150B1">
        <w:rPr>
          <w:sz w:val="20"/>
        </w:rPr>
        <w:t>waiting for the guest to be notified of their com</w:t>
      </w:r>
      <w:r w:rsidR="00203B24">
        <w:rPr>
          <w:sz w:val="20"/>
        </w:rPr>
        <w:t xml:space="preserve">pletion. </w:t>
      </w:r>
      <w:r w:rsidRPr="00B150B1">
        <w:rPr>
          <w:sz w:val="20"/>
        </w:rPr>
        <w:t xml:space="preserve">Buffers leave the HvEventLogBufferStateComplete state when </w:t>
      </w:r>
      <w:r w:rsidR="00C818F1">
        <w:rPr>
          <w:sz w:val="20"/>
        </w:rPr>
        <w:t xml:space="preserve">either </w:t>
      </w:r>
      <w:r w:rsidRPr="00B150B1">
        <w:rPr>
          <w:sz w:val="20"/>
        </w:rPr>
        <w:t xml:space="preserve">the guest </w:t>
      </w:r>
      <w:r w:rsidR="00203B24">
        <w:rPr>
          <w:sz w:val="20"/>
        </w:rPr>
        <w:t xml:space="preserve">flushes them or the </w:t>
      </w:r>
      <w:r w:rsidR="00094ED7">
        <w:rPr>
          <w:sz w:val="20"/>
        </w:rPr>
        <w:t xml:space="preserve">threshold value is reached. The </w:t>
      </w:r>
      <w:r w:rsidR="00203B24">
        <w:rPr>
          <w:sz w:val="20"/>
        </w:rPr>
        <w:t xml:space="preserve">hypervisor </w:t>
      </w:r>
      <w:r w:rsidR="00094ED7">
        <w:rPr>
          <w:sz w:val="20"/>
        </w:rPr>
        <w:t xml:space="preserve">changes the state of all “complete” buffers on the list to HvEventLogBufferStateReady and </w:t>
      </w:r>
      <w:r w:rsidR="00203B24">
        <w:rPr>
          <w:sz w:val="20"/>
        </w:rPr>
        <w:t>sends</w:t>
      </w:r>
      <w:r w:rsidR="00094ED7">
        <w:rPr>
          <w:sz w:val="20"/>
        </w:rPr>
        <w:t xml:space="preserve"> the list </w:t>
      </w:r>
      <w:r w:rsidR="00203B24">
        <w:rPr>
          <w:sz w:val="20"/>
        </w:rPr>
        <w:t>to the guest with a</w:t>
      </w:r>
      <w:r w:rsidR="00C818F1">
        <w:rPr>
          <w:sz w:val="20"/>
        </w:rPr>
        <w:t xml:space="preserve"> </w:t>
      </w:r>
      <w:r w:rsidR="00203B24">
        <w:rPr>
          <w:sz w:val="20"/>
        </w:rPr>
        <w:t>notification message.</w:t>
      </w:r>
      <w:r w:rsidR="00094ED7">
        <w:rPr>
          <w:sz w:val="20"/>
        </w:rPr>
        <w:t xml:space="preserve"> While the hypervisor may transition buffers on the completed list to the ready state at any time, the content of the buffer (aside from the state) will not change.</w:t>
      </w:r>
    </w:p>
    <w:p w:rsidR="006E1B20" w:rsidRDefault="00C818F1">
      <w:pPr>
        <w:ind w:left="720" w:right="360" w:hanging="360"/>
        <w:rPr>
          <w:sz w:val="20"/>
        </w:rPr>
      </w:pPr>
      <w:r>
        <w:rPr>
          <w:i/>
          <w:sz w:val="20"/>
        </w:rPr>
        <w:t>HvEventLogBufferStateReady</w:t>
      </w:r>
      <w:r w:rsidR="000F4EC2">
        <w:rPr>
          <w:i/>
          <w:sz w:val="20"/>
        </w:rPr>
        <w:t xml:space="preserve"> </w:t>
      </w:r>
      <w:r w:rsidR="000F4EC2">
        <w:rPr>
          <w:sz w:val="20"/>
        </w:rPr>
        <w:t>– The</w:t>
      </w:r>
      <w:r w:rsidR="00203B24">
        <w:rPr>
          <w:sz w:val="20"/>
        </w:rPr>
        <w:t xml:space="preserve"> buffer is</w:t>
      </w:r>
      <w:r w:rsidR="000F4EC2">
        <w:rPr>
          <w:sz w:val="20"/>
        </w:rPr>
        <w:t xml:space="preserve"> </w:t>
      </w:r>
      <w:r w:rsidR="00203B24">
        <w:rPr>
          <w:sz w:val="20"/>
        </w:rPr>
        <w:t xml:space="preserve">complete (as with </w:t>
      </w:r>
      <w:r>
        <w:rPr>
          <w:sz w:val="20"/>
        </w:rPr>
        <w:t xml:space="preserve">the </w:t>
      </w:r>
      <w:r w:rsidR="00203B24">
        <w:rPr>
          <w:sz w:val="20"/>
        </w:rPr>
        <w:t xml:space="preserve">HvEventLogBufferStateComplete </w:t>
      </w:r>
      <w:r>
        <w:rPr>
          <w:sz w:val="20"/>
        </w:rPr>
        <w:t xml:space="preserve">state </w:t>
      </w:r>
      <w:r w:rsidR="00203B24">
        <w:rPr>
          <w:sz w:val="20"/>
        </w:rPr>
        <w:t xml:space="preserve">above) and has been sent to the guest with a notification message. </w:t>
      </w:r>
      <w:r w:rsidR="00094ED7">
        <w:rPr>
          <w:sz w:val="20"/>
        </w:rPr>
        <w:t xml:space="preserve">Buffers in the “ready” state are under the exclusive control of the guest. </w:t>
      </w:r>
      <w:r w:rsidR="00203B24">
        <w:rPr>
          <w:sz w:val="20"/>
        </w:rPr>
        <w:t>Buffers leave the HvEventLogBuff</w:t>
      </w:r>
      <w:r>
        <w:rPr>
          <w:sz w:val="20"/>
        </w:rPr>
        <w:t>erStateReady</w:t>
      </w:r>
      <w:r w:rsidR="00203B24">
        <w:rPr>
          <w:sz w:val="20"/>
        </w:rPr>
        <w:t xml:space="preserve"> state when the guest either unmaps them or relea</w:t>
      </w:r>
      <w:r>
        <w:rPr>
          <w:sz w:val="20"/>
        </w:rPr>
        <w:t>ses them back to the hypervisor for reuse.</w:t>
      </w:r>
    </w:p>
    <w:p w:rsidR="006E1B20" w:rsidRDefault="006E1B20">
      <w:pPr>
        <w:ind w:left="720" w:right="360" w:hanging="360"/>
        <w:rPr>
          <w:sz w:val="20"/>
        </w:rPr>
      </w:pPr>
    </w:p>
    <w:p w:rsidR="006E1B20" w:rsidRDefault="00C77B7A">
      <w:pPr>
        <w:pStyle w:val="BodyText"/>
      </w:pPr>
      <w:r w:rsidRPr="00B150B1">
        <w:t>Note that the internal “standby” state is absent in the above description because it is not visible from the guest. While in the standby state</w:t>
      </w:r>
      <w:r w:rsidR="001127DB">
        <w:t>,</w:t>
      </w:r>
      <w:r w:rsidRPr="00B150B1">
        <w:t xml:space="preserve"> the buffer is not mapped, making the state information inaccessible.</w:t>
      </w:r>
      <w:r w:rsidR="00C818F1">
        <w:t xml:space="preserve"> When in the “standby” state, the guest may either map the buffer (transitioning it to the HvEventLogBufferStateFree state) or delete the buffer.</w:t>
      </w:r>
    </w:p>
    <w:p w:rsidR="006E1B20" w:rsidRDefault="002F21D6">
      <w:pPr>
        <w:spacing w:after="160"/>
        <w:ind w:left="0"/>
        <w:rPr>
          <w:sz w:val="20"/>
        </w:rPr>
      </w:pPr>
      <w:fldSimple w:instr=" REF _Ref146023387 \h  \* MERGEFORMAT ">
        <w:r w:rsidR="0077609F" w:rsidRPr="0077609F">
          <w:rPr>
            <w:sz w:val="20"/>
            <w:szCs w:val="20"/>
          </w:rPr>
          <w:t>Figure</w:t>
        </w:r>
        <w:r w:rsidR="0077609F" w:rsidRPr="00B150B1">
          <w:rPr>
            <w:sz w:val="12"/>
          </w:rPr>
          <w:t xml:space="preserve"> </w:t>
        </w:r>
        <w:r w:rsidR="0077609F">
          <w:rPr>
            <w:noProof/>
          </w:rPr>
          <w:t>2</w:t>
        </w:r>
      </w:fldSimple>
      <w:r w:rsidR="003977B5">
        <w:rPr>
          <w:sz w:val="20"/>
        </w:rPr>
        <w:t xml:space="preserve"> </w:t>
      </w:r>
      <w:r w:rsidR="00C77B7A" w:rsidRPr="00B150B1">
        <w:rPr>
          <w:sz w:val="20"/>
        </w:rPr>
        <w:t>depicts how buffers transition between states. Items labeled “guest” are guest actions (a hypercall)</w:t>
      </w:r>
      <w:r w:rsidR="001127DB">
        <w:rPr>
          <w:sz w:val="20"/>
        </w:rPr>
        <w:t>,</w:t>
      </w:r>
      <w:r w:rsidR="00C77B7A" w:rsidRPr="00B150B1">
        <w:rPr>
          <w:sz w:val="20"/>
        </w:rPr>
        <w:t xml:space="preserve"> and those labeled “hypervisor” are actions taken by the hypervisor as event logging proceeds.</w:t>
      </w:r>
    </w:p>
    <w:p w:rsidR="006E1B20" w:rsidRDefault="006E1B20">
      <w:pPr>
        <w:spacing w:after="160"/>
        <w:ind w:left="0"/>
        <w:rPr>
          <w:sz w:val="20"/>
        </w:rPr>
      </w:pPr>
    </w:p>
    <w:p w:rsidR="006E1B20" w:rsidRDefault="000D02AD">
      <w:pPr>
        <w:keepNext/>
        <w:ind w:left="0" w:right="360"/>
        <w:rPr>
          <w:sz w:val="20"/>
        </w:rPr>
      </w:pPr>
      <w:r w:rsidRPr="00B150B1">
        <w:rPr>
          <w:sz w:val="20"/>
        </w:rPr>
        <w:object w:dxaOrig="8124" w:dyaOrig="4393">
          <v:shape id="_x0000_i1031" type="#_x0000_t75" style="width:6in;height:225pt" o:ole="">
            <v:imagedata r:id="rId85" o:title=""/>
          </v:shape>
          <o:OLEObject Type="Embed" ProgID="Visio.Drawing.11" ShapeID="_x0000_i1031" DrawAspect="Content" ObjectID="_1277126875" r:id="rId86"/>
        </w:object>
      </w:r>
    </w:p>
    <w:p w:rsidR="006E1B20" w:rsidRDefault="00DB1578">
      <w:pPr>
        <w:pStyle w:val="Caption"/>
        <w:rPr>
          <w:sz w:val="12"/>
        </w:rPr>
      </w:pPr>
      <w:bookmarkStart w:id="16513" w:name="_Ref146023387"/>
      <w:bookmarkStart w:id="16514" w:name="_Ref146023362"/>
      <w:r w:rsidRPr="00B150B1">
        <w:rPr>
          <w:sz w:val="12"/>
        </w:rPr>
        <w:t xml:space="preserve">Figure </w:t>
      </w:r>
      <w:fldSimple w:instr=" SEQ Figure \* ARABIC ">
        <w:r w:rsidR="0077609F">
          <w:rPr>
            <w:noProof/>
          </w:rPr>
          <w:t>2</w:t>
        </w:r>
      </w:fldSimple>
      <w:bookmarkEnd w:id="16513"/>
      <w:r w:rsidRPr="00B150B1">
        <w:rPr>
          <w:sz w:val="12"/>
        </w:rPr>
        <w:t xml:space="preserve"> Event Log Buffer States</w:t>
      </w:r>
      <w:bookmarkEnd w:id="16514"/>
    </w:p>
    <w:p w:rsidR="006E1B20" w:rsidRDefault="00C818F1">
      <w:pPr>
        <w:pStyle w:val="BodyText"/>
      </w:pPr>
      <w:r w:rsidRPr="00E54C1A">
        <w:t xml:space="preserve">The following table summarizes the </w:t>
      </w:r>
      <w:r w:rsidR="00FF421D" w:rsidRPr="00E54C1A">
        <w:t xml:space="preserve">event logging </w:t>
      </w:r>
      <w:r w:rsidRPr="00E54C1A">
        <w:t xml:space="preserve">operations that can be </w:t>
      </w:r>
      <w:r w:rsidR="00232525" w:rsidRPr="00E54C1A">
        <w:t>performed</w:t>
      </w:r>
      <w:r w:rsidRPr="00E54C1A">
        <w:t xml:space="preserve"> based upon the state of the buffer.</w:t>
      </w:r>
    </w:p>
    <w:tbl>
      <w:tblPr>
        <w:tblW w:w="8352"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tblPr>
      <w:tblGrid>
        <w:gridCol w:w="1388"/>
        <w:gridCol w:w="1412"/>
        <w:gridCol w:w="1380"/>
        <w:gridCol w:w="1391"/>
        <w:gridCol w:w="1400"/>
        <w:gridCol w:w="1381"/>
      </w:tblGrid>
      <w:tr w:rsidR="006D7384" w:rsidRPr="00232525" w:rsidTr="006D7384">
        <w:trPr>
          <w:cantSplit/>
          <w:trHeight w:val="864"/>
          <w:tblHeader/>
        </w:trPr>
        <w:tc>
          <w:tcPr>
            <w:tcW w:w="1428" w:type="dxa"/>
            <w:tcBorders>
              <w:top w:val="nil"/>
              <w:left w:val="nil"/>
              <w:bottom w:val="single" w:sz="4" w:space="0" w:color="BFBFBF" w:themeColor="background1" w:themeShade="BF"/>
              <w:right w:val="nil"/>
            </w:tcBorders>
            <w:shd w:val="clear" w:color="auto" w:fill="auto"/>
          </w:tcPr>
          <w:p w:rsidR="006E1B20" w:rsidRDefault="006E1B20">
            <w:pPr>
              <w:pStyle w:val="BodyText"/>
              <w:jc w:val="center"/>
            </w:pPr>
          </w:p>
        </w:tc>
        <w:tc>
          <w:tcPr>
            <w:tcW w:w="1427" w:type="dxa"/>
            <w:tcBorders>
              <w:left w:val="nil"/>
              <w:bottom w:val="single" w:sz="4" w:space="0" w:color="auto"/>
              <w:right w:val="nil"/>
            </w:tcBorders>
            <w:shd w:val="pct15" w:color="auto" w:fill="auto"/>
            <w:vAlign w:val="center"/>
          </w:tcPr>
          <w:p w:rsidR="006E1B20" w:rsidRDefault="00A64BC7">
            <w:pPr>
              <w:pStyle w:val="BodyText"/>
              <w:jc w:val="center"/>
              <w:rPr>
                <w:b/>
              </w:rPr>
            </w:pPr>
            <w:r w:rsidRPr="00232525">
              <w:rPr>
                <w:b/>
              </w:rPr>
              <w:t>Standby</w:t>
            </w:r>
          </w:p>
        </w:tc>
        <w:tc>
          <w:tcPr>
            <w:tcW w:w="1428" w:type="dxa"/>
            <w:tcBorders>
              <w:left w:val="nil"/>
              <w:bottom w:val="single" w:sz="4" w:space="0" w:color="auto"/>
              <w:right w:val="nil"/>
            </w:tcBorders>
            <w:shd w:val="pct15" w:color="auto" w:fill="auto"/>
            <w:vAlign w:val="center"/>
          </w:tcPr>
          <w:p w:rsidR="006E1B20" w:rsidRDefault="00A64BC7">
            <w:pPr>
              <w:pStyle w:val="BodyText"/>
              <w:jc w:val="center"/>
              <w:rPr>
                <w:b/>
              </w:rPr>
            </w:pPr>
            <w:r w:rsidRPr="00232525">
              <w:rPr>
                <w:b/>
              </w:rPr>
              <w:t>Free</w:t>
            </w:r>
          </w:p>
        </w:tc>
        <w:tc>
          <w:tcPr>
            <w:tcW w:w="1428" w:type="dxa"/>
            <w:tcBorders>
              <w:left w:val="nil"/>
              <w:bottom w:val="single" w:sz="4" w:space="0" w:color="auto"/>
              <w:right w:val="nil"/>
            </w:tcBorders>
            <w:shd w:val="pct15" w:color="auto" w:fill="auto"/>
            <w:vAlign w:val="center"/>
          </w:tcPr>
          <w:p w:rsidR="006E1B20" w:rsidRDefault="00A64BC7">
            <w:pPr>
              <w:pStyle w:val="BodyText"/>
              <w:jc w:val="center"/>
              <w:rPr>
                <w:b/>
              </w:rPr>
            </w:pPr>
            <w:r w:rsidRPr="00232525">
              <w:rPr>
                <w:b/>
              </w:rPr>
              <w:t>In Use</w:t>
            </w:r>
          </w:p>
        </w:tc>
        <w:tc>
          <w:tcPr>
            <w:tcW w:w="1428" w:type="dxa"/>
            <w:tcBorders>
              <w:left w:val="nil"/>
              <w:bottom w:val="single" w:sz="4" w:space="0" w:color="auto"/>
              <w:right w:val="nil"/>
            </w:tcBorders>
            <w:shd w:val="pct15" w:color="auto" w:fill="auto"/>
            <w:vAlign w:val="center"/>
          </w:tcPr>
          <w:p w:rsidR="006E1B20" w:rsidRDefault="00A64BC7">
            <w:pPr>
              <w:pStyle w:val="BodyText"/>
              <w:jc w:val="center"/>
              <w:rPr>
                <w:b/>
              </w:rPr>
            </w:pPr>
            <w:r w:rsidRPr="00232525">
              <w:rPr>
                <w:b/>
              </w:rPr>
              <w:t>Complete</w:t>
            </w:r>
          </w:p>
        </w:tc>
        <w:tc>
          <w:tcPr>
            <w:tcW w:w="1429" w:type="dxa"/>
            <w:tcBorders>
              <w:left w:val="nil"/>
              <w:bottom w:val="single" w:sz="4" w:space="0" w:color="auto"/>
            </w:tcBorders>
            <w:shd w:val="pct15" w:color="auto" w:fill="auto"/>
            <w:vAlign w:val="center"/>
          </w:tcPr>
          <w:p w:rsidR="006E1B20" w:rsidRDefault="00A64BC7">
            <w:pPr>
              <w:pStyle w:val="BodyText"/>
              <w:jc w:val="center"/>
              <w:rPr>
                <w:b/>
              </w:rPr>
            </w:pPr>
            <w:r w:rsidRPr="00232525">
              <w:rPr>
                <w:b/>
              </w:rPr>
              <w:t>Ready</w:t>
            </w:r>
          </w:p>
        </w:tc>
      </w:tr>
      <w:tr w:rsidR="00A64BC7" w:rsidRPr="00232525" w:rsidTr="006D7384">
        <w:trPr>
          <w:cantSplit/>
          <w:trHeight w:val="864"/>
        </w:trPr>
        <w:tc>
          <w:tcPr>
            <w:tcW w:w="1428" w:type="dxa"/>
            <w:tcBorders>
              <w:top w:val="single" w:sz="4" w:space="0" w:color="BFBFBF" w:themeColor="background1" w:themeShade="BF"/>
              <w:bottom w:val="nil"/>
              <w:right w:val="single" w:sz="4" w:space="0" w:color="auto"/>
            </w:tcBorders>
            <w:shd w:val="pct15" w:color="auto" w:fill="auto"/>
            <w:vAlign w:val="center"/>
          </w:tcPr>
          <w:p w:rsidR="006E1B20" w:rsidRDefault="00A64BC7">
            <w:pPr>
              <w:pStyle w:val="BodyText"/>
              <w:jc w:val="right"/>
              <w:rPr>
                <w:b/>
              </w:rPr>
            </w:pPr>
            <w:r w:rsidRPr="002E427B">
              <w:rPr>
                <w:b/>
              </w:rPr>
              <w:t>Initialize Buffer Group</w:t>
            </w:r>
          </w:p>
        </w:tc>
        <w:tc>
          <w:tcPr>
            <w:tcW w:w="1427" w:type="dxa"/>
            <w:tcBorders>
              <w:top w:val="single" w:sz="4" w:space="0" w:color="auto"/>
              <w:left w:val="single" w:sz="4" w:space="0" w:color="auto"/>
            </w:tcBorders>
            <w:shd w:val="pct10" w:color="auto" w:fill="auto"/>
            <w:vAlign w:val="center"/>
          </w:tcPr>
          <w:p w:rsidR="006E1B20" w:rsidRDefault="00A64BC7">
            <w:pPr>
              <w:pStyle w:val="BodyText"/>
              <w:jc w:val="center"/>
            </w:pPr>
            <w:r w:rsidRPr="00232525">
              <w:t>N/A</w:t>
            </w:r>
          </w:p>
        </w:tc>
        <w:tc>
          <w:tcPr>
            <w:tcW w:w="1428" w:type="dxa"/>
            <w:tcBorders>
              <w:top w:val="single" w:sz="4" w:space="0" w:color="auto"/>
            </w:tcBorders>
            <w:shd w:val="pct10" w:color="auto" w:fill="auto"/>
            <w:vAlign w:val="center"/>
          </w:tcPr>
          <w:p w:rsidR="006E1B20" w:rsidRDefault="00A64BC7">
            <w:pPr>
              <w:pStyle w:val="BodyText"/>
              <w:jc w:val="center"/>
            </w:pPr>
            <w:r w:rsidRPr="00232525">
              <w:t>N/A</w:t>
            </w:r>
          </w:p>
        </w:tc>
        <w:tc>
          <w:tcPr>
            <w:tcW w:w="1428" w:type="dxa"/>
            <w:tcBorders>
              <w:top w:val="single" w:sz="4" w:space="0" w:color="auto"/>
            </w:tcBorders>
            <w:shd w:val="pct10" w:color="auto" w:fill="auto"/>
            <w:vAlign w:val="center"/>
          </w:tcPr>
          <w:p w:rsidR="006E1B20" w:rsidRDefault="00A64BC7">
            <w:pPr>
              <w:pStyle w:val="BodyText"/>
              <w:jc w:val="center"/>
            </w:pPr>
            <w:r w:rsidRPr="00232525">
              <w:t>N/A</w:t>
            </w:r>
          </w:p>
        </w:tc>
        <w:tc>
          <w:tcPr>
            <w:tcW w:w="1428" w:type="dxa"/>
            <w:tcBorders>
              <w:top w:val="single" w:sz="4" w:space="0" w:color="auto"/>
            </w:tcBorders>
            <w:shd w:val="pct10" w:color="auto" w:fill="auto"/>
            <w:vAlign w:val="center"/>
          </w:tcPr>
          <w:p w:rsidR="006E1B20" w:rsidRDefault="00A64BC7">
            <w:pPr>
              <w:pStyle w:val="BodyText"/>
              <w:jc w:val="center"/>
            </w:pPr>
            <w:r w:rsidRPr="00232525">
              <w:t>N/A</w:t>
            </w:r>
          </w:p>
        </w:tc>
        <w:tc>
          <w:tcPr>
            <w:tcW w:w="1429" w:type="dxa"/>
            <w:tcBorders>
              <w:top w:val="single" w:sz="4" w:space="0" w:color="auto"/>
            </w:tcBorders>
            <w:shd w:val="pct10" w:color="auto" w:fill="auto"/>
            <w:vAlign w:val="center"/>
          </w:tcPr>
          <w:p w:rsidR="006E1B20" w:rsidRDefault="00A64BC7">
            <w:pPr>
              <w:pStyle w:val="BodyText"/>
              <w:jc w:val="center"/>
            </w:pPr>
            <w:r w:rsidRPr="00232525">
              <w:t>N/A</w:t>
            </w:r>
          </w:p>
        </w:tc>
      </w:tr>
      <w:tr w:rsidR="00232525" w:rsidRPr="00232525" w:rsidTr="006D7384">
        <w:trPr>
          <w:cantSplit/>
          <w:trHeight w:val="864"/>
        </w:trPr>
        <w:tc>
          <w:tcPr>
            <w:tcW w:w="1428" w:type="dxa"/>
            <w:tcBorders>
              <w:top w:val="nil"/>
              <w:bottom w:val="nil"/>
              <w:right w:val="single" w:sz="4" w:space="0" w:color="auto"/>
            </w:tcBorders>
            <w:shd w:val="pct15" w:color="auto" w:fill="auto"/>
            <w:vAlign w:val="center"/>
          </w:tcPr>
          <w:p w:rsidR="006E1B20" w:rsidRDefault="00A64BC7">
            <w:pPr>
              <w:pStyle w:val="BodyText"/>
              <w:jc w:val="right"/>
              <w:rPr>
                <w:b/>
              </w:rPr>
            </w:pPr>
            <w:r w:rsidRPr="002E427B">
              <w:rPr>
                <w:b/>
              </w:rPr>
              <w:t>Create Buffer</w:t>
            </w:r>
          </w:p>
        </w:tc>
        <w:tc>
          <w:tcPr>
            <w:tcW w:w="1427" w:type="dxa"/>
            <w:tcBorders>
              <w:left w:val="single" w:sz="4" w:space="0" w:color="auto"/>
            </w:tcBorders>
            <w:shd w:val="pct10" w:color="auto" w:fill="auto"/>
            <w:vAlign w:val="center"/>
          </w:tcPr>
          <w:p w:rsidR="006E1B20" w:rsidRDefault="00232525">
            <w:pPr>
              <w:pStyle w:val="BodyText"/>
              <w:jc w:val="center"/>
            </w:pPr>
            <w:r w:rsidRPr="00232525">
              <w:t>N/A</w:t>
            </w:r>
          </w:p>
        </w:tc>
        <w:tc>
          <w:tcPr>
            <w:tcW w:w="1428" w:type="dxa"/>
            <w:shd w:val="pct10" w:color="auto" w:fill="auto"/>
            <w:vAlign w:val="center"/>
          </w:tcPr>
          <w:p w:rsidR="006E1B20" w:rsidRDefault="00232525">
            <w:pPr>
              <w:pStyle w:val="BodyText"/>
              <w:jc w:val="center"/>
            </w:pPr>
            <w:r>
              <w:t>N/A</w:t>
            </w:r>
          </w:p>
        </w:tc>
        <w:tc>
          <w:tcPr>
            <w:tcW w:w="1428" w:type="dxa"/>
            <w:shd w:val="pct10" w:color="auto" w:fill="auto"/>
            <w:vAlign w:val="center"/>
          </w:tcPr>
          <w:p w:rsidR="006E1B20" w:rsidRDefault="00232525">
            <w:pPr>
              <w:pStyle w:val="BodyText"/>
              <w:jc w:val="center"/>
            </w:pPr>
            <w:r>
              <w:t>N/A</w:t>
            </w:r>
          </w:p>
        </w:tc>
        <w:tc>
          <w:tcPr>
            <w:tcW w:w="1428" w:type="dxa"/>
            <w:shd w:val="pct10" w:color="auto" w:fill="auto"/>
            <w:vAlign w:val="center"/>
          </w:tcPr>
          <w:p w:rsidR="006E1B20" w:rsidRDefault="00232525">
            <w:pPr>
              <w:pStyle w:val="BodyText"/>
              <w:jc w:val="center"/>
            </w:pPr>
            <w:r>
              <w:t>N/A</w:t>
            </w:r>
          </w:p>
        </w:tc>
        <w:tc>
          <w:tcPr>
            <w:tcW w:w="1429" w:type="dxa"/>
            <w:shd w:val="pct10" w:color="auto" w:fill="auto"/>
            <w:vAlign w:val="center"/>
          </w:tcPr>
          <w:p w:rsidR="006E1B20" w:rsidRDefault="00232525">
            <w:pPr>
              <w:pStyle w:val="BodyText"/>
              <w:jc w:val="center"/>
            </w:pPr>
            <w:r>
              <w:t>N/A</w:t>
            </w:r>
          </w:p>
        </w:tc>
      </w:tr>
      <w:tr w:rsidR="00232525" w:rsidRPr="00232525" w:rsidTr="006D7384">
        <w:trPr>
          <w:cantSplit/>
          <w:trHeight w:val="864"/>
        </w:trPr>
        <w:tc>
          <w:tcPr>
            <w:tcW w:w="1428" w:type="dxa"/>
            <w:tcBorders>
              <w:top w:val="nil"/>
              <w:bottom w:val="nil"/>
              <w:right w:val="single" w:sz="4" w:space="0" w:color="auto"/>
            </w:tcBorders>
            <w:shd w:val="pct15" w:color="auto" w:fill="auto"/>
            <w:vAlign w:val="center"/>
          </w:tcPr>
          <w:p w:rsidR="006E1B20" w:rsidRDefault="00A64BC7">
            <w:pPr>
              <w:pStyle w:val="BodyText"/>
              <w:jc w:val="right"/>
              <w:rPr>
                <w:b/>
              </w:rPr>
            </w:pPr>
            <w:r w:rsidRPr="002E427B">
              <w:rPr>
                <w:b/>
              </w:rPr>
              <w:t>Map</w:t>
            </w:r>
            <w:r w:rsidR="00FF421D">
              <w:rPr>
                <w:b/>
              </w:rPr>
              <w:br w:type="textWrapping" w:clear="all"/>
            </w:r>
            <w:r w:rsidRPr="002E427B">
              <w:rPr>
                <w:b/>
              </w:rPr>
              <w:t>Buffer</w:t>
            </w:r>
          </w:p>
        </w:tc>
        <w:tc>
          <w:tcPr>
            <w:tcW w:w="1427" w:type="dxa"/>
            <w:tcBorders>
              <w:left w:val="single" w:sz="4" w:space="0" w:color="auto"/>
              <w:bottom w:val="single" w:sz="4" w:space="0" w:color="BFBFBF" w:themeColor="background1" w:themeShade="BF"/>
            </w:tcBorders>
            <w:shd w:val="clear" w:color="auto" w:fill="auto"/>
            <w:vAlign w:val="center"/>
          </w:tcPr>
          <w:p w:rsidR="006E1B20" w:rsidRDefault="00232525">
            <w:pPr>
              <w:pStyle w:val="BodyText"/>
              <w:jc w:val="center"/>
            </w:pPr>
            <w:r w:rsidRPr="00232525">
              <w:t>Places the buffer into the free state</w:t>
            </w:r>
          </w:p>
        </w:tc>
        <w:tc>
          <w:tcPr>
            <w:tcW w:w="1428" w:type="dxa"/>
            <w:tcBorders>
              <w:bottom w:val="single" w:sz="4" w:space="0" w:color="BFBFBF" w:themeColor="background1" w:themeShade="BF"/>
            </w:tcBorders>
            <w:shd w:val="clear" w:color="auto" w:fill="auto"/>
            <w:vAlign w:val="center"/>
          </w:tcPr>
          <w:p w:rsidR="006E1B20" w:rsidRDefault="00232525">
            <w:pPr>
              <w:pStyle w:val="BodyText"/>
              <w:jc w:val="center"/>
            </w:pPr>
            <w:r>
              <w:t>Error</w:t>
            </w:r>
          </w:p>
        </w:tc>
        <w:tc>
          <w:tcPr>
            <w:tcW w:w="1428" w:type="dxa"/>
            <w:tcBorders>
              <w:bottom w:val="single" w:sz="4" w:space="0" w:color="BFBFBF" w:themeColor="background1" w:themeShade="BF"/>
            </w:tcBorders>
            <w:shd w:val="clear" w:color="auto" w:fill="auto"/>
            <w:vAlign w:val="center"/>
          </w:tcPr>
          <w:p w:rsidR="006E1B20" w:rsidRDefault="00232525">
            <w:pPr>
              <w:pStyle w:val="BodyText"/>
              <w:jc w:val="center"/>
            </w:pPr>
            <w:r>
              <w:t>Error</w:t>
            </w:r>
          </w:p>
        </w:tc>
        <w:tc>
          <w:tcPr>
            <w:tcW w:w="1428" w:type="dxa"/>
            <w:shd w:val="clear" w:color="auto" w:fill="auto"/>
            <w:vAlign w:val="center"/>
          </w:tcPr>
          <w:p w:rsidR="006E1B20" w:rsidRDefault="00232525">
            <w:pPr>
              <w:pStyle w:val="BodyText"/>
              <w:jc w:val="center"/>
            </w:pPr>
            <w:r>
              <w:t>Error</w:t>
            </w:r>
          </w:p>
        </w:tc>
        <w:tc>
          <w:tcPr>
            <w:tcW w:w="1429" w:type="dxa"/>
            <w:tcBorders>
              <w:bottom w:val="single" w:sz="4" w:space="0" w:color="BFBFBF" w:themeColor="background1" w:themeShade="BF"/>
            </w:tcBorders>
            <w:shd w:val="clear" w:color="auto" w:fill="auto"/>
            <w:vAlign w:val="center"/>
          </w:tcPr>
          <w:p w:rsidR="006E1B20" w:rsidRDefault="00232525">
            <w:pPr>
              <w:pStyle w:val="BodyText"/>
              <w:jc w:val="center"/>
            </w:pPr>
            <w:r>
              <w:t>Error</w:t>
            </w:r>
          </w:p>
        </w:tc>
      </w:tr>
      <w:tr w:rsidR="00232525" w:rsidRPr="00232525" w:rsidTr="006D7384">
        <w:trPr>
          <w:cantSplit/>
          <w:trHeight w:val="864"/>
        </w:trPr>
        <w:tc>
          <w:tcPr>
            <w:tcW w:w="1428" w:type="dxa"/>
            <w:tcBorders>
              <w:top w:val="nil"/>
              <w:bottom w:val="nil"/>
              <w:right w:val="single" w:sz="4" w:space="0" w:color="auto"/>
            </w:tcBorders>
            <w:shd w:val="pct15" w:color="auto" w:fill="auto"/>
            <w:vAlign w:val="center"/>
          </w:tcPr>
          <w:p w:rsidR="006E1B20" w:rsidRDefault="00A64BC7">
            <w:pPr>
              <w:pStyle w:val="BodyText"/>
              <w:jc w:val="right"/>
              <w:rPr>
                <w:b/>
              </w:rPr>
            </w:pPr>
            <w:r w:rsidRPr="002E427B">
              <w:rPr>
                <w:b/>
              </w:rPr>
              <w:t>Request Flush</w:t>
            </w:r>
          </w:p>
        </w:tc>
        <w:tc>
          <w:tcPr>
            <w:tcW w:w="1427" w:type="dxa"/>
            <w:tcBorders>
              <w:left w:val="single" w:sz="4" w:space="0" w:color="auto"/>
              <w:bottom w:val="single" w:sz="4" w:space="0" w:color="BFBFBF" w:themeColor="background1" w:themeShade="BF"/>
            </w:tcBorders>
            <w:shd w:val="pct10" w:color="auto" w:fill="auto"/>
            <w:vAlign w:val="center"/>
          </w:tcPr>
          <w:p w:rsidR="006E1B20" w:rsidRDefault="00232525">
            <w:pPr>
              <w:pStyle w:val="BodyText"/>
              <w:jc w:val="center"/>
            </w:pPr>
            <w:r w:rsidRPr="00232525">
              <w:t>N/A</w:t>
            </w:r>
          </w:p>
        </w:tc>
        <w:tc>
          <w:tcPr>
            <w:tcW w:w="1428" w:type="dxa"/>
            <w:shd w:val="pct10" w:color="auto" w:fill="auto"/>
            <w:vAlign w:val="center"/>
          </w:tcPr>
          <w:p w:rsidR="006E1B20" w:rsidRDefault="00FF421D">
            <w:pPr>
              <w:pStyle w:val="BodyText"/>
              <w:jc w:val="center"/>
            </w:pPr>
            <w:r>
              <w:t>N/A</w:t>
            </w:r>
          </w:p>
        </w:tc>
        <w:tc>
          <w:tcPr>
            <w:tcW w:w="1428" w:type="dxa"/>
            <w:tcBorders>
              <w:right w:val="dashed" w:sz="4" w:space="0" w:color="BFBFBF" w:themeColor="background1" w:themeShade="BF"/>
            </w:tcBorders>
            <w:shd w:val="clear" w:color="auto" w:fill="auto"/>
            <w:vAlign w:val="center"/>
          </w:tcPr>
          <w:p w:rsidR="006E1B20" w:rsidRDefault="00232525">
            <w:pPr>
              <w:pStyle w:val="BodyText"/>
              <w:jc w:val="center"/>
            </w:pPr>
            <w:r>
              <w:t>Places the buffer into the complete state</w:t>
            </w:r>
            <w:r w:rsidR="006D7384">
              <w:t>,</w:t>
            </w:r>
            <w:r w:rsidR="006D7384">
              <w:br w:type="textWrapping" w:clear="all"/>
              <w:t>then</w:t>
            </w:r>
            <w:r w:rsidR="00276476">
              <w:t xml:space="preserve"> …</w:t>
            </w:r>
          </w:p>
        </w:tc>
        <w:tc>
          <w:tcPr>
            <w:tcW w:w="1428" w:type="dxa"/>
            <w:tcBorders>
              <w:left w:val="dashed" w:sz="4" w:space="0" w:color="BFBFBF" w:themeColor="background1" w:themeShade="BF"/>
            </w:tcBorders>
            <w:shd w:val="clear" w:color="auto" w:fill="auto"/>
            <w:vAlign w:val="center"/>
          </w:tcPr>
          <w:p w:rsidR="006E1B20" w:rsidRDefault="00FF421D">
            <w:pPr>
              <w:pStyle w:val="BodyText"/>
              <w:jc w:val="center"/>
            </w:pPr>
            <w:r>
              <w:t xml:space="preserve">Places </w:t>
            </w:r>
            <w:r w:rsidR="00232525">
              <w:t>buffers into the ready state and sends a message</w:t>
            </w:r>
          </w:p>
        </w:tc>
        <w:tc>
          <w:tcPr>
            <w:tcW w:w="1429" w:type="dxa"/>
            <w:shd w:val="pct10" w:color="auto" w:fill="auto"/>
            <w:vAlign w:val="center"/>
          </w:tcPr>
          <w:p w:rsidR="006E1B20" w:rsidRDefault="00232525">
            <w:pPr>
              <w:pStyle w:val="BodyText"/>
              <w:jc w:val="center"/>
            </w:pPr>
            <w:r>
              <w:t>N/A</w:t>
            </w:r>
          </w:p>
        </w:tc>
      </w:tr>
      <w:tr w:rsidR="00232525" w:rsidRPr="00232525" w:rsidTr="006D7384">
        <w:trPr>
          <w:cantSplit/>
          <w:trHeight w:val="864"/>
        </w:trPr>
        <w:tc>
          <w:tcPr>
            <w:tcW w:w="1428" w:type="dxa"/>
            <w:tcBorders>
              <w:top w:val="nil"/>
              <w:bottom w:val="nil"/>
              <w:right w:val="single" w:sz="4" w:space="0" w:color="auto"/>
            </w:tcBorders>
            <w:shd w:val="pct15" w:color="auto" w:fill="auto"/>
            <w:vAlign w:val="center"/>
          </w:tcPr>
          <w:p w:rsidR="006E1B20" w:rsidRDefault="00A64BC7">
            <w:pPr>
              <w:pStyle w:val="BodyText"/>
              <w:jc w:val="right"/>
              <w:rPr>
                <w:b/>
              </w:rPr>
            </w:pPr>
            <w:r w:rsidRPr="002E427B">
              <w:rPr>
                <w:b/>
              </w:rPr>
              <w:t>Release Buffer</w:t>
            </w:r>
          </w:p>
        </w:tc>
        <w:tc>
          <w:tcPr>
            <w:tcW w:w="1427" w:type="dxa"/>
            <w:tcBorders>
              <w:left w:val="single" w:sz="4" w:space="0" w:color="auto"/>
              <w:bottom w:val="single" w:sz="4" w:space="0" w:color="BFBFBF" w:themeColor="background1" w:themeShade="BF"/>
            </w:tcBorders>
            <w:shd w:val="clear" w:color="auto" w:fill="auto"/>
            <w:vAlign w:val="center"/>
          </w:tcPr>
          <w:p w:rsidR="006E1B20" w:rsidRDefault="00FF421D">
            <w:pPr>
              <w:pStyle w:val="BodyText"/>
              <w:jc w:val="center"/>
            </w:pPr>
            <w:r>
              <w:t>Error</w:t>
            </w:r>
          </w:p>
        </w:tc>
        <w:tc>
          <w:tcPr>
            <w:tcW w:w="1428" w:type="dxa"/>
            <w:shd w:val="clear" w:color="auto" w:fill="auto"/>
            <w:vAlign w:val="center"/>
          </w:tcPr>
          <w:p w:rsidR="006E1B20" w:rsidRDefault="00232525">
            <w:pPr>
              <w:pStyle w:val="BodyText"/>
              <w:jc w:val="center"/>
            </w:pPr>
            <w:r>
              <w:t>Error</w:t>
            </w:r>
          </w:p>
        </w:tc>
        <w:tc>
          <w:tcPr>
            <w:tcW w:w="1428" w:type="dxa"/>
            <w:shd w:val="clear" w:color="auto" w:fill="auto"/>
            <w:vAlign w:val="center"/>
          </w:tcPr>
          <w:p w:rsidR="006E1B20" w:rsidRDefault="00232525">
            <w:pPr>
              <w:pStyle w:val="BodyText"/>
              <w:jc w:val="center"/>
            </w:pPr>
            <w:r>
              <w:t>Error</w:t>
            </w:r>
          </w:p>
        </w:tc>
        <w:tc>
          <w:tcPr>
            <w:tcW w:w="1428" w:type="dxa"/>
            <w:shd w:val="clear" w:color="auto" w:fill="auto"/>
            <w:vAlign w:val="center"/>
          </w:tcPr>
          <w:p w:rsidR="006E1B20" w:rsidRDefault="00232525">
            <w:pPr>
              <w:pStyle w:val="BodyText"/>
              <w:jc w:val="center"/>
            </w:pPr>
            <w:r>
              <w:t>Error</w:t>
            </w:r>
          </w:p>
        </w:tc>
        <w:tc>
          <w:tcPr>
            <w:tcW w:w="1429" w:type="dxa"/>
            <w:shd w:val="clear" w:color="auto" w:fill="auto"/>
            <w:vAlign w:val="center"/>
          </w:tcPr>
          <w:p w:rsidR="006E1B20" w:rsidRDefault="00232525">
            <w:pPr>
              <w:pStyle w:val="BodyText"/>
              <w:jc w:val="center"/>
            </w:pPr>
            <w:r>
              <w:t>Places the buffer into the free state</w:t>
            </w:r>
          </w:p>
        </w:tc>
      </w:tr>
      <w:tr w:rsidR="00232525" w:rsidRPr="00232525" w:rsidTr="006D7384">
        <w:trPr>
          <w:cantSplit/>
          <w:trHeight w:val="864"/>
        </w:trPr>
        <w:tc>
          <w:tcPr>
            <w:tcW w:w="1428" w:type="dxa"/>
            <w:tcBorders>
              <w:top w:val="nil"/>
              <w:bottom w:val="nil"/>
              <w:right w:val="single" w:sz="4" w:space="0" w:color="auto"/>
            </w:tcBorders>
            <w:shd w:val="pct15" w:color="auto" w:fill="auto"/>
            <w:vAlign w:val="center"/>
          </w:tcPr>
          <w:p w:rsidR="006E1B20" w:rsidRDefault="00A64BC7">
            <w:pPr>
              <w:pStyle w:val="BodyText"/>
              <w:jc w:val="right"/>
              <w:rPr>
                <w:b/>
              </w:rPr>
            </w:pPr>
            <w:r w:rsidRPr="002E427B">
              <w:rPr>
                <w:b/>
              </w:rPr>
              <w:t>Unmap Buffer</w:t>
            </w:r>
          </w:p>
        </w:tc>
        <w:tc>
          <w:tcPr>
            <w:tcW w:w="1427" w:type="dxa"/>
            <w:tcBorders>
              <w:left w:val="single" w:sz="4" w:space="0" w:color="auto"/>
            </w:tcBorders>
            <w:shd w:val="clear" w:color="auto" w:fill="auto"/>
            <w:vAlign w:val="center"/>
          </w:tcPr>
          <w:p w:rsidR="006E1B20" w:rsidRDefault="00FF421D">
            <w:pPr>
              <w:pStyle w:val="BodyText"/>
              <w:jc w:val="center"/>
            </w:pPr>
            <w:r>
              <w:t>Error</w:t>
            </w:r>
          </w:p>
        </w:tc>
        <w:tc>
          <w:tcPr>
            <w:tcW w:w="1428" w:type="dxa"/>
            <w:shd w:val="clear" w:color="auto" w:fill="auto"/>
            <w:vAlign w:val="center"/>
          </w:tcPr>
          <w:p w:rsidR="006E1B20" w:rsidRDefault="00232525">
            <w:pPr>
              <w:pStyle w:val="BodyText"/>
              <w:jc w:val="center"/>
            </w:pPr>
            <w:r>
              <w:t>Places the buffer into the standby state</w:t>
            </w:r>
          </w:p>
        </w:tc>
        <w:tc>
          <w:tcPr>
            <w:tcW w:w="1428" w:type="dxa"/>
            <w:shd w:val="clear" w:color="auto" w:fill="auto"/>
            <w:vAlign w:val="center"/>
          </w:tcPr>
          <w:p w:rsidR="006E1B20" w:rsidRDefault="00232525">
            <w:pPr>
              <w:pStyle w:val="BodyText"/>
              <w:jc w:val="center"/>
            </w:pPr>
            <w:r>
              <w:t>Error</w:t>
            </w:r>
          </w:p>
        </w:tc>
        <w:tc>
          <w:tcPr>
            <w:tcW w:w="1428" w:type="dxa"/>
            <w:shd w:val="clear" w:color="auto" w:fill="auto"/>
            <w:vAlign w:val="center"/>
          </w:tcPr>
          <w:p w:rsidR="006E1B20" w:rsidRDefault="00232525">
            <w:pPr>
              <w:pStyle w:val="BodyText"/>
              <w:jc w:val="center"/>
            </w:pPr>
            <w:r>
              <w:t>Error</w:t>
            </w:r>
          </w:p>
        </w:tc>
        <w:tc>
          <w:tcPr>
            <w:tcW w:w="1429" w:type="dxa"/>
            <w:shd w:val="clear" w:color="auto" w:fill="auto"/>
            <w:vAlign w:val="center"/>
          </w:tcPr>
          <w:p w:rsidR="006E1B20" w:rsidRDefault="00232525">
            <w:pPr>
              <w:pStyle w:val="BodyText"/>
              <w:jc w:val="center"/>
            </w:pPr>
            <w:r>
              <w:t>Places the buffer into the standby state</w:t>
            </w:r>
          </w:p>
        </w:tc>
      </w:tr>
      <w:tr w:rsidR="00232525" w:rsidRPr="00232525" w:rsidTr="006D7384">
        <w:trPr>
          <w:cantSplit/>
          <w:trHeight w:val="864"/>
        </w:trPr>
        <w:tc>
          <w:tcPr>
            <w:tcW w:w="1428" w:type="dxa"/>
            <w:tcBorders>
              <w:top w:val="nil"/>
              <w:bottom w:val="nil"/>
              <w:right w:val="single" w:sz="4" w:space="0" w:color="auto"/>
            </w:tcBorders>
            <w:shd w:val="pct15" w:color="auto" w:fill="auto"/>
            <w:vAlign w:val="center"/>
          </w:tcPr>
          <w:p w:rsidR="006E1B20" w:rsidRDefault="00A64BC7">
            <w:pPr>
              <w:pStyle w:val="BodyText"/>
              <w:jc w:val="right"/>
              <w:rPr>
                <w:b/>
              </w:rPr>
            </w:pPr>
            <w:r w:rsidRPr="002E427B">
              <w:rPr>
                <w:b/>
              </w:rPr>
              <w:t>Delete Buffer</w:t>
            </w:r>
          </w:p>
        </w:tc>
        <w:tc>
          <w:tcPr>
            <w:tcW w:w="1427" w:type="dxa"/>
            <w:tcBorders>
              <w:left w:val="single" w:sz="4" w:space="0" w:color="auto"/>
              <w:bottom w:val="single" w:sz="4" w:space="0" w:color="BFBFBF" w:themeColor="background1" w:themeShade="BF"/>
            </w:tcBorders>
            <w:shd w:val="clear" w:color="auto" w:fill="auto"/>
            <w:vAlign w:val="center"/>
          </w:tcPr>
          <w:p w:rsidR="006E1B20" w:rsidRDefault="00232525">
            <w:pPr>
              <w:pStyle w:val="BodyText"/>
              <w:jc w:val="center"/>
            </w:pPr>
            <w:r>
              <w:t>Deallocates the buffer</w:t>
            </w:r>
          </w:p>
        </w:tc>
        <w:tc>
          <w:tcPr>
            <w:tcW w:w="1428" w:type="dxa"/>
            <w:tcBorders>
              <w:bottom w:val="single" w:sz="4" w:space="0" w:color="BFBFBF" w:themeColor="background1" w:themeShade="BF"/>
            </w:tcBorders>
            <w:shd w:val="clear" w:color="auto" w:fill="auto"/>
            <w:vAlign w:val="center"/>
          </w:tcPr>
          <w:p w:rsidR="006E1B20" w:rsidRDefault="00232525">
            <w:pPr>
              <w:pStyle w:val="BodyText"/>
              <w:jc w:val="center"/>
            </w:pPr>
            <w:r>
              <w:t>Error</w:t>
            </w:r>
          </w:p>
        </w:tc>
        <w:tc>
          <w:tcPr>
            <w:tcW w:w="1428" w:type="dxa"/>
            <w:tcBorders>
              <w:bottom w:val="single" w:sz="4" w:space="0" w:color="BFBFBF" w:themeColor="background1" w:themeShade="BF"/>
            </w:tcBorders>
            <w:shd w:val="clear" w:color="auto" w:fill="auto"/>
            <w:vAlign w:val="center"/>
          </w:tcPr>
          <w:p w:rsidR="006E1B20" w:rsidRDefault="00232525">
            <w:pPr>
              <w:pStyle w:val="BodyText"/>
              <w:jc w:val="center"/>
            </w:pPr>
            <w:r>
              <w:t>Error</w:t>
            </w:r>
          </w:p>
        </w:tc>
        <w:tc>
          <w:tcPr>
            <w:tcW w:w="1428" w:type="dxa"/>
            <w:tcBorders>
              <w:bottom w:val="single" w:sz="4" w:space="0" w:color="BFBFBF" w:themeColor="background1" w:themeShade="BF"/>
            </w:tcBorders>
            <w:shd w:val="clear" w:color="auto" w:fill="auto"/>
            <w:vAlign w:val="center"/>
          </w:tcPr>
          <w:p w:rsidR="006E1B20" w:rsidRDefault="00232525">
            <w:pPr>
              <w:pStyle w:val="BodyText"/>
              <w:jc w:val="center"/>
            </w:pPr>
            <w:r>
              <w:t>Error</w:t>
            </w:r>
          </w:p>
        </w:tc>
        <w:tc>
          <w:tcPr>
            <w:tcW w:w="1429" w:type="dxa"/>
            <w:tcBorders>
              <w:bottom w:val="single" w:sz="4" w:space="0" w:color="BFBFBF" w:themeColor="background1" w:themeShade="BF"/>
            </w:tcBorders>
            <w:shd w:val="clear" w:color="auto" w:fill="auto"/>
            <w:vAlign w:val="center"/>
          </w:tcPr>
          <w:p w:rsidR="006E1B20" w:rsidRDefault="00232525">
            <w:pPr>
              <w:pStyle w:val="BodyText"/>
              <w:jc w:val="center"/>
            </w:pPr>
            <w:r>
              <w:t>Error</w:t>
            </w:r>
          </w:p>
        </w:tc>
      </w:tr>
      <w:tr w:rsidR="00A64BC7" w:rsidRPr="00232525" w:rsidTr="006D7384">
        <w:trPr>
          <w:cantSplit/>
          <w:trHeight w:val="864"/>
        </w:trPr>
        <w:tc>
          <w:tcPr>
            <w:tcW w:w="1428" w:type="dxa"/>
            <w:tcBorders>
              <w:top w:val="nil"/>
              <w:right w:val="single" w:sz="4" w:space="0" w:color="auto"/>
            </w:tcBorders>
            <w:shd w:val="pct15" w:color="auto" w:fill="auto"/>
            <w:vAlign w:val="center"/>
          </w:tcPr>
          <w:p w:rsidR="006E1B20" w:rsidRDefault="00A64BC7">
            <w:pPr>
              <w:pStyle w:val="BodyText"/>
              <w:jc w:val="right"/>
              <w:rPr>
                <w:b/>
              </w:rPr>
            </w:pPr>
            <w:r w:rsidRPr="002E427B">
              <w:rPr>
                <w:b/>
              </w:rPr>
              <w:t>Finalize Buffer Group</w:t>
            </w:r>
          </w:p>
        </w:tc>
        <w:tc>
          <w:tcPr>
            <w:tcW w:w="1427" w:type="dxa"/>
            <w:tcBorders>
              <w:left w:val="single" w:sz="4" w:space="0" w:color="auto"/>
            </w:tcBorders>
            <w:shd w:val="pct10" w:color="auto" w:fill="auto"/>
            <w:vAlign w:val="center"/>
          </w:tcPr>
          <w:p w:rsidR="006E1B20" w:rsidRDefault="00FF421D">
            <w:pPr>
              <w:pStyle w:val="BodyText"/>
              <w:jc w:val="center"/>
            </w:pPr>
            <w:r>
              <w:t>N/A</w:t>
            </w:r>
          </w:p>
        </w:tc>
        <w:tc>
          <w:tcPr>
            <w:tcW w:w="1428" w:type="dxa"/>
            <w:shd w:val="pct10" w:color="auto" w:fill="auto"/>
            <w:vAlign w:val="center"/>
          </w:tcPr>
          <w:p w:rsidR="006E1B20" w:rsidRDefault="00FF421D">
            <w:pPr>
              <w:pStyle w:val="BodyText"/>
              <w:jc w:val="center"/>
            </w:pPr>
            <w:r>
              <w:t>N/A</w:t>
            </w:r>
          </w:p>
        </w:tc>
        <w:tc>
          <w:tcPr>
            <w:tcW w:w="1428" w:type="dxa"/>
            <w:shd w:val="pct10" w:color="auto" w:fill="auto"/>
            <w:vAlign w:val="center"/>
          </w:tcPr>
          <w:p w:rsidR="006E1B20" w:rsidRDefault="00FF421D">
            <w:pPr>
              <w:pStyle w:val="BodyText"/>
              <w:jc w:val="center"/>
            </w:pPr>
            <w:r>
              <w:t>N/A</w:t>
            </w:r>
          </w:p>
        </w:tc>
        <w:tc>
          <w:tcPr>
            <w:tcW w:w="1428" w:type="dxa"/>
            <w:shd w:val="pct10" w:color="auto" w:fill="auto"/>
            <w:vAlign w:val="center"/>
          </w:tcPr>
          <w:p w:rsidR="006E1B20" w:rsidRDefault="00FF421D">
            <w:pPr>
              <w:pStyle w:val="BodyText"/>
              <w:jc w:val="center"/>
            </w:pPr>
            <w:r>
              <w:t>N/A</w:t>
            </w:r>
          </w:p>
        </w:tc>
        <w:tc>
          <w:tcPr>
            <w:tcW w:w="1429" w:type="dxa"/>
            <w:shd w:val="pct10" w:color="auto" w:fill="auto"/>
            <w:vAlign w:val="center"/>
          </w:tcPr>
          <w:p w:rsidR="006E1B20" w:rsidRDefault="00FF421D">
            <w:pPr>
              <w:pStyle w:val="BodyText"/>
              <w:jc w:val="center"/>
            </w:pPr>
            <w:r>
              <w:t>N/A</w:t>
            </w:r>
          </w:p>
        </w:tc>
      </w:tr>
    </w:tbl>
    <w:p w:rsidR="006E1B20" w:rsidRDefault="006E1B20">
      <w:pPr>
        <w:pStyle w:val="BodyText"/>
      </w:pPr>
    </w:p>
    <w:p w:rsidR="006E1B20" w:rsidRDefault="00C77B7A">
      <w:pPr>
        <w:pStyle w:val="Heading3"/>
      </w:pPr>
      <w:bookmarkStart w:id="16515" w:name="_Toc141851609"/>
      <w:bookmarkStart w:id="16516" w:name="_Toc141852543"/>
      <w:bookmarkStart w:id="16517" w:name="_Toc141888087"/>
      <w:bookmarkStart w:id="16518" w:name="_Toc141889927"/>
      <w:bookmarkStart w:id="16519" w:name="_Toc141893596"/>
      <w:bookmarkStart w:id="16520" w:name="_Toc142113449"/>
      <w:bookmarkStart w:id="16521" w:name="_Toc142114477"/>
      <w:bookmarkStart w:id="16522" w:name="_Toc145513300"/>
      <w:bookmarkStart w:id="16523" w:name="_Toc145513684"/>
      <w:bookmarkStart w:id="16524" w:name="_Toc192577744"/>
      <w:r w:rsidRPr="00B150B1">
        <w:t>Accessing Event Log Buffers</w:t>
      </w:r>
      <w:bookmarkEnd w:id="16494"/>
      <w:bookmarkEnd w:id="16495"/>
      <w:bookmarkEnd w:id="16496"/>
      <w:bookmarkEnd w:id="16497"/>
      <w:bookmarkEnd w:id="16498"/>
      <w:bookmarkEnd w:id="16499"/>
      <w:bookmarkEnd w:id="16500"/>
      <w:bookmarkEnd w:id="16501"/>
      <w:bookmarkEnd w:id="16502"/>
      <w:bookmarkEnd w:id="16503"/>
      <w:bookmarkEnd w:id="16504"/>
      <w:bookmarkEnd w:id="16505"/>
      <w:bookmarkEnd w:id="16506"/>
      <w:bookmarkEnd w:id="16507"/>
      <w:bookmarkEnd w:id="16508"/>
      <w:bookmarkEnd w:id="16509"/>
      <w:bookmarkEnd w:id="16510"/>
      <w:bookmarkEnd w:id="16511"/>
      <w:bookmarkEnd w:id="16512"/>
      <w:bookmarkEnd w:id="16515"/>
      <w:bookmarkEnd w:id="16516"/>
      <w:bookmarkEnd w:id="16517"/>
      <w:bookmarkEnd w:id="16518"/>
      <w:bookmarkEnd w:id="16519"/>
      <w:bookmarkEnd w:id="16520"/>
      <w:bookmarkEnd w:id="16521"/>
      <w:bookmarkEnd w:id="16522"/>
      <w:bookmarkEnd w:id="16523"/>
      <w:bookmarkEnd w:id="16524"/>
    </w:p>
    <w:p w:rsidR="006E1B20" w:rsidRDefault="00C77B7A">
      <w:pPr>
        <w:pStyle w:val="BodyText"/>
      </w:pPr>
      <w:r w:rsidRPr="00B150B1">
        <w:t>Buffers are allocated using GPA pages deposited in the root partition’s pool. When successfully created, a set of GPA pages are formed into a single, yet inaccessible buffer. The guest obtains the list of the buffer’s GPA pages and enables read-only access to those pages by mapping the buffer. The buffer’s pages remain read-only accessible until the buffer is successfully unmapped.</w:t>
      </w:r>
    </w:p>
    <w:p w:rsidR="006E1B20" w:rsidRDefault="00A50EF7">
      <w:pPr>
        <w:pStyle w:val="Heading3"/>
      </w:pPr>
      <w:bookmarkStart w:id="16525" w:name="_Toc145513301"/>
      <w:bookmarkStart w:id="16526" w:name="_Toc145513685"/>
      <w:bookmarkStart w:id="16527" w:name="_Toc192577745"/>
      <w:r>
        <w:t>Preparing</w:t>
      </w:r>
      <w:r w:rsidR="00C77B7A" w:rsidRPr="00B150B1">
        <w:t xml:space="preserve"> for Event Logging</w:t>
      </w:r>
      <w:bookmarkEnd w:id="16525"/>
      <w:bookmarkEnd w:id="16526"/>
      <w:bookmarkEnd w:id="16527"/>
    </w:p>
    <w:p w:rsidR="006E1B20" w:rsidRDefault="00C77B7A">
      <w:pPr>
        <w:pStyle w:val="BodyText"/>
      </w:pPr>
      <w:r w:rsidRPr="00B150B1">
        <w:t>The hypervisor supports a fixed set of event log types, each using a specific event log buffer class. When preparing to use an event logging type, the guest should consider the class, the expected rate of event generation and the NUMA topology when deriving the event log group’s geometry and threshold.</w:t>
      </w:r>
    </w:p>
    <w:p w:rsidR="006E1B20" w:rsidRDefault="00C77B7A">
      <w:pPr>
        <w:pStyle w:val="BodyText"/>
      </w:pPr>
      <w:r w:rsidRPr="00B150B1">
        <w:t>The guest should set up the event logging environment for the type as follows:</w:t>
      </w:r>
    </w:p>
    <w:p w:rsidR="006E1B20" w:rsidRDefault="00C77B7A">
      <w:pPr>
        <w:pStyle w:val="BulletList"/>
      </w:pPr>
      <w:r w:rsidRPr="00B150B1">
        <w:t>An adequate number of pages should be available in the partition’s pool for both the logging infrastructure as well as the buffers themselves. If the local buffer class will be used, there should be adequate pages available for each NUMA proximity.</w:t>
      </w:r>
    </w:p>
    <w:p w:rsidR="006E1B20" w:rsidRDefault="00C77B7A">
      <w:pPr>
        <w:pStyle w:val="BulletList"/>
      </w:pPr>
      <w:r w:rsidRPr="00B150B1">
        <w:t>The event log buffer group should be initialized. The number of buffers, the size of each buffer and the completed buffer threshold will be established. The number of buffers is a maximum value. There is no requirement that all buffers are created before enabling event logging for the type and buffers can be added to the group while it is active.</w:t>
      </w:r>
    </w:p>
    <w:p w:rsidR="006E1B20" w:rsidRDefault="00C77B7A">
      <w:pPr>
        <w:pStyle w:val="BulletList"/>
      </w:pPr>
      <w:r w:rsidRPr="00B150B1">
        <w:t>An adequate supply of buffers should be created. If the local buffer class will be used, the buffers should be properly distributed across all NUMA proximities, based upon logical processor/proximity relationships.</w:t>
      </w:r>
    </w:p>
    <w:p w:rsidR="006E1B20" w:rsidRDefault="00C77B7A">
      <w:pPr>
        <w:pStyle w:val="BulletList"/>
      </w:pPr>
      <w:r w:rsidRPr="00B150B1">
        <w:t>The buffers should be mapped for read-only access. The hypervisor will not use a buffer until it has been mapped. In addition, the guest does not know where the buffer’s pages are located until they have been mapped.</w:t>
      </w:r>
    </w:p>
    <w:p w:rsidR="006E1B20" w:rsidRDefault="00C77B7A">
      <w:pPr>
        <w:pStyle w:val="BulletList"/>
        <w:tabs>
          <w:tab w:val="clear" w:pos="720"/>
        </w:tabs>
        <w:ind w:left="0" w:firstLine="0"/>
      </w:pPr>
      <w:r w:rsidRPr="00B150B1">
        <w:br w:type="textWrapping" w:clear="all"/>
        <w:t>Once event logging has been set up, the guest may proceed to enable the logging of events.</w:t>
      </w:r>
    </w:p>
    <w:p w:rsidR="006E1B20" w:rsidRDefault="00C77B7A">
      <w:pPr>
        <w:pStyle w:val="Heading3"/>
      </w:pPr>
      <w:bookmarkStart w:id="16528" w:name="_Toc127596920"/>
      <w:bookmarkStart w:id="16529" w:name="_Toc127786541"/>
      <w:bookmarkStart w:id="16530" w:name="_Toc127786857"/>
      <w:bookmarkStart w:id="16531" w:name="_Toc127787173"/>
      <w:bookmarkStart w:id="16532" w:name="_Toc127877847"/>
      <w:bookmarkStart w:id="16533" w:name="_Toc128289917"/>
      <w:bookmarkStart w:id="16534" w:name="_Toc128290310"/>
      <w:bookmarkStart w:id="16535" w:name="_Toc130189915"/>
      <w:bookmarkStart w:id="16536" w:name="_Toc130201131"/>
      <w:bookmarkStart w:id="16537" w:name="_Toc130201447"/>
      <w:bookmarkStart w:id="16538" w:name="_Toc130201768"/>
      <w:bookmarkStart w:id="16539" w:name="_Toc131937028"/>
      <w:bookmarkStart w:id="16540" w:name="_Toc133901320"/>
      <w:bookmarkStart w:id="16541" w:name="_Toc137461194"/>
      <w:bookmarkStart w:id="16542" w:name="_Toc139096709"/>
      <w:bookmarkStart w:id="16543" w:name="_Toc139188632"/>
      <w:bookmarkStart w:id="16544" w:name="_Toc139191495"/>
      <w:bookmarkStart w:id="16545" w:name="_Toc140490547"/>
      <w:bookmarkStart w:id="16546" w:name="_Toc140571449"/>
      <w:bookmarkStart w:id="16547" w:name="_Toc141851610"/>
      <w:bookmarkStart w:id="16548" w:name="_Toc141852544"/>
      <w:bookmarkStart w:id="16549" w:name="_Toc141888088"/>
      <w:bookmarkStart w:id="16550" w:name="_Toc141889928"/>
      <w:bookmarkStart w:id="16551" w:name="_Toc141893597"/>
      <w:bookmarkStart w:id="16552" w:name="_Toc142113450"/>
      <w:bookmarkStart w:id="16553" w:name="_Toc142114478"/>
      <w:bookmarkStart w:id="16554" w:name="_Toc145513302"/>
      <w:bookmarkStart w:id="16555" w:name="_Toc145513686"/>
      <w:bookmarkStart w:id="16556" w:name="_Toc192577746"/>
      <w:r w:rsidRPr="00B150B1">
        <w:t>Enabling and Disabling Event Logging</w:t>
      </w:r>
      <w:bookmarkEnd w:id="16528"/>
      <w:bookmarkEnd w:id="16529"/>
      <w:bookmarkEnd w:id="16530"/>
      <w:bookmarkEnd w:id="16531"/>
      <w:bookmarkEnd w:id="16532"/>
      <w:bookmarkEnd w:id="16533"/>
      <w:bookmarkEnd w:id="16534"/>
      <w:bookmarkEnd w:id="16535"/>
      <w:bookmarkEnd w:id="16536"/>
      <w:bookmarkEnd w:id="16537"/>
      <w:bookmarkEnd w:id="16538"/>
      <w:bookmarkEnd w:id="16539"/>
      <w:bookmarkEnd w:id="16540"/>
      <w:bookmarkEnd w:id="16541"/>
      <w:bookmarkEnd w:id="16542"/>
      <w:bookmarkEnd w:id="16543"/>
      <w:bookmarkEnd w:id="16544"/>
      <w:bookmarkEnd w:id="16545"/>
      <w:bookmarkEnd w:id="16546"/>
      <w:bookmarkEnd w:id="16547"/>
      <w:bookmarkEnd w:id="16548"/>
      <w:bookmarkEnd w:id="16549"/>
      <w:bookmarkEnd w:id="16550"/>
      <w:bookmarkEnd w:id="16551"/>
      <w:bookmarkEnd w:id="16552"/>
      <w:bookmarkEnd w:id="16553"/>
      <w:bookmarkEnd w:id="16554"/>
      <w:bookmarkEnd w:id="16555"/>
      <w:bookmarkEnd w:id="16556"/>
    </w:p>
    <w:p w:rsidR="006E1B20" w:rsidRDefault="00C77B7A">
      <w:pPr>
        <w:pStyle w:val="BodyText"/>
      </w:pPr>
      <w:r w:rsidRPr="00B150B1">
        <w:t xml:space="preserve">Associated with each event log type is a 64-bit </w:t>
      </w:r>
      <w:r w:rsidRPr="00B150B1">
        <w:rPr>
          <w:i/>
        </w:rPr>
        <w:t>event source mask</w:t>
      </w:r>
      <w:r w:rsidRPr="00B150B1">
        <w:t xml:space="preserve"> that indicates which event sources are enabled. This gives the root partition fine-grained control over which events are of interest. The meaning of the bits within the mask is specific to the event log type.</w:t>
      </w:r>
    </w:p>
    <w:p w:rsidR="006E1B20" w:rsidRDefault="00C77B7A">
      <w:pPr>
        <w:pStyle w:val="BodyText"/>
      </w:pPr>
      <w:r w:rsidRPr="00B150B1">
        <w:t>Event logging is enabled by setting the relevant bits in the event source mask. This selects the set of sources whose events are to be recorded. In order to enable the event logging type, at least one source must be enabled; that is, the event mask must be non-zero.</w:t>
      </w:r>
    </w:p>
    <w:p w:rsidR="006E1B20" w:rsidRDefault="00C77B7A">
      <w:pPr>
        <w:pStyle w:val="BodyText"/>
      </w:pPr>
      <w:r w:rsidRPr="00B150B1">
        <w:t>Event logging is disabled by clearing all bits in the event source mask. This disables the recording of events from all sources for the event log type. The root partition may subsequently re-enable event logging or may finalize (terminate) event logging altogether.</w:t>
      </w:r>
    </w:p>
    <w:p w:rsidR="006E1B20" w:rsidRDefault="00C77B7A">
      <w:pPr>
        <w:pStyle w:val="Heading3"/>
      </w:pPr>
      <w:bookmarkStart w:id="16557" w:name="_Toc145513303"/>
      <w:bookmarkStart w:id="16558" w:name="_Toc145513687"/>
      <w:bookmarkStart w:id="16559" w:name="_Toc192577747"/>
      <w:bookmarkStart w:id="16560" w:name="_Toc127596921"/>
      <w:bookmarkStart w:id="16561" w:name="_Toc127786542"/>
      <w:bookmarkStart w:id="16562" w:name="_Toc127786858"/>
      <w:bookmarkStart w:id="16563" w:name="_Toc127787174"/>
      <w:bookmarkStart w:id="16564" w:name="_Toc127877848"/>
      <w:bookmarkStart w:id="16565" w:name="_Toc128289918"/>
      <w:bookmarkStart w:id="16566" w:name="_Toc128290311"/>
      <w:bookmarkStart w:id="16567" w:name="_Toc130189916"/>
      <w:bookmarkStart w:id="16568" w:name="_Toc130201132"/>
      <w:bookmarkStart w:id="16569" w:name="_Toc130201448"/>
      <w:bookmarkStart w:id="16570" w:name="_Toc130201769"/>
      <w:bookmarkStart w:id="16571" w:name="_Toc131937029"/>
      <w:bookmarkStart w:id="16572" w:name="_Toc133901321"/>
      <w:bookmarkStart w:id="16573" w:name="_Toc137461195"/>
      <w:bookmarkStart w:id="16574" w:name="_Toc139096710"/>
      <w:bookmarkStart w:id="16575" w:name="_Toc139188633"/>
      <w:bookmarkStart w:id="16576" w:name="_Toc139191496"/>
      <w:bookmarkStart w:id="16577" w:name="_Toc140490548"/>
      <w:bookmarkStart w:id="16578" w:name="_Toc140571450"/>
      <w:bookmarkStart w:id="16579" w:name="_Toc141851611"/>
      <w:bookmarkStart w:id="16580" w:name="_Toc141852545"/>
      <w:bookmarkStart w:id="16581" w:name="_Toc141888089"/>
      <w:bookmarkStart w:id="16582" w:name="_Toc141889929"/>
      <w:bookmarkStart w:id="16583" w:name="_Toc141893598"/>
      <w:bookmarkStart w:id="16584" w:name="_Toc142113451"/>
      <w:bookmarkStart w:id="16585" w:name="_Toc142114479"/>
      <w:r w:rsidRPr="00B150B1">
        <w:t>Logging Events into Buffers</w:t>
      </w:r>
      <w:bookmarkEnd w:id="16557"/>
      <w:bookmarkEnd w:id="16558"/>
      <w:bookmarkEnd w:id="16559"/>
    </w:p>
    <w:p w:rsidR="006E1B20" w:rsidRDefault="00C77B7A">
      <w:pPr>
        <w:pStyle w:val="BodyText"/>
      </w:pPr>
      <w:r w:rsidRPr="00B150B1">
        <w:t xml:space="preserve">When an event log type is successfully enabled, logging from the specified event sources can begin. As logging proceeds, free buffers are selected on demand from the event log buffer group as the active buffer and placed in the “in use” state. For types that use the global buffer class, at most one buffer will be active at any time. For types that use the local buffer class, at most one buffer per logical processor will be “in use” at any time. Local buffers will be selected based upon its logical processor. When any “in use” buffer cannot hold another entry (or active buffers are flushed by the guest), it is placed in the “complete” state. When the number of buffers in this state reaches the threshold value defined at initialization time, the hypervisor </w:t>
      </w:r>
      <w:r w:rsidR="00C71EE2">
        <w:t xml:space="preserve">places the buffers into a “ready” state and </w:t>
      </w:r>
      <w:r w:rsidRPr="00B150B1">
        <w:t xml:space="preserve">sends an “event log buffers </w:t>
      </w:r>
      <w:r w:rsidR="00C71EE2">
        <w:t>ready</w:t>
      </w:r>
      <w:r w:rsidRPr="00B150B1">
        <w:t xml:space="preserve">” message to the guest. The message </w:t>
      </w:r>
      <w:r w:rsidR="00C71EE2">
        <w:t xml:space="preserve">passes a list of </w:t>
      </w:r>
      <w:r w:rsidRPr="00B150B1">
        <w:t xml:space="preserve">buffers that are ready for the guest to examine. Note that the </w:t>
      </w:r>
      <w:r w:rsidR="00C71EE2">
        <w:t>list</w:t>
      </w:r>
      <w:r w:rsidRPr="00B150B1">
        <w:t xml:space="preserve"> may </w:t>
      </w:r>
      <w:r w:rsidR="00C71EE2">
        <w:t>contain</w:t>
      </w:r>
      <w:r w:rsidRPr="00B150B1">
        <w:t xml:space="preserve"> more buffers than the threshold value </w:t>
      </w:r>
      <w:r w:rsidR="00C71EE2">
        <w:t>setting</w:t>
      </w:r>
      <w:r w:rsidRPr="00B150B1">
        <w:t>.</w:t>
      </w:r>
    </w:p>
    <w:p w:rsidR="006E1B20" w:rsidRDefault="00C77B7A">
      <w:pPr>
        <w:pStyle w:val="BodyText"/>
      </w:pPr>
      <w:r w:rsidRPr="00B150B1">
        <w:t>A buffer header will be present at the start of each buffer, possibly followed by a series of event log entries. These entries are added to the buffer in a packed, sequential manner. There may be unused space at the end of the buffer. The buffer remains in the control (read-only) of the guest until it is released back into the buffer group to be placed on the free list for reuse.</w:t>
      </w:r>
    </w:p>
    <w:p w:rsidR="006E1B20" w:rsidRDefault="00C77B7A">
      <w:pPr>
        <w:pStyle w:val="BodyText"/>
      </w:pPr>
      <w:r w:rsidRPr="00B150B1">
        <w:t>If the hypervisor is unable to obtain a free buffer when an event is ready to be recorded, the event will be lost. A mechanism to detect the loss of event messages is provided.</w:t>
      </w:r>
    </w:p>
    <w:p w:rsidR="006E1B20" w:rsidRDefault="00A50EF7">
      <w:pPr>
        <w:pStyle w:val="Heading3"/>
      </w:pPr>
      <w:bookmarkStart w:id="16586" w:name="_Toc145513304"/>
      <w:bookmarkStart w:id="16587" w:name="_Toc145513688"/>
      <w:bookmarkStart w:id="16588" w:name="_Toc192577748"/>
      <w:r>
        <w:t xml:space="preserve">Event Log Buffers </w:t>
      </w:r>
      <w:r w:rsidR="00C71EE2">
        <w:t>Ready</w:t>
      </w:r>
      <w:r w:rsidR="00C77B7A" w:rsidRPr="00B150B1">
        <w:t xml:space="preserve"> Notification</w:t>
      </w:r>
      <w:bookmarkEnd w:id="16560"/>
      <w:bookmarkEnd w:id="16561"/>
      <w:bookmarkEnd w:id="16562"/>
      <w:bookmarkEnd w:id="16563"/>
      <w:bookmarkEnd w:id="16564"/>
      <w:bookmarkEnd w:id="16565"/>
      <w:bookmarkEnd w:id="16566"/>
      <w:bookmarkEnd w:id="16567"/>
      <w:bookmarkEnd w:id="16568"/>
      <w:bookmarkEnd w:id="16569"/>
      <w:bookmarkEnd w:id="16570"/>
      <w:bookmarkEnd w:id="16571"/>
      <w:bookmarkEnd w:id="16572"/>
      <w:bookmarkEnd w:id="16573"/>
      <w:bookmarkEnd w:id="16574"/>
      <w:bookmarkEnd w:id="16575"/>
      <w:bookmarkEnd w:id="16576"/>
      <w:bookmarkEnd w:id="16577"/>
      <w:bookmarkEnd w:id="16578"/>
      <w:bookmarkEnd w:id="16579"/>
      <w:bookmarkEnd w:id="16580"/>
      <w:bookmarkEnd w:id="16581"/>
      <w:bookmarkEnd w:id="16582"/>
      <w:bookmarkEnd w:id="16583"/>
      <w:bookmarkEnd w:id="16584"/>
      <w:bookmarkEnd w:id="16585"/>
      <w:bookmarkEnd w:id="16586"/>
      <w:bookmarkEnd w:id="16587"/>
      <w:bookmarkEnd w:id="16588"/>
    </w:p>
    <w:p w:rsidR="006E1B20" w:rsidRDefault="00A50EF7">
      <w:pPr>
        <w:pStyle w:val="BodyText"/>
      </w:pPr>
      <w:r>
        <w:t xml:space="preserve">During normal event log operation, buffers transition to the </w:t>
      </w:r>
      <w:r w:rsidRPr="00B150B1">
        <w:rPr>
          <w:i/>
        </w:rPr>
        <w:t>HvEventLogBufferStateComplete</w:t>
      </w:r>
      <w:r>
        <w:t xml:space="preserve"> state and are placed at the end of </w:t>
      </w:r>
      <w:r w:rsidR="00DD59C3">
        <w:t>a</w:t>
      </w:r>
      <w:r w:rsidR="00BD07BD">
        <w:t xml:space="preserve"> </w:t>
      </w:r>
      <w:r w:rsidR="00BD07BD" w:rsidRPr="00BD07BD">
        <w:rPr>
          <w:i/>
        </w:rPr>
        <w:t>pending buffer list,</w:t>
      </w:r>
      <w:r w:rsidR="00BD07BD">
        <w:t xml:space="preserve"> a</w:t>
      </w:r>
      <w:r w:rsidR="00DD59C3">
        <w:t>waiting</w:t>
      </w:r>
      <w:r>
        <w:t xml:space="preserve"> guest notification. Buffers of the global class are placed onto a single, global list. Buffers of the local class are placed onto a per-</w:t>
      </w:r>
      <w:r w:rsidR="00DD59C3">
        <w:t>logical</w:t>
      </w:r>
      <w:r>
        <w:t xml:space="preserve"> proces</w:t>
      </w:r>
      <w:r w:rsidR="00E75B6B">
        <w:t>sor list.</w:t>
      </w:r>
    </w:p>
    <w:p w:rsidR="006E1B20" w:rsidRDefault="00DC109E">
      <w:pPr>
        <w:pStyle w:val="BodyText"/>
      </w:pPr>
      <w:r w:rsidRPr="00B150B1">
        <w:t xml:space="preserve">Buffers may be placed into the </w:t>
      </w:r>
      <w:r w:rsidRPr="00B150B1">
        <w:rPr>
          <w:i/>
        </w:rPr>
        <w:t>HvEventLogBufferStateComplete</w:t>
      </w:r>
      <w:r w:rsidRPr="00B150B1">
        <w:t xml:space="preserve"> state for either of the following reasons:</w:t>
      </w:r>
    </w:p>
    <w:p w:rsidR="006E1B20" w:rsidRDefault="00DC109E">
      <w:pPr>
        <w:pStyle w:val="BulletList"/>
      </w:pPr>
      <w:r w:rsidRPr="00B150B1">
        <w:t>the buffer does not contain enough free space to record one more event, or</w:t>
      </w:r>
    </w:p>
    <w:p w:rsidR="006E1B20" w:rsidRDefault="00DC109E">
      <w:pPr>
        <w:pStyle w:val="BulletList"/>
      </w:pPr>
      <w:r w:rsidRPr="00B150B1">
        <w:t>the caller has requested that the active buffers for the type be flushed.</w:t>
      </w:r>
    </w:p>
    <w:p w:rsidR="006E1B20" w:rsidRDefault="006E1B20">
      <w:pPr>
        <w:pStyle w:val="BulletList"/>
        <w:tabs>
          <w:tab w:val="clear" w:pos="720"/>
        </w:tabs>
        <w:ind w:left="0" w:firstLine="0"/>
      </w:pPr>
    </w:p>
    <w:p w:rsidR="006E1B20" w:rsidRDefault="00A50EF7">
      <w:pPr>
        <w:pStyle w:val="BodyText"/>
      </w:pPr>
      <w:r>
        <w:t>When</w:t>
      </w:r>
      <w:r w:rsidR="00DC109E">
        <w:t xml:space="preserve"> either</w:t>
      </w:r>
      <w:r>
        <w:t xml:space="preserve"> the </w:t>
      </w:r>
      <w:r w:rsidR="00D15231">
        <w:t>count</w:t>
      </w:r>
      <w:r>
        <w:t xml:space="preserve"> of buffers on </w:t>
      </w:r>
      <w:r w:rsidR="00D15231">
        <w:t>a</w:t>
      </w:r>
      <w:r>
        <w:t xml:space="preserve"> </w:t>
      </w:r>
      <w:r w:rsidR="00BD07BD">
        <w:t xml:space="preserve">pending buffer </w:t>
      </w:r>
      <w:r>
        <w:t>list reaches the threshold value</w:t>
      </w:r>
      <w:r w:rsidR="00E75B6B">
        <w:t xml:space="preserve"> </w:t>
      </w:r>
      <w:r w:rsidR="00DC109E">
        <w:t>or buffers are explicitly flushed by the guest</w:t>
      </w:r>
      <w:r w:rsidR="00D15231">
        <w:t xml:space="preserve">, the hypervisor </w:t>
      </w:r>
      <w:r w:rsidR="00C71EE2">
        <w:t xml:space="preserve">transitions the buffers to the “ready state and </w:t>
      </w:r>
      <w:r w:rsidR="00D15231">
        <w:t>posts a</w:t>
      </w:r>
      <w:r w:rsidR="00C71EE2">
        <w:t>n</w:t>
      </w:r>
      <w:r w:rsidR="00D15231">
        <w:t xml:space="preserve"> “</w:t>
      </w:r>
      <w:r w:rsidR="00C71EE2">
        <w:t xml:space="preserve">event log </w:t>
      </w:r>
      <w:r w:rsidR="00D15231">
        <w:t xml:space="preserve">buffers </w:t>
      </w:r>
      <w:r w:rsidR="00C71EE2">
        <w:t xml:space="preserve">ready” </w:t>
      </w:r>
      <w:r w:rsidR="00D15231">
        <w:t xml:space="preserve">notification message to SINT0 of one of the root partition’s virtual processors. </w:t>
      </w:r>
      <w:r w:rsidR="00E75B6B">
        <w:t xml:space="preserve">For event log types that use the local buffer class, the virtual processor chosen </w:t>
      </w:r>
      <w:r w:rsidR="00147FC5">
        <w:t>corresponds with the logical processor</w:t>
      </w:r>
      <w:r w:rsidR="00E75B6B">
        <w:t xml:space="preserve"> that produced the </w:t>
      </w:r>
      <w:r w:rsidR="00BD07BD">
        <w:t xml:space="preserve">pending </w:t>
      </w:r>
      <w:r w:rsidR="00E75B6B">
        <w:t xml:space="preserve">buffer list (root virtual processors have a hard affinity with logical processors, as described in section </w:t>
      </w:r>
      <w:r w:rsidR="002F21D6">
        <w:fldChar w:fldCharType="begin"/>
      </w:r>
      <w:r w:rsidR="00E75B6B">
        <w:instrText xml:space="preserve"> REF _Ref145840614 \r \h </w:instrText>
      </w:r>
      <w:r w:rsidR="002F21D6">
        <w:fldChar w:fldCharType="separate"/>
      </w:r>
      <w:r w:rsidR="0077609F">
        <w:t>22.4</w:t>
      </w:r>
      <w:r w:rsidR="002F21D6">
        <w:fldChar w:fldCharType="end"/>
      </w:r>
      <w:r w:rsidR="00E75B6B">
        <w:t xml:space="preserve">). </w:t>
      </w:r>
      <w:r w:rsidR="00BD07BD">
        <w:t>L</w:t>
      </w:r>
      <w:r w:rsidR="00F004AB">
        <w:t xml:space="preserve">ists of </w:t>
      </w:r>
      <w:r w:rsidR="00BD07BD">
        <w:t xml:space="preserve">pending </w:t>
      </w:r>
      <w:r w:rsidR="00F004AB">
        <w:t xml:space="preserve">global class buffers will be directed to any available </w:t>
      </w:r>
      <w:r w:rsidR="00BD07BD">
        <w:t>virtual processor.</w:t>
      </w:r>
    </w:p>
    <w:p w:rsidR="006E1B20" w:rsidRDefault="00DD59C3">
      <w:pPr>
        <w:pStyle w:val="BodyText"/>
      </w:pPr>
      <w:r>
        <w:t xml:space="preserve">The message </w:t>
      </w:r>
      <w:r w:rsidR="00BD07BD">
        <w:t xml:space="preserve">posted by the hypervisor </w:t>
      </w:r>
      <w:r w:rsidR="00F004AB">
        <w:t>includes both</w:t>
      </w:r>
      <w:r>
        <w:t xml:space="preserve"> </w:t>
      </w:r>
      <w:r w:rsidR="00147FC5">
        <w:t xml:space="preserve">the event log type and </w:t>
      </w:r>
      <w:r w:rsidR="00F004AB">
        <w:t xml:space="preserve">the </w:t>
      </w:r>
      <w:r w:rsidR="00BD07BD">
        <w:t xml:space="preserve">index of the first buffer in </w:t>
      </w:r>
      <w:r w:rsidR="00DC109E">
        <w:t>a</w:t>
      </w:r>
      <w:r w:rsidR="00BD07BD">
        <w:t xml:space="preserve"> </w:t>
      </w:r>
      <w:r w:rsidR="00BD07BD" w:rsidRPr="00DC109E">
        <w:rPr>
          <w:i/>
        </w:rPr>
        <w:t>notification buffer list</w:t>
      </w:r>
      <w:r w:rsidR="00F004AB">
        <w:t xml:space="preserve">. </w:t>
      </w:r>
      <w:r w:rsidR="00BD07BD">
        <w:t xml:space="preserve">Buffers forwarded to the guest on the notification list are removed from the pending list and the </w:t>
      </w:r>
      <w:r w:rsidR="00DC109E">
        <w:t>count of pending buffers</w:t>
      </w:r>
      <w:r w:rsidR="00BD07BD">
        <w:t xml:space="preserve"> is reset to zero. </w:t>
      </w:r>
      <w:r w:rsidR="00DC109E" w:rsidRPr="00B150B1">
        <w:t>Note that the number of actual buffer</w:t>
      </w:r>
      <w:r w:rsidR="00DC109E">
        <w:t>s present on a notification list ma</w:t>
      </w:r>
      <w:r w:rsidR="00DC109E" w:rsidRPr="00B150B1">
        <w:t xml:space="preserve">y </w:t>
      </w:r>
      <w:r w:rsidR="00DC109E">
        <w:t xml:space="preserve">exceed </w:t>
      </w:r>
      <w:r w:rsidR="00DC109E" w:rsidRPr="00B150B1">
        <w:t xml:space="preserve">the threshold value. The hypervisor attempts to report as many </w:t>
      </w:r>
      <w:r w:rsidR="009B39E7">
        <w:t>ready</w:t>
      </w:r>
      <w:r w:rsidR="00DC109E" w:rsidRPr="00B150B1">
        <w:t xml:space="preserve"> buffers as possible with each message.</w:t>
      </w:r>
      <w:r w:rsidR="00DC109E">
        <w:t xml:space="preserve"> Buffer lists are discussed in detail in section </w:t>
      </w:r>
      <w:r w:rsidR="002F21D6">
        <w:fldChar w:fldCharType="begin"/>
      </w:r>
      <w:r w:rsidR="00DC109E">
        <w:instrText xml:space="preserve"> REF _Ref145838915 \r \h </w:instrText>
      </w:r>
      <w:r w:rsidR="002F21D6">
        <w:fldChar w:fldCharType="separate"/>
      </w:r>
      <w:r w:rsidR="0077609F">
        <w:t>19.1.11</w:t>
      </w:r>
      <w:r w:rsidR="002F21D6">
        <w:fldChar w:fldCharType="end"/>
      </w:r>
      <w:r w:rsidR="00DC109E">
        <w:t>.</w:t>
      </w:r>
    </w:p>
    <w:p w:rsidR="006E1B20" w:rsidRDefault="00C77B7A">
      <w:pPr>
        <w:pStyle w:val="BodyText"/>
      </w:pPr>
      <w:r w:rsidRPr="00B150B1">
        <w:t xml:space="preserve">The guest is expected to respond to the message by reading the content of </w:t>
      </w:r>
      <w:r w:rsidR="00DD59C3">
        <w:t xml:space="preserve">each </w:t>
      </w:r>
      <w:r w:rsidR="00C71EE2">
        <w:t xml:space="preserve">of </w:t>
      </w:r>
      <w:r w:rsidRPr="00B150B1">
        <w:t>the buffers (perhaps writing the data to disk) and then releasing</w:t>
      </w:r>
      <w:r w:rsidR="00DD59C3">
        <w:t xml:space="preserve"> each of</w:t>
      </w:r>
      <w:r w:rsidRPr="00B150B1">
        <w:t xml:space="preserve"> them back to the hypervisor so they </w:t>
      </w:r>
      <w:r w:rsidR="00DD59C3">
        <w:t>will</w:t>
      </w:r>
      <w:r w:rsidRPr="00B150B1">
        <w:t xml:space="preserve"> be </w:t>
      </w:r>
      <w:r w:rsidR="00DC109E">
        <w:t>returned to</w:t>
      </w:r>
      <w:r w:rsidRPr="00B150B1">
        <w:t xml:space="preserve"> the free list and reused. </w:t>
      </w:r>
      <w:r w:rsidR="00DC109E">
        <w:t xml:space="preserve">Buffers on a notification list may be released to the hypervisor in any order. </w:t>
      </w:r>
      <w:r w:rsidRPr="00B150B1">
        <w:t>For a detailed description of the notification mes</w:t>
      </w:r>
      <w:bookmarkStart w:id="16589" w:name="_Hlt114929065"/>
      <w:r w:rsidRPr="00B150B1">
        <w:t>s</w:t>
      </w:r>
      <w:bookmarkEnd w:id="16589"/>
      <w:r w:rsidRPr="00B150B1">
        <w:t xml:space="preserve">age format, see section </w:t>
      </w:r>
      <w:fldSimple w:instr=" REF _Ref114929063 \r \h  \* MERGEFORMAT ">
        <w:r w:rsidR="0077609F">
          <w:t>16.5.10</w:t>
        </w:r>
      </w:fldSimple>
      <w:r w:rsidR="00DB1578" w:rsidRPr="00B150B1">
        <w:t>.</w:t>
      </w:r>
    </w:p>
    <w:p w:rsidR="006E1B20" w:rsidRDefault="00DD59C3">
      <w:pPr>
        <w:pStyle w:val="Heading3"/>
      </w:pPr>
      <w:bookmarkStart w:id="16590" w:name="_Ref145838915"/>
      <w:bookmarkStart w:id="16591" w:name="_Toc192577749"/>
      <w:bookmarkStart w:id="16592" w:name="_Toc145513305"/>
      <w:bookmarkStart w:id="16593" w:name="_Toc145513689"/>
      <w:r>
        <w:t>Completed Buffer Lists</w:t>
      </w:r>
      <w:bookmarkEnd w:id="16590"/>
      <w:bookmarkEnd w:id="16591"/>
    </w:p>
    <w:p w:rsidR="006E1B20" w:rsidRDefault="00DD59C3">
      <w:pPr>
        <w:pStyle w:val="BodyText"/>
      </w:pPr>
      <w:r w:rsidRPr="00DC109E">
        <w:t xml:space="preserve">The </w:t>
      </w:r>
      <w:r w:rsidR="009B39E7">
        <w:t>ready</w:t>
      </w:r>
      <w:r w:rsidRPr="00DC109E">
        <w:t xml:space="preserve"> buffers message </w:t>
      </w:r>
      <w:r w:rsidR="00B85373">
        <w:t>generated by the hypervisor f</w:t>
      </w:r>
      <w:r w:rsidR="00DC109E">
        <w:t xml:space="preserve">orwards a list of pending buffers to the guest. The message contains the </w:t>
      </w:r>
      <w:r w:rsidR="00B85373">
        <w:t xml:space="preserve">event log buffer type and the </w:t>
      </w:r>
      <w:r w:rsidR="00DC109E">
        <w:t xml:space="preserve">index of the first buffer in the list. The </w:t>
      </w:r>
      <w:r w:rsidR="00DC109E" w:rsidRPr="00B85373">
        <w:rPr>
          <w:i/>
        </w:rPr>
        <w:t>NextBufferIndex</w:t>
      </w:r>
      <w:r w:rsidR="00DC109E">
        <w:t xml:space="preserve"> field of the event log buffer header contains the index of the next buffer in the list. </w:t>
      </w:r>
      <w:r w:rsidR="00B85373">
        <w:t xml:space="preserve">Buffers appear in the order in which they were appended to the list. </w:t>
      </w:r>
      <w:r w:rsidR="00DC109E">
        <w:t>The last buffer of the list contains the value HV_EVENTLOG_BUFFER_INDEX_NONE</w:t>
      </w:r>
      <w:r w:rsidR="00B85373">
        <w:t xml:space="preserve">, indicating the end of the list. </w:t>
      </w:r>
    </w:p>
    <w:p w:rsidR="006E1B20" w:rsidRDefault="001D00FA">
      <w:pPr>
        <w:pStyle w:val="Heading3"/>
      </w:pPr>
      <w:bookmarkStart w:id="16594" w:name="_Ref146017404"/>
      <w:bookmarkStart w:id="16595" w:name="_Toc192577750"/>
      <w:r>
        <w:t>Buffer Access Restrictions</w:t>
      </w:r>
      <w:bookmarkEnd w:id="16594"/>
      <w:bookmarkEnd w:id="16595"/>
    </w:p>
    <w:p w:rsidR="006E1B20" w:rsidRDefault="001D00FA">
      <w:pPr>
        <w:pStyle w:val="BodyText"/>
      </w:pPr>
      <w:r w:rsidRPr="001D00FA">
        <w:t>Once a buffer</w:t>
      </w:r>
      <w:r>
        <w:t xml:space="preserve"> is mapped by the guest, it remains read-only accessible </w:t>
      </w:r>
      <w:r w:rsidR="00276476">
        <w:t xml:space="preserve">to the guest </w:t>
      </w:r>
      <w:r>
        <w:t xml:space="preserve">until it is subsequently unmapped. During this period, the buffer may be in one of several states (as discussed in section </w:t>
      </w:r>
      <w:r w:rsidR="002F21D6">
        <w:fldChar w:fldCharType="begin"/>
      </w:r>
      <w:r>
        <w:instrText xml:space="preserve"> REF _Ref146017345 \r \h </w:instrText>
      </w:r>
      <w:r w:rsidR="002F21D6">
        <w:fldChar w:fldCharType="separate"/>
      </w:r>
      <w:r w:rsidR="0077609F">
        <w:t>19.1.5</w:t>
      </w:r>
      <w:r w:rsidR="002F21D6">
        <w:fldChar w:fldCharType="end"/>
      </w:r>
      <w:r>
        <w:t>). The guest will be able to access buffers that are in the free, in-</w:t>
      </w:r>
      <w:r w:rsidR="00960CFA">
        <w:t>use, complete and ready states (buffers in the standby state are not mapped and are therefore not accessible).</w:t>
      </w:r>
    </w:p>
    <w:p w:rsidR="006E1B20" w:rsidRDefault="00960CFA">
      <w:pPr>
        <w:pStyle w:val="BodyText"/>
      </w:pPr>
      <w:r>
        <w:t xml:space="preserve">Buffers in the free state can be allocated by the hypervisor at any time. A free buffer has no meaningful content and therefore is of no interest to the guest. A guest may wish to deallocate a free buffer. Deallocation is a two-step process that involves unmapping, then deleting the buffer. Unmapping the buffer transitions </w:t>
      </w:r>
      <w:r w:rsidR="003F516A">
        <w:t>it</w:t>
      </w:r>
      <w:r>
        <w:t xml:space="preserve"> from the free to the standby state, where it can no longer be allocated for use by the hypervisor. Note that the hypervisor may allocate a free buffer between the time the guest examines the state and attempts to unmap it.</w:t>
      </w:r>
    </w:p>
    <w:p w:rsidR="006E1B20" w:rsidRDefault="00960CFA">
      <w:pPr>
        <w:pStyle w:val="BodyText"/>
      </w:pPr>
      <w:r>
        <w:t xml:space="preserve">In-use buffers are allocated by the hypervisor and are being filled with individual event entries. Entries are appended to the buffer until it is full, at which time it transitions from the in-use to the complete state. </w:t>
      </w:r>
      <w:r w:rsidR="003F516A">
        <w:t xml:space="preserve">In-use buffers can also be flushed by the guest, placing them into the complete state. </w:t>
      </w:r>
      <w:r>
        <w:t xml:space="preserve">While in the in-use state, the buffer’s header is subject to modification at any time. Modification however, will only cause new entries to be appended to the buffer and header updates are performed after the event data is copied. The guest may examine in-use buffers at any time but should be aware that more </w:t>
      </w:r>
      <w:r w:rsidR="003F516A">
        <w:t xml:space="preserve">event </w:t>
      </w:r>
      <w:r>
        <w:t>data could be appended at any time.</w:t>
      </w:r>
    </w:p>
    <w:p w:rsidR="006E1B20" w:rsidRDefault="00960CFA">
      <w:pPr>
        <w:pStyle w:val="BodyText"/>
      </w:pPr>
      <w:r>
        <w:t xml:space="preserve">Complete buffers </w:t>
      </w:r>
      <w:r w:rsidR="003F516A">
        <w:t xml:space="preserve">are placed onto a list awaiting guest notification. Buffers in this state </w:t>
      </w:r>
      <w:r>
        <w:t xml:space="preserve">no longer </w:t>
      </w:r>
      <w:r w:rsidR="003F516A">
        <w:t xml:space="preserve">accept new entries and are therefore ready for examination. Note that the hypervisor could transition these buffers to the ready state at any time. </w:t>
      </w:r>
      <w:r w:rsidR="006811F5">
        <w:t>The NextBufferIndex field of the header is subject to change at any time and should not be examined. The buffer’s</w:t>
      </w:r>
      <w:r w:rsidR="003F516A">
        <w:t xml:space="preserve"> content however, will not change.</w:t>
      </w:r>
    </w:p>
    <w:p w:rsidR="006E1B20" w:rsidRDefault="003F516A">
      <w:pPr>
        <w:pStyle w:val="BodyText"/>
      </w:pPr>
      <w:r>
        <w:t>Ready buffers have either been reported to the guest or notification is in progress (the message may be pending delivery). These buffers are in a guest-controlled state and the hypervisor cannot perform any operations them until they are released.</w:t>
      </w:r>
      <w:r w:rsidR="006811F5">
        <w:t xml:space="preserve"> All fields of the buffers in the ready state that have been delivered to the guest are stable and can no longer be changed by the hypervisor.</w:t>
      </w:r>
    </w:p>
    <w:p w:rsidR="006E1B20" w:rsidRDefault="003F516A">
      <w:pPr>
        <w:pStyle w:val="BodyText"/>
      </w:pPr>
      <w:r>
        <w:t xml:space="preserve">Since buffers in the in-use and complete state can </w:t>
      </w:r>
      <w:r w:rsidR="006C5FBA">
        <w:t>transition</w:t>
      </w:r>
      <w:r>
        <w:t xml:space="preserve"> state at any time, it is recommended that guests limit their access to event log buffers </w:t>
      </w:r>
      <w:r w:rsidR="006C5FBA">
        <w:t xml:space="preserve">in the ready state that have been reported to them using the “complete buffers notification” message (see section </w:t>
      </w:r>
      <w:r w:rsidR="002F21D6">
        <w:fldChar w:fldCharType="begin"/>
      </w:r>
      <w:r w:rsidR="006C5FBA">
        <w:instrText xml:space="preserve"> REF _Ref114929063 \r \h </w:instrText>
      </w:r>
      <w:r w:rsidR="002F21D6">
        <w:fldChar w:fldCharType="separate"/>
      </w:r>
      <w:r w:rsidR="0077609F">
        <w:t>16.5.10</w:t>
      </w:r>
      <w:r w:rsidR="002F21D6">
        <w:fldChar w:fldCharType="end"/>
      </w:r>
      <w:r w:rsidR="006C5FBA">
        <w:t>). Such buffers remain in the ready state until the exclusive control of the guest until it takes action to cause a change in state.</w:t>
      </w:r>
    </w:p>
    <w:p w:rsidR="006E1B20" w:rsidRDefault="00C77B7A">
      <w:pPr>
        <w:pStyle w:val="Heading3"/>
      </w:pPr>
      <w:bookmarkStart w:id="16596" w:name="_Toc192577751"/>
      <w:r w:rsidRPr="00B150B1">
        <w:t>Adding and Removing Buffers While Event Logging is Active</w:t>
      </w:r>
      <w:bookmarkEnd w:id="16592"/>
      <w:bookmarkEnd w:id="16593"/>
      <w:bookmarkEnd w:id="16596"/>
    </w:p>
    <w:p w:rsidR="006E1B20" w:rsidRDefault="00C77B7A">
      <w:pPr>
        <w:pStyle w:val="BodyText"/>
      </w:pPr>
      <w:r w:rsidRPr="00B150B1">
        <w:t>The guest may add new buffers to the event log buffer group at any time. New buffers enter the internal “standby” state until they are mapped, at which time they enter service as an available free buffer.</w:t>
      </w:r>
    </w:p>
    <w:p w:rsidR="006E1B20" w:rsidRDefault="00C77B7A">
      <w:pPr>
        <w:pStyle w:val="BodyText"/>
      </w:pPr>
      <w:r w:rsidRPr="00B150B1">
        <w:t xml:space="preserve">The guest may likewise remove buffers from the event log buffer group, but must do so in a special sequence. Removing a buffer begins by unmapping it. The unmap </w:t>
      </w:r>
      <w:r w:rsidR="006C5FBA">
        <w:t xml:space="preserve">event log buffer </w:t>
      </w:r>
      <w:r w:rsidRPr="00B150B1">
        <w:t>hypercall returns a buffer to the internal “standby” state thereby taking the buffer out of service. The buffer may only be unmapped when it is either in the “free” or “</w:t>
      </w:r>
      <w:r w:rsidR="006C5FBA">
        <w:t>ready</w:t>
      </w:r>
      <w:r w:rsidRPr="00B150B1">
        <w:t xml:space="preserve">” state (a flush operation can be used to bring “in use” buffers </w:t>
      </w:r>
      <w:r w:rsidR="006C5FBA">
        <w:t>to</w:t>
      </w:r>
      <w:r w:rsidRPr="00B150B1">
        <w:t xml:space="preserve"> the “completed” state</w:t>
      </w:r>
      <w:r w:rsidR="006C5FBA">
        <w:t xml:space="preserve"> and, subsequently, all “completed” buffers to the “ready” state</w:t>
      </w:r>
      <w:r w:rsidRPr="00B150B1">
        <w:t>). An unmapped buffer can be deleted at any time.</w:t>
      </w:r>
    </w:p>
    <w:p w:rsidR="006E1B20" w:rsidRDefault="00C77B7A">
      <w:pPr>
        <w:pStyle w:val="Heading3"/>
      </w:pPr>
      <w:bookmarkStart w:id="16597" w:name="_Toc145513306"/>
      <w:bookmarkStart w:id="16598" w:name="_Toc145513690"/>
      <w:bookmarkStart w:id="16599" w:name="_Toc192577752"/>
      <w:r w:rsidRPr="00B150B1">
        <w:t>Concluding Event Logging</w:t>
      </w:r>
      <w:bookmarkEnd w:id="16597"/>
      <w:bookmarkEnd w:id="16598"/>
      <w:bookmarkEnd w:id="16599"/>
    </w:p>
    <w:p w:rsidR="006E1B20" w:rsidRDefault="00C77B7A">
      <w:pPr>
        <w:pStyle w:val="BodyText"/>
      </w:pPr>
      <w:r w:rsidRPr="00B150B1">
        <w:t>The conclusion procedure for event logging of a specific type is symmetrical with the preparation procedure. The guest should finalize the event logging environment for the type as follows:</w:t>
      </w:r>
    </w:p>
    <w:p w:rsidR="006E1B20" w:rsidRDefault="00C12BC6">
      <w:pPr>
        <w:pStyle w:val="BulletList"/>
      </w:pPr>
      <w:r>
        <w:t>D</w:t>
      </w:r>
      <w:r w:rsidR="00D15231">
        <w:t>isable</w:t>
      </w:r>
      <w:r w:rsidR="00D15231" w:rsidRPr="00B150B1">
        <w:t xml:space="preserve"> all event sources </w:t>
      </w:r>
      <w:r w:rsidR="00D15231">
        <w:t>by calling HvSetEventLog</w:t>
      </w:r>
      <w:r w:rsidR="005D708B">
        <w:t>Group</w:t>
      </w:r>
      <w:r w:rsidR="00D15231">
        <w:t>Sources</w:t>
      </w:r>
      <w:r>
        <w:t xml:space="preserve">, </w:t>
      </w:r>
      <w:r w:rsidR="00D15231">
        <w:t>specifying the event source mask as zero.</w:t>
      </w:r>
    </w:p>
    <w:p w:rsidR="006E1B20" w:rsidRDefault="00C12BC6">
      <w:pPr>
        <w:pStyle w:val="BulletList"/>
      </w:pPr>
      <w:r>
        <w:t xml:space="preserve">Flush all active buffers by calling </w:t>
      </w:r>
      <w:r w:rsidR="00180263">
        <w:t>HvFlushEventLogBuffer</w:t>
      </w:r>
      <w:r w:rsidR="00C77B7A" w:rsidRPr="00B150B1">
        <w:t xml:space="preserve">. If the guest wishes to retain the data, it should wait for the </w:t>
      </w:r>
      <w:r w:rsidR="009B39E7">
        <w:t>event log buffers ready</w:t>
      </w:r>
      <w:r w:rsidR="00C77B7A" w:rsidRPr="00B150B1">
        <w:t xml:space="preserve"> messages to be delivered. Note that if the local buffer class is being used, a message may be genera</w:t>
      </w:r>
      <w:r w:rsidR="00D15231">
        <w:t xml:space="preserve">ted for each logical processor. </w:t>
      </w:r>
      <w:r w:rsidR="00C77B7A" w:rsidRPr="00B150B1">
        <w:t xml:space="preserve">The guest should release the buffers back to the hypervisor </w:t>
      </w:r>
      <w:r>
        <w:t>to be placed onto the free list by calling HvReleaseEventLogBuffer.</w:t>
      </w:r>
    </w:p>
    <w:p w:rsidR="006E1B20" w:rsidRDefault="00C77B7A">
      <w:pPr>
        <w:pStyle w:val="BulletList"/>
      </w:pPr>
      <w:r w:rsidRPr="00B150B1">
        <w:t>The guest wait</w:t>
      </w:r>
      <w:r w:rsidR="00C12BC6">
        <w:t>s</w:t>
      </w:r>
      <w:r w:rsidRPr="00B150B1">
        <w:t xml:space="preserve"> until all buffers are free before proceeding.</w:t>
      </w:r>
    </w:p>
    <w:p w:rsidR="006E1B20" w:rsidRDefault="00C77B7A">
      <w:pPr>
        <w:pStyle w:val="BulletList"/>
      </w:pPr>
      <w:r w:rsidRPr="00B150B1">
        <w:t xml:space="preserve">All mapped buffers </w:t>
      </w:r>
      <w:r w:rsidR="00C12BC6">
        <w:t xml:space="preserve">are </w:t>
      </w:r>
      <w:r w:rsidRPr="00B150B1">
        <w:t>unmapped</w:t>
      </w:r>
      <w:r w:rsidR="00C12BC6">
        <w:t xml:space="preserve"> by calling HvUnmapEventLogBuffer</w:t>
      </w:r>
      <w:r w:rsidRPr="00B150B1">
        <w:t>. This revoke</w:t>
      </w:r>
      <w:r w:rsidR="00C12BC6">
        <w:t>s</w:t>
      </w:r>
      <w:r w:rsidRPr="00B150B1">
        <w:t xml:space="preserve"> the read-only access to the buffer’s pages</w:t>
      </w:r>
      <w:r w:rsidR="00C12BC6">
        <w:t>.</w:t>
      </w:r>
    </w:p>
    <w:p w:rsidR="006E1B20" w:rsidRDefault="00C77B7A">
      <w:pPr>
        <w:pStyle w:val="BulletList"/>
      </w:pPr>
      <w:r w:rsidRPr="00B150B1">
        <w:t xml:space="preserve">All buffers </w:t>
      </w:r>
      <w:r w:rsidR="00C12BC6">
        <w:t>are</w:t>
      </w:r>
      <w:r w:rsidRPr="00B150B1">
        <w:t xml:space="preserve"> deleted</w:t>
      </w:r>
      <w:r w:rsidR="00C12BC6">
        <w:t xml:space="preserve"> by calling HvDeleteEventLogBuffer</w:t>
      </w:r>
      <w:r w:rsidRPr="00B150B1">
        <w:t>. Deleting the buffers returns their pages to the partition’s pool from whence they came.</w:t>
      </w:r>
    </w:p>
    <w:p w:rsidR="006E1B20" w:rsidRDefault="00C77B7A">
      <w:pPr>
        <w:pStyle w:val="BulletList"/>
      </w:pPr>
      <w:r w:rsidRPr="00B150B1">
        <w:t xml:space="preserve">The event log buffer group </w:t>
      </w:r>
      <w:r w:rsidR="00C12BC6">
        <w:t>is finalized by calling HvFinalizeEventLogGroup</w:t>
      </w:r>
      <w:r w:rsidRPr="00B150B1">
        <w:t xml:space="preserve">. Any pages allocated for the group’s infrastructure </w:t>
      </w:r>
      <w:r w:rsidR="00C12BC6">
        <w:t>are</w:t>
      </w:r>
      <w:r w:rsidRPr="00B150B1">
        <w:t xml:space="preserve"> returned to the partition’s pool.</w:t>
      </w:r>
    </w:p>
    <w:p w:rsidR="006E1B20" w:rsidRDefault="006E1B20">
      <w:pPr>
        <w:pStyle w:val="BulletList"/>
        <w:tabs>
          <w:tab w:val="clear" w:pos="720"/>
        </w:tabs>
        <w:ind w:left="0" w:firstLine="0"/>
      </w:pPr>
    </w:p>
    <w:p w:rsidR="006E1B20" w:rsidRDefault="00C77B7A">
      <w:pPr>
        <w:pStyle w:val="BulletList"/>
        <w:tabs>
          <w:tab w:val="clear" w:pos="720"/>
        </w:tabs>
        <w:ind w:left="0" w:firstLine="0"/>
      </w:pPr>
      <w:r w:rsidRPr="00B150B1">
        <w:t>Once event logging is concluded, excess free pages may be withdrawn from the partition’s pool.</w:t>
      </w:r>
    </w:p>
    <w:p w:rsidR="006E1B20" w:rsidRDefault="00C77B7A">
      <w:pPr>
        <w:pStyle w:val="Heading2"/>
        <w:rPr>
          <w:sz w:val="22"/>
        </w:rPr>
      </w:pPr>
      <w:bookmarkStart w:id="16600" w:name="_Toc141851612"/>
      <w:bookmarkStart w:id="16601" w:name="_Toc141852546"/>
      <w:bookmarkStart w:id="16602" w:name="_Toc141888090"/>
      <w:bookmarkStart w:id="16603" w:name="_Toc141889930"/>
      <w:bookmarkStart w:id="16604" w:name="_Toc141893599"/>
      <w:bookmarkStart w:id="16605" w:name="_Toc142113452"/>
      <w:bookmarkStart w:id="16606" w:name="_Toc142114480"/>
      <w:bookmarkStart w:id="16607" w:name="_Toc145513307"/>
      <w:bookmarkStart w:id="16608" w:name="_Toc145513691"/>
      <w:bookmarkStart w:id="16609" w:name="_Toc192577753"/>
      <w:r w:rsidRPr="00B150B1">
        <w:rPr>
          <w:sz w:val="22"/>
        </w:rPr>
        <w:t>Event Logging Data Types</w:t>
      </w:r>
      <w:bookmarkEnd w:id="16600"/>
      <w:bookmarkEnd w:id="16601"/>
      <w:bookmarkEnd w:id="16602"/>
      <w:bookmarkEnd w:id="16603"/>
      <w:bookmarkEnd w:id="16604"/>
      <w:bookmarkEnd w:id="16605"/>
      <w:bookmarkEnd w:id="16606"/>
      <w:bookmarkEnd w:id="16607"/>
      <w:bookmarkEnd w:id="16608"/>
      <w:bookmarkEnd w:id="16609"/>
    </w:p>
    <w:p w:rsidR="006E1B20" w:rsidRDefault="00C77B7A">
      <w:pPr>
        <w:pStyle w:val="Heading3"/>
        <w:keepLines/>
        <w:widowControl w:val="0"/>
      </w:pPr>
      <w:bookmarkStart w:id="16610" w:name="_Toc141851613"/>
      <w:bookmarkStart w:id="16611" w:name="_Toc141852547"/>
      <w:bookmarkStart w:id="16612" w:name="_Toc141888091"/>
      <w:bookmarkStart w:id="16613" w:name="_Toc141889931"/>
      <w:bookmarkStart w:id="16614" w:name="_Toc141893600"/>
      <w:bookmarkStart w:id="16615" w:name="_Toc142113453"/>
      <w:bookmarkStart w:id="16616" w:name="_Toc142114481"/>
      <w:bookmarkStart w:id="16617" w:name="_Toc145513308"/>
      <w:bookmarkStart w:id="16618" w:name="_Toc145513692"/>
      <w:bookmarkStart w:id="16619" w:name="_Toc192577754"/>
      <w:r w:rsidRPr="00B150B1">
        <w:t>Event Log Types</w:t>
      </w:r>
      <w:bookmarkEnd w:id="16610"/>
      <w:bookmarkEnd w:id="16611"/>
      <w:bookmarkEnd w:id="16612"/>
      <w:bookmarkEnd w:id="16613"/>
      <w:bookmarkEnd w:id="16614"/>
      <w:bookmarkEnd w:id="16615"/>
      <w:bookmarkEnd w:id="16616"/>
      <w:bookmarkEnd w:id="16617"/>
      <w:bookmarkEnd w:id="16618"/>
      <w:bookmarkEnd w:id="16619"/>
    </w:p>
    <w:p w:rsidR="006E1B20" w:rsidRDefault="00C77B7A">
      <w:pPr>
        <w:pStyle w:val="BodyTextLink"/>
        <w:widowControl w:val="0"/>
      </w:pPr>
      <w:r w:rsidRPr="00B150B1">
        <w:t>The hypervisor event logging interfaces are designed to be extensible and support new types in the future. The supported types are defined by the following enumeration.</w:t>
      </w:r>
    </w:p>
    <w:p w:rsidR="006E1B20" w:rsidRDefault="006E1B20">
      <w:pPr>
        <w:pStyle w:val="TargetCode"/>
        <w:keepNext/>
        <w:keepLines/>
        <w:widowControl w:val="0"/>
        <w:tabs>
          <w:tab w:val="left" w:pos="5760"/>
        </w:tabs>
        <w:ind w:left="288"/>
      </w:pPr>
    </w:p>
    <w:p w:rsidR="006E1B20" w:rsidRDefault="00C77B7A">
      <w:pPr>
        <w:pStyle w:val="TargetCode"/>
        <w:keepNext/>
        <w:keepLines/>
        <w:widowControl w:val="0"/>
        <w:tabs>
          <w:tab w:val="left" w:pos="5760"/>
        </w:tabs>
        <w:ind w:left="288"/>
      </w:pPr>
      <w:r w:rsidRPr="00B150B1">
        <w:t>typedef enum</w:t>
      </w:r>
    </w:p>
    <w:p w:rsidR="006E1B20" w:rsidRDefault="00C77B7A">
      <w:pPr>
        <w:pStyle w:val="TargetCode"/>
        <w:keepNext/>
        <w:keepLines/>
        <w:widowControl w:val="0"/>
        <w:tabs>
          <w:tab w:val="left" w:pos="5760"/>
        </w:tabs>
        <w:ind w:left="288"/>
      </w:pPr>
      <w:r w:rsidRPr="00B150B1">
        <w:t>{</w:t>
      </w:r>
    </w:p>
    <w:p w:rsidR="006E1B20" w:rsidRDefault="00C77B7A">
      <w:pPr>
        <w:pStyle w:val="TargetCode"/>
        <w:keepNext/>
        <w:keepLines/>
        <w:widowControl w:val="0"/>
        <w:tabs>
          <w:tab w:val="left" w:pos="720"/>
          <w:tab w:val="left" w:pos="5040"/>
        </w:tabs>
        <w:ind w:left="288"/>
      </w:pPr>
      <w:r w:rsidRPr="00B150B1">
        <w:tab/>
        <w:t>HvEventLogTypeLocalDiagnostics</w:t>
      </w:r>
      <w:r w:rsidRPr="00B150B1">
        <w:tab/>
        <w:t>= 0x00000001,</w:t>
      </w:r>
    </w:p>
    <w:p w:rsidR="006E1B20" w:rsidRDefault="00C77B7A">
      <w:pPr>
        <w:pStyle w:val="TargetCode"/>
        <w:keepNext/>
        <w:keepLines/>
        <w:widowControl w:val="0"/>
        <w:tabs>
          <w:tab w:val="left" w:pos="720"/>
          <w:tab w:val="left" w:pos="5040"/>
        </w:tabs>
        <w:ind w:left="288"/>
      </w:pPr>
      <w:r w:rsidRPr="00B150B1">
        <w:tab/>
        <w:t>HvEventLogTypeGlobalSystemEvents</w:t>
      </w:r>
      <w:r w:rsidRPr="00B150B1">
        <w:tab/>
        <w:t>= 0x00000002</w:t>
      </w:r>
    </w:p>
    <w:p w:rsidR="006E1B20" w:rsidRDefault="00C77B7A">
      <w:pPr>
        <w:pStyle w:val="TargetCode"/>
        <w:keepNext/>
        <w:keepLines/>
        <w:widowControl w:val="0"/>
        <w:tabs>
          <w:tab w:val="left" w:pos="720"/>
          <w:tab w:val="left" w:pos="5760"/>
        </w:tabs>
        <w:ind w:left="288"/>
      </w:pPr>
      <w:r w:rsidRPr="00B150B1">
        <w:t>} HV_EVENTLOG_TYPE</w:t>
      </w:r>
      <w:r w:rsidR="002F21D6" w:rsidRPr="00B150B1">
        <w:fldChar w:fldCharType="begin"/>
      </w:r>
      <w:r w:rsidRPr="00B150B1">
        <w:instrText xml:space="preserve"> XE "HV_TRACE_TYPE" </w:instrText>
      </w:r>
      <w:r w:rsidR="002F21D6" w:rsidRPr="00B150B1">
        <w:fldChar w:fldCharType="end"/>
      </w:r>
      <w:r w:rsidRPr="00B150B1">
        <w:t>;</w:t>
      </w:r>
    </w:p>
    <w:p w:rsidR="006E1B20" w:rsidRDefault="006E1B20">
      <w:pPr>
        <w:pStyle w:val="TargetCode"/>
        <w:keepNext/>
        <w:keepLines/>
        <w:widowControl w:val="0"/>
        <w:tabs>
          <w:tab w:val="left" w:pos="720"/>
          <w:tab w:val="left" w:pos="5760"/>
        </w:tabs>
        <w:ind w:left="288"/>
      </w:pPr>
    </w:p>
    <w:p w:rsidR="006E1B20" w:rsidRDefault="006E1B20">
      <w:pPr>
        <w:pStyle w:val="Le"/>
        <w:rPr>
          <w:sz w:val="14"/>
        </w:rPr>
      </w:pPr>
    </w:p>
    <w:p w:rsidR="006E1B20" w:rsidRDefault="006E1B20">
      <w:pPr>
        <w:pStyle w:val="BodyText"/>
      </w:pPr>
    </w:p>
    <w:p w:rsidR="006E1B20" w:rsidRDefault="006E1B20">
      <w:pPr>
        <w:pStyle w:val="Le"/>
        <w:rPr>
          <w:sz w:val="14"/>
        </w:rPr>
      </w:pP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1743"/>
        <w:gridCol w:w="5386"/>
        <w:gridCol w:w="1223"/>
      </w:tblGrid>
      <w:tr w:rsidR="00C77B7A" w:rsidRPr="00B150B1" w:rsidTr="00373CB1">
        <w:trPr>
          <w:cantSplit/>
          <w:tblHeader/>
        </w:trPr>
        <w:tc>
          <w:tcPr>
            <w:tcW w:w="1800" w:type="dxa"/>
            <w:tcBorders>
              <w:bottom w:val="single" w:sz="4" w:space="0" w:color="auto"/>
              <w:right w:val="nil"/>
            </w:tcBorders>
            <w:shd w:val="clear" w:color="auto" w:fill="D9D9D9"/>
            <w:vAlign w:val="center"/>
          </w:tcPr>
          <w:p w:rsidR="006E1B20" w:rsidRDefault="00C77B7A">
            <w:pPr>
              <w:keepLines/>
              <w:ind w:left="0"/>
              <w:jc w:val="center"/>
              <w:rPr>
                <w:b/>
                <w:sz w:val="20"/>
              </w:rPr>
            </w:pPr>
            <w:r w:rsidRPr="00B150B1">
              <w:rPr>
                <w:b/>
                <w:sz w:val="20"/>
              </w:rPr>
              <w:t>Event Log Type</w:t>
            </w:r>
          </w:p>
        </w:tc>
        <w:tc>
          <w:tcPr>
            <w:tcW w:w="5580" w:type="dxa"/>
            <w:tcBorders>
              <w:left w:val="nil"/>
              <w:bottom w:val="single" w:sz="4" w:space="0" w:color="auto"/>
              <w:right w:val="nil"/>
            </w:tcBorders>
            <w:shd w:val="clear" w:color="auto" w:fill="D9D9D9"/>
            <w:vAlign w:val="center"/>
          </w:tcPr>
          <w:p w:rsidR="006E1B20" w:rsidRDefault="00C77B7A">
            <w:pPr>
              <w:keepLines/>
              <w:ind w:left="0"/>
              <w:jc w:val="center"/>
              <w:rPr>
                <w:b/>
                <w:sz w:val="20"/>
              </w:rPr>
            </w:pPr>
            <w:r w:rsidRPr="00B150B1">
              <w:rPr>
                <w:b/>
                <w:sz w:val="20"/>
              </w:rPr>
              <w:t>Usage</w:t>
            </w:r>
          </w:p>
        </w:tc>
        <w:tc>
          <w:tcPr>
            <w:tcW w:w="1260" w:type="dxa"/>
            <w:tcBorders>
              <w:left w:val="nil"/>
              <w:bottom w:val="single" w:sz="4" w:space="0" w:color="auto"/>
            </w:tcBorders>
            <w:shd w:val="clear" w:color="auto" w:fill="D9D9D9"/>
            <w:vAlign w:val="center"/>
          </w:tcPr>
          <w:p w:rsidR="006E1B20" w:rsidRDefault="00C77B7A">
            <w:pPr>
              <w:keepLines/>
              <w:ind w:left="0"/>
              <w:jc w:val="center"/>
              <w:rPr>
                <w:b/>
                <w:sz w:val="20"/>
              </w:rPr>
            </w:pPr>
            <w:r w:rsidRPr="00B150B1">
              <w:rPr>
                <w:b/>
                <w:sz w:val="20"/>
              </w:rPr>
              <w:t>Scope</w:t>
            </w:r>
          </w:p>
        </w:tc>
      </w:tr>
      <w:tr w:rsidR="00C77B7A" w:rsidRPr="00B150B1" w:rsidTr="00373CB1">
        <w:trPr>
          <w:cantSplit/>
        </w:trPr>
        <w:tc>
          <w:tcPr>
            <w:tcW w:w="1800" w:type="dxa"/>
            <w:tcBorders>
              <w:top w:val="single" w:sz="4" w:space="0" w:color="auto"/>
            </w:tcBorders>
          </w:tcPr>
          <w:p w:rsidR="006E1B20" w:rsidRDefault="00C77B7A">
            <w:pPr>
              <w:keepLines/>
              <w:ind w:left="0"/>
              <w:jc w:val="center"/>
              <w:rPr>
                <w:sz w:val="20"/>
              </w:rPr>
            </w:pPr>
            <w:r w:rsidRPr="00B150B1">
              <w:rPr>
                <w:sz w:val="20"/>
              </w:rPr>
              <w:t>Diagnostics</w:t>
            </w:r>
          </w:p>
        </w:tc>
        <w:tc>
          <w:tcPr>
            <w:tcW w:w="5580" w:type="dxa"/>
            <w:tcBorders>
              <w:top w:val="single" w:sz="4" w:space="0" w:color="auto"/>
            </w:tcBorders>
          </w:tcPr>
          <w:p w:rsidR="006E1B20" w:rsidRDefault="00C77B7A">
            <w:pPr>
              <w:keepLines/>
              <w:ind w:left="0"/>
              <w:rPr>
                <w:sz w:val="20"/>
              </w:rPr>
            </w:pPr>
            <w:r w:rsidRPr="00B150B1">
              <w:rPr>
                <w:sz w:val="20"/>
              </w:rPr>
              <w:t>Various internal events that can be used for debugging and performance analysis.</w:t>
            </w:r>
          </w:p>
        </w:tc>
        <w:tc>
          <w:tcPr>
            <w:tcW w:w="1260" w:type="dxa"/>
            <w:tcBorders>
              <w:top w:val="single" w:sz="4" w:space="0" w:color="auto"/>
            </w:tcBorders>
          </w:tcPr>
          <w:p w:rsidR="006E1B20" w:rsidRDefault="00C77B7A">
            <w:pPr>
              <w:keepLines/>
              <w:ind w:left="0"/>
              <w:jc w:val="center"/>
              <w:rPr>
                <w:sz w:val="20"/>
              </w:rPr>
            </w:pPr>
            <w:r w:rsidRPr="00B150B1">
              <w:rPr>
                <w:sz w:val="20"/>
              </w:rPr>
              <w:t>Local</w:t>
            </w:r>
          </w:p>
        </w:tc>
      </w:tr>
      <w:tr w:rsidR="00C77B7A" w:rsidRPr="00B150B1" w:rsidTr="00435185">
        <w:trPr>
          <w:cantSplit/>
        </w:trPr>
        <w:tc>
          <w:tcPr>
            <w:tcW w:w="1800" w:type="dxa"/>
          </w:tcPr>
          <w:p w:rsidR="006E1B20" w:rsidRDefault="00C77B7A">
            <w:pPr>
              <w:keepLines/>
              <w:ind w:left="0"/>
              <w:jc w:val="center"/>
              <w:rPr>
                <w:sz w:val="20"/>
              </w:rPr>
            </w:pPr>
            <w:r w:rsidRPr="00B150B1">
              <w:rPr>
                <w:sz w:val="20"/>
              </w:rPr>
              <w:t>System Events</w:t>
            </w:r>
          </w:p>
        </w:tc>
        <w:tc>
          <w:tcPr>
            <w:tcW w:w="5580" w:type="dxa"/>
          </w:tcPr>
          <w:p w:rsidR="006E1B20" w:rsidRDefault="00C77B7A">
            <w:pPr>
              <w:keepLines/>
              <w:ind w:left="0"/>
              <w:rPr>
                <w:sz w:val="20"/>
              </w:rPr>
            </w:pPr>
            <w:r w:rsidRPr="00B150B1">
              <w:rPr>
                <w:sz w:val="20"/>
              </w:rPr>
              <w:t>Security auditing, history recording, hardware failures and reconfiguration.</w:t>
            </w:r>
          </w:p>
        </w:tc>
        <w:tc>
          <w:tcPr>
            <w:tcW w:w="1260" w:type="dxa"/>
          </w:tcPr>
          <w:p w:rsidR="006E1B20" w:rsidRDefault="00C77B7A">
            <w:pPr>
              <w:keepLines/>
              <w:ind w:left="0"/>
              <w:jc w:val="center"/>
              <w:rPr>
                <w:sz w:val="20"/>
              </w:rPr>
            </w:pPr>
            <w:r w:rsidRPr="00B150B1">
              <w:rPr>
                <w:sz w:val="20"/>
              </w:rPr>
              <w:t>Global</w:t>
            </w:r>
          </w:p>
        </w:tc>
      </w:tr>
    </w:tbl>
    <w:p w:rsidR="006E1B20" w:rsidRDefault="00C77B7A">
      <w:pPr>
        <w:pStyle w:val="Heading3"/>
        <w:keepLines/>
        <w:widowControl w:val="0"/>
      </w:pPr>
      <w:bookmarkStart w:id="16620" w:name="_Toc127596924"/>
      <w:bookmarkStart w:id="16621" w:name="_Toc127786545"/>
      <w:bookmarkStart w:id="16622" w:name="_Toc127786861"/>
      <w:bookmarkStart w:id="16623" w:name="_Toc127787177"/>
      <w:bookmarkStart w:id="16624" w:name="_Toc127877851"/>
      <w:bookmarkStart w:id="16625" w:name="_Toc128289921"/>
      <w:bookmarkStart w:id="16626" w:name="_Toc128290314"/>
      <w:bookmarkStart w:id="16627" w:name="_Toc130189919"/>
      <w:bookmarkStart w:id="16628" w:name="_Toc130201135"/>
      <w:bookmarkStart w:id="16629" w:name="_Toc130201451"/>
      <w:bookmarkStart w:id="16630" w:name="_Toc130201772"/>
      <w:bookmarkStart w:id="16631" w:name="_Toc131937032"/>
      <w:bookmarkStart w:id="16632" w:name="_Toc133901324"/>
      <w:bookmarkStart w:id="16633" w:name="_Toc137461198"/>
      <w:bookmarkStart w:id="16634" w:name="_Toc139096713"/>
      <w:bookmarkStart w:id="16635" w:name="_Toc139188636"/>
      <w:bookmarkStart w:id="16636" w:name="_Toc139191499"/>
      <w:bookmarkStart w:id="16637" w:name="_Toc140490551"/>
      <w:bookmarkStart w:id="16638" w:name="_Toc140571453"/>
      <w:bookmarkStart w:id="16639" w:name="_Toc141851614"/>
      <w:bookmarkStart w:id="16640" w:name="_Toc141852548"/>
      <w:bookmarkStart w:id="16641" w:name="_Toc141888092"/>
      <w:bookmarkStart w:id="16642" w:name="_Toc141889932"/>
      <w:bookmarkStart w:id="16643" w:name="_Toc141893601"/>
      <w:bookmarkStart w:id="16644" w:name="_Toc142113454"/>
      <w:bookmarkStart w:id="16645" w:name="_Toc142114482"/>
      <w:bookmarkStart w:id="16646" w:name="_Toc145513309"/>
      <w:bookmarkStart w:id="16647" w:name="_Toc145513693"/>
      <w:bookmarkStart w:id="16648" w:name="_Toc192577755"/>
      <w:r w:rsidRPr="00B150B1">
        <w:t>Event Enable Flags</w:t>
      </w:r>
      <w:bookmarkEnd w:id="16620"/>
      <w:bookmarkEnd w:id="16621"/>
      <w:bookmarkEnd w:id="16622"/>
      <w:bookmarkEnd w:id="16623"/>
      <w:bookmarkEnd w:id="16624"/>
      <w:bookmarkEnd w:id="16625"/>
      <w:bookmarkEnd w:id="16626"/>
      <w:bookmarkEnd w:id="16627"/>
      <w:bookmarkEnd w:id="16628"/>
      <w:bookmarkEnd w:id="16629"/>
      <w:bookmarkEnd w:id="16630"/>
      <w:bookmarkEnd w:id="16631"/>
      <w:bookmarkEnd w:id="16632"/>
      <w:bookmarkEnd w:id="16633"/>
      <w:bookmarkEnd w:id="16634"/>
      <w:bookmarkEnd w:id="16635"/>
      <w:bookmarkEnd w:id="16636"/>
      <w:bookmarkEnd w:id="16637"/>
      <w:bookmarkEnd w:id="16638"/>
      <w:bookmarkEnd w:id="16639"/>
      <w:bookmarkEnd w:id="16640"/>
      <w:bookmarkEnd w:id="16641"/>
      <w:bookmarkEnd w:id="16642"/>
      <w:bookmarkEnd w:id="16643"/>
      <w:bookmarkEnd w:id="16644"/>
      <w:bookmarkEnd w:id="16645"/>
      <w:bookmarkEnd w:id="16646"/>
      <w:bookmarkEnd w:id="16647"/>
      <w:bookmarkEnd w:id="16648"/>
    </w:p>
    <w:p w:rsidR="006E1B20" w:rsidRDefault="00C77B7A">
      <w:pPr>
        <w:pStyle w:val="BodyTextLink"/>
        <w:widowControl w:val="0"/>
      </w:pPr>
      <w:r w:rsidRPr="00B150B1">
        <w:t>Event log events can be selectively enabled or disabled by using a 64-bit mask. The meanings of the bits within this mask depend on the event log type.</w:t>
      </w:r>
    </w:p>
    <w:p w:rsidR="006E1B20" w:rsidRDefault="006E1B20">
      <w:pPr>
        <w:pStyle w:val="TargetCode"/>
        <w:keepNext/>
        <w:keepLines/>
        <w:widowControl w:val="0"/>
        <w:tabs>
          <w:tab w:val="left" w:pos="720"/>
          <w:tab w:val="left" w:pos="5580"/>
        </w:tabs>
        <w:ind w:left="288"/>
      </w:pPr>
    </w:p>
    <w:p w:rsidR="006E1B20" w:rsidRDefault="00C77B7A">
      <w:pPr>
        <w:pStyle w:val="TargetCode"/>
        <w:keepNext/>
        <w:keepLines/>
        <w:widowControl w:val="0"/>
        <w:tabs>
          <w:tab w:val="left" w:pos="720"/>
          <w:tab w:val="left" w:pos="5580"/>
        </w:tabs>
        <w:ind w:left="288"/>
      </w:pPr>
      <w:r w:rsidRPr="00B150B1">
        <w:t>// Diagnostic event log type event masks</w:t>
      </w:r>
    </w:p>
    <w:p w:rsidR="006E1B20" w:rsidRDefault="00C77B7A">
      <w:pPr>
        <w:pStyle w:val="TargetCode"/>
        <w:keepNext/>
        <w:keepLines/>
        <w:widowControl w:val="0"/>
        <w:tabs>
          <w:tab w:val="left" w:pos="720"/>
          <w:tab w:val="left" w:pos="5580"/>
        </w:tabs>
        <w:ind w:left="288"/>
      </w:pPr>
      <w:r w:rsidRPr="00B150B1">
        <w:t>#define HV_EVENTLOG_ENABLE_DIAG_ADMIN</w:t>
      </w:r>
      <w:r w:rsidRPr="00B150B1">
        <w:tab/>
      </w:r>
      <w:r w:rsidRPr="00B150B1">
        <w:tab/>
        <w:t>0x0000000000000001UI64</w:t>
      </w:r>
    </w:p>
    <w:p w:rsidR="006E1B20" w:rsidRDefault="00C77B7A">
      <w:pPr>
        <w:pStyle w:val="TargetCode"/>
        <w:keepNext/>
        <w:keepLines/>
        <w:widowControl w:val="0"/>
        <w:tabs>
          <w:tab w:val="left" w:pos="720"/>
          <w:tab w:val="left" w:pos="5580"/>
        </w:tabs>
        <w:ind w:left="288"/>
      </w:pPr>
      <w:r w:rsidRPr="00B150B1">
        <w:t>#define HV_EVENTLOG_ENABLE_DIAG_PERF_GENERAL</w:t>
      </w:r>
      <w:r w:rsidRPr="00B150B1">
        <w:tab/>
        <w:t>0x0000000100000000UI64</w:t>
      </w:r>
    </w:p>
    <w:p w:rsidR="006E1B20" w:rsidRDefault="006E1B20">
      <w:pPr>
        <w:pStyle w:val="TargetCode"/>
        <w:keepNext/>
        <w:keepLines/>
        <w:widowControl w:val="0"/>
        <w:tabs>
          <w:tab w:val="left" w:pos="720"/>
          <w:tab w:val="left" w:pos="5580"/>
        </w:tabs>
        <w:ind w:left="288"/>
      </w:pPr>
    </w:p>
    <w:p w:rsidR="006E1B20" w:rsidRDefault="00C77B7A">
      <w:pPr>
        <w:pStyle w:val="TargetCode"/>
        <w:keepNext/>
        <w:keepLines/>
        <w:widowControl w:val="0"/>
        <w:tabs>
          <w:tab w:val="left" w:pos="720"/>
          <w:tab w:val="left" w:pos="5580"/>
        </w:tabs>
        <w:ind w:left="288"/>
      </w:pPr>
      <w:r w:rsidRPr="00B150B1">
        <w:t>// System event log type event masks</w:t>
      </w:r>
    </w:p>
    <w:p w:rsidR="006E1B20" w:rsidRDefault="00C77B7A">
      <w:pPr>
        <w:pStyle w:val="TargetCode"/>
        <w:keepNext/>
        <w:keepLines/>
        <w:widowControl w:val="0"/>
        <w:tabs>
          <w:tab w:val="left" w:pos="720"/>
          <w:tab w:val="left" w:pos="5580"/>
        </w:tabs>
        <w:ind w:left="288"/>
      </w:pPr>
      <w:r w:rsidRPr="00B150B1">
        <w:t>#define HV_EVENTLOG_ENABLE_SYSTEM_SUCCESS</w:t>
      </w:r>
      <w:r w:rsidRPr="00B150B1">
        <w:tab/>
      </w:r>
      <w:r w:rsidRPr="00B150B1">
        <w:tab/>
        <w:t>0x0000000000000001UI64</w:t>
      </w:r>
    </w:p>
    <w:p w:rsidR="006E1B20" w:rsidRDefault="00C77B7A">
      <w:pPr>
        <w:pStyle w:val="TargetCode"/>
        <w:keepNext/>
        <w:keepLines/>
        <w:widowControl w:val="0"/>
        <w:tabs>
          <w:tab w:val="left" w:pos="720"/>
          <w:tab w:val="left" w:pos="5580"/>
        </w:tabs>
        <w:ind w:left="288"/>
      </w:pPr>
      <w:r w:rsidRPr="00B150B1">
        <w:t>#define HV_EVENTLOG_ENABLE_SYSTEM_FAILURE</w:t>
      </w:r>
      <w:r w:rsidRPr="00B150B1">
        <w:tab/>
      </w:r>
      <w:r w:rsidRPr="00B150B1">
        <w:tab/>
        <w:t>0x0000000000000002UI64</w:t>
      </w:r>
    </w:p>
    <w:p w:rsidR="006E1B20" w:rsidRDefault="006E1B20">
      <w:pPr>
        <w:pStyle w:val="TargetCode"/>
        <w:keepNext/>
        <w:keepLines/>
        <w:widowControl w:val="0"/>
        <w:tabs>
          <w:tab w:val="left" w:pos="720"/>
          <w:tab w:val="left" w:pos="5580"/>
        </w:tabs>
        <w:ind w:left="288"/>
      </w:pPr>
    </w:p>
    <w:p w:rsidR="006E1B20" w:rsidRDefault="00C77B7A">
      <w:pPr>
        <w:pStyle w:val="Heading3"/>
        <w:keepLines/>
        <w:widowControl w:val="0"/>
      </w:pPr>
      <w:bookmarkStart w:id="16649" w:name="_Toc127596925"/>
      <w:bookmarkStart w:id="16650" w:name="_Toc127786546"/>
      <w:bookmarkStart w:id="16651" w:name="_Toc127786862"/>
      <w:bookmarkStart w:id="16652" w:name="_Toc127787178"/>
      <w:bookmarkStart w:id="16653" w:name="_Toc127877852"/>
      <w:bookmarkStart w:id="16654" w:name="_Toc128289922"/>
      <w:bookmarkStart w:id="16655" w:name="_Toc128290315"/>
      <w:bookmarkStart w:id="16656" w:name="_Toc130189920"/>
      <w:bookmarkStart w:id="16657" w:name="_Toc130201136"/>
      <w:bookmarkStart w:id="16658" w:name="_Toc130201452"/>
      <w:bookmarkStart w:id="16659" w:name="_Toc130201773"/>
      <w:bookmarkStart w:id="16660" w:name="_Toc131937033"/>
      <w:bookmarkStart w:id="16661" w:name="_Toc133901325"/>
      <w:bookmarkStart w:id="16662" w:name="_Toc137461199"/>
      <w:bookmarkStart w:id="16663" w:name="_Toc139096714"/>
      <w:bookmarkStart w:id="16664" w:name="_Toc139188637"/>
      <w:bookmarkStart w:id="16665" w:name="_Toc139191500"/>
      <w:bookmarkStart w:id="16666" w:name="_Toc140490552"/>
      <w:bookmarkStart w:id="16667" w:name="_Toc140571454"/>
      <w:bookmarkStart w:id="16668" w:name="_Toc141851615"/>
      <w:bookmarkStart w:id="16669" w:name="_Toc141852549"/>
      <w:bookmarkStart w:id="16670" w:name="_Toc141888093"/>
      <w:bookmarkStart w:id="16671" w:name="_Toc141889933"/>
      <w:bookmarkStart w:id="16672" w:name="_Toc141893602"/>
      <w:bookmarkStart w:id="16673" w:name="_Toc142113455"/>
      <w:bookmarkStart w:id="16674" w:name="_Toc142114483"/>
      <w:bookmarkStart w:id="16675" w:name="_Toc145513310"/>
      <w:bookmarkStart w:id="16676" w:name="_Toc145513694"/>
      <w:bookmarkStart w:id="16677" w:name="_Toc192577756"/>
      <w:r w:rsidRPr="00B150B1">
        <w:t>Event Log Buffer State</w:t>
      </w:r>
      <w:bookmarkEnd w:id="16649"/>
      <w:bookmarkEnd w:id="16650"/>
      <w:bookmarkEnd w:id="16651"/>
      <w:bookmarkEnd w:id="16652"/>
      <w:bookmarkEnd w:id="16653"/>
      <w:bookmarkEnd w:id="16654"/>
      <w:bookmarkEnd w:id="16655"/>
      <w:bookmarkEnd w:id="16656"/>
      <w:bookmarkEnd w:id="16657"/>
      <w:bookmarkEnd w:id="16658"/>
      <w:bookmarkEnd w:id="16659"/>
      <w:bookmarkEnd w:id="16660"/>
      <w:bookmarkEnd w:id="16661"/>
      <w:bookmarkEnd w:id="16662"/>
      <w:bookmarkEnd w:id="16663"/>
      <w:bookmarkEnd w:id="16664"/>
      <w:bookmarkEnd w:id="16665"/>
      <w:bookmarkEnd w:id="16666"/>
      <w:bookmarkEnd w:id="16667"/>
      <w:bookmarkEnd w:id="16668"/>
      <w:bookmarkEnd w:id="16669"/>
      <w:bookmarkEnd w:id="16670"/>
      <w:bookmarkEnd w:id="16671"/>
      <w:bookmarkEnd w:id="16672"/>
      <w:bookmarkEnd w:id="16673"/>
      <w:bookmarkEnd w:id="16674"/>
      <w:bookmarkEnd w:id="16675"/>
      <w:bookmarkEnd w:id="16676"/>
      <w:bookmarkEnd w:id="16677"/>
    </w:p>
    <w:p w:rsidR="006E1B20" w:rsidRDefault="00C77B7A">
      <w:pPr>
        <w:pStyle w:val="BodyTextLink"/>
        <w:widowControl w:val="0"/>
      </w:pPr>
      <w:r w:rsidRPr="00B150B1">
        <w:t>Each buffer associated with an enabled event log type is in one of three states, defined by the following enumeration.</w:t>
      </w:r>
    </w:p>
    <w:p w:rsidR="006E1B20" w:rsidRDefault="006E1B20">
      <w:pPr>
        <w:pStyle w:val="TargetCode"/>
        <w:keepNext/>
        <w:keepLines/>
        <w:widowControl w:val="0"/>
        <w:tabs>
          <w:tab w:val="left" w:pos="5760"/>
        </w:tabs>
        <w:ind w:left="288"/>
      </w:pPr>
    </w:p>
    <w:p w:rsidR="006E1B20" w:rsidRDefault="00C77B7A">
      <w:pPr>
        <w:pStyle w:val="TargetCode"/>
        <w:keepNext/>
        <w:keepLines/>
        <w:widowControl w:val="0"/>
        <w:tabs>
          <w:tab w:val="left" w:pos="5760"/>
        </w:tabs>
        <w:ind w:left="288"/>
      </w:pPr>
      <w:r w:rsidRPr="00B150B1">
        <w:t>typedef enum</w:t>
      </w:r>
    </w:p>
    <w:p w:rsidR="006E1B20" w:rsidRDefault="00C77B7A">
      <w:pPr>
        <w:pStyle w:val="TargetCode"/>
        <w:keepNext/>
        <w:keepLines/>
        <w:widowControl w:val="0"/>
        <w:tabs>
          <w:tab w:val="left" w:pos="5760"/>
        </w:tabs>
        <w:ind w:left="288"/>
      </w:pPr>
      <w:r w:rsidRPr="00B150B1">
        <w:t>{</w:t>
      </w:r>
    </w:p>
    <w:p w:rsidR="006E1B20" w:rsidRDefault="00C77B7A">
      <w:pPr>
        <w:pStyle w:val="TargetCode"/>
        <w:keepNext/>
        <w:keepLines/>
        <w:widowControl w:val="0"/>
        <w:tabs>
          <w:tab w:val="left" w:pos="720"/>
          <w:tab w:val="left" w:pos="5040"/>
        </w:tabs>
        <w:ind w:left="288"/>
      </w:pPr>
      <w:r w:rsidRPr="00B150B1">
        <w:tab/>
        <w:t>HvEventLogBufferStateStandby</w:t>
      </w:r>
      <w:r w:rsidRPr="00B150B1">
        <w:tab/>
        <w:t>= 0,</w:t>
      </w:r>
    </w:p>
    <w:p w:rsidR="006E1B20" w:rsidRDefault="00C77B7A">
      <w:pPr>
        <w:pStyle w:val="TargetCode"/>
        <w:keepNext/>
        <w:keepLines/>
        <w:widowControl w:val="0"/>
        <w:tabs>
          <w:tab w:val="left" w:pos="720"/>
          <w:tab w:val="left" w:pos="5040"/>
        </w:tabs>
        <w:ind w:left="288"/>
      </w:pPr>
      <w:r w:rsidRPr="00B150B1">
        <w:tab/>
        <w:t>HvEventLogBufferStateFree</w:t>
      </w:r>
      <w:r w:rsidRPr="00B150B1">
        <w:tab/>
        <w:t>= 1,</w:t>
      </w:r>
    </w:p>
    <w:p w:rsidR="006E1B20" w:rsidRDefault="00C77B7A">
      <w:pPr>
        <w:pStyle w:val="TargetCode"/>
        <w:keepNext/>
        <w:keepLines/>
        <w:widowControl w:val="0"/>
        <w:tabs>
          <w:tab w:val="left" w:pos="720"/>
          <w:tab w:val="left" w:pos="5040"/>
        </w:tabs>
        <w:ind w:left="288"/>
      </w:pPr>
      <w:r w:rsidRPr="00B150B1">
        <w:tab/>
        <w:t>HvEventLogBufferStateInUse</w:t>
      </w:r>
      <w:r w:rsidRPr="00B150B1">
        <w:tab/>
        <w:t>= 2,</w:t>
      </w:r>
    </w:p>
    <w:p w:rsidR="006E1B20" w:rsidRDefault="00C77B7A">
      <w:pPr>
        <w:pStyle w:val="TargetCode"/>
        <w:keepNext/>
        <w:keepLines/>
        <w:widowControl w:val="0"/>
        <w:tabs>
          <w:tab w:val="left" w:pos="720"/>
          <w:tab w:val="left" w:pos="5040"/>
        </w:tabs>
        <w:ind w:left="288"/>
      </w:pPr>
      <w:r w:rsidRPr="00B150B1">
        <w:tab/>
        <w:t>HvEventLogBufferStateComplete</w:t>
      </w:r>
      <w:r w:rsidRPr="00B150B1">
        <w:tab/>
        <w:t>= 3</w:t>
      </w:r>
      <w:r w:rsidR="002D616E">
        <w:t>,</w:t>
      </w:r>
    </w:p>
    <w:p w:rsidR="006E1B20" w:rsidRDefault="002D616E">
      <w:pPr>
        <w:pStyle w:val="TargetCode"/>
        <w:keepNext/>
        <w:keepLines/>
        <w:widowControl w:val="0"/>
        <w:tabs>
          <w:tab w:val="left" w:pos="720"/>
          <w:tab w:val="left" w:pos="5040"/>
        </w:tabs>
        <w:ind w:left="288"/>
      </w:pPr>
      <w:r>
        <w:tab/>
        <w:t>HvEventLogBufferStateReady</w:t>
      </w:r>
      <w:r>
        <w:tab/>
        <w:t>= 4</w:t>
      </w:r>
    </w:p>
    <w:p w:rsidR="006E1B20" w:rsidRDefault="00C77B7A">
      <w:pPr>
        <w:pStyle w:val="TargetCode"/>
        <w:keepNext/>
        <w:keepLines/>
        <w:widowControl w:val="0"/>
        <w:tabs>
          <w:tab w:val="left" w:pos="720"/>
          <w:tab w:val="left" w:pos="5760"/>
        </w:tabs>
        <w:ind w:left="288"/>
      </w:pPr>
      <w:r w:rsidRPr="00B150B1">
        <w:t>} HV_EVENTLOG_BUFFER_STATE</w:t>
      </w:r>
      <w:r w:rsidR="002F21D6" w:rsidRPr="00B150B1">
        <w:fldChar w:fldCharType="begin"/>
      </w:r>
      <w:r w:rsidRPr="00B150B1">
        <w:instrText xml:space="preserve"> XE "HV_TRACE_BUFFER_STATE" </w:instrText>
      </w:r>
      <w:r w:rsidR="002F21D6" w:rsidRPr="00B150B1">
        <w:fldChar w:fldCharType="end"/>
      </w:r>
      <w:r w:rsidRPr="00B150B1">
        <w:t>;</w:t>
      </w:r>
    </w:p>
    <w:p w:rsidR="006E1B20" w:rsidRDefault="006E1B20">
      <w:pPr>
        <w:pStyle w:val="TargetCode"/>
        <w:keepNext/>
        <w:keepLines/>
        <w:widowControl w:val="0"/>
        <w:tabs>
          <w:tab w:val="left" w:pos="720"/>
          <w:tab w:val="left" w:pos="5760"/>
        </w:tabs>
        <w:ind w:left="288"/>
      </w:pPr>
    </w:p>
    <w:p w:rsidR="006E1B20" w:rsidRDefault="006E1B20">
      <w:pPr>
        <w:pStyle w:val="Le"/>
        <w:rPr>
          <w:sz w:val="14"/>
        </w:rPr>
      </w:pPr>
    </w:p>
    <w:p w:rsidR="006E1B20" w:rsidRDefault="00C77B7A">
      <w:pPr>
        <w:pStyle w:val="BodyText"/>
      </w:pPr>
      <w:r w:rsidRPr="00B150B1">
        <w:t xml:space="preserve">When a buffer is in the </w:t>
      </w:r>
      <w:r w:rsidRPr="00B150B1">
        <w:rPr>
          <w:i/>
        </w:rPr>
        <w:t>HvEventLogBufferStateStandby</w:t>
      </w:r>
      <w:r w:rsidRPr="00B150B1">
        <w:t xml:space="preserve"> state, it is unmapped and not available for use by the hypervisor (note that when in this state the guest cannot access the buffer and therefore cannot see this value set in the state field of the buffer’s header). The buffer enters the </w:t>
      </w:r>
      <w:r w:rsidRPr="00B150B1">
        <w:rPr>
          <w:i/>
        </w:rPr>
        <w:t>HvEventLogBufferStateFree</w:t>
      </w:r>
      <w:r w:rsidRPr="00B150B1">
        <w:t xml:space="preserve"> state when it is mapped, making it eligible for use. The hypervisor may decide to place it into </w:t>
      </w:r>
      <w:r w:rsidRPr="00B150B1">
        <w:rPr>
          <w:i/>
        </w:rPr>
        <w:t>HvEventLogBufferStateInUse</w:t>
      </w:r>
      <w:r w:rsidRPr="00B150B1">
        <w:t xml:space="preserve"> state at any time. When a buffer is in </w:t>
      </w:r>
      <w:r w:rsidRPr="00B150B1">
        <w:rPr>
          <w:i/>
        </w:rPr>
        <w:t>HvEventLogBufferStateInUse</w:t>
      </w:r>
      <w:r w:rsidRPr="00B150B1">
        <w:t xml:space="preserve"> state, the hypervisor may add new event log events to it. When a buffer is placed into the </w:t>
      </w:r>
      <w:r w:rsidRPr="00B150B1">
        <w:rPr>
          <w:i/>
        </w:rPr>
        <w:t>HvEventLogBufferStateComplete</w:t>
      </w:r>
      <w:r w:rsidRPr="00B150B1">
        <w:t xml:space="preserve"> state, it will no longer be modified by the hypervisor and it will be placed onto the completed buffer list. When the number of buffers on the list reaches the completed buffer threshold, the hypervisor </w:t>
      </w:r>
      <w:r w:rsidR="002D616E">
        <w:t xml:space="preserve">will place all buffers on the list in the </w:t>
      </w:r>
      <w:r w:rsidR="002D616E" w:rsidRPr="002D616E">
        <w:rPr>
          <w:i/>
        </w:rPr>
        <w:t>HvEventLogBufferStateReady</w:t>
      </w:r>
      <w:r w:rsidR="002D616E">
        <w:t xml:space="preserve"> state, and </w:t>
      </w:r>
      <w:r w:rsidRPr="00B150B1">
        <w:t xml:space="preserve">notify the guest that it may exclusively read the set of buffers. The message will </w:t>
      </w:r>
      <w:r w:rsidR="002D616E">
        <w:t xml:space="preserve">indicate the start of the buffer list (the buffer header contains the index of the next buffer in the list). </w:t>
      </w:r>
      <w:r w:rsidRPr="00B150B1">
        <w:t xml:space="preserve"> The guest should extract any information that it needs from the buffers as quickly and efficiently as possible and</w:t>
      </w:r>
      <w:r w:rsidR="002D616E">
        <w:t xml:space="preserve"> </w:t>
      </w:r>
      <w:r w:rsidRPr="00B150B1">
        <w:t xml:space="preserve">release them back to the hypervisor to avoid any potential loss of event data. </w:t>
      </w:r>
      <w:r w:rsidR="002D616E">
        <w:t>Releasing a buffer</w:t>
      </w:r>
      <w:r w:rsidRPr="00B150B1">
        <w:t xml:space="preserve"> places </w:t>
      </w:r>
      <w:r w:rsidR="002D616E">
        <w:t>it</w:t>
      </w:r>
      <w:r w:rsidRPr="00B150B1">
        <w:t xml:space="preserve"> in the </w:t>
      </w:r>
      <w:r w:rsidRPr="00B150B1">
        <w:rPr>
          <w:i/>
        </w:rPr>
        <w:t>HvEventLogBufferStateFree</w:t>
      </w:r>
      <w:r w:rsidRPr="00B150B1">
        <w:t xml:space="preserve"> state, making </w:t>
      </w:r>
      <w:r w:rsidR="002D616E">
        <w:t>it</w:t>
      </w:r>
      <w:r w:rsidRPr="00B150B1">
        <w:t xml:space="preserve"> immediately available for reuse. Alternatively, the guest ma</w:t>
      </w:r>
      <w:r w:rsidR="002D616E">
        <w:t xml:space="preserve">y take a buffer out of service by unmapping it, </w:t>
      </w:r>
      <w:r w:rsidRPr="00B150B1">
        <w:t xml:space="preserve">placing it in the </w:t>
      </w:r>
      <w:r w:rsidRPr="00B150B1">
        <w:rPr>
          <w:i/>
        </w:rPr>
        <w:t>HvEventLogBufferStateStandby</w:t>
      </w:r>
      <w:r w:rsidR="002D616E">
        <w:t xml:space="preserve"> state.</w:t>
      </w:r>
    </w:p>
    <w:p w:rsidR="006E1B20" w:rsidRDefault="00C77B7A">
      <w:pPr>
        <w:pStyle w:val="Heading3"/>
        <w:keepLines/>
        <w:widowControl w:val="0"/>
      </w:pPr>
      <w:bookmarkStart w:id="16678" w:name="_Toc145513311"/>
      <w:bookmarkStart w:id="16679" w:name="_Toc145513695"/>
      <w:bookmarkStart w:id="16680" w:name="_Toc192577757"/>
      <w:bookmarkStart w:id="16681" w:name="_Toc127596926"/>
      <w:bookmarkStart w:id="16682" w:name="_Toc127786547"/>
      <w:bookmarkStart w:id="16683" w:name="_Toc127786863"/>
      <w:bookmarkStart w:id="16684" w:name="_Toc127787179"/>
      <w:bookmarkStart w:id="16685" w:name="_Toc127877853"/>
      <w:bookmarkStart w:id="16686" w:name="_Toc128289923"/>
      <w:bookmarkStart w:id="16687" w:name="_Toc128290316"/>
      <w:bookmarkStart w:id="16688" w:name="_Toc130189921"/>
      <w:bookmarkStart w:id="16689" w:name="_Toc130201137"/>
      <w:bookmarkStart w:id="16690" w:name="_Toc130201453"/>
      <w:bookmarkStart w:id="16691" w:name="_Toc130201774"/>
      <w:bookmarkStart w:id="16692" w:name="_Toc131937034"/>
      <w:bookmarkStart w:id="16693" w:name="_Toc133901326"/>
      <w:bookmarkStart w:id="16694" w:name="_Toc137461200"/>
      <w:bookmarkStart w:id="16695" w:name="_Toc139096715"/>
      <w:bookmarkStart w:id="16696" w:name="_Toc139188638"/>
      <w:bookmarkStart w:id="16697" w:name="_Toc139191501"/>
      <w:bookmarkStart w:id="16698" w:name="_Toc140490553"/>
      <w:bookmarkStart w:id="16699" w:name="_Toc140571455"/>
      <w:bookmarkStart w:id="16700" w:name="_Toc141851616"/>
      <w:bookmarkStart w:id="16701" w:name="_Toc141852550"/>
      <w:bookmarkStart w:id="16702" w:name="_Toc141888094"/>
      <w:bookmarkStart w:id="16703" w:name="_Toc141889934"/>
      <w:bookmarkStart w:id="16704" w:name="_Toc141893603"/>
      <w:bookmarkStart w:id="16705" w:name="_Toc142113456"/>
      <w:bookmarkStart w:id="16706" w:name="_Toc142114484"/>
      <w:r w:rsidRPr="00B150B1">
        <w:t>Event Log Buffer Index</w:t>
      </w:r>
      <w:bookmarkEnd w:id="16678"/>
      <w:bookmarkEnd w:id="16679"/>
      <w:bookmarkEnd w:id="16680"/>
    </w:p>
    <w:p w:rsidR="006E1B20" w:rsidRDefault="00C77B7A">
      <w:pPr>
        <w:pStyle w:val="BodyText"/>
      </w:pPr>
      <w:r w:rsidRPr="00B150B1">
        <w:t>Event log buffers for each type are assigned an event log buffer index</w:t>
      </w:r>
      <w:r w:rsidRPr="00B150B1">
        <w:rPr>
          <w:i/>
        </w:rPr>
        <w:t xml:space="preserve"> </w:t>
      </w:r>
      <w:r w:rsidRPr="00B150B1">
        <w:t>that is used to identify specific buffers within the type.</w:t>
      </w:r>
    </w:p>
    <w:p w:rsidR="006E1B20" w:rsidRDefault="006E1B20">
      <w:pPr>
        <w:pStyle w:val="TargetCode"/>
        <w:ind w:left="288"/>
      </w:pPr>
    </w:p>
    <w:p w:rsidR="006E1B20" w:rsidRDefault="00C77B7A">
      <w:pPr>
        <w:pStyle w:val="TargetCode"/>
        <w:ind w:left="288"/>
      </w:pPr>
      <w:r w:rsidRPr="00B150B1">
        <w:t>typedef UINT32 HV_EVENTLOG_BUFFER_INDEX, *PHV_EVENTLOG_BUFFER_INDEX;</w:t>
      </w:r>
    </w:p>
    <w:p w:rsidR="006E1B20" w:rsidRDefault="006E1B20">
      <w:pPr>
        <w:pStyle w:val="TargetCode"/>
        <w:ind w:left="288"/>
      </w:pPr>
    </w:p>
    <w:p w:rsidR="006E1B20" w:rsidRDefault="001D7B31">
      <w:pPr>
        <w:pStyle w:val="TargetCode"/>
        <w:ind w:left="288"/>
      </w:pPr>
      <w:r>
        <w:t>#define HV_EVENTLOG_BUFFER_INDEX_NONE 0xffffffff</w:t>
      </w:r>
    </w:p>
    <w:p w:rsidR="00F97661" w:rsidRDefault="00F97661">
      <w:pPr>
        <w:pStyle w:val="TargetCode"/>
        <w:ind w:left="288"/>
      </w:pPr>
    </w:p>
    <w:p w:rsidR="006E1B20" w:rsidRDefault="006E1B20">
      <w:pPr>
        <w:pStyle w:val="TargetCode"/>
        <w:ind w:left="288"/>
      </w:pPr>
    </w:p>
    <w:p w:rsidR="006E1B20" w:rsidRDefault="006E1B20">
      <w:pPr>
        <w:pStyle w:val="BodyText"/>
      </w:pPr>
    </w:p>
    <w:p w:rsidR="006E1B20" w:rsidRDefault="00C77B7A">
      <w:pPr>
        <w:pStyle w:val="Heading3"/>
        <w:keepLines/>
        <w:widowControl w:val="0"/>
      </w:pPr>
      <w:bookmarkStart w:id="16707" w:name="_Toc145513312"/>
      <w:bookmarkStart w:id="16708" w:name="_Toc145513696"/>
      <w:bookmarkStart w:id="16709" w:name="_Toc192577758"/>
      <w:r w:rsidRPr="00B150B1">
        <w:t>Event Log Buffer Header</w:t>
      </w:r>
      <w:bookmarkEnd w:id="16681"/>
      <w:bookmarkEnd w:id="16682"/>
      <w:bookmarkEnd w:id="16683"/>
      <w:bookmarkEnd w:id="16684"/>
      <w:bookmarkEnd w:id="16685"/>
      <w:bookmarkEnd w:id="16686"/>
      <w:bookmarkEnd w:id="16687"/>
      <w:bookmarkEnd w:id="16688"/>
      <w:bookmarkEnd w:id="16689"/>
      <w:bookmarkEnd w:id="16690"/>
      <w:bookmarkEnd w:id="16691"/>
      <w:bookmarkEnd w:id="16692"/>
      <w:bookmarkEnd w:id="16693"/>
      <w:bookmarkEnd w:id="16694"/>
      <w:bookmarkEnd w:id="16695"/>
      <w:bookmarkEnd w:id="16696"/>
      <w:bookmarkEnd w:id="16697"/>
      <w:bookmarkEnd w:id="16698"/>
      <w:bookmarkEnd w:id="16699"/>
      <w:bookmarkEnd w:id="16700"/>
      <w:bookmarkEnd w:id="16701"/>
      <w:bookmarkEnd w:id="16702"/>
      <w:bookmarkEnd w:id="16703"/>
      <w:bookmarkEnd w:id="16704"/>
      <w:bookmarkEnd w:id="16705"/>
      <w:bookmarkEnd w:id="16706"/>
      <w:bookmarkEnd w:id="16707"/>
      <w:bookmarkEnd w:id="16708"/>
      <w:bookmarkEnd w:id="16709"/>
    </w:p>
    <w:p w:rsidR="006E1B20" w:rsidRDefault="00C77B7A">
      <w:pPr>
        <w:pStyle w:val="BodyTextLink"/>
        <w:widowControl w:val="0"/>
      </w:pPr>
      <w:r w:rsidRPr="00B150B1">
        <w:t>Each buffer begins with the following header. Event log entry data begins immediately after the buffer header.</w:t>
      </w:r>
    </w:p>
    <w:p w:rsidR="006E1B20" w:rsidRDefault="006E1B20">
      <w:pPr>
        <w:pStyle w:val="TargetCode"/>
        <w:keepNext/>
        <w:keepLines/>
        <w:widowControl w:val="0"/>
        <w:tabs>
          <w:tab w:val="left" w:pos="5760"/>
        </w:tabs>
        <w:ind w:left="288"/>
      </w:pPr>
    </w:p>
    <w:p w:rsidR="006E1B20" w:rsidRDefault="00C77B7A">
      <w:pPr>
        <w:pStyle w:val="TargetCode"/>
        <w:keepNext/>
        <w:keepLines/>
        <w:widowControl w:val="0"/>
        <w:tabs>
          <w:tab w:val="left" w:pos="5760"/>
        </w:tabs>
        <w:ind w:left="288"/>
      </w:pPr>
      <w:r w:rsidRPr="00B150B1">
        <w:t>typedef struct</w:t>
      </w:r>
    </w:p>
    <w:p w:rsidR="006E1B20" w:rsidRDefault="00C77B7A">
      <w:pPr>
        <w:pStyle w:val="TargetCode"/>
        <w:keepNext/>
        <w:keepLines/>
        <w:widowControl w:val="0"/>
        <w:tabs>
          <w:tab w:val="left" w:pos="5760"/>
        </w:tabs>
        <w:ind w:left="288"/>
      </w:pPr>
      <w:r w:rsidRPr="00B150B1">
        <w:t>{</w:t>
      </w:r>
    </w:p>
    <w:p w:rsidR="006E1B20" w:rsidRDefault="00C77B7A">
      <w:pPr>
        <w:pStyle w:val="TargetCode"/>
        <w:keepNext/>
        <w:keepLines/>
        <w:widowControl w:val="0"/>
        <w:tabs>
          <w:tab w:val="left" w:pos="720"/>
          <w:tab w:val="left" w:pos="4320"/>
        </w:tabs>
        <w:ind w:left="288"/>
      </w:pPr>
      <w:r w:rsidRPr="00B150B1">
        <w:tab/>
        <w:t>UINT32</w:t>
      </w:r>
      <w:r w:rsidRPr="00B150B1">
        <w:tab/>
        <w:t>BufferSize;</w:t>
      </w:r>
    </w:p>
    <w:p w:rsidR="006E1B20" w:rsidRDefault="00C77B7A">
      <w:pPr>
        <w:pStyle w:val="TargetCode"/>
        <w:keepNext/>
        <w:keepLines/>
        <w:widowControl w:val="0"/>
        <w:tabs>
          <w:tab w:val="left" w:pos="720"/>
          <w:tab w:val="left" w:pos="4320"/>
        </w:tabs>
        <w:ind w:left="288"/>
      </w:pPr>
      <w:r w:rsidRPr="00B150B1">
        <w:tab/>
        <w:t>HV_EVENTLOG_BUFFER_INDEX</w:t>
      </w:r>
      <w:r w:rsidRPr="00B150B1">
        <w:tab/>
        <w:t>BufferIndex;</w:t>
      </w:r>
    </w:p>
    <w:p w:rsidR="006E1B20" w:rsidRDefault="00C77B7A">
      <w:pPr>
        <w:pStyle w:val="TargetCode"/>
        <w:keepNext/>
        <w:keepLines/>
        <w:widowControl w:val="0"/>
        <w:tabs>
          <w:tab w:val="left" w:pos="720"/>
          <w:tab w:val="left" w:pos="4320"/>
        </w:tabs>
        <w:ind w:left="288"/>
      </w:pPr>
      <w:r w:rsidRPr="00B150B1">
        <w:tab/>
        <w:t>HV_LOGICAL_PROCESSOR_INDEX</w:t>
      </w:r>
      <w:r w:rsidRPr="00B150B1">
        <w:tab/>
        <w:t>LogicalProcessor;</w:t>
      </w:r>
    </w:p>
    <w:p w:rsidR="006E1B20" w:rsidRDefault="00C77B7A">
      <w:pPr>
        <w:pStyle w:val="TargetCode"/>
        <w:keepNext/>
        <w:keepLines/>
        <w:widowControl w:val="0"/>
        <w:tabs>
          <w:tab w:val="left" w:pos="720"/>
          <w:tab w:val="left" w:pos="4320"/>
        </w:tabs>
        <w:ind w:left="288"/>
      </w:pPr>
      <w:r w:rsidRPr="00B150B1">
        <w:tab/>
        <w:t>UINT32</w:t>
      </w:r>
      <w:r w:rsidRPr="00B150B1">
        <w:tab/>
        <w:t>EventsLost;</w:t>
      </w:r>
    </w:p>
    <w:p w:rsidR="006E1B20" w:rsidRDefault="00C77B7A">
      <w:pPr>
        <w:pStyle w:val="TargetCode"/>
        <w:keepNext/>
        <w:keepLines/>
        <w:widowControl w:val="0"/>
        <w:tabs>
          <w:tab w:val="left" w:pos="720"/>
          <w:tab w:val="left" w:pos="4320"/>
        </w:tabs>
        <w:ind w:left="288"/>
      </w:pPr>
      <w:r w:rsidRPr="00B150B1">
        <w:tab/>
        <w:t>HV_NANO100_TIME</w:t>
      </w:r>
      <w:r w:rsidRPr="00B150B1">
        <w:tab/>
        <w:t>TimeStamp;</w:t>
      </w:r>
    </w:p>
    <w:p w:rsidR="006E1B20" w:rsidRDefault="00C77B7A">
      <w:pPr>
        <w:pStyle w:val="TargetCode"/>
        <w:keepNext/>
        <w:keepLines/>
        <w:widowControl w:val="0"/>
        <w:tabs>
          <w:tab w:val="left" w:pos="720"/>
          <w:tab w:val="left" w:pos="4320"/>
        </w:tabs>
        <w:ind w:left="288"/>
      </w:pPr>
      <w:r w:rsidRPr="00B150B1">
        <w:tab/>
        <w:t>UINT64</w:t>
      </w:r>
      <w:r w:rsidRPr="00B150B1">
        <w:tab/>
        <w:t>Reserved1;</w:t>
      </w:r>
    </w:p>
    <w:p w:rsidR="006E1B20" w:rsidRDefault="00C77B7A">
      <w:pPr>
        <w:pStyle w:val="TargetCode"/>
        <w:keepNext/>
        <w:keepLines/>
        <w:widowControl w:val="0"/>
        <w:tabs>
          <w:tab w:val="left" w:pos="720"/>
          <w:tab w:val="left" w:pos="4320"/>
        </w:tabs>
        <w:ind w:left="288"/>
      </w:pPr>
      <w:r w:rsidRPr="00B150B1">
        <w:tab/>
        <w:t>UINT32</w:t>
      </w:r>
      <w:r w:rsidRPr="00B150B1">
        <w:tab/>
        <w:t>EventCount;</w:t>
      </w:r>
    </w:p>
    <w:p w:rsidR="006E1B20" w:rsidRDefault="00C77B7A">
      <w:pPr>
        <w:pStyle w:val="TargetCode"/>
        <w:keepNext/>
        <w:keepLines/>
        <w:widowControl w:val="0"/>
        <w:tabs>
          <w:tab w:val="left" w:pos="720"/>
          <w:tab w:val="left" w:pos="4320"/>
        </w:tabs>
        <w:ind w:left="288"/>
      </w:pPr>
      <w:r w:rsidRPr="00B150B1">
        <w:tab/>
        <w:t>HV_EVENTLOG_BUFFER_STATE</w:t>
      </w:r>
      <w:r w:rsidRPr="00B150B1">
        <w:tab/>
        <w:t>BufferState;</w:t>
      </w:r>
    </w:p>
    <w:p w:rsidR="006E1B20" w:rsidRDefault="00C77B7A">
      <w:pPr>
        <w:pStyle w:val="TargetCode"/>
        <w:keepNext/>
        <w:keepLines/>
        <w:widowControl w:val="0"/>
        <w:tabs>
          <w:tab w:val="left" w:pos="720"/>
          <w:tab w:val="left" w:pos="4320"/>
        </w:tabs>
        <w:ind w:left="288"/>
      </w:pPr>
      <w:r w:rsidRPr="00B150B1">
        <w:tab/>
        <w:t>UINT64</w:t>
      </w:r>
      <w:r w:rsidRPr="00B150B1">
        <w:tab/>
        <w:t>NextBufferOffset;</w:t>
      </w:r>
    </w:p>
    <w:p w:rsidR="006E1B20" w:rsidRDefault="00C77B7A">
      <w:pPr>
        <w:pStyle w:val="TargetCode"/>
        <w:keepNext/>
        <w:keepLines/>
        <w:widowControl w:val="0"/>
        <w:tabs>
          <w:tab w:val="left" w:pos="720"/>
          <w:tab w:val="left" w:pos="4320"/>
        </w:tabs>
        <w:ind w:left="288"/>
      </w:pPr>
      <w:r w:rsidRPr="00B150B1">
        <w:tab/>
        <w:t>HV_EVENTLOG_TYPE</w:t>
      </w:r>
      <w:r w:rsidRPr="00B150B1">
        <w:tab/>
        <w:t>Type;</w:t>
      </w:r>
    </w:p>
    <w:p w:rsidR="006E1B20" w:rsidRDefault="00C77B7A">
      <w:pPr>
        <w:pStyle w:val="TargetCode"/>
        <w:keepNext/>
        <w:keepLines/>
        <w:widowControl w:val="0"/>
        <w:tabs>
          <w:tab w:val="left" w:pos="720"/>
          <w:tab w:val="left" w:pos="4320"/>
        </w:tabs>
        <w:ind w:left="288"/>
      </w:pPr>
      <w:r w:rsidRPr="00B150B1">
        <w:tab/>
      </w:r>
      <w:r w:rsidR="001D7B31">
        <w:t>HV_EVENTLOG_BUFFER_INDEX</w:t>
      </w:r>
      <w:r w:rsidR="001D7B31">
        <w:tab/>
        <w:t>NextBufferIndex</w:t>
      </w:r>
      <w:r w:rsidRPr="00B150B1">
        <w:t>;</w:t>
      </w:r>
    </w:p>
    <w:p w:rsidR="006E1B20" w:rsidRDefault="001D7B31">
      <w:pPr>
        <w:pStyle w:val="TargetCode"/>
        <w:keepNext/>
        <w:keepLines/>
        <w:widowControl w:val="0"/>
        <w:tabs>
          <w:tab w:val="left" w:pos="720"/>
          <w:tab w:val="left" w:pos="4320"/>
        </w:tabs>
        <w:ind w:left="288"/>
      </w:pPr>
      <w:r>
        <w:tab/>
        <w:t>UINT64</w:t>
      </w:r>
      <w:r>
        <w:tab/>
        <w:t>Reserved2</w:t>
      </w:r>
      <w:r w:rsidR="00C77B7A" w:rsidRPr="00B150B1">
        <w:t>;</w:t>
      </w:r>
    </w:p>
    <w:p w:rsidR="006E1B20" w:rsidRDefault="00C77B7A">
      <w:pPr>
        <w:pStyle w:val="TargetCode"/>
        <w:keepNext/>
        <w:keepLines/>
        <w:widowControl w:val="0"/>
        <w:tabs>
          <w:tab w:val="left" w:pos="720"/>
          <w:tab w:val="left" w:pos="5760"/>
        </w:tabs>
        <w:ind w:left="288"/>
      </w:pPr>
      <w:r w:rsidRPr="00B150B1">
        <w:t>} HV_EVENTLOG_BUFFER_HEADER</w:t>
      </w:r>
      <w:r w:rsidR="002F21D6" w:rsidRPr="00B150B1">
        <w:fldChar w:fldCharType="begin"/>
      </w:r>
      <w:r w:rsidRPr="00B150B1">
        <w:instrText xml:space="preserve"> XE "HV_TRACE_BUFFER_HEADER" </w:instrText>
      </w:r>
      <w:r w:rsidR="002F21D6" w:rsidRPr="00B150B1">
        <w:fldChar w:fldCharType="end"/>
      </w:r>
      <w:r w:rsidRPr="00B150B1">
        <w:t>;</w:t>
      </w:r>
    </w:p>
    <w:p w:rsidR="006E1B20" w:rsidRDefault="006E1B20">
      <w:pPr>
        <w:pStyle w:val="TargetCode"/>
        <w:keepNext/>
        <w:keepLines/>
        <w:widowControl w:val="0"/>
        <w:tabs>
          <w:tab w:val="left" w:pos="720"/>
          <w:tab w:val="left" w:pos="5760"/>
        </w:tabs>
        <w:ind w:left="288"/>
      </w:pPr>
    </w:p>
    <w:p w:rsidR="006E1B20" w:rsidRDefault="006E1B20">
      <w:pPr>
        <w:pStyle w:val="Le"/>
        <w:rPr>
          <w:sz w:val="14"/>
        </w:rPr>
      </w:pPr>
    </w:p>
    <w:p w:rsidR="006E1B20" w:rsidRDefault="00C77B7A">
      <w:pPr>
        <w:pStyle w:val="BodyText"/>
        <w:ind w:left="360" w:right="360" w:hanging="360"/>
        <w:rPr>
          <w:i/>
        </w:rPr>
      </w:pPr>
      <w:r w:rsidRPr="00B150B1">
        <w:rPr>
          <w:i/>
        </w:rPr>
        <w:t xml:space="preserve">BufferSize </w:t>
      </w:r>
      <w:r w:rsidRPr="00B150B1">
        <w:t>is the size of the buffer in bytes</w:t>
      </w:r>
      <w:r w:rsidRPr="00B150B1">
        <w:rPr>
          <w:i/>
        </w:rPr>
        <w:t>.</w:t>
      </w:r>
    </w:p>
    <w:p w:rsidR="006E1B20" w:rsidRDefault="00C77B7A">
      <w:pPr>
        <w:pStyle w:val="BodyText"/>
        <w:ind w:left="360" w:right="360" w:hanging="360"/>
        <w:rPr>
          <w:i/>
        </w:rPr>
      </w:pPr>
      <w:r w:rsidRPr="00B150B1">
        <w:rPr>
          <w:i/>
        </w:rPr>
        <w:t xml:space="preserve">BufferIndex </w:t>
      </w:r>
      <w:r w:rsidRPr="00B150B1">
        <w:t>is the hypervisor-assigned index of the buffer within this event log type. It was returned to the caller when the buffer was created.</w:t>
      </w:r>
    </w:p>
    <w:p w:rsidR="006E1B20" w:rsidRDefault="00C77B7A">
      <w:pPr>
        <w:pStyle w:val="BodyText"/>
        <w:ind w:left="360" w:right="360" w:hanging="360"/>
        <w:rPr>
          <w:rFonts w:cs="Tahoma"/>
        </w:rPr>
      </w:pPr>
      <w:r w:rsidRPr="00B150B1">
        <w:rPr>
          <w:i/>
        </w:rPr>
        <w:t>LogicalProcessor</w:t>
      </w:r>
      <w:r w:rsidRPr="00B150B1">
        <w:t xml:space="preserve"> is used only</w:t>
      </w:r>
      <w:r w:rsidRPr="00B150B1">
        <w:rPr>
          <w:rFonts w:cs="Tahoma"/>
        </w:rPr>
        <w:t xml:space="preserve"> </w:t>
      </w:r>
      <w:r w:rsidRPr="00B150B1">
        <w:t xml:space="preserve">for local buffers, where it indicates which logical processor </w:t>
      </w:r>
      <w:r w:rsidRPr="00B150B1">
        <w:rPr>
          <w:rFonts w:cs="Tahoma"/>
        </w:rPr>
        <w:t>is responsible for</w:t>
      </w:r>
      <w:r w:rsidRPr="00B150B1">
        <w:t xml:space="preserve"> the buffer. This field is undefined when using global buffers and when the buffer state is </w:t>
      </w:r>
      <w:r w:rsidRPr="00B150B1">
        <w:rPr>
          <w:rFonts w:cs="Tahoma"/>
        </w:rPr>
        <w:t>“</w:t>
      </w:r>
      <w:r w:rsidRPr="00B150B1">
        <w:t>free</w:t>
      </w:r>
      <w:r w:rsidRPr="00B150B1">
        <w:rPr>
          <w:rFonts w:cs="Tahoma"/>
        </w:rPr>
        <w:t>”.</w:t>
      </w:r>
    </w:p>
    <w:p w:rsidR="006E1B20" w:rsidRDefault="00C77B7A">
      <w:pPr>
        <w:pStyle w:val="BodyText"/>
        <w:ind w:left="360" w:right="360" w:hanging="360"/>
      </w:pPr>
      <w:r w:rsidRPr="00B150B1">
        <w:rPr>
          <w:rFonts w:cs="Tahoma"/>
          <w:i/>
        </w:rPr>
        <w:t>EventsLost</w:t>
      </w:r>
      <w:r w:rsidRPr="00B150B1">
        <w:rPr>
          <w:rFonts w:cs="Tahoma"/>
        </w:rPr>
        <w:t xml:space="preserve"> is the count of events that have not been recorded since the last event log buffer was placed into the complete state. It indicates that there were no free buffers available for the hypervisor to record these events and they have therefore been lost. When buffers become available, this counter is reset to zero. For event log types that use local buffers, this value is maintained on a logical processor basis.</w:t>
      </w:r>
    </w:p>
    <w:p w:rsidR="006E1B20" w:rsidRDefault="00C77B7A">
      <w:pPr>
        <w:pStyle w:val="BodyText"/>
        <w:ind w:left="360" w:right="360" w:hanging="360"/>
      </w:pPr>
      <w:r w:rsidRPr="00B150B1">
        <w:rPr>
          <w:i/>
        </w:rPr>
        <w:t>TimeStamp</w:t>
      </w:r>
      <w:r w:rsidRPr="00B150B1">
        <w:t xml:space="preserve"> records the time at which the buffer entered the </w:t>
      </w:r>
      <w:r w:rsidRPr="00B150B1">
        <w:rPr>
          <w:rFonts w:cs="Tahoma"/>
        </w:rPr>
        <w:t>“</w:t>
      </w:r>
      <w:r w:rsidRPr="00B150B1">
        <w:t>in use</w:t>
      </w:r>
      <w:r w:rsidRPr="00B150B1">
        <w:rPr>
          <w:rFonts w:cs="Tahoma"/>
        </w:rPr>
        <w:t>”</w:t>
      </w:r>
      <w:r w:rsidRPr="00B150B1">
        <w:t xml:space="preserve"> state. This value represents the number of 100ns time units that have elapsed since the hypervisor was started. It can be used to determine the buffer fill order (</w:t>
      </w:r>
      <w:r w:rsidRPr="00B150B1">
        <w:rPr>
          <w:rFonts w:cs="Tahoma"/>
        </w:rPr>
        <w:t>that is,</w:t>
      </w:r>
      <w:r w:rsidRPr="00B150B1">
        <w:t xml:space="preserve"> which buffers were “complete” first).</w:t>
      </w:r>
    </w:p>
    <w:p w:rsidR="006E1B20" w:rsidRDefault="00C77B7A">
      <w:pPr>
        <w:pStyle w:val="BodyText"/>
        <w:ind w:left="360" w:right="360" w:hanging="360"/>
      </w:pPr>
      <w:r w:rsidRPr="00B150B1">
        <w:rPr>
          <w:i/>
        </w:rPr>
        <w:t xml:space="preserve">EventCount </w:t>
      </w:r>
      <w:r w:rsidRPr="00B150B1">
        <w:t>is an increasing counter that represents the sequential event number of the first event in the buffer. For event log types that use local buffers, this value is maintained on a logical processor basis. This value may also wrap on overflow.</w:t>
      </w:r>
    </w:p>
    <w:p w:rsidR="006E1B20" w:rsidRDefault="00C77B7A">
      <w:pPr>
        <w:pStyle w:val="BodyText"/>
        <w:ind w:left="360" w:right="360" w:hanging="360"/>
      </w:pPr>
      <w:r w:rsidRPr="00B150B1">
        <w:rPr>
          <w:i/>
        </w:rPr>
        <w:t>BufferState</w:t>
      </w:r>
      <w:r w:rsidRPr="00B150B1">
        <w:t xml:space="preserve"> indicates whether the buffer is currently free, in use, or complete.</w:t>
      </w:r>
    </w:p>
    <w:p w:rsidR="006E1B20" w:rsidRDefault="00C77B7A">
      <w:pPr>
        <w:pStyle w:val="BodyText"/>
        <w:ind w:left="360" w:right="360" w:hanging="360"/>
      </w:pPr>
      <w:r w:rsidRPr="00B150B1">
        <w:rPr>
          <w:i/>
        </w:rPr>
        <w:t>NextBufferOffset</w:t>
      </w:r>
      <w:r w:rsidRPr="00B150B1">
        <w:t xml:space="preserve"> indicates the byte offset into the buffer where the next entry will be written. This field is undefined if the buffer is free. When a buffer is marked </w:t>
      </w:r>
      <w:r w:rsidRPr="00B150B1">
        <w:rPr>
          <w:rFonts w:cs="Tahoma"/>
        </w:rPr>
        <w:t>“</w:t>
      </w:r>
      <w:r w:rsidRPr="00B150B1">
        <w:t>in use</w:t>
      </w:r>
      <w:r w:rsidRPr="00B150B1">
        <w:rPr>
          <w:rFonts w:cs="Tahoma"/>
        </w:rPr>
        <w:t>”,</w:t>
      </w:r>
      <w:r w:rsidRPr="00B150B1">
        <w:t xml:space="preserve"> this value is initially set to the size of the buffer header to indicate that the next entry will be placed immediately after it. The hypervisor guarantees that entries written before this offset, if any, are complete. In other words, this value is updated only after an event has been recorded within the buffer. This allows a guest to safely read the partial content of a buffer before it enters the complete state.</w:t>
      </w:r>
    </w:p>
    <w:p w:rsidR="006E1B20" w:rsidRDefault="00C77B7A">
      <w:pPr>
        <w:pStyle w:val="BodyText"/>
        <w:ind w:left="360" w:right="360" w:hanging="360"/>
      </w:pPr>
      <w:r w:rsidRPr="00B150B1">
        <w:rPr>
          <w:i/>
        </w:rPr>
        <w:t xml:space="preserve">Type </w:t>
      </w:r>
      <w:r w:rsidRPr="00B150B1">
        <w:t xml:space="preserve">indicates the Event Log Type that the buffer is related to. The combination of </w:t>
      </w:r>
      <w:r w:rsidRPr="00B150B1">
        <w:rPr>
          <w:i/>
        </w:rPr>
        <w:t xml:space="preserve">Type </w:t>
      </w:r>
      <w:r w:rsidRPr="00B150B1">
        <w:t xml:space="preserve">and </w:t>
      </w:r>
      <w:r w:rsidRPr="00B150B1">
        <w:rPr>
          <w:i/>
        </w:rPr>
        <w:t xml:space="preserve">BufferIndex </w:t>
      </w:r>
      <w:r w:rsidRPr="00B150B1">
        <w:t>can be used to identify a specific buffer.</w:t>
      </w:r>
    </w:p>
    <w:p w:rsidR="006E1B20" w:rsidRDefault="001D7B31">
      <w:pPr>
        <w:pStyle w:val="BodyText"/>
        <w:ind w:left="360" w:right="360" w:hanging="360"/>
      </w:pPr>
      <w:r>
        <w:rPr>
          <w:i/>
        </w:rPr>
        <w:t xml:space="preserve">NextBufferIndex </w:t>
      </w:r>
      <w:r>
        <w:t xml:space="preserve">contains the event log buffer index of the next buffer in the completion list, or the value HV_EVENTLOG_BUFFER_INDEX_NONE if this is the last one. This field is only valid for buffers in the </w:t>
      </w:r>
      <w:r w:rsidR="006811F5">
        <w:t>HvEventLogBufferStateReady</w:t>
      </w:r>
      <w:r>
        <w:t xml:space="preserve"> state.</w:t>
      </w:r>
    </w:p>
    <w:p w:rsidR="006E1B20" w:rsidRDefault="00C77B7A">
      <w:pPr>
        <w:pStyle w:val="Heading3"/>
      </w:pPr>
      <w:bookmarkStart w:id="16710" w:name="_Toc141851617"/>
      <w:bookmarkStart w:id="16711" w:name="_Toc141852551"/>
      <w:bookmarkStart w:id="16712" w:name="_Toc141888095"/>
      <w:bookmarkStart w:id="16713" w:name="_Toc141889935"/>
      <w:bookmarkStart w:id="16714" w:name="_Toc141893604"/>
      <w:bookmarkStart w:id="16715" w:name="_Toc142113457"/>
      <w:bookmarkStart w:id="16716" w:name="_Toc142114485"/>
      <w:bookmarkStart w:id="16717" w:name="_Toc145513313"/>
      <w:bookmarkStart w:id="16718" w:name="_Toc145513697"/>
      <w:bookmarkStart w:id="16719" w:name="_Toc192577759"/>
      <w:r w:rsidRPr="00B150B1">
        <w:t>Event Log Entry Header</w:t>
      </w:r>
      <w:bookmarkEnd w:id="16710"/>
      <w:bookmarkEnd w:id="16711"/>
      <w:bookmarkEnd w:id="16712"/>
      <w:bookmarkEnd w:id="16713"/>
      <w:bookmarkEnd w:id="16714"/>
      <w:bookmarkEnd w:id="16715"/>
      <w:bookmarkEnd w:id="16716"/>
      <w:bookmarkEnd w:id="16717"/>
      <w:bookmarkEnd w:id="16718"/>
      <w:bookmarkEnd w:id="16719"/>
    </w:p>
    <w:p w:rsidR="006E1B20" w:rsidRDefault="00C77B7A">
      <w:pPr>
        <w:pStyle w:val="BodyText"/>
      </w:pPr>
      <w:r w:rsidRPr="00B150B1">
        <w:t>One or more event log entries immediately follow the buffer header of each complete event log buffer. Each entry is composed of an event log entry header and, optionally, related event data. The total size of the header and any data must be aligned (by padding) to an 8-byte boundary.</w:t>
      </w:r>
    </w:p>
    <w:p w:rsidR="006E1B20" w:rsidRDefault="006E1B20">
      <w:pPr>
        <w:pStyle w:val="TargetCode"/>
        <w:ind w:left="288"/>
      </w:pPr>
    </w:p>
    <w:p w:rsidR="006E1B20" w:rsidRDefault="00C77B7A">
      <w:pPr>
        <w:pStyle w:val="TargetCode"/>
        <w:ind w:left="288"/>
      </w:pPr>
      <w:r w:rsidRPr="00B150B1">
        <w:t>typedef enum</w:t>
      </w:r>
    </w:p>
    <w:p w:rsidR="006E1B20" w:rsidRDefault="00C77B7A">
      <w:pPr>
        <w:pStyle w:val="TargetCode"/>
        <w:ind w:left="288"/>
      </w:pPr>
      <w:r w:rsidRPr="00B150B1">
        <w:t>{</w:t>
      </w:r>
    </w:p>
    <w:p w:rsidR="006E1B20" w:rsidRDefault="00C77B7A">
      <w:pPr>
        <w:pStyle w:val="TargetCode"/>
        <w:ind w:left="288" w:firstLine="432"/>
      </w:pPr>
      <w:r w:rsidRPr="00B150B1">
        <w:t>HV_EVENTLOG_ENTRY_TIME_REFERENCE</w:t>
      </w:r>
      <w:r w:rsidRPr="00B150B1">
        <w:tab/>
        <w:t>= 0,</w:t>
      </w:r>
    </w:p>
    <w:p w:rsidR="006E1B20" w:rsidRDefault="00C77B7A">
      <w:pPr>
        <w:pStyle w:val="TargetCode"/>
        <w:ind w:left="288" w:firstLine="432"/>
      </w:pPr>
      <w:r w:rsidRPr="00B150B1">
        <w:t>HV_EVENTLOG_ENTRY_TIME_TSC</w:t>
      </w:r>
      <w:r w:rsidRPr="00B150B1">
        <w:tab/>
      </w:r>
      <w:r w:rsidRPr="00B150B1">
        <w:tab/>
        <w:t>= 1</w:t>
      </w:r>
    </w:p>
    <w:p w:rsidR="006E1B20" w:rsidRDefault="00C77B7A">
      <w:pPr>
        <w:pStyle w:val="TargetCode"/>
        <w:ind w:left="288"/>
      </w:pPr>
      <w:r w:rsidRPr="00B150B1">
        <w:t>} HV_EVENTLOG_ENTRY_TIME_BASIS;</w:t>
      </w:r>
    </w:p>
    <w:p w:rsidR="006E1B20" w:rsidRDefault="006E1B20">
      <w:pPr>
        <w:pStyle w:val="TargetCode"/>
        <w:ind w:left="288"/>
      </w:pPr>
    </w:p>
    <w:p w:rsidR="006E1B20" w:rsidRDefault="00C77B7A">
      <w:pPr>
        <w:pStyle w:val="TargetCode"/>
        <w:ind w:left="288"/>
      </w:pPr>
      <w:r w:rsidRPr="00B150B1">
        <w:t>typedef union</w:t>
      </w:r>
    </w:p>
    <w:p w:rsidR="006E1B20" w:rsidRDefault="00C77B7A">
      <w:pPr>
        <w:pStyle w:val="TargetCode"/>
        <w:ind w:left="288"/>
      </w:pPr>
      <w:r w:rsidRPr="00B150B1">
        <w:t>{</w:t>
      </w:r>
    </w:p>
    <w:p w:rsidR="006E1B20" w:rsidRDefault="00C77B7A">
      <w:pPr>
        <w:pStyle w:val="TargetCode"/>
        <w:ind w:left="288" w:firstLine="432"/>
      </w:pPr>
      <w:r w:rsidRPr="00B150B1">
        <w:t>HV_NANO100_TIME</w:t>
      </w:r>
      <w:r w:rsidRPr="00B150B1">
        <w:tab/>
      </w:r>
      <w:r w:rsidRPr="00B150B1">
        <w:tab/>
      </w:r>
      <w:r w:rsidRPr="00B150B1">
        <w:tab/>
        <w:t>Reference;</w:t>
      </w:r>
    </w:p>
    <w:p w:rsidR="006E1B20" w:rsidRDefault="00C77B7A">
      <w:pPr>
        <w:pStyle w:val="TargetCode"/>
        <w:ind w:left="288" w:firstLine="432"/>
      </w:pPr>
      <w:r w:rsidRPr="00B150B1">
        <w:t>UINT64</w:t>
      </w:r>
      <w:r w:rsidRPr="00B150B1">
        <w:tab/>
      </w:r>
      <w:r w:rsidRPr="00B150B1">
        <w:tab/>
      </w:r>
      <w:r w:rsidRPr="00B150B1">
        <w:tab/>
      </w:r>
      <w:r w:rsidRPr="00B150B1">
        <w:tab/>
        <w:t>Tsc;</w:t>
      </w:r>
    </w:p>
    <w:p w:rsidR="006E1B20" w:rsidRDefault="00C77B7A">
      <w:pPr>
        <w:pStyle w:val="TargetCode"/>
        <w:ind w:left="288"/>
      </w:pPr>
      <w:r w:rsidRPr="00B150B1">
        <w:t>} HV_EVENTLOG_ENTRY_TIME;</w:t>
      </w:r>
    </w:p>
    <w:p w:rsidR="006E1B20" w:rsidRDefault="006E1B20">
      <w:pPr>
        <w:pStyle w:val="TargetCode"/>
        <w:ind w:left="288"/>
      </w:pPr>
    </w:p>
    <w:p w:rsidR="006E1B20" w:rsidRDefault="00C77B7A">
      <w:pPr>
        <w:pStyle w:val="TargetCode"/>
        <w:ind w:left="288"/>
      </w:pPr>
      <w:r w:rsidRPr="00B150B1">
        <w:t>typedef struct</w:t>
      </w:r>
    </w:p>
    <w:p w:rsidR="006E1B20" w:rsidRDefault="00C77B7A">
      <w:pPr>
        <w:pStyle w:val="TargetCode"/>
        <w:ind w:left="288"/>
      </w:pPr>
      <w:r w:rsidRPr="00B150B1">
        <w:t>{</w:t>
      </w:r>
    </w:p>
    <w:p w:rsidR="006E1B20" w:rsidRDefault="00C77B7A">
      <w:pPr>
        <w:pStyle w:val="TargetCode"/>
        <w:ind w:left="288"/>
      </w:pPr>
      <w:r w:rsidRPr="00B150B1">
        <w:tab/>
        <w:t>UINT32</w:t>
      </w:r>
      <w:r w:rsidRPr="00B150B1">
        <w:tab/>
      </w:r>
      <w:r w:rsidRPr="00B150B1">
        <w:tab/>
      </w:r>
      <w:r w:rsidRPr="00B150B1">
        <w:tab/>
      </w:r>
      <w:r w:rsidRPr="00B150B1">
        <w:tab/>
        <w:t>Context;</w:t>
      </w:r>
    </w:p>
    <w:p w:rsidR="006E1B20" w:rsidRDefault="00C77B7A">
      <w:pPr>
        <w:pStyle w:val="TargetCode"/>
        <w:ind w:left="288"/>
      </w:pPr>
      <w:r w:rsidRPr="00B150B1">
        <w:tab/>
        <w:t>UINT16</w:t>
      </w:r>
      <w:r w:rsidRPr="00B150B1">
        <w:tab/>
      </w:r>
      <w:r w:rsidRPr="00B150B1">
        <w:tab/>
      </w:r>
      <w:r w:rsidRPr="00B150B1">
        <w:tab/>
      </w:r>
      <w:r w:rsidRPr="00B150B1">
        <w:tab/>
        <w:t>Size;</w:t>
      </w:r>
    </w:p>
    <w:p w:rsidR="006E1B20" w:rsidRDefault="00C77B7A">
      <w:pPr>
        <w:pStyle w:val="TargetCode"/>
        <w:ind w:left="288"/>
      </w:pPr>
      <w:r w:rsidRPr="00B150B1">
        <w:tab/>
        <w:t>UINT16</w:t>
      </w:r>
      <w:r w:rsidRPr="00B150B1">
        <w:tab/>
      </w:r>
      <w:r w:rsidRPr="00B150B1">
        <w:tab/>
      </w:r>
      <w:r w:rsidRPr="00B150B1">
        <w:tab/>
      </w:r>
      <w:r w:rsidRPr="00B150B1">
        <w:tab/>
        <w:t>Type;</w:t>
      </w:r>
    </w:p>
    <w:p w:rsidR="006E1B20" w:rsidRDefault="00C77B7A">
      <w:pPr>
        <w:pStyle w:val="TargetCode"/>
        <w:ind w:left="288"/>
      </w:pPr>
      <w:r w:rsidRPr="00B150B1">
        <w:tab/>
        <w:t>HV_EVENTLOG_ENTRY_TIME</w:t>
      </w:r>
      <w:r w:rsidRPr="00B150B1">
        <w:tab/>
      </w:r>
      <w:r w:rsidRPr="00B150B1">
        <w:tab/>
        <w:t>TimeStamp;</w:t>
      </w:r>
    </w:p>
    <w:p w:rsidR="006E1B20" w:rsidRDefault="00C77B7A">
      <w:pPr>
        <w:pStyle w:val="TargetCode"/>
        <w:ind w:left="288"/>
      </w:pPr>
      <w:r w:rsidRPr="00B150B1">
        <w:t>} HV_EVENTLOG_ENTRY_HEADER;</w:t>
      </w:r>
    </w:p>
    <w:p w:rsidR="006E1B20" w:rsidRDefault="006E1B20">
      <w:pPr>
        <w:pStyle w:val="TargetCode"/>
        <w:ind w:left="288"/>
      </w:pPr>
    </w:p>
    <w:p w:rsidR="006E1B20" w:rsidRDefault="006E1B20">
      <w:pPr>
        <w:pStyle w:val="BodyText"/>
        <w:ind w:left="540" w:right="360" w:hanging="540"/>
      </w:pPr>
    </w:p>
    <w:p w:rsidR="006E1B20" w:rsidRDefault="00C77B7A">
      <w:pPr>
        <w:pStyle w:val="BodyText"/>
        <w:ind w:left="540" w:right="360" w:hanging="540"/>
      </w:pPr>
      <w:r w:rsidRPr="00B150B1">
        <w:rPr>
          <w:i/>
        </w:rPr>
        <w:t>Context</w:t>
      </w:r>
      <w:r w:rsidRPr="00B150B1">
        <w:t xml:space="preserve"> is an implementation-specific field available to the event logging type.</w:t>
      </w:r>
    </w:p>
    <w:p w:rsidR="006E1B20" w:rsidRDefault="00C77B7A">
      <w:pPr>
        <w:pStyle w:val="BodyText"/>
        <w:ind w:left="540" w:right="360" w:hanging="540"/>
      </w:pPr>
      <w:r w:rsidRPr="00B150B1">
        <w:rPr>
          <w:i/>
        </w:rPr>
        <w:t>Size</w:t>
      </w:r>
      <w:r w:rsidRPr="00B150B1">
        <w:t xml:space="preserve"> is the size of the entry and is expressed in bytes. It includes the header and any padding bytes required to place the next entry on an 8-byte boundary.</w:t>
      </w:r>
    </w:p>
    <w:p w:rsidR="006E1B20" w:rsidRDefault="00C77B7A">
      <w:pPr>
        <w:pStyle w:val="BodyText"/>
        <w:ind w:left="540" w:right="360" w:hanging="540"/>
      </w:pPr>
      <w:r w:rsidRPr="00B150B1">
        <w:rPr>
          <w:i/>
        </w:rPr>
        <w:t>Type</w:t>
      </w:r>
      <w:r w:rsidRPr="00B150B1">
        <w:t xml:space="preserve"> is the entry type, specific to the event log type. The definitions of the entry types can be found in </w:t>
      </w:r>
      <w:r w:rsidR="002F21D6">
        <w:fldChar w:fldCharType="begin"/>
      </w:r>
      <w:r w:rsidR="001127DB">
        <w:instrText xml:space="preserve"> REF _Ref141888937 \r \h </w:instrText>
      </w:r>
      <w:r w:rsidR="002F21D6">
        <w:fldChar w:fldCharType="separate"/>
      </w:r>
      <w:r w:rsidR="0077609F">
        <w:t xml:space="preserve">Chapter 2Appendix I: </w:t>
      </w:r>
      <w:r w:rsidR="002F21D6">
        <w:fldChar w:fldCharType="end"/>
      </w:r>
    </w:p>
    <w:p w:rsidR="006E1B20" w:rsidRDefault="00C77B7A">
      <w:pPr>
        <w:pStyle w:val="BodyText"/>
        <w:ind w:left="540" w:right="360" w:hanging="540"/>
      </w:pPr>
      <w:r w:rsidRPr="00B150B1">
        <w:rPr>
          <w:i/>
        </w:rPr>
        <w:t>TimeStamp</w:t>
      </w:r>
      <w:r w:rsidRPr="00B150B1">
        <w:t xml:space="preserve"> records the time at which the entry was placed into the buffer. The source of the value was specified when the event log buffer group was created.</w:t>
      </w:r>
    </w:p>
    <w:p w:rsidR="006E1B20" w:rsidRDefault="00C77B7A">
      <w:pPr>
        <w:pStyle w:val="Heading2"/>
        <w:rPr>
          <w:sz w:val="22"/>
        </w:rPr>
      </w:pPr>
      <w:bookmarkStart w:id="16720" w:name="_Toc141851618"/>
      <w:bookmarkStart w:id="16721" w:name="_Toc141852552"/>
      <w:bookmarkStart w:id="16722" w:name="_Toc141888096"/>
      <w:bookmarkStart w:id="16723" w:name="_Toc141889936"/>
      <w:bookmarkStart w:id="16724" w:name="_Toc141893605"/>
      <w:bookmarkStart w:id="16725" w:name="_Toc142113458"/>
      <w:bookmarkStart w:id="16726" w:name="_Toc142114486"/>
      <w:bookmarkStart w:id="16727" w:name="_Toc145513314"/>
      <w:bookmarkStart w:id="16728" w:name="_Toc145513698"/>
      <w:bookmarkStart w:id="16729" w:name="_Toc192577760"/>
      <w:r w:rsidRPr="00B150B1">
        <w:rPr>
          <w:sz w:val="22"/>
        </w:rPr>
        <w:t>Event Logging Interfaces</w:t>
      </w:r>
      <w:bookmarkEnd w:id="16720"/>
      <w:bookmarkEnd w:id="16721"/>
      <w:bookmarkEnd w:id="16722"/>
      <w:bookmarkEnd w:id="16723"/>
      <w:bookmarkEnd w:id="16724"/>
      <w:bookmarkEnd w:id="16725"/>
      <w:bookmarkEnd w:id="16726"/>
      <w:bookmarkEnd w:id="16727"/>
      <w:bookmarkEnd w:id="16728"/>
      <w:bookmarkEnd w:id="16729"/>
    </w:p>
    <w:p w:rsidR="006E1B20" w:rsidRDefault="00C77B7A">
      <w:pPr>
        <w:pStyle w:val="Heading3"/>
        <w:keepLines/>
        <w:widowControl w:val="0"/>
      </w:pPr>
      <w:bookmarkStart w:id="16730" w:name="_Toc141851619"/>
      <w:bookmarkStart w:id="16731" w:name="_Toc141852553"/>
      <w:bookmarkStart w:id="16732" w:name="_Toc141888097"/>
      <w:bookmarkStart w:id="16733" w:name="_Toc141889937"/>
      <w:bookmarkStart w:id="16734" w:name="_Toc141893606"/>
      <w:bookmarkStart w:id="16735" w:name="_Toc142113459"/>
      <w:bookmarkStart w:id="16736" w:name="_Toc142114487"/>
      <w:bookmarkStart w:id="16737" w:name="_Toc145513315"/>
      <w:bookmarkStart w:id="16738" w:name="_Toc145513699"/>
      <w:bookmarkStart w:id="16739" w:name="_Toc192577761"/>
      <w:r w:rsidRPr="00B150B1">
        <w:t>Hv</w:t>
      </w:r>
      <w:bookmarkEnd w:id="16730"/>
      <w:bookmarkEnd w:id="16731"/>
      <w:bookmarkEnd w:id="16732"/>
      <w:bookmarkEnd w:id="16733"/>
      <w:bookmarkEnd w:id="16734"/>
      <w:bookmarkEnd w:id="16735"/>
      <w:bookmarkEnd w:id="16736"/>
      <w:r w:rsidRPr="00B150B1">
        <w:t>InitializeEventLogBufferGroup</w:t>
      </w:r>
      <w:bookmarkEnd w:id="16737"/>
      <w:bookmarkEnd w:id="16738"/>
      <w:bookmarkEnd w:id="16739"/>
    </w:p>
    <w:p w:rsidR="006E1B20" w:rsidRDefault="00C77B7A">
      <w:pPr>
        <w:pStyle w:val="BodyText"/>
      </w:pPr>
      <w:r w:rsidRPr="00B150B1">
        <w:t>The HvInitializeEventLogBufferGroup hypercall defines the geometry (that is, the size and count) and establishes a message completion threshold for the event log buffer group associated with a specific type.</w:t>
      </w:r>
    </w:p>
    <w:p w:rsidR="006E1B20" w:rsidRDefault="00C77B7A">
      <w:pPr>
        <w:pStyle w:val="BodyText"/>
        <w:keepNext/>
        <w:widowControl w:val="0"/>
      </w:pPr>
      <w:r w:rsidRPr="00B150B1">
        <w:rPr>
          <w:b/>
        </w:rPr>
        <w:t>Wrapper Interface</w:t>
      </w:r>
      <w:r w:rsidR="002F21D6" w:rsidRPr="00B150B1">
        <w:fldChar w:fldCharType="begin"/>
      </w:r>
      <w:r w:rsidRPr="00B150B1">
        <w:instrText xml:space="preserve"> XE "HvAllocateTraceBufferGroup" </w:instrText>
      </w:r>
      <w:r w:rsidR="002F21D6" w:rsidRPr="00B150B1">
        <w:fldChar w:fldCharType="end"/>
      </w:r>
    </w:p>
    <w:p w:rsidR="006E1B20" w:rsidRDefault="006E1B20">
      <w:pPr>
        <w:pStyle w:val="TargetCode"/>
        <w:keepNext/>
        <w:keepLines/>
        <w:widowControl w:val="0"/>
        <w:tabs>
          <w:tab w:val="left" w:pos="720"/>
          <w:tab w:val="left" w:pos="3600"/>
        </w:tabs>
        <w:ind w:left="288"/>
      </w:pPr>
    </w:p>
    <w:p w:rsidR="006E1B20" w:rsidRDefault="00C77B7A">
      <w:pPr>
        <w:pStyle w:val="TargetCode"/>
        <w:keepNext/>
        <w:keepLines/>
        <w:widowControl w:val="0"/>
        <w:tabs>
          <w:tab w:val="left" w:pos="720"/>
          <w:tab w:val="left" w:pos="3600"/>
        </w:tabs>
        <w:ind w:left="288"/>
      </w:pPr>
      <w:r w:rsidRPr="00B150B1">
        <w:t>HV_STATUS</w:t>
      </w:r>
    </w:p>
    <w:p w:rsidR="006E1B20" w:rsidRDefault="00C77B7A">
      <w:pPr>
        <w:pStyle w:val="TargetCode"/>
        <w:keepNext/>
        <w:keepLines/>
        <w:widowControl w:val="0"/>
        <w:tabs>
          <w:tab w:val="left" w:pos="720"/>
          <w:tab w:val="left" w:pos="4860"/>
        </w:tabs>
        <w:ind w:left="288"/>
      </w:pPr>
      <w:r w:rsidRPr="00B150B1">
        <w:t>HvInitializeEventLogBufferGroup(</w:t>
      </w:r>
    </w:p>
    <w:p w:rsidR="006E1B20" w:rsidRDefault="00C77B7A">
      <w:pPr>
        <w:pStyle w:val="TargetCode"/>
        <w:keepNext/>
        <w:keepLines/>
        <w:widowControl w:val="0"/>
        <w:tabs>
          <w:tab w:val="left" w:pos="720"/>
          <w:tab w:val="left" w:pos="4860"/>
        </w:tabs>
        <w:ind w:left="288"/>
      </w:pPr>
      <w:r w:rsidRPr="00B150B1">
        <w:tab/>
      </w:r>
      <w:r w:rsidRPr="00840212">
        <w:t xml:space="preserve">__in    </w:t>
      </w:r>
      <w:r w:rsidR="00840212" w:rsidRPr="00840212">
        <w:t>HV_EVENTLOG_TY</w:t>
      </w:r>
      <w:r w:rsidR="00840212">
        <w:t>PE</w:t>
      </w:r>
      <w:r w:rsidRPr="00840212">
        <w:tab/>
      </w:r>
      <w:r w:rsidRPr="00840212">
        <w:tab/>
      </w:r>
      <w:r w:rsidRPr="00840212">
        <w:tab/>
        <w:t>Type,</w:t>
      </w:r>
    </w:p>
    <w:p w:rsidR="006E1B20" w:rsidRDefault="00C77B7A">
      <w:pPr>
        <w:pStyle w:val="TargetCode"/>
        <w:keepNext/>
        <w:keepLines/>
        <w:widowControl w:val="0"/>
        <w:tabs>
          <w:tab w:val="left" w:pos="720"/>
          <w:tab w:val="left" w:pos="1440"/>
          <w:tab w:val="left" w:pos="4860"/>
        </w:tabs>
        <w:ind w:left="288"/>
      </w:pPr>
      <w:r w:rsidRPr="00840212">
        <w:tab/>
      </w:r>
      <w:r w:rsidRPr="00B150B1">
        <w:t>__in    UINT32</w:t>
      </w:r>
      <w:r w:rsidRPr="00B150B1">
        <w:tab/>
      </w:r>
      <w:r w:rsidRPr="00B150B1">
        <w:tab/>
      </w:r>
      <w:r w:rsidRPr="00B150B1">
        <w:tab/>
        <w:t>MaximumBufferCount,</w:t>
      </w:r>
    </w:p>
    <w:p w:rsidR="006E1B20" w:rsidRDefault="00C77B7A">
      <w:pPr>
        <w:pStyle w:val="TargetCode"/>
        <w:keepNext/>
        <w:keepLines/>
        <w:widowControl w:val="0"/>
        <w:tabs>
          <w:tab w:val="left" w:pos="720"/>
          <w:tab w:val="left" w:pos="1440"/>
          <w:tab w:val="left" w:pos="4860"/>
        </w:tabs>
        <w:ind w:left="288"/>
      </w:pPr>
      <w:r w:rsidRPr="00B150B1">
        <w:tab/>
        <w:t>__in    UINT32</w:t>
      </w:r>
      <w:r w:rsidRPr="00B150B1">
        <w:tab/>
      </w:r>
      <w:r w:rsidRPr="00B150B1">
        <w:tab/>
      </w:r>
      <w:r w:rsidRPr="00B150B1">
        <w:tab/>
        <w:t>BufferPages,</w:t>
      </w:r>
    </w:p>
    <w:p w:rsidR="006E1B20" w:rsidRDefault="00C77B7A">
      <w:pPr>
        <w:pStyle w:val="TargetCode"/>
        <w:keepNext/>
        <w:keepLines/>
        <w:widowControl w:val="0"/>
        <w:tabs>
          <w:tab w:val="left" w:pos="720"/>
          <w:tab w:val="left" w:pos="1440"/>
          <w:tab w:val="left" w:pos="4860"/>
        </w:tabs>
        <w:ind w:left="288"/>
      </w:pPr>
      <w:r w:rsidRPr="00B150B1">
        <w:tab/>
        <w:t>__in    UINT32</w:t>
      </w:r>
      <w:r w:rsidRPr="00B150B1">
        <w:tab/>
      </w:r>
      <w:r w:rsidRPr="00B150B1">
        <w:tab/>
      </w:r>
      <w:r w:rsidRPr="00B150B1">
        <w:tab/>
        <w:t>Threshold,</w:t>
      </w:r>
    </w:p>
    <w:p w:rsidR="006E1B20" w:rsidRDefault="00C77B7A">
      <w:pPr>
        <w:pStyle w:val="TargetCode"/>
        <w:keepNext/>
        <w:keepLines/>
        <w:widowControl w:val="0"/>
        <w:tabs>
          <w:tab w:val="left" w:pos="720"/>
          <w:tab w:val="left" w:pos="1440"/>
          <w:tab w:val="left" w:pos="4860"/>
        </w:tabs>
        <w:ind w:left="288"/>
      </w:pPr>
      <w:r w:rsidRPr="00B150B1">
        <w:tab/>
        <w:t>__in    HV_EVENTLOG_ENTRY_TIME_BASIS</w:t>
      </w:r>
      <w:r w:rsidRPr="00B150B1">
        <w:tab/>
        <w:t>TimeBasis</w:t>
      </w:r>
      <w:r w:rsidR="002A04A0">
        <w:t>,</w:t>
      </w:r>
    </w:p>
    <w:p w:rsidR="002A04A0" w:rsidRDefault="002A04A0">
      <w:pPr>
        <w:pStyle w:val="TargetCode"/>
        <w:keepNext/>
        <w:keepLines/>
        <w:widowControl w:val="0"/>
        <w:tabs>
          <w:tab w:val="left" w:pos="720"/>
          <w:tab w:val="left" w:pos="1440"/>
          <w:tab w:val="left" w:pos="4860"/>
        </w:tabs>
        <w:ind w:left="288"/>
      </w:pPr>
      <w:r>
        <w:tab/>
        <w:t>__in</w:t>
      </w:r>
      <w:r>
        <w:tab/>
        <w:t>HV_NANO100_TIME</w:t>
      </w:r>
      <w:r>
        <w:tab/>
      </w:r>
      <w:r>
        <w:tab/>
      </w:r>
      <w:r>
        <w:tab/>
        <w:t>SystemTime</w:t>
      </w:r>
    </w:p>
    <w:p w:rsidR="006E1B20" w:rsidRDefault="00C77B7A">
      <w:pPr>
        <w:pStyle w:val="TargetCode"/>
        <w:keepNext/>
        <w:keepLines/>
        <w:widowControl w:val="0"/>
        <w:tabs>
          <w:tab w:val="left" w:pos="720"/>
          <w:tab w:val="left" w:pos="5220"/>
        </w:tabs>
        <w:ind w:left="288"/>
      </w:pPr>
      <w:r w:rsidRPr="00B150B1">
        <w:tab/>
        <w:t>);</w:t>
      </w:r>
    </w:p>
    <w:p w:rsidR="006E1B20" w:rsidRDefault="006E1B20">
      <w:pPr>
        <w:pStyle w:val="TargetCode"/>
        <w:keepNext/>
        <w:keepLines/>
        <w:widowControl w:val="0"/>
        <w:tabs>
          <w:tab w:val="left" w:pos="720"/>
          <w:tab w:val="left" w:pos="5220"/>
        </w:tabs>
        <w:ind w:left="288"/>
      </w:pPr>
    </w:p>
    <w:p w:rsidR="006E1B20" w:rsidRDefault="006E1B20">
      <w:pPr>
        <w:pStyle w:val="Le"/>
        <w:rPr>
          <w:sz w:val="14"/>
        </w:rPr>
      </w:pPr>
    </w:p>
    <w:p w:rsidR="006E1B20" w:rsidRDefault="00C77B7A">
      <w:pPr>
        <w:pStyle w:val="BodyText"/>
        <w:keepLines/>
        <w:widowControl w:val="0"/>
      </w:pPr>
      <w:r w:rsidRPr="00B150B1">
        <w:rPr>
          <w:b/>
        </w:rPr>
        <w:br w:type="textWrapping" w:clear="all"/>
        <w:t>Native Interface</w:t>
      </w: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496"/>
        <w:gridCol w:w="3496"/>
        <w:gridCol w:w="3496"/>
      </w:tblGrid>
      <w:tr w:rsidR="00C77B7A" w:rsidRPr="00B150B1" w:rsidTr="00DB1578">
        <w:tc>
          <w:tcPr>
            <w:tcW w:w="7488" w:type="dxa"/>
            <w:gridSpan w:val="3"/>
            <w:shd w:val="clear" w:color="auto" w:fill="000000"/>
          </w:tcPr>
          <w:p w:rsidR="006E1B20" w:rsidRDefault="00C77B7A">
            <w:pPr>
              <w:keepLines/>
              <w:ind w:left="0"/>
              <w:rPr>
                <w:b/>
                <w:color w:val="FFFFFF"/>
                <w:sz w:val="20"/>
              </w:rPr>
            </w:pPr>
            <w:r w:rsidRPr="00B150B1">
              <w:rPr>
                <w:b/>
                <w:color w:val="FFFFFF"/>
                <w:sz w:val="20"/>
              </w:rPr>
              <w:t>HvInitializeEventLogBufferGroup</w:t>
            </w:r>
          </w:p>
        </w:tc>
      </w:tr>
      <w:tr w:rsidR="00C77B7A" w:rsidRPr="00B150B1" w:rsidTr="00DB1578">
        <w:tc>
          <w:tcPr>
            <w:tcW w:w="496" w:type="dxa"/>
            <w:shd w:val="clear" w:color="auto" w:fill="FFFFFF"/>
          </w:tcPr>
          <w:p w:rsidR="006E1B20" w:rsidRDefault="006E1B20">
            <w:pPr>
              <w:keepLines/>
              <w:ind w:left="0"/>
              <w:jc w:val="right"/>
              <w:rPr>
                <w:sz w:val="20"/>
              </w:rPr>
            </w:pPr>
          </w:p>
        </w:tc>
        <w:tc>
          <w:tcPr>
            <w:tcW w:w="6992" w:type="dxa"/>
            <w:gridSpan w:val="2"/>
            <w:shd w:val="clear" w:color="auto" w:fill="FFFFFF"/>
          </w:tcPr>
          <w:p w:rsidR="006E1B20" w:rsidRDefault="00C77B7A">
            <w:pPr>
              <w:keepLines/>
              <w:ind w:left="0"/>
              <w:rPr>
                <w:color w:val="auto"/>
                <w:sz w:val="20"/>
              </w:rPr>
            </w:pPr>
            <w:r w:rsidRPr="00B150B1">
              <w:rPr>
                <w:color w:val="auto"/>
                <w:sz w:val="20"/>
              </w:rPr>
              <w:t>Call Code = 0x00</w:t>
            </w:r>
            <w:r w:rsidR="00C16B25">
              <w:rPr>
                <w:color w:val="auto"/>
                <w:sz w:val="20"/>
              </w:rPr>
              <w:t>60</w:t>
            </w:r>
          </w:p>
        </w:tc>
      </w:tr>
      <w:tr w:rsidR="00C77B7A" w:rsidRPr="00B150B1" w:rsidTr="00DB1578">
        <w:tc>
          <w:tcPr>
            <w:tcW w:w="7488" w:type="dxa"/>
            <w:gridSpan w:val="3"/>
            <w:shd w:val="clear" w:color="auto" w:fill="000000"/>
          </w:tcPr>
          <w:p w:rsidR="006E1B20" w:rsidRDefault="00C77B7A">
            <w:pPr>
              <w:keepLines/>
              <w:ind w:left="0"/>
              <w:rPr>
                <w:color w:val="FFFFFF"/>
                <w:sz w:val="20"/>
              </w:rPr>
            </w:pPr>
            <w:r w:rsidRPr="00B150B1">
              <w:rPr>
                <w:color w:val="FFFFFF"/>
                <w:sz w:val="20"/>
              </w:rPr>
              <w:sym w:font="Wingdings 3" w:char="F0C6"/>
            </w:r>
            <w:r w:rsidRPr="00B150B1">
              <w:rPr>
                <w:color w:val="FFFFFF"/>
                <w:sz w:val="20"/>
              </w:rPr>
              <w:t xml:space="preserve"> Input Parameters</w:t>
            </w:r>
          </w:p>
        </w:tc>
      </w:tr>
      <w:tr w:rsidR="00C77B7A" w:rsidRPr="00B150B1" w:rsidTr="00DB1578">
        <w:tc>
          <w:tcPr>
            <w:tcW w:w="496" w:type="dxa"/>
            <w:tcBorders>
              <w:bottom w:val="single" w:sz="4" w:space="0" w:color="C0C0C0"/>
            </w:tcBorders>
            <w:shd w:val="clear" w:color="auto" w:fill="FFFFFF"/>
          </w:tcPr>
          <w:p w:rsidR="006E1B20" w:rsidRDefault="00C77B7A">
            <w:pPr>
              <w:keepLines/>
              <w:ind w:left="0"/>
              <w:jc w:val="right"/>
              <w:rPr>
                <w:sz w:val="20"/>
              </w:rPr>
            </w:pPr>
            <w:r w:rsidRPr="00B150B1">
              <w:rPr>
                <w:sz w:val="20"/>
              </w:rPr>
              <w:t>0</w:t>
            </w:r>
          </w:p>
        </w:tc>
        <w:tc>
          <w:tcPr>
            <w:tcW w:w="3496" w:type="dxa"/>
            <w:tcBorders>
              <w:bottom w:val="single" w:sz="4" w:space="0" w:color="C0C0C0"/>
            </w:tcBorders>
            <w:shd w:val="clear" w:color="auto" w:fill="FFFFFF"/>
          </w:tcPr>
          <w:p w:rsidR="006E1B20" w:rsidRDefault="00C77B7A">
            <w:pPr>
              <w:keepLines/>
              <w:ind w:left="0"/>
              <w:rPr>
                <w:color w:val="auto"/>
                <w:sz w:val="20"/>
              </w:rPr>
            </w:pPr>
            <w:r w:rsidRPr="00B150B1">
              <w:rPr>
                <w:color w:val="auto"/>
                <w:sz w:val="20"/>
              </w:rPr>
              <w:t>Type (4 bytes)</w:t>
            </w:r>
          </w:p>
        </w:tc>
        <w:tc>
          <w:tcPr>
            <w:tcW w:w="3496" w:type="dxa"/>
            <w:tcBorders>
              <w:bottom w:val="single" w:sz="4" w:space="0" w:color="C0C0C0"/>
            </w:tcBorders>
            <w:shd w:val="clear" w:color="auto" w:fill="FFFFFF"/>
          </w:tcPr>
          <w:p w:rsidR="006E1B20" w:rsidRDefault="00C77B7A">
            <w:pPr>
              <w:keepLines/>
              <w:ind w:left="0"/>
              <w:rPr>
                <w:color w:val="auto"/>
                <w:sz w:val="20"/>
              </w:rPr>
            </w:pPr>
            <w:r w:rsidRPr="00B150B1">
              <w:rPr>
                <w:color w:val="auto"/>
                <w:sz w:val="20"/>
              </w:rPr>
              <w:t>MaximumBufferCount (4 bytes)</w:t>
            </w:r>
          </w:p>
        </w:tc>
      </w:tr>
      <w:tr w:rsidR="00C77B7A" w:rsidRPr="00B150B1" w:rsidTr="00DB1578">
        <w:tc>
          <w:tcPr>
            <w:tcW w:w="496" w:type="dxa"/>
            <w:shd w:val="clear" w:color="auto" w:fill="FFFFFF"/>
          </w:tcPr>
          <w:p w:rsidR="006E1B20" w:rsidRDefault="00C77B7A">
            <w:pPr>
              <w:keepLines/>
              <w:ind w:left="0"/>
              <w:jc w:val="right"/>
              <w:rPr>
                <w:sz w:val="20"/>
              </w:rPr>
            </w:pPr>
            <w:r w:rsidRPr="00B150B1">
              <w:rPr>
                <w:sz w:val="20"/>
              </w:rPr>
              <w:t>8</w:t>
            </w:r>
          </w:p>
        </w:tc>
        <w:tc>
          <w:tcPr>
            <w:tcW w:w="3496" w:type="dxa"/>
            <w:shd w:val="clear" w:color="auto" w:fill="FFFFFF"/>
          </w:tcPr>
          <w:p w:rsidR="006E1B20" w:rsidRDefault="00C77B7A">
            <w:pPr>
              <w:keepLines/>
              <w:ind w:left="0"/>
              <w:rPr>
                <w:color w:val="auto"/>
                <w:sz w:val="20"/>
              </w:rPr>
            </w:pPr>
            <w:r w:rsidRPr="00B150B1">
              <w:rPr>
                <w:color w:val="auto"/>
                <w:sz w:val="20"/>
              </w:rPr>
              <w:t>BufferPages (4 bytes)</w:t>
            </w:r>
          </w:p>
        </w:tc>
        <w:tc>
          <w:tcPr>
            <w:tcW w:w="3496" w:type="dxa"/>
            <w:tcBorders>
              <w:bottom w:val="single" w:sz="4" w:space="0" w:color="C0C0C0"/>
            </w:tcBorders>
            <w:shd w:val="clear" w:color="auto" w:fill="FFFFFF"/>
          </w:tcPr>
          <w:p w:rsidR="006E1B20" w:rsidRDefault="00C77B7A">
            <w:pPr>
              <w:keepLines/>
              <w:ind w:left="0"/>
              <w:rPr>
                <w:color w:val="auto"/>
                <w:sz w:val="20"/>
              </w:rPr>
            </w:pPr>
            <w:r w:rsidRPr="00B150B1">
              <w:rPr>
                <w:color w:val="auto"/>
                <w:sz w:val="20"/>
              </w:rPr>
              <w:t>Threshold (4 bytes)</w:t>
            </w:r>
          </w:p>
        </w:tc>
      </w:tr>
      <w:tr w:rsidR="00C77B7A" w:rsidRPr="00B150B1" w:rsidTr="002A04A0">
        <w:tc>
          <w:tcPr>
            <w:tcW w:w="496" w:type="dxa"/>
            <w:shd w:val="clear" w:color="auto" w:fill="FFFFFF"/>
          </w:tcPr>
          <w:p w:rsidR="006E1B20" w:rsidRDefault="00C77B7A">
            <w:pPr>
              <w:keepLines/>
              <w:ind w:left="0"/>
              <w:jc w:val="right"/>
              <w:rPr>
                <w:sz w:val="20"/>
              </w:rPr>
            </w:pPr>
            <w:r w:rsidRPr="00B150B1">
              <w:rPr>
                <w:sz w:val="20"/>
              </w:rPr>
              <w:t>16</w:t>
            </w:r>
          </w:p>
        </w:tc>
        <w:tc>
          <w:tcPr>
            <w:tcW w:w="3496" w:type="dxa"/>
            <w:shd w:val="clear" w:color="auto" w:fill="FFFFFF"/>
          </w:tcPr>
          <w:p w:rsidR="006E1B20" w:rsidRDefault="00C77B7A">
            <w:pPr>
              <w:keepLines/>
              <w:ind w:left="0"/>
              <w:rPr>
                <w:color w:val="auto"/>
                <w:sz w:val="20"/>
              </w:rPr>
            </w:pPr>
            <w:r w:rsidRPr="00B150B1">
              <w:rPr>
                <w:color w:val="auto"/>
                <w:sz w:val="20"/>
              </w:rPr>
              <w:t>TimeBasis (4 bytes)</w:t>
            </w:r>
          </w:p>
        </w:tc>
        <w:tc>
          <w:tcPr>
            <w:tcW w:w="3496" w:type="dxa"/>
            <w:shd w:val="clear" w:color="auto" w:fill="auto"/>
          </w:tcPr>
          <w:p w:rsidR="006E1B20" w:rsidRDefault="002A04A0">
            <w:pPr>
              <w:keepLines/>
              <w:ind w:left="0"/>
              <w:rPr>
                <w:color w:val="auto"/>
                <w:sz w:val="20"/>
              </w:rPr>
            </w:pPr>
            <w:r>
              <w:rPr>
                <w:color w:val="auto"/>
                <w:sz w:val="20"/>
              </w:rPr>
              <w:t xml:space="preserve">SystemTime </w:t>
            </w:r>
            <w:r w:rsidR="00C77B7A" w:rsidRPr="00B150B1">
              <w:rPr>
                <w:color w:val="auto"/>
                <w:sz w:val="20"/>
              </w:rPr>
              <w:t>(</w:t>
            </w:r>
            <w:r>
              <w:rPr>
                <w:color w:val="auto"/>
                <w:sz w:val="20"/>
              </w:rPr>
              <w:t>8</w:t>
            </w:r>
            <w:r w:rsidR="00C77B7A" w:rsidRPr="00B150B1">
              <w:rPr>
                <w:color w:val="auto"/>
                <w:sz w:val="20"/>
              </w:rPr>
              <w:t xml:space="preserve"> bytes)</w:t>
            </w:r>
          </w:p>
        </w:tc>
      </w:tr>
      <w:tr w:rsidR="002A04A0" w:rsidRPr="00B150B1" w:rsidTr="002A04A0">
        <w:tc>
          <w:tcPr>
            <w:tcW w:w="496" w:type="dxa"/>
            <w:tcBorders>
              <w:bottom w:val="single" w:sz="4" w:space="0" w:color="C0C0C0"/>
            </w:tcBorders>
            <w:shd w:val="clear" w:color="auto" w:fill="FFFFFF"/>
          </w:tcPr>
          <w:p w:rsidR="002A04A0" w:rsidRPr="00B150B1" w:rsidRDefault="002A04A0">
            <w:pPr>
              <w:keepLines/>
              <w:ind w:left="0"/>
              <w:jc w:val="right"/>
              <w:rPr>
                <w:sz w:val="20"/>
              </w:rPr>
            </w:pPr>
            <w:r>
              <w:rPr>
                <w:sz w:val="20"/>
              </w:rPr>
              <w:t>24</w:t>
            </w:r>
          </w:p>
        </w:tc>
        <w:tc>
          <w:tcPr>
            <w:tcW w:w="3496" w:type="dxa"/>
            <w:tcBorders>
              <w:bottom w:val="single" w:sz="4" w:space="0" w:color="C0C0C0"/>
            </w:tcBorders>
            <w:shd w:val="clear" w:color="auto" w:fill="FFFFFF"/>
          </w:tcPr>
          <w:p w:rsidR="002A04A0" w:rsidRPr="00B150B1" w:rsidRDefault="002A04A0">
            <w:pPr>
              <w:keepLines/>
              <w:ind w:left="0"/>
              <w:rPr>
                <w:color w:val="auto"/>
                <w:sz w:val="20"/>
              </w:rPr>
            </w:pPr>
            <w:r>
              <w:rPr>
                <w:color w:val="auto"/>
                <w:sz w:val="20"/>
              </w:rPr>
              <w:t>SystemTime</w:t>
            </w:r>
          </w:p>
        </w:tc>
        <w:tc>
          <w:tcPr>
            <w:tcW w:w="3496" w:type="dxa"/>
            <w:tcBorders>
              <w:bottom w:val="single" w:sz="4" w:space="0" w:color="C0C0C0"/>
            </w:tcBorders>
            <w:shd w:val="clear" w:color="auto" w:fill="BFBFBF" w:themeFill="background1" w:themeFillShade="BF"/>
          </w:tcPr>
          <w:p w:rsidR="002A04A0" w:rsidRPr="00B150B1" w:rsidDel="002A04A0" w:rsidRDefault="002A04A0">
            <w:pPr>
              <w:keepLines/>
              <w:ind w:left="0"/>
              <w:rPr>
                <w:color w:val="auto"/>
                <w:sz w:val="20"/>
              </w:rPr>
            </w:pPr>
            <w:r>
              <w:rPr>
                <w:color w:val="auto"/>
                <w:sz w:val="20"/>
              </w:rPr>
              <w:t>Padding (4 bytes)</w:t>
            </w:r>
          </w:p>
        </w:tc>
      </w:tr>
    </w:tbl>
    <w:p w:rsidR="006E1B20" w:rsidRDefault="00C77B7A">
      <w:pPr>
        <w:pStyle w:val="BodyText"/>
        <w:keepNext/>
        <w:widowControl w:val="0"/>
        <w:rPr>
          <w:b/>
        </w:rPr>
      </w:pPr>
      <w:r w:rsidRPr="00B150B1">
        <w:br w:type="textWrapping" w:clear="all"/>
      </w:r>
      <w:r w:rsidRPr="00B150B1">
        <w:rPr>
          <w:b/>
        </w:rPr>
        <w:t>Description</w:t>
      </w:r>
    </w:p>
    <w:p w:rsidR="006E1B20" w:rsidRDefault="00C77B7A">
      <w:pPr>
        <w:pStyle w:val="BodyText"/>
      </w:pPr>
      <w:r w:rsidRPr="00B150B1">
        <w:t>HvInitializeEventLogBufferGroup establishes the buffer size, maximum number of buffers, completion threshold and time basis for the event log buffer group. It allocates pages necessary to support the event logging infrastructure for the type. Pages are allocated from the guest’s pool.</w:t>
      </w:r>
    </w:p>
    <w:p w:rsidR="006E1B20" w:rsidRDefault="00C77B7A">
      <w:pPr>
        <w:pStyle w:val="DT"/>
        <w:rPr>
          <w:sz w:val="20"/>
        </w:rPr>
      </w:pPr>
      <w:r w:rsidRPr="00B150B1">
        <w:rPr>
          <w:sz w:val="20"/>
        </w:rPr>
        <w:t>Input Parameters</w:t>
      </w:r>
    </w:p>
    <w:p w:rsidR="006E1B20" w:rsidRDefault="00C77B7A">
      <w:pPr>
        <w:pStyle w:val="DL"/>
        <w:ind w:left="900" w:hanging="540"/>
        <w:rPr>
          <w:sz w:val="20"/>
        </w:rPr>
      </w:pPr>
      <w:r w:rsidRPr="00B150B1">
        <w:rPr>
          <w:i/>
          <w:sz w:val="20"/>
        </w:rPr>
        <w:t xml:space="preserve">Type </w:t>
      </w:r>
      <w:r w:rsidRPr="00B150B1">
        <w:rPr>
          <w:sz w:val="20"/>
        </w:rPr>
        <w:t>specifies the type of the associated group to be initialized.</w:t>
      </w:r>
    </w:p>
    <w:p w:rsidR="006E1B20" w:rsidRDefault="00C77B7A">
      <w:pPr>
        <w:pStyle w:val="DL"/>
        <w:ind w:left="900" w:hanging="540"/>
        <w:rPr>
          <w:sz w:val="20"/>
        </w:rPr>
      </w:pPr>
      <w:r w:rsidRPr="00B150B1">
        <w:rPr>
          <w:i/>
          <w:sz w:val="20"/>
        </w:rPr>
        <w:t xml:space="preserve">MaximumBufferCount </w:t>
      </w:r>
      <w:r w:rsidRPr="00B150B1">
        <w:rPr>
          <w:sz w:val="20"/>
        </w:rPr>
        <w:t xml:space="preserve">is the maximum number of buffers that can exist for the associated event log buffer group at any time. Valid buffer index values are between zero and </w:t>
      </w:r>
      <w:r w:rsidRPr="00B150B1">
        <w:rPr>
          <w:i/>
          <w:sz w:val="20"/>
        </w:rPr>
        <w:t>MaximumBufferCount</w:t>
      </w:r>
      <w:r w:rsidRPr="00B150B1">
        <w:rPr>
          <w:sz w:val="20"/>
        </w:rPr>
        <w:t>-1.</w:t>
      </w:r>
    </w:p>
    <w:p w:rsidR="006E1B20" w:rsidRDefault="00C77B7A">
      <w:pPr>
        <w:pStyle w:val="DL"/>
        <w:ind w:left="900" w:hanging="540"/>
        <w:rPr>
          <w:sz w:val="20"/>
        </w:rPr>
      </w:pPr>
      <w:r w:rsidRPr="00B150B1">
        <w:rPr>
          <w:i/>
          <w:sz w:val="20"/>
        </w:rPr>
        <w:t xml:space="preserve">BufferPages </w:t>
      </w:r>
      <w:r w:rsidRPr="00B150B1">
        <w:rPr>
          <w:sz w:val="20"/>
        </w:rPr>
        <w:t>is the number of pages that will constitute each buffer for the associated buffer group.</w:t>
      </w:r>
    </w:p>
    <w:p w:rsidR="006E1B20" w:rsidRDefault="00C77B7A">
      <w:pPr>
        <w:pStyle w:val="DL"/>
        <w:ind w:left="900" w:hanging="540"/>
        <w:rPr>
          <w:sz w:val="20"/>
        </w:rPr>
      </w:pPr>
      <w:r w:rsidRPr="00B150B1">
        <w:rPr>
          <w:i/>
          <w:sz w:val="20"/>
        </w:rPr>
        <w:t>Threshold</w:t>
      </w:r>
      <w:r w:rsidRPr="00B150B1">
        <w:rPr>
          <w:sz w:val="20"/>
        </w:rPr>
        <w:t xml:space="preserve"> is the minimum number of buffers that must be completed before the hypervisor will post a buffer completion message.</w:t>
      </w:r>
    </w:p>
    <w:p w:rsidR="006E1B20" w:rsidRDefault="00C77B7A">
      <w:pPr>
        <w:pStyle w:val="DL"/>
        <w:ind w:left="900" w:hanging="540"/>
        <w:rPr>
          <w:sz w:val="20"/>
        </w:rPr>
      </w:pPr>
      <w:r w:rsidRPr="00B150B1">
        <w:rPr>
          <w:i/>
          <w:sz w:val="20"/>
        </w:rPr>
        <w:t>TimeBasis</w:t>
      </w:r>
      <w:r w:rsidRPr="00B150B1">
        <w:rPr>
          <w:sz w:val="20"/>
        </w:rPr>
        <w:t xml:space="preserve"> is the source of the event header timestamp. The value </w:t>
      </w:r>
      <w:r w:rsidRPr="00B150B1">
        <w:rPr>
          <w:rFonts w:ascii="Arial Narrow" w:hAnsi="Arial Narrow"/>
          <w:sz w:val="20"/>
        </w:rPr>
        <w:t xml:space="preserve">HV_EVENTLOG_ENTRY_TIME_REFERENCE </w:t>
      </w:r>
      <w:r w:rsidRPr="00B150B1">
        <w:rPr>
          <w:sz w:val="20"/>
        </w:rPr>
        <w:t xml:space="preserve">indicates that the source is the hypervisor’s reference time (time since the hypervisor was started). The value </w:t>
      </w:r>
      <w:r w:rsidRPr="00B150B1">
        <w:rPr>
          <w:rFonts w:ascii="Arial Narrow" w:hAnsi="Arial Narrow"/>
          <w:sz w:val="20"/>
        </w:rPr>
        <w:t>HV_EVENTLOG_ENTRY_TIME_TSC</w:t>
      </w:r>
      <w:r w:rsidRPr="00B150B1">
        <w:rPr>
          <w:sz w:val="20"/>
        </w:rPr>
        <w:t xml:space="preserve"> indicates that the source is the TSC of the logical processor posting the event to the buffer.</w:t>
      </w:r>
    </w:p>
    <w:p w:rsidR="002A04A0" w:rsidRPr="002A04A0" w:rsidRDefault="002A04A0" w:rsidP="002A04A0">
      <w:pPr>
        <w:rPr>
          <w:rFonts w:cs="Arial"/>
          <w:sz w:val="20"/>
          <w:szCs w:val="20"/>
        </w:rPr>
      </w:pPr>
      <w:r w:rsidRPr="002A04A0">
        <w:rPr>
          <w:rFonts w:cs="Arial"/>
          <w:i/>
          <w:sz w:val="20"/>
          <w:szCs w:val="20"/>
        </w:rPr>
        <w:t>SystemTime</w:t>
      </w:r>
      <w:r w:rsidRPr="002A04A0">
        <w:rPr>
          <w:rFonts w:cs="Arial"/>
          <w:sz w:val="20"/>
          <w:szCs w:val="20"/>
        </w:rPr>
        <w:t xml:space="preserve"> is</w:t>
      </w:r>
      <w:r>
        <w:rPr>
          <w:rFonts w:cs="Arial"/>
          <w:sz w:val="20"/>
          <w:szCs w:val="20"/>
        </w:rPr>
        <w:t xml:space="preserve"> the current system time in 100 ns units. </w:t>
      </w:r>
    </w:p>
    <w:p w:rsidR="002A04A0" w:rsidRPr="002A04A0" w:rsidRDefault="002A04A0" w:rsidP="002A04A0"/>
    <w:p w:rsidR="006E1B20" w:rsidRDefault="00C77B7A">
      <w:pPr>
        <w:pStyle w:val="DT"/>
        <w:rPr>
          <w:sz w:val="20"/>
        </w:rPr>
      </w:pPr>
      <w:r w:rsidRPr="00B150B1">
        <w:rPr>
          <w:sz w:val="20"/>
        </w:rPr>
        <w:t>Output Parameters</w:t>
      </w:r>
    </w:p>
    <w:p w:rsidR="006E1B20" w:rsidRDefault="00C77B7A">
      <w:pPr>
        <w:pStyle w:val="DL"/>
        <w:ind w:left="900" w:hanging="540"/>
        <w:rPr>
          <w:sz w:val="20"/>
        </w:rPr>
      </w:pPr>
      <w:r w:rsidRPr="00B150B1">
        <w:rPr>
          <w:sz w:val="20"/>
        </w:rPr>
        <w:t>None.</w:t>
      </w:r>
    </w:p>
    <w:p w:rsidR="006E1B20" w:rsidRDefault="00C77B7A">
      <w:pPr>
        <w:pStyle w:val="DT"/>
        <w:rPr>
          <w:sz w:val="20"/>
        </w:rPr>
      </w:pPr>
      <w:r w:rsidRPr="00B150B1">
        <w:rPr>
          <w:sz w:val="20"/>
        </w:rPr>
        <w:t>Restrictions</w:t>
      </w:r>
    </w:p>
    <w:p w:rsidR="006E1B20" w:rsidRDefault="00C77B7A">
      <w:pPr>
        <w:pStyle w:val="BulletList"/>
      </w:pPr>
      <w:r w:rsidRPr="00B150B1">
        <w:t>The caller must be the root partition.</w:t>
      </w:r>
    </w:p>
    <w:p w:rsidR="006E1B20" w:rsidRDefault="00C77B7A">
      <w:pPr>
        <w:pStyle w:val="BulletList"/>
      </w:pPr>
      <w:r w:rsidRPr="00B150B1">
        <w:t>The event log type must not be previously initialized.</w:t>
      </w:r>
    </w:p>
    <w:p w:rsidR="006E1B20" w:rsidRDefault="00C77B7A">
      <w:pPr>
        <w:pStyle w:val="DT"/>
        <w:rPr>
          <w:sz w:val="20"/>
        </w:rPr>
      </w:pPr>
      <w:r w:rsidRPr="00B150B1">
        <w:rPr>
          <w:sz w:val="20"/>
        </w:rPr>
        <w:t>Return Values</w:t>
      </w:r>
    </w:p>
    <w:tbl>
      <w:tblPr>
        <w:tblW w:w="8064" w:type="dxa"/>
        <w:tblInd w:w="5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4032"/>
        <w:gridCol w:w="4032"/>
      </w:tblGrid>
      <w:tr w:rsidR="00C77B7A" w:rsidRPr="00B150B1" w:rsidTr="00CC659A">
        <w:trPr>
          <w:cantSplit/>
          <w:tblHeader/>
        </w:trPr>
        <w:tc>
          <w:tcPr>
            <w:tcW w:w="4032" w:type="dxa"/>
            <w:tcBorders>
              <w:bottom w:val="single" w:sz="4" w:space="0" w:color="auto"/>
              <w:right w:val="nil"/>
            </w:tcBorders>
            <w:shd w:val="clear" w:color="auto" w:fill="D9D9D9"/>
          </w:tcPr>
          <w:p w:rsidR="006E1B20" w:rsidRDefault="00C77B7A">
            <w:pPr>
              <w:keepLines/>
              <w:ind w:left="0"/>
              <w:jc w:val="center"/>
              <w:rPr>
                <w:b/>
                <w:sz w:val="20"/>
              </w:rPr>
            </w:pPr>
            <w:r w:rsidRPr="00B150B1">
              <w:rPr>
                <w:b/>
                <w:sz w:val="20"/>
              </w:rPr>
              <w:t>Status code</w:t>
            </w:r>
          </w:p>
        </w:tc>
        <w:tc>
          <w:tcPr>
            <w:tcW w:w="4032" w:type="dxa"/>
            <w:tcBorders>
              <w:left w:val="nil"/>
              <w:bottom w:val="single" w:sz="4" w:space="0" w:color="auto"/>
            </w:tcBorders>
            <w:shd w:val="clear" w:color="auto" w:fill="D9D9D9"/>
          </w:tcPr>
          <w:p w:rsidR="006E1B20" w:rsidRDefault="00C77B7A">
            <w:pPr>
              <w:keepLines/>
              <w:ind w:left="0"/>
              <w:jc w:val="center"/>
              <w:rPr>
                <w:b/>
                <w:sz w:val="20"/>
              </w:rPr>
            </w:pPr>
            <w:r w:rsidRPr="00B150B1">
              <w:rPr>
                <w:b/>
                <w:sz w:val="20"/>
              </w:rPr>
              <w:t>Error condition</w:t>
            </w:r>
          </w:p>
        </w:tc>
      </w:tr>
      <w:tr w:rsidR="00C77B7A" w:rsidRPr="00B150B1" w:rsidTr="00CC659A">
        <w:trPr>
          <w:cantSplit/>
        </w:trPr>
        <w:tc>
          <w:tcPr>
            <w:tcW w:w="4032" w:type="dxa"/>
            <w:tcBorders>
              <w:top w:val="single" w:sz="4" w:space="0" w:color="auto"/>
            </w:tcBorders>
          </w:tcPr>
          <w:p w:rsidR="006E1B20" w:rsidRDefault="00C77B7A">
            <w:pPr>
              <w:keepLines/>
              <w:ind w:left="0"/>
              <w:rPr>
                <w:rFonts w:cs="Arial"/>
                <w:sz w:val="20"/>
              </w:rPr>
            </w:pPr>
            <w:r w:rsidRPr="00B150B1">
              <w:rPr>
                <w:rFonts w:cs="Arial"/>
                <w:sz w:val="20"/>
              </w:rPr>
              <w:t>HV_STATUS_ACCESS_DENIED</w:t>
            </w:r>
          </w:p>
        </w:tc>
        <w:tc>
          <w:tcPr>
            <w:tcW w:w="4032" w:type="dxa"/>
            <w:tcBorders>
              <w:top w:val="single" w:sz="4" w:space="0" w:color="auto"/>
            </w:tcBorders>
          </w:tcPr>
          <w:p w:rsidR="006E1B20" w:rsidRDefault="00C77B7A">
            <w:pPr>
              <w:keepLines/>
              <w:ind w:left="0"/>
              <w:rPr>
                <w:sz w:val="20"/>
              </w:rPr>
            </w:pPr>
            <w:r w:rsidRPr="00B150B1">
              <w:rPr>
                <w:sz w:val="20"/>
              </w:rPr>
              <w:t>The caller is not the root partition.</w:t>
            </w:r>
          </w:p>
        </w:tc>
      </w:tr>
      <w:tr w:rsidR="006948C3" w:rsidRPr="00B150B1" w:rsidTr="00DB1578">
        <w:trPr>
          <w:cantSplit/>
        </w:trPr>
        <w:tc>
          <w:tcPr>
            <w:tcW w:w="4032" w:type="dxa"/>
            <w:vMerge w:val="restart"/>
          </w:tcPr>
          <w:p w:rsidR="006E1B20" w:rsidRDefault="006948C3">
            <w:pPr>
              <w:keepLines/>
              <w:ind w:left="0"/>
              <w:rPr>
                <w:sz w:val="20"/>
              </w:rPr>
            </w:pPr>
            <w:r w:rsidRPr="00B150B1">
              <w:rPr>
                <w:sz w:val="20"/>
              </w:rPr>
              <w:t>HV_STATUS_INVALID_PARAMETER</w:t>
            </w:r>
          </w:p>
        </w:tc>
        <w:tc>
          <w:tcPr>
            <w:tcW w:w="4032" w:type="dxa"/>
          </w:tcPr>
          <w:p w:rsidR="006E1B20" w:rsidRDefault="006948C3">
            <w:pPr>
              <w:keepLines/>
              <w:ind w:left="0"/>
              <w:rPr>
                <w:sz w:val="20"/>
              </w:rPr>
            </w:pPr>
            <w:r w:rsidRPr="00B150B1">
              <w:rPr>
                <w:sz w:val="20"/>
              </w:rPr>
              <w:t>The specified event log type is invalid.</w:t>
            </w:r>
          </w:p>
        </w:tc>
      </w:tr>
      <w:tr w:rsidR="006948C3" w:rsidRPr="00B150B1" w:rsidTr="00DB1578">
        <w:trPr>
          <w:cantSplit/>
        </w:trPr>
        <w:tc>
          <w:tcPr>
            <w:tcW w:w="4032" w:type="dxa"/>
            <w:vMerge/>
          </w:tcPr>
          <w:p w:rsidR="006E1B20" w:rsidRDefault="006E1B20">
            <w:pPr>
              <w:keepLines/>
              <w:ind w:left="0"/>
              <w:rPr>
                <w:sz w:val="20"/>
              </w:rPr>
            </w:pPr>
          </w:p>
        </w:tc>
        <w:tc>
          <w:tcPr>
            <w:tcW w:w="4032" w:type="dxa"/>
          </w:tcPr>
          <w:p w:rsidR="006E1B20" w:rsidRDefault="006948C3">
            <w:pPr>
              <w:keepLines/>
              <w:ind w:left="0"/>
              <w:rPr>
                <w:sz w:val="20"/>
              </w:rPr>
            </w:pPr>
            <w:r w:rsidRPr="00B150B1">
              <w:rPr>
                <w:i/>
                <w:sz w:val="20"/>
              </w:rPr>
              <w:t>Buffer</w:t>
            </w:r>
            <w:r>
              <w:rPr>
                <w:i/>
                <w:sz w:val="20"/>
              </w:rPr>
              <w:t>Pages</w:t>
            </w:r>
            <w:r w:rsidRPr="00B150B1">
              <w:rPr>
                <w:sz w:val="20"/>
              </w:rPr>
              <w:t xml:space="preserve"> specifies that buffers are composed of fewer than 1 or more than 512 pages.</w:t>
            </w:r>
          </w:p>
        </w:tc>
      </w:tr>
      <w:tr w:rsidR="006948C3" w:rsidRPr="00B150B1" w:rsidTr="00DB1578">
        <w:trPr>
          <w:cantSplit/>
        </w:trPr>
        <w:tc>
          <w:tcPr>
            <w:tcW w:w="4032" w:type="dxa"/>
            <w:vMerge/>
          </w:tcPr>
          <w:p w:rsidR="006E1B20" w:rsidRDefault="006E1B20">
            <w:pPr>
              <w:keepLines/>
              <w:ind w:left="0"/>
              <w:rPr>
                <w:sz w:val="20"/>
              </w:rPr>
            </w:pPr>
          </w:p>
        </w:tc>
        <w:tc>
          <w:tcPr>
            <w:tcW w:w="4032" w:type="dxa"/>
          </w:tcPr>
          <w:p w:rsidR="006E1B20" w:rsidRDefault="006948C3">
            <w:pPr>
              <w:keepLines/>
              <w:ind w:left="0"/>
              <w:rPr>
                <w:sz w:val="20"/>
              </w:rPr>
            </w:pPr>
            <w:r w:rsidRPr="006948C3">
              <w:rPr>
                <w:i/>
                <w:sz w:val="20"/>
              </w:rPr>
              <w:t>MaximumBufferCount</w:t>
            </w:r>
            <w:r w:rsidRPr="00B150B1">
              <w:rPr>
                <w:sz w:val="20"/>
              </w:rPr>
              <w:t xml:space="preserve"> specifies </w:t>
            </w:r>
            <w:r>
              <w:rPr>
                <w:sz w:val="20"/>
              </w:rPr>
              <w:t xml:space="preserve">fewer than 1 or </w:t>
            </w:r>
            <w:r w:rsidRPr="00B150B1">
              <w:rPr>
                <w:sz w:val="20"/>
              </w:rPr>
              <w:t>more than 512 buffers.</w:t>
            </w:r>
          </w:p>
        </w:tc>
      </w:tr>
      <w:tr w:rsidR="006948C3" w:rsidRPr="00B150B1" w:rsidTr="00DB1578">
        <w:trPr>
          <w:cantSplit/>
        </w:trPr>
        <w:tc>
          <w:tcPr>
            <w:tcW w:w="4032" w:type="dxa"/>
            <w:vMerge/>
          </w:tcPr>
          <w:p w:rsidR="006E1B20" w:rsidRDefault="006E1B20">
            <w:pPr>
              <w:keepLines/>
              <w:ind w:left="0"/>
              <w:rPr>
                <w:sz w:val="20"/>
              </w:rPr>
            </w:pPr>
          </w:p>
        </w:tc>
        <w:tc>
          <w:tcPr>
            <w:tcW w:w="4032" w:type="dxa"/>
          </w:tcPr>
          <w:p w:rsidR="006E1B20" w:rsidRDefault="006948C3">
            <w:pPr>
              <w:keepLines/>
              <w:ind w:left="0"/>
              <w:rPr>
                <w:sz w:val="20"/>
              </w:rPr>
            </w:pPr>
            <w:r w:rsidRPr="00B150B1">
              <w:rPr>
                <w:sz w:val="20"/>
              </w:rPr>
              <w:t xml:space="preserve">The </w:t>
            </w:r>
            <w:r w:rsidRPr="00B150B1">
              <w:rPr>
                <w:i/>
                <w:sz w:val="20"/>
              </w:rPr>
              <w:t>Threshold</w:t>
            </w:r>
            <w:r w:rsidRPr="00B150B1">
              <w:rPr>
                <w:sz w:val="20"/>
              </w:rPr>
              <w:t xml:space="preserve"> parameter specifies an inappropriate value.</w:t>
            </w:r>
          </w:p>
        </w:tc>
      </w:tr>
      <w:tr w:rsidR="006948C3" w:rsidRPr="00B150B1" w:rsidTr="00DB1578">
        <w:trPr>
          <w:cantSplit/>
        </w:trPr>
        <w:tc>
          <w:tcPr>
            <w:tcW w:w="4032" w:type="dxa"/>
            <w:vMerge/>
          </w:tcPr>
          <w:p w:rsidR="006E1B20" w:rsidRDefault="006E1B20">
            <w:pPr>
              <w:keepLines/>
              <w:ind w:left="0"/>
              <w:rPr>
                <w:sz w:val="20"/>
              </w:rPr>
            </w:pPr>
          </w:p>
        </w:tc>
        <w:tc>
          <w:tcPr>
            <w:tcW w:w="4032" w:type="dxa"/>
          </w:tcPr>
          <w:p w:rsidR="006E1B20" w:rsidRDefault="006948C3">
            <w:pPr>
              <w:ind w:left="0"/>
              <w:rPr>
                <w:sz w:val="20"/>
                <w:szCs w:val="20"/>
              </w:rPr>
            </w:pPr>
            <w:r w:rsidRPr="006948C3">
              <w:rPr>
                <w:i/>
                <w:sz w:val="20"/>
                <w:szCs w:val="20"/>
              </w:rPr>
              <w:t>TimeBasis</w:t>
            </w:r>
            <w:r w:rsidRPr="006948C3">
              <w:rPr>
                <w:sz w:val="20"/>
                <w:szCs w:val="20"/>
              </w:rPr>
              <w:t xml:space="preserve"> does not specify either </w:t>
            </w:r>
            <w:r w:rsidRPr="006948C3">
              <w:rPr>
                <w:rFonts w:ascii="Arial Narrow" w:hAnsi="Arial Narrow"/>
                <w:sz w:val="20"/>
                <w:szCs w:val="20"/>
              </w:rPr>
              <w:t>HV_EVENTLOG_ENTRY_TIME_REFERENCE</w:t>
            </w:r>
            <w:r w:rsidRPr="006948C3">
              <w:rPr>
                <w:sz w:val="20"/>
                <w:szCs w:val="20"/>
              </w:rPr>
              <w:t xml:space="preserve"> or </w:t>
            </w:r>
          </w:p>
          <w:p w:rsidR="006E1B20" w:rsidRDefault="006948C3">
            <w:pPr>
              <w:keepLines/>
              <w:ind w:left="0"/>
              <w:rPr>
                <w:sz w:val="20"/>
              </w:rPr>
            </w:pPr>
            <w:r w:rsidRPr="006948C3">
              <w:rPr>
                <w:rFonts w:ascii="Arial Narrow" w:hAnsi="Arial Narrow"/>
                <w:sz w:val="20"/>
                <w:szCs w:val="20"/>
              </w:rPr>
              <w:t>HV_EVENTLOG_ENTRY_TIME_TSC</w:t>
            </w:r>
            <w:r w:rsidRPr="006948C3">
              <w:rPr>
                <w:sz w:val="20"/>
                <w:szCs w:val="20"/>
              </w:rPr>
              <w:t>.</w:t>
            </w:r>
          </w:p>
        </w:tc>
      </w:tr>
      <w:tr w:rsidR="00C77B7A" w:rsidRPr="00B150B1" w:rsidTr="00DB1578">
        <w:trPr>
          <w:cantSplit/>
        </w:trPr>
        <w:tc>
          <w:tcPr>
            <w:tcW w:w="4032" w:type="dxa"/>
          </w:tcPr>
          <w:p w:rsidR="006E1B20" w:rsidRDefault="00C77B7A">
            <w:pPr>
              <w:keepLines/>
              <w:ind w:left="0"/>
              <w:rPr>
                <w:sz w:val="20"/>
              </w:rPr>
            </w:pPr>
            <w:r w:rsidRPr="00B150B1">
              <w:rPr>
                <w:sz w:val="20"/>
              </w:rPr>
              <w:t>HV_STATUS_OBJECT_IN_USE</w:t>
            </w:r>
          </w:p>
        </w:tc>
        <w:tc>
          <w:tcPr>
            <w:tcW w:w="4032" w:type="dxa"/>
          </w:tcPr>
          <w:p w:rsidR="006E1B20" w:rsidRDefault="00C77B7A">
            <w:pPr>
              <w:keepLines/>
              <w:ind w:left="0"/>
              <w:rPr>
                <w:sz w:val="20"/>
              </w:rPr>
            </w:pPr>
            <w:r w:rsidRPr="00B150B1">
              <w:rPr>
                <w:sz w:val="20"/>
              </w:rPr>
              <w:t>The event log buffer group is already initialized.</w:t>
            </w:r>
          </w:p>
        </w:tc>
      </w:tr>
      <w:tr w:rsidR="00C77B7A" w:rsidRPr="00B150B1" w:rsidTr="00DB1578">
        <w:trPr>
          <w:cantSplit/>
        </w:trPr>
        <w:tc>
          <w:tcPr>
            <w:tcW w:w="4032" w:type="dxa"/>
          </w:tcPr>
          <w:p w:rsidR="006E1B20" w:rsidRDefault="00C77B7A">
            <w:pPr>
              <w:keepLines/>
              <w:ind w:left="0"/>
              <w:rPr>
                <w:sz w:val="20"/>
              </w:rPr>
            </w:pPr>
            <w:r w:rsidRPr="00B150B1">
              <w:rPr>
                <w:sz w:val="20"/>
              </w:rPr>
              <w:t>HV_STATUS_INSUFFICIENT_MEMORY</w:t>
            </w:r>
          </w:p>
        </w:tc>
        <w:tc>
          <w:tcPr>
            <w:tcW w:w="4032" w:type="dxa"/>
          </w:tcPr>
          <w:p w:rsidR="006E1B20" w:rsidRDefault="00C77B7A">
            <w:pPr>
              <w:keepLines/>
              <w:ind w:left="0"/>
              <w:rPr>
                <w:sz w:val="20"/>
              </w:rPr>
            </w:pPr>
            <w:r w:rsidRPr="00B150B1">
              <w:rPr>
                <w:sz w:val="20"/>
              </w:rPr>
              <w:t>The number of pages in the partition’s memory pool is insufficient to perform the operation.</w:t>
            </w:r>
            <w:bookmarkStart w:id="16740" w:name="_Toc130721941"/>
            <w:bookmarkStart w:id="16741" w:name="_Toc130888448"/>
            <w:bookmarkStart w:id="16742" w:name="_Toc130978824"/>
            <w:bookmarkStart w:id="16743" w:name="_Toc131014500"/>
            <w:bookmarkEnd w:id="16740"/>
            <w:bookmarkEnd w:id="16741"/>
            <w:bookmarkEnd w:id="16742"/>
            <w:bookmarkEnd w:id="16743"/>
          </w:p>
        </w:tc>
        <w:bookmarkStart w:id="16744" w:name="_Toc130721942"/>
        <w:bookmarkStart w:id="16745" w:name="_Toc130888449"/>
        <w:bookmarkStart w:id="16746" w:name="_Toc130978825"/>
        <w:bookmarkStart w:id="16747" w:name="_Toc131014501"/>
        <w:bookmarkEnd w:id="16744"/>
        <w:bookmarkEnd w:id="16745"/>
        <w:bookmarkEnd w:id="16746"/>
        <w:bookmarkEnd w:id="16747"/>
      </w:tr>
    </w:tbl>
    <w:p w:rsidR="006E1B20" w:rsidRDefault="00812A98">
      <w:pPr>
        <w:pStyle w:val="Heading3"/>
        <w:keepLines/>
        <w:widowControl w:val="0"/>
      </w:pPr>
      <w:bookmarkStart w:id="16748" w:name="_Toc145513323"/>
      <w:bookmarkStart w:id="16749" w:name="_Toc145513707"/>
      <w:bookmarkStart w:id="16750" w:name="_Toc192577762"/>
      <w:bookmarkStart w:id="16751" w:name="_Toc127596929"/>
      <w:bookmarkStart w:id="16752" w:name="_Toc127786550"/>
      <w:bookmarkStart w:id="16753" w:name="_Toc127786866"/>
      <w:bookmarkStart w:id="16754" w:name="_Toc127787182"/>
      <w:bookmarkStart w:id="16755" w:name="_Toc127877856"/>
      <w:bookmarkStart w:id="16756" w:name="_Toc128289926"/>
      <w:bookmarkStart w:id="16757" w:name="_Toc128290319"/>
      <w:bookmarkStart w:id="16758" w:name="_Toc130189924"/>
      <w:bookmarkStart w:id="16759" w:name="_Toc130201140"/>
      <w:bookmarkStart w:id="16760" w:name="_Toc130201456"/>
      <w:bookmarkStart w:id="16761" w:name="_Toc130201777"/>
      <w:bookmarkStart w:id="16762" w:name="_Toc131937037"/>
      <w:bookmarkStart w:id="16763" w:name="_Toc133901329"/>
      <w:bookmarkStart w:id="16764" w:name="_Toc137461203"/>
      <w:bookmarkStart w:id="16765" w:name="_Toc139096718"/>
      <w:bookmarkStart w:id="16766" w:name="_Toc139188641"/>
      <w:bookmarkStart w:id="16767" w:name="_Toc139191504"/>
      <w:bookmarkStart w:id="16768" w:name="_Toc140490556"/>
      <w:bookmarkStart w:id="16769" w:name="_Toc140571458"/>
      <w:bookmarkStart w:id="16770" w:name="_Toc141851620"/>
      <w:bookmarkStart w:id="16771" w:name="_Toc141852554"/>
      <w:bookmarkStart w:id="16772" w:name="_Toc141888098"/>
      <w:bookmarkStart w:id="16773" w:name="_Toc141889938"/>
      <w:bookmarkStart w:id="16774" w:name="_Toc141893607"/>
      <w:bookmarkStart w:id="16775" w:name="_Toc142113460"/>
      <w:bookmarkStart w:id="16776" w:name="_Toc142114488"/>
      <w:bookmarkStart w:id="16777" w:name="_Ref142223669"/>
      <w:bookmarkStart w:id="16778" w:name="_Toc145513316"/>
      <w:bookmarkStart w:id="16779" w:name="_Toc145513700"/>
      <w:r w:rsidRPr="00B150B1">
        <w:t>HvFinalizeEventLogBufferGroup</w:t>
      </w:r>
      <w:bookmarkEnd w:id="16748"/>
      <w:bookmarkEnd w:id="16749"/>
      <w:bookmarkEnd w:id="16750"/>
    </w:p>
    <w:p w:rsidR="006E1B20" w:rsidRDefault="00812A98">
      <w:pPr>
        <w:pStyle w:val="BodyText"/>
      </w:pPr>
      <w:r w:rsidRPr="00B150B1">
        <w:t>The HvFinalizeEventLogBufferGroup hypercall destroys the event log buffer group associated with the specified type.</w:t>
      </w:r>
    </w:p>
    <w:p w:rsidR="006E1B20" w:rsidRDefault="00812A98">
      <w:pPr>
        <w:pStyle w:val="BodyText"/>
        <w:keepNext/>
        <w:widowControl w:val="0"/>
      </w:pPr>
      <w:r w:rsidRPr="00B150B1">
        <w:rPr>
          <w:b/>
        </w:rPr>
        <w:t>Wrapper Interface</w:t>
      </w:r>
      <w:r w:rsidR="002F21D6" w:rsidRPr="00B150B1">
        <w:fldChar w:fldCharType="begin"/>
      </w:r>
      <w:r w:rsidRPr="00B150B1">
        <w:instrText xml:space="preserve"> XE "HvDeallocateTraceBufferGroup" </w:instrText>
      </w:r>
      <w:r w:rsidR="002F21D6" w:rsidRPr="00B150B1">
        <w:fldChar w:fldCharType="end"/>
      </w:r>
    </w:p>
    <w:p w:rsidR="006E1B20" w:rsidRDefault="006E1B20">
      <w:pPr>
        <w:pStyle w:val="TargetCode"/>
        <w:keepNext/>
        <w:keepLines/>
        <w:widowControl w:val="0"/>
        <w:tabs>
          <w:tab w:val="left" w:pos="720"/>
          <w:tab w:val="left" w:pos="3600"/>
        </w:tabs>
        <w:ind w:left="288"/>
      </w:pPr>
    </w:p>
    <w:p w:rsidR="006E1B20" w:rsidRDefault="00812A98">
      <w:pPr>
        <w:pStyle w:val="TargetCode"/>
        <w:keepNext/>
        <w:keepLines/>
        <w:widowControl w:val="0"/>
        <w:tabs>
          <w:tab w:val="left" w:pos="720"/>
          <w:tab w:val="left" w:pos="3600"/>
        </w:tabs>
        <w:ind w:left="288"/>
      </w:pPr>
      <w:r w:rsidRPr="00B150B1">
        <w:t>HV_STATUS</w:t>
      </w:r>
    </w:p>
    <w:p w:rsidR="006E1B20" w:rsidRDefault="00812A98">
      <w:pPr>
        <w:pStyle w:val="TargetCode"/>
        <w:keepNext/>
        <w:keepLines/>
        <w:widowControl w:val="0"/>
        <w:tabs>
          <w:tab w:val="left" w:pos="720"/>
          <w:tab w:val="left" w:pos="4860"/>
        </w:tabs>
        <w:ind w:left="288"/>
      </w:pPr>
      <w:r w:rsidRPr="00B150B1">
        <w:t>HvFinalizeEventLogBufferGroup(</w:t>
      </w:r>
    </w:p>
    <w:p w:rsidR="006E1B20" w:rsidRDefault="00812A98">
      <w:pPr>
        <w:pStyle w:val="TargetCode"/>
        <w:keepNext/>
        <w:keepLines/>
        <w:widowControl w:val="0"/>
        <w:tabs>
          <w:tab w:val="left" w:pos="720"/>
          <w:tab w:val="left" w:pos="1440"/>
          <w:tab w:val="left" w:pos="4860"/>
        </w:tabs>
        <w:ind w:left="288"/>
      </w:pPr>
      <w:r w:rsidRPr="00B150B1">
        <w:tab/>
        <w:t>__in HV_EVENTLOG_TYPE</w:t>
      </w:r>
      <w:r w:rsidRPr="00B150B1">
        <w:tab/>
        <w:t>Type</w:t>
      </w:r>
    </w:p>
    <w:p w:rsidR="006E1B20" w:rsidRDefault="00812A98">
      <w:pPr>
        <w:pStyle w:val="TargetCode"/>
        <w:keepNext/>
        <w:keepLines/>
        <w:widowControl w:val="0"/>
        <w:tabs>
          <w:tab w:val="left" w:pos="720"/>
          <w:tab w:val="left" w:pos="5220"/>
        </w:tabs>
        <w:ind w:left="288"/>
      </w:pPr>
      <w:r w:rsidRPr="00B150B1">
        <w:tab/>
        <w:t>);</w:t>
      </w:r>
    </w:p>
    <w:p w:rsidR="006E1B20" w:rsidRDefault="006E1B20">
      <w:pPr>
        <w:pStyle w:val="TargetCode"/>
        <w:keepNext/>
        <w:keepLines/>
        <w:widowControl w:val="0"/>
        <w:tabs>
          <w:tab w:val="left" w:pos="720"/>
          <w:tab w:val="left" w:pos="5220"/>
        </w:tabs>
        <w:ind w:left="288"/>
      </w:pPr>
    </w:p>
    <w:p w:rsidR="006E1B20" w:rsidRDefault="006E1B20">
      <w:pPr>
        <w:pStyle w:val="Le"/>
        <w:rPr>
          <w:sz w:val="14"/>
        </w:rPr>
      </w:pPr>
    </w:p>
    <w:p w:rsidR="006E1B20" w:rsidRDefault="006E1B20">
      <w:pPr>
        <w:pStyle w:val="Le"/>
        <w:rPr>
          <w:sz w:val="14"/>
        </w:rPr>
      </w:pPr>
    </w:p>
    <w:p w:rsidR="006E1B20" w:rsidRDefault="00812A98">
      <w:pPr>
        <w:pStyle w:val="BodyText"/>
        <w:keepNext/>
        <w:widowControl w:val="0"/>
        <w:rPr>
          <w:b/>
        </w:rPr>
      </w:pPr>
      <w:r w:rsidRPr="00B150B1">
        <w:rPr>
          <w:b/>
        </w:rPr>
        <w:br w:type="textWrapping" w:clear="all"/>
        <w:t>Native Interface</w:t>
      </w: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496"/>
        <w:gridCol w:w="3496"/>
        <w:gridCol w:w="3496"/>
      </w:tblGrid>
      <w:tr w:rsidR="00812A98" w:rsidRPr="00B150B1" w:rsidTr="00DD59C3">
        <w:tc>
          <w:tcPr>
            <w:tcW w:w="7488" w:type="dxa"/>
            <w:gridSpan w:val="3"/>
            <w:shd w:val="clear" w:color="auto" w:fill="000000"/>
          </w:tcPr>
          <w:p w:rsidR="006E1B20" w:rsidRDefault="00812A98">
            <w:pPr>
              <w:keepLines/>
              <w:ind w:left="0"/>
              <w:rPr>
                <w:b/>
                <w:color w:val="FFFFFF"/>
                <w:sz w:val="20"/>
              </w:rPr>
            </w:pPr>
            <w:r w:rsidRPr="00B150B1">
              <w:rPr>
                <w:b/>
                <w:color w:val="FFFFFF"/>
                <w:sz w:val="20"/>
              </w:rPr>
              <w:t>HvFinalizeEventLogBufferGroup</w:t>
            </w:r>
            <w:r w:rsidR="00E25E62">
              <w:rPr>
                <w:b/>
                <w:color w:val="FFFFFF"/>
                <w:sz w:val="20"/>
              </w:rPr>
              <w:t xml:space="preserve"> [fast]</w:t>
            </w:r>
          </w:p>
        </w:tc>
      </w:tr>
      <w:tr w:rsidR="00812A98" w:rsidRPr="00B150B1" w:rsidTr="00DD59C3">
        <w:tc>
          <w:tcPr>
            <w:tcW w:w="496" w:type="dxa"/>
            <w:shd w:val="clear" w:color="auto" w:fill="FFFFFF"/>
          </w:tcPr>
          <w:p w:rsidR="006E1B20" w:rsidRDefault="006E1B20">
            <w:pPr>
              <w:keepLines/>
              <w:ind w:left="0"/>
              <w:jc w:val="right"/>
              <w:rPr>
                <w:sz w:val="20"/>
              </w:rPr>
            </w:pPr>
          </w:p>
        </w:tc>
        <w:tc>
          <w:tcPr>
            <w:tcW w:w="6992" w:type="dxa"/>
            <w:gridSpan w:val="2"/>
            <w:shd w:val="clear" w:color="auto" w:fill="FFFFFF"/>
          </w:tcPr>
          <w:p w:rsidR="006E1B20" w:rsidRDefault="00812A98">
            <w:pPr>
              <w:keepLines/>
              <w:ind w:left="0"/>
              <w:rPr>
                <w:color w:val="auto"/>
                <w:sz w:val="20"/>
              </w:rPr>
            </w:pPr>
            <w:r w:rsidRPr="00B150B1">
              <w:rPr>
                <w:color w:val="auto"/>
                <w:sz w:val="20"/>
              </w:rPr>
              <w:t>Call Code = 0x006</w:t>
            </w:r>
            <w:r w:rsidR="00C16B25">
              <w:rPr>
                <w:color w:val="auto"/>
                <w:sz w:val="20"/>
              </w:rPr>
              <w:t>1</w:t>
            </w:r>
          </w:p>
        </w:tc>
      </w:tr>
      <w:tr w:rsidR="00812A98" w:rsidRPr="00B150B1" w:rsidTr="00DD59C3">
        <w:tc>
          <w:tcPr>
            <w:tcW w:w="7488" w:type="dxa"/>
            <w:gridSpan w:val="3"/>
            <w:shd w:val="clear" w:color="auto" w:fill="000000"/>
          </w:tcPr>
          <w:p w:rsidR="006E1B20" w:rsidRDefault="00812A98">
            <w:pPr>
              <w:keepLines/>
              <w:ind w:left="0"/>
              <w:rPr>
                <w:color w:val="FFFFFF"/>
                <w:sz w:val="20"/>
              </w:rPr>
            </w:pPr>
            <w:r w:rsidRPr="00B150B1">
              <w:rPr>
                <w:color w:val="FFFFFF"/>
                <w:sz w:val="20"/>
              </w:rPr>
              <w:sym w:font="Wingdings 3" w:char="F0C6"/>
            </w:r>
            <w:r w:rsidRPr="00B150B1">
              <w:rPr>
                <w:color w:val="FFFFFF"/>
                <w:sz w:val="20"/>
              </w:rPr>
              <w:t xml:space="preserve"> Input Parameters</w:t>
            </w:r>
          </w:p>
        </w:tc>
      </w:tr>
      <w:tr w:rsidR="00812A98" w:rsidRPr="00B150B1" w:rsidTr="00DD59C3">
        <w:tc>
          <w:tcPr>
            <w:tcW w:w="496" w:type="dxa"/>
            <w:tcBorders>
              <w:bottom w:val="single" w:sz="4" w:space="0" w:color="C0C0C0"/>
            </w:tcBorders>
            <w:shd w:val="clear" w:color="auto" w:fill="FFFFFF"/>
          </w:tcPr>
          <w:p w:rsidR="006E1B20" w:rsidRDefault="005D231C">
            <w:pPr>
              <w:keepLines/>
              <w:ind w:left="0"/>
              <w:jc w:val="right"/>
              <w:rPr>
                <w:sz w:val="20"/>
              </w:rPr>
            </w:pPr>
            <w:r>
              <w:rPr>
                <w:sz w:val="20"/>
              </w:rPr>
              <w:t>0</w:t>
            </w:r>
          </w:p>
        </w:tc>
        <w:tc>
          <w:tcPr>
            <w:tcW w:w="3496" w:type="dxa"/>
            <w:tcBorders>
              <w:bottom w:val="single" w:sz="4" w:space="0" w:color="C0C0C0"/>
            </w:tcBorders>
            <w:shd w:val="clear" w:color="auto" w:fill="FFFFFF"/>
          </w:tcPr>
          <w:p w:rsidR="006E1B20" w:rsidRDefault="00812A98">
            <w:pPr>
              <w:keepLines/>
              <w:ind w:left="0"/>
              <w:rPr>
                <w:color w:val="auto"/>
                <w:sz w:val="20"/>
              </w:rPr>
            </w:pPr>
            <w:r w:rsidRPr="00B150B1">
              <w:rPr>
                <w:color w:val="auto"/>
                <w:sz w:val="20"/>
              </w:rPr>
              <w:t>Type (4 bytes)</w:t>
            </w:r>
          </w:p>
        </w:tc>
        <w:tc>
          <w:tcPr>
            <w:tcW w:w="3496" w:type="dxa"/>
            <w:tcBorders>
              <w:bottom w:val="single" w:sz="4" w:space="0" w:color="C0C0C0"/>
            </w:tcBorders>
            <w:shd w:val="pct10" w:color="auto" w:fill="FFFFFF"/>
          </w:tcPr>
          <w:p w:rsidR="006E1B20" w:rsidRDefault="00812A98">
            <w:pPr>
              <w:keepLines/>
              <w:ind w:left="0"/>
              <w:rPr>
                <w:color w:val="auto"/>
                <w:sz w:val="20"/>
              </w:rPr>
            </w:pPr>
            <w:r w:rsidRPr="00B150B1">
              <w:rPr>
                <w:color w:val="auto"/>
                <w:sz w:val="20"/>
              </w:rPr>
              <w:t>Padding (4 bytes)</w:t>
            </w:r>
          </w:p>
        </w:tc>
      </w:tr>
    </w:tbl>
    <w:p w:rsidR="006E1B20" w:rsidRDefault="006E1B20">
      <w:pPr>
        <w:pStyle w:val="Le"/>
        <w:rPr>
          <w:sz w:val="14"/>
        </w:rPr>
      </w:pPr>
    </w:p>
    <w:p w:rsidR="006E1B20" w:rsidRDefault="00812A98">
      <w:pPr>
        <w:pStyle w:val="BodyText"/>
        <w:keepNext/>
        <w:widowControl w:val="0"/>
        <w:rPr>
          <w:b/>
        </w:rPr>
      </w:pPr>
      <w:r w:rsidRPr="00B150B1">
        <w:br w:type="textWrapping" w:clear="all"/>
      </w:r>
      <w:r w:rsidRPr="00B150B1">
        <w:rPr>
          <w:b/>
        </w:rPr>
        <w:t>Description</w:t>
      </w:r>
    </w:p>
    <w:p w:rsidR="006E1B20" w:rsidRDefault="00812A98">
      <w:pPr>
        <w:pStyle w:val="BodyText"/>
      </w:pPr>
      <w:r w:rsidRPr="00B150B1">
        <w:t>The HvFinalizeEventLogBufferGroup hypercall is used to destroy the event log buffer group and return all allocated resources for the group’s infrastructure to the partition’s pool. The group should contain no buffers (all buffers should have been unmapped and deleted) when HvFinalizeEventLogBufferGroup is called or an error will be returned.</w:t>
      </w:r>
    </w:p>
    <w:p w:rsidR="006E1B20" w:rsidRDefault="00812A98">
      <w:pPr>
        <w:pStyle w:val="DT"/>
        <w:rPr>
          <w:sz w:val="20"/>
        </w:rPr>
      </w:pPr>
      <w:r w:rsidRPr="00B150B1">
        <w:rPr>
          <w:sz w:val="20"/>
        </w:rPr>
        <w:t>Input Parameters</w:t>
      </w:r>
    </w:p>
    <w:p w:rsidR="006E1B20" w:rsidRDefault="00812A98">
      <w:pPr>
        <w:pStyle w:val="DL"/>
        <w:ind w:left="900" w:hanging="540"/>
        <w:rPr>
          <w:sz w:val="20"/>
        </w:rPr>
      </w:pPr>
      <w:r w:rsidRPr="00B150B1">
        <w:rPr>
          <w:i/>
          <w:sz w:val="20"/>
        </w:rPr>
        <w:t xml:space="preserve">Type </w:t>
      </w:r>
      <w:r w:rsidRPr="00B150B1">
        <w:rPr>
          <w:sz w:val="20"/>
        </w:rPr>
        <w:t>specifies the event log type to be finalized.</w:t>
      </w:r>
    </w:p>
    <w:p w:rsidR="006E1B20" w:rsidRDefault="00812A98">
      <w:pPr>
        <w:pStyle w:val="DT"/>
        <w:rPr>
          <w:sz w:val="20"/>
        </w:rPr>
      </w:pPr>
      <w:r w:rsidRPr="00B150B1">
        <w:rPr>
          <w:sz w:val="20"/>
        </w:rPr>
        <w:t>Output Parameters</w:t>
      </w:r>
    </w:p>
    <w:p w:rsidR="006E1B20" w:rsidRDefault="00812A98">
      <w:pPr>
        <w:pStyle w:val="DL"/>
        <w:rPr>
          <w:sz w:val="20"/>
        </w:rPr>
      </w:pPr>
      <w:r w:rsidRPr="00B150B1">
        <w:rPr>
          <w:sz w:val="20"/>
        </w:rPr>
        <w:t>None.</w:t>
      </w:r>
    </w:p>
    <w:p w:rsidR="006E1B20" w:rsidRDefault="00812A98">
      <w:pPr>
        <w:pStyle w:val="DT"/>
        <w:rPr>
          <w:sz w:val="20"/>
        </w:rPr>
      </w:pPr>
      <w:r w:rsidRPr="00B150B1">
        <w:rPr>
          <w:sz w:val="20"/>
        </w:rPr>
        <w:t>Restrictions</w:t>
      </w:r>
    </w:p>
    <w:p w:rsidR="006E1B20" w:rsidRDefault="00812A98">
      <w:pPr>
        <w:pStyle w:val="BulletList"/>
      </w:pPr>
      <w:r w:rsidRPr="00B150B1">
        <w:t>The caller must be the root partition.</w:t>
      </w:r>
    </w:p>
    <w:p w:rsidR="006E1B20" w:rsidRDefault="00812A98">
      <w:pPr>
        <w:pStyle w:val="DT"/>
        <w:rPr>
          <w:sz w:val="20"/>
        </w:rPr>
      </w:pPr>
      <w:r w:rsidRPr="00B150B1">
        <w:rPr>
          <w:sz w:val="20"/>
        </w:rPr>
        <w:t>Return Values</w:t>
      </w:r>
    </w:p>
    <w:tbl>
      <w:tblPr>
        <w:tblW w:w="8064" w:type="dxa"/>
        <w:tblInd w:w="5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3672"/>
        <w:gridCol w:w="4392"/>
      </w:tblGrid>
      <w:tr w:rsidR="00812A98" w:rsidRPr="00B150B1" w:rsidTr="00CC659A">
        <w:trPr>
          <w:cantSplit/>
          <w:tblHeader/>
        </w:trPr>
        <w:tc>
          <w:tcPr>
            <w:tcW w:w="3672" w:type="dxa"/>
            <w:tcBorders>
              <w:bottom w:val="single" w:sz="4" w:space="0" w:color="auto"/>
              <w:right w:val="nil"/>
            </w:tcBorders>
            <w:shd w:val="clear" w:color="auto" w:fill="D9D9D9"/>
          </w:tcPr>
          <w:p w:rsidR="006E1B20" w:rsidRDefault="00812A98">
            <w:pPr>
              <w:keepNext/>
              <w:keepLines/>
              <w:ind w:left="0"/>
              <w:jc w:val="center"/>
              <w:rPr>
                <w:b/>
                <w:sz w:val="20"/>
              </w:rPr>
            </w:pPr>
            <w:r w:rsidRPr="00B150B1">
              <w:rPr>
                <w:b/>
                <w:sz w:val="20"/>
              </w:rPr>
              <w:t>Status code</w:t>
            </w:r>
          </w:p>
        </w:tc>
        <w:tc>
          <w:tcPr>
            <w:tcW w:w="4392" w:type="dxa"/>
            <w:tcBorders>
              <w:left w:val="nil"/>
              <w:bottom w:val="single" w:sz="4" w:space="0" w:color="auto"/>
            </w:tcBorders>
            <w:shd w:val="clear" w:color="auto" w:fill="D9D9D9"/>
          </w:tcPr>
          <w:p w:rsidR="006E1B20" w:rsidRDefault="00812A98">
            <w:pPr>
              <w:keepNext/>
              <w:keepLines/>
              <w:ind w:left="0"/>
              <w:jc w:val="center"/>
              <w:rPr>
                <w:b/>
                <w:sz w:val="20"/>
              </w:rPr>
            </w:pPr>
            <w:r w:rsidRPr="00B150B1">
              <w:rPr>
                <w:b/>
                <w:sz w:val="20"/>
              </w:rPr>
              <w:t>Error condition</w:t>
            </w:r>
          </w:p>
        </w:tc>
      </w:tr>
      <w:tr w:rsidR="00812A98" w:rsidRPr="00B150B1" w:rsidTr="00CC659A">
        <w:trPr>
          <w:cantSplit/>
        </w:trPr>
        <w:tc>
          <w:tcPr>
            <w:tcW w:w="3672" w:type="dxa"/>
            <w:tcBorders>
              <w:top w:val="single" w:sz="4" w:space="0" w:color="auto"/>
            </w:tcBorders>
          </w:tcPr>
          <w:p w:rsidR="006E1B20" w:rsidRDefault="00812A98">
            <w:pPr>
              <w:keepNext/>
              <w:keepLines/>
              <w:ind w:left="0"/>
              <w:rPr>
                <w:sz w:val="20"/>
              </w:rPr>
            </w:pPr>
            <w:r w:rsidRPr="00B150B1">
              <w:rPr>
                <w:sz w:val="20"/>
              </w:rPr>
              <w:t>HV_STATUS_ACCESS_DENIED</w:t>
            </w:r>
          </w:p>
        </w:tc>
        <w:tc>
          <w:tcPr>
            <w:tcW w:w="4392" w:type="dxa"/>
            <w:tcBorders>
              <w:top w:val="single" w:sz="4" w:space="0" w:color="auto"/>
            </w:tcBorders>
          </w:tcPr>
          <w:p w:rsidR="006E1B20" w:rsidRDefault="00812A98">
            <w:pPr>
              <w:keepNext/>
              <w:keepLines/>
              <w:ind w:left="0"/>
              <w:rPr>
                <w:sz w:val="20"/>
              </w:rPr>
            </w:pPr>
            <w:r w:rsidRPr="00B150B1">
              <w:rPr>
                <w:sz w:val="20"/>
              </w:rPr>
              <w:t>The caller is not the root partition.</w:t>
            </w:r>
          </w:p>
        </w:tc>
      </w:tr>
      <w:tr w:rsidR="0079612D" w:rsidRPr="00B150B1" w:rsidTr="0079612D">
        <w:trPr>
          <w:cantSplit/>
          <w:trHeight w:val="278"/>
        </w:trPr>
        <w:tc>
          <w:tcPr>
            <w:tcW w:w="3672" w:type="dxa"/>
            <w:shd w:val="clear" w:color="auto" w:fill="auto"/>
          </w:tcPr>
          <w:p w:rsidR="006E1B20" w:rsidRDefault="0079612D">
            <w:pPr>
              <w:keepNext/>
              <w:keepLines/>
              <w:ind w:left="0"/>
              <w:rPr>
                <w:sz w:val="20"/>
              </w:rPr>
            </w:pPr>
            <w:r w:rsidRPr="00B150B1">
              <w:rPr>
                <w:sz w:val="20"/>
              </w:rPr>
              <w:t>HV_STATUS_INVALID_PARAMETER</w:t>
            </w:r>
          </w:p>
        </w:tc>
        <w:tc>
          <w:tcPr>
            <w:tcW w:w="4392" w:type="dxa"/>
          </w:tcPr>
          <w:p w:rsidR="006E1B20" w:rsidRDefault="0079612D">
            <w:pPr>
              <w:keepNext/>
              <w:keepLines/>
              <w:ind w:left="0"/>
              <w:rPr>
                <w:sz w:val="20"/>
              </w:rPr>
            </w:pPr>
            <w:r w:rsidRPr="00B150B1">
              <w:rPr>
                <w:sz w:val="20"/>
              </w:rPr>
              <w:t>The specified event log type is invalid.</w:t>
            </w:r>
          </w:p>
        </w:tc>
      </w:tr>
      <w:tr w:rsidR="0016285F" w:rsidRPr="00B150B1" w:rsidTr="0079612D">
        <w:trPr>
          <w:cantSplit/>
          <w:trHeight w:val="233"/>
        </w:trPr>
        <w:tc>
          <w:tcPr>
            <w:tcW w:w="3672" w:type="dxa"/>
            <w:vMerge w:val="restart"/>
          </w:tcPr>
          <w:p w:rsidR="0016285F" w:rsidRDefault="0016285F">
            <w:pPr>
              <w:keepNext/>
              <w:keepLines/>
              <w:ind w:left="0"/>
              <w:rPr>
                <w:sz w:val="20"/>
              </w:rPr>
            </w:pPr>
            <w:r w:rsidRPr="00B150B1">
              <w:rPr>
                <w:sz w:val="20"/>
              </w:rPr>
              <w:t>HV_STATUS_OPERATION_DENIED</w:t>
            </w:r>
          </w:p>
        </w:tc>
        <w:tc>
          <w:tcPr>
            <w:tcW w:w="4392" w:type="dxa"/>
          </w:tcPr>
          <w:p w:rsidR="0016285F" w:rsidRDefault="0016285F">
            <w:pPr>
              <w:keepNext/>
              <w:keepLines/>
              <w:ind w:left="0"/>
              <w:rPr>
                <w:sz w:val="20"/>
              </w:rPr>
            </w:pPr>
            <w:r w:rsidRPr="00B150B1">
              <w:rPr>
                <w:sz w:val="20"/>
              </w:rPr>
              <w:t>There is at least one buffer remaining in the event log group associated with this type.</w:t>
            </w:r>
          </w:p>
        </w:tc>
      </w:tr>
      <w:tr w:rsidR="0016285F" w:rsidRPr="00B150B1" w:rsidTr="00435185">
        <w:trPr>
          <w:cantSplit/>
          <w:trHeight w:val="232"/>
        </w:trPr>
        <w:tc>
          <w:tcPr>
            <w:tcW w:w="3672" w:type="dxa"/>
            <w:vMerge/>
          </w:tcPr>
          <w:p w:rsidR="0016285F" w:rsidRDefault="0016285F">
            <w:pPr>
              <w:keepNext/>
              <w:keepLines/>
              <w:ind w:left="0"/>
              <w:rPr>
                <w:sz w:val="20"/>
              </w:rPr>
            </w:pPr>
          </w:p>
        </w:tc>
        <w:tc>
          <w:tcPr>
            <w:tcW w:w="4392" w:type="dxa"/>
          </w:tcPr>
          <w:p w:rsidR="0016285F" w:rsidRDefault="0016285F">
            <w:pPr>
              <w:keepNext/>
              <w:keepLines/>
              <w:ind w:left="0"/>
              <w:rPr>
                <w:sz w:val="20"/>
              </w:rPr>
            </w:pPr>
            <w:r>
              <w:rPr>
                <w:sz w:val="20"/>
              </w:rPr>
              <w:t>The specified event log type has not been initialized.</w:t>
            </w:r>
          </w:p>
        </w:tc>
      </w:tr>
      <w:tr w:rsidR="0016285F" w:rsidRPr="00B150B1" w:rsidTr="00435185">
        <w:trPr>
          <w:cantSplit/>
          <w:trHeight w:val="232"/>
        </w:trPr>
        <w:tc>
          <w:tcPr>
            <w:tcW w:w="3672" w:type="dxa"/>
            <w:vMerge/>
          </w:tcPr>
          <w:p w:rsidR="0016285F" w:rsidRDefault="0016285F">
            <w:pPr>
              <w:keepNext/>
              <w:keepLines/>
              <w:ind w:left="0"/>
              <w:rPr>
                <w:sz w:val="20"/>
              </w:rPr>
            </w:pPr>
          </w:p>
        </w:tc>
        <w:tc>
          <w:tcPr>
            <w:tcW w:w="4392" w:type="dxa"/>
          </w:tcPr>
          <w:p w:rsidR="0016285F" w:rsidRDefault="0016285F">
            <w:pPr>
              <w:keepNext/>
              <w:keepLines/>
              <w:ind w:left="0"/>
              <w:rPr>
                <w:sz w:val="20"/>
              </w:rPr>
            </w:pPr>
            <w:r>
              <w:rPr>
                <w:sz w:val="20"/>
              </w:rPr>
              <w:t>All sources for the specified event log type are not disabled.</w:t>
            </w:r>
          </w:p>
        </w:tc>
      </w:tr>
    </w:tbl>
    <w:p w:rsidR="006E1B20" w:rsidRDefault="00C77B7A">
      <w:pPr>
        <w:pStyle w:val="Heading3"/>
        <w:keepLines/>
        <w:widowControl w:val="0"/>
      </w:pPr>
      <w:bookmarkStart w:id="16780" w:name="_Toc192577763"/>
      <w:r w:rsidRPr="00B150B1">
        <w:t>Hv</w:t>
      </w:r>
      <w:bookmarkEnd w:id="16751"/>
      <w:bookmarkEnd w:id="16752"/>
      <w:bookmarkEnd w:id="16753"/>
      <w:bookmarkEnd w:id="16754"/>
      <w:bookmarkEnd w:id="16755"/>
      <w:bookmarkEnd w:id="16756"/>
      <w:bookmarkEnd w:id="16757"/>
      <w:bookmarkEnd w:id="16758"/>
      <w:bookmarkEnd w:id="16759"/>
      <w:bookmarkEnd w:id="16760"/>
      <w:bookmarkEnd w:id="16761"/>
      <w:bookmarkEnd w:id="16762"/>
      <w:bookmarkEnd w:id="16763"/>
      <w:bookmarkEnd w:id="16764"/>
      <w:bookmarkEnd w:id="16765"/>
      <w:bookmarkEnd w:id="16766"/>
      <w:bookmarkEnd w:id="16767"/>
      <w:bookmarkEnd w:id="16768"/>
      <w:bookmarkEnd w:id="16769"/>
      <w:bookmarkEnd w:id="16770"/>
      <w:bookmarkEnd w:id="16771"/>
      <w:bookmarkEnd w:id="16772"/>
      <w:bookmarkEnd w:id="16773"/>
      <w:bookmarkEnd w:id="16774"/>
      <w:bookmarkEnd w:id="16775"/>
      <w:bookmarkEnd w:id="16776"/>
      <w:bookmarkEnd w:id="16777"/>
      <w:r w:rsidRPr="00B150B1">
        <w:t>CreateEventLogBuffer</w:t>
      </w:r>
      <w:bookmarkEnd w:id="16778"/>
      <w:bookmarkEnd w:id="16779"/>
      <w:bookmarkEnd w:id="16780"/>
    </w:p>
    <w:p w:rsidR="006E1B20" w:rsidRDefault="00C77B7A">
      <w:pPr>
        <w:pStyle w:val="BodyText"/>
      </w:pPr>
      <w:r w:rsidRPr="00B150B1">
        <w:t>The HvCreateEventLogBuffer hypercall allocates a single event log buffer for the specified event log buffer group.</w:t>
      </w:r>
    </w:p>
    <w:p w:rsidR="006E1B20" w:rsidRDefault="00C77B7A">
      <w:pPr>
        <w:pStyle w:val="BodyText"/>
        <w:keepNext/>
        <w:widowControl w:val="0"/>
      </w:pPr>
      <w:r w:rsidRPr="00B150B1">
        <w:rPr>
          <w:b/>
        </w:rPr>
        <w:t>Wrapper Interface</w:t>
      </w:r>
      <w:r w:rsidR="002F21D6" w:rsidRPr="00B150B1">
        <w:fldChar w:fldCharType="begin"/>
      </w:r>
      <w:r w:rsidRPr="00B150B1">
        <w:instrText xml:space="preserve"> XE "HvDeallocateTraceBufferGroup" </w:instrText>
      </w:r>
      <w:r w:rsidR="002F21D6" w:rsidRPr="00B150B1">
        <w:fldChar w:fldCharType="end"/>
      </w:r>
    </w:p>
    <w:p w:rsidR="006E1B20" w:rsidRDefault="006E1B20">
      <w:pPr>
        <w:pStyle w:val="TargetCode"/>
        <w:keepNext/>
        <w:keepLines/>
        <w:widowControl w:val="0"/>
        <w:tabs>
          <w:tab w:val="left" w:pos="720"/>
          <w:tab w:val="left" w:pos="3600"/>
        </w:tabs>
        <w:ind w:left="288"/>
      </w:pPr>
    </w:p>
    <w:p w:rsidR="006E1B20" w:rsidRDefault="00C77B7A">
      <w:pPr>
        <w:pStyle w:val="TargetCode"/>
        <w:keepNext/>
        <w:keepLines/>
        <w:widowControl w:val="0"/>
        <w:tabs>
          <w:tab w:val="left" w:pos="720"/>
          <w:tab w:val="left" w:pos="3600"/>
        </w:tabs>
        <w:ind w:left="288"/>
      </w:pPr>
      <w:r w:rsidRPr="00B150B1">
        <w:t>HV_STATUS</w:t>
      </w:r>
    </w:p>
    <w:p w:rsidR="006E1B20" w:rsidRDefault="00C77B7A">
      <w:pPr>
        <w:pStyle w:val="TargetCode"/>
        <w:keepNext/>
        <w:keepLines/>
        <w:widowControl w:val="0"/>
        <w:tabs>
          <w:tab w:val="left" w:pos="720"/>
          <w:tab w:val="left" w:pos="4860"/>
        </w:tabs>
        <w:ind w:left="288"/>
      </w:pPr>
      <w:r w:rsidRPr="00B150B1">
        <w:t>HvCreateEventLogBuffer(</w:t>
      </w:r>
    </w:p>
    <w:p w:rsidR="006E1B20" w:rsidRDefault="00C77B7A">
      <w:pPr>
        <w:pStyle w:val="TargetCode"/>
        <w:keepNext/>
        <w:keepLines/>
        <w:widowControl w:val="0"/>
        <w:tabs>
          <w:tab w:val="left" w:pos="720"/>
          <w:tab w:val="left" w:pos="1440"/>
          <w:tab w:val="left" w:pos="4860"/>
        </w:tabs>
        <w:ind w:left="288"/>
      </w:pPr>
      <w:r w:rsidRPr="00B150B1">
        <w:tab/>
        <w:t>__in HV_EVENTLOG_TYPE</w:t>
      </w:r>
      <w:r w:rsidRPr="00B150B1">
        <w:tab/>
        <w:t>Type,</w:t>
      </w:r>
    </w:p>
    <w:p w:rsidR="006E1B20" w:rsidRDefault="00C77B7A">
      <w:pPr>
        <w:pStyle w:val="TargetCode"/>
        <w:keepNext/>
        <w:keepLines/>
        <w:widowControl w:val="0"/>
        <w:tabs>
          <w:tab w:val="left" w:pos="720"/>
          <w:tab w:val="left" w:pos="1440"/>
          <w:tab w:val="left" w:pos="4860"/>
        </w:tabs>
        <w:ind w:left="288"/>
      </w:pPr>
      <w:r w:rsidRPr="00B150B1">
        <w:tab/>
        <w:t>__in HV_EVENTLOG_BUFFER_INDEX</w:t>
      </w:r>
      <w:r w:rsidRPr="00B150B1">
        <w:tab/>
        <w:t>BufferIndex,</w:t>
      </w:r>
    </w:p>
    <w:p w:rsidR="006E1B20" w:rsidRDefault="00C77B7A">
      <w:pPr>
        <w:pStyle w:val="TargetCode"/>
        <w:keepNext/>
        <w:keepLines/>
        <w:widowControl w:val="0"/>
        <w:tabs>
          <w:tab w:val="left" w:pos="720"/>
          <w:tab w:val="left" w:pos="1440"/>
          <w:tab w:val="left" w:pos="4860"/>
        </w:tabs>
        <w:ind w:left="288"/>
      </w:pPr>
      <w:r w:rsidRPr="00B150B1">
        <w:tab/>
        <w:t>__in HV_PROXIMITY_DOMAIN_INFO</w:t>
      </w:r>
      <w:r w:rsidRPr="00B150B1">
        <w:tab/>
        <w:t>ProximityInfo</w:t>
      </w:r>
    </w:p>
    <w:p w:rsidR="006E1B20" w:rsidRDefault="00C77B7A">
      <w:pPr>
        <w:pStyle w:val="TargetCode"/>
        <w:keepNext/>
        <w:keepLines/>
        <w:widowControl w:val="0"/>
        <w:tabs>
          <w:tab w:val="left" w:pos="720"/>
          <w:tab w:val="left" w:pos="5220"/>
        </w:tabs>
        <w:ind w:left="288"/>
      </w:pPr>
      <w:r w:rsidRPr="00B150B1">
        <w:tab/>
        <w:t>);</w:t>
      </w:r>
    </w:p>
    <w:p w:rsidR="006E1B20" w:rsidRDefault="006E1B20">
      <w:pPr>
        <w:pStyle w:val="TargetCode"/>
        <w:keepNext/>
        <w:keepLines/>
        <w:widowControl w:val="0"/>
        <w:tabs>
          <w:tab w:val="left" w:pos="720"/>
          <w:tab w:val="left" w:pos="5220"/>
        </w:tabs>
        <w:ind w:left="288"/>
      </w:pPr>
    </w:p>
    <w:p w:rsidR="006E1B20" w:rsidRDefault="006E1B20">
      <w:pPr>
        <w:pStyle w:val="Le"/>
        <w:rPr>
          <w:sz w:val="14"/>
        </w:rPr>
      </w:pPr>
    </w:p>
    <w:p w:rsidR="006E1B20" w:rsidRDefault="006E1B20">
      <w:pPr>
        <w:pStyle w:val="Le"/>
        <w:rPr>
          <w:sz w:val="14"/>
        </w:rPr>
      </w:pPr>
    </w:p>
    <w:p w:rsidR="006E1B20" w:rsidRDefault="00C77B7A">
      <w:pPr>
        <w:pStyle w:val="BodyText"/>
        <w:keepNext/>
        <w:widowControl w:val="0"/>
        <w:rPr>
          <w:b/>
        </w:rPr>
      </w:pPr>
      <w:r w:rsidRPr="00B150B1">
        <w:rPr>
          <w:b/>
        </w:rPr>
        <w:br w:type="textWrapping" w:clear="all"/>
        <w:t>Native Interface</w:t>
      </w: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496"/>
        <w:gridCol w:w="3496"/>
        <w:gridCol w:w="3496"/>
      </w:tblGrid>
      <w:tr w:rsidR="00C77B7A" w:rsidRPr="00B150B1" w:rsidTr="00DB1578">
        <w:tc>
          <w:tcPr>
            <w:tcW w:w="7488" w:type="dxa"/>
            <w:gridSpan w:val="3"/>
            <w:shd w:val="clear" w:color="auto" w:fill="000000"/>
          </w:tcPr>
          <w:p w:rsidR="006E1B20" w:rsidRDefault="00C77B7A">
            <w:pPr>
              <w:keepLines/>
              <w:ind w:left="0"/>
              <w:rPr>
                <w:b/>
                <w:color w:val="FFFFFF"/>
                <w:sz w:val="20"/>
              </w:rPr>
            </w:pPr>
            <w:r w:rsidRPr="00B150B1">
              <w:rPr>
                <w:b/>
                <w:color w:val="FFFFFF"/>
                <w:sz w:val="20"/>
              </w:rPr>
              <w:t>HvCreateEventLogBuffer</w:t>
            </w:r>
            <w:r w:rsidR="00E25E62">
              <w:rPr>
                <w:b/>
                <w:color w:val="FFFFFF"/>
                <w:sz w:val="20"/>
              </w:rPr>
              <w:t xml:space="preserve"> [fast]</w:t>
            </w:r>
          </w:p>
        </w:tc>
      </w:tr>
      <w:tr w:rsidR="00C77B7A" w:rsidRPr="00B150B1" w:rsidTr="00DB1578">
        <w:tc>
          <w:tcPr>
            <w:tcW w:w="496" w:type="dxa"/>
            <w:shd w:val="clear" w:color="auto" w:fill="FFFFFF"/>
          </w:tcPr>
          <w:p w:rsidR="006E1B20" w:rsidRDefault="006E1B20">
            <w:pPr>
              <w:keepLines/>
              <w:ind w:left="0"/>
              <w:jc w:val="right"/>
              <w:rPr>
                <w:sz w:val="20"/>
              </w:rPr>
            </w:pPr>
          </w:p>
        </w:tc>
        <w:tc>
          <w:tcPr>
            <w:tcW w:w="6992" w:type="dxa"/>
            <w:gridSpan w:val="2"/>
            <w:shd w:val="clear" w:color="auto" w:fill="FFFFFF"/>
          </w:tcPr>
          <w:p w:rsidR="006E1B20" w:rsidRDefault="00C77B7A">
            <w:pPr>
              <w:keepLines/>
              <w:ind w:left="0"/>
              <w:rPr>
                <w:color w:val="auto"/>
                <w:sz w:val="20"/>
              </w:rPr>
            </w:pPr>
            <w:r w:rsidRPr="00B150B1">
              <w:rPr>
                <w:color w:val="auto"/>
                <w:sz w:val="20"/>
              </w:rPr>
              <w:t>Call Code = 0x006</w:t>
            </w:r>
            <w:r w:rsidR="00C16B25">
              <w:rPr>
                <w:color w:val="auto"/>
                <w:sz w:val="20"/>
              </w:rPr>
              <w:t>2</w:t>
            </w:r>
          </w:p>
        </w:tc>
      </w:tr>
      <w:tr w:rsidR="00C77B7A" w:rsidRPr="00B150B1" w:rsidTr="00DB1578">
        <w:tc>
          <w:tcPr>
            <w:tcW w:w="7488" w:type="dxa"/>
            <w:gridSpan w:val="3"/>
            <w:shd w:val="clear" w:color="auto" w:fill="000000"/>
          </w:tcPr>
          <w:p w:rsidR="006E1B20" w:rsidRDefault="00C77B7A">
            <w:pPr>
              <w:keepLines/>
              <w:ind w:left="0"/>
              <w:rPr>
                <w:color w:val="FFFFFF"/>
                <w:sz w:val="20"/>
              </w:rPr>
            </w:pPr>
            <w:r w:rsidRPr="00B150B1">
              <w:rPr>
                <w:color w:val="FFFFFF"/>
                <w:sz w:val="20"/>
              </w:rPr>
              <w:sym w:font="Wingdings 3" w:char="F0C6"/>
            </w:r>
            <w:r w:rsidRPr="00B150B1">
              <w:rPr>
                <w:color w:val="FFFFFF"/>
                <w:sz w:val="20"/>
              </w:rPr>
              <w:t xml:space="preserve"> Input Parameters</w:t>
            </w:r>
          </w:p>
        </w:tc>
      </w:tr>
      <w:tr w:rsidR="00C77B7A" w:rsidRPr="00B150B1" w:rsidTr="00DB1578">
        <w:tc>
          <w:tcPr>
            <w:tcW w:w="496" w:type="dxa"/>
            <w:tcBorders>
              <w:bottom w:val="single" w:sz="4" w:space="0" w:color="C0C0C0"/>
            </w:tcBorders>
            <w:shd w:val="clear" w:color="auto" w:fill="FFFFFF"/>
          </w:tcPr>
          <w:p w:rsidR="006E1B20" w:rsidRDefault="005D231C">
            <w:pPr>
              <w:keepLines/>
              <w:ind w:left="0"/>
              <w:jc w:val="right"/>
              <w:rPr>
                <w:sz w:val="20"/>
              </w:rPr>
            </w:pPr>
            <w:r>
              <w:rPr>
                <w:sz w:val="20"/>
              </w:rPr>
              <w:t>0</w:t>
            </w:r>
          </w:p>
        </w:tc>
        <w:tc>
          <w:tcPr>
            <w:tcW w:w="3496" w:type="dxa"/>
            <w:tcBorders>
              <w:bottom w:val="single" w:sz="4" w:space="0" w:color="C0C0C0"/>
            </w:tcBorders>
            <w:shd w:val="clear" w:color="auto" w:fill="FFFFFF"/>
          </w:tcPr>
          <w:p w:rsidR="006E1B20" w:rsidRDefault="00C77B7A">
            <w:pPr>
              <w:keepLines/>
              <w:ind w:left="0"/>
              <w:rPr>
                <w:color w:val="auto"/>
                <w:sz w:val="20"/>
              </w:rPr>
            </w:pPr>
            <w:r w:rsidRPr="00B150B1">
              <w:rPr>
                <w:color w:val="auto"/>
                <w:sz w:val="20"/>
              </w:rPr>
              <w:t>Type (4 bytes)</w:t>
            </w:r>
          </w:p>
        </w:tc>
        <w:tc>
          <w:tcPr>
            <w:tcW w:w="3496" w:type="dxa"/>
            <w:tcBorders>
              <w:bottom w:val="single" w:sz="4" w:space="0" w:color="C0C0C0"/>
            </w:tcBorders>
            <w:shd w:val="clear" w:color="auto" w:fill="FFFFFF"/>
          </w:tcPr>
          <w:p w:rsidR="006E1B20" w:rsidRDefault="00C77B7A">
            <w:pPr>
              <w:keepLines/>
              <w:ind w:left="0"/>
              <w:rPr>
                <w:color w:val="auto"/>
                <w:sz w:val="20"/>
              </w:rPr>
            </w:pPr>
            <w:r w:rsidRPr="00B150B1">
              <w:rPr>
                <w:color w:val="auto"/>
                <w:sz w:val="20"/>
              </w:rPr>
              <w:t>BufferIndex (4 bytes)</w:t>
            </w:r>
          </w:p>
        </w:tc>
      </w:tr>
      <w:tr w:rsidR="00C77B7A" w:rsidRPr="00B150B1" w:rsidTr="00DB1578">
        <w:tc>
          <w:tcPr>
            <w:tcW w:w="496" w:type="dxa"/>
            <w:shd w:val="clear" w:color="auto" w:fill="FFFFFF"/>
          </w:tcPr>
          <w:p w:rsidR="006E1B20" w:rsidRDefault="005D231C">
            <w:pPr>
              <w:keepLines/>
              <w:ind w:left="0"/>
              <w:jc w:val="right"/>
              <w:rPr>
                <w:sz w:val="20"/>
              </w:rPr>
            </w:pPr>
            <w:r>
              <w:rPr>
                <w:sz w:val="20"/>
              </w:rPr>
              <w:t>8</w:t>
            </w:r>
          </w:p>
        </w:tc>
        <w:tc>
          <w:tcPr>
            <w:tcW w:w="6992" w:type="dxa"/>
            <w:gridSpan w:val="2"/>
            <w:shd w:val="clear" w:color="auto" w:fill="FFFFFF"/>
          </w:tcPr>
          <w:p w:rsidR="006E1B20" w:rsidRDefault="00C77B7A">
            <w:pPr>
              <w:keepLines/>
              <w:ind w:left="0"/>
              <w:rPr>
                <w:color w:val="auto"/>
                <w:sz w:val="20"/>
              </w:rPr>
            </w:pPr>
            <w:r w:rsidRPr="00B150B1">
              <w:rPr>
                <w:color w:val="auto"/>
                <w:sz w:val="20"/>
              </w:rPr>
              <w:t>ProximityInfo (8 bytes)</w:t>
            </w:r>
          </w:p>
        </w:tc>
      </w:tr>
    </w:tbl>
    <w:p w:rsidR="006E1B20" w:rsidRDefault="006E1B20">
      <w:pPr>
        <w:pStyle w:val="Le"/>
        <w:rPr>
          <w:sz w:val="14"/>
        </w:rPr>
      </w:pPr>
    </w:p>
    <w:p w:rsidR="006E1B20" w:rsidRDefault="00C77B7A">
      <w:pPr>
        <w:pStyle w:val="BodyText"/>
        <w:keepNext/>
        <w:widowControl w:val="0"/>
        <w:rPr>
          <w:b/>
        </w:rPr>
      </w:pPr>
      <w:r w:rsidRPr="00B150B1">
        <w:br w:type="textWrapping" w:clear="all"/>
      </w:r>
      <w:r w:rsidRPr="00B150B1">
        <w:rPr>
          <w:b/>
        </w:rPr>
        <w:t>Description</w:t>
      </w:r>
    </w:p>
    <w:p w:rsidR="006E1B20" w:rsidRDefault="00C77B7A">
      <w:pPr>
        <w:pStyle w:val="BodyText"/>
      </w:pPr>
      <w:r w:rsidRPr="00B150B1">
        <w:t xml:space="preserve">The HvCreateEventLogBuffer hypercall is used to allocate an event log buffer for the specified event log buffer type. The size of the buffer must have previously been established by a call to HvInitializeEventLogBufferGroup. For types that use local buffers, the hypervisor selects pages for the buffer from the NUMA node described by </w:t>
      </w:r>
      <w:r w:rsidRPr="00B150B1">
        <w:rPr>
          <w:i/>
        </w:rPr>
        <w:t>ProximityInfo</w:t>
      </w:r>
      <w:r w:rsidRPr="00B150B1">
        <w:t xml:space="preserve">. The caller assigns the buffer a unique buffer index that may not already be in use and which must be between 0 and the maximum (less one) established at buffer group initialization time. </w:t>
      </w:r>
    </w:p>
    <w:p w:rsidR="006E1B20" w:rsidRDefault="00C77B7A">
      <w:pPr>
        <w:pStyle w:val="DT"/>
        <w:rPr>
          <w:sz w:val="20"/>
        </w:rPr>
      </w:pPr>
      <w:r w:rsidRPr="00B150B1">
        <w:rPr>
          <w:sz w:val="20"/>
        </w:rPr>
        <w:t>Input Parameters</w:t>
      </w:r>
    </w:p>
    <w:p w:rsidR="006E1B20" w:rsidRDefault="00C77B7A">
      <w:pPr>
        <w:pStyle w:val="DL"/>
        <w:ind w:left="900" w:hanging="540"/>
        <w:rPr>
          <w:sz w:val="20"/>
        </w:rPr>
      </w:pPr>
      <w:r w:rsidRPr="00B150B1">
        <w:rPr>
          <w:i/>
          <w:sz w:val="20"/>
        </w:rPr>
        <w:t xml:space="preserve">Type </w:t>
      </w:r>
      <w:r w:rsidRPr="00B150B1">
        <w:rPr>
          <w:sz w:val="20"/>
        </w:rPr>
        <w:t>specifies the event log type of the buffer group whose pages are to be mapped.</w:t>
      </w:r>
    </w:p>
    <w:p w:rsidR="006E1B20" w:rsidRDefault="00C77B7A">
      <w:pPr>
        <w:pStyle w:val="DL"/>
        <w:ind w:left="900" w:hanging="540"/>
        <w:rPr>
          <w:sz w:val="20"/>
        </w:rPr>
      </w:pPr>
      <w:r w:rsidRPr="00B150B1">
        <w:rPr>
          <w:i/>
          <w:sz w:val="20"/>
        </w:rPr>
        <w:t xml:space="preserve">ProximityInfo </w:t>
      </w:r>
      <w:r w:rsidRPr="00B150B1">
        <w:rPr>
          <w:sz w:val="20"/>
        </w:rPr>
        <w:t>specifies the NUMA proximity that the buffer’s pages should be allocated from. This is mandatory when allocating local buffers and optional when the event log type uses global buffers.</w:t>
      </w:r>
      <w:r w:rsidR="00EC5A9A">
        <w:rPr>
          <w:sz w:val="20"/>
        </w:rPr>
        <w:t xml:space="preserve"> The Proximity Domain specified is described in section </w:t>
      </w:r>
      <w:r w:rsidR="002F21D6">
        <w:rPr>
          <w:sz w:val="20"/>
        </w:rPr>
        <w:fldChar w:fldCharType="begin"/>
      </w:r>
      <w:r w:rsidR="00EC5A9A">
        <w:rPr>
          <w:sz w:val="20"/>
        </w:rPr>
        <w:instrText xml:space="preserve"> REF _Ref148171605 \r \h </w:instrText>
      </w:r>
      <w:r w:rsidR="002F21D6">
        <w:rPr>
          <w:sz w:val="20"/>
        </w:rPr>
      </w:r>
      <w:r w:rsidR="002F21D6">
        <w:rPr>
          <w:sz w:val="20"/>
        </w:rPr>
        <w:fldChar w:fldCharType="separate"/>
      </w:r>
      <w:r w:rsidR="0077609F">
        <w:rPr>
          <w:sz w:val="20"/>
        </w:rPr>
        <w:t>7.2.1</w:t>
      </w:r>
      <w:r w:rsidR="002F21D6">
        <w:rPr>
          <w:sz w:val="20"/>
        </w:rPr>
        <w:fldChar w:fldCharType="end"/>
      </w:r>
      <w:r w:rsidR="00EC5A9A">
        <w:rPr>
          <w:sz w:val="20"/>
        </w:rPr>
        <w:t>.</w:t>
      </w:r>
    </w:p>
    <w:p w:rsidR="006E1B20" w:rsidRDefault="00C77B7A">
      <w:pPr>
        <w:pStyle w:val="DL"/>
        <w:ind w:left="900" w:hanging="540"/>
        <w:rPr>
          <w:i/>
          <w:sz w:val="20"/>
        </w:rPr>
      </w:pPr>
      <w:r w:rsidRPr="00B150B1">
        <w:rPr>
          <w:i/>
          <w:sz w:val="20"/>
        </w:rPr>
        <w:t xml:space="preserve">BufferIndex </w:t>
      </w:r>
      <w:r w:rsidRPr="00B150B1">
        <w:rPr>
          <w:sz w:val="20"/>
        </w:rPr>
        <w:t>is the buffer index number to be assigned to the created buffer.</w:t>
      </w:r>
    </w:p>
    <w:p w:rsidR="006E1B20" w:rsidRDefault="00C77B7A">
      <w:pPr>
        <w:pStyle w:val="DT"/>
        <w:rPr>
          <w:sz w:val="20"/>
        </w:rPr>
      </w:pPr>
      <w:r w:rsidRPr="00B150B1">
        <w:rPr>
          <w:sz w:val="20"/>
        </w:rPr>
        <w:t>Output Parameters</w:t>
      </w:r>
    </w:p>
    <w:p w:rsidR="006E1B20" w:rsidRDefault="00C77B7A">
      <w:pPr>
        <w:pStyle w:val="DL"/>
        <w:rPr>
          <w:sz w:val="20"/>
        </w:rPr>
      </w:pPr>
      <w:r w:rsidRPr="00B150B1">
        <w:rPr>
          <w:sz w:val="20"/>
        </w:rPr>
        <w:t>None.</w:t>
      </w:r>
    </w:p>
    <w:p w:rsidR="006E1B20" w:rsidRDefault="00C77B7A">
      <w:pPr>
        <w:pStyle w:val="DT"/>
        <w:rPr>
          <w:sz w:val="20"/>
        </w:rPr>
      </w:pPr>
      <w:r w:rsidRPr="00B150B1">
        <w:rPr>
          <w:sz w:val="20"/>
        </w:rPr>
        <w:t>Restrictions</w:t>
      </w:r>
    </w:p>
    <w:p w:rsidR="006E1B20" w:rsidRDefault="00C77B7A">
      <w:pPr>
        <w:pStyle w:val="BulletList"/>
      </w:pPr>
      <w:r w:rsidRPr="00B150B1">
        <w:t>The caller must be the root partition.</w:t>
      </w:r>
    </w:p>
    <w:p w:rsidR="006E1B20" w:rsidRDefault="00C77B7A">
      <w:pPr>
        <w:pStyle w:val="DT"/>
        <w:keepNext w:val="0"/>
        <w:widowControl w:val="0"/>
        <w:ind w:left="187"/>
        <w:rPr>
          <w:sz w:val="20"/>
        </w:rPr>
      </w:pPr>
      <w:r w:rsidRPr="00B150B1">
        <w:rPr>
          <w:sz w:val="20"/>
        </w:rPr>
        <w:t>Return Values</w:t>
      </w:r>
    </w:p>
    <w:tbl>
      <w:tblPr>
        <w:tblW w:w="8064" w:type="dxa"/>
        <w:tblInd w:w="5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3942"/>
        <w:gridCol w:w="4122"/>
      </w:tblGrid>
      <w:tr w:rsidR="00C77B7A" w:rsidRPr="00B150B1" w:rsidTr="00CC659A">
        <w:trPr>
          <w:cantSplit/>
          <w:tblHeader/>
        </w:trPr>
        <w:tc>
          <w:tcPr>
            <w:tcW w:w="3942" w:type="dxa"/>
            <w:tcBorders>
              <w:bottom w:val="single" w:sz="4" w:space="0" w:color="auto"/>
              <w:right w:val="nil"/>
            </w:tcBorders>
            <w:shd w:val="clear" w:color="auto" w:fill="D9D9D9"/>
          </w:tcPr>
          <w:p w:rsidR="006E1B20" w:rsidRDefault="00C77B7A">
            <w:pPr>
              <w:ind w:left="0"/>
              <w:jc w:val="center"/>
              <w:rPr>
                <w:b/>
                <w:sz w:val="20"/>
              </w:rPr>
            </w:pPr>
            <w:r w:rsidRPr="00B150B1">
              <w:rPr>
                <w:b/>
                <w:sz w:val="20"/>
              </w:rPr>
              <w:t>Status code</w:t>
            </w:r>
          </w:p>
        </w:tc>
        <w:tc>
          <w:tcPr>
            <w:tcW w:w="4122" w:type="dxa"/>
            <w:tcBorders>
              <w:left w:val="nil"/>
              <w:bottom w:val="single" w:sz="4" w:space="0" w:color="auto"/>
            </w:tcBorders>
            <w:shd w:val="clear" w:color="auto" w:fill="D9D9D9"/>
          </w:tcPr>
          <w:p w:rsidR="006E1B20" w:rsidRDefault="00C77B7A">
            <w:pPr>
              <w:ind w:left="0"/>
              <w:jc w:val="center"/>
              <w:rPr>
                <w:b/>
                <w:sz w:val="20"/>
              </w:rPr>
            </w:pPr>
            <w:r w:rsidRPr="00B150B1">
              <w:rPr>
                <w:b/>
                <w:sz w:val="20"/>
              </w:rPr>
              <w:t>Error condition</w:t>
            </w:r>
          </w:p>
        </w:tc>
      </w:tr>
      <w:tr w:rsidR="00C77B7A" w:rsidRPr="00B150B1" w:rsidTr="00CC659A">
        <w:trPr>
          <w:cantSplit/>
        </w:trPr>
        <w:tc>
          <w:tcPr>
            <w:tcW w:w="3942" w:type="dxa"/>
            <w:tcBorders>
              <w:top w:val="single" w:sz="4" w:space="0" w:color="auto"/>
            </w:tcBorders>
          </w:tcPr>
          <w:p w:rsidR="006E1B20" w:rsidRDefault="00C77B7A">
            <w:pPr>
              <w:ind w:left="0"/>
              <w:rPr>
                <w:sz w:val="20"/>
              </w:rPr>
            </w:pPr>
            <w:r w:rsidRPr="00B150B1">
              <w:rPr>
                <w:sz w:val="20"/>
              </w:rPr>
              <w:t>HV_STATUS_ACCESS_DENIED</w:t>
            </w:r>
          </w:p>
        </w:tc>
        <w:tc>
          <w:tcPr>
            <w:tcW w:w="4122" w:type="dxa"/>
            <w:tcBorders>
              <w:top w:val="single" w:sz="4" w:space="0" w:color="auto"/>
            </w:tcBorders>
          </w:tcPr>
          <w:p w:rsidR="006E1B20" w:rsidRDefault="00C77B7A">
            <w:pPr>
              <w:ind w:left="0"/>
              <w:rPr>
                <w:sz w:val="20"/>
              </w:rPr>
            </w:pPr>
            <w:r w:rsidRPr="00B150B1">
              <w:rPr>
                <w:sz w:val="20"/>
              </w:rPr>
              <w:t>The caller is not the root partition.</w:t>
            </w:r>
          </w:p>
        </w:tc>
      </w:tr>
      <w:tr w:rsidR="00C77B7A" w:rsidRPr="00B150B1" w:rsidTr="00435185">
        <w:trPr>
          <w:cantSplit/>
        </w:trPr>
        <w:tc>
          <w:tcPr>
            <w:tcW w:w="3942" w:type="dxa"/>
            <w:vMerge w:val="restart"/>
            <w:shd w:val="clear" w:color="auto" w:fill="auto"/>
          </w:tcPr>
          <w:p w:rsidR="006E1B20" w:rsidRDefault="00C77B7A">
            <w:pPr>
              <w:ind w:left="0"/>
              <w:rPr>
                <w:sz w:val="20"/>
              </w:rPr>
            </w:pPr>
            <w:r w:rsidRPr="00B150B1">
              <w:rPr>
                <w:sz w:val="20"/>
              </w:rPr>
              <w:t>HV_STATUS_INVALID_PARAMETER</w:t>
            </w:r>
          </w:p>
        </w:tc>
        <w:tc>
          <w:tcPr>
            <w:tcW w:w="4122" w:type="dxa"/>
          </w:tcPr>
          <w:p w:rsidR="006E1B20" w:rsidRDefault="00C77B7A">
            <w:pPr>
              <w:ind w:left="0"/>
              <w:rPr>
                <w:sz w:val="20"/>
              </w:rPr>
            </w:pPr>
            <w:r w:rsidRPr="00B150B1">
              <w:rPr>
                <w:sz w:val="20"/>
              </w:rPr>
              <w:t>The specified event log type is invalid.</w:t>
            </w:r>
          </w:p>
        </w:tc>
      </w:tr>
      <w:tr w:rsidR="00C77B7A" w:rsidRPr="00B150B1" w:rsidTr="00435185">
        <w:trPr>
          <w:cantSplit/>
        </w:trPr>
        <w:tc>
          <w:tcPr>
            <w:tcW w:w="3942" w:type="dxa"/>
            <w:vMerge/>
            <w:shd w:val="clear" w:color="auto" w:fill="auto"/>
          </w:tcPr>
          <w:p w:rsidR="006E1B20" w:rsidRDefault="006E1B20">
            <w:pPr>
              <w:ind w:left="0"/>
              <w:rPr>
                <w:sz w:val="20"/>
              </w:rPr>
            </w:pPr>
          </w:p>
        </w:tc>
        <w:tc>
          <w:tcPr>
            <w:tcW w:w="4122" w:type="dxa"/>
          </w:tcPr>
          <w:p w:rsidR="006E1B20" w:rsidRDefault="00C77B7A">
            <w:pPr>
              <w:ind w:left="0"/>
              <w:rPr>
                <w:sz w:val="20"/>
              </w:rPr>
            </w:pPr>
            <w:r w:rsidRPr="00B150B1">
              <w:rPr>
                <w:sz w:val="20"/>
              </w:rPr>
              <w:t>The s</w:t>
            </w:r>
            <w:r w:rsidR="006948C3">
              <w:rPr>
                <w:sz w:val="20"/>
              </w:rPr>
              <w:t>pecified proximity domain information</w:t>
            </w:r>
            <w:r w:rsidRPr="00B150B1">
              <w:rPr>
                <w:sz w:val="20"/>
              </w:rPr>
              <w:t xml:space="preserve"> is invalid.</w:t>
            </w:r>
          </w:p>
        </w:tc>
      </w:tr>
      <w:tr w:rsidR="00C77B7A" w:rsidRPr="00B150B1" w:rsidTr="00435185">
        <w:trPr>
          <w:cantSplit/>
        </w:trPr>
        <w:tc>
          <w:tcPr>
            <w:tcW w:w="3942" w:type="dxa"/>
            <w:vMerge/>
            <w:shd w:val="clear" w:color="auto" w:fill="auto"/>
          </w:tcPr>
          <w:p w:rsidR="006E1B20" w:rsidRDefault="006E1B20">
            <w:pPr>
              <w:ind w:left="0"/>
              <w:rPr>
                <w:sz w:val="20"/>
              </w:rPr>
            </w:pPr>
          </w:p>
        </w:tc>
        <w:tc>
          <w:tcPr>
            <w:tcW w:w="4122" w:type="dxa"/>
          </w:tcPr>
          <w:p w:rsidR="006E1B20" w:rsidRDefault="00C77B7A">
            <w:pPr>
              <w:ind w:left="0"/>
              <w:rPr>
                <w:sz w:val="20"/>
              </w:rPr>
            </w:pPr>
            <w:r w:rsidRPr="00B150B1">
              <w:rPr>
                <w:sz w:val="20"/>
              </w:rPr>
              <w:t>The specified buffer index is either already in use or is not within the limit as established at event log group initialization time.</w:t>
            </w:r>
          </w:p>
        </w:tc>
      </w:tr>
      <w:tr w:rsidR="006948C3" w:rsidRPr="00B150B1" w:rsidTr="00435185">
        <w:trPr>
          <w:cantSplit/>
        </w:trPr>
        <w:tc>
          <w:tcPr>
            <w:tcW w:w="3942" w:type="dxa"/>
          </w:tcPr>
          <w:p w:rsidR="006E1B20" w:rsidRDefault="006948C3">
            <w:pPr>
              <w:ind w:left="0"/>
              <w:rPr>
                <w:sz w:val="20"/>
              </w:rPr>
            </w:pPr>
            <w:r w:rsidRPr="00B150B1">
              <w:rPr>
                <w:sz w:val="20"/>
              </w:rPr>
              <w:t>HV_STATUS_OPERATION_DENIED</w:t>
            </w:r>
          </w:p>
        </w:tc>
        <w:tc>
          <w:tcPr>
            <w:tcW w:w="4122" w:type="dxa"/>
          </w:tcPr>
          <w:p w:rsidR="006E1B20" w:rsidRDefault="006948C3">
            <w:pPr>
              <w:ind w:left="0"/>
              <w:rPr>
                <w:sz w:val="20"/>
              </w:rPr>
            </w:pPr>
            <w:r w:rsidRPr="00B150B1">
              <w:rPr>
                <w:sz w:val="20"/>
              </w:rPr>
              <w:t xml:space="preserve">The event log buffer group associated with this type has not been </w:t>
            </w:r>
            <w:r>
              <w:rPr>
                <w:sz w:val="20"/>
              </w:rPr>
              <w:t>initialized.</w:t>
            </w:r>
          </w:p>
        </w:tc>
      </w:tr>
      <w:tr w:rsidR="006948C3" w:rsidRPr="00B150B1" w:rsidTr="00435185">
        <w:trPr>
          <w:cantSplit/>
        </w:trPr>
        <w:tc>
          <w:tcPr>
            <w:tcW w:w="3942" w:type="dxa"/>
          </w:tcPr>
          <w:p w:rsidR="006E1B20" w:rsidRDefault="006948C3">
            <w:pPr>
              <w:ind w:left="0"/>
              <w:rPr>
                <w:sz w:val="20"/>
              </w:rPr>
            </w:pPr>
            <w:r>
              <w:rPr>
                <w:sz w:val="20"/>
              </w:rPr>
              <w:t>HV_STATUS_INSUFFICIENT_MEMORY</w:t>
            </w:r>
          </w:p>
        </w:tc>
        <w:tc>
          <w:tcPr>
            <w:tcW w:w="4122" w:type="dxa"/>
          </w:tcPr>
          <w:p w:rsidR="006E1B20" w:rsidRDefault="00F7764A">
            <w:pPr>
              <w:ind w:left="0"/>
              <w:rPr>
                <w:sz w:val="20"/>
              </w:rPr>
            </w:pPr>
            <w:r w:rsidRPr="00B150B1">
              <w:rPr>
                <w:rFonts w:cs="Arial"/>
                <w:sz w:val="20"/>
                <w:szCs w:val="20"/>
              </w:rPr>
              <w:t>Insufficient memory exists for the call to succeed.</w:t>
            </w:r>
          </w:p>
        </w:tc>
      </w:tr>
    </w:tbl>
    <w:p w:rsidR="006E1B20" w:rsidRDefault="003A54A5">
      <w:pPr>
        <w:pStyle w:val="Heading3"/>
        <w:keepLines/>
        <w:widowControl w:val="0"/>
      </w:pPr>
      <w:bookmarkStart w:id="16781" w:name="_Toc145513322"/>
      <w:bookmarkStart w:id="16782" w:name="_Toc145513706"/>
      <w:bookmarkStart w:id="16783" w:name="_Toc192577764"/>
      <w:bookmarkStart w:id="16784" w:name="_Toc145513317"/>
      <w:bookmarkStart w:id="16785" w:name="_Toc145513701"/>
      <w:bookmarkStart w:id="16786" w:name="_Toc127596930"/>
      <w:bookmarkStart w:id="16787" w:name="_Toc127786551"/>
      <w:bookmarkStart w:id="16788" w:name="_Toc127786867"/>
      <w:bookmarkStart w:id="16789" w:name="_Toc127787183"/>
      <w:bookmarkStart w:id="16790" w:name="_Toc127877857"/>
      <w:bookmarkStart w:id="16791" w:name="_Toc128289927"/>
      <w:bookmarkStart w:id="16792" w:name="_Toc128290320"/>
      <w:bookmarkStart w:id="16793" w:name="_Toc130189925"/>
      <w:bookmarkStart w:id="16794" w:name="_Toc130201141"/>
      <w:bookmarkStart w:id="16795" w:name="_Toc130201457"/>
      <w:bookmarkStart w:id="16796" w:name="_Toc130201778"/>
      <w:bookmarkStart w:id="16797" w:name="_Toc131937038"/>
      <w:bookmarkStart w:id="16798" w:name="_Toc133901330"/>
      <w:bookmarkStart w:id="16799" w:name="_Toc137461204"/>
      <w:bookmarkStart w:id="16800" w:name="_Toc139096719"/>
      <w:bookmarkStart w:id="16801" w:name="_Toc139188642"/>
      <w:bookmarkStart w:id="16802" w:name="_Toc139191505"/>
      <w:bookmarkStart w:id="16803" w:name="_Toc140490557"/>
      <w:bookmarkStart w:id="16804" w:name="_Toc140571459"/>
      <w:bookmarkStart w:id="16805" w:name="_Toc141851621"/>
      <w:bookmarkStart w:id="16806" w:name="_Toc141852555"/>
      <w:bookmarkStart w:id="16807" w:name="_Toc141888099"/>
      <w:bookmarkStart w:id="16808" w:name="_Toc141889939"/>
      <w:bookmarkStart w:id="16809" w:name="_Toc141893608"/>
      <w:bookmarkStart w:id="16810" w:name="_Toc142113461"/>
      <w:bookmarkStart w:id="16811" w:name="_Toc142114489"/>
      <w:r w:rsidRPr="00B150B1">
        <w:t>HvDeleteEventLogBuffer</w:t>
      </w:r>
      <w:bookmarkEnd w:id="16781"/>
      <w:bookmarkEnd w:id="16782"/>
      <w:bookmarkEnd w:id="16783"/>
    </w:p>
    <w:p w:rsidR="006E1B20" w:rsidRDefault="003A54A5">
      <w:pPr>
        <w:pStyle w:val="BodyText"/>
      </w:pPr>
      <w:r w:rsidRPr="00B150B1">
        <w:t>The HvDeleteEventLogBuffer hypercall deallocates a single event log buffer for the specified event log buffer group.</w:t>
      </w:r>
    </w:p>
    <w:p w:rsidR="006E1B20" w:rsidRDefault="003A54A5">
      <w:pPr>
        <w:pStyle w:val="BodyText"/>
        <w:keepNext/>
        <w:widowControl w:val="0"/>
      </w:pPr>
      <w:r w:rsidRPr="00B150B1">
        <w:rPr>
          <w:b/>
        </w:rPr>
        <w:t>Wrapper Interface</w:t>
      </w:r>
      <w:r w:rsidR="002F21D6" w:rsidRPr="00B150B1">
        <w:fldChar w:fldCharType="begin"/>
      </w:r>
      <w:r w:rsidRPr="00B150B1">
        <w:instrText xml:space="preserve"> XE "HvDeallocateTraceBufferGroup" </w:instrText>
      </w:r>
      <w:r w:rsidR="002F21D6" w:rsidRPr="00B150B1">
        <w:fldChar w:fldCharType="end"/>
      </w:r>
    </w:p>
    <w:p w:rsidR="006E1B20" w:rsidRDefault="006E1B20">
      <w:pPr>
        <w:pStyle w:val="TargetCode"/>
        <w:keepNext/>
        <w:keepLines/>
        <w:widowControl w:val="0"/>
        <w:tabs>
          <w:tab w:val="left" w:pos="720"/>
          <w:tab w:val="left" w:pos="3600"/>
        </w:tabs>
        <w:ind w:left="288"/>
      </w:pPr>
    </w:p>
    <w:p w:rsidR="006E1B20" w:rsidRDefault="003A54A5">
      <w:pPr>
        <w:pStyle w:val="TargetCode"/>
        <w:keepNext/>
        <w:keepLines/>
        <w:widowControl w:val="0"/>
        <w:tabs>
          <w:tab w:val="left" w:pos="720"/>
          <w:tab w:val="left" w:pos="3600"/>
        </w:tabs>
        <w:ind w:left="288"/>
      </w:pPr>
      <w:r w:rsidRPr="00B150B1">
        <w:t>HV_STATUS</w:t>
      </w:r>
    </w:p>
    <w:p w:rsidR="006E1B20" w:rsidRDefault="003A54A5">
      <w:pPr>
        <w:pStyle w:val="TargetCode"/>
        <w:keepNext/>
        <w:keepLines/>
        <w:widowControl w:val="0"/>
        <w:tabs>
          <w:tab w:val="left" w:pos="720"/>
          <w:tab w:val="left" w:pos="4860"/>
        </w:tabs>
        <w:ind w:left="288"/>
      </w:pPr>
      <w:r w:rsidRPr="00B150B1">
        <w:t>HvDeleteEventLogBuffer(</w:t>
      </w:r>
    </w:p>
    <w:p w:rsidR="006E1B20" w:rsidRDefault="003A54A5">
      <w:pPr>
        <w:pStyle w:val="TargetCode"/>
        <w:keepNext/>
        <w:keepLines/>
        <w:widowControl w:val="0"/>
        <w:tabs>
          <w:tab w:val="left" w:pos="720"/>
          <w:tab w:val="left" w:pos="1440"/>
          <w:tab w:val="left" w:pos="4860"/>
        </w:tabs>
        <w:ind w:left="288"/>
      </w:pPr>
      <w:r w:rsidRPr="00B150B1">
        <w:tab/>
        <w:t>__in HV_EVENTLOG_TYPE</w:t>
      </w:r>
      <w:r w:rsidRPr="00B150B1">
        <w:tab/>
        <w:t>Type,</w:t>
      </w:r>
    </w:p>
    <w:p w:rsidR="006E1B20" w:rsidRDefault="003A54A5">
      <w:pPr>
        <w:pStyle w:val="TargetCode"/>
        <w:keepNext/>
        <w:keepLines/>
        <w:widowControl w:val="0"/>
        <w:tabs>
          <w:tab w:val="left" w:pos="720"/>
          <w:tab w:val="left" w:pos="1440"/>
          <w:tab w:val="left" w:pos="4860"/>
        </w:tabs>
        <w:ind w:left="288"/>
      </w:pPr>
      <w:r w:rsidRPr="00B150B1">
        <w:tab/>
        <w:t>__in HV_EVENTLOG_BUFFER_INDEX</w:t>
      </w:r>
      <w:r w:rsidRPr="00B150B1">
        <w:tab/>
        <w:t>BufferIndex</w:t>
      </w:r>
    </w:p>
    <w:p w:rsidR="006E1B20" w:rsidRDefault="003A54A5">
      <w:pPr>
        <w:pStyle w:val="TargetCode"/>
        <w:keepNext/>
        <w:keepLines/>
        <w:widowControl w:val="0"/>
        <w:tabs>
          <w:tab w:val="left" w:pos="720"/>
          <w:tab w:val="left" w:pos="5220"/>
        </w:tabs>
        <w:ind w:left="288"/>
      </w:pPr>
      <w:r w:rsidRPr="00B150B1">
        <w:tab/>
        <w:t>);</w:t>
      </w:r>
    </w:p>
    <w:p w:rsidR="006E1B20" w:rsidRDefault="006E1B20">
      <w:pPr>
        <w:pStyle w:val="TargetCode"/>
        <w:keepNext/>
        <w:keepLines/>
        <w:widowControl w:val="0"/>
        <w:tabs>
          <w:tab w:val="left" w:pos="720"/>
          <w:tab w:val="left" w:pos="5220"/>
        </w:tabs>
        <w:ind w:left="288"/>
      </w:pPr>
    </w:p>
    <w:p w:rsidR="006E1B20" w:rsidRDefault="006E1B20">
      <w:pPr>
        <w:pStyle w:val="Le"/>
        <w:rPr>
          <w:sz w:val="14"/>
        </w:rPr>
      </w:pPr>
    </w:p>
    <w:p w:rsidR="006E1B20" w:rsidRDefault="006E1B20">
      <w:pPr>
        <w:pStyle w:val="Le"/>
        <w:rPr>
          <w:sz w:val="14"/>
        </w:rPr>
      </w:pPr>
    </w:p>
    <w:p w:rsidR="006E1B20" w:rsidRDefault="003A54A5">
      <w:pPr>
        <w:pStyle w:val="BodyText"/>
        <w:keepNext/>
        <w:widowControl w:val="0"/>
        <w:rPr>
          <w:b/>
        </w:rPr>
      </w:pPr>
      <w:r w:rsidRPr="00B150B1">
        <w:rPr>
          <w:b/>
        </w:rPr>
        <w:br w:type="textWrapping" w:clear="all"/>
        <w:t>Native Interface</w:t>
      </w: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496"/>
        <w:gridCol w:w="3496"/>
        <w:gridCol w:w="3496"/>
      </w:tblGrid>
      <w:tr w:rsidR="003A54A5" w:rsidRPr="00B150B1" w:rsidTr="00DD59C3">
        <w:tc>
          <w:tcPr>
            <w:tcW w:w="7488" w:type="dxa"/>
            <w:gridSpan w:val="3"/>
            <w:shd w:val="clear" w:color="auto" w:fill="000000"/>
          </w:tcPr>
          <w:p w:rsidR="006E1B20" w:rsidRDefault="003A54A5">
            <w:pPr>
              <w:keepLines/>
              <w:ind w:left="0"/>
              <w:rPr>
                <w:b/>
                <w:color w:val="FFFFFF"/>
                <w:sz w:val="20"/>
              </w:rPr>
            </w:pPr>
            <w:r w:rsidRPr="00B150B1">
              <w:rPr>
                <w:b/>
                <w:color w:val="FFFFFF"/>
                <w:sz w:val="20"/>
              </w:rPr>
              <w:t>HvDeleteEventLogBuffer</w:t>
            </w:r>
            <w:r w:rsidR="00E25E62">
              <w:rPr>
                <w:b/>
                <w:color w:val="FFFFFF"/>
                <w:sz w:val="20"/>
              </w:rPr>
              <w:t xml:space="preserve"> [fast]</w:t>
            </w:r>
          </w:p>
        </w:tc>
      </w:tr>
      <w:tr w:rsidR="003A54A5" w:rsidRPr="00B150B1" w:rsidTr="00DD59C3">
        <w:tc>
          <w:tcPr>
            <w:tcW w:w="496" w:type="dxa"/>
            <w:shd w:val="clear" w:color="auto" w:fill="FFFFFF"/>
          </w:tcPr>
          <w:p w:rsidR="006E1B20" w:rsidRDefault="006E1B20">
            <w:pPr>
              <w:keepLines/>
              <w:ind w:left="0"/>
              <w:jc w:val="right"/>
              <w:rPr>
                <w:sz w:val="20"/>
              </w:rPr>
            </w:pPr>
          </w:p>
        </w:tc>
        <w:tc>
          <w:tcPr>
            <w:tcW w:w="6992" w:type="dxa"/>
            <w:gridSpan w:val="2"/>
            <w:shd w:val="clear" w:color="auto" w:fill="FFFFFF"/>
          </w:tcPr>
          <w:p w:rsidR="006E1B20" w:rsidRDefault="003A54A5">
            <w:pPr>
              <w:keepLines/>
              <w:ind w:left="0"/>
              <w:rPr>
                <w:color w:val="auto"/>
                <w:sz w:val="20"/>
              </w:rPr>
            </w:pPr>
            <w:r w:rsidRPr="00B150B1">
              <w:rPr>
                <w:color w:val="auto"/>
                <w:sz w:val="20"/>
              </w:rPr>
              <w:t>Call Code = 0x006</w:t>
            </w:r>
            <w:r w:rsidR="00C16B25">
              <w:rPr>
                <w:color w:val="auto"/>
                <w:sz w:val="20"/>
              </w:rPr>
              <w:t>3</w:t>
            </w:r>
          </w:p>
        </w:tc>
      </w:tr>
      <w:tr w:rsidR="003A54A5" w:rsidRPr="00B150B1" w:rsidTr="00DD59C3">
        <w:tc>
          <w:tcPr>
            <w:tcW w:w="7488" w:type="dxa"/>
            <w:gridSpan w:val="3"/>
            <w:shd w:val="clear" w:color="auto" w:fill="000000"/>
          </w:tcPr>
          <w:p w:rsidR="006E1B20" w:rsidRDefault="003A54A5">
            <w:pPr>
              <w:keepLines/>
              <w:ind w:left="0"/>
              <w:rPr>
                <w:color w:val="FFFFFF"/>
                <w:sz w:val="20"/>
              </w:rPr>
            </w:pPr>
            <w:r w:rsidRPr="00B150B1">
              <w:rPr>
                <w:color w:val="FFFFFF"/>
                <w:sz w:val="20"/>
              </w:rPr>
              <w:sym w:font="Wingdings 3" w:char="F0C6"/>
            </w:r>
            <w:r w:rsidRPr="00B150B1">
              <w:rPr>
                <w:color w:val="FFFFFF"/>
                <w:sz w:val="20"/>
              </w:rPr>
              <w:t xml:space="preserve"> Input Parameters</w:t>
            </w:r>
          </w:p>
        </w:tc>
      </w:tr>
      <w:tr w:rsidR="003A54A5" w:rsidRPr="00B150B1" w:rsidTr="00DD59C3">
        <w:tc>
          <w:tcPr>
            <w:tcW w:w="496" w:type="dxa"/>
            <w:tcBorders>
              <w:bottom w:val="single" w:sz="4" w:space="0" w:color="C0C0C0"/>
            </w:tcBorders>
            <w:shd w:val="clear" w:color="auto" w:fill="FFFFFF"/>
          </w:tcPr>
          <w:p w:rsidR="006E1B20" w:rsidRDefault="005D231C">
            <w:pPr>
              <w:keepLines/>
              <w:ind w:left="0"/>
              <w:jc w:val="right"/>
              <w:rPr>
                <w:sz w:val="20"/>
              </w:rPr>
            </w:pPr>
            <w:r>
              <w:rPr>
                <w:sz w:val="20"/>
              </w:rPr>
              <w:t>0</w:t>
            </w:r>
          </w:p>
        </w:tc>
        <w:tc>
          <w:tcPr>
            <w:tcW w:w="3496" w:type="dxa"/>
            <w:tcBorders>
              <w:bottom w:val="single" w:sz="4" w:space="0" w:color="C0C0C0"/>
            </w:tcBorders>
            <w:shd w:val="clear" w:color="auto" w:fill="FFFFFF"/>
          </w:tcPr>
          <w:p w:rsidR="006E1B20" w:rsidRDefault="003A54A5">
            <w:pPr>
              <w:keepLines/>
              <w:ind w:left="0"/>
              <w:rPr>
                <w:color w:val="auto"/>
                <w:sz w:val="20"/>
              </w:rPr>
            </w:pPr>
            <w:r w:rsidRPr="00B150B1">
              <w:rPr>
                <w:color w:val="auto"/>
                <w:sz w:val="20"/>
              </w:rPr>
              <w:t>Type (4 bytes)</w:t>
            </w:r>
          </w:p>
        </w:tc>
        <w:tc>
          <w:tcPr>
            <w:tcW w:w="3496" w:type="dxa"/>
            <w:tcBorders>
              <w:bottom w:val="single" w:sz="4" w:space="0" w:color="C0C0C0"/>
            </w:tcBorders>
            <w:shd w:val="clear" w:color="auto" w:fill="FFFFFF"/>
          </w:tcPr>
          <w:p w:rsidR="006E1B20" w:rsidRDefault="003A54A5">
            <w:pPr>
              <w:keepLines/>
              <w:ind w:left="0"/>
              <w:rPr>
                <w:color w:val="auto"/>
                <w:sz w:val="20"/>
              </w:rPr>
            </w:pPr>
            <w:r w:rsidRPr="00B150B1">
              <w:rPr>
                <w:color w:val="auto"/>
                <w:sz w:val="20"/>
              </w:rPr>
              <w:t>BufferIndex (4 bytes)</w:t>
            </w:r>
          </w:p>
        </w:tc>
      </w:tr>
    </w:tbl>
    <w:p w:rsidR="006E1B20" w:rsidRDefault="006E1B20">
      <w:pPr>
        <w:pStyle w:val="Le"/>
        <w:rPr>
          <w:sz w:val="14"/>
        </w:rPr>
      </w:pPr>
    </w:p>
    <w:p w:rsidR="006E1B20" w:rsidRDefault="003A54A5">
      <w:pPr>
        <w:pStyle w:val="BodyText"/>
        <w:keepNext/>
        <w:widowControl w:val="0"/>
        <w:rPr>
          <w:b/>
        </w:rPr>
      </w:pPr>
      <w:r w:rsidRPr="00B150B1">
        <w:br w:type="textWrapping" w:clear="all"/>
      </w:r>
      <w:r w:rsidRPr="00B150B1">
        <w:rPr>
          <w:b/>
        </w:rPr>
        <w:t>Description</w:t>
      </w:r>
    </w:p>
    <w:p w:rsidR="006E1B20" w:rsidRDefault="003A54A5">
      <w:pPr>
        <w:pStyle w:val="BodyText"/>
      </w:pPr>
      <w:r w:rsidRPr="00B150B1">
        <w:t>The HvDeleteEventLogBuffer hypercall is used to deallocate a specific event log buffer for the specified event log buffer type. The buffer must not be mapped. The pages that constitute the buffer are returned to the partition’s pool from whence they came.</w:t>
      </w:r>
    </w:p>
    <w:p w:rsidR="006E1B20" w:rsidRDefault="003A54A5">
      <w:pPr>
        <w:pStyle w:val="DT"/>
        <w:rPr>
          <w:sz w:val="20"/>
        </w:rPr>
      </w:pPr>
      <w:r w:rsidRPr="00B150B1">
        <w:rPr>
          <w:sz w:val="20"/>
        </w:rPr>
        <w:t>Input Parameters</w:t>
      </w:r>
    </w:p>
    <w:p w:rsidR="006E1B20" w:rsidRDefault="003A54A5">
      <w:pPr>
        <w:pStyle w:val="DL"/>
        <w:ind w:left="900" w:hanging="540"/>
        <w:rPr>
          <w:sz w:val="20"/>
        </w:rPr>
      </w:pPr>
      <w:r w:rsidRPr="00B150B1">
        <w:rPr>
          <w:i/>
          <w:sz w:val="20"/>
        </w:rPr>
        <w:t xml:space="preserve">Type </w:t>
      </w:r>
      <w:r w:rsidRPr="00B150B1">
        <w:rPr>
          <w:sz w:val="20"/>
        </w:rPr>
        <w:t>specifies the event log type of the buffer group that this buffer is a member of.</w:t>
      </w:r>
    </w:p>
    <w:p w:rsidR="006E1B20" w:rsidRDefault="003A54A5">
      <w:pPr>
        <w:pStyle w:val="DL"/>
        <w:ind w:left="900" w:hanging="540"/>
        <w:rPr>
          <w:sz w:val="20"/>
        </w:rPr>
      </w:pPr>
      <w:r w:rsidRPr="00B150B1">
        <w:rPr>
          <w:i/>
          <w:sz w:val="20"/>
        </w:rPr>
        <w:t xml:space="preserve">BufferIndex </w:t>
      </w:r>
      <w:r w:rsidRPr="00B150B1">
        <w:rPr>
          <w:sz w:val="20"/>
        </w:rPr>
        <w:t>is the buffer index number associated with the buffer to be deleted.</w:t>
      </w:r>
    </w:p>
    <w:p w:rsidR="006E1B20" w:rsidRDefault="003A54A5">
      <w:pPr>
        <w:pStyle w:val="DT"/>
        <w:rPr>
          <w:sz w:val="20"/>
        </w:rPr>
      </w:pPr>
      <w:r w:rsidRPr="00B150B1">
        <w:rPr>
          <w:sz w:val="20"/>
        </w:rPr>
        <w:t>Output Parameters</w:t>
      </w:r>
    </w:p>
    <w:p w:rsidR="006E1B20" w:rsidRDefault="003A54A5">
      <w:pPr>
        <w:pStyle w:val="DL"/>
        <w:rPr>
          <w:sz w:val="20"/>
        </w:rPr>
      </w:pPr>
      <w:r w:rsidRPr="00B150B1">
        <w:rPr>
          <w:sz w:val="20"/>
        </w:rPr>
        <w:t>None.</w:t>
      </w:r>
    </w:p>
    <w:p w:rsidR="006E1B20" w:rsidRDefault="003A54A5">
      <w:pPr>
        <w:pStyle w:val="DT"/>
        <w:rPr>
          <w:sz w:val="20"/>
        </w:rPr>
      </w:pPr>
      <w:r w:rsidRPr="00B150B1">
        <w:rPr>
          <w:sz w:val="20"/>
        </w:rPr>
        <w:t>Restrictions</w:t>
      </w:r>
    </w:p>
    <w:p w:rsidR="006E1B20" w:rsidRDefault="003A54A5">
      <w:pPr>
        <w:pStyle w:val="BulletList"/>
      </w:pPr>
      <w:r w:rsidRPr="00B150B1">
        <w:t>The caller must be the root partition.</w:t>
      </w:r>
    </w:p>
    <w:p w:rsidR="006E1B20" w:rsidRDefault="003A54A5">
      <w:pPr>
        <w:pStyle w:val="DT"/>
        <w:rPr>
          <w:sz w:val="20"/>
        </w:rPr>
      </w:pPr>
      <w:r w:rsidRPr="00B150B1">
        <w:rPr>
          <w:sz w:val="20"/>
        </w:rPr>
        <w:t>Return Values</w:t>
      </w:r>
    </w:p>
    <w:tbl>
      <w:tblPr>
        <w:tblW w:w="8064" w:type="dxa"/>
        <w:tblInd w:w="5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3672"/>
        <w:gridCol w:w="4392"/>
      </w:tblGrid>
      <w:tr w:rsidR="003A54A5" w:rsidRPr="00B150B1" w:rsidTr="00CC659A">
        <w:trPr>
          <w:cantSplit/>
          <w:tblHeader/>
        </w:trPr>
        <w:tc>
          <w:tcPr>
            <w:tcW w:w="3672" w:type="dxa"/>
            <w:tcBorders>
              <w:bottom w:val="single" w:sz="4" w:space="0" w:color="auto"/>
              <w:right w:val="nil"/>
            </w:tcBorders>
            <w:shd w:val="clear" w:color="auto" w:fill="D9D9D9"/>
          </w:tcPr>
          <w:p w:rsidR="006E1B20" w:rsidRDefault="003A54A5">
            <w:pPr>
              <w:keepNext/>
              <w:keepLines/>
              <w:ind w:left="0"/>
              <w:jc w:val="center"/>
              <w:rPr>
                <w:b/>
                <w:sz w:val="20"/>
              </w:rPr>
            </w:pPr>
            <w:r w:rsidRPr="00B150B1">
              <w:rPr>
                <w:b/>
                <w:sz w:val="20"/>
              </w:rPr>
              <w:t>Status code</w:t>
            </w:r>
          </w:p>
        </w:tc>
        <w:tc>
          <w:tcPr>
            <w:tcW w:w="4392" w:type="dxa"/>
            <w:tcBorders>
              <w:left w:val="nil"/>
              <w:bottom w:val="single" w:sz="4" w:space="0" w:color="auto"/>
            </w:tcBorders>
            <w:shd w:val="clear" w:color="auto" w:fill="D9D9D9"/>
          </w:tcPr>
          <w:p w:rsidR="006E1B20" w:rsidRDefault="003A54A5">
            <w:pPr>
              <w:keepNext/>
              <w:keepLines/>
              <w:ind w:left="0"/>
              <w:jc w:val="center"/>
              <w:rPr>
                <w:b/>
                <w:sz w:val="20"/>
              </w:rPr>
            </w:pPr>
            <w:r w:rsidRPr="00B150B1">
              <w:rPr>
                <w:b/>
                <w:sz w:val="20"/>
              </w:rPr>
              <w:t>Error condition</w:t>
            </w:r>
          </w:p>
        </w:tc>
      </w:tr>
      <w:tr w:rsidR="003A54A5" w:rsidRPr="00B150B1" w:rsidTr="00CC659A">
        <w:trPr>
          <w:cantSplit/>
        </w:trPr>
        <w:tc>
          <w:tcPr>
            <w:tcW w:w="3672" w:type="dxa"/>
            <w:tcBorders>
              <w:top w:val="single" w:sz="4" w:space="0" w:color="auto"/>
            </w:tcBorders>
          </w:tcPr>
          <w:p w:rsidR="006E1B20" w:rsidRDefault="003A54A5">
            <w:pPr>
              <w:keepNext/>
              <w:keepLines/>
              <w:ind w:left="0"/>
              <w:rPr>
                <w:sz w:val="20"/>
              </w:rPr>
            </w:pPr>
            <w:r w:rsidRPr="00B150B1">
              <w:rPr>
                <w:sz w:val="20"/>
              </w:rPr>
              <w:t>HV_STATUS_ACCESS_DENIED</w:t>
            </w:r>
          </w:p>
        </w:tc>
        <w:tc>
          <w:tcPr>
            <w:tcW w:w="4392" w:type="dxa"/>
            <w:tcBorders>
              <w:top w:val="single" w:sz="4" w:space="0" w:color="auto"/>
            </w:tcBorders>
          </w:tcPr>
          <w:p w:rsidR="006E1B20" w:rsidRDefault="003A54A5">
            <w:pPr>
              <w:keepNext/>
              <w:keepLines/>
              <w:ind w:left="0"/>
              <w:rPr>
                <w:sz w:val="20"/>
              </w:rPr>
            </w:pPr>
            <w:r w:rsidRPr="00B150B1">
              <w:rPr>
                <w:sz w:val="20"/>
              </w:rPr>
              <w:t>The caller is not the root partition.</w:t>
            </w:r>
          </w:p>
        </w:tc>
      </w:tr>
      <w:tr w:rsidR="003A54A5" w:rsidRPr="00B150B1" w:rsidTr="00435185">
        <w:trPr>
          <w:cantSplit/>
        </w:trPr>
        <w:tc>
          <w:tcPr>
            <w:tcW w:w="3672" w:type="dxa"/>
            <w:vMerge w:val="restart"/>
            <w:shd w:val="clear" w:color="auto" w:fill="auto"/>
          </w:tcPr>
          <w:p w:rsidR="006E1B20" w:rsidRDefault="003A54A5">
            <w:pPr>
              <w:keepNext/>
              <w:keepLines/>
              <w:ind w:left="0"/>
              <w:rPr>
                <w:sz w:val="20"/>
              </w:rPr>
            </w:pPr>
            <w:r w:rsidRPr="00B150B1">
              <w:rPr>
                <w:sz w:val="20"/>
              </w:rPr>
              <w:t>HV_STATUS_INVALID_PARAMETER</w:t>
            </w:r>
          </w:p>
        </w:tc>
        <w:tc>
          <w:tcPr>
            <w:tcW w:w="4392" w:type="dxa"/>
          </w:tcPr>
          <w:p w:rsidR="006E1B20" w:rsidRDefault="003A54A5">
            <w:pPr>
              <w:keepNext/>
              <w:keepLines/>
              <w:ind w:left="0"/>
              <w:rPr>
                <w:sz w:val="20"/>
              </w:rPr>
            </w:pPr>
            <w:r w:rsidRPr="00B150B1">
              <w:rPr>
                <w:sz w:val="20"/>
              </w:rPr>
              <w:t>The specified event log type is invalid.</w:t>
            </w:r>
          </w:p>
        </w:tc>
      </w:tr>
      <w:tr w:rsidR="003A54A5" w:rsidRPr="00B150B1" w:rsidTr="00435185">
        <w:trPr>
          <w:cantSplit/>
        </w:trPr>
        <w:tc>
          <w:tcPr>
            <w:tcW w:w="3672" w:type="dxa"/>
            <w:vMerge/>
            <w:shd w:val="clear" w:color="auto" w:fill="auto"/>
          </w:tcPr>
          <w:p w:rsidR="006E1B20" w:rsidRDefault="006E1B20">
            <w:pPr>
              <w:keepNext/>
              <w:keepLines/>
              <w:ind w:left="0"/>
              <w:rPr>
                <w:sz w:val="20"/>
              </w:rPr>
            </w:pPr>
          </w:p>
        </w:tc>
        <w:tc>
          <w:tcPr>
            <w:tcW w:w="4392" w:type="dxa"/>
          </w:tcPr>
          <w:p w:rsidR="006E1B20" w:rsidRDefault="003A54A5">
            <w:pPr>
              <w:keepNext/>
              <w:keepLines/>
              <w:ind w:left="0"/>
              <w:rPr>
                <w:sz w:val="20"/>
              </w:rPr>
            </w:pPr>
            <w:r w:rsidRPr="00B150B1">
              <w:rPr>
                <w:sz w:val="20"/>
              </w:rPr>
              <w:t>A buffer with the specified index does not exist.</w:t>
            </w:r>
          </w:p>
        </w:tc>
      </w:tr>
      <w:tr w:rsidR="003A54A5" w:rsidRPr="00B150B1" w:rsidTr="00435185">
        <w:trPr>
          <w:cantSplit/>
        </w:trPr>
        <w:tc>
          <w:tcPr>
            <w:tcW w:w="3672" w:type="dxa"/>
            <w:vMerge w:val="restart"/>
          </w:tcPr>
          <w:p w:rsidR="006E1B20" w:rsidRDefault="003A54A5">
            <w:pPr>
              <w:keepNext/>
              <w:keepLines/>
              <w:ind w:left="0"/>
              <w:rPr>
                <w:sz w:val="20"/>
              </w:rPr>
            </w:pPr>
            <w:r w:rsidRPr="00B150B1">
              <w:rPr>
                <w:sz w:val="20"/>
              </w:rPr>
              <w:t>HV_STATUS_OPERATION_DENIED</w:t>
            </w:r>
          </w:p>
        </w:tc>
        <w:tc>
          <w:tcPr>
            <w:tcW w:w="4392" w:type="dxa"/>
          </w:tcPr>
          <w:p w:rsidR="006E1B20" w:rsidRDefault="003A54A5">
            <w:pPr>
              <w:keepNext/>
              <w:keepLines/>
              <w:ind w:left="0"/>
              <w:rPr>
                <w:sz w:val="20"/>
              </w:rPr>
            </w:pPr>
            <w:r>
              <w:rPr>
                <w:sz w:val="20"/>
              </w:rPr>
              <w:t>The event log buffer group has not been initialized.</w:t>
            </w:r>
          </w:p>
        </w:tc>
      </w:tr>
      <w:tr w:rsidR="003A54A5" w:rsidRPr="00B150B1" w:rsidTr="00435185">
        <w:trPr>
          <w:cantSplit/>
        </w:trPr>
        <w:tc>
          <w:tcPr>
            <w:tcW w:w="3672" w:type="dxa"/>
            <w:vMerge/>
          </w:tcPr>
          <w:p w:rsidR="006E1B20" w:rsidRDefault="006E1B20">
            <w:pPr>
              <w:keepNext/>
              <w:keepLines/>
              <w:ind w:left="0"/>
              <w:rPr>
                <w:sz w:val="20"/>
              </w:rPr>
            </w:pPr>
          </w:p>
        </w:tc>
        <w:tc>
          <w:tcPr>
            <w:tcW w:w="4392" w:type="dxa"/>
          </w:tcPr>
          <w:p w:rsidR="006E1B20" w:rsidRDefault="003A54A5">
            <w:pPr>
              <w:keepNext/>
              <w:keepLines/>
              <w:ind w:left="0"/>
              <w:rPr>
                <w:sz w:val="20"/>
              </w:rPr>
            </w:pPr>
            <w:r w:rsidRPr="00B150B1">
              <w:rPr>
                <w:sz w:val="20"/>
              </w:rPr>
              <w:t>The event log buffer associated with this index and type has not been unmapped.</w:t>
            </w:r>
          </w:p>
        </w:tc>
      </w:tr>
    </w:tbl>
    <w:p w:rsidR="006E1B20" w:rsidRDefault="006E1B20">
      <w:pPr>
        <w:ind w:left="0"/>
        <w:rPr>
          <w:sz w:val="20"/>
        </w:rPr>
      </w:pPr>
    </w:p>
    <w:p w:rsidR="006E1B20" w:rsidRDefault="00C77B7A">
      <w:pPr>
        <w:pStyle w:val="Heading3"/>
        <w:keepLines/>
        <w:widowControl w:val="0"/>
      </w:pPr>
      <w:bookmarkStart w:id="16812" w:name="_Toc192577765"/>
      <w:r w:rsidRPr="00B150B1">
        <w:t>HvMapEventLogBuffer</w:t>
      </w:r>
      <w:bookmarkEnd w:id="16784"/>
      <w:bookmarkEnd w:id="16785"/>
      <w:bookmarkEnd w:id="16812"/>
    </w:p>
    <w:p w:rsidR="006E1B20" w:rsidRDefault="00C77B7A">
      <w:pPr>
        <w:pStyle w:val="BodyText"/>
      </w:pPr>
      <w:r w:rsidRPr="00B150B1">
        <w:t>The HvMapEventLogBuffer hypercall returns the buffer’s GPAs and read-only maps them into the guest’s address space.</w:t>
      </w:r>
    </w:p>
    <w:p w:rsidR="006E1B20" w:rsidRDefault="00C77B7A">
      <w:pPr>
        <w:pStyle w:val="BodyText"/>
        <w:keepNext/>
        <w:widowControl w:val="0"/>
      </w:pPr>
      <w:r w:rsidRPr="00B150B1">
        <w:rPr>
          <w:b/>
        </w:rPr>
        <w:t>Wrapper Interface</w:t>
      </w:r>
      <w:r w:rsidR="002F21D6" w:rsidRPr="00B150B1">
        <w:fldChar w:fldCharType="begin"/>
      </w:r>
      <w:r w:rsidRPr="00B150B1">
        <w:instrText xml:space="preserve"> XE "HvDeallocateTraceBufferGroup" </w:instrText>
      </w:r>
      <w:r w:rsidR="002F21D6" w:rsidRPr="00B150B1">
        <w:fldChar w:fldCharType="end"/>
      </w:r>
    </w:p>
    <w:p w:rsidR="006E1B20" w:rsidRDefault="006E1B20">
      <w:pPr>
        <w:pStyle w:val="TargetCode"/>
        <w:keepNext/>
        <w:keepLines/>
        <w:widowControl w:val="0"/>
        <w:tabs>
          <w:tab w:val="left" w:pos="720"/>
          <w:tab w:val="left" w:pos="3600"/>
        </w:tabs>
        <w:ind w:left="288"/>
      </w:pPr>
    </w:p>
    <w:p w:rsidR="006E1B20" w:rsidRDefault="00C77B7A">
      <w:pPr>
        <w:pStyle w:val="TargetCode"/>
        <w:keepNext/>
        <w:keepLines/>
        <w:widowControl w:val="0"/>
        <w:tabs>
          <w:tab w:val="left" w:pos="720"/>
          <w:tab w:val="left" w:pos="3600"/>
        </w:tabs>
        <w:ind w:left="288"/>
      </w:pPr>
      <w:r w:rsidRPr="00B150B1">
        <w:t>HV_STATUS</w:t>
      </w:r>
    </w:p>
    <w:p w:rsidR="006E1B20" w:rsidRDefault="00C77B7A">
      <w:pPr>
        <w:pStyle w:val="TargetCode"/>
        <w:keepNext/>
        <w:keepLines/>
        <w:widowControl w:val="0"/>
        <w:tabs>
          <w:tab w:val="left" w:pos="720"/>
          <w:tab w:val="left" w:pos="4860"/>
        </w:tabs>
        <w:ind w:left="288"/>
      </w:pPr>
      <w:r w:rsidRPr="00B150B1">
        <w:t>HvMapEventLogBuffer(</w:t>
      </w:r>
    </w:p>
    <w:p w:rsidR="006E1B20" w:rsidRDefault="00C77B7A">
      <w:pPr>
        <w:pStyle w:val="TargetCode"/>
        <w:keepNext/>
        <w:keepLines/>
        <w:widowControl w:val="0"/>
        <w:tabs>
          <w:tab w:val="left" w:pos="720"/>
          <w:tab w:val="left" w:pos="1440"/>
          <w:tab w:val="left" w:pos="4860"/>
        </w:tabs>
        <w:ind w:left="288"/>
      </w:pPr>
      <w:r w:rsidRPr="00B150B1">
        <w:tab/>
        <w:t>__in  HV_EVENTLOG_TYPE</w:t>
      </w:r>
      <w:r w:rsidRPr="00B150B1">
        <w:tab/>
        <w:t>Type,</w:t>
      </w:r>
    </w:p>
    <w:p w:rsidR="006E1B20" w:rsidRDefault="00C77B7A">
      <w:pPr>
        <w:pStyle w:val="TargetCode"/>
        <w:keepNext/>
        <w:keepLines/>
        <w:widowControl w:val="0"/>
        <w:tabs>
          <w:tab w:val="left" w:pos="720"/>
          <w:tab w:val="left" w:pos="1440"/>
          <w:tab w:val="left" w:pos="4860"/>
        </w:tabs>
        <w:ind w:left="288"/>
      </w:pPr>
      <w:r w:rsidRPr="00B150B1">
        <w:tab/>
        <w:t>__in  HV_EVENTLOG_BUFFER_INDEX</w:t>
      </w:r>
      <w:r w:rsidRPr="00B150B1">
        <w:tab/>
        <w:t>BufferIndex,</w:t>
      </w:r>
    </w:p>
    <w:p w:rsidR="006E1B20" w:rsidRDefault="00C77B7A">
      <w:pPr>
        <w:pStyle w:val="TargetCode"/>
        <w:keepNext/>
        <w:keepLines/>
        <w:widowControl w:val="0"/>
        <w:tabs>
          <w:tab w:val="left" w:pos="720"/>
          <w:tab w:val="left" w:pos="1440"/>
          <w:tab w:val="left" w:pos="4860"/>
        </w:tabs>
        <w:ind w:left="288"/>
      </w:pPr>
      <w:r w:rsidRPr="00B150B1">
        <w:tab/>
        <w:t>__out PHV_GPA_PAGE_NUMBER</w:t>
      </w:r>
      <w:r w:rsidRPr="00B150B1">
        <w:tab/>
        <w:t>GpaPages</w:t>
      </w:r>
    </w:p>
    <w:p w:rsidR="006E1B20" w:rsidRDefault="00C77B7A">
      <w:pPr>
        <w:pStyle w:val="TargetCode"/>
        <w:keepNext/>
        <w:keepLines/>
        <w:widowControl w:val="0"/>
        <w:tabs>
          <w:tab w:val="left" w:pos="720"/>
          <w:tab w:val="left" w:pos="5220"/>
        </w:tabs>
        <w:ind w:left="288"/>
      </w:pPr>
      <w:r w:rsidRPr="00B150B1">
        <w:tab/>
        <w:t>);</w:t>
      </w:r>
    </w:p>
    <w:p w:rsidR="006E1B20" w:rsidRDefault="006E1B20">
      <w:pPr>
        <w:pStyle w:val="TargetCode"/>
        <w:keepNext/>
        <w:keepLines/>
        <w:widowControl w:val="0"/>
        <w:tabs>
          <w:tab w:val="left" w:pos="720"/>
          <w:tab w:val="left" w:pos="5220"/>
        </w:tabs>
        <w:ind w:left="288"/>
      </w:pPr>
    </w:p>
    <w:p w:rsidR="006E1B20" w:rsidRDefault="006E1B20">
      <w:pPr>
        <w:pStyle w:val="Le"/>
        <w:rPr>
          <w:sz w:val="14"/>
        </w:rPr>
      </w:pPr>
    </w:p>
    <w:p w:rsidR="006E1B20" w:rsidRDefault="006E1B20">
      <w:pPr>
        <w:pStyle w:val="Le"/>
        <w:rPr>
          <w:sz w:val="14"/>
        </w:rPr>
      </w:pPr>
    </w:p>
    <w:p w:rsidR="006E1B20" w:rsidRDefault="00C77B7A">
      <w:pPr>
        <w:pStyle w:val="BodyText"/>
        <w:keepNext/>
        <w:widowControl w:val="0"/>
        <w:rPr>
          <w:b/>
        </w:rPr>
      </w:pPr>
      <w:r w:rsidRPr="00B150B1">
        <w:rPr>
          <w:b/>
        </w:rPr>
        <w:br w:type="textWrapping" w:clear="all"/>
        <w:t>Native Interface</w:t>
      </w: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496"/>
        <w:gridCol w:w="3496"/>
        <w:gridCol w:w="3496"/>
      </w:tblGrid>
      <w:tr w:rsidR="00C77B7A" w:rsidRPr="00B150B1" w:rsidTr="00DB1578">
        <w:tc>
          <w:tcPr>
            <w:tcW w:w="7488" w:type="dxa"/>
            <w:gridSpan w:val="3"/>
            <w:shd w:val="clear" w:color="auto" w:fill="000000"/>
          </w:tcPr>
          <w:p w:rsidR="006E1B20" w:rsidRDefault="00C77B7A">
            <w:pPr>
              <w:keepLines/>
              <w:ind w:left="0"/>
              <w:rPr>
                <w:b/>
                <w:color w:val="FFFFFF"/>
                <w:sz w:val="20"/>
              </w:rPr>
            </w:pPr>
            <w:r w:rsidRPr="00B150B1">
              <w:rPr>
                <w:b/>
                <w:color w:val="FFFFFF"/>
                <w:sz w:val="20"/>
              </w:rPr>
              <w:t>HvMapEventLogBuffer</w:t>
            </w:r>
          </w:p>
        </w:tc>
      </w:tr>
      <w:tr w:rsidR="00C77B7A" w:rsidRPr="00B150B1" w:rsidTr="00DB1578">
        <w:tc>
          <w:tcPr>
            <w:tcW w:w="496" w:type="dxa"/>
            <w:shd w:val="clear" w:color="auto" w:fill="FFFFFF"/>
          </w:tcPr>
          <w:p w:rsidR="006E1B20" w:rsidRDefault="006E1B20">
            <w:pPr>
              <w:keepLines/>
              <w:ind w:left="0"/>
              <w:jc w:val="right"/>
              <w:rPr>
                <w:sz w:val="20"/>
              </w:rPr>
            </w:pPr>
          </w:p>
        </w:tc>
        <w:tc>
          <w:tcPr>
            <w:tcW w:w="6992" w:type="dxa"/>
            <w:gridSpan w:val="2"/>
            <w:shd w:val="clear" w:color="auto" w:fill="FFFFFF"/>
          </w:tcPr>
          <w:p w:rsidR="006E1B20" w:rsidRDefault="00C77B7A">
            <w:pPr>
              <w:keepLines/>
              <w:ind w:left="0"/>
              <w:rPr>
                <w:color w:val="auto"/>
                <w:sz w:val="20"/>
              </w:rPr>
            </w:pPr>
            <w:r w:rsidRPr="00B150B1">
              <w:rPr>
                <w:color w:val="auto"/>
                <w:sz w:val="20"/>
              </w:rPr>
              <w:t>Call Code = 0x006</w:t>
            </w:r>
            <w:r w:rsidR="00C16B25">
              <w:rPr>
                <w:color w:val="auto"/>
                <w:sz w:val="20"/>
              </w:rPr>
              <w:t>4</w:t>
            </w:r>
          </w:p>
        </w:tc>
      </w:tr>
      <w:tr w:rsidR="00C77B7A" w:rsidRPr="00B150B1" w:rsidTr="00DB1578">
        <w:tc>
          <w:tcPr>
            <w:tcW w:w="7488" w:type="dxa"/>
            <w:gridSpan w:val="3"/>
            <w:shd w:val="clear" w:color="auto" w:fill="000000"/>
          </w:tcPr>
          <w:p w:rsidR="006E1B20" w:rsidRDefault="00C77B7A">
            <w:pPr>
              <w:keepLines/>
              <w:ind w:left="0"/>
              <w:rPr>
                <w:color w:val="FFFFFF"/>
                <w:sz w:val="20"/>
              </w:rPr>
            </w:pPr>
            <w:r w:rsidRPr="00B150B1">
              <w:rPr>
                <w:color w:val="FFFFFF"/>
                <w:sz w:val="20"/>
              </w:rPr>
              <w:sym w:font="Wingdings 3" w:char="F0C6"/>
            </w:r>
            <w:r w:rsidRPr="00B150B1">
              <w:rPr>
                <w:color w:val="FFFFFF"/>
                <w:sz w:val="20"/>
              </w:rPr>
              <w:t xml:space="preserve"> Input Parameters</w:t>
            </w:r>
          </w:p>
        </w:tc>
      </w:tr>
      <w:tr w:rsidR="00C77B7A" w:rsidRPr="00B150B1" w:rsidTr="00DB1578">
        <w:tc>
          <w:tcPr>
            <w:tcW w:w="496" w:type="dxa"/>
            <w:tcBorders>
              <w:bottom w:val="single" w:sz="4" w:space="0" w:color="C0C0C0"/>
            </w:tcBorders>
            <w:shd w:val="clear" w:color="auto" w:fill="FFFFFF"/>
          </w:tcPr>
          <w:p w:rsidR="006E1B20" w:rsidRDefault="00C77B7A">
            <w:pPr>
              <w:keepLines/>
              <w:ind w:left="0"/>
              <w:jc w:val="right"/>
              <w:rPr>
                <w:sz w:val="20"/>
              </w:rPr>
            </w:pPr>
            <w:r w:rsidRPr="00B150B1">
              <w:rPr>
                <w:sz w:val="20"/>
              </w:rPr>
              <w:t>0</w:t>
            </w:r>
          </w:p>
        </w:tc>
        <w:tc>
          <w:tcPr>
            <w:tcW w:w="3496" w:type="dxa"/>
            <w:tcBorders>
              <w:bottom w:val="single" w:sz="4" w:space="0" w:color="C0C0C0"/>
            </w:tcBorders>
            <w:shd w:val="clear" w:color="auto" w:fill="FFFFFF"/>
          </w:tcPr>
          <w:p w:rsidR="006E1B20" w:rsidRDefault="00C77B7A">
            <w:pPr>
              <w:keepLines/>
              <w:ind w:left="0"/>
              <w:rPr>
                <w:color w:val="auto"/>
                <w:sz w:val="20"/>
              </w:rPr>
            </w:pPr>
            <w:r w:rsidRPr="00B150B1">
              <w:rPr>
                <w:color w:val="auto"/>
                <w:sz w:val="20"/>
              </w:rPr>
              <w:t>Type (4 bytes)</w:t>
            </w:r>
          </w:p>
        </w:tc>
        <w:tc>
          <w:tcPr>
            <w:tcW w:w="3496" w:type="dxa"/>
            <w:tcBorders>
              <w:bottom w:val="single" w:sz="4" w:space="0" w:color="C0C0C0"/>
            </w:tcBorders>
            <w:shd w:val="clear" w:color="auto" w:fill="FFFFFF"/>
          </w:tcPr>
          <w:p w:rsidR="006E1B20" w:rsidRDefault="00C77B7A">
            <w:pPr>
              <w:keepLines/>
              <w:ind w:left="0"/>
              <w:rPr>
                <w:color w:val="auto"/>
                <w:sz w:val="20"/>
              </w:rPr>
            </w:pPr>
            <w:r w:rsidRPr="00B150B1">
              <w:rPr>
                <w:color w:val="auto"/>
                <w:sz w:val="20"/>
              </w:rPr>
              <w:t>BufferIndex (4 bytes)</w:t>
            </w:r>
          </w:p>
        </w:tc>
      </w:tr>
      <w:tr w:rsidR="00C77B7A" w:rsidRPr="00B150B1" w:rsidTr="00DB1578">
        <w:tc>
          <w:tcPr>
            <w:tcW w:w="7488" w:type="dxa"/>
            <w:gridSpan w:val="3"/>
            <w:shd w:val="solid" w:color="auto" w:fill="FFFFFF"/>
          </w:tcPr>
          <w:p w:rsidR="006E1B20" w:rsidRDefault="00C77B7A">
            <w:pPr>
              <w:keepLines/>
              <w:ind w:left="0"/>
              <w:rPr>
                <w:color w:val="FFFFFF"/>
                <w:sz w:val="20"/>
              </w:rPr>
            </w:pPr>
            <w:r w:rsidRPr="00B150B1">
              <w:rPr>
                <w:color w:val="FFFFFF"/>
                <w:sz w:val="20"/>
              </w:rPr>
              <w:sym w:font="Wingdings 3" w:char="F0C5"/>
            </w:r>
            <w:r w:rsidRPr="00B150B1">
              <w:rPr>
                <w:color w:val="FFFFFF"/>
                <w:sz w:val="20"/>
              </w:rPr>
              <w:t xml:space="preserve"> Output Parameters</w:t>
            </w:r>
          </w:p>
        </w:tc>
      </w:tr>
      <w:tr w:rsidR="00C77B7A" w:rsidRPr="00B150B1" w:rsidTr="00DB1578">
        <w:trPr>
          <w:trHeight w:val="440"/>
        </w:trPr>
        <w:tc>
          <w:tcPr>
            <w:tcW w:w="496" w:type="dxa"/>
            <w:tcBorders>
              <w:bottom w:val="single" w:sz="4" w:space="0" w:color="C0C0C0"/>
            </w:tcBorders>
            <w:shd w:val="clear" w:color="auto" w:fill="FFFFFF"/>
          </w:tcPr>
          <w:p w:rsidR="006E1B20" w:rsidRDefault="00C77B7A">
            <w:pPr>
              <w:keepLines/>
              <w:ind w:left="0"/>
              <w:jc w:val="right"/>
              <w:rPr>
                <w:sz w:val="20"/>
              </w:rPr>
            </w:pPr>
            <w:r w:rsidRPr="00B150B1">
              <w:rPr>
                <w:sz w:val="20"/>
              </w:rPr>
              <w:t>0</w:t>
            </w:r>
          </w:p>
        </w:tc>
        <w:tc>
          <w:tcPr>
            <w:tcW w:w="6992" w:type="dxa"/>
            <w:gridSpan w:val="2"/>
            <w:tcBorders>
              <w:bottom w:val="single" w:sz="4" w:space="0" w:color="C0C0C0"/>
            </w:tcBorders>
            <w:shd w:val="clear" w:color="auto" w:fill="FFFFFF"/>
          </w:tcPr>
          <w:p w:rsidR="006E1B20" w:rsidRDefault="00C77B7A">
            <w:pPr>
              <w:keepLines/>
              <w:ind w:left="0"/>
              <w:rPr>
                <w:color w:val="auto"/>
                <w:sz w:val="20"/>
              </w:rPr>
            </w:pPr>
            <w:r w:rsidRPr="00B150B1">
              <w:rPr>
                <w:color w:val="auto"/>
                <w:sz w:val="20"/>
              </w:rPr>
              <w:t>GpaPages (8 bytes)</w:t>
            </w:r>
            <w:r w:rsidRPr="00B150B1">
              <w:rPr>
                <w:color w:val="auto"/>
                <w:sz w:val="20"/>
              </w:rPr>
              <w:br w:type="textWrapping" w:clear="all"/>
            </w:r>
            <w:r w:rsidRPr="004B1784">
              <w:rPr>
                <w:color w:val="auto"/>
                <w:sz w:val="20"/>
                <w:szCs w:val="20"/>
              </w:rPr>
              <w:t xml:space="preserve">(Array of HV_GPA_PAGE_NUMBER values, the number determined by the </w:t>
            </w:r>
            <w:r w:rsidRPr="004B1784">
              <w:rPr>
                <w:i/>
                <w:color w:val="auto"/>
                <w:sz w:val="20"/>
                <w:szCs w:val="20"/>
              </w:rPr>
              <w:t>BufferPages</w:t>
            </w:r>
            <w:r w:rsidRPr="004B1784">
              <w:rPr>
                <w:color w:val="auto"/>
                <w:sz w:val="20"/>
                <w:szCs w:val="20"/>
              </w:rPr>
              <w:t xml:space="preserve"> parameter of the HvIntializeEventLogBufferGroup hypercall)</w:t>
            </w:r>
          </w:p>
        </w:tc>
      </w:tr>
    </w:tbl>
    <w:p w:rsidR="006E1B20" w:rsidRDefault="006E1B20">
      <w:pPr>
        <w:pStyle w:val="Le"/>
        <w:rPr>
          <w:sz w:val="14"/>
        </w:rPr>
      </w:pPr>
    </w:p>
    <w:p w:rsidR="006E1B20" w:rsidRDefault="00C77B7A">
      <w:pPr>
        <w:pStyle w:val="BodyText"/>
        <w:keepNext/>
        <w:widowControl w:val="0"/>
        <w:rPr>
          <w:b/>
        </w:rPr>
      </w:pPr>
      <w:r w:rsidRPr="00B150B1">
        <w:br w:type="textWrapping" w:clear="all"/>
      </w:r>
      <w:r w:rsidRPr="00B150B1">
        <w:rPr>
          <w:b/>
        </w:rPr>
        <w:t>Description</w:t>
      </w:r>
    </w:p>
    <w:p w:rsidR="006E1B20" w:rsidRDefault="00C77B7A">
      <w:pPr>
        <w:pStyle w:val="BodyText"/>
      </w:pPr>
      <w:r w:rsidRPr="00B150B1">
        <w:t>The HvMapEventLogBuffer hypercall is used to read-only map the pages of the specified event log buffer</w:t>
      </w:r>
      <w:r w:rsidR="004B1784">
        <w:t xml:space="preserve"> into the guest’s address space and to return the list of GPA pages that constitute the buffer.</w:t>
      </w:r>
      <w:r w:rsidRPr="00B150B1">
        <w:t xml:space="preserve"> Successfully</w:t>
      </w:r>
      <w:r w:rsidR="0003379C">
        <w:t>-</w:t>
      </w:r>
      <w:r w:rsidRPr="00B150B1">
        <w:t xml:space="preserve">mapped buffers are placed onto the free buffer list, making them available for the hypervisor to use </w:t>
      </w:r>
      <w:r w:rsidR="0003379C">
        <w:t>for event logging.</w:t>
      </w:r>
    </w:p>
    <w:p w:rsidR="006E1B20" w:rsidRDefault="00C77B7A">
      <w:pPr>
        <w:pStyle w:val="DT"/>
        <w:rPr>
          <w:sz w:val="20"/>
        </w:rPr>
      </w:pPr>
      <w:r w:rsidRPr="00B150B1">
        <w:rPr>
          <w:sz w:val="20"/>
        </w:rPr>
        <w:t>Input Parameters</w:t>
      </w:r>
    </w:p>
    <w:p w:rsidR="006E1B20" w:rsidRDefault="00C77B7A">
      <w:pPr>
        <w:pStyle w:val="DL"/>
        <w:ind w:left="900" w:hanging="540"/>
        <w:rPr>
          <w:sz w:val="20"/>
        </w:rPr>
      </w:pPr>
      <w:r w:rsidRPr="00B150B1">
        <w:rPr>
          <w:i/>
          <w:sz w:val="20"/>
        </w:rPr>
        <w:t xml:space="preserve">Type </w:t>
      </w:r>
      <w:r w:rsidRPr="00B150B1">
        <w:rPr>
          <w:sz w:val="20"/>
        </w:rPr>
        <w:t>specifies the event log type of the buffer group whose pages are to be mapped.</w:t>
      </w:r>
    </w:p>
    <w:p w:rsidR="006E1B20" w:rsidRDefault="00C77B7A">
      <w:pPr>
        <w:pStyle w:val="DL"/>
        <w:ind w:left="900" w:hanging="540"/>
        <w:rPr>
          <w:i/>
          <w:sz w:val="20"/>
        </w:rPr>
      </w:pPr>
      <w:r w:rsidRPr="00B150B1">
        <w:rPr>
          <w:i/>
          <w:sz w:val="20"/>
        </w:rPr>
        <w:t xml:space="preserve">BufferIndex </w:t>
      </w:r>
      <w:r w:rsidRPr="00B150B1">
        <w:rPr>
          <w:sz w:val="20"/>
        </w:rPr>
        <w:t xml:space="preserve">is the index of the buffer within the buffer group associated with the specified event log type. </w:t>
      </w:r>
    </w:p>
    <w:p w:rsidR="006E1B20" w:rsidRDefault="00C77B7A">
      <w:pPr>
        <w:pStyle w:val="DT"/>
        <w:rPr>
          <w:sz w:val="20"/>
        </w:rPr>
      </w:pPr>
      <w:r w:rsidRPr="00B150B1">
        <w:rPr>
          <w:sz w:val="20"/>
        </w:rPr>
        <w:t>Output Parameters</w:t>
      </w:r>
    </w:p>
    <w:p w:rsidR="006E1B20" w:rsidRDefault="00C77B7A">
      <w:pPr>
        <w:pStyle w:val="DL"/>
        <w:ind w:left="900" w:hanging="540"/>
        <w:rPr>
          <w:sz w:val="20"/>
        </w:rPr>
      </w:pPr>
      <w:r w:rsidRPr="00B150B1">
        <w:rPr>
          <w:i/>
          <w:sz w:val="20"/>
        </w:rPr>
        <w:t>GpaPages</w:t>
      </w:r>
      <w:r w:rsidRPr="00B150B1">
        <w:rPr>
          <w:sz w:val="20"/>
        </w:rPr>
        <w:t xml:space="preserve"> is an array of GPA page numbers that constitute the event log buffer. All buffers for a specific event log group are the same size. The size is established by the guest using the HvInitializeEventLogBufferGroup hypercall.</w:t>
      </w:r>
    </w:p>
    <w:p w:rsidR="006E1B20" w:rsidRDefault="00C77B7A">
      <w:pPr>
        <w:pStyle w:val="DT"/>
        <w:rPr>
          <w:sz w:val="20"/>
        </w:rPr>
      </w:pPr>
      <w:r w:rsidRPr="00B150B1">
        <w:rPr>
          <w:sz w:val="20"/>
        </w:rPr>
        <w:t>Restrictions</w:t>
      </w:r>
    </w:p>
    <w:p w:rsidR="006E1B20" w:rsidRDefault="00C77B7A">
      <w:pPr>
        <w:pStyle w:val="BulletList"/>
      </w:pPr>
      <w:r w:rsidRPr="00B150B1">
        <w:t>The caller must be the root partition.</w:t>
      </w:r>
    </w:p>
    <w:p w:rsidR="006E1B20" w:rsidRDefault="00C77B7A">
      <w:pPr>
        <w:pStyle w:val="DT"/>
        <w:rPr>
          <w:sz w:val="20"/>
        </w:rPr>
      </w:pPr>
      <w:r w:rsidRPr="00B150B1">
        <w:rPr>
          <w:sz w:val="20"/>
        </w:rPr>
        <w:t>Return Values</w:t>
      </w:r>
    </w:p>
    <w:tbl>
      <w:tblPr>
        <w:tblW w:w="8064" w:type="dxa"/>
        <w:tblInd w:w="5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3942"/>
        <w:gridCol w:w="4122"/>
      </w:tblGrid>
      <w:tr w:rsidR="00C77B7A" w:rsidRPr="00B150B1" w:rsidTr="00CC659A">
        <w:trPr>
          <w:cantSplit/>
          <w:tblHeader/>
        </w:trPr>
        <w:tc>
          <w:tcPr>
            <w:tcW w:w="3942" w:type="dxa"/>
            <w:tcBorders>
              <w:bottom w:val="single" w:sz="4" w:space="0" w:color="auto"/>
              <w:right w:val="nil"/>
            </w:tcBorders>
            <w:shd w:val="clear" w:color="auto" w:fill="D9D9D9"/>
          </w:tcPr>
          <w:p w:rsidR="006E1B20" w:rsidRDefault="00C77B7A">
            <w:pPr>
              <w:keepNext/>
              <w:keepLines/>
              <w:ind w:left="0"/>
              <w:jc w:val="center"/>
              <w:rPr>
                <w:b/>
                <w:sz w:val="20"/>
              </w:rPr>
            </w:pPr>
            <w:r w:rsidRPr="00B150B1">
              <w:rPr>
                <w:b/>
                <w:sz w:val="20"/>
              </w:rPr>
              <w:t>Status code</w:t>
            </w:r>
          </w:p>
        </w:tc>
        <w:tc>
          <w:tcPr>
            <w:tcW w:w="4122" w:type="dxa"/>
            <w:tcBorders>
              <w:left w:val="nil"/>
              <w:bottom w:val="single" w:sz="4" w:space="0" w:color="auto"/>
            </w:tcBorders>
            <w:shd w:val="clear" w:color="auto" w:fill="D9D9D9"/>
          </w:tcPr>
          <w:p w:rsidR="006E1B20" w:rsidRDefault="00C77B7A">
            <w:pPr>
              <w:keepNext/>
              <w:keepLines/>
              <w:ind w:left="0"/>
              <w:jc w:val="center"/>
              <w:rPr>
                <w:b/>
                <w:sz w:val="20"/>
              </w:rPr>
            </w:pPr>
            <w:r w:rsidRPr="00B150B1">
              <w:rPr>
                <w:b/>
                <w:sz w:val="20"/>
              </w:rPr>
              <w:t>Error condition</w:t>
            </w:r>
          </w:p>
        </w:tc>
      </w:tr>
      <w:tr w:rsidR="00C77B7A" w:rsidRPr="00B150B1" w:rsidTr="00CC659A">
        <w:trPr>
          <w:cantSplit/>
        </w:trPr>
        <w:tc>
          <w:tcPr>
            <w:tcW w:w="3942" w:type="dxa"/>
            <w:tcBorders>
              <w:top w:val="single" w:sz="4" w:space="0" w:color="auto"/>
            </w:tcBorders>
          </w:tcPr>
          <w:p w:rsidR="006E1B20" w:rsidRDefault="00C77B7A">
            <w:pPr>
              <w:keepNext/>
              <w:keepLines/>
              <w:ind w:left="0"/>
              <w:rPr>
                <w:sz w:val="20"/>
              </w:rPr>
            </w:pPr>
            <w:r w:rsidRPr="00B150B1">
              <w:rPr>
                <w:sz w:val="20"/>
              </w:rPr>
              <w:t>HV_STATUS_ACCESS_DENIED</w:t>
            </w:r>
          </w:p>
        </w:tc>
        <w:tc>
          <w:tcPr>
            <w:tcW w:w="4122" w:type="dxa"/>
            <w:tcBorders>
              <w:top w:val="single" w:sz="4" w:space="0" w:color="auto"/>
            </w:tcBorders>
          </w:tcPr>
          <w:p w:rsidR="006E1B20" w:rsidRDefault="00C77B7A">
            <w:pPr>
              <w:keepNext/>
              <w:keepLines/>
              <w:ind w:left="0"/>
              <w:rPr>
                <w:sz w:val="20"/>
              </w:rPr>
            </w:pPr>
            <w:r w:rsidRPr="00B150B1">
              <w:rPr>
                <w:sz w:val="20"/>
              </w:rPr>
              <w:t>The caller is not the root partition.</w:t>
            </w:r>
          </w:p>
        </w:tc>
      </w:tr>
      <w:tr w:rsidR="00C77B7A" w:rsidRPr="00B150B1" w:rsidTr="00435185">
        <w:trPr>
          <w:cantSplit/>
        </w:trPr>
        <w:tc>
          <w:tcPr>
            <w:tcW w:w="3942" w:type="dxa"/>
            <w:vMerge w:val="restart"/>
            <w:shd w:val="clear" w:color="auto" w:fill="auto"/>
          </w:tcPr>
          <w:p w:rsidR="006E1B20" w:rsidRDefault="00C77B7A">
            <w:pPr>
              <w:keepNext/>
              <w:keepLines/>
              <w:ind w:left="0"/>
              <w:rPr>
                <w:sz w:val="20"/>
              </w:rPr>
            </w:pPr>
            <w:r w:rsidRPr="00B150B1">
              <w:rPr>
                <w:sz w:val="20"/>
              </w:rPr>
              <w:t>HV_STATUS_INVALID_PARAMETER</w:t>
            </w:r>
          </w:p>
        </w:tc>
        <w:tc>
          <w:tcPr>
            <w:tcW w:w="4122" w:type="dxa"/>
          </w:tcPr>
          <w:p w:rsidR="006E1B20" w:rsidRDefault="00C77B7A">
            <w:pPr>
              <w:keepNext/>
              <w:keepLines/>
              <w:ind w:left="0"/>
              <w:rPr>
                <w:sz w:val="20"/>
              </w:rPr>
            </w:pPr>
            <w:r w:rsidRPr="00B150B1">
              <w:rPr>
                <w:sz w:val="20"/>
              </w:rPr>
              <w:t>The specified event log type is invalid.</w:t>
            </w:r>
          </w:p>
        </w:tc>
      </w:tr>
      <w:tr w:rsidR="00C77B7A" w:rsidRPr="00B150B1" w:rsidTr="00435185">
        <w:trPr>
          <w:cantSplit/>
        </w:trPr>
        <w:tc>
          <w:tcPr>
            <w:tcW w:w="3942" w:type="dxa"/>
            <w:vMerge/>
            <w:shd w:val="clear" w:color="auto" w:fill="auto"/>
          </w:tcPr>
          <w:p w:rsidR="006E1B20" w:rsidRDefault="006E1B20">
            <w:pPr>
              <w:keepNext/>
              <w:keepLines/>
              <w:ind w:left="0"/>
              <w:rPr>
                <w:sz w:val="20"/>
              </w:rPr>
            </w:pPr>
          </w:p>
        </w:tc>
        <w:tc>
          <w:tcPr>
            <w:tcW w:w="4122" w:type="dxa"/>
          </w:tcPr>
          <w:p w:rsidR="006E1B20" w:rsidRDefault="00C77B7A">
            <w:pPr>
              <w:keepNext/>
              <w:keepLines/>
              <w:ind w:left="0"/>
              <w:rPr>
                <w:sz w:val="20"/>
              </w:rPr>
            </w:pPr>
            <w:r w:rsidRPr="00B150B1">
              <w:rPr>
                <w:sz w:val="20"/>
              </w:rPr>
              <w:t>A buffer with the specified index does not exist.</w:t>
            </w:r>
          </w:p>
        </w:tc>
      </w:tr>
      <w:tr w:rsidR="00F7764A" w:rsidRPr="00B150B1" w:rsidTr="00435185">
        <w:trPr>
          <w:cantSplit/>
        </w:trPr>
        <w:tc>
          <w:tcPr>
            <w:tcW w:w="3942" w:type="dxa"/>
            <w:vMerge w:val="restart"/>
          </w:tcPr>
          <w:p w:rsidR="006E1B20" w:rsidRDefault="00F7764A">
            <w:pPr>
              <w:keepNext/>
              <w:keepLines/>
              <w:ind w:left="0"/>
              <w:rPr>
                <w:sz w:val="20"/>
              </w:rPr>
            </w:pPr>
            <w:r w:rsidRPr="00B150B1">
              <w:rPr>
                <w:sz w:val="20"/>
              </w:rPr>
              <w:t>HV_STATUS_OPERATION_DENIED</w:t>
            </w:r>
          </w:p>
        </w:tc>
        <w:tc>
          <w:tcPr>
            <w:tcW w:w="4122" w:type="dxa"/>
          </w:tcPr>
          <w:p w:rsidR="006E1B20" w:rsidRDefault="00F7764A">
            <w:pPr>
              <w:keepNext/>
              <w:keepLines/>
              <w:ind w:left="0"/>
              <w:rPr>
                <w:sz w:val="20"/>
              </w:rPr>
            </w:pPr>
            <w:r>
              <w:rPr>
                <w:sz w:val="20"/>
              </w:rPr>
              <w:t>The event log buffer group has not been initialized.</w:t>
            </w:r>
          </w:p>
        </w:tc>
      </w:tr>
      <w:tr w:rsidR="00F7764A" w:rsidRPr="00B150B1" w:rsidTr="00435185">
        <w:trPr>
          <w:cantSplit/>
        </w:trPr>
        <w:tc>
          <w:tcPr>
            <w:tcW w:w="3942" w:type="dxa"/>
            <w:vMerge/>
          </w:tcPr>
          <w:p w:rsidR="006E1B20" w:rsidRDefault="006E1B20">
            <w:pPr>
              <w:keepNext/>
              <w:keepLines/>
              <w:ind w:left="0"/>
              <w:rPr>
                <w:sz w:val="20"/>
              </w:rPr>
            </w:pPr>
          </w:p>
        </w:tc>
        <w:tc>
          <w:tcPr>
            <w:tcW w:w="4122" w:type="dxa"/>
          </w:tcPr>
          <w:p w:rsidR="006E1B20" w:rsidRDefault="00F7764A">
            <w:pPr>
              <w:keepNext/>
              <w:keepLines/>
              <w:ind w:left="0"/>
              <w:rPr>
                <w:sz w:val="20"/>
              </w:rPr>
            </w:pPr>
            <w:r w:rsidRPr="00B150B1">
              <w:rPr>
                <w:sz w:val="20"/>
              </w:rPr>
              <w:t xml:space="preserve">The event log buffer associated with this index and type is </w:t>
            </w:r>
            <w:r>
              <w:rPr>
                <w:sz w:val="20"/>
              </w:rPr>
              <w:t>already</w:t>
            </w:r>
            <w:r w:rsidRPr="00B150B1">
              <w:rPr>
                <w:sz w:val="20"/>
              </w:rPr>
              <w:t xml:space="preserve"> mapped.</w:t>
            </w:r>
          </w:p>
        </w:tc>
      </w:tr>
      <w:tr w:rsidR="00F7764A" w:rsidRPr="00B150B1" w:rsidTr="00435185">
        <w:trPr>
          <w:cantSplit/>
        </w:trPr>
        <w:tc>
          <w:tcPr>
            <w:tcW w:w="3942" w:type="dxa"/>
          </w:tcPr>
          <w:p w:rsidR="006E1B20" w:rsidRDefault="00F7764A">
            <w:pPr>
              <w:keepNext/>
              <w:keepLines/>
              <w:ind w:left="0"/>
              <w:rPr>
                <w:sz w:val="20"/>
              </w:rPr>
            </w:pPr>
            <w:r>
              <w:rPr>
                <w:sz w:val="20"/>
              </w:rPr>
              <w:t>HV_STATUS_INSUFFICIENT_MEMORY</w:t>
            </w:r>
          </w:p>
        </w:tc>
        <w:tc>
          <w:tcPr>
            <w:tcW w:w="4122" w:type="dxa"/>
          </w:tcPr>
          <w:p w:rsidR="006E1B20" w:rsidRDefault="00F7764A">
            <w:pPr>
              <w:keepNext/>
              <w:keepLines/>
              <w:ind w:left="0"/>
              <w:rPr>
                <w:sz w:val="20"/>
              </w:rPr>
            </w:pPr>
            <w:r w:rsidRPr="00B150B1">
              <w:rPr>
                <w:rFonts w:cs="Arial"/>
                <w:sz w:val="20"/>
                <w:szCs w:val="20"/>
              </w:rPr>
              <w:t>Insufficient memory exists for the call to succeed.</w:t>
            </w:r>
          </w:p>
        </w:tc>
      </w:tr>
    </w:tbl>
    <w:p w:rsidR="006E1B20" w:rsidRDefault="003A54A5">
      <w:pPr>
        <w:pStyle w:val="Heading3"/>
        <w:keepLines/>
        <w:widowControl w:val="0"/>
      </w:pPr>
      <w:bookmarkStart w:id="16813" w:name="_Toc145513321"/>
      <w:bookmarkStart w:id="16814" w:name="_Toc145513705"/>
      <w:bookmarkStart w:id="16815" w:name="_Toc192577766"/>
      <w:bookmarkStart w:id="16816" w:name="_Toc127596932"/>
      <w:bookmarkStart w:id="16817" w:name="_Toc127786553"/>
      <w:bookmarkStart w:id="16818" w:name="_Toc127786869"/>
      <w:bookmarkStart w:id="16819" w:name="_Toc127787185"/>
      <w:bookmarkStart w:id="16820" w:name="_Toc127877859"/>
      <w:bookmarkStart w:id="16821" w:name="_Toc128289929"/>
      <w:bookmarkStart w:id="16822" w:name="_Toc128290322"/>
      <w:bookmarkStart w:id="16823" w:name="_Toc130189927"/>
      <w:bookmarkStart w:id="16824" w:name="_Toc130201143"/>
      <w:bookmarkStart w:id="16825" w:name="_Toc130201459"/>
      <w:bookmarkStart w:id="16826" w:name="_Toc130201780"/>
      <w:bookmarkStart w:id="16827" w:name="_Toc131937040"/>
      <w:bookmarkStart w:id="16828" w:name="_Toc133901332"/>
      <w:bookmarkStart w:id="16829" w:name="_Toc137461206"/>
      <w:bookmarkStart w:id="16830" w:name="_Toc139096721"/>
      <w:bookmarkStart w:id="16831" w:name="_Toc139188644"/>
      <w:bookmarkStart w:id="16832" w:name="_Toc139191507"/>
      <w:bookmarkStart w:id="16833" w:name="_Toc140490559"/>
      <w:bookmarkStart w:id="16834" w:name="_Toc140571461"/>
      <w:bookmarkStart w:id="16835" w:name="_Toc141851623"/>
      <w:bookmarkStart w:id="16836" w:name="_Toc141852557"/>
      <w:bookmarkStart w:id="16837" w:name="_Toc141888101"/>
      <w:bookmarkStart w:id="16838" w:name="_Toc141889941"/>
      <w:bookmarkStart w:id="16839" w:name="_Toc141893610"/>
      <w:bookmarkStart w:id="16840" w:name="_Toc142113463"/>
      <w:bookmarkStart w:id="16841" w:name="_Toc142114491"/>
      <w:bookmarkStart w:id="16842" w:name="_Ref142223568"/>
      <w:bookmarkStart w:id="16843" w:name="_Toc145513318"/>
      <w:bookmarkStart w:id="16844" w:name="_Toc145513702"/>
      <w:r w:rsidRPr="00B150B1">
        <w:t>HvUnmapEventLogBuffer</w:t>
      </w:r>
      <w:bookmarkEnd w:id="16813"/>
      <w:bookmarkEnd w:id="16814"/>
      <w:bookmarkEnd w:id="16815"/>
    </w:p>
    <w:p w:rsidR="006E1B20" w:rsidRDefault="003A54A5">
      <w:pPr>
        <w:pStyle w:val="BodyText"/>
      </w:pPr>
      <w:r w:rsidRPr="00B150B1">
        <w:t xml:space="preserve">The HvUnmapEventLogBuffer hypercall </w:t>
      </w:r>
      <w:r>
        <w:t>un</w:t>
      </w:r>
      <w:r w:rsidRPr="00B150B1">
        <w:t>maps an existing event log buffer</w:t>
      </w:r>
      <w:r>
        <w:t>.</w:t>
      </w:r>
    </w:p>
    <w:p w:rsidR="006E1B20" w:rsidRDefault="003A54A5">
      <w:pPr>
        <w:pStyle w:val="BodyText"/>
        <w:keepNext/>
        <w:widowControl w:val="0"/>
      </w:pPr>
      <w:r w:rsidRPr="00B150B1">
        <w:rPr>
          <w:b/>
        </w:rPr>
        <w:t>Wrapper Interface</w:t>
      </w:r>
      <w:r w:rsidR="002F21D6" w:rsidRPr="00B150B1">
        <w:fldChar w:fldCharType="begin"/>
      </w:r>
      <w:r w:rsidRPr="00B150B1">
        <w:instrText xml:space="preserve"> XE "HvAllocateTraceBufferGroup" </w:instrText>
      </w:r>
      <w:r w:rsidR="002F21D6" w:rsidRPr="00B150B1">
        <w:fldChar w:fldCharType="end"/>
      </w:r>
    </w:p>
    <w:p w:rsidR="006E1B20" w:rsidRDefault="006E1B20">
      <w:pPr>
        <w:pStyle w:val="TargetCode"/>
        <w:keepNext/>
        <w:keepLines/>
        <w:widowControl w:val="0"/>
        <w:tabs>
          <w:tab w:val="left" w:pos="720"/>
          <w:tab w:val="left" w:pos="3600"/>
        </w:tabs>
        <w:ind w:left="288"/>
      </w:pPr>
    </w:p>
    <w:p w:rsidR="006E1B20" w:rsidRDefault="003A54A5">
      <w:pPr>
        <w:pStyle w:val="TargetCode"/>
        <w:keepNext/>
        <w:keepLines/>
        <w:widowControl w:val="0"/>
        <w:tabs>
          <w:tab w:val="left" w:pos="720"/>
          <w:tab w:val="left" w:pos="3600"/>
        </w:tabs>
        <w:ind w:left="288"/>
      </w:pPr>
      <w:r w:rsidRPr="00B150B1">
        <w:t>HV_STATUS</w:t>
      </w:r>
    </w:p>
    <w:p w:rsidR="006E1B20" w:rsidRDefault="003A54A5">
      <w:pPr>
        <w:pStyle w:val="TargetCode"/>
        <w:keepNext/>
        <w:keepLines/>
        <w:widowControl w:val="0"/>
        <w:tabs>
          <w:tab w:val="left" w:pos="720"/>
          <w:tab w:val="left" w:pos="4860"/>
        </w:tabs>
        <w:ind w:left="288"/>
      </w:pPr>
      <w:r>
        <w:t>HvUnm</w:t>
      </w:r>
      <w:r w:rsidRPr="00B150B1">
        <w:t>apEventLogBuffer(</w:t>
      </w:r>
    </w:p>
    <w:p w:rsidR="006E1B20" w:rsidRDefault="003A54A5">
      <w:pPr>
        <w:pStyle w:val="TargetCode"/>
        <w:keepNext/>
        <w:keepLines/>
        <w:widowControl w:val="0"/>
        <w:tabs>
          <w:tab w:val="left" w:pos="720"/>
          <w:tab w:val="left" w:pos="1440"/>
          <w:tab w:val="left" w:pos="4860"/>
        </w:tabs>
        <w:ind w:left="288"/>
      </w:pPr>
      <w:r w:rsidRPr="00B150B1">
        <w:tab/>
        <w:t xml:space="preserve">__in    </w:t>
      </w:r>
      <w:r w:rsidR="00840212">
        <w:t>HV_EVENTLOG_TYPE</w:t>
      </w:r>
      <w:r w:rsidRPr="00B150B1">
        <w:tab/>
        <w:t>Type</w:t>
      </w:r>
      <w:r>
        <w:t>,</w:t>
      </w:r>
    </w:p>
    <w:p w:rsidR="006E1B20" w:rsidRDefault="00840212">
      <w:pPr>
        <w:pStyle w:val="TargetCode"/>
        <w:keepNext/>
        <w:keepLines/>
        <w:widowControl w:val="0"/>
        <w:tabs>
          <w:tab w:val="left" w:pos="720"/>
          <w:tab w:val="left" w:pos="1440"/>
          <w:tab w:val="left" w:pos="4860"/>
        </w:tabs>
        <w:ind w:left="288"/>
      </w:pPr>
      <w:r>
        <w:tab/>
        <w:t xml:space="preserve">__in </w:t>
      </w:r>
      <w:r w:rsidR="003A54A5">
        <w:t xml:space="preserve">   HV_EVENTLOG_BUFFER_INDEX</w:t>
      </w:r>
      <w:r w:rsidR="003A54A5">
        <w:tab/>
        <w:t>BufferIndex</w:t>
      </w:r>
    </w:p>
    <w:p w:rsidR="006E1B20" w:rsidRDefault="003A54A5">
      <w:pPr>
        <w:pStyle w:val="TargetCode"/>
        <w:keepNext/>
        <w:keepLines/>
        <w:widowControl w:val="0"/>
        <w:tabs>
          <w:tab w:val="left" w:pos="720"/>
          <w:tab w:val="left" w:pos="5220"/>
        </w:tabs>
        <w:ind w:left="288"/>
      </w:pPr>
      <w:r w:rsidRPr="00B150B1">
        <w:tab/>
        <w:t>);</w:t>
      </w:r>
    </w:p>
    <w:p w:rsidR="006E1B20" w:rsidRDefault="006E1B20">
      <w:pPr>
        <w:pStyle w:val="TargetCode"/>
        <w:keepNext/>
        <w:keepLines/>
        <w:widowControl w:val="0"/>
        <w:tabs>
          <w:tab w:val="left" w:pos="720"/>
          <w:tab w:val="left" w:pos="5220"/>
        </w:tabs>
        <w:ind w:left="288"/>
      </w:pPr>
    </w:p>
    <w:p w:rsidR="006E1B20" w:rsidRDefault="006E1B20">
      <w:pPr>
        <w:pStyle w:val="Le"/>
        <w:rPr>
          <w:sz w:val="14"/>
        </w:rPr>
      </w:pPr>
    </w:p>
    <w:p w:rsidR="006E1B20" w:rsidRDefault="003A54A5">
      <w:pPr>
        <w:pStyle w:val="BodyText"/>
        <w:keepLines/>
        <w:widowControl w:val="0"/>
      </w:pPr>
      <w:r w:rsidRPr="00B150B1">
        <w:rPr>
          <w:b/>
        </w:rPr>
        <w:br w:type="textWrapping" w:clear="all"/>
        <w:t>Native Interface</w:t>
      </w: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496"/>
        <w:gridCol w:w="3496"/>
        <w:gridCol w:w="3496"/>
      </w:tblGrid>
      <w:tr w:rsidR="003A54A5" w:rsidRPr="00B150B1" w:rsidTr="00DD59C3">
        <w:tc>
          <w:tcPr>
            <w:tcW w:w="7488" w:type="dxa"/>
            <w:gridSpan w:val="3"/>
            <w:shd w:val="clear" w:color="auto" w:fill="000000"/>
          </w:tcPr>
          <w:p w:rsidR="006E1B20" w:rsidRDefault="003A54A5">
            <w:pPr>
              <w:keepLines/>
              <w:ind w:left="0"/>
              <w:rPr>
                <w:b/>
                <w:color w:val="FFFFFF"/>
                <w:sz w:val="20"/>
              </w:rPr>
            </w:pPr>
            <w:r>
              <w:rPr>
                <w:b/>
                <w:color w:val="FFFFFF"/>
                <w:sz w:val="20"/>
              </w:rPr>
              <w:t>HvUnm</w:t>
            </w:r>
            <w:r w:rsidRPr="00B150B1">
              <w:rPr>
                <w:b/>
                <w:color w:val="FFFFFF"/>
                <w:sz w:val="20"/>
              </w:rPr>
              <w:t>apEventLogBuffer</w:t>
            </w:r>
            <w:r w:rsidR="00E25E62">
              <w:rPr>
                <w:b/>
                <w:color w:val="FFFFFF"/>
                <w:sz w:val="20"/>
              </w:rPr>
              <w:t xml:space="preserve"> [fast]</w:t>
            </w:r>
          </w:p>
        </w:tc>
      </w:tr>
      <w:tr w:rsidR="003A54A5" w:rsidRPr="00B150B1" w:rsidTr="00DD59C3">
        <w:tc>
          <w:tcPr>
            <w:tcW w:w="496" w:type="dxa"/>
            <w:shd w:val="clear" w:color="auto" w:fill="FFFFFF"/>
          </w:tcPr>
          <w:p w:rsidR="006E1B20" w:rsidRDefault="006E1B20">
            <w:pPr>
              <w:keepLines/>
              <w:ind w:left="0"/>
              <w:jc w:val="right"/>
              <w:rPr>
                <w:sz w:val="20"/>
              </w:rPr>
            </w:pPr>
          </w:p>
        </w:tc>
        <w:tc>
          <w:tcPr>
            <w:tcW w:w="6992" w:type="dxa"/>
            <w:gridSpan w:val="2"/>
            <w:shd w:val="clear" w:color="auto" w:fill="FFFFFF"/>
          </w:tcPr>
          <w:p w:rsidR="006E1B20" w:rsidRDefault="003A54A5">
            <w:pPr>
              <w:keepLines/>
              <w:ind w:left="0"/>
              <w:rPr>
                <w:color w:val="auto"/>
                <w:sz w:val="20"/>
              </w:rPr>
            </w:pPr>
            <w:r w:rsidRPr="00B150B1">
              <w:rPr>
                <w:color w:val="auto"/>
                <w:sz w:val="20"/>
              </w:rPr>
              <w:t>Call Code = 0x006</w:t>
            </w:r>
            <w:r w:rsidR="00C16B25">
              <w:rPr>
                <w:color w:val="auto"/>
                <w:sz w:val="20"/>
              </w:rPr>
              <w:t>5</w:t>
            </w:r>
          </w:p>
        </w:tc>
      </w:tr>
      <w:tr w:rsidR="003A54A5" w:rsidRPr="00B150B1" w:rsidTr="00DD59C3">
        <w:tc>
          <w:tcPr>
            <w:tcW w:w="7488" w:type="dxa"/>
            <w:gridSpan w:val="3"/>
            <w:shd w:val="clear" w:color="auto" w:fill="000000"/>
          </w:tcPr>
          <w:p w:rsidR="006E1B20" w:rsidRDefault="003A54A5">
            <w:pPr>
              <w:keepLines/>
              <w:ind w:left="0"/>
              <w:rPr>
                <w:color w:val="FFFFFF"/>
                <w:sz w:val="20"/>
              </w:rPr>
            </w:pPr>
            <w:r w:rsidRPr="00B150B1">
              <w:rPr>
                <w:color w:val="FFFFFF"/>
                <w:sz w:val="20"/>
              </w:rPr>
              <w:sym w:font="Wingdings 3" w:char="F0C6"/>
            </w:r>
            <w:r w:rsidRPr="00B150B1">
              <w:rPr>
                <w:color w:val="FFFFFF"/>
                <w:sz w:val="20"/>
              </w:rPr>
              <w:t xml:space="preserve"> Input Parameters</w:t>
            </w:r>
          </w:p>
        </w:tc>
      </w:tr>
      <w:tr w:rsidR="003A54A5" w:rsidRPr="00B150B1" w:rsidTr="00DD59C3">
        <w:tc>
          <w:tcPr>
            <w:tcW w:w="496" w:type="dxa"/>
            <w:tcBorders>
              <w:bottom w:val="single" w:sz="4" w:space="0" w:color="C0C0C0"/>
            </w:tcBorders>
            <w:shd w:val="clear" w:color="auto" w:fill="FFFFFF"/>
          </w:tcPr>
          <w:p w:rsidR="006E1B20" w:rsidRDefault="005D231C">
            <w:pPr>
              <w:keepLines/>
              <w:ind w:left="0"/>
              <w:jc w:val="right"/>
              <w:rPr>
                <w:sz w:val="20"/>
              </w:rPr>
            </w:pPr>
            <w:r>
              <w:rPr>
                <w:sz w:val="20"/>
              </w:rPr>
              <w:t>0</w:t>
            </w:r>
          </w:p>
        </w:tc>
        <w:tc>
          <w:tcPr>
            <w:tcW w:w="3496" w:type="dxa"/>
            <w:tcBorders>
              <w:bottom w:val="single" w:sz="4" w:space="0" w:color="C0C0C0"/>
            </w:tcBorders>
            <w:shd w:val="clear" w:color="auto" w:fill="FFFFFF"/>
          </w:tcPr>
          <w:p w:rsidR="006E1B20" w:rsidRDefault="003A54A5">
            <w:pPr>
              <w:keepLines/>
              <w:ind w:left="0"/>
              <w:rPr>
                <w:color w:val="auto"/>
                <w:sz w:val="20"/>
              </w:rPr>
            </w:pPr>
            <w:r w:rsidRPr="00B150B1">
              <w:rPr>
                <w:color w:val="auto"/>
                <w:sz w:val="20"/>
              </w:rPr>
              <w:t>Type (4 bytes)</w:t>
            </w:r>
          </w:p>
        </w:tc>
        <w:tc>
          <w:tcPr>
            <w:tcW w:w="3496" w:type="dxa"/>
            <w:tcBorders>
              <w:bottom w:val="single" w:sz="4" w:space="0" w:color="C0C0C0"/>
            </w:tcBorders>
            <w:shd w:val="clear" w:color="auto" w:fill="FFFFFF" w:themeFill="background1"/>
          </w:tcPr>
          <w:p w:rsidR="006E1B20" w:rsidRDefault="003A54A5">
            <w:pPr>
              <w:keepLines/>
              <w:ind w:left="0"/>
              <w:rPr>
                <w:color w:val="auto"/>
                <w:sz w:val="20"/>
              </w:rPr>
            </w:pPr>
            <w:r>
              <w:rPr>
                <w:color w:val="auto"/>
                <w:sz w:val="20"/>
              </w:rPr>
              <w:t>BufferIndex (4 bytes)</w:t>
            </w:r>
          </w:p>
        </w:tc>
      </w:tr>
    </w:tbl>
    <w:p w:rsidR="006E1B20" w:rsidRDefault="003A54A5">
      <w:pPr>
        <w:pStyle w:val="BodyText"/>
        <w:keepNext/>
        <w:widowControl w:val="0"/>
        <w:rPr>
          <w:b/>
        </w:rPr>
      </w:pPr>
      <w:r w:rsidRPr="00B150B1">
        <w:br w:type="textWrapping" w:clear="all"/>
      </w:r>
      <w:r w:rsidRPr="00B150B1">
        <w:rPr>
          <w:b/>
        </w:rPr>
        <w:t>Description</w:t>
      </w:r>
    </w:p>
    <w:p w:rsidR="006E1B20" w:rsidRDefault="003A54A5">
      <w:pPr>
        <w:pStyle w:val="BodyText"/>
      </w:pPr>
      <w:r>
        <w:t xml:space="preserve">HvUnmapEventLogBuffer revokes the read-only mappings of the pages that compose the specified buffer. </w:t>
      </w:r>
      <w:r w:rsidR="004B1784">
        <w:t xml:space="preserve">Buffers can only be unmapped if they are in the free or ready state. </w:t>
      </w:r>
      <w:r>
        <w:t>The buffer is no longer available to be used by the hypervisor to log events.</w:t>
      </w:r>
    </w:p>
    <w:p w:rsidR="006E1B20" w:rsidRDefault="003A54A5">
      <w:pPr>
        <w:pStyle w:val="DT"/>
        <w:rPr>
          <w:sz w:val="20"/>
        </w:rPr>
      </w:pPr>
      <w:r w:rsidRPr="00B150B1">
        <w:rPr>
          <w:sz w:val="20"/>
        </w:rPr>
        <w:t>Input Parameters</w:t>
      </w:r>
    </w:p>
    <w:p w:rsidR="006E1B20" w:rsidRDefault="003A54A5">
      <w:pPr>
        <w:pStyle w:val="DL"/>
        <w:rPr>
          <w:sz w:val="20"/>
        </w:rPr>
      </w:pPr>
      <w:r w:rsidRPr="00840212">
        <w:rPr>
          <w:i/>
          <w:sz w:val="20"/>
        </w:rPr>
        <w:t xml:space="preserve">Type </w:t>
      </w:r>
      <w:r w:rsidRPr="00840212">
        <w:rPr>
          <w:sz w:val="20"/>
        </w:rPr>
        <w:t>specifies the event log buffer type.</w:t>
      </w:r>
    </w:p>
    <w:p w:rsidR="006E1B20" w:rsidRDefault="003A54A5">
      <w:pPr>
        <w:pStyle w:val="DL"/>
        <w:rPr>
          <w:sz w:val="20"/>
        </w:rPr>
      </w:pPr>
      <w:r w:rsidRPr="00840212">
        <w:rPr>
          <w:i/>
          <w:sz w:val="20"/>
        </w:rPr>
        <w:t xml:space="preserve">BufferIndex </w:t>
      </w:r>
      <w:r w:rsidRPr="00840212">
        <w:rPr>
          <w:sz w:val="20"/>
        </w:rPr>
        <w:t>identifies the buffer to be unmapped.</w:t>
      </w:r>
    </w:p>
    <w:p w:rsidR="006E1B20" w:rsidRDefault="003A54A5">
      <w:pPr>
        <w:pStyle w:val="DT"/>
        <w:rPr>
          <w:sz w:val="20"/>
        </w:rPr>
      </w:pPr>
      <w:r w:rsidRPr="00B150B1">
        <w:rPr>
          <w:sz w:val="20"/>
        </w:rPr>
        <w:t>Output Parameters</w:t>
      </w:r>
    </w:p>
    <w:p w:rsidR="006E1B20" w:rsidRDefault="003A54A5">
      <w:pPr>
        <w:pStyle w:val="DL"/>
        <w:ind w:left="900" w:hanging="540"/>
        <w:rPr>
          <w:sz w:val="20"/>
        </w:rPr>
      </w:pPr>
      <w:r w:rsidRPr="00B150B1">
        <w:rPr>
          <w:sz w:val="20"/>
        </w:rPr>
        <w:t>None.</w:t>
      </w:r>
    </w:p>
    <w:p w:rsidR="006E1B20" w:rsidRDefault="003A54A5">
      <w:pPr>
        <w:pStyle w:val="DT"/>
        <w:rPr>
          <w:sz w:val="20"/>
        </w:rPr>
      </w:pPr>
      <w:r w:rsidRPr="00B150B1">
        <w:rPr>
          <w:sz w:val="20"/>
        </w:rPr>
        <w:t>Restrictions</w:t>
      </w:r>
    </w:p>
    <w:p w:rsidR="006E1B20" w:rsidRDefault="003A54A5">
      <w:pPr>
        <w:pStyle w:val="BulletList"/>
      </w:pPr>
      <w:r w:rsidRPr="00B150B1">
        <w:t>The caller must be the root partition.</w:t>
      </w:r>
    </w:p>
    <w:p w:rsidR="006E1B20" w:rsidRDefault="003A54A5">
      <w:pPr>
        <w:pStyle w:val="DT"/>
        <w:rPr>
          <w:sz w:val="20"/>
        </w:rPr>
      </w:pPr>
      <w:r w:rsidRPr="00B150B1">
        <w:rPr>
          <w:sz w:val="20"/>
        </w:rPr>
        <w:t>Return Values</w:t>
      </w:r>
    </w:p>
    <w:tbl>
      <w:tblPr>
        <w:tblW w:w="8064" w:type="dxa"/>
        <w:tblInd w:w="5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3893"/>
        <w:gridCol w:w="4171"/>
      </w:tblGrid>
      <w:tr w:rsidR="003A54A5" w:rsidRPr="00B150B1" w:rsidTr="00CC659A">
        <w:trPr>
          <w:cantSplit/>
          <w:tblHeader/>
        </w:trPr>
        <w:tc>
          <w:tcPr>
            <w:tcW w:w="3893" w:type="dxa"/>
            <w:tcBorders>
              <w:bottom w:val="single" w:sz="4" w:space="0" w:color="auto"/>
              <w:right w:val="nil"/>
            </w:tcBorders>
            <w:shd w:val="clear" w:color="auto" w:fill="D9D9D9"/>
          </w:tcPr>
          <w:p w:rsidR="006E1B20" w:rsidRDefault="003A54A5">
            <w:pPr>
              <w:keepLines/>
              <w:ind w:left="0"/>
              <w:jc w:val="center"/>
              <w:rPr>
                <w:b/>
                <w:sz w:val="20"/>
              </w:rPr>
            </w:pPr>
            <w:r w:rsidRPr="00B150B1">
              <w:rPr>
                <w:b/>
                <w:sz w:val="20"/>
              </w:rPr>
              <w:t>Status code</w:t>
            </w:r>
          </w:p>
        </w:tc>
        <w:tc>
          <w:tcPr>
            <w:tcW w:w="4171" w:type="dxa"/>
            <w:tcBorders>
              <w:left w:val="nil"/>
              <w:bottom w:val="single" w:sz="4" w:space="0" w:color="auto"/>
            </w:tcBorders>
            <w:shd w:val="clear" w:color="auto" w:fill="D9D9D9"/>
          </w:tcPr>
          <w:p w:rsidR="006E1B20" w:rsidRDefault="003A54A5">
            <w:pPr>
              <w:keepLines/>
              <w:ind w:left="0"/>
              <w:jc w:val="center"/>
              <w:rPr>
                <w:b/>
                <w:sz w:val="20"/>
              </w:rPr>
            </w:pPr>
            <w:r w:rsidRPr="00B150B1">
              <w:rPr>
                <w:b/>
                <w:sz w:val="20"/>
              </w:rPr>
              <w:t>Error condition</w:t>
            </w:r>
          </w:p>
        </w:tc>
      </w:tr>
      <w:tr w:rsidR="003A54A5" w:rsidRPr="00B150B1" w:rsidTr="00CC659A">
        <w:trPr>
          <w:cantSplit/>
        </w:trPr>
        <w:tc>
          <w:tcPr>
            <w:tcW w:w="3893" w:type="dxa"/>
            <w:tcBorders>
              <w:top w:val="single" w:sz="4" w:space="0" w:color="auto"/>
            </w:tcBorders>
          </w:tcPr>
          <w:p w:rsidR="006E1B20" w:rsidRDefault="003A54A5">
            <w:pPr>
              <w:keepLines/>
              <w:ind w:left="0"/>
              <w:rPr>
                <w:sz w:val="20"/>
              </w:rPr>
            </w:pPr>
            <w:r w:rsidRPr="00B150B1">
              <w:rPr>
                <w:sz w:val="20"/>
              </w:rPr>
              <w:t>HV_STATUS_ACCESS_DENIED</w:t>
            </w:r>
          </w:p>
        </w:tc>
        <w:tc>
          <w:tcPr>
            <w:tcW w:w="4171" w:type="dxa"/>
            <w:tcBorders>
              <w:top w:val="single" w:sz="4" w:space="0" w:color="auto"/>
            </w:tcBorders>
          </w:tcPr>
          <w:p w:rsidR="006E1B20" w:rsidRDefault="003A54A5">
            <w:pPr>
              <w:keepLines/>
              <w:ind w:left="0"/>
              <w:rPr>
                <w:sz w:val="20"/>
              </w:rPr>
            </w:pPr>
            <w:r w:rsidRPr="00B150B1">
              <w:rPr>
                <w:sz w:val="20"/>
              </w:rPr>
              <w:t>The caller is not the root partition.</w:t>
            </w:r>
          </w:p>
        </w:tc>
      </w:tr>
      <w:tr w:rsidR="003A54A5" w:rsidRPr="00B150B1" w:rsidTr="00435185">
        <w:trPr>
          <w:cantSplit/>
        </w:trPr>
        <w:tc>
          <w:tcPr>
            <w:tcW w:w="3893" w:type="dxa"/>
          </w:tcPr>
          <w:p w:rsidR="006E1B20" w:rsidRDefault="003A54A5">
            <w:pPr>
              <w:keepLines/>
              <w:ind w:left="0"/>
              <w:rPr>
                <w:sz w:val="20"/>
              </w:rPr>
            </w:pPr>
            <w:r w:rsidRPr="00B150B1">
              <w:rPr>
                <w:sz w:val="20"/>
              </w:rPr>
              <w:t>HV_STATUS_INVALID_PARAMETER</w:t>
            </w:r>
          </w:p>
        </w:tc>
        <w:tc>
          <w:tcPr>
            <w:tcW w:w="4171" w:type="dxa"/>
          </w:tcPr>
          <w:p w:rsidR="006E1B20" w:rsidRDefault="003A54A5">
            <w:pPr>
              <w:keepLines/>
              <w:ind w:left="0"/>
              <w:rPr>
                <w:sz w:val="20"/>
              </w:rPr>
            </w:pPr>
            <w:r w:rsidRPr="00B150B1">
              <w:rPr>
                <w:sz w:val="20"/>
              </w:rPr>
              <w:t>The specified event log type is invalid.</w:t>
            </w:r>
          </w:p>
        </w:tc>
      </w:tr>
      <w:tr w:rsidR="003A54A5" w:rsidRPr="00B150B1" w:rsidTr="00435185">
        <w:trPr>
          <w:cantSplit/>
        </w:trPr>
        <w:tc>
          <w:tcPr>
            <w:tcW w:w="3893" w:type="dxa"/>
          </w:tcPr>
          <w:p w:rsidR="006E1B20" w:rsidRDefault="003A54A5">
            <w:pPr>
              <w:keepLines/>
              <w:ind w:left="0"/>
              <w:rPr>
                <w:sz w:val="20"/>
              </w:rPr>
            </w:pPr>
            <w:r>
              <w:rPr>
                <w:sz w:val="20"/>
              </w:rPr>
              <w:t>HV_STATUS_ACCESS_DENIED</w:t>
            </w:r>
          </w:p>
        </w:tc>
        <w:tc>
          <w:tcPr>
            <w:tcW w:w="4171" w:type="dxa"/>
          </w:tcPr>
          <w:p w:rsidR="006E1B20" w:rsidRDefault="003A54A5">
            <w:pPr>
              <w:keepLines/>
              <w:ind w:left="0"/>
              <w:rPr>
                <w:sz w:val="20"/>
              </w:rPr>
            </w:pPr>
            <w:r>
              <w:rPr>
                <w:sz w:val="20"/>
              </w:rPr>
              <w:t xml:space="preserve">The event log buffer </w:t>
            </w:r>
            <w:r w:rsidR="004B1784">
              <w:rPr>
                <w:sz w:val="20"/>
              </w:rPr>
              <w:t>is not in the free or ready state.</w:t>
            </w:r>
          </w:p>
        </w:tc>
      </w:tr>
    </w:tbl>
    <w:p w:rsidR="006E1B20" w:rsidRDefault="006E1B20">
      <w:pPr>
        <w:ind w:left="0"/>
        <w:rPr>
          <w:sz w:val="20"/>
        </w:rPr>
      </w:pPr>
    </w:p>
    <w:p w:rsidR="006E1B20" w:rsidRDefault="006E1B20">
      <w:pPr>
        <w:rPr>
          <w:sz w:val="20"/>
        </w:rPr>
      </w:pPr>
    </w:p>
    <w:p w:rsidR="006E1B20" w:rsidRDefault="00C77B7A">
      <w:pPr>
        <w:pStyle w:val="Heading3"/>
        <w:keepLines/>
        <w:widowControl w:val="0"/>
      </w:pPr>
      <w:bookmarkStart w:id="16845" w:name="_Toc192577767"/>
      <w:r w:rsidRPr="00B150B1">
        <w:t>HvSetEventLog</w:t>
      </w:r>
      <w:bookmarkEnd w:id="16816"/>
      <w:bookmarkEnd w:id="16817"/>
      <w:bookmarkEnd w:id="16818"/>
      <w:bookmarkEnd w:id="16819"/>
      <w:bookmarkEnd w:id="16820"/>
      <w:bookmarkEnd w:id="16821"/>
      <w:bookmarkEnd w:id="16822"/>
      <w:bookmarkEnd w:id="16823"/>
      <w:bookmarkEnd w:id="16824"/>
      <w:bookmarkEnd w:id="16825"/>
      <w:bookmarkEnd w:id="16826"/>
      <w:bookmarkEnd w:id="16827"/>
      <w:bookmarkEnd w:id="16828"/>
      <w:bookmarkEnd w:id="16829"/>
      <w:bookmarkEnd w:id="16830"/>
      <w:bookmarkEnd w:id="16831"/>
      <w:bookmarkEnd w:id="16832"/>
      <w:bookmarkEnd w:id="16833"/>
      <w:bookmarkEnd w:id="16834"/>
      <w:bookmarkEnd w:id="16835"/>
      <w:bookmarkEnd w:id="16836"/>
      <w:bookmarkEnd w:id="16837"/>
      <w:bookmarkEnd w:id="16838"/>
      <w:bookmarkEnd w:id="16839"/>
      <w:bookmarkEnd w:id="16840"/>
      <w:bookmarkEnd w:id="16841"/>
      <w:bookmarkEnd w:id="16842"/>
      <w:r w:rsidR="00C5633A">
        <w:t>Group</w:t>
      </w:r>
      <w:r w:rsidRPr="00B150B1">
        <w:t>Sources</w:t>
      </w:r>
      <w:bookmarkEnd w:id="16843"/>
      <w:bookmarkEnd w:id="16844"/>
      <w:bookmarkEnd w:id="16845"/>
    </w:p>
    <w:p w:rsidR="006E1B20" w:rsidRDefault="00C77B7A">
      <w:pPr>
        <w:pStyle w:val="BodyText"/>
      </w:pPr>
      <w:r w:rsidRPr="00B150B1">
        <w:t>The HvSetEventLog</w:t>
      </w:r>
      <w:r w:rsidR="00C5633A">
        <w:t>Group</w:t>
      </w:r>
      <w:r w:rsidRPr="00B150B1">
        <w:t>Sources hypercall allows the caller to enable or disable specific event sources associated with the specific event log type.</w:t>
      </w:r>
    </w:p>
    <w:p w:rsidR="006E1B20" w:rsidRDefault="00C77B7A">
      <w:pPr>
        <w:pStyle w:val="BodyText"/>
        <w:keepNext/>
        <w:widowControl w:val="0"/>
      </w:pPr>
      <w:r w:rsidRPr="00B150B1">
        <w:rPr>
          <w:b/>
        </w:rPr>
        <w:t>Wrapper Interface</w:t>
      </w:r>
      <w:r w:rsidR="002F21D6" w:rsidRPr="00B150B1">
        <w:fldChar w:fldCharType="begin"/>
      </w:r>
      <w:r w:rsidRPr="00B150B1">
        <w:instrText xml:space="preserve"> XE "HvEnableTraceEvents" </w:instrText>
      </w:r>
      <w:r w:rsidR="002F21D6" w:rsidRPr="00B150B1">
        <w:fldChar w:fldCharType="end"/>
      </w:r>
    </w:p>
    <w:p w:rsidR="006E1B20" w:rsidRDefault="006E1B20">
      <w:pPr>
        <w:pStyle w:val="TargetCode"/>
        <w:keepNext/>
        <w:keepLines/>
        <w:widowControl w:val="0"/>
        <w:tabs>
          <w:tab w:val="left" w:pos="720"/>
          <w:tab w:val="left" w:pos="3600"/>
        </w:tabs>
        <w:ind w:left="288"/>
      </w:pPr>
    </w:p>
    <w:p w:rsidR="006E1B20" w:rsidRDefault="00C77B7A">
      <w:pPr>
        <w:pStyle w:val="TargetCode"/>
        <w:keepNext/>
        <w:keepLines/>
        <w:widowControl w:val="0"/>
        <w:tabs>
          <w:tab w:val="left" w:pos="720"/>
          <w:tab w:val="left" w:pos="3600"/>
        </w:tabs>
        <w:ind w:left="288"/>
      </w:pPr>
      <w:r w:rsidRPr="00B150B1">
        <w:t>HV_STATUS</w:t>
      </w:r>
    </w:p>
    <w:p w:rsidR="006E1B20" w:rsidRDefault="00C77B7A">
      <w:pPr>
        <w:pStyle w:val="TargetCode"/>
        <w:keepNext/>
        <w:keepLines/>
        <w:widowControl w:val="0"/>
        <w:tabs>
          <w:tab w:val="left" w:pos="720"/>
          <w:tab w:val="left" w:pos="4860"/>
        </w:tabs>
        <w:ind w:left="288"/>
      </w:pPr>
      <w:r w:rsidRPr="00B150B1">
        <w:t>HvSetEventLog</w:t>
      </w:r>
      <w:r w:rsidR="00C5633A">
        <w:t>Group</w:t>
      </w:r>
      <w:r w:rsidRPr="00B150B1">
        <w:t>Sources(</w:t>
      </w:r>
    </w:p>
    <w:p w:rsidR="006E1B20" w:rsidRDefault="00C77B7A">
      <w:pPr>
        <w:pStyle w:val="TargetCode"/>
        <w:keepNext/>
        <w:keepLines/>
        <w:widowControl w:val="0"/>
        <w:tabs>
          <w:tab w:val="left" w:pos="720"/>
          <w:tab w:val="left" w:pos="1440"/>
          <w:tab w:val="left" w:pos="4860"/>
        </w:tabs>
        <w:ind w:left="288"/>
      </w:pPr>
      <w:r w:rsidRPr="00B150B1">
        <w:tab/>
        <w:t>__in HV_EVENTLOG_TYPE</w:t>
      </w:r>
      <w:r w:rsidRPr="00B150B1">
        <w:tab/>
        <w:t>Type,</w:t>
      </w:r>
    </w:p>
    <w:p w:rsidR="006E1B20" w:rsidRDefault="00C77B7A">
      <w:pPr>
        <w:pStyle w:val="TargetCode"/>
        <w:keepNext/>
        <w:keepLines/>
        <w:widowControl w:val="0"/>
        <w:tabs>
          <w:tab w:val="left" w:pos="720"/>
          <w:tab w:val="left" w:pos="1440"/>
          <w:tab w:val="left" w:pos="4860"/>
        </w:tabs>
        <w:ind w:left="288"/>
      </w:pPr>
      <w:r w:rsidRPr="00B150B1">
        <w:tab/>
        <w:t>__in UINT64</w:t>
      </w:r>
      <w:r w:rsidRPr="00B150B1">
        <w:tab/>
        <w:t>EnableFlags</w:t>
      </w:r>
    </w:p>
    <w:p w:rsidR="006E1B20" w:rsidRDefault="00C77B7A">
      <w:pPr>
        <w:pStyle w:val="TargetCode"/>
        <w:keepNext/>
        <w:keepLines/>
        <w:widowControl w:val="0"/>
        <w:tabs>
          <w:tab w:val="left" w:pos="720"/>
          <w:tab w:val="left" w:pos="5220"/>
        </w:tabs>
        <w:ind w:left="288"/>
      </w:pPr>
      <w:r w:rsidRPr="00B150B1">
        <w:tab/>
        <w:t>);</w:t>
      </w:r>
    </w:p>
    <w:p w:rsidR="006E1B20" w:rsidRDefault="006E1B20">
      <w:pPr>
        <w:pStyle w:val="TargetCode"/>
        <w:keepNext/>
        <w:keepLines/>
        <w:widowControl w:val="0"/>
        <w:tabs>
          <w:tab w:val="left" w:pos="720"/>
          <w:tab w:val="left" w:pos="5220"/>
        </w:tabs>
        <w:ind w:left="288"/>
      </w:pPr>
    </w:p>
    <w:p w:rsidR="006E1B20" w:rsidRDefault="006E1B20">
      <w:pPr>
        <w:pStyle w:val="Le"/>
        <w:rPr>
          <w:sz w:val="14"/>
        </w:rPr>
      </w:pPr>
    </w:p>
    <w:p w:rsidR="006E1B20" w:rsidRDefault="006E1B20">
      <w:pPr>
        <w:pStyle w:val="Le"/>
        <w:rPr>
          <w:sz w:val="14"/>
        </w:rPr>
      </w:pPr>
    </w:p>
    <w:p w:rsidR="006E1B20" w:rsidRDefault="00C77B7A">
      <w:pPr>
        <w:pStyle w:val="BodyText"/>
        <w:keepNext/>
        <w:widowControl w:val="0"/>
        <w:rPr>
          <w:b/>
        </w:rPr>
      </w:pPr>
      <w:r w:rsidRPr="00B150B1">
        <w:rPr>
          <w:b/>
        </w:rPr>
        <w:br w:type="textWrapping" w:clear="all"/>
        <w:t>Native Interface</w:t>
      </w: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496"/>
        <w:gridCol w:w="3496"/>
        <w:gridCol w:w="3496"/>
      </w:tblGrid>
      <w:tr w:rsidR="00C77B7A" w:rsidRPr="00B150B1" w:rsidTr="00DB1578">
        <w:tc>
          <w:tcPr>
            <w:tcW w:w="7488" w:type="dxa"/>
            <w:gridSpan w:val="3"/>
            <w:shd w:val="clear" w:color="auto" w:fill="000000"/>
          </w:tcPr>
          <w:p w:rsidR="006E1B20" w:rsidRDefault="00C77B7A">
            <w:pPr>
              <w:keepLines/>
              <w:ind w:left="0"/>
              <w:rPr>
                <w:b/>
                <w:color w:val="FFFFFF"/>
                <w:sz w:val="20"/>
              </w:rPr>
            </w:pPr>
            <w:r w:rsidRPr="00B150B1">
              <w:rPr>
                <w:b/>
                <w:color w:val="FFFFFF"/>
                <w:sz w:val="20"/>
              </w:rPr>
              <w:t>HvSetEventLog</w:t>
            </w:r>
            <w:r w:rsidR="00C5633A">
              <w:rPr>
                <w:b/>
                <w:color w:val="FFFFFF"/>
                <w:sz w:val="20"/>
              </w:rPr>
              <w:t>Group</w:t>
            </w:r>
            <w:r w:rsidRPr="00B150B1">
              <w:rPr>
                <w:b/>
                <w:color w:val="FFFFFF"/>
                <w:sz w:val="20"/>
              </w:rPr>
              <w:t>Sources</w:t>
            </w:r>
            <w:r w:rsidR="00E25E62">
              <w:rPr>
                <w:b/>
                <w:color w:val="FFFFFF"/>
                <w:sz w:val="20"/>
              </w:rPr>
              <w:t xml:space="preserve"> [fast]</w:t>
            </w:r>
          </w:p>
        </w:tc>
      </w:tr>
      <w:tr w:rsidR="00C77B7A" w:rsidRPr="00B150B1" w:rsidTr="00DB1578">
        <w:tc>
          <w:tcPr>
            <w:tcW w:w="496" w:type="dxa"/>
            <w:shd w:val="clear" w:color="auto" w:fill="FFFFFF"/>
          </w:tcPr>
          <w:p w:rsidR="006E1B20" w:rsidRDefault="006E1B20">
            <w:pPr>
              <w:keepLines/>
              <w:ind w:left="0"/>
              <w:jc w:val="right"/>
              <w:rPr>
                <w:sz w:val="20"/>
              </w:rPr>
            </w:pPr>
          </w:p>
        </w:tc>
        <w:tc>
          <w:tcPr>
            <w:tcW w:w="6992" w:type="dxa"/>
            <w:gridSpan w:val="2"/>
            <w:shd w:val="clear" w:color="auto" w:fill="FFFFFF"/>
          </w:tcPr>
          <w:p w:rsidR="006E1B20" w:rsidRDefault="00C77B7A">
            <w:pPr>
              <w:keepLines/>
              <w:ind w:left="0"/>
              <w:rPr>
                <w:color w:val="auto"/>
                <w:sz w:val="20"/>
              </w:rPr>
            </w:pPr>
            <w:r w:rsidRPr="00B150B1">
              <w:rPr>
                <w:color w:val="auto"/>
                <w:sz w:val="20"/>
              </w:rPr>
              <w:t>Call Code = 0x006</w:t>
            </w:r>
            <w:r w:rsidR="00C16B25">
              <w:rPr>
                <w:color w:val="auto"/>
                <w:sz w:val="20"/>
              </w:rPr>
              <w:t>6</w:t>
            </w:r>
          </w:p>
        </w:tc>
      </w:tr>
      <w:tr w:rsidR="00C77B7A" w:rsidRPr="00B150B1" w:rsidTr="00DB1578">
        <w:tc>
          <w:tcPr>
            <w:tcW w:w="7488" w:type="dxa"/>
            <w:gridSpan w:val="3"/>
            <w:shd w:val="clear" w:color="auto" w:fill="000000"/>
          </w:tcPr>
          <w:p w:rsidR="006E1B20" w:rsidRDefault="00C77B7A">
            <w:pPr>
              <w:keepLines/>
              <w:ind w:left="0"/>
              <w:rPr>
                <w:color w:val="FFFFFF"/>
                <w:sz w:val="20"/>
              </w:rPr>
            </w:pPr>
            <w:r w:rsidRPr="00B150B1">
              <w:rPr>
                <w:color w:val="FFFFFF"/>
                <w:sz w:val="20"/>
              </w:rPr>
              <w:sym w:font="Wingdings 3" w:char="F0C6"/>
            </w:r>
            <w:r w:rsidRPr="00B150B1">
              <w:rPr>
                <w:color w:val="FFFFFF"/>
                <w:sz w:val="20"/>
              </w:rPr>
              <w:t xml:space="preserve"> Input Parameters</w:t>
            </w:r>
          </w:p>
        </w:tc>
      </w:tr>
      <w:tr w:rsidR="00C77B7A" w:rsidRPr="00B150B1" w:rsidTr="00DB1578">
        <w:tc>
          <w:tcPr>
            <w:tcW w:w="496" w:type="dxa"/>
            <w:shd w:val="clear" w:color="auto" w:fill="FFFFFF"/>
          </w:tcPr>
          <w:p w:rsidR="006E1B20" w:rsidRDefault="005D231C">
            <w:pPr>
              <w:keepLines/>
              <w:ind w:left="0"/>
              <w:jc w:val="right"/>
              <w:rPr>
                <w:sz w:val="20"/>
              </w:rPr>
            </w:pPr>
            <w:r>
              <w:rPr>
                <w:sz w:val="20"/>
              </w:rPr>
              <w:t>0</w:t>
            </w:r>
          </w:p>
        </w:tc>
        <w:tc>
          <w:tcPr>
            <w:tcW w:w="3496" w:type="dxa"/>
            <w:shd w:val="clear" w:color="auto" w:fill="FFFFFF"/>
          </w:tcPr>
          <w:p w:rsidR="006E1B20" w:rsidRDefault="00C77B7A">
            <w:pPr>
              <w:keepLines/>
              <w:ind w:left="0"/>
              <w:rPr>
                <w:color w:val="auto"/>
                <w:sz w:val="20"/>
              </w:rPr>
            </w:pPr>
            <w:r w:rsidRPr="00B150B1">
              <w:rPr>
                <w:color w:val="auto"/>
                <w:sz w:val="20"/>
              </w:rPr>
              <w:t>Type (4 bytes)</w:t>
            </w:r>
          </w:p>
        </w:tc>
        <w:tc>
          <w:tcPr>
            <w:tcW w:w="3496" w:type="dxa"/>
            <w:shd w:val="clear" w:color="auto" w:fill="E6E6E6"/>
          </w:tcPr>
          <w:p w:rsidR="006E1B20" w:rsidRDefault="00C77B7A">
            <w:pPr>
              <w:keepLines/>
              <w:ind w:left="0"/>
              <w:rPr>
                <w:color w:val="auto"/>
                <w:sz w:val="20"/>
              </w:rPr>
            </w:pPr>
            <w:r w:rsidRPr="00B150B1">
              <w:rPr>
                <w:color w:val="auto"/>
                <w:sz w:val="20"/>
              </w:rPr>
              <w:t>Padding (4 bytes)</w:t>
            </w:r>
          </w:p>
        </w:tc>
      </w:tr>
      <w:tr w:rsidR="00C77B7A" w:rsidRPr="00B150B1" w:rsidTr="00DB1578">
        <w:tc>
          <w:tcPr>
            <w:tcW w:w="496" w:type="dxa"/>
            <w:shd w:val="clear" w:color="auto" w:fill="FFFFFF"/>
          </w:tcPr>
          <w:p w:rsidR="006E1B20" w:rsidRDefault="005D231C">
            <w:pPr>
              <w:keepLines/>
              <w:ind w:left="0"/>
              <w:jc w:val="right"/>
              <w:rPr>
                <w:sz w:val="20"/>
              </w:rPr>
            </w:pPr>
            <w:r>
              <w:rPr>
                <w:sz w:val="20"/>
              </w:rPr>
              <w:t>8</w:t>
            </w:r>
          </w:p>
        </w:tc>
        <w:tc>
          <w:tcPr>
            <w:tcW w:w="6992" w:type="dxa"/>
            <w:gridSpan w:val="2"/>
            <w:shd w:val="clear" w:color="auto" w:fill="FFFFFF"/>
          </w:tcPr>
          <w:p w:rsidR="006E1B20" w:rsidRDefault="00C77B7A">
            <w:pPr>
              <w:keepLines/>
              <w:ind w:left="0"/>
              <w:rPr>
                <w:color w:val="auto"/>
                <w:sz w:val="20"/>
              </w:rPr>
            </w:pPr>
            <w:r w:rsidRPr="00B150B1">
              <w:rPr>
                <w:color w:val="auto"/>
                <w:sz w:val="20"/>
              </w:rPr>
              <w:t>EnableFlags (8 bytes)</w:t>
            </w:r>
          </w:p>
        </w:tc>
      </w:tr>
    </w:tbl>
    <w:p w:rsidR="006E1B20" w:rsidRDefault="006E1B20">
      <w:pPr>
        <w:pStyle w:val="Le"/>
        <w:rPr>
          <w:sz w:val="14"/>
        </w:rPr>
      </w:pPr>
    </w:p>
    <w:p w:rsidR="006E1B20" w:rsidRDefault="00C77B7A">
      <w:pPr>
        <w:pStyle w:val="BodyText"/>
        <w:keepNext/>
        <w:widowControl w:val="0"/>
        <w:rPr>
          <w:b/>
        </w:rPr>
      </w:pPr>
      <w:r w:rsidRPr="00B150B1">
        <w:br w:type="textWrapping" w:clear="all"/>
      </w:r>
      <w:r w:rsidRPr="00B150B1">
        <w:rPr>
          <w:b/>
        </w:rPr>
        <w:t>Description</w:t>
      </w:r>
    </w:p>
    <w:p w:rsidR="006E1B20" w:rsidRDefault="00C77B7A">
      <w:pPr>
        <w:pStyle w:val="BodyText"/>
      </w:pPr>
      <w:r w:rsidRPr="00B150B1">
        <w:t xml:space="preserve">This hypercall allows the guest to enable and disable a set of up to 64 event sources. When </w:t>
      </w:r>
      <w:r w:rsidRPr="00B150B1">
        <w:rPr>
          <w:i/>
        </w:rPr>
        <w:t>EnableFlags</w:t>
      </w:r>
      <w:r w:rsidRPr="00B150B1">
        <w:t xml:space="preserve"> is zero, event logging is disabled.</w:t>
      </w:r>
    </w:p>
    <w:p w:rsidR="006E1B20" w:rsidRDefault="00C77B7A">
      <w:pPr>
        <w:pStyle w:val="DT"/>
        <w:rPr>
          <w:sz w:val="20"/>
        </w:rPr>
      </w:pPr>
      <w:r w:rsidRPr="00B150B1">
        <w:rPr>
          <w:sz w:val="20"/>
        </w:rPr>
        <w:t>Input Parameters</w:t>
      </w:r>
    </w:p>
    <w:p w:rsidR="006E1B20" w:rsidRDefault="00C77B7A">
      <w:pPr>
        <w:pStyle w:val="DL"/>
        <w:ind w:left="900" w:hanging="540"/>
        <w:rPr>
          <w:sz w:val="20"/>
        </w:rPr>
      </w:pPr>
      <w:r w:rsidRPr="00B150B1">
        <w:rPr>
          <w:i/>
          <w:sz w:val="20"/>
        </w:rPr>
        <w:t xml:space="preserve">Type </w:t>
      </w:r>
      <w:r w:rsidRPr="00B150B1">
        <w:rPr>
          <w:sz w:val="20"/>
        </w:rPr>
        <w:t>specifies the type of the event log buffer.</w:t>
      </w:r>
    </w:p>
    <w:p w:rsidR="006E1B20" w:rsidRDefault="00C77B7A">
      <w:pPr>
        <w:pStyle w:val="DL"/>
        <w:ind w:left="900" w:hanging="540"/>
        <w:rPr>
          <w:sz w:val="20"/>
        </w:rPr>
      </w:pPr>
      <w:r w:rsidRPr="00B150B1">
        <w:rPr>
          <w:i/>
          <w:sz w:val="20"/>
        </w:rPr>
        <w:t>EnableFlags</w:t>
      </w:r>
      <w:r w:rsidRPr="00B150B1">
        <w:rPr>
          <w:sz w:val="20"/>
        </w:rPr>
        <w:t xml:space="preserve"> is a 64-bit mask that specifies which event sources are enabled. The meaning of each bit in the mask depends on the event log type. In order for tracing to start, this mask must be non-zero; that is, at least one event source must be enabled.</w:t>
      </w:r>
    </w:p>
    <w:p w:rsidR="006E1B20" w:rsidRDefault="00C77B7A">
      <w:pPr>
        <w:pStyle w:val="DT"/>
        <w:rPr>
          <w:sz w:val="20"/>
        </w:rPr>
      </w:pPr>
      <w:r w:rsidRPr="00B150B1">
        <w:rPr>
          <w:sz w:val="20"/>
        </w:rPr>
        <w:t>Output Parameters</w:t>
      </w:r>
    </w:p>
    <w:p w:rsidR="006E1B20" w:rsidRDefault="00C77B7A">
      <w:pPr>
        <w:pStyle w:val="DL"/>
        <w:rPr>
          <w:sz w:val="20"/>
        </w:rPr>
      </w:pPr>
      <w:r w:rsidRPr="00B150B1">
        <w:rPr>
          <w:sz w:val="20"/>
        </w:rPr>
        <w:t>None.</w:t>
      </w:r>
    </w:p>
    <w:p w:rsidR="006E1B20" w:rsidRDefault="00C77B7A">
      <w:pPr>
        <w:pStyle w:val="DT"/>
        <w:rPr>
          <w:sz w:val="20"/>
        </w:rPr>
      </w:pPr>
      <w:r w:rsidRPr="00B150B1">
        <w:rPr>
          <w:sz w:val="20"/>
        </w:rPr>
        <w:t>Restrictions</w:t>
      </w:r>
    </w:p>
    <w:p w:rsidR="006E1B20" w:rsidRDefault="00C77B7A">
      <w:pPr>
        <w:pStyle w:val="BulletList"/>
      </w:pPr>
      <w:r w:rsidRPr="00B150B1">
        <w:t>The caller is not the root partition.</w:t>
      </w:r>
    </w:p>
    <w:p w:rsidR="006E1B20" w:rsidRDefault="00C77B7A">
      <w:pPr>
        <w:pStyle w:val="DT"/>
        <w:rPr>
          <w:sz w:val="20"/>
        </w:rPr>
      </w:pPr>
      <w:r w:rsidRPr="00B150B1">
        <w:rPr>
          <w:sz w:val="20"/>
        </w:rPr>
        <w:t>Return Values</w:t>
      </w:r>
    </w:p>
    <w:tbl>
      <w:tblPr>
        <w:tblW w:w="8064" w:type="dxa"/>
        <w:tblInd w:w="5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3672"/>
        <w:gridCol w:w="4392"/>
      </w:tblGrid>
      <w:tr w:rsidR="00C77B7A" w:rsidRPr="00B150B1" w:rsidTr="00CC659A">
        <w:trPr>
          <w:cantSplit/>
          <w:tblHeader/>
        </w:trPr>
        <w:tc>
          <w:tcPr>
            <w:tcW w:w="3672" w:type="dxa"/>
            <w:tcBorders>
              <w:bottom w:val="single" w:sz="4" w:space="0" w:color="auto"/>
              <w:right w:val="nil"/>
            </w:tcBorders>
            <w:shd w:val="clear" w:color="auto" w:fill="D9D9D9"/>
          </w:tcPr>
          <w:p w:rsidR="006E1B20" w:rsidRDefault="00C77B7A">
            <w:pPr>
              <w:keepNext/>
              <w:keepLines/>
              <w:ind w:left="0"/>
              <w:jc w:val="center"/>
              <w:rPr>
                <w:b/>
                <w:sz w:val="20"/>
              </w:rPr>
            </w:pPr>
            <w:r w:rsidRPr="00B150B1">
              <w:rPr>
                <w:b/>
                <w:sz w:val="20"/>
              </w:rPr>
              <w:t>Status code</w:t>
            </w:r>
          </w:p>
        </w:tc>
        <w:tc>
          <w:tcPr>
            <w:tcW w:w="4392" w:type="dxa"/>
            <w:tcBorders>
              <w:left w:val="nil"/>
              <w:bottom w:val="single" w:sz="4" w:space="0" w:color="auto"/>
            </w:tcBorders>
            <w:shd w:val="clear" w:color="auto" w:fill="D9D9D9"/>
          </w:tcPr>
          <w:p w:rsidR="006E1B20" w:rsidRDefault="00C77B7A">
            <w:pPr>
              <w:keepNext/>
              <w:keepLines/>
              <w:ind w:left="0"/>
              <w:jc w:val="center"/>
              <w:rPr>
                <w:b/>
                <w:sz w:val="20"/>
              </w:rPr>
            </w:pPr>
            <w:r w:rsidRPr="00B150B1">
              <w:rPr>
                <w:b/>
                <w:sz w:val="20"/>
              </w:rPr>
              <w:t>Error condition</w:t>
            </w:r>
          </w:p>
        </w:tc>
      </w:tr>
      <w:tr w:rsidR="00C77B7A" w:rsidRPr="00B150B1" w:rsidTr="00CC659A">
        <w:trPr>
          <w:cantSplit/>
        </w:trPr>
        <w:tc>
          <w:tcPr>
            <w:tcW w:w="3672" w:type="dxa"/>
            <w:tcBorders>
              <w:top w:val="single" w:sz="4" w:space="0" w:color="auto"/>
            </w:tcBorders>
          </w:tcPr>
          <w:p w:rsidR="006E1B20" w:rsidRDefault="00C77B7A">
            <w:pPr>
              <w:keepNext/>
              <w:keepLines/>
              <w:ind w:left="0"/>
              <w:rPr>
                <w:sz w:val="20"/>
              </w:rPr>
            </w:pPr>
            <w:r w:rsidRPr="00B150B1">
              <w:rPr>
                <w:sz w:val="20"/>
              </w:rPr>
              <w:t>HV_STATUS_ACCESS_DENIED</w:t>
            </w:r>
          </w:p>
        </w:tc>
        <w:tc>
          <w:tcPr>
            <w:tcW w:w="4392" w:type="dxa"/>
            <w:tcBorders>
              <w:top w:val="single" w:sz="4" w:space="0" w:color="auto"/>
            </w:tcBorders>
          </w:tcPr>
          <w:p w:rsidR="006E1B20" w:rsidRDefault="00C77B7A">
            <w:pPr>
              <w:keepNext/>
              <w:keepLines/>
              <w:ind w:left="0"/>
              <w:rPr>
                <w:sz w:val="20"/>
              </w:rPr>
            </w:pPr>
            <w:r w:rsidRPr="00B150B1">
              <w:rPr>
                <w:sz w:val="20"/>
              </w:rPr>
              <w:t>The caller is not the root partition.</w:t>
            </w:r>
          </w:p>
        </w:tc>
      </w:tr>
      <w:tr w:rsidR="00C77B7A" w:rsidRPr="00B150B1" w:rsidTr="00435185">
        <w:trPr>
          <w:cantSplit/>
        </w:trPr>
        <w:tc>
          <w:tcPr>
            <w:tcW w:w="3672" w:type="dxa"/>
            <w:shd w:val="clear" w:color="auto" w:fill="auto"/>
          </w:tcPr>
          <w:p w:rsidR="006E1B20" w:rsidRDefault="00C77B7A">
            <w:pPr>
              <w:keepNext/>
              <w:keepLines/>
              <w:ind w:left="0"/>
              <w:rPr>
                <w:sz w:val="20"/>
              </w:rPr>
            </w:pPr>
            <w:r w:rsidRPr="00B150B1">
              <w:rPr>
                <w:sz w:val="20"/>
              </w:rPr>
              <w:t>HV_STATUS_INVALID_PARAMETER</w:t>
            </w:r>
          </w:p>
        </w:tc>
        <w:tc>
          <w:tcPr>
            <w:tcW w:w="4392" w:type="dxa"/>
          </w:tcPr>
          <w:p w:rsidR="006E1B20" w:rsidRDefault="00C77B7A">
            <w:pPr>
              <w:keepNext/>
              <w:keepLines/>
              <w:ind w:left="0"/>
              <w:rPr>
                <w:sz w:val="20"/>
              </w:rPr>
            </w:pPr>
            <w:r w:rsidRPr="00B150B1">
              <w:rPr>
                <w:sz w:val="20"/>
              </w:rPr>
              <w:t>The specified event log type is invalid.</w:t>
            </w:r>
          </w:p>
        </w:tc>
      </w:tr>
      <w:tr w:rsidR="00F7764A" w:rsidRPr="00B150B1" w:rsidTr="00435185">
        <w:trPr>
          <w:cantSplit/>
        </w:trPr>
        <w:tc>
          <w:tcPr>
            <w:tcW w:w="3672" w:type="dxa"/>
            <w:shd w:val="clear" w:color="auto" w:fill="auto"/>
          </w:tcPr>
          <w:p w:rsidR="006E1B20" w:rsidRDefault="00F7764A">
            <w:pPr>
              <w:keepLines/>
              <w:ind w:left="0"/>
              <w:rPr>
                <w:sz w:val="20"/>
              </w:rPr>
            </w:pPr>
            <w:r w:rsidRPr="00B150B1">
              <w:rPr>
                <w:sz w:val="20"/>
              </w:rPr>
              <w:t>HV_STATUS_OPERATION_DENIED</w:t>
            </w:r>
          </w:p>
        </w:tc>
        <w:tc>
          <w:tcPr>
            <w:tcW w:w="4392" w:type="dxa"/>
          </w:tcPr>
          <w:p w:rsidR="006E1B20" w:rsidRDefault="00F7764A">
            <w:pPr>
              <w:keepLines/>
              <w:ind w:left="0"/>
              <w:rPr>
                <w:sz w:val="20"/>
              </w:rPr>
            </w:pPr>
            <w:r>
              <w:rPr>
                <w:sz w:val="20"/>
              </w:rPr>
              <w:t>The event log buffer group is not initialized.</w:t>
            </w:r>
          </w:p>
        </w:tc>
      </w:tr>
    </w:tbl>
    <w:p w:rsidR="006E1B20" w:rsidRDefault="00C77B7A">
      <w:pPr>
        <w:pStyle w:val="Heading3"/>
        <w:keepLines/>
        <w:widowControl w:val="0"/>
      </w:pPr>
      <w:bookmarkStart w:id="16846" w:name="_Toc145513319"/>
      <w:bookmarkStart w:id="16847" w:name="_Toc145513703"/>
      <w:bookmarkStart w:id="16848" w:name="_Toc192577768"/>
      <w:r w:rsidRPr="00B150B1">
        <w:t>HvReleaseEventLogBuffer</w:t>
      </w:r>
      <w:bookmarkEnd w:id="16846"/>
      <w:bookmarkEnd w:id="16847"/>
      <w:bookmarkEnd w:id="16848"/>
    </w:p>
    <w:p w:rsidR="006E1B20" w:rsidRDefault="00C77B7A">
      <w:pPr>
        <w:pStyle w:val="BodyText"/>
      </w:pPr>
      <w:r w:rsidRPr="00B150B1">
        <w:t>The HvReleaseEventLogBuffer hypercall releases the completed buffer to the hypervisor as a free buffer.</w:t>
      </w:r>
    </w:p>
    <w:p w:rsidR="006E1B20" w:rsidRDefault="00C77B7A">
      <w:pPr>
        <w:pStyle w:val="BodyText"/>
        <w:keepNext/>
        <w:widowControl w:val="0"/>
      </w:pPr>
      <w:r w:rsidRPr="00B150B1">
        <w:rPr>
          <w:b/>
        </w:rPr>
        <w:t>Wrapper Interface</w:t>
      </w:r>
      <w:r w:rsidR="002F21D6" w:rsidRPr="00B150B1">
        <w:fldChar w:fldCharType="begin"/>
      </w:r>
      <w:r w:rsidRPr="00B150B1">
        <w:instrText xml:space="preserve"> XE "HvFreeTraceBuffer" </w:instrText>
      </w:r>
      <w:r w:rsidR="002F21D6" w:rsidRPr="00B150B1">
        <w:fldChar w:fldCharType="end"/>
      </w:r>
    </w:p>
    <w:p w:rsidR="006E1B20" w:rsidRDefault="006E1B20">
      <w:pPr>
        <w:pStyle w:val="TargetCode"/>
        <w:keepNext/>
        <w:keepLines/>
        <w:widowControl w:val="0"/>
        <w:tabs>
          <w:tab w:val="left" w:pos="720"/>
          <w:tab w:val="left" w:pos="3600"/>
        </w:tabs>
        <w:ind w:left="288"/>
      </w:pPr>
    </w:p>
    <w:p w:rsidR="006E1B20" w:rsidRDefault="00C77B7A">
      <w:pPr>
        <w:pStyle w:val="TargetCode"/>
        <w:keepNext/>
        <w:keepLines/>
        <w:widowControl w:val="0"/>
        <w:tabs>
          <w:tab w:val="left" w:pos="720"/>
          <w:tab w:val="left" w:pos="3600"/>
        </w:tabs>
        <w:ind w:left="288"/>
      </w:pPr>
      <w:r w:rsidRPr="00B150B1">
        <w:t>HV_STATUS</w:t>
      </w:r>
    </w:p>
    <w:p w:rsidR="006E1B20" w:rsidRDefault="00C77B7A">
      <w:pPr>
        <w:pStyle w:val="TargetCode"/>
        <w:keepNext/>
        <w:keepLines/>
        <w:widowControl w:val="0"/>
        <w:tabs>
          <w:tab w:val="left" w:pos="720"/>
          <w:tab w:val="left" w:pos="4860"/>
        </w:tabs>
        <w:ind w:left="288"/>
      </w:pPr>
      <w:r w:rsidRPr="00B150B1">
        <w:t>HvReleaseEventLogBuffer(</w:t>
      </w:r>
    </w:p>
    <w:p w:rsidR="006E1B20" w:rsidRDefault="00C77B7A">
      <w:pPr>
        <w:pStyle w:val="TargetCode"/>
        <w:keepNext/>
        <w:keepLines/>
        <w:widowControl w:val="0"/>
        <w:tabs>
          <w:tab w:val="left" w:pos="720"/>
          <w:tab w:val="left" w:pos="1440"/>
          <w:tab w:val="left" w:pos="4860"/>
        </w:tabs>
        <w:ind w:left="288"/>
      </w:pPr>
      <w:r w:rsidRPr="00B150B1">
        <w:tab/>
        <w:t>__in HV_EVENTLOG_TYPE</w:t>
      </w:r>
      <w:r w:rsidRPr="00B150B1">
        <w:tab/>
        <w:t>Type,</w:t>
      </w:r>
    </w:p>
    <w:p w:rsidR="006E1B20" w:rsidRDefault="00C77B7A">
      <w:pPr>
        <w:pStyle w:val="TargetCode"/>
        <w:keepNext/>
        <w:keepLines/>
        <w:widowControl w:val="0"/>
        <w:tabs>
          <w:tab w:val="left" w:pos="720"/>
          <w:tab w:val="left" w:pos="1440"/>
          <w:tab w:val="left" w:pos="4860"/>
        </w:tabs>
        <w:ind w:left="288"/>
      </w:pPr>
      <w:r w:rsidRPr="00B150B1">
        <w:tab/>
        <w:t>__in HV_EVENTLOG_BUFFER_INDEX</w:t>
      </w:r>
      <w:r w:rsidRPr="00B150B1">
        <w:tab/>
        <w:t>BufferIndex</w:t>
      </w:r>
    </w:p>
    <w:p w:rsidR="006E1B20" w:rsidRDefault="00C77B7A">
      <w:pPr>
        <w:pStyle w:val="TargetCode"/>
        <w:keepNext/>
        <w:keepLines/>
        <w:widowControl w:val="0"/>
        <w:tabs>
          <w:tab w:val="left" w:pos="720"/>
          <w:tab w:val="left" w:pos="5220"/>
        </w:tabs>
        <w:ind w:left="288"/>
      </w:pPr>
      <w:r w:rsidRPr="00B150B1">
        <w:tab/>
        <w:t>);</w:t>
      </w:r>
    </w:p>
    <w:p w:rsidR="006E1B20" w:rsidRDefault="006E1B20">
      <w:pPr>
        <w:pStyle w:val="TargetCode"/>
        <w:keepNext/>
        <w:keepLines/>
        <w:widowControl w:val="0"/>
        <w:tabs>
          <w:tab w:val="left" w:pos="720"/>
          <w:tab w:val="left" w:pos="5220"/>
        </w:tabs>
        <w:ind w:left="288"/>
      </w:pPr>
    </w:p>
    <w:p w:rsidR="006E1B20" w:rsidRDefault="006E1B20">
      <w:pPr>
        <w:pStyle w:val="Le"/>
        <w:rPr>
          <w:sz w:val="14"/>
        </w:rPr>
      </w:pPr>
    </w:p>
    <w:p w:rsidR="006E1B20" w:rsidRDefault="006E1B20">
      <w:pPr>
        <w:pStyle w:val="Le"/>
        <w:rPr>
          <w:sz w:val="14"/>
        </w:rPr>
      </w:pPr>
    </w:p>
    <w:p w:rsidR="006E1B20" w:rsidRDefault="00C77B7A">
      <w:pPr>
        <w:pStyle w:val="BodyText"/>
        <w:keepNext/>
        <w:widowControl w:val="0"/>
        <w:rPr>
          <w:b/>
        </w:rPr>
      </w:pPr>
      <w:r w:rsidRPr="00B150B1">
        <w:rPr>
          <w:b/>
        </w:rPr>
        <w:br w:type="textWrapping" w:clear="all"/>
        <w:t>Native Interface</w:t>
      </w: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496"/>
        <w:gridCol w:w="3496"/>
        <w:gridCol w:w="3496"/>
      </w:tblGrid>
      <w:tr w:rsidR="00C77B7A" w:rsidRPr="00B150B1" w:rsidTr="00AB629B">
        <w:tc>
          <w:tcPr>
            <w:tcW w:w="7488" w:type="dxa"/>
            <w:gridSpan w:val="3"/>
            <w:shd w:val="clear" w:color="auto" w:fill="000000"/>
          </w:tcPr>
          <w:p w:rsidR="006E1B20" w:rsidRDefault="00C77B7A">
            <w:pPr>
              <w:keepLines/>
              <w:ind w:left="0"/>
              <w:rPr>
                <w:b/>
                <w:color w:val="FFFFFF"/>
                <w:sz w:val="20"/>
              </w:rPr>
            </w:pPr>
            <w:r w:rsidRPr="00B150B1">
              <w:rPr>
                <w:b/>
                <w:color w:val="FFFFFF"/>
                <w:sz w:val="20"/>
              </w:rPr>
              <w:t>HvReleaseEventLogBuffer</w:t>
            </w:r>
            <w:r w:rsidR="00E25E62">
              <w:rPr>
                <w:b/>
                <w:color w:val="FFFFFF"/>
                <w:sz w:val="20"/>
              </w:rPr>
              <w:t xml:space="preserve"> [fast]</w:t>
            </w:r>
          </w:p>
        </w:tc>
      </w:tr>
      <w:tr w:rsidR="00C77B7A" w:rsidRPr="00B150B1" w:rsidTr="00AB629B">
        <w:tc>
          <w:tcPr>
            <w:tcW w:w="496" w:type="dxa"/>
            <w:shd w:val="clear" w:color="auto" w:fill="FFFFFF"/>
          </w:tcPr>
          <w:p w:rsidR="006E1B20" w:rsidRDefault="006E1B20">
            <w:pPr>
              <w:keepLines/>
              <w:ind w:left="0"/>
              <w:jc w:val="right"/>
              <w:rPr>
                <w:sz w:val="20"/>
              </w:rPr>
            </w:pPr>
          </w:p>
        </w:tc>
        <w:tc>
          <w:tcPr>
            <w:tcW w:w="6992" w:type="dxa"/>
            <w:gridSpan w:val="2"/>
            <w:shd w:val="clear" w:color="auto" w:fill="FFFFFF"/>
          </w:tcPr>
          <w:p w:rsidR="006E1B20" w:rsidRDefault="00C77B7A">
            <w:pPr>
              <w:keepLines/>
              <w:ind w:left="0"/>
              <w:rPr>
                <w:color w:val="auto"/>
                <w:sz w:val="20"/>
              </w:rPr>
            </w:pPr>
            <w:r w:rsidRPr="00B150B1">
              <w:rPr>
                <w:color w:val="auto"/>
                <w:sz w:val="20"/>
              </w:rPr>
              <w:t>Call Code = 0x006</w:t>
            </w:r>
            <w:r w:rsidR="00C16B25">
              <w:rPr>
                <w:color w:val="auto"/>
                <w:sz w:val="20"/>
              </w:rPr>
              <w:t>7</w:t>
            </w:r>
          </w:p>
        </w:tc>
      </w:tr>
      <w:tr w:rsidR="00C77B7A" w:rsidRPr="00B150B1" w:rsidTr="00AB629B">
        <w:tc>
          <w:tcPr>
            <w:tcW w:w="7488" w:type="dxa"/>
            <w:gridSpan w:val="3"/>
            <w:shd w:val="clear" w:color="auto" w:fill="000000"/>
          </w:tcPr>
          <w:p w:rsidR="006E1B20" w:rsidRDefault="00C77B7A">
            <w:pPr>
              <w:keepLines/>
              <w:ind w:left="0"/>
              <w:rPr>
                <w:color w:val="FFFFFF"/>
                <w:sz w:val="20"/>
              </w:rPr>
            </w:pPr>
            <w:r w:rsidRPr="00B150B1">
              <w:rPr>
                <w:color w:val="FFFFFF"/>
                <w:sz w:val="20"/>
              </w:rPr>
              <w:sym w:font="Wingdings 3" w:char="F0C6"/>
            </w:r>
            <w:r w:rsidRPr="00B150B1">
              <w:rPr>
                <w:color w:val="FFFFFF"/>
                <w:sz w:val="20"/>
              </w:rPr>
              <w:t xml:space="preserve"> Input Parameters</w:t>
            </w:r>
          </w:p>
        </w:tc>
      </w:tr>
      <w:tr w:rsidR="00C77B7A" w:rsidRPr="00B150B1" w:rsidTr="00AB629B">
        <w:tc>
          <w:tcPr>
            <w:tcW w:w="496" w:type="dxa"/>
            <w:shd w:val="clear" w:color="auto" w:fill="FFFFFF"/>
          </w:tcPr>
          <w:p w:rsidR="006E1B20" w:rsidRDefault="005D231C">
            <w:pPr>
              <w:keepLines/>
              <w:ind w:left="0"/>
              <w:jc w:val="right"/>
              <w:rPr>
                <w:sz w:val="20"/>
              </w:rPr>
            </w:pPr>
            <w:r>
              <w:rPr>
                <w:sz w:val="20"/>
              </w:rPr>
              <w:t>0</w:t>
            </w:r>
          </w:p>
        </w:tc>
        <w:tc>
          <w:tcPr>
            <w:tcW w:w="3496" w:type="dxa"/>
            <w:shd w:val="clear" w:color="auto" w:fill="FFFFFF"/>
          </w:tcPr>
          <w:p w:rsidR="006E1B20" w:rsidRDefault="00C77B7A">
            <w:pPr>
              <w:keepLines/>
              <w:ind w:left="0"/>
              <w:rPr>
                <w:color w:val="auto"/>
                <w:sz w:val="20"/>
              </w:rPr>
            </w:pPr>
            <w:r w:rsidRPr="00B150B1">
              <w:rPr>
                <w:color w:val="auto"/>
                <w:sz w:val="20"/>
              </w:rPr>
              <w:t>Type (4 bytes)</w:t>
            </w:r>
          </w:p>
        </w:tc>
        <w:tc>
          <w:tcPr>
            <w:tcW w:w="3496" w:type="dxa"/>
            <w:shd w:val="clear" w:color="auto" w:fill="auto"/>
          </w:tcPr>
          <w:p w:rsidR="006E1B20" w:rsidRDefault="00C77B7A">
            <w:pPr>
              <w:keepLines/>
              <w:ind w:left="0"/>
              <w:rPr>
                <w:color w:val="auto"/>
                <w:sz w:val="20"/>
              </w:rPr>
            </w:pPr>
            <w:r w:rsidRPr="00B150B1">
              <w:rPr>
                <w:color w:val="auto"/>
                <w:sz w:val="20"/>
              </w:rPr>
              <w:t>BufferIndex (4 bytes)</w:t>
            </w:r>
          </w:p>
        </w:tc>
      </w:tr>
    </w:tbl>
    <w:p w:rsidR="006E1B20" w:rsidRDefault="006E1B20">
      <w:pPr>
        <w:pStyle w:val="Le"/>
        <w:rPr>
          <w:sz w:val="14"/>
        </w:rPr>
      </w:pPr>
    </w:p>
    <w:p w:rsidR="006E1B20" w:rsidRDefault="00C77B7A">
      <w:pPr>
        <w:pStyle w:val="BodyText"/>
        <w:rPr>
          <w:b/>
        </w:rPr>
      </w:pPr>
      <w:r w:rsidRPr="00B150B1">
        <w:br w:type="textWrapping" w:clear="all"/>
      </w:r>
      <w:r w:rsidRPr="00B150B1">
        <w:rPr>
          <w:b/>
        </w:rPr>
        <w:t>Description</w:t>
      </w:r>
    </w:p>
    <w:p w:rsidR="006E1B20" w:rsidRDefault="00C77B7A">
      <w:pPr>
        <w:pStyle w:val="BodyText"/>
      </w:pPr>
      <w:r w:rsidRPr="00B150B1">
        <w:t>If the event log buffer specified is not in the “</w:t>
      </w:r>
      <w:r w:rsidR="004B1784">
        <w:t>ready</w:t>
      </w:r>
      <w:r w:rsidRPr="00B150B1">
        <w:t xml:space="preserve">” state, an error will be returned. This call informs the hypervisor that the guest is finished processing the buffer. The hypervisor will place the buffer into a </w:t>
      </w:r>
      <w:smartTag w:uri="urn:schemas-microsoft-com:office:smarttags" w:element="place">
        <w:smartTag w:uri="urn:schemas-microsoft-com:office:smarttags" w:element="State">
          <w:r w:rsidRPr="00B150B1">
            <w:t>free state</w:t>
          </w:r>
        </w:smartTag>
      </w:smartTag>
      <w:r w:rsidRPr="00B150B1">
        <w:t xml:space="preserve"> and make it available for reuse.</w:t>
      </w:r>
    </w:p>
    <w:p w:rsidR="006E1B20" w:rsidRDefault="00C77B7A">
      <w:pPr>
        <w:pStyle w:val="DT"/>
        <w:rPr>
          <w:sz w:val="20"/>
        </w:rPr>
      </w:pPr>
      <w:r w:rsidRPr="00B150B1">
        <w:rPr>
          <w:sz w:val="20"/>
        </w:rPr>
        <w:t>Input Parameters</w:t>
      </w:r>
    </w:p>
    <w:p w:rsidR="006E1B20" w:rsidRDefault="00C77B7A">
      <w:pPr>
        <w:pStyle w:val="DL"/>
        <w:rPr>
          <w:sz w:val="20"/>
        </w:rPr>
      </w:pPr>
      <w:r w:rsidRPr="00B150B1">
        <w:rPr>
          <w:i/>
          <w:sz w:val="20"/>
        </w:rPr>
        <w:t xml:space="preserve">Type </w:t>
      </w:r>
      <w:r w:rsidRPr="00B150B1">
        <w:rPr>
          <w:sz w:val="20"/>
        </w:rPr>
        <w:t>specifies the type of the event log buffer.</w:t>
      </w:r>
    </w:p>
    <w:p w:rsidR="006E1B20" w:rsidRDefault="00C77B7A">
      <w:pPr>
        <w:pStyle w:val="DL"/>
        <w:rPr>
          <w:sz w:val="20"/>
        </w:rPr>
      </w:pPr>
      <w:r w:rsidRPr="00B150B1">
        <w:rPr>
          <w:i/>
          <w:sz w:val="20"/>
        </w:rPr>
        <w:t>BufferIndex</w:t>
      </w:r>
      <w:r w:rsidRPr="00B150B1">
        <w:rPr>
          <w:sz w:val="20"/>
        </w:rPr>
        <w:t xml:space="preserve"> specifies the index of the buffer within the event log type.</w:t>
      </w:r>
    </w:p>
    <w:p w:rsidR="006E1B20" w:rsidRDefault="00C77B7A">
      <w:pPr>
        <w:pStyle w:val="DT"/>
        <w:rPr>
          <w:sz w:val="20"/>
        </w:rPr>
      </w:pPr>
      <w:r w:rsidRPr="00B150B1">
        <w:rPr>
          <w:sz w:val="20"/>
        </w:rPr>
        <w:t>Output Parameters</w:t>
      </w:r>
    </w:p>
    <w:p w:rsidR="006E1B20" w:rsidRDefault="00C77B7A">
      <w:pPr>
        <w:pStyle w:val="DL"/>
        <w:rPr>
          <w:sz w:val="20"/>
        </w:rPr>
      </w:pPr>
      <w:r w:rsidRPr="00B150B1">
        <w:rPr>
          <w:sz w:val="20"/>
        </w:rPr>
        <w:t>None.</w:t>
      </w:r>
    </w:p>
    <w:p w:rsidR="006E1B20" w:rsidRDefault="00C77B7A">
      <w:pPr>
        <w:pStyle w:val="DT"/>
        <w:rPr>
          <w:sz w:val="20"/>
        </w:rPr>
      </w:pPr>
      <w:r w:rsidRPr="00B150B1">
        <w:rPr>
          <w:sz w:val="20"/>
        </w:rPr>
        <w:t>Restrictions</w:t>
      </w:r>
    </w:p>
    <w:p w:rsidR="006E1B20" w:rsidRDefault="00C77B7A">
      <w:pPr>
        <w:pStyle w:val="BulletList"/>
      </w:pPr>
      <w:r w:rsidRPr="00B150B1">
        <w:t>The caller must be the root partition.</w:t>
      </w:r>
    </w:p>
    <w:p w:rsidR="006E1B20" w:rsidRDefault="00C77B7A">
      <w:pPr>
        <w:pStyle w:val="BulletList"/>
      </w:pPr>
      <w:r w:rsidRPr="00B150B1">
        <w:t xml:space="preserve">The buffer specified by </w:t>
      </w:r>
      <w:r w:rsidRPr="00B150B1">
        <w:rPr>
          <w:i/>
        </w:rPr>
        <w:t xml:space="preserve">BufferIndex </w:t>
      </w:r>
      <w:r w:rsidRPr="00B150B1">
        <w:t>must be in the “complete” state.</w:t>
      </w:r>
    </w:p>
    <w:p w:rsidR="006E1B20" w:rsidRDefault="00C77B7A">
      <w:pPr>
        <w:pStyle w:val="DT"/>
        <w:rPr>
          <w:sz w:val="20"/>
        </w:rPr>
      </w:pPr>
      <w:r w:rsidRPr="00B150B1">
        <w:rPr>
          <w:sz w:val="20"/>
        </w:rPr>
        <w:t>Return Values</w:t>
      </w:r>
    </w:p>
    <w:tbl>
      <w:tblPr>
        <w:tblW w:w="8064" w:type="dxa"/>
        <w:tblInd w:w="5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3672"/>
        <w:gridCol w:w="4392"/>
      </w:tblGrid>
      <w:tr w:rsidR="00C77B7A" w:rsidRPr="00B150B1" w:rsidTr="00CC659A">
        <w:trPr>
          <w:cantSplit/>
          <w:tblHeader/>
        </w:trPr>
        <w:tc>
          <w:tcPr>
            <w:tcW w:w="3672" w:type="dxa"/>
            <w:tcBorders>
              <w:bottom w:val="single" w:sz="4" w:space="0" w:color="auto"/>
              <w:right w:val="nil"/>
            </w:tcBorders>
            <w:shd w:val="clear" w:color="auto" w:fill="D9D9D9"/>
          </w:tcPr>
          <w:p w:rsidR="006E1B20" w:rsidRDefault="00C77B7A">
            <w:pPr>
              <w:keepLines/>
              <w:ind w:left="0"/>
              <w:jc w:val="center"/>
              <w:rPr>
                <w:b/>
                <w:sz w:val="20"/>
              </w:rPr>
            </w:pPr>
            <w:r w:rsidRPr="00B150B1">
              <w:rPr>
                <w:b/>
                <w:sz w:val="20"/>
              </w:rPr>
              <w:t>Status code</w:t>
            </w:r>
          </w:p>
        </w:tc>
        <w:tc>
          <w:tcPr>
            <w:tcW w:w="4392" w:type="dxa"/>
            <w:tcBorders>
              <w:left w:val="nil"/>
              <w:bottom w:val="single" w:sz="4" w:space="0" w:color="auto"/>
            </w:tcBorders>
            <w:shd w:val="clear" w:color="auto" w:fill="D9D9D9"/>
          </w:tcPr>
          <w:p w:rsidR="006E1B20" w:rsidRDefault="00C77B7A">
            <w:pPr>
              <w:keepLines/>
              <w:ind w:left="0"/>
              <w:jc w:val="center"/>
              <w:rPr>
                <w:b/>
                <w:sz w:val="20"/>
              </w:rPr>
            </w:pPr>
            <w:r w:rsidRPr="00B150B1">
              <w:rPr>
                <w:b/>
                <w:sz w:val="20"/>
              </w:rPr>
              <w:t>Error condition</w:t>
            </w:r>
          </w:p>
        </w:tc>
      </w:tr>
      <w:tr w:rsidR="00C77B7A" w:rsidRPr="00B150B1" w:rsidTr="00CC659A">
        <w:trPr>
          <w:cantSplit/>
        </w:trPr>
        <w:tc>
          <w:tcPr>
            <w:tcW w:w="3672" w:type="dxa"/>
            <w:tcBorders>
              <w:top w:val="single" w:sz="4" w:space="0" w:color="auto"/>
            </w:tcBorders>
          </w:tcPr>
          <w:p w:rsidR="006E1B20" w:rsidRDefault="00C77B7A">
            <w:pPr>
              <w:keepLines/>
              <w:ind w:left="0"/>
              <w:rPr>
                <w:sz w:val="20"/>
              </w:rPr>
            </w:pPr>
            <w:r w:rsidRPr="00B150B1">
              <w:rPr>
                <w:sz w:val="20"/>
              </w:rPr>
              <w:t>HV_STATUS_ACCESS_DENIED</w:t>
            </w:r>
          </w:p>
        </w:tc>
        <w:tc>
          <w:tcPr>
            <w:tcW w:w="4392" w:type="dxa"/>
            <w:tcBorders>
              <w:top w:val="single" w:sz="4" w:space="0" w:color="auto"/>
            </w:tcBorders>
          </w:tcPr>
          <w:p w:rsidR="006E1B20" w:rsidRDefault="00C77B7A">
            <w:pPr>
              <w:keepLines/>
              <w:ind w:left="0"/>
              <w:rPr>
                <w:sz w:val="20"/>
              </w:rPr>
            </w:pPr>
            <w:r w:rsidRPr="00B150B1">
              <w:rPr>
                <w:sz w:val="20"/>
              </w:rPr>
              <w:t>The caller is not the root partition.</w:t>
            </w:r>
          </w:p>
        </w:tc>
      </w:tr>
      <w:tr w:rsidR="00F15CB0" w:rsidRPr="00B150B1" w:rsidTr="00435185">
        <w:trPr>
          <w:cantSplit/>
        </w:trPr>
        <w:tc>
          <w:tcPr>
            <w:tcW w:w="3672" w:type="dxa"/>
            <w:vMerge w:val="restart"/>
            <w:shd w:val="clear" w:color="auto" w:fill="auto"/>
          </w:tcPr>
          <w:p w:rsidR="00F15CB0" w:rsidRDefault="00F15CB0">
            <w:pPr>
              <w:keepLines/>
              <w:ind w:left="0"/>
              <w:rPr>
                <w:sz w:val="20"/>
              </w:rPr>
            </w:pPr>
            <w:r w:rsidRPr="00B150B1">
              <w:rPr>
                <w:sz w:val="20"/>
              </w:rPr>
              <w:t>HV_STATUS_INVALID_PARAMETER</w:t>
            </w:r>
          </w:p>
        </w:tc>
        <w:tc>
          <w:tcPr>
            <w:tcW w:w="4392" w:type="dxa"/>
          </w:tcPr>
          <w:p w:rsidR="00F15CB0" w:rsidRDefault="00F15CB0">
            <w:pPr>
              <w:keepLines/>
              <w:ind w:left="0"/>
              <w:rPr>
                <w:sz w:val="20"/>
              </w:rPr>
            </w:pPr>
            <w:r w:rsidRPr="00B150B1">
              <w:rPr>
                <w:sz w:val="20"/>
              </w:rPr>
              <w:t>The specified event log type is invalid.</w:t>
            </w:r>
          </w:p>
        </w:tc>
      </w:tr>
      <w:tr w:rsidR="00F15CB0" w:rsidRPr="00B150B1" w:rsidTr="00435185">
        <w:trPr>
          <w:cantSplit/>
        </w:trPr>
        <w:tc>
          <w:tcPr>
            <w:tcW w:w="3672" w:type="dxa"/>
            <w:vMerge/>
            <w:shd w:val="clear" w:color="auto" w:fill="auto"/>
          </w:tcPr>
          <w:p w:rsidR="00F15CB0" w:rsidRPr="00B150B1" w:rsidRDefault="00F15CB0">
            <w:pPr>
              <w:keepLines/>
              <w:ind w:left="0"/>
              <w:rPr>
                <w:sz w:val="20"/>
              </w:rPr>
            </w:pPr>
          </w:p>
        </w:tc>
        <w:tc>
          <w:tcPr>
            <w:tcW w:w="4392" w:type="dxa"/>
          </w:tcPr>
          <w:p w:rsidR="00F15CB0" w:rsidRPr="00B150B1" w:rsidRDefault="00F15CB0">
            <w:pPr>
              <w:keepLines/>
              <w:ind w:left="0"/>
              <w:rPr>
                <w:sz w:val="20"/>
              </w:rPr>
            </w:pPr>
            <w:r>
              <w:rPr>
                <w:sz w:val="20"/>
              </w:rPr>
              <w:t>The specified index for a</w:t>
            </w:r>
            <w:r w:rsidRPr="00B150B1">
              <w:rPr>
                <w:sz w:val="20"/>
              </w:rPr>
              <w:t xml:space="preserve">n event log buffer of this type </w:t>
            </w:r>
            <w:r>
              <w:rPr>
                <w:sz w:val="20"/>
              </w:rPr>
              <w:t>is invalid.</w:t>
            </w:r>
          </w:p>
        </w:tc>
      </w:tr>
      <w:tr w:rsidR="00F15CB0" w:rsidRPr="00B150B1" w:rsidTr="00435185">
        <w:trPr>
          <w:cantSplit/>
        </w:trPr>
        <w:tc>
          <w:tcPr>
            <w:tcW w:w="3672" w:type="dxa"/>
            <w:vMerge w:val="restart"/>
            <w:shd w:val="clear" w:color="auto" w:fill="auto"/>
          </w:tcPr>
          <w:p w:rsidR="00F15CB0" w:rsidRDefault="00F15CB0">
            <w:pPr>
              <w:keepLines/>
              <w:ind w:left="0"/>
              <w:rPr>
                <w:sz w:val="20"/>
              </w:rPr>
            </w:pPr>
            <w:r w:rsidRPr="00B150B1">
              <w:rPr>
                <w:sz w:val="20"/>
              </w:rPr>
              <w:t>HV_STATUS_OPERATION_DENIED</w:t>
            </w:r>
          </w:p>
        </w:tc>
        <w:tc>
          <w:tcPr>
            <w:tcW w:w="4392" w:type="dxa"/>
          </w:tcPr>
          <w:p w:rsidR="00F15CB0" w:rsidRDefault="00F15CB0">
            <w:pPr>
              <w:keepLines/>
              <w:ind w:left="0"/>
              <w:rPr>
                <w:sz w:val="20"/>
              </w:rPr>
            </w:pPr>
            <w:r>
              <w:rPr>
                <w:sz w:val="20"/>
              </w:rPr>
              <w:t>The event log buffer group has not been initialized.</w:t>
            </w:r>
          </w:p>
        </w:tc>
      </w:tr>
      <w:tr w:rsidR="00F15CB0" w:rsidRPr="00B150B1" w:rsidTr="002B25AD">
        <w:trPr>
          <w:cantSplit/>
          <w:trHeight w:val="930"/>
        </w:trPr>
        <w:tc>
          <w:tcPr>
            <w:tcW w:w="3672" w:type="dxa"/>
            <w:vMerge/>
            <w:shd w:val="clear" w:color="auto" w:fill="auto"/>
          </w:tcPr>
          <w:p w:rsidR="00F15CB0" w:rsidRDefault="00F15CB0">
            <w:pPr>
              <w:keepLines/>
              <w:ind w:left="0"/>
              <w:rPr>
                <w:sz w:val="20"/>
              </w:rPr>
            </w:pPr>
          </w:p>
        </w:tc>
        <w:tc>
          <w:tcPr>
            <w:tcW w:w="4392" w:type="dxa"/>
          </w:tcPr>
          <w:p w:rsidR="00F15CB0" w:rsidRDefault="00F15CB0">
            <w:pPr>
              <w:keepLines/>
              <w:ind w:left="0"/>
              <w:rPr>
                <w:sz w:val="20"/>
              </w:rPr>
            </w:pPr>
          </w:p>
          <w:p w:rsidR="00F15CB0" w:rsidRDefault="00F15CB0" w:rsidP="002B25AD">
            <w:pPr>
              <w:keepLines/>
              <w:ind w:left="0"/>
              <w:rPr>
                <w:sz w:val="20"/>
              </w:rPr>
            </w:pPr>
            <w:r w:rsidRPr="00B150B1">
              <w:rPr>
                <w:sz w:val="20"/>
              </w:rPr>
              <w:t>The specified event log buffer is not in the "</w:t>
            </w:r>
            <w:r>
              <w:rPr>
                <w:sz w:val="20"/>
              </w:rPr>
              <w:t>ready</w:t>
            </w:r>
            <w:r w:rsidRPr="00B150B1">
              <w:rPr>
                <w:sz w:val="20"/>
              </w:rPr>
              <w:t>" state.</w:t>
            </w:r>
          </w:p>
        </w:tc>
      </w:tr>
    </w:tbl>
    <w:p w:rsidR="006E1B20" w:rsidRDefault="0076465F">
      <w:pPr>
        <w:pStyle w:val="Heading3"/>
        <w:keepLines/>
        <w:widowControl w:val="0"/>
      </w:pPr>
      <w:bookmarkStart w:id="16849" w:name="_Toc192577769"/>
      <w:r w:rsidRPr="00B150B1">
        <w:t>Hv</w:t>
      </w:r>
      <w:r>
        <w:t>FlushEventLogBuffer</w:t>
      </w:r>
      <w:bookmarkEnd w:id="16849"/>
    </w:p>
    <w:p w:rsidR="0076465F" w:rsidRDefault="0076465F" w:rsidP="0076465F">
      <w:pPr>
        <w:pStyle w:val="BodyText"/>
      </w:pPr>
      <w:r>
        <w:t>The HvFlushEventLogBuffer hypercall forces an “in-use” event buffer to be marked as “complete” and an “event log buffers ready” notification to be queued.</w:t>
      </w:r>
    </w:p>
    <w:p w:rsidR="006E1B20" w:rsidRDefault="00C77B7A">
      <w:pPr>
        <w:pStyle w:val="BodyText"/>
        <w:keepNext/>
        <w:widowControl w:val="0"/>
        <w:rPr>
          <w:b/>
        </w:rPr>
      </w:pPr>
      <w:r w:rsidRPr="00B150B1">
        <w:rPr>
          <w:b/>
        </w:rPr>
        <w:t>Wrapper Interface</w:t>
      </w:r>
    </w:p>
    <w:p w:rsidR="006E1B20" w:rsidRDefault="006E1B20">
      <w:pPr>
        <w:pStyle w:val="TargetCode"/>
        <w:keepNext/>
        <w:keepLines/>
        <w:widowControl w:val="0"/>
        <w:tabs>
          <w:tab w:val="left" w:pos="720"/>
          <w:tab w:val="left" w:pos="3600"/>
        </w:tabs>
        <w:ind w:left="288"/>
      </w:pPr>
    </w:p>
    <w:p w:rsidR="006E1B20" w:rsidRDefault="00C77B7A">
      <w:pPr>
        <w:pStyle w:val="TargetCode"/>
        <w:keepNext/>
        <w:keepLines/>
        <w:widowControl w:val="0"/>
        <w:tabs>
          <w:tab w:val="left" w:pos="720"/>
          <w:tab w:val="left" w:pos="3600"/>
        </w:tabs>
        <w:ind w:left="288"/>
      </w:pPr>
      <w:r w:rsidRPr="00B150B1">
        <w:t>HV_STATUS</w:t>
      </w:r>
    </w:p>
    <w:p w:rsidR="006E1B20" w:rsidRDefault="0076465F">
      <w:pPr>
        <w:pStyle w:val="TargetCode"/>
        <w:keepNext/>
        <w:keepLines/>
        <w:widowControl w:val="0"/>
        <w:tabs>
          <w:tab w:val="left" w:pos="720"/>
          <w:tab w:val="left" w:pos="4860"/>
        </w:tabs>
        <w:ind w:left="288"/>
      </w:pPr>
      <w:r>
        <w:t>HvFlushEventLogBuffer</w:t>
      </w:r>
      <w:r w:rsidRPr="00B150B1" w:rsidDel="0076465F">
        <w:t xml:space="preserve"> </w:t>
      </w:r>
      <w:r w:rsidR="00C77B7A" w:rsidRPr="00B150B1">
        <w:t>(</w:t>
      </w:r>
    </w:p>
    <w:p w:rsidR="006E1B20" w:rsidRDefault="00C77B7A">
      <w:pPr>
        <w:pStyle w:val="TargetCode"/>
        <w:keepNext/>
        <w:keepLines/>
        <w:widowControl w:val="0"/>
        <w:tabs>
          <w:tab w:val="left" w:pos="720"/>
          <w:tab w:val="left" w:pos="1440"/>
          <w:tab w:val="left" w:pos="4860"/>
        </w:tabs>
        <w:ind w:left="288"/>
      </w:pPr>
      <w:r w:rsidRPr="00B150B1">
        <w:tab/>
        <w:t>__in HV_EVENTLOG_TYPE</w:t>
      </w:r>
      <w:r w:rsidRPr="00B150B1">
        <w:tab/>
        <w:t>Type</w:t>
      </w:r>
      <w:r w:rsidR="00840212">
        <w:t>,</w:t>
      </w:r>
    </w:p>
    <w:p w:rsidR="006E1B20" w:rsidRDefault="00840212">
      <w:pPr>
        <w:pStyle w:val="TargetCode"/>
        <w:keepNext/>
        <w:keepLines/>
        <w:widowControl w:val="0"/>
        <w:tabs>
          <w:tab w:val="left" w:pos="720"/>
          <w:tab w:val="left" w:pos="1440"/>
          <w:tab w:val="left" w:pos="4860"/>
        </w:tabs>
        <w:ind w:left="288"/>
      </w:pPr>
      <w:r>
        <w:tab/>
      </w:r>
      <w:r w:rsidR="00D240C2" w:rsidRPr="00B150B1">
        <w:t>__in HV_EVENTLOG_BUFFER_INDEX</w:t>
      </w:r>
      <w:r w:rsidR="00D240C2" w:rsidRPr="00B150B1">
        <w:tab/>
        <w:t>BufferIndex</w:t>
      </w:r>
    </w:p>
    <w:p w:rsidR="006E1B20" w:rsidRDefault="00C77B7A">
      <w:pPr>
        <w:pStyle w:val="TargetCode"/>
        <w:keepNext/>
        <w:keepLines/>
        <w:widowControl w:val="0"/>
        <w:tabs>
          <w:tab w:val="left" w:pos="720"/>
          <w:tab w:val="left" w:pos="5220"/>
        </w:tabs>
        <w:ind w:left="288"/>
      </w:pPr>
      <w:r w:rsidRPr="00B150B1">
        <w:tab/>
        <w:t>);</w:t>
      </w:r>
    </w:p>
    <w:p w:rsidR="006E1B20" w:rsidRDefault="006E1B20">
      <w:pPr>
        <w:pStyle w:val="TargetCode"/>
        <w:keepNext/>
        <w:keepLines/>
        <w:widowControl w:val="0"/>
        <w:tabs>
          <w:tab w:val="left" w:pos="720"/>
          <w:tab w:val="left" w:pos="5220"/>
        </w:tabs>
        <w:ind w:left="288"/>
      </w:pPr>
    </w:p>
    <w:p w:rsidR="006E1B20" w:rsidRDefault="006E1B20">
      <w:pPr>
        <w:pStyle w:val="Le"/>
        <w:rPr>
          <w:sz w:val="14"/>
        </w:rPr>
      </w:pPr>
    </w:p>
    <w:p w:rsidR="00F97661" w:rsidRPr="00F97661" w:rsidRDefault="00F97661" w:rsidP="00F97661">
      <w:pPr>
        <w:pStyle w:val="BodyText"/>
      </w:pPr>
    </w:p>
    <w:p w:rsidR="006E1B20" w:rsidRDefault="00C77B7A">
      <w:pPr>
        <w:pStyle w:val="BodyText"/>
        <w:keepNext/>
        <w:widowControl w:val="0"/>
        <w:rPr>
          <w:b/>
        </w:rPr>
      </w:pPr>
      <w:r w:rsidRPr="00B150B1">
        <w:rPr>
          <w:b/>
        </w:rPr>
        <w:br w:type="textWrapping" w:clear="all"/>
        <w:t>Native Interface</w:t>
      </w: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496"/>
        <w:gridCol w:w="3496"/>
        <w:gridCol w:w="3496"/>
      </w:tblGrid>
      <w:tr w:rsidR="00C77B7A" w:rsidRPr="00B150B1" w:rsidTr="00AB629B">
        <w:tc>
          <w:tcPr>
            <w:tcW w:w="7488" w:type="dxa"/>
            <w:gridSpan w:val="3"/>
            <w:shd w:val="clear" w:color="auto" w:fill="000000"/>
          </w:tcPr>
          <w:p w:rsidR="006E1B20" w:rsidRDefault="0076465F" w:rsidP="0076465F">
            <w:pPr>
              <w:keepNext/>
              <w:keepLines/>
              <w:ind w:left="0"/>
              <w:rPr>
                <w:b/>
                <w:color w:val="FFFFFF"/>
                <w:sz w:val="20"/>
              </w:rPr>
            </w:pPr>
            <w:r w:rsidRPr="00B150B1">
              <w:rPr>
                <w:b/>
                <w:color w:val="FFFFFF"/>
                <w:sz w:val="20"/>
              </w:rPr>
              <w:t>Hv</w:t>
            </w:r>
            <w:r>
              <w:rPr>
                <w:b/>
                <w:color w:val="FFFFFF"/>
                <w:sz w:val="20"/>
              </w:rPr>
              <w:t xml:space="preserve">FlushEventLogBuffer </w:t>
            </w:r>
            <w:r w:rsidR="00E25E62">
              <w:rPr>
                <w:b/>
                <w:color w:val="FFFFFF"/>
                <w:sz w:val="20"/>
              </w:rPr>
              <w:t>[fast]</w:t>
            </w:r>
          </w:p>
        </w:tc>
      </w:tr>
      <w:tr w:rsidR="00C77B7A" w:rsidRPr="00B150B1" w:rsidTr="00AB629B">
        <w:tc>
          <w:tcPr>
            <w:tcW w:w="496" w:type="dxa"/>
            <w:shd w:val="clear" w:color="auto" w:fill="FFFFFF"/>
          </w:tcPr>
          <w:p w:rsidR="006E1B20" w:rsidRDefault="006E1B20">
            <w:pPr>
              <w:keepNext/>
              <w:keepLines/>
              <w:ind w:left="0"/>
              <w:jc w:val="right"/>
              <w:rPr>
                <w:sz w:val="20"/>
              </w:rPr>
            </w:pPr>
          </w:p>
        </w:tc>
        <w:tc>
          <w:tcPr>
            <w:tcW w:w="6992" w:type="dxa"/>
            <w:gridSpan w:val="2"/>
            <w:shd w:val="clear" w:color="auto" w:fill="FFFFFF"/>
          </w:tcPr>
          <w:p w:rsidR="006E1B20" w:rsidRDefault="00C77B7A">
            <w:pPr>
              <w:keepNext/>
              <w:keepLines/>
              <w:ind w:left="0"/>
              <w:rPr>
                <w:color w:val="auto"/>
                <w:sz w:val="20"/>
              </w:rPr>
            </w:pPr>
            <w:r w:rsidRPr="00B150B1">
              <w:rPr>
                <w:color w:val="auto"/>
                <w:sz w:val="20"/>
              </w:rPr>
              <w:t>Call Code = 0x006</w:t>
            </w:r>
            <w:r w:rsidR="00C16B25">
              <w:rPr>
                <w:color w:val="auto"/>
                <w:sz w:val="20"/>
              </w:rPr>
              <w:t>8</w:t>
            </w:r>
          </w:p>
        </w:tc>
      </w:tr>
      <w:tr w:rsidR="00C77B7A" w:rsidRPr="00B150B1" w:rsidTr="00AB629B">
        <w:tc>
          <w:tcPr>
            <w:tcW w:w="7488" w:type="dxa"/>
            <w:gridSpan w:val="3"/>
            <w:shd w:val="clear" w:color="auto" w:fill="000000"/>
          </w:tcPr>
          <w:p w:rsidR="006E1B20" w:rsidRDefault="00C77B7A">
            <w:pPr>
              <w:keepNext/>
              <w:keepLines/>
              <w:ind w:left="0"/>
              <w:rPr>
                <w:color w:val="FFFFFF"/>
                <w:sz w:val="20"/>
              </w:rPr>
            </w:pPr>
            <w:r w:rsidRPr="00B150B1">
              <w:rPr>
                <w:color w:val="FFFFFF"/>
                <w:sz w:val="20"/>
              </w:rPr>
              <w:sym w:font="Wingdings 3" w:char="F0C6"/>
            </w:r>
            <w:r w:rsidRPr="00B150B1">
              <w:rPr>
                <w:color w:val="FFFFFF"/>
                <w:sz w:val="20"/>
              </w:rPr>
              <w:t xml:space="preserve"> Input Parameters</w:t>
            </w:r>
          </w:p>
        </w:tc>
      </w:tr>
      <w:tr w:rsidR="00C77B7A" w:rsidRPr="00B150B1" w:rsidTr="004B1784">
        <w:tc>
          <w:tcPr>
            <w:tcW w:w="496" w:type="dxa"/>
            <w:shd w:val="clear" w:color="auto" w:fill="FFFFFF"/>
          </w:tcPr>
          <w:p w:rsidR="006E1B20" w:rsidRDefault="005D231C">
            <w:pPr>
              <w:keepLines/>
              <w:ind w:left="0"/>
              <w:jc w:val="right"/>
              <w:rPr>
                <w:sz w:val="20"/>
              </w:rPr>
            </w:pPr>
            <w:r>
              <w:rPr>
                <w:sz w:val="20"/>
              </w:rPr>
              <w:t>0</w:t>
            </w:r>
          </w:p>
        </w:tc>
        <w:tc>
          <w:tcPr>
            <w:tcW w:w="3496" w:type="dxa"/>
            <w:shd w:val="clear" w:color="auto" w:fill="FFFFFF"/>
          </w:tcPr>
          <w:p w:rsidR="006E1B20" w:rsidRDefault="00C77B7A">
            <w:pPr>
              <w:keepLines/>
              <w:ind w:left="0"/>
              <w:rPr>
                <w:color w:val="auto"/>
                <w:sz w:val="20"/>
              </w:rPr>
            </w:pPr>
            <w:r w:rsidRPr="00B150B1">
              <w:rPr>
                <w:color w:val="auto"/>
                <w:sz w:val="20"/>
              </w:rPr>
              <w:t>Type (4 bytes)</w:t>
            </w:r>
          </w:p>
        </w:tc>
        <w:tc>
          <w:tcPr>
            <w:tcW w:w="3496" w:type="dxa"/>
            <w:shd w:val="clear" w:color="auto" w:fill="FFFFFF" w:themeFill="background1"/>
          </w:tcPr>
          <w:p w:rsidR="006E1B20" w:rsidRDefault="00D240C2">
            <w:pPr>
              <w:keepLines/>
              <w:ind w:left="0"/>
              <w:rPr>
                <w:color w:val="auto"/>
                <w:sz w:val="20"/>
              </w:rPr>
            </w:pPr>
            <w:r>
              <w:rPr>
                <w:color w:val="auto"/>
                <w:sz w:val="20"/>
              </w:rPr>
              <w:t xml:space="preserve">BufferIndex </w:t>
            </w:r>
            <w:r w:rsidR="004B1784">
              <w:rPr>
                <w:color w:val="auto"/>
                <w:sz w:val="20"/>
              </w:rPr>
              <w:t>(4 bytes)</w:t>
            </w:r>
          </w:p>
        </w:tc>
      </w:tr>
    </w:tbl>
    <w:p w:rsidR="006E1B20" w:rsidRDefault="006E1B20">
      <w:pPr>
        <w:pStyle w:val="Le"/>
        <w:rPr>
          <w:sz w:val="14"/>
        </w:rPr>
      </w:pPr>
    </w:p>
    <w:p w:rsidR="006E1B20" w:rsidRDefault="00C77B7A">
      <w:pPr>
        <w:pStyle w:val="BodyText"/>
        <w:keepNext/>
        <w:widowControl w:val="0"/>
        <w:rPr>
          <w:b/>
        </w:rPr>
      </w:pPr>
      <w:r w:rsidRPr="00B150B1">
        <w:br w:type="textWrapping" w:clear="all"/>
      </w:r>
      <w:r w:rsidRPr="00B150B1">
        <w:rPr>
          <w:b/>
        </w:rPr>
        <w:t>Description</w:t>
      </w:r>
    </w:p>
    <w:p w:rsidR="006E1B20" w:rsidRDefault="00C77B7A" w:rsidP="0076465F">
      <w:pPr>
        <w:pStyle w:val="BodyText"/>
      </w:pPr>
      <w:r w:rsidRPr="00B150B1">
        <w:t xml:space="preserve">The </w:t>
      </w:r>
      <w:r w:rsidR="0076465F">
        <w:t>HvFlushEventLogBuffer</w:t>
      </w:r>
      <w:r w:rsidRPr="00B150B1">
        <w:t xml:space="preserve"> hypercall </w:t>
      </w:r>
      <w:r w:rsidR="0076465F">
        <w:t>places an “in-use” event</w:t>
      </w:r>
      <w:r w:rsidR="004A6802">
        <w:t xml:space="preserve"> </w:t>
      </w:r>
      <w:r w:rsidRPr="00B150B1">
        <w:t>buffer</w:t>
      </w:r>
      <w:r w:rsidR="004A6802">
        <w:t xml:space="preserve"> in</w:t>
      </w:r>
      <w:r w:rsidR="0076465F">
        <w:t>to</w:t>
      </w:r>
      <w:r w:rsidR="004A6802">
        <w:t xml:space="preserve"> the “complete” state</w:t>
      </w:r>
      <w:r w:rsidR="0076465F">
        <w:t xml:space="preserve">, as if the event buffer had filled up through event logging activity. It allows a caller to reclaim a buffer that is partially filled. The call also queues an “event log buffers ready” notification message to a VP within the root partition. This occurs even if the event buffer threshold has not yet been reached. </w:t>
      </w:r>
    </w:p>
    <w:p w:rsidR="006E1B20" w:rsidRDefault="00C77B7A">
      <w:pPr>
        <w:pStyle w:val="DT"/>
        <w:rPr>
          <w:sz w:val="20"/>
        </w:rPr>
      </w:pPr>
      <w:r w:rsidRPr="00B150B1">
        <w:rPr>
          <w:sz w:val="20"/>
        </w:rPr>
        <w:t>Input Parameters</w:t>
      </w:r>
    </w:p>
    <w:p w:rsidR="006E1B20" w:rsidRDefault="00C77B7A">
      <w:pPr>
        <w:pStyle w:val="DL"/>
        <w:ind w:left="900" w:hanging="540"/>
        <w:rPr>
          <w:sz w:val="20"/>
        </w:rPr>
      </w:pPr>
      <w:r w:rsidRPr="009B39E7">
        <w:rPr>
          <w:i/>
          <w:sz w:val="20"/>
        </w:rPr>
        <w:t xml:space="preserve">Type </w:t>
      </w:r>
      <w:r w:rsidRPr="009B39E7">
        <w:rPr>
          <w:sz w:val="20"/>
        </w:rPr>
        <w:t>specifies the type of the event log buffer.</w:t>
      </w:r>
    </w:p>
    <w:p w:rsidR="00D240C2" w:rsidRPr="00FA5813" w:rsidRDefault="00D240C2" w:rsidP="00D240C2">
      <w:pPr>
        <w:pStyle w:val="DL"/>
        <w:rPr>
          <w:sz w:val="20"/>
        </w:rPr>
      </w:pPr>
      <w:r w:rsidRPr="00B150B1">
        <w:rPr>
          <w:i/>
          <w:sz w:val="20"/>
        </w:rPr>
        <w:t>BufferIndex</w:t>
      </w:r>
      <w:r w:rsidRPr="00B150B1">
        <w:rPr>
          <w:sz w:val="20"/>
        </w:rPr>
        <w:t xml:space="preserve"> specifies the index of the buffer within the event log type.</w:t>
      </w:r>
      <w:r w:rsidR="00FA5813">
        <w:rPr>
          <w:sz w:val="20"/>
        </w:rPr>
        <w:t xml:space="preserve"> </w:t>
      </w:r>
    </w:p>
    <w:p w:rsidR="006E1B20" w:rsidRDefault="00C77B7A">
      <w:pPr>
        <w:pStyle w:val="DT"/>
        <w:rPr>
          <w:sz w:val="20"/>
        </w:rPr>
      </w:pPr>
      <w:r w:rsidRPr="00B150B1">
        <w:rPr>
          <w:sz w:val="20"/>
        </w:rPr>
        <w:t>Output Parameters</w:t>
      </w:r>
    </w:p>
    <w:p w:rsidR="006E1B20" w:rsidRDefault="00C77B7A">
      <w:pPr>
        <w:pStyle w:val="DL"/>
        <w:rPr>
          <w:sz w:val="20"/>
        </w:rPr>
      </w:pPr>
      <w:r w:rsidRPr="00B150B1">
        <w:rPr>
          <w:sz w:val="20"/>
        </w:rPr>
        <w:t>None.</w:t>
      </w:r>
    </w:p>
    <w:p w:rsidR="006E1B20" w:rsidRDefault="00C77B7A">
      <w:pPr>
        <w:pStyle w:val="DT"/>
        <w:rPr>
          <w:sz w:val="20"/>
        </w:rPr>
      </w:pPr>
      <w:r w:rsidRPr="00B150B1">
        <w:rPr>
          <w:sz w:val="20"/>
        </w:rPr>
        <w:t>Restrictions</w:t>
      </w:r>
    </w:p>
    <w:p w:rsidR="006E1B20" w:rsidRDefault="00C77B7A">
      <w:pPr>
        <w:pStyle w:val="BulletList"/>
      </w:pPr>
      <w:r w:rsidRPr="00B150B1">
        <w:t>The caller must be the root partition.</w:t>
      </w:r>
    </w:p>
    <w:p w:rsidR="006E1B20" w:rsidRDefault="00C77B7A">
      <w:pPr>
        <w:pStyle w:val="DT"/>
        <w:rPr>
          <w:sz w:val="20"/>
        </w:rPr>
      </w:pPr>
      <w:r w:rsidRPr="00B150B1">
        <w:rPr>
          <w:sz w:val="20"/>
        </w:rPr>
        <w:t>Return Values</w:t>
      </w:r>
    </w:p>
    <w:tbl>
      <w:tblPr>
        <w:tblW w:w="8064" w:type="dxa"/>
        <w:tblInd w:w="5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3654"/>
        <w:gridCol w:w="4410"/>
      </w:tblGrid>
      <w:tr w:rsidR="00C77B7A" w:rsidRPr="00B150B1" w:rsidTr="00CC659A">
        <w:trPr>
          <w:cantSplit/>
          <w:tblHeader/>
        </w:trPr>
        <w:tc>
          <w:tcPr>
            <w:tcW w:w="3654" w:type="dxa"/>
            <w:tcBorders>
              <w:bottom w:val="single" w:sz="4" w:space="0" w:color="auto"/>
              <w:right w:val="nil"/>
            </w:tcBorders>
            <w:shd w:val="clear" w:color="auto" w:fill="D9D9D9"/>
          </w:tcPr>
          <w:p w:rsidR="006E1B20" w:rsidRDefault="00C77B7A">
            <w:pPr>
              <w:keepLines/>
              <w:ind w:left="0"/>
              <w:jc w:val="center"/>
              <w:rPr>
                <w:b/>
                <w:sz w:val="20"/>
              </w:rPr>
            </w:pPr>
            <w:r w:rsidRPr="00B150B1">
              <w:rPr>
                <w:b/>
                <w:sz w:val="20"/>
              </w:rPr>
              <w:t>Status code</w:t>
            </w:r>
          </w:p>
        </w:tc>
        <w:tc>
          <w:tcPr>
            <w:tcW w:w="4410" w:type="dxa"/>
            <w:tcBorders>
              <w:left w:val="nil"/>
              <w:bottom w:val="single" w:sz="4" w:space="0" w:color="auto"/>
            </w:tcBorders>
            <w:shd w:val="clear" w:color="auto" w:fill="D9D9D9"/>
          </w:tcPr>
          <w:p w:rsidR="006E1B20" w:rsidRDefault="00C77B7A">
            <w:pPr>
              <w:keepLines/>
              <w:ind w:left="0"/>
              <w:jc w:val="center"/>
              <w:rPr>
                <w:b/>
                <w:sz w:val="20"/>
              </w:rPr>
            </w:pPr>
            <w:r w:rsidRPr="00B150B1">
              <w:rPr>
                <w:b/>
                <w:sz w:val="20"/>
              </w:rPr>
              <w:t>Error condition</w:t>
            </w:r>
          </w:p>
        </w:tc>
      </w:tr>
      <w:tr w:rsidR="00C77B7A" w:rsidRPr="00B150B1" w:rsidTr="00CC659A">
        <w:trPr>
          <w:cantSplit/>
        </w:trPr>
        <w:tc>
          <w:tcPr>
            <w:tcW w:w="3654" w:type="dxa"/>
            <w:tcBorders>
              <w:top w:val="single" w:sz="4" w:space="0" w:color="auto"/>
            </w:tcBorders>
          </w:tcPr>
          <w:p w:rsidR="006E1B20" w:rsidRDefault="00C77B7A">
            <w:pPr>
              <w:keepLines/>
              <w:ind w:left="0"/>
              <w:rPr>
                <w:sz w:val="20"/>
              </w:rPr>
            </w:pPr>
            <w:r w:rsidRPr="00B150B1">
              <w:rPr>
                <w:sz w:val="20"/>
              </w:rPr>
              <w:t>HV_STATUS_ACCESS_DENIED</w:t>
            </w:r>
          </w:p>
        </w:tc>
        <w:tc>
          <w:tcPr>
            <w:tcW w:w="4410" w:type="dxa"/>
            <w:tcBorders>
              <w:top w:val="single" w:sz="4" w:space="0" w:color="auto"/>
            </w:tcBorders>
          </w:tcPr>
          <w:p w:rsidR="006E1B20" w:rsidRDefault="00C77B7A">
            <w:pPr>
              <w:keepLines/>
              <w:ind w:left="0"/>
              <w:rPr>
                <w:sz w:val="20"/>
              </w:rPr>
            </w:pPr>
            <w:r w:rsidRPr="00B150B1">
              <w:rPr>
                <w:sz w:val="20"/>
              </w:rPr>
              <w:t>The caller is not the root partition.</w:t>
            </w:r>
          </w:p>
        </w:tc>
      </w:tr>
      <w:tr w:rsidR="0016285F" w:rsidRPr="00B150B1" w:rsidTr="00435185">
        <w:trPr>
          <w:cantSplit/>
        </w:trPr>
        <w:tc>
          <w:tcPr>
            <w:tcW w:w="3654" w:type="dxa"/>
            <w:vMerge w:val="restart"/>
            <w:shd w:val="clear" w:color="auto" w:fill="auto"/>
          </w:tcPr>
          <w:p w:rsidR="0016285F" w:rsidRDefault="0016285F">
            <w:pPr>
              <w:keepLines/>
              <w:ind w:left="0"/>
              <w:rPr>
                <w:sz w:val="20"/>
              </w:rPr>
            </w:pPr>
            <w:r w:rsidRPr="00B150B1">
              <w:rPr>
                <w:sz w:val="20"/>
              </w:rPr>
              <w:t>HV_STATUS_INVALID_PARAMETER</w:t>
            </w:r>
          </w:p>
        </w:tc>
        <w:tc>
          <w:tcPr>
            <w:tcW w:w="4410" w:type="dxa"/>
          </w:tcPr>
          <w:p w:rsidR="0016285F" w:rsidRDefault="0016285F">
            <w:pPr>
              <w:keepLines/>
              <w:ind w:left="0"/>
              <w:rPr>
                <w:sz w:val="20"/>
              </w:rPr>
            </w:pPr>
            <w:r w:rsidRPr="00B150B1">
              <w:rPr>
                <w:sz w:val="20"/>
              </w:rPr>
              <w:t>The specified event log type is invalid.</w:t>
            </w:r>
          </w:p>
        </w:tc>
      </w:tr>
      <w:tr w:rsidR="0016285F" w:rsidRPr="00B150B1" w:rsidTr="00435185">
        <w:trPr>
          <w:cantSplit/>
        </w:trPr>
        <w:tc>
          <w:tcPr>
            <w:tcW w:w="3654" w:type="dxa"/>
            <w:vMerge/>
            <w:shd w:val="clear" w:color="auto" w:fill="auto"/>
          </w:tcPr>
          <w:p w:rsidR="0016285F" w:rsidRPr="00B150B1" w:rsidRDefault="0016285F">
            <w:pPr>
              <w:keepLines/>
              <w:ind w:left="0"/>
              <w:rPr>
                <w:sz w:val="20"/>
              </w:rPr>
            </w:pPr>
          </w:p>
        </w:tc>
        <w:tc>
          <w:tcPr>
            <w:tcW w:w="4410" w:type="dxa"/>
          </w:tcPr>
          <w:p w:rsidR="0016285F" w:rsidRPr="00B150B1" w:rsidRDefault="0016285F" w:rsidP="0016285F">
            <w:pPr>
              <w:keepLines/>
              <w:ind w:left="0"/>
              <w:rPr>
                <w:sz w:val="20"/>
              </w:rPr>
            </w:pPr>
            <w:r>
              <w:rPr>
                <w:sz w:val="20"/>
              </w:rPr>
              <w:t>The specified index for a</w:t>
            </w:r>
            <w:r w:rsidRPr="00B150B1">
              <w:rPr>
                <w:sz w:val="20"/>
              </w:rPr>
              <w:t xml:space="preserve">n event log buffer of this type </w:t>
            </w:r>
            <w:r>
              <w:rPr>
                <w:sz w:val="20"/>
              </w:rPr>
              <w:t>is invalid.</w:t>
            </w:r>
          </w:p>
        </w:tc>
      </w:tr>
      <w:tr w:rsidR="0016285F" w:rsidRPr="00B150B1" w:rsidTr="00435185">
        <w:trPr>
          <w:cantSplit/>
        </w:trPr>
        <w:tc>
          <w:tcPr>
            <w:tcW w:w="3654" w:type="dxa"/>
            <w:vMerge w:val="restart"/>
            <w:shd w:val="clear" w:color="auto" w:fill="auto"/>
          </w:tcPr>
          <w:p w:rsidR="0016285F" w:rsidRDefault="0016285F">
            <w:pPr>
              <w:keepLines/>
              <w:ind w:left="0"/>
              <w:rPr>
                <w:sz w:val="20"/>
              </w:rPr>
            </w:pPr>
            <w:r w:rsidRPr="00B150B1">
              <w:rPr>
                <w:sz w:val="20"/>
              </w:rPr>
              <w:t>HV_STATUS_OPERATION_DENIED</w:t>
            </w:r>
          </w:p>
        </w:tc>
        <w:tc>
          <w:tcPr>
            <w:tcW w:w="4410" w:type="dxa"/>
          </w:tcPr>
          <w:p w:rsidR="0016285F" w:rsidRDefault="0016285F">
            <w:pPr>
              <w:keepLines/>
              <w:ind w:left="0"/>
              <w:rPr>
                <w:sz w:val="20"/>
              </w:rPr>
            </w:pPr>
            <w:r>
              <w:rPr>
                <w:sz w:val="20"/>
              </w:rPr>
              <w:t>The event log buffer group has not been initialized.</w:t>
            </w:r>
          </w:p>
        </w:tc>
      </w:tr>
      <w:tr w:rsidR="0016285F" w:rsidRPr="00B150B1" w:rsidTr="0016285F">
        <w:trPr>
          <w:cantSplit/>
          <w:trHeight w:val="930"/>
        </w:trPr>
        <w:tc>
          <w:tcPr>
            <w:tcW w:w="3654" w:type="dxa"/>
            <w:vMerge/>
            <w:shd w:val="clear" w:color="auto" w:fill="auto"/>
          </w:tcPr>
          <w:p w:rsidR="0016285F" w:rsidRDefault="0016285F">
            <w:pPr>
              <w:keepLines/>
              <w:ind w:left="0"/>
              <w:rPr>
                <w:sz w:val="20"/>
              </w:rPr>
            </w:pPr>
          </w:p>
        </w:tc>
        <w:tc>
          <w:tcPr>
            <w:tcW w:w="4410" w:type="dxa"/>
          </w:tcPr>
          <w:p w:rsidR="0016285F" w:rsidRDefault="0016285F">
            <w:pPr>
              <w:keepLines/>
              <w:ind w:left="0"/>
              <w:rPr>
                <w:sz w:val="20"/>
              </w:rPr>
            </w:pPr>
          </w:p>
          <w:p w:rsidR="0016285F" w:rsidRDefault="00144AF8" w:rsidP="0076465F">
            <w:pPr>
              <w:keepLines/>
              <w:ind w:left="0"/>
              <w:rPr>
                <w:sz w:val="20"/>
              </w:rPr>
            </w:pPr>
            <w:r>
              <w:rPr>
                <w:sz w:val="20"/>
              </w:rPr>
              <w:t>The</w:t>
            </w:r>
            <w:r w:rsidR="0016285F" w:rsidRPr="00B150B1">
              <w:rPr>
                <w:sz w:val="20"/>
              </w:rPr>
              <w:t xml:space="preserve"> event log buffer </w:t>
            </w:r>
            <w:r>
              <w:rPr>
                <w:sz w:val="20"/>
              </w:rPr>
              <w:t>is not</w:t>
            </w:r>
            <w:r w:rsidR="0016285F" w:rsidRPr="00B150B1">
              <w:rPr>
                <w:sz w:val="20"/>
              </w:rPr>
              <w:t xml:space="preserve"> in the "in use" state.</w:t>
            </w:r>
          </w:p>
        </w:tc>
      </w:tr>
      <w:bookmarkEnd w:id="16786"/>
      <w:bookmarkEnd w:id="16787"/>
      <w:bookmarkEnd w:id="16788"/>
      <w:bookmarkEnd w:id="16789"/>
      <w:bookmarkEnd w:id="16790"/>
      <w:bookmarkEnd w:id="16791"/>
      <w:bookmarkEnd w:id="16792"/>
      <w:bookmarkEnd w:id="16793"/>
      <w:bookmarkEnd w:id="16794"/>
      <w:bookmarkEnd w:id="16795"/>
      <w:bookmarkEnd w:id="16796"/>
      <w:bookmarkEnd w:id="16797"/>
      <w:bookmarkEnd w:id="16798"/>
      <w:bookmarkEnd w:id="16799"/>
      <w:bookmarkEnd w:id="16800"/>
      <w:bookmarkEnd w:id="16801"/>
      <w:bookmarkEnd w:id="16802"/>
      <w:bookmarkEnd w:id="16803"/>
      <w:bookmarkEnd w:id="16804"/>
      <w:bookmarkEnd w:id="16805"/>
      <w:bookmarkEnd w:id="16806"/>
      <w:bookmarkEnd w:id="16807"/>
      <w:bookmarkEnd w:id="16808"/>
      <w:bookmarkEnd w:id="16809"/>
      <w:bookmarkEnd w:id="16810"/>
      <w:bookmarkEnd w:id="16811"/>
    </w:tbl>
    <w:p w:rsidR="006E1B20" w:rsidRDefault="006E1B20">
      <w:pPr>
        <w:pStyle w:val="BodyText"/>
        <w:sectPr w:rsidR="006E1B20" w:rsidSect="00337CB9">
          <w:headerReference w:type="even" r:id="rId87"/>
          <w:headerReference w:type="default" r:id="rId88"/>
          <w:footerReference w:type="default" r:id="rId89"/>
          <w:headerReference w:type="first" r:id="rId90"/>
          <w:type w:val="oddPage"/>
          <w:pgSz w:w="12240" w:h="15840"/>
          <w:pgMar w:top="1440" w:right="1800" w:bottom="1440" w:left="1800" w:header="720" w:footer="720" w:gutter="0"/>
          <w:cols w:space="720"/>
          <w:docGrid w:linePitch="360"/>
        </w:sectPr>
      </w:pPr>
    </w:p>
    <w:p w:rsidR="006E1B20" w:rsidRDefault="00E276DE">
      <w:pPr>
        <w:pStyle w:val="Heading1"/>
        <w:rPr>
          <w:sz w:val="28"/>
        </w:rPr>
      </w:pPr>
      <w:bookmarkStart w:id="16850" w:name="_Toc144026395"/>
      <w:bookmarkStart w:id="16851" w:name="_Toc144026726"/>
      <w:bookmarkStart w:id="16852" w:name="_Toc144276369"/>
      <w:bookmarkStart w:id="16853" w:name="_Toc144276713"/>
      <w:bookmarkStart w:id="16854" w:name="_Toc144280301"/>
      <w:bookmarkStart w:id="16855" w:name="_Toc144280647"/>
      <w:bookmarkStart w:id="16856" w:name="_Toc144540884"/>
      <w:bookmarkStart w:id="16857" w:name="_Toc144554787"/>
      <w:bookmarkStart w:id="16858" w:name="_Toc144722388"/>
      <w:bookmarkStart w:id="16859" w:name="_Toc145503851"/>
      <w:bookmarkStart w:id="16860" w:name="_Toc145512271"/>
      <w:bookmarkStart w:id="16861" w:name="_Toc145513324"/>
      <w:bookmarkStart w:id="16862" w:name="_Toc145513708"/>
      <w:bookmarkStart w:id="16863" w:name="_Toc192577770"/>
      <w:bookmarkStart w:id="16864" w:name="_Toc118467517"/>
      <w:bookmarkStart w:id="16865" w:name="_Toc127596933"/>
      <w:bookmarkStart w:id="16866" w:name="_Toc127786554"/>
      <w:bookmarkStart w:id="16867" w:name="_Toc127786870"/>
      <w:bookmarkStart w:id="16868" w:name="_Toc127787186"/>
      <w:bookmarkStart w:id="16869" w:name="_Toc127877860"/>
      <w:bookmarkStart w:id="16870" w:name="_Toc128289930"/>
      <w:bookmarkStart w:id="16871" w:name="_Toc128290323"/>
      <w:bookmarkStart w:id="16872" w:name="_Toc130189928"/>
      <w:bookmarkStart w:id="16873" w:name="_Toc130201144"/>
      <w:bookmarkStart w:id="16874" w:name="_Toc130201460"/>
      <w:bookmarkStart w:id="16875" w:name="_Toc130201781"/>
      <w:bookmarkStart w:id="16876" w:name="_Toc131937041"/>
      <w:bookmarkStart w:id="16877" w:name="_Toc133901333"/>
      <w:bookmarkStart w:id="16878" w:name="_Toc137461207"/>
      <w:bookmarkStart w:id="16879" w:name="_Toc139096722"/>
      <w:bookmarkStart w:id="16880" w:name="_Toc139188645"/>
      <w:bookmarkStart w:id="16881" w:name="_Toc139191508"/>
      <w:bookmarkStart w:id="16882" w:name="_Toc140490560"/>
      <w:bookmarkStart w:id="16883" w:name="_Toc140571462"/>
      <w:bookmarkStart w:id="16884" w:name="_Toc141257735"/>
      <w:bookmarkStart w:id="16885" w:name="_Toc141258062"/>
      <w:bookmarkStart w:id="16886" w:name="_Toc141267590"/>
      <w:bookmarkStart w:id="16887" w:name="_Toc141522608"/>
      <w:bookmarkEnd w:id="16379"/>
      <w:bookmarkEnd w:id="16380"/>
      <w:bookmarkEnd w:id="16381"/>
      <w:bookmarkEnd w:id="16382"/>
      <w:bookmarkEnd w:id="16383"/>
      <w:bookmarkEnd w:id="16384"/>
      <w:bookmarkEnd w:id="16385"/>
      <w:bookmarkEnd w:id="16386"/>
      <w:bookmarkEnd w:id="16387"/>
      <w:bookmarkEnd w:id="16388"/>
      <w:bookmarkEnd w:id="16389"/>
      <w:bookmarkEnd w:id="16390"/>
      <w:bookmarkEnd w:id="16391"/>
      <w:bookmarkEnd w:id="16392"/>
      <w:bookmarkEnd w:id="16393"/>
      <w:bookmarkEnd w:id="16394"/>
      <w:bookmarkEnd w:id="16395"/>
      <w:bookmarkEnd w:id="16396"/>
      <w:bookmarkEnd w:id="16397"/>
      <w:bookmarkEnd w:id="16398"/>
      <w:bookmarkEnd w:id="16399"/>
      <w:bookmarkEnd w:id="16400"/>
      <w:bookmarkEnd w:id="16401"/>
      <w:bookmarkEnd w:id="16402"/>
      <w:bookmarkEnd w:id="16403"/>
      <w:bookmarkEnd w:id="16404"/>
      <w:bookmarkEnd w:id="16405"/>
      <w:bookmarkEnd w:id="16406"/>
      <w:bookmarkEnd w:id="16407"/>
      <w:bookmarkEnd w:id="16408"/>
      <w:r w:rsidRPr="00B150B1">
        <w:rPr>
          <w:sz w:val="28"/>
        </w:rPr>
        <w:t>Guest Debugging Support</w:t>
      </w:r>
      <w:bookmarkEnd w:id="16850"/>
      <w:bookmarkEnd w:id="16851"/>
      <w:bookmarkEnd w:id="16852"/>
      <w:bookmarkEnd w:id="16853"/>
      <w:bookmarkEnd w:id="16854"/>
      <w:bookmarkEnd w:id="16855"/>
      <w:bookmarkEnd w:id="16856"/>
      <w:bookmarkEnd w:id="16857"/>
      <w:bookmarkEnd w:id="16858"/>
      <w:bookmarkEnd w:id="16859"/>
      <w:bookmarkEnd w:id="16860"/>
      <w:bookmarkEnd w:id="16861"/>
      <w:bookmarkEnd w:id="16862"/>
      <w:bookmarkEnd w:id="16863"/>
    </w:p>
    <w:p w:rsidR="006E1B20" w:rsidRDefault="00E276DE">
      <w:pPr>
        <w:pStyle w:val="Heading2"/>
        <w:tabs>
          <w:tab w:val="clear" w:pos="2196"/>
          <w:tab w:val="num" w:pos="1800"/>
        </w:tabs>
        <w:rPr>
          <w:sz w:val="22"/>
        </w:rPr>
      </w:pPr>
      <w:bookmarkStart w:id="16888" w:name="_Toc127596916"/>
      <w:bookmarkStart w:id="16889" w:name="_Toc127786537"/>
      <w:bookmarkStart w:id="16890" w:name="_Toc127786853"/>
      <w:bookmarkStart w:id="16891" w:name="_Toc127787169"/>
      <w:bookmarkStart w:id="16892" w:name="_Toc127877843"/>
      <w:bookmarkStart w:id="16893" w:name="_Toc128289913"/>
      <w:bookmarkStart w:id="16894" w:name="_Toc128290306"/>
      <w:bookmarkStart w:id="16895" w:name="_Toc130189911"/>
      <w:bookmarkStart w:id="16896" w:name="_Toc130201127"/>
      <w:bookmarkStart w:id="16897" w:name="_Toc130201443"/>
      <w:bookmarkStart w:id="16898" w:name="_Toc130201764"/>
      <w:bookmarkStart w:id="16899" w:name="_Toc131937024"/>
      <w:bookmarkStart w:id="16900" w:name="_Toc133901316"/>
      <w:bookmarkStart w:id="16901" w:name="_Toc137461190"/>
      <w:bookmarkStart w:id="16902" w:name="_Toc139096705"/>
      <w:bookmarkStart w:id="16903" w:name="_Toc139188628"/>
      <w:bookmarkStart w:id="16904" w:name="_Toc139191491"/>
      <w:bookmarkStart w:id="16905" w:name="_Toc140490543"/>
      <w:bookmarkStart w:id="16906" w:name="_Toc140571445"/>
      <w:bookmarkStart w:id="16907" w:name="_Toc144026396"/>
      <w:bookmarkStart w:id="16908" w:name="_Toc144026727"/>
      <w:bookmarkStart w:id="16909" w:name="_Toc144276370"/>
      <w:bookmarkStart w:id="16910" w:name="_Toc144276714"/>
      <w:bookmarkStart w:id="16911" w:name="_Toc144280302"/>
      <w:bookmarkStart w:id="16912" w:name="_Toc144280648"/>
      <w:bookmarkStart w:id="16913" w:name="_Toc144540885"/>
      <w:bookmarkStart w:id="16914" w:name="_Toc144554788"/>
      <w:bookmarkStart w:id="16915" w:name="_Toc144722389"/>
      <w:bookmarkStart w:id="16916" w:name="_Toc145503852"/>
      <w:bookmarkStart w:id="16917" w:name="_Toc145512272"/>
      <w:bookmarkStart w:id="16918" w:name="_Toc145513325"/>
      <w:bookmarkStart w:id="16919" w:name="_Toc145513709"/>
      <w:bookmarkStart w:id="16920" w:name="_Toc192577771"/>
      <w:r w:rsidRPr="00B150B1">
        <w:rPr>
          <w:sz w:val="22"/>
        </w:rPr>
        <w:t>Overview</w:t>
      </w:r>
      <w:bookmarkEnd w:id="16888"/>
      <w:bookmarkEnd w:id="16889"/>
      <w:bookmarkEnd w:id="16890"/>
      <w:bookmarkEnd w:id="16891"/>
      <w:bookmarkEnd w:id="16892"/>
      <w:bookmarkEnd w:id="16893"/>
      <w:bookmarkEnd w:id="16894"/>
      <w:bookmarkEnd w:id="16895"/>
      <w:bookmarkEnd w:id="16896"/>
      <w:bookmarkEnd w:id="16897"/>
      <w:bookmarkEnd w:id="16898"/>
      <w:bookmarkEnd w:id="16899"/>
      <w:bookmarkEnd w:id="16900"/>
      <w:bookmarkEnd w:id="16901"/>
      <w:bookmarkEnd w:id="16902"/>
      <w:bookmarkEnd w:id="16903"/>
      <w:bookmarkEnd w:id="16904"/>
      <w:bookmarkEnd w:id="16905"/>
      <w:bookmarkEnd w:id="16906"/>
      <w:bookmarkEnd w:id="16907"/>
      <w:bookmarkEnd w:id="16908"/>
      <w:bookmarkEnd w:id="16909"/>
      <w:bookmarkEnd w:id="16910"/>
      <w:bookmarkEnd w:id="16911"/>
      <w:bookmarkEnd w:id="16912"/>
      <w:bookmarkEnd w:id="16913"/>
      <w:bookmarkEnd w:id="16914"/>
      <w:bookmarkEnd w:id="16915"/>
      <w:bookmarkEnd w:id="16916"/>
      <w:bookmarkEnd w:id="16917"/>
      <w:bookmarkEnd w:id="16918"/>
      <w:bookmarkEnd w:id="16919"/>
      <w:bookmarkEnd w:id="16920"/>
    </w:p>
    <w:p w:rsidR="006E1B20" w:rsidRDefault="00E276DE">
      <w:pPr>
        <w:pStyle w:val="BodyText"/>
      </w:pPr>
      <w:r w:rsidRPr="00B150B1">
        <w:t xml:space="preserve">Many operating systems support inter-machine debugging that uses a physical connection </w:t>
      </w:r>
      <w:r w:rsidR="009A76C3">
        <w:t>to support</w:t>
      </w:r>
      <w:r w:rsidRPr="00B150B1">
        <w:t xml:space="preserve"> communication between </w:t>
      </w:r>
      <w:r w:rsidR="009A76C3">
        <w:t xml:space="preserve">a debugger running on the </w:t>
      </w:r>
      <w:r w:rsidR="009A76C3">
        <w:rPr>
          <w:i/>
        </w:rPr>
        <w:t>host</w:t>
      </w:r>
      <w:r w:rsidR="009A76C3">
        <w:t xml:space="preserve"> </w:t>
      </w:r>
      <w:r w:rsidRPr="00B150B1">
        <w:t>system and the</w:t>
      </w:r>
      <w:r w:rsidR="009A76C3">
        <w:t xml:space="preserve"> component being debugged, running on the</w:t>
      </w:r>
      <w:r w:rsidRPr="00B150B1">
        <w:t xml:space="preserve"> </w:t>
      </w:r>
      <w:r w:rsidRPr="00B150B1">
        <w:rPr>
          <w:i/>
        </w:rPr>
        <w:t>target</w:t>
      </w:r>
      <w:r w:rsidR="009A76C3">
        <w:rPr>
          <w:i/>
        </w:rPr>
        <w:t xml:space="preserve"> </w:t>
      </w:r>
      <w:r w:rsidR="009A76C3">
        <w:t>system.</w:t>
      </w:r>
      <w:r w:rsidRPr="00B150B1">
        <w:t>. The most common</w:t>
      </w:r>
      <w:r w:rsidR="009A76C3">
        <w:t xml:space="preserve"> approach is to use a NULL modem cable to connect a serial port on the host system to a serial port on the target system. Those</w:t>
      </w:r>
      <w:r w:rsidRPr="00B150B1">
        <w:t xml:space="preserve"> ports are then used exclusively for debugging traffic.</w:t>
      </w:r>
      <w:r w:rsidR="00F00CDC">
        <w:t xml:space="preserve"> An alternative is to use</w:t>
      </w:r>
      <w:r w:rsidR="00A32C6B">
        <w:t xml:space="preserve"> an</w:t>
      </w:r>
      <w:r w:rsidR="00F00CDC">
        <w:t xml:space="preserve"> IEEE 1394</w:t>
      </w:r>
      <w:r w:rsidR="00A32C6B">
        <w:t xml:space="preserve"> cable</w:t>
      </w:r>
      <w:r w:rsidR="00F00CDC">
        <w:t xml:space="preserve"> to connect the two systems. This chapter discusses both</w:t>
      </w:r>
      <w:r w:rsidR="00A32C6B">
        <w:t xml:space="preserve"> approaches</w:t>
      </w:r>
      <w:r w:rsidR="00F00CDC">
        <w:t xml:space="preserve">, highlighting the differences where applicable. </w:t>
      </w:r>
    </w:p>
    <w:p w:rsidR="006E1B20" w:rsidRDefault="00E276DE">
      <w:pPr>
        <w:pStyle w:val="BodyText"/>
      </w:pPr>
      <w:r w:rsidRPr="00B150B1">
        <w:t xml:space="preserve">When more than one guest </w:t>
      </w:r>
      <w:r w:rsidR="001B1C70">
        <w:t>is</w:t>
      </w:r>
      <w:r w:rsidRPr="00B150B1">
        <w:t xml:space="preserve"> debugged simultaneously, each partition’s traffic must be multiplexed across the common physical connection. The hypervisor provides a simple set of interfaces to exchange session-related data across the physical connection. The default port used for the connection is the serial COM port.</w:t>
      </w:r>
    </w:p>
    <w:p w:rsidR="00A32C6B" w:rsidRDefault="00E276DE" w:rsidP="00A32C6B">
      <w:pPr>
        <w:pStyle w:val="BodyText"/>
      </w:pPr>
      <w:r w:rsidRPr="00B150B1">
        <w:t xml:space="preserve">The implementation is </w:t>
      </w:r>
      <w:r w:rsidR="00F00CDC">
        <w:t xml:space="preserve">almost entirely </w:t>
      </w:r>
      <w:r w:rsidRPr="00B150B1">
        <w:t>protocol independent. From the hypervisor’s perspective, the debugging data</w:t>
      </w:r>
      <w:r w:rsidR="00AB28BD">
        <w:t xml:space="preserve"> exchanged by the two systems</w:t>
      </w:r>
      <w:r w:rsidRPr="00B150B1">
        <w:t xml:space="preserve"> is simply a sequenced stream of opaque data</w:t>
      </w:r>
      <w:r w:rsidR="00AB28BD">
        <w:t>.</w:t>
      </w:r>
      <w:r w:rsidRPr="00B150B1">
        <w:t xml:space="preserve">  </w:t>
      </w:r>
      <w:r w:rsidR="00A32C6B">
        <w:t>The exception is an additional multiplex message that translates into an NT debugger break-in message for the client. Non-NT debuggers do not need to handle this message for debugging to continue to work.</w:t>
      </w:r>
    </w:p>
    <w:p w:rsidR="006E1B20" w:rsidRDefault="00E276DE">
      <w:pPr>
        <w:pStyle w:val="BodyText"/>
      </w:pPr>
      <w:r w:rsidRPr="00B150B1">
        <w:t xml:space="preserve">Note that because of the volatile nature of the connection, the hypervisor does not </w:t>
      </w:r>
      <w:r w:rsidR="00AB28BD">
        <w:t>guarantee that</w:t>
      </w:r>
      <w:r w:rsidRPr="00B150B1">
        <w:t xml:space="preserve"> any or all of the data</w:t>
      </w:r>
      <w:r w:rsidR="00AB28BD">
        <w:t xml:space="preserve"> will be delivered</w:t>
      </w:r>
      <w:r w:rsidRPr="00B150B1">
        <w:t xml:space="preserve">. The </w:t>
      </w:r>
      <w:r w:rsidR="00AB28BD">
        <w:t>host and target systems</w:t>
      </w:r>
      <w:r w:rsidRPr="00B150B1">
        <w:t xml:space="preserve"> should</w:t>
      </w:r>
      <w:r w:rsidR="00AB28BD">
        <w:t xml:space="preserve"> be aware of this and </w:t>
      </w:r>
      <w:r w:rsidRPr="00B150B1">
        <w:t xml:space="preserve"> implement all </w:t>
      </w:r>
      <w:r w:rsidR="00AB28BD">
        <w:t>appropriate</w:t>
      </w:r>
      <w:r w:rsidRPr="00B150B1">
        <w:t xml:space="preserve"> synchronization and recovery mechanisms.</w:t>
      </w:r>
      <w:r w:rsidR="00F00CDC">
        <w:t xml:space="preserve"> </w:t>
      </w:r>
      <w:r w:rsidR="007B357A">
        <w:t xml:space="preserve">Note that </w:t>
      </w:r>
      <w:r w:rsidR="008024C5">
        <w:t>the hypervisor must have guest debugging support enabled</w:t>
      </w:r>
      <w:r w:rsidR="007B357A">
        <w:t xml:space="preserve">. </w:t>
      </w:r>
      <w:r w:rsidR="00AB28BD">
        <w:t>To detect the</w:t>
      </w:r>
      <w:r w:rsidR="007B357A">
        <w:t xml:space="preserve"> availability of the feature</w:t>
      </w:r>
      <w:r w:rsidR="00AB28BD">
        <w:t>, use</w:t>
      </w:r>
      <w:r w:rsidR="007B357A">
        <w:t xml:space="preserve"> a hypervisor CPUID leaf</w:t>
      </w:r>
      <w:r w:rsidR="00AB28BD">
        <w:t xml:space="preserve">. For details </w:t>
      </w:r>
      <w:r w:rsidR="007B357A">
        <w:t xml:space="preserve">see section </w:t>
      </w:r>
      <w:r w:rsidR="002F21D6">
        <w:fldChar w:fldCharType="begin"/>
      </w:r>
      <w:r w:rsidR="007B357A">
        <w:instrText xml:space="preserve"> REF _Ref147669213 \r \h </w:instrText>
      </w:r>
      <w:r w:rsidR="002F21D6">
        <w:fldChar w:fldCharType="separate"/>
      </w:r>
      <w:r w:rsidR="0077609F">
        <w:rPr>
          <w:b/>
          <w:bCs/>
        </w:rPr>
        <w:t>Error! Reference source not found.</w:t>
      </w:r>
      <w:r w:rsidR="002F21D6">
        <w:fldChar w:fldCharType="end"/>
      </w:r>
      <w:r w:rsidR="007B357A">
        <w:t>.</w:t>
      </w:r>
    </w:p>
    <w:p w:rsidR="006E1B20" w:rsidRDefault="00E276DE">
      <w:pPr>
        <w:pStyle w:val="Heading3"/>
      </w:pPr>
      <w:bookmarkStart w:id="16921" w:name="_Toc144026397"/>
      <w:bookmarkStart w:id="16922" w:name="_Toc144026728"/>
      <w:bookmarkStart w:id="16923" w:name="_Ref144028142"/>
      <w:bookmarkStart w:id="16924" w:name="_Toc144276371"/>
      <w:bookmarkStart w:id="16925" w:name="_Toc144276715"/>
      <w:bookmarkStart w:id="16926" w:name="_Toc144280303"/>
      <w:bookmarkStart w:id="16927" w:name="_Toc144280649"/>
      <w:bookmarkStart w:id="16928" w:name="_Toc144540886"/>
      <w:bookmarkStart w:id="16929" w:name="_Toc144554789"/>
      <w:bookmarkStart w:id="16930" w:name="_Toc144722390"/>
      <w:bookmarkStart w:id="16931" w:name="_Toc145503853"/>
      <w:bookmarkStart w:id="16932" w:name="_Toc145512273"/>
      <w:bookmarkStart w:id="16933" w:name="_Toc145513326"/>
      <w:bookmarkStart w:id="16934" w:name="_Toc145513710"/>
      <w:bookmarkStart w:id="16935" w:name="_Toc192577772"/>
      <w:r w:rsidRPr="00B150B1">
        <w:t>Debug Sessions</w:t>
      </w:r>
      <w:bookmarkEnd w:id="16921"/>
      <w:bookmarkEnd w:id="16922"/>
      <w:bookmarkEnd w:id="16923"/>
      <w:bookmarkEnd w:id="16924"/>
      <w:bookmarkEnd w:id="16925"/>
      <w:bookmarkEnd w:id="16926"/>
      <w:bookmarkEnd w:id="16927"/>
      <w:bookmarkEnd w:id="16928"/>
      <w:bookmarkEnd w:id="16929"/>
      <w:bookmarkEnd w:id="16930"/>
      <w:bookmarkEnd w:id="16931"/>
      <w:bookmarkEnd w:id="16932"/>
      <w:bookmarkEnd w:id="16933"/>
      <w:bookmarkEnd w:id="16934"/>
      <w:bookmarkEnd w:id="16935"/>
    </w:p>
    <w:p w:rsidR="006E1B20" w:rsidRDefault="00E276DE">
      <w:pPr>
        <w:pStyle w:val="BodyText"/>
      </w:pPr>
      <w:r w:rsidRPr="00B150B1">
        <w:t xml:space="preserve">Each guest </w:t>
      </w:r>
      <w:r w:rsidR="0087581D">
        <w:t>that uses</w:t>
      </w:r>
      <w:r w:rsidR="0087581D" w:rsidRPr="00B150B1">
        <w:t xml:space="preserve"> </w:t>
      </w:r>
      <w:r w:rsidRPr="00B150B1">
        <w:t xml:space="preserve">the debugging facility manages a single </w:t>
      </w:r>
      <w:r w:rsidRPr="00B150B1">
        <w:rPr>
          <w:i/>
        </w:rPr>
        <w:t xml:space="preserve">session </w:t>
      </w:r>
      <w:r w:rsidRPr="00B150B1">
        <w:t xml:space="preserve">between itself and the external debugger. A partition </w:t>
      </w:r>
      <w:r w:rsidR="0087581D">
        <w:t xml:space="preserve">must possess the </w:t>
      </w:r>
      <w:r w:rsidR="0087581D" w:rsidRPr="0087581D">
        <w:rPr>
          <w:i/>
        </w:rPr>
        <w:t>Debugging</w:t>
      </w:r>
      <w:r w:rsidR="0087581D">
        <w:t xml:space="preserve"> privilege</w:t>
      </w:r>
      <w:r w:rsidRPr="00B150B1">
        <w:t xml:space="preserve"> to use a debug session </w:t>
      </w:r>
      <w:r w:rsidR="004E7B37" w:rsidRPr="00B150B1">
        <w:t xml:space="preserve"> </w:t>
      </w:r>
      <w:r w:rsidRPr="00B150B1">
        <w:t>(see section</w:t>
      </w:r>
      <w:r w:rsidR="004E7B37">
        <w:t xml:space="preserve"> </w:t>
      </w:r>
      <w:r w:rsidR="002F21D6">
        <w:fldChar w:fldCharType="begin"/>
      </w:r>
      <w:r w:rsidR="004E7B37">
        <w:instrText xml:space="preserve"> REF _Ref148365677 \r \h </w:instrText>
      </w:r>
      <w:r w:rsidR="002F21D6">
        <w:fldChar w:fldCharType="separate"/>
      </w:r>
      <w:r w:rsidR="0077609F">
        <w:t>5.2.3</w:t>
      </w:r>
      <w:r w:rsidR="002F21D6">
        <w:fldChar w:fldCharType="end"/>
      </w:r>
      <w:r w:rsidRPr="00B150B1">
        <w:t xml:space="preserve">). This </w:t>
      </w:r>
      <w:r w:rsidR="004E7B37">
        <w:t>privilege</w:t>
      </w:r>
      <w:r w:rsidR="004E7B37" w:rsidRPr="00B150B1">
        <w:t xml:space="preserve"> </w:t>
      </w:r>
      <w:r w:rsidRPr="00B150B1">
        <w:t xml:space="preserve">is </w:t>
      </w:r>
      <w:r w:rsidR="004E7B37">
        <w:t xml:space="preserve">granted </w:t>
      </w:r>
      <w:r w:rsidRPr="00B150B1">
        <w:t xml:space="preserve">at partition </w:t>
      </w:r>
      <w:r w:rsidR="004E7B37">
        <w:t xml:space="preserve">creation and </w:t>
      </w:r>
      <w:r w:rsidR="0087581D">
        <w:t>checked</w:t>
      </w:r>
      <w:r w:rsidR="004E7B37">
        <w:t xml:space="preserve"> </w:t>
      </w:r>
      <w:r w:rsidR="0087581D">
        <w:t>when the partition is</w:t>
      </w:r>
      <w:r w:rsidR="004E7B37">
        <w:t xml:space="preserve"> </w:t>
      </w:r>
      <w:r w:rsidR="0087581D">
        <w:t xml:space="preserve">initialized to allow the system to </w:t>
      </w:r>
      <w:r w:rsidRPr="00B150B1">
        <w:t>reserve resources for the incoming and outgoing debug</w:t>
      </w:r>
      <w:r w:rsidR="0087581D">
        <w:t>ging</w:t>
      </w:r>
      <w:r w:rsidRPr="00B150B1">
        <w:t xml:space="preserve"> data streams. </w:t>
      </w:r>
      <w:r w:rsidR="0087581D">
        <w:t>Debugging</w:t>
      </w:r>
      <w:r w:rsidRPr="00B150B1">
        <w:t xml:space="preserve"> resources are allocated from the partition’s pool and provide buffer</w:t>
      </w:r>
      <w:r w:rsidR="0087581D">
        <w:t>s</w:t>
      </w:r>
      <w:r w:rsidRPr="00B150B1">
        <w:t xml:space="preserve"> for incoming and outgoing session data. At a minimum, the outgoing buffer </w:t>
      </w:r>
      <w:r w:rsidR="0087581D">
        <w:t xml:space="preserve">is </w:t>
      </w:r>
      <w:r w:rsidRPr="00B150B1">
        <w:t>large enough to accept the maximum amount of session data that can be posted by a single hypercall.</w:t>
      </w:r>
      <w:r w:rsidR="004E7B37">
        <w:t xml:space="preserve"> The</w:t>
      </w:r>
      <w:r w:rsidR="0087581D">
        <w:t xml:space="preserve"> debugging</w:t>
      </w:r>
      <w:r w:rsidR="004E7B37">
        <w:t xml:space="preserve"> privilege also grant</w:t>
      </w:r>
      <w:r w:rsidR="0087581D">
        <w:t>s</w:t>
      </w:r>
      <w:r w:rsidR="004E7B37">
        <w:t xml:space="preserve"> access to the debugging hypercalls, HvPostDebugData, HvRetrieveDebugData and HvResetDebugSession.</w:t>
      </w:r>
    </w:p>
    <w:p w:rsidR="006E1B20" w:rsidRDefault="00E66D22">
      <w:pPr>
        <w:pStyle w:val="BodyText"/>
      </w:pPr>
      <w:r w:rsidRPr="00B150B1">
        <w:t xml:space="preserve">The debug session is assigned a unique </w:t>
      </w:r>
      <w:r w:rsidRPr="00B150B1">
        <w:rPr>
          <w:i/>
        </w:rPr>
        <w:t>debugging channel identifier</w:t>
      </w:r>
      <w:r w:rsidRPr="00B150B1">
        <w:t xml:space="preserve"> that identif</w:t>
      </w:r>
      <w:r w:rsidR="0087581D">
        <w:t>ies</w:t>
      </w:r>
      <w:r w:rsidRPr="00B150B1">
        <w:t xml:space="preserve"> the session over the physical connection. </w:t>
      </w:r>
      <w:r w:rsidR="0087581D">
        <w:t>The identifier</w:t>
      </w:r>
      <w:r w:rsidRPr="00B150B1">
        <w:t xml:space="preserve"> is an assigned partition property value </w:t>
      </w:r>
      <w:r w:rsidR="0087581D">
        <w:t>that is 16 bits wide and</w:t>
      </w:r>
      <w:r w:rsidR="00BA0EDC" w:rsidRPr="00B150B1">
        <w:t xml:space="preserve"> must either be zero or a non-zero value </w:t>
      </w:r>
      <w:r w:rsidR="0088762A">
        <w:t xml:space="preserve">that is unique </w:t>
      </w:r>
      <w:r w:rsidR="00BA0EDC" w:rsidRPr="00B150B1">
        <w:t>on the target system.</w:t>
      </w:r>
      <w:r w:rsidRPr="00B150B1">
        <w:t xml:space="preserve"> </w:t>
      </w:r>
      <w:r w:rsidR="00C775BC" w:rsidRPr="00B150B1">
        <w:t xml:space="preserve"> </w:t>
      </w:r>
      <w:r w:rsidR="0080634E">
        <w:t xml:space="preserve">A debugging channel identifier of zero indicates </w:t>
      </w:r>
      <w:r w:rsidR="00BA0EDC" w:rsidRPr="00B150B1">
        <w:t xml:space="preserve"> a channel ID is </w:t>
      </w:r>
      <w:r w:rsidR="008B51A5" w:rsidRPr="00B150B1">
        <w:t>not assigned</w:t>
      </w:r>
      <w:r w:rsidR="0080634E">
        <w:t>,and</w:t>
      </w:r>
      <w:r w:rsidR="008B51A5" w:rsidRPr="00B150B1">
        <w:t xml:space="preserve"> the debugging hypercalls return an error. </w:t>
      </w:r>
      <w:r w:rsidR="0080634E">
        <w:t>For information regarding partition properties, s</w:t>
      </w:r>
      <w:r w:rsidR="00C775BC" w:rsidRPr="00B150B1">
        <w:t xml:space="preserve">ee section </w:t>
      </w:r>
      <w:fldSimple w:instr=" REF _Ref144028621 \r \h  \* MERGEFORMAT ">
        <w:r w:rsidR="0077609F">
          <w:t>5.2.2</w:t>
        </w:r>
      </w:fldSimple>
      <w:r w:rsidR="0080634E">
        <w:t>.</w:t>
      </w:r>
    </w:p>
    <w:p w:rsidR="006E1B20" w:rsidRDefault="00E276DE">
      <w:pPr>
        <w:pStyle w:val="BodyText"/>
      </w:pPr>
      <w:r w:rsidRPr="00B150B1">
        <w:t xml:space="preserve">When the partition is saved, any debugging-related </w:t>
      </w:r>
      <w:r w:rsidR="0080634E">
        <w:t xml:space="preserve">data that has been </w:t>
      </w:r>
      <w:r w:rsidRPr="00B150B1">
        <w:t xml:space="preserve">posted or </w:t>
      </w:r>
      <w:r w:rsidR="0080634E">
        <w:t>not yet</w:t>
      </w:r>
      <w:r w:rsidRPr="00B150B1">
        <w:t xml:space="preserve"> received is not part of the partition’s save context. When the partition is subsequently restored, the </w:t>
      </w:r>
      <w:r w:rsidR="004E7B37">
        <w:rPr>
          <w:i/>
        </w:rPr>
        <w:t>Debugging</w:t>
      </w:r>
      <w:r w:rsidR="004E7B37" w:rsidRPr="00B150B1">
        <w:t xml:space="preserve"> </w:t>
      </w:r>
      <w:r w:rsidR="004E7B37">
        <w:t>privilege</w:t>
      </w:r>
      <w:r w:rsidR="004E7B37" w:rsidRPr="00B150B1">
        <w:t xml:space="preserve"> </w:t>
      </w:r>
      <w:r w:rsidRPr="00B150B1">
        <w:t xml:space="preserve">must be </w:t>
      </w:r>
      <w:r w:rsidR="004E7B37">
        <w:t>granted</w:t>
      </w:r>
      <w:r w:rsidR="004E7B37" w:rsidRPr="00B150B1">
        <w:t xml:space="preserve"> </w:t>
      </w:r>
      <w:r w:rsidRPr="00B150B1">
        <w:t>at partition creation to ensure that the necessary session infrastructure is manifested by partition initialization. The session appear</w:t>
      </w:r>
      <w:r w:rsidR="0080634E">
        <w:t>s</w:t>
      </w:r>
      <w:r w:rsidRPr="00B150B1">
        <w:t xml:space="preserve"> in a reset state, and the guest is expected to sense the loss of synchronization recover accordingly.</w:t>
      </w:r>
    </w:p>
    <w:p w:rsidR="006E1B20" w:rsidRDefault="00E276DE">
      <w:pPr>
        <w:pStyle w:val="BodyText"/>
      </w:pPr>
      <w:r w:rsidRPr="00B150B1">
        <w:t xml:space="preserve">When the partition is finalized, the process </w:t>
      </w:r>
      <w:r w:rsidR="0080634E">
        <w:t>implicitly</w:t>
      </w:r>
      <w:r w:rsidRPr="00B150B1">
        <w:t xml:space="preserve"> reset</w:t>
      </w:r>
      <w:r w:rsidR="0080634E">
        <w:t>s</w:t>
      </w:r>
      <w:r w:rsidRPr="00B150B1">
        <w:t xml:space="preserve"> the </w:t>
      </w:r>
      <w:r w:rsidR="0080634E">
        <w:t xml:space="preserve">debugging </w:t>
      </w:r>
      <w:r w:rsidRPr="00B150B1">
        <w:t>session and release</w:t>
      </w:r>
      <w:r w:rsidR="0080634E">
        <w:t>s</w:t>
      </w:r>
      <w:r w:rsidRPr="00B150B1">
        <w:t xml:space="preserve"> </w:t>
      </w:r>
      <w:r w:rsidR="0080634E">
        <w:t>any</w:t>
      </w:r>
      <w:r w:rsidRPr="00B150B1">
        <w:t xml:space="preserve"> related resources that were allocated </w:t>
      </w:r>
      <w:r w:rsidR="0080634E">
        <w:t>during</w:t>
      </w:r>
      <w:r w:rsidRPr="00B150B1">
        <w:t xml:space="preserve"> partition initialization. Any debugging data in the incoming and outgoing buffers </w:t>
      </w:r>
      <w:r w:rsidR="0080634E">
        <w:t>is</w:t>
      </w:r>
      <w:r w:rsidRPr="00B150B1">
        <w:t xml:space="preserve"> discarded.</w:t>
      </w:r>
    </w:p>
    <w:p w:rsidR="006E1B20" w:rsidRDefault="00E276DE">
      <w:pPr>
        <w:pStyle w:val="Heading3"/>
      </w:pPr>
      <w:bookmarkStart w:id="16936" w:name="_Toc144026398"/>
      <w:bookmarkStart w:id="16937" w:name="_Toc144026729"/>
      <w:bookmarkStart w:id="16938" w:name="_Toc144276372"/>
      <w:bookmarkStart w:id="16939" w:name="_Toc144276716"/>
      <w:bookmarkStart w:id="16940" w:name="_Toc144280304"/>
      <w:bookmarkStart w:id="16941" w:name="_Toc144280650"/>
      <w:bookmarkStart w:id="16942" w:name="_Toc144540887"/>
      <w:bookmarkStart w:id="16943" w:name="_Toc144554790"/>
      <w:bookmarkStart w:id="16944" w:name="_Toc144722391"/>
      <w:bookmarkStart w:id="16945" w:name="_Toc145503854"/>
      <w:bookmarkStart w:id="16946" w:name="_Toc145512274"/>
      <w:bookmarkStart w:id="16947" w:name="_Toc145513327"/>
      <w:bookmarkStart w:id="16948" w:name="_Toc145513711"/>
      <w:bookmarkStart w:id="16949" w:name="_Toc192577773"/>
      <w:r w:rsidRPr="00B150B1">
        <w:t>Transmitting Data on a Session</w:t>
      </w:r>
      <w:bookmarkEnd w:id="16936"/>
      <w:bookmarkEnd w:id="16937"/>
      <w:bookmarkEnd w:id="16938"/>
      <w:bookmarkEnd w:id="16939"/>
      <w:bookmarkEnd w:id="16940"/>
      <w:bookmarkEnd w:id="16941"/>
      <w:bookmarkEnd w:id="16942"/>
      <w:bookmarkEnd w:id="16943"/>
      <w:bookmarkEnd w:id="16944"/>
      <w:bookmarkEnd w:id="16945"/>
      <w:bookmarkEnd w:id="16946"/>
      <w:bookmarkEnd w:id="16947"/>
      <w:bookmarkEnd w:id="16948"/>
      <w:bookmarkEnd w:id="16949"/>
    </w:p>
    <w:p w:rsidR="006E1B20" w:rsidRDefault="00E276DE">
      <w:pPr>
        <w:pStyle w:val="BodyText"/>
      </w:pPr>
      <w:r w:rsidRPr="00B150B1">
        <w:t xml:space="preserve">When a guest wishes to transmit data to an external debugger, it does so by </w:t>
      </w:r>
      <w:r w:rsidRPr="00B150B1">
        <w:rPr>
          <w:i/>
        </w:rPr>
        <w:t>posting</w:t>
      </w:r>
      <w:r w:rsidRPr="00B150B1">
        <w:t xml:space="preserve"> the data to the session. The hypervisor </w:t>
      </w:r>
      <w:r w:rsidR="008E4CBE">
        <w:t xml:space="preserve">sends the posted data </w:t>
      </w:r>
      <w:r w:rsidR="00551AEE">
        <w:t xml:space="preserve">to the host system </w:t>
      </w:r>
      <w:r w:rsidR="008E4CBE">
        <w:t xml:space="preserve">asynchronously </w:t>
      </w:r>
      <w:r w:rsidR="00F00CDC">
        <w:t>(for serial</w:t>
      </w:r>
      <w:r w:rsidR="00551AEE">
        <w:t xml:space="preserve"> debugging</w:t>
      </w:r>
      <w:r w:rsidR="00F00CDC">
        <w:t>) or synchronously (for 1394</w:t>
      </w:r>
      <w:r w:rsidR="00551AEE">
        <w:t xml:space="preserve"> debugging</w:t>
      </w:r>
      <w:r w:rsidR="00F00CDC">
        <w:t xml:space="preserve">) </w:t>
      </w:r>
      <w:r w:rsidR="008E4CBE">
        <w:t xml:space="preserve">to the host system. The hypervisor </w:t>
      </w:r>
      <w:r w:rsidRPr="00B150B1">
        <w:t>buffer</w:t>
      </w:r>
      <w:r w:rsidR="008E4CBE">
        <w:t>s the</w:t>
      </w:r>
      <w:r w:rsidRPr="00B150B1">
        <w:t xml:space="preserve"> outgoing data using the buffer space that was allocated</w:t>
      </w:r>
      <w:r w:rsidR="008E4CBE">
        <w:t xml:space="preserve"> for the session</w:t>
      </w:r>
      <w:r w:rsidRPr="00B150B1">
        <w:t xml:space="preserve"> when the partition was initialized. If sufficient free space</w:t>
      </w:r>
      <w:r w:rsidR="008E4CBE">
        <w:t xml:space="preserve"> is not</w:t>
      </w:r>
      <w:r w:rsidRPr="00B150B1">
        <w:t xml:space="preserve"> available for all of the data, the hypervisor return</w:t>
      </w:r>
      <w:r w:rsidR="008E4CBE">
        <w:t>s</w:t>
      </w:r>
      <w:r w:rsidRPr="00B150B1">
        <w:t xml:space="preserve"> an error and </w:t>
      </w:r>
      <w:r w:rsidR="008E4CBE">
        <w:t>does not post any</w:t>
      </w:r>
      <w:r w:rsidRPr="00B150B1">
        <w:t xml:space="preserve"> data</w:t>
      </w:r>
      <w:r w:rsidR="008E4CBE">
        <w:t>.</w:t>
      </w:r>
    </w:p>
    <w:p w:rsidR="006E1B20" w:rsidRDefault="00E276DE">
      <w:pPr>
        <w:pStyle w:val="Heading3"/>
      </w:pPr>
      <w:bookmarkStart w:id="16950" w:name="_Toc144026399"/>
      <w:bookmarkStart w:id="16951" w:name="_Toc144026730"/>
      <w:bookmarkStart w:id="16952" w:name="_Toc144276373"/>
      <w:bookmarkStart w:id="16953" w:name="_Toc144276717"/>
      <w:bookmarkStart w:id="16954" w:name="_Toc144280305"/>
      <w:bookmarkStart w:id="16955" w:name="_Toc144280651"/>
      <w:bookmarkStart w:id="16956" w:name="_Toc144540888"/>
      <w:bookmarkStart w:id="16957" w:name="_Toc144554791"/>
      <w:bookmarkStart w:id="16958" w:name="_Toc144722392"/>
      <w:bookmarkStart w:id="16959" w:name="_Toc145503855"/>
      <w:bookmarkStart w:id="16960" w:name="_Toc145512275"/>
      <w:bookmarkStart w:id="16961" w:name="_Toc145513328"/>
      <w:bookmarkStart w:id="16962" w:name="_Toc145513712"/>
      <w:bookmarkStart w:id="16963" w:name="_Toc192577774"/>
      <w:r w:rsidRPr="00B150B1">
        <w:t>Retrieving Data from a Session</w:t>
      </w:r>
      <w:bookmarkEnd w:id="16950"/>
      <w:bookmarkEnd w:id="16951"/>
      <w:bookmarkEnd w:id="16952"/>
      <w:bookmarkEnd w:id="16953"/>
      <w:bookmarkEnd w:id="16954"/>
      <w:bookmarkEnd w:id="16955"/>
      <w:bookmarkEnd w:id="16956"/>
      <w:bookmarkEnd w:id="16957"/>
      <w:bookmarkEnd w:id="16958"/>
      <w:bookmarkEnd w:id="16959"/>
      <w:bookmarkEnd w:id="16960"/>
      <w:bookmarkEnd w:id="16961"/>
      <w:bookmarkEnd w:id="16962"/>
      <w:bookmarkEnd w:id="16963"/>
    </w:p>
    <w:p w:rsidR="006E1B20" w:rsidRDefault="00E276DE">
      <w:pPr>
        <w:pStyle w:val="BodyText"/>
      </w:pPr>
      <w:r w:rsidRPr="00B150B1">
        <w:t>The hypervisor retrieve</w:t>
      </w:r>
      <w:r w:rsidR="0079547F">
        <w:t>s</w:t>
      </w:r>
      <w:r w:rsidRPr="00B150B1">
        <w:t xml:space="preserve"> any outstanding </w:t>
      </w:r>
      <w:r w:rsidR="0079547F">
        <w:t xml:space="preserve">received </w:t>
      </w:r>
      <w:r w:rsidRPr="00B150B1">
        <w:t xml:space="preserve">data </w:t>
      </w:r>
      <w:r w:rsidR="0079547F">
        <w:t>for</w:t>
      </w:r>
      <w:r w:rsidRPr="00B150B1">
        <w:t xml:space="preserve"> the session. </w:t>
      </w:r>
      <w:r w:rsidR="0079547F">
        <w:t xml:space="preserve">The </w:t>
      </w:r>
      <w:r w:rsidRPr="00B150B1">
        <w:t xml:space="preserve">data is buffered using space that was allocated when the partition was initialized. If sufficient free space </w:t>
      </w:r>
      <w:r w:rsidR="0079547F">
        <w:t xml:space="preserve">is not </w:t>
      </w:r>
      <w:r w:rsidRPr="00B150B1">
        <w:t xml:space="preserve">available when data arrives on the connection, the excess bytes </w:t>
      </w:r>
      <w:r w:rsidR="0079547F">
        <w:t>are</w:t>
      </w:r>
      <w:r w:rsidRPr="00B150B1">
        <w:t xml:space="preserve"> discarded.</w:t>
      </w:r>
    </w:p>
    <w:p w:rsidR="006E1B20" w:rsidRDefault="00E276DE">
      <w:pPr>
        <w:pStyle w:val="BodyText"/>
      </w:pPr>
      <w:r w:rsidRPr="00B150B1">
        <w:t xml:space="preserve">The guest </w:t>
      </w:r>
      <w:r w:rsidR="00F00CDC">
        <w:t>should request a buffer of the maximum size permitted by the hypercall.</w:t>
      </w:r>
      <w:r w:rsidRPr="00B150B1">
        <w:t xml:space="preserve">If </w:t>
      </w:r>
      <w:r w:rsidR="0079547F">
        <w:t xml:space="preserve">the buffer has </w:t>
      </w:r>
      <w:r w:rsidRPr="00B150B1">
        <w:t>no data</w:t>
      </w:r>
      <w:r w:rsidR="0079547F">
        <w:t xml:space="preserve">, the call returns </w:t>
      </w:r>
      <w:r w:rsidRPr="00B150B1">
        <w:t>an error</w:t>
      </w:r>
      <w:r w:rsidR="0079547F">
        <w:t>.</w:t>
      </w:r>
      <w:r w:rsidRPr="00B150B1">
        <w:t xml:space="preserve"> If </w:t>
      </w:r>
      <w:r w:rsidR="0079547F">
        <w:t xml:space="preserve">the attempt to retrieve data is </w:t>
      </w:r>
      <w:r w:rsidRPr="00B150B1">
        <w:t>success</w:t>
      </w:r>
      <w:r w:rsidR="0079547F">
        <w:t xml:space="preserve">ful, </w:t>
      </w:r>
      <w:r w:rsidRPr="00B150B1">
        <w:t xml:space="preserve"> more data </w:t>
      </w:r>
      <w:r w:rsidR="0079547F">
        <w:t>might still</w:t>
      </w:r>
      <w:r w:rsidRPr="00B150B1">
        <w:t xml:space="preserve"> be available</w:t>
      </w:r>
      <w:r w:rsidR="0079547F">
        <w:t>.</w:t>
      </w:r>
      <w:r w:rsidRPr="00B150B1">
        <w:t xml:space="preserve"> </w:t>
      </w:r>
      <w:r w:rsidR="0079547F">
        <w:t>T</w:t>
      </w:r>
      <w:r w:rsidRPr="00B150B1">
        <w:t xml:space="preserve">he caller should process the </w:t>
      </w:r>
      <w:r w:rsidR="0079547F">
        <w:t xml:space="preserve">retrieved </w:t>
      </w:r>
      <w:r w:rsidRPr="00B150B1">
        <w:t xml:space="preserve">data and attempt to retrieve more. This process should be repeated until </w:t>
      </w:r>
      <w:r w:rsidR="0079547F">
        <w:t xml:space="preserve">the hypercall returns </w:t>
      </w:r>
      <w:r w:rsidRPr="00B150B1">
        <w:t xml:space="preserve">an error </w:t>
      </w:r>
      <w:r w:rsidR="0079547F">
        <w:t>indicating</w:t>
      </w:r>
      <w:r w:rsidRPr="00B150B1">
        <w:t xml:space="preserve"> that all pending receive data has been </w:t>
      </w:r>
      <w:r w:rsidR="0079547F">
        <w:t>retrieved</w:t>
      </w:r>
      <w:r w:rsidRPr="00B150B1">
        <w:t>.</w:t>
      </w:r>
    </w:p>
    <w:p w:rsidR="006E1B20" w:rsidRDefault="00E276DE">
      <w:pPr>
        <w:pStyle w:val="Heading3"/>
      </w:pPr>
      <w:bookmarkStart w:id="16964" w:name="_Toc144026400"/>
      <w:bookmarkStart w:id="16965" w:name="_Toc144026731"/>
      <w:bookmarkStart w:id="16966" w:name="_Toc144276374"/>
      <w:bookmarkStart w:id="16967" w:name="_Toc144276718"/>
      <w:bookmarkStart w:id="16968" w:name="_Toc144280306"/>
      <w:bookmarkStart w:id="16969" w:name="_Toc144280652"/>
      <w:bookmarkStart w:id="16970" w:name="_Toc144540889"/>
      <w:bookmarkStart w:id="16971" w:name="_Toc144554792"/>
      <w:bookmarkStart w:id="16972" w:name="_Toc144722393"/>
      <w:bookmarkStart w:id="16973" w:name="_Toc145503856"/>
      <w:bookmarkStart w:id="16974" w:name="_Toc145512276"/>
      <w:bookmarkStart w:id="16975" w:name="_Toc145513329"/>
      <w:bookmarkStart w:id="16976" w:name="_Toc145513713"/>
      <w:bookmarkStart w:id="16977" w:name="_Toc192577775"/>
      <w:r w:rsidRPr="00B150B1">
        <w:t>Purging Data from a Session</w:t>
      </w:r>
      <w:bookmarkEnd w:id="16964"/>
      <w:bookmarkEnd w:id="16965"/>
      <w:bookmarkEnd w:id="16966"/>
      <w:bookmarkEnd w:id="16967"/>
      <w:bookmarkEnd w:id="16968"/>
      <w:bookmarkEnd w:id="16969"/>
      <w:bookmarkEnd w:id="16970"/>
      <w:bookmarkEnd w:id="16971"/>
      <w:bookmarkEnd w:id="16972"/>
      <w:bookmarkEnd w:id="16973"/>
      <w:bookmarkEnd w:id="16974"/>
      <w:bookmarkEnd w:id="16975"/>
      <w:bookmarkEnd w:id="16976"/>
      <w:bookmarkEnd w:id="16977"/>
    </w:p>
    <w:p w:rsidR="006E1B20" w:rsidRDefault="00305E61">
      <w:pPr>
        <w:pStyle w:val="BodyText"/>
      </w:pPr>
      <w:r>
        <w:t>If a</w:t>
      </w:r>
      <w:r w:rsidR="00E276DE" w:rsidRPr="00B150B1">
        <w:t xml:space="preserve"> guest</w:t>
      </w:r>
      <w:r>
        <w:t xml:space="preserve"> detects a loss of synchronization with its remote counterpart, the guest </w:t>
      </w:r>
      <w:r w:rsidR="00E276DE" w:rsidRPr="00B150B1">
        <w:t xml:space="preserve"> </w:t>
      </w:r>
      <w:r>
        <w:t>can</w:t>
      </w:r>
      <w:r w:rsidR="00E276DE" w:rsidRPr="00B150B1">
        <w:t xml:space="preserve"> reset the session, selectively discarding all of the pending </w:t>
      </w:r>
      <w:r>
        <w:t xml:space="preserve">received </w:t>
      </w:r>
      <w:r w:rsidR="00E276DE" w:rsidRPr="00B150B1">
        <w:t xml:space="preserve">or posted </w:t>
      </w:r>
      <w:r>
        <w:t>transmitted</w:t>
      </w:r>
      <w:r w:rsidR="00E276DE" w:rsidRPr="00B150B1">
        <w:t xml:space="preserve"> data </w:t>
      </w:r>
      <w:r>
        <w:t>for</w:t>
      </w:r>
      <w:r w:rsidR="00E276DE" w:rsidRPr="00B150B1">
        <w:t xml:space="preserve"> the session.</w:t>
      </w:r>
    </w:p>
    <w:p w:rsidR="006E1B20" w:rsidRDefault="00E276DE">
      <w:pPr>
        <w:pStyle w:val="Heading3"/>
      </w:pPr>
      <w:bookmarkStart w:id="16978" w:name="_Toc144026401"/>
      <w:bookmarkStart w:id="16979" w:name="_Toc144026732"/>
      <w:bookmarkStart w:id="16980" w:name="_Toc144276375"/>
      <w:bookmarkStart w:id="16981" w:name="_Toc144276719"/>
      <w:bookmarkStart w:id="16982" w:name="_Toc144280307"/>
      <w:bookmarkStart w:id="16983" w:name="_Toc144280653"/>
      <w:bookmarkStart w:id="16984" w:name="_Toc144540890"/>
      <w:bookmarkStart w:id="16985" w:name="_Toc144554793"/>
      <w:bookmarkStart w:id="16986" w:name="_Toc144722394"/>
      <w:bookmarkStart w:id="16987" w:name="_Toc145503857"/>
      <w:bookmarkStart w:id="16988" w:name="_Toc145512277"/>
      <w:bookmarkStart w:id="16989" w:name="_Toc145513330"/>
      <w:bookmarkStart w:id="16990" w:name="_Toc145513714"/>
      <w:bookmarkStart w:id="16991" w:name="_Toc192577776"/>
      <w:r w:rsidRPr="00B150B1">
        <w:t>Sensing Activity on the Physical Connection</w:t>
      </w:r>
      <w:bookmarkEnd w:id="16978"/>
      <w:bookmarkEnd w:id="16979"/>
      <w:bookmarkEnd w:id="16980"/>
      <w:bookmarkEnd w:id="16981"/>
      <w:bookmarkEnd w:id="16982"/>
      <w:bookmarkEnd w:id="16983"/>
      <w:bookmarkEnd w:id="16984"/>
      <w:bookmarkEnd w:id="16985"/>
      <w:bookmarkEnd w:id="16986"/>
      <w:bookmarkEnd w:id="16987"/>
      <w:bookmarkEnd w:id="16988"/>
      <w:bookmarkEnd w:id="16989"/>
      <w:bookmarkEnd w:id="16990"/>
      <w:bookmarkEnd w:id="16991"/>
    </w:p>
    <w:p w:rsidR="006E1B20" w:rsidRDefault="00E276DE">
      <w:pPr>
        <w:pStyle w:val="BodyText"/>
      </w:pPr>
      <w:r w:rsidRPr="00B150B1">
        <w:t xml:space="preserve">The hypervisor maintains a simple, global count of the number of bytes received </w:t>
      </w:r>
      <w:r w:rsidR="00305E61">
        <w:t>over</w:t>
      </w:r>
      <w:r w:rsidRPr="00B150B1">
        <w:t xml:space="preserve"> the </w:t>
      </w:r>
      <w:r w:rsidR="00305E61">
        <w:t>debugging</w:t>
      </w:r>
      <w:r w:rsidRPr="00B150B1">
        <w:t xml:space="preserve"> connection. </w:t>
      </w:r>
      <w:r w:rsidR="00305E61">
        <w:t>The hypervisor increments this</w:t>
      </w:r>
      <w:r w:rsidR="00201FAD">
        <w:t xml:space="preserve"> </w:t>
      </w:r>
      <w:r w:rsidR="00305E61">
        <w:t>count each time a</w:t>
      </w:r>
      <w:r w:rsidRPr="00B150B1">
        <w:t xml:space="preserve"> byte is received</w:t>
      </w:r>
      <w:r w:rsidR="00305E61">
        <w:t>.</w:t>
      </w:r>
      <w:r w:rsidRPr="00B150B1">
        <w:t xml:space="preserve"> </w:t>
      </w:r>
      <w:r w:rsidR="00305E61">
        <w:t>The counter</w:t>
      </w:r>
      <w:r w:rsidRPr="00B150B1">
        <w:t xml:space="preserve"> is permitted to wrap. A chang</w:t>
      </w:r>
      <w:r w:rsidR="00305E61">
        <w:t xml:space="preserve">ing </w:t>
      </w:r>
      <w:r w:rsidRPr="00B150B1">
        <w:t xml:space="preserve">counter value is a good indication of activity, </w:t>
      </w:r>
      <w:r w:rsidR="00305E61">
        <w:t>because it indicates that the session is active</w:t>
      </w:r>
      <w:r w:rsidRPr="00B150B1">
        <w:t xml:space="preserve"> </w:t>
      </w:r>
      <w:r w:rsidR="00305E61">
        <w:t>and</w:t>
      </w:r>
      <w:r w:rsidRPr="00B150B1">
        <w:t xml:space="preserve"> the connection is intact</w:t>
      </w:r>
      <w:r w:rsidR="00305E61">
        <w:t xml:space="preserve">. </w:t>
      </w:r>
      <w:r w:rsidRPr="00B150B1">
        <w:t xml:space="preserve"> (</w:t>
      </w:r>
      <w:r w:rsidR="00305E61">
        <w:t>N</w:t>
      </w:r>
      <w:r w:rsidRPr="00B150B1">
        <w:t xml:space="preserve">ote that </w:t>
      </w:r>
      <w:r w:rsidR="00305E61">
        <w:t>a changing counter value does n</w:t>
      </w:r>
      <w:r w:rsidR="00D969E4">
        <w:t>ot</w:t>
      </w:r>
      <w:r w:rsidR="00305E61">
        <w:t xml:space="preserve"> guarantee an active session, because the hypervisor could </w:t>
      </w:r>
      <w:r w:rsidRPr="00B150B1">
        <w:t>misconstrue</w:t>
      </w:r>
      <w:r w:rsidR="00305E61">
        <w:t xml:space="preserve"> noise </w:t>
      </w:r>
      <w:r w:rsidRPr="00B150B1">
        <w:t>as received data</w:t>
      </w:r>
      <w:r w:rsidR="00305E61">
        <w:t>.</w:t>
      </w:r>
      <w:r w:rsidRPr="00B150B1">
        <w:t>)</w:t>
      </w:r>
    </w:p>
    <w:p w:rsidR="006E1B20" w:rsidRDefault="00305E61">
      <w:pPr>
        <w:pStyle w:val="BodyText"/>
      </w:pPr>
      <w:r>
        <w:t>The hypervisor also maintains a</w:t>
      </w:r>
      <w:r w:rsidR="00E276DE" w:rsidRPr="00B150B1">
        <w:t xml:space="preserve"> local, session-specific copy of the global counter</w:t>
      </w:r>
      <w:r>
        <w:t xml:space="preserve"> that</w:t>
      </w:r>
      <w:r w:rsidR="00E276DE" w:rsidRPr="00B150B1">
        <w:t xml:space="preserve"> is updated from the global counter whenever the guest attempts to retrieve data from the session. If </w:t>
      </w:r>
      <w:r>
        <w:t>a</w:t>
      </w:r>
      <w:r w:rsidR="00E276DE" w:rsidRPr="00B150B1">
        <w:t xml:space="preserve"> guest wishes to test for incoming activity, it </w:t>
      </w:r>
      <w:r>
        <w:t>can</w:t>
      </w:r>
      <w:r w:rsidR="00E276DE" w:rsidRPr="00B150B1">
        <w:t xml:space="preserve"> do so by </w:t>
      </w:r>
      <w:r>
        <w:t>setting the appropriate</w:t>
      </w:r>
      <w:r w:rsidR="00E276DE" w:rsidRPr="00B150B1">
        <w:t xml:space="preserve"> options </w:t>
      </w:r>
      <w:r>
        <w:t>when it calls</w:t>
      </w:r>
      <w:r w:rsidR="00E276DE" w:rsidRPr="00B150B1">
        <w:t xml:space="preserve"> the post or retrieve hypercalls. If </w:t>
      </w:r>
      <w:r>
        <w:t>the options are set</w:t>
      </w:r>
      <w:r w:rsidR="00E276DE" w:rsidRPr="00B150B1">
        <w:t>, the hypercall compare</w:t>
      </w:r>
      <w:r>
        <w:t>s</w:t>
      </w:r>
      <w:r w:rsidR="00E276DE" w:rsidRPr="00B150B1">
        <w:t xml:space="preserve"> the local and global counters before doing anything else. If </w:t>
      </w:r>
      <w:r>
        <w:t>the two values</w:t>
      </w:r>
      <w:r w:rsidR="00E276DE" w:rsidRPr="00B150B1">
        <w:t xml:space="preserve"> match, then no receive activity</w:t>
      </w:r>
      <w:r>
        <w:t xml:space="preserve"> has occurred</w:t>
      </w:r>
      <w:r w:rsidR="00E276DE" w:rsidRPr="00B150B1">
        <w:t xml:space="preserve"> on the physical connection since the local counter was last updated, and </w:t>
      </w:r>
      <w:r>
        <w:t xml:space="preserve">the hypercall returns an </w:t>
      </w:r>
      <w:r w:rsidR="00E276DE" w:rsidRPr="00B150B1">
        <w:t>error</w:t>
      </w:r>
      <w:r w:rsidR="00E7691F">
        <w:t>.</w:t>
      </w:r>
      <w:r w:rsidR="00E276DE" w:rsidRPr="00B150B1">
        <w:t xml:space="preserve"> </w:t>
      </w:r>
      <w:r w:rsidR="00E7691F">
        <w:t>Guests can use this feature to</w:t>
      </w:r>
      <w:r w:rsidR="00E276DE" w:rsidRPr="00B150B1">
        <w:t xml:space="preserve"> detect inactivity and implement a time</w:t>
      </w:r>
      <w:r w:rsidR="00E7691F">
        <w:t>-</w:t>
      </w:r>
      <w:r w:rsidR="00E276DE" w:rsidRPr="00B150B1">
        <w:t xml:space="preserve">out mechanism. </w:t>
      </w:r>
    </w:p>
    <w:p w:rsidR="006E1B20" w:rsidRDefault="00E276DE">
      <w:pPr>
        <w:pStyle w:val="Heading3"/>
      </w:pPr>
      <w:bookmarkStart w:id="16992" w:name="_Toc144026402"/>
      <w:bookmarkStart w:id="16993" w:name="_Toc144026733"/>
      <w:bookmarkStart w:id="16994" w:name="_Toc144276376"/>
      <w:bookmarkStart w:id="16995" w:name="_Toc144276720"/>
      <w:bookmarkStart w:id="16996" w:name="_Toc144280308"/>
      <w:bookmarkStart w:id="16997" w:name="_Toc144280654"/>
      <w:bookmarkStart w:id="16998" w:name="_Toc144540891"/>
      <w:bookmarkStart w:id="16999" w:name="_Toc144554794"/>
      <w:bookmarkStart w:id="17000" w:name="_Toc144722395"/>
      <w:bookmarkStart w:id="17001" w:name="_Toc145503858"/>
      <w:bookmarkStart w:id="17002" w:name="_Toc145512278"/>
      <w:bookmarkStart w:id="17003" w:name="_Toc145513331"/>
      <w:bookmarkStart w:id="17004" w:name="_Toc145513715"/>
      <w:bookmarkStart w:id="17005" w:name="_Toc192577777"/>
      <w:r w:rsidRPr="00B150B1">
        <w:t>Hypercall Loops</w:t>
      </w:r>
      <w:bookmarkEnd w:id="16992"/>
      <w:bookmarkEnd w:id="16993"/>
      <w:bookmarkEnd w:id="16994"/>
      <w:bookmarkEnd w:id="16995"/>
      <w:bookmarkEnd w:id="16996"/>
      <w:bookmarkEnd w:id="16997"/>
      <w:bookmarkEnd w:id="16998"/>
      <w:bookmarkEnd w:id="16999"/>
      <w:bookmarkEnd w:id="17000"/>
      <w:bookmarkEnd w:id="17001"/>
      <w:bookmarkEnd w:id="17002"/>
      <w:bookmarkEnd w:id="17003"/>
      <w:bookmarkEnd w:id="17004"/>
      <w:bookmarkEnd w:id="17005"/>
    </w:p>
    <w:p w:rsidR="006E1B20" w:rsidRDefault="00DE41D4">
      <w:pPr>
        <w:pStyle w:val="BodyText"/>
      </w:pPr>
      <w:r>
        <w:t>During a debugging session, guests</w:t>
      </w:r>
      <w:r w:rsidR="00E276DE" w:rsidRPr="00B150B1">
        <w:t xml:space="preserve"> often enter tight loops</w:t>
      </w:r>
      <w:r>
        <w:t xml:space="preserve"> as they</w:t>
      </w:r>
      <w:r w:rsidR="00E276DE" w:rsidRPr="00B150B1">
        <w:t xml:space="preserve"> attempt to post or retrieve session data until </w:t>
      </w:r>
      <w:r>
        <w:t>they are</w:t>
      </w:r>
      <w:r w:rsidR="00E276DE" w:rsidRPr="00B150B1">
        <w:t xml:space="preserve"> successful. The hypercalls </w:t>
      </w:r>
      <w:r>
        <w:t xml:space="preserve">used for this purpose </w:t>
      </w:r>
      <w:r w:rsidR="00E276DE" w:rsidRPr="00B150B1">
        <w:t xml:space="preserve">allow the guest to </w:t>
      </w:r>
      <w:r>
        <w:t xml:space="preserve">provide a hint to the hypervisor that it </w:t>
      </w:r>
      <w:r w:rsidR="00E276DE" w:rsidRPr="00B150B1">
        <w:t xml:space="preserve">intends to behave this way. The hypervisor is aware of the state of the debug session buffers and </w:t>
      </w:r>
      <w:r>
        <w:t>might</w:t>
      </w:r>
      <w:r w:rsidR="00E276DE" w:rsidRPr="00B150B1">
        <w:t xml:space="preserve"> elect to use the hint under either of the following circumstances:</w:t>
      </w:r>
    </w:p>
    <w:p w:rsidR="006E1B20" w:rsidRDefault="00DE41D4">
      <w:pPr>
        <w:pStyle w:val="BulletList"/>
      </w:pPr>
      <w:r>
        <w:t>A</w:t>
      </w:r>
      <w:r w:rsidR="00E276DE" w:rsidRPr="00B150B1">
        <w:t>n attempt</w:t>
      </w:r>
      <w:r>
        <w:t xml:space="preserve"> by the guest</w:t>
      </w:r>
      <w:r w:rsidR="00E276DE" w:rsidRPr="00B150B1">
        <w:t xml:space="preserve"> to retrieve data when the incoming data buffer is empty, or</w:t>
      </w:r>
    </w:p>
    <w:p w:rsidR="006E1B20" w:rsidRDefault="00DE41D4">
      <w:pPr>
        <w:pStyle w:val="BulletList"/>
      </w:pPr>
      <w:r>
        <w:t>A</w:t>
      </w:r>
      <w:r w:rsidR="00E276DE" w:rsidRPr="00B150B1">
        <w:t>n attempt</w:t>
      </w:r>
      <w:r>
        <w:t xml:space="preserve"> by the guest</w:t>
      </w:r>
      <w:r w:rsidR="00E276DE" w:rsidRPr="00B150B1">
        <w:t xml:space="preserve"> to post data when </w:t>
      </w:r>
      <w:r>
        <w:t xml:space="preserve">the outgoing data buffer has </w:t>
      </w:r>
      <w:r w:rsidR="00E276DE" w:rsidRPr="00B150B1">
        <w:t>insufficient space</w:t>
      </w:r>
      <w:r>
        <w:t>.</w:t>
      </w:r>
    </w:p>
    <w:p w:rsidR="006E1B20" w:rsidRDefault="006E1B20">
      <w:pPr>
        <w:pStyle w:val="BulletList"/>
        <w:tabs>
          <w:tab w:val="clear" w:pos="720"/>
        </w:tabs>
        <w:ind w:left="0" w:firstLine="0"/>
      </w:pPr>
    </w:p>
    <w:p w:rsidR="006E1B20" w:rsidRDefault="00DE41D4">
      <w:pPr>
        <w:pStyle w:val="BodyText"/>
      </w:pPr>
      <w:r>
        <w:t>When</w:t>
      </w:r>
      <w:r w:rsidR="00E276DE" w:rsidRPr="00B150B1">
        <w:t xml:space="preserve"> the hypervisor </w:t>
      </w:r>
      <w:r>
        <w:t>encounters either circumstance, it can</w:t>
      </w:r>
      <w:r w:rsidR="00E276DE" w:rsidRPr="00B150B1">
        <w:t xml:space="preserve"> use the hint</w:t>
      </w:r>
      <w:r>
        <w:t xml:space="preserve"> and</w:t>
      </w:r>
      <w:r w:rsidR="00E276DE" w:rsidRPr="00B150B1">
        <w:t xml:space="preserve"> its knowledge of the  connection and session state </w:t>
      </w:r>
      <w:r w:rsidR="001E0865">
        <w:t>to</w:t>
      </w:r>
      <w:r w:rsidR="00E276DE" w:rsidRPr="00B150B1">
        <w:t xml:space="preserve"> do one of the following:</w:t>
      </w:r>
    </w:p>
    <w:p w:rsidR="006E1B20" w:rsidRDefault="001E0865">
      <w:pPr>
        <w:pStyle w:val="BulletList"/>
      </w:pPr>
      <w:r>
        <w:t>R</w:t>
      </w:r>
      <w:r w:rsidR="00E276DE" w:rsidRPr="00B150B1">
        <w:t>eturn control to the guest, allowing it to make another attempt</w:t>
      </w:r>
      <w:r>
        <w:t>.</w:t>
      </w:r>
    </w:p>
    <w:p w:rsidR="006E1B20" w:rsidRDefault="001E0865">
      <w:pPr>
        <w:pStyle w:val="BulletList"/>
      </w:pPr>
      <w:r>
        <w:t>S</w:t>
      </w:r>
      <w:r w:rsidR="00E276DE" w:rsidRPr="00B150B1">
        <w:t xml:space="preserve">uspend the virtual processor for </w:t>
      </w:r>
      <w:r w:rsidR="00825832">
        <w:t>the</w:t>
      </w:r>
      <w:r w:rsidR="00E276DE" w:rsidRPr="00B150B1">
        <w:t xml:space="preserve"> amount of time </w:t>
      </w:r>
      <w:r w:rsidR="00825832">
        <w:t>specified by the caller</w:t>
      </w:r>
      <w:r w:rsidR="00E276DE" w:rsidRPr="00B150B1">
        <w:t>.</w:t>
      </w:r>
      <w:r w:rsidR="00F00CDC">
        <w:t xml:space="preserve"> </w:t>
      </w:r>
      <w:r w:rsidR="00E276DE" w:rsidRPr="00B150B1">
        <w:t>The suspension could be terminated early if either</w:t>
      </w:r>
      <w:r>
        <w:t xml:space="preserve"> of the following are true</w:t>
      </w:r>
      <w:r w:rsidR="00E276DE" w:rsidRPr="00B150B1">
        <w:t>:</w:t>
      </w:r>
    </w:p>
    <w:p w:rsidR="006E1B20" w:rsidRDefault="001E0865">
      <w:pPr>
        <w:pStyle w:val="BulletList"/>
        <w:numPr>
          <w:ilvl w:val="1"/>
          <w:numId w:val="5"/>
        </w:numPr>
      </w:pPr>
      <w:r>
        <w:t>T</w:t>
      </w:r>
      <w:r w:rsidR="00E276DE" w:rsidRPr="00B150B1">
        <w:t>he guest is retrieving debug</w:t>
      </w:r>
      <w:r w:rsidR="00825832">
        <w:t>g</w:t>
      </w:r>
      <w:r>
        <w:t>ing</w:t>
      </w:r>
      <w:r w:rsidR="00E276DE" w:rsidRPr="00B150B1">
        <w:t xml:space="preserve"> data and </w:t>
      </w:r>
      <w:r>
        <w:t xml:space="preserve">has received </w:t>
      </w:r>
      <w:r w:rsidR="00E276DE" w:rsidRPr="00B150B1">
        <w:t>new incoming data</w:t>
      </w:r>
      <w:r>
        <w:t>.</w:t>
      </w:r>
    </w:p>
    <w:p w:rsidR="006E1B20" w:rsidRDefault="001E0865">
      <w:pPr>
        <w:pStyle w:val="BulletList"/>
        <w:numPr>
          <w:ilvl w:val="1"/>
          <w:numId w:val="5"/>
        </w:numPr>
      </w:pPr>
      <w:r>
        <w:t>T</w:t>
      </w:r>
      <w:r w:rsidR="00E276DE" w:rsidRPr="00B150B1">
        <w:t>he guest is posting debug</w:t>
      </w:r>
      <w:r>
        <w:t>ging</w:t>
      </w:r>
      <w:r w:rsidR="00E276DE" w:rsidRPr="00B150B1">
        <w:t xml:space="preserve"> data and adequate free outgoing buffer space has become available.</w:t>
      </w:r>
    </w:p>
    <w:p w:rsidR="006E1B20" w:rsidRDefault="00E276DE">
      <w:pPr>
        <w:pStyle w:val="Heading2"/>
        <w:tabs>
          <w:tab w:val="clear" w:pos="2196"/>
          <w:tab w:val="num" w:pos="0"/>
        </w:tabs>
        <w:rPr>
          <w:sz w:val="22"/>
        </w:rPr>
      </w:pPr>
      <w:bookmarkStart w:id="17006" w:name="_Toc127596922"/>
      <w:bookmarkStart w:id="17007" w:name="_Toc127786543"/>
      <w:bookmarkStart w:id="17008" w:name="_Toc127786859"/>
      <w:bookmarkStart w:id="17009" w:name="_Toc127787175"/>
      <w:bookmarkStart w:id="17010" w:name="_Toc127877849"/>
      <w:bookmarkStart w:id="17011" w:name="_Toc128289919"/>
      <w:bookmarkStart w:id="17012" w:name="_Toc128290312"/>
      <w:bookmarkStart w:id="17013" w:name="_Toc130189917"/>
      <w:bookmarkStart w:id="17014" w:name="_Toc130201133"/>
      <w:bookmarkStart w:id="17015" w:name="_Toc130201449"/>
      <w:bookmarkStart w:id="17016" w:name="_Toc130201770"/>
      <w:bookmarkStart w:id="17017" w:name="_Toc131937030"/>
      <w:bookmarkStart w:id="17018" w:name="_Toc133901322"/>
      <w:bookmarkStart w:id="17019" w:name="_Toc137461196"/>
      <w:bookmarkStart w:id="17020" w:name="_Toc139096711"/>
      <w:bookmarkStart w:id="17021" w:name="_Toc139188634"/>
      <w:bookmarkStart w:id="17022" w:name="_Toc139191497"/>
      <w:bookmarkStart w:id="17023" w:name="_Toc140490549"/>
      <w:bookmarkStart w:id="17024" w:name="_Toc140571451"/>
      <w:bookmarkStart w:id="17025" w:name="_Toc144026403"/>
      <w:bookmarkStart w:id="17026" w:name="_Toc144026734"/>
      <w:bookmarkStart w:id="17027" w:name="_Toc144276377"/>
      <w:bookmarkStart w:id="17028" w:name="_Toc144276721"/>
      <w:bookmarkStart w:id="17029" w:name="_Toc144280309"/>
      <w:bookmarkStart w:id="17030" w:name="_Toc144280655"/>
      <w:bookmarkStart w:id="17031" w:name="_Toc144540892"/>
      <w:bookmarkStart w:id="17032" w:name="_Toc144554795"/>
      <w:bookmarkStart w:id="17033" w:name="_Toc144722396"/>
      <w:bookmarkStart w:id="17034" w:name="_Toc145503859"/>
      <w:bookmarkStart w:id="17035" w:name="_Toc145512279"/>
      <w:bookmarkStart w:id="17036" w:name="_Toc145513332"/>
      <w:bookmarkStart w:id="17037" w:name="_Toc145513716"/>
      <w:bookmarkStart w:id="17038" w:name="_Toc192577778"/>
      <w:r w:rsidRPr="00B150B1">
        <w:rPr>
          <w:sz w:val="22"/>
        </w:rPr>
        <w:t>Debugging Data Types</w:t>
      </w:r>
      <w:bookmarkEnd w:id="17006"/>
      <w:bookmarkEnd w:id="17007"/>
      <w:bookmarkEnd w:id="17008"/>
      <w:bookmarkEnd w:id="17009"/>
      <w:bookmarkEnd w:id="17010"/>
      <w:bookmarkEnd w:id="17011"/>
      <w:bookmarkEnd w:id="17012"/>
      <w:bookmarkEnd w:id="17013"/>
      <w:bookmarkEnd w:id="17014"/>
      <w:bookmarkEnd w:id="17015"/>
      <w:bookmarkEnd w:id="17016"/>
      <w:bookmarkEnd w:id="17017"/>
      <w:bookmarkEnd w:id="17018"/>
      <w:bookmarkEnd w:id="17019"/>
      <w:bookmarkEnd w:id="17020"/>
      <w:bookmarkEnd w:id="17021"/>
      <w:bookmarkEnd w:id="17022"/>
      <w:bookmarkEnd w:id="17023"/>
      <w:bookmarkEnd w:id="17024"/>
      <w:bookmarkEnd w:id="17025"/>
      <w:bookmarkEnd w:id="17026"/>
      <w:bookmarkEnd w:id="17027"/>
      <w:bookmarkEnd w:id="17028"/>
      <w:bookmarkEnd w:id="17029"/>
      <w:bookmarkEnd w:id="17030"/>
      <w:bookmarkEnd w:id="17031"/>
      <w:bookmarkEnd w:id="17032"/>
      <w:bookmarkEnd w:id="17033"/>
      <w:bookmarkEnd w:id="17034"/>
      <w:bookmarkEnd w:id="17035"/>
      <w:bookmarkEnd w:id="17036"/>
      <w:bookmarkEnd w:id="17037"/>
      <w:bookmarkEnd w:id="17038"/>
    </w:p>
    <w:p w:rsidR="006E1B20" w:rsidRDefault="00E276DE">
      <w:pPr>
        <w:pStyle w:val="BodyText"/>
      </w:pPr>
      <w:r w:rsidRPr="00B150B1">
        <w:t xml:space="preserve">The following data types </w:t>
      </w:r>
      <w:r w:rsidR="00E841C7">
        <w:t>support</w:t>
      </w:r>
      <w:r w:rsidRPr="00B150B1">
        <w:t xml:space="preserve"> the debug</w:t>
      </w:r>
      <w:r w:rsidR="00E841C7">
        <w:t>ging</w:t>
      </w:r>
      <w:r w:rsidRPr="00B150B1">
        <w:t xml:space="preserve"> facility.</w:t>
      </w:r>
    </w:p>
    <w:p w:rsidR="006E1B20" w:rsidRDefault="00E276DE">
      <w:pPr>
        <w:pStyle w:val="Heading3"/>
        <w:keepLines/>
        <w:widowControl w:val="0"/>
      </w:pPr>
      <w:bookmarkStart w:id="17039" w:name="_Toc127596923"/>
      <w:bookmarkStart w:id="17040" w:name="_Toc127786544"/>
      <w:bookmarkStart w:id="17041" w:name="_Toc127786860"/>
      <w:bookmarkStart w:id="17042" w:name="_Toc127787176"/>
      <w:bookmarkStart w:id="17043" w:name="_Toc127877850"/>
      <w:bookmarkStart w:id="17044" w:name="_Toc128289920"/>
      <w:bookmarkStart w:id="17045" w:name="_Toc128290313"/>
      <w:bookmarkStart w:id="17046" w:name="_Toc130189918"/>
      <w:bookmarkStart w:id="17047" w:name="_Toc130201134"/>
      <w:bookmarkStart w:id="17048" w:name="_Toc130201450"/>
      <w:bookmarkStart w:id="17049" w:name="_Toc130201771"/>
      <w:bookmarkStart w:id="17050" w:name="_Toc131937031"/>
      <w:bookmarkStart w:id="17051" w:name="_Toc133901323"/>
      <w:bookmarkStart w:id="17052" w:name="_Toc137461197"/>
      <w:bookmarkStart w:id="17053" w:name="_Toc139096712"/>
      <w:bookmarkStart w:id="17054" w:name="_Toc139188635"/>
      <w:bookmarkStart w:id="17055" w:name="_Toc139191498"/>
      <w:bookmarkStart w:id="17056" w:name="_Toc140490550"/>
      <w:bookmarkStart w:id="17057" w:name="_Toc140571452"/>
      <w:bookmarkStart w:id="17058" w:name="_Toc144026404"/>
      <w:bookmarkStart w:id="17059" w:name="_Toc144026735"/>
      <w:bookmarkStart w:id="17060" w:name="_Toc144276378"/>
      <w:bookmarkStart w:id="17061" w:name="_Toc144276722"/>
      <w:bookmarkStart w:id="17062" w:name="_Toc144280310"/>
      <w:bookmarkStart w:id="17063" w:name="_Toc144280656"/>
      <w:bookmarkStart w:id="17064" w:name="_Toc144540893"/>
      <w:bookmarkStart w:id="17065" w:name="_Toc144554796"/>
      <w:bookmarkStart w:id="17066" w:name="_Toc144722397"/>
      <w:bookmarkStart w:id="17067" w:name="_Toc145503860"/>
      <w:bookmarkStart w:id="17068" w:name="_Toc145512280"/>
      <w:bookmarkStart w:id="17069" w:name="_Toc145513333"/>
      <w:bookmarkStart w:id="17070" w:name="_Toc145513717"/>
      <w:bookmarkStart w:id="17071" w:name="_Toc192577779"/>
      <w:r w:rsidRPr="00B150B1">
        <w:t>Debug Types</w:t>
      </w:r>
      <w:bookmarkEnd w:id="17039"/>
      <w:bookmarkEnd w:id="17040"/>
      <w:bookmarkEnd w:id="17041"/>
      <w:bookmarkEnd w:id="17042"/>
      <w:bookmarkEnd w:id="17043"/>
      <w:bookmarkEnd w:id="17044"/>
      <w:bookmarkEnd w:id="17045"/>
      <w:bookmarkEnd w:id="17046"/>
      <w:bookmarkEnd w:id="17047"/>
      <w:bookmarkEnd w:id="17048"/>
      <w:bookmarkEnd w:id="17049"/>
      <w:bookmarkEnd w:id="17050"/>
      <w:bookmarkEnd w:id="17051"/>
      <w:bookmarkEnd w:id="17052"/>
      <w:bookmarkEnd w:id="17053"/>
      <w:bookmarkEnd w:id="17054"/>
      <w:bookmarkEnd w:id="17055"/>
      <w:bookmarkEnd w:id="17056"/>
      <w:bookmarkEnd w:id="17057"/>
      <w:bookmarkEnd w:id="17058"/>
      <w:bookmarkEnd w:id="17059"/>
      <w:bookmarkEnd w:id="17060"/>
      <w:bookmarkEnd w:id="17061"/>
      <w:bookmarkEnd w:id="17062"/>
      <w:bookmarkEnd w:id="17063"/>
      <w:bookmarkEnd w:id="17064"/>
      <w:bookmarkEnd w:id="17065"/>
      <w:bookmarkEnd w:id="17066"/>
      <w:bookmarkEnd w:id="17067"/>
      <w:bookmarkEnd w:id="17068"/>
      <w:bookmarkEnd w:id="17069"/>
      <w:bookmarkEnd w:id="17070"/>
      <w:bookmarkEnd w:id="17071"/>
    </w:p>
    <w:p w:rsidR="006E1B20" w:rsidRDefault="00E276DE">
      <w:pPr>
        <w:pStyle w:val="BodyTextLink"/>
        <w:widowControl w:val="0"/>
      </w:pPr>
      <w:r w:rsidRPr="00B150B1">
        <w:t xml:space="preserve">The debugging interfaces exchange simple blocks of data between </w:t>
      </w:r>
      <w:r w:rsidR="00EF4969">
        <w:t>a</w:t>
      </w:r>
      <w:r w:rsidRPr="00B150B1">
        <w:t xml:space="preserve"> guest and an external port. The </w:t>
      </w:r>
      <w:r w:rsidR="00EF4969">
        <w:t xml:space="preserve">size of the </w:t>
      </w:r>
      <w:r w:rsidRPr="00B150B1">
        <w:t>blocks</w:t>
      </w:r>
      <w:r w:rsidR="00EF4969">
        <w:t xml:space="preserve"> is not fixed, but cannot exceed </w:t>
      </w:r>
      <w:r w:rsidRPr="00B150B1">
        <w:t xml:space="preserve">a maximum size. The </w:t>
      </w:r>
      <w:r w:rsidR="00EF4969">
        <w:t xml:space="preserve">options that are accepted by the </w:t>
      </w:r>
      <w:r w:rsidRPr="00B150B1">
        <w:t xml:space="preserve">hypercalls </w:t>
      </w:r>
      <w:r w:rsidR="00EF4969">
        <w:t xml:space="preserve">and </w:t>
      </w:r>
      <w:r w:rsidRPr="00B150B1">
        <w:t xml:space="preserve">that </w:t>
      </w:r>
      <w:r w:rsidR="00EF4969">
        <w:t xml:space="preserve">guests use to implement debugging </w:t>
      </w:r>
      <w:r w:rsidRPr="00B150B1">
        <w:t>are defined as follows:</w:t>
      </w:r>
    </w:p>
    <w:p w:rsidR="006E1B20" w:rsidRDefault="006E1B20">
      <w:pPr>
        <w:pStyle w:val="TargetCode"/>
        <w:keepLines/>
        <w:widowControl w:val="0"/>
        <w:ind w:left="288"/>
      </w:pPr>
    </w:p>
    <w:p w:rsidR="006E1B20" w:rsidRDefault="00767337">
      <w:pPr>
        <w:pStyle w:val="TargetCode"/>
        <w:keepLines/>
        <w:widowControl w:val="0"/>
        <w:ind w:left="288"/>
      </w:pPr>
      <w:r w:rsidRPr="00B150B1">
        <w:t>// Debug channel identifier</w:t>
      </w:r>
    </w:p>
    <w:p w:rsidR="006E1B20" w:rsidRDefault="00767337">
      <w:pPr>
        <w:pStyle w:val="TargetCode"/>
        <w:keepLines/>
        <w:widowControl w:val="0"/>
        <w:ind w:left="288"/>
      </w:pPr>
      <w:r w:rsidRPr="00B150B1">
        <w:t>typedef UINT16 HV_DEBUG_CHANNEL_IDENTIFIER;</w:t>
      </w:r>
    </w:p>
    <w:p w:rsidR="006E1B20" w:rsidRDefault="006E1B20">
      <w:pPr>
        <w:pStyle w:val="TargetCode"/>
        <w:keepLines/>
        <w:widowControl w:val="0"/>
        <w:ind w:left="288"/>
      </w:pPr>
    </w:p>
    <w:p w:rsidR="006E1B20" w:rsidRDefault="00E276DE">
      <w:pPr>
        <w:pStyle w:val="TargetCode"/>
        <w:keepLines/>
        <w:widowControl w:val="0"/>
        <w:ind w:left="288"/>
      </w:pPr>
      <w:r w:rsidRPr="00B150B1">
        <w:t>// Maximum size of the payload</w:t>
      </w:r>
    </w:p>
    <w:p w:rsidR="006E1B20" w:rsidRDefault="00E276DE">
      <w:pPr>
        <w:pStyle w:val="TargetCode"/>
        <w:keepLines/>
        <w:widowControl w:val="0"/>
        <w:ind w:left="288"/>
      </w:pPr>
      <w:r w:rsidRPr="00B150B1">
        <w:t>#define HV_DEBUG_MAXIMUM_DATA_SIZE 4088</w:t>
      </w:r>
    </w:p>
    <w:p w:rsidR="006E1B20" w:rsidRDefault="006E1B20">
      <w:pPr>
        <w:pStyle w:val="TargetCode"/>
        <w:keepLines/>
        <w:widowControl w:val="0"/>
        <w:ind w:left="288"/>
      </w:pPr>
    </w:p>
    <w:p w:rsidR="006E1B20" w:rsidRDefault="00E276DE">
      <w:pPr>
        <w:pStyle w:val="TargetCode"/>
        <w:keepLines/>
        <w:widowControl w:val="0"/>
        <w:ind w:left="288"/>
      </w:pPr>
      <w:r w:rsidRPr="00B150B1">
        <w:t>// Debug options for all calls</w:t>
      </w:r>
    </w:p>
    <w:p w:rsidR="006E1B20" w:rsidRDefault="00E276DE">
      <w:pPr>
        <w:pStyle w:val="TargetCode"/>
        <w:keepLines/>
        <w:widowControl w:val="0"/>
        <w:ind w:left="288"/>
      </w:pPr>
      <w:r w:rsidRPr="00B150B1">
        <w:t>typedef UINT32 HV_DEBUG_OPTIONS;</w:t>
      </w:r>
    </w:p>
    <w:p w:rsidR="006E1B20" w:rsidRDefault="006E1B20">
      <w:pPr>
        <w:pStyle w:val="TargetCode"/>
        <w:keepLines/>
        <w:widowControl w:val="0"/>
        <w:ind w:left="288"/>
      </w:pPr>
    </w:p>
    <w:p w:rsidR="006E1B20" w:rsidRDefault="00E276DE">
      <w:pPr>
        <w:pStyle w:val="TargetCode"/>
        <w:keepLines/>
        <w:widowControl w:val="0"/>
        <w:ind w:left="288"/>
      </w:pPr>
      <w:r w:rsidRPr="00B150B1">
        <w:t>// Options flags for HvPostDebugData</w:t>
      </w:r>
    </w:p>
    <w:p w:rsidR="006E1B20" w:rsidRDefault="00E276DE">
      <w:pPr>
        <w:pStyle w:val="TargetCode"/>
        <w:keepLines/>
        <w:widowControl w:val="0"/>
        <w:ind w:left="288"/>
      </w:pPr>
      <w:r w:rsidRPr="00B150B1">
        <w:t>#define HV_DEBUG_POST_LOOP</w:t>
      </w:r>
      <w:r w:rsidRPr="00B150B1">
        <w:tab/>
      </w:r>
      <w:r w:rsidRPr="00B150B1">
        <w:tab/>
      </w:r>
      <w:r w:rsidRPr="00B150B1">
        <w:tab/>
      </w:r>
      <w:r w:rsidRPr="00B150B1">
        <w:tab/>
        <w:t>0x00000001</w:t>
      </w:r>
    </w:p>
    <w:p w:rsidR="006E1B20" w:rsidRDefault="006E1B20">
      <w:pPr>
        <w:pStyle w:val="TargetCode"/>
        <w:keepLines/>
        <w:widowControl w:val="0"/>
        <w:ind w:left="288"/>
      </w:pPr>
    </w:p>
    <w:p w:rsidR="006E1B20" w:rsidRDefault="00E276DE">
      <w:pPr>
        <w:pStyle w:val="TargetCode"/>
        <w:keepLines/>
        <w:widowControl w:val="0"/>
        <w:ind w:left="288"/>
      </w:pPr>
      <w:r w:rsidRPr="00B150B1">
        <w:t xml:space="preserve">// Options flags for HvRetrieveDebugData </w:t>
      </w:r>
    </w:p>
    <w:p w:rsidR="006E1B20" w:rsidRDefault="00E276DE">
      <w:pPr>
        <w:pStyle w:val="TargetCode"/>
        <w:keepLines/>
        <w:widowControl w:val="0"/>
        <w:ind w:left="288"/>
      </w:pPr>
      <w:r w:rsidRPr="00B150B1">
        <w:t>#define HV_DEBUG_RETRIEVE_LOOP</w:t>
      </w:r>
      <w:r w:rsidRPr="00B150B1">
        <w:tab/>
      </w:r>
      <w:r w:rsidRPr="00B150B1">
        <w:tab/>
      </w:r>
      <w:r w:rsidRPr="00B150B1">
        <w:tab/>
        <w:t>0x00000001</w:t>
      </w:r>
    </w:p>
    <w:p w:rsidR="006E1B20" w:rsidRDefault="00E276DE">
      <w:pPr>
        <w:pStyle w:val="TargetCode"/>
        <w:keepLines/>
        <w:widowControl w:val="0"/>
        <w:ind w:left="288"/>
      </w:pPr>
      <w:r w:rsidRPr="00B150B1">
        <w:t>#define HV_DEBUG_RETRIEVE_TEST_ACTIVITY</w:t>
      </w:r>
      <w:r w:rsidRPr="00B150B1">
        <w:tab/>
      </w:r>
      <w:r w:rsidRPr="00B150B1">
        <w:tab/>
        <w:t>0x00000002</w:t>
      </w:r>
    </w:p>
    <w:p w:rsidR="006E1B20" w:rsidRDefault="006E1B20">
      <w:pPr>
        <w:pStyle w:val="TargetCode"/>
        <w:keepLines/>
        <w:widowControl w:val="0"/>
        <w:ind w:left="288"/>
      </w:pPr>
    </w:p>
    <w:p w:rsidR="006E1B20" w:rsidRDefault="00E276DE">
      <w:pPr>
        <w:pStyle w:val="TargetCode"/>
        <w:keepLines/>
        <w:widowControl w:val="0"/>
        <w:ind w:left="288"/>
      </w:pPr>
      <w:r w:rsidRPr="00B150B1">
        <w:t>// Options flags for HvResetDebugSession</w:t>
      </w:r>
    </w:p>
    <w:p w:rsidR="006E1B20" w:rsidRDefault="00E276DE">
      <w:pPr>
        <w:pStyle w:val="TargetCode"/>
        <w:keepLines/>
        <w:widowControl w:val="0"/>
        <w:ind w:left="288"/>
      </w:pPr>
      <w:r w:rsidRPr="00B150B1">
        <w:t>#define HV_DEBUG_PURGE_INCOMING_DATA</w:t>
      </w:r>
      <w:r w:rsidRPr="00B150B1">
        <w:tab/>
      </w:r>
      <w:r w:rsidRPr="00B150B1">
        <w:tab/>
        <w:t>0x00000001</w:t>
      </w:r>
    </w:p>
    <w:p w:rsidR="006E1B20" w:rsidRDefault="00E276DE">
      <w:pPr>
        <w:pStyle w:val="TargetCode"/>
        <w:keepLines/>
        <w:widowControl w:val="0"/>
        <w:ind w:left="288"/>
      </w:pPr>
      <w:r w:rsidRPr="00B150B1">
        <w:t>#define HV_DEBUG_PURGE_OUTGOING_DATA</w:t>
      </w:r>
      <w:r w:rsidRPr="00B150B1">
        <w:tab/>
      </w:r>
      <w:r w:rsidRPr="00B150B1">
        <w:tab/>
        <w:t>0x00000002</w:t>
      </w:r>
    </w:p>
    <w:p w:rsidR="006E1B20" w:rsidRDefault="006E1B20">
      <w:pPr>
        <w:pStyle w:val="TargetCode"/>
        <w:keepLines/>
        <w:widowControl w:val="0"/>
        <w:ind w:left="288"/>
      </w:pPr>
    </w:p>
    <w:p w:rsidR="006E1B20" w:rsidRDefault="006E1B20">
      <w:pPr>
        <w:pStyle w:val="Le"/>
        <w:rPr>
          <w:sz w:val="14"/>
        </w:rPr>
      </w:pPr>
    </w:p>
    <w:p w:rsidR="006E1B20" w:rsidRDefault="00E276DE">
      <w:pPr>
        <w:pStyle w:val="Heading2"/>
        <w:tabs>
          <w:tab w:val="clear" w:pos="2196"/>
        </w:tabs>
        <w:rPr>
          <w:sz w:val="22"/>
        </w:rPr>
      </w:pPr>
      <w:bookmarkStart w:id="17072" w:name="_Toc127596927"/>
      <w:bookmarkStart w:id="17073" w:name="_Toc127786548"/>
      <w:bookmarkStart w:id="17074" w:name="_Toc127786864"/>
      <w:bookmarkStart w:id="17075" w:name="_Toc127787180"/>
      <w:bookmarkStart w:id="17076" w:name="_Toc127877854"/>
      <w:bookmarkStart w:id="17077" w:name="_Toc128289924"/>
      <w:bookmarkStart w:id="17078" w:name="_Toc128290317"/>
      <w:bookmarkStart w:id="17079" w:name="_Toc130189922"/>
      <w:bookmarkStart w:id="17080" w:name="_Toc130201138"/>
      <w:bookmarkStart w:id="17081" w:name="_Toc130201454"/>
      <w:bookmarkStart w:id="17082" w:name="_Toc130201775"/>
      <w:bookmarkStart w:id="17083" w:name="_Toc131937035"/>
      <w:bookmarkStart w:id="17084" w:name="_Toc133901327"/>
      <w:bookmarkStart w:id="17085" w:name="_Toc137461201"/>
      <w:bookmarkStart w:id="17086" w:name="_Toc139096716"/>
      <w:bookmarkStart w:id="17087" w:name="_Toc139188639"/>
      <w:bookmarkStart w:id="17088" w:name="_Toc139191502"/>
      <w:bookmarkStart w:id="17089" w:name="_Toc140490554"/>
      <w:bookmarkStart w:id="17090" w:name="_Toc140571456"/>
      <w:bookmarkStart w:id="17091" w:name="_Toc144026405"/>
      <w:bookmarkStart w:id="17092" w:name="_Toc144026736"/>
      <w:bookmarkStart w:id="17093" w:name="_Toc144276379"/>
      <w:bookmarkStart w:id="17094" w:name="_Toc144276723"/>
      <w:bookmarkStart w:id="17095" w:name="_Toc144280311"/>
      <w:bookmarkStart w:id="17096" w:name="_Toc144280657"/>
      <w:bookmarkStart w:id="17097" w:name="_Toc144540894"/>
      <w:bookmarkStart w:id="17098" w:name="_Toc144554797"/>
      <w:bookmarkStart w:id="17099" w:name="_Toc144722398"/>
      <w:bookmarkStart w:id="17100" w:name="_Toc145503861"/>
      <w:bookmarkStart w:id="17101" w:name="_Toc145512281"/>
      <w:bookmarkStart w:id="17102" w:name="_Toc145513334"/>
      <w:bookmarkStart w:id="17103" w:name="_Toc145513718"/>
      <w:bookmarkStart w:id="17104" w:name="_Toc192577780"/>
      <w:r w:rsidRPr="00B150B1">
        <w:rPr>
          <w:sz w:val="22"/>
        </w:rPr>
        <w:t>Debugging Interfaces</w:t>
      </w:r>
      <w:bookmarkEnd w:id="17072"/>
      <w:bookmarkEnd w:id="17073"/>
      <w:bookmarkEnd w:id="17074"/>
      <w:bookmarkEnd w:id="17075"/>
      <w:bookmarkEnd w:id="17076"/>
      <w:bookmarkEnd w:id="17077"/>
      <w:bookmarkEnd w:id="17078"/>
      <w:bookmarkEnd w:id="17079"/>
      <w:bookmarkEnd w:id="17080"/>
      <w:bookmarkEnd w:id="17081"/>
      <w:bookmarkEnd w:id="17082"/>
      <w:bookmarkEnd w:id="17083"/>
      <w:bookmarkEnd w:id="17084"/>
      <w:bookmarkEnd w:id="17085"/>
      <w:bookmarkEnd w:id="17086"/>
      <w:bookmarkEnd w:id="17087"/>
      <w:bookmarkEnd w:id="17088"/>
      <w:bookmarkEnd w:id="17089"/>
      <w:bookmarkEnd w:id="17090"/>
      <w:bookmarkEnd w:id="17091"/>
      <w:bookmarkEnd w:id="17092"/>
      <w:bookmarkEnd w:id="17093"/>
      <w:bookmarkEnd w:id="17094"/>
      <w:bookmarkEnd w:id="17095"/>
      <w:bookmarkEnd w:id="17096"/>
      <w:bookmarkEnd w:id="17097"/>
      <w:bookmarkEnd w:id="17098"/>
      <w:bookmarkEnd w:id="17099"/>
      <w:bookmarkEnd w:id="17100"/>
      <w:bookmarkEnd w:id="17101"/>
      <w:bookmarkEnd w:id="17102"/>
      <w:bookmarkEnd w:id="17103"/>
      <w:bookmarkEnd w:id="17104"/>
    </w:p>
    <w:p w:rsidR="006E1B20" w:rsidRDefault="00E276DE">
      <w:pPr>
        <w:pStyle w:val="BodyText"/>
      </w:pPr>
      <w:r w:rsidRPr="00B150B1">
        <w:t>The following sections describe the debug facility hypercall interfaces.</w:t>
      </w:r>
    </w:p>
    <w:p w:rsidR="006E1B20" w:rsidRDefault="00E276DE">
      <w:pPr>
        <w:pStyle w:val="Heading3"/>
        <w:keepLines/>
        <w:widowControl w:val="0"/>
      </w:pPr>
      <w:bookmarkStart w:id="17105" w:name="_Toc127596928"/>
      <w:bookmarkStart w:id="17106" w:name="_Toc127786549"/>
      <w:bookmarkStart w:id="17107" w:name="_Toc127786865"/>
      <w:bookmarkStart w:id="17108" w:name="_Toc127787181"/>
      <w:bookmarkStart w:id="17109" w:name="_Toc127877855"/>
      <w:bookmarkStart w:id="17110" w:name="_Toc128289925"/>
      <w:bookmarkStart w:id="17111" w:name="_Toc128290318"/>
      <w:bookmarkStart w:id="17112" w:name="_Toc130189923"/>
      <w:bookmarkStart w:id="17113" w:name="_Toc130201139"/>
      <w:bookmarkStart w:id="17114" w:name="_Toc130201455"/>
      <w:bookmarkStart w:id="17115" w:name="_Toc130201776"/>
      <w:bookmarkStart w:id="17116" w:name="_Toc131937036"/>
      <w:bookmarkStart w:id="17117" w:name="_Toc133901328"/>
      <w:bookmarkStart w:id="17118" w:name="_Toc137461202"/>
      <w:bookmarkStart w:id="17119" w:name="_Toc139096717"/>
      <w:bookmarkStart w:id="17120" w:name="_Toc139188640"/>
      <w:bookmarkStart w:id="17121" w:name="_Toc139191503"/>
      <w:bookmarkStart w:id="17122" w:name="_Toc140490555"/>
      <w:bookmarkStart w:id="17123" w:name="_Toc140571457"/>
      <w:bookmarkStart w:id="17124" w:name="_Toc144026406"/>
      <w:bookmarkStart w:id="17125" w:name="_Toc144026737"/>
      <w:bookmarkStart w:id="17126" w:name="_Toc144276380"/>
      <w:bookmarkStart w:id="17127" w:name="_Toc144276724"/>
      <w:bookmarkStart w:id="17128" w:name="_Toc144280312"/>
      <w:bookmarkStart w:id="17129" w:name="_Toc144280658"/>
      <w:bookmarkStart w:id="17130" w:name="_Toc144540895"/>
      <w:bookmarkStart w:id="17131" w:name="_Toc144554798"/>
      <w:bookmarkStart w:id="17132" w:name="_Toc144722399"/>
      <w:bookmarkStart w:id="17133" w:name="_Toc145503862"/>
      <w:bookmarkStart w:id="17134" w:name="_Toc145512282"/>
      <w:bookmarkStart w:id="17135" w:name="_Toc145513335"/>
      <w:bookmarkStart w:id="17136" w:name="_Toc145513719"/>
      <w:bookmarkStart w:id="17137" w:name="_Toc192577781"/>
      <w:r w:rsidRPr="00B150B1">
        <w:t>Hv</w:t>
      </w:r>
      <w:bookmarkEnd w:id="17105"/>
      <w:bookmarkEnd w:id="17106"/>
      <w:bookmarkEnd w:id="17107"/>
      <w:bookmarkEnd w:id="17108"/>
      <w:bookmarkEnd w:id="17109"/>
      <w:bookmarkEnd w:id="17110"/>
      <w:bookmarkEnd w:id="17111"/>
      <w:bookmarkEnd w:id="17112"/>
      <w:bookmarkEnd w:id="17113"/>
      <w:bookmarkEnd w:id="17114"/>
      <w:bookmarkEnd w:id="17115"/>
      <w:bookmarkEnd w:id="17116"/>
      <w:bookmarkEnd w:id="17117"/>
      <w:bookmarkEnd w:id="17118"/>
      <w:bookmarkEnd w:id="17119"/>
      <w:bookmarkEnd w:id="17120"/>
      <w:bookmarkEnd w:id="17121"/>
      <w:bookmarkEnd w:id="17122"/>
      <w:bookmarkEnd w:id="17123"/>
      <w:r w:rsidRPr="00B150B1">
        <w:t>PostDebugData</w:t>
      </w:r>
      <w:bookmarkEnd w:id="17124"/>
      <w:bookmarkEnd w:id="17125"/>
      <w:bookmarkEnd w:id="17126"/>
      <w:bookmarkEnd w:id="17127"/>
      <w:bookmarkEnd w:id="17128"/>
      <w:bookmarkEnd w:id="17129"/>
      <w:bookmarkEnd w:id="17130"/>
      <w:bookmarkEnd w:id="17131"/>
      <w:bookmarkEnd w:id="17132"/>
      <w:bookmarkEnd w:id="17133"/>
      <w:bookmarkEnd w:id="17134"/>
      <w:bookmarkEnd w:id="17135"/>
      <w:bookmarkEnd w:id="17136"/>
      <w:bookmarkEnd w:id="17137"/>
    </w:p>
    <w:p w:rsidR="006E1B20" w:rsidRDefault="00E276DE">
      <w:pPr>
        <w:pStyle w:val="BodyText"/>
      </w:pPr>
      <w:r w:rsidRPr="00B150B1">
        <w:t>The HvPostDebugData hypercall posts a block of data for transmission over the connection.</w:t>
      </w:r>
    </w:p>
    <w:p w:rsidR="006E1B20" w:rsidRDefault="00E276DE">
      <w:pPr>
        <w:pStyle w:val="BodyText"/>
        <w:keepNext/>
        <w:widowControl w:val="0"/>
        <w:rPr>
          <w:b/>
        </w:rPr>
      </w:pPr>
      <w:r w:rsidRPr="00B150B1">
        <w:rPr>
          <w:b/>
        </w:rPr>
        <w:t>Wrapper Interface</w:t>
      </w:r>
    </w:p>
    <w:p w:rsidR="006E1B20" w:rsidRDefault="006E1B20">
      <w:pPr>
        <w:pStyle w:val="TargetCode"/>
        <w:ind w:left="288"/>
      </w:pPr>
    </w:p>
    <w:p w:rsidR="006E1B20" w:rsidRDefault="00E276DE">
      <w:pPr>
        <w:pStyle w:val="TargetCode"/>
        <w:ind w:left="288"/>
      </w:pPr>
      <w:r w:rsidRPr="00B150B1">
        <w:t>HV_STATUS</w:t>
      </w:r>
    </w:p>
    <w:p w:rsidR="006E1B20" w:rsidRDefault="00E276DE">
      <w:pPr>
        <w:pStyle w:val="TargetCode"/>
        <w:ind w:left="288"/>
      </w:pPr>
      <w:r w:rsidRPr="00B150B1">
        <w:t>HvPostDebugData(</w:t>
      </w:r>
    </w:p>
    <w:p w:rsidR="006E1B20" w:rsidRDefault="00E276DE">
      <w:pPr>
        <w:pStyle w:val="TargetCode"/>
        <w:ind w:left="288"/>
      </w:pPr>
      <w:r w:rsidRPr="00B150B1">
        <w:tab/>
        <w:t>__in     UINT32</w:t>
      </w:r>
      <w:r w:rsidRPr="00B150B1">
        <w:tab/>
      </w:r>
      <w:r w:rsidRPr="00B150B1">
        <w:tab/>
      </w:r>
      <w:r w:rsidRPr="00B150B1">
        <w:tab/>
      </w:r>
      <w:r w:rsidRPr="00B150B1">
        <w:tab/>
        <w:t>Count,</w:t>
      </w:r>
    </w:p>
    <w:p w:rsidR="006E1B20" w:rsidRDefault="00E276DE">
      <w:pPr>
        <w:pStyle w:val="TargetCode"/>
        <w:ind w:left="288"/>
      </w:pPr>
      <w:r w:rsidRPr="00B150B1">
        <w:tab/>
        <w:t>__in     HV_DEBUG_OPTIONS</w:t>
      </w:r>
      <w:r w:rsidRPr="00B150B1">
        <w:tab/>
      </w:r>
      <w:r w:rsidRPr="00B150B1">
        <w:tab/>
        <w:t>Options,</w:t>
      </w:r>
    </w:p>
    <w:p w:rsidR="006E1B20" w:rsidRDefault="00E276DE">
      <w:pPr>
        <w:pStyle w:val="TargetCode"/>
        <w:ind w:left="288"/>
      </w:pPr>
      <w:r w:rsidRPr="00B150B1">
        <w:tab/>
        <w:t>__in_bcount(HV_DEBUG_MAXIMUM_DATA_SIZE, Count)</w:t>
      </w:r>
    </w:p>
    <w:p w:rsidR="006E1B20" w:rsidRDefault="00E276DE">
      <w:pPr>
        <w:pStyle w:val="TargetCode"/>
        <w:ind w:left="288"/>
      </w:pPr>
      <w:r w:rsidRPr="00B150B1">
        <w:tab/>
      </w:r>
      <w:r w:rsidRPr="00B150B1">
        <w:tab/>
        <w:t xml:space="preserve">   PUINT8</w:t>
      </w:r>
      <w:r w:rsidRPr="00B150B1">
        <w:tab/>
      </w:r>
      <w:r w:rsidRPr="00B150B1">
        <w:tab/>
      </w:r>
      <w:r w:rsidRPr="00B150B1">
        <w:tab/>
      </w:r>
      <w:r w:rsidRPr="00B150B1">
        <w:tab/>
        <w:t>Data,</w:t>
      </w:r>
    </w:p>
    <w:p w:rsidR="006E1B20" w:rsidRDefault="00E276DE">
      <w:pPr>
        <w:pStyle w:val="TargetCode"/>
        <w:ind w:left="288"/>
      </w:pPr>
      <w:r w:rsidRPr="00B150B1">
        <w:tab/>
        <w:t>__out    PUINT32</w:t>
      </w:r>
      <w:r w:rsidRPr="00B150B1">
        <w:tab/>
      </w:r>
      <w:r w:rsidRPr="00B150B1">
        <w:tab/>
      </w:r>
      <w:r w:rsidRPr="00B150B1">
        <w:tab/>
      </w:r>
      <w:r w:rsidRPr="00B150B1">
        <w:tab/>
        <w:t>PendingCount</w:t>
      </w:r>
    </w:p>
    <w:p w:rsidR="006E1B20" w:rsidRDefault="00E276DE">
      <w:pPr>
        <w:pStyle w:val="TargetCode"/>
        <w:ind w:left="288"/>
      </w:pPr>
      <w:r w:rsidRPr="00B150B1">
        <w:t xml:space="preserve">    );</w:t>
      </w:r>
    </w:p>
    <w:p w:rsidR="006E1B20" w:rsidRDefault="006E1B20">
      <w:pPr>
        <w:pStyle w:val="TargetCode"/>
        <w:ind w:left="288"/>
      </w:pPr>
    </w:p>
    <w:p w:rsidR="006E1B20" w:rsidRDefault="006E1B20">
      <w:pPr>
        <w:pStyle w:val="BodyText"/>
      </w:pPr>
    </w:p>
    <w:p w:rsidR="006E1B20" w:rsidRDefault="00E276DE">
      <w:pPr>
        <w:pStyle w:val="BodyText"/>
        <w:keepNext/>
        <w:widowControl w:val="0"/>
        <w:rPr>
          <w:b/>
        </w:rPr>
      </w:pPr>
      <w:r w:rsidRPr="00B150B1">
        <w:rPr>
          <w:b/>
        </w:rPr>
        <w:t>Native Interface</w:t>
      </w: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496"/>
        <w:gridCol w:w="3212"/>
        <w:gridCol w:w="3780"/>
      </w:tblGrid>
      <w:tr w:rsidR="00E276DE" w:rsidRPr="00B150B1" w:rsidTr="00174F87">
        <w:tc>
          <w:tcPr>
            <w:tcW w:w="7488" w:type="dxa"/>
            <w:gridSpan w:val="3"/>
            <w:shd w:val="clear" w:color="auto" w:fill="000000"/>
            <w:vAlign w:val="center"/>
          </w:tcPr>
          <w:p w:rsidR="006E1B20" w:rsidRDefault="00E276DE">
            <w:pPr>
              <w:keepLines/>
              <w:ind w:left="0"/>
              <w:rPr>
                <w:b/>
                <w:color w:val="FFFFFF"/>
                <w:sz w:val="20"/>
              </w:rPr>
            </w:pPr>
            <w:r w:rsidRPr="00B150B1">
              <w:rPr>
                <w:b/>
                <w:color w:val="FFFFFF"/>
                <w:sz w:val="20"/>
              </w:rPr>
              <w:t>HvPostDebugData</w:t>
            </w:r>
          </w:p>
        </w:tc>
      </w:tr>
      <w:tr w:rsidR="00E276DE" w:rsidRPr="00B150B1" w:rsidTr="00174F87">
        <w:tc>
          <w:tcPr>
            <w:tcW w:w="496" w:type="dxa"/>
            <w:shd w:val="clear" w:color="auto" w:fill="FFFFFF"/>
            <w:vAlign w:val="center"/>
          </w:tcPr>
          <w:p w:rsidR="006E1B20" w:rsidRDefault="006E1B20">
            <w:pPr>
              <w:keepLines/>
              <w:ind w:left="0"/>
              <w:jc w:val="right"/>
              <w:rPr>
                <w:sz w:val="20"/>
              </w:rPr>
            </w:pPr>
          </w:p>
        </w:tc>
        <w:tc>
          <w:tcPr>
            <w:tcW w:w="6992" w:type="dxa"/>
            <w:gridSpan w:val="2"/>
            <w:shd w:val="clear" w:color="auto" w:fill="FFFFFF"/>
            <w:vAlign w:val="center"/>
          </w:tcPr>
          <w:p w:rsidR="006E1B20" w:rsidRDefault="008C3994">
            <w:pPr>
              <w:keepLines/>
              <w:ind w:left="0"/>
              <w:rPr>
                <w:color w:val="auto"/>
                <w:sz w:val="20"/>
              </w:rPr>
            </w:pPr>
            <w:r w:rsidRPr="00B150B1">
              <w:rPr>
                <w:color w:val="auto"/>
                <w:sz w:val="20"/>
              </w:rPr>
              <w:t>Call Code = 0x006</w:t>
            </w:r>
            <w:r w:rsidR="00C16B25">
              <w:rPr>
                <w:color w:val="auto"/>
                <w:sz w:val="20"/>
              </w:rPr>
              <w:t>9</w:t>
            </w:r>
          </w:p>
        </w:tc>
      </w:tr>
      <w:tr w:rsidR="00E276DE" w:rsidRPr="00B150B1" w:rsidTr="00174F87">
        <w:tc>
          <w:tcPr>
            <w:tcW w:w="7488" w:type="dxa"/>
            <w:gridSpan w:val="3"/>
            <w:shd w:val="clear" w:color="auto" w:fill="000000"/>
            <w:vAlign w:val="center"/>
          </w:tcPr>
          <w:p w:rsidR="006E1B20" w:rsidRDefault="00E276DE">
            <w:pPr>
              <w:keepLines/>
              <w:ind w:left="0"/>
              <w:rPr>
                <w:color w:val="FFFFFF"/>
                <w:sz w:val="20"/>
              </w:rPr>
            </w:pPr>
            <w:r w:rsidRPr="00B150B1">
              <w:rPr>
                <w:color w:val="FFFFFF"/>
                <w:sz w:val="20"/>
              </w:rPr>
              <w:sym w:font="Wingdings 3" w:char="F0C6"/>
            </w:r>
            <w:r w:rsidRPr="00B150B1">
              <w:rPr>
                <w:color w:val="FFFFFF"/>
                <w:sz w:val="20"/>
              </w:rPr>
              <w:t xml:space="preserve"> Input Parameters</w:t>
            </w:r>
          </w:p>
        </w:tc>
      </w:tr>
      <w:tr w:rsidR="00E276DE" w:rsidRPr="00B150B1" w:rsidTr="00174F87">
        <w:tc>
          <w:tcPr>
            <w:tcW w:w="496" w:type="dxa"/>
            <w:shd w:val="clear" w:color="auto" w:fill="FFFFFF"/>
            <w:vAlign w:val="center"/>
          </w:tcPr>
          <w:p w:rsidR="006E1B20" w:rsidRDefault="00E276DE">
            <w:pPr>
              <w:keepLines/>
              <w:ind w:left="0"/>
              <w:jc w:val="right"/>
              <w:rPr>
                <w:sz w:val="20"/>
              </w:rPr>
            </w:pPr>
            <w:r w:rsidRPr="00B150B1">
              <w:rPr>
                <w:sz w:val="20"/>
              </w:rPr>
              <w:t>0</w:t>
            </w:r>
          </w:p>
        </w:tc>
        <w:tc>
          <w:tcPr>
            <w:tcW w:w="3212" w:type="dxa"/>
            <w:shd w:val="clear" w:color="auto" w:fill="FFFFFF"/>
            <w:vAlign w:val="center"/>
          </w:tcPr>
          <w:p w:rsidR="006E1B20" w:rsidRDefault="00E276DE">
            <w:pPr>
              <w:keepLines/>
              <w:ind w:left="0"/>
              <w:rPr>
                <w:sz w:val="20"/>
              </w:rPr>
            </w:pPr>
            <w:r w:rsidRPr="00B150B1">
              <w:rPr>
                <w:sz w:val="20"/>
              </w:rPr>
              <w:t>Count (4 bytes)</w:t>
            </w:r>
          </w:p>
        </w:tc>
        <w:tc>
          <w:tcPr>
            <w:tcW w:w="3780" w:type="dxa"/>
            <w:shd w:val="clear" w:color="auto" w:fill="FFFFFF"/>
            <w:vAlign w:val="center"/>
          </w:tcPr>
          <w:p w:rsidR="006E1B20" w:rsidRDefault="00E276DE">
            <w:pPr>
              <w:keepLines/>
              <w:ind w:left="0"/>
              <w:rPr>
                <w:sz w:val="20"/>
              </w:rPr>
            </w:pPr>
            <w:r w:rsidRPr="00B150B1">
              <w:rPr>
                <w:sz w:val="20"/>
              </w:rPr>
              <w:t>Options (4 bytes)</w:t>
            </w:r>
          </w:p>
        </w:tc>
      </w:tr>
      <w:tr w:rsidR="00E276DE" w:rsidRPr="00B150B1" w:rsidTr="00174F87">
        <w:trPr>
          <w:trHeight w:val="557"/>
        </w:trPr>
        <w:tc>
          <w:tcPr>
            <w:tcW w:w="496" w:type="dxa"/>
            <w:tcBorders>
              <w:bottom w:val="single" w:sz="4" w:space="0" w:color="C0C0C0"/>
            </w:tcBorders>
            <w:shd w:val="clear" w:color="auto" w:fill="FFFFFF"/>
          </w:tcPr>
          <w:p w:rsidR="006E1B20" w:rsidRDefault="00E276DE">
            <w:pPr>
              <w:keepLines/>
              <w:ind w:left="0"/>
              <w:jc w:val="right"/>
              <w:rPr>
                <w:sz w:val="20"/>
              </w:rPr>
            </w:pPr>
            <w:r w:rsidRPr="00B150B1">
              <w:rPr>
                <w:sz w:val="20"/>
              </w:rPr>
              <w:t>8</w:t>
            </w:r>
          </w:p>
        </w:tc>
        <w:tc>
          <w:tcPr>
            <w:tcW w:w="6992" w:type="dxa"/>
            <w:gridSpan w:val="2"/>
            <w:tcBorders>
              <w:bottom w:val="single" w:sz="4" w:space="0" w:color="C0C0C0"/>
            </w:tcBorders>
            <w:shd w:val="clear" w:color="auto" w:fill="FFFFFF"/>
          </w:tcPr>
          <w:p w:rsidR="006E1B20" w:rsidRDefault="00E276DE">
            <w:pPr>
              <w:keepLines/>
              <w:ind w:left="0"/>
              <w:rPr>
                <w:sz w:val="20"/>
              </w:rPr>
            </w:pPr>
            <w:r w:rsidRPr="00B150B1">
              <w:rPr>
                <w:sz w:val="20"/>
              </w:rPr>
              <w:t xml:space="preserve">Data (up to </w:t>
            </w:r>
            <w:r w:rsidRPr="00B150B1">
              <w:rPr>
                <w:rFonts w:ascii="Lucida Console" w:hAnsi="Lucida Console"/>
                <w:sz w:val="20"/>
              </w:rPr>
              <w:t>HV_DEBUG_MAXIMUM_DATA_SIZE</w:t>
            </w:r>
            <w:r w:rsidRPr="00B150B1">
              <w:rPr>
                <w:sz w:val="20"/>
              </w:rPr>
              <w:t xml:space="preserve"> bytes)</w:t>
            </w:r>
          </w:p>
        </w:tc>
      </w:tr>
      <w:tr w:rsidR="00E276DE" w:rsidRPr="00B150B1" w:rsidTr="00174F87">
        <w:trPr>
          <w:trHeight w:val="242"/>
        </w:trPr>
        <w:tc>
          <w:tcPr>
            <w:tcW w:w="7488" w:type="dxa"/>
            <w:gridSpan w:val="3"/>
            <w:shd w:val="clear" w:color="auto" w:fill="000000"/>
            <w:vAlign w:val="center"/>
          </w:tcPr>
          <w:p w:rsidR="006E1B20" w:rsidRDefault="00E276DE">
            <w:pPr>
              <w:keepNext/>
              <w:keepLines/>
              <w:widowControl w:val="0"/>
              <w:ind w:left="0"/>
              <w:rPr>
                <w:color w:val="FFFFFF"/>
                <w:sz w:val="20"/>
              </w:rPr>
            </w:pPr>
            <w:r w:rsidRPr="00B150B1">
              <w:rPr>
                <w:color w:val="FFFFFF"/>
                <w:sz w:val="20"/>
              </w:rPr>
              <w:sym w:font="Wingdings 3" w:char="F0C5"/>
            </w:r>
            <w:r w:rsidRPr="00B150B1">
              <w:rPr>
                <w:color w:val="FFFFFF"/>
                <w:sz w:val="20"/>
              </w:rPr>
              <w:t xml:space="preserve"> Output Parameters</w:t>
            </w:r>
          </w:p>
        </w:tc>
      </w:tr>
      <w:tr w:rsidR="00E276DE" w:rsidRPr="00B150B1" w:rsidTr="00174F87">
        <w:trPr>
          <w:trHeight w:val="170"/>
        </w:trPr>
        <w:tc>
          <w:tcPr>
            <w:tcW w:w="496" w:type="dxa"/>
            <w:shd w:val="clear" w:color="auto" w:fill="FFFFFF"/>
          </w:tcPr>
          <w:p w:rsidR="006E1B20" w:rsidRDefault="00E276DE">
            <w:pPr>
              <w:keepLines/>
              <w:ind w:left="0"/>
              <w:jc w:val="right"/>
              <w:rPr>
                <w:sz w:val="20"/>
              </w:rPr>
            </w:pPr>
            <w:r w:rsidRPr="00B150B1">
              <w:rPr>
                <w:sz w:val="20"/>
              </w:rPr>
              <w:t>0</w:t>
            </w:r>
          </w:p>
        </w:tc>
        <w:tc>
          <w:tcPr>
            <w:tcW w:w="3212" w:type="dxa"/>
            <w:shd w:val="clear" w:color="auto" w:fill="FFFFFF"/>
          </w:tcPr>
          <w:p w:rsidR="006E1B20" w:rsidRDefault="00E276DE">
            <w:pPr>
              <w:keepLines/>
              <w:ind w:left="0"/>
              <w:rPr>
                <w:sz w:val="20"/>
              </w:rPr>
            </w:pPr>
            <w:r w:rsidRPr="00B150B1">
              <w:rPr>
                <w:sz w:val="20"/>
              </w:rPr>
              <w:t>PendingCount (4 bytes)</w:t>
            </w:r>
          </w:p>
        </w:tc>
        <w:tc>
          <w:tcPr>
            <w:tcW w:w="3780" w:type="dxa"/>
            <w:shd w:val="clear" w:color="auto" w:fill="E6E6E6"/>
          </w:tcPr>
          <w:p w:rsidR="006E1B20" w:rsidRDefault="00E276DE">
            <w:pPr>
              <w:keepLines/>
              <w:ind w:left="0"/>
              <w:rPr>
                <w:sz w:val="20"/>
              </w:rPr>
            </w:pPr>
            <w:r w:rsidRPr="00B150B1">
              <w:rPr>
                <w:sz w:val="20"/>
              </w:rPr>
              <w:t>Padding (4 bytes)</w:t>
            </w:r>
          </w:p>
        </w:tc>
      </w:tr>
    </w:tbl>
    <w:p w:rsidR="006E1B20" w:rsidRDefault="006E1B20">
      <w:pPr>
        <w:pStyle w:val="BodyText"/>
      </w:pPr>
    </w:p>
    <w:p w:rsidR="006E1B20" w:rsidRDefault="00E276DE">
      <w:pPr>
        <w:pStyle w:val="BodyText"/>
        <w:keepNext/>
        <w:widowControl w:val="0"/>
        <w:rPr>
          <w:b/>
        </w:rPr>
      </w:pPr>
      <w:r w:rsidRPr="00B150B1">
        <w:rPr>
          <w:b/>
        </w:rPr>
        <w:t>Description</w:t>
      </w:r>
    </w:p>
    <w:p w:rsidR="006E1B20" w:rsidRDefault="007949E2">
      <w:pPr>
        <w:pStyle w:val="BodyText"/>
      </w:pPr>
      <w:r>
        <w:t>Users call the</w:t>
      </w:r>
      <w:r w:rsidR="00E276DE" w:rsidRPr="00B150B1">
        <w:t xml:space="preserve"> HvPostDebugData hypercall to post a block of data</w:t>
      </w:r>
      <w:r>
        <w:t xml:space="preserve">. The block can be as large as </w:t>
      </w:r>
      <w:r w:rsidR="00E276DE" w:rsidRPr="00B150B1">
        <w:t>HV_DEBUG_MAXIMUM_DATA_SIZE bytes in size. If  the hypervisor’s outgoing data buffer</w:t>
      </w:r>
      <w:r>
        <w:t xml:space="preserve"> has enough space</w:t>
      </w:r>
      <w:r w:rsidR="00E276DE" w:rsidRPr="00B150B1">
        <w:t xml:space="preserve"> for the entire block of data, it </w:t>
      </w:r>
      <w:r>
        <w:t>is</w:t>
      </w:r>
      <w:r w:rsidR="00E276DE" w:rsidRPr="00B150B1">
        <w:t xml:space="preserve"> posted for transmission. Otherwise,</w:t>
      </w:r>
      <w:r>
        <w:t xml:space="preserve"> HvPostDebugData returns</w:t>
      </w:r>
      <w:r w:rsidR="00E276DE" w:rsidRPr="00B150B1">
        <w:t xml:space="preserve"> an error and no data </w:t>
      </w:r>
      <w:r>
        <w:t>is</w:t>
      </w:r>
      <w:r w:rsidR="00E276DE" w:rsidRPr="00B150B1">
        <w:t xml:space="preserve"> posted. </w:t>
      </w:r>
      <w:r>
        <w:t xml:space="preserve">Users can call HvPostDebugData with </w:t>
      </w:r>
      <w:r w:rsidRPr="007949E2">
        <w:rPr>
          <w:i/>
        </w:rPr>
        <w:t>C</w:t>
      </w:r>
      <w:r w:rsidR="00E276DE" w:rsidRPr="007949E2">
        <w:rPr>
          <w:i/>
        </w:rPr>
        <w:t>ount</w:t>
      </w:r>
      <w:r w:rsidR="00E276DE" w:rsidRPr="00B150B1">
        <w:t xml:space="preserve"> </w:t>
      </w:r>
      <w:r>
        <w:t>set to</w:t>
      </w:r>
      <w:r w:rsidR="00E276DE" w:rsidRPr="00B150B1">
        <w:t xml:space="preserve"> zero to determine </w:t>
      </w:r>
      <w:r>
        <w:t>whether any</w:t>
      </w:r>
      <w:r w:rsidR="00E276DE" w:rsidRPr="00B150B1">
        <w:t xml:space="preserve"> pending data is present in the outgoing session buffer.</w:t>
      </w:r>
    </w:p>
    <w:p w:rsidR="006E1B20" w:rsidRDefault="00E276DE">
      <w:pPr>
        <w:pStyle w:val="DT"/>
        <w:rPr>
          <w:sz w:val="20"/>
        </w:rPr>
      </w:pPr>
      <w:r w:rsidRPr="00B150B1">
        <w:rPr>
          <w:sz w:val="20"/>
        </w:rPr>
        <w:t>Input Parameters</w:t>
      </w:r>
    </w:p>
    <w:p w:rsidR="006E1B20" w:rsidRDefault="00E276DE">
      <w:pPr>
        <w:pStyle w:val="DL"/>
        <w:ind w:left="900" w:hanging="540"/>
        <w:rPr>
          <w:sz w:val="20"/>
        </w:rPr>
      </w:pPr>
      <w:r w:rsidRPr="00B150B1">
        <w:rPr>
          <w:i/>
          <w:sz w:val="20"/>
        </w:rPr>
        <w:t>Count</w:t>
      </w:r>
      <w:r w:rsidRPr="00B150B1">
        <w:rPr>
          <w:sz w:val="20"/>
        </w:rPr>
        <w:t xml:space="preserve"> is the number of bytes </w:t>
      </w:r>
      <w:r w:rsidR="00E3419C" w:rsidRPr="00B150B1">
        <w:rPr>
          <w:sz w:val="20"/>
        </w:rPr>
        <w:t>to be posted</w:t>
      </w:r>
      <w:r w:rsidR="007949E2">
        <w:rPr>
          <w:sz w:val="20"/>
        </w:rPr>
        <w:t>.</w:t>
      </w:r>
      <w:r w:rsidR="00E3419C" w:rsidRPr="00B150B1">
        <w:rPr>
          <w:sz w:val="20"/>
        </w:rPr>
        <w:t xml:space="preserve"> </w:t>
      </w:r>
      <w:r w:rsidR="007949E2">
        <w:rPr>
          <w:sz w:val="20"/>
        </w:rPr>
        <w:t>It can range from</w:t>
      </w:r>
      <w:r w:rsidRPr="00B150B1">
        <w:rPr>
          <w:sz w:val="20"/>
        </w:rPr>
        <w:t xml:space="preserve"> 0 </w:t>
      </w:r>
      <w:r w:rsidR="007949E2">
        <w:rPr>
          <w:sz w:val="20"/>
        </w:rPr>
        <w:t>to</w:t>
      </w:r>
      <w:r w:rsidRPr="00B150B1">
        <w:rPr>
          <w:sz w:val="20"/>
        </w:rPr>
        <w:t xml:space="preserve"> </w:t>
      </w:r>
      <w:r w:rsidRPr="00B150B1">
        <w:rPr>
          <w:rFonts w:ascii="Lucida Console" w:hAnsi="Lucida Console"/>
          <w:sz w:val="20"/>
        </w:rPr>
        <w:t>HV_DEBUG_MAXIMUM_DATA_SIZE</w:t>
      </w:r>
      <w:r w:rsidRPr="00B150B1">
        <w:rPr>
          <w:sz w:val="20"/>
        </w:rPr>
        <w:t>.</w:t>
      </w:r>
    </w:p>
    <w:p w:rsidR="006E1B20" w:rsidRDefault="00E276DE">
      <w:pPr>
        <w:pStyle w:val="DL"/>
        <w:ind w:left="900" w:hanging="540"/>
        <w:rPr>
          <w:sz w:val="20"/>
        </w:rPr>
      </w:pPr>
      <w:r w:rsidRPr="00B150B1">
        <w:rPr>
          <w:i/>
          <w:sz w:val="20"/>
        </w:rPr>
        <w:t xml:space="preserve">Options </w:t>
      </w:r>
      <w:r w:rsidRPr="00B150B1">
        <w:rPr>
          <w:sz w:val="20"/>
        </w:rPr>
        <w:t xml:space="preserve">specifies the </w:t>
      </w:r>
      <w:r w:rsidR="007949E2">
        <w:rPr>
          <w:sz w:val="20"/>
        </w:rPr>
        <w:t xml:space="preserve">following </w:t>
      </w:r>
      <w:r w:rsidRPr="00B150B1">
        <w:rPr>
          <w:sz w:val="20"/>
        </w:rPr>
        <w:t>hypercall options:</w:t>
      </w:r>
    </w:p>
    <w:p w:rsidR="006E1B20" w:rsidRDefault="00E276DE">
      <w:pPr>
        <w:pStyle w:val="DL"/>
        <w:ind w:left="1440" w:hanging="540"/>
        <w:rPr>
          <w:sz w:val="20"/>
        </w:rPr>
      </w:pPr>
      <w:r w:rsidRPr="00B150B1">
        <w:rPr>
          <w:sz w:val="20"/>
        </w:rPr>
        <w:t xml:space="preserve"> HV_DEBUG_POST_LOOP indicates that the guest will continue to call HvPostDebugData until it completes successfully.</w:t>
      </w:r>
    </w:p>
    <w:p w:rsidR="006E1B20" w:rsidRDefault="00E276DE">
      <w:pPr>
        <w:pStyle w:val="DL"/>
        <w:ind w:left="900" w:hanging="540"/>
        <w:rPr>
          <w:sz w:val="20"/>
        </w:rPr>
      </w:pPr>
      <w:r w:rsidRPr="00B150B1">
        <w:rPr>
          <w:i/>
          <w:sz w:val="20"/>
        </w:rPr>
        <w:t>Data</w:t>
      </w:r>
      <w:r w:rsidRPr="00B150B1">
        <w:rPr>
          <w:sz w:val="20"/>
        </w:rPr>
        <w:t xml:space="preserve"> is an opaque stream of bytes </w:t>
      </w:r>
      <w:r w:rsidR="007949E2">
        <w:rPr>
          <w:sz w:val="20"/>
        </w:rPr>
        <w:t>for</w:t>
      </w:r>
      <w:r w:rsidR="007949E2" w:rsidRPr="00B150B1">
        <w:rPr>
          <w:sz w:val="20"/>
        </w:rPr>
        <w:t xml:space="preserve"> </w:t>
      </w:r>
      <w:r w:rsidRPr="00B150B1">
        <w:rPr>
          <w:sz w:val="20"/>
        </w:rPr>
        <w:t xml:space="preserve">the hypervisor </w:t>
      </w:r>
      <w:r w:rsidR="007949E2">
        <w:rPr>
          <w:sz w:val="20"/>
        </w:rPr>
        <w:t>to</w:t>
      </w:r>
      <w:r w:rsidRPr="00B150B1">
        <w:rPr>
          <w:sz w:val="20"/>
        </w:rPr>
        <w:t xml:space="preserve"> post for transmission</w:t>
      </w:r>
      <w:r w:rsidR="007949E2">
        <w:rPr>
          <w:sz w:val="20"/>
        </w:rPr>
        <w:t>.</w:t>
      </w:r>
    </w:p>
    <w:p w:rsidR="006E1B20" w:rsidRDefault="00E276DE">
      <w:pPr>
        <w:pStyle w:val="DT"/>
        <w:rPr>
          <w:sz w:val="20"/>
        </w:rPr>
      </w:pPr>
      <w:r w:rsidRPr="00B150B1">
        <w:rPr>
          <w:sz w:val="20"/>
        </w:rPr>
        <w:t>Output Parameters</w:t>
      </w:r>
    </w:p>
    <w:p w:rsidR="006E1B20" w:rsidRDefault="00E276DE">
      <w:pPr>
        <w:ind w:left="900" w:hanging="540"/>
        <w:rPr>
          <w:sz w:val="20"/>
        </w:rPr>
      </w:pPr>
      <w:r w:rsidRPr="00B150B1">
        <w:rPr>
          <w:i/>
          <w:sz w:val="20"/>
        </w:rPr>
        <w:t>PendingCount</w:t>
      </w:r>
      <w:r w:rsidRPr="00B150B1">
        <w:rPr>
          <w:sz w:val="20"/>
        </w:rPr>
        <w:t xml:space="preserve"> is the total number of bytes </w:t>
      </w:r>
      <w:r w:rsidR="007949E2">
        <w:rPr>
          <w:sz w:val="20"/>
        </w:rPr>
        <w:t>in</w:t>
      </w:r>
      <w:r w:rsidRPr="00B150B1">
        <w:rPr>
          <w:sz w:val="20"/>
        </w:rPr>
        <w:t xml:space="preserve"> the outgoing session buffer that are pending transmission, including any </w:t>
      </w:r>
      <w:r w:rsidR="007949E2">
        <w:rPr>
          <w:sz w:val="20"/>
        </w:rPr>
        <w:t>data</w:t>
      </w:r>
      <w:r w:rsidRPr="00B150B1">
        <w:rPr>
          <w:sz w:val="20"/>
        </w:rPr>
        <w:t xml:space="preserve"> posted</w:t>
      </w:r>
      <w:r w:rsidR="007949E2">
        <w:rPr>
          <w:sz w:val="20"/>
        </w:rPr>
        <w:t xml:space="preserve"> by this call</w:t>
      </w:r>
      <w:r w:rsidRPr="00B150B1">
        <w:rPr>
          <w:sz w:val="20"/>
        </w:rPr>
        <w:t>.</w:t>
      </w:r>
    </w:p>
    <w:p w:rsidR="006E1B20" w:rsidRDefault="006E1B20">
      <w:pPr>
        <w:rPr>
          <w:sz w:val="20"/>
        </w:rPr>
      </w:pPr>
    </w:p>
    <w:p w:rsidR="006E1B20" w:rsidRDefault="00E276DE">
      <w:pPr>
        <w:pStyle w:val="DT"/>
        <w:rPr>
          <w:sz w:val="20"/>
        </w:rPr>
      </w:pPr>
      <w:r w:rsidRPr="00B150B1">
        <w:rPr>
          <w:sz w:val="20"/>
        </w:rPr>
        <w:t>Restrictions</w:t>
      </w:r>
    </w:p>
    <w:p w:rsidR="006E1B20" w:rsidRDefault="00E276DE">
      <w:pPr>
        <w:pStyle w:val="BulletList"/>
      </w:pPr>
      <w:r w:rsidRPr="004E7B37">
        <w:t xml:space="preserve">The </w:t>
      </w:r>
      <w:r w:rsidR="007949E2">
        <w:t xml:space="preserve">caller’s </w:t>
      </w:r>
      <w:r w:rsidRPr="004E7B37">
        <w:t xml:space="preserve">partition must </w:t>
      </w:r>
      <w:r w:rsidR="004E7B37" w:rsidRPr="004E7B37">
        <w:t>possess</w:t>
      </w:r>
      <w:r w:rsidRPr="004E7B37">
        <w:t xml:space="preserve"> the </w:t>
      </w:r>
      <w:r w:rsidR="004E7B37" w:rsidRPr="004E7B37">
        <w:rPr>
          <w:i/>
        </w:rPr>
        <w:t>Debugging</w:t>
      </w:r>
      <w:r w:rsidR="004E7B37" w:rsidRPr="004E7B37">
        <w:t xml:space="preserve"> privilege</w:t>
      </w:r>
      <w:r w:rsidRPr="004E7B37">
        <w:t>.</w:t>
      </w:r>
    </w:p>
    <w:p w:rsidR="006E1B20" w:rsidRDefault="006E1B20">
      <w:pPr>
        <w:ind w:left="900" w:hanging="540"/>
        <w:rPr>
          <w:sz w:val="20"/>
        </w:rPr>
      </w:pPr>
    </w:p>
    <w:p w:rsidR="006E1B20" w:rsidRDefault="00E276DE">
      <w:pPr>
        <w:pStyle w:val="DT"/>
        <w:rPr>
          <w:sz w:val="20"/>
        </w:rPr>
      </w:pPr>
      <w:r w:rsidRPr="00B150B1">
        <w:rPr>
          <w:sz w:val="20"/>
        </w:rPr>
        <w:t>Return Values</w:t>
      </w:r>
    </w:p>
    <w:tbl>
      <w:tblPr>
        <w:tblW w:w="8064" w:type="dxa"/>
        <w:tblInd w:w="5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3942"/>
        <w:gridCol w:w="4122"/>
      </w:tblGrid>
      <w:tr w:rsidR="00E276DE" w:rsidRPr="00B150B1" w:rsidTr="00CC659A">
        <w:trPr>
          <w:cantSplit/>
          <w:tblHeader/>
        </w:trPr>
        <w:tc>
          <w:tcPr>
            <w:tcW w:w="3942" w:type="dxa"/>
            <w:tcBorders>
              <w:bottom w:val="single" w:sz="4" w:space="0" w:color="auto"/>
              <w:right w:val="nil"/>
            </w:tcBorders>
            <w:shd w:val="clear" w:color="auto" w:fill="D9D9D9"/>
          </w:tcPr>
          <w:p w:rsidR="006E1B20" w:rsidRDefault="00E276DE">
            <w:pPr>
              <w:keepNext/>
              <w:keepLines/>
              <w:ind w:left="0"/>
              <w:jc w:val="center"/>
              <w:rPr>
                <w:b/>
                <w:sz w:val="20"/>
              </w:rPr>
            </w:pPr>
            <w:r w:rsidRPr="00B150B1">
              <w:rPr>
                <w:b/>
                <w:sz w:val="20"/>
              </w:rPr>
              <w:t>Status code</w:t>
            </w:r>
          </w:p>
        </w:tc>
        <w:tc>
          <w:tcPr>
            <w:tcW w:w="4122" w:type="dxa"/>
            <w:tcBorders>
              <w:left w:val="nil"/>
              <w:bottom w:val="single" w:sz="4" w:space="0" w:color="auto"/>
            </w:tcBorders>
            <w:shd w:val="clear" w:color="auto" w:fill="D9D9D9"/>
          </w:tcPr>
          <w:p w:rsidR="006E1B20" w:rsidRDefault="00E276DE">
            <w:pPr>
              <w:keepNext/>
              <w:keepLines/>
              <w:ind w:left="0"/>
              <w:jc w:val="center"/>
              <w:rPr>
                <w:b/>
                <w:sz w:val="20"/>
              </w:rPr>
            </w:pPr>
            <w:r w:rsidRPr="00B150B1">
              <w:rPr>
                <w:b/>
                <w:sz w:val="20"/>
              </w:rPr>
              <w:t>Error condition</w:t>
            </w:r>
          </w:p>
        </w:tc>
      </w:tr>
      <w:tr w:rsidR="008024C5" w:rsidRPr="00B150B1" w:rsidTr="00CC659A">
        <w:trPr>
          <w:cantSplit/>
        </w:trPr>
        <w:tc>
          <w:tcPr>
            <w:tcW w:w="3942" w:type="dxa"/>
            <w:tcBorders>
              <w:top w:val="single" w:sz="4" w:space="0" w:color="auto"/>
            </w:tcBorders>
          </w:tcPr>
          <w:p w:rsidR="006E1B20" w:rsidRDefault="008024C5">
            <w:pPr>
              <w:keepNext/>
              <w:keepLines/>
              <w:ind w:left="0"/>
              <w:rPr>
                <w:sz w:val="20"/>
              </w:rPr>
            </w:pPr>
            <w:r>
              <w:rPr>
                <w:rFonts w:cs="Arial"/>
                <w:sz w:val="20"/>
              </w:rPr>
              <w:t>HV_STATUS_FEATURE_UNAVAILABLE</w:t>
            </w:r>
          </w:p>
        </w:tc>
        <w:tc>
          <w:tcPr>
            <w:tcW w:w="4122" w:type="dxa"/>
            <w:tcBorders>
              <w:top w:val="single" w:sz="4" w:space="0" w:color="auto"/>
            </w:tcBorders>
          </w:tcPr>
          <w:p w:rsidR="006E1B20" w:rsidRDefault="008024C5">
            <w:pPr>
              <w:keepNext/>
              <w:keepLines/>
              <w:ind w:left="0"/>
              <w:rPr>
                <w:sz w:val="20"/>
              </w:rPr>
            </w:pPr>
            <w:r>
              <w:rPr>
                <w:sz w:val="20"/>
              </w:rPr>
              <w:t xml:space="preserve">Guest debugging support is not present or </w:t>
            </w:r>
            <w:r w:rsidR="00B451BA">
              <w:rPr>
                <w:sz w:val="20"/>
              </w:rPr>
              <w:t xml:space="preserve">not </w:t>
            </w:r>
            <w:r>
              <w:rPr>
                <w:sz w:val="20"/>
              </w:rPr>
              <w:t>enabled in the hypervisor.</w:t>
            </w:r>
          </w:p>
        </w:tc>
      </w:tr>
      <w:tr w:rsidR="00B05AA9" w:rsidRPr="00B150B1" w:rsidTr="00CC659A">
        <w:trPr>
          <w:cantSplit/>
        </w:trPr>
        <w:tc>
          <w:tcPr>
            <w:tcW w:w="3942" w:type="dxa"/>
            <w:tcBorders>
              <w:top w:val="single" w:sz="4" w:space="0" w:color="auto"/>
            </w:tcBorders>
          </w:tcPr>
          <w:p w:rsidR="006E1B20" w:rsidRDefault="00B05AA9">
            <w:pPr>
              <w:keepNext/>
              <w:keepLines/>
              <w:ind w:left="0"/>
              <w:rPr>
                <w:sz w:val="20"/>
              </w:rPr>
            </w:pPr>
            <w:r w:rsidRPr="00B150B1">
              <w:rPr>
                <w:sz w:val="20"/>
              </w:rPr>
              <w:t>HV_STATUS_ACCESS_DENIED</w:t>
            </w:r>
          </w:p>
        </w:tc>
        <w:tc>
          <w:tcPr>
            <w:tcW w:w="4122" w:type="dxa"/>
            <w:tcBorders>
              <w:top w:val="single" w:sz="4" w:space="0" w:color="auto"/>
            </w:tcBorders>
          </w:tcPr>
          <w:p w:rsidR="006E1B20" w:rsidRDefault="00B05AA9">
            <w:pPr>
              <w:keepNext/>
              <w:keepLines/>
              <w:ind w:left="0"/>
              <w:rPr>
                <w:sz w:val="20"/>
              </w:rPr>
            </w:pPr>
            <w:r w:rsidRPr="00B150B1">
              <w:rPr>
                <w:sz w:val="20"/>
              </w:rPr>
              <w:t xml:space="preserve">The caller’s partition </w:t>
            </w:r>
            <w:r w:rsidR="004E7B37">
              <w:rPr>
                <w:sz w:val="20"/>
              </w:rPr>
              <w:t>does not possess</w:t>
            </w:r>
            <w:r w:rsidRPr="00B150B1">
              <w:rPr>
                <w:sz w:val="20"/>
              </w:rPr>
              <w:t xml:space="preserve"> the </w:t>
            </w:r>
            <w:r w:rsidR="004E7B37">
              <w:rPr>
                <w:i/>
                <w:sz w:val="20"/>
              </w:rPr>
              <w:t>Debugging</w:t>
            </w:r>
            <w:r w:rsidR="004E7B37" w:rsidRPr="00B150B1">
              <w:rPr>
                <w:sz w:val="20"/>
              </w:rPr>
              <w:t xml:space="preserve"> </w:t>
            </w:r>
            <w:r w:rsidR="004E7B37">
              <w:rPr>
                <w:sz w:val="20"/>
              </w:rPr>
              <w:t>privilege</w:t>
            </w:r>
            <w:r w:rsidRPr="00B150B1">
              <w:rPr>
                <w:sz w:val="20"/>
              </w:rPr>
              <w:t>.</w:t>
            </w:r>
          </w:p>
        </w:tc>
      </w:tr>
      <w:tr w:rsidR="00B05AA9" w:rsidRPr="00B150B1" w:rsidTr="00435185">
        <w:trPr>
          <w:cantSplit/>
        </w:trPr>
        <w:tc>
          <w:tcPr>
            <w:tcW w:w="3942" w:type="dxa"/>
          </w:tcPr>
          <w:p w:rsidR="006E1B20" w:rsidRDefault="00B05AA9">
            <w:pPr>
              <w:keepNext/>
              <w:keepLines/>
              <w:ind w:left="0"/>
              <w:rPr>
                <w:sz w:val="20"/>
              </w:rPr>
            </w:pPr>
            <w:r w:rsidRPr="00B150B1">
              <w:rPr>
                <w:sz w:val="20"/>
              </w:rPr>
              <w:t>HV_STATUS_OPERATION_DENIED</w:t>
            </w:r>
          </w:p>
        </w:tc>
        <w:tc>
          <w:tcPr>
            <w:tcW w:w="4122" w:type="dxa"/>
          </w:tcPr>
          <w:p w:rsidR="006E1B20" w:rsidRDefault="00B05AA9">
            <w:pPr>
              <w:keepNext/>
              <w:keepLines/>
              <w:ind w:left="0"/>
              <w:rPr>
                <w:sz w:val="20"/>
              </w:rPr>
            </w:pPr>
            <w:r w:rsidRPr="00B150B1">
              <w:rPr>
                <w:sz w:val="20"/>
              </w:rPr>
              <w:t xml:space="preserve">The partition’s </w:t>
            </w:r>
            <w:r w:rsidRPr="00B150B1">
              <w:rPr>
                <w:i/>
                <w:sz w:val="20"/>
              </w:rPr>
              <w:t>Debug Channel Identifier</w:t>
            </w:r>
            <w:r w:rsidRPr="00B150B1">
              <w:rPr>
                <w:sz w:val="20"/>
              </w:rPr>
              <w:t xml:space="preserve"> property has not been </w:t>
            </w:r>
            <w:r w:rsidR="00BA0EDC" w:rsidRPr="00B150B1">
              <w:rPr>
                <w:sz w:val="20"/>
              </w:rPr>
              <w:t>assigned a unique, non-zero value</w:t>
            </w:r>
            <w:r w:rsidRPr="00B150B1">
              <w:rPr>
                <w:sz w:val="20"/>
              </w:rPr>
              <w:t>.</w:t>
            </w:r>
          </w:p>
        </w:tc>
      </w:tr>
      <w:tr w:rsidR="00E276DE" w:rsidRPr="00B150B1" w:rsidTr="00435185">
        <w:trPr>
          <w:cantSplit/>
        </w:trPr>
        <w:tc>
          <w:tcPr>
            <w:tcW w:w="3942" w:type="dxa"/>
            <w:vMerge w:val="restart"/>
          </w:tcPr>
          <w:p w:rsidR="006E1B20" w:rsidRDefault="00E276DE">
            <w:pPr>
              <w:keepNext/>
              <w:keepLines/>
              <w:ind w:left="0"/>
              <w:rPr>
                <w:sz w:val="20"/>
              </w:rPr>
            </w:pPr>
            <w:r w:rsidRPr="00B150B1">
              <w:rPr>
                <w:sz w:val="20"/>
              </w:rPr>
              <w:t>HV_STATUS_INVALID_PARAMETER</w:t>
            </w:r>
          </w:p>
        </w:tc>
        <w:tc>
          <w:tcPr>
            <w:tcW w:w="4122" w:type="dxa"/>
          </w:tcPr>
          <w:p w:rsidR="006E1B20" w:rsidRDefault="00E276DE">
            <w:pPr>
              <w:keepNext/>
              <w:keepLines/>
              <w:ind w:left="0"/>
              <w:rPr>
                <w:sz w:val="20"/>
              </w:rPr>
            </w:pPr>
            <w:r w:rsidRPr="00B150B1">
              <w:rPr>
                <w:sz w:val="20"/>
              </w:rPr>
              <w:t xml:space="preserve">The </w:t>
            </w:r>
            <w:r w:rsidRPr="00B150B1">
              <w:rPr>
                <w:i/>
                <w:sz w:val="20"/>
              </w:rPr>
              <w:t>Count</w:t>
            </w:r>
            <w:r w:rsidRPr="00B150B1">
              <w:rPr>
                <w:sz w:val="20"/>
              </w:rPr>
              <w:t xml:space="preserve"> parameter specifies more than HV_DEBUG_MAXIMUM_DATA_SIZE bytes of data.</w:t>
            </w:r>
          </w:p>
        </w:tc>
      </w:tr>
      <w:tr w:rsidR="00E276DE" w:rsidRPr="00B150B1" w:rsidTr="00435185">
        <w:trPr>
          <w:cantSplit/>
        </w:trPr>
        <w:tc>
          <w:tcPr>
            <w:tcW w:w="3942" w:type="dxa"/>
            <w:vMerge/>
          </w:tcPr>
          <w:p w:rsidR="006E1B20" w:rsidRDefault="006E1B20">
            <w:pPr>
              <w:keepNext/>
              <w:keepLines/>
              <w:ind w:left="0"/>
              <w:rPr>
                <w:sz w:val="20"/>
              </w:rPr>
            </w:pPr>
          </w:p>
        </w:tc>
        <w:tc>
          <w:tcPr>
            <w:tcW w:w="4122" w:type="dxa"/>
          </w:tcPr>
          <w:p w:rsidR="006E1B20" w:rsidRDefault="00E276DE">
            <w:pPr>
              <w:keepNext/>
              <w:keepLines/>
              <w:ind w:left="0"/>
              <w:rPr>
                <w:sz w:val="20"/>
              </w:rPr>
            </w:pPr>
            <w:r w:rsidRPr="00B150B1">
              <w:rPr>
                <w:sz w:val="20"/>
              </w:rPr>
              <w:t xml:space="preserve">The area described by </w:t>
            </w:r>
            <w:r w:rsidRPr="00B150B1">
              <w:rPr>
                <w:i/>
                <w:sz w:val="20"/>
              </w:rPr>
              <w:t>Data</w:t>
            </w:r>
            <w:r w:rsidRPr="00B150B1">
              <w:rPr>
                <w:sz w:val="20"/>
              </w:rPr>
              <w:t xml:space="preserve"> and </w:t>
            </w:r>
            <w:r w:rsidRPr="00B150B1">
              <w:rPr>
                <w:i/>
                <w:sz w:val="20"/>
              </w:rPr>
              <w:t>Count</w:t>
            </w:r>
            <w:r w:rsidRPr="00B150B1">
              <w:rPr>
                <w:sz w:val="20"/>
              </w:rPr>
              <w:t xml:space="preserve"> crosses a page boundary.</w:t>
            </w:r>
          </w:p>
        </w:tc>
      </w:tr>
      <w:tr w:rsidR="00E276DE" w:rsidRPr="00B150B1" w:rsidTr="00435185">
        <w:trPr>
          <w:cantSplit/>
        </w:trPr>
        <w:tc>
          <w:tcPr>
            <w:tcW w:w="3942" w:type="dxa"/>
            <w:vMerge/>
          </w:tcPr>
          <w:p w:rsidR="006E1B20" w:rsidRDefault="006E1B20">
            <w:pPr>
              <w:keepNext/>
              <w:keepLines/>
              <w:ind w:left="0"/>
              <w:rPr>
                <w:sz w:val="20"/>
              </w:rPr>
            </w:pPr>
          </w:p>
        </w:tc>
        <w:tc>
          <w:tcPr>
            <w:tcW w:w="4122" w:type="dxa"/>
          </w:tcPr>
          <w:p w:rsidR="006E1B20" w:rsidRDefault="00E276DE" w:rsidP="00B451BA">
            <w:pPr>
              <w:keepNext/>
              <w:keepLines/>
              <w:ind w:left="0"/>
              <w:rPr>
                <w:sz w:val="20"/>
              </w:rPr>
            </w:pPr>
            <w:r w:rsidRPr="00B150B1">
              <w:rPr>
                <w:i/>
                <w:sz w:val="20"/>
              </w:rPr>
              <w:t>Options</w:t>
            </w:r>
            <w:r w:rsidRPr="00B150B1">
              <w:rPr>
                <w:sz w:val="20"/>
              </w:rPr>
              <w:t xml:space="preserve"> </w:t>
            </w:r>
            <w:r w:rsidR="00B451BA">
              <w:rPr>
                <w:sz w:val="20"/>
              </w:rPr>
              <w:t xml:space="preserve">specified a </w:t>
            </w:r>
            <w:r w:rsidRPr="00B150B1">
              <w:rPr>
                <w:sz w:val="20"/>
              </w:rPr>
              <w:t>flag other than HV_DEBUG_POST_LOOP</w:t>
            </w:r>
            <w:r w:rsidR="00B451BA">
              <w:rPr>
                <w:sz w:val="20"/>
              </w:rPr>
              <w:t>.</w:t>
            </w:r>
          </w:p>
        </w:tc>
      </w:tr>
      <w:tr w:rsidR="00E276DE" w:rsidRPr="00B150B1" w:rsidTr="00435185">
        <w:trPr>
          <w:cantSplit/>
        </w:trPr>
        <w:tc>
          <w:tcPr>
            <w:tcW w:w="3942" w:type="dxa"/>
          </w:tcPr>
          <w:p w:rsidR="006E1B20" w:rsidRDefault="00E276DE">
            <w:pPr>
              <w:keepNext/>
              <w:keepLines/>
              <w:ind w:left="0"/>
              <w:rPr>
                <w:sz w:val="20"/>
              </w:rPr>
            </w:pPr>
            <w:r w:rsidRPr="00B150B1">
              <w:rPr>
                <w:sz w:val="20"/>
              </w:rPr>
              <w:t>HV_STATUS_INSUFFICIENT_BUFFERS</w:t>
            </w:r>
          </w:p>
        </w:tc>
        <w:tc>
          <w:tcPr>
            <w:tcW w:w="4122" w:type="dxa"/>
          </w:tcPr>
          <w:p w:rsidR="006E1B20" w:rsidRDefault="00E276DE" w:rsidP="00B451BA">
            <w:pPr>
              <w:keepNext/>
              <w:keepLines/>
              <w:ind w:left="0"/>
              <w:rPr>
                <w:i/>
                <w:sz w:val="20"/>
              </w:rPr>
            </w:pPr>
            <w:r w:rsidRPr="00B150B1">
              <w:rPr>
                <w:sz w:val="20"/>
              </w:rPr>
              <w:t>The outgoing session buffer</w:t>
            </w:r>
            <w:r w:rsidR="00B451BA">
              <w:rPr>
                <w:sz w:val="20"/>
              </w:rPr>
              <w:t xml:space="preserve"> does not have sufficient space </w:t>
            </w:r>
            <w:r w:rsidRPr="00B150B1">
              <w:rPr>
                <w:sz w:val="20"/>
              </w:rPr>
              <w:t xml:space="preserve">to accept all of </w:t>
            </w:r>
            <w:r w:rsidRPr="00B150B1">
              <w:rPr>
                <w:i/>
                <w:sz w:val="20"/>
              </w:rPr>
              <w:t>Data.</w:t>
            </w:r>
          </w:p>
        </w:tc>
      </w:tr>
    </w:tbl>
    <w:p w:rsidR="006E1B20" w:rsidRDefault="006E1B20">
      <w:pPr>
        <w:ind w:left="0"/>
        <w:rPr>
          <w:rFonts w:eastAsia="MS Mincho" w:cs="Arial"/>
          <w:color w:val="auto"/>
          <w:sz w:val="20"/>
          <w:szCs w:val="20"/>
        </w:rPr>
      </w:pPr>
    </w:p>
    <w:p w:rsidR="006E1B20" w:rsidRDefault="00E276DE">
      <w:pPr>
        <w:pStyle w:val="Heading3"/>
      </w:pPr>
      <w:bookmarkStart w:id="17138" w:name="_Toc144026407"/>
      <w:bookmarkStart w:id="17139" w:name="_Toc144026738"/>
      <w:bookmarkStart w:id="17140" w:name="_Toc144276381"/>
      <w:bookmarkStart w:id="17141" w:name="_Toc144276725"/>
      <w:bookmarkStart w:id="17142" w:name="_Toc144280313"/>
      <w:bookmarkStart w:id="17143" w:name="_Toc144280659"/>
      <w:bookmarkStart w:id="17144" w:name="_Toc144540896"/>
      <w:bookmarkStart w:id="17145" w:name="_Toc144554799"/>
      <w:bookmarkStart w:id="17146" w:name="_Toc144722400"/>
      <w:bookmarkStart w:id="17147" w:name="_Toc145503863"/>
      <w:bookmarkStart w:id="17148" w:name="_Toc145512283"/>
      <w:bookmarkStart w:id="17149" w:name="_Toc145513336"/>
      <w:bookmarkStart w:id="17150" w:name="_Toc145513720"/>
      <w:bookmarkStart w:id="17151" w:name="_Toc192577782"/>
      <w:r w:rsidRPr="00B150B1">
        <w:rPr>
          <w:rFonts w:eastAsia="MS Mincho"/>
        </w:rPr>
        <w:t>HvRetrieveDebugData</w:t>
      </w:r>
      <w:bookmarkEnd w:id="17138"/>
      <w:bookmarkEnd w:id="17139"/>
      <w:bookmarkEnd w:id="17140"/>
      <w:bookmarkEnd w:id="17141"/>
      <w:bookmarkEnd w:id="17142"/>
      <w:bookmarkEnd w:id="17143"/>
      <w:bookmarkEnd w:id="17144"/>
      <w:bookmarkEnd w:id="17145"/>
      <w:bookmarkEnd w:id="17146"/>
      <w:bookmarkEnd w:id="17147"/>
      <w:bookmarkEnd w:id="17148"/>
      <w:bookmarkEnd w:id="17149"/>
      <w:bookmarkEnd w:id="17150"/>
      <w:bookmarkEnd w:id="17151"/>
    </w:p>
    <w:p w:rsidR="006E1B20" w:rsidRDefault="00E276DE">
      <w:pPr>
        <w:ind w:left="0"/>
        <w:rPr>
          <w:sz w:val="20"/>
        </w:rPr>
      </w:pPr>
      <w:r w:rsidRPr="00B150B1">
        <w:rPr>
          <w:sz w:val="20"/>
        </w:rPr>
        <w:t xml:space="preserve">The HvRetrieveDebugData hypercall retrieves </w:t>
      </w:r>
      <w:r w:rsidR="00982E9F">
        <w:rPr>
          <w:sz w:val="20"/>
        </w:rPr>
        <w:t>received</w:t>
      </w:r>
      <w:r w:rsidRPr="00B150B1">
        <w:rPr>
          <w:sz w:val="20"/>
        </w:rPr>
        <w:t xml:space="preserve"> data</w:t>
      </w:r>
      <w:r w:rsidR="003E20BC">
        <w:rPr>
          <w:sz w:val="20"/>
        </w:rPr>
        <w:t>.</w:t>
      </w:r>
    </w:p>
    <w:p w:rsidR="006E1B20" w:rsidRDefault="006E1B20">
      <w:pPr>
        <w:ind w:left="0"/>
        <w:rPr>
          <w:sz w:val="20"/>
        </w:rPr>
      </w:pPr>
    </w:p>
    <w:p w:rsidR="006E1B20" w:rsidRDefault="00E276DE">
      <w:pPr>
        <w:pStyle w:val="BodyText"/>
        <w:keepNext/>
        <w:widowControl w:val="0"/>
      </w:pPr>
      <w:r w:rsidRPr="00B150B1">
        <w:rPr>
          <w:b/>
        </w:rPr>
        <w:t>Wrapper Interface</w:t>
      </w:r>
      <w:r w:rsidR="002F21D6" w:rsidRPr="00B150B1">
        <w:fldChar w:fldCharType="begin"/>
      </w:r>
      <w:r w:rsidRPr="00B150B1">
        <w:instrText xml:space="preserve"> XE "HvAllocateTraceBufferGroup" </w:instrText>
      </w:r>
      <w:r w:rsidR="002F21D6" w:rsidRPr="00B150B1">
        <w:fldChar w:fldCharType="end"/>
      </w:r>
    </w:p>
    <w:p w:rsidR="006E1B20" w:rsidRDefault="006E1B20">
      <w:pPr>
        <w:pStyle w:val="TargetCode"/>
        <w:keepNext/>
        <w:keepLines/>
        <w:widowControl w:val="0"/>
        <w:tabs>
          <w:tab w:val="left" w:pos="720"/>
          <w:tab w:val="left" w:pos="3600"/>
        </w:tabs>
        <w:ind w:left="288"/>
      </w:pPr>
    </w:p>
    <w:p w:rsidR="006E1B20" w:rsidRDefault="00E276DE">
      <w:pPr>
        <w:pStyle w:val="TargetCode"/>
        <w:keepNext/>
        <w:keepLines/>
        <w:widowControl w:val="0"/>
        <w:tabs>
          <w:tab w:val="left" w:pos="720"/>
          <w:tab w:val="left" w:pos="3600"/>
        </w:tabs>
        <w:ind w:left="288"/>
      </w:pPr>
      <w:r w:rsidRPr="00B150B1">
        <w:t>HV_STATUS</w:t>
      </w:r>
    </w:p>
    <w:p w:rsidR="006E1B20" w:rsidRDefault="00E276DE">
      <w:pPr>
        <w:pStyle w:val="TargetCode"/>
        <w:keepNext/>
        <w:keepLines/>
        <w:widowControl w:val="0"/>
        <w:tabs>
          <w:tab w:val="left" w:pos="720"/>
          <w:tab w:val="left" w:pos="4860"/>
        </w:tabs>
        <w:ind w:left="288"/>
      </w:pPr>
      <w:r w:rsidRPr="00B150B1">
        <w:t>HvRetrieveDebugData(</w:t>
      </w:r>
    </w:p>
    <w:p w:rsidR="006E1B20" w:rsidRDefault="00E276DE">
      <w:pPr>
        <w:pStyle w:val="TargetCode"/>
        <w:keepNext/>
        <w:keepLines/>
        <w:widowControl w:val="0"/>
        <w:tabs>
          <w:tab w:val="left" w:pos="720"/>
          <w:tab w:val="left" w:pos="4860"/>
        </w:tabs>
        <w:ind w:left="288"/>
      </w:pPr>
      <w:r w:rsidRPr="00B150B1">
        <w:tab/>
        <w:t>__in_out PUINT32</w:t>
      </w:r>
      <w:r w:rsidRPr="00B150B1">
        <w:tab/>
      </w:r>
      <w:r w:rsidRPr="00B150B1">
        <w:tab/>
        <w:t>Count,</w:t>
      </w:r>
    </w:p>
    <w:p w:rsidR="006E1B20" w:rsidRDefault="00E276DE">
      <w:pPr>
        <w:pStyle w:val="TargetCode"/>
        <w:keepNext/>
        <w:keepLines/>
        <w:widowControl w:val="0"/>
        <w:tabs>
          <w:tab w:val="left" w:pos="720"/>
          <w:tab w:val="left" w:pos="5040"/>
        </w:tabs>
        <w:ind w:left="288"/>
      </w:pPr>
      <w:r w:rsidRPr="00B150B1">
        <w:tab/>
        <w:t>__in     HV_DEBUG_OPTIONS</w:t>
      </w:r>
      <w:r w:rsidRPr="00B150B1">
        <w:tab/>
        <w:t>Options,</w:t>
      </w:r>
    </w:p>
    <w:p w:rsidR="00AF0FC5" w:rsidRDefault="00AF0FC5">
      <w:pPr>
        <w:pStyle w:val="TargetCode"/>
        <w:keepNext/>
        <w:keepLines/>
        <w:widowControl w:val="0"/>
        <w:tabs>
          <w:tab w:val="left" w:pos="720"/>
          <w:tab w:val="left" w:pos="5040"/>
        </w:tabs>
        <w:ind w:left="288"/>
      </w:pPr>
      <w:r>
        <w:tab/>
        <w:t>__in     HV_NONA100_DURATION</w:t>
      </w:r>
      <w:r>
        <w:tab/>
        <w:t>Timeout,</w:t>
      </w:r>
    </w:p>
    <w:p w:rsidR="00AF0FC5" w:rsidRDefault="00AF0FC5">
      <w:pPr>
        <w:pStyle w:val="TargetCode"/>
        <w:keepNext/>
        <w:keepLines/>
        <w:widowControl w:val="0"/>
        <w:tabs>
          <w:tab w:val="left" w:pos="720"/>
          <w:tab w:val="left" w:pos="5040"/>
        </w:tabs>
        <w:ind w:left="288"/>
      </w:pPr>
      <w:r>
        <w:tab/>
        <w:t>__out    PUINT32</w:t>
      </w:r>
      <w:r>
        <w:tab/>
        <w:t>RetrievedCount,</w:t>
      </w:r>
    </w:p>
    <w:p w:rsidR="00AF0FC5" w:rsidRDefault="00AF0FC5">
      <w:pPr>
        <w:pStyle w:val="TargetCode"/>
        <w:keepNext/>
        <w:keepLines/>
        <w:widowControl w:val="0"/>
        <w:tabs>
          <w:tab w:val="left" w:pos="720"/>
          <w:tab w:val="left" w:pos="5040"/>
        </w:tabs>
        <w:ind w:left="288"/>
      </w:pPr>
      <w:r>
        <w:tab/>
        <w:t>__out    PUINT32</w:t>
      </w:r>
      <w:r>
        <w:tab/>
        <w:t>RemainingCount,</w:t>
      </w:r>
    </w:p>
    <w:p w:rsidR="006E1B20" w:rsidRDefault="00E276DE">
      <w:pPr>
        <w:pStyle w:val="TargetCode"/>
        <w:keepNext/>
        <w:keepLines/>
        <w:widowControl w:val="0"/>
        <w:tabs>
          <w:tab w:val="left" w:pos="720"/>
          <w:tab w:val="left" w:pos="4860"/>
        </w:tabs>
        <w:ind w:left="288"/>
      </w:pPr>
      <w:r w:rsidRPr="00B150B1">
        <w:tab/>
        <w:t>__</w:t>
      </w:r>
      <w:r w:rsidR="00E3419C" w:rsidRPr="00B150B1">
        <w:t>out</w:t>
      </w:r>
      <w:r w:rsidRPr="00B150B1">
        <w:t>_bcount(HV_DEBUG_MAXIMUM_DATA_SIZE, *Count)</w:t>
      </w:r>
    </w:p>
    <w:p w:rsidR="006E1B20" w:rsidRDefault="00E276DE" w:rsidP="00AF0FC5">
      <w:pPr>
        <w:pStyle w:val="TargetCode"/>
        <w:keepNext/>
        <w:keepLines/>
        <w:widowControl w:val="0"/>
        <w:tabs>
          <w:tab w:val="left" w:pos="720"/>
          <w:tab w:val="left" w:pos="4860"/>
        </w:tabs>
        <w:ind w:left="288"/>
      </w:pPr>
      <w:r w:rsidRPr="00B150B1">
        <w:tab/>
        <w:t xml:space="preserve">         PUINT8</w:t>
      </w:r>
      <w:r w:rsidRPr="00B150B1">
        <w:tab/>
      </w:r>
      <w:r w:rsidRPr="00B150B1">
        <w:tab/>
        <w:t>Data</w:t>
      </w:r>
    </w:p>
    <w:p w:rsidR="006E1B20" w:rsidRDefault="00E276DE">
      <w:pPr>
        <w:pStyle w:val="TargetCode"/>
        <w:keepNext/>
        <w:keepLines/>
        <w:widowControl w:val="0"/>
        <w:tabs>
          <w:tab w:val="left" w:pos="720"/>
          <w:tab w:val="left" w:pos="1440"/>
          <w:tab w:val="left" w:pos="4860"/>
        </w:tabs>
        <w:ind w:left="288"/>
      </w:pPr>
      <w:r w:rsidRPr="00B150B1">
        <w:tab/>
        <w:t>);</w:t>
      </w:r>
    </w:p>
    <w:p w:rsidR="006E1B20" w:rsidRDefault="006E1B20">
      <w:pPr>
        <w:pStyle w:val="TargetCode"/>
        <w:keepNext/>
        <w:keepLines/>
        <w:widowControl w:val="0"/>
        <w:tabs>
          <w:tab w:val="left" w:pos="720"/>
          <w:tab w:val="left" w:pos="5220"/>
        </w:tabs>
        <w:ind w:left="288"/>
      </w:pPr>
    </w:p>
    <w:p w:rsidR="006E1B20" w:rsidRDefault="006E1B20">
      <w:pPr>
        <w:pStyle w:val="Le"/>
        <w:rPr>
          <w:sz w:val="14"/>
        </w:rPr>
      </w:pPr>
    </w:p>
    <w:p w:rsidR="006E1B20" w:rsidRDefault="00E276DE">
      <w:pPr>
        <w:pStyle w:val="BodyText"/>
        <w:keepNext/>
        <w:widowControl w:val="0"/>
      </w:pPr>
      <w:r w:rsidRPr="00B150B1">
        <w:rPr>
          <w:b/>
        </w:rPr>
        <w:br w:type="textWrapping" w:clear="all"/>
        <w:t>Native Interface</w:t>
      </w:r>
    </w:p>
    <w:tbl>
      <w:tblPr>
        <w:tblW w:w="7488" w:type="dxa"/>
        <w:tblInd w:w="36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496"/>
        <w:gridCol w:w="3392"/>
        <w:gridCol w:w="3600"/>
      </w:tblGrid>
      <w:tr w:rsidR="00E276DE" w:rsidRPr="00B150B1" w:rsidTr="00E276DE">
        <w:tc>
          <w:tcPr>
            <w:tcW w:w="7488" w:type="dxa"/>
            <w:gridSpan w:val="3"/>
            <w:shd w:val="clear" w:color="auto" w:fill="000000"/>
            <w:vAlign w:val="center"/>
          </w:tcPr>
          <w:p w:rsidR="006E1B20" w:rsidRDefault="00E276DE">
            <w:pPr>
              <w:keepNext/>
              <w:keepLines/>
              <w:widowControl w:val="0"/>
              <w:ind w:left="0"/>
              <w:rPr>
                <w:b/>
                <w:color w:val="FFFFFF"/>
                <w:sz w:val="20"/>
              </w:rPr>
            </w:pPr>
            <w:r w:rsidRPr="00B150B1">
              <w:rPr>
                <w:b/>
                <w:color w:val="FFFFFF"/>
                <w:sz w:val="20"/>
              </w:rPr>
              <w:t>HvRetrieveDebugData</w:t>
            </w:r>
          </w:p>
        </w:tc>
      </w:tr>
      <w:tr w:rsidR="00E276DE" w:rsidRPr="00B150B1" w:rsidTr="00E276DE">
        <w:tc>
          <w:tcPr>
            <w:tcW w:w="496" w:type="dxa"/>
            <w:tcBorders>
              <w:bottom w:val="single" w:sz="4" w:space="0" w:color="C0C0C0"/>
            </w:tcBorders>
            <w:shd w:val="clear" w:color="auto" w:fill="FFFFFF"/>
            <w:vAlign w:val="center"/>
          </w:tcPr>
          <w:p w:rsidR="006E1B20" w:rsidRDefault="006E1B20">
            <w:pPr>
              <w:keepNext/>
              <w:keepLines/>
              <w:widowControl w:val="0"/>
              <w:ind w:left="0"/>
              <w:jc w:val="right"/>
              <w:rPr>
                <w:sz w:val="20"/>
              </w:rPr>
            </w:pPr>
          </w:p>
        </w:tc>
        <w:tc>
          <w:tcPr>
            <w:tcW w:w="6992" w:type="dxa"/>
            <w:gridSpan w:val="2"/>
            <w:tcBorders>
              <w:bottom w:val="single" w:sz="4" w:space="0" w:color="C0C0C0"/>
            </w:tcBorders>
            <w:shd w:val="clear" w:color="auto" w:fill="FFFFFF"/>
            <w:vAlign w:val="center"/>
          </w:tcPr>
          <w:p w:rsidR="006E1B20" w:rsidRDefault="008C3994">
            <w:pPr>
              <w:keepNext/>
              <w:keepLines/>
              <w:widowControl w:val="0"/>
              <w:ind w:left="0"/>
              <w:rPr>
                <w:color w:val="auto"/>
                <w:sz w:val="20"/>
              </w:rPr>
            </w:pPr>
            <w:r w:rsidRPr="00B150B1">
              <w:rPr>
                <w:color w:val="auto"/>
                <w:sz w:val="20"/>
              </w:rPr>
              <w:t>Call Code = 0x006</w:t>
            </w:r>
            <w:r w:rsidR="00C16B25">
              <w:rPr>
                <w:color w:val="auto"/>
                <w:sz w:val="20"/>
              </w:rPr>
              <w:t>A</w:t>
            </w:r>
          </w:p>
        </w:tc>
      </w:tr>
      <w:tr w:rsidR="00E276DE" w:rsidRPr="00B150B1" w:rsidTr="00E276DE">
        <w:tc>
          <w:tcPr>
            <w:tcW w:w="7488" w:type="dxa"/>
            <w:gridSpan w:val="3"/>
            <w:shd w:val="clear" w:color="auto" w:fill="000000"/>
            <w:vAlign w:val="center"/>
          </w:tcPr>
          <w:p w:rsidR="006E1B20" w:rsidRDefault="00E276DE">
            <w:pPr>
              <w:keepLines/>
              <w:ind w:left="0"/>
              <w:rPr>
                <w:color w:val="FFFFFF"/>
                <w:sz w:val="20"/>
              </w:rPr>
            </w:pPr>
            <w:r w:rsidRPr="00B150B1">
              <w:rPr>
                <w:color w:val="FFFFFF"/>
                <w:sz w:val="20"/>
              </w:rPr>
              <w:sym w:font="Wingdings 3" w:char="F0C6"/>
            </w:r>
            <w:r w:rsidRPr="00B150B1">
              <w:rPr>
                <w:color w:val="FFFFFF"/>
                <w:sz w:val="20"/>
              </w:rPr>
              <w:t xml:space="preserve"> Input Parameters</w:t>
            </w:r>
          </w:p>
        </w:tc>
      </w:tr>
      <w:tr w:rsidR="00E276DE" w:rsidRPr="00B150B1" w:rsidTr="00E276DE">
        <w:tc>
          <w:tcPr>
            <w:tcW w:w="496" w:type="dxa"/>
            <w:shd w:val="clear" w:color="auto" w:fill="FFFFFF"/>
            <w:vAlign w:val="center"/>
          </w:tcPr>
          <w:p w:rsidR="006E1B20" w:rsidRDefault="00E276DE">
            <w:pPr>
              <w:keepNext/>
              <w:keepLines/>
              <w:widowControl w:val="0"/>
              <w:ind w:left="0"/>
              <w:jc w:val="right"/>
              <w:rPr>
                <w:sz w:val="20"/>
              </w:rPr>
            </w:pPr>
            <w:r w:rsidRPr="00B150B1">
              <w:rPr>
                <w:sz w:val="20"/>
              </w:rPr>
              <w:t>0</w:t>
            </w:r>
          </w:p>
        </w:tc>
        <w:tc>
          <w:tcPr>
            <w:tcW w:w="3392" w:type="dxa"/>
            <w:shd w:val="clear" w:color="auto" w:fill="FFFFFF"/>
            <w:vAlign w:val="center"/>
          </w:tcPr>
          <w:p w:rsidR="006E1B20" w:rsidRDefault="00E276DE">
            <w:pPr>
              <w:keepNext/>
              <w:keepLines/>
              <w:widowControl w:val="0"/>
              <w:ind w:left="0"/>
              <w:rPr>
                <w:color w:val="auto"/>
                <w:sz w:val="20"/>
              </w:rPr>
            </w:pPr>
            <w:r w:rsidRPr="00B150B1">
              <w:rPr>
                <w:color w:val="auto"/>
                <w:sz w:val="20"/>
              </w:rPr>
              <w:t>Count (4 bytes)</w:t>
            </w:r>
          </w:p>
        </w:tc>
        <w:tc>
          <w:tcPr>
            <w:tcW w:w="3600" w:type="dxa"/>
            <w:shd w:val="clear" w:color="auto" w:fill="FFFFFF"/>
            <w:vAlign w:val="center"/>
          </w:tcPr>
          <w:p w:rsidR="006E1B20" w:rsidRDefault="00E276DE">
            <w:pPr>
              <w:keepNext/>
              <w:keepLines/>
              <w:widowControl w:val="0"/>
              <w:ind w:left="0"/>
              <w:rPr>
                <w:color w:val="auto"/>
                <w:sz w:val="20"/>
              </w:rPr>
            </w:pPr>
            <w:r w:rsidRPr="00B150B1">
              <w:rPr>
                <w:color w:val="auto"/>
                <w:sz w:val="20"/>
              </w:rPr>
              <w:t>Options (4 bytes)</w:t>
            </w:r>
          </w:p>
        </w:tc>
      </w:tr>
      <w:tr w:rsidR="00AF0FC5" w:rsidRPr="00B150B1" w:rsidTr="00B53AA3">
        <w:tc>
          <w:tcPr>
            <w:tcW w:w="496" w:type="dxa"/>
            <w:shd w:val="clear" w:color="auto" w:fill="FFFFFF"/>
            <w:vAlign w:val="center"/>
          </w:tcPr>
          <w:p w:rsidR="00AF0FC5" w:rsidRPr="00B150B1" w:rsidRDefault="00AF0FC5">
            <w:pPr>
              <w:keepNext/>
              <w:keepLines/>
              <w:widowControl w:val="0"/>
              <w:ind w:left="0"/>
              <w:jc w:val="right"/>
              <w:rPr>
                <w:sz w:val="20"/>
              </w:rPr>
            </w:pPr>
            <w:r>
              <w:rPr>
                <w:sz w:val="20"/>
              </w:rPr>
              <w:t>8</w:t>
            </w:r>
          </w:p>
        </w:tc>
        <w:tc>
          <w:tcPr>
            <w:tcW w:w="6992" w:type="dxa"/>
            <w:gridSpan w:val="2"/>
            <w:shd w:val="clear" w:color="auto" w:fill="FFFFFF"/>
            <w:vAlign w:val="center"/>
          </w:tcPr>
          <w:p w:rsidR="00AF0FC5" w:rsidRPr="00B150B1" w:rsidRDefault="00AF0FC5">
            <w:pPr>
              <w:keepNext/>
              <w:keepLines/>
              <w:widowControl w:val="0"/>
              <w:ind w:left="0"/>
              <w:rPr>
                <w:color w:val="auto"/>
                <w:sz w:val="20"/>
              </w:rPr>
            </w:pPr>
            <w:r>
              <w:rPr>
                <w:color w:val="auto"/>
                <w:sz w:val="20"/>
              </w:rPr>
              <w:t>Timeout (8 bytes)</w:t>
            </w:r>
          </w:p>
        </w:tc>
      </w:tr>
      <w:tr w:rsidR="00E276DE" w:rsidRPr="00B150B1" w:rsidTr="00E276DE">
        <w:tc>
          <w:tcPr>
            <w:tcW w:w="7488" w:type="dxa"/>
            <w:gridSpan w:val="3"/>
            <w:shd w:val="clear" w:color="auto" w:fill="000000"/>
            <w:vAlign w:val="center"/>
          </w:tcPr>
          <w:p w:rsidR="006E1B20" w:rsidRDefault="00E276DE">
            <w:pPr>
              <w:keepNext/>
              <w:keepLines/>
              <w:widowControl w:val="0"/>
              <w:ind w:left="0"/>
              <w:rPr>
                <w:color w:val="FFFFFF"/>
                <w:sz w:val="20"/>
              </w:rPr>
            </w:pPr>
            <w:r w:rsidRPr="00B150B1">
              <w:rPr>
                <w:color w:val="FFFFFF"/>
                <w:sz w:val="20"/>
              </w:rPr>
              <w:sym w:font="Wingdings 3" w:char="F0C5"/>
            </w:r>
            <w:r w:rsidRPr="00B150B1">
              <w:rPr>
                <w:color w:val="FFFFFF"/>
                <w:sz w:val="20"/>
              </w:rPr>
              <w:t xml:space="preserve"> Output Parameters</w:t>
            </w:r>
          </w:p>
        </w:tc>
      </w:tr>
      <w:tr w:rsidR="00E276DE" w:rsidRPr="00B150B1" w:rsidTr="00E276DE">
        <w:trPr>
          <w:trHeight w:val="188"/>
        </w:trPr>
        <w:tc>
          <w:tcPr>
            <w:tcW w:w="496" w:type="dxa"/>
            <w:shd w:val="clear" w:color="auto" w:fill="FFFFFF"/>
            <w:vAlign w:val="center"/>
          </w:tcPr>
          <w:p w:rsidR="006E1B20" w:rsidRDefault="00E276DE">
            <w:pPr>
              <w:keepNext/>
              <w:keepLines/>
              <w:widowControl w:val="0"/>
              <w:ind w:left="0"/>
              <w:jc w:val="right"/>
              <w:rPr>
                <w:sz w:val="20"/>
              </w:rPr>
            </w:pPr>
            <w:r w:rsidRPr="00B150B1">
              <w:rPr>
                <w:sz w:val="20"/>
              </w:rPr>
              <w:t>0</w:t>
            </w:r>
          </w:p>
        </w:tc>
        <w:tc>
          <w:tcPr>
            <w:tcW w:w="3392" w:type="dxa"/>
            <w:shd w:val="clear" w:color="auto" w:fill="FFFFFF"/>
            <w:vAlign w:val="center"/>
          </w:tcPr>
          <w:p w:rsidR="006E1B20" w:rsidRDefault="00E276DE">
            <w:pPr>
              <w:keepNext/>
              <w:keepLines/>
              <w:widowControl w:val="0"/>
              <w:ind w:left="0"/>
              <w:rPr>
                <w:color w:val="auto"/>
                <w:sz w:val="20"/>
              </w:rPr>
            </w:pPr>
            <w:r w:rsidRPr="00B150B1">
              <w:rPr>
                <w:color w:val="auto"/>
                <w:sz w:val="20"/>
              </w:rPr>
              <w:t>RetrievedCount (4 bytes)</w:t>
            </w:r>
          </w:p>
        </w:tc>
        <w:tc>
          <w:tcPr>
            <w:tcW w:w="3600" w:type="dxa"/>
            <w:shd w:val="clear" w:color="auto" w:fill="FFFFFF"/>
            <w:vAlign w:val="center"/>
          </w:tcPr>
          <w:p w:rsidR="006E1B20" w:rsidRDefault="00E276DE">
            <w:pPr>
              <w:keepNext/>
              <w:keepLines/>
              <w:widowControl w:val="0"/>
              <w:ind w:left="0"/>
              <w:rPr>
                <w:color w:val="auto"/>
                <w:sz w:val="20"/>
              </w:rPr>
            </w:pPr>
            <w:r w:rsidRPr="00B150B1">
              <w:rPr>
                <w:color w:val="auto"/>
                <w:sz w:val="20"/>
              </w:rPr>
              <w:t>RemainingCount (4 bytes)</w:t>
            </w:r>
          </w:p>
        </w:tc>
      </w:tr>
      <w:tr w:rsidR="00E276DE" w:rsidRPr="00B150B1" w:rsidTr="00E276DE">
        <w:trPr>
          <w:trHeight w:val="530"/>
        </w:trPr>
        <w:tc>
          <w:tcPr>
            <w:tcW w:w="496" w:type="dxa"/>
            <w:shd w:val="clear" w:color="auto" w:fill="FFFFFF"/>
          </w:tcPr>
          <w:p w:rsidR="006E1B20" w:rsidRDefault="00E276DE">
            <w:pPr>
              <w:keepNext/>
              <w:keepLines/>
              <w:widowControl w:val="0"/>
              <w:ind w:left="0"/>
              <w:jc w:val="right"/>
              <w:rPr>
                <w:sz w:val="20"/>
              </w:rPr>
            </w:pPr>
            <w:r w:rsidRPr="00B150B1">
              <w:rPr>
                <w:sz w:val="20"/>
              </w:rPr>
              <w:t>8</w:t>
            </w:r>
          </w:p>
        </w:tc>
        <w:tc>
          <w:tcPr>
            <w:tcW w:w="6992" w:type="dxa"/>
            <w:gridSpan w:val="2"/>
            <w:shd w:val="clear" w:color="auto" w:fill="FFFFFF"/>
          </w:tcPr>
          <w:p w:rsidR="006E1B20" w:rsidRDefault="00E276DE">
            <w:pPr>
              <w:keepNext/>
              <w:keepLines/>
              <w:widowControl w:val="0"/>
              <w:ind w:left="0"/>
              <w:rPr>
                <w:color w:val="auto"/>
                <w:sz w:val="20"/>
              </w:rPr>
            </w:pPr>
            <w:r w:rsidRPr="00B150B1">
              <w:rPr>
                <w:color w:val="auto"/>
                <w:sz w:val="20"/>
              </w:rPr>
              <w:t>Data (up to HV_DEBUG_MAXIMUM_DATA_SIZE bytes)</w:t>
            </w:r>
          </w:p>
        </w:tc>
      </w:tr>
    </w:tbl>
    <w:p w:rsidR="006E1B20" w:rsidRDefault="006E1B20">
      <w:pPr>
        <w:pStyle w:val="Le"/>
        <w:rPr>
          <w:sz w:val="14"/>
        </w:rPr>
      </w:pPr>
    </w:p>
    <w:p w:rsidR="006E1B20" w:rsidRDefault="00E276DE">
      <w:pPr>
        <w:pStyle w:val="BodyText"/>
        <w:keepNext/>
        <w:widowControl w:val="0"/>
        <w:rPr>
          <w:b/>
        </w:rPr>
      </w:pPr>
      <w:r w:rsidRPr="00B150B1">
        <w:br w:type="textWrapping" w:clear="all"/>
      </w:r>
      <w:r w:rsidRPr="00B150B1">
        <w:rPr>
          <w:b/>
        </w:rPr>
        <w:t>Description</w:t>
      </w:r>
    </w:p>
    <w:p w:rsidR="006E1B20" w:rsidRDefault="00E276DE">
      <w:pPr>
        <w:pStyle w:val="BodyText"/>
      </w:pPr>
      <w:r w:rsidRPr="00B150B1">
        <w:t>HvRetrieveDebugData retrieves up to HV_DEBUG_MAXIMUM_DATA_SIZE bytes from the session’s received data stream</w:t>
      </w:r>
      <w:r w:rsidR="00395350">
        <w:t xml:space="preserve"> and returns an error i</w:t>
      </w:r>
      <w:r w:rsidRPr="00B150B1">
        <w:t>f no data is available</w:t>
      </w:r>
      <w:r w:rsidR="00395350">
        <w:t>.</w:t>
      </w:r>
      <w:r w:rsidRPr="00B150B1">
        <w:t xml:space="preserve"> A </w:t>
      </w:r>
      <w:r w:rsidR="00395350">
        <w:t xml:space="preserve">caller can set </w:t>
      </w:r>
      <w:r w:rsidR="00395350" w:rsidRPr="00395350">
        <w:rPr>
          <w:i/>
        </w:rPr>
        <w:t>C</w:t>
      </w:r>
      <w:r w:rsidRPr="00395350">
        <w:rPr>
          <w:i/>
        </w:rPr>
        <w:t>ount</w:t>
      </w:r>
      <w:r w:rsidRPr="00B150B1">
        <w:t xml:space="preserve"> </w:t>
      </w:r>
      <w:r w:rsidR="00395350">
        <w:t>to</w:t>
      </w:r>
      <w:r w:rsidRPr="00B150B1">
        <w:t xml:space="preserve"> zero  to </w:t>
      </w:r>
      <w:r w:rsidR="00395350">
        <w:t xml:space="preserve">simply </w:t>
      </w:r>
      <w:r w:rsidRPr="00B150B1">
        <w:t xml:space="preserve">determine </w:t>
      </w:r>
      <w:r w:rsidR="00395350">
        <w:t>whether any</w:t>
      </w:r>
      <w:r w:rsidRPr="00B150B1">
        <w:t xml:space="preserve"> received data is present in the incoming session buffer</w:t>
      </w:r>
      <w:r w:rsidR="00395350">
        <w:t xml:space="preserve">. If data is present, HvRetrieveDebugData returns a success code but does not </w:t>
      </w:r>
      <w:r w:rsidRPr="00B150B1">
        <w:t>return anydata.</w:t>
      </w:r>
    </w:p>
    <w:p w:rsidR="006E1B20" w:rsidRDefault="00E276DE">
      <w:pPr>
        <w:pStyle w:val="DT"/>
        <w:rPr>
          <w:sz w:val="20"/>
        </w:rPr>
      </w:pPr>
      <w:r w:rsidRPr="00B150B1">
        <w:rPr>
          <w:sz w:val="20"/>
        </w:rPr>
        <w:t xml:space="preserve"> Input Parameters</w:t>
      </w:r>
    </w:p>
    <w:p w:rsidR="006E1B20" w:rsidRDefault="00E276DE">
      <w:pPr>
        <w:pStyle w:val="DL"/>
        <w:ind w:left="900" w:hanging="540"/>
        <w:rPr>
          <w:sz w:val="20"/>
        </w:rPr>
      </w:pPr>
      <w:r w:rsidRPr="00B150B1">
        <w:rPr>
          <w:i/>
          <w:sz w:val="20"/>
        </w:rPr>
        <w:t xml:space="preserve">Count </w:t>
      </w:r>
      <w:r w:rsidRPr="00B150B1">
        <w:rPr>
          <w:sz w:val="20"/>
        </w:rPr>
        <w:t>specifies the maximum number of bytes to be retrieved</w:t>
      </w:r>
      <w:r w:rsidR="00395350">
        <w:rPr>
          <w:sz w:val="20"/>
        </w:rPr>
        <w:t>.</w:t>
      </w:r>
      <w:r w:rsidRPr="00B150B1">
        <w:rPr>
          <w:sz w:val="20"/>
        </w:rPr>
        <w:t xml:space="preserve"> This value can </w:t>
      </w:r>
      <w:r w:rsidR="00395350">
        <w:rPr>
          <w:sz w:val="20"/>
        </w:rPr>
        <w:t>range from</w:t>
      </w:r>
      <w:r w:rsidRPr="00B150B1">
        <w:rPr>
          <w:sz w:val="20"/>
        </w:rPr>
        <w:t xml:space="preserve"> 0 </w:t>
      </w:r>
      <w:r w:rsidR="00395350">
        <w:rPr>
          <w:sz w:val="20"/>
        </w:rPr>
        <w:t>to</w:t>
      </w:r>
      <w:r w:rsidRPr="00B150B1">
        <w:rPr>
          <w:sz w:val="20"/>
        </w:rPr>
        <w:t xml:space="preserve"> </w:t>
      </w:r>
      <w:r w:rsidR="00E3419C" w:rsidRPr="00B150B1">
        <w:rPr>
          <w:rFonts w:ascii="Lucida Console" w:hAnsi="Lucida Console"/>
          <w:sz w:val="20"/>
        </w:rPr>
        <w:t>HV_DEBUG_MAXIMUM_DATA_SIZE</w:t>
      </w:r>
      <w:r w:rsidR="00E3419C" w:rsidRPr="00B150B1">
        <w:rPr>
          <w:sz w:val="20"/>
        </w:rPr>
        <w:t>.</w:t>
      </w:r>
    </w:p>
    <w:p w:rsidR="006E1B20" w:rsidRDefault="00E276DE">
      <w:pPr>
        <w:pStyle w:val="DL"/>
        <w:ind w:left="900" w:hanging="540"/>
        <w:rPr>
          <w:sz w:val="20"/>
        </w:rPr>
      </w:pPr>
      <w:r w:rsidRPr="00B150B1">
        <w:rPr>
          <w:i/>
          <w:sz w:val="20"/>
        </w:rPr>
        <w:t>Options</w:t>
      </w:r>
      <w:r w:rsidRPr="00B150B1">
        <w:rPr>
          <w:sz w:val="20"/>
        </w:rPr>
        <w:t xml:space="preserve"> specifies the hypercall options:</w:t>
      </w:r>
    </w:p>
    <w:p w:rsidR="006E1B20" w:rsidRDefault="00E276DE" w:rsidP="009011A5">
      <w:pPr>
        <w:pStyle w:val="DL"/>
        <w:numPr>
          <w:ilvl w:val="0"/>
          <w:numId w:val="21"/>
        </w:numPr>
        <w:rPr>
          <w:sz w:val="20"/>
        </w:rPr>
      </w:pPr>
      <w:r w:rsidRPr="00B150B1">
        <w:rPr>
          <w:sz w:val="20"/>
        </w:rPr>
        <w:t xml:space="preserve">HV_DEBUG_RETRIEVE_LOOP indicates that </w:t>
      </w:r>
      <w:r w:rsidR="00551AEE">
        <w:rPr>
          <w:sz w:val="20"/>
        </w:rPr>
        <w:t>if there is no immediate</w:t>
      </w:r>
      <w:r w:rsidR="003E20BC">
        <w:rPr>
          <w:sz w:val="20"/>
        </w:rPr>
        <w:t>ly</w:t>
      </w:r>
      <w:r w:rsidR="00551AEE">
        <w:rPr>
          <w:sz w:val="20"/>
        </w:rPr>
        <w:t xml:space="preserve"> available data, the hypervisor</w:t>
      </w:r>
      <w:r w:rsidR="003E20BC">
        <w:rPr>
          <w:sz w:val="20"/>
        </w:rPr>
        <w:t xml:space="preserve"> should suspend the virtual processor for the interval specified by </w:t>
      </w:r>
      <w:r w:rsidR="003E20BC">
        <w:rPr>
          <w:i/>
          <w:sz w:val="20"/>
        </w:rPr>
        <w:t>Timeout</w:t>
      </w:r>
      <w:r w:rsidR="003E20BC">
        <w:rPr>
          <w:sz w:val="20"/>
        </w:rPr>
        <w:t>.</w:t>
      </w:r>
      <w:r w:rsidR="00551AEE">
        <w:rPr>
          <w:sz w:val="20"/>
        </w:rPr>
        <w:t xml:space="preserve"> </w:t>
      </w:r>
    </w:p>
    <w:p w:rsidR="006E1B20" w:rsidRDefault="00E276DE" w:rsidP="009011A5">
      <w:pPr>
        <w:pStyle w:val="DL"/>
        <w:numPr>
          <w:ilvl w:val="0"/>
          <w:numId w:val="21"/>
        </w:numPr>
        <w:rPr>
          <w:sz w:val="20"/>
        </w:rPr>
      </w:pPr>
      <w:r w:rsidRPr="00B150B1">
        <w:rPr>
          <w:sz w:val="20"/>
        </w:rPr>
        <w:t xml:space="preserve">HV_DEBUG_RETRIEVE_TEST_ACTIVITY indicates that if no receive activity (for any session) has occurred on the physical connection since the last HvRetrieveDebugData hypercall, </w:t>
      </w:r>
      <w:r w:rsidR="00E40AE6">
        <w:rPr>
          <w:sz w:val="20"/>
        </w:rPr>
        <w:t>the hypercall</w:t>
      </w:r>
      <w:r w:rsidRPr="00B150B1">
        <w:rPr>
          <w:sz w:val="20"/>
        </w:rPr>
        <w:t xml:space="preserve"> should return </w:t>
      </w:r>
      <w:r w:rsidR="00E40AE6">
        <w:rPr>
          <w:sz w:val="20"/>
        </w:rPr>
        <w:t>an error. HvRetrieveDebugData performs t</w:t>
      </w:r>
      <w:r w:rsidRPr="00B150B1">
        <w:rPr>
          <w:sz w:val="20"/>
        </w:rPr>
        <w:t xml:space="preserve">his test before </w:t>
      </w:r>
      <w:r w:rsidR="00E40AE6">
        <w:rPr>
          <w:sz w:val="20"/>
        </w:rPr>
        <w:t xml:space="preserve">it does any </w:t>
      </w:r>
      <w:r w:rsidRPr="00B150B1">
        <w:rPr>
          <w:sz w:val="20"/>
        </w:rPr>
        <w:t>other processing.</w:t>
      </w:r>
    </w:p>
    <w:p w:rsidR="00AF0FC5" w:rsidRDefault="00AF0FC5" w:rsidP="00AF0FC5">
      <w:pPr>
        <w:ind w:left="0"/>
      </w:pPr>
    </w:p>
    <w:p w:rsidR="00AF0FC5" w:rsidRPr="00AF0FC5" w:rsidRDefault="00AF0FC5" w:rsidP="00AF0FC5">
      <w:pPr>
        <w:ind w:left="360"/>
        <w:rPr>
          <w:sz w:val="20"/>
          <w:szCs w:val="20"/>
        </w:rPr>
      </w:pPr>
      <w:r w:rsidRPr="00AF0FC5">
        <w:rPr>
          <w:i/>
          <w:sz w:val="20"/>
          <w:szCs w:val="20"/>
        </w:rPr>
        <w:t>Timeout</w:t>
      </w:r>
      <w:r w:rsidRPr="00AF0FC5">
        <w:rPr>
          <w:sz w:val="20"/>
          <w:szCs w:val="20"/>
        </w:rPr>
        <w:t xml:space="preserve"> specifies the maximum time, in 100 nanosecond units, </w:t>
      </w:r>
      <w:r w:rsidR="003E20BC">
        <w:rPr>
          <w:sz w:val="20"/>
          <w:szCs w:val="20"/>
        </w:rPr>
        <w:t>that</w:t>
      </w:r>
      <w:r w:rsidRPr="00AF0FC5">
        <w:rPr>
          <w:sz w:val="20"/>
          <w:szCs w:val="20"/>
        </w:rPr>
        <w:t xml:space="preserve"> the virtual processor will be suspended while waiting for data to arrive.</w:t>
      </w:r>
    </w:p>
    <w:p w:rsidR="00AF0FC5" w:rsidRPr="00AF0FC5" w:rsidRDefault="00AF0FC5" w:rsidP="00AF0FC5"/>
    <w:p w:rsidR="006E1B20" w:rsidRDefault="00E276DE">
      <w:pPr>
        <w:pStyle w:val="DT"/>
        <w:rPr>
          <w:sz w:val="20"/>
        </w:rPr>
      </w:pPr>
      <w:r w:rsidRPr="00B150B1">
        <w:rPr>
          <w:sz w:val="20"/>
        </w:rPr>
        <w:t>Output Parameters</w:t>
      </w:r>
    </w:p>
    <w:p w:rsidR="006E1B20" w:rsidRDefault="00E276DE">
      <w:pPr>
        <w:pStyle w:val="DL"/>
        <w:ind w:left="900" w:hanging="540"/>
        <w:rPr>
          <w:sz w:val="20"/>
        </w:rPr>
      </w:pPr>
      <w:r w:rsidRPr="00B150B1">
        <w:rPr>
          <w:i/>
          <w:sz w:val="20"/>
        </w:rPr>
        <w:t xml:space="preserve">RetrievedCount </w:t>
      </w:r>
      <w:r w:rsidR="00E40AE6">
        <w:rPr>
          <w:sz w:val="20"/>
        </w:rPr>
        <w:t>contains</w:t>
      </w:r>
      <w:r w:rsidRPr="00B150B1">
        <w:rPr>
          <w:sz w:val="20"/>
        </w:rPr>
        <w:t xml:space="preserve"> the number of bytes returned in</w:t>
      </w:r>
      <w:r w:rsidRPr="00B150B1">
        <w:rPr>
          <w:i/>
          <w:sz w:val="20"/>
        </w:rPr>
        <w:t xml:space="preserve"> Data</w:t>
      </w:r>
      <w:r w:rsidRPr="00B150B1">
        <w:rPr>
          <w:sz w:val="20"/>
        </w:rPr>
        <w:t>.</w:t>
      </w:r>
    </w:p>
    <w:p w:rsidR="006E1B20" w:rsidRDefault="00E276DE">
      <w:pPr>
        <w:pStyle w:val="DL"/>
        <w:ind w:left="900" w:hanging="540"/>
        <w:rPr>
          <w:sz w:val="20"/>
        </w:rPr>
      </w:pPr>
      <w:r w:rsidRPr="00B150B1">
        <w:rPr>
          <w:i/>
          <w:sz w:val="20"/>
        </w:rPr>
        <w:t>RemainingCount</w:t>
      </w:r>
      <w:r w:rsidRPr="00B150B1">
        <w:rPr>
          <w:sz w:val="20"/>
        </w:rPr>
        <w:t xml:space="preserve"> contains the number of bytes in </w:t>
      </w:r>
      <w:r w:rsidRPr="00B150B1">
        <w:rPr>
          <w:i/>
          <w:sz w:val="20"/>
        </w:rPr>
        <w:t>Data</w:t>
      </w:r>
      <w:r w:rsidRPr="00B150B1">
        <w:rPr>
          <w:sz w:val="20"/>
        </w:rPr>
        <w:t xml:space="preserve"> that are</w:t>
      </w:r>
      <w:r w:rsidR="00E40AE6">
        <w:rPr>
          <w:sz w:val="20"/>
        </w:rPr>
        <w:t xml:space="preserve"> still</w:t>
      </w:r>
      <w:r w:rsidRPr="00B150B1">
        <w:rPr>
          <w:sz w:val="20"/>
        </w:rPr>
        <w:t xml:space="preserve"> pending, after </w:t>
      </w:r>
      <w:r w:rsidRPr="00B150B1">
        <w:rPr>
          <w:i/>
          <w:sz w:val="20"/>
        </w:rPr>
        <w:t>Count</w:t>
      </w:r>
      <w:r w:rsidRPr="00B150B1">
        <w:rPr>
          <w:sz w:val="20"/>
        </w:rPr>
        <w:t xml:space="preserve"> bytes have been returned.</w:t>
      </w:r>
    </w:p>
    <w:p w:rsidR="006E1B20" w:rsidRDefault="00E276DE">
      <w:pPr>
        <w:pStyle w:val="DL"/>
        <w:ind w:left="900" w:hanging="540"/>
        <w:rPr>
          <w:sz w:val="20"/>
        </w:rPr>
      </w:pPr>
      <w:r w:rsidRPr="00B150B1">
        <w:rPr>
          <w:i/>
          <w:sz w:val="20"/>
        </w:rPr>
        <w:t xml:space="preserve">Data </w:t>
      </w:r>
      <w:r w:rsidRPr="00B150B1">
        <w:rPr>
          <w:sz w:val="20"/>
        </w:rPr>
        <w:t xml:space="preserve">contains </w:t>
      </w:r>
      <w:r w:rsidR="00E40AE6">
        <w:rPr>
          <w:sz w:val="20"/>
        </w:rPr>
        <w:t xml:space="preserve">RetrievedCount bytes </w:t>
      </w:r>
      <w:r w:rsidRPr="00B150B1">
        <w:rPr>
          <w:sz w:val="20"/>
        </w:rPr>
        <w:t>data from the beginning of the session</w:t>
      </w:r>
      <w:r w:rsidR="00E40AE6">
        <w:rPr>
          <w:sz w:val="20"/>
        </w:rPr>
        <w:t>’s</w:t>
      </w:r>
      <w:r w:rsidRPr="00B150B1">
        <w:rPr>
          <w:sz w:val="20"/>
        </w:rPr>
        <w:t xml:space="preserve"> received data stream.</w:t>
      </w:r>
    </w:p>
    <w:p w:rsidR="006E1B20" w:rsidRDefault="00E276DE">
      <w:pPr>
        <w:pStyle w:val="DT"/>
        <w:rPr>
          <w:sz w:val="20"/>
        </w:rPr>
      </w:pPr>
      <w:r w:rsidRPr="00B150B1">
        <w:rPr>
          <w:sz w:val="20"/>
        </w:rPr>
        <w:t>Restrictions</w:t>
      </w:r>
    </w:p>
    <w:p w:rsidR="006E1B20" w:rsidRDefault="00E276DE">
      <w:pPr>
        <w:pStyle w:val="BulletList"/>
      </w:pPr>
      <w:r w:rsidRPr="004E7B37">
        <w:t xml:space="preserve">The </w:t>
      </w:r>
      <w:r w:rsidR="00E40AE6">
        <w:t xml:space="preserve">caller’s </w:t>
      </w:r>
      <w:r w:rsidRPr="004E7B37">
        <w:t xml:space="preserve">partition must </w:t>
      </w:r>
      <w:r w:rsidR="004E7B37" w:rsidRPr="004E7B37">
        <w:t>possess</w:t>
      </w:r>
      <w:r w:rsidRPr="004E7B37">
        <w:t xml:space="preserve"> the </w:t>
      </w:r>
      <w:r w:rsidR="004E7B37" w:rsidRPr="004E7B37">
        <w:rPr>
          <w:i/>
        </w:rPr>
        <w:t>Debugging</w:t>
      </w:r>
      <w:r w:rsidR="004E7B37" w:rsidRPr="004E7B37">
        <w:t xml:space="preserve"> privilege</w:t>
      </w:r>
      <w:r w:rsidRPr="004E7B37">
        <w:t>.</w:t>
      </w:r>
      <w:r w:rsidRPr="004E7B37">
        <w:br w:type="textWrapping" w:clear="all"/>
      </w:r>
    </w:p>
    <w:p w:rsidR="006E1B20" w:rsidRDefault="00E276DE">
      <w:pPr>
        <w:pStyle w:val="DT"/>
        <w:rPr>
          <w:sz w:val="20"/>
        </w:rPr>
      </w:pPr>
      <w:r w:rsidRPr="00B150B1">
        <w:rPr>
          <w:sz w:val="20"/>
        </w:rPr>
        <w:t>Return Values</w:t>
      </w:r>
    </w:p>
    <w:tbl>
      <w:tblPr>
        <w:tblW w:w="8064" w:type="dxa"/>
        <w:tblInd w:w="5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3942"/>
        <w:gridCol w:w="4122"/>
      </w:tblGrid>
      <w:tr w:rsidR="00E276DE" w:rsidRPr="00B150B1" w:rsidTr="008024C5">
        <w:trPr>
          <w:cantSplit/>
          <w:tblHeader/>
        </w:trPr>
        <w:tc>
          <w:tcPr>
            <w:tcW w:w="3942" w:type="dxa"/>
            <w:tcBorders>
              <w:bottom w:val="single" w:sz="4" w:space="0" w:color="auto"/>
              <w:right w:val="nil"/>
            </w:tcBorders>
            <w:shd w:val="clear" w:color="auto" w:fill="D9D9D9"/>
          </w:tcPr>
          <w:p w:rsidR="006E1B20" w:rsidRDefault="00E276DE">
            <w:pPr>
              <w:keepLines/>
              <w:ind w:left="0"/>
              <w:jc w:val="center"/>
              <w:rPr>
                <w:b/>
                <w:sz w:val="20"/>
              </w:rPr>
            </w:pPr>
            <w:r w:rsidRPr="00B150B1">
              <w:rPr>
                <w:b/>
                <w:sz w:val="20"/>
              </w:rPr>
              <w:t>Status code</w:t>
            </w:r>
          </w:p>
        </w:tc>
        <w:tc>
          <w:tcPr>
            <w:tcW w:w="4122" w:type="dxa"/>
            <w:tcBorders>
              <w:left w:val="nil"/>
              <w:bottom w:val="single" w:sz="4" w:space="0" w:color="auto"/>
            </w:tcBorders>
            <w:shd w:val="clear" w:color="auto" w:fill="D9D9D9"/>
          </w:tcPr>
          <w:p w:rsidR="006E1B20" w:rsidRDefault="00E276DE">
            <w:pPr>
              <w:keepLines/>
              <w:ind w:left="0"/>
              <w:jc w:val="center"/>
              <w:rPr>
                <w:b/>
                <w:sz w:val="20"/>
              </w:rPr>
            </w:pPr>
            <w:r w:rsidRPr="00B150B1">
              <w:rPr>
                <w:b/>
                <w:sz w:val="20"/>
              </w:rPr>
              <w:t>Error condition</w:t>
            </w:r>
          </w:p>
        </w:tc>
      </w:tr>
      <w:tr w:rsidR="008024C5" w:rsidRPr="00B150B1" w:rsidTr="008024C5">
        <w:trPr>
          <w:cantSplit/>
        </w:trPr>
        <w:tc>
          <w:tcPr>
            <w:tcW w:w="3942" w:type="dxa"/>
            <w:tcBorders>
              <w:top w:val="single" w:sz="4" w:space="0" w:color="auto"/>
            </w:tcBorders>
          </w:tcPr>
          <w:p w:rsidR="006E1B20" w:rsidRDefault="008024C5">
            <w:pPr>
              <w:keepLines/>
              <w:ind w:left="0"/>
              <w:rPr>
                <w:sz w:val="20"/>
              </w:rPr>
            </w:pPr>
            <w:r>
              <w:rPr>
                <w:rFonts w:cs="Arial"/>
                <w:sz w:val="20"/>
              </w:rPr>
              <w:t>HV_STATUS_FEATURE_UNAVAILABLE</w:t>
            </w:r>
          </w:p>
        </w:tc>
        <w:tc>
          <w:tcPr>
            <w:tcW w:w="4122" w:type="dxa"/>
            <w:tcBorders>
              <w:top w:val="single" w:sz="4" w:space="0" w:color="auto"/>
            </w:tcBorders>
          </w:tcPr>
          <w:p w:rsidR="006E1B20" w:rsidRDefault="008024C5">
            <w:pPr>
              <w:keepLines/>
              <w:ind w:left="0"/>
              <w:rPr>
                <w:sz w:val="20"/>
              </w:rPr>
            </w:pPr>
            <w:r>
              <w:rPr>
                <w:sz w:val="20"/>
              </w:rPr>
              <w:t xml:space="preserve">Guest debugging support is not present or </w:t>
            </w:r>
            <w:r w:rsidR="00032DEE">
              <w:rPr>
                <w:sz w:val="20"/>
              </w:rPr>
              <w:t xml:space="preserve">not </w:t>
            </w:r>
            <w:r>
              <w:rPr>
                <w:sz w:val="20"/>
              </w:rPr>
              <w:t>enabled in the hypervisor.</w:t>
            </w:r>
          </w:p>
        </w:tc>
      </w:tr>
      <w:tr w:rsidR="00B05AA9" w:rsidRPr="00B150B1" w:rsidTr="008024C5">
        <w:trPr>
          <w:cantSplit/>
        </w:trPr>
        <w:tc>
          <w:tcPr>
            <w:tcW w:w="3942" w:type="dxa"/>
            <w:tcBorders>
              <w:top w:val="single" w:sz="4" w:space="0" w:color="auto"/>
            </w:tcBorders>
          </w:tcPr>
          <w:p w:rsidR="006E1B20" w:rsidRDefault="00B05AA9">
            <w:pPr>
              <w:keepLines/>
              <w:ind w:left="0"/>
              <w:rPr>
                <w:sz w:val="20"/>
                <w:highlight w:val="yellow"/>
              </w:rPr>
            </w:pPr>
            <w:r w:rsidRPr="00B150B1">
              <w:rPr>
                <w:sz w:val="20"/>
              </w:rPr>
              <w:t>HV_STATUS_ACCESS_DENIED</w:t>
            </w:r>
          </w:p>
        </w:tc>
        <w:tc>
          <w:tcPr>
            <w:tcW w:w="4122" w:type="dxa"/>
            <w:tcBorders>
              <w:top w:val="single" w:sz="4" w:space="0" w:color="auto"/>
            </w:tcBorders>
          </w:tcPr>
          <w:p w:rsidR="006E1B20" w:rsidRDefault="00B05AA9">
            <w:pPr>
              <w:keepLines/>
              <w:ind w:left="0"/>
              <w:rPr>
                <w:sz w:val="20"/>
                <w:highlight w:val="yellow"/>
              </w:rPr>
            </w:pPr>
            <w:r w:rsidRPr="00B150B1">
              <w:rPr>
                <w:sz w:val="20"/>
              </w:rPr>
              <w:t xml:space="preserve">The caller’s partition </w:t>
            </w:r>
            <w:r w:rsidR="004E7B37">
              <w:rPr>
                <w:sz w:val="20"/>
              </w:rPr>
              <w:t>does not possess</w:t>
            </w:r>
            <w:r w:rsidRPr="00B150B1">
              <w:rPr>
                <w:sz w:val="20"/>
              </w:rPr>
              <w:t xml:space="preserve"> the </w:t>
            </w:r>
            <w:r w:rsidR="004E7B37">
              <w:rPr>
                <w:i/>
                <w:sz w:val="20"/>
              </w:rPr>
              <w:t>Debugging</w:t>
            </w:r>
            <w:r w:rsidR="004E7B37" w:rsidRPr="00B150B1">
              <w:rPr>
                <w:sz w:val="20"/>
              </w:rPr>
              <w:t xml:space="preserve"> </w:t>
            </w:r>
            <w:r w:rsidR="004E7B37">
              <w:rPr>
                <w:sz w:val="20"/>
              </w:rPr>
              <w:t>privilege</w:t>
            </w:r>
            <w:r w:rsidRPr="00B150B1">
              <w:rPr>
                <w:sz w:val="20"/>
              </w:rPr>
              <w:t>.</w:t>
            </w:r>
          </w:p>
        </w:tc>
      </w:tr>
      <w:tr w:rsidR="00B05AA9" w:rsidRPr="00B150B1" w:rsidTr="008024C5">
        <w:trPr>
          <w:cantSplit/>
        </w:trPr>
        <w:tc>
          <w:tcPr>
            <w:tcW w:w="3942" w:type="dxa"/>
          </w:tcPr>
          <w:p w:rsidR="006E1B20" w:rsidRDefault="00B05AA9">
            <w:pPr>
              <w:keepLines/>
              <w:ind w:left="0"/>
              <w:rPr>
                <w:sz w:val="20"/>
              </w:rPr>
            </w:pPr>
            <w:r w:rsidRPr="00B150B1">
              <w:rPr>
                <w:sz w:val="20"/>
              </w:rPr>
              <w:t>HV_STATUS_OPERATION_DENIED</w:t>
            </w:r>
          </w:p>
        </w:tc>
        <w:tc>
          <w:tcPr>
            <w:tcW w:w="4122" w:type="dxa"/>
          </w:tcPr>
          <w:p w:rsidR="006E1B20" w:rsidRDefault="00B05AA9">
            <w:pPr>
              <w:keepLines/>
              <w:ind w:left="0"/>
              <w:rPr>
                <w:sz w:val="20"/>
              </w:rPr>
            </w:pPr>
            <w:r w:rsidRPr="00B150B1">
              <w:rPr>
                <w:sz w:val="20"/>
              </w:rPr>
              <w:t xml:space="preserve">The partition’s </w:t>
            </w:r>
            <w:r w:rsidRPr="00B150B1">
              <w:rPr>
                <w:i/>
                <w:sz w:val="20"/>
              </w:rPr>
              <w:t>Debug Channel Identifier</w:t>
            </w:r>
            <w:r w:rsidR="00BA0EDC" w:rsidRPr="00B150B1">
              <w:rPr>
                <w:sz w:val="20"/>
              </w:rPr>
              <w:t xml:space="preserve"> property has not been assigned a unique, non-zero value</w:t>
            </w:r>
            <w:r w:rsidRPr="00B150B1">
              <w:rPr>
                <w:sz w:val="20"/>
              </w:rPr>
              <w:t>.</w:t>
            </w:r>
          </w:p>
        </w:tc>
      </w:tr>
      <w:tr w:rsidR="00B05AA9" w:rsidRPr="00B150B1" w:rsidTr="008024C5">
        <w:trPr>
          <w:cantSplit/>
        </w:trPr>
        <w:tc>
          <w:tcPr>
            <w:tcW w:w="3942" w:type="dxa"/>
            <w:vMerge w:val="restart"/>
          </w:tcPr>
          <w:p w:rsidR="006E1B20" w:rsidRDefault="00B05AA9">
            <w:pPr>
              <w:keepLines/>
              <w:ind w:left="0"/>
              <w:rPr>
                <w:sz w:val="20"/>
                <w:highlight w:val="yellow"/>
              </w:rPr>
            </w:pPr>
            <w:r w:rsidRPr="00B150B1">
              <w:rPr>
                <w:sz w:val="20"/>
              </w:rPr>
              <w:t>HV_STATUS_INVALID_PARAMETER</w:t>
            </w:r>
          </w:p>
        </w:tc>
        <w:tc>
          <w:tcPr>
            <w:tcW w:w="4122" w:type="dxa"/>
          </w:tcPr>
          <w:p w:rsidR="006E1B20" w:rsidRDefault="00B05AA9">
            <w:pPr>
              <w:keepNext/>
              <w:keepLines/>
              <w:ind w:left="0"/>
              <w:rPr>
                <w:sz w:val="20"/>
              </w:rPr>
            </w:pPr>
            <w:r w:rsidRPr="00B150B1">
              <w:rPr>
                <w:sz w:val="20"/>
              </w:rPr>
              <w:t xml:space="preserve">The </w:t>
            </w:r>
            <w:r w:rsidRPr="00B150B1">
              <w:rPr>
                <w:i/>
                <w:sz w:val="20"/>
              </w:rPr>
              <w:t>Count</w:t>
            </w:r>
            <w:r w:rsidRPr="00B150B1">
              <w:rPr>
                <w:sz w:val="20"/>
              </w:rPr>
              <w:t xml:space="preserve"> parameter specifies more than HV_DEBUG_MAXIMUM_DATA_SIZE bytes of data.</w:t>
            </w:r>
          </w:p>
        </w:tc>
      </w:tr>
      <w:tr w:rsidR="00B05AA9" w:rsidRPr="00B150B1" w:rsidTr="008024C5">
        <w:trPr>
          <w:cantSplit/>
        </w:trPr>
        <w:tc>
          <w:tcPr>
            <w:tcW w:w="3942" w:type="dxa"/>
            <w:vMerge/>
          </w:tcPr>
          <w:p w:rsidR="006E1B20" w:rsidRDefault="006E1B20">
            <w:pPr>
              <w:keepLines/>
              <w:ind w:left="0"/>
              <w:rPr>
                <w:sz w:val="20"/>
              </w:rPr>
            </w:pPr>
          </w:p>
        </w:tc>
        <w:tc>
          <w:tcPr>
            <w:tcW w:w="4122" w:type="dxa"/>
          </w:tcPr>
          <w:p w:rsidR="006E1B20" w:rsidRDefault="00B05AA9">
            <w:pPr>
              <w:keepNext/>
              <w:keepLines/>
              <w:ind w:left="0"/>
              <w:rPr>
                <w:sz w:val="20"/>
              </w:rPr>
            </w:pPr>
            <w:r w:rsidRPr="00B150B1">
              <w:rPr>
                <w:sz w:val="20"/>
              </w:rPr>
              <w:t xml:space="preserve">The area described by </w:t>
            </w:r>
            <w:r w:rsidRPr="00B150B1">
              <w:rPr>
                <w:i/>
                <w:sz w:val="20"/>
              </w:rPr>
              <w:t>Data</w:t>
            </w:r>
            <w:r w:rsidRPr="00B150B1">
              <w:rPr>
                <w:sz w:val="20"/>
              </w:rPr>
              <w:t xml:space="preserve"> and </w:t>
            </w:r>
            <w:r w:rsidRPr="00B150B1">
              <w:rPr>
                <w:i/>
                <w:sz w:val="20"/>
              </w:rPr>
              <w:t>Count</w:t>
            </w:r>
            <w:r w:rsidRPr="00B150B1">
              <w:rPr>
                <w:sz w:val="20"/>
              </w:rPr>
              <w:t xml:space="preserve"> crosses a page boundary.</w:t>
            </w:r>
          </w:p>
        </w:tc>
      </w:tr>
      <w:tr w:rsidR="00B05AA9" w:rsidRPr="00B150B1" w:rsidTr="008024C5">
        <w:trPr>
          <w:cantSplit/>
        </w:trPr>
        <w:tc>
          <w:tcPr>
            <w:tcW w:w="3942" w:type="dxa"/>
            <w:vMerge/>
          </w:tcPr>
          <w:p w:rsidR="006E1B20" w:rsidRDefault="006E1B20">
            <w:pPr>
              <w:keepLines/>
              <w:ind w:left="0"/>
              <w:rPr>
                <w:sz w:val="20"/>
              </w:rPr>
            </w:pPr>
          </w:p>
        </w:tc>
        <w:tc>
          <w:tcPr>
            <w:tcW w:w="4122" w:type="dxa"/>
          </w:tcPr>
          <w:p w:rsidR="006E1B20" w:rsidRDefault="00B05AA9" w:rsidP="00032DEE">
            <w:pPr>
              <w:keepLines/>
              <w:ind w:left="0"/>
              <w:rPr>
                <w:sz w:val="20"/>
              </w:rPr>
            </w:pPr>
            <w:r w:rsidRPr="00B150B1">
              <w:rPr>
                <w:i/>
                <w:sz w:val="20"/>
              </w:rPr>
              <w:t>Options</w:t>
            </w:r>
            <w:r w:rsidRPr="00B150B1">
              <w:rPr>
                <w:sz w:val="20"/>
              </w:rPr>
              <w:t xml:space="preserve"> </w:t>
            </w:r>
            <w:r w:rsidR="00032DEE">
              <w:rPr>
                <w:sz w:val="20"/>
              </w:rPr>
              <w:t xml:space="preserve">specified a </w:t>
            </w:r>
            <w:r w:rsidRPr="00B150B1">
              <w:rPr>
                <w:sz w:val="20"/>
              </w:rPr>
              <w:t>flag other than HV_DEBUG_</w:t>
            </w:r>
            <w:r w:rsidR="00032DEE">
              <w:rPr>
                <w:sz w:val="20"/>
              </w:rPr>
              <w:t>RETRIEVE</w:t>
            </w:r>
            <w:r w:rsidRPr="00B150B1">
              <w:rPr>
                <w:sz w:val="20"/>
              </w:rPr>
              <w:t>_LOOP</w:t>
            </w:r>
            <w:r w:rsidR="00032DEE">
              <w:rPr>
                <w:sz w:val="20"/>
              </w:rPr>
              <w:t xml:space="preserve"> or HV_DEBUG_RETRIEVE_TEST_ACTIVITY.</w:t>
            </w:r>
          </w:p>
        </w:tc>
      </w:tr>
      <w:tr w:rsidR="00B05AA9" w:rsidRPr="00B150B1" w:rsidTr="008024C5">
        <w:trPr>
          <w:cantSplit/>
        </w:trPr>
        <w:tc>
          <w:tcPr>
            <w:tcW w:w="3942" w:type="dxa"/>
          </w:tcPr>
          <w:p w:rsidR="006E1B20" w:rsidRDefault="00B05AA9">
            <w:pPr>
              <w:keepLines/>
              <w:ind w:left="0"/>
              <w:rPr>
                <w:sz w:val="20"/>
              </w:rPr>
            </w:pPr>
            <w:r w:rsidRPr="00B150B1">
              <w:rPr>
                <w:sz w:val="20"/>
              </w:rPr>
              <w:t>HV_STATUS_INACTIVE</w:t>
            </w:r>
          </w:p>
        </w:tc>
        <w:tc>
          <w:tcPr>
            <w:tcW w:w="4122" w:type="dxa"/>
          </w:tcPr>
          <w:p w:rsidR="006E1B20" w:rsidRDefault="00032DEE" w:rsidP="00032DEE">
            <w:pPr>
              <w:keepLines/>
              <w:ind w:left="0"/>
              <w:rPr>
                <w:sz w:val="20"/>
              </w:rPr>
            </w:pPr>
            <w:r w:rsidRPr="00032DEE">
              <w:rPr>
                <w:i/>
                <w:sz w:val="20"/>
              </w:rPr>
              <w:t>Options</w:t>
            </w:r>
            <w:r>
              <w:rPr>
                <w:sz w:val="20"/>
              </w:rPr>
              <w:t xml:space="preserve"> specified </w:t>
            </w:r>
            <w:r w:rsidR="00B05AA9" w:rsidRPr="00B150B1">
              <w:rPr>
                <w:sz w:val="20"/>
              </w:rPr>
              <w:t xml:space="preserve"> HV_DEBUG_RETRIEVE_TEST_ACTIVITY and the hypervisor has not recorded any receive activity on the physical connection since the guest’s last call to HvRetrieveDebugData.</w:t>
            </w:r>
          </w:p>
        </w:tc>
      </w:tr>
      <w:tr w:rsidR="00B05AA9" w:rsidRPr="00B150B1" w:rsidTr="008024C5">
        <w:trPr>
          <w:cantSplit/>
        </w:trPr>
        <w:tc>
          <w:tcPr>
            <w:tcW w:w="3942" w:type="dxa"/>
          </w:tcPr>
          <w:p w:rsidR="006E1B20" w:rsidRDefault="00B05AA9">
            <w:pPr>
              <w:keepLines/>
              <w:ind w:left="0"/>
              <w:rPr>
                <w:sz w:val="20"/>
              </w:rPr>
            </w:pPr>
            <w:r w:rsidRPr="00B150B1">
              <w:rPr>
                <w:sz w:val="20"/>
              </w:rPr>
              <w:t>HV_STATUS_NO_DATA</w:t>
            </w:r>
          </w:p>
        </w:tc>
        <w:tc>
          <w:tcPr>
            <w:tcW w:w="4122" w:type="dxa"/>
          </w:tcPr>
          <w:p w:rsidR="006E1B20" w:rsidRDefault="00B05AA9" w:rsidP="00032DEE">
            <w:pPr>
              <w:keepLines/>
              <w:ind w:left="0"/>
              <w:rPr>
                <w:sz w:val="20"/>
              </w:rPr>
            </w:pPr>
            <w:r w:rsidRPr="00B150B1">
              <w:rPr>
                <w:sz w:val="20"/>
              </w:rPr>
              <w:t>The incoming session buffer</w:t>
            </w:r>
            <w:r w:rsidR="00032DEE">
              <w:rPr>
                <w:sz w:val="20"/>
              </w:rPr>
              <w:t xml:space="preserve"> has no pending data</w:t>
            </w:r>
            <w:r w:rsidRPr="00B150B1">
              <w:rPr>
                <w:sz w:val="20"/>
              </w:rPr>
              <w:t>.</w:t>
            </w:r>
          </w:p>
        </w:tc>
      </w:tr>
    </w:tbl>
    <w:p w:rsidR="006E1B20" w:rsidRDefault="00A43B27">
      <w:pPr>
        <w:pStyle w:val="Heading3"/>
      </w:pPr>
      <w:bookmarkStart w:id="17152" w:name="_Toc130721940"/>
      <w:bookmarkStart w:id="17153" w:name="_Toc130888447"/>
      <w:bookmarkStart w:id="17154" w:name="_Toc130978823"/>
      <w:bookmarkStart w:id="17155" w:name="_Toc131014499"/>
      <w:bookmarkStart w:id="17156" w:name="_Toc144026408"/>
      <w:bookmarkStart w:id="17157" w:name="_Toc144026739"/>
      <w:bookmarkStart w:id="17158" w:name="_Toc144276382"/>
      <w:bookmarkStart w:id="17159" w:name="_Toc144276726"/>
      <w:bookmarkStart w:id="17160" w:name="_Toc144280314"/>
      <w:bookmarkStart w:id="17161" w:name="_Toc144280660"/>
      <w:bookmarkStart w:id="17162" w:name="_Toc144540897"/>
      <w:bookmarkStart w:id="17163" w:name="_Toc144554800"/>
      <w:bookmarkStart w:id="17164" w:name="_Toc144722401"/>
      <w:bookmarkStart w:id="17165" w:name="_Toc145503864"/>
      <w:bookmarkStart w:id="17166" w:name="_Toc145512284"/>
      <w:bookmarkStart w:id="17167" w:name="_Toc145513337"/>
      <w:bookmarkStart w:id="17168" w:name="_Toc145513721"/>
      <w:bookmarkStart w:id="17169" w:name="_Toc192577783"/>
      <w:bookmarkEnd w:id="17152"/>
      <w:bookmarkEnd w:id="17153"/>
      <w:bookmarkEnd w:id="17154"/>
      <w:bookmarkEnd w:id="17155"/>
      <w:r w:rsidRPr="00B150B1">
        <w:t>Hv</w:t>
      </w:r>
      <w:r w:rsidR="00E276DE" w:rsidRPr="00B150B1">
        <w:t>ResetDebugSession</w:t>
      </w:r>
      <w:bookmarkEnd w:id="17156"/>
      <w:bookmarkEnd w:id="17157"/>
      <w:bookmarkEnd w:id="17158"/>
      <w:bookmarkEnd w:id="17159"/>
      <w:bookmarkEnd w:id="17160"/>
      <w:bookmarkEnd w:id="17161"/>
      <w:bookmarkEnd w:id="17162"/>
      <w:bookmarkEnd w:id="17163"/>
      <w:bookmarkEnd w:id="17164"/>
      <w:bookmarkEnd w:id="17165"/>
      <w:bookmarkEnd w:id="17166"/>
      <w:bookmarkEnd w:id="17167"/>
      <w:bookmarkEnd w:id="17168"/>
      <w:bookmarkEnd w:id="17169"/>
    </w:p>
    <w:p w:rsidR="006E1B20" w:rsidRDefault="00E276DE">
      <w:pPr>
        <w:pStyle w:val="BodyText"/>
      </w:pPr>
      <w:r w:rsidRPr="00B150B1">
        <w:t>The HvResetDebugSession hypercall resets the incoming or outgoing buffer context.</w:t>
      </w:r>
    </w:p>
    <w:p w:rsidR="006E1B20" w:rsidRDefault="00E276DE">
      <w:pPr>
        <w:pStyle w:val="DT"/>
        <w:keepLines/>
        <w:widowControl w:val="0"/>
        <w:ind w:left="0"/>
        <w:rPr>
          <w:sz w:val="20"/>
        </w:rPr>
      </w:pPr>
      <w:r w:rsidRPr="00B150B1">
        <w:rPr>
          <w:sz w:val="20"/>
        </w:rPr>
        <w:t>Wrapper Interface</w:t>
      </w:r>
      <w:r w:rsidRPr="00B150B1">
        <w:rPr>
          <w:sz w:val="20"/>
        </w:rPr>
        <w:br w:type="textWrapping" w:clear="all"/>
      </w:r>
    </w:p>
    <w:p w:rsidR="006E1B20" w:rsidRDefault="006E1B20">
      <w:pPr>
        <w:pStyle w:val="TargetCode"/>
        <w:keepNext/>
        <w:keepLines/>
        <w:widowControl w:val="0"/>
        <w:ind w:left="288"/>
      </w:pPr>
    </w:p>
    <w:p w:rsidR="006E1B20" w:rsidRDefault="00E276DE">
      <w:pPr>
        <w:pStyle w:val="TargetCode"/>
        <w:keepNext/>
        <w:keepLines/>
        <w:widowControl w:val="0"/>
        <w:ind w:left="288"/>
      </w:pPr>
      <w:r w:rsidRPr="00B150B1">
        <w:t>HV_STATUS</w:t>
      </w:r>
    </w:p>
    <w:p w:rsidR="006E1B20" w:rsidRDefault="00E276DE">
      <w:pPr>
        <w:pStyle w:val="TargetCode"/>
        <w:keepNext/>
        <w:keepLines/>
        <w:widowControl w:val="0"/>
        <w:ind w:left="288"/>
      </w:pPr>
      <w:r w:rsidRPr="00B150B1">
        <w:t>HvResetDebugSession(</w:t>
      </w:r>
    </w:p>
    <w:p w:rsidR="006E1B20" w:rsidRDefault="00E276DE">
      <w:pPr>
        <w:pStyle w:val="TargetCode"/>
        <w:keepNext/>
        <w:keepLines/>
        <w:widowControl w:val="0"/>
        <w:ind w:left="288"/>
      </w:pPr>
      <w:r w:rsidRPr="00B150B1">
        <w:tab/>
        <w:t>HV_DEBUG_OPTIONS</w:t>
      </w:r>
      <w:r w:rsidRPr="00B150B1">
        <w:tab/>
      </w:r>
      <w:r w:rsidRPr="00B150B1">
        <w:tab/>
      </w:r>
      <w:r w:rsidRPr="00B150B1">
        <w:tab/>
      </w:r>
      <w:r w:rsidRPr="00B150B1">
        <w:tab/>
        <w:t>Options</w:t>
      </w:r>
    </w:p>
    <w:p w:rsidR="006E1B20" w:rsidRDefault="00E276DE">
      <w:pPr>
        <w:pStyle w:val="TargetCode"/>
        <w:keepNext/>
        <w:keepLines/>
        <w:widowControl w:val="0"/>
        <w:ind w:left="288"/>
      </w:pPr>
      <w:r w:rsidRPr="00B150B1">
        <w:tab/>
        <w:t>);</w:t>
      </w:r>
    </w:p>
    <w:p w:rsidR="006E1B20" w:rsidRDefault="006E1B20">
      <w:pPr>
        <w:pStyle w:val="TargetCode"/>
        <w:keepNext/>
        <w:keepLines/>
        <w:widowControl w:val="0"/>
        <w:ind w:left="288"/>
      </w:pPr>
    </w:p>
    <w:p w:rsidR="006E1B20" w:rsidRDefault="006E1B20">
      <w:pPr>
        <w:pStyle w:val="DT"/>
        <w:ind w:left="0"/>
        <w:rPr>
          <w:sz w:val="20"/>
        </w:rPr>
      </w:pPr>
    </w:p>
    <w:p w:rsidR="006E1B20" w:rsidRDefault="00E276DE">
      <w:pPr>
        <w:pStyle w:val="DT"/>
        <w:ind w:left="0"/>
        <w:rPr>
          <w:sz w:val="20"/>
        </w:rPr>
      </w:pPr>
      <w:r w:rsidRPr="00B150B1">
        <w:rPr>
          <w:sz w:val="20"/>
        </w:rPr>
        <w:t>Native Interface</w:t>
      </w:r>
      <w:r w:rsidRPr="00B150B1">
        <w:rPr>
          <w:sz w:val="20"/>
        </w:rPr>
        <w:br w:type="textWrapping" w:clear="all"/>
      </w:r>
    </w:p>
    <w:tbl>
      <w:tblPr>
        <w:tblW w:w="7488" w:type="dxa"/>
        <w:tblInd w:w="36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496"/>
        <w:gridCol w:w="3496"/>
        <w:gridCol w:w="3496"/>
      </w:tblGrid>
      <w:tr w:rsidR="00E276DE" w:rsidRPr="00B150B1" w:rsidTr="00E276DE">
        <w:tc>
          <w:tcPr>
            <w:tcW w:w="7488" w:type="dxa"/>
            <w:gridSpan w:val="3"/>
            <w:shd w:val="clear" w:color="auto" w:fill="000000"/>
            <w:vAlign w:val="center"/>
          </w:tcPr>
          <w:p w:rsidR="006E1B20" w:rsidRDefault="00E276DE">
            <w:pPr>
              <w:keepNext/>
              <w:keepLines/>
              <w:widowControl w:val="0"/>
              <w:ind w:left="0"/>
              <w:rPr>
                <w:b/>
                <w:color w:val="FFFFFF"/>
                <w:sz w:val="20"/>
              </w:rPr>
            </w:pPr>
            <w:r w:rsidRPr="00B150B1">
              <w:rPr>
                <w:b/>
                <w:color w:val="FFFFFF"/>
                <w:sz w:val="20"/>
              </w:rPr>
              <w:t>HvResetDebugSession</w:t>
            </w:r>
            <w:r w:rsidR="00E25E62">
              <w:rPr>
                <w:b/>
                <w:color w:val="FFFFFF"/>
                <w:sz w:val="20"/>
              </w:rPr>
              <w:t xml:space="preserve"> [fast]</w:t>
            </w:r>
          </w:p>
        </w:tc>
      </w:tr>
      <w:tr w:rsidR="00E276DE" w:rsidRPr="00B150B1" w:rsidTr="00E276DE">
        <w:tc>
          <w:tcPr>
            <w:tcW w:w="496" w:type="dxa"/>
            <w:tcBorders>
              <w:bottom w:val="single" w:sz="4" w:space="0" w:color="C0C0C0"/>
            </w:tcBorders>
            <w:shd w:val="clear" w:color="auto" w:fill="FFFFFF"/>
            <w:vAlign w:val="center"/>
          </w:tcPr>
          <w:p w:rsidR="006E1B20" w:rsidRDefault="006E1B20">
            <w:pPr>
              <w:keepNext/>
              <w:keepLines/>
              <w:widowControl w:val="0"/>
              <w:ind w:left="0"/>
              <w:jc w:val="right"/>
              <w:rPr>
                <w:sz w:val="20"/>
              </w:rPr>
            </w:pPr>
          </w:p>
        </w:tc>
        <w:tc>
          <w:tcPr>
            <w:tcW w:w="6992" w:type="dxa"/>
            <w:gridSpan w:val="2"/>
            <w:tcBorders>
              <w:bottom w:val="single" w:sz="4" w:space="0" w:color="C0C0C0"/>
            </w:tcBorders>
            <w:shd w:val="clear" w:color="auto" w:fill="FFFFFF"/>
            <w:vAlign w:val="center"/>
          </w:tcPr>
          <w:p w:rsidR="006E1B20" w:rsidRDefault="008C3994">
            <w:pPr>
              <w:keepNext/>
              <w:keepLines/>
              <w:widowControl w:val="0"/>
              <w:ind w:left="0"/>
              <w:rPr>
                <w:color w:val="auto"/>
                <w:sz w:val="20"/>
              </w:rPr>
            </w:pPr>
            <w:r w:rsidRPr="00B150B1">
              <w:rPr>
                <w:color w:val="auto"/>
                <w:sz w:val="20"/>
              </w:rPr>
              <w:t>Call Code = 0x006</w:t>
            </w:r>
            <w:r w:rsidR="00C16B25">
              <w:rPr>
                <w:color w:val="auto"/>
                <w:sz w:val="20"/>
              </w:rPr>
              <w:t>B</w:t>
            </w:r>
          </w:p>
        </w:tc>
      </w:tr>
      <w:tr w:rsidR="00E276DE" w:rsidRPr="00B150B1" w:rsidTr="00E276DE">
        <w:tc>
          <w:tcPr>
            <w:tcW w:w="7488" w:type="dxa"/>
            <w:gridSpan w:val="3"/>
            <w:shd w:val="clear" w:color="auto" w:fill="000000"/>
            <w:vAlign w:val="center"/>
          </w:tcPr>
          <w:p w:rsidR="006E1B20" w:rsidRDefault="00E276DE">
            <w:pPr>
              <w:keepLines/>
              <w:ind w:left="0"/>
              <w:rPr>
                <w:color w:val="FFFFFF"/>
                <w:sz w:val="20"/>
              </w:rPr>
            </w:pPr>
            <w:r w:rsidRPr="00B150B1">
              <w:rPr>
                <w:color w:val="FFFFFF"/>
                <w:sz w:val="20"/>
              </w:rPr>
              <w:sym w:font="Wingdings 3" w:char="F0C6"/>
            </w:r>
            <w:r w:rsidRPr="00B150B1">
              <w:rPr>
                <w:color w:val="FFFFFF"/>
                <w:sz w:val="20"/>
              </w:rPr>
              <w:t xml:space="preserve"> Input Parameters</w:t>
            </w:r>
          </w:p>
        </w:tc>
      </w:tr>
      <w:tr w:rsidR="00E276DE" w:rsidRPr="00B150B1" w:rsidTr="00E276DE">
        <w:tc>
          <w:tcPr>
            <w:tcW w:w="496" w:type="dxa"/>
            <w:shd w:val="clear" w:color="auto" w:fill="FFFFFF"/>
            <w:vAlign w:val="center"/>
          </w:tcPr>
          <w:p w:rsidR="006E1B20" w:rsidRDefault="005D231C">
            <w:pPr>
              <w:keepNext/>
              <w:keepLines/>
              <w:widowControl w:val="0"/>
              <w:ind w:left="0"/>
              <w:jc w:val="right"/>
              <w:rPr>
                <w:sz w:val="20"/>
              </w:rPr>
            </w:pPr>
            <w:r>
              <w:rPr>
                <w:sz w:val="20"/>
              </w:rPr>
              <w:t>0</w:t>
            </w:r>
          </w:p>
        </w:tc>
        <w:tc>
          <w:tcPr>
            <w:tcW w:w="3496" w:type="dxa"/>
            <w:shd w:val="clear" w:color="auto" w:fill="FFFFFF"/>
            <w:vAlign w:val="center"/>
          </w:tcPr>
          <w:p w:rsidR="006E1B20" w:rsidRDefault="00E276DE">
            <w:pPr>
              <w:keepNext/>
              <w:keepLines/>
              <w:widowControl w:val="0"/>
              <w:ind w:left="0"/>
              <w:rPr>
                <w:color w:val="auto"/>
                <w:sz w:val="20"/>
              </w:rPr>
            </w:pPr>
            <w:r w:rsidRPr="00B150B1">
              <w:rPr>
                <w:color w:val="auto"/>
                <w:sz w:val="20"/>
              </w:rPr>
              <w:t>Options (4 bytes)</w:t>
            </w:r>
          </w:p>
        </w:tc>
        <w:tc>
          <w:tcPr>
            <w:tcW w:w="3496" w:type="dxa"/>
            <w:shd w:val="clear" w:color="auto" w:fill="E6E6E6"/>
            <w:vAlign w:val="center"/>
          </w:tcPr>
          <w:p w:rsidR="006E1B20" w:rsidRDefault="00E276DE">
            <w:pPr>
              <w:keepNext/>
              <w:keepLines/>
              <w:widowControl w:val="0"/>
              <w:ind w:left="0"/>
              <w:rPr>
                <w:color w:val="auto"/>
                <w:sz w:val="20"/>
              </w:rPr>
            </w:pPr>
            <w:r w:rsidRPr="00B150B1">
              <w:rPr>
                <w:color w:val="auto"/>
                <w:sz w:val="20"/>
              </w:rPr>
              <w:t>Padding (4 bytes)</w:t>
            </w:r>
          </w:p>
        </w:tc>
      </w:tr>
    </w:tbl>
    <w:p w:rsidR="006E1B20" w:rsidRDefault="006E1B20">
      <w:pPr>
        <w:pStyle w:val="DT"/>
        <w:ind w:left="0"/>
        <w:rPr>
          <w:b w:val="0"/>
          <w:sz w:val="20"/>
        </w:rPr>
      </w:pPr>
    </w:p>
    <w:p w:rsidR="006E1B20" w:rsidRDefault="00E276DE">
      <w:pPr>
        <w:pStyle w:val="DT"/>
        <w:ind w:left="0"/>
        <w:rPr>
          <w:sz w:val="20"/>
        </w:rPr>
      </w:pPr>
      <w:r w:rsidRPr="00B150B1">
        <w:rPr>
          <w:sz w:val="20"/>
        </w:rPr>
        <w:t>Description</w:t>
      </w:r>
      <w:r w:rsidRPr="00B150B1">
        <w:rPr>
          <w:sz w:val="20"/>
        </w:rPr>
        <w:br w:type="textWrapping" w:clear="all"/>
      </w:r>
    </w:p>
    <w:p w:rsidR="006E1B20" w:rsidRDefault="00E276DE">
      <w:pPr>
        <w:pStyle w:val="BodyText"/>
      </w:pPr>
      <w:r w:rsidRPr="00B150B1">
        <w:t xml:space="preserve">The HvResetDebugSession hypercall directs the hypervisor to purge all internal receive or transmit buffers for the session. </w:t>
      </w:r>
      <w:r w:rsidR="004A662B">
        <w:t>Any p</w:t>
      </w:r>
      <w:r w:rsidRPr="00B150B1">
        <w:t xml:space="preserve">ending data is lost. </w:t>
      </w:r>
      <w:r w:rsidR="004A662B">
        <w:t>Callers use this hypercall</w:t>
      </w:r>
      <w:r w:rsidRPr="00B150B1">
        <w:t xml:space="preserve"> to reset the state of the connection.</w:t>
      </w:r>
    </w:p>
    <w:p w:rsidR="006E1B20" w:rsidRDefault="00E276DE">
      <w:pPr>
        <w:pStyle w:val="DT"/>
        <w:rPr>
          <w:sz w:val="20"/>
        </w:rPr>
      </w:pPr>
      <w:r w:rsidRPr="00B150B1">
        <w:rPr>
          <w:sz w:val="20"/>
        </w:rPr>
        <w:t>Input Parameters</w:t>
      </w:r>
    </w:p>
    <w:p w:rsidR="004A662B" w:rsidRDefault="00E276DE">
      <w:pPr>
        <w:pStyle w:val="DL"/>
        <w:ind w:left="900" w:hanging="540"/>
        <w:rPr>
          <w:sz w:val="20"/>
        </w:rPr>
      </w:pPr>
      <w:r w:rsidRPr="00B150B1">
        <w:rPr>
          <w:i/>
          <w:sz w:val="20"/>
        </w:rPr>
        <w:t>Options</w:t>
      </w:r>
      <w:r w:rsidRPr="00B150B1">
        <w:rPr>
          <w:sz w:val="20"/>
        </w:rPr>
        <w:t xml:space="preserve"> specifies </w:t>
      </w:r>
      <w:r w:rsidR="004A662B">
        <w:rPr>
          <w:sz w:val="20"/>
        </w:rPr>
        <w:t>which</w:t>
      </w:r>
      <w:r w:rsidRPr="00B150B1">
        <w:rPr>
          <w:sz w:val="20"/>
        </w:rPr>
        <w:t xml:space="preserve"> session buffers should be purged. </w:t>
      </w:r>
      <w:r w:rsidR="004A662B">
        <w:rPr>
          <w:sz w:val="20"/>
        </w:rPr>
        <w:t>Callers can set either or both of the following flags:</w:t>
      </w:r>
    </w:p>
    <w:p w:rsidR="004A662B" w:rsidRDefault="00E276DE" w:rsidP="009011A5">
      <w:pPr>
        <w:pStyle w:val="DL"/>
        <w:numPr>
          <w:ilvl w:val="0"/>
          <w:numId w:val="22"/>
        </w:numPr>
        <w:rPr>
          <w:sz w:val="20"/>
        </w:rPr>
      </w:pPr>
      <w:r w:rsidRPr="00B150B1">
        <w:rPr>
          <w:sz w:val="20"/>
        </w:rPr>
        <w:t>HV_DEBUG_PURGE_INCOMING_DATA  purge</w:t>
      </w:r>
      <w:r w:rsidR="004A662B">
        <w:rPr>
          <w:sz w:val="20"/>
        </w:rPr>
        <w:t>s</w:t>
      </w:r>
      <w:r w:rsidRPr="00B150B1">
        <w:rPr>
          <w:sz w:val="20"/>
        </w:rPr>
        <w:t xml:space="preserve"> </w:t>
      </w:r>
      <w:r w:rsidR="004A662B">
        <w:rPr>
          <w:sz w:val="20"/>
        </w:rPr>
        <w:t>the receive buffer</w:t>
      </w:r>
      <w:r w:rsidRPr="00B150B1">
        <w:rPr>
          <w:sz w:val="20"/>
        </w:rPr>
        <w:t xml:space="preserve">. </w:t>
      </w:r>
    </w:p>
    <w:p w:rsidR="006E1B20" w:rsidRDefault="00E276DE" w:rsidP="009011A5">
      <w:pPr>
        <w:pStyle w:val="DL"/>
        <w:numPr>
          <w:ilvl w:val="0"/>
          <w:numId w:val="22"/>
        </w:numPr>
        <w:rPr>
          <w:sz w:val="20"/>
        </w:rPr>
      </w:pPr>
      <w:r w:rsidRPr="00B150B1">
        <w:rPr>
          <w:sz w:val="20"/>
        </w:rPr>
        <w:t>HV_DEBUG_PURGE_OUTGOING_DATA</w:t>
      </w:r>
      <w:r w:rsidRPr="00B150B1" w:rsidDel="009554BB">
        <w:rPr>
          <w:sz w:val="20"/>
        </w:rPr>
        <w:t xml:space="preserve"> </w:t>
      </w:r>
      <w:r w:rsidRPr="00B150B1">
        <w:rPr>
          <w:sz w:val="20"/>
        </w:rPr>
        <w:t>purge</w:t>
      </w:r>
      <w:r w:rsidR="004A662B">
        <w:rPr>
          <w:sz w:val="20"/>
        </w:rPr>
        <w:t>s</w:t>
      </w:r>
      <w:r w:rsidRPr="00B150B1">
        <w:rPr>
          <w:sz w:val="20"/>
        </w:rPr>
        <w:t xml:space="preserve"> </w:t>
      </w:r>
      <w:r w:rsidR="004A662B">
        <w:rPr>
          <w:sz w:val="20"/>
        </w:rPr>
        <w:t>the transmit buffer</w:t>
      </w:r>
      <w:r w:rsidRPr="00B150B1">
        <w:rPr>
          <w:sz w:val="20"/>
        </w:rPr>
        <w:t>.</w:t>
      </w:r>
    </w:p>
    <w:p w:rsidR="006E1B20" w:rsidRDefault="00E276DE">
      <w:pPr>
        <w:pStyle w:val="DT"/>
        <w:rPr>
          <w:sz w:val="20"/>
        </w:rPr>
      </w:pPr>
      <w:r w:rsidRPr="00B150B1">
        <w:rPr>
          <w:sz w:val="20"/>
        </w:rPr>
        <w:t>Output Parameters</w:t>
      </w:r>
    </w:p>
    <w:p w:rsidR="006E1B20" w:rsidRDefault="00E276DE">
      <w:pPr>
        <w:pStyle w:val="DL"/>
        <w:rPr>
          <w:sz w:val="20"/>
        </w:rPr>
      </w:pPr>
      <w:r w:rsidRPr="00B150B1">
        <w:rPr>
          <w:sz w:val="20"/>
        </w:rPr>
        <w:t>None.</w:t>
      </w:r>
    </w:p>
    <w:p w:rsidR="006E1B20" w:rsidRDefault="00E276DE">
      <w:pPr>
        <w:pStyle w:val="DT"/>
        <w:rPr>
          <w:sz w:val="20"/>
        </w:rPr>
      </w:pPr>
      <w:r w:rsidRPr="00B150B1">
        <w:rPr>
          <w:sz w:val="20"/>
        </w:rPr>
        <w:t>Restrictions</w:t>
      </w:r>
    </w:p>
    <w:p w:rsidR="006E1B20" w:rsidRDefault="00E276DE">
      <w:pPr>
        <w:pStyle w:val="BulletList"/>
      </w:pPr>
      <w:r w:rsidRPr="004E7B37">
        <w:t xml:space="preserve">The </w:t>
      </w:r>
      <w:r w:rsidR="004A662B">
        <w:t xml:space="preserve">caller’s </w:t>
      </w:r>
      <w:r w:rsidRPr="004E7B37">
        <w:t xml:space="preserve">partition must </w:t>
      </w:r>
      <w:r w:rsidR="004E7B37" w:rsidRPr="004E7B37">
        <w:t>possess</w:t>
      </w:r>
      <w:r w:rsidRPr="004E7B37">
        <w:t xml:space="preserve"> the </w:t>
      </w:r>
      <w:r w:rsidR="004E7B37" w:rsidRPr="004E7B37">
        <w:rPr>
          <w:i/>
        </w:rPr>
        <w:t>Debugging</w:t>
      </w:r>
      <w:r w:rsidR="004E7B37" w:rsidRPr="004E7B37">
        <w:t xml:space="preserve"> privilege</w:t>
      </w:r>
      <w:r w:rsidRPr="004E7B37">
        <w:t>.</w:t>
      </w:r>
    </w:p>
    <w:p w:rsidR="006E1B20" w:rsidRDefault="006E1B20">
      <w:pPr>
        <w:rPr>
          <w:sz w:val="20"/>
        </w:rPr>
      </w:pPr>
    </w:p>
    <w:p w:rsidR="006E1B20" w:rsidRDefault="00E276DE">
      <w:pPr>
        <w:pStyle w:val="DT"/>
        <w:rPr>
          <w:sz w:val="20"/>
        </w:rPr>
      </w:pPr>
      <w:r w:rsidRPr="00B150B1">
        <w:rPr>
          <w:sz w:val="20"/>
        </w:rPr>
        <w:t>Return Values</w:t>
      </w:r>
    </w:p>
    <w:tbl>
      <w:tblPr>
        <w:tblW w:w="8064" w:type="dxa"/>
        <w:tblInd w:w="5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3942"/>
        <w:gridCol w:w="4122"/>
      </w:tblGrid>
      <w:tr w:rsidR="00E276DE" w:rsidRPr="00B150B1" w:rsidTr="008024C5">
        <w:trPr>
          <w:cantSplit/>
        </w:trPr>
        <w:tc>
          <w:tcPr>
            <w:tcW w:w="3942" w:type="dxa"/>
            <w:tcBorders>
              <w:bottom w:val="single" w:sz="4" w:space="0" w:color="auto"/>
              <w:right w:val="nil"/>
            </w:tcBorders>
            <w:shd w:val="clear" w:color="auto" w:fill="D9D9D9"/>
          </w:tcPr>
          <w:p w:rsidR="006E1B20" w:rsidRDefault="00E276DE">
            <w:pPr>
              <w:keepLines/>
              <w:ind w:left="0"/>
              <w:jc w:val="center"/>
              <w:rPr>
                <w:b/>
                <w:sz w:val="20"/>
              </w:rPr>
            </w:pPr>
            <w:r w:rsidRPr="00B150B1">
              <w:rPr>
                <w:b/>
                <w:sz w:val="20"/>
              </w:rPr>
              <w:t>Status code</w:t>
            </w:r>
          </w:p>
        </w:tc>
        <w:tc>
          <w:tcPr>
            <w:tcW w:w="4122" w:type="dxa"/>
            <w:tcBorders>
              <w:left w:val="nil"/>
              <w:bottom w:val="single" w:sz="4" w:space="0" w:color="auto"/>
            </w:tcBorders>
            <w:shd w:val="clear" w:color="auto" w:fill="D9D9D9"/>
          </w:tcPr>
          <w:p w:rsidR="006E1B20" w:rsidRDefault="00E276DE">
            <w:pPr>
              <w:keepLines/>
              <w:ind w:left="0"/>
              <w:jc w:val="center"/>
              <w:rPr>
                <w:b/>
                <w:sz w:val="20"/>
              </w:rPr>
            </w:pPr>
            <w:r w:rsidRPr="00B150B1">
              <w:rPr>
                <w:b/>
                <w:sz w:val="20"/>
              </w:rPr>
              <w:t>Error condition</w:t>
            </w:r>
          </w:p>
        </w:tc>
      </w:tr>
      <w:tr w:rsidR="008024C5" w:rsidRPr="00B150B1" w:rsidTr="008024C5">
        <w:trPr>
          <w:cantSplit/>
        </w:trPr>
        <w:tc>
          <w:tcPr>
            <w:tcW w:w="3942" w:type="dxa"/>
            <w:tcBorders>
              <w:top w:val="single" w:sz="4" w:space="0" w:color="auto"/>
            </w:tcBorders>
          </w:tcPr>
          <w:p w:rsidR="006E1B20" w:rsidRDefault="008024C5">
            <w:pPr>
              <w:keepLines/>
              <w:ind w:left="0"/>
              <w:rPr>
                <w:sz w:val="20"/>
              </w:rPr>
            </w:pPr>
            <w:r>
              <w:rPr>
                <w:rFonts w:cs="Arial"/>
                <w:sz w:val="20"/>
              </w:rPr>
              <w:t>HV_STATUS_FEATURE_UNAVAILABLE</w:t>
            </w:r>
          </w:p>
        </w:tc>
        <w:tc>
          <w:tcPr>
            <w:tcW w:w="4122" w:type="dxa"/>
            <w:tcBorders>
              <w:top w:val="single" w:sz="4" w:space="0" w:color="auto"/>
            </w:tcBorders>
          </w:tcPr>
          <w:p w:rsidR="006E1B20" w:rsidRDefault="008024C5">
            <w:pPr>
              <w:keepLines/>
              <w:ind w:left="0"/>
              <w:rPr>
                <w:sz w:val="20"/>
              </w:rPr>
            </w:pPr>
            <w:r>
              <w:rPr>
                <w:sz w:val="20"/>
              </w:rPr>
              <w:t xml:space="preserve">Guest debugging support is not present or </w:t>
            </w:r>
            <w:r w:rsidR="004A662B">
              <w:rPr>
                <w:sz w:val="20"/>
              </w:rPr>
              <w:t>not</w:t>
            </w:r>
            <w:r>
              <w:rPr>
                <w:sz w:val="20"/>
              </w:rPr>
              <w:t>enabled in the hypervisor.</w:t>
            </w:r>
          </w:p>
        </w:tc>
      </w:tr>
      <w:tr w:rsidR="00B05AA9" w:rsidRPr="00B150B1" w:rsidTr="008024C5">
        <w:trPr>
          <w:cantSplit/>
        </w:trPr>
        <w:tc>
          <w:tcPr>
            <w:tcW w:w="3942" w:type="dxa"/>
            <w:tcBorders>
              <w:top w:val="single" w:sz="4" w:space="0" w:color="auto"/>
            </w:tcBorders>
          </w:tcPr>
          <w:p w:rsidR="006E1B20" w:rsidRDefault="00B05AA9">
            <w:pPr>
              <w:keepLines/>
              <w:ind w:left="0"/>
              <w:rPr>
                <w:sz w:val="20"/>
              </w:rPr>
            </w:pPr>
            <w:r w:rsidRPr="00B150B1">
              <w:rPr>
                <w:sz w:val="20"/>
              </w:rPr>
              <w:t>HV_STATUS_ACCESS_DENIED</w:t>
            </w:r>
          </w:p>
        </w:tc>
        <w:tc>
          <w:tcPr>
            <w:tcW w:w="4122" w:type="dxa"/>
            <w:tcBorders>
              <w:top w:val="single" w:sz="4" w:space="0" w:color="auto"/>
            </w:tcBorders>
          </w:tcPr>
          <w:p w:rsidR="006E1B20" w:rsidRDefault="00B05AA9">
            <w:pPr>
              <w:keepLines/>
              <w:ind w:left="0"/>
              <w:rPr>
                <w:sz w:val="20"/>
                <w:highlight w:val="yellow"/>
              </w:rPr>
            </w:pPr>
            <w:r w:rsidRPr="00B150B1">
              <w:rPr>
                <w:sz w:val="20"/>
              </w:rPr>
              <w:t xml:space="preserve">The caller’s partition </w:t>
            </w:r>
            <w:r w:rsidR="004E7B37">
              <w:rPr>
                <w:sz w:val="20"/>
              </w:rPr>
              <w:t xml:space="preserve">does not possess the </w:t>
            </w:r>
            <w:r w:rsidR="004E7B37">
              <w:rPr>
                <w:i/>
                <w:sz w:val="20"/>
              </w:rPr>
              <w:t>Debugging</w:t>
            </w:r>
            <w:r w:rsidR="004E7B37" w:rsidRPr="00B150B1">
              <w:rPr>
                <w:sz w:val="20"/>
              </w:rPr>
              <w:t xml:space="preserve"> </w:t>
            </w:r>
            <w:r w:rsidR="004E7B37">
              <w:rPr>
                <w:sz w:val="20"/>
              </w:rPr>
              <w:t>privilege</w:t>
            </w:r>
            <w:r w:rsidRPr="00B150B1">
              <w:rPr>
                <w:sz w:val="20"/>
              </w:rPr>
              <w:t>.</w:t>
            </w:r>
          </w:p>
        </w:tc>
      </w:tr>
      <w:tr w:rsidR="00B05AA9" w:rsidRPr="00B150B1" w:rsidTr="008024C5">
        <w:trPr>
          <w:cantSplit/>
        </w:trPr>
        <w:tc>
          <w:tcPr>
            <w:tcW w:w="3942" w:type="dxa"/>
          </w:tcPr>
          <w:p w:rsidR="006E1B20" w:rsidRDefault="00B05AA9">
            <w:pPr>
              <w:keepLines/>
              <w:ind w:left="0"/>
              <w:rPr>
                <w:sz w:val="20"/>
              </w:rPr>
            </w:pPr>
            <w:r w:rsidRPr="00B150B1">
              <w:rPr>
                <w:sz w:val="20"/>
              </w:rPr>
              <w:t>HV_STATUS_OPERATION_DENIED</w:t>
            </w:r>
          </w:p>
        </w:tc>
        <w:tc>
          <w:tcPr>
            <w:tcW w:w="4122" w:type="dxa"/>
          </w:tcPr>
          <w:p w:rsidR="006E1B20" w:rsidRDefault="00B05AA9">
            <w:pPr>
              <w:keepLines/>
              <w:ind w:left="0"/>
              <w:rPr>
                <w:sz w:val="20"/>
              </w:rPr>
            </w:pPr>
            <w:r w:rsidRPr="00B150B1">
              <w:rPr>
                <w:sz w:val="20"/>
              </w:rPr>
              <w:t xml:space="preserve">The partition’s </w:t>
            </w:r>
            <w:r w:rsidRPr="00B150B1">
              <w:rPr>
                <w:i/>
                <w:sz w:val="20"/>
              </w:rPr>
              <w:t>Debug Channel Identifier</w:t>
            </w:r>
            <w:r w:rsidRPr="00B150B1">
              <w:rPr>
                <w:sz w:val="20"/>
              </w:rPr>
              <w:t xml:space="preserve"> property has not been </w:t>
            </w:r>
            <w:r w:rsidR="00BA0EDC" w:rsidRPr="00B150B1">
              <w:rPr>
                <w:sz w:val="20"/>
              </w:rPr>
              <w:t>assigned a unique, non-zero value</w:t>
            </w:r>
            <w:r w:rsidRPr="00B150B1">
              <w:rPr>
                <w:sz w:val="20"/>
              </w:rPr>
              <w:t>.</w:t>
            </w:r>
          </w:p>
        </w:tc>
      </w:tr>
      <w:tr w:rsidR="00B05AA9" w:rsidRPr="00B150B1" w:rsidTr="008024C5">
        <w:trPr>
          <w:cantSplit/>
        </w:trPr>
        <w:tc>
          <w:tcPr>
            <w:tcW w:w="3942" w:type="dxa"/>
          </w:tcPr>
          <w:p w:rsidR="006E1B20" w:rsidRDefault="00B05AA9">
            <w:pPr>
              <w:keepLines/>
              <w:ind w:left="0"/>
              <w:rPr>
                <w:sz w:val="20"/>
              </w:rPr>
            </w:pPr>
            <w:r w:rsidRPr="00B150B1">
              <w:rPr>
                <w:sz w:val="20"/>
              </w:rPr>
              <w:t>HV_STATUS_INVALID_PARAMETER</w:t>
            </w:r>
          </w:p>
        </w:tc>
        <w:tc>
          <w:tcPr>
            <w:tcW w:w="4122" w:type="dxa"/>
          </w:tcPr>
          <w:p w:rsidR="006E1B20" w:rsidRDefault="00B05AA9" w:rsidP="004A662B">
            <w:pPr>
              <w:keepLines/>
              <w:ind w:left="0"/>
              <w:rPr>
                <w:sz w:val="20"/>
              </w:rPr>
            </w:pPr>
            <w:r w:rsidRPr="00B150B1">
              <w:rPr>
                <w:sz w:val="20"/>
              </w:rPr>
              <w:t xml:space="preserve">The </w:t>
            </w:r>
            <w:r w:rsidRPr="00B150B1">
              <w:rPr>
                <w:i/>
                <w:sz w:val="20"/>
              </w:rPr>
              <w:t>Options</w:t>
            </w:r>
            <w:r w:rsidRPr="00B150B1">
              <w:rPr>
                <w:sz w:val="20"/>
              </w:rPr>
              <w:t xml:space="preserve"> parameter includes an unsupported flag or includes neither</w:t>
            </w:r>
            <w:r w:rsidR="004A662B">
              <w:rPr>
                <w:sz w:val="20"/>
              </w:rPr>
              <w:t xml:space="preserve"> of the supported flags.</w:t>
            </w:r>
          </w:p>
        </w:tc>
      </w:tr>
      <w:tr w:rsidR="00B05AA9" w:rsidRPr="00B150B1" w:rsidTr="008024C5">
        <w:trPr>
          <w:cantSplit/>
        </w:trPr>
        <w:tc>
          <w:tcPr>
            <w:tcW w:w="3942" w:type="dxa"/>
          </w:tcPr>
          <w:p w:rsidR="006E1B20" w:rsidRDefault="00B05AA9">
            <w:pPr>
              <w:keepLines/>
              <w:ind w:left="0"/>
              <w:rPr>
                <w:sz w:val="20"/>
              </w:rPr>
            </w:pPr>
            <w:r w:rsidRPr="00B150B1">
              <w:rPr>
                <w:sz w:val="20"/>
              </w:rPr>
              <w:t>HV_STATUS_NO_DATA</w:t>
            </w:r>
          </w:p>
        </w:tc>
        <w:tc>
          <w:tcPr>
            <w:tcW w:w="4122" w:type="dxa"/>
          </w:tcPr>
          <w:p w:rsidR="006E1B20" w:rsidRDefault="00B05AA9" w:rsidP="004A662B">
            <w:pPr>
              <w:keepLines/>
              <w:ind w:left="0"/>
              <w:rPr>
                <w:sz w:val="20"/>
              </w:rPr>
            </w:pPr>
            <w:r w:rsidRPr="00B150B1">
              <w:rPr>
                <w:sz w:val="20"/>
              </w:rPr>
              <w:t xml:space="preserve">No data was purged from the buffers specified </w:t>
            </w:r>
            <w:r w:rsidR="004A662B">
              <w:rPr>
                <w:sz w:val="20"/>
              </w:rPr>
              <w:t>by</w:t>
            </w:r>
            <w:r w:rsidRPr="00B150B1">
              <w:rPr>
                <w:sz w:val="20"/>
              </w:rPr>
              <w:t xml:space="preserve"> the </w:t>
            </w:r>
            <w:r w:rsidRPr="00B150B1">
              <w:rPr>
                <w:i/>
                <w:sz w:val="20"/>
              </w:rPr>
              <w:t>Options</w:t>
            </w:r>
            <w:r w:rsidRPr="00B150B1">
              <w:rPr>
                <w:sz w:val="20"/>
              </w:rPr>
              <w:t xml:space="preserve"> flags.</w:t>
            </w:r>
          </w:p>
        </w:tc>
      </w:tr>
    </w:tbl>
    <w:p w:rsidR="006E1B20" w:rsidRDefault="006E1B20">
      <w:pPr>
        <w:ind w:left="0"/>
        <w:rPr>
          <w:sz w:val="20"/>
        </w:rPr>
      </w:pPr>
    </w:p>
    <w:p w:rsidR="006E1B20" w:rsidRDefault="006E1B20">
      <w:pPr>
        <w:rPr>
          <w:sz w:val="20"/>
        </w:rPr>
      </w:pPr>
    </w:p>
    <w:p w:rsidR="006E1B20" w:rsidRDefault="006E1B20">
      <w:pPr>
        <w:rPr>
          <w:sz w:val="20"/>
        </w:rPr>
      </w:pPr>
    </w:p>
    <w:p w:rsidR="006E1B20" w:rsidRDefault="006E1B20">
      <w:pPr>
        <w:rPr>
          <w:sz w:val="20"/>
        </w:rPr>
        <w:sectPr w:rsidR="006E1B20" w:rsidSect="00337CB9">
          <w:headerReference w:type="even" r:id="rId91"/>
          <w:headerReference w:type="default" r:id="rId92"/>
          <w:headerReference w:type="first" r:id="rId93"/>
          <w:type w:val="oddPage"/>
          <w:pgSz w:w="12240" w:h="15840"/>
          <w:pgMar w:top="1440" w:right="1800" w:bottom="1440" w:left="1800" w:header="720" w:footer="720" w:gutter="0"/>
          <w:cols w:space="720"/>
          <w:docGrid w:linePitch="360"/>
        </w:sectPr>
      </w:pPr>
    </w:p>
    <w:p w:rsidR="006E1B20" w:rsidRDefault="00E4747E">
      <w:pPr>
        <w:pStyle w:val="Heading1"/>
        <w:rPr>
          <w:sz w:val="28"/>
        </w:rPr>
      </w:pPr>
      <w:bookmarkStart w:id="17170" w:name="_Toc141529697"/>
      <w:bookmarkStart w:id="17171" w:name="_Toc141530014"/>
      <w:bookmarkStart w:id="17172" w:name="_Toc141851625"/>
      <w:bookmarkStart w:id="17173" w:name="_Toc141852559"/>
      <w:bookmarkStart w:id="17174" w:name="_Toc141888103"/>
      <w:bookmarkStart w:id="17175" w:name="_Toc141889943"/>
      <w:bookmarkStart w:id="17176" w:name="_Toc141893612"/>
      <w:bookmarkStart w:id="17177" w:name="_Toc142113465"/>
      <w:bookmarkStart w:id="17178" w:name="_Toc142114493"/>
      <w:bookmarkStart w:id="17179" w:name="_Toc142729691"/>
      <w:bookmarkStart w:id="17180" w:name="_Toc142730975"/>
      <w:bookmarkStart w:id="17181" w:name="_Toc142731348"/>
      <w:bookmarkStart w:id="17182" w:name="_Toc142998715"/>
      <w:bookmarkStart w:id="17183" w:name="_Toc143063807"/>
      <w:bookmarkStart w:id="17184" w:name="_Toc143509916"/>
      <w:bookmarkStart w:id="17185" w:name="_Toc143510364"/>
      <w:bookmarkStart w:id="17186" w:name="_Toc144026409"/>
      <w:bookmarkStart w:id="17187" w:name="_Toc144026740"/>
      <w:bookmarkStart w:id="17188" w:name="_Toc144276383"/>
      <w:bookmarkStart w:id="17189" w:name="_Toc144276727"/>
      <w:bookmarkStart w:id="17190" w:name="_Toc144280315"/>
      <w:bookmarkStart w:id="17191" w:name="_Toc144280661"/>
      <w:bookmarkStart w:id="17192" w:name="_Toc144540898"/>
      <w:bookmarkStart w:id="17193" w:name="_Toc144554801"/>
      <w:bookmarkStart w:id="17194" w:name="_Toc144722402"/>
      <w:bookmarkStart w:id="17195" w:name="_Ref144797003"/>
      <w:bookmarkStart w:id="17196" w:name="_Toc145503865"/>
      <w:bookmarkStart w:id="17197" w:name="_Toc145512285"/>
      <w:bookmarkStart w:id="17198" w:name="_Toc145513338"/>
      <w:bookmarkStart w:id="17199" w:name="_Toc145513722"/>
      <w:bookmarkStart w:id="17200" w:name="_Toc192577784"/>
      <w:r w:rsidRPr="00B150B1">
        <w:rPr>
          <w:sz w:val="28"/>
        </w:rPr>
        <w:t>Statistics</w:t>
      </w:r>
      <w:bookmarkEnd w:id="16864"/>
      <w:bookmarkEnd w:id="16865"/>
      <w:bookmarkEnd w:id="16866"/>
      <w:bookmarkEnd w:id="16867"/>
      <w:bookmarkEnd w:id="16868"/>
      <w:bookmarkEnd w:id="16869"/>
      <w:bookmarkEnd w:id="16870"/>
      <w:bookmarkEnd w:id="16871"/>
      <w:bookmarkEnd w:id="16872"/>
      <w:bookmarkEnd w:id="16873"/>
      <w:bookmarkEnd w:id="16874"/>
      <w:bookmarkEnd w:id="16875"/>
      <w:bookmarkEnd w:id="16876"/>
      <w:bookmarkEnd w:id="16877"/>
      <w:bookmarkEnd w:id="16878"/>
      <w:bookmarkEnd w:id="16879"/>
      <w:bookmarkEnd w:id="16880"/>
      <w:bookmarkEnd w:id="16881"/>
      <w:bookmarkEnd w:id="16882"/>
      <w:bookmarkEnd w:id="16883"/>
      <w:bookmarkEnd w:id="16884"/>
      <w:bookmarkEnd w:id="16885"/>
      <w:bookmarkEnd w:id="16886"/>
      <w:bookmarkEnd w:id="16887"/>
      <w:bookmarkEnd w:id="17170"/>
      <w:bookmarkEnd w:id="17171"/>
      <w:bookmarkEnd w:id="17172"/>
      <w:bookmarkEnd w:id="17173"/>
      <w:bookmarkEnd w:id="17174"/>
      <w:bookmarkEnd w:id="17175"/>
      <w:bookmarkEnd w:id="17176"/>
      <w:bookmarkEnd w:id="17177"/>
      <w:bookmarkEnd w:id="17178"/>
      <w:bookmarkEnd w:id="17179"/>
      <w:bookmarkEnd w:id="17180"/>
      <w:bookmarkEnd w:id="17181"/>
      <w:bookmarkEnd w:id="17182"/>
      <w:bookmarkEnd w:id="17183"/>
      <w:bookmarkEnd w:id="17184"/>
      <w:bookmarkEnd w:id="17185"/>
      <w:bookmarkEnd w:id="17186"/>
      <w:bookmarkEnd w:id="17187"/>
      <w:bookmarkEnd w:id="17188"/>
      <w:bookmarkEnd w:id="17189"/>
      <w:bookmarkEnd w:id="17190"/>
      <w:bookmarkEnd w:id="17191"/>
      <w:bookmarkEnd w:id="17192"/>
      <w:bookmarkEnd w:id="17193"/>
      <w:bookmarkEnd w:id="17194"/>
      <w:bookmarkEnd w:id="17195"/>
      <w:bookmarkEnd w:id="17196"/>
      <w:bookmarkEnd w:id="17197"/>
      <w:bookmarkEnd w:id="17198"/>
      <w:bookmarkEnd w:id="17199"/>
      <w:bookmarkEnd w:id="17200"/>
    </w:p>
    <w:p w:rsidR="006E1B20" w:rsidRDefault="00E4747E">
      <w:pPr>
        <w:pStyle w:val="Heading2"/>
        <w:rPr>
          <w:sz w:val="22"/>
        </w:rPr>
      </w:pPr>
      <w:bookmarkStart w:id="17201" w:name="_Toc127596934"/>
      <w:bookmarkStart w:id="17202" w:name="_Toc127786555"/>
      <w:bookmarkStart w:id="17203" w:name="_Toc127786871"/>
      <w:bookmarkStart w:id="17204" w:name="_Toc127787187"/>
      <w:bookmarkStart w:id="17205" w:name="_Toc127877861"/>
      <w:bookmarkStart w:id="17206" w:name="_Toc128289931"/>
      <w:bookmarkStart w:id="17207" w:name="_Toc128290324"/>
      <w:bookmarkStart w:id="17208" w:name="_Toc130189929"/>
      <w:bookmarkStart w:id="17209" w:name="_Toc130201145"/>
      <w:bookmarkStart w:id="17210" w:name="_Toc130201461"/>
      <w:bookmarkStart w:id="17211" w:name="_Toc130201782"/>
      <w:bookmarkStart w:id="17212" w:name="_Toc131937042"/>
      <w:bookmarkStart w:id="17213" w:name="_Toc133901334"/>
      <w:bookmarkStart w:id="17214" w:name="_Toc137461208"/>
      <w:bookmarkStart w:id="17215" w:name="_Toc139096723"/>
      <w:bookmarkStart w:id="17216" w:name="_Toc139188646"/>
      <w:bookmarkStart w:id="17217" w:name="_Toc139191509"/>
      <w:bookmarkStart w:id="17218" w:name="_Toc140490561"/>
      <w:bookmarkStart w:id="17219" w:name="_Toc140571463"/>
      <w:bookmarkStart w:id="17220" w:name="_Toc141257736"/>
      <w:bookmarkStart w:id="17221" w:name="_Toc141258063"/>
      <w:bookmarkStart w:id="17222" w:name="_Toc141267591"/>
      <w:bookmarkStart w:id="17223" w:name="_Toc141522609"/>
      <w:bookmarkStart w:id="17224" w:name="_Toc141529698"/>
      <w:bookmarkStart w:id="17225" w:name="_Toc141530015"/>
      <w:bookmarkStart w:id="17226" w:name="_Toc141851626"/>
      <w:bookmarkStart w:id="17227" w:name="_Toc141852560"/>
      <w:bookmarkStart w:id="17228" w:name="_Toc141888104"/>
      <w:bookmarkStart w:id="17229" w:name="_Toc141889944"/>
      <w:bookmarkStart w:id="17230" w:name="_Toc141893613"/>
      <w:bookmarkStart w:id="17231" w:name="_Toc142113466"/>
      <w:bookmarkStart w:id="17232" w:name="_Toc142114494"/>
      <w:bookmarkStart w:id="17233" w:name="_Toc142729692"/>
      <w:bookmarkStart w:id="17234" w:name="_Toc142730976"/>
      <w:bookmarkStart w:id="17235" w:name="_Toc142731349"/>
      <w:bookmarkStart w:id="17236" w:name="_Toc142998716"/>
      <w:bookmarkStart w:id="17237" w:name="_Toc143063808"/>
      <w:bookmarkStart w:id="17238" w:name="_Toc143509917"/>
      <w:bookmarkStart w:id="17239" w:name="_Toc143510365"/>
      <w:bookmarkStart w:id="17240" w:name="_Toc144026410"/>
      <w:bookmarkStart w:id="17241" w:name="_Toc144026741"/>
      <w:bookmarkStart w:id="17242" w:name="_Toc144276384"/>
      <w:bookmarkStart w:id="17243" w:name="_Toc144276728"/>
      <w:bookmarkStart w:id="17244" w:name="_Toc144280316"/>
      <w:bookmarkStart w:id="17245" w:name="_Toc144280662"/>
      <w:bookmarkStart w:id="17246" w:name="_Toc144540899"/>
      <w:bookmarkStart w:id="17247" w:name="_Toc144554802"/>
      <w:bookmarkStart w:id="17248" w:name="_Toc144722403"/>
      <w:bookmarkStart w:id="17249" w:name="_Toc145503866"/>
      <w:bookmarkStart w:id="17250" w:name="_Toc145512286"/>
      <w:bookmarkStart w:id="17251" w:name="_Toc145513339"/>
      <w:bookmarkStart w:id="17252" w:name="_Toc145513723"/>
      <w:bookmarkStart w:id="17253" w:name="_Toc192577785"/>
      <w:r w:rsidRPr="00B150B1">
        <w:rPr>
          <w:sz w:val="22"/>
        </w:rPr>
        <w:t>Overview</w:t>
      </w:r>
      <w:bookmarkEnd w:id="17201"/>
      <w:bookmarkEnd w:id="17202"/>
      <w:bookmarkEnd w:id="17203"/>
      <w:bookmarkEnd w:id="17204"/>
      <w:bookmarkEnd w:id="17205"/>
      <w:bookmarkEnd w:id="17206"/>
      <w:bookmarkEnd w:id="17207"/>
      <w:bookmarkEnd w:id="17208"/>
      <w:bookmarkEnd w:id="17209"/>
      <w:bookmarkEnd w:id="17210"/>
      <w:bookmarkEnd w:id="17211"/>
      <w:bookmarkEnd w:id="17212"/>
      <w:bookmarkEnd w:id="17213"/>
      <w:bookmarkEnd w:id="17214"/>
      <w:bookmarkEnd w:id="17215"/>
      <w:bookmarkEnd w:id="17216"/>
      <w:bookmarkEnd w:id="17217"/>
      <w:bookmarkEnd w:id="17218"/>
      <w:bookmarkEnd w:id="17219"/>
      <w:bookmarkEnd w:id="17220"/>
      <w:bookmarkEnd w:id="17221"/>
      <w:bookmarkEnd w:id="17222"/>
      <w:bookmarkEnd w:id="17223"/>
      <w:bookmarkEnd w:id="17224"/>
      <w:bookmarkEnd w:id="17225"/>
      <w:bookmarkEnd w:id="17226"/>
      <w:bookmarkEnd w:id="17227"/>
      <w:bookmarkEnd w:id="17228"/>
      <w:bookmarkEnd w:id="17229"/>
      <w:bookmarkEnd w:id="17230"/>
      <w:bookmarkEnd w:id="17231"/>
      <w:bookmarkEnd w:id="17232"/>
      <w:bookmarkEnd w:id="17233"/>
      <w:bookmarkEnd w:id="17234"/>
      <w:bookmarkEnd w:id="17235"/>
      <w:bookmarkEnd w:id="17236"/>
      <w:bookmarkEnd w:id="17237"/>
      <w:bookmarkEnd w:id="17238"/>
      <w:bookmarkEnd w:id="17239"/>
      <w:bookmarkEnd w:id="17240"/>
      <w:bookmarkEnd w:id="17241"/>
      <w:bookmarkEnd w:id="17242"/>
      <w:bookmarkEnd w:id="17243"/>
      <w:bookmarkEnd w:id="17244"/>
      <w:bookmarkEnd w:id="17245"/>
      <w:bookmarkEnd w:id="17246"/>
      <w:bookmarkEnd w:id="17247"/>
      <w:bookmarkEnd w:id="17248"/>
      <w:bookmarkEnd w:id="17249"/>
      <w:bookmarkEnd w:id="17250"/>
      <w:bookmarkEnd w:id="17251"/>
      <w:bookmarkEnd w:id="17252"/>
      <w:bookmarkEnd w:id="17253"/>
    </w:p>
    <w:p w:rsidR="006E1B20" w:rsidRDefault="00E4747E">
      <w:pPr>
        <w:pStyle w:val="BodyText"/>
      </w:pPr>
      <w:r w:rsidRPr="00B150B1">
        <w:t>The hypervisor maintains simple statistic</w:t>
      </w:r>
      <w:r w:rsidR="00523AF1" w:rsidRPr="00B150B1">
        <w:t>s</w:t>
      </w:r>
      <w:r w:rsidRPr="00B150B1">
        <w:t xml:space="preserve"> counters for various events. The list of events is implementation-specific and likely to differ from one revision to the next.</w:t>
      </w:r>
      <w:r w:rsidR="0099253C" w:rsidRPr="00B150B1">
        <w:t xml:space="preserve"> The following definitions help</w:t>
      </w:r>
      <w:r w:rsidR="0018011F" w:rsidRPr="00B150B1">
        <w:t xml:space="preserve"> to set the context for further reading:</w:t>
      </w:r>
    </w:p>
    <w:p w:rsidR="006E1B20" w:rsidRDefault="0018011F" w:rsidP="009011A5">
      <w:pPr>
        <w:pStyle w:val="BodyText"/>
        <w:numPr>
          <w:ilvl w:val="0"/>
          <w:numId w:val="15"/>
        </w:numPr>
        <w:spacing w:after="40"/>
      </w:pPr>
      <w:r w:rsidRPr="00B150B1">
        <w:t xml:space="preserve">A </w:t>
      </w:r>
      <w:r w:rsidRPr="00B150B1">
        <w:rPr>
          <w:i/>
        </w:rPr>
        <w:t xml:space="preserve">counter </w:t>
      </w:r>
      <w:r w:rsidRPr="00B150B1">
        <w:t>monitors a specific item of the system</w:t>
      </w:r>
      <w:r w:rsidR="0099253C" w:rsidRPr="00B150B1">
        <w:t>.</w:t>
      </w:r>
    </w:p>
    <w:p w:rsidR="006E1B20" w:rsidRDefault="0018011F" w:rsidP="009011A5">
      <w:pPr>
        <w:pStyle w:val="BodyText"/>
        <w:numPr>
          <w:ilvl w:val="0"/>
          <w:numId w:val="15"/>
        </w:numPr>
        <w:spacing w:after="40"/>
      </w:pPr>
      <w:r w:rsidRPr="00B150B1">
        <w:t xml:space="preserve">An </w:t>
      </w:r>
      <w:r w:rsidRPr="00B150B1">
        <w:rPr>
          <w:i/>
        </w:rPr>
        <w:t xml:space="preserve">object </w:t>
      </w:r>
      <w:r w:rsidRPr="00B150B1">
        <w:t>is a collection of counters that are related to the same measurable entity</w:t>
      </w:r>
      <w:r w:rsidR="0099253C" w:rsidRPr="00B150B1">
        <w:t>.</w:t>
      </w:r>
    </w:p>
    <w:p w:rsidR="006E1B20" w:rsidRDefault="0018011F" w:rsidP="009011A5">
      <w:pPr>
        <w:pStyle w:val="BodyText"/>
        <w:numPr>
          <w:ilvl w:val="0"/>
          <w:numId w:val="15"/>
        </w:numPr>
        <w:spacing w:after="40"/>
      </w:pPr>
      <w:r w:rsidRPr="00B150B1">
        <w:t xml:space="preserve">A </w:t>
      </w:r>
      <w:r w:rsidRPr="00B150B1">
        <w:rPr>
          <w:i/>
        </w:rPr>
        <w:t xml:space="preserve">counter instance </w:t>
      </w:r>
      <w:r w:rsidRPr="00B150B1">
        <w:t>refers to a particular instantiation of an object that a counter can monitor</w:t>
      </w:r>
      <w:r w:rsidR="0099253C" w:rsidRPr="00B150B1">
        <w:t>.</w:t>
      </w:r>
    </w:p>
    <w:p w:rsidR="006E1B20" w:rsidRDefault="00E4747E">
      <w:pPr>
        <w:pStyle w:val="Heading3"/>
      </w:pPr>
      <w:bookmarkStart w:id="17254" w:name="_Toc127596935"/>
      <w:bookmarkStart w:id="17255" w:name="_Toc127786556"/>
      <w:bookmarkStart w:id="17256" w:name="_Toc127786872"/>
      <w:bookmarkStart w:id="17257" w:name="_Toc127787188"/>
      <w:bookmarkStart w:id="17258" w:name="_Toc127877862"/>
      <w:bookmarkStart w:id="17259" w:name="_Toc128289932"/>
      <w:bookmarkStart w:id="17260" w:name="_Toc128290325"/>
      <w:bookmarkStart w:id="17261" w:name="_Toc130189930"/>
      <w:bookmarkStart w:id="17262" w:name="_Toc130201146"/>
      <w:bookmarkStart w:id="17263" w:name="_Toc130201462"/>
      <w:bookmarkStart w:id="17264" w:name="_Toc130201783"/>
      <w:bookmarkStart w:id="17265" w:name="_Toc131937043"/>
      <w:bookmarkStart w:id="17266" w:name="_Toc133901335"/>
      <w:bookmarkStart w:id="17267" w:name="_Toc137461209"/>
      <w:bookmarkStart w:id="17268" w:name="_Toc139096724"/>
      <w:bookmarkStart w:id="17269" w:name="_Toc139188647"/>
      <w:bookmarkStart w:id="17270" w:name="_Toc139191510"/>
      <w:bookmarkStart w:id="17271" w:name="_Toc140490562"/>
      <w:bookmarkStart w:id="17272" w:name="_Toc140571464"/>
      <w:bookmarkStart w:id="17273" w:name="_Toc141257737"/>
      <w:bookmarkStart w:id="17274" w:name="_Toc141258064"/>
      <w:bookmarkStart w:id="17275" w:name="_Toc141267592"/>
      <w:bookmarkStart w:id="17276" w:name="_Toc141522610"/>
      <w:bookmarkStart w:id="17277" w:name="_Toc141529699"/>
      <w:bookmarkStart w:id="17278" w:name="_Toc141530016"/>
      <w:bookmarkStart w:id="17279" w:name="_Toc141851627"/>
      <w:bookmarkStart w:id="17280" w:name="_Toc141852561"/>
      <w:bookmarkStart w:id="17281" w:name="_Toc141888105"/>
      <w:bookmarkStart w:id="17282" w:name="_Toc141889945"/>
      <w:bookmarkStart w:id="17283" w:name="_Toc141893614"/>
      <w:bookmarkStart w:id="17284" w:name="_Toc142113467"/>
      <w:bookmarkStart w:id="17285" w:name="_Toc142114495"/>
      <w:bookmarkStart w:id="17286" w:name="_Toc142729693"/>
      <w:bookmarkStart w:id="17287" w:name="_Toc142730977"/>
      <w:bookmarkStart w:id="17288" w:name="_Toc142731350"/>
      <w:bookmarkStart w:id="17289" w:name="_Toc142998717"/>
      <w:bookmarkStart w:id="17290" w:name="_Toc143063809"/>
      <w:bookmarkStart w:id="17291" w:name="_Toc143509918"/>
      <w:bookmarkStart w:id="17292" w:name="_Toc143510366"/>
      <w:bookmarkStart w:id="17293" w:name="_Toc144026411"/>
      <w:bookmarkStart w:id="17294" w:name="_Toc144026742"/>
      <w:bookmarkStart w:id="17295" w:name="_Toc144276385"/>
      <w:bookmarkStart w:id="17296" w:name="_Toc144276729"/>
      <w:bookmarkStart w:id="17297" w:name="_Toc144280317"/>
      <w:bookmarkStart w:id="17298" w:name="_Toc144280663"/>
      <w:bookmarkStart w:id="17299" w:name="_Toc144540900"/>
      <w:bookmarkStart w:id="17300" w:name="_Toc144554803"/>
      <w:bookmarkStart w:id="17301" w:name="_Toc144722404"/>
      <w:bookmarkStart w:id="17302" w:name="_Toc145503867"/>
      <w:bookmarkStart w:id="17303" w:name="_Toc145512287"/>
      <w:bookmarkStart w:id="17304" w:name="_Toc145513340"/>
      <w:bookmarkStart w:id="17305" w:name="_Toc145513724"/>
      <w:bookmarkStart w:id="17306" w:name="_Toc192577786"/>
      <w:r w:rsidRPr="00B150B1">
        <w:t xml:space="preserve">Global </w:t>
      </w:r>
      <w:r w:rsidR="0099253C" w:rsidRPr="00B150B1">
        <w:t>V</w:t>
      </w:r>
      <w:r w:rsidR="0018011F" w:rsidRPr="00B150B1">
        <w:t>ersus</w:t>
      </w:r>
      <w:r w:rsidRPr="00B150B1">
        <w:t xml:space="preserve"> Local Stat</w:t>
      </w:r>
      <w:r w:rsidR="0018011F" w:rsidRPr="00B150B1">
        <w:t>istics</w:t>
      </w:r>
      <w:bookmarkEnd w:id="17254"/>
      <w:bookmarkEnd w:id="17255"/>
      <w:bookmarkEnd w:id="17256"/>
      <w:bookmarkEnd w:id="17257"/>
      <w:bookmarkEnd w:id="17258"/>
      <w:bookmarkEnd w:id="17259"/>
      <w:bookmarkEnd w:id="17260"/>
      <w:bookmarkEnd w:id="17261"/>
      <w:bookmarkEnd w:id="17262"/>
      <w:bookmarkEnd w:id="17263"/>
      <w:bookmarkEnd w:id="17264"/>
      <w:bookmarkEnd w:id="17265"/>
      <w:bookmarkEnd w:id="17266"/>
      <w:bookmarkEnd w:id="17267"/>
      <w:bookmarkEnd w:id="17268"/>
      <w:bookmarkEnd w:id="17269"/>
      <w:bookmarkEnd w:id="17270"/>
      <w:bookmarkEnd w:id="17271"/>
      <w:bookmarkEnd w:id="17272"/>
      <w:bookmarkEnd w:id="17273"/>
      <w:bookmarkEnd w:id="17274"/>
      <w:bookmarkEnd w:id="17275"/>
      <w:bookmarkEnd w:id="17276"/>
      <w:bookmarkEnd w:id="17277"/>
      <w:bookmarkEnd w:id="17278"/>
      <w:bookmarkEnd w:id="17279"/>
      <w:bookmarkEnd w:id="17280"/>
      <w:bookmarkEnd w:id="17281"/>
      <w:bookmarkEnd w:id="17282"/>
      <w:bookmarkEnd w:id="17283"/>
      <w:bookmarkEnd w:id="17284"/>
      <w:bookmarkEnd w:id="17285"/>
      <w:bookmarkEnd w:id="17286"/>
      <w:bookmarkEnd w:id="17287"/>
      <w:bookmarkEnd w:id="17288"/>
      <w:bookmarkEnd w:id="17289"/>
      <w:bookmarkEnd w:id="17290"/>
      <w:bookmarkEnd w:id="17291"/>
      <w:bookmarkEnd w:id="17292"/>
      <w:bookmarkEnd w:id="17293"/>
      <w:bookmarkEnd w:id="17294"/>
      <w:bookmarkEnd w:id="17295"/>
      <w:bookmarkEnd w:id="17296"/>
      <w:bookmarkEnd w:id="17297"/>
      <w:bookmarkEnd w:id="17298"/>
      <w:bookmarkEnd w:id="17299"/>
      <w:bookmarkEnd w:id="17300"/>
      <w:bookmarkEnd w:id="17301"/>
      <w:bookmarkEnd w:id="17302"/>
      <w:bookmarkEnd w:id="17303"/>
      <w:bookmarkEnd w:id="17304"/>
      <w:bookmarkEnd w:id="17305"/>
      <w:bookmarkEnd w:id="17306"/>
    </w:p>
    <w:p w:rsidR="006E1B20" w:rsidRDefault="00E4747E">
      <w:pPr>
        <w:pStyle w:val="BodyText"/>
      </w:pPr>
      <w:r w:rsidRPr="00B150B1">
        <w:t xml:space="preserve">Two classes of </w:t>
      </w:r>
      <w:r w:rsidR="0018011F" w:rsidRPr="00B150B1">
        <w:t>statistic</w:t>
      </w:r>
      <w:r w:rsidR="00523AF1" w:rsidRPr="00B150B1">
        <w:t>s</w:t>
      </w:r>
      <w:r w:rsidR="0018011F" w:rsidRPr="00B150B1">
        <w:t xml:space="preserve"> counters </w:t>
      </w:r>
      <w:r w:rsidRPr="00B150B1">
        <w:t xml:space="preserve">are provided: global and local. </w:t>
      </w:r>
      <w:r w:rsidR="0018011F" w:rsidRPr="00B150B1">
        <w:t xml:space="preserve">Counters of the local class are local to a specific partition or objects associated with a partition. Counters of the global class are associated with the entire hypervisor or objects that are not associated with </w:t>
      </w:r>
      <w:r w:rsidR="0099253C" w:rsidRPr="00B150B1">
        <w:t>a specific partition</w:t>
      </w:r>
      <w:r w:rsidR="0018011F" w:rsidRPr="00B150B1">
        <w:t>.</w:t>
      </w:r>
    </w:p>
    <w:p w:rsidR="006E1B20" w:rsidRDefault="00E4747E">
      <w:pPr>
        <w:pStyle w:val="BodyTextLink"/>
      </w:pPr>
      <w:r w:rsidRPr="00B150B1">
        <w:t xml:space="preserve">Global </w:t>
      </w:r>
      <w:r w:rsidR="0018011F" w:rsidRPr="00B150B1">
        <w:t xml:space="preserve">statistics </w:t>
      </w:r>
      <w:r w:rsidRPr="00B150B1">
        <w:t>classes include:</w:t>
      </w:r>
    </w:p>
    <w:p w:rsidR="006E1B20" w:rsidRDefault="00E4747E">
      <w:pPr>
        <w:pStyle w:val="BulletList"/>
      </w:pPr>
      <w:r w:rsidRPr="00B150B1">
        <w:t>Hypervisor</w:t>
      </w:r>
    </w:p>
    <w:p w:rsidR="006E1B20" w:rsidRDefault="00E4747E">
      <w:pPr>
        <w:pStyle w:val="BulletList"/>
      </w:pPr>
      <w:r w:rsidRPr="00B150B1">
        <w:t>Logical processors</w:t>
      </w:r>
    </w:p>
    <w:p w:rsidR="006E1B20" w:rsidRDefault="006E1B20">
      <w:pPr>
        <w:pStyle w:val="Le"/>
        <w:rPr>
          <w:sz w:val="14"/>
        </w:rPr>
      </w:pPr>
    </w:p>
    <w:p w:rsidR="006E1B20" w:rsidRDefault="00E4747E">
      <w:pPr>
        <w:pStyle w:val="BodyTextLink"/>
      </w:pPr>
      <w:r w:rsidRPr="00B150B1">
        <w:t xml:space="preserve">Local </w:t>
      </w:r>
      <w:r w:rsidR="0018011F" w:rsidRPr="00B150B1">
        <w:t xml:space="preserve">statistics </w:t>
      </w:r>
      <w:r w:rsidRPr="00B150B1">
        <w:t>classes include:</w:t>
      </w:r>
    </w:p>
    <w:p w:rsidR="006E1B20" w:rsidRDefault="00E4747E">
      <w:pPr>
        <w:pStyle w:val="BulletList"/>
      </w:pPr>
      <w:r w:rsidRPr="00B150B1">
        <w:t>Partitions</w:t>
      </w:r>
    </w:p>
    <w:p w:rsidR="006E1B20" w:rsidRDefault="00E4747E">
      <w:pPr>
        <w:pStyle w:val="BulletList"/>
      </w:pPr>
      <w:r w:rsidRPr="00B150B1">
        <w:t>Virtual processors</w:t>
      </w:r>
    </w:p>
    <w:p w:rsidR="006E1B20" w:rsidRDefault="006E1B20">
      <w:pPr>
        <w:pStyle w:val="Le"/>
        <w:rPr>
          <w:sz w:val="14"/>
        </w:rPr>
      </w:pPr>
    </w:p>
    <w:p w:rsidR="006E1B20" w:rsidRDefault="00E4747E">
      <w:pPr>
        <w:pStyle w:val="BodyText"/>
      </w:pPr>
      <w:r w:rsidRPr="00B150B1">
        <w:t xml:space="preserve">Additional </w:t>
      </w:r>
      <w:r w:rsidR="0018011F" w:rsidRPr="00B150B1">
        <w:t xml:space="preserve">objects for which counters of </w:t>
      </w:r>
      <w:r w:rsidRPr="00B150B1">
        <w:t xml:space="preserve">global and local classes </w:t>
      </w:r>
      <w:r w:rsidR="0018011F" w:rsidRPr="00B150B1">
        <w:t xml:space="preserve">are gathered </w:t>
      </w:r>
      <w:r w:rsidRPr="00B150B1">
        <w:t>may be added in future hypervisor implementations.</w:t>
      </w:r>
    </w:p>
    <w:p w:rsidR="006E1B20" w:rsidRDefault="00E4747E">
      <w:pPr>
        <w:pStyle w:val="Heading3"/>
      </w:pPr>
      <w:bookmarkStart w:id="17307" w:name="_Toc127596936"/>
      <w:bookmarkStart w:id="17308" w:name="_Toc127786557"/>
      <w:bookmarkStart w:id="17309" w:name="_Toc127786873"/>
      <w:bookmarkStart w:id="17310" w:name="_Toc127787189"/>
      <w:bookmarkStart w:id="17311" w:name="_Toc127877863"/>
      <w:bookmarkStart w:id="17312" w:name="_Toc128289933"/>
      <w:bookmarkStart w:id="17313" w:name="_Toc128290326"/>
      <w:bookmarkStart w:id="17314" w:name="_Toc130189931"/>
      <w:bookmarkStart w:id="17315" w:name="_Toc130201147"/>
      <w:bookmarkStart w:id="17316" w:name="_Toc130201463"/>
      <w:bookmarkStart w:id="17317" w:name="_Toc130201784"/>
      <w:bookmarkStart w:id="17318" w:name="_Toc131937044"/>
      <w:bookmarkStart w:id="17319" w:name="_Toc133901336"/>
      <w:bookmarkStart w:id="17320" w:name="_Toc137461210"/>
      <w:bookmarkStart w:id="17321" w:name="_Toc139096725"/>
      <w:bookmarkStart w:id="17322" w:name="_Toc139188648"/>
      <w:bookmarkStart w:id="17323" w:name="_Toc139191511"/>
      <w:bookmarkStart w:id="17324" w:name="_Toc140490563"/>
      <w:bookmarkStart w:id="17325" w:name="_Toc140571465"/>
      <w:bookmarkStart w:id="17326" w:name="_Toc141257738"/>
      <w:bookmarkStart w:id="17327" w:name="_Toc141258065"/>
      <w:bookmarkStart w:id="17328" w:name="_Toc141267593"/>
      <w:bookmarkStart w:id="17329" w:name="_Toc141522611"/>
      <w:bookmarkStart w:id="17330" w:name="_Toc141529700"/>
      <w:bookmarkStart w:id="17331" w:name="_Toc141530017"/>
      <w:bookmarkStart w:id="17332" w:name="_Toc141851628"/>
      <w:bookmarkStart w:id="17333" w:name="_Toc141852562"/>
      <w:bookmarkStart w:id="17334" w:name="_Toc141888106"/>
      <w:bookmarkStart w:id="17335" w:name="_Toc141889946"/>
      <w:bookmarkStart w:id="17336" w:name="_Toc141893615"/>
      <w:bookmarkStart w:id="17337" w:name="_Toc142113468"/>
      <w:bookmarkStart w:id="17338" w:name="_Toc142114496"/>
      <w:bookmarkStart w:id="17339" w:name="_Toc142729694"/>
      <w:bookmarkStart w:id="17340" w:name="_Toc142730978"/>
      <w:bookmarkStart w:id="17341" w:name="_Toc142731351"/>
      <w:bookmarkStart w:id="17342" w:name="_Toc142998718"/>
      <w:bookmarkStart w:id="17343" w:name="_Toc143063810"/>
      <w:bookmarkStart w:id="17344" w:name="_Toc143509919"/>
      <w:bookmarkStart w:id="17345" w:name="_Toc143510367"/>
      <w:bookmarkStart w:id="17346" w:name="_Toc144026412"/>
      <w:bookmarkStart w:id="17347" w:name="_Toc144026743"/>
      <w:bookmarkStart w:id="17348" w:name="_Toc144276386"/>
      <w:bookmarkStart w:id="17349" w:name="_Toc144276730"/>
      <w:bookmarkStart w:id="17350" w:name="_Toc144280318"/>
      <w:bookmarkStart w:id="17351" w:name="_Toc144280664"/>
      <w:bookmarkStart w:id="17352" w:name="_Toc144540901"/>
      <w:bookmarkStart w:id="17353" w:name="_Toc144554804"/>
      <w:bookmarkStart w:id="17354" w:name="_Toc144722405"/>
      <w:bookmarkStart w:id="17355" w:name="_Toc145503868"/>
      <w:bookmarkStart w:id="17356" w:name="_Toc145512288"/>
      <w:bookmarkStart w:id="17357" w:name="_Toc145513341"/>
      <w:bookmarkStart w:id="17358" w:name="_Toc145513725"/>
      <w:bookmarkStart w:id="17359" w:name="_Toc192577787"/>
      <w:r w:rsidRPr="00B150B1">
        <w:t>Statistics Page Mappings</w:t>
      </w:r>
      <w:bookmarkEnd w:id="17307"/>
      <w:bookmarkEnd w:id="17308"/>
      <w:bookmarkEnd w:id="17309"/>
      <w:bookmarkEnd w:id="17310"/>
      <w:bookmarkEnd w:id="17311"/>
      <w:bookmarkEnd w:id="17312"/>
      <w:bookmarkEnd w:id="17313"/>
      <w:bookmarkEnd w:id="17314"/>
      <w:bookmarkEnd w:id="17315"/>
      <w:bookmarkEnd w:id="17316"/>
      <w:bookmarkEnd w:id="17317"/>
      <w:bookmarkEnd w:id="17318"/>
      <w:bookmarkEnd w:id="17319"/>
      <w:bookmarkEnd w:id="17320"/>
      <w:bookmarkEnd w:id="17321"/>
      <w:bookmarkEnd w:id="17322"/>
      <w:bookmarkEnd w:id="17323"/>
      <w:bookmarkEnd w:id="17324"/>
      <w:bookmarkEnd w:id="17325"/>
      <w:bookmarkEnd w:id="17326"/>
      <w:bookmarkEnd w:id="17327"/>
      <w:bookmarkEnd w:id="17328"/>
      <w:bookmarkEnd w:id="17329"/>
      <w:bookmarkEnd w:id="17330"/>
      <w:bookmarkEnd w:id="17331"/>
      <w:bookmarkEnd w:id="17332"/>
      <w:bookmarkEnd w:id="17333"/>
      <w:bookmarkEnd w:id="17334"/>
      <w:bookmarkEnd w:id="17335"/>
      <w:bookmarkEnd w:id="17336"/>
      <w:bookmarkEnd w:id="17337"/>
      <w:bookmarkEnd w:id="17338"/>
      <w:bookmarkEnd w:id="17339"/>
      <w:bookmarkEnd w:id="17340"/>
      <w:bookmarkEnd w:id="17341"/>
      <w:bookmarkEnd w:id="17342"/>
      <w:bookmarkEnd w:id="17343"/>
      <w:bookmarkEnd w:id="17344"/>
      <w:bookmarkEnd w:id="17345"/>
      <w:bookmarkEnd w:id="17346"/>
      <w:bookmarkEnd w:id="17347"/>
      <w:bookmarkEnd w:id="17348"/>
      <w:bookmarkEnd w:id="17349"/>
      <w:bookmarkEnd w:id="17350"/>
      <w:bookmarkEnd w:id="17351"/>
      <w:bookmarkEnd w:id="17352"/>
      <w:bookmarkEnd w:id="17353"/>
      <w:bookmarkEnd w:id="17354"/>
      <w:bookmarkEnd w:id="17355"/>
      <w:bookmarkEnd w:id="17356"/>
      <w:bookmarkEnd w:id="17357"/>
      <w:bookmarkEnd w:id="17358"/>
      <w:bookmarkEnd w:id="17359"/>
    </w:p>
    <w:p w:rsidR="006E1B20" w:rsidRDefault="00E4747E">
      <w:pPr>
        <w:pStyle w:val="BodyText"/>
      </w:pPr>
      <w:r w:rsidRPr="00B150B1">
        <w:t>Memory for statistics counter</w:t>
      </w:r>
      <w:r w:rsidR="0018011F" w:rsidRPr="00B150B1">
        <w:t xml:space="preserve"> instances</w:t>
      </w:r>
      <w:r w:rsidRPr="00B150B1">
        <w:t xml:space="preserve"> is allocated automatically by the hypervisor when certain objects are allocated. For example, when a virtual processor is allocated, space for that virtual processor’s </w:t>
      </w:r>
      <w:r w:rsidR="0018011F" w:rsidRPr="00B150B1">
        <w:t xml:space="preserve">associated </w:t>
      </w:r>
      <w:r w:rsidRPr="00B150B1">
        <w:t>statistics is also allocated.</w:t>
      </w:r>
    </w:p>
    <w:p w:rsidR="006E1B20" w:rsidRDefault="00E4747E">
      <w:pPr>
        <w:pStyle w:val="BodyText"/>
      </w:pPr>
      <w:r w:rsidRPr="00B150B1">
        <w:t>One page of memory is allocated to store the counter</w:t>
      </w:r>
      <w:r w:rsidR="00223EF5" w:rsidRPr="00B150B1">
        <w:t xml:space="preserve"> instance</w:t>
      </w:r>
      <w:r w:rsidRPr="00B150B1">
        <w:t>s for each object</w:t>
      </w:r>
      <w:r w:rsidR="00223EF5" w:rsidRPr="00B150B1">
        <w:t xml:space="preserve"> and is called a </w:t>
      </w:r>
      <w:r w:rsidR="00223EF5" w:rsidRPr="00B150B1">
        <w:rPr>
          <w:i/>
        </w:rPr>
        <w:t>stats page</w:t>
      </w:r>
      <w:r w:rsidRPr="00B150B1">
        <w:t xml:space="preserve">. This allows </w:t>
      </w:r>
      <w:r w:rsidR="00223EF5" w:rsidRPr="00B150B1">
        <w:t xml:space="preserve">individual </w:t>
      </w:r>
      <w:r w:rsidRPr="00B150B1">
        <w:t>counter</w:t>
      </w:r>
      <w:r w:rsidR="00223EF5" w:rsidRPr="00B150B1">
        <w:t xml:space="preserve"> types</w:t>
      </w:r>
      <w:r w:rsidRPr="00B150B1">
        <w:t xml:space="preserve"> to be mapped into a partition’s address space for easy retrieval. This mapping is </w:t>
      </w:r>
      <w:r w:rsidR="00223EF5" w:rsidRPr="00B150B1">
        <w:t>performed</w:t>
      </w:r>
      <w:r w:rsidRPr="00B150B1">
        <w:t xml:space="preserve"> using overlay pages.</w:t>
      </w:r>
      <w:r w:rsidR="0019700C" w:rsidRPr="00B150B1">
        <w:t xml:space="preserve"> </w:t>
      </w:r>
      <w:r w:rsidRPr="00B150B1">
        <w:t>For a discussion of overlay pages</w:t>
      </w:r>
      <w:r w:rsidR="008C723A" w:rsidRPr="00B150B1">
        <w:t xml:space="preserve">, see section </w:t>
      </w:r>
      <w:fldSimple w:instr=" REF _Ref119463930 \r \h  \* MERGEFORMAT ">
        <w:r w:rsidR="0077609F">
          <w:t>8.1.3</w:t>
        </w:r>
      </w:fldSimple>
      <w:r w:rsidR="008C723A" w:rsidRPr="00B150B1">
        <w:t>.</w:t>
      </w:r>
      <w:r w:rsidRPr="00B150B1">
        <w:t xml:space="preserve"> </w:t>
      </w:r>
    </w:p>
    <w:p w:rsidR="006E1B20" w:rsidRDefault="00E4747E">
      <w:pPr>
        <w:pStyle w:val="BodyText"/>
      </w:pPr>
      <w:r w:rsidRPr="00B150B1">
        <w:t xml:space="preserve">Stats pages mapped </w:t>
      </w:r>
      <w:r w:rsidR="00223EF5" w:rsidRPr="00B150B1">
        <w:t xml:space="preserve">into </w:t>
      </w:r>
      <w:r w:rsidRPr="00B150B1">
        <w:t>a partition’s GPA space are write protected. Attempts to write to these pages will result in a #MC</w:t>
      </w:r>
      <w:r w:rsidR="002F21D6" w:rsidRPr="00B150B1">
        <w:fldChar w:fldCharType="begin"/>
      </w:r>
      <w:r w:rsidR="00D021C8" w:rsidRPr="00B150B1">
        <w:instrText xml:space="preserve"> XE "Exceptions:#MC:statistics page mappings" </w:instrText>
      </w:r>
      <w:r w:rsidR="002F21D6" w:rsidRPr="00B150B1">
        <w:fldChar w:fldCharType="end"/>
      </w:r>
      <w:r w:rsidRPr="00B150B1">
        <w:t xml:space="preserve"> fault. The hypervisor writes to these pages by using </w:t>
      </w:r>
      <w:r w:rsidR="00223EF5" w:rsidRPr="00B150B1">
        <w:t xml:space="preserve">writeback </w:t>
      </w:r>
      <w:r w:rsidRPr="00B150B1">
        <w:t xml:space="preserve">cacheability. For correct behavior, guests are recommended to map these pages </w:t>
      </w:r>
      <w:r w:rsidR="00223EF5" w:rsidRPr="00B150B1">
        <w:t xml:space="preserve">with writeback caching </w:t>
      </w:r>
      <w:r w:rsidRPr="00B150B1">
        <w:t>as well.</w:t>
      </w:r>
    </w:p>
    <w:p w:rsidR="006E1B20" w:rsidRDefault="00E4747E">
      <w:pPr>
        <w:pStyle w:val="BodyText"/>
      </w:pPr>
      <w:r w:rsidRPr="00B150B1">
        <w:t xml:space="preserve">The lifetime of a stats page is the same as the lifetime for its corresponding object. If that object is deleted and its stats page is still mapped within a partition’s GPA space, that stats page mapping </w:t>
      </w:r>
      <w:r w:rsidR="00223EF5" w:rsidRPr="00B150B1">
        <w:t>is removed</w:t>
      </w:r>
      <w:r w:rsidRPr="00B150B1">
        <w:t xml:space="preserve">. As with any overlay page, removal of a stats page mapping reveals whatever is </w:t>
      </w:r>
      <w:r w:rsidR="00E2425A" w:rsidRPr="00B150B1">
        <w:t>“</w:t>
      </w:r>
      <w:r w:rsidRPr="00B150B1">
        <w:t>beneath</w:t>
      </w:r>
      <w:r w:rsidR="00E2425A" w:rsidRPr="00B150B1">
        <w:t>”</w:t>
      </w:r>
      <w:r w:rsidRPr="00B150B1">
        <w:t xml:space="preserve"> the overlay page.</w:t>
      </w:r>
    </w:p>
    <w:p w:rsidR="006E1B20" w:rsidRDefault="00D96BDB">
      <w:pPr>
        <w:pStyle w:val="Heading3"/>
      </w:pPr>
      <w:bookmarkStart w:id="17360" w:name="_Toc141889947"/>
      <w:bookmarkStart w:id="17361" w:name="_Toc141893616"/>
      <w:bookmarkStart w:id="17362" w:name="_Toc142113469"/>
      <w:bookmarkStart w:id="17363" w:name="_Toc142114497"/>
      <w:bookmarkStart w:id="17364" w:name="_Toc142729695"/>
      <w:bookmarkStart w:id="17365" w:name="_Toc142730979"/>
      <w:bookmarkStart w:id="17366" w:name="_Toc142731352"/>
      <w:bookmarkStart w:id="17367" w:name="_Toc142998719"/>
      <w:bookmarkStart w:id="17368" w:name="_Toc143063811"/>
      <w:bookmarkStart w:id="17369" w:name="_Toc143509920"/>
      <w:bookmarkStart w:id="17370" w:name="_Toc143510368"/>
      <w:bookmarkStart w:id="17371" w:name="_Toc144026413"/>
      <w:bookmarkStart w:id="17372" w:name="_Toc144026744"/>
      <w:bookmarkStart w:id="17373" w:name="_Toc144276387"/>
      <w:bookmarkStart w:id="17374" w:name="_Toc144276731"/>
      <w:bookmarkStart w:id="17375" w:name="_Toc144280319"/>
      <w:bookmarkStart w:id="17376" w:name="_Toc144280665"/>
      <w:bookmarkStart w:id="17377" w:name="_Toc144540902"/>
      <w:bookmarkStart w:id="17378" w:name="_Toc144554805"/>
      <w:bookmarkStart w:id="17379" w:name="_Toc144722406"/>
      <w:bookmarkStart w:id="17380" w:name="_Toc145503869"/>
      <w:bookmarkStart w:id="17381" w:name="_Toc145512289"/>
      <w:bookmarkStart w:id="17382" w:name="_Toc145513342"/>
      <w:bookmarkStart w:id="17383" w:name="_Toc145513726"/>
      <w:bookmarkStart w:id="17384" w:name="_Toc192577788"/>
      <w:r w:rsidRPr="00B150B1">
        <w:t>Format of Statistics Pages</w:t>
      </w:r>
      <w:bookmarkEnd w:id="17360"/>
      <w:bookmarkEnd w:id="17361"/>
      <w:bookmarkEnd w:id="17362"/>
      <w:bookmarkEnd w:id="17363"/>
      <w:bookmarkEnd w:id="17364"/>
      <w:bookmarkEnd w:id="17365"/>
      <w:bookmarkEnd w:id="17366"/>
      <w:bookmarkEnd w:id="17367"/>
      <w:bookmarkEnd w:id="17368"/>
      <w:bookmarkEnd w:id="17369"/>
      <w:bookmarkEnd w:id="17370"/>
      <w:bookmarkEnd w:id="17371"/>
      <w:bookmarkEnd w:id="17372"/>
      <w:bookmarkEnd w:id="17373"/>
      <w:bookmarkEnd w:id="17374"/>
      <w:bookmarkEnd w:id="17375"/>
      <w:bookmarkEnd w:id="17376"/>
      <w:bookmarkEnd w:id="17377"/>
      <w:bookmarkEnd w:id="17378"/>
      <w:bookmarkEnd w:id="17379"/>
      <w:bookmarkEnd w:id="17380"/>
      <w:bookmarkEnd w:id="17381"/>
      <w:bookmarkEnd w:id="17382"/>
      <w:bookmarkEnd w:id="17383"/>
      <w:bookmarkEnd w:id="17384"/>
    </w:p>
    <w:p w:rsidR="006E1B20" w:rsidRDefault="00347D39">
      <w:pPr>
        <w:pStyle w:val="BodyText"/>
      </w:pPr>
      <w:r w:rsidRPr="00B150B1">
        <w:t xml:space="preserve">Statistics pages consist of a sequence of tightly-packed </w:t>
      </w:r>
      <w:r w:rsidR="009E3256" w:rsidRPr="00B150B1">
        <w:rPr>
          <w:i/>
        </w:rPr>
        <w:t>statistics</w:t>
      </w:r>
      <w:r w:rsidR="009E3256" w:rsidRPr="00B150B1">
        <w:t xml:space="preserve"> </w:t>
      </w:r>
      <w:r w:rsidR="0047092A" w:rsidRPr="00B150B1">
        <w:rPr>
          <w:i/>
        </w:rPr>
        <w:t>groups</w:t>
      </w:r>
      <w:r w:rsidR="00936EB2" w:rsidRPr="00B150B1">
        <w:t>, each</w:t>
      </w:r>
      <w:r w:rsidRPr="00B150B1">
        <w:t xml:space="preserve"> prefixed by a header:</w:t>
      </w:r>
    </w:p>
    <w:p w:rsidR="006E1B20" w:rsidRDefault="006E1B20">
      <w:pPr>
        <w:pStyle w:val="TargetCode"/>
        <w:keepLines/>
        <w:widowControl w:val="0"/>
        <w:ind w:left="288"/>
      </w:pPr>
    </w:p>
    <w:p w:rsidR="006E1B20" w:rsidRDefault="000C6EAA">
      <w:pPr>
        <w:pStyle w:val="TargetCode"/>
        <w:keepLines/>
        <w:widowControl w:val="0"/>
        <w:ind w:left="288"/>
      </w:pPr>
      <w:r w:rsidRPr="00B150B1">
        <w:t>typ</w:t>
      </w:r>
      <w:r w:rsidR="0047092A" w:rsidRPr="00B150B1">
        <w:t>edef UINT16 HV_STATISTICS_GROUP</w:t>
      </w:r>
      <w:r w:rsidRPr="00B150B1">
        <w:t>_TYPE;</w:t>
      </w:r>
    </w:p>
    <w:p w:rsidR="006E1B20" w:rsidRDefault="006E1B20">
      <w:pPr>
        <w:pStyle w:val="TargetCode"/>
        <w:keepLines/>
        <w:widowControl w:val="0"/>
        <w:ind w:left="288"/>
      </w:pPr>
    </w:p>
    <w:p w:rsidR="006E1B20" w:rsidRDefault="000C6EAA">
      <w:pPr>
        <w:pStyle w:val="TargetCode"/>
        <w:keepLines/>
        <w:widowControl w:val="0"/>
        <w:ind w:left="288"/>
      </w:pPr>
      <w:r w:rsidRPr="00B150B1">
        <w:t>typedef union</w:t>
      </w:r>
    </w:p>
    <w:p w:rsidR="006E1B20" w:rsidRDefault="000C6EAA">
      <w:pPr>
        <w:pStyle w:val="TargetCode"/>
        <w:keepLines/>
        <w:widowControl w:val="0"/>
        <w:ind w:left="288"/>
      </w:pPr>
      <w:r w:rsidRPr="00B150B1">
        <w:t>{</w:t>
      </w:r>
    </w:p>
    <w:p w:rsidR="006E1B20" w:rsidRDefault="0047092A">
      <w:pPr>
        <w:pStyle w:val="TargetCode"/>
        <w:keepLines/>
        <w:widowControl w:val="0"/>
        <w:ind w:left="288"/>
      </w:pPr>
      <w:r w:rsidRPr="00B150B1">
        <w:tab/>
        <w:t>UINT32</w:t>
      </w:r>
      <w:r w:rsidR="000C6EAA" w:rsidRPr="00B150B1">
        <w:tab/>
      </w:r>
      <w:r w:rsidR="00936EB2" w:rsidRPr="00B150B1">
        <w:t>VersionMajorMinor</w:t>
      </w:r>
      <w:r w:rsidR="000C6EAA" w:rsidRPr="00B150B1">
        <w:t>;</w:t>
      </w:r>
    </w:p>
    <w:p w:rsidR="006E1B20" w:rsidRDefault="000C6EAA">
      <w:pPr>
        <w:pStyle w:val="TargetCode"/>
        <w:keepLines/>
        <w:widowControl w:val="0"/>
        <w:ind w:left="288"/>
      </w:pPr>
      <w:r w:rsidRPr="00B150B1">
        <w:tab/>
        <w:t>struct</w:t>
      </w:r>
    </w:p>
    <w:p w:rsidR="006E1B20" w:rsidRDefault="000C6EAA">
      <w:pPr>
        <w:pStyle w:val="TargetCode"/>
        <w:keepLines/>
        <w:widowControl w:val="0"/>
        <w:ind w:left="288"/>
      </w:pPr>
      <w:r w:rsidRPr="00B150B1">
        <w:tab/>
        <w:t>{</w:t>
      </w:r>
    </w:p>
    <w:p w:rsidR="006E1B20" w:rsidRDefault="0047092A">
      <w:pPr>
        <w:pStyle w:val="TargetCode"/>
        <w:keepLines/>
        <w:widowControl w:val="0"/>
        <w:ind w:left="288"/>
      </w:pPr>
      <w:r w:rsidRPr="00B150B1">
        <w:tab/>
      </w:r>
      <w:r w:rsidRPr="00B150B1">
        <w:tab/>
        <w:t xml:space="preserve">UINT32    </w:t>
      </w:r>
      <w:r w:rsidR="00936EB2" w:rsidRPr="00B150B1">
        <w:t>VersionM</w:t>
      </w:r>
      <w:r w:rsidR="000C6EAA" w:rsidRPr="00B150B1">
        <w:t>inor;</w:t>
      </w:r>
    </w:p>
    <w:p w:rsidR="006E1B20" w:rsidRDefault="0047092A">
      <w:pPr>
        <w:pStyle w:val="TargetCode"/>
        <w:keepLines/>
        <w:widowControl w:val="0"/>
        <w:ind w:left="288"/>
      </w:pPr>
      <w:r w:rsidRPr="00B150B1">
        <w:tab/>
      </w:r>
      <w:r w:rsidRPr="00B150B1">
        <w:tab/>
        <w:t xml:space="preserve">UINT32    </w:t>
      </w:r>
      <w:r w:rsidR="00936EB2" w:rsidRPr="00B150B1">
        <w:t>VersionM</w:t>
      </w:r>
      <w:r w:rsidR="000C6EAA" w:rsidRPr="00B150B1">
        <w:t>ajor;</w:t>
      </w:r>
    </w:p>
    <w:p w:rsidR="006E1B20" w:rsidRDefault="00936EB2">
      <w:pPr>
        <w:pStyle w:val="TargetCode"/>
        <w:keepLines/>
        <w:widowControl w:val="0"/>
        <w:ind w:left="288"/>
      </w:pPr>
      <w:r w:rsidRPr="00B150B1">
        <w:tab/>
        <w:t>} V</w:t>
      </w:r>
      <w:r w:rsidR="000C6EAA" w:rsidRPr="00B150B1">
        <w:t>ersion;</w:t>
      </w:r>
    </w:p>
    <w:p w:rsidR="006E1B20" w:rsidRDefault="004C3B1D">
      <w:pPr>
        <w:pStyle w:val="TargetCode"/>
        <w:keepLines/>
        <w:widowControl w:val="0"/>
        <w:ind w:left="288"/>
      </w:pPr>
      <w:r w:rsidRPr="00B150B1">
        <w:t>} HV_STATISTICS_GROUP</w:t>
      </w:r>
      <w:r w:rsidR="000C6EAA" w:rsidRPr="00B150B1">
        <w:t>_VERSION;</w:t>
      </w:r>
    </w:p>
    <w:p w:rsidR="006E1B20" w:rsidRDefault="006E1B20">
      <w:pPr>
        <w:pStyle w:val="TargetCode"/>
        <w:keepLines/>
        <w:widowControl w:val="0"/>
        <w:ind w:left="288"/>
      </w:pPr>
    </w:p>
    <w:p w:rsidR="006E1B20" w:rsidRDefault="000C6EAA">
      <w:pPr>
        <w:pStyle w:val="TargetCode"/>
        <w:keepLines/>
        <w:widowControl w:val="0"/>
        <w:ind w:left="288"/>
      </w:pPr>
      <w:r w:rsidRPr="00B150B1">
        <w:t>typ</w:t>
      </w:r>
      <w:r w:rsidR="0047092A" w:rsidRPr="00B150B1">
        <w:t>edef UINT16 HV_STATISTICS_GROUP</w:t>
      </w:r>
      <w:r w:rsidRPr="00B150B1">
        <w:t>_LENGTH;</w:t>
      </w:r>
    </w:p>
    <w:p w:rsidR="006E1B20" w:rsidRDefault="006E1B20">
      <w:pPr>
        <w:pStyle w:val="TargetCode"/>
        <w:keepLines/>
        <w:widowControl w:val="0"/>
        <w:ind w:left="288"/>
      </w:pPr>
    </w:p>
    <w:p w:rsidR="006E1B20" w:rsidRDefault="000C6EAA">
      <w:pPr>
        <w:pStyle w:val="TargetCode"/>
        <w:keepLines/>
        <w:widowControl w:val="0"/>
        <w:ind w:left="288"/>
      </w:pPr>
      <w:r w:rsidRPr="00B150B1">
        <w:t>// Actual header format</w:t>
      </w:r>
    </w:p>
    <w:p w:rsidR="006E1B20" w:rsidRDefault="000C6EAA">
      <w:pPr>
        <w:pStyle w:val="TargetCode"/>
        <w:keepLines/>
        <w:widowControl w:val="0"/>
        <w:ind w:left="288"/>
      </w:pPr>
      <w:r w:rsidRPr="00B150B1">
        <w:t>typedef struct</w:t>
      </w:r>
    </w:p>
    <w:p w:rsidR="006E1B20" w:rsidRDefault="000C6EAA">
      <w:pPr>
        <w:pStyle w:val="TargetCode"/>
        <w:keepLines/>
        <w:widowControl w:val="0"/>
        <w:ind w:left="288"/>
      </w:pPr>
      <w:r w:rsidRPr="00B150B1">
        <w:t>{</w:t>
      </w:r>
    </w:p>
    <w:p w:rsidR="006E1B20" w:rsidRDefault="000C6EAA">
      <w:pPr>
        <w:pStyle w:val="TargetCode"/>
        <w:keepLines/>
        <w:widowControl w:val="0"/>
        <w:ind w:left="288"/>
      </w:pPr>
      <w:r w:rsidRPr="00B150B1">
        <w:tab/>
      </w:r>
      <w:r w:rsidR="004C3B1D" w:rsidRPr="00B150B1">
        <w:t>HV_STATISTICS_GROUP</w:t>
      </w:r>
      <w:r w:rsidR="00936EB2" w:rsidRPr="00B150B1">
        <w:t>_TYPE</w:t>
      </w:r>
      <w:r w:rsidR="00936EB2" w:rsidRPr="00B150B1">
        <w:tab/>
        <w:t>T</w:t>
      </w:r>
      <w:r w:rsidRPr="00B150B1">
        <w:t>ype;</w:t>
      </w:r>
    </w:p>
    <w:p w:rsidR="006E1B20" w:rsidRDefault="004C3B1D">
      <w:pPr>
        <w:pStyle w:val="TargetCode"/>
        <w:keepLines/>
        <w:widowControl w:val="0"/>
        <w:ind w:left="288"/>
      </w:pPr>
      <w:r w:rsidRPr="00B150B1">
        <w:tab/>
        <w:t>HV_STATISTICS_GROUP</w:t>
      </w:r>
      <w:r w:rsidR="00936EB2" w:rsidRPr="00B150B1">
        <w:t>_VERSION</w:t>
      </w:r>
      <w:r w:rsidR="00936EB2" w:rsidRPr="00B150B1">
        <w:tab/>
        <w:t>V</w:t>
      </w:r>
      <w:r w:rsidR="000C6EAA" w:rsidRPr="00B150B1">
        <w:t>ersion;</w:t>
      </w:r>
    </w:p>
    <w:p w:rsidR="006E1B20" w:rsidRDefault="004C3B1D">
      <w:pPr>
        <w:pStyle w:val="TargetCode"/>
        <w:keepLines/>
        <w:widowControl w:val="0"/>
        <w:ind w:left="288"/>
      </w:pPr>
      <w:r w:rsidRPr="00B150B1">
        <w:tab/>
        <w:t>HV_STATISTICS_GROUP</w:t>
      </w:r>
      <w:r w:rsidR="00936EB2" w:rsidRPr="00B150B1">
        <w:t>_LENGTH</w:t>
      </w:r>
      <w:r w:rsidR="00936EB2" w:rsidRPr="00B150B1">
        <w:tab/>
      </w:r>
      <w:r w:rsidRPr="00B150B1">
        <w:t>Length</w:t>
      </w:r>
      <w:r w:rsidR="000C6EAA" w:rsidRPr="00B150B1">
        <w:t>;</w:t>
      </w:r>
    </w:p>
    <w:p w:rsidR="006E1B20" w:rsidRDefault="000C6EAA">
      <w:pPr>
        <w:pStyle w:val="TargetCode"/>
        <w:keepLines/>
        <w:widowControl w:val="0"/>
        <w:ind w:left="288"/>
      </w:pPr>
      <w:r w:rsidRPr="00B150B1">
        <w:t>} HV_STATISTICS_</w:t>
      </w:r>
      <w:r w:rsidR="004C3B1D" w:rsidRPr="00B150B1">
        <w:t>GROUP_</w:t>
      </w:r>
      <w:r w:rsidRPr="00B150B1">
        <w:t>HEADER;</w:t>
      </w:r>
    </w:p>
    <w:p w:rsidR="006E1B20" w:rsidRDefault="006E1B20">
      <w:pPr>
        <w:pStyle w:val="TargetCode"/>
        <w:keepLines/>
        <w:widowControl w:val="0"/>
        <w:ind w:left="288"/>
      </w:pPr>
    </w:p>
    <w:p w:rsidR="006E1B20" w:rsidRDefault="00936EB2">
      <w:pPr>
        <w:pStyle w:val="BodyText"/>
      </w:pPr>
      <w:r w:rsidRPr="00B150B1">
        <w:br w:type="textWrapping" w:clear="all"/>
      </w:r>
      <w:r w:rsidR="00CA49C4" w:rsidRPr="00B150B1">
        <w:t>Each statistics group has an associ</w:t>
      </w:r>
      <w:r w:rsidR="009E3256" w:rsidRPr="00B150B1">
        <w:t>ate</w:t>
      </w:r>
      <w:r w:rsidR="00F33396">
        <w:t>d</w:t>
      </w:r>
      <w:r w:rsidR="009E3256" w:rsidRPr="00B150B1">
        <w:t xml:space="preserve"> identifier (</w:t>
      </w:r>
      <w:r w:rsidR="00F33396">
        <w:t>TYPE</w:t>
      </w:r>
      <w:r w:rsidR="009E3256" w:rsidRPr="00B150B1">
        <w:t>) and version</w:t>
      </w:r>
      <w:r w:rsidR="00CA49C4" w:rsidRPr="00B150B1">
        <w:t xml:space="preserve"> number present within its header. The group identifier is unique within the statistics object. The version number is composed of a major and minor number. The length field indicates how many bytes </w:t>
      </w:r>
      <w:r w:rsidR="008A433B" w:rsidRPr="00B150B1">
        <w:t>constitute the group. It does not include the size of the group header</w:t>
      </w:r>
      <w:r w:rsidR="009E3256" w:rsidRPr="00B150B1">
        <w:t xml:space="preserve"> and is aligned to an 8-byte boundary</w:t>
      </w:r>
      <w:r w:rsidR="008A433B" w:rsidRPr="00B150B1">
        <w:t>. Adding the length to the base address of the group</w:t>
      </w:r>
      <w:r w:rsidR="009E3256" w:rsidRPr="00B150B1">
        <w:t>’s</w:t>
      </w:r>
      <w:r w:rsidR="008A433B" w:rsidRPr="00B150B1">
        <w:t xml:space="preserve"> data will </w:t>
      </w:r>
      <w:r w:rsidR="00F7054C" w:rsidRPr="00B150B1">
        <w:t>lead to the next group header.</w:t>
      </w:r>
    </w:p>
    <w:p w:rsidR="006E1B20" w:rsidRDefault="00936EB2">
      <w:pPr>
        <w:pStyle w:val="BodyText"/>
      </w:pPr>
      <w:r w:rsidRPr="00B150B1">
        <w:t xml:space="preserve">The last </w:t>
      </w:r>
      <w:r w:rsidR="0047092A" w:rsidRPr="00B150B1">
        <w:t>group</w:t>
      </w:r>
      <w:r w:rsidRPr="00B150B1">
        <w:t xml:space="preserve"> of data </w:t>
      </w:r>
      <w:r w:rsidR="00CA49C4" w:rsidRPr="00B150B1">
        <w:t xml:space="preserve">within the page </w:t>
      </w:r>
      <w:r w:rsidRPr="00B150B1">
        <w:t xml:space="preserve">is followed by a header indicating the end of the list, with </w:t>
      </w:r>
      <w:r w:rsidR="009E3256" w:rsidRPr="00B150B1">
        <w:t>both the</w:t>
      </w:r>
      <w:r w:rsidRPr="00B150B1">
        <w:t xml:space="preserve"> </w:t>
      </w:r>
      <w:r w:rsidR="007162AF" w:rsidRPr="00B150B1">
        <w:t xml:space="preserve">version number and length </w:t>
      </w:r>
      <w:r w:rsidR="009E3256" w:rsidRPr="00B150B1">
        <w:t>set to</w:t>
      </w:r>
      <w:r w:rsidR="007162AF" w:rsidRPr="00B150B1">
        <w:t xml:space="preserve"> zero.</w:t>
      </w:r>
      <w:r w:rsidRPr="00B150B1">
        <w:t xml:space="preserve"> </w:t>
      </w:r>
      <w:r w:rsidR="008B75F7" w:rsidRPr="00B150B1">
        <w:t xml:space="preserve">Using this format allows the hypervisor to support </w:t>
      </w:r>
      <w:r w:rsidR="009E3256" w:rsidRPr="00B150B1">
        <w:t xml:space="preserve">a variety of </w:t>
      </w:r>
      <w:r w:rsidR="008B75F7" w:rsidRPr="00B150B1">
        <w:t xml:space="preserve">both architectural and implementation-specific counters. </w:t>
      </w:r>
      <w:r w:rsidR="00D96BDB" w:rsidRPr="00B150B1">
        <w:t xml:space="preserve">See </w:t>
      </w:r>
      <w:fldSimple w:instr=" REF _Ref141889063 \r \h  \* MERGEFORMAT ">
        <w:r w:rsidR="0077609F">
          <w:t xml:space="preserve">Chapter 2Appendix J: </w:t>
        </w:r>
      </w:fldSimple>
      <w:r w:rsidR="00D96BDB" w:rsidRPr="00B150B1">
        <w:t xml:space="preserve">for details of the various statistics </w:t>
      </w:r>
      <w:r w:rsidR="004C3B1D" w:rsidRPr="00B150B1">
        <w:t>group</w:t>
      </w:r>
      <w:r w:rsidR="004B0CC1" w:rsidRPr="00B150B1">
        <w:t xml:space="preserve"> formats</w:t>
      </w:r>
      <w:r w:rsidR="00D96BDB" w:rsidRPr="00B150B1">
        <w:t>.</w:t>
      </w:r>
    </w:p>
    <w:p w:rsidR="006E1B20" w:rsidRDefault="00823DF1">
      <w:pPr>
        <w:pStyle w:val="Heading3"/>
      </w:pPr>
      <w:bookmarkStart w:id="17385" w:name="_Toc144540903"/>
      <w:bookmarkStart w:id="17386" w:name="_Toc144554806"/>
      <w:bookmarkStart w:id="17387" w:name="_Toc144722407"/>
      <w:bookmarkStart w:id="17388" w:name="_Toc145503870"/>
      <w:bookmarkStart w:id="17389" w:name="_Toc145512290"/>
      <w:bookmarkStart w:id="17390" w:name="_Toc145513343"/>
      <w:bookmarkStart w:id="17391" w:name="_Toc145513727"/>
      <w:bookmarkStart w:id="17392" w:name="_Toc192577789"/>
      <w:r w:rsidRPr="00B150B1">
        <w:t xml:space="preserve">Statistics </w:t>
      </w:r>
      <w:r w:rsidR="004C3B1D" w:rsidRPr="00B150B1">
        <w:t>Group</w:t>
      </w:r>
      <w:r w:rsidRPr="00B150B1">
        <w:t xml:space="preserve"> Compatibility</w:t>
      </w:r>
      <w:bookmarkEnd w:id="17385"/>
      <w:bookmarkEnd w:id="17386"/>
      <w:bookmarkEnd w:id="17387"/>
      <w:bookmarkEnd w:id="17388"/>
      <w:bookmarkEnd w:id="17389"/>
      <w:bookmarkEnd w:id="17390"/>
      <w:bookmarkEnd w:id="17391"/>
      <w:bookmarkEnd w:id="17392"/>
    </w:p>
    <w:p w:rsidR="006E1B20" w:rsidRDefault="00823DF1">
      <w:pPr>
        <w:pStyle w:val="BodyText"/>
      </w:pPr>
      <w:r w:rsidRPr="00B150B1">
        <w:t xml:space="preserve">As </w:t>
      </w:r>
      <w:r w:rsidR="008B75F7" w:rsidRPr="00B150B1">
        <w:t>new</w:t>
      </w:r>
      <w:r w:rsidRPr="00B150B1">
        <w:t xml:space="preserve"> versions of the hypervisor are released and counters are added to the end of </w:t>
      </w:r>
      <w:r w:rsidR="00CA49C4" w:rsidRPr="00B150B1">
        <w:t>a</w:t>
      </w:r>
      <w:r w:rsidRPr="00B150B1">
        <w:t xml:space="preserve"> </w:t>
      </w:r>
      <w:r w:rsidR="004C3B1D" w:rsidRPr="00B150B1">
        <w:t>group</w:t>
      </w:r>
      <w:r w:rsidRPr="00B150B1">
        <w:t xml:space="preserve">, the minor number will be incremented. This will allow existing code to </w:t>
      </w:r>
      <w:r w:rsidR="008B75F7" w:rsidRPr="00B150B1">
        <w:t>be compatible with</w:t>
      </w:r>
      <w:r w:rsidRPr="00B150B1">
        <w:t xml:space="preserve"> future hypervisors. A</w:t>
      </w:r>
      <w:r w:rsidR="008B75F7" w:rsidRPr="00B150B1">
        <w:t xml:space="preserve"> check to ensure that the </w:t>
      </w:r>
      <w:r w:rsidR="004C3B1D" w:rsidRPr="00B150B1">
        <w:t>group’s</w:t>
      </w:r>
      <w:r w:rsidR="008B75F7" w:rsidRPr="00B150B1">
        <w:t xml:space="preserve"> major version number matches and that the minor version number is greater-than-or-equal to the compile-time value will suffice.</w:t>
      </w:r>
    </w:p>
    <w:p w:rsidR="006E1B20" w:rsidRDefault="00823DF1">
      <w:pPr>
        <w:pStyle w:val="BodyText"/>
      </w:pPr>
      <w:r w:rsidRPr="00B150B1">
        <w:t xml:space="preserve">Should the format of the </w:t>
      </w:r>
      <w:r w:rsidR="004C3B1D" w:rsidRPr="00B150B1">
        <w:t>group</w:t>
      </w:r>
      <w:r w:rsidRPr="00B150B1">
        <w:t xml:space="preserve"> ever change, the major number should be incremented.</w:t>
      </w:r>
      <w:r w:rsidR="008B75F7" w:rsidRPr="00B150B1">
        <w:t xml:space="preserve"> Note that </w:t>
      </w:r>
      <w:r w:rsidR="004C3B1D" w:rsidRPr="00B150B1">
        <w:t>groups</w:t>
      </w:r>
      <w:r w:rsidR="008B75F7" w:rsidRPr="00B150B1">
        <w:t xml:space="preserve"> containing architectural counters should not change major version numbers from release to release. A particular counter will always be present at its assigned location but may no longer be maintained. In such cases the counter will always read as zero.</w:t>
      </w:r>
    </w:p>
    <w:p w:rsidR="006E1B20" w:rsidRDefault="006E1B20">
      <w:pPr>
        <w:pStyle w:val="TargetCode"/>
        <w:ind w:left="288"/>
      </w:pPr>
    </w:p>
    <w:p w:rsidR="006E1B20" w:rsidRDefault="00CA49C4">
      <w:pPr>
        <w:pStyle w:val="TargetCode"/>
        <w:keepLines/>
        <w:widowControl w:val="0"/>
        <w:ind w:left="288"/>
      </w:pPr>
      <w:r w:rsidRPr="00B150B1">
        <w:t>// Standard header types that have zero version and length</w:t>
      </w:r>
    </w:p>
    <w:p w:rsidR="006E1B20" w:rsidRDefault="00CA49C4">
      <w:pPr>
        <w:pStyle w:val="TargetCode"/>
        <w:keepLines/>
        <w:widowControl w:val="0"/>
        <w:ind w:left="288"/>
      </w:pPr>
      <w:r w:rsidRPr="00B150B1">
        <w:t>#define HV_STATISTICS_TYPE_END_OF_LIST</w:t>
      </w:r>
      <w:r w:rsidRPr="00B150B1">
        <w:tab/>
        <w:t>0</w:t>
      </w:r>
    </w:p>
    <w:p w:rsidR="006E1B20" w:rsidRDefault="00CA49C4">
      <w:pPr>
        <w:pStyle w:val="TargetCode"/>
        <w:keepLines/>
        <w:widowControl w:val="0"/>
        <w:ind w:left="288"/>
      </w:pPr>
      <w:r w:rsidRPr="00B150B1">
        <w:t>#define HV_STATISTICS_TYPE_END_OF_PAGE</w:t>
      </w:r>
      <w:r w:rsidRPr="00B150B1">
        <w:tab/>
        <w:t>1</w:t>
      </w:r>
    </w:p>
    <w:p w:rsidR="006E1B20" w:rsidRDefault="006E1B20">
      <w:pPr>
        <w:pStyle w:val="TargetCode"/>
        <w:keepLines/>
        <w:widowControl w:val="0"/>
        <w:ind w:left="288"/>
      </w:pPr>
    </w:p>
    <w:p w:rsidR="006E1B20" w:rsidRDefault="004C3B1D">
      <w:pPr>
        <w:pStyle w:val="TargetCode"/>
        <w:keepLines/>
        <w:widowControl w:val="0"/>
        <w:ind w:left="288"/>
      </w:pPr>
      <w:r w:rsidRPr="00B150B1">
        <w:t>// Definitions for the hypervisor counters statistics page</w:t>
      </w:r>
    </w:p>
    <w:p w:rsidR="006E1B20" w:rsidRDefault="004C3B1D">
      <w:pPr>
        <w:pStyle w:val="TargetCode"/>
        <w:keepLines/>
        <w:widowControl w:val="0"/>
        <w:ind w:left="288"/>
      </w:pPr>
      <w:r w:rsidRPr="00B150B1">
        <w:t>#define HV_STATISTICS_TYPE_HCA_ID</w:t>
      </w:r>
      <w:r w:rsidRPr="00B150B1">
        <w:tab/>
      </w:r>
      <w:r w:rsidRPr="00B150B1">
        <w:tab/>
        <w:t>2</w:t>
      </w:r>
    </w:p>
    <w:p w:rsidR="006E1B20" w:rsidRDefault="004C3B1D">
      <w:pPr>
        <w:pStyle w:val="TargetCode"/>
        <w:keepLines/>
        <w:widowControl w:val="0"/>
        <w:ind w:left="288"/>
      </w:pPr>
      <w:r w:rsidRPr="00B150B1">
        <w:t>#define HV_STATISTICS_TYPE_HCA_VERSION</w:t>
      </w:r>
      <w:r w:rsidRPr="00B150B1">
        <w:tab/>
        <w:t>((1 &lt;&lt; 16) | 0)</w:t>
      </w:r>
      <w:r w:rsidRPr="00B150B1">
        <w:tab/>
        <w:t>// V1.0</w:t>
      </w:r>
    </w:p>
    <w:p w:rsidR="006E1B20" w:rsidRDefault="006E1B20">
      <w:pPr>
        <w:pStyle w:val="TargetCode"/>
        <w:keepLines/>
        <w:widowControl w:val="0"/>
        <w:ind w:left="288"/>
      </w:pPr>
    </w:p>
    <w:p w:rsidR="006E1B20" w:rsidRDefault="004C3B1D">
      <w:pPr>
        <w:pStyle w:val="TargetCode"/>
        <w:keepLines/>
        <w:widowControl w:val="0"/>
        <w:ind w:left="288"/>
      </w:pPr>
      <w:r w:rsidRPr="00B150B1">
        <w:t>// Definitions for the logical processor counters statistics page</w:t>
      </w:r>
    </w:p>
    <w:p w:rsidR="006E1B20" w:rsidRDefault="004C3B1D">
      <w:pPr>
        <w:pStyle w:val="TargetCode"/>
        <w:keepLines/>
        <w:widowControl w:val="0"/>
        <w:ind w:left="288"/>
      </w:pPr>
      <w:r w:rsidRPr="00B150B1">
        <w:t>#define HV_STATISTICS_TYPE_LPA_ID</w:t>
      </w:r>
      <w:r w:rsidRPr="00B150B1">
        <w:tab/>
      </w:r>
      <w:r w:rsidRPr="00B150B1">
        <w:tab/>
        <w:t>2</w:t>
      </w:r>
    </w:p>
    <w:p w:rsidR="006E1B20" w:rsidRDefault="004C3B1D">
      <w:pPr>
        <w:pStyle w:val="TargetCode"/>
        <w:keepLines/>
        <w:widowControl w:val="0"/>
        <w:ind w:left="288"/>
      </w:pPr>
      <w:r w:rsidRPr="00B150B1">
        <w:t>#define HV_STATISTICS_TYPE_LPA_VERSION</w:t>
      </w:r>
      <w:r w:rsidRPr="00B150B1">
        <w:tab/>
        <w:t xml:space="preserve">((1 &lt;&lt; 16) | 0) </w:t>
      </w:r>
      <w:r w:rsidRPr="00B150B1">
        <w:tab/>
        <w:t>// V1.0</w:t>
      </w:r>
    </w:p>
    <w:p w:rsidR="006E1B20" w:rsidRDefault="004C3B1D">
      <w:pPr>
        <w:pStyle w:val="TargetCode"/>
        <w:keepLines/>
        <w:widowControl w:val="0"/>
        <w:ind w:left="288"/>
      </w:pPr>
      <w:r w:rsidRPr="00B150B1">
        <w:t>#define HV_STATISTICS_TYPE_LPV_ID</w:t>
      </w:r>
      <w:r w:rsidRPr="00B150B1">
        <w:tab/>
      </w:r>
      <w:r w:rsidRPr="00B150B1">
        <w:tab/>
        <w:t>3</w:t>
      </w:r>
    </w:p>
    <w:p w:rsidR="006E1B20" w:rsidRDefault="004C3B1D">
      <w:pPr>
        <w:pStyle w:val="TargetCode"/>
        <w:keepLines/>
        <w:widowControl w:val="0"/>
        <w:ind w:left="288"/>
      </w:pPr>
      <w:r w:rsidRPr="00B150B1">
        <w:t>#define HV_STATISTICS_TYPE_LPV_VERSION</w:t>
      </w:r>
      <w:r w:rsidRPr="00B150B1">
        <w:tab/>
        <w:t>((1 &lt;&lt; 16) | 0)</w:t>
      </w:r>
      <w:r w:rsidRPr="00B150B1">
        <w:tab/>
        <w:t>// V1.0</w:t>
      </w:r>
    </w:p>
    <w:p w:rsidR="006E1B20" w:rsidRDefault="006E1B20">
      <w:pPr>
        <w:pStyle w:val="TargetCode"/>
        <w:keepLines/>
        <w:widowControl w:val="0"/>
        <w:ind w:left="288"/>
      </w:pPr>
    </w:p>
    <w:p w:rsidR="006E1B20" w:rsidRDefault="004C3B1D">
      <w:pPr>
        <w:pStyle w:val="TargetCode"/>
        <w:keepLines/>
        <w:widowControl w:val="0"/>
        <w:ind w:left="288"/>
      </w:pPr>
      <w:r w:rsidRPr="00B150B1">
        <w:t>// Definitions for the partition counters statistics page</w:t>
      </w:r>
    </w:p>
    <w:p w:rsidR="006E1B20" w:rsidRDefault="004C3B1D">
      <w:pPr>
        <w:pStyle w:val="TargetCode"/>
        <w:keepLines/>
        <w:widowControl w:val="0"/>
        <w:ind w:left="288"/>
      </w:pPr>
      <w:r w:rsidRPr="00B150B1">
        <w:t>#define HV_STATISTICS_TYPE_PA_ID</w:t>
      </w:r>
      <w:r w:rsidRPr="00B150B1">
        <w:tab/>
      </w:r>
      <w:r w:rsidRPr="00B150B1">
        <w:tab/>
        <w:t>2</w:t>
      </w:r>
    </w:p>
    <w:p w:rsidR="006E1B20" w:rsidRDefault="004C3B1D">
      <w:pPr>
        <w:pStyle w:val="TargetCode"/>
        <w:keepLines/>
        <w:widowControl w:val="0"/>
        <w:ind w:left="288"/>
      </w:pPr>
      <w:r w:rsidRPr="00B150B1">
        <w:t>#define HV_STATISTICS_TYPE_PA_VERSION</w:t>
      </w:r>
      <w:r w:rsidRPr="00B150B1">
        <w:tab/>
        <w:t>((1 &lt;&lt; 16) | 0)</w:t>
      </w:r>
      <w:r w:rsidRPr="00B150B1">
        <w:tab/>
        <w:t>// V1.0</w:t>
      </w:r>
    </w:p>
    <w:p w:rsidR="006E1B20" w:rsidRDefault="006E1B20">
      <w:pPr>
        <w:pStyle w:val="TargetCode"/>
        <w:keepLines/>
        <w:widowControl w:val="0"/>
        <w:ind w:left="288"/>
      </w:pPr>
    </w:p>
    <w:p w:rsidR="006E1B20" w:rsidRDefault="004C3B1D">
      <w:pPr>
        <w:pStyle w:val="TargetCode"/>
        <w:keepLines/>
        <w:widowControl w:val="0"/>
        <w:ind w:left="288"/>
      </w:pPr>
      <w:r w:rsidRPr="00B150B1">
        <w:t>// Definitions for the virtual processor statistics page</w:t>
      </w:r>
    </w:p>
    <w:p w:rsidR="006E1B20" w:rsidRDefault="004C3B1D">
      <w:pPr>
        <w:pStyle w:val="TargetCode"/>
        <w:keepLines/>
        <w:widowControl w:val="0"/>
        <w:ind w:left="288"/>
      </w:pPr>
      <w:r w:rsidRPr="00B150B1">
        <w:t>#define HV_STATISTICS_TYPE_VPA_ID</w:t>
      </w:r>
      <w:r w:rsidRPr="00B150B1">
        <w:tab/>
      </w:r>
      <w:r w:rsidRPr="00B150B1">
        <w:tab/>
        <w:t>2</w:t>
      </w:r>
    </w:p>
    <w:p w:rsidR="006E1B20" w:rsidRDefault="004C3B1D">
      <w:pPr>
        <w:pStyle w:val="TargetCode"/>
        <w:keepLines/>
        <w:widowControl w:val="0"/>
        <w:ind w:left="288"/>
      </w:pPr>
      <w:r w:rsidRPr="00B150B1">
        <w:t>#define HV_STATISTICS_TYPE_VPA_VERSION</w:t>
      </w:r>
      <w:r w:rsidRPr="00B150B1">
        <w:tab/>
        <w:t>((1 &lt;&lt; 16) | 0)</w:t>
      </w:r>
      <w:r w:rsidRPr="00B150B1">
        <w:tab/>
        <w:t>// V1.0</w:t>
      </w:r>
    </w:p>
    <w:p w:rsidR="006E1B20" w:rsidRDefault="004C3B1D">
      <w:pPr>
        <w:pStyle w:val="TargetCode"/>
        <w:keepLines/>
        <w:widowControl w:val="0"/>
        <w:ind w:left="288"/>
      </w:pPr>
      <w:r w:rsidRPr="00B150B1">
        <w:t>#define HV_STATISTICS_TYPE_VPV_ID</w:t>
      </w:r>
      <w:r w:rsidRPr="00B150B1">
        <w:tab/>
      </w:r>
      <w:r w:rsidRPr="00B150B1">
        <w:tab/>
        <w:t>3</w:t>
      </w:r>
    </w:p>
    <w:p w:rsidR="006E1B20" w:rsidRDefault="004C3B1D">
      <w:pPr>
        <w:pStyle w:val="TargetCode"/>
        <w:keepLines/>
        <w:widowControl w:val="0"/>
        <w:ind w:left="288"/>
      </w:pPr>
      <w:r w:rsidRPr="00B150B1">
        <w:t>#define HV_STATISTICS_TYPE_VPV_VERSION</w:t>
      </w:r>
      <w:r w:rsidRPr="00B150B1">
        <w:tab/>
        <w:t>((1 &lt;&lt; 16) | 0)</w:t>
      </w:r>
      <w:r w:rsidRPr="00B150B1">
        <w:tab/>
        <w:t>// V1.0</w:t>
      </w:r>
    </w:p>
    <w:p w:rsidR="006E1B20" w:rsidRDefault="006E1B20">
      <w:pPr>
        <w:pStyle w:val="TargetCode"/>
        <w:ind w:left="288"/>
      </w:pPr>
    </w:p>
    <w:p w:rsidR="006E1B20" w:rsidRDefault="00523AF1">
      <w:pPr>
        <w:pStyle w:val="Heading2"/>
        <w:rPr>
          <w:sz w:val="22"/>
        </w:rPr>
      </w:pPr>
      <w:bookmarkStart w:id="17393" w:name="_Toc127596937"/>
      <w:bookmarkStart w:id="17394" w:name="_Toc127786558"/>
      <w:bookmarkStart w:id="17395" w:name="_Toc127786874"/>
      <w:bookmarkStart w:id="17396" w:name="_Toc127787190"/>
      <w:bookmarkStart w:id="17397" w:name="_Toc127877864"/>
      <w:bookmarkStart w:id="17398" w:name="_Toc128289934"/>
      <w:bookmarkStart w:id="17399" w:name="_Toc128290327"/>
      <w:bookmarkStart w:id="17400" w:name="_Toc130189932"/>
      <w:bookmarkStart w:id="17401" w:name="_Toc130201148"/>
      <w:bookmarkStart w:id="17402" w:name="_Toc130201464"/>
      <w:bookmarkStart w:id="17403" w:name="_Toc130201785"/>
      <w:bookmarkStart w:id="17404" w:name="_Toc131937045"/>
      <w:bookmarkStart w:id="17405" w:name="_Toc133901337"/>
      <w:bookmarkStart w:id="17406" w:name="_Toc137461211"/>
      <w:bookmarkStart w:id="17407" w:name="_Toc139096726"/>
      <w:bookmarkStart w:id="17408" w:name="_Toc139188649"/>
      <w:bookmarkStart w:id="17409" w:name="_Toc139191512"/>
      <w:bookmarkStart w:id="17410" w:name="_Toc140490564"/>
      <w:bookmarkStart w:id="17411" w:name="_Toc140571466"/>
      <w:bookmarkStart w:id="17412" w:name="_Toc141257739"/>
      <w:bookmarkStart w:id="17413" w:name="_Toc141258066"/>
      <w:bookmarkStart w:id="17414" w:name="_Toc141267594"/>
      <w:bookmarkStart w:id="17415" w:name="_Toc141522612"/>
      <w:bookmarkStart w:id="17416" w:name="_Toc141529701"/>
      <w:bookmarkStart w:id="17417" w:name="_Toc141530018"/>
      <w:bookmarkStart w:id="17418" w:name="_Toc141851629"/>
      <w:bookmarkStart w:id="17419" w:name="_Toc141852563"/>
      <w:bookmarkStart w:id="17420" w:name="_Toc141888107"/>
      <w:bookmarkStart w:id="17421" w:name="_Toc141889948"/>
      <w:bookmarkStart w:id="17422" w:name="_Toc141893617"/>
      <w:bookmarkStart w:id="17423" w:name="_Toc142113470"/>
      <w:bookmarkStart w:id="17424" w:name="_Toc142114498"/>
      <w:bookmarkStart w:id="17425" w:name="_Toc142729696"/>
      <w:bookmarkStart w:id="17426" w:name="_Toc142730980"/>
      <w:bookmarkStart w:id="17427" w:name="_Toc142731353"/>
      <w:bookmarkStart w:id="17428" w:name="_Toc142998720"/>
      <w:bookmarkStart w:id="17429" w:name="_Toc143063812"/>
      <w:bookmarkStart w:id="17430" w:name="_Toc143509921"/>
      <w:bookmarkStart w:id="17431" w:name="_Toc143510369"/>
      <w:bookmarkStart w:id="17432" w:name="_Toc144026414"/>
      <w:bookmarkStart w:id="17433" w:name="_Toc144026745"/>
      <w:bookmarkStart w:id="17434" w:name="_Toc144276388"/>
      <w:bookmarkStart w:id="17435" w:name="_Toc144276732"/>
      <w:bookmarkStart w:id="17436" w:name="_Toc144280320"/>
      <w:bookmarkStart w:id="17437" w:name="_Toc144280666"/>
      <w:bookmarkStart w:id="17438" w:name="_Toc144540904"/>
      <w:bookmarkStart w:id="17439" w:name="_Toc144554807"/>
      <w:bookmarkStart w:id="17440" w:name="_Toc144722408"/>
      <w:bookmarkStart w:id="17441" w:name="_Toc145503871"/>
      <w:bookmarkStart w:id="17442" w:name="_Toc145512291"/>
      <w:bookmarkStart w:id="17443" w:name="_Toc145513344"/>
      <w:bookmarkStart w:id="17444" w:name="_Toc145513728"/>
      <w:bookmarkStart w:id="17445" w:name="_Toc192577790"/>
      <w:r w:rsidRPr="00B150B1">
        <w:rPr>
          <w:sz w:val="22"/>
        </w:rPr>
        <w:t xml:space="preserve">Statistics </w:t>
      </w:r>
      <w:r w:rsidR="00E4747E" w:rsidRPr="00B150B1">
        <w:rPr>
          <w:sz w:val="22"/>
        </w:rPr>
        <w:t>Data Types</w:t>
      </w:r>
      <w:bookmarkEnd w:id="17393"/>
      <w:bookmarkEnd w:id="17394"/>
      <w:bookmarkEnd w:id="17395"/>
      <w:bookmarkEnd w:id="17396"/>
      <w:bookmarkEnd w:id="17397"/>
      <w:bookmarkEnd w:id="17398"/>
      <w:bookmarkEnd w:id="17399"/>
      <w:bookmarkEnd w:id="17400"/>
      <w:bookmarkEnd w:id="17401"/>
      <w:bookmarkEnd w:id="17402"/>
      <w:bookmarkEnd w:id="17403"/>
      <w:bookmarkEnd w:id="17404"/>
      <w:bookmarkEnd w:id="17405"/>
      <w:bookmarkEnd w:id="17406"/>
      <w:bookmarkEnd w:id="17407"/>
      <w:bookmarkEnd w:id="17408"/>
      <w:bookmarkEnd w:id="17409"/>
      <w:bookmarkEnd w:id="17410"/>
      <w:bookmarkEnd w:id="17411"/>
      <w:bookmarkEnd w:id="17412"/>
      <w:bookmarkEnd w:id="17413"/>
      <w:bookmarkEnd w:id="17414"/>
      <w:bookmarkEnd w:id="17415"/>
      <w:bookmarkEnd w:id="17416"/>
      <w:bookmarkEnd w:id="17417"/>
      <w:bookmarkEnd w:id="17418"/>
      <w:bookmarkEnd w:id="17419"/>
      <w:bookmarkEnd w:id="17420"/>
      <w:bookmarkEnd w:id="17421"/>
      <w:bookmarkEnd w:id="17422"/>
      <w:bookmarkEnd w:id="17423"/>
      <w:bookmarkEnd w:id="17424"/>
      <w:bookmarkEnd w:id="17425"/>
      <w:bookmarkEnd w:id="17426"/>
      <w:bookmarkEnd w:id="17427"/>
      <w:bookmarkEnd w:id="17428"/>
      <w:bookmarkEnd w:id="17429"/>
      <w:bookmarkEnd w:id="17430"/>
      <w:bookmarkEnd w:id="17431"/>
      <w:bookmarkEnd w:id="17432"/>
      <w:bookmarkEnd w:id="17433"/>
      <w:bookmarkEnd w:id="17434"/>
      <w:bookmarkEnd w:id="17435"/>
      <w:bookmarkEnd w:id="17436"/>
      <w:bookmarkEnd w:id="17437"/>
      <w:bookmarkEnd w:id="17438"/>
      <w:bookmarkEnd w:id="17439"/>
      <w:bookmarkEnd w:id="17440"/>
      <w:bookmarkEnd w:id="17441"/>
      <w:bookmarkEnd w:id="17442"/>
      <w:bookmarkEnd w:id="17443"/>
      <w:bookmarkEnd w:id="17444"/>
      <w:bookmarkEnd w:id="17445"/>
    </w:p>
    <w:p w:rsidR="006E1B20" w:rsidRDefault="00E4747E">
      <w:pPr>
        <w:pStyle w:val="Heading3"/>
        <w:keepLines/>
        <w:widowControl w:val="0"/>
      </w:pPr>
      <w:bookmarkStart w:id="17446" w:name="_Toc127596938"/>
      <w:bookmarkStart w:id="17447" w:name="_Toc127786559"/>
      <w:bookmarkStart w:id="17448" w:name="_Toc127786875"/>
      <w:bookmarkStart w:id="17449" w:name="_Toc127787191"/>
      <w:bookmarkStart w:id="17450" w:name="_Toc127877865"/>
      <w:bookmarkStart w:id="17451" w:name="_Toc128289935"/>
      <w:bookmarkStart w:id="17452" w:name="_Toc128290328"/>
      <w:bookmarkStart w:id="17453" w:name="_Toc130189933"/>
      <w:bookmarkStart w:id="17454" w:name="_Toc130201149"/>
      <w:bookmarkStart w:id="17455" w:name="_Toc130201465"/>
      <w:bookmarkStart w:id="17456" w:name="_Toc130201786"/>
      <w:bookmarkStart w:id="17457" w:name="_Toc131937046"/>
      <w:bookmarkStart w:id="17458" w:name="_Toc133901338"/>
      <w:bookmarkStart w:id="17459" w:name="_Toc137461212"/>
      <w:bookmarkStart w:id="17460" w:name="_Toc139096727"/>
      <w:bookmarkStart w:id="17461" w:name="_Toc139188650"/>
      <w:bookmarkStart w:id="17462" w:name="_Toc139191513"/>
      <w:bookmarkStart w:id="17463" w:name="_Toc140490565"/>
      <w:bookmarkStart w:id="17464" w:name="_Toc140571467"/>
      <w:bookmarkStart w:id="17465" w:name="_Toc141257740"/>
      <w:bookmarkStart w:id="17466" w:name="_Toc141258067"/>
      <w:bookmarkStart w:id="17467" w:name="_Toc141267595"/>
      <w:bookmarkStart w:id="17468" w:name="_Toc141522613"/>
      <w:bookmarkStart w:id="17469" w:name="_Toc141529702"/>
      <w:bookmarkStart w:id="17470" w:name="_Toc141530019"/>
      <w:bookmarkStart w:id="17471" w:name="_Toc141851630"/>
      <w:bookmarkStart w:id="17472" w:name="_Toc141852564"/>
      <w:bookmarkStart w:id="17473" w:name="_Toc141888108"/>
      <w:bookmarkStart w:id="17474" w:name="_Toc141889949"/>
      <w:bookmarkStart w:id="17475" w:name="_Toc141893618"/>
      <w:bookmarkStart w:id="17476" w:name="_Toc142113471"/>
      <w:bookmarkStart w:id="17477" w:name="_Toc142114499"/>
      <w:bookmarkStart w:id="17478" w:name="_Toc142729697"/>
      <w:bookmarkStart w:id="17479" w:name="_Toc142730981"/>
      <w:bookmarkStart w:id="17480" w:name="_Toc142731354"/>
      <w:bookmarkStart w:id="17481" w:name="_Toc142998721"/>
      <w:bookmarkStart w:id="17482" w:name="_Toc143063813"/>
      <w:bookmarkStart w:id="17483" w:name="_Toc143509922"/>
      <w:bookmarkStart w:id="17484" w:name="_Toc143510370"/>
      <w:bookmarkStart w:id="17485" w:name="_Toc144026415"/>
      <w:bookmarkStart w:id="17486" w:name="_Toc144026746"/>
      <w:bookmarkStart w:id="17487" w:name="_Toc144276389"/>
      <w:bookmarkStart w:id="17488" w:name="_Toc144276733"/>
      <w:bookmarkStart w:id="17489" w:name="_Toc144280321"/>
      <w:bookmarkStart w:id="17490" w:name="_Toc144280667"/>
      <w:bookmarkStart w:id="17491" w:name="_Toc144540905"/>
      <w:bookmarkStart w:id="17492" w:name="_Toc144554808"/>
      <w:bookmarkStart w:id="17493" w:name="_Toc144722409"/>
      <w:bookmarkStart w:id="17494" w:name="_Toc145503872"/>
      <w:bookmarkStart w:id="17495" w:name="_Toc145512292"/>
      <w:bookmarkStart w:id="17496" w:name="_Toc145513345"/>
      <w:bookmarkStart w:id="17497" w:name="_Toc145513729"/>
      <w:bookmarkStart w:id="17498" w:name="_Toc192577791"/>
      <w:r w:rsidRPr="00B150B1">
        <w:t>Specifying Statistics Objects</w:t>
      </w:r>
      <w:bookmarkEnd w:id="17446"/>
      <w:bookmarkEnd w:id="17447"/>
      <w:bookmarkEnd w:id="17448"/>
      <w:bookmarkEnd w:id="17449"/>
      <w:bookmarkEnd w:id="17450"/>
      <w:bookmarkEnd w:id="17451"/>
      <w:bookmarkEnd w:id="17452"/>
      <w:bookmarkEnd w:id="17453"/>
      <w:bookmarkEnd w:id="17454"/>
      <w:bookmarkEnd w:id="17455"/>
      <w:bookmarkEnd w:id="17456"/>
      <w:bookmarkEnd w:id="17457"/>
      <w:bookmarkEnd w:id="17458"/>
      <w:bookmarkEnd w:id="17459"/>
      <w:bookmarkEnd w:id="17460"/>
      <w:bookmarkEnd w:id="17461"/>
      <w:bookmarkEnd w:id="17462"/>
      <w:bookmarkEnd w:id="17463"/>
      <w:bookmarkEnd w:id="17464"/>
      <w:bookmarkEnd w:id="17465"/>
      <w:bookmarkEnd w:id="17466"/>
      <w:bookmarkEnd w:id="17467"/>
      <w:bookmarkEnd w:id="17468"/>
      <w:bookmarkEnd w:id="17469"/>
      <w:bookmarkEnd w:id="17470"/>
      <w:bookmarkEnd w:id="17471"/>
      <w:bookmarkEnd w:id="17472"/>
      <w:bookmarkEnd w:id="17473"/>
      <w:bookmarkEnd w:id="17474"/>
      <w:bookmarkEnd w:id="17475"/>
      <w:bookmarkEnd w:id="17476"/>
      <w:bookmarkEnd w:id="17477"/>
      <w:bookmarkEnd w:id="17478"/>
      <w:bookmarkEnd w:id="17479"/>
      <w:bookmarkEnd w:id="17480"/>
      <w:bookmarkEnd w:id="17481"/>
      <w:bookmarkEnd w:id="17482"/>
      <w:bookmarkEnd w:id="17483"/>
      <w:bookmarkEnd w:id="17484"/>
      <w:bookmarkEnd w:id="17485"/>
      <w:bookmarkEnd w:id="17486"/>
      <w:bookmarkEnd w:id="17487"/>
      <w:bookmarkEnd w:id="17488"/>
      <w:bookmarkEnd w:id="17489"/>
      <w:bookmarkEnd w:id="17490"/>
      <w:bookmarkEnd w:id="17491"/>
      <w:bookmarkEnd w:id="17492"/>
      <w:bookmarkEnd w:id="17493"/>
      <w:bookmarkEnd w:id="17494"/>
      <w:bookmarkEnd w:id="17495"/>
      <w:bookmarkEnd w:id="17496"/>
      <w:bookmarkEnd w:id="17497"/>
      <w:bookmarkEnd w:id="17498"/>
    </w:p>
    <w:p w:rsidR="006E1B20" w:rsidRDefault="00E4747E">
      <w:pPr>
        <w:pStyle w:val="BodyTextLink"/>
        <w:widowControl w:val="0"/>
      </w:pPr>
      <w:r w:rsidRPr="00B150B1">
        <w:t xml:space="preserve">When a caller </w:t>
      </w:r>
      <w:r w:rsidR="00223EF5" w:rsidRPr="00B150B1">
        <w:t xml:space="preserve">wishes </w:t>
      </w:r>
      <w:r w:rsidRPr="00B150B1">
        <w:t>to access the statistics for an object, it must specify the object type and identify the object instance</w:t>
      </w:r>
      <w:r w:rsidR="00223EF5" w:rsidRPr="00B150B1">
        <w:t xml:space="preserve"> with the mapping request</w:t>
      </w:r>
      <w:r w:rsidRPr="00B150B1">
        <w:t>. The object type is specified using the following enumeration</w:t>
      </w:r>
      <w:r w:rsidR="00223EF5" w:rsidRPr="00B150B1">
        <w:t>:</w:t>
      </w:r>
    </w:p>
    <w:p w:rsidR="006E1B20" w:rsidRDefault="006E1B20">
      <w:pPr>
        <w:pStyle w:val="TargetCode"/>
        <w:keepNext/>
        <w:keepLines/>
        <w:widowControl w:val="0"/>
        <w:tabs>
          <w:tab w:val="left" w:pos="5760"/>
        </w:tabs>
        <w:ind w:left="288"/>
      </w:pPr>
    </w:p>
    <w:p w:rsidR="006E1B20" w:rsidRDefault="00E4747E">
      <w:pPr>
        <w:pStyle w:val="TargetCode"/>
        <w:keepNext/>
        <w:keepLines/>
        <w:widowControl w:val="0"/>
        <w:tabs>
          <w:tab w:val="left" w:pos="5760"/>
        </w:tabs>
        <w:ind w:left="288"/>
      </w:pPr>
      <w:r w:rsidRPr="00B150B1">
        <w:t>typedef enum</w:t>
      </w:r>
    </w:p>
    <w:p w:rsidR="006E1B20" w:rsidRDefault="00E4747E">
      <w:pPr>
        <w:pStyle w:val="TargetCode"/>
        <w:keepNext/>
        <w:keepLines/>
        <w:widowControl w:val="0"/>
        <w:tabs>
          <w:tab w:val="left" w:pos="5760"/>
        </w:tabs>
        <w:ind w:left="288"/>
      </w:pPr>
      <w:r w:rsidRPr="00B150B1">
        <w:t>{</w:t>
      </w:r>
    </w:p>
    <w:p w:rsidR="006E1B20" w:rsidRDefault="00E4747E">
      <w:pPr>
        <w:pStyle w:val="TargetCode"/>
        <w:keepNext/>
        <w:keepLines/>
        <w:widowControl w:val="0"/>
        <w:tabs>
          <w:tab w:val="left" w:pos="720"/>
          <w:tab w:val="left" w:pos="1080"/>
          <w:tab w:val="left" w:pos="5940"/>
        </w:tabs>
        <w:ind w:left="288"/>
      </w:pPr>
      <w:r w:rsidRPr="00B150B1">
        <w:tab/>
        <w:t>// Global stats objects</w:t>
      </w:r>
    </w:p>
    <w:p w:rsidR="006E1B20" w:rsidRDefault="00E4747E">
      <w:pPr>
        <w:pStyle w:val="TargetCode"/>
        <w:keepNext/>
        <w:keepLines/>
        <w:widowControl w:val="0"/>
        <w:tabs>
          <w:tab w:val="left" w:pos="720"/>
          <w:tab w:val="left" w:pos="1080"/>
          <w:tab w:val="left" w:pos="5940"/>
        </w:tabs>
        <w:ind w:left="288"/>
      </w:pPr>
      <w:r w:rsidRPr="00B150B1">
        <w:tab/>
        <w:t>HvStatsObjectHypervisor</w:t>
      </w:r>
      <w:r w:rsidRPr="00B150B1">
        <w:tab/>
        <w:t xml:space="preserve">= </w:t>
      </w:r>
      <w:r w:rsidR="00A03415" w:rsidRPr="00B150B1">
        <w:t>0x0000000</w:t>
      </w:r>
      <w:r w:rsidR="00664695">
        <w:t>1</w:t>
      </w:r>
      <w:r w:rsidRPr="00B150B1">
        <w:t>,</w:t>
      </w:r>
    </w:p>
    <w:p w:rsidR="006E1B20" w:rsidRDefault="00E4747E">
      <w:pPr>
        <w:pStyle w:val="TargetCode"/>
        <w:keepNext/>
        <w:keepLines/>
        <w:widowControl w:val="0"/>
        <w:tabs>
          <w:tab w:val="left" w:pos="720"/>
          <w:tab w:val="left" w:pos="1080"/>
          <w:tab w:val="left" w:pos="5940"/>
        </w:tabs>
        <w:ind w:left="288"/>
      </w:pPr>
      <w:r w:rsidRPr="00B150B1">
        <w:tab/>
        <w:t>HvStatsObjectLogicalProcessor</w:t>
      </w:r>
      <w:r w:rsidRPr="00B150B1">
        <w:tab/>
        <w:t xml:space="preserve">= </w:t>
      </w:r>
      <w:r w:rsidR="00A03415" w:rsidRPr="00B150B1">
        <w:t>0x0000000</w:t>
      </w:r>
      <w:r w:rsidR="00664695">
        <w:t>2</w:t>
      </w:r>
      <w:r w:rsidRPr="00B150B1">
        <w:t>,</w:t>
      </w:r>
    </w:p>
    <w:p w:rsidR="006E1B20" w:rsidRDefault="006E1B20">
      <w:pPr>
        <w:pStyle w:val="TargetCode"/>
        <w:keepNext/>
        <w:keepLines/>
        <w:widowControl w:val="0"/>
        <w:tabs>
          <w:tab w:val="left" w:pos="720"/>
          <w:tab w:val="left" w:pos="1080"/>
          <w:tab w:val="left" w:pos="5940"/>
        </w:tabs>
        <w:ind w:left="288"/>
      </w:pPr>
    </w:p>
    <w:p w:rsidR="006E1B20" w:rsidRDefault="00E4747E">
      <w:pPr>
        <w:pStyle w:val="TargetCode"/>
        <w:keepNext/>
        <w:keepLines/>
        <w:widowControl w:val="0"/>
        <w:tabs>
          <w:tab w:val="left" w:pos="720"/>
          <w:tab w:val="left" w:pos="1080"/>
          <w:tab w:val="left" w:pos="5940"/>
        </w:tabs>
        <w:ind w:left="288"/>
      </w:pPr>
      <w:r w:rsidRPr="00B150B1">
        <w:tab/>
        <w:t>// Local stats objects</w:t>
      </w:r>
    </w:p>
    <w:p w:rsidR="006E1B20" w:rsidRDefault="00E4747E">
      <w:pPr>
        <w:pStyle w:val="TargetCode"/>
        <w:keepNext/>
        <w:keepLines/>
        <w:widowControl w:val="0"/>
        <w:tabs>
          <w:tab w:val="left" w:pos="720"/>
          <w:tab w:val="left" w:pos="1080"/>
          <w:tab w:val="left" w:pos="5940"/>
        </w:tabs>
        <w:ind w:left="288"/>
      </w:pPr>
      <w:r w:rsidRPr="00B150B1">
        <w:tab/>
        <w:t>HvStatsObjectPartition</w:t>
      </w:r>
      <w:r w:rsidRPr="00B150B1">
        <w:tab/>
        <w:t>= 0x0001000</w:t>
      </w:r>
      <w:r w:rsidR="00664695">
        <w:t>1</w:t>
      </w:r>
      <w:r w:rsidRPr="00B150B1">
        <w:t>,</w:t>
      </w:r>
    </w:p>
    <w:p w:rsidR="006E1B20" w:rsidRDefault="00E4747E">
      <w:pPr>
        <w:pStyle w:val="TargetCode"/>
        <w:keepNext/>
        <w:keepLines/>
        <w:widowControl w:val="0"/>
        <w:tabs>
          <w:tab w:val="left" w:pos="720"/>
          <w:tab w:val="left" w:pos="1080"/>
          <w:tab w:val="left" w:pos="5940"/>
        </w:tabs>
        <w:ind w:left="288"/>
      </w:pPr>
      <w:r w:rsidRPr="00B150B1">
        <w:tab/>
        <w:t>HvStatsObjectVp</w:t>
      </w:r>
      <w:r w:rsidRPr="00B150B1">
        <w:tab/>
        <w:t>= 0x0001000</w:t>
      </w:r>
      <w:r w:rsidR="00664695">
        <w:t>2</w:t>
      </w:r>
    </w:p>
    <w:p w:rsidR="006E1B20" w:rsidRDefault="006E1B20">
      <w:pPr>
        <w:pStyle w:val="TargetCode"/>
        <w:keepNext/>
        <w:keepLines/>
        <w:widowControl w:val="0"/>
        <w:tabs>
          <w:tab w:val="left" w:pos="720"/>
          <w:tab w:val="left" w:pos="6120"/>
        </w:tabs>
        <w:ind w:left="288"/>
      </w:pPr>
    </w:p>
    <w:p w:rsidR="006E1B20" w:rsidRDefault="00E4747E">
      <w:pPr>
        <w:pStyle w:val="TargetCode"/>
        <w:keepNext/>
        <w:keepLines/>
        <w:widowControl w:val="0"/>
        <w:tabs>
          <w:tab w:val="left" w:pos="720"/>
          <w:tab w:val="left" w:pos="6120"/>
        </w:tabs>
        <w:ind w:left="288"/>
      </w:pPr>
      <w:r w:rsidRPr="00B150B1">
        <w:t>} HV_STATS_OBJECT_TYPE</w:t>
      </w:r>
      <w:r w:rsidR="002F21D6" w:rsidRPr="00B150B1">
        <w:fldChar w:fldCharType="begin"/>
      </w:r>
      <w:r w:rsidR="00D03555" w:rsidRPr="00B150B1">
        <w:instrText xml:space="preserve"> XE "HV_STATS_OBJECT_TYPE" </w:instrText>
      </w:r>
      <w:r w:rsidR="002F21D6" w:rsidRPr="00B150B1">
        <w:fldChar w:fldCharType="end"/>
      </w:r>
      <w:r w:rsidRPr="00B150B1">
        <w:t>;</w:t>
      </w:r>
    </w:p>
    <w:p w:rsidR="006E1B20" w:rsidRDefault="006E1B20">
      <w:pPr>
        <w:pStyle w:val="TargetCode"/>
        <w:keepNext/>
        <w:keepLines/>
        <w:widowControl w:val="0"/>
        <w:tabs>
          <w:tab w:val="left" w:pos="720"/>
          <w:tab w:val="left" w:pos="6120"/>
        </w:tabs>
        <w:ind w:left="288"/>
      </w:pPr>
    </w:p>
    <w:p w:rsidR="006E1B20" w:rsidRDefault="006E1B20">
      <w:pPr>
        <w:pStyle w:val="Le"/>
        <w:rPr>
          <w:sz w:val="14"/>
        </w:rPr>
      </w:pPr>
    </w:p>
    <w:p w:rsidR="006E1B20" w:rsidRDefault="006E1B20">
      <w:pPr>
        <w:pStyle w:val="BodyTextLink"/>
      </w:pPr>
    </w:p>
    <w:p w:rsidR="006E1B20" w:rsidRDefault="00E4747E">
      <w:pPr>
        <w:pStyle w:val="BodyTextLink"/>
        <w:widowControl w:val="0"/>
      </w:pPr>
      <w:r w:rsidRPr="00B150B1">
        <w:t xml:space="preserve">The specific </w:t>
      </w:r>
      <w:r w:rsidR="00223EF5" w:rsidRPr="00B150B1">
        <w:t xml:space="preserve">statistics </w:t>
      </w:r>
      <w:r w:rsidRPr="00B150B1">
        <w:t>object instance is identified using a 16-byte data structure</w:t>
      </w:r>
      <w:r w:rsidR="00223EF5" w:rsidRPr="00B150B1">
        <w:t>,</w:t>
      </w:r>
      <w:r w:rsidRPr="00B150B1">
        <w:t xml:space="preserve"> defined as follows</w:t>
      </w:r>
      <w:r w:rsidR="00223EF5" w:rsidRPr="00B150B1">
        <w:t>:</w:t>
      </w:r>
    </w:p>
    <w:p w:rsidR="006E1B20" w:rsidRDefault="006E1B20">
      <w:pPr>
        <w:pStyle w:val="TargetCode"/>
        <w:tabs>
          <w:tab w:val="left" w:pos="4680"/>
        </w:tabs>
        <w:ind w:left="288"/>
      </w:pPr>
    </w:p>
    <w:p w:rsidR="006E1B20" w:rsidRDefault="00E4747E">
      <w:pPr>
        <w:pStyle w:val="TargetCode"/>
        <w:tabs>
          <w:tab w:val="left" w:pos="4680"/>
        </w:tabs>
        <w:ind w:left="288"/>
      </w:pPr>
      <w:r w:rsidRPr="00B150B1">
        <w:t>typedef union</w:t>
      </w:r>
    </w:p>
    <w:p w:rsidR="006E1B20" w:rsidRDefault="00E4747E">
      <w:pPr>
        <w:pStyle w:val="TargetCode"/>
        <w:tabs>
          <w:tab w:val="left" w:pos="4680"/>
        </w:tabs>
        <w:ind w:left="288"/>
      </w:pPr>
      <w:r w:rsidRPr="00B150B1">
        <w:t>{</w:t>
      </w:r>
    </w:p>
    <w:p w:rsidR="006E1B20" w:rsidRDefault="00E4747E">
      <w:pPr>
        <w:pStyle w:val="TargetCode"/>
        <w:tabs>
          <w:tab w:val="left" w:pos="720"/>
          <w:tab w:val="left" w:pos="1080"/>
          <w:tab w:val="left" w:pos="4680"/>
          <w:tab w:val="left" w:pos="5940"/>
        </w:tabs>
        <w:ind w:left="288"/>
      </w:pPr>
      <w:r w:rsidRPr="00B150B1">
        <w:tab/>
        <w:t>// HvStatsObjectHypervisor</w:t>
      </w:r>
    </w:p>
    <w:p w:rsidR="006E1B20" w:rsidRDefault="00E4747E">
      <w:pPr>
        <w:pStyle w:val="TargetCode"/>
        <w:tabs>
          <w:tab w:val="left" w:pos="720"/>
          <w:tab w:val="left" w:pos="1080"/>
          <w:tab w:val="left" w:pos="4680"/>
          <w:tab w:val="left" w:pos="5940"/>
        </w:tabs>
        <w:ind w:left="288"/>
      </w:pPr>
      <w:r w:rsidRPr="00B150B1">
        <w:tab/>
        <w:t>struct</w:t>
      </w:r>
    </w:p>
    <w:p w:rsidR="006E1B20" w:rsidRDefault="00E4747E">
      <w:pPr>
        <w:pStyle w:val="TargetCode"/>
        <w:tabs>
          <w:tab w:val="left" w:pos="720"/>
          <w:tab w:val="left" w:pos="1080"/>
          <w:tab w:val="left" w:pos="4680"/>
          <w:tab w:val="left" w:pos="5940"/>
        </w:tabs>
        <w:ind w:left="288"/>
      </w:pPr>
      <w:r w:rsidRPr="00B150B1">
        <w:tab/>
        <w:t>{</w:t>
      </w:r>
    </w:p>
    <w:p w:rsidR="006E1B20" w:rsidRDefault="00E4747E">
      <w:pPr>
        <w:pStyle w:val="TargetCode"/>
        <w:tabs>
          <w:tab w:val="left" w:pos="720"/>
          <w:tab w:val="left" w:pos="1080"/>
          <w:tab w:val="left" w:pos="4680"/>
          <w:tab w:val="left" w:pos="5940"/>
        </w:tabs>
        <w:ind w:left="288"/>
      </w:pPr>
      <w:r w:rsidRPr="00B150B1">
        <w:t xml:space="preserve">    </w:t>
      </w:r>
      <w:r w:rsidRPr="00B150B1">
        <w:tab/>
        <w:t>UINT64</w:t>
      </w:r>
      <w:r w:rsidRPr="00B150B1">
        <w:tab/>
        <w:t>Reserved</w:t>
      </w:r>
      <w:r w:rsidR="004B0CC1" w:rsidRPr="00B150B1">
        <w:t>Z</w:t>
      </w:r>
      <w:r w:rsidRPr="00B150B1">
        <w:t>1[2];</w:t>
      </w:r>
    </w:p>
    <w:p w:rsidR="006E1B20" w:rsidRDefault="00E4747E">
      <w:pPr>
        <w:pStyle w:val="TargetCode"/>
        <w:tabs>
          <w:tab w:val="left" w:pos="720"/>
          <w:tab w:val="left" w:pos="1080"/>
          <w:tab w:val="left" w:pos="4680"/>
          <w:tab w:val="left" w:pos="5940"/>
        </w:tabs>
        <w:ind w:left="288"/>
      </w:pPr>
      <w:r w:rsidRPr="00B150B1">
        <w:tab/>
        <w:t>} Hypervisor;</w:t>
      </w:r>
    </w:p>
    <w:p w:rsidR="006E1B20" w:rsidRDefault="006E1B20">
      <w:pPr>
        <w:pStyle w:val="TargetCode"/>
        <w:tabs>
          <w:tab w:val="left" w:pos="720"/>
          <w:tab w:val="left" w:pos="4680"/>
          <w:tab w:val="left" w:pos="6120"/>
        </w:tabs>
        <w:ind w:left="288"/>
      </w:pPr>
    </w:p>
    <w:p w:rsidR="006E1B20" w:rsidRDefault="00E4747E">
      <w:pPr>
        <w:pStyle w:val="TargetCode"/>
        <w:tabs>
          <w:tab w:val="left" w:pos="720"/>
          <w:tab w:val="left" w:pos="4680"/>
          <w:tab w:val="left" w:pos="6120"/>
        </w:tabs>
        <w:ind w:left="288"/>
      </w:pPr>
      <w:r w:rsidRPr="00B150B1">
        <w:tab/>
        <w:t>// HvStatsObjectLogicalProcessor</w:t>
      </w:r>
    </w:p>
    <w:p w:rsidR="006E1B20" w:rsidRDefault="00E4747E">
      <w:pPr>
        <w:pStyle w:val="TargetCode"/>
        <w:tabs>
          <w:tab w:val="left" w:pos="720"/>
          <w:tab w:val="left" w:pos="1080"/>
          <w:tab w:val="left" w:pos="4680"/>
          <w:tab w:val="left" w:pos="5940"/>
        </w:tabs>
        <w:ind w:left="288"/>
      </w:pPr>
      <w:r w:rsidRPr="00B150B1">
        <w:tab/>
        <w:t>struct</w:t>
      </w:r>
    </w:p>
    <w:p w:rsidR="006E1B20" w:rsidRDefault="00E4747E">
      <w:pPr>
        <w:pStyle w:val="TargetCode"/>
        <w:tabs>
          <w:tab w:val="left" w:pos="720"/>
          <w:tab w:val="left" w:pos="1080"/>
          <w:tab w:val="left" w:pos="4680"/>
          <w:tab w:val="left" w:pos="5940"/>
        </w:tabs>
        <w:ind w:left="288"/>
      </w:pPr>
      <w:r w:rsidRPr="00B150B1">
        <w:tab/>
        <w:t>{</w:t>
      </w:r>
    </w:p>
    <w:p w:rsidR="006E1B20" w:rsidRDefault="00E4747E">
      <w:pPr>
        <w:pStyle w:val="TargetCode"/>
        <w:tabs>
          <w:tab w:val="left" w:pos="720"/>
          <w:tab w:val="left" w:pos="1080"/>
          <w:tab w:val="left" w:pos="4680"/>
          <w:tab w:val="left" w:pos="5940"/>
        </w:tabs>
        <w:ind w:left="288"/>
      </w:pPr>
      <w:r w:rsidRPr="00B150B1">
        <w:t xml:space="preserve">    </w:t>
      </w:r>
      <w:r w:rsidRPr="00B150B1">
        <w:tab/>
        <w:t>HV_LOGICAL_PROCESSOR_INDEX</w:t>
      </w:r>
      <w:r w:rsidRPr="00B150B1">
        <w:tab/>
        <w:t>LogicalProcessorIndex;</w:t>
      </w:r>
    </w:p>
    <w:p w:rsidR="006E1B20" w:rsidRDefault="00E4747E">
      <w:pPr>
        <w:pStyle w:val="TargetCode"/>
        <w:tabs>
          <w:tab w:val="left" w:pos="720"/>
          <w:tab w:val="left" w:pos="1080"/>
          <w:tab w:val="left" w:pos="4680"/>
          <w:tab w:val="left" w:pos="5940"/>
        </w:tabs>
        <w:ind w:left="288"/>
      </w:pPr>
      <w:r w:rsidRPr="00B150B1">
        <w:tab/>
      </w:r>
      <w:r w:rsidRPr="00B150B1">
        <w:tab/>
        <w:t>UINT32</w:t>
      </w:r>
      <w:r w:rsidRPr="00B150B1">
        <w:tab/>
        <w:t>Reserved</w:t>
      </w:r>
      <w:r w:rsidR="004B0CC1" w:rsidRPr="00B150B1">
        <w:t>Z</w:t>
      </w:r>
      <w:r w:rsidRPr="00B150B1">
        <w:t>2;</w:t>
      </w:r>
    </w:p>
    <w:p w:rsidR="006E1B20" w:rsidRDefault="00E4747E">
      <w:pPr>
        <w:pStyle w:val="TargetCode"/>
        <w:tabs>
          <w:tab w:val="left" w:pos="720"/>
          <w:tab w:val="left" w:pos="1080"/>
          <w:tab w:val="left" w:pos="4680"/>
          <w:tab w:val="left" w:pos="5940"/>
        </w:tabs>
        <w:ind w:left="288"/>
      </w:pPr>
      <w:r w:rsidRPr="00B150B1">
        <w:tab/>
      </w:r>
      <w:r w:rsidRPr="00B150B1">
        <w:tab/>
        <w:t>UINT64</w:t>
      </w:r>
      <w:r w:rsidRPr="00B150B1">
        <w:tab/>
        <w:t>Reserved</w:t>
      </w:r>
      <w:r w:rsidR="004B0CC1" w:rsidRPr="00B150B1">
        <w:t>Z</w:t>
      </w:r>
      <w:r w:rsidRPr="00B150B1">
        <w:t>3;</w:t>
      </w:r>
    </w:p>
    <w:p w:rsidR="006E1B20" w:rsidRDefault="00E4747E">
      <w:pPr>
        <w:pStyle w:val="TargetCode"/>
        <w:tabs>
          <w:tab w:val="left" w:pos="720"/>
          <w:tab w:val="left" w:pos="1080"/>
          <w:tab w:val="left" w:pos="4680"/>
          <w:tab w:val="left" w:pos="5940"/>
        </w:tabs>
        <w:ind w:left="288"/>
      </w:pPr>
      <w:r w:rsidRPr="00B150B1">
        <w:tab/>
        <w:t>} LogicalProcessor;</w:t>
      </w:r>
    </w:p>
    <w:p w:rsidR="006E1B20" w:rsidRDefault="006E1B20">
      <w:pPr>
        <w:pStyle w:val="TargetCode"/>
        <w:tabs>
          <w:tab w:val="left" w:pos="720"/>
          <w:tab w:val="left" w:pos="4680"/>
          <w:tab w:val="left" w:pos="6120"/>
        </w:tabs>
        <w:ind w:left="288"/>
      </w:pPr>
    </w:p>
    <w:p w:rsidR="006E1B20" w:rsidRDefault="00E4747E">
      <w:pPr>
        <w:pStyle w:val="TargetCode"/>
        <w:tabs>
          <w:tab w:val="left" w:pos="720"/>
          <w:tab w:val="left" w:pos="4680"/>
          <w:tab w:val="left" w:pos="6120"/>
        </w:tabs>
        <w:ind w:left="288"/>
      </w:pPr>
      <w:r w:rsidRPr="00B150B1">
        <w:tab/>
        <w:t>// HvStatsObjectPartition</w:t>
      </w:r>
    </w:p>
    <w:p w:rsidR="006E1B20" w:rsidRDefault="00E4747E">
      <w:pPr>
        <w:pStyle w:val="TargetCode"/>
        <w:tabs>
          <w:tab w:val="left" w:pos="720"/>
          <w:tab w:val="left" w:pos="1080"/>
          <w:tab w:val="left" w:pos="4680"/>
          <w:tab w:val="left" w:pos="5940"/>
        </w:tabs>
        <w:ind w:left="288"/>
      </w:pPr>
      <w:r w:rsidRPr="00B150B1">
        <w:tab/>
        <w:t>struct</w:t>
      </w:r>
    </w:p>
    <w:p w:rsidR="006E1B20" w:rsidRDefault="00E4747E">
      <w:pPr>
        <w:pStyle w:val="TargetCode"/>
        <w:tabs>
          <w:tab w:val="left" w:pos="720"/>
          <w:tab w:val="left" w:pos="1080"/>
          <w:tab w:val="left" w:pos="4680"/>
          <w:tab w:val="left" w:pos="5940"/>
        </w:tabs>
        <w:ind w:left="288"/>
      </w:pPr>
      <w:r w:rsidRPr="00B150B1">
        <w:tab/>
        <w:t>{</w:t>
      </w:r>
    </w:p>
    <w:p w:rsidR="009E2EAD" w:rsidRDefault="00E4747E">
      <w:pPr>
        <w:pStyle w:val="TargetCode"/>
        <w:tabs>
          <w:tab w:val="left" w:pos="720"/>
          <w:tab w:val="left" w:pos="1080"/>
          <w:tab w:val="left" w:pos="4680"/>
          <w:tab w:val="left" w:pos="5940"/>
        </w:tabs>
        <w:ind w:left="288"/>
      </w:pPr>
      <w:r w:rsidRPr="00B150B1">
        <w:t xml:space="preserve">    </w:t>
      </w:r>
      <w:r w:rsidRPr="00B150B1">
        <w:tab/>
        <w:t>HV_PARTITION_ID</w:t>
      </w:r>
      <w:r w:rsidRPr="00B150B1">
        <w:tab/>
        <w:t>PartitionId;</w:t>
      </w:r>
    </w:p>
    <w:p w:rsidR="006E1B20" w:rsidRDefault="00E4747E" w:rsidP="00365D20">
      <w:pPr>
        <w:pStyle w:val="TargetCode"/>
        <w:tabs>
          <w:tab w:val="left" w:pos="720"/>
          <w:tab w:val="left" w:pos="1080"/>
          <w:tab w:val="left" w:pos="4680"/>
          <w:tab w:val="left" w:pos="5940"/>
        </w:tabs>
        <w:ind w:left="288"/>
      </w:pPr>
      <w:r w:rsidRPr="00B150B1">
        <w:tab/>
      </w:r>
      <w:r w:rsidRPr="00B150B1">
        <w:tab/>
        <w:t>UINT64</w:t>
      </w:r>
      <w:r w:rsidRPr="00B150B1">
        <w:tab/>
        <w:t>Reserved</w:t>
      </w:r>
      <w:r w:rsidR="004B0CC1" w:rsidRPr="00B150B1">
        <w:t>Z</w:t>
      </w:r>
      <w:r w:rsidRPr="00B150B1">
        <w:t>4;</w:t>
      </w:r>
    </w:p>
    <w:p w:rsidR="006E1B20" w:rsidRDefault="00E4747E">
      <w:pPr>
        <w:pStyle w:val="TargetCode"/>
        <w:tabs>
          <w:tab w:val="left" w:pos="720"/>
          <w:tab w:val="left" w:pos="1080"/>
          <w:tab w:val="left" w:pos="4680"/>
          <w:tab w:val="left" w:pos="5940"/>
        </w:tabs>
        <w:ind w:left="288"/>
      </w:pPr>
      <w:r w:rsidRPr="00B150B1">
        <w:tab/>
        <w:t>} Partition;</w:t>
      </w:r>
    </w:p>
    <w:p w:rsidR="006E1B20" w:rsidRDefault="006E1B20">
      <w:pPr>
        <w:pStyle w:val="TargetCode"/>
        <w:tabs>
          <w:tab w:val="left" w:pos="720"/>
          <w:tab w:val="left" w:pos="4680"/>
          <w:tab w:val="left" w:pos="6120"/>
        </w:tabs>
        <w:ind w:left="288"/>
      </w:pPr>
    </w:p>
    <w:p w:rsidR="006E1B20" w:rsidRDefault="00E4747E">
      <w:pPr>
        <w:pStyle w:val="TargetCode"/>
        <w:tabs>
          <w:tab w:val="left" w:pos="720"/>
          <w:tab w:val="left" w:pos="4680"/>
          <w:tab w:val="left" w:pos="6120"/>
        </w:tabs>
        <w:ind w:left="288"/>
      </w:pPr>
      <w:r w:rsidRPr="00B150B1">
        <w:tab/>
        <w:t>// HvStatsObjectVp</w:t>
      </w:r>
    </w:p>
    <w:p w:rsidR="006E1B20" w:rsidRDefault="00E4747E">
      <w:pPr>
        <w:pStyle w:val="TargetCode"/>
        <w:tabs>
          <w:tab w:val="left" w:pos="720"/>
          <w:tab w:val="left" w:pos="1080"/>
          <w:tab w:val="left" w:pos="4680"/>
          <w:tab w:val="left" w:pos="5940"/>
        </w:tabs>
        <w:ind w:left="288"/>
      </w:pPr>
      <w:r w:rsidRPr="00B150B1">
        <w:tab/>
        <w:t>struct</w:t>
      </w:r>
    </w:p>
    <w:p w:rsidR="006E1B20" w:rsidRDefault="00E4747E">
      <w:pPr>
        <w:pStyle w:val="TargetCode"/>
        <w:tabs>
          <w:tab w:val="left" w:pos="720"/>
          <w:tab w:val="left" w:pos="1080"/>
          <w:tab w:val="left" w:pos="4680"/>
          <w:tab w:val="left" w:pos="5940"/>
        </w:tabs>
        <w:ind w:left="288"/>
      </w:pPr>
      <w:r w:rsidRPr="00B150B1">
        <w:tab/>
        <w:t>{</w:t>
      </w:r>
    </w:p>
    <w:p w:rsidR="006E1B20" w:rsidRDefault="00E4747E">
      <w:pPr>
        <w:pStyle w:val="TargetCode"/>
        <w:tabs>
          <w:tab w:val="left" w:pos="720"/>
          <w:tab w:val="left" w:pos="1080"/>
          <w:tab w:val="left" w:pos="4680"/>
          <w:tab w:val="left" w:pos="5940"/>
        </w:tabs>
        <w:ind w:left="288"/>
      </w:pPr>
      <w:r w:rsidRPr="00B150B1">
        <w:t xml:space="preserve">    </w:t>
      </w:r>
      <w:r w:rsidRPr="00B150B1">
        <w:tab/>
        <w:t>HV_PARTITION_ID</w:t>
      </w:r>
      <w:r w:rsidRPr="00B150B1">
        <w:tab/>
        <w:t>PartitionId;</w:t>
      </w:r>
    </w:p>
    <w:p w:rsidR="008A119B" w:rsidRDefault="00E4747E">
      <w:pPr>
        <w:pStyle w:val="TargetCode"/>
        <w:tabs>
          <w:tab w:val="left" w:pos="720"/>
          <w:tab w:val="left" w:pos="1080"/>
          <w:tab w:val="left" w:pos="4680"/>
          <w:tab w:val="left" w:pos="5940"/>
        </w:tabs>
        <w:ind w:left="288"/>
      </w:pPr>
      <w:r w:rsidRPr="00B150B1">
        <w:tab/>
      </w:r>
      <w:r w:rsidRPr="00B150B1">
        <w:tab/>
        <w:t>HV_VP_INDEX</w:t>
      </w:r>
      <w:r w:rsidRPr="00B150B1">
        <w:tab/>
        <w:t>VpIndex;</w:t>
      </w:r>
    </w:p>
    <w:p w:rsidR="006E1B20" w:rsidRDefault="00E4747E" w:rsidP="00365D20">
      <w:pPr>
        <w:pStyle w:val="TargetCode"/>
        <w:tabs>
          <w:tab w:val="left" w:pos="720"/>
          <w:tab w:val="left" w:pos="1080"/>
          <w:tab w:val="left" w:pos="4680"/>
          <w:tab w:val="left" w:pos="5940"/>
        </w:tabs>
        <w:ind w:left="288"/>
      </w:pPr>
      <w:r w:rsidRPr="00B150B1">
        <w:tab/>
      </w:r>
      <w:r w:rsidRPr="00B150B1">
        <w:tab/>
        <w:t>UINT32</w:t>
      </w:r>
      <w:r w:rsidRPr="00B150B1">
        <w:tab/>
        <w:t>Reserved</w:t>
      </w:r>
      <w:r w:rsidR="004B0CC1" w:rsidRPr="00B150B1">
        <w:t>Z5</w:t>
      </w:r>
      <w:r w:rsidRPr="00B150B1">
        <w:t>;</w:t>
      </w:r>
    </w:p>
    <w:p w:rsidR="006E1B20" w:rsidRDefault="00E4747E">
      <w:pPr>
        <w:pStyle w:val="TargetCode"/>
        <w:tabs>
          <w:tab w:val="left" w:pos="720"/>
          <w:tab w:val="left" w:pos="1080"/>
          <w:tab w:val="left" w:pos="4680"/>
          <w:tab w:val="left" w:pos="5940"/>
        </w:tabs>
        <w:ind w:left="288"/>
      </w:pPr>
      <w:r w:rsidRPr="00B150B1">
        <w:tab/>
        <w:t>} Vp;</w:t>
      </w:r>
    </w:p>
    <w:p w:rsidR="006E1B20" w:rsidRDefault="006E1B20">
      <w:pPr>
        <w:pStyle w:val="TargetCode"/>
        <w:tabs>
          <w:tab w:val="left" w:pos="720"/>
          <w:tab w:val="left" w:pos="4680"/>
          <w:tab w:val="left" w:pos="6120"/>
        </w:tabs>
        <w:ind w:left="288"/>
      </w:pPr>
    </w:p>
    <w:p w:rsidR="006E1B20" w:rsidRDefault="00E4747E">
      <w:pPr>
        <w:pStyle w:val="TargetCode"/>
        <w:tabs>
          <w:tab w:val="left" w:pos="720"/>
          <w:tab w:val="left" w:pos="4680"/>
          <w:tab w:val="left" w:pos="6120"/>
        </w:tabs>
        <w:ind w:left="288"/>
      </w:pPr>
      <w:r w:rsidRPr="00B150B1">
        <w:t>} HV_STATS_OBJECT_IDENTITY</w:t>
      </w:r>
      <w:r w:rsidR="002F21D6" w:rsidRPr="00B150B1">
        <w:fldChar w:fldCharType="begin"/>
      </w:r>
      <w:r w:rsidR="00D03555" w:rsidRPr="00B150B1">
        <w:instrText xml:space="preserve"> XE "HV_STATS_OBJECT_IDENTITY" </w:instrText>
      </w:r>
      <w:r w:rsidR="002F21D6" w:rsidRPr="00B150B1">
        <w:fldChar w:fldCharType="end"/>
      </w:r>
      <w:r w:rsidRPr="00B150B1">
        <w:t>;</w:t>
      </w:r>
    </w:p>
    <w:p w:rsidR="00474255" w:rsidRDefault="00474255" w:rsidP="00474255"/>
    <w:p w:rsidR="002B1A1F" w:rsidRDefault="002B1A1F" w:rsidP="00474255">
      <w:pPr>
        <w:rPr>
          <w:sz w:val="20"/>
          <w:szCs w:val="20"/>
        </w:rPr>
      </w:pPr>
      <w:r>
        <w:rPr>
          <w:sz w:val="20"/>
          <w:szCs w:val="20"/>
        </w:rPr>
        <w:t>The flags associated with requests for c</w:t>
      </w:r>
      <w:r w:rsidRPr="002B1A1F">
        <w:rPr>
          <w:sz w:val="20"/>
          <w:szCs w:val="20"/>
        </w:rPr>
        <w:t xml:space="preserve">ertain </w:t>
      </w:r>
      <w:r>
        <w:rPr>
          <w:sz w:val="20"/>
          <w:szCs w:val="20"/>
        </w:rPr>
        <w:t xml:space="preserve">statistics </w:t>
      </w:r>
      <w:r w:rsidRPr="002B1A1F">
        <w:rPr>
          <w:sz w:val="20"/>
          <w:szCs w:val="20"/>
        </w:rPr>
        <w:t>objects</w:t>
      </w:r>
      <w:r>
        <w:rPr>
          <w:sz w:val="20"/>
          <w:szCs w:val="20"/>
        </w:rPr>
        <w:t xml:space="preserve"> are defined as follows: </w:t>
      </w:r>
    </w:p>
    <w:p w:rsidR="002B1A1F" w:rsidRDefault="002B1A1F" w:rsidP="00474255">
      <w:pPr>
        <w:rPr>
          <w:sz w:val="20"/>
          <w:szCs w:val="20"/>
        </w:rPr>
      </w:pPr>
    </w:p>
    <w:p w:rsidR="002B1A1F" w:rsidRDefault="002B1A1F" w:rsidP="002B1A1F">
      <w:pPr>
        <w:pStyle w:val="TargetCode"/>
        <w:ind w:left="288"/>
      </w:pPr>
    </w:p>
    <w:p w:rsidR="002B1A1F" w:rsidRDefault="002B1A1F" w:rsidP="002B1A1F">
      <w:pPr>
        <w:pStyle w:val="TargetCode"/>
        <w:keepLines/>
        <w:widowControl w:val="0"/>
        <w:ind w:left="288"/>
      </w:pPr>
      <w:r w:rsidRPr="00B150B1">
        <w:t xml:space="preserve">// </w:t>
      </w:r>
      <w:r>
        <w:t>Flags used for specifying the stats object when making</w:t>
      </w:r>
    </w:p>
    <w:p w:rsidR="002B1A1F" w:rsidRDefault="002B1A1F" w:rsidP="002B1A1F">
      <w:pPr>
        <w:pStyle w:val="TargetCode"/>
        <w:keepLines/>
        <w:widowControl w:val="0"/>
        <w:ind w:left="288"/>
      </w:pPr>
      <w:r>
        <w:t>// mapping/unmapping stats page hypercalls</w:t>
      </w:r>
    </w:p>
    <w:p w:rsidR="002B1A1F" w:rsidRDefault="002B1A1F" w:rsidP="002B1A1F">
      <w:pPr>
        <w:pStyle w:val="TargetCode"/>
        <w:keepLines/>
        <w:widowControl w:val="0"/>
        <w:ind w:left="288"/>
      </w:pPr>
    </w:p>
    <w:p w:rsidR="002B1A1F" w:rsidRDefault="002B1A1F" w:rsidP="002B1A1F">
      <w:pPr>
        <w:pStyle w:val="TargetCode"/>
        <w:keepLines/>
        <w:widowControl w:val="0"/>
        <w:ind w:left="288"/>
      </w:pPr>
      <w:r>
        <w:t>typedef</w:t>
      </w:r>
      <w:r>
        <w:tab/>
        <w:t>UINT16</w:t>
      </w:r>
      <w:r>
        <w:tab/>
        <w:t>HV_STATS_OBJECT_FLAG;</w:t>
      </w:r>
    </w:p>
    <w:p w:rsidR="002B1A1F" w:rsidRDefault="002B1A1F" w:rsidP="002B1A1F">
      <w:pPr>
        <w:pStyle w:val="TargetCode"/>
        <w:keepLines/>
        <w:widowControl w:val="0"/>
        <w:ind w:left="288"/>
      </w:pPr>
    </w:p>
    <w:p w:rsidR="002B1A1F" w:rsidRDefault="002B1A1F" w:rsidP="002B1A1F">
      <w:pPr>
        <w:pStyle w:val="TargetCode"/>
        <w:keepLines/>
        <w:widowControl w:val="0"/>
        <w:ind w:left="288"/>
      </w:pPr>
      <w:r>
        <w:t>#define</w:t>
      </w:r>
      <w:r>
        <w:tab/>
        <w:t>HvStatsObjectSelfStats</w:t>
      </w:r>
      <w:r>
        <w:tab/>
      </w:r>
      <w:r>
        <w:tab/>
      </w:r>
      <w:r>
        <w:tab/>
        <w:t>0x0001</w:t>
      </w:r>
    </w:p>
    <w:p w:rsidR="002B1A1F" w:rsidRDefault="002B1A1F" w:rsidP="002B1A1F">
      <w:pPr>
        <w:pStyle w:val="TargetCode"/>
        <w:keepLines/>
        <w:widowControl w:val="0"/>
        <w:ind w:left="288"/>
      </w:pPr>
    </w:p>
    <w:p w:rsidR="002B1A1F" w:rsidRPr="002B1A1F" w:rsidRDefault="002B1A1F" w:rsidP="00474255">
      <w:pPr>
        <w:rPr>
          <w:sz w:val="20"/>
          <w:szCs w:val="20"/>
        </w:rPr>
      </w:pPr>
    </w:p>
    <w:p w:rsidR="002B1A1F" w:rsidRPr="002B1A1F" w:rsidRDefault="002B1A1F" w:rsidP="00474255">
      <w:pPr>
        <w:rPr>
          <w:sz w:val="20"/>
          <w:szCs w:val="20"/>
        </w:rPr>
      </w:pPr>
    </w:p>
    <w:p w:rsidR="006E1B20" w:rsidRDefault="00523AF1">
      <w:pPr>
        <w:pStyle w:val="Heading2"/>
        <w:rPr>
          <w:sz w:val="22"/>
        </w:rPr>
      </w:pPr>
      <w:bookmarkStart w:id="17499" w:name="_Toc144276393"/>
      <w:bookmarkStart w:id="17500" w:name="_Toc144276737"/>
      <w:bookmarkStart w:id="17501" w:name="_Toc144280325"/>
      <w:bookmarkStart w:id="17502" w:name="_Toc144280671"/>
      <w:bookmarkStart w:id="17503" w:name="_Toc144540909"/>
      <w:bookmarkStart w:id="17504" w:name="_Toc144554812"/>
      <w:bookmarkStart w:id="17505" w:name="_Toc144276396"/>
      <w:bookmarkStart w:id="17506" w:name="_Toc144276740"/>
      <w:bookmarkStart w:id="17507" w:name="_Toc144280328"/>
      <w:bookmarkStart w:id="17508" w:name="_Toc144280674"/>
      <w:bookmarkStart w:id="17509" w:name="_Toc144540912"/>
      <w:bookmarkStart w:id="17510" w:name="_Toc144554815"/>
      <w:bookmarkStart w:id="17511" w:name="_Toc144276402"/>
      <w:bookmarkStart w:id="17512" w:name="_Toc144276746"/>
      <w:bookmarkStart w:id="17513" w:name="_Toc144280334"/>
      <w:bookmarkStart w:id="17514" w:name="_Toc144280680"/>
      <w:bookmarkStart w:id="17515" w:name="_Toc144540918"/>
      <w:bookmarkStart w:id="17516" w:name="_Toc144554821"/>
      <w:bookmarkStart w:id="17517" w:name="_Toc127596940"/>
      <w:bookmarkStart w:id="17518" w:name="_Toc127786561"/>
      <w:bookmarkStart w:id="17519" w:name="_Toc127786877"/>
      <w:bookmarkStart w:id="17520" w:name="_Toc127787193"/>
      <w:bookmarkStart w:id="17521" w:name="_Toc127877867"/>
      <w:bookmarkStart w:id="17522" w:name="_Toc128289937"/>
      <w:bookmarkStart w:id="17523" w:name="_Toc128290330"/>
      <w:bookmarkStart w:id="17524" w:name="_Toc130189935"/>
      <w:bookmarkStart w:id="17525" w:name="_Toc130201151"/>
      <w:bookmarkStart w:id="17526" w:name="_Toc130201467"/>
      <w:bookmarkStart w:id="17527" w:name="_Toc130201788"/>
      <w:bookmarkStart w:id="17528" w:name="_Toc131937048"/>
      <w:bookmarkStart w:id="17529" w:name="_Toc133901340"/>
      <w:bookmarkStart w:id="17530" w:name="_Toc137461214"/>
      <w:bookmarkStart w:id="17531" w:name="_Toc139096729"/>
      <w:bookmarkStart w:id="17532" w:name="_Toc139188652"/>
      <w:bookmarkStart w:id="17533" w:name="_Toc139191515"/>
      <w:bookmarkStart w:id="17534" w:name="_Toc140490567"/>
      <w:bookmarkStart w:id="17535" w:name="_Toc140571469"/>
      <w:bookmarkStart w:id="17536" w:name="_Toc141257742"/>
      <w:bookmarkStart w:id="17537" w:name="_Toc141258069"/>
      <w:bookmarkStart w:id="17538" w:name="_Toc141267597"/>
      <w:bookmarkStart w:id="17539" w:name="_Toc141522615"/>
      <w:bookmarkStart w:id="17540" w:name="_Toc141529704"/>
      <w:bookmarkStart w:id="17541" w:name="_Toc141530021"/>
      <w:bookmarkStart w:id="17542" w:name="_Toc141851632"/>
      <w:bookmarkStart w:id="17543" w:name="_Toc141852566"/>
      <w:bookmarkStart w:id="17544" w:name="_Toc141888110"/>
      <w:bookmarkStart w:id="17545" w:name="_Toc141889951"/>
      <w:bookmarkStart w:id="17546" w:name="_Toc141893620"/>
      <w:bookmarkStart w:id="17547" w:name="_Toc142113473"/>
      <w:bookmarkStart w:id="17548" w:name="_Toc142114501"/>
      <w:bookmarkStart w:id="17549" w:name="_Toc142729699"/>
      <w:bookmarkStart w:id="17550" w:name="_Toc142730983"/>
      <w:bookmarkStart w:id="17551" w:name="_Toc142731356"/>
      <w:bookmarkStart w:id="17552" w:name="_Toc142998723"/>
      <w:bookmarkStart w:id="17553" w:name="_Toc143063815"/>
      <w:bookmarkStart w:id="17554" w:name="_Toc143509924"/>
      <w:bookmarkStart w:id="17555" w:name="_Toc143510372"/>
      <w:bookmarkStart w:id="17556" w:name="_Toc144026417"/>
      <w:bookmarkStart w:id="17557" w:name="_Toc144026748"/>
      <w:bookmarkStart w:id="17558" w:name="_Toc144276403"/>
      <w:bookmarkStart w:id="17559" w:name="_Toc144276747"/>
      <w:bookmarkStart w:id="17560" w:name="_Toc144280335"/>
      <w:bookmarkStart w:id="17561" w:name="_Toc144280681"/>
      <w:bookmarkStart w:id="17562" w:name="_Toc144540919"/>
      <w:bookmarkStart w:id="17563" w:name="_Toc144554822"/>
      <w:bookmarkStart w:id="17564" w:name="_Toc144722410"/>
      <w:bookmarkStart w:id="17565" w:name="_Toc145503873"/>
      <w:bookmarkStart w:id="17566" w:name="_Toc145512293"/>
      <w:bookmarkStart w:id="17567" w:name="_Toc145513346"/>
      <w:bookmarkStart w:id="17568" w:name="_Toc145513730"/>
      <w:bookmarkStart w:id="17569" w:name="_Toc192577792"/>
      <w:bookmarkEnd w:id="17499"/>
      <w:bookmarkEnd w:id="17500"/>
      <w:bookmarkEnd w:id="17501"/>
      <w:bookmarkEnd w:id="17502"/>
      <w:bookmarkEnd w:id="17503"/>
      <w:bookmarkEnd w:id="17504"/>
      <w:bookmarkEnd w:id="17505"/>
      <w:bookmarkEnd w:id="17506"/>
      <w:bookmarkEnd w:id="17507"/>
      <w:bookmarkEnd w:id="17508"/>
      <w:bookmarkEnd w:id="17509"/>
      <w:bookmarkEnd w:id="17510"/>
      <w:bookmarkEnd w:id="17511"/>
      <w:bookmarkEnd w:id="17512"/>
      <w:bookmarkEnd w:id="17513"/>
      <w:bookmarkEnd w:id="17514"/>
      <w:bookmarkEnd w:id="17515"/>
      <w:bookmarkEnd w:id="17516"/>
      <w:r w:rsidRPr="00B150B1">
        <w:rPr>
          <w:sz w:val="22"/>
        </w:rPr>
        <w:t xml:space="preserve">Statistics </w:t>
      </w:r>
      <w:r w:rsidR="00E4747E" w:rsidRPr="00B150B1">
        <w:rPr>
          <w:sz w:val="22"/>
        </w:rPr>
        <w:t>Interfaces</w:t>
      </w:r>
      <w:bookmarkEnd w:id="17517"/>
      <w:bookmarkEnd w:id="17518"/>
      <w:bookmarkEnd w:id="17519"/>
      <w:bookmarkEnd w:id="17520"/>
      <w:bookmarkEnd w:id="17521"/>
      <w:bookmarkEnd w:id="17522"/>
      <w:bookmarkEnd w:id="17523"/>
      <w:bookmarkEnd w:id="17524"/>
      <w:bookmarkEnd w:id="17525"/>
      <w:bookmarkEnd w:id="17526"/>
      <w:bookmarkEnd w:id="17527"/>
      <w:bookmarkEnd w:id="17528"/>
      <w:bookmarkEnd w:id="17529"/>
      <w:bookmarkEnd w:id="17530"/>
      <w:bookmarkEnd w:id="17531"/>
      <w:bookmarkEnd w:id="17532"/>
      <w:bookmarkEnd w:id="17533"/>
      <w:bookmarkEnd w:id="17534"/>
      <w:bookmarkEnd w:id="17535"/>
      <w:bookmarkEnd w:id="17536"/>
      <w:bookmarkEnd w:id="17537"/>
      <w:bookmarkEnd w:id="17538"/>
      <w:bookmarkEnd w:id="17539"/>
      <w:bookmarkEnd w:id="17540"/>
      <w:bookmarkEnd w:id="17541"/>
      <w:bookmarkEnd w:id="17542"/>
      <w:bookmarkEnd w:id="17543"/>
      <w:bookmarkEnd w:id="17544"/>
      <w:bookmarkEnd w:id="17545"/>
      <w:bookmarkEnd w:id="17546"/>
      <w:bookmarkEnd w:id="17547"/>
      <w:bookmarkEnd w:id="17548"/>
      <w:bookmarkEnd w:id="17549"/>
      <w:bookmarkEnd w:id="17550"/>
      <w:bookmarkEnd w:id="17551"/>
      <w:bookmarkEnd w:id="17552"/>
      <w:bookmarkEnd w:id="17553"/>
      <w:bookmarkEnd w:id="17554"/>
      <w:bookmarkEnd w:id="17555"/>
      <w:bookmarkEnd w:id="17556"/>
      <w:bookmarkEnd w:id="17557"/>
      <w:bookmarkEnd w:id="17558"/>
      <w:bookmarkEnd w:id="17559"/>
      <w:bookmarkEnd w:id="17560"/>
      <w:bookmarkEnd w:id="17561"/>
      <w:bookmarkEnd w:id="17562"/>
      <w:bookmarkEnd w:id="17563"/>
      <w:bookmarkEnd w:id="17564"/>
      <w:bookmarkEnd w:id="17565"/>
      <w:bookmarkEnd w:id="17566"/>
      <w:bookmarkEnd w:id="17567"/>
      <w:bookmarkEnd w:id="17568"/>
      <w:bookmarkEnd w:id="17569"/>
    </w:p>
    <w:p w:rsidR="006E1B20" w:rsidRDefault="00E4747E">
      <w:pPr>
        <w:pStyle w:val="Heading3"/>
        <w:keepLines/>
        <w:widowControl w:val="0"/>
      </w:pPr>
      <w:bookmarkStart w:id="17570" w:name="_Toc127596941"/>
      <w:bookmarkStart w:id="17571" w:name="_Toc127786562"/>
      <w:bookmarkStart w:id="17572" w:name="_Toc127786878"/>
      <w:bookmarkStart w:id="17573" w:name="_Toc127787194"/>
      <w:bookmarkStart w:id="17574" w:name="_Toc127877868"/>
      <w:bookmarkStart w:id="17575" w:name="_Toc128289938"/>
      <w:bookmarkStart w:id="17576" w:name="_Toc128290331"/>
      <w:bookmarkStart w:id="17577" w:name="_Toc130189936"/>
      <w:bookmarkStart w:id="17578" w:name="_Toc130201152"/>
      <w:bookmarkStart w:id="17579" w:name="_Toc130201468"/>
      <w:bookmarkStart w:id="17580" w:name="_Toc130201789"/>
      <w:bookmarkStart w:id="17581" w:name="_Toc131937049"/>
      <w:bookmarkStart w:id="17582" w:name="_Toc133901341"/>
      <w:bookmarkStart w:id="17583" w:name="_Toc137461215"/>
      <w:bookmarkStart w:id="17584" w:name="_Toc139096730"/>
      <w:bookmarkStart w:id="17585" w:name="_Toc139188653"/>
      <w:bookmarkStart w:id="17586" w:name="_Toc139191516"/>
      <w:bookmarkStart w:id="17587" w:name="_Toc140490568"/>
      <w:bookmarkStart w:id="17588" w:name="_Toc140571470"/>
      <w:bookmarkStart w:id="17589" w:name="_Toc141257743"/>
      <w:bookmarkStart w:id="17590" w:name="_Toc141258070"/>
      <w:bookmarkStart w:id="17591" w:name="_Toc141267598"/>
      <w:bookmarkStart w:id="17592" w:name="_Toc141522616"/>
      <w:bookmarkStart w:id="17593" w:name="_Toc141529705"/>
      <w:bookmarkStart w:id="17594" w:name="_Toc141530022"/>
      <w:bookmarkStart w:id="17595" w:name="_Toc141851633"/>
      <w:bookmarkStart w:id="17596" w:name="_Toc141852567"/>
      <w:bookmarkStart w:id="17597" w:name="_Toc141888111"/>
      <w:bookmarkStart w:id="17598" w:name="_Toc141889952"/>
      <w:bookmarkStart w:id="17599" w:name="_Toc141893621"/>
      <w:bookmarkStart w:id="17600" w:name="_Toc142113474"/>
      <w:bookmarkStart w:id="17601" w:name="_Toc142114502"/>
      <w:bookmarkStart w:id="17602" w:name="_Toc142729700"/>
      <w:bookmarkStart w:id="17603" w:name="_Toc142730984"/>
      <w:bookmarkStart w:id="17604" w:name="_Toc142731357"/>
      <w:bookmarkStart w:id="17605" w:name="_Toc142998724"/>
      <w:bookmarkStart w:id="17606" w:name="_Toc143063816"/>
      <w:bookmarkStart w:id="17607" w:name="_Toc143509925"/>
      <w:bookmarkStart w:id="17608" w:name="_Toc143510373"/>
      <w:bookmarkStart w:id="17609" w:name="_Toc144026418"/>
      <w:bookmarkStart w:id="17610" w:name="_Toc144026749"/>
      <w:bookmarkStart w:id="17611" w:name="_Toc144276404"/>
      <w:bookmarkStart w:id="17612" w:name="_Toc144276748"/>
      <w:bookmarkStart w:id="17613" w:name="_Toc144280336"/>
      <w:bookmarkStart w:id="17614" w:name="_Toc144280682"/>
      <w:bookmarkStart w:id="17615" w:name="_Toc144540920"/>
      <w:bookmarkStart w:id="17616" w:name="_Toc144554823"/>
      <w:bookmarkStart w:id="17617" w:name="_Toc144722411"/>
      <w:bookmarkStart w:id="17618" w:name="_Toc145503874"/>
      <w:bookmarkStart w:id="17619" w:name="_Toc145512294"/>
      <w:bookmarkStart w:id="17620" w:name="_Toc145513347"/>
      <w:bookmarkStart w:id="17621" w:name="_Toc145513731"/>
      <w:bookmarkStart w:id="17622" w:name="_Toc192577793"/>
      <w:r w:rsidRPr="00B150B1">
        <w:t>HvMapStatsPage</w:t>
      </w:r>
      <w:bookmarkEnd w:id="17570"/>
      <w:bookmarkEnd w:id="17571"/>
      <w:bookmarkEnd w:id="17572"/>
      <w:bookmarkEnd w:id="17573"/>
      <w:bookmarkEnd w:id="17574"/>
      <w:bookmarkEnd w:id="17575"/>
      <w:bookmarkEnd w:id="17576"/>
      <w:bookmarkEnd w:id="17577"/>
      <w:bookmarkEnd w:id="17578"/>
      <w:bookmarkEnd w:id="17579"/>
      <w:bookmarkEnd w:id="17580"/>
      <w:bookmarkEnd w:id="17581"/>
      <w:bookmarkEnd w:id="17582"/>
      <w:bookmarkEnd w:id="17583"/>
      <w:bookmarkEnd w:id="17584"/>
      <w:bookmarkEnd w:id="17585"/>
      <w:bookmarkEnd w:id="17586"/>
      <w:bookmarkEnd w:id="17587"/>
      <w:bookmarkEnd w:id="17588"/>
      <w:bookmarkEnd w:id="17589"/>
      <w:bookmarkEnd w:id="17590"/>
      <w:bookmarkEnd w:id="17591"/>
      <w:bookmarkEnd w:id="17592"/>
      <w:bookmarkEnd w:id="17593"/>
      <w:bookmarkEnd w:id="17594"/>
      <w:bookmarkEnd w:id="17595"/>
      <w:bookmarkEnd w:id="17596"/>
      <w:bookmarkEnd w:id="17597"/>
      <w:bookmarkEnd w:id="17598"/>
      <w:bookmarkEnd w:id="17599"/>
      <w:bookmarkEnd w:id="17600"/>
      <w:bookmarkEnd w:id="17601"/>
      <w:bookmarkEnd w:id="17602"/>
      <w:bookmarkEnd w:id="17603"/>
      <w:bookmarkEnd w:id="17604"/>
      <w:bookmarkEnd w:id="17605"/>
      <w:bookmarkEnd w:id="17606"/>
      <w:bookmarkEnd w:id="17607"/>
      <w:bookmarkEnd w:id="17608"/>
      <w:bookmarkEnd w:id="17609"/>
      <w:bookmarkEnd w:id="17610"/>
      <w:bookmarkEnd w:id="17611"/>
      <w:bookmarkEnd w:id="17612"/>
      <w:bookmarkEnd w:id="17613"/>
      <w:bookmarkEnd w:id="17614"/>
      <w:bookmarkEnd w:id="17615"/>
      <w:bookmarkEnd w:id="17616"/>
      <w:bookmarkEnd w:id="17617"/>
      <w:bookmarkEnd w:id="17618"/>
      <w:bookmarkEnd w:id="17619"/>
      <w:bookmarkEnd w:id="17620"/>
      <w:bookmarkEnd w:id="17621"/>
      <w:bookmarkEnd w:id="17622"/>
    </w:p>
    <w:p w:rsidR="006E1B20" w:rsidRDefault="00523AF1">
      <w:pPr>
        <w:pStyle w:val="BodyText"/>
      </w:pPr>
      <w:r w:rsidRPr="00B150B1">
        <w:t>The HvMapStatsPage hypercall maps the specified stats page into the caller’s GPA space.</w:t>
      </w:r>
    </w:p>
    <w:p w:rsidR="006E1B20" w:rsidRDefault="008D59D1">
      <w:pPr>
        <w:pStyle w:val="BodyText"/>
        <w:keepNext/>
        <w:widowControl w:val="0"/>
      </w:pPr>
      <w:r w:rsidRPr="00B150B1">
        <w:rPr>
          <w:b/>
        </w:rPr>
        <w:t>Wrapper Interface</w:t>
      </w:r>
      <w:r w:rsidR="002F21D6" w:rsidRPr="00B150B1">
        <w:fldChar w:fldCharType="begin"/>
      </w:r>
      <w:r w:rsidR="00D03555" w:rsidRPr="00B150B1">
        <w:instrText xml:space="preserve"> XE "HvMapStatsPage" </w:instrText>
      </w:r>
      <w:r w:rsidR="002F21D6" w:rsidRPr="00B150B1">
        <w:fldChar w:fldCharType="end"/>
      </w:r>
    </w:p>
    <w:p w:rsidR="006E1B20" w:rsidRDefault="006E1B20">
      <w:pPr>
        <w:pStyle w:val="TargetCode"/>
        <w:keepNext/>
        <w:keepLines/>
        <w:widowControl w:val="0"/>
        <w:tabs>
          <w:tab w:val="left" w:pos="720"/>
          <w:tab w:val="left" w:pos="3600"/>
        </w:tabs>
        <w:ind w:left="288"/>
      </w:pPr>
    </w:p>
    <w:p w:rsidR="006E1B20" w:rsidRDefault="00E4747E">
      <w:pPr>
        <w:pStyle w:val="TargetCode"/>
        <w:keepNext/>
        <w:keepLines/>
        <w:widowControl w:val="0"/>
        <w:tabs>
          <w:tab w:val="left" w:pos="720"/>
          <w:tab w:val="left" w:pos="3600"/>
        </w:tabs>
        <w:ind w:left="288"/>
      </w:pPr>
      <w:r w:rsidRPr="00B150B1">
        <w:t>HV_STATUS</w:t>
      </w:r>
    </w:p>
    <w:p w:rsidR="006E1B20" w:rsidRDefault="00E4747E">
      <w:pPr>
        <w:pStyle w:val="TargetCode"/>
        <w:keepNext/>
        <w:keepLines/>
        <w:widowControl w:val="0"/>
        <w:tabs>
          <w:tab w:val="left" w:pos="720"/>
          <w:tab w:val="left" w:pos="4860"/>
        </w:tabs>
        <w:ind w:left="288"/>
      </w:pPr>
      <w:r w:rsidRPr="00B150B1">
        <w:t>HvMapStatsPage(</w:t>
      </w:r>
    </w:p>
    <w:p w:rsidR="006E1B20" w:rsidRDefault="00E4747E">
      <w:pPr>
        <w:pStyle w:val="TargetCode"/>
        <w:keepNext/>
        <w:keepLines/>
        <w:widowControl w:val="0"/>
        <w:tabs>
          <w:tab w:val="left" w:pos="720"/>
          <w:tab w:val="left" w:pos="1440"/>
          <w:tab w:val="left" w:pos="4860"/>
        </w:tabs>
        <w:ind w:left="288"/>
      </w:pPr>
      <w:r w:rsidRPr="00B150B1">
        <w:tab/>
        <w:t>__in HV_STATS_OBJECT_TYPE</w:t>
      </w:r>
      <w:r w:rsidRPr="00B150B1">
        <w:tab/>
        <w:t>StatsType,</w:t>
      </w:r>
    </w:p>
    <w:p w:rsidR="006E1B20" w:rsidRDefault="00E4747E">
      <w:pPr>
        <w:pStyle w:val="TargetCode"/>
        <w:keepNext/>
        <w:keepLines/>
        <w:widowControl w:val="0"/>
        <w:tabs>
          <w:tab w:val="left" w:pos="720"/>
          <w:tab w:val="left" w:pos="1440"/>
          <w:tab w:val="left" w:pos="4860"/>
        </w:tabs>
        <w:ind w:left="288"/>
      </w:pPr>
      <w:r w:rsidRPr="00B150B1">
        <w:tab/>
        <w:t>__in HV_STATS_OBJECT_IDENTITY</w:t>
      </w:r>
      <w:r w:rsidRPr="00B150B1">
        <w:tab/>
        <w:t>ObjectIdentity,</w:t>
      </w:r>
    </w:p>
    <w:p w:rsidR="006E1B20" w:rsidRDefault="00E4747E">
      <w:pPr>
        <w:pStyle w:val="TargetCode"/>
        <w:keepNext/>
        <w:keepLines/>
        <w:widowControl w:val="0"/>
        <w:tabs>
          <w:tab w:val="left" w:pos="720"/>
          <w:tab w:val="left" w:pos="1440"/>
          <w:tab w:val="left" w:pos="4320"/>
          <w:tab w:val="left" w:pos="4860"/>
        </w:tabs>
        <w:ind w:left="288"/>
      </w:pPr>
      <w:r w:rsidRPr="00B150B1">
        <w:tab/>
        <w:t>__in HV_GPA_PAGE_NUMBER</w:t>
      </w:r>
      <w:r w:rsidRPr="00B150B1">
        <w:tab/>
      </w:r>
      <w:r w:rsidRPr="00B150B1">
        <w:tab/>
      </w:r>
      <w:r w:rsidR="00E77FCB" w:rsidRPr="00B150B1">
        <w:t>TargetGpaPage</w:t>
      </w:r>
    </w:p>
    <w:p w:rsidR="006E1B20" w:rsidRDefault="00E4747E">
      <w:pPr>
        <w:pStyle w:val="TargetCode"/>
        <w:keepNext/>
        <w:keepLines/>
        <w:widowControl w:val="0"/>
        <w:tabs>
          <w:tab w:val="left" w:pos="720"/>
          <w:tab w:val="left" w:pos="5220"/>
        </w:tabs>
        <w:ind w:left="288"/>
      </w:pPr>
      <w:r w:rsidRPr="00B150B1">
        <w:tab/>
        <w:t>);</w:t>
      </w:r>
    </w:p>
    <w:p w:rsidR="006E1B20" w:rsidRDefault="006E1B20">
      <w:pPr>
        <w:pStyle w:val="TargetCode"/>
        <w:keepNext/>
        <w:keepLines/>
        <w:widowControl w:val="0"/>
        <w:tabs>
          <w:tab w:val="left" w:pos="720"/>
          <w:tab w:val="left" w:pos="5220"/>
        </w:tabs>
        <w:ind w:left="288"/>
      </w:pPr>
    </w:p>
    <w:p w:rsidR="006E1B20" w:rsidRDefault="006E1B20">
      <w:pPr>
        <w:pStyle w:val="Le"/>
        <w:rPr>
          <w:sz w:val="14"/>
        </w:rPr>
      </w:pPr>
    </w:p>
    <w:p w:rsidR="006E1B20" w:rsidRDefault="008D59D1">
      <w:pPr>
        <w:pStyle w:val="BodyText"/>
        <w:keepNext/>
        <w:widowControl w:val="0"/>
      </w:pPr>
      <w:r w:rsidRPr="00B150B1">
        <w:rPr>
          <w:b/>
        </w:rPr>
        <w:br w:type="textWrapping" w:clear="all"/>
        <w:t>Native Interface</w:t>
      </w: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496"/>
        <w:gridCol w:w="3496"/>
        <w:gridCol w:w="3496"/>
      </w:tblGrid>
      <w:tr w:rsidR="00E4747E" w:rsidRPr="00B150B1" w:rsidTr="00174F87">
        <w:tc>
          <w:tcPr>
            <w:tcW w:w="7488" w:type="dxa"/>
            <w:gridSpan w:val="3"/>
            <w:shd w:val="clear" w:color="auto" w:fill="000000"/>
          </w:tcPr>
          <w:p w:rsidR="006E1B20" w:rsidRDefault="00E4747E">
            <w:pPr>
              <w:ind w:left="0"/>
              <w:rPr>
                <w:b/>
                <w:color w:val="FFFFFF"/>
                <w:sz w:val="20"/>
              </w:rPr>
            </w:pPr>
            <w:r w:rsidRPr="00B150B1">
              <w:rPr>
                <w:b/>
                <w:color w:val="FFFFFF"/>
                <w:sz w:val="20"/>
              </w:rPr>
              <w:t>HvMapStatsPage</w:t>
            </w:r>
          </w:p>
        </w:tc>
      </w:tr>
      <w:tr w:rsidR="00E4747E" w:rsidRPr="00B150B1" w:rsidTr="00174F87">
        <w:tc>
          <w:tcPr>
            <w:tcW w:w="496" w:type="dxa"/>
            <w:shd w:val="clear" w:color="auto" w:fill="FFFFFF"/>
          </w:tcPr>
          <w:p w:rsidR="006E1B20" w:rsidRDefault="006E1B20">
            <w:pPr>
              <w:ind w:left="0"/>
              <w:jc w:val="right"/>
              <w:rPr>
                <w:sz w:val="20"/>
              </w:rPr>
            </w:pPr>
          </w:p>
        </w:tc>
        <w:tc>
          <w:tcPr>
            <w:tcW w:w="6992" w:type="dxa"/>
            <w:gridSpan w:val="2"/>
            <w:shd w:val="clear" w:color="auto" w:fill="FFFFFF"/>
          </w:tcPr>
          <w:p w:rsidR="006E1B20" w:rsidRDefault="00E4747E">
            <w:pPr>
              <w:ind w:left="0"/>
              <w:rPr>
                <w:color w:val="auto"/>
                <w:sz w:val="20"/>
              </w:rPr>
            </w:pPr>
            <w:r w:rsidRPr="00B150B1">
              <w:rPr>
                <w:color w:val="auto"/>
                <w:sz w:val="20"/>
              </w:rPr>
              <w:t xml:space="preserve">Call Code = </w:t>
            </w:r>
            <w:r w:rsidR="008C3994" w:rsidRPr="00B150B1">
              <w:rPr>
                <w:color w:val="auto"/>
                <w:sz w:val="20"/>
              </w:rPr>
              <w:t>0x006</w:t>
            </w:r>
            <w:r w:rsidR="00C16B25">
              <w:rPr>
                <w:color w:val="auto"/>
                <w:sz w:val="20"/>
              </w:rPr>
              <w:t>C</w:t>
            </w:r>
          </w:p>
        </w:tc>
      </w:tr>
      <w:tr w:rsidR="00E4747E" w:rsidRPr="00B150B1" w:rsidTr="00174F87">
        <w:tc>
          <w:tcPr>
            <w:tcW w:w="7488" w:type="dxa"/>
            <w:gridSpan w:val="3"/>
            <w:shd w:val="clear" w:color="auto" w:fill="000000"/>
          </w:tcPr>
          <w:p w:rsidR="006E1B20" w:rsidRDefault="00E4747E">
            <w:pPr>
              <w:ind w:left="0"/>
              <w:rPr>
                <w:color w:val="FFFFFF"/>
                <w:sz w:val="20"/>
              </w:rPr>
            </w:pPr>
            <w:r w:rsidRPr="00B150B1">
              <w:rPr>
                <w:color w:val="FFFFFF"/>
                <w:sz w:val="20"/>
              </w:rPr>
              <w:sym w:font="Wingdings 3" w:char="F0C6"/>
            </w:r>
            <w:r w:rsidRPr="00B150B1">
              <w:rPr>
                <w:color w:val="FFFFFF"/>
                <w:sz w:val="20"/>
              </w:rPr>
              <w:t xml:space="preserve"> Input Parameters</w:t>
            </w:r>
          </w:p>
        </w:tc>
      </w:tr>
      <w:tr w:rsidR="00E4747E" w:rsidRPr="00B150B1" w:rsidTr="001E2408">
        <w:tc>
          <w:tcPr>
            <w:tcW w:w="496" w:type="dxa"/>
            <w:shd w:val="clear" w:color="auto" w:fill="FFFFFF"/>
          </w:tcPr>
          <w:p w:rsidR="006E1B20" w:rsidRDefault="00E4747E">
            <w:pPr>
              <w:ind w:left="0"/>
              <w:jc w:val="right"/>
              <w:rPr>
                <w:sz w:val="20"/>
              </w:rPr>
            </w:pPr>
            <w:r w:rsidRPr="00B150B1">
              <w:rPr>
                <w:sz w:val="20"/>
              </w:rPr>
              <w:t>0</w:t>
            </w:r>
          </w:p>
        </w:tc>
        <w:tc>
          <w:tcPr>
            <w:tcW w:w="3496" w:type="dxa"/>
            <w:tcBorders>
              <w:bottom w:val="dashSmallGap" w:sz="4" w:space="0" w:color="auto"/>
            </w:tcBorders>
            <w:shd w:val="clear" w:color="auto" w:fill="FFFFFF"/>
          </w:tcPr>
          <w:p w:rsidR="006E1B20" w:rsidRDefault="00E4747E">
            <w:pPr>
              <w:ind w:left="0"/>
              <w:rPr>
                <w:color w:val="auto"/>
                <w:sz w:val="20"/>
              </w:rPr>
            </w:pPr>
            <w:r w:rsidRPr="00B150B1">
              <w:rPr>
                <w:color w:val="auto"/>
                <w:sz w:val="20"/>
              </w:rPr>
              <w:t>StatsType (4 bytes)</w:t>
            </w:r>
          </w:p>
        </w:tc>
        <w:tc>
          <w:tcPr>
            <w:tcW w:w="3496" w:type="dxa"/>
            <w:tcBorders>
              <w:bottom w:val="dashSmallGap" w:sz="4" w:space="0" w:color="auto"/>
            </w:tcBorders>
            <w:shd w:val="pct10" w:color="auto" w:fill="FFFFFF" w:themeFill="background1"/>
          </w:tcPr>
          <w:p w:rsidR="006E1B20" w:rsidRDefault="00E4747E">
            <w:pPr>
              <w:ind w:left="0"/>
              <w:rPr>
                <w:color w:val="auto"/>
                <w:sz w:val="20"/>
              </w:rPr>
            </w:pPr>
            <w:r w:rsidRPr="00B150B1">
              <w:rPr>
                <w:color w:val="auto"/>
                <w:sz w:val="20"/>
              </w:rPr>
              <w:t>Pad</w:t>
            </w:r>
            <w:r w:rsidR="006C26ED" w:rsidRPr="00B150B1">
              <w:rPr>
                <w:color w:val="auto"/>
                <w:sz w:val="20"/>
              </w:rPr>
              <w:t>ding</w:t>
            </w:r>
            <w:r w:rsidRPr="00B150B1">
              <w:rPr>
                <w:color w:val="auto"/>
                <w:sz w:val="20"/>
              </w:rPr>
              <w:t xml:space="preserve"> (4 bytes)</w:t>
            </w:r>
          </w:p>
        </w:tc>
      </w:tr>
      <w:tr w:rsidR="00FA7623" w:rsidRPr="00B150B1" w:rsidTr="001E2408">
        <w:tc>
          <w:tcPr>
            <w:tcW w:w="496" w:type="dxa"/>
            <w:shd w:val="clear" w:color="auto" w:fill="FFFFFF"/>
          </w:tcPr>
          <w:p w:rsidR="006E1B20" w:rsidRDefault="00FA7623">
            <w:pPr>
              <w:ind w:left="0"/>
              <w:jc w:val="right"/>
              <w:rPr>
                <w:sz w:val="20"/>
              </w:rPr>
            </w:pPr>
            <w:r w:rsidRPr="00B150B1">
              <w:rPr>
                <w:sz w:val="20"/>
              </w:rPr>
              <w:t>8</w:t>
            </w:r>
          </w:p>
        </w:tc>
        <w:tc>
          <w:tcPr>
            <w:tcW w:w="6992" w:type="dxa"/>
            <w:gridSpan w:val="2"/>
            <w:vMerge w:val="restart"/>
            <w:tcBorders>
              <w:top w:val="dashSmallGap" w:sz="4" w:space="0" w:color="auto"/>
              <w:bottom w:val="dashSmallGap" w:sz="4" w:space="0" w:color="auto"/>
            </w:tcBorders>
            <w:shd w:val="pct10" w:color="auto" w:fill="FFFFFF" w:themeFill="background1"/>
          </w:tcPr>
          <w:p w:rsidR="006E1B20" w:rsidRDefault="00FA7623">
            <w:pPr>
              <w:ind w:left="0"/>
              <w:rPr>
                <w:color w:val="auto"/>
                <w:sz w:val="20"/>
              </w:rPr>
            </w:pPr>
            <w:r w:rsidRPr="00B150B1">
              <w:rPr>
                <w:color w:val="auto"/>
                <w:sz w:val="20"/>
              </w:rPr>
              <w:t>ObjectIdentity (16 bytes)</w:t>
            </w:r>
          </w:p>
          <w:p w:rsidR="006E1B20" w:rsidRDefault="00BE757C">
            <w:pPr>
              <w:tabs>
                <w:tab w:val="left" w:pos="2850"/>
              </w:tabs>
              <w:rPr>
                <w:sz w:val="20"/>
              </w:rPr>
            </w:pPr>
            <w:r w:rsidRPr="00B150B1">
              <w:rPr>
                <w:sz w:val="20"/>
              </w:rPr>
              <w:tab/>
            </w:r>
          </w:p>
        </w:tc>
      </w:tr>
      <w:tr w:rsidR="00FA7623" w:rsidRPr="00B150B1" w:rsidTr="001E2408">
        <w:tc>
          <w:tcPr>
            <w:tcW w:w="496" w:type="dxa"/>
            <w:shd w:val="clear" w:color="auto" w:fill="FFFFFF"/>
          </w:tcPr>
          <w:p w:rsidR="006E1B20" w:rsidRDefault="00FA7623">
            <w:pPr>
              <w:ind w:left="0"/>
              <w:jc w:val="right"/>
              <w:rPr>
                <w:color w:val="auto"/>
                <w:sz w:val="20"/>
              </w:rPr>
            </w:pPr>
            <w:r w:rsidRPr="00B150B1">
              <w:rPr>
                <w:color w:val="auto"/>
                <w:sz w:val="20"/>
              </w:rPr>
              <w:t>16</w:t>
            </w:r>
          </w:p>
        </w:tc>
        <w:tc>
          <w:tcPr>
            <w:tcW w:w="6992" w:type="dxa"/>
            <w:gridSpan w:val="2"/>
            <w:vMerge/>
            <w:tcBorders>
              <w:top w:val="dashSmallGap" w:sz="4" w:space="0" w:color="auto"/>
              <w:bottom w:val="dashSmallGap" w:sz="4" w:space="0" w:color="auto"/>
            </w:tcBorders>
            <w:shd w:val="pct10" w:color="auto" w:fill="FFFFFF" w:themeFill="background1"/>
          </w:tcPr>
          <w:p w:rsidR="006E1B20" w:rsidRDefault="006E1B20">
            <w:pPr>
              <w:ind w:left="0"/>
              <w:rPr>
                <w:color w:val="auto"/>
                <w:sz w:val="20"/>
              </w:rPr>
            </w:pPr>
          </w:p>
        </w:tc>
      </w:tr>
      <w:tr w:rsidR="00E4747E" w:rsidRPr="00B150B1" w:rsidTr="00174F87">
        <w:tc>
          <w:tcPr>
            <w:tcW w:w="496" w:type="dxa"/>
            <w:shd w:val="clear" w:color="auto" w:fill="FFFFFF"/>
          </w:tcPr>
          <w:p w:rsidR="006E1B20" w:rsidRDefault="00E4747E">
            <w:pPr>
              <w:ind w:left="0"/>
              <w:jc w:val="right"/>
              <w:rPr>
                <w:sz w:val="20"/>
              </w:rPr>
            </w:pPr>
            <w:r w:rsidRPr="00B150B1">
              <w:rPr>
                <w:sz w:val="20"/>
              </w:rPr>
              <w:t>24</w:t>
            </w:r>
          </w:p>
        </w:tc>
        <w:tc>
          <w:tcPr>
            <w:tcW w:w="6992" w:type="dxa"/>
            <w:gridSpan w:val="2"/>
            <w:tcBorders>
              <w:top w:val="dashSmallGap" w:sz="4" w:space="0" w:color="auto"/>
            </w:tcBorders>
            <w:shd w:val="clear" w:color="auto" w:fill="FFFFFF"/>
          </w:tcPr>
          <w:p w:rsidR="006E1B20" w:rsidRDefault="00E77FCB">
            <w:pPr>
              <w:ind w:left="0"/>
              <w:rPr>
                <w:color w:val="auto"/>
                <w:sz w:val="20"/>
              </w:rPr>
            </w:pPr>
            <w:r w:rsidRPr="00B150B1">
              <w:rPr>
                <w:color w:val="auto"/>
                <w:sz w:val="20"/>
              </w:rPr>
              <w:t xml:space="preserve">TargetGpaPage </w:t>
            </w:r>
            <w:r w:rsidR="00E4747E" w:rsidRPr="00B150B1">
              <w:rPr>
                <w:color w:val="auto"/>
                <w:sz w:val="20"/>
              </w:rPr>
              <w:t>(8 bytes)</w:t>
            </w:r>
          </w:p>
        </w:tc>
      </w:tr>
    </w:tbl>
    <w:p w:rsidR="006E1B20" w:rsidRDefault="006E1B20">
      <w:pPr>
        <w:pStyle w:val="Le"/>
        <w:rPr>
          <w:sz w:val="14"/>
        </w:rPr>
      </w:pPr>
    </w:p>
    <w:p w:rsidR="006E1B20" w:rsidRDefault="008D59D1">
      <w:pPr>
        <w:pStyle w:val="BodyText"/>
        <w:keepNext/>
        <w:widowControl w:val="0"/>
        <w:rPr>
          <w:b/>
        </w:rPr>
      </w:pPr>
      <w:r w:rsidRPr="00B150B1">
        <w:br w:type="textWrapping" w:clear="all"/>
      </w:r>
      <w:r w:rsidRPr="00B150B1">
        <w:rPr>
          <w:b/>
        </w:rPr>
        <w:t>Description</w:t>
      </w:r>
    </w:p>
    <w:p w:rsidR="006E1B20" w:rsidRDefault="00223EF5">
      <w:pPr>
        <w:pStyle w:val="BodyText"/>
      </w:pPr>
      <w:r w:rsidRPr="00B150B1">
        <w:t>Stats pages for g</w:t>
      </w:r>
      <w:r w:rsidR="00E4747E" w:rsidRPr="00B150B1">
        <w:t xml:space="preserve">lobal </w:t>
      </w:r>
      <w:r w:rsidRPr="00B150B1">
        <w:t xml:space="preserve">statistics </w:t>
      </w:r>
      <w:r w:rsidR="00E4747E" w:rsidRPr="00B150B1">
        <w:t>can be mapped only into the GPA space of the root partition.</w:t>
      </w:r>
    </w:p>
    <w:p w:rsidR="006E1B20" w:rsidRDefault="00E4747E">
      <w:pPr>
        <w:pStyle w:val="BodyText"/>
      </w:pPr>
      <w:r w:rsidRPr="00B150B1">
        <w:t xml:space="preserve">If the specified GPA page is beyond the bounds of the partition’s valid GPA space, </w:t>
      </w:r>
      <w:r w:rsidR="00223EF5" w:rsidRPr="00B150B1">
        <w:t xml:space="preserve">then </w:t>
      </w:r>
      <w:r w:rsidRPr="00B150B1">
        <w:t>the call may indicate success</w:t>
      </w:r>
      <w:r w:rsidR="00F35B3B" w:rsidRPr="00B150B1">
        <w:t>,</w:t>
      </w:r>
      <w:r w:rsidRPr="00B150B1">
        <w:t xml:space="preserve"> but the stats page will not be accessible.</w:t>
      </w:r>
      <w:r w:rsidR="00873FD6" w:rsidRPr="00B150B1">
        <w:t xml:space="preserve"> In addition, the partition must have the </w:t>
      </w:r>
      <w:r w:rsidR="00873FD6" w:rsidRPr="00B150B1">
        <w:rPr>
          <w:i/>
        </w:rPr>
        <w:t>AccessStats</w:t>
      </w:r>
      <w:r w:rsidR="00873FD6" w:rsidRPr="00B150B1">
        <w:t xml:space="preserve"> privilege.</w:t>
      </w:r>
    </w:p>
    <w:p w:rsidR="006E1B20" w:rsidRDefault="00E4747E">
      <w:pPr>
        <w:pStyle w:val="DT"/>
        <w:rPr>
          <w:sz w:val="20"/>
        </w:rPr>
      </w:pPr>
      <w:r w:rsidRPr="00B150B1">
        <w:rPr>
          <w:sz w:val="20"/>
        </w:rPr>
        <w:t>Input Parameters</w:t>
      </w:r>
    </w:p>
    <w:p w:rsidR="006E1B20" w:rsidRDefault="00E4747E">
      <w:pPr>
        <w:pStyle w:val="DL"/>
        <w:ind w:left="900" w:hanging="540"/>
        <w:rPr>
          <w:sz w:val="20"/>
        </w:rPr>
      </w:pPr>
      <w:r w:rsidRPr="00B150B1">
        <w:rPr>
          <w:i/>
          <w:sz w:val="20"/>
        </w:rPr>
        <w:t xml:space="preserve">StatsType </w:t>
      </w:r>
      <w:r w:rsidRPr="00B150B1">
        <w:rPr>
          <w:sz w:val="20"/>
        </w:rPr>
        <w:t xml:space="preserve">specifies the </w:t>
      </w:r>
      <w:r w:rsidR="00223EF5" w:rsidRPr="00B150B1">
        <w:rPr>
          <w:sz w:val="20"/>
        </w:rPr>
        <w:t xml:space="preserve">statistics </w:t>
      </w:r>
      <w:r w:rsidRPr="00B150B1">
        <w:rPr>
          <w:sz w:val="20"/>
        </w:rPr>
        <w:t>object type.</w:t>
      </w:r>
    </w:p>
    <w:p w:rsidR="006E1B20" w:rsidRDefault="00E4747E">
      <w:pPr>
        <w:pStyle w:val="DL"/>
        <w:ind w:left="900" w:hanging="540"/>
        <w:rPr>
          <w:sz w:val="20"/>
        </w:rPr>
      </w:pPr>
      <w:r w:rsidRPr="00B150B1">
        <w:rPr>
          <w:i/>
          <w:sz w:val="20"/>
        </w:rPr>
        <w:t xml:space="preserve">ObjectIdentity </w:t>
      </w:r>
      <w:r w:rsidRPr="00B150B1">
        <w:rPr>
          <w:sz w:val="20"/>
        </w:rPr>
        <w:t xml:space="preserve">specifies the </w:t>
      </w:r>
      <w:r w:rsidR="00223EF5" w:rsidRPr="00B150B1">
        <w:rPr>
          <w:sz w:val="20"/>
        </w:rPr>
        <w:t xml:space="preserve">statistics </w:t>
      </w:r>
      <w:r w:rsidRPr="00B150B1">
        <w:rPr>
          <w:sz w:val="20"/>
        </w:rPr>
        <w:t>object</w:t>
      </w:r>
      <w:r w:rsidR="00651CD5" w:rsidRPr="00B150B1">
        <w:rPr>
          <w:sz w:val="20"/>
        </w:rPr>
        <w:t>’s</w:t>
      </w:r>
      <w:r w:rsidRPr="00B150B1">
        <w:rPr>
          <w:sz w:val="20"/>
        </w:rPr>
        <w:t xml:space="preserve"> identity by using a union. The specific fields within this union differ depending on the </w:t>
      </w:r>
      <w:r w:rsidR="00223EF5" w:rsidRPr="00B150B1">
        <w:rPr>
          <w:sz w:val="20"/>
        </w:rPr>
        <w:t xml:space="preserve">statistics </w:t>
      </w:r>
      <w:r w:rsidRPr="00B150B1">
        <w:rPr>
          <w:sz w:val="20"/>
        </w:rPr>
        <w:t>type</w:t>
      </w:r>
      <w:r w:rsidR="00223EF5" w:rsidRPr="00B150B1">
        <w:rPr>
          <w:sz w:val="20"/>
        </w:rPr>
        <w:t>, as</w:t>
      </w:r>
      <w:r w:rsidRPr="00B150B1">
        <w:rPr>
          <w:sz w:val="20"/>
        </w:rPr>
        <w:t xml:space="preserve"> specified in the first parameter. Reserved fields within this parameter must be set to zero.</w:t>
      </w:r>
    </w:p>
    <w:p w:rsidR="006E1B20" w:rsidRDefault="001C425D">
      <w:pPr>
        <w:pStyle w:val="DL"/>
        <w:keepNext/>
        <w:widowControl w:val="0"/>
        <w:ind w:left="720"/>
        <w:rPr>
          <w:sz w:val="20"/>
        </w:rPr>
      </w:pPr>
      <w:r w:rsidRPr="00B150B1">
        <w:rPr>
          <w:sz w:val="20"/>
        </w:rPr>
        <w:t xml:space="preserve">When </w:t>
      </w:r>
      <w:r w:rsidRPr="00B150B1">
        <w:rPr>
          <w:i/>
          <w:sz w:val="20"/>
        </w:rPr>
        <w:t>StatsT</w:t>
      </w:r>
      <w:r w:rsidR="00BE757C" w:rsidRPr="00B150B1">
        <w:rPr>
          <w:i/>
          <w:sz w:val="20"/>
        </w:rPr>
        <w:t>ype</w:t>
      </w:r>
      <w:r w:rsidRPr="00B150B1">
        <w:rPr>
          <w:sz w:val="20"/>
        </w:rPr>
        <w:t xml:space="preserve"> is HvStatsObjectHypervisor</w:t>
      </w:r>
      <w:r w:rsidR="00BE757C" w:rsidRPr="00B150B1">
        <w:rPr>
          <w:sz w:val="20"/>
        </w:rPr>
        <w:t xml:space="preserve">, </w:t>
      </w:r>
      <w:r w:rsidRPr="00B150B1">
        <w:rPr>
          <w:i/>
          <w:sz w:val="20"/>
        </w:rPr>
        <w:t>ObjectIdentity</w:t>
      </w:r>
      <w:r w:rsidR="00BE757C" w:rsidRPr="00B150B1">
        <w:rPr>
          <w:sz w:val="20"/>
        </w:rPr>
        <w:t xml:space="preserve"> is </w:t>
      </w:r>
      <w:r w:rsidRPr="00B150B1">
        <w:rPr>
          <w:sz w:val="20"/>
        </w:rPr>
        <w:t xml:space="preserve">formatted </w:t>
      </w:r>
      <w:r w:rsidR="00BE757C" w:rsidRPr="00B150B1">
        <w:rPr>
          <w:sz w:val="20"/>
        </w:rPr>
        <w:t>as follows:</w:t>
      </w:r>
    </w:p>
    <w:tbl>
      <w:tblPr>
        <w:tblW w:w="7488" w:type="dxa"/>
        <w:tblInd w:w="1152" w:type="dxa"/>
        <w:tblBorders>
          <w:top w:val="dashSmallGap" w:sz="4" w:space="0" w:color="auto"/>
          <w:left w:val="single" w:sz="4" w:space="0" w:color="BFBFBF" w:themeColor="background1" w:themeShade="BF"/>
          <w:bottom w:val="dashSmallGap" w:sz="4" w:space="0" w:color="auto"/>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99CCFF"/>
        <w:tblLayout w:type="fixed"/>
        <w:tblLook w:val="01E0"/>
      </w:tblPr>
      <w:tblGrid>
        <w:gridCol w:w="556"/>
        <w:gridCol w:w="6932"/>
      </w:tblGrid>
      <w:tr w:rsidR="001C425D" w:rsidRPr="00B150B1" w:rsidTr="001E2408">
        <w:tc>
          <w:tcPr>
            <w:tcW w:w="496" w:type="dxa"/>
            <w:shd w:val="clear" w:color="auto" w:fill="FFFFFF"/>
          </w:tcPr>
          <w:p w:rsidR="006E1B20" w:rsidRDefault="001C425D">
            <w:pPr>
              <w:keepNext/>
              <w:widowControl w:val="0"/>
              <w:ind w:left="0"/>
              <w:jc w:val="right"/>
              <w:rPr>
                <w:sz w:val="20"/>
              </w:rPr>
            </w:pPr>
            <w:r w:rsidRPr="00B150B1">
              <w:rPr>
                <w:sz w:val="20"/>
              </w:rPr>
              <w:t>8</w:t>
            </w:r>
          </w:p>
        </w:tc>
        <w:tc>
          <w:tcPr>
            <w:tcW w:w="6183" w:type="dxa"/>
            <w:vMerge w:val="restart"/>
            <w:shd w:val="pct10" w:color="auto" w:fill="FFFFFF" w:themeFill="background1"/>
          </w:tcPr>
          <w:p w:rsidR="006E1B20" w:rsidRDefault="001C425D">
            <w:pPr>
              <w:keepNext/>
              <w:widowControl w:val="0"/>
              <w:ind w:left="0"/>
              <w:rPr>
                <w:color w:val="auto"/>
                <w:sz w:val="20"/>
              </w:rPr>
            </w:pPr>
            <w:r w:rsidRPr="00B150B1">
              <w:rPr>
                <w:color w:val="auto"/>
                <w:sz w:val="20"/>
              </w:rPr>
              <w:t>Rsvd</w:t>
            </w:r>
            <w:r w:rsidR="004B0CC1" w:rsidRPr="00B150B1">
              <w:rPr>
                <w:color w:val="auto"/>
                <w:sz w:val="20"/>
              </w:rPr>
              <w:t>Z</w:t>
            </w:r>
            <w:r w:rsidRPr="00B150B1">
              <w:rPr>
                <w:color w:val="auto"/>
                <w:sz w:val="20"/>
              </w:rPr>
              <w:t xml:space="preserve"> (16 bytes)</w:t>
            </w:r>
          </w:p>
        </w:tc>
      </w:tr>
      <w:tr w:rsidR="001C425D" w:rsidRPr="00B150B1" w:rsidTr="001E2408">
        <w:tc>
          <w:tcPr>
            <w:tcW w:w="496" w:type="dxa"/>
          </w:tcPr>
          <w:p w:rsidR="006E1B20" w:rsidRDefault="001C425D">
            <w:pPr>
              <w:keepNext/>
              <w:widowControl w:val="0"/>
              <w:ind w:left="0"/>
              <w:jc w:val="right"/>
              <w:rPr>
                <w:sz w:val="20"/>
              </w:rPr>
            </w:pPr>
            <w:r w:rsidRPr="00B150B1">
              <w:rPr>
                <w:sz w:val="20"/>
              </w:rPr>
              <w:t>16</w:t>
            </w:r>
          </w:p>
        </w:tc>
        <w:tc>
          <w:tcPr>
            <w:tcW w:w="6183" w:type="dxa"/>
            <w:vMerge/>
            <w:shd w:val="clear" w:color="auto" w:fill="E6E6E6"/>
          </w:tcPr>
          <w:p w:rsidR="006E1B20" w:rsidRDefault="006E1B20">
            <w:pPr>
              <w:keepNext/>
              <w:widowControl w:val="0"/>
              <w:ind w:left="0"/>
              <w:rPr>
                <w:color w:val="auto"/>
                <w:sz w:val="20"/>
              </w:rPr>
            </w:pPr>
          </w:p>
        </w:tc>
      </w:tr>
    </w:tbl>
    <w:p w:rsidR="006E1B20" w:rsidRDefault="006E1B20">
      <w:pPr>
        <w:pStyle w:val="DL"/>
        <w:rPr>
          <w:i/>
          <w:sz w:val="20"/>
        </w:rPr>
      </w:pPr>
    </w:p>
    <w:p w:rsidR="006E1B20" w:rsidRDefault="001C425D">
      <w:pPr>
        <w:pStyle w:val="DL"/>
        <w:keepNext/>
        <w:widowControl w:val="0"/>
        <w:ind w:left="720"/>
        <w:rPr>
          <w:sz w:val="20"/>
        </w:rPr>
      </w:pPr>
      <w:r w:rsidRPr="00B150B1">
        <w:rPr>
          <w:sz w:val="20"/>
        </w:rPr>
        <w:t xml:space="preserve">When </w:t>
      </w:r>
      <w:r w:rsidRPr="00B150B1">
        <w:rPr>
          <w:i/>
          <w:sz w:val="20"/>
        </w:rPr>
        <w:t>StatsType</w:t>
      </w:r>
      <w:r w:rsidRPr="00B150B1">
        <w:rPr>
          <w:sz w:val="20"/>
        </w:rPr>
        <w:t xml:space="preserve"> is HvStatsObjectLogicalProcessor, </w:t>
      </w:r>
      <w:r w:rsidRPr="00B150B1">
        <w:rPr>
          <w:i/>
          <w:sz w:val="20"/>
        </w:rPr>
        <w:t>ObjectIdentity</w:t>
      </w:r>
      <w:r w:rsidRPr="00B150B1">
        <w:rPr>
          <w:sz w:val="20"/>
        </w:rPr>
        <w:t xml:space="preserve"> is formatted as follows:</w:t>
      </w:r>
    </w:p>
    <w:tbl>
      <w:tblPr>
        <w:tblW w:w="7488" w:type="dxa"/>
        <w:tblInd w:w="1152" w:type="dxa"/>
        <w:tblBorders>
          <w:top w:val="dashSmallGap" w:sz="4" w:space="0" w:color="auto"/>
          <w:left w:val="single" w:sz="4" w:space="0" w:color="C0C0C0"/>
          <w:bottom w:val="dashSmallGap" w:sz="4" w:space="0" w:color="auto"/>
          <w:right w:val="single" w:sz="4" w:space="0" w:color="C0C0C0"/>
          <w:insideH w:val="single" w:sz="4" w:space="0" w:color="C0C0C0"/>
          <w:insideV w:val="single" w:sz="4" w:space="0" w:color="C0C0C0"/>
        </w:tblBorders>
        <w:shd w:val="clear" w:color="auto" w:fill="99CCFF"/>
        <w:tblLayout w:type="fixed"/>
        <w:tblLook w:val="01E0"/>
      </w:tblPr>
      <w:tblGrid>
        <w:gridCol w:w="556"/>
        <w:gridCol w:w="3465"/>
        <w:gridCol w:w="3467"/>
      </w:tblGrid>
      <w:tr w:rsidR="001C425D" w:rsidRPr="00B150B1" w:rsidTr="001E2408">
        <w:tc>
          <w:tcPr>
            <w:tcW w:w="496" w:type="dxa"/>
            <w:shd w:val="clear" w:color="auto" w:fill="FFFFFF"/>
          </w:tcPr>
          <w:p w:rsidR="006E1B20" w:rsidRDefault="001C425D">
            <w:pPr>
              <w:keepNext/>
              <w:widowControl w:val="0"/>
              <w:ind w:left="0"/>
              <w:jc w:val="right"/>
              <w:rPr>
                <w:sz w:val="20"/>
              </w:rPr>
            </w:pPr>
            <w:r w:rsidRPr="00B150B1">
              <w:rPr>
                <w:sz w:val="20"/>
              </w:rPr>
              <w:t>8</w:t>
            </w:r>
          </w:p>
        </w:tc>
        <w:tc>
          <w:tcPr>
            <w:tcW w:w="3091" w:type="dxa"/>
            <w:shd w:val="clear" w:color="auto" w:fill="FFFFFF"/>
          </w:tcPr>
          <w:p w:rsidR="006E1B20" w:rsidRDefault="001C425D">
            <w:pPr>
              <w:keepNext/>
              <w:widowControl w:val="0"/>
              <w:ind w:left="0"/>
              <w:rPr>
                <w:color w:val="auto"/>
                <w:sz w:val="20"/>
              </w:rPr>
            </w:pPr>
            <w:r w:rsidRPr="00B150B1">
              <w:rPr>
                <w:color w:val="auto"/>
                <w:sz w:val="20"/>
              </w:rPr>
              <w:t>LogicalProcessorIndex (4 bytes)</w:t>
            </w:r>
          </w:p>
        </w:tc>
        <w:tc>
          <w:tcPr>
            <w:tcW w:w="3092" w:type="dxa"/>
            <w:shd w:val="clear" w:color="auto" w:fill="E6E6E6"/>
          </w:tcPr>
          <w:p w:rsidR="006E1B20" w:rsidRDefault="001C425D">
            <w:pPr>
              <w:keepNext/>
              <w:widowControl w:val="0"/>
              <w:ind w:left="0"/>
              <w:rPr>
                <w:color w:val="auto"/>
                <w:sz w:val="20"/>
              </w:rPr>
            </w:pPr>
            <w:r w:rsidRPr="00B150B1">
              <w:rPr>
                <w:color w:val="auto"/>
                <w:sz w:val="20"/>
              </w:rPr>
              <w:t>Rsvd</w:t>
            </w:r>
            <w:r w:rsidR="004B0CC1" w:rsidRPr="00B150B1">
              <w:rPr>
                <w:color w:val="auto"/>
                <w:sz w:val="20"/>
              </w:rPr>
              <w:t>Z</w:t>
            </w:r>
            <w:r w:rsidRPr="00B150B1">
              <w:rPr>
                <w:color w:val="auto"/>
                <w:sz w:val="20"/>
              </w:rPr>
              <w:t xml:space="preserve"> (4 bytes)</w:t>
            </w:r>
          </w:p>
        </w:tc>
      </w:tr>
      <w:tr w:rsidR="001C425D" w:rsidRPr="00B150B1" w:rsidTr="001E2408">
        <w:tc>
          <w:tcPr>
            <w:tcW w:w="496" w:type="dxa"/>
          </w:tcPr>
          <w:p w:rsidR="006E1B20" w:rsidRDefault="001C425D">
            <w:pPr>
              <w:keepNext/>
              <w:widowControl w:val="0"/>
              <w:ind w:left="0"/>
              <w:jc w:val="right"/>
              <w:rPr>
                <w:sz w:val="20"/>
              </w:rPr>
            </w:pPr>
            <w:r w:rsidRPr="00B150B1">
              <w:rPr>
                <w:sz w:val="20"/>
              </w:rPr>
              <w:t>16</w:t>
            </w:r>
          </w:p>
        </w:tc>
        <w:tc>
          <w:tcPr>
            <w:tcW w:w="6183" w:type="dxa"/>
            <w:gridSpan w:val="2"/>
            <w:shd w:val="clear" w:color="auto" w:fill="E6E6E6"/>
          </w:tcPr>
          <w:p w:rsidR="006E1B20" w:rsidRDefault="001C425D">
            <w:pPr>
              <w:keepNext/>
              <w:widowControl w:val="0"/>
              <w:ind w:left="0"/>
              <w:rPr>
                <w:color w:val="auto"/>
                <w:sz w:val="20"/>
              </w:rPr>
            </w:pPr>
            <w:r w:rsidRPr="00B150B1">
              <w:rPr>
                <w:color w:val="auto"/>
                <w:sz w:val="20"/>
              </w:rPr>
              <w:t>R</w:t>
            </w:r>
            <w:r w:rsidR="004A2B10" w:rsidRPr="00B150B1">
              <w:rPr>
                <w:color w:val="auto"/>
                <w:sz w:val="20"/>
              </w:rPr>
              <w:t>s</w:t>
            </w:r>
            <w:r w:rsidRPr="00B150B1">
              <w:rPr>
                <w:color w:val="auto"/>
                <w:sz w:val="20"/>
              </w:rPr>
              <w:t>vd</w:t>
            </w:r>
            <w:r w:rsidR="004B0CC1" w:rsidRPr="00B150B1">
              <w:rPr>
                <w:color w:val="auto"/>
                <w:sz w:val="20"/>
              </w:rPr>
              <w:t>Z</w:t>
            </w:r>
            <w:r w:rsidRPr="00B150B1">
              <w:rPr>
                <w:color w:val="auto"/>
                <w:sz w:val="20"/>
              </w:rPr>
              <w:t xml:space="preserve"> (8 bytes)</w:t>
            </w:r>
          </w:p>
        </w:tc>
      </w:tr>
    </w:tbl>
    <w:p w:rsidR="006E1B20" w:rsidRDefault="006E1B20">
      <w:pPr>
        <w:rPr>
          <w:sz w:val="20"/>
        </w:rPr>
      </w:pPr>
    </w:p>
    <w:p w:rsidR="006E1B20" w:rsidRDefault="001C425D">
      <w:pPr>
        <w:pStyle w:val="DL"/>
        <w:keepNext/>
        <w:widowControl w:val="0"/>
        <w:ind w:left="720"/>
        <w:rPr>
          <w:sz w:val="20"/>
        </w:rPr>
      </w:pPr>
      <w:r w:rsidRPr="00B150B1">
        <w:rPr>
          <w:sz w:val="20"/>
        </w:rPr>
        <w:t xml:space="preserve">When </w:t>
      </w:r>
      <w:r w:rsidRPr="00B150B1">
        <w:rPr>
          <w:i/>
          <w:sz w:val="20"/>
        </w:rPr>
        <w:t>StatsType</w:t>
      </w:r>
      <w:r w:rsidRPr="00B150B1">
        <w:rPr>
          <w:sz w:val="20"/>
        </w:rPr>
        <w:t xml:space="preserve"> is HvStatsObjectPartition, </w:t>
      </w:r>
      <w:r w:rsidRPr="00B150B1">
        <w:rPr>
          <w:i/>
          <w:sz w:val="20"/>
        </w:rPr>
        <w:t>ObjectIdentity</w:t>
      </w:r>
      <w:r w:rsidRPr="00B150B1">
        <w:rPr>
          <w:sz w:val="20"/>
        </w:rPr>
        <w:t xml:space="preserve"> is formatted as follows:</w:t>
      </w:r>
    </w:p>
    <w:tbl>
      <w:tblPr>
        <w:tblW w:w="7488" w:type="dxa"/>
        <w:tblInd w:w="1152" w:type="dxa"/>
        <w:tblBorders>
          <w:top w:val="dashSmallGap" w:sz="4" w:space="0" w:color="auto"/>
          <w:left w:val="single" w:sz="4" w:space="0" w:color="C0C0C0"/>
          <w:bottom w:val="dashSmallGap" w:sz="4" w:space="0" w:color="auto"/>
          <w:right w:val="single" w:sz="4" w:space="0" w:color="C0C0C0"/>
          <w:insideH w:val="single" w:sz="4" w:space="0" w:color="C0C0C0"/>
          <w:insideV w:val="single" w:sz="4" w:space="0" w:color="C0C0C0"/>
        </w:tblBorders>
        <w:shd w:val="clear" w:color="auto" w:fill="99CCFF"/>
        <w:tblLayout w:type="fixed"/>
        <w:tblLook w:val="01E0"/>
      </w:tblPr>
      <w:tblGrid>
        <w:gridCol w:w="556"/>
        <w:gridCol w:w="2310"/>
        <w:gridCol w:w="2840"/>
        <w:gridCol w:w="1782"/>
      </w:tblGrid>
      <w:tr w:rsidR="001C425D" w:rsidRPr="00B150B1" w:rsidTr="00365D20">
        <w:tc>
          <w:tcPr>
            <w:tcW w:w="556" w:type="dxa"/>
            <w:shd w:val="clear" w:color="auto" w:fill="FFFFFF"/>
          </w:tcPr>
          <w:p w:rsidR="006E1B20" w:rsidRDefault="001C425D">
            <w:pPr>
              <w:keepNext/>
              <w:widowControl w:val="0"/>
              <w:ind w:left="0"/>
              <w:jc w:val="right"/>
              <w:rPr>
                <w:sz w:val="20"/>
              </w:rPr>
            </w:pPr>
            <w:r w:rsidRPr="00B150B1">
              <w:rPr>
                <w:sz w:val="20"/>
              </w:rPr>
              <w:t>8</w:t>
            </w:r>
          </w:p>
        </w:tc>
        <w:tc>
          <w:tcPr>
            <w:tcW w:w="6932" w:type="dxa"/>
            <w:gridSpan w:val="3"/>
            <w:shd w:val="clear" w:color="auto" w:fill="FFFFFF"/>
          </w:tcPr>
          <w:p w:rsidR="006E1B20" w:rsidRDefault="001C425D">
            <w:pPr>
              <w:keepNext/>
              <w:widowControl w:val="0"/>
              <w:ind w:left="0"/>
              <w:rPr>
                <w:color w:val="auto"/>
                <w:sz w:val="20"/>
              </w:rPr>
            </w:pPr>
            <w:r w:rsidRPr="00B150B1">
              <w:rPr>
                <w:color w:val="auto"/>
                <w:sz w:val="20"/>
              </w:rPr>
              <w:t>PartitionId (8 bytes)</w:t>
            </w:r>
          </w:p>
        </w:tc>
      </w:tr>
      <w:tr w:rsidR="00365D20" w:rsidRPr="00B150B1" w:rsidTr="000B505B">
        <w:tc>
          <w:tcPr>
            <w:tcW w:w="556" w:type="dxa"/>
          </w:tcPr>
          <w:p w:rsidR="00365D20" w:rsidRDefault="00365D20">
            <w:pPr>
              <w:keepNext/>
              <w:widowControl w:val="0"/>
              <w:ind w:left="0"/>
              <w:jc w:val="right"/>
              <w:rPr>
                <w:sz w:val="20"/>
              </w:rPr>
            </w:pPr>
            <w:r w:rsidRPr="00B150B1">
              <w:rPr>
                <w:sz w:val="20"/>
              </w:rPr>
              <w:t>16</w:t>
            </w:r>
          </w:p>
        </w:tc>
        <w:tc>
          <w:tcPr>
            <w:tcW w:w="2310" w:type="dxa"/>
            <w:shd w:val="clear" w:color="auto" w:fill="E6E6E6"/>
          </w:tcPr>
          <w:p w:rsidR="00365D20" w:rsidRDefault="00365D20" w:rsidP="008F680A">
            <w:pPr>
              <w:keepNext/>
              <w:widowControl w:val="0"/>
              <w:ind w:left="0"/>
              <w:rPr>
                <w:color w:val="auto"/>
                <w:sz w:val="20"/>
              </w:rPr>
            </w:pPr>
            <w:r w:rsidRPr="00B150B1">
              <w:rPr>
                <w:color w:val="auto"/>
                <w:sz w:val="20"/>
              </w:rPr>
              <w:t>RsvdZ (8 bytes)</w:t>
            </w:r>
          </w:p>
        </w:tc>
        <w:tc>
          <w:tcPr>
            <w:tcW w:w="2840" w:type="dxa"/>
            <w:shd w:val="clear" w:color="auto" w:fill="auto"/>
          </w:tcPr>
          <w:p w:rsidR="00365D20" w:rsidRDefault="000B505B" w:rsidP="008F680A">
            <w:pPr>
              <w:keepNext/>
              <w:widowControl w:val="0"/>
              <w:ind w:left="0"/>
              <w:rPr>
                <w:color w:val="auto"/>
                <w:sz w:val="20"/>
              </w:rPr>
            </w:pPr>
            <w:r>
              <w:rPr>
                <w:color w:val="auto"/>
                <w:sz w:val="20"/>
              </w:rPr>
              <w:t>StatsObjectFlag (2 bytes)</w:t>
            </w:r>
          </w:p>
        </w:tc>
        <w:tc>
          <w:tcPr>
            <w:tcW w:w="1782" w:type="dxa"/>
            <w:shd w:val="clear" w:color="auto" w:fill="E6E6E6"/>
          </w:tcPr>
          <w:p w:rsidR="00365D20" w:rsidRDefault="000B505B" w:rsidP="008F680A">
            <w:pPr>
              <w:keepNext/>
              <w:widowControl w:val="0"/>
              <w:ind w:left="0"/>
              <w:rPr>
                <w:color w:val="auto"/>
                <w:sz w:val="20"/>
              </w:rPr>
            </w:pPr>
            <w:r>
              <w:rPr>
                <w:color w:val="auto"/>
                <w:sz w:val="20"/>
              </w:rPr>
              <w:t>RsvdZ (2 bytes)</w:t>
            </w:r>
          </w:p>
        </w:tc>
      </w:tr>
    </w:tbl>
    <w:p w:rsidR="006E1B20" w:rsidRDefault="006E1B20">
      <w:pPr>
        <w:rPr>
          <w:sz w:val="20"/>
        </w:rPr>
      </w:pPr>
    </w:p>
    <w:p w:rsidR="006E1B20" w:rsidRDefault="001C425D">
      <w:pPr>
        <w:pStyle w:val="DL"/>
        <w:keepNext/>
        <w:widowControl w:val="0"/>
        <w:ind w:left="720"/>
        <w:rPr>
          <w:sz w:val="20"/>
        </w:rPr>
      </w:pPr>
      <w:r w:rsidRPr="00B150B1">
        <w:rPr>
          <w:sz w:val="20"/>
        </w:rPr>
        <w:t xml:space="preserve">When </w:t>
      </w:r>
      <w:r w:rsidRPr="00B150B1">
        <w:rPr>
          <w:i/>
          <w:sz w:val="20"/>
        </w:rPr>
        <w:t>StatsType</w:t>
      </w:r>
      <w:r w:rsidRPr="00B150B1">
        <w:rPr>
          <w:sz w:val="20"/>
        </w:rPr>
        <w:t xml:space="preserve"> is HvStatsObjectVp, </w:t>
      </w:r>
      <w:r w:rsidRPr="00B150B1">
        <w:rPr>
          <w:i/>
          <w:sz w:val="20"/>
        </w:rPr>
        <w:t>ObjectIdentity</w:t>
      </w:r>
      <w:r w:rsidRPr="00B150B1">
        <w:rPr>
          <w:sz w:val="20"/>
        </w:rPr>
        <w:t xml:space="preserve"> is formatted as follows:</w:t>
      </w:r>
    </w:p>
    <w:tbl>
      <w:tblPr>
        <w:tblW w:w="7506" w:type="dxa"/>
        <w:tblInd w:w="1152" w:type="dxa"/>
        <w:tblBorders>
          <w:top w:val="dashSmallGap" w:sz="4" w:space="0" w:color="auto"/>
          <w:left w:val="single" w:sz="4" w:space="0" w:color="C0C0C0"/>
          <w:bottom w:val="dashSmallGap" w:sz="4" w:space="0" w:color="auto"/>
          <w:right w:val="single" w:sz="4" w:space="0" w:color="C0C0C0"/>
          <w:insideH w:val="single" w:sz="4" w:space="0" w:color="C0C0C0"/>
          <w:insideV w:val="single" w:sz="4" w:space="0" w:color="C0C0C0"/>
        </w:tblBorders>
        <w:shd w:val="clear" w:color="auto" w:fill="99CCFF"/>
        <w:tblLayout w:type="fixed"/>
        <w:tblLook w:val="01E0"/>
      </w:tblPr>
      <w:tblGrid>
        <w:gridCol w:w="556"/>
        <w:gridCol w:w="2360"/>
        <w:gridCol w:w="2790"/>
        <w:gridCol w:w="1782"/>
        <w:gridCol w:w="18"/>
      </w:tblGrid>
      <w:tr w:rsidR="001C425D" w:rsidRPr="00B150B1" w:rsidTr="000B505B">
        <w:trPr>
          <w:gridAfter w:val="1"/>
          <w:wAfter w:w="18" w:type="dxa"/>
        </w:trPr>
        <w:tc>
          <w:tcPr>
            <w:tcW w:w="556" w:type="dxa"/>
            <w:shd w:val="clear" w:color="auto" w:fill="FFFFFF"/>
          </w:tcPr>
          <w:p w:rsidR="006E1B20" w:rsidRDefault="001C425D">
            <w:pPr>
              <w:keepNext/>
              <w:widowControl w:val="0"/>
              <w:ind w:left="0"/>
              <w:jc w:val="right"/>
              <w:rPr>
                <w:sz w:val="20"/>
              </w:rPr>
            </w:pPr>
            <w:r w:rsidRPr="00B150B1">
              <w:rPr>
                <w:sz w:val="20"/>
              </w:rPr>
              <w:t>8</w:t>
            </w:r>
          </w:p>
        </w:tc>
        <w:tc>
          <w:tcPr>
            <w:tcW w:w="6932" w:type="dxa"/>
            <w:gridSpan w:val="3"/>
            <w:shd w:val="clear" w:color="auto" w:fill="FFFFFF"/>
          </w:tcPr>
          <w:p w:rsidR="006E1B20" w:rsidRDefault="001C425D">
            <w:pPr>
              <w:keepNext/>
              <w:widowControl w:val="0"/>
              <w:ind w:left="0"/>
              <w:rPr>
                <w:color w:val="auto"/>
                <w:sz w:val="20"/>
              </w:rPr>
            </w:pPr>
            <w:r w:rsidRPr="00B150B1">
              <w:rPr>
                <w:color w:val="auto"/>
                <w:sz w:val="20"/>
              </w:rPr>
              <w:t>PartitionId (8 bytes)</w:t>
            </w:r>
          </w:p>
        </w:tc>
      </w:tr>
      <w:tr w:rsidR="000B505B" w:rsidRPr="00B150B1" w:rsidTr="000B505B">
        <w:tc>
          <w:tcPr>
            <w:tcW w:w="556" w:type="dxa"/>
          </w:tcPr>
          <w:p w:rsidR="000B505B" w:rsidRDefault="000B505B">
            <w:pPr>
              <w:keepNext/>
              <w:widowControl w:val="0"/>
              <w:ind w:left="0"/>
              <w:jc w:val="right"/>
              <w:rPr>
                <w:sz w:val="20"/>
              </w:rPr>
            </w:pPr>
            <w:r w:rsidRPr="00B150B1">
              <w:rPr>
                <w:sz w:val="20"/>
              </w:rPr>
              <w:t>16</w:t>
            </w:r>
          </w:p>
        </w:tc>
        <w:tc>
          <w:tcPr>
            <w:tcW w:w="2360" w:type="dxa"/>
            <w:shd w:val="clear" w:color="auto" w:fill="FFFFFF"/>
          </w:tcPr>
          <w:p w:rsidR="000B505B" w:rsidRDefault="000B505B">
            <w:pPr>
              <w:keepNext/>
              <w:widowControl w:val="0"/>
              <w:ind w:left="0"/>
              <w:rPr>
                <w:color w:val="auto"/>
                <w:sz w:val="20"/>
              </w:rPr>
            </w:pPr>
            <w:r w:rsidRPr="00B150B1">
              <w:rPr>
                <w:color w:val="auto"/>
                <w:sz w:val="20"/>
              </w:rPr>
              <w:t>VpIndex (4 bytes)</w:t>
            </w:r>
          </w:p>
        </w:tc>
        <w:tc>
          <w:tcPr>
            <w:tcW w:w="2790" w:type="dxa"/>
            <w:shd w:val="clear" w:color="auto" w:fill="auto"/>
          </w:tcPr>
          <w:p w:rsidR="000B505B" w:rsidRDefault="000B505B" w:rsidP="008F680A">
            <w:pPr>
              <w:keepNext/>
              <w:widowControl w:val="0"/>
              <w:ind w:left="0"/>
              <w:rPr>
                <w:color w:val="auto"/>
                <w:sz w:val="20"/>
              </w:rPr>
            </w:pPr>
            <w:r>
              <w:rPr>
                <w:color w:val="auto"/>
                <w:sz w:val="20"/>
              </w:rPr>
              <w:t>StatsObjectFlag (2 bytes)</w:t>
            </w:r>
          </w:p>
        </w:tc>
        <w:tc>
          <w:tcPr>
            <w:tcW w:w="1800" w:type="dxa"/>
            <w:gridSpan w:val="2"/>
            <w:shd w:val="clear" w:color="auto" w:fill="E6E6E6"/>
          </w:tcPr>
          <w:p w:rsidR="000B505B" w:rsidRDefault="000B505B">
            <w:pPr>
              <w:keepNext/>
              <w:widowControl w:val="0"/>
              <w:ind w:left="0"/>
              <w:rPr>
                <w:color w:val="auto"/>
                <w:sz w:val="20"/>
              </w:rPr>
            </w:pPr>
            <w:r>
              <w:rPr>
                <w:color w:val="auto"/>
                <w:sz w:val="20"/>
              </w:rPr>
              <w:t>RsvdZ (2 bytes)</w:t>
            </w:r>
          </w:p>
        </w:tc>
      </w:tr>
    </w:tbl>
    <w:p w:rsidR="006E1B20" w:rsidRDefault="006E1B20">
      <w:pPr>
        <w:ind w:left="0"/>
        <w:rPr>
          <w:sz w:val="20"/>
        </w:rPr>
      </w:pPr>
    </w:p>
    <w:p w:rsidR="006E1B20" w:rsidRDefault="00E77FCB">
      <w:pPr>
        <w:pStyle w:val="DL"/>
        <w:ind w:left="900" w:hanging="540"/>
        <w:rPr>
          <w:sz w:val="20"/>
        </w:rPr>
      </w:pPr>
      <w:r w:rsidRPr="00B150B1">
        <w:rPr>
          <w:i/>
          <w:sz w:val="20"/>
        </w:rPr>
        <w:t xml:space="preserve">TargetGpaPage </w:t>
      </w:r>
      <w:r w:rsidR="00E4747E" w:rsidRPr="00B150B1">
        <w:rPr>
          <w:sz w:val="20"/>
        </w:rPr>
        <w:t>specifies the location within the caller’s GPA space where the stats page should appear.</w:t>
      </w:r>
    </w:p>
    <w:p w:rsidR="006E1B20" w:rsidRDefault="006C3C3F">
      <w:pPr>
        <w:pStyle w:val="DT"/>
        <w:rPr>
          <w:sz w:val="20"/>
        </w:rPr>
      </w:pPr>
      <w:r w:rsidRPr="00B150B1">
        <w:rPr>
          <w:sz w:val="20"/>
        </w:rPr>
        <w:t>Output Parameters</w:t>
      </w:r>
    </w:p>
    <w:p w:rsidR="006E1B20" w:rsidRDefault="006C3C3F">
      <w:pPr>
        <w:pStyle w:val="DL"/>
        <w:rPr>
          <w:sz w:val="20"/>
        </w:rPr>
      </w:pPr>
      <w:r w:rsidRPr="00B150B1">
        <w:rPr>
          <w:sz w:val="20"/>
        </w:rPr>
        <w:t>None.</w:t>
      </w:r>
    </w:p>
    <w:p w:rsidR="006E1B20" w:rsidRDefault="002F4116">
      <w:pPr>
        <w:pStyle w:val="DT"/>
        <w:rPr>
          <w:sz w:val="20"/>
        </w:rPr>
      </w:pPr>
      <w:r w:rsidRPr="00B150B1">
        <w:rPr>
          <w:sz w:val="20"/>
        </w:rPr>
        <w:t>Restrictions</w:t>
      </w:r>
    </w:p>
    <w:p w:rsidR="006E1B20" w:rsidRDefault="00FA7623">
      <w:pPr>
        <w:pStyle w:val="BulletList"/>
      </w:pPr>
      <w:r w:rsidRPr="00B150B1">
        <w:t xml:space="preserve">The caller must possess the </w:t>
      </w:r>
      <w:r w:rsidRPr="00B150B1">
        <w:rPr>
          <w:i/>
        </w:rPr>
        <w:t>AccessStats</w:t>
      </w:r>
      <w:r w:rsidRPr="00B150B1">
        <w:t xml:space="preserve"> privilege.</w:t>
      </w:r>
    </w:p>
    <w:p w:rsidR="006E1B20" w:rsidRDefault="00FA7623">
      <w:pPr>
        <w:pStyle w:val="BulletList"/>
      </w:pPr>
      <w:r w:rsidRPr="00B150B1">
        <w:t>For global stats types, the caller must be the root partition.</w:t>
      </w:r>
    </w:p>
    <w:p w:rsidR="006E1B20" w:rsidRDefault="00FA7623">
      <w:pPr>
        <w:pStyle w:val="BulletList"/>
      </w:pPr>
      <w:r w:rsidRPr="00B150B1">
        <w:t xml:space="preserve">For local stats types, the caller must be the parent of the partition specified by </w:t>
      </w:r>
      <w:r w:rsidR="001C425D" w:rsidRPr="00B150B1">
        <w:rPr>
          <w:i/>
        </w:rPr>
        <w:t>PartitionId</w:t>
      </w:r>
      <w:r w:rsidR="005841D4">
        <w:t>.</w:t>
      </w:r>
    </w:p>
    <w:p w:rsidR="006E1B20" w:rsidRDefault="001C425D">
      <w:pPr>
        <w:pStyle w:val="BulletList"/>
      </w:pPr>
      <w:r w:rsidRPr="00B150B1">
        <w:t xml:space="preserve">The partition specified by </w:t>
      </w:r>
      <w:r w:rsidRPr="00B150B1">
        <w:rPr>
          <w:i/>
        </w:rPr>
        <w:t xml:space="preserve">PartitionId </w:t>
      </w:r>
      <w:r w:rsidRPr="00B150B1">
        <w:t>must be in the “active” state.</w:t>
      </w:r>
    </w:p>
    <w:p w:rsidR="006E1B20" w:rsidRDefault="00E4747E">
      <w:pPr>
        <w:pStyle w:val="DT"/>
        <w:rPr>
          <w:sz w:val="20"/>
        </w:rPr>
      </w:pPr>
      <w:r w:rsidRPr="00B150B1">
        <w:rPr>
          <w:sz w:val="20"/>
        </w:rPr>
        <w:t>Return Values</w:t>
      </w:r>
    </w:p>
    <w:tbl>
      <w:tblPr>
        <w:tblW w:w="8064" w:type="dxa"/>
        <w:tblInd w:w="5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4240"/>
        <w:gridCol w:w="3824"/>
      </w:tblGrid>
      <w:tr w:rsidR="00E4747E" w:rsidRPr="00B150B1" w:rsidTr="002341C2">
        <w:trPr>
          <w:cantSplit/>
          <w:tblHeader/>
        </w:trPr>
        <w:tc>
          <w:tcPr>
            <w:tcW w:w="4240" w:type="dxa"/>
            <w:tcBorders>
              <w:bottom w:val="single" w:sz="4" w:space="0" w:color="auto"/>
              <w:right w:val="nil"/>
            </w:tcBorders>
            <w:shd w:val="clear" w:color="auto" w:fill="D9D9D9"/>
          </w:tcPr>
          <w:p w:rsidR="006E1B20" w:rsidRDefault="00E4747E">
            <w:pPr>
              <w:ind w:left="0"/>
              <w:jc w:val="center"/>
              <w:rPr>
                <w:b/>
                <w:sz w:val="20"/>
              </w:rPr>
            </w:pPr>
            <w:r w:rsidRPr="00B150B1">
              <w:rPr>
                <w:b/>
                <w:sz w:val="20"/>
              </w:rPr>
              <w:t>Status code</w:t>
            </w:r>
          </w:p>
        </w:tc>
        <w:tc>
          <w:tcPr>
            <w:tcW w:w="3824" w:type="dxa"/>
            <w:tcBorders>
              <w:left w:val="nil"/>
              <w:bottom w:val="single" w:sz="4" w:space="0" w:color="auto"/>
            </w:tcBorders>
            <w:shd w:val="clear" w:color="auto" w:fill="D9D9D9"/>
          </w:tcPr>
          <w:p w:rsidR="006E1B20" w:rsidRDefault="00E4747E">
            <w:pPr>
              <w:ind w:left="0"/>
              <w:jc w:val="center"/>
              <w:rPr>
                <w:b/>
                <w:sz w:val="20"/>
              </w:rPr>
            </w:pPr>
            <w:r w:rsidRPr="00B150B1">
              <w:rPr>
                <w:b/>
                <w:sz w:val="20"/>
              </w:rPr>
              <w:t>Error condition</w:t>
            </w:r>
          </w:p>
        </w:tc>
      </w:tr>
      <w:tr w:rsidR="00E4747E" w:rsidRPr="00B150B1" w:rsidTr="002341C2">
        <w:trPr>
          <w:cantSplit/>
        </w:trPr>
        <w:tc>
          <w:tcPr>
            <w:tcW w:w="4240" w:type="dxa"/>
            <w:vMerge w:val="restart"/>
            <w:tcBorders>
              <w:top w:val="single" w:sz="4" w:space="0" w:color="auto"/>
            </w:tcBorders>
          </w:tcPr>
          <w:p w:rsidR="006E1B20" w:rsidRDefault="00E4747E">
            <w:pPr>
              <w:ind w:left="0"/>
              <w:rPr>
                <w:sz w:val="20"/>
              </w:rPr>
            </w:pPr>
            <w:r w:rsidRPr="00B150B1">
              <w:rPr>
                <w:sz w:val="20"/>
              </w:rPr>
              <w:t>HV_STATUS_ACCESS_DENIED</w:t>
            </w:r>
          </w:p>
        </w:tc>
        <w:tc>
          <w:tcPr>
            <w:tcW w:w="3824" w:type="dxa"/>
            <w:tcBorders>
              <w:top w:val="single" w:sz="4" w:space="0" w:color="auto"/>
            </w:tcBorders>
          </w:tcPr>
          <w:p w:rsidR="006E1B20" w:rsidRDefault="00E4747E">
            <w:pPr>
              <w:ind w:left="0"/>
              <w:rPr>
                <w:sz w:val="20"/>
              </w:rPr>
            </w:pPr>
            <w:r w:rsidRPr="00B150B1">
              <w:rPr>
                <w:sz w:val="20"/>
              </w:rPr>
              <w:t>For global stats types, the caller is not the root partition.</w:t>
            </w:r>
          </w:p>
          <w:p w:rsidR="006E1B20" w:rsidRDefault="00E4747E" w:rsidP="00225DA9">
            <w:pPr>
              <w:ind w:left="0"/>
              <w:rPr>
                <w:sz w:val="20"/>
              </w:rPr>
            </w:pPr>
            <w:r w:rsidRPr="00B150B1">
              <w:rPr>
                <w:sz w:val="20"/>
              </w:rPr>
              <w:t>For local stats types, the caller is not the parent of the specified partition</w:t>
            </w:r>
            <w:r w:rsidR="00225DA9">
              <w:rPr>
                <w:sz w:val="20"/>
              </w:rPr>
              <w:t>.</w:t>
            </w:r>
          </w:p>
        </w:tc>
      </w:tr>
      <w:tr w:rsidR="00E4747E" w:rsidRPr="00B150B1" w:rsidTr="002341C2">
        <w:trPr>
          <w:cantSplit/>
        </w:trPr>
        <w:tc>
          <w:tcPr>
            <w:tcW w:w="4240" w:type="dxa"/>
            <w:vMerge/>
          </w:tcPr>
          <w:p w:rsidR="006E1B20" w:rsidRDefault="006E1B20">
            <w:pPr>
              <w:ind w:left="0"/>
              <w:rPr>
                <w:sz w:val="20"/>
              </w:rPr>
            </w:pPr>
          </w:p>
        </w:tc>
        <w:tc>
          <w:tcPr>
            <w:tcW w:w="3824" w:type="dxa"/>
          </w:tcPr>
          <w:p w:rsidR="006E1B20" w:rsidRDefault="00E4747E">
            <w:pPr>
              <w:ind w:left="0"/>
              <w:rPr>
                <w:sz w:val="20"/>
              </w:rPr>
            </w:pPr>
            <w:r w:rsidRPr="00B150B1">
              <w:rPr>
                <w:sz w:val="20"/>
              </w:rPr>
              <w:t>The caller’s partition privilege flag AccessStats is cleared.</w:t>
            </w:r>
          </w:p>
        </w:tc>
      </w:tr>
      <w:tr w:rsidR="00E4747E" w:rsidRPr="00B150B1" w:rsidTr="002341C2">
        <w:trPr>
          <w:cantSplit/>
        </w:trPr>
        <w:tc>
          <w:tcPr>
            <w:tcW w:w="4240" w:type="dxa"/>
          </w:tcPr>
          <w:p w:rsidR="006E1B20" w:rsidRDefault="00E4747E">
            <w:pPr>
              <w:ind w:left="0"/>
              <w:rPr>
                <w:sz w:val="20"/>
              </w:rPr>
            </w:pPr>
            <w:r w:rsidRPr="00B150B1">
              <w:rPr>
                <w:sz w:val="20"/>
              </w:rPr>
              <w:t>HV_STATUS_INVALID_PARTITION_ID</w:t>
            </w:r>
          </w:p>
        </w:tc>
        <w:tc>
          <w:tcPr>
            <w:tcW w:w="3824" w:type="dxa"/>
          </w:tcPr>
          <w:p w:rsidR="006E1B20" w:rsidRDefault="00E4747E">
            <w:pPr>
              <w:ind w:left="0"/>
              <w:rPr>
                <w:sz w:val="20"/>
              </w:rPr>
            </w:pPr>
            <w:r w:rsidRPr="00B150B1">
              <w:rPr>
                <w:sz w:val="20"/>
              </w:rPr>
              <w:t>The specified partition ID is invalid (used only for partition and VP stats).</w:t>
            </w:r>
          </w:p>
        </w:tc>
      </w:tr>
      <w:tr w:rsidR="00E4747E" w:rsidRPr="00B150B1" w:rsidTr="002341C2">
        <w:trPr>
          <w:cantSplit/>
        </w:trPr>
        <w:tc>
          <w:tcPr>
            <w:tcW w:w="4240" w:type="dxa"/>
          </w:tcPr>
          <w:p w:rsidR="006E1B20" w:rsidRDefault="00E4747E">
            <w:pPr>
              <w:ind w:left="0"/>
              <w:rPr>
                <w:sz w:val="20"/>
              </w:rPr>
            </w:pPr>
            <w:r w:rsidRPr="00B150B1">
              <w:rPr>
                <w:sz w:val="20"/>
              </w:rPr>
              <w:t>HV_STATUS_INVALID_VP_INDEX</w:t>
            </w:r>
          </w:p>
        </w:tc>
        <w:tc>
          <w:tcPr>
            <w:tcW w:w="3824" w:type="dxa"/>
          </w:tcPr>
          <w:p w:rsidR="006E1B20" w:rsidRDefault="00E4747E">
            <w:pPr>
              <w:ind w:left="0"/>
              <w:rPr>
                <w:sz w:val="20"/>
              </w:rPr>
            </w:pPr>
            <w:r w:rsidRPr="00B150B1">
              <w:rPr>
                <w:sz w:val="20"/>
              </w:rPr>
              <w:t>The specified VP index does not reference a virtual processor within the specified partition (used only for VP stats).</w:t>
            </w:r>
          </w:p>
        </w:tc>
      </w:tr>
      <w:tr w:rsidR="00402D0A" w:rsidRPr="00B150B1" w:rsidTr="002341C2">
        <w:trPr>
          <w:cantSplit/>
        </w:trPr>
        <w:tc>
          <w:tcPr>
            <w:tcW w:w="4240" w:type="dxa"/>
          </w:tcPr>
          <w:p w:rsidR="006E1B20" w:rsidRDefault="00402D0A">
            <w:pPr>
              <w:ind w:left="0"/>
              <w:rPr>
                <w:sz w:val="20"/>
              </w:rPr>
            </w:pPr>
            <w:r w:rsidRPr="00B150B1">
              <w:rPr>
                <w:sz w:val="20"/>
              </w:rPr>
              <w:t>HV_STATUS_OPERATION_DENIED</w:t>
            </w:r>
          </w:p>
        </w:tc>
        <w:tc>
          <w:tcPr>
            <w:tcW w:w="3824" w:type="dxa"/>
          </w:tcPr>
          <w:p w:rsidR="006E1B20" w:rsidRDefault="00402D0A">
            <w:pPr>
              <w:ind w:left="0"/>
              <w:rPr>
                <w:sz w:val="20"/>
              </w:rPr>
            </w:pPr>
            <w:r w:rsidRPr="00B150B1">
              <w:rPr>
                <w:sz w:val="20"/>
              </w:rPr>
              <w:t>The stats page has already been mapped within the caller’s GPA space. It must be unmapped before it is mapped again.</w:t>
            </w:r>
          </w:p>
        </w:tc>
      </w:tr>
      <w:tr w:rsidR="00E4747E" w:rsidRPr="00B150B1" w:rsidTr="002341C2">
        <w:trPr>
          <w:cantSplit/>
        </w:trPr>
        <w:tc>
          <w:tcPr>
            <w:tcW w:w="4240" w:type="dxa"/>
            <w:vMerge w:val="restart"/>
          </w:tcPr>
          <w:p w:rsidR="006E1B20" w:rsidRDefault="00E4747E">
            <w:pPr>
              <w:ind w:left="0"/>
              <w:rPr>
                <w:sz w:val="20"/>
              </w:rPr>
            </w:pPr>
            <w:r w:rsidRPr="00B150B1">
              <w:rPr>
                <w:sz w:val="20"/>
              </w:rPr>
              <w:t>HV_STATUS_INVALID_PARAMETER</w:t>
            </w:r>
          </w:p>
        </w:tc>
        <w:tc>
          <w:tcPr>
            <w:tcW w:w="3824" w:type="dxa"/>
          </w:tcPr>
          <w:p w:rsidR="006E1B20" w:rsidRDefault="00E4747E">
            <w:pPr>
              <w:ind w:left="0"/>
              <w:rPr>
                <w:sz w:val="20"/>
              </w:rPr>
            </w:pPr>
            <w:r w:rsidRPr="00B150B1">
              <w:rPr>
                <w:sz w:val="20"/>
              </w:rPr>
              <w:t>The specified logical processor index is invalid (used only for logical processor stats).</w:t>
            </w:r>
          </w:p>
        </w:tc>
      </w:tr>
      <w:tr w:rsidR="00E4747E" w:rsidRPr="00B150B1" w:rsidTr="002341C2">
        <w:trPr>
          <w:cantSplit/>
        </w:trPr>
        <w:tc>
          <w:tcPr>
            <w:tcW w:w="4240" w:type="dxa"/>
            <w:vMerge/>
          </w:tcPr>
          <w:p w:rsidR="006E1B20" w:rsidRDefault="006E1B20">
            <w:pPr>
              <w:ind w:left="0"/>
              <w:rPr>
                <w:sz w:val="20"/>
              </w:rPr>
            </w:pPr>
          </w:p>
        </w:tc>
        <w:tc>
          <w:tcPr>
            <w:tcW w:w="3824" w:type="dxa"/>
          </w:tcPr>
          <w:p w:rsidR="006E1B20" w:rsidRDefault="00E4747E">
            <w:pPr>
              <w:ind w:left="0"/>
              <w:rPr>
                <w:sz w:val="20"/>
              </w:rPr>
            </w:pPr>
            <w:r w:rsidRPr="00B150B1">
              <w:rPr>
                <w:sz w:val="20"/>
              </w:rPr>
              <w:t xml:space="preserve">Reserved fields within the </w:t>
            </w:r>
            <w:r w:rsidRPr="00B150B1">
              <w:rPr>
                <w:i/>
                <w:sz w:val="20"/>
              </w:rPr>
              <w:t>ObjectIdentity</w:t>
            </w:r>
            <w:r w:rsidRPr="00B150B1">
              <w:rPr>
                <w:sz w:val="20"/>
              </w:rPr>
              <w:t xml:space="preserve"> parameter are not set to zero.</w:t>
            </w:r>
          </w:p>
        </w:tc>
      </w:tr>
      <w:tr w:rsidR="00077557" w:rsidRPr="00B150B1" w:rsidTr="002341C2">
        <w:trPr>
          <w:cantSplit/>
        </w:trPr>
        <w:tc>
          <w:tcPr>
            <w:tcW w:w="4240" w:type="dxa"/>
          </w:tcPr>
          <w:p w:rsidR="00077557" w:rsidRPr="00B150B1" w:rsidRDefault="00077557">
            <w:pPr>
              <w:ind w:left="0"/>
              <w:rPr>
                <w:sz w:val="20"/>
              </w:rPr>
            </w:pPr>
            <w:r w:rsidRPr="00B150B1">
              <w:rPr>
                <w:sz w:val="20"/>
              </w:rPr>
              <w:t>HV_STATUS_INSUFFICIENT_MEMORY</w:t>
            </w:r>
          </w:p>
        </w:tc>
        <w:tc>
          <w:tcPr>
            <w:tcW w:w="3824" w:type="dxa"/>
          </w:tcPr>
          <w:p w:rsidR="00077557" w:rsidRPr="00B150B1" w:rsidRDefault="00077557">
            <w:pPr>
              <w:ind w:left="0"/>
              <w:rPr>
                <w:sz w:val="20"/>
              </w:rPr>
            </w:pPr>
            <w:r w:rsidRPr="00B150B1">
              <w:rPr>
                <w:sz w:val="20"/>
              </w:rPr>
              <w:t xml:space="preserve">The number of pages in the memory pool of the caller is insufficient to perform the operation. </w:t>
            </w:r>
          </w:p>
        </w:tc>
      </w:tr>
      <w:tr w:rsidR="00B773EA" w:rsidRPr="00B150B1" w:rsidTr="002341C2">
        <w:trPr>
          <w:cantSplit/>
        </w:trPr>
        <w:tc>
          <w:tcPr>
            <w:tcW w:w="4240" w:type="dxa"/>
          </w:tcPr>
          <w:p w:rsidR="006E1B20" w:rsidRDefault="00B773EA">
            <w:pPr>
              <w:ind w:left="0"/>
              <w:rPr>
                <w:sz w:val="20"/>
              </w:rPr>
            </w:pPr>
            <w:r w:rsidRPr="00B150B1">
              <w:rPr>
                <w:sz w:val="20"/>
              </w:rPr>
              <w:t>HV_STATUS_INVALID_PARTITION_STATE</w:t>
            </w:r>
          </w:p>
        </w:tc>
        <w:tc>
          <w:tcPr>
            <w:tcW w:w="3824" w:type="dxa"/>
          </w:tcPr>
          <w:p w:rsidR="006E1B20" w:rsidRDefault="00B773EA">
            <w:pPr>
              <w:ind w:left="0"/>
              <w:rPr>
                <w:sz w:val="20"/>
              </w:rPr>
            </w:pPr>
            <w:r w:rsidRPr="00B150B1">
              <w:rPr>
                <w:sz w:val="20"/>
              </w:rPr>
              <w:t>The specified partition is not in the “active” state.</w:t>
            </w:r>
          </w:p>
        </w:tc>
      </w:tr>
    </w:tbl>
    <w:p w:rsidR="006E1B20" w:rsidRDefault="00E4747E">
      <w:pPr>
        <w:pStyle w:val="Heading3"/>
        <w:keepLines/>
        <w:widowControl w:val="0"/>
      </w:pPr>
      <w:bookmarkStart w:id="17623" w:name="_Toc127596942"/>
      <w:bookmarkStart w:id="17624" w:name="_Toc127786563"/>
      <w:bookmarkStart w:id="17625" w:name="_Toc127786879"/>
      <w:bookmarkStart w:id="17626" w:name="_Toc127787195"/>
      <w:bookmarkStart w:id="17627" w:name="_Toc127877869"/>
      <w:bookmarkStart w:id="17628" w:name="_Toc128289939"/>
      <w:bookmarkStart w:id="17629" w:name="_Toc128290332"/>
      <w:bookmarkStart w:id="17630" w:name="_Toc130189937"/>
      <w:bookmarkStart w:id="17631" w:name="_Toc130201153"/>
      <w:bookmarkStart w:id="17632" w:name="_Toc130201469"/>
      <w:bookmarkStart w:id="17633" w:name="_Toc130201790"/>
      <w:bookmarkStart w:id="17634" w:name="_Toc131937050"/>
      <w:bookmarkStart w:id="17635" w:name="_Toc133901342"/>
      <w:bookmarkStart w:id="17636" w:name="_Toc137461216"/>
      <w:bookmarkStart w:id="17637" w:name="_Toc139096731"/>
      <w:bookmarkStart w:id="17638" w:name="_Toc139188654"/>
      <w:bookmarkStart w:id="17639" w:name="_Toc139191517"/>
      <w:bookmarkStart w:id="17640" w:name="_Toc140490569"/>
      <w:bookmarkStart w:id="17641" w:name="_Toc140571471"/>
      <w:bookmarkStart w:id="17642" w:name="_Toc141257744"/>
      <w:bookmarkStart w:id="17643" w:name="_Toc141258071"/>
      <w:bookmarkStart w:id="17644" w:name="_Toc141267599"/>
      <w:bookmarkStart w:id="17645" w:name="_Toc141522617"/>
      <w:bookmarkStart w:id="17646" w:name="_Toc141529706"/>
      <w:bookmarkStart w:id="17647" w:name="_Toc141530023"/>
      <w:bookmarkStart w:id="17648" w:name="_Toc141851634"/>
      <w:bookmarkStart w:id="17649" w:name="_Toc141852568"/>
      <w:bookmarkStart w:id="17650" w:name="_Toc141888112"/>
      <w:bookmarkStart w:id="17651" w:name="_Toc141889953"/>
      <w:bookmarkStart w:id="17652" w:name="_Toc141893622"/>
      <w:bookmarkStart w:id="17653" w:name="_Toc142113475"/>
      <w:bookmarkStart w:id="17654" w:name="_Toc142114503"/>
      <w:bookmarkStart w:id="17655" w:name="_Toc142729701"/>
      <w:bookmarkStart w:id="17656" w:name="_Toc142730985"/>
      <w:bookmarkStart w:id="17657" w:name="_Toc142731358"/>
      <w:bookmarkStart w:id="17658" w:name="_Toc142998725"/>
      <w:bookmarkStart w:id="17659" w:name="_Toc143063817"/>
      <w:bookmarkStart w:id="17660" w:name="_Toc143509926"/>
      <w:bookmarkStart w:id="17661" w:name="_Toc143510374"/>
      <w:bookmarkStart w:id="17662" w:name="_Toc144026419"/>
      <w:bookmarkStart w:id="17663" w:name="_Toc144026750"/>
      <w:bookmarkStart w:id="17664" w:name="_Toc144276405"/>
      <w:bookmarkStart w:id="17665" w:name="_Toc144276749"/>
      <w:bookmarkStart w:id="17666" w:name="_Toc144280337"/>
      <w:bookmarkStart w:id="17667" w:name="_Toc144280683"/>
      <w:bookmarkStart w:id="17668" w:name="_Toc144540921"/>
      <w:bookmarkStart w:id="17669" w:name="_Toc144554824"/>
      <w:bookmarkStart w:id="17670" w:name="_Toc144722412"/>
      <w:bookmarkStart w:id="17671" w:name="_Toc145503875"/>
      <w:bookmarkStart w:id="17672" w:name="_Toc145512295"/>
      <w:bookmarkStart w:id="17673" w:name="_Toc145513348"/>
      <w:bookmarkStart w:id="17674" w:name="_Toc145513732"/>
      <w:bookmarkStart w:id="17675" w:name="_Toc192577794"/>
      <w:r w:rsidRPr="00B150B1">
        <w:t>HvUnmapStatsPage</w:t>
      </w:r>
      <w:bookmarkEnd w:id="17623"/>
      <w:bookmarkEnd w:id="17624"/>
      <w:bookmarkEnd w:id="17625"/>
      <w:bookmarkEnd w:id="17626"/>
      <w:bookmarkEnd w:id="17627"/>
      <w:bookmarkEnd w:id="17628"/>
      <w:bookmarkEnd w:id="17629"/>
      <w:bookmarkEnd w:id="17630"/>
      <w:bookmarkEnd w:id="17631"/>
      <w:bookmarkEnd w:id="17632"/>
      <w:bookmarkEnd w:id="17633"/>
      <w:bookmarkEnd w:id="17634"/>
      <w:bookmarkEnd w:id="17635"/>
      <w:bookmarkEnd w:id="17636"/>
      <w:bookmarkEnd w:id="17637"/>
      <w:bookmarkEnd w:id="17638"/>
      <w:bookmarkEnd w:id="17639"/>
      <w:bookmarkEnd w:id="17640"/>
      <w:bookmarkEnd w:id="17641"/>
      <w:bookmarkEnd w:id="17642"/>
      <w:bookmarkEnd w:id="17643"/>
      <w:bookmarkEnd w:id="17644"/>
      <w:bookmarkEnd w:id="17645"/>
      <w:bookmarkEnd w:id="17646"/>
      <w:bookmarkEnd w:id="17647"/>
      <w:bookmarkEnd w:id="17648"/>
      <w:bookmarkEnd w:id="17649"/>
      <w:bookmarkEnd w:id="17650"/>
      <w:bookmarkEnd w:id="17651"/>
      <w:bookmarkEnd w:id="17652"/>
      <w:bookmarkEnd w:id="17653"/>
      <w:bookmarkEnd w:id="17654"/>
      <w:bookmarkEnd w:id="17655"/>
      <w:bookmarkEnd w:id="17656"/>
      <w:bookmarkEnd w:id="17657"/>
      <w:bookmarkEnd w:id="17658"/>
      <w:bookmarkEnd w:id="17659"/>
      <w:bookmarkEnd w:id="17660"/>
      <w:bookmarkEnd w:id="17661"/>
      <w:bookmarkEnd w:id="17662"/>
      <w:bookmarkEnd w:id="17663"/>
      <w:bookmarkEnd w:id="17664"/>
      <w:bookmarkEnd w:id="17665"/>
      <w:bookmarkEnd w:id="17666"/>
      <w:bookmarkEnd w:id="17667"/>
      <w:bookmarkEnd w:id="17668"/>
      <w:bookmarkEnd w:id="17669"/>
      <w:bookmarkEnd w:id="17670"/>
      <w:bookmarkEnd w:id="17671"/>
      <w:bookmarkEnd w:id="17672"/>
      <w:bookmarkEnd w:id="17673"/>
      <w:bookmarkEnd w:id="17674"/>
      <w:bookmarkEnd w:id="17675"/>
    </w:p>
    <w:p w:rsidR="006E1B20" w:rsidRDefault="00523AF1">
      <w:pPr>
        <w:pStyle w:val="BodyText"/>
      </w:pPr>
      <w:r w:rsidRPr="00B150B1">
        <w:t>The HvUnmapStatsPage hypercall unmaps the specified stats page from the caller’s GPA space.</w:t>
      </w:r>
    </w:p>
    <w:p w:rsidR="006E1B20" w:rsidRDefault="008D59D1">
      <w:pPr>
        <w:pStyle w:val="BodyText"/>
        <w:keepNext/>
        <w:widowControl w:val="0"/>
      </w:pPr>
      <w:r w:rsidRPr="001127DB">
        <w:rPr>
          <w:b/>
        </w:rPr>
        <w:t>Wrapper Interface</w:t>
      </w:r>
      <w:r w:rsidR="002F21D6" w:rsidRPr="00B150B1">
        <w:fldChar w:fldCharType="begin"/>
      </w:r>
      <w:r w:rsidR="00D03555" w:rsidRPr="001127DB">
        <w:instrText xml:space="preserve"> XE "HvUnmapStatsPage" </w:instrText>
      </w:r>
      <w:r w:rsidR="002F21D6" w:rsidRPr="00B150B1">
        <w:fldChar w:fldCharType="end"/>
      </w:r>
    </w:p>
    <w:p w:rsidR="006E1B20" w:rsidRDefault="006E1B20">
      <w:pPr>
        <w:pStyle w:val="TargetCode"/>
        <w:keepNext/>
        <w:keepLines/>
        <w:widowControl w:val="0"/>
        <w:tabs>
          <w:tab w:val="left" w:pos="720"/>
          <w:tab w:val="left" w:pos="3600"/>
        </w:tabs>
        <w:ind w:left="288"/>
      </w:pPr>
    </w:p>
    <w:p w:rsidR="006E1B20" w:rsidRDefault="00E4747E">
      <w:pPr>
        <w:pStyle w:val="TargetCode"/>
        <w:keepNext/>
        <w:keepLines/>
        <w:widowControl w:val="0"/>
        <w:tabs>
          <w:tab w:val="left" w:pos="720"/>
          <w:tab w:val="left" w:pos="3600"/>
        </w:tabs>
        <w:ind w:left="288"/>
      </w:pPr>
      <w:r w:rsidRPr="001127DB">
        <w:t>HV_STATUS</w:t>
      </w:r>
    </w:p>
    <w:p w:rsidR="006E1B20" w:rsidRDefault="00E4747E">
      <w:pPr>
        <w:pStyle w:val="TargetCode"/>
        <w:keepNext/>
        <w:keepLines/>
        <w:widowControl w:val="0"/>
        <w:tabs>
          <w:tab w:val="left" w:pos="720"/>
          <w:tab w:val="left" w:pos="4860"/>
        </w:tabs>
        <w:ind w:left="288"/>
      </w:pPr>
      <w:r w:rsidRPr="001127DB">
        <w:t>HvUnmapStatsPage(</w:t>
      </w:r>
    </w:p>
    <w:p w:rsidR="006E1B20" w:rsidRDefault="00E4747E">
      <w:pPr>
        <w:pStyle w:val="TargetCode"/>
        <w:keepNext/>
        <w:keepLines/>
        <w:widowControl w:val="0"/>
        <w:tabs>
          <w:tab w:val="left" w:pos="720"/>
          <w:tab w:val="left" w:pos="1440"/>
          <w:tab w:val="left" w:pos="4860"/>
        </w:tabs>
        <w:ind w:left="288"/>
      </w:pPr>
      <w:r w:rsidRPr="001127DB">
        <w:tab/>
      </w:r>
      <w:r w:rsidRPr="00B150B1">
        <w:t>__in HV_STATS_OBJECT_TYPE</w:t>
      </w:r>
      <w:r w:rsidRPr="00B150B1">
        <w:tab/>
        <w:t>StatsType,</w:t>
      </w:r>
    </w:p>
    <w:p w:rsidR="006E1B20" w:rsidRDefault="00E4747E">
      <w:pPr>
        <w:pStyle w:val="TargetCode"/>
        <w:keepNext/>
        <w:keepLines/>
        <w:widowControl w:val="0"/>
        <w:tabs>
          <w:tab w:val="left" w:pos="720"/>
          <w:tab w:val="left" w:pos="1440"/>
          <w:tab w:val="left" w:pos="4860"/>
        </w:tabs>
        <w:ind w:left="288"/>
      </w:pPr>
      <w:r w:rsidRPr="00B150B1">
        <w:tab/>
        <w:t>__in HV_STATS_OBJECT_IDENTITY</w:t>
      </w:r>
      <w:r w:rsidRPr="00B150B1">
        <w:tab/>
        <w:t>ObjectIdentity</w:t>
      </w:r>
    </w:p>
    <w:p w:rsidR="006E1B20" w:rsidRDefault="00E4747E">
      <w:pPr>
        <w:pStyle w:val="TargetCode"/>
        <w:keepNext/>
        <w:keepLines/>
        <w:widowControl w:val="0"/>
        <w:tabs>
          <w:tab w:val="left" w:pos="720"/>
          <w:tab w:val="left" w:pos="5220"/>
        </w:tabs>
        <w:ind w:left="288"/>
      </w:pPr>
      <w:r w:rsidRPr="00B150B1">
        <w:tab/>
        <w:t>);</w:t>
      </w:r>
    </w:p>
    <w:p w:rsidR="006E1B20" w:rsidRDefault="006E1B20">
      <w:pPr>
        <w:pStyle w:val="TargetCode"/>
        <w:keepNext/>
        <w:keepLines/>
        <w:widowControl w:val="0"/>
        <w:tabs>
          <w:tab w:val="left" w:pos="720"/>
          <w:tab w:val="left" w:pos="5220"/>
        </w:tabs>
        <w:ind w:left="288"/>
      </w:pPr>
    </w:p>
    <w:p w:rsidR="006E1B20" w:rsidRDefault="006E1B20">
      <w:pPr>
        <w:pStyle w:val="Le"/>
        <w:rPr>
          <w:sz w:val="14"/>
        </w:rPr>
      </w:pPr>
    </w:p>
    <w:p w:rsidR="006E1B20" w:rsidRDefault="006E1B20">
      <w:pPr>
        <w:pStyle w:val="Le"/>
        <w:rPr>
          <w:sz w:val="14"/>
        </w:rPr>
      </w:pPr>
    </w:p>
    <w:p w:rsidR="006E1B20" w:rsidRDefault="008D59D1">
      <w:pPr>
        <w:pStyle w:val="DL"/>
        <w:ind w:left="0"/>
        <w:rPr>
          <w:b/>
          <w:sz w:val="20"/>
        </w:rPr>
      </w:pPr>
      <w:r w:rsidRPr="00B150B1">
        <w:rPr>
          <w:b/>
          <w:sz w:val="20"/>
        </w:rPr>
        <w:t>Native Interface</w:t>
      </w:r>
    </w:p>
    <w:tbl>
      <w:tblPr>
        <w:tblW w:w="7488"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496"/>
        <w:gridCol w:w="3496"/>
        <w:gridCol w:w="3496"/>
      </w:tblGrid>
      <w:tr w:rsidR="00E4747E" w:rsidRPr="00B150B1" w:rsidTr="001E2408">
        <w:tc>
          <w:tcPr>
            <w:tcW w:w="7488" w:type="dxa"/>
            <w:gridSpan w:val="3"/>
            <w:shd w:val="clear" w:color="auto" w:fill="000000"/>
          </w:tcPr>
          <w:p w:rsidR="006E1B20" w:rsidRDefault="00E4747E">
            <w:pPr>
              <w:ind w:left="0"/>
              <w:rPr>
                <w:b/>
                <w:color w:val="FFFFFF"/>
                <w:sz w:val="20"/>
              </w:rPr>
            </w:pPr>
            <w:r w:rsidRPr="00B150B1">
              <w:rPr>
                <w:b/>
                <w:color w:val="FFFFFF"/>
                <w:sz w:val="20"/>
              </w:rPr>
              <w:t>HvUnmapStatsPage</w:t>
            </w:r>
          </w:p>
        </w:tc>
      </w:tr>
      <w:tr w:rsidR="00E4747E" w:rsidRPr="00B150B1" w:rsidTr="001E2408">
        <w:tc>
          <w:tcPr>
            <w:tcW w:w="496" w:type="dxa"/>
            <w:shd w:val="clear" w:color="auto" w:fill="FFFFFF"/>
          </w:tcPr>
          <w:p w:rsidR="006E1B20" w:rsidRDefault="006E1B20">
            <w:pPr>
              <w:ind w:left="0"/>
              <w:jc w:val="right"/>
              <w:rPr>
                <w:sz w:val="20"/>
              </w:rPr>
            </w:pPr>
          </w:p>
        </w:tc>
        <w:tc>
          <w:tcPr>
            <w:tcW w:w="6992" w:type="dxa"/>
            <w:gridSpan w:val="2"/>
            <w:shd w:val="clear" w:color="auto" w:fill="FFFFFF"/>
          </w:tcPr>
          <w:p w:rsidR="006E1B20" w:rsidRDefault="00E4747E">
            <w:pPr>
              <w:ind w:left="0"/>
              <w:rPr>
                <w:color w:val="auto"/>
                <w:sz w:val="20"/>
              </w:rPr>
            </w:pPr>
            <w:r w:rsidRPr="00B150B1">
              <w:rPr>
                <w:color w:val="auto"/>
                <w:sz w:val="20"/>
              </w:rPr>
              <w:t xml:space="preserve">Call Code = </w:t>
            </w:r>
            <w:r w:rsidR="008C3994" w:rsidRPr="00B150B1">
              <w:rPr>
                <w:color w:val="auto"/>
                <w:sz w:val="20"/>
              </w:rPr>
              <w:t>0x006</w:t>
            </w:r>
            <w:r w:rsidR="00C16B25">
              <w:rPr>
                <w:color w:val="auto"/>
                <w:sz w:val="20"/>
              </w:rPr>
              <w:t>D</w:t>
            </w:r>
          </w:p>
        </w:tc>
      </w:tr>
      <w:tr w:rsidR="00E4747E" w:rsidRPr="00B150B1" w:rsidTr="001E2408">
        <w:tc>
          <w:tcPr>
            <w:tcW w:w="7488" w:type="dxa"/>
            <w:gridSpan w:val="3"/>
            <w:shd w:val="clear" w:color="auto" w:fill="000000"/>
          </w:tcPr>
          <w:p w:rsidR="006E1B20" w:rsidRDefault="00E4747E">
            <w:pPr>
              <w:ind w:left="0"/>
              <w:rPr>
                <w:color w:val="FFFFFF"/>
                <w:sz w:val="20"/>
              </w:rPr>
            </w:pPr>
            <w:r w:rsidRPr="00B150B1">
              <w:rPr>
                <w:color w:val="FFFFFF"/>
                <w:sz w:val="20"/>
              </w:rPr>
              <w:sym w:font="Wingdings 3" w:char="F0C6"/>
            </w:r>
            <w:r w:rsidRPr="00B150B1">
              <w:rPr>
                <w:color w:val="FFFFFF"/>
                <w:sz w:val="20"/>
              </w:rPr>
              <w:t xml:space="preserve"> Input Parameters</w:t>
            </w:r>
          </w:p>
        </w:tc>
      </w:tr>
      <w:tr w:rsidR="00E4747E" w:rsidRPr="00B150B1" w:rsidTr="000236D1">
        <w:tc>
          <w:tcPr>
            <w:tcW w:w="496" w:type="dxa"/>
            <w:tcBorders>
              <w:bottom w:val="dashSmallGap" w:sz="4" w:space="0" w:color="auto"/>
            </w:tcBorders>
            <w:shd w:val="clear" w:color="auto" w:fill="FFFFFF"/>
          </w:tcPr>
          <w:p w:rsidR="006E1B20" w:rsidRDefault="00E4747E">
            <w:pPr>
              <w:ind w:left="0"/>
              <w:jc w:val="right"/>
              <w:rPr>
                <w:sz w:val="20"/>
              </w:rPr>
            </w:pPr>
            <w:r w:rsidRPr="00B150B1">
              <w:rPr>
                <w:sz w:val="20"/>
              </w:rPr>
              <w:t>0</w:t>
            </w:r>
          </w:p>
        </w:tc>
        <w:tc>
          <w:tcPr>
            <w:tcW w:w="3496" w:type="dxa"/>
            <w:tcBorders>
              <w:bottom w:val="dashSmallGap" w:sz="4" w:space="0" w:color="auto"/>
            </w:tcBorders>
            <w:shd w:val="clear" w:color="auto" w:fill="FFFFFF"/>
          </w:tcPr>
          <w:p w:rsidR="006E1B20" w:rsidRDefault="00E4747E">
            <w:pPr>
              <w:ind w:left="0"/>
              <w:rPr>
                <w:color w:val="auto"/>
                <w:sz w:val="20"/>
              </w:rPr>
            </w:pPr>
            <w:r w:rsidRPr="00B150B1">
              <w:rPr>
                <w:color w:val="auto"/>
                <w:sz w:val="20"/>
              </w:rPr>
              <w:t>StatsType (4 bytes)</w:t>
            </w:r>
          </w:p>
        </w:tc>
        <w:tc>
          <w:tcPr>
            <w:tcW w:w="3496" w:type="dxa"/>
            <w:tcBorders>
              <w:bottom w:val="dashSmallGap" w:sz="4" w:space="0" w:color="auto"/>
            </w:tcBorders>
            <w:shd w:val="clear" w:color="auto" w:fill="E6E6E6"/>
          </w:tcPr>
          <w:p w:rsidR="006E1B20" w:rsidRDefault="00E4747E">
            <w:pPr>
              <w:ind w:left="0"/>
              <w:rPr>
                <w:color w:val="auto"/>
                <w:sz w:val="20"/>
              </w:rPr>
            </w:pPr>
            <w:r w:rsidRPr="00B150B1">
              <w:rPr>
                <w:color w:val="auto"/>
                <w:sz w:val="20"/>
              </w:rPr>
              <w:t>Pad</w:t>
            </w:r>
            <w:r w:rsidR="006C26ED" w:rsidRPr="00B150B1">
              <w:rPr>
                <w:color w:val="auto"/>
                <w:sz w:val="20"/>
              </w:rPr>
              <w:t>ding</w:t>
            </w:r>
            <w:r w:rsidRPr="00B150B1">
              <w:rPr>
                <w:color w:val="auto"/>
                <w:sz w:val="20"/>
              </w:rPr>
              <w:t xml:space="preserve"> (4 bytes)</w:t>
            </w:r>
          </w:p>
        </w:tc>
      </w:tr>
      <w:tr w:rsidR="00BE757C" w:rsidRPr="00B150B1" w:rsidTr="000236D1">
        <w:tc>
          <w:tcPr>
            <w:tcW w:w="496" w:type="dxa"/>
            <w:tcBorders>
              <w:top w:val="dashSmallGap" w:sz="4" w:space="0" w:color="auto"/>
            </w:tcBorders>
          </w:tcPr>
          <w:p w:rsidR="006E1B20" w:rsidRDefault="00BE757C">
            <w:pPr>
              <w:ind w:left="0"/>
              <w:jc w:val="right"/>
              <w:rPr>
                <w:sz w:val="20"/>
              </w:rPr>
            </w:pPr>
            <w:r w:rsidRPr="00B150B1">
              <w:rPr>
                <w:sz w:val="20"/>
              </w:rPr>
              <w:t>8</w:t>
            </w:r>
          </w:p>
        </w:tc>
        <w:tc>
          <w:tcPr>
            <w:tcW w:w="6992" w:type="dxa"/>
            <w:gridSpan w:val="2"/>
            <w:vMerge w:val="restart"/>
            <w:tcBorders>
              <w:top w:val="dashSmallGap" w:sz="4" w:space="0" w:color="auto"/>
            </w:tcBorders>
            <w:shd w:val="clear" w:color="auto" w:fill="F3F3F3"/>
          </w:tcPr>
          <w:p w:rsidR="006E1B20" w:rsidRDefault="00BE757C">
            <w:pPr>
              <w:ind w:left="0"/>
              <w:rPr>
                <w:color w:val="auto"/>
                <w:sz w:val="20"/>
              </w:rPr>
            </w:pPr>
            <w:r w:rsidRPr="00B150B1">
              <w:rPr>
                <w:color w:val="auto"/>
                <w:sz w:val="20"/>
              </w:rPr>
              <w:t>ObjectIdentity (16 bytes)</w:t>
            </w:r>
          </w:p>
        </w:tc>
      </w:tr>
      <w:tr w:rsidR="00BE757C" w:rsidRPr="00B150B1" w:rsidTr="001E2408">
        <w:tc>
          <w:tcPr>
            <w:tcW w:w="496" w:type="dxa"/>
          </w:tcPr>
          <w:p w:rsidR="006E1B20" w:rsidRDefault="00BE757C">
            <w:pPr>
              <w:ind w:left="0"/>
              <w:jc w:val="right"/>
              <w:rPr>
                <w:color w:val="auto"/>
                <w:sz w:val="20"/>
              </w:rPr>
            </w:pPr>
            <w:r w:rsidRPr="00B150B1">
              <w:rPr>
                <w:color w:val="auto"/>
                <w:sz w:val="20"/>
              </w:rPr>
              <w:t>16</w:t>
            </w:r>
          </w:p>
        </w:tc>
        <w:tc>
          <w:tcPr>
            <w:tcW w:w="6992" w:type="dxa"/>
            <w:gridSpan w:val="2"/>
            <w:vMerge/>
            <w:shd w:val="clear" w:color="auto" w:fill="F3F3F3"/>
          </w:tcPr>
          <w:p w:rsidR="006E1B20" w:rsidRDefault="006E1B20">
            <w:pPr>
              <w:ind w:left="0"/>
              <w:rPr>
                <w:color w:val="auto"/>
                <w:sz w:val="20"/>
              </w:rPr>
            </w:pPr>
          </w:p>
        </w:tc>
      </w:tr>
    </w:tbl>
    <w:p w:rsidR="006E1B20" w:rsidRDefault="006E1B20">
      <w:pPr>
        <w:pStyle w:val="Le"/>
        <w:rPr>
          <w:sz w:val="14"/>
        </w:rPr>
      </w:pPr>
    </w:p>
    <w:p w:rsidR="006E1B20" w:rsidRDefault="008D59D1">
      <w:pPr>
        <w:pStyle w:val="BodyText"/>
        <w:keepNext/>
        <w:widowControl w:val="0"/>
        <w:rPr>
          <w:b/>
        </w:rPr>
      </w:pPr>
      <w:r w:rsidRPr="00B150B1">
        <w:br w:type="textWrapping" w:clear="all"/>
      </w:r>
      <w:r w:rsidR="00873FD6" w:rsidRPr="00B150B1">
        <w:rPr>
          <w:b/>
        </w:rPr>
        <w:t>Description</w:t>
      </w:r>
    </w:p>
    <w:p w:rsidR="006E1B20" w:rsidRDefault="00873FD6">
      <w:pPr>
        <w:pStyle w:val="BodyText"/>
      </w:pPr>
      <w:r w:rsidRPr="00B150B1">
        <w:t xml:space="preserve">Only the root partition may unmap global stats pages. Local stats pages may only be unmapped by the partition or its parent. In addition, the partition must have the </w:t>
      </w:r>
      <w:r w:rsidRPr="00B150B1">
        <w:rPr>
          <w:i/>
        </w:rPr>
        <w:t>AccessStats</w:t>
      </w:r>
      <w:r w:rsidRPr="00B150B1">
        <w:t xml:space="preserve"> privilege.</w:t>
      </w:r>
    </w:p>
    <w:p w:rsidR="006E1B20" w:rsidRDefault="00E4747E">
      <w:pPr>
        <w:pStyle w:val="DT"/>
        <w:rPr>
          <w:sz w:val="20"/>
        </w:rPr>
      </w:pPr>
      <w:r w:rsidRPr="00B150B1">
        <w:rPr>
          <w:sz w:val="20"/>
        </w:rPr>
        <w:t>Input Parameters</w:t>
      </w:r>
    </w:p>
    <w:p w:rsidR="006E1B20" w:rsidRDefault="00E4747E">
      <w:pPr>
        <w:pStyle w:val="DL"/>
        <w:ind w:left="900" w:hanging="540"/>
        <w:rPr>
          <w:sz w:val="20"/>
        </w:rPr>
      </w:pPr>
      <w:r w:rsidRPr="00B150B1">
        <w:rPr>
          <w:i/>
          <w:sz w:val="20"/>
        </w:rPr>
        <w:t xml:space="preserve">StatsType </w:t>
      </w:r>
      <w:r w:rsidRPr="00B150B1">
        <w:rPr>
          <w:sz w:val="20"/>
        </w:rPr>
        <w:t xml:space="preserve">specifies the </w:t>
      </w:r>
      <w:r w:rsidR="00651CD5" w:rsidRPr="00B150B1">
        <w:rPr>
          <w:sz w:val="20"/>
        </w:rPr>
        <w:t xml:space="preserve">statistics </w:t>
      </w:r>
      <w:r w:rsidRPr="00B150B1">
        <w:rPr>
          <w:sz w:val="20"/>
        </w:rPr>
        <w:t>object type.</w:t>
      </w:r>
    </w:p>
    <w:p w:rsidR="006E1B20" w:rsidRDefault="00E4747E">
      <w:pPr>
        <w:pStyle w:val="DL"/>
        <w:ind w:left="900" w:hanging="540"/>
        <w:rPr>
          <w:sz w:val="20"/>
        </w:rPr>
      </w:pPr>
      <w:r w:rsidRPr="00B150B1">
        <w:rPr>
          <w:i/>
          <w:sz w:val="20"/>
        </w:rPr>
        <w:t xml:space="preserve">ObjectIdentity </w:t>
      </w:r>
      <w:r w:rsidRPr="00B150B1">
        <w:rPr>
          <w:sz w:val="20"/>
        </w:rPr>
        <w:t xml:space="preserve">specifies the </w:t>
      </w:r>
      <w:r w:rsidR="00651CD5" w:rsidRPr="00B150B1">
        <w:rPr>
          <w:sz w:val="20"/>
        </w:rPr>
        <w:t xml:space="preserve">statistics </w:t>
      </w:r>
      <w:r w:rsidRPr="00B150B1">
        <w:rPr>
          <w:sz w:val="20"/>
        </w:rPr>
        <w:t>object</w:t>
      </w:r>
      <w:r w:rsidR="00651CD5" w:rsidRPr="00B150B1">
        <w:rPr>
          <w:sz w:val="20"/>
        </w:rPr>
        <w:t>’s</w:t>
      </w:r>
      <w:r w:rsidRPr="00B150B1">
        <w:rPr>
          <w:sz w:val="20"/>
        </w:rPr>
        <w:t xml:space="preserve"> identity by using a union. The specific fields within this union differ depending on the </w:t>
      </w:r>
      <w:r w:rsidR="00651CD5" w:rsidRPr="00B150B1">
        <w:rPr>
          <w:sz w:val="20"/>
        </w:rPr>
        <w:t xml:space="preserve">statistics </w:t>
      </w:r>
      <w:r w:rsidRPr="00B150B1">
        <w:rPr>
          <w:sz w:val="20"/>
        </w:rPr>
        <w:t>type</w:t>
      </w:r>
      <w:r w:rsidR="00651CD5" w:rsidRPr="00B150B1">
        <w:rPr>
          <w:sz w:val="20"/>
        </w:rPr>
        <w:t>, as</w:t>
      </w:r>
      <w:r w:rsidRPr="00B150B1">
        <w:rPr>
          <w:sz w:val="20"/>
        </w:rPr>
        <w:t xml:space="preserve"> specified in the first parameter. Reserved fields within this parameter must be set to zero.</w:t>
      </w:r>
    </w:p>
    <w:p w:rsidR="006E1B20" w:rsidRDefault="001C425D">
      <w:pPr>
        <w:pStyle w:val="DL"/>
        <w:keepNext/>
        <w:widowControl w:val="0"/>
        <w:ind w:left="720"/>
        <w:rPr>
          <w:sz w:val="20"/>
        </w:rPr>
      </w:pPr>
      <w:r w:rsidRPr="00B150B1">
        <w:rPr>
          <w:sz w:val="20"/>
        </w:rPr>
        <w:t xml:space="preserve">When </w:t>
      </w:r>
      <w:r w:rsidRPr="00B150B1">
        <w:rPr>
          <w:i/>
          <w:sz w:val="20"/>
        </w:rPr>
        <w:t>StatsType</w:t>
      </w:r>
      <w:r w:rsidRPr="00B150B1">
        <w:rPr>
          <w:sz w:val="20"/>
        </w:rPr>
        <w:t xml:space="preserve"> is HvStatsObjectHypervisor, </w:t>
      </w:r>
      <w:r w:rsidRPr="00B150B1">
        <w:rPr>
          <w:i/>
          <w:sz w:val="20"/>
        </w:rPr>
        <w:t>ObjectIdentity</w:t>
      </w:r>
      <w:r w:rsidRPr="00B150B1">
        <w:rPr>
          <w:sz w:val="20"/>
        </w:rPr>
        <w:t xml:space="preserve"> is formatted as follows:</w:t>
      </w:r>
    </w:p>
    <w:tbl>
      <w:tblPr>
        <w:tblW w:w="7488" w:type="dxa"/>
        <w:tblInd w:w="1152" w:type="dxa"/>
        <w:tblBorders>
          <w:top w:val="dashSmallGap" w:sz="4" w:space="0" w:color="auto"/>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556"/>
        <w:gridCol w:w="6932"/>
      </w:tblGrid>
      <w:tr w:rsidR="001C425D" w:rsidRPr="00B150B1" w:rsidTr="001E2408">
        <w:tc>
          <w:tcPr>
            <w:tcW w:w="496" w:type="dxa"/>
            <w:shd w:val="clear" w:color="auto" w:fill="FFFFFF"/>
          </w:tcPr>
          <w:p w:rsidR="006E1B20" w:rsidRDefault="001C425D">
            <w:pPr>
              <w:keepNext/>
              <w:widowControl w:val="0"/>
              <w:ind w:left="0"/>
              <w:jc w:val="right"/>
              <w:rPr>
                <w:sz w:val="20"/>
              </w:rPr>
            </w:pPr>
            <w:r w:rsidRPr="00B150B1">
              <w:rPr>
                <w:sz w:val="20"/>
              </w:rPr>
              <w:t>8</w:t>
            </w:r>
          </w:p>
        </w:tc>
        <w:tc>
          <w:tcPr>
            <w:tcW w:w="6183" w:type="dxa"/>
            <w:vMerge w:val="restart"/>
            <w:shd w:val="clear" w:color="auto" w:fill="E6E6E6"/>
          </w:tcPr>
          <w:p w:rsidR="006E1B20" w:rsidRDefault="001C425D">
            <w:pPr>
              <w:keepNext/>
              <w:widowControl w:val="0"/>
              <w:ind w:left="0"/>
              <w:rPr>
                <w:color w:val="auto"/>
                <w:sz w:val="20"/>
              </w:rPr>
            </w:pPr>
            <w:r w:rsidRPr="00B150B1">
              <w:rPr>
                <w:color w:val="auto"/>
                <w:sz w:val="20"/>
              </w:rPr>
              <w:t>Rsvd</w:t>
            </w:r>
            <w:r w:rsidR="004B0CC1" w:rsidRPr="00B150B1">
              <w:rPr>
                <w:color w:val="auto"/>
                <w:sz w:val="20"/>
              </w:rPr>
              <w:t>Z</w:t>
            </w:r>
            <w:r w:rsidRPr="00B150B1">
              <w:rPr>
                <w:color w:val="auto"/>
                <w:sz w:val="20"/>
              </w:rPr>
              <w:t xml:space="preserve"> (16 bytes)</w:t>
            </w:r>
          </w:p>
        </w:tc>
      </w:tr>
      <w:tr w:rsidR="001C425D" w:rsidRPr="00B150B1" w:rsidTr="001E2408">
        <w:tc>
          <w:tcPr>
            <w:tcW w:w="496" w:type="dxa"/>
          </w:tcPr>
          <w:p w:rsidR="006E1B20" w:rsidRDefault="001C425D">
            <w:pPr>
              <w:keepNext/>
              <w:widowControl w:val="0"/>
              <w:ind w:left="0"/>
              <w:jc w:val="right"/>
              <w:rPr>
                <w:sz w:val="20"/>
              </w:rPr>
            </w:pPr>
            <w:r w:rsidRPr="00B150B1">
              <w:rPr>
                <w:sz w:val="20"/>
              </w:rPr>
              <w:t>16</w:t>
            </w:r>
          </w:p>
        </w:tc>
        <w:tc>
          <w:tcPr>
            <w:tcW w:w="6183" w:type="dxa"/>
            <w:vMerge/>
            <w:shd w:val="clear" w:color="auto" w:fill="E6E6E6"/>
          </w:tcPr>
          <w:p w:rsidR="006E1B20" w:rsidRDefault="006E1B20">
            <w:pPr>
              <w:keepNext/>
              <w:widowControl w:val="0"/>
              <w:ind w:left="0"/>
              <w:rPr>
                <w:color w:val="auto"/>
                <w:sz w:val="20"/>
              </w:rPr>
            </w:pPr>
          </w:p>
        </w:tc>
      </w:tr>
    </w:tbl>
    <w:p w:rsidR="006E1B20" w:rsidRDefault="006E1B20">
      <w:pPr>
        <w:pStyle w:val="DL"/>
        <w:rPr>
          <w:i/>
          <w:sz w:val="20"/>
        </w:rPr>
      </w:pPr>
    </w:p>
    <w:p w:rsidR="006E1B20" w:rsidRDefault="001C425D">
      <w:pPr>
        <w:pStyle w:val="DL"/>
        <w:keepNext/>
        <w:widowControl w:val="0"/>
        <w:ind w:left="720"/>
        <w:rPr>
          <w:sz w:val="20"/>
        </w:rPr>
      </w:pPr>
      <w:r w:rsidRPr="00B150B1">
        <w:rPr>
          <w:sz w:val="20"/>
        </w:rPr>
        <w:t xml:space="preserve">When </w:t>
      </w:r>
      <w:r w:rsidRPr="00B150B1">
        <w:rPr>
          <w:i/>
          <w:sz w:val="20"/>
        </w:rPr>
        <w:t>StatsType</w:t>
      </w:r>
      <w:r w:rsidRPr="00B150B1">
        <w:rPr>
          <w:sz w:val="20"/>
        </w:rPr>
        <w:t xml:space="preserve"> is HvStatsObjectLogicalProcessor, </w:t>
      </w:r>
      <w:r w:rsidRPr="00B150B1">
        <w:rPr>
          <w:i/>
          <w:sz w:val="20"/>
        </w:rPr>
        <w:t>ObjectIdentity</w:t>
      </w:r>
      <w:r w:rsidRPr="00B150B1">
        <w:rPr>
          <w:sz w:val="20"/>
        </w:rPr>
        <w:t xml:space="preserve"> is formatted as follows:</w:t>
      </w:r>
    </w:p>
    <w:tbl>
      <w:tblPr>
        <w:tblW w:w="7488" w:type="dxa"/>
        <w:tblInd w:w="1152" w:type="dxa"/>
        <w:tblBorders>
          <w:top w:val="dashSmallGap" w:sz="4" w:space="0" w:color="auto"/>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556"/>
        <w:gridCol w:w="3465"/>
        <w:gridCol w:w="3467"/>
      </w:tblGrid>
      <w:tr w:rsidR="001C425D" w:rsidRPr="00B150B1" w:rsidTr="001E2408">
        <w:tc>
          <w:tcPr>
            <w:tcW w:w="496" w:type="dxa"/>
            <w:shd w:val="clear" w:color="auto" w:fill="FFFFFF"/>
          </w:tcPr>
          <w:p w:rsidR="006E1B20" w:rsidRDefault="001C425D">
            <w:pPr>
              <w:keepNext/>
              <w:widowControl w:val="0"/>
              <w:ind w:left="0"/>
              <w:jc w:val="right"/>
              <w:rPr>
                <w:sz w:val="20"/>
              </w:rPr>
            </w:pPr>
            <w:r w:rsidRPr="00B150B1">
              <w:rPr>
                <w:sz w:val="20"/>
              </w:rPr>
              <w:t>8</w:t>
            </w:r>
          </w:p>
        </w:tc>
        <w:tc>
          <w:tcPr>
            <w:tcW w:w="3091" w:type="dxa"/>
            <w:shd w:val="clear" w:color="auto" w:fill="FFFFFF"/>
          </w:tcPr>
          <w:p w:rsidR="006E1B20" w:rsidRDefault="001C425D">
            <w:pPr>
              <w:keepNext/>
              <w:widowControl w:val="0"/>
              <w:ind w:left="0"/>
              <w:jc w:val="center"/>
              <w:rPr>
                <w:color w:val="auto"/>
                <w:sz w:val="20"/>
              </w:rPr>
            </w:pPr>
            <w:r w:rsidRPr="00B150B1">
              <w:rPr>
                <w:color w:val="auto"/>
                <w:sz w:val="20"/>
              </w:rPr>
              <w:t>LogicalProcessorIndex (4 bytes)</w:t>
            </w:r>
          </w:p>
        </w:tc>
        <w:tc>
          <w:tcPr>
            <w:tcW w:w="3092" w:type="dxa"/>
            <w:shd w:val="clear" w:color="auto" w:fill="E6E6E6"/>
          </w:tcPr>
          <w:p w:rsidR="006E1B20" w:rsidRDefault="001C425D">
            <w:pPr>
              <w:keepNext/>
              <w:widowControl w:val="0"/>
              <w:ind w:left="0"/>
              <w:rPr>
                <w:color w:val="auto"/>
                <w:sz w:val="20"/>
              </w:rPr>
            </w:pPr>
            <w:r w:rsidRPr="00B150B1">
              <w:rPr>
                <w:color w:val="auto"/>
                <w:sz w:val="20"/>
              </w:rPr>
              <w:t>Rsvd</w:t>
            </w:r>
            <w:r w:rsidR="004B0CC1" w:rsidRPr="00B150B1">
              <w:rPr>
                <w:color w:val="auto"/>
                <w:sz w:val="20"/>
              </w:rPr>
              <w:t>Z</w:t>
            </w:r>
            <w:r w:rsidRPr="00B150B1">
              <w:rPr>
                <w:color w:val="auto"/>
                <w:sz w:val="20"/>
              </w:rPr>
              <w:t xml:space="preserve"> (4 bytes)</w:t>
            </w:r>
          </w:p>
        </w:tc>
      </w:tr>
      <w:tr w:rsidR="001C425D" w:rsidRPr="00B150B1" w:rsidTr="001E2408">
        <w:tc>
          <w:tcPr>
            <w:tcW w:w="496" w:type="dxa"/>
          </w:tcPr>
          <w:p w:rsidR="006E1B20" w:rsidRDefault="001C425D">
            <w:pPr>
              <w:keepNext/>
              <w:widowControl w:val="0"/>
              <w:ind w:left="0"/>
              <w:jc w:val="right"/>
              <w:rPr>
                <w:sz w:val="20"/>
              </w:rPr>
            </w:pPr>
            <w:r w:rsidRPr="00B150B1">
              <w:rPr>
                <w:sz w:val="20"/>
              </w:rPr>
              <w:t>16</w:t>
            </w:r>
          </w:p>
        </w:tc>
        <w:tc>
          <w:tcPr>
            <w:tcW w:w="6183" w:type="dxa"/>
            <w:gridSpan w:val="2"/>
            <w:shd w:val="clear" w:color="auto" w:fill="E6E6E6"/>
          </w:tcPr>
          <w:p w:rsidR="006E1B20" w:rsidRDefault="001C425D">
            <w:pPr>
              <w:keepNext/>
              <w:widowControl w:val="0"/>
              <w:ind w:left="0"/>
              <w:rPr>
                <w:color w:val="auto"/>
                <w:sz w:val="20"/>
              </w:rPr>
            </w:pPr>
            <w:r w:rsidRPr="00B150B1">
              <w:rPr>
                <w:color w:val="auto"/>
                <w:sz w:val="20"/>
              </w:rPr>
              <w:t>R</w:t>
            </w:r>
            <w:r w:rsidR="00E050D2" w:rsidRPr="00B150B1">
              <w:rPr>
                <w:color w:val="auto"/>
                <w:sz w:val="20"/>
              </w:rPr>
              <w:t>s</w:t>
            </w:r>
            <w:r w:rsidRPr="00B150B1">
              <w:rPr>
                <w:color w:val="auto"/>
                <w:sz w:val="20"/>
              </w:rPr>
              <w:t>vd</w:t>
            </w:r>
            <w:r w:rsidR="004B0CC1" w:rsidRPr="00B150B1">
              <w:rPr>
                <w:color w:val="auto"/>
                <w:sz w:val="20"/>
              </w:rPr>
              <w:t>Z</w:t>
            </w:r>
            <w:r w:rsidRPr="00B150B1">
              <w:rPr>
                <w:color w:val="auto"/>
                <w:sz w:val="20"/>
              </w:rPr>
              <w:t xml:space="preserve"> (8 bytes)</w:t>
            </w:r>
          </w:p>
        </w:tc>
      </w:tr>
    </w:tbl>
    <w:p w:rsidR="006E1B20" w:rsidRDefault="006E1B20">
      <w:pPr>
        <w:rPr>
          <w:sz w:val="20"/>
        </w:rPr>
      </w:pPr>
    </w:p>
    <w:p w:rsidR="006E1B20" w:rsidRDefault="001C425D">
      <w:pPr>
        <w:pStyle w:val="DL"/>
        <w:keepNext/>
        <w:widowControl w:val="0"/>
        <w:ind w:left="720"/>
        <w:rPr>
          <w:sz w:val="20"/>
        </w:rPr>
      </w:pPr>
      <w:r w:rsidRPr="00B150B1">
        <w:rPr>
          <w:sz w:val="20"/>
        </w:rPr>
        <w:t xml:space="preserve">When </w:t>
      </w:r>
      <w:r w:rsidRPr="00B150B1">
        <w:rPr>
          <w:i/>
          <w:sz w:val="20"/>
        </w:rPr>
        <w:t>StatsType</w:t>
      </w:r>
      <w:r w:rsidRPr="00B150B1">
        <w:rPr>
          <w:sz w:val="20"/>
        </w:rPr>
        <w:t xml:space="preserve"> is HvStatsObjectPartition, </w:t>
      </w:r>
      <w:r w:rsidRPr="00B150B1">
        <w:rPr>
          <w:i/>
          <w:sz w:val="20"/>
        </w:rPr>
        <w:t>ObjectIdentity</w:t>
      </w:r>
      <w:r w:rsidRPr="00B150B1">
        <w:rPr>
          <w:sz w:val="20"/>
        </w:rPr>
        <w:t xml:space="preserve"> is formatted as follows:</w:t>
      </w:r>
    </w:p>
    <w:tbl>
      <w:tblPr>
        <w:tblW w:w="7488" w:type="dxa"/>
        <w:tblInd w:w="1152" w:type="dxa"/>
        <w:tblBorders>
          <w:top w:val="dashSmallGap" w:sz="4" w:space="0" w:color="auto"/>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556"/>
        <w:gridCol w:w="2310"/>
        <w:gridCol w:w="2930"/>
        <w:gridCol w:w="1692"/>
      </w:tblGrid>
      <w:tr w:rsidR="001C425D" w:rsidRPr="00B150B1" w:rsidTr="00365D20">
        <w:tc>
          <w:tcPr>
            <w:tcW w:w="556" w:type="dxa"/>
            <w:shd w:val="clear" w:color="auto" w:fill="FFFFFF"/>
          </w:tcPr>
          <w:p w:rsidR="006E1B20" w:rsidRDefault="001C425D">
            <w:pPr>
              <w:keepNext/>
              <w:widowControl w:val="0"/>
              <w:ind w:left="0"/>
              <w:jc w:val="right"/>
              <w:rPr>
                <w:sz w:val="20"/>
              </w:rPr>
            </w:pPr>
            <w:r w:rsidRPr="00B150B1">
              <w:rPr>
                <w:sz w:val="20"/>
              </w:rPr>
              <w:t>8</w:t>
            </w:r>
          </w:p>
        </w:tc>
        <w:tc>
          <w:tcPr>
            <w:tcW w:w="6932" w:type="dxa"/>
            <w:gridSpan w:val="3"/>
            <w:shd w:val="clear" w:color="auto" w:fill="FFFFFF"/>
          </w:tcPr>
          <w:p w:rsidR="006E1B20" w:rsidRDefault="001C425D">
            <w:pPr>
              <w:keepNext/>
              <w:widowControl w:val="0"/>
              <w:ind w:left="0"/>
              <w:rPr>
                <w:color w:val="auto"/>
                <w:sz w:val="20"/>
              </w:rPr>
            </w:pPr>
            <w:r w:rsidRPr="00B150B1">
              <w:rPr>
                <w:color w:val="auto"/>
                <w:sz w:val="20"/>
              </w:rPr>
              <w:t>PartitionId (8 bytes)</w:t>
            </w:r>
          </w:p>
        </w:tc>
      </w:tr>
      <w:tr w:rsidR="00365D20" w:rsidRPr="00B150B1" w:rsidTr="007E2DF3">
        <w:tc>
          <w:tcPr>
            <w:tcW w:w="556" w:type="dxa"/>
          </w:tcPr>
          <w:p w:rsidR="00365D20" w:rsidRDefault="00365D20">
            <w:pPr>
              <w:keepNext/>
              <w:widowControl w:val="0"/>
              <w:ind w:left="0"/>
              <w:jc w:val="right"/>
              <w:rPr>
                <w:sz w:val="20"/>
              </w:rPr>
            </w:pPr>
            <w:r w:rsidRPr="00B150B1">
              <w:rPr>
                <w:sz w:val="20"/>
              </w:rPr>
              <w:t>16</w:t>
            </w:r>
          </w:p>
        </w:tc>
        <w:tc>
          <w:tcPr>
            <w:tcW w:w="2310" w:type="dxa"/>
            <w:shd w:val="clear" w:color="auto" w:fill="E6E6E6"/>
          </w:tcPr>
          <w:p w:rsidR="00365D20" w:rsidRDefault="00365D20">
            <w:pPr>
              <w:keepNext/>
              <w:widowControl w:val="0"/>
              <w:ind w:left="0"/>
              <w:rPr>
                <w:color w:val="auto"/>
                <w:sz w:val="20"/>
              </w:rPr>
            </w:pPr>
            <w:r w:rsidRPr="00B150B1">
              <w:rPr>
                <w:color w:val="auto"/>
                <w:sz w:val="20"/>
              </w:rPr>
              <w:t>RsvdZ (8 bytes)</w:t>
            </w:r>
          </w:p>
        </w:tc>
        <w:tc>
          <w:tcPr>
            <w:tcW w:w="2930" w:type="dxa"/>
            <w:shd w:val="clear" w:color="auto" w:fill="auto"/>
          </w:tcPr>
          <w:p w:rsidR="00365D20" w:rsidRDefault="007E2DF3" w:rsidP="00A9435F">
            <w:pPr>
              <w:keepNext/>
              <w:widowControl w:val="0"/>
              <w:ind w:left="0"/>
              <w:rPr>
                <w:color w:val="auto"/>
                <w:sz w:val="20"/>
              </w:rPr>
            </w:pPr>
            <w:r>
              <w:rPr>
                <w:color w:val="auto"/>
                <w:sz w:val="20"/>
              </w:rPr>
              <w:t>StatsObjectFlag (2 bytes(</w:t>
            </w:r>
          </w:p>
        </w:tc>
        <w:tc>
          <w:tcPr>
            <w:tcW w:w="1692" w:type="dxa"/>
            <w:shd w:val="clear" w:color="auto" w:fill="E6E6E6"/>
          </w:tcPr>
          <w:p w:rsidR="00365D20" w:rsidRDefault="007E2DF3" w:rsidP="00A9435F">
            <w:pPr>
              <w:keepNext/>
              <w:widowControl w:val="0"/>
              <w:ind w:left="0"/>
              <w:rPr>
                <w:color w:val="auto"/>
                <w:sz w:val="20"/>
              </w:rPr>
            </w:pPr>
            <w:r>
              <w:rPr>
                <w:color w:val="auto"/>
                <w:sz w:val="20"/>
              </w:rPr>
              <w:t>RsvdZ (2 bytes)</w:t>
            </w:r>
          </w:p>
        </w:tc>
      </w:tr>
    </w:tbl>
    <w:p w:rsidR="006E1B20" w:rsidRDefault="006E1B20">
      <w:pPr>
        <w:rPr>
          <w:sz w:val="20"/>
        </w:rPr>
      </w:pPr>
    </w:p>
    <w:p w:rsidR="006E1B20" w:rsidRDefault="001C425D">
      <w:pPr>
        <w:pStyle w:val="DL"/>
        <w:keepNext/>
        <w:widowControl w:val="0"/>
        <w:ind w:left="720"/>
        <w:rPr>
          <w:sz w:val="20"/>
        </w:rPr>
      </w:pPr>
      <w:r w:rsidRPr="00B150B1">
        <w:rPr>
          <w:sz w:val="20"/>
        </w:rPr>
        <w:t xml:space="preserve">When </w:t>
      </w:r>
      <w:r w:rsidRPr="00B150B1">
        <w:rPr>
          <w:i/>
          <w:sz w:val="20"/>
        </w:rPr>
        <w:t>StatsType</w:t>
      </w:r>
      <w:r w:rsidRPr="00B150B1">
        <w:rPr>
          <w:sz w:val="20"/>
        </w:rPr>
        <w:t xml:space="preserve"> is HvStatsObjectVp, </w:t>
      </w:r>
      <w:r w:rsidRPr="00B150B1">
        <w:rPr>
          <w:i/>
          <w:sz w:val="20"/>
        </w:rPr>
        <w:t>ObjectIdentity</w:t>
      </w:r>
      <w:r w:rsidRPr="00B150B1">
        <w:rPr>
          <w:sz w:val="20"/>
        </w:rPr>
        <w:t xml:space="preserve"> is formatted as follows:</w:t>
      </w:r>
    </w:p>
    <w:tbl>
      <w:tblPr>
        <w:tblW w:w="7506" w:type="dxa"/>
        <w:tblInd w:w="1152" w:type="dxa"/>
        <w:tblBorders>
          <w:top w:val="dashSmallGap" w:sz="4" w:space="0" w:color="auto"/>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tblPr>
      <w:tblGrid>
        <w:gridCol w:w="556"/>
        <w:gridCol w:w="2360"/>
        <w:gridCol w:w="2880"/>
        <w:gridCol w:w="1692"/>
        <w:gridCol w:w="18"/>
      </w:tblGrid>
      <w:tr w:rsidR="001C425D" w:rsidRPr="00B150B1" w:rsidTr="007E2DF3">
        <w:trPr>
          <w:gridAfter w:val="1"/>
          <w:wAfter w:w="18" w:type="dxa"/>
        </w:trPr>
        <w:tc>
          <w:tcPr>
            <w:tcW w:w="556" w:type="dxa"/>
            <w:shd w:val="clear" w:color="auto" w:fill="FFFFFF"/>
          </w:tcPr>
          <w:p w:rsidR="006E1B20" w:rsidRDefault="001C425D">
            <w:pPr>
              <w:keepNext/>
              <w:widowControl w:val="0"/>
              <w:ind w:left="0"/>
              <w:jc w:val="right"/>
              <w:rPr>
                <w:sz w:val="20"/>
              </w:rPr>
            </w:pPr>
            <w:r w:rsidRPr="00B150B1">
              <w:rPr>
                <w:sz w:val="20"/>
              </w:rPr>
              <w:t>8</w:t>
            </w:r>
          </w:p>
        </w:tc>
        <w:tc>
          <w:tcPr>
            <w:tcW w:w="6932" w:type="dxa"/>
            <w:gridSpan w:val="3"/>
            <w:shd w:val="clear" w:color="auto" w:fill="FFFFFF"/>
          </w:tcPr>
          <w:p w:rsidR="006E1B20" w:rsidRDefault="001C425D">
            <w:pPr>
              <w:keepNext/>
              <w:widowControl w:val="0"/>
              <w:ind w:left="0"/>
              <w:rPr>
                <w:color w:val="auto"/>
                <w:sz w:val="20"/>
              </w:rPr>
            </w:pPr>
            <w:r w:rsidRPr="00B150B1">
              <w:rPr>
                <w:color w:val="auto"/>
                <w:sz w:val="20"/>
              </w:rPr>
              <w:t>PartitionId (8 bytes)</w:t>
            </w:r>
          </w:p>
        </w:tc>
      </w:tr>
      <w:tr w:rsidR="007E2DF3" w:rsidRPr="00B150B1" w:rsidTr="007E2DF3">
        <w:tc>
          <w:tcPr>
            <w:tcW w:w="556" w:type="dxa"/>
          </w:tcPr>
          <w:p w:rsidR="007E2DF3" w:rsidRDefault="007E2DF3">
            <w:pPr>
              <w:keepNext/>
              <w:widowControl w:val="0"/>
              <w:ind w:left="0"/>
              <w:jc w:val="right"/>
              <w:rPr>
                <w:sz w:val="20"/>
              </w:rPr>
            </w:pPr>
            <w:r w:rsidRPr="00B150B1">
              <w:rPr>
                <w:sz w:val="20"/>
              </w:rPr>
              <w:t>16</w:t>
            </w:r>
          </w:p>
        </w:tc>
        <w:tc>
          <w:tcPr>
            <w:tcW w:w="2360" w:type="dxa"/>
            <w:shd w:val="clear" w:color="auto" w:fill="FFFFFF"/>
          </w:tcPr>
          <w:p w:rsidR="007E2DF3" w:rsidRDefault="007E2DF3">
            <w:pPr>
              <w:keepNext/>
              <w:widowControl w:val="0"/>
              <w:ind w:left="0"/>
              <w:rPr>
                <w:color w:val="auto"/>
                <w:sz w:val="20"/>
              </w:rPr>
            </w:pPr>
            <w:r w:rsidRPr="00B150B1">
              <w:rPr>
                <w:color w:val="auto"/>
                <w:sz w:val="20"/>
              </w:rPr>
              <w:t>VpIndex (4 bytes)</w:t>
            </w:r>
          </w:p>
        </w:tc>
        <w:tc>
          <w:tcPr>
            <w:tcW w:w="2880" w:type="dxa"/>
            <w:shd w:val="clear" w:color="auto" w:fill="auto"/>
          </w:tcPr>
          <w:p w:rsidR="007E2DF3" w:rsidRDefault="007E2DF3" w:rsidP="00A9435F">
            <w:pPr>
              <w:keepNext/>
              <w:widowControl w:val="0"/>
              <w:ind w:left="0"/>
              <w:rPr>
                <w:color w:val="auto"/>
                <w:sz w:val="20"/>
              </w:rPr>
            </w:pPr>
            <w:r>
              <w:rPr>
                <w:color w:val="auto"/>
                <w:sz w:val="20"/>
              </w:rPr>
              <w:t>StatsObjectFlag (2 bytes)</w:t>
            </w:r>
          </w:p>
        </w:tc>
        <w:tc>
          <w:tcPr>
            <w:tcW w:w="1710" w:type="dxa"/>
            <w:gridSpan w:val="2"/>
            <w:shd w:val="clear" w:color="auto" w:fill="E6E6E6"/>
          </w:tcPr>
          <w:p w:rsidR="007E2DF3" w:rsidRDefault="007E2DF3" w:rsidP="00A9435F">
            <w:pPr>
              <w:keepNext/>
              <w:widowControl w:val="0"/>
              <w:ind w:left="0"/>
              <w:rPr>
                <w:color w:val="auto"/>
                <w:sz w:val="20"/>
              </w:rPr>
            </w:pPr>
            <w:r>
              <w:rPr>
                <w:color w:val="auto"/>
                <w:sz w:val="20"/>
              </w:rPr>
              <w:t>RsvdZ (2 bytes)</w:t>
            </w:r>
          </w:p>
        </w:tc>
      </w:tr>
    </w:tbl>
    <w:p w:rsidR="006E1B20" w:rsidRDefault="006E1B20">
      <w:pPr>
        <w:ind w:left="0"/>
        <w:rPr>
          <w:sz w:val="20"/>
        </w:rPr>
      </w:pPr>
    </w:p>
    <w:p w:rsidR="006E1B20" w:rsidRDefault="006C3C3F">
      <w:pPr>
        <w:pStyle w:val="DT"/>
        <w:rPr>
          <w:sz w:val="20"/>
        </w:rPr>
      </w:pPr>
      <w:r w:rsidRPr="00B150B1">
        <w:rPr>
          <w:sz w:val="20"/>
        </w:rPr>
        <w:t>Output Parameters</w:t>
      </w:r>
    </w:p>
    <w:p w:rsidR="006E1B20" w:rsidRDefault="006C3C3F">
      <w:pPr>
        <w:pStyle w:val="DL"/>
        <w:rPr>
          <w:sz w:val="20"/>
        </w:rPr>
      </w:pPr>
      <w:r w:rsidRPr="00B150B1">
        <w:rPr>
          <w:sz w:val="20"/>
        </w:rPr>
        <w:t>None.</w:t>
      </w:r>
    </w:p>
    <w:p w:rsidR="006E1B20" w:rsidRDefault="002F4116">
      <w:pPr>
        <w:pStyle w:val="DT"/>
        <w:rPr>
          <w:sz w:val="20"/>
        </w:rPr>
      </w:pPr>
      <w:r w:rsidRPr="00B150B1">
        <w:rPr>
          <w:sz w:val="20"/>
        </w:rPr>
        <w:t>Restrictions</w:t>
      </w:r>
    </w:p>
    <w:p w:rsidR="006E1B20" w:rsidRDefault="001C425D">
      <w:pPr>
        <w:pStyle w:val="BulletList"/>
      </w:pPr>
      <w:r w:rsidRPr="00B150B1">
        <w:t xml:space="preserve">The caller must possess the </w:t>
      </w:r>
      <w:r w:rsidRPr="00B150B1">
        <w:rPr>
          <w:i/>
        </w:rPr>
        <w:t>AccessStats</w:t>
      </w:r>
      <w:r w:rsidRPr="00B150B1">
        <w:t xml:space="preserve"> privilege.</w:t>
      </w:r>
    </w:p>
    <w:p w:rsidR="006E1B20" w:rsidRDefault="001C425D">
      <w:pPr>
        <w:pStyle w:val="BulletList"/>
      </w:pPr>
      <w:r w:rsidRPr="00B150B1">
        <w:t>For global stats types, the caller must be the root partition.</w:t>
      </w:r>
    </w:p>
    <w:p w:rsidR="006E1B20" w:rsidRDefault="001C425D">
      <w:pPr>
        <w:pStyle w:val="BulletList"/>
      </w:pPr>
      <w:r w:rsidRPr="00B150B1">
        <w:t xml:space="preserve">For local stats types, the caller must be the parent of the partition specified by </w:t>
      </w:r>
      <w:r w:rsidRPr="00B150B1">
        <w:rPr>
          <w:i/>
        </w:rPr>
        <w:t>PartitionId</w:t>
      </w:r>
      <w:r w:rsidR="005841D4">
        <w:rPr>
          <w:i/>
        </w:rPr>
        <w:t>.</w:t>
      </w:r>
      <w:r w:rsidRPr="00B150B1">
        <w:t xml:space="preserve">The partition specified by </w:t>
      </w:r>
      <w:r w:rsidRPr="00B150B1">
        <w:rPr>
          <w:i/>
        </w:rPr>
        <w:t xml:space="preserve">PartitionId </w:t>
      </w:r>
      <w:r w:rsidRPr="00B150B1">
        <w:t>must be in the “active” state.</w:t>
      </w:r>
    </w:p>
    <w:p w:rsidR="006E1B20" w:rsidRDefault="00E4747E">
      <w:pPr>
        <w:pStyle w:val="DT"/>
        <w:rPr>
          <w:sz w:val="20"/>
        </w:rPr>
      </w:pPr>
      <w:r w:rsidRPr="00B150B1">
        <w:rPr>
          <w:sz w:val="20"/>
        </w:rPr>
        <w:t>Return Values</w:t>
      </w:r>
    </w:p>
    <w:tbl>
      <w:tblPr>
        <w:tblW w:w="8064" w:type="dxa"/>
        <w:tblInd w:w="5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4240"/>
        <w:gridCol w:w="3824"/>
      </w:tblGrid>
      <w:tr w:rsidR="00E4747E" w:rsidRPr="00B150B1" w:rsidTr="002341C2">
        <w:trPr>
          <w:cantSplit/>
          <w:tblHeader/>
        </w:trPr>
        <w:tc>
          <w:tcPr>
            <w:tcW w:w="4240" w:type="dxa"/>
            <w:tcBorders>
              <w:bottom w:val="single" w:sz="4" w:space="0" w:color="auto"/>
              <w:right w:val="nil"/>
            </w:tcBorders>
            <w:shd w:val="clear" w:color="auto" w:fill="D9D9D9"/>
          </w:tcPr>
          <w:p w:rsidR="006E1B20" w:rsidRDefault="00E4747E">
            <w:pPr>
              <w:ind w:left="0"/>
              <w:jc w:val="center"/>
              <w:rPr>
                <w:b/>
                <w:sz w:val="20"/>
              </w:rPr>
            </w:pPr>
            <w:r w:rsidRPr="00B150B1">
              <w:rPr>
                <w:b/>
                <w:sz w:val="20"/>
              </w:rPr>
              <w:t>Status code</w:t>
            </w:r>
          </w:p>
        </w:tc>
        <w:tc>
          <w:tcPr>
            <w:tcW w:w="3824" w:type="dxa"/>
            <w:tcBorders>
              <w:left w:val="nil"/>
              <w:bottom w:val="single" w:sz="4" w:space="0" w:color="auto"/>
            </w:tcBorders>
            <w:shd w:val="clear" w:color="auto" w:fill="D9D9D9"/>
          </w:tcPr>
          <w:p w:rsidR="006E1B20" w:rsidRDefault="00E4747E">
            <w:pPr>
              <w:ind w:left="0"/>
              <w:jc w:val="center"/>
              <w:rPr>
                <w:b/>
                <w:sz w:val="20"/>
              </w:rPr>
            </w:pPr>
            <w:r w:rsidRPr="00B150B1">
              <w:rPr>
                <w:b/>
                <w:sz w:val="20"/>
              </w:rPr>
              <w:t>Error condition</w:t>
            </w:r>
          </w:p>
        </w:tc>
      </w:tr>
      <w:tr w:rsidR="00E4747E" w:rsidRPr="00B150B1" w:rsidTr="002341C2">
        <w:trPr>
          <w:cantSplit/>
        </w:trPr>
        <w:tc>
          <w:tcPr>
            <w:tcW w:w="4240" w:type="dxa"/>
            <w:vMerge w:val="restart"/>
            <w:tcBorders>
              <w:top w:val="single" w:sz="4" w:space="0" w:color="auto"/>
            </w:tcBorders>
          </w:tcPr>
          <w:p w:rsidR="006E1B20" w:rsidRDefault="00E4747E">
            <w:pPr>
              <w:ind w:left="0"/>
              <w:rPr>
                <w:sz w:val="20"/>
              </w:rPr>
            </w:pPr>
            <w:r w:rsidRPr="00B150B1">
              <w:rPr>
                <w:sz w:val="20"/>
              </w:rPr>
              <w:t>HV_STATUS_ACCESS_DENIED</w:t>
            </w:r>
          </w:p>
        </w:tc>
        <w:tc>
          <w:tcPr>
            <w:tcW w:w="3824" w:type="dxa"/>
            <w:tcBorders>
              <w:top w:val="single" w:sz="4" w:space="0" w:color="auto"/>
            </w:tcBorders>
          </w:tcPr>
          <w:p w:rsidR="006E1B20" w:rsidRDefault="00E4747E">
            <w:pPr>
              <w:ind w:left="0"/>
              <w:rPr>
                <w:sz w:val="20"/>
              </w:rPr>
            </w:pPr>
            <w:r w:rsidRPr="00B150B1">
              <w:rPr>
                <w:sz w:val="20"/>
              </w:rPr>
              <w:t>For global stats types, the caller is not the root partition.</w:t>
            </w:r>
          </w:p>
          <w:p w:rsidR="006E1B20" w:rsidRDefault="00E4747E" w:rsidP="00225DA9">
            <w:pPr>
              <w:ind w:left="0"/>
              <w:rPr>
                <w:sz w:val="20"/>
              </w:rPr>
            </w:pPr>
            <w:r w:rsidRPr="00B150B1">
              <w:rPr>
                <w:sz w:val="20"/>
              </w:rPr>
              <w:t>For local stats types, the caller is not the parent of the specified partition</w:t>
            </w:r>
            <w:r w:rsidR="00225DA9">
              <w:rPr>
                <w:sz w:val="20"/>
              </w:rPr>
              <w:t>.</w:t>
            </w:r>
          </w:p>
        </w:tc>
      </w:tr>
      <w:tr w:rsidR="00E4747E" w:rsidRPr="00B150B1" w:rsidTr="002341C2">
        <w:trPr>
          <w:cantSplit/>
        </w:trPr>
        <w:tc>
          <w:tcPr>
            <w:tcW w:w="4240" w:type="dxa"/>
            <w:vMerge/>
          </w:tcPr>
          <w:p w:rsidR="006E1B20" w:rsidRDefault="006E1B20">
            <w:pPr>
              <w:ind w:left="0"/>
              <w:rPr>
                <w:sz w:val="20"/>
              </w:rPr>
            </w:pPr>
          </w:p>
        </w:tc>
        <w:tc>
          <w:tcPr>
            <w:tcW w:w="3824" w:type="dxa"/>
          </w:tcPr>
          <w:p w:rsidR="006E1B20" w:rsidRDefault="00E4747E">
            <w:pPr>
              <w:ind w:left="0"/>
              <w:rPr>
                <w:sz w:val="20"/>
              </w:rPr>
            </w:pPr>
            <w:r w:rsidRPr="00B150B1">
              <w:rPr>
                <w:sz w:val="20"/>
              </w:rPr>
              <w:t>The caller’s partition privilege flag AccessStats is cleared.</w:t>
            </w:r>
          </w:p>
        </w:tc>
      </w:tr>
      <w:tr w:rsidR="00E4747E" w:rsidRPr="00B150B1" w:rsidTr="002341C2">
        <w:trPr>
          <w:cantSplit/>
        </w:trPr>
        <w:tc>
          <w:tcPr>
            <w:tcW w:w="4240" w:type="dxa"/>
          </w:tcPr>
          <w:p w:rsidR="006E1B20" w:rsidRDefault="00E4747E">
            <w:pPr>
              <w:ind w:left="0"/>
              <w:rPr>
                <w:sz w:val="20"/>
              </w:rPr>
            </w:pPr>
            <w:r w:rsidRPr="00B150B1">
              <w:rPr>
                <w:sz w:val="20"/>
              </w:rPr>
              <w:t>HV_STATUS_INVALID_PARTITION_ID</w:t>
            </w:r>
          </w:p>
        </w:tc>
        <w:tc>
          <w:tcPr>
            <w:tcW w:w="3824" w:type="dxa"/>
          </w:tcPr>
          <w:p w:rsidR="006E1B20" w:rsidRDefault="00E4747E">
            <w:pPr>
              <w:ind w:left="0"/>
              <w:rPr>
                <w:sz w:val="20"/>
              </w:rPr>
            </w:pPr>
            <w:r w:rsidRPr="00B150B1">
              <w:rPr>
                <w:sz w:val="20"/>
              </w:rPr>
              <w:t>The specified partition ID is invalid (used only for partition and VP stats).</w:t>
            </w:r>
          </w:p>
        </w:tc>
      </w:tr>
      <w:tr w:rsidR="00E4747E" w:rsidRPr="00B150B1" w:rsidTr="002341C2">
        <w:trPr>
          <w:cantSplit/>
        </w:trPr>
        <w:tc>
          <w:tcPr>
            <w:tcW w:w="4240" w:type="dxa"/>
          </w:tcPr>
          <w:p w:rsidR="006E1B20" w:rsidRDefault="00E4747E">
            <w:pPr>
              <w:keepNext/>
              <w:ind w:left="0"/>
              <w:rPr>
                <w:sz w:val="20"/>
              </w:rPr>
            </w:pPr>
            <w:r w:rsidRPr="00B150B1">
              <w:rPr>
                <w:sz w:val="20"/>
              </w:rPr>
              <w:t>HV_STATUS_INVALID_VP_INDEX</w:t>
            </w:r>
          </w:p>
        </w:tc>
        <w:tc>
          <w:tcPr>
            <w:tcW w:w="3824" w:type="dxa"/>
          </w:tcPr>
          <w:p w:rsidR="006E1B20" w:rsidRDefault="00E4747E">
            <w:pPr>
              <w:keepNext/>
              <w:ind w:left="0"/>
              <w:rPr>
                <w:sz w:val="20"/>
              </w:rPr>
            </w:pPr>
            <w:r w:rsidRPr="00B150B1">
              <w:rPr>
                <w:sz w:val="20"/>
              </w:rPr>
              <w:t>The specified VP index does not reference a virtual processor within the specified partition (used only for VP stats).</w:t>
            </w:r>
          </w:p>
        </w:tc>
      </w:tr>
      <w:tr w:rsidR="00B773EA" w:rsidRPr="00B150B1" w:rsidTr="002341C2">
        <w:trPr>
          <w:cantSplit/>
        </w:trPr>
        <w:tc>
          <w:tcPr>
            <w:tcW w:w="4240" w:type="dxa"/>
            <w:vMerge w:val="restart"/>
          </w:tcPr>
          <w:p w:rsidR="006E1B20" w:rsidRDefault="00B773EA">
            <w:pPr>
              <w:ind w:left="0"/>
              <w:rPr>
                <w:sz w:val="20"/>
              </w:rPr>
            </w:pPr>
            <w:r w:rsidRPr="00B150B1">
              <w:rPr>
                <w:sz w:val="20"/>
              </w:rPr>
              <w:t>HV_STATUS_INVALID_PARAMETER</w:t>
            </w:r>
          </w:p>
        </w:tc>
        <w:tc>
          <w:tcPr>
            <w:tcW w:w="3824" w:type="dxa"/>
          </w:tcPr>
          <w:p w:rsidR="006E1B20" w:rsidRDefault="00B773EA">
            <w:pPr>
              <w:ind w:left="0"/>
              <w:rPr>
                <w:sz w:val="20"/>
              </w:rPr>
            </w:pPr>
            <w:r w:rsidRPr="00B150B1">
              <w:rPr>
                <w:sz w:val="20"/>
              </w:rPr>
              <w:t>The specified logical processor index is invalid (used only for logical processor stats).</w:t>
            </w:r>
          </w:p>
        </w:tc>
      </w:tr>
      <w:tr w:rsidR="00B773EA" w:rsidRPr="00B150B1" w:rsidTr="002341C2">
        <w:trPr>
          <w:cantSplit/>
        </w:trPr>
        <w:tc>
          <w:tcPr>
            <w:tcW w:w="4240" w:type="dxa"/>
            <w:vMerge/>
          </w:tcPr>
          <w:p w:rsidR="006E1B20" w:rsidRDefault="006E1B20">
            <w:pPr>
              <w:ind w:left="0"/>
              <w:rPr>
                <w:sz w:val="20"/>
              </w:rPr>
            </w:pPr>
          </w:p>
        </w:tc>
        <w:tc>
          <w:tcPr>
            <w:tcW w:w="3824" w:type="dxa"/>
          </w:tcPr>
          <w:p w:rsidR="006E1B20" w:rsidRDefault="00B773EA">
            <w:pPr>
              <w:ind w:left="0"/>
              <w:rPr>
                <w:sz w:val="20"/>
              </w:rPr>
            </w:pPr>
            <w:r w:rsidRPr="00B150B1">
              <w:rPr>
                <w:sz w:val="20"/>
              </w:rPr>
              <w:t xml:space="preserve">Reserved fields within the </w:t>
            </w:r>
            <w:r w:rsidRPr="00B150B1">
              <w:rPr>
                <w:i/>
                <w:sz w:val="20"/>
              </w:rPr>
              <w:t>ObjectIdentity</w:t>
            </w:r>
            <w:r w:rsidRPr="00B150B1">
              <w:rPr>
                <w:sz w:val="20"/>
              </w:rPr>
              <w:t xml:space="preserve"> parameter are not set to zero.</w:t>
            </w:r>
          </w:p>
        </w:tc>
      </w:tr>
      <w:tr w:rsidR="00B773EA" w:rsidRPr="00B150B1" w:rsidTr="002341C2">
        <w:trPr>
          <w:cantSplit/>
        </w:trPr>
        <w:tc>
          <w:tcPr>
            <w:tcW w:w="4240" w:type="dxa"/>
          </w:tcPr>
          <w:p w:rsidR="006E1B20" w:rsidRDefault="00B773EA">
            <w:pPr>
              <w:ind w:left="0"/>
              <w:rPr>
                <w:sz w:val="20"/>
              </w:rPr>
            </w:pPr>
            <w:r w:rsidRPr="00B150B1">
              <w:rPr>
                <w:sz w:val="20"/>
              </w:rPr>
              <w:t>HV_STATUS_INVALID_PARTITION_STATE</w:t>
            </w:r>
          </w:p>
        </w:tc>
        <w:tc>
          <w:tcPr>
            <w:tcW w:w="3824" w:type="dxa"/>
          </w:tcPr>
          <w:p w:rsidR="006E1B20" w:rsidRDefault="00B773EA">
            <w:pPr>
              <w:ind w:left="0"/>
              <w:rPr>
                <w:sz w:val="20"/>
              </w:rPr>
            </w:pPr>
            <w:r w:rsidRPr="00B150B1">
              <w:rPr>
                <w:sz w:val="20"/>
              </w:rPr>
              <w:t>The specified partition is not in the “active” state.</w:t>
            </w:r>
          </w:p>
        </w:tc>
      </w:tr>
      <w:tr w:rsidR="007B446F" w:rsidRPr="00B150B1" w:rsidTr="002341C2">
        <w:trPr>
          <w:cantSplit/>
        </w:trPr>
        <w:tc>
          <w:tcPr>
            <w:tcW w:w="4240" w:type="dxa"/>
          </w:tcPr>
          <w:p w:rsidR="007B446F" w:rsidRPr="00B150B1" w:rsidRDefault="007B446F">
            <w:pPr>
              <w:ind w:left="0"/>
              <w:rPr>
                <w:sz w:val="20"/>
              </w:rPr>
            </w:pPr>
            <w:r>
              <w:rPr>
                <w:sz w:val="20"/>
              </w:rPr>
              <w:t>HV_STATUS_OPERATION_DENIED</w:t>
            </w:r>
          </w:p>
        </w:tc>
        <w:tc>
          <w:tcPr>
            <w:tcW w:w="3824" w:type="dxa"/>
          </w:tcPr>
          <w:p w:rsidR="007B446F" w:rsidRPr="00B150B1" w:rsidRDefault="007B446F">
            <w:pPr>
              <w:ind w:left="0"/>
              <w:rPr>
                <w:sz w:val="20"/>
              </w:rPr>
            </w:pPr>
            <w:r>
              <w:rPr>
                <w:sz w:val="20"/>
              </w:rPr>
              <w:t>The specified page is not initialized or mapped.</w:t>
            </w:r>
          </w:p>
        </w:tc>
      </w:tr>
    </w:tbl>
    <w:p w:rsidR="00EE2336" w:rsidRDefault="00EE2336" w:rsidP="00EE2336">
      <w:bookmarkStart w:id="17676" w:name="_Ref119464147"/>
      <w:bookmarkStart w:id="17677" w:name="_Toc118467518"/>
    </w:p>
    <w:p w:rsidR="00EE2336" w:rsidRDefault="00EE2336" w:rsidP="00EE2336"/>
    <w:p w:rsidR="00EE2336" w:rsidRDefault="00EE2336" w:rsidP="00EE2336">
      <w:pPr>
        <w:pStyle w:val="Heading3"/>
      </w:pPr>
      <w:bookmarkStart w:id="17678" w:name="_Toc192577795"/>
      <w:r>
        <w:t>Statistics</w:t>
      </w:r>
      <w:r w:rsidR="001B301F">
        <w:t xml:space="preserve"> Page</w:t>
      </w:r>
      <w:r>
        <w:t xml:space="preserve"> Mapping </w:t>
      </w:r>
      <w:r w:rsidRPr="00B150B1">
        <w:t>MSRs</w:t>
      </w:r>
      <w:bookmarkEnd w:id="17678"/>
    </w:p>
    <w:p w:rsidR="00EE2336" w:rsidRDefault="002B512D" w:rsidP="00EE2336">
      <w:pPr>
        <w:pStyle w:val="BodyTextLink"/>
      </w:pPr>
      <w:r>
        <w:t xml:space="preserve">A guest wishing to access its own local statistics pages must use the following </w:t>
      </w:r>
      <w:r w:rsidR="00EE2336" w:rsidRPr="00B150B1">
        <w:t>model-specific registers (MSRs)</w:t>
      </w:r>
      <w:r>
        <w:t>.</w:t>
      </w:r>
    </w:p>
    <w:p w:rsidR="00EE2336" w:rsidRDefault="00EE2336" w:rsidP="00EE2336">
      <w:pPr>
        <w:rPr>
          <w:sz w:val="20"/>
        </w:rPr>
      </w:pP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115" w:type="dxa"/>
          <w:right w:w="115" w:type="dxa"/>
        </w:tblCellMar>
        <w:tblLook w:val="01E0"/>
      </w:tblPr>
      <w:tblGrid>
        <w:gridCol w:w="1447"/>
        <w:gridCol w:w="2547"/>
        <w:gridCol w:w="783"/>
        <w:gridCol w:w="3575"/>
      </w:tblGrid>
      <w:tr w:rsidR="00EE2336" w:rsidRPr="00B150B1" w:rsidTr="00EE2336">
        <w:trPr>
          <w:cantSplit/>
          <w:tblHeader/>
        </w:trPr>
        <w:tc>
          <w:tcPr>
            <w:tcW w:w="1447" w:type="dxa"/>
            <w:tcBorders>
              <w:bottom w:val="single" w:sz="4" w:space="0" w:color="auto"/>
              <w:right w:val="nil"/>
            </w:tcBorders>
            <w:shd w:val="clear" w:color="auto" w:fill="D9D9D9"/>
            <w:vAlign w:val="center"/>
          </w:tcPr>
          <w:p w:rsidR="00EE2336" w:rsidRDefault="00EE2336" w:rsidP="00EE2336">
            <w:pPr>
              <w:pStyle w:val="BodyText"/>
              <w:spacing w:after="0"/>
              <w:jc w:val="center"/>
              <w:rPr>
                <w:b/>
              </w:rPr>
            </w:pPr>
            <w:r w:rsidRPr="00B150B1">
              <w:rPr>
                <w:b/>
              </w:rPr>
              <w:t>MSR address</w:t>
            </w:r>
          </w:p>
        </w:tc>
        <w:tc>
          <w:tcPr>
            <w:tcW w:w="2547" w:type="dxa"/>
            <w:tcBorders>
              <w:left w:val="nil"/>
              <w:bottom w:val="single" w:sz="4" w:space="0" w:color="auto"/>
              <w:right w:val="nil"/>
            </w:tcBorders>
            <w:shd w:val="clear" w:color="auto" w:fill="D9D9D9"/>
            <w:vAlign w:val="center"/>
          </w:tcPr>
          <w:p w:rsidR="00EE2336" w:rsidRDefault="00EE2336" w:rsidP="00EE2336">
            <w:pPr>
              <w:pStyle w:val="BodyText"/>
              <w:spacing w:after="0"/>
              <w:jc w:val="center"/>
              <w:rPr>
                <w:b/>
              </w:rPr>
            </w:pPr>
            <w:r w:rsidRPr="00B150B1">
              <w:rPr>
                <w:b/>
              </w:rPr>
              <w:t>Register name</w:t>
            </w:r>
          </w:p>
        </w:tc>
        <w:tc>
          <w:tcPr>
            <w:tcW w:w="4358" w:type="dxa"/>
            <w:gridSpan w:val="2"/>
            <w:tcBorders>
              <w:left w:val="nil"/>
              <w:bottom w:val="single" w:sz="4" w:space="0" w:color="auto"/>
            </w:tcBorders>
            <w:shd w:val="clear" w:color="auto" w:fill="D9D9D9"/>
            <w:vAlign w:val="center"/>
          </w:tcPr>
          <w:p w:rsidR="00EE2336" w:rsidRDefault="00EE2336" w:rsidP="00EE2336">
            <w:pPr>
              <w:pStyle w:val="BodyText"/>
              <w:spacing w:after="0"/>
              <w:jc w:val="center"/>
              <w:rPr>
                <w:b/>
              </w:rPr>
            </w:pPr>
            <w:r w:rsidRPr="00B150B1">
              <w:rPr>
                <w:b/>
              </w:rPr>
              <w:t>Function</w:t>
            </w:r>
          </w:p>
        </w:tc>
      </w:tr>
      <w:tr w:rsidR="00EE2336" w:rsidRPr="00B150B1" w:rsidTr="00EE2336">
        <w:trPr>
          <w:cantSplit/>
        </w:trPr>
        <w:tc>
          <w:tcPr>
            <w:tcW w:w="1447" w:type="dxa"/>
            <w:tcBorders>
              <w:top w:val="single" w:sz="4" w:space="0" w:color="auto"/>
            </w:tcBorders>
            <w:shd w:val="clear" w:color="auto" w:fill="auto"/>
          </w:tcPr>
          <w:p w:rsidR="00EE2336" w:rsidRDefault="00EE2336" w:rsidP="002B512D">
            <w:pPr>
              <w:pStyle w:val="BodyText"/>
              <w:spacing w:after="0"/>
              <w:jc w:val="center"/>
            </w:pPr>
            <w:r w:rsidRPr="00B150B1">
              <w:t>0x400000</w:t>
            </w:r>
            <w:r w:rsidR="002B512D">
              <w:t>E0</w:t>
            </w:r>
          </w:p>
        </w:tc>
        <w:tc>
          <w:tcPr>
            <w:tcW w:w="3330" w:type="dxa"/>
            <w:gridSpan w:val="2"/>
            <w:tcBorders>
              <w:top w:val="single" w:sz="4" w:space="0" w:color="auto"/>
            </w:tcBorders>
            <w:shd w:val="clear" w:color="auto" w:fill="auto"/>
          </w:tcPr>
          <w:p w:rsidR="00EE2336" w:rsidRDefault="00EE2336" w:rsidP="002B512D">
            <w:pPr>
              <w:pStyle w:val="BodyText"/>
              <w:spacing w:after="0"/>
            </w:pPr>
            <w:r>
              <w:t>HV_X64_MSR_</w:t>
            </w:r>
            <w:r w:rsidR="002B512D">
              <w:t>STATS_PARTITION_RETAIL_PAGE</w:t>
            </w:r>
          </w:p>
        </w:tc>
        <w:tc>
          <w:tcPr>
            <w:tcW w:w="3575" w:type="dxa"/>
            <w:tcBorders>
              <w:top w:val="single" w:sz="4" w:space="0" w:color="auto"/>
            </w:tcBorders>
            <w:shd w:val="clear" w:color="auto" w:fill="auto"/>
          </w:tcPr>
          <w:p w:rsidR="00EE2336" w:rsidRDefault="002B512D" w:rsidP="00EE2336">
            <w:pPr>
              <w:pStyle w:val="BodyText"/>
              <w:spacing w:after="0"/>
            </w:pPr>
            <w:r>
              <w:t>Map the guest’s local partition-related retail statistics page</w:t>
            </w:r>
          </w:p>
        </w:tc>
      </w:tr>
      <w:tr w:rsidR="00EE2336" w:rsidRPr="00B150B1" w:rsidTr="00EE2336">
        <w:trPr>
          <w:cantSplit/>
        </w:trPr>
        <w:tc>
          <w:tcPr>
            <w:tcW w:w="1447" w:type="dxa"/>
            <w:shd w:val="clear" w:color="auto" w:fill="auto"/>
          </w:tcPr>
          <w:p w:rsidR="00EE2336" w:rsidRDefault="00EE2336" w:rsidP="00EE2336">
            <w:pPr>
              <w:pStyle w:val="BodyText"/>
              <w:spacing w:after="0"/>
              <w:jc w:val="center"/>
            </w:pPr>
            <w:r w:rsidRPr="00B150B1">
              <w:t>0x400000</w:t>
            </w:r>
            <w:r w:rsidR="002B512D">
              <w:t>E</w:t>
            </w:r>
            <w:r>
              <w:t>1</w:t>
            </w:r>
          </w:p>
        </w:tc>
        <w:tc>
          <w:tcPr>
            <w:tcW w:w="3330" w:type="dxa"/>
            <w:gridSpan w:val="2"/>
            <w:shd w:val="clear" w:color="auto" w:fill="auto"/>
          </w:tcPr>
          <w:p w:rsidR="00EE2336" w:rsidRDefault="00EE2336" w:rsidP="002B512D">
            <w:pPr>
              <w:pStyle w:val="BodyText"/>
              <w:spacing w:after="0"/>
            </w:pPr>
            <w:r>
              <w:t>HV_X64_MSR_</w:t>
            </w:r>
            <w:r w:rsidR="002B512D">
              <w:t>STATS_PARTITION_INTERNAL_PAGE</w:t>
            </w:r>
          </w:p>
        </w:tc>
        <w:tc>
          <w:tcPr>
            <w:tcW w:w="3575" w:type="dxa"/>
            <w:shd w:val="clear" w:color="auto" w:fill="auto"/>
          </w:tcPr>
          <w:p w:rsidR="00EE2336" w:rsidRDefault="002B512D" w:rsidP="002B512D">
            <w:pPr>
              <w:pStyle w:val="BodyText"/>
              <w:spacing w:after="0"/>
            </w:pPr>
            <w:r>
              <w:t>Map the guest’s local partition-related internal statistics page</w:t>
            </w:r>
          </w:p>
        </w:tc>
      </w:tr>
      <w:tr w:rsidR="002B512D" w:rsidRPr="00B150B1" w:rsidTr="00EE2336">
        <w:trPr>
          <w:cantSplit/>
        </w:trPr>
        <w:tc>
          <w:tcPr>
            <w:tcW w:w="1447" w:type="dxa"/>
            <w:shd w:val="clear" w:color="auto" w:fill="auto"/>
          </w:tcPr>
          <w:p w:rsidR="002B512D" w:rsidRDefault="002B512D" w:rsidP="00EE2336">
            <w:pPr>
              <w:pStyle w:val="BodyText"/>
              <w:spacing w:after="0"/>
              <w:jc w:val="center"/>
            </w:pPr>
            <w:r w:rsidRPr="00B150B1">
              <w:t>0x400000</w:t>
            </w:r>
            <w:r>
              <w:t>E2</w:t>
            </w:r>
          </w:p>
        </w:tc>
        <w:tc>
          <w:tcPr>
            <w:tcW w:w="3330" w:type="dxa"/>
            <w:gridSpan w:val="2"/>
            <w:shd w:val="clear" w:color="auto" w:fill="auto"/>
          </w:tcPr>
          <w:p w:rsidR="002B512D" w:rsidRDefault="002B512D" w:rsidP="002B512D">
            <w:pPr>
              <w:pStyle w:val="BodyText"/>
              <w:spacing w:after="0"/>
            </w:pPr>
            <w:r>
              <w:t>HV_X64_MSR_STATS_VP_RETAIL_PAGE</w:t>
            </w:r>
          </w:p>
        </w:tc>
        <w:tc>
          <w:tcPr>
            <w:tcW w:w="3575" w:type="dxa"/>
            <w:shd w:val="clear" w:color="auto" w:fill="auto"/>
          </w:tcPr>
          <w:p w:rsidR="002B512D" w:rsidRDefault="002B512D" w:rsidP="002B512D">
            <w:pPr>
              <w:pStyle w:val="BodyText"/>
              <w:spacing w:after="0"/>
            </w:pPr>
            <w:r>
              <w:t>Map the guest’s local virtual processor-related retail statistics page</w:t>
            </w:r>
          </w:p>
        </w:tc>
      </w:tr>
      <w:tr w:rsidR="002B512D" w:rsidRPr="00B150B1" w:rsidTr="00EE2336">
        <w:trPr>
          <w:cantSplit/>
        </w:trPr>
        <w:tc>
          <w:tcPr>
            <w:tcW w:w="1447" w:type="dxa"/>
            <w:shd w:val="clear" w:color="auto" w:fill="auto"/>
          </w:tcPr>
          <w:p w:rsidR="002B512D" w:rsidRDefault="002B512D" w:rsidP="002B512D">
            <w:pPr>
              <w:pStyle w:val="BodyText"/>
              <w:spacing w:after="0"/>
              <w:jc w:val="center"/>
            </w:pPr>
            <w:r w:rsidRPr="00B150B1">
              <w:t>0x400000</w:t>
            </w:r>
            <w:r>
              <w:t>E3</w:t>
            </w:r>
          </w:p>
        </w:tc>
        <w:tc>
          <w:tcPr>
            <w:tcW w:w="3330" w:type="dxa"/>
            <w:gridSpan w:val="2"/>
            <w:shd w:val="clear" w:color="auto" w:fill="auto"/>
          </w:tcPr>
          <w:p w:rsidR="002B512D" w:rsidRDefault="002B512D" w:rsidP="002B512D">
            <w:pPr>
              <w:pStyle w:val="BodyText"/>
              <w:spacing w:after="0"/>
            </w:pPr>
            <w:r>
              <w:t>HV_X64_MSR_STATS_VP_INTERNAL_PAGE</w:t>
            </w:r>
          </w:p>
        </w:tc>
        <w:tc>
          <w:tcPr>
            <w:tcW w:w="3575" w:type="dxa"/>
            <w:shd w:val="clear" w:color="auto" w:fill="auto"/>
          </w:tcPr>
          <w:p w:rsidR="002B512D" w:rsidRDefault="002B512D" w:rsidP="002B512D">
            <w:pPr>
              <w:pStyle w:val="BodyText"/>
              <w:spacing w:after="0"/>
            </w:pPr>
            <w:r>
              <w:t>Map the guest’s local virtual processor-related internal statistics page</w:t>
            </w:r>
          </w:p>
        </w:tc>
      </w:tr>
    </w:tbl>
    <w:p w:rsidR="00EE2336" w:rsidRDefault="00EE2336" w:rsidP="00EE2336">
      <w:pPr>
        <w:pStyle w:val="BodyText"/>
        <w:ind w:left="288"/>
        <w:rPr>
          <w:rFonts w:cs="Tahoma"/>
        </w:rPr>
      </w:pPr>
    </w:p>
    <w:p w:rsidR="001B301F" w:rsidRDefault="001B301F" w:rsidP="00EE2336">
      <w:pPr>
        <w:pStyle w:val="BodyText"/>
        <w:ind w:left="288"/>
        <w:rPr>
          <w:rFonts w:cs="Tahoma"/>
        </w:rPr>
      </w:pPr>
      <w:r>
        <w:rPr>
          <w:rFonts w:cs="Tahoma"/>
        </w:rPr>
        <w:t xml:space="preserve">Each of the above MSRs has the following format: </w:t>
      </w:r>
    </w:p>
    <w:p w:rsidR="00EE2336" w:rsidRDefault="00EE2336" w:rsidP="00EE2336"/>
    <w:tbl>
      <w:tblPr>
        <w:tblW w:w="8352"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1E0"/>
      </w:tblPr>
      <w:tblGrid>
        <w:gridCol w:w="5818"/>
        <w:gridCol w:w="1658"/>
        <w:gridCol w:w="876"/>
      </w:tblGrid>
      <w:tr w:rsidR="001B301F" w:rsidRPr="00B150B1" w:rsidTr="000F7D40">
        <w:trPr>
          <w:cantSplit/>
          <w:tblHeader/>
        </w:trPr>
        <w:tc>
          <w:tcPr>
            <w:tcW w:w="6028" w:type="dxa"/>
            <w:tcBorders>
              <w:bottom w:val="single" w:sz="4" w:space="0" w:color="auto"/>
              <w:right w:val="nil"/>
            </w:tcBorders>
            <w:shd w:val="clear" w:color="auto" w:fill="D9D9D9"/>
          </w:tcPr>
          <w:p w:rsidR="001B301F" w:rsidRDefault="001B301F" w:rsidP="000F7D40">
            <w:pPr>
              <w:ind w:left="0"/>
              <w:jc w:val="center"/>
              <w:rPr>
                <w:b/>
                <w:sz w:val="20"/>
              </w:rPr>
            </w:pPr>
            <w:r w:rsidRPr="00B150B1">
              <w:rPr>
                <w:b/>
                <w:sz w:val="20"/>
              </w:rPr>
              <w:t>63:12</w:t>
            </w:r>
          </w:p>
        </w:tc>
        <w:tc>
          <w:tcPr>
            <w:tcW w:w="1712" w:type="dxa"/>
            <w:tcBorders>
              <w:left w:val="nil"/>
              <w:bottom w:val="single" w:sz="4" w:space="0" w:color="auto"/>
              <w:right w:val="nil"/>
            </w:tcBorders>
            <w:shd w:val="clear" w:color="auto" w:fill="D9D9D9"/>
          </w:tcPr>
          <w:p w:rsidR="001B301F" w:rsidRDefault="001B301F" w:rsidP="000F7D40">
            <w:pPr>
              <w:ind w:left="0"/>
              <w:jc w:val="center"/>
              <w:rPr>
                <w:b/>
                <w:sz w:val="20"/>
              </w:rPr>
            </w:pPr>
            <w:r w:rsidRPr="00B150B1">
              <w:rPr>
                <w:b/>
                <w:sz w:val="20"/>
              </w:rPr>
              <w:t>11:1</w:t>
            </w:r>
          </w:p>
        </w:tc>
        <w:tc>
          <w:tcPr>
            <w:tcW w:w="900" w:type="dxa"/>
            <w:tcBorders>
              <w:left w:val="nil"/>
              <w:bottom w:val="single" w:sz="4" w:space="0" w:color="auto"/>
            </w:tcBorders>
            <w:shd w:val="clear" w:color="auto" w:fill="D9D9D9"/>
          </w:tcPr>
          <w:p w:rsidR="001B301F" w:rsidRDefault="001B301F" w:rsidP="000F7D40">
            <w:pPr>
              <w:ind w:left="0"/>
              <w:jc w:val="center"/>
              <w:rPr>
                <w:b/>
                <w:sz w:val="20"/>
              </w:rPr>
            </w:pPr>
            <w:r w:rsidRPr="00B150B1">
              <w:rPr>
                <w:b/>
                <w:sz w:val="20"/>
              </w:rPr>
              <w:t>0</w:t>
            </w:r>
          </w:p>
        </w:tc>
      </w:tr>
      <w:tr w:rsidR="001B301F" w:rsidRPr="00B150B1" w:rsidTr="000F7D40">
        <w:trPr>
          <w:cantSplit/>
        </w:trPr>
        <w:tc>
          <w:tcPr>
            <w:tcW w:w="6028" w:type="dxa"/>
            <w:tcBorders>
              <w:top w:val="single" w:sz="4" w:space="0" w:color="auto"/>
            </w:tcBorders>
          </w:tcPr>
          <w:p w:rsidR="001B301F" w:rsidRDefault="001B301F" w:rsidP="000F7D40">
            <w:pPr>
              <w:ind w:left="0"/>
              <w:jc w:val="center"/>
              <w:rPr>
                <w:sz w:val="20"/>
              </w:rPr>
            </w:pPr>
            <w:r>
              <w:rPr>
                <w:sz w:val="20"/>
              </w:rPr>
              <w:t>Statistics Page</w:t>
            </w:r>
            <w:r w:rsidRPr="00B150B1">
              <w:rPr>
                <w:sz w:val="20"/>
              </w:rPr>
              <w:t xml:space="preserve"> Base Address</w:t>
            </w:r>
          </w:p>
        </w:tc>
        <w:tc>
          <w:tcPr>
            <w:tcW w:w="1712" w:type="dxa"/>
            <w:tcBorders>
              <w:top w:val="single" w:sz="4" w:space="0" w:color="auto"/>
            </w:tcBorders>
            <w:shd w:val="clear" w:color="auto" w:fill="E6E6E6"/>
          </w:tcPr>
          <w:p w:rsidR="001B301F" w:rsidRDefault="001B301F" w:rsidP="000F7D40">
            <w:pPr>
              <w:ind w:left="0"/>
              <w:jc w:val="center"/>
              <w:rPr>
                <w:sz w:val="20"/>
              </w:rPr>
            </w:pPr>
            <w:r w:rsidRPr="00B150B1">
              <w:rPr>
                <w:sz w:val="20"/>
              </w:rPr>
              <w:t>RsvdP</w:t>
            </w:r>
          </w:p>
        </w:tc>
        <w:tc>
          <w:tcPr>
            <w:tcW w:w="900" w:type="dxa"/>
            <w:tcBorders>
              <w:top w:val="single" w:sz="4" w:space="0" w:color="auto"/>
            </w:tcBorders>
            <w:shd w:val="clear" w:color="auto" w:fill="auto"/>
          </w:tcPr>
          <w:p w:rsidR="001B301F" w:rsidRDefault="001B301F" w:rsidP="000F7D40">
            <w:pPr>
              <w:ind w:left="0"/>
              <w:jc w:val="center"/>
              <w:rPr>
                <w:sz w:val="20"/>
              </w:rPr>
            </w:pPr>
            <w:r w:rsidRPr="00B150B1">
              <w:rPr>
                <w:sz w:val="20"/>
              </w:rPr>
              <w:t>Enable</w:t>
            </w:r>
          </w:p>
        </w:tc>
      </w:tr>
    </w:tbl>
    <w:p w:rsidR="001B301F" w:rsidRDefault="001B301F" w:rsidP="001B301F">
      <w:pPr>
        <w:pStyle w:val="Le"/>
        <w:rPr>
          <w:sz w:val="14"/>
        </w:rPr>
      </w:pPr>
    </w:p>
    <w:p w:rsidR="001B301F" w:rsidRDefault="001B301F" w:rsidP="001B301F">
      <w:pPr>
        <w:pStyle w:val="Le"/>
        <w:rPr>
          <w:sz w:val="14"/>
        </w:rPr>
      </w:pPr>
    </w:p>
    <w:p w:rsidR="001B301F" w:rsidRDefault="001B301F" w:rsidP="001B301F">
      <w:pPr>
        <w:pStyle w:val="BodyText"/>
      </w:pP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1553"/>
        <w:gridCol w:w="5439"/>
        <w:gridCol w:w="1360"/>
      </w:tblGrid>
      <w:tr w:rsidR="001B301F" w:rsidRPr="00B150B1" w:rsidTr="000F7D40">
        <w:trPr>
          <w:cantSplit/>
          <w:tblHeader/>
        </w:trPr>
        <w:tc>
          <w:tcPr>
            <w:tcW w:w="1440" w:type="dxa"/>
            <w:tcBorders>
              <w:bottom w:val="single" w:sz="4" w:space="0" w:color="auto"/>
              <w:right w:val="nil"/>
            </w:tcBorders>
            <w:shd w:val="clear" w:color="auto" w:fill="D9D9D9"/>
          </w:tcPr>
          <w:p w:rsidR="001B301F" w:rsidRDefault="001B301F" w:rsidP="000F7D40">
            <w:pPr>
              <w:ind w:left="0"/>
              <w:jc w:val="center"/>
              <w:rPr>
                <w:rFonts w:cs="Arial"/>
                <w:b/>
                <w:sz w:val="20"/>
                <w:szCs w:val="20"/>
              </w:rPr>
            </w:pPr>
            <w:r w:rsidRPr="00B150B1">
              <w:rPr>
                <w:rFonts w:cs="Arial"/>
                <w:b/>
                <w:sz w:val="20"/>
                <w:szCs w:val="20"/>
              </w:rPr>
              <w:t>Bits</w:t>
            </w:r>
          </w:p>
        </w:tc>
        <w:tc>
          <w:tcPr>
            <w:tcW w:w="5040" w:type="dxa"/>
            <w:tcBorders>
              <w:left w:val="nil"/>
              <w:bottom w:val="single" w:sz="4" w:space="0" w:color="auto"/>
              <w:right w:val="nil"/>
            </w:tcBorders>
            <w:shd w:val="clear" w:color="auto" w:fill="D9D9D9"/>
          </w:tcPr>
          <w:p w:rsidR="001B301F" w:rsidRDefault="001B301F" w:rsidP="000F7D40">
            <w:pPr>
              <w:ind w:left="0"/>
              <w:jc w:val="center"/>
              <w:rPr>
                <w:rFonts w:cs="Arial"/>
                <w:b/>
                <w:sz w:val="20"/>
                <w:szCs w:val="20"/>
              </w:rPr>
            </w:pPr>
            <w:r w:rsidRPr="00B150B1">
              <w:rPr>
                <w:rFonts w:cs="Arial"/>
                <w:b/>
                <w:sz w:val="20"/>
                <w:szCs w:val="20"/>
              </w:rPr>
              <w:t>Description</w:t>
            </w:r>
          </w:p>
        </w:tc>
        <w:tc>
          <w:tcPr>
            <w:tcW w:w="1260" w:type="dxa"/>
            <w:tcBorders>
              <w:left w:val="nil"/>
              <w:bottom w:val="single" w:sz="4" w:space="0" w:color="auto"/>
            </w:tcBorders>
            <w:shd w:val="clear" w:color="auto" w:fill="D9D9D9"/>
          </w:tcPr>
          <w:p w:rsidR="001B301F" w:rsidRDefault="001B301F" w:rsidP="000F7D40">
            <w:pPr>
              <w:ind w:left="0"/>
              <w:jc w:val="center"/>
              <w:rPr>
                <w:rFonts w:cs="Arial"/>
                <w:b/>
                <w:sz w:val="20"/>
                <w:szCs w:val="20"/>
              </w:rPr>
            </w:pPr>
            <w:r w:rsidRPr="00B150B1">
              <w:rPr>
                <w:rFonts w:cs="Arial"/>
                <w:b/>
                <w:sz w:val="20"/>
                <w:szCs w:val="20"/>
              </w:rPr>
              <w:t>Attributes</w:t>
            </w:r>
          </w:p>
        </w:tc>
      </w:tr>
      <w:tr w:rsidR="001B301F" w:rsidRPr="00B150B1" w:rsidTr="000F7D40">
        <w:trPr>
          <w:cantSplit/>
        </w:trPr>
        <w:tc>
          <w:tcPr>
            <w:tcW w:w="1440" w:type="dxa"/>
            <w:tcBorders>
              <w:top w:val="single" w:sz="4" w:space="0" w:color="auto"/>
            </w:tcBorders>
          </w:tcPr>
          <w:p w:rsidR="001B301F" w:rsidRDefault="001B301F" w:rsidP="000F7D40">
            <w:pPr>
              <w:ind w:left="0"/>
              <w:jc w:val="center"/>
              <w:rPr>
                <w:rFonts w:cs="Arial"/>
                <w:sz w:val="20"/>
                <w:szCs w:val="20"/>
              </w:rPr>
            </w:pPr>
            <w:r w:rsidRPr="00B150B1">
              <w:rPr>
                <w:rFonts w:cs="Arial"/>
                <w:sz w:val="20"/>
                <w:szCs w:val="20"/>
              </w:rPr>
              <w:t>63:12</w:t>
            </w:r>
          </w:p>
        </w:tc>
        <w:tc>
          <w:tcPr>
            <w:tcW w:w="5040" w:type="dxa"/>
            <w:tcBorders>
              <w:top w:val="single" w:sz="4" w:space="0" w:color="auto"/>
            </w:tcBorders>
          </w:tcPr>
          <w:p w:rsidR="001B301F" w:rsidRDefault="001B301F" w:rsidP="000F7D40">
            <w:pPr>
              <w:ind w:left="0"/>
              <w:jc w:val="center"/>
              <w:rPr>
                <w:rFonts w:cs="Arial"/>
                <w:sz w:val="20"/>
                <w:szCs w:val="20"/>
              </w:rPr>
            </w:pPr>
            <w:r w:rsidRPr="00B150B1">
              <w:rPr>
                <w:rFonts w:cs="Arial"/>
                <w:sz w:val="20"/>
                <w:szCs w:val="20"/>
              </w:rPr>
              <w:t xml:space="preserve">Base address (in GPA space) of </w:t>
            </w:r>
            <w:r>
              <w:rPr>
                <w:rFonts w:cs="Arial"/>
                <w:sz w:val="20"/>
                <w:szCs w:val="20"/>
              </w:rPr>
              <w:t>statistics page to be mapped</w:t>
            </w:r>
          </w:p>
          <w:p w:rsidR="001B301F" w:rsidRDefault="001B301F" w:rsidP="000F7D40">
            <w:pPr>
              <w:ind w:left="0"/>
              <w:jc w:val="center"/>
              <w:rPr>
                <w:rFonts w:cs="Arial"/>
                <w:sz w:val="20"/>
                <w:szCs w:val="20"/>
              </w:rPr>
            </w:pPr>
            <w:r w:rsidRPr="00B150B1">
              <w:rPr>
                <w:rFonts w:cs="Arial"/>
                <w:sz w:val="20"/>
                <w:szCs w:val="20"/>
              </w:rPr>
              <w:t>(low 12 bits assumed to be zero)</w:t>
            </w:r>
          </w:p>
        </w:tc>
        <w:tc>
          <w:tcPr>
            <w:tcW w:w="1260" w:type="dxa"/>
            <w:tcBorders>
              <w:top w:val="single" w:sz="4" w:space="0" w:color="auto"/>
            </w:tcBorders>
          </w:tcPr>
          <w:p w:rsidR="001B301F" w:rsidRDefault="001B301F" w:rsidP="000F7D40">
            <w:pPr>
              <w:ind w:left="0"/>
              <w:jc w:val="center"/>
              <w:rPr>
                <w:rFonts w:cs="Arial"/>
                <w:sz w:val="20"/>
                <w:szCs w:val="20"/>
              </w:rPr>
            </w:pPr>
            <w:r w:rsidRPr="00B150B1">
              <w:rPr>
                <w:rFonts w:cs="Arial"/>
                <w:sz w:val="20"/>
                <w:szCs w:val="20"/>
              </w:rPr>
              <w:t>Read/write</w:t>
            </w:r>
          </w:p>
        </w:tc>
      </w:tr>
      <w:tr w:rsidR="001B301F" w:rsidRPr="00B150B1" w:rsidTr="000F7D40">
        <w:trPr>
          <w:cantSplit/>
        </w:trPr>
        <w:tc>
          <w:tcPr>
            <w:tcW w:w="1440" w:type="dxa"/>
          </w:tcPr>
          <w:p w:rsidR="001B301F" w:rsidRDefault="001B301F" w:rsidP="000F7D40">
            <w:pPr>
              <w:ind w:left="0"/>
              <w:jc w:val="center"/>
              <w:rPr>
                <w:rFonts w:cs="Arial"/>
                <w:sz w:val="20"/>
                <w:szCs w:val="20"/>
              </w:rPr>
            </w:pPr>
            <w:r w:rsidRPr="00B150B1">
              <w:rPr>
                <w:rFonts w:cs="Arial"/>
                <w:sz w:val="20"/>
                <w:szCs w:val="20"/>
              </w:rPr>
              <w:t>11:1</w:t>
            </w:r>
          </w:p>
        </w:tc>
        <w:tc>
          <w:tcPr>
            <w:tcW w:w="5040" w:type="dxa"/>
          </w:tcPr>
          <w:p w:rsidR="001B301F" w:rsidRDefault="001B301F" w:rsidP="000F7D40">
            <w:pPr>
              <w:ind w:left="0"/>
              <w:jc w:val="center"/>
              <w:rPr>
                <w:rFonts w:cs="Arial"/>
                <w:sz w:val="20"/>
                <w:szCs w:val="20"/>
              </w:rPr>
            </w:pPr>
            <w:r w:rsidRPr="00B150B1">
              <w:rPr>
                <w:rFonts w:cs="Arial"/>
                <w:sz w:val="20"/>
                <w:szCs w:val="20"/>
              </w:rPr>
              <w:t>RsvdP (value should be preserved)</w:t>
            </w:r>
          </w:p>
        </w:tc>
        <w:tc>
          <w:tcPr>
            <w:tcW w:w="1260" w:type="dxa"/>
          </w:tcPr>
          <w:p w:rsidR="001B301F" w:rsidRDefault="001B301F" w:rsidP="000F7D40">
            <w:pPr>
              <w:ind w:left="0"/>
              <w:jc w:val="center"/>
              <w:rPr>
                <w:rFonts w:cs="Arial"/>
                <w:sz w:val="20"/>
                <w:szCs w:val="20"/>
              </w:rPr>
            </w:pPr>
            <w:r w:rsidRPr="00B150B1">
              <w:rPr>
                <w:rFonts w:cs="Arial"/>
                <w:sz w:val="20"/>
                <w:szCs w:val="20"/>
              </w:rPr>
              <w:t>Read/write</w:t>
            </w:r>
          </w:p>
        </w:tc>
      </w:tr>
      <w:tr w:rsidR="001B301F" w:rsidRPr="00B150B1" w:rsidTr="000F7D40">
        <w:trPr>
          <w:cantSplit/>
        </w:trPr>
        <w:tc>
          <w:tcPr>
            <w:tcW w:w="1440" w:type="dxa"/>
          </w:tcPr>
          <w:p w:rsidR="001B301F" w:rsidRDefault="001B301F" w:rsidP="000F7D40">
            <w:pPr>
              <w:ind w:left="0"/>
              <w:jc w:val="center"/>
              <w:rPr>
                <w:rFonts w:cs="Arial"/>
                <w:sz w:val="20"/>
                <w:szCs w:val="20"/>
              </w:rPr>
            </w:pPr>
            <w:r w:rsidRPr="00B150B1">
              <w:rPr>
                <w:rFonts w:cs="Arial"/>
                <w:sz w:val="20"/>
                <w:szCs w:val="20"/>
              </w:rPr>
              <w:t>0</w:t>
            </w:r>
          </w:p>
        </w:tc>
        <w:tc>
          <w:tcPr>
            <w:tcW w:w="5040" w:type="dxa"/>
          </w:tcPr>
          <w:p w:rsidR="001B301F" w:rsidRDefault="001B301F" w:rsidP="000F7D40">
            <w:pPr>
              <w:tabs>
                <w:tab w:val="left" w:pos="3315"/>
              </w:tabs>
              <w:ind w:left="0"/>
              <w:jc w:val="center"/>
              <w:rPr>
                <w:rFonts w:cs="Arial"/>
                <w:sz w:val="20"/>
                <w:szCs w:val="20"/>
              </w:rPr>
            </w:pPr>
            <w:r>
              <w:rPr>
                <w:rFonts w:cs="Arial"/>
                <w:sz w:val="20"/>
                <w:szCs w:val="20"/>
              </w:rPr>
              <w:t>Statistics page</w:t>
            </w:r>
            <w:r w:rsidRPr="00B150B1">
              <w:rPr>
                <w:rFonts w:cs="Arial"/>
                <w:sz w:val="20"/>
                <w:szCs w:val="20"/>
              </w:rPr>
              <w:t xml:space="preserve"> enable</w:t>
            </w:r>
          </w:p>
        </w:tc>
        <w:tc>
          <w:tcPr>
            <w:tcW w:w="1260" w:type="dxa"/>
          </w:tcPr>
          <w:p w:rsidR="001B301F" w:rsidRDefault="001B301F" w:rsidP="000F7D40">
            <w:pPr>
              <w:ind w:left="0"/>
              <w:jc w:val="center"/>
              <w:rPr>
                <w:rFonts w:cs="Arial"/>
                <w:sz w:val="20"/>
                <w:szCs w:val="20"/>
              </w:rPr>
            </w:pPr>
            <w:r w:rsidRPr="00B150B1">
              <w:rPr>
                <w:rFonts w:cs="Arial"/>
                <w:sz w:val="20"/>
                <w:szCs w:val="20"/>
              </w:rPr>
              <w:t>Read/write</w:t>
            </w:r>
          </w:p>
        </w:tc>
      </w:tr>
    </w:tbl>
    <w:p w:rsidR="001B301F" w:rsidRDefault="001B301F" w:rsidP="001B301F">
      <w:pPr>
        <w:pStyle w:val="Le"/>
        <w:rPr>
          <w:sz w:val="14"/>
        </w:rPr>
      </w:pPr>
    </w:p>
    <w:p w:rsidR="001B301F" w:rsidRDefault="001B301F" w:rsidP="001B301F">
      <w:pPr>
        <w:pStyle w:val="BodyText"/>
      </w:pPr>
    </w:p>
    <w:p w:rsidR="001B301F" w:rsidRDefault="001B301F" w:rsidP="001B301F">
      <w:pPr>
        <w:pStyle w:val="BodyText"/>
      </w:pPr>
      <w:r w:rsidRPr="00B150B1">
        <w:t xml:space="preserve">At virtual processor creation time and upon processor reset, the value of </w:t>
      </w:r>
      <w:r>
        <w:t>each of the statistics page</w:t>
      </w:r>
      <w:r w:rsidRPr="00B150B1">
        <w:t xml:space="preserve"> register</w:t>
      </w:r>
      <w:r>
        <w:t>s</w:t>
      </w:r>
      <w:r w:rsidRPr="00B150B1">
        <w:t xml:space="preserve"> is 0x0000000000000000. Thus, the </w:t>
      </w:r>
      <w:r>
        <w:t>pages are</w:t>
      </w:r>
      <w:r w:rsidRPr="00B150B1">
        <w:t xml:space="preserve"> disabled by default. The guest must enable </w:t>
      </w:r>
      <w:r>
        <w:t>the chosen page</w:t>
      </w:r>
      <w:r w:rsidRPr="00B150B1">
        <w:t xml:space="preserve"> by setting bit 0. If the specified base address is beyond the end of the partition’s GPA space, the </w:t>
      </w:r>
      <w:r>
        <w:t>statistics</w:t>
      </w:r>
      <w:r w:rsidRPr="00B150B1">
        <w:t xml:space="preserve"> page will not be accessible to the guest. When modifying the register</w:t>
      </w:r>
      <w:r>
        <w:t>s</w:t>
      </w:r>
      <w:r w:rsidRPr="00B150B1">
        <w:t>, guests should preserve the value of the reserved bits (1 through 11) for future compatibility.</w:t>
      </w:r>
    </w:p>
    <w:p w:rsidR="003003C0" w:rsidRDefault="003003C0" w:rsidP="003003C0">
      <w:pPr>
        <w:pStyle w:val="DT"/>
        <w:ind w:left="0"/>
        <w:rPr>
          <w:sz w:val="20"/>
        </w:rPr>
      </w:pPr>
      <w:r w:rsidRPr="00B150B1">
        <w:rPr>
          <w:sz w:val="20"/>
        </w:rPr>
        <w:t>Restrictions</w:t>
      </w:r>
    </w:p>
    <w:p w:rsidR="003003C0" w:rsidRDefault="003003C0" w:rsidP="003003C0">
      <w:pPr>
        <w:pStyle w:val="BulletList"/>
        <w:ind w:left="540"/>
      </w:pPr>
      <w:r w:rsidRPr="00B150B1">
        <w:t xml:space="preserve">The caller must possess the </w:t>
      </w:r>
      <w:r w:rsidRPr="00B150B1">
        <w:rPr>
          <w:i/>
        </w:rPr>
        <w:t>AccessStats</w:t>
      </w:r>
      <w:r>
        <w:rPr>
          <w:i/>
        </w:rPr>
        <w:t>Msr</w:t>
      </w:r>
      <w:r w:rsidRPr="00B150B1">
        <w:t xml:space="preserve"> privilege.</w:t>
      </w:r>
    </w:p>
    <w:p w:rsidR="003003C0" w:rsidRDefault="003003C0" w:rsidP="001B301F">
      <w:pPr>
        <w:pStyle w:val="BodyText"/>
      </w:pPr>
    </w:p>
    <w:p w:rsidR="001B301F" w:rsidRDefault="001B301F" w:rsidP="00EE2336"/>
    <w:p w:rsidR="00EE2336" w:rsidRDefault="00EE2336" w:rsidP="00EE2336"/>
    <w:p w:rsidR="00EE2336" w:rsidRDefault="00EE2336" w:rsidP="00EE2336"/>
    <w:p w:rsidR="00EE2336" w:rsidRPr="00EE2336" w:rsidRDefault="00EE2336" w:rsidP="00EE2336"/>
    <w:p w:rsidR="00EE2336" w:rsidRPr="00EE2336" w:rsidRDefault="00EE2336" w:rsidP="00EE2336">
      <w:pPr>
        <w:sectPr w:rsidR="00EE2336" w:rsidRPr="00EE2336" w:rsidSect="00337CB9">
          <w:headerReference w:type="even" r:id="rId94"/>
          <w:headerReference w:type="default" r:id="rId95"/>
          <w:footerReference w:type="default" r:id="rId96"/>
          <w:headerReference w:type="first" r:id="rId97"/>
          <w:type w:val="oddPage"/>
          <w:pgSz w:w="12240" w:h="15840"/>
          <w:pgMar w:top="1440" w:right="1800" w:bottom="1440" w:left="1800" w:header="720" w:footer="720" w:gutter="0"/>
          <w:cols w:space="720"/>
          <w:docGrid w:linePitch="360"/>
        </w:sectPr>
      </w:pPr>
    </w:p>
    <w:p w:rsidR="006E1B20" w:rsidRDefault="00E4747E">
      <w:pPr>
        <w:pStyle w:val="Heading1"/>
        <w:rPr>
          <w:sz w:val="28"/>
        </w:rPr>
      </w:pPr>
      <w:bookmarkStart w:id="17679" w:name="_Toc127596943"/>
      <w:bookmarkStart w:id="17680" w:name="_Toc127786564"/>
      <w:bookmarkStart w:id="17681" w:name="_Toc127786880"/>
      <w:bookmarkStart w:id="17682" w:name="_Toc127787196"/>
      <w:bookmarkStart w:id="17683" w:name="_Toc127877870"/>
      <w:bookmarkStart w:id="17684" w:name="_Toc128289940"/>
      <w:bookmarkStart w:id="17685" w:name="_Toc128290333"/>
      <w:bookmarkStart w:id="17686" w:name="_Toc130189938"/>
      <w:bookmarkStart w:id="17687" w:name="_Toc130201154"/>
      <w:bookmarkStart w:id="17688" w:name="_Toc130201470"/>
      <w:bookmarkStart w:id="17689" w:name="_Toc130201791"/>
      <w:bookmarkStart w:id="17690" w:name="_Ref130722217"/>
      <w:bookmarkStart w:id="17691" w:name="_Toc131937051"/>
      <w:bookmarkStart w:id="17692" w:name="_Toc133901343"/>
      <w:bookmarkStart w:id="17693" w:name="_Toc137461217"/>
      <w:bookmarkStart w:id="17694" w:name="_Toc139096732"/>
      <w:bookmarkStart w:id="17695" w:name="_Toc139188655"/>
      <w:bookmarkStart w:id="17696" w:name="_Toc139191518"/>
      <w:bookmarkStart w:id="17697" w:name="_Toc140490570"/>
      <w:bookmarkStart w:id="17698" w:name="_Toc140571472"/>
      <w:bookmarkStart w:id="17699" w:name="_Toc141257745"/>
      <w:bookmarkStart w:id="17700" w:name="_Toc141258072"/>
      <w:bookmarkStart w:id="17701" w:name="_Toc141267600"/>
      <w:bookmarkStart w:id="17702" w:name="_Toc141522618"/>
      <w:bookmarkStart w:id="17703" w:name="_Toc141529707"/>
      <w:bookmarkStart w:id="17704" w:name="_Toc141530024"/>
      <w:bookmarkStart w:id="17705" w:name="_Toc141851635"/>
      <w:bookmarkStart w:id="17706" w:name="_Toc141852569"/>
      <w:bookmarkStart w:id="17707" w:name="_Toc141888113"/>
      <w:bookmarkStart w:id="17708" w:name="_Toc141889954"/>
      <w:bookmarkStart w:id="17709" w:name="_Toc141893623"/>
      <w:bookmarkStart w:id="17710" w:name="_Toc142113476"/>
      <w:bookmarkStart w:id="17711" w:name="_Toc142114504"/>
      <w:bookmarkStart w:id="17712" w:name="_Toc142729702"/>
      <w:bookmarkStart w:id="17713" w:name="_Toc142730986"/>
      <w:bookmarkStart w:id="17714" w:name="_Toc142731359"/>
      <w:bookmarkStart w:id="17715" w:name="_Toc142998726"/>
      <w:bookmarkStart w:id="17716" w:name="_Toc143063818"/>
      <w:bookmarkStart w:id="17717" w:name="_Toc143509927"/>
      <w:bookmarkStart w:id="17718" w:name="_Toc143510375"/>
      <w:bookmarkStart w:id="17719" w:name="_Toc144026420"/>
      <w:bookmarkStart w:id="17720" w:name="_Toc144026751"/>
      <w:bookmarkStart w:id="17721" w:name="_Toc144276406"/>
      <w:bookmarkStart w:id="17722" w:name="_Toc144276750"/>
      <w:bookmarkStart w:id="17723" w:name="_Toc144280338"/>
      <w:bookmarkStart w:id="17724" w:name="_Toc144280684"/>
      <w:bookmarkStart w:id="17725" w:name="_Toc144540922"/>
      <w:bookmarkStart w:id="17726" w:name="_Toc144554825"/>
      <w:bookmarkStart w:id="17727" w:name="_Toc144722413"/>
      <w:bookmarkStart w:id="17728" w:name="_Toc145503876"/>
      <w:bookmarkStart w:id="17729" w:name="_Toc145512296"/>
      <w:bookmarkStart w:id="17730" w:name="_Toc145513349"/>
      <w:bookmarkStart w:id="17731" w:name="_Toc145513733"/>
      <w:bookmarkStart w:id="17732" w:name="_Toc192577796"/>
      <w:r w:rsidRPr="00B150B1">
        <w:rPr>
          <w:sz w:val="28"/>
        </w:rPr>
        <w:t>Booting</w:t>
      </w:r>
      <w:bookmarkEnd w:id="17676"/>
      <w:bookmarkEnd w:id="17677"/>
      <w:bookmarkEnd w:id="17679"/>
      <w:bookmarkEnd w:id="17680"/>
      <w:bookmarkEnd w:id="17681"/>
      <w:bookmarkEnd w:id="17682"/>
      <w:bookmarkEnd w:id="17683"/>
      <w:bookmarkEnd w:id="17684"/>
      <w:bookmarkEnd w:id="17685"/>
      <w:bookmarkEnd w:id="17686"/>
      <w:bookmarkEnd w:id="17687"/>
      <w:bookmarkEnd w:id="17688"/>
      <w:bookmarkEnd w:id="17689"/>
      <w:bookmarkEnd w:id="17690"/>
      <w:bookmarkEnd w:id="17691"/>
      <w:bookmarkEnd w:id="17692"/>
      <w:bookmarkEnd w:id="17693"/>
      <w:bookmarkEnd w:id="17694"/>
      <w:bookmarkEnd w:id="17695"/>
      <w:bookmarkEnd w:id="17696"/>
      <w:bookmarkEnd w:id="17697"/>
      <w:bookmarkEnd w:id="17698"/>
      <w:bookmarkEnd w:id="17699"/>
      <w:bookmarkEnd w:id="17700"/>
      <w:bookmarkEnd w:id="17701"/>
      <w:bookmarkEnd w:id="17702"/>
      <w:bookmarkEnd w:id="17703"/>
      <w:bookmarkEnd w:id="17704"/>
      <w:bookmarkEnd w:id="17705"/>
      <w:bookmarkEnd w:id="17706"/>
      <w:bookmarkEnd w:id="17707"/>
      <w:bookmarkEnd w:id="17708"/>
      <w:bookmarkEnd w:id="17709"/>
      <w:bookmarkEnd w:id="17710"/>
      <w:bookmarkEnd w:id="17711"/>
      <w:bookmarkEnd w:id="17712"/>
      <w:bookmarkEnd w:id="17713"/>
      <w:bookmarkEnd w:id="17714"/>
      <w:bookmarkEnd w:id="17715"/>
      <w:bookmarkEnd w:id="17716"/>
      <w:bookmarkEnd w:id="17717"/>
      <w:bookmarkEnd w:id="17718"/>
      <w:bookmarkEnd w:id="17719"/>
      <w:bookmarkEnd w:id="17720"/>
      <w:bookmarkEnd w:id="17721"/>
      <w:bookmarkEnd w:id="17722"/>
      <w:bookmarkEnd w:id="17723"/>
      <w:bookmarkEnd w:id="17724"/>
      <w:bookmarkEnd w:id="17725"/>
      <w:bookmarkEnd w:id="17726"/>
      <w:bookmarkEnd w:id="17727"/>
      <w:bookmarkEnd w:id="17728"/>
      <w:bookmarkEnd w:id="17729"/>
      <w:bookmarkEnd w:id="17730"/>
      <w:bookmarkEnd w:id="17731"/>
      <w:bookmarkEnd w:id="17732"/>
    </w:p>
    <w:p w:rsidR="006E1B20" w:rsidRDefault="00E4747E">
      <w:pPr>
        <w:pStyle w:val="Heading2"/>
        <w:rPr>
          <w:sz w:val="22"/>
        </w:rPr>
      </w:pPr>
      <w:bookmarkStart w:id="17733" w:name="_Toc127596944"/>
      <w:bookmarkStart w:id="17734" w:name="_Toc127786565"/>
      <w:bookmarkStart w:id="17735" w:name="_Toc127786881"/>
      <w:bookmarkStart w:id="17736" w:name="_Toc127787197"/>
      <w:bookmarkStart w:id="17737" w:name="_Toc127877871"/>
      <w:bookmarkStart w:id="17738" w:name="_Toc128289941"/>
      <w:bookmarkStart w:id="17739" w:name="_Toc128290334"/>
      <w:bookmarkStart w:id="17740" w:name="_Toc130189939"/>
      <w:bookmarkStart w:id="17741" w:name="_Toc130201155"/>
      <w:bookmarkStart w:id="17742" w:name="_Toc130201471"/>
      <w:bookmarkStart w:id="17743" w:name="_Toc130201792"/>
      <w:bookmarkStart w:id="17744" w:name="_Toc131937052"/>
      <w:bookmarkStart w:id="17745" w:name="_Toc133901344"/>
      <w:bookmarkStart w:id="17746" w:name="_Toc137461218"/>
      <w:bookmarkStart w:id="17747" w:name="_Toc139096733"/>
      <w:bookmarkStart w:id="17748" w:name="_Toc139188656"/>
      <w:bookmarkStart w:id="17749" w:name="_Toc139191519"/>
      <w:bookmarkStart w:id="17750" w:name="_Toc140490571"/>
      <w:bookmarkStart w:id="17751" w:name="_Toc140571473"/>
      <w:bookmarkStart w:id="17752" w:name="_Toc141257746"/>
      <w:bookmarkStart w:id="17753" w:name="_Toc141258073"/>
      <w:bookmarkStart w:id="17754" w:name="_Toc141267601"/>
      <w:bookmarkStart w:id="17755" w:name="_Toc141522619"/>
      <w:bookmarkStart w:id="17756" w:name="_Toc141529708"/>
      <w:bookmarkStart w:id="17757" w:name="_Toc141530025"/>
      <w:bookmarkStart w:id="17758" w:name="_Toc141851636"/>
      <w:bookmarkStart w:id="17759" w:name="_Toc141852570"/>
      <w:bookmarkStart w:id="17760" w:name="_Toc141888114"/>
      <w:bookmarkStart w:id="17761" w:name="_Toc141889955"/>
      <w:bookmarkStart w:id="17762" w:name="_Toc141893624"/>
      <w:bookmarkStart w:id="17763" w:name="_Toc142113477"/>
      <w:bookmarkStart w:id="17764" w:name="_Toc142114505"/>
      <w:bookmarkStart w:id="17765" w:name="_Toc142729703"/>
      <w:bookmarkStart w:id="17766" w:name="_Toc142730987"/>
      <w:bookmarkStart w:id="17767" w:name="_Toc142731360"/>
      <w:bookmarkStart w:id="17768" w:name="_Toc142998727"/>
      <w:bookmarkStart w:id="17769" w:name="_Toc143063819"/>
      <w:bookmarkStart w:id="17770" w:name="_Toc143509928"/>
      <w:bookmarkStart w:id="17771" w:name="_Toc143510376"/>
      <w:bookmarkStart w:id="17772" w:name="_Toc144026421"/>
      <w:bookmarkStart w:id="17773" w:name="_Toc144026752"/>
      <w:bookmarkStart w:id="17774" w:name="_Toc144276407"/>
      <w:bookmarkStart w:id="17775" w:name="_Toc144276751"/>
      <w:bookmarkStart w:id="17776" w:name="_Toc144280339"/>
      <w:bookmarkStart w:id="17777" w:name="_Toc144280685"/>
      <w:bookmarkStart w:id="17778" w:name="_Toc144540923"/>
      <w:bookmarkStart w:id="17779" w:name="_Toc144554826"/>
      <w:bookmarkStart w:id="17780" w:name="_Toc144722414"/>
      <w:bookmarkStart w:id="17781" w:name="_Toc145503877"/>
      <w:bookmarkStart w:id="17782" w:name="_Toc145512297"/>
      <w:bookmarkStart w:id="17783" w:name="_Toc145513350"/>
      <w:bookmarkStart w:id="17784" w:name="_Toc145513734"/>
      <w:bookmarkStart w:id="17785" w:name="_Toc192577797"/>
      <w:r w:rsidRPr="00B150B1">
        <w:rPr>
          <w:sz w:val="22"/>
        </w:rPr>
        <w:t>Overview</w:t>
      </w:r>
      <w:bookmarkEnd w:id="17733"/>
      <w:bookmarkEnd w:id="17734"/>
      <w:bookmarkEnd w:id="17735"/>
      <w:bookmarkEnd w:id="17736"/>
      <w:bookmarkEnd w:id="17737"/>
      <w:bookmarkEnd w:id="17738"/>
      <w:bookmarkEnd w:id="17739"/>
      <w:bookmarkEnd w:id="17740"/>
      <w:bookmarkEnd w:id="17741"/>
      <w:bookmarkEnd w:id="17742"/>
      <w:bookmarkEnd w:id="17743"/>
      <w:bookmarkEnd w:id="17744"/>
      <w:bookmarkEnd w:id="17745"/>
      <w:bookmarkEnd w:id="17746"/>
      <w:bookmarkEnd w:id="17747"/>
      <w:bookmarkEnd w:id="17748"/>
      <w:bookmarkEnd w:id="17749"/>
      <w:bookmarkEnd w:id="17750"/>
      <w:bookmarkEnd w:id="17751"/>
      <w:bookmarkEnd w:id="17752"/>
      <w:bookmarkEnd w:id="17753"/>
      <w:bookmarkEnd w:id="17754"/>
      <w:bookmarkEnd w:id="17755"/>
      <w:bookmarkEnd w:id="17756"/>
      <w:bookmarkEnd w:id="17757"/>
      <w:bookmarkEnd w:id="17758"/>
      <w:bookmarkEnd w:id="17759"/>
      <w:bookmarkEnd w:id="17760"/>
      <w:bookmarkEnd w:id="17761"/>
      <w:bookmarkEnd w:id="17762"/>
      <w:bookmarkEnd w:id="17763"/>
      <w:bookmarkEnd w:id="17764"/>
      <w:bookmarkEnd w:id="17765"/>
      <w:bookmarkEnd w:id="17766"/>
      <w:bookmarkEnd w:id="17767"/>
      <w:bookmarkEnd w:id="17768"/>
      <w:bookmarkEnd w:id="17769"/>
      <w:bookmarkEnd w:id="17770"/>
      <w:bookmarkEnd w:id="17771"/>
      <w:bookmarkEnd w:id="17772"/>
      <w:bookmarkEnd w:id="17773"/>
      <w:bookmarkEnd w:id="17774"/>
      <w:bookmarkEnd w:id="17775"/>
      <w:bookmarkEnd w:id="17776"/>
      <w:bookmarkEnd w:id="17777"/>
      <w:bookmarkEnd w:id="17778"/>
      <w:bookmarkEnd w:id="17779"/>
      <w:bookmarkEnd w:id="17780"/>
      <w:bookmarkEnd w:id="17781"/>
      <w:bookmarkEnd w:id="17782"/>
      <w:bookmarkEnd w:id="17783"/>
      <w:bookmarkEnd w:id="17784"/>
      <w:bookmarkEnd w:id="17785"/>
    </w:p>
    <w:p w:rsidR="006E1B20" w:rsidRDefault="00E4747E">
      <w:pPr>
        <w:pStyle w:val="BodyText"/>
      </w:pPr>
      <w:r w:rsidRPr="00B150B1">
        <w:t xml:space="preserve">The mechanism by which the hypervisor is loaded and launched is not architecturally defined. Typically, it will involve a </w:t>
      </w:r>
      <w:r w:rsidRPr="00B150B1">
        <w:rPr>
          <w:i/>
        </w:rPr>
        <w:t>boot agent</w:t>
      </w:r>
      <w:r w:rsidRPr="00B150B1">
        <w:t xml:space="preserve"> running within ROM-based or flash-based firmware, an on-disk boot loader, or a device driver. This agent is responsible for loading the hypervisor code image, laying it out in memory, gathering various boot-time parameters, and invoking the hypervisor’s entry point in the environment specified by the hypervisor image. Some boot agent implementations may leverage specialized security hardware to perform a </w:t>
      </w:r>
      <w:r w:rsidRPr="00B150B1">
        <w:rPr>
          <w:i/>
        </w:rPr>
        <w:t>measured</w:t>
      </w:r>
      <w:r w:rsidR="00351D61">
        <w:t xml:space="preserve"> or </w:t>
      </w:r>
      <w:r w:rsidR="00351D61">
        <w:rPr>
          <w:i/>
        </w:rPr>
        <w:t>verified</w:t>
      </w:r>
      <w:r w:rsidRPr="00B150B1">
        <w:rPr>
          <w:i/>
        </w:rPr>
        <w:t xml:space="preserve"> launch</w:t>
      </w:r>
      <w:r w:rsidRPr="00B150B1">
        <w:t>.</w:t>
      </w:r>
    </w:p>
    <w:p w:rsidR="006E1B20" w:rsidRDefault="00E4747E">
      <w:pPr>
        <w:pStyle w:val="Heading2"/>
        <w:rPr>
          <w:sz w:val="22"/>
        </w:rPr>
      </w:pPr>
      <w:bookmarkStart w:id="17786" w:name="_Toc127596945"/>
      <w:bookmarkStart w:id="17787" w:name="_Toc127786566"/>
      <w:bookmarkStart w:id="17788" w:name="_Toc127786882"/>
      <w:bookmarkStart w:id="17789" w:name="_Toc127787198"/>
      <w:bookmarkStart w:id="17790" w:name="_Toc127877872"/>
      <w:bookmarkStart w:id="17791" w:name="_Toc128289942"/>
      <w:bookmarkStart w:id="17792" w:name="_Toc128290335"/>
      <w:bookmarkStart w:id="17793" w:name="_Toc130189940"/>
      <w:bookmarkStart w:id="17794" w:name="_Toc130201156"/>
      <w:bookmarkStart w:id="17795" w:name="_Toc130201472"/>
      <w:bookmarkStart w:id="17796" w:name="_Toc130201793"/>
      <w:bookmarkStart w:id="17797" w:name="_Toc131937053"/>
      <w:bookmarkStart w:id="17798" w:name="_Toc133901345"/>
      <w:bookmarkStart w:id="17799" w:name="_Toc137461219"/>
      <w:bookmarkStart w:id="17800" w:name="_Toc139096734"/>
      <w:bookmarkStart w:id="17801" w:name="_Toc139188657"/>
      <w:bookmarkStart w:id="17802" w:name="_Toc139191520"/>
      <w:bookmarkStart w:id="17803" w:name="_Toc140490572"/>
      <w:bookmarkStart w:id="17804" w:name="_Toc140571474"/>
      <w:bookmarkStart w:id="17805" w:name="_Toc141257747"/>
      <w:bookmarkStart w:id="17806" w:name="_Toc141258074"/>
      <w:bookmarkStart w:id="17807" w:name="_Toc141267602"/>
      <w:bookmarkStart w:id="17808" w:name="_Toc141522620"/>
      <w:bookmarkStart w:id="17809" w:name="_Toc141529709"/>
      <w:bookmarkStart w:id="17810" w:name="_Toc141530026"/>
      <w:bookmarkStart w:id="17811" w:name="_Toc141851637"/>
      <w:bookmarkStart w:id="17812" w:name="_Toc141852571"/>
      <w:bookmarkStart w:id="17813" w:name="_Toc141888115"/>
      <w:bookmarkStart w:id="17814" w:name="_Toc141889956"/>
      <w:bookmarkStart w:id="17815" w:name="_Toc141893625"/>
      <w:bookmarkStart w:id="17816" w:name="_Toc142113478"/>
      <w:bookmarkStart w:id="17817" w:name="_Toc142114506"/>
      <w:bookmarkStart w:id="17818" w:name="_Toc142729704"/>
      <w:bookmarkStart w:id="17819" w:name="_Toc142730988"/>
      <w:bookmarkStart w:id="17820" w:name="_Toc142731361"/>
      <w:bookmarkStart w:id="17821" w:name="_Toc142998728"/>
      <w:bookmarkStart w:id="17822" w:name="_Toc143063820"/>
      <w:bookmarkStart w:id="17823" w:name="_Toc143509929"/>
      <w:bookmarkStart w:id="17824" w:name="_Toc143510377"/>
      <w:bookmarkStart w:id="17825" w:name="_Toc144026422"/>
      <w:bookmarkStart w:id="17826" w:name="_Toc144026753"/>
      <w:bookmarkStart w:id="17827" w:name="_Toc144276408"/>
      <w:bookmarkStart w:id="17828" w:name="_Toc144276752"/>
      <w:bookmarkStart w:id="17829" w:name="_Toc144280340"/>
      <w:bookmarkStart w:id="17830" w:name="_Toc144280686"/>
      <w:bookmarkStart w:id="17831" w:name="_Toc144540924"/>
      <w:bookmarkStart w:id="17832" w:name="_Toc144554827"/>
      <w:bookmarkStart w:id="17833" w:name="_Toc144722415"/>
      <w:bookmarkStart w:id="17834" w:name="_Toc145503878"/>
      <w:bookmarkStart w:id="17835" w:name="_Toc145512298"/>
      <w:bookmarkStart w:id="17836" w:name="_Toc145513351"/>
      <w:bookmarkStart w:id="17837" w:name="_Toc145513735"/>
      <w:bookmarkStart w:id="17838" w:name="_Toc192577798"/>
      <w:r w:rsidRPr="00B150B1">
        <w:rPr>
          <w:sz w:val="22"/>
        </w:rPr>
        <w:t>Pre-boot Requirements</w:t>
      </w:r>
      <w:bookmarkEnd w:id="17786"/>
      <w:bookmarkEnd w:id="17787"/>
      <w:bookmarkEnd w:id="17788"/>
      <w:bookmarkEnd w:id="17789"/>
      <w:bookmarkEnd w:id="17790"/>
      <w:bookmarkEnd w:id="17791"/>
      <w:bookmarkEnd w:id="17792"/>
      <w:bookmarkEnd w:id="17793"/>
      <w:bookmarkEnd w:id="17794"/>
      <w:bookmarkEnd w:id="17795"/>
      <w:bookmarkEnd w:id="17796"/>
      <w:bookmarkEnd w:id="17797"/>
      <w:bookmarkEnd w:id="17798"/>
      <w:bookmarkEnd w:id="17799"/>
      <w:bookmarkEnd w:id="17800"/>
      <w:bookmarkEnd w:id="17801"/>
      <w:bookmarkEnd w:id="17802"/>
      <w:bookmarkEnd w:id="17803"/>
      <w:bookmarkEnd w:id="17804"/>
      <w:bookmarkEnd w:id="17805"/>
      <w:bookmarkEnd w:id="17806"/>
      <w:bookmarkEnd w:id="17807"/>
      <w:bookmarkEnd w:id="17808"/>
      <w:bookmarkEnd w:id="17809"/>
      <w:bookmarkEnd w:id="17810"/>
      <w:bookmarkEnd w:id="17811"/>
      <w:bookmarkEnd w:id="17812"/>
      <w:bookmarkEnd w:id="17813"/>
      <w:bookmarkEnd w:id="17814"/>
      <w:bookmarkEnd w:id="17815"/>
      <w:bookmarkEnd w:id="17816"/>
      <w:bookmarkEnd w:id="17817"/>
      <w:bookmarkEnd w:id="17818"/>
      <w:bookmarkEnd w:id="17819"/>
      <w:bookmarkEnd w:id="17820"/>
      <w:bookmarkEnd w:id="17821"/>
      <w:bookmarkEnd w:id="17822"/>
      <w:bookmarkEnd w:id="17823"/>
      <w:bookmarkEnd w:id="17824"/>
      <w:bookmarkEnd w:id="17825"/>
      <w:bookmarkEnd w:id="17826"/>
      <w:bookmarkEnd w:id="17827"/>
      <w:bookmarkEnd w:id="17828"/>
      <w:bookmarkEnd w:id="17829"/>
      <w:bookmarkEnd w:id="17830"/>
      <w:bookmarkEnd w:id="17831"/>
      <w:bookmarkEnd w:id="17832"/>
      <w:bookmarkEnd w:id="17833"/>
      <w:bookmarkEnd w:id="17834"/>
      <w:bookmarkEnd w:id="17835"/>
      <w:bookmarkEnd w:id="17836"/>
      <w:bookmarkEnd w:id="17837"/>
      <w:bookmarkEnd w:id="17838"/>
    </w:p>
    <w:p w:rsidR="006E1B20" w:rsidRDefault="00E4747E">
      <w:pPr>
        <w:pStyle w:val="BodyTextLink"/>
      </w:pPr>
      <w:r w:rsidRPr="00B150B1">
        <w:t>The hypervisor or its boot agent must validate that the following requirements are true before or during a successful hypervisor launch:</w:t>
      </w:r>
    </w:p>
    <w:p w:rsidR="00A35D69" w:rsidRDefault="00E4747E">
      <w:pPr>
        <w:pStyle w:val="BulletList"/>
      </w:pPr>
      <w:r w:rsidRPr="00B150B1">
        <w:t xml:space="preserve">All physical processors </w:t>
      </w:r>
      <w:r w:rsidR="00A35D69">
        <w:t>support the minimum feature set required by the hypervisor.</w:t>
      </w:r>
    </w:p>
    <w:p w:rsidR="006E1B20" w:rsidRDefault="00A35D69">
      <w:pPr>
        <w:pStyle w:val="BulletList"/>
      </w:pPr>
      <w:r>
        <w:t xml:space="preserve">All physical processors have the </w:t>
      </w:r>
      <w:r w:rsidR="00E4747E" w:rsidRPr="00B150B1">
        <w:t>same number of cores and hyperthreads</w:t>
      </w:r>
      <w:r w:rsidR="00351D61">
        <w:t xml:space="preserve"> per core</w:t>
      </w:r>
      <w:r w:rsidR="00E4747E" w:rsidRPr="00B150B1">
        <w:t>.</w:t>
      </w:r>
    </w:p>
    <w:p w:rsidR="006E1B20" w:rsidRDefault="00E4747E">
      <w:pPr>
        <w:pStyle w:val="BulletList"/>
      </w:pPr>
      <w:r w:rsidRPr="00B150B1">
        <w:t>The physical processors support virtualization extensions (</w:t>
      </w:r>
      <w:r w:rsidR="00CD22BC" w:rsidRPr="00B150B1">
        <w:t>for example,</w:t>
      </w:r>
      <w:r w:rsidRPr="00B150B1">
        <w:t xml:space="preserve"> Intel’s VT or AMD’s </w:t>
      </w:r>
      <w:smartTag w:uri="urn:schemas-microsoft-com:office:smarttags" w:element="place">
        <w:smartTag w:uri="urn:schemas-microsoft-com:office:smarttags" w:element="City">
          <w:r w:rsidRPr="00B150B1">
            <w:t>Pacifica</w:t>
          </w:r>
        </w:smartTag>
      </w:smartTag>
      <w:r w:rsidRPr="00B150B1">
        <w:t xml:space="preserve"> extensions).</w:t>
      </w:r>
    </w:p>
    <w:p w:rsidR="006E1B20" w:rsidRDefault="00E4747E">
      <w:pPr>
        <w:pStyle w:val="BulletList"/>
      </w:pPr>
      <w:r w:rsidRPr="00B150B1">
        <w:t>The physical processors are running in monitor mode</w:t>
      </w:r>
      <w:r w:rsidR="008C723A" w:rsidRPr="00B150B1">
        <w:t>;</w:t>
      </w:r>
      <w:r w:rsidR="001D235B" w:rsidRPr="00B150B1">
        <w:t xml:space="preserve"> </w:t>
      </w:r>
      <w:r w:rsidR="00CD22BC" w:rsidRPr="00B150B1">
        <w:t>that is,</w:t>
      </w:r>
      <w:r w:rsidRPr="00B150B1">
        <w:t xml:space="preserve"> the hypervisor is not attempting to be launched on top of an existing hypervisor or VMM.</w:t>
      </w:r>
    </w:p>
    <w:p w:rsidR="00A35D69" w:rsidRDefault="00A35D69">
      <w:pPr>
        <w:pStyle w:val="BulletList"/>
      </w:pPr>
    </w:p>
    <w:p w:rsidR="00A35D69" w:rsidRDefault="00A35D69">
      <w:pPr>
        <w:pStyle w:val="BulletList"/>
      </w:pPr>
      <w:r>
        <w:t xml:space="preserve">For a detailed list of the hypervisor pre-boot requirements, see </w:t>
      </w:r>
      <w:r w:rsidR="002F21D6">
        <w:fldChar w:fldCharType="begin"/>
      </w:r>
      <w:r>
        <w:instrText xml:space="preserve"> REF _Ref192575130 \h </w:instrText>
      </w:r>
      <w:r w:rsidR="002F21D6">
        <w:fldChar w:fldCharType="separate"/>
      </w:r>
      <w:r>
        <w:t>Boot-time CPUID Feature Requirements</w:t>
      </w:r>
      <w:r w:rsidR="002F21D6">
        <w:fldChar w:fldCharType="end"/>
      </w:r>
      <w:r>
        <w:t>.</w:t>
      </w:r>
    </w:p>
    <w:p w:rsidR="006E1B20" w:rsidRDefault="006E1B20">
      <w:pPr>
        <w:pStyle w:val="Le"/>
        <w:rPr>
          <w:sz w:val="14"/>
        </w:rPr>
      </w:pPr>
    </w:p>
    <w:p w:rsidR="006E1B20" w:rsidRDefault="00E4747E">
      <w:pPr>
        <w:pStyle w:val="Heading2"/>
        <w:rPr>
          <w:sz w:val="22"/>
        </w:rPr>
      </w:pPr>
      <w:bookmarkStart w:id="17839" w:name="_Toc127596946"/>
      <w:bookmarkStart w:id="17840" w:name="_Toc127786567"/>
      <w:bookmarkStart w:id="17841" w:name="_Toc127786883"/>
      <w:bookmarkStart w:id="17842" w:name="_Toc127787199"/>
      <w:bookmarkStart w:id="17843" w:name="_Toc127877873"/>
      <w:bookmarkStart w:id="17844" w:name="_Toc128289943"/>
      <w:bookmarkStart w:id="17845" w:name="_Toc128290336"/>
      <w:bookmarkStart w:id="17846" w:name="_Toc130189941"/>
      <w:bookmarkStart w:id="17847" w:name="_Toc130201157"/>
      <w:bookmarkStart w:id="17848" w:name="_Toc130201473"/>
      <w:bookmarkStart w:id="17849" w:name="_Toc130201794"/>
      <w:bookmarkStart w:id="17850" w:name="_Toc131937054"/>
      <w:bookmarkStart w:id="17851" w:name="_Toc133901346"/>
      <w:bookmarkStart w:id="17852" w:name="_Toc137461220"/>
      <w:bookmarkStart w:id="17853" w:name="_Toc139096735"/>
      <w:bookmarkStart w:id="17854" w:name="_Toc139188658"/>
      <w:bookmarkStart w:id="17855" w:name="_Toc139191521"/>
      <w:bookmarkStart w:id="17856" w:name="_Toc140490573"/>
      <w:bookmarkStart w:id="17857" w:name="_Toc140571475"/>
      <w:bookmarkStart w:id="17858" w:name="_Toc141257748"/>
      <w:bookmarkStart w:id="17859" w:name="_Toc141258075"/>
      <w:bookmarkStart w:id="17860" w:name="_Toc141267603"/>
      <w:bookmarkStart w:id="17861" w:name="_Toc141522621"/>
      <w:bookmarkStart w:id="17862" w:name="_Toc141529710"/>
      <w:bookmarkStart w:id="17863" w:name="_Toc141530027"/>
      <w:bookmarkStart w:id="17864" w:name="_Toc141851638"/>
      <w:bookmarkStart w:id="17865" w:name="_Toc141852572"/>
      <w:bookmarkStart w:id="17866" w:name="_Toc141888116"/>
      <w:bookmarkStart w:id="17867" w:name="_Toc141889957"/>
      <w:bookmarkStart w:id="17868" w:name="_Toc141893626"/>
      <w:bookmarkStart w:id="17869" w:name="_Toc142113479"/>
      <w:bookmarkStart w:id="17870" w:name="_Toc142114507"/>
      <w:bookmarkStart w:id="17871" w:name="_Toc142729705"/>
      <w:bookmarkStart w:id="17872" w:name="_Toc142730989"/>
      <w:bookmarkStart w:id="17873" w:name="_Toc142731362"/>
      <w:bookmarkStart w:id="17874" w:name="_Toc142998729"/>
      <w:bookmarkStart w:id="17875" w:name="_Toc143063821"/>
      <w:bookmarkStart w:id="17876" w:name="_Toc143509930"/>
      <w:bookmarkStart w:id="17877" w:name="_Toc143510378"/>
      <w:bookmarkStart w:id="17878" w:name="_Toc144026423"/>
      <w:bookmarkStart w:id="17879" w:name="_Toc144026754"/>
      <w:bookmarkStart w:id="17880" w:name="_Toc144276409"/>
      <w:bookmarkStart w:id="17881" w:name="_Toc144276753"/>
      <w:bookmarkStart w:id="17882" w:name="_Toc144280341"/>
      <w:bookmarkStart w:id="17883" w:name="_Toc144280687"/>
      <w:bookmarkStart w:id="17884" w:name="_Toc144540925"/>
      <w:bookmarkStart w:id="17885" w:name="_Toc144554828"/>
      <w:bookmarkStart w:id="17886" w:name="_Toc144722416"/>
      <w:bookmarkStart w:id="17887" w:name="_Toc145503879"/>
      <w:bookmarkStart w:id="17888" w:name="_Toc145512299"/>
      <w:bookmarkStart w:id="17889" w:name="_Toc145513352"/>
      <w:bookmarkStart w:id="17890" w:name="_Toc145513736"/>
      <w:bookmarkStart w:id="17891" w:name="_Toc192577799"/>
      <w:r w:rsidRPr="00B150B1">
        <w:rPr>
          <w:sz w:val="22"/>
        </w:rPr>
        <w:t>Post-boot Conditions</w:t>
      </w:r>
      <w:bookmarkEnd w:id="17839"/>
      <w:bookmarkEnd w:id="17840"/>
      <w:bookmarkEnd w:id="17841"/>
      <w:bookmarkEnd w:id="17842"/>
      <w:bookmarkEnd w:id="17843"/>
      <w:bookmarkEnd w:id="17844"/>
      <w:bookmarkEnd w:id="17845"/>
      <w:bookmarkEnd w:id="17846"/>
      <w:bookmarkEnd w:id="17847"/>
      <w:bookmarkEnd w:id="17848"/>
      <w:bookmarkEnd w:id="17849"/>
      <w:bookmarkEnd w:id="17850"/>
      <w:bookmarkEnd w:id="17851"/>
      <w:bookmarkEnd w:id="17852"/>
      <w:bookmarkEnd w:id="17853"/>
      <w:bookmarkEnd w:id="17854"/>
      <w:bookmarkEnd w:id="17855"/>
      <w:bookmarkEnd w:id="17856"/>
      <w:bookmarkEnd w:id="17857"/>
      <w:bookmarkEnd w:id="17858"/>
      <w:bookmarkEnd w:id="17859"/>
      <w:bookmarkEnd w:id="17860"/>
      <w:bookmarkEnd w:id="17861"/>
      <w:bookmarkEnd w:id="17862"/>
      <w:bookmarkEnd w:id="17863"/>
      <w:bookmarkEnd w:id="17864"/>
      <w:bookmarkEnd w:id="17865"/>
      <w:bookmarkEnd w:id="17866"/>
      <w:bookmarkEnd w:id="17867"/>
      <w:bookmarkEnd w:id="17868"/>
      <w:bookmarkEnd w:id="17869"/>
      <w:bookmarkEnd w:id="17870"/>
      <w:bookmarkEnd w:id="17871"/>
      <w:bookmarkEnd w:id="17872"/>
      <w:bookmarkEnd w:id="17873"/>
      <w:bookmarkEnd w:id="17874"/>
      <w:bookmarkEnd w:id="17875"/>
      <w:bookmarkEnd w:id="17876"/>
      <w:bookmarkEnd w:id="17877"/>
      <w:bookmarkEnd w:id="17878"/>
      <w:bookmarkEnd w:id="17879"/>
      <w:bookmarkEnd w:id="17880"/>
      <w:bookmarkEnd w:id="17881"/>
      <w:bookmarkEnd w:id="17882"/>
      <w:bookmarkEnd w:id="17883"/>
      <w:bookmarkEnd w:id="17884"/>
      <w:bookmarkEnd w:id="17885"/>
      <w:bookmarkEnd w:id="17886"/>
      <w:bookmarkEnd w:id="17887"/>
      <w:bookmarkEnd w:id="17888"/>
      <w:bookmarkEnd w:id="17889"/>
      <w:bookmarkEnd w:id="17890"/>
      <w:bookmarkEnd w:id="17891"/>
    </w:p>
    <w:p w:rsidR="006E1B20" w:rsidRDefault="00E4747E">
      <w:pPr>
        <w:pStyle w:val="BodyTextLink"/>
      </w:pPr>
      <w:r w:rsidRPr="00B150B1">
        <w:t>Immediately after a successful hypervisor launch, control is returned</w:t>
      </w:r>
      <w:r w:rsidR="008C723A" w:rsidRPr="00B150B1">
        <w:t xml:space="preserve"> </w:t>
      </w:r>
      <w:r w:rsidRPr="00B150B1">
        <w:t xml:space="preserve">to the boot agent or another </w:t>
      </w:r>
      <w:r w:rsidR="00351D61">
        <w:t>component</w:t>
      </w:r>
      <w:r w:rsidR="00351D61" w:rsidRPr="00B150B1">
        <w:t xml:space="preserve"> </w:t>
      </w:r>
      <w:r w:rsidRPr="00B150B1">
        <w:t xml:space="preserve">of guest code designated by the boot agent. In any case, this code will be running in a newly-created partition referred to as the </w:t>
      </w:r>
      <w:r w:rsidRPr="00B150B1">
        <w:rPr>
          <w:i/>
        </w:rPr>
        <w:t>root partition</w:t>
      </w:r>
      <w:r w:rsidR="002F21D6" w:rsidRPr="00B150B1">
        <w:rPr>
          <w:i/>
        </w:rPr>
        <w:fldChar w:fldCharType="begin"/>
      </w:r>
      <w:r w:rsidR="001D2D80" w:rsidRPr="00B150B1">
        <w:instrText xml:space="preserve"> XE "root partition" </w:instrText>
      </w:r>
      <w:r w:rsidR="002F21D6" w:rsidRPr="00B150B1">
        <w:rPr>
          <w:i/>
        </w:rPr>
        <w:fldChar w:fldCharType="end"/>
      </w:r>
      <w:r w:rsidRPr="00B150B1">
        <w:rPr>
          <w:i/>
        </w:rPr>
        <w:t xml:space="preserve">. </w:t>
      </w:r>
      <w:r w:rsidRPr="00B150B1">
        <w:t>At this time, the following conditions are guaranteed to exist:</w:t>
      </w:r>
    </w:p>
    <w:p w:rsidR="006E1B20" w:rsidRDefault="00E4747E">
      <w:pPr>
        <w:pStyle w:val="BulletList"/>
      </w:pPr>
      <w:r w:rsidRPr="00B150B1">
        <w:t>The hypervisor knows about all present and potential physical nodes. Each of these nodes has been assigned a unique index.</w:t>
      </w:r>
    </w:p>
    <w:p w:rsidR="006E1B20" w:rsidRDefault="00E4747E">
      <w:pPr>
        <w:pStyle w:val="BulletList"/>
      </w:pPr>
      <w:r w:rsidRPr="00B150B1">
        <w:t>The hypervisor knows about the memory access ratios between physical nodes.</w:t>
      </w:r>
    </w:p>
    <w:p w:rsidR="006E1B20" w:rsidRDefault="00E4747E">
      <w:pPr>
        <w:pStyle w:val="BulletList"/>
      </w:pPr>
      <w:r w:rsidRPr="00B150B1">
        <w:t>An SPA range has been created for every populated RAM range in the machine.</w:t>
      </w:r>
    </w:p>
    <w:p w:rsidR="006E1B20" w:rsidRDefault="00E4747E">
      <w:pPr>
        <w:pStyle w:val="BulletList"/>
      </w:pPr>
      <w:r w:rsidRPr="00B150B1">
        <w:t>All RAM SPA pages are mapped into the root partition’s GPA space with an identity map. All pages that are in use by the hypervisor are mapped with no access rights. All other pages are mapped as readable, writable, and executable.</w:t>
      </w:r>
    </w:p>
    <w:p w:rsidR="006E1B20" w:rsidRDefault="00E4747E">
      <w:pPr>
        <w:pStyle w:val="BulletList"/>
      </w:pPr>
      <w:r w:rsidRPr="00B150B1">
        <w:t>The hypervisor knows about all existing and potential logical processors in the system. Each has been given a unique logical processor index. (</w:t>
      </w:r>
      <w:r w:rsidRPr="00B150B1">
        <w:rPr>
          <w:i/>
        </w:rPr>
        <w:t>Potential</w:t>
      </w:r>
      <w:r w:rsidRPr="00B150B1">
        <w:t xml:space="preserve"> here refers to logical processors that can be hot-plugged at some point in the future.)</w:t>
      </w:r>
    </w:p>
    <w:p w:rsidR="006E1B20" w:rsidRDefault="00E4747E">
      <w:pPr>
        <w:pStyle w:val="BulletList"/>
      </w:pPr>
      <w:r w:rsidRPr="00B150B1">
        <w:t xml:space="preserve">A single partition exists (the root partition). It is in the active state. </w:t>
      </w:r>
    </w:p>
    <w:p w:rsidR="006E1B20" w:rsidRDefault="00E4747E">
      <w:pPr>
        <w:pStyle w:val="BulletList"/>
      </w:pPr>
      <w:r w:rsidRPr="00B150B1">
        <w:t>The root partition’s memory pool may or may not be populated with some memory. Code within the root partition can use the hypercall HvGetMemoryBalance to determine how many pages are in the pool.</w:t>
      </w:r>
    </w:p>
    <w:p w:rsidR="006E1B20" w:rsidRDefault="00E4747E">
      <w:pPr>
        <w:pStyle w:val="BulletList"/>
      </w:pPr>
      <w:r w:rsidRPr="00B150B1">
        <w:t xml:space="preserve">One virtual processor is created in the root partition for each existing and potential logical processor in the system. </w:t>
      </w:r>
    </w:p>
    <w:p w:rsidR="006E1B20" w:rsidRDefault="00E4747E">
      <w:pPr>
        <w:pStyle w:val="BulletList"/>
      </w:pPr>
      <w:r w:rsidRPr="00B150B1">
        <w:t xml:space="preserve">None of the root partition’s virtual processors are suspended. </w:t>
      </w:r>
    </w:p>
    <w:p w:rsidR="006E1B20" w:rsidRDefault="00E4747E">
      <w:pPr>
        <w:pStyle w:val="BulletList"/>
      </w:pPr>
      <w:r w:rsidRPr="00B150B1">
        <w:t xml:space="preserve">All virtual processors corresponding to </w:t>
      </w:r>
      <w:r w:rsidRPr="00B150B1">
        <w:rPr>
          <w:i/>
        </w:rPr>
        <w:t>potential</w:t>
      </w:r>
      <w:r w:rsidRPr="00B150B1">
        <w:t xml:space="preserve"> logical processors are assumed to be in the </w:t>
      </w:r>
      <w:r w:rsidR="0021340A" w:rsidRPr="00B150B1">
        <w:t>“</w:t>
      </w:r>
      <w:r w:rsidRPr="00B150B1">
        <w:t>offline</w:t>
      </w:r>
      <w:r w:rsidR="0021340A" w:rsidRPr="00B150B1">
        <w:t>”</w:t>
      </w:r>
      <w:r w:rsidRPr="00B150B1">
        <w:t xml:space="preserve"> power state. All other virtual processors are assumed to be in the </w:t>
      </w:r>
      <w:r w:rsidR="0021340A" w:rsidRPr="00B150B1">
        <w:t>“</w:t>
      </w:r>
      <w:r w:rsidRPr="00B150B1">
        <w:t>C0</w:t>
      </w:r>
      <w:r w:rsidR="0021340A" w:rsidRPr="00B150B1">
        <w:t>”</w:t>
      </w:r>
      <w:r w:rsidRPr="00B150B1">
        <w:t xml:space="preserve"> power state.</w:t>
      </w:r>
    </w:p>
    <w:p w:rsidR="006E1B20" w:rsidRDefault="00E4747E">
      <w:pPr>
        <w:pStyle w:val="BulletList"/>
      </w:pPr>
      <w:r w:rsidRPr="00B150B1">
        <w:t xml:space="preserve">After a successful hypervisor boot, the root </w:t>
      </w:r>
      <w:r w:rsidR="001C7017" w:rsidRPr="00B150B1">
        <w:t xml:space="preserve">partition’s </w:t>
      </w:r>
      <w:r w:rsidRPr="00B150B1">
        <w:t xml:space="preserve">virtual processors are left in the same initialization state as their corresponding logical processors before the boot. For example, if a processor was already initialized and executing code, it will continue to execute code after hypervisor boot. If a processor was in the </w:t>
      </w:r>
      <w:r w:rsidR="002F7977" w:rsidRPr="00B150B1">
        <w:t>“</w:t>
      </w:r>
      <w:r w:rsidRPr="00B150B1">
        <w:t>wait for SIPI</w:t>
      </w:r>
      <w:r w:rsidR="002F7977" w:rsidRPr="00B150B1">
        <w:t>”</w:t>
      </w:r>
      <w:r w:rsidRPr="00B150B1">
        <w:t xml:space="preserve"> state, it will effectively remain in this state after hypervisor boot.</w:t>
      </w:r>
    </w:p>
    <w:p w:rsidR="006E1B20" w:rsidRDefault="00E4747E">
      <w:pPr>
        <w:pStyle w:val="BulletList"/>
      </w:pPr>
      <w:r w:rsidRPr="00B150B1">
        <w:t xml:space="preserve">The initial register state of a root </w:t>
      </w:r>
      <w:r w:rsidR="001C7017" w:rsidRPr="00B150B1">
        <w:t xml:space="preserve">partition’s </w:t>
      </w:r>
      <w:r w:rsidRPr="00B150B1">
        <w:t>virtual processor is not architecturally specified. Typically, it will be derived from the register state of the boot agent before the hypervisor was launched.</w:t>
      </w:r>
    </w:p>
    <w:p w:rsidR="006E1B20" w:rsidRDefault="00E4747E">
      <w:pPr>
        <w:pStyle w:val="BulletList"/>
      </w:pPr>
      <w:r w:rsidRPr="00B150B1">
        <w:t>The root partition runs with default scheduling policy parameters (no reserve, an infinite cap, and a weight of 100).</w:t>
      </w:r>
    </w:p>
    <w:p w:rsidR="006E1B20" w:rsidRDefault="00E4747E">
      <w:pPr>
        <w:pStyle w:val="BulletList"/>
      </w:pPr>
      <w:r w:rsidRPr="00B150B1">
        <w:t>The hypercall MSRs are visible to the root partition, but the hypercall interface has not yet established within the root partition.</w:t>
      </w:r>
    </w:p>
    <w:p w:rsidR="006E1B20" w:rsidRDefault="00E4747E">
      <w:pPr>
        <w:pStyle w:val="BulletList"/>
      </w:pPr>
      <w:r w:rsidRPr="00B150B1">
        <w:t xml:space="preserve">The SynIC is not yet enabled within the root partition. No synthetic timers are enabled. </w:t>
      </w:r>
    </w:p>
    <w:p w:rsidR="006E1B20" w:rsidRDefault="00E4747E">
      <w:pPr>
        <w:pStyle w:val="BulletList"/>
      </w:pPr>
      <w:r w:rsidRPr="00B150B1">
        <w:t xml:space="preserve">The local APIC is enabled and located in the root partition’s GPA space according to the </w:t>
      </w:r>
      <w:r w:rsidR="0073629E" w:rsidRPr="00B150B1">
        <w:t>IA32_</w:t>
      </w:r>
      <w:r w:rsidRPr="00B150B1">
        <w:t>APIC_BASE MSR of the first logical processor (the boot processor).</w:t>
      </w:r>
    </w:p>
    <w:p w:rsidR="006E1B20" w:rsidRDefault="000E238A">
      <w:pPr>
        <w:pStyle w:val="BulletList"/>
      </w:pPr>
      <w:r w:rsidRPr="00B150B1">
        <w:t xml:space="preserve">If available (see section </w:t>
      </w:r>
      <w:fldSimple w:instr=" REF _Ref121470372 \r \h  \* MERGEFORMAT ">
        <w:r w:rsidR="0077609F">
          <w:t>3.4</w:t>
        </w:r>
      </w:fldSimple>
      <w:r w:rsidRPr="00B150B1">
        <w:t>), the APIC MSRs are visible within the root partition.</w:t>
      </w:r>
    </w:p>
    <w:p w:rsidR="006E1B20" w:rsidRDefault="006E1B20">
      <w:pPr>
        <w:pStyle w:val="Le"/>
        <w:rPr>
          <w:sz w:val="14"/>
        </w:rPr>
      </w:pPr>
    </w:p>
    <w:p w:rsidR="006E1B20" w:rsidRDefault="00E4747E">
      <w:pPr>
        <w:pStyle w:val="Heading2"/>
        <w:rPr>
          <w:sz w:val="22"/>
        </w:rPr>
      </w:pPr>
      <w:bookmarkStart w:id="17892" w:name="_Toc127596947"/>
      <w:bookmarkStart w:id="17893" w:name="_Toc127786568"/>
      <w:bookmarkStart w:id="17894" w:name="_Toc127786884"/>
      <w:bookmarkStart w:id="17895" w:name="_Toc127787200"/>
      <w:bookmarkStart w:id="17896" w:name="_Toc127877874"/>
      <w:bookmarkStart w:id="17897" w:name="_Toc128289944"/>
      <w:bookmarkStart w:id="17898" w:name="_Toc128290337"/>
      <w:bookmarkStart w:id="17899" w:name="_Toc130189942"/>
      <w:bookmarkStart w:id="17900" w:name="_Toc130201158"/>
      <w:bookmarkStart w:id="17901" w:name="_Toc130201474"/>
      <w:bookmarkStart w:id="17902" w:name="_Toc130201795"/>
      <w:bookmarkStart w:id="17903" w:name="_Toc131937055"/>
      <w:bookmarkStart w:id="17904" w:name="_Toc133901347"/>
      <w:bookmarkStart w:id="17905" w:name="_Toc137461221"/>
      <w:bookmarkStart w:id="17906" w:name="_Toc139096736"/>
      <w:bookmarkStart w:id="17907" w:name="_Toc139188659"/>
      <w:bookmarkStart w:id="17908" w:name="_Toc139191522"/>
      <w:bookmarkStart w:id="17909" w:name="_Toc140490574"/>
      <w:bookmarkStart w:id="17910" w:name="_Toc140571476"/>
      <w:bookmarkStart w:id="17911" w:name="_Toc141257749"/>
      <w:bookmarkStart w:id="17912" w:name="_Toc141258076"/>
      <w:bookmarkStart w:id="17913" w:name="_Toc141267604"/>
      <w:bookmarkStart w:id="17914" w:name="_Toc141522622"/>
      <w:bookmarkStart w:id="17915" w:name="_Toc141529711"/>
      <w:bookmarkStart w:id="17916" w:name="_Toc141530028"/>
      <w:bookmarkStart w:id="17917" w:name="_Toc141851639"/>
      <w:bookmarkStart w:id="17918" w:name="_Toc141852573"/>
      <w:bookmarkStart w:id="17919" w:name="_Toc141888117"/>
      <w:bookmarkStart w:id="17920" w:name="_Toc141889958"/>
      <w:bookmarkStart w:id="17921" w:name="_Toc141893627"/>
      <w:bookmarkStart w:id="17922" w:name="_Toc142113480"/>
      <w:bookmarkStart w:id="17923" w:name="_Toc142114508"/>
      <w:bookmarkStart w:id="17924" w:name="_Toc142729706"/>
      <w:bookmarkStart w:id="17925" w:name="_Toc142730990"/>
      <w:bookmarkStart w:id="17926" w:name="_Toc142731363"/>
      <w:bookmarkStart w:id="17927" w:name="_Toc142998730"/>
      <w:bookmarkStart w:id="17928" w:name="_Toc143063822"/>
      <w:bookmarkStart w:id="17929" w:name="_Toc143509931"/>
      <w:bookmarkStart w:id="17930" w:name="_Toc143510379"/>
      <w:bookmarkStart w:id="17931" w:name="_Toc144026424"/>
      <w:bookmarkStart w:id="17932" w:name="_Toc144026755"/>
      <w:bookmarkStart w:id="17933" w:name="_Toc144276410"/>
      <w:bookmarkStart w:id="17934" w:name="_Toc144276754"/>
      <w:bookmarkStart w:id="17935" w:name="_Toc144280342"/>
      <w:bookmarkStart w:id="17936" w:name="_Toc144280688"/>
      <w:bookmarkStart w:id="17937" w:name="_Toc144540926"/>
      <w:bookmarkStart w:id="17938" w:name="_Toc144554829"/>
      <w:bookmarkStart w:id="17939" w:name="_Toc144722417"/>
      <w:bookmarkStart w:id="17940" w:name="_Toc145503880"/>
      <w:bookmarkStart w:id="17941" w:name="_Toc145512300"/>
      <w:bookmarkStart w:id="17942" w:name="_Toc145513353"/>
      <w:bookmarkStart w:id="17943" w:name="_Toc145513737"/>
      <w:bookmarkStart w:id="17944" w:name="_Ref145840572"/>
      <w:bookmarkStart w:id="17945" w:name="_Ref145840614"/>
      <w:bookmarkStart w:id="17946" w:name="_Toc192577800"/>
      <w:r w:rsidRPr="00B150B1">
        <w:rPr>
          <w:sz w:val="22"/>
        </w:rPr>
        <w:t>Root Partition</w:t>
      </w:r>
      <w:bookmarkEnd w:id="17892"/>
      <w:bookmarkEnd w:id="17893"/>
      <w:bookmarkEnd w:id="17894"/>
      <w:bookmarkEnd w:id="17895"/>
      <w:bookmarkEnd w:id="17896"/>
      <w:bookmarkEnd w:id="17897"/>
      <w:bookmarkEnd w:id="17898"/>
      <w:bookmarkEnd w:id="17899"/>
      <w:bookmarkEnd w:id="17900"/>
      <w:bookmarkEnd w:id="17901"/>
      <w:bookmarkEnd w:id="17902"/>
      <w:bookmarkEnd w:id="17903"/>
      <w:bookmarkEnd w:id="17904"/>
      <w:bookmarkEnd w:id="17905"/>
      <w:bookmarkEnd w:id="17906"/>
      <w:bookmarkEnd w:id="17907"/>
      <w:bookmarkEnd w:id="17908"/>
      <w:bookmarkEnd w:id="17909"/>
      <w:bookmarkEnd w:id="17910"/>
      <w:bookmarkEnd w:id="17911"/>
      <w:bookmarkEnd w:id="17912"/>
      <w:bookmarkEnd w:id="17913"/>
      <w:bookmarkEnd w:id="17914"/>
      <w:bookmarkEnd w:id="17915"/>
      <w:bookmarkEnd w:id="17916"/>
      <w:bookmarkEnd w:id="17917"/>
      <w:bookmarkEnd w:id="17918"/>
      <w:bookmarkEnd w:id="17919"/>
      <w:bookmarkEnd w:id="17920"/>
      <w:bookmarkEnd w:id="17921"/>
      <w:bookmarkEnd w:id="17922"/>
      <w:bookmarkEnd w:id="17923"/>
      <w:bookmarkEnd w:id="17924"/>
      <w:bookmarkEnd w:id="17925"/>
      <w:bookmarkEnd w:id="17926"/>
      <w:bookmarkEnd w:id="17927"/>
      <w:bookmarkEnd w:id="17928"/>
      <w:bookmarkEnd w:id="17929"/>
      <w:bookmarkEnd w:id="17930"/>
      <w:bookmarkEnd w:id="17931"/>
      <w:bookmarkEnd w:id="17932"/>
      <w:bookmarkEnd w:id="17933"/>
      <w:bookmarkEnd w:id="17934"/>
      <w:bookmarkEnd w:id="17935"/>
      <w:bookmarkEnd w:id="17936"/>
      <w:bookmarkEnd w:id="17937"/>
      <w:bookmarkEnd w:id="17938"/>
      <w:bookmarkEnd w:id="17939"/>
      <w:bookmarkEnd w:id="17940"/>
      <w:bookmarkEnd w:id="17941"/>
      <w:bookmarkEnd w:id="17942"/>
      <w:bookmarkEnd w:id="17943"/>
      <w:bookmarkEnd w:id="17944"/>
      <w:bookmarkEnd w:id="17945"/>
      <w:bookmarkEnd w:id="17946"/>
    </w:p>
    <w:p w:rsidR="006E1B20" w:rsidRDefault="00E4747E">
      <w:pPr>
        <w:pStyle w:val="BodyTextLink"/>
      </w:pPr>
      <w:r w:rsidRPr="00B150B1">
        <w:t xml:space="preserve">The root partition is special in a number of ways. It is </w:t>
      </w:r>
      <w:r w:rsidR="00DA7C41" w:rsidRPr="00B150B1">
        <w:t>“</w:t>
      </w:r>
      <w:r w:rsidRPr="00B150B1">
        <w:t>born</w:t>
      </w:r>
      <w:r w:rsidR="00DA7C41" w:rsidRPr="00B150B1">
        <w:t>”</w:t>
      </w:r>
      <w:r w:rsidRPr="00B150B1">
        <w:t xml:space="preserve"> with certain properties, capabilities, and privileges that non-root partitions do not posse</w:t>
      </w:r>
      <w:r w:rsidR="00147FC5">
        <w:t>ss. These include the following:</w:t>
      </w:r>
    </w:p>
    <w:p w:rsidR="006E1B20" w:rsidRDefault="00E4747E">
      <w:pPr>
        <w:pStyle w:val="BulletList"/>
      </w:pPr>
      <w:r w:rsidRPr="00B150B1">
        <w:t>The root partition has no parent partition. Any operations that can be performed only by a parent partition on its children cannot be performed on the root. This includes the following operations:</w:t>
      </w:r>
    </w:p>
    <w:p w:rsidR="006E1B20" w:rsidRDefault="00E4747E" w:rsidP="009011A5">
      <w:pPr>
        <w:pStyle w:val="BulletList"/>
        <w:numPr>
          <w:ilvl w:val="0"/>
          <w:numId w:val="20"/>
        </w:numPr>
      </w:pPr>
      <w:r w:rsidRPr="00B150B1">
        <w:t>Changes to partition state (HvInitializePartition</w:t>
      </w:r>
      <w:r w:rsidR="00147FC5">
        <w:t xml:space="preserve">, </w:t>
      </w:r>
      <w:r w:rsidR="00F9693F" w:rsidRPr="00B150B1">
        <w:t>HvFinalize</w:t>
      </w:r>
      <w:r w:rsidR="0069197F" w:rsidRPr="00B150B1">
        <w:t>P</w:t>
      </w:r>
      <w:r w:rsidR="00147FC5">
        <w:t>artition</w:t>
      </w:r>
      <w:r w:rsidR="00F9693F" w:rsidRPr="00B150B1">
        <w:t xml:space="preserve"> </w:t>
      </w:r>
      <w:r w:rsidRPr="00B150B1">
        <w:t>and HvDeletePartition)</w:t>
      </w:r>
    </w:p>
    <w:p w:rsidR="006E1B20" w:rsidRDefault="00E4747E" w:rsidP="009011A5">
      <w:pPr>
        <w:pStyle w:val="BulletList"/>
        <w:numPr>
          <w:ilvl w:val="0"/>
          <w:numId w:val="20"/>
        </w:numPr>
      </w:pPr>
      <w:r w:rsidRPr="00B150B1">
        <w:t>Modification of partition properties (HvGetPartitionProperty and HvSetPartitionProperty)</w:t>
      </w:r>
    </w:p>
    <w:p w:rsidR="006E1B20" w:rsidRDefault="00E4747E" w:rsidP="009011A5">
      <w:pPr>
        <w:pStyle w:val="BulletList"/>
        <w:numPr>
          <w:ilvl w:val="0"/>
          <w:numId w:val="20"/>
        </w:numPr>
      </w:pPr>
      <w:r w:rsidRPr="00B150B1">
        <w:t>Changes to GPA mappings (</w:t>
      </w:r>
      <w:r w:rsidR="001245ED" w:rsidRPr="00B150B1">
        <w:t xml:space="preserve">HvMapGpaPages </w:t>
      </w:r>
      <w:r w:rsidR="00CD7819" w:rsidRPr="00B150B1">
        <w:t>may</w:t>
      </w:r>
      <w:r w:rsidR="001245ED" w:rsidRPr="00B150B1">
        <w:t xml:space="preserve"> </w:t>
      </w:r>
      <w:r w:rsidR="00CD7819" w:rsidRPr="00B150B1">
        <w:t>only</w:t>
      </w:r>
      <w:r w:rsidR="001245ED" w:rsidRPr="00B150B1">
        <w:t xml:space="preserve"> change access rights to an existing mapping</w:t>
      </w:r>
      <w:r w:rsidR="00CD7819" w:rsidRPr="00B150B1">
        <w:t>; HvUnmapGpaPages is not allowed</w:t>
      </w:r>
      <w:r w:rsidRPr="00B150B1">
        <w:t>)</w:t>
      </w:r>
    </w:p>
    <w:p w:rsidR="006E1B20" w:rsidRDefault="00E4747E" w:rsidP="009011A5">
      <w:pPr>
        <w:pStyle w:val="BulletList"/>
        <w:numPr>
          <w:ilvl w:val="0"/>
          <w:numId w:val="20"/>
        </w:numPr>
      </w:pPr>
      <w:r w:rsidRPr="00B150B1">
        <w:t>Access to VA or GPA space (HvTranslateVirtualAddress, HvReadGpa, or HvWriteGpa)</w:t>
      </w:r>
    </w:p>
    <w:p w:rsidR="006E1B20" w:rsidRDefault="00E4747E" w:rsidP="009011A5">
      <w:pPr>
        <w:pStyle w:val="BulletList"/>
        <w:numPr>
          <w:ilvl w:val="0"/>
          <w:numId w:val="20"/>
        </w:numPr>
      </w:pPr>
      <w:r w:rsidRPr="00B150B1">
        <w:t>Installation of intercepts (HvInstallIntercept)</w:t>
      </w:r>
    </w:p>
    <w:p w:rsidR="006E1B20" w:rsidRDefault="00E4747E" w:rsidP="009011A5">
      <w:pPr>
        <w:pStyle w:val="BulletList"/>
        <w:numPr>
          <w:ilvl w:val="0"/>
          <w:numId w:val="20"/>
        </w:numPr>
      </w:pPr>
      <w:r w:rsidRPr="00B150B1">
        <w:t>Virtual processor creation and deletion (HvCreateVp and HvDeleteVp)</w:t>
      </w:r>
    </w:p>
    <w:p w:rsidR="006E1B20" w:rsidRDefault="00E4747E" w:rsidP="009011A5">
      <w:pPr>
        <w:pStyle w:val="BulletList"/>
        <w:numPr>
          <w:ilvl w:val="0"/>
          <w:numId w:val="20"/>
        </w:numPr>
      </w:pPr>
      <w:r w:rsidRPr="00B150B1">
        <w:t>Access to virtual processor register state (HvGetVpRegisters and HvSetVpRegisters)</w:t>
      </w:r>
    </w:p>
    <w:p w:rsidR="006E1B20" w:rsidRDefault="00E4747E" w:rsidP="009011A5">
      <w:pPr>
        <w:pStyle w:val="BulletList"/>
        <w:numPr>
          <w:ilvl w:val="0"/>
          <w:numId w:val="20"/>
        </w:numPr>
      </w:pPr>
      <w:r w:rsidRPr="00B150B1">
        <w:t xml:space="preserve">Virtualization of legacy interrupts (HvAssertVirtualInterrupt </w:t>
      </w:r>
      <w:r w:rsidR="0073629E" w:rsidRPr="00B150B1">
        <w:t xml:space="preserve">and </w:t>
      </w:r>
      <w:r w:rsidRPr="00B150B1">
        <w:t>HvClearVirtualInterrupt)</w:t>
      </w:r>
    </w:p>
    <w:p w:rsidR="006E1B20" w:rsidRDefault="00E4747E" w:rsidP="009011A5">
      <w:pPr>
        <w:pStyle w:val="BulletList"/>
        <w:numPr>
          <w:ilvl w:val="0"/>
          <w:numId w:val="20"/>
        </w:numPr>
      </w:pPr>
      <w:r w:rsidRPr="00B150B1">
        <w:t>Saving and restoring partition state (HvSavePartitionState and HvRestorePartitionState)</w:t>
      </w:r>
    </w:p>
    <w:p w:rsidR="006E1B20" w:rsidRDefault="00140205" w:rsidP="009011A5">
      <w:pPr>
        <w:pStyle w:val="BulletList"/>
        <w:numPr>
          <w:ilvl w:val="0"/>
          <w:numId w:val="20"/>
        </w:numPr>
      </w:pPr>
      <w:r w:rsidRPr="00B150B1">
        <w:t>Management of logical processor states (HvSetLogicalProcessorRunTimeGroup, HvClearLogicalProcessorRunTimeGroup,</w:t>
      </w:r>
      <w:r w:rsidR="0098313E">
        <w:t xml:space="preserve"> and</w:t>
      </w:r>
      <w:r w:rsidRPr="00B150B1">
        <w:t xml:space="preserve"> </w:t>
      </w:r>
      <w:r w:rsidR="007B652A" w:rsidRPr="00B150B1">
        <w:t>HvGetLogicalProcessorRunTime</w:t>
      </w:r>
      <w:r w:rsidRPr="00B150B1">
        <w:t>)</w:t>
      </w:r>
    </w:p>
    <w:p w:rsidR="006E1B20" w:rsidRDefault="00E4747E">
      <w:pPr>
        <w:pStyle w:val="BulletList"/>
      </w:pPr>
      <w:r w:rsidRPr="00B150B1">
        <w:t xml:space="preserve">The root partition, by default, can access all physical I/O ports. </w:t>
      </w:r>
      <w:r w:rsidR="001245ED" w:rsidRPr="00B150B1">
        <w:t>O</w:t>
      </w:r>
      <w:r w:rsidRPr="00B150B1">
        <w:t>ther partitions cannot. Note that some hypervisor implementations may restrict access to some I/O ports for security reasons.</w:t>
      </w:r>
    </w:p>
    <w:p w:rsidR="006E1B20" w:rsidRDefault="00E4747E">
      <w:pPr>
        <w:pStyle w:val="BulletList"/>
      </w:pPr>
      <w:r w:rsidRPr="00B150B1">
        <w:t>The root partition can access non-virtualized MSRs that directly control the behavior of the hardware. Note that some hypervisor implementations may restrict access to some MSRs for security reasons.</w:t>
      </w:r>
    </w:p>
    <w:p w:rsidR="006E1B20" w:rsidRDefault="00E4747E">
      <w:pPr>
        <w:pStyle w:val="BulletList"/>
      </w:pPr>
      <w:r w:rsidRPr="00B150B1">
        <w:t>The virtual processors within the root partition have hard affinities; that is, each virtual processor is strongly bound to a corresponding logical processor.</w:t>
      </w:r>
    </w:p>
    <w:p w:rsidR="006E1B20" w:rsidRDefault="00E4747E">
      <w:pPr>
        <w:pStyle w:val="BulletList"/>
      </w:pPr>
      <w:r w:rsidRPr="00B150B1">
        <w:t>By default, all mapped GPAs within the root partition’s GPA space are mapped to the same addresses within the SPA space. This is not necessarily true for overlay pages.</w:t>
      </w:r>
    </w:p>
    <w:p w:rsidR="006E1B20" w:rsidRDefault="00E4747E">
      <w:pPr>
        <w:pStyle w:val="BulletList"/>
      </w:pPr>
      <w:r w:rsidRPr="00B150B1">
        <w:t>All hardware interrupts are directed at virtual processors within the root partition. (Future versions of the hypervisor will remove this assumption.)</w:t>
      </w:r>
    </w:p>
    <w:p w:rsidR="006E1B20" w:rsidRDefault="006E1B20">
      <w:pPr>
        <w:pStyle w:val="Heading1"/>
        <w:numPr>
          <w:ilvl w:val="0"/>
          <w:numId w:val="0"/>
        </w:numPr>
        <w:rPr>
          <w:sz w:val="28"/>
        </w:rPr>
        <w:sectPr w:rsidR="006E1B20" w:rsidSect="00337CB9">
          <w:headerReference w:type="even" r:id="rId98"/>
          <w:headerReference w:type="default" r:id="rId99"/>
          <w:footerReference w:type="default" r:id="rId100"/>
          <w:headerReference w:type="first" r:id="rId101"/>
          <w:type w:val="oddPage"/>
          <w:pgSz w:w="12240" w:h="15840"/>
          <w:pgMar w:top="1440" w:right="1800" w:bottom="1440" w:left="1800" w:header="720" w:footer="720" w:gutter="0"/>
          <w:cols w:space="720"/>
          <w:docGrid w:linePitch="360"/>
        </w:sectPr>
      </w:pPr>
      <w:bookmarkStart w:id="17947" w:name="_Toc110172898"/>
      <w:bookmarkStart w:id="17948" w:name="_Toc111176473"/>
      <w:bookmarkStart w:id="17949" w:name="_Toc118467519"/>
    </w:p>
    <w:p w:rsidR="006E1B20" w:rsidRDefault="002F21D6">
      <w:pPr>
        <w:pStyle w:val="Heading7"/>
        <w:rPr>
          <w:sz w:val="28"/>
          <w:szCs w:val="32"/>
        </w:rPr>
      </w:pPr>
      <w:r w:rsidRPr="00B150B1">
        <w:rPr>
          <w:b w:val="0"/>
          <w:sz w:val="28"/>
          <w:szCs w:val="32"/>
        </w:rPr>
        <w:fldChar w:fldCharType="begin"/>
      </w:r>
      <w:r w:rsidR="0022098E" w:rsidRPr="00B150B1">
        <w:rPr>
          <w:b w:val="0"/>
          <w:sz w:val="28"/>
          <w:szCs w:val="32"/>
        </w:rPr>
        <w:instrText xml:space="preserve"> TOC\l 0 \* MERGEFORMAT </w:instrText>
      </w:r>
      <w:r w:rsidRPr="00B150B1">
        <w:rPr>
          <w:b w:val="0"/>
          <w:sz w:val="28"/>
          <w:szCs w:val="32"/>
        </w:rPr>
        <w:fldChar w:fldCharType="end"/>
      </w:r>
      <w:bookmarkStart w:id="17950" w:name="_Toc141257750"/>
      <w:r w:rsidR="00E4747E" w:rsidRPr="00B150B1">
        <w:rPr>
          <w:sz w:val="28"/>
          <w:szCs w:val="32"/>
        </w:rPr>
        <w:t>Interface Guidelines</w:t>
      </w:r>
      <w:bookmarkEnd w:id="17947"/>
      <w:bookmarkEnd w:id="17948"/>
      <w:bookmarkEnd w:id="17949"/>
      <w:bookmarkEnd w:id="17950"/>
    </w:p>
    <w:p w:rsidR="006E1B20" w:rsidRDefault="002F21D6">
      <w:pPr>
        <w:pStyle w:val="BodyTextLink"/>
      </w:pPr>
      <w:r w:rsidRPr="00B150B1">
        <w:fldChar w:fldCharType="begin"/>
      </w:r>
      <w:r w:rsidR="00E64388" w:rsidRPr="00B150B1">
        <w:instrText xml:space="preserve"> TC "</w:instrText>
      </w:r>
      <w:bookmarkStart w:id="17951" w:name="_Toc127596948"/>
      <w:bookmarkStart w:id="17952" w:name="_Toc128290338"/>
      <w:bookmarkStart w:id="17953" w:name="_Toc130201475"/>
      <w:bookmarkStart w:id="17954" w:name="_Toc131937056"/>
      <w:bookmarkStart w:id="17955" w:name="_Toc133901348"/>
      <w:bookmarkStart w:id="17956" w:name="_Toc137461222"/>
      <w:bookmarkStart w:id="17957" w:name="_Toc139096737"/>
      <w:bookmarkStart w:id="17958" w:name="_Toc139188660"/>
      <w:bookmarkStart w:id="17959" w:name="_Toc139191523"/>
      <w:bookmarkStart w:id="17960" w:name="_Toc140571477"/>
      <w:bookmarkStart w:id="17961" w:name="_Toc141257751"/>
      <w:bookmarkStart w:id="17962" w:name="_Toc141267605"/>
      <w:bookmarkStart w:id="17963" w:name="_Toc141522623"/>
      <w:bookmarkStart w:id="17964" w:name="_Toc141530029"/>
      <w:bookmarkStart w:id="17965" w:name="_Toc141852574"/>
      <w:bookmarkStart w:id="17966" w:name="_Toc141888118"/>
      <w:bookmarkStart w:id="17967" w:name="_Toc141889959"/>
      <w:bookmarkStart w:id="17968" w:name="_Toc141893628"/>
      <w:bookmarkStart w:id="17969" w:name="_Toc142113481"/>
      <w:bookmarkStart w:id="17970" w:name="_Toc142114509"/>
      <w:bookmarkStart w:id="17971" w:name="_Toc142729707"/>
      <w:bookmarkStart w:id="17972" w:name="_Toc142730991"/>
      <w:bookmarkStart w:id="17973" w:name="_Toc142731364"/>
      <w:bookmarkStart w:id="17974" w:name="_Toc142998731"/>
      <w:bookmarkStart w:id="17975" w:name="_Toc143063823"/>
      <w:bookmarkStart w:id="17976" w:name="_Toc143509932"/>
      <w:bookmarkStart w:id="17977" w:name="_Toc143510380"/>
      <w:bookmarkStart w:id="17978" w:name="_Toc144026425"/>
      <w:bookmarkStart w:id="17979" w:name="_Toc144026756"/>
      <w:bookmarkStart w:id="17980" w:name="_Toc144276411"/>
      <w:bookmarkStart w:id="17981" w:name="_Toc144276755"/>
      <w:bookmarkStart w:id="17982" w:name="_Toc144280343"/>
      <w:bookmarkStart w:id="17983" w:name="_Toc144280689"/>
      <w:bookmarkStart w:id="17984" w:name="_Toc144540927"/>
      <w:bookmarkStart w:id="17985" w:name="_Toc144554830"/>
      <w:bookmarkStart w:id="17986" w:name="_Toc144722418"/>
      <w:bookmarkStart w:id="17987" w:name="_Toc145503881"/>
      <w:bookmarkStart w:id="17988" w:name="_Toc145512301"/>
      <w:bookmarkStart w:id="17989" w:name="_Toc145513354"/>
      <w:bookmarkStart w:id="17990" w:name="_Toc145513738"/>
      <w:bookmarkStart w:id="17991" w:name="_Toc192577801"/>
      <w:r w:rsidR="00E64388" w:rsidRPr="00B150B1">
        <w:instrText>Appendix A: Interface Guidelines</w:instrText>
      </w:r>
      <w:bookmarkEnd w:id="17951"/>
      <w:bookmarkEnd w:id="17952"/>
      <w:bookmarkEnd w:id="17953"/>
      <w:bookmarkEnd w:id="17954"/>
      <w:bookmarkEnd w:id="17955"/>
      <w:bookmarkEnd w:id="17956"/>
      <w:bookmarkEnd w:id="17957"/>
      <w:bookmarkEnd w:id="17958"/>
      <w:bookmarkEnd w:id="17959"/>
      <w:bookmarkEnd w:id="17960"/>
      <w:bookmarkEnd w:id="17961"/>
      <w:bookmarkEnd w:id="17962"/>
      <w:bookmarkEnd w:id="17963"/>
      <w:bookmarkEnd w:id="17964"/>
      <w:bookmarkEnd w:id="17965"/>
      <w:bookmarkEnd w:id="17966"/>
      <w:bookmarkEnd w:id="17967"/>
      <w:bookmarkEnd w:id="17968"/>
      <w:bookmarkEnd w:id="17969"/>
      <w:bookmarkEnd w:id="17970"/>
      <w:bookmarkEnd w:id="17971"/>
      <w:bookmarkEnd w:id="17972"/>
      <w:bookmarkEnd w:id="17973"/>
      <w:bookmarkEnd w:id="17974"/>
      <w:bookmarkEnd w:id="17975"/>
      <w:bookmarkEnd w:id="17976"/>
      <w:bookmarkEnd w:id="17977"/>
      <w:bookmarkEnd w:id="17978"/>
      <w:bookmarkEnd w:id="17979"/>
      <w:bookmarkEnd w:id="17980"/>
      <w:bookmarkEnd w:id="17981"/>
      <w:bookmarkEnd w:id="17982"/>
      <w:bookmarkEnd w:id="17983"/>
      <w:bookmarkEnd w:id="17984"/>
      <w:bookmarkEnd w:id="17985"/>
      <w:bookmarkEnd w:id="17986"/>
      <w:bookmarkEnd w:id="17987"/>
      <w:bookmarkEnd w:id="17988"/>
      <w:bookmarkEnd w:id="17989"/>
      <w:bookmarkEnd w:id="17990"/>
      <w:bookmarkEnd w:id="17991"/>
      <w:r w:rsidR="00E64388" w:rsidRPr="00B150B1">
        <w:instrText xml:space="preserve">" \f C \l "1" </w:instrText>
      </w:r>
      <w:r w:rsidRPr="00B150B1">
        <w:fldChar w:fldCharType="end"/>
      </w:r>
      <w:r w:rsidR="00E4747E" w:rsidRPr="00B150B1">
        <w:t>In the interest of providing a consistent interface for the hypervisor, the following guidelines should be honored for all interfaces:</w:t>
      </w:r>
    </w:p>
    <w:p w:rsidR="006E1B20" w:rsidRDefault="006E1B20">
      <w:pPr>
        <w:rPr>
          <w:sz w:val="20"/>
        </w:rPr>
      </w:pPr>
    </w:p>
    <w:p w:rsidR="006E1B20" w:rsidRDefault="00E4747E" w:rsidP="00026A5F">
      <w:pPr>
        <w:pStyle w:val="BulletList"/>
        <w:numPr>
          <w:ilvl w:val="0"/>
          <w:numId w:val="29"/>
        </w:numPr>
      </w:pPr>
      <w:r w:rsidRPr="00B150B1">
        <w:t xml:space="preserve">Names of calls, types, structures, and constants should be clearly marked as being associated with the hypervisor. In general, this is done by prepending </w:t>
      </w:r>
      <w:r w:rsidR="00BB49BE" w:rsidRPr="00B150B1">
        <w:t>“</w:t>
      </w:r>
      <w:r w:rsidRPr="00B150B1">
        <w:t>Hv</w:t>
      </w:r>
      <w:r w:rsidR="00BB49BE" w:rsidRPr="00B150B1">
        <w:t>”</w:t>
      </w:r>
      <w:r w:rsidRPr="00B150B1">
        <w:t xml:space="preserve"> or </w:t>
      </w:r>
      <w:r w:rsidR="00BB49BE" w:rsidRPr="00B150B1">
        <w:t>“</w:t>
      </w:r>
      <w:r w:rsidRPr="00B150B1">
        <w:t>HV</w:t>
      </w:r>
      <w:r w:rsidR="00BB49BE" w:rsidRPr="00B150B1">
        <w:t>”.</w:t>
      </w:r>
    </w:p>
    <w:p w:rsidR="006E1B20" w:rsidRDefault="00E4747E" w:rsidP="00026A5F">
      <w:pPr>
        <w:pStyle w:val="BulletList"/>
        <w:numPr>
          <w:ilvl w:val="0"/>
          <w:numId w:val="29"/>
        </w:numPr>
      </w:pPr>
      <w:r w:rsidRPr="00B150B1">
        <w:t>Names of calls, types, structures, and constants should be clear and not overly generic (</w:t>
      </w:r>
      <w:r w:rsidR="00CD22BC" w:rsidRPr="00B150B1">
        <w:t>for example,</w:t>
      </w:r>
      <w:r w:rsidR="00BB49BE" w:rsidRPr="00B150B1">
        <w:t xml:space="preserve"> “</w:t>
      </w:r>
      <w:r w:rsidRPr="00B150B1">
        <w:t>HvSetFlag</w:t>
      </w:r>
      <w:r w:rsidR="00BB49BE" w:rsidRPr="00B150B1">
        <w:t>”</w:t>
      </w:r>
      <w:r w:rsidRPr="00B150B1">
        <w:t xml:space="preserve"> is probably too generic).</w:t>
      </w:r>
    </w:p>
    <w:p w:rsidR="006E1B20" w:rsidRDefault="00E4747E" w:rsidP="00026A5F">
      <w:pPr>
        <w:pStyle w:val="BulletList"/>
        <w:numPr>
          <w:ilvl w:val="0"/>
          <w:numId w:val="29"/>
        </w:numPr>
      </w:pPr>
      <w:r w:rsidRPr="00B150B1">
        <w:t>All hypervisor types (including enumerations) must have explicitly-defined sizes and values.</w:t>
      </w:r>
    </w:p>
    <w:p w:rsidR="006E1B20" w:rsidRDefault="00E4747E" w:rsidP="00026A5F">
      <w:pPr>
        <w:pStyle w:val="BulletList"/>
        <w:numPr>
          <w:ilvl w:val="0"/>
          <w:numId w:val="29"/>
        </w:numPr>
      </w:pPr>
      <w:r w:rsidRPr="00B150B1">
        <w:t>Names of types and constants that are platform-specific should include such an indication (</w:t>
      </w:r>
      <w:r w:rsidR="00CD22BC" w:rsidRPr="00B150B1">
        <w:t>for example,</w:t>
      </w:r>
      <w:r w:rsidRPr="00B150B1">
        <w:t xml:space="preserve"> by prepending with </w:t>
      </w:r>
      <w:r w:rsidR="00BB49BE" w:rsidRPr="00B150B1">
        <w:t>“</w:t>
      </w:r>
      <w:r w:rsidRPr="00B150B1">
        <w:t>HV_X64</w:t>
      </w:r>
      <w:r w:rsidR="00BB49BE" w:rsidRPr="00B150B1">
        <w:t>”).</w:t>
      </w:r>
    </w:p>
    <w:p w:rsidR="006E1B20" w:rsidRDefault="00E4747E" w:rsidP="00026A5F">
      <w:pPr>
        <w:pStyle w:val="BulletList"/>
        <w:numPr>
          <w:ilvl w:val="0"/>
          <w:numId w:val="29"/>
        </w:numPr>
      </w:pPr>
      <w:r w:rsidRPr="00B150B1">
        <w:t>In general, abbreviations should be avoided. However, if abbreviations are used, they should be used consistently throughout the interface. The following is a list of approved abbreviations:</w:t>
      </w:r>
    </w:p>
    <w:p w:rsidR="006E1B20" w:rsidRDefault="00E4747E" w:rsidP="00026A5F">
      <w:pPr>
        <w:pStyle w:val="BulletList2"/>
        <w:numPr>
          <w:ilvl w:val="1"/>
          <w:numId w:val="29"/>
        </w:numPr>
      </w:pPr>
      <w:r w:rsidRPr="00B150B1">
        <w:t>CPU (central processing unit)</w:t>
      </w:r>
    </w:p>
    <w:p w:rsidR="006E1B20" w:rsidRDefault="00E4747E" w:rsidP="00026A5F">
      <w:pPr>
        <w:pStyle w:val="BulletList2"/>
        <w:numPr>
          <w:ilvl w:val="1"/>
          <w:numId w:val="29"/>
        </w:numPr>
      </w:pPr>
      <w:r w:rsidRPr="00B150B1">
        <w:t>ID (identifier)</w:t>
      </w:r>
    </w:p>
    <w:p w:rsidR="006E1B20" w:rsidRDefault="00E4747E" w:rsidP="00026A5F">
      <w:pPr>
        <w:pStyle w:val="BulletList2"/>
        <w:numPr>
          <w:ilvl w:val="1"/>
          <w:numId w:val="29"/>
        </w:numPr>
      </w:pPr>
      <w:r w:rsidRPr="00B150B1">
        <w:t>INFO (information)</w:t>
      </w:r>
    </w:p>
    <w:p w:rsidR="006E1B20" w:rsidRDefault="00E4747E" w:rsidP="00026A5F">
      <w:pPr>
        <w:pStyle w:val="BulletList2"/>
        <w:numPr>
          <w:ilvl w:val="1"/>
          <w:numId w:val="29"/>
        </w:numPr>
      </w:pPr>
      <w:r w:rsidRPr="00B150B1">
        <w:t>FP (floating point)</w:t>
      </w:r>
    </w:p>
    <w:p w:rsidR="006E1B20" w:rsidRDefault="00E4747E" w:rsidP="00026A5F">
      <w:pPr>
        <w:pStyle w:val="BulletList2"/>
        <w:numPr>
          <w:ilvl w:val="1"/>
          <w:numId w:val="29"/>
        </w:numPr>
      </w:pPr>
      <w:r w:rsidRPr="00B150B1">
        <w:t>GPA (guest physical address)</w:t>
      </w:r>
    </w:p>
    <w:p w:rsidR="006E1B20" w:rsidRDefault="00E4747E" w:rsidP="00026A5F">
      <w:pPr>
        <w:pStyle w:val="BulletList2"/>
        <w:numPr>
          <w:ilvl w:val="1"/>
          <w:numId w:val="29"/>
        </w:numPr>
      </w:pPr>
      <w:r w:rsidRPr="00B150B1">
        <w:t>HV (hypervisor)</w:t>
      </w:r>
    </w:p>
    <w:p w:rsidR="006E1B20" w:rsidRDefault="00E4747E" w:rsidP="00026A5F">
      <w:pPr>
        <w:pStyle w:val="BulletList2"/>
        <w:numPr>
          <w:ilvl w:val="1"/>
          <w:numId w:val="29"/>
        </w:numPr>
      </w:pPr>
      <w:r w:rsidRPr="00B150B1">
        <w:t>MAX (maximum)</w:t>
      </w:r>
    </w:p>
    <w:p w:rsidR="006E1B20" w:rsidRDefault="00E4747E" w:rsidP="00026A5F">
      <w:pPr>
        <w:pStyle w:val="BulletList2"/>
        <w:numPr>
          <w:ilvl w:val="1"/>
          <w:numId w:val="29"/>
        </w:numPr>
      </w:pPr>
      <w:r w:rsidRPr="00B150B1">
        <w:t>MIN (minimum)</w:t>
      </w:r>
    </w:p>
    <w:p w:rsidR="006E1B20" w:rsidRDefault="00E4747E" w:rsidP="00026A5F">
      <w:pPr>
        <w:pStyle w:val="BulletList2"/>
        <w:numPr>
          <w:ilvl w:val="1"/>
          <w:numId w:val="29"/>
        </w:numPr>
      </w:pPr>
      <w:r w:rsidRPr="00B150B1">
        <w:t>MSR (model-specific register)</w:t>
      </w:r>
    </w:p>
    <w:p w:rsidR="006E1B20" w:rsidRDefault="00E4747E" w:rsidP="00026A5F">
      <w:pPr>
        <w:pStyle w:val="BulletList2"/>
        <w:numPr>
          <w:ilvl w:val="1"/>
          <w:numId w:val="29"/>
        </w:numPr>
      </w:pPr>
      <w:r w:rsidRPr="00B150B1">
        <w:t>RAM (random access memory)</w:t>
      </w:r>
    </w:p>
    <w:p w:rsidR="006E1B20" w:rsidRDefault="00E4747E" w:rsidP="00026A5F">
      <w:pPr>
        <w:pStyle w:val="BulletList2"/>
        <w:numPr>
          <w:ilvl w:val="1"/>
          <w:numId w:val="29"/>
        </w:numPr>
      </w:pPr>
      <w:r w:rsidRPr="00B150B1">
        <w:t>SINT (synthetic interrupt source)</w:t>
      </w:r>
    </w:p>
    <w:p w:rsidR="006E1B20" w:rsidRDefault="00E4747E" w:rsidP="00026A5F">
      <w:pPr>
        <w:pStyle w:val="BulletList2"/>
        <w:numPr>
          <w:ilvl w:val="1"/>
          <w:numId w:val="29"/>
        </w:numPr>
      </w:pPr>
      <w:r w:rsidRPr="00B150B1">
        <w:t>SPA (system physical address)</w:t>
      </w:r>
    </w:p>
    <w:p w:rsidR="006E1B20" w:rsidRDefault="00E4747E" w:rsidP="00026A5F">
      <w:pPr>
        <w:pStyle w:val="BulletList2"/>
        <w:numPr>
          <w:ilvl w:val="1"/>
          <w:numId w:val="29"/>
        </w:numPr>
      </w:pPr>
      <w:r w:rsidRPr="00B150B1">
        <w:t>STATS (statistics)</w:t>
      </w:r>
    </w:p>
    <w:p w:rsidR="006E1B20" w:rsidRDefault="00E4747E" w:rsidP="00026A5F">
      <w:pPr>
        <w:pStyle w:val="BulletList2"/>
        <w:numPr>
          <w:ilvl w:val="1"/>
          <w:numId w:val="29"/>
        </w:numPr>
      </w:pPr>
      <w:r w:rsidRPr="00B150B1">
        <w:t>SYNIC (synthetic interrupt controller)</w:t>
      </w:r>
    </w:p>
    <w:p w:rsidR="006E1B20" w:rsidRDefault="00E4747E" w:rsidP="00026A5F">
      <w:pPr>
        <w:pStyle w:val="BulletList2"/>
        <w:numPr>
          <w:ilvl w:val="1"/>
          <w:numId w:val="29"/>
        </w:numPr>
      </w:pPr>
      <w:r w:rsidRPr="00B150B1">
        <w:t>VP (virtual processor)</w:t>
      </w:r>
    </w:p>
    <w:p w:rsidR="006E1B20" w:rsidRDefault="00E4747E" w:rsidP="00026A5F">
      <w:pPr>
        <w:pStyle w:val="BulletList"/>
        <w:numPr>
          <w:ilvl w:val="0"/>
          <w:numId w:val="29"/>
        </w:numPr>
      </w:pPr>
      <w:r w:rsidRPr="00B150B1">
        <w:t>In most cases, partition IDs and VP indices should not be implicit; that is, the interface should allow the caller to specify these values rather than assuming the caller wants to operate on the current partition or VP. There are several specific cases where this guideline is ignored.</w:t>
      </w:r>
    </w:p>
    <w:p w:rsidR="006E1B20" w:rsidRDefault="00E4747E" w:rsidP="00026A5F">
      <w:pPr>
        <w:pStyle w:val="BulletList"/>
        <w:numPr>
          <w:ilvl w:val="0"/>
          <w:numId w:val="29"/>
        </w:numPr>
      </w:pPr>
      <w:r w:rsidRPr="00B150B1">
        <w:t>No hypercalls should include a GPA address input parameter that points to additional input or output parameters. In other words, all parameters should be passed by value, not by reference.</w:t>
      </w:r>
    </w:p>
    <w:p w:rsidR="006E1B20" w:rsidRDefault="00E4747E" w:rsidP="00026A5F">
      <w:pPr>
        <w:pStyle w:val="BulletList"/>
        <w:numPr>
          <w:ilvl w:val="0"/>
          <w:numId w:val="29"/>
        </w:numPr>
      </w:pPr>
      <w:r w:rsidRPr="00B150B1">
        <w:t>In most cases, page numbers are preferable to addresses. This is especially true when the interface in question operates on memory with page-level granularity.</w:t>
      </w:r>
    </w:p>
    <w:p w:rsidR="006E1B20" w:rsidRDefault="00E4747E" w:rsidP="00026A5F">
      <w:pPr>
        <w:pStyle w:val="BulletList"/>
        <w:numPr>
          <w:ilvl w:val="0"/>
          <w:numId w:val="29"/>
        </w:numPr>
      </w:pPr>
      <w:r w:rsidRPr="00B150B1">
        <w:t xml:space="preserve">The verb </w:t>
      </w:r>
      <w:r w:rsidR="00BB49BE" w:rsidRPr="00B150B1">
        <w:t>“</w:t>
      </w:r>
      <w:r w:rsidRPr="00B150B1">
        <w:t>Set</w:t>
      </w:r>
      <w:r w:rsidR="00BB49BE" w:rsidRPr="00B150B1">
        <w:t>”</w:t>
      </w:r>
      <w:r w:rsidRPr="00B150B1">
        <w:t xml:space="preserve"> should be used only for calls that set a specific value. Generally, such calls should have an accompanying </w:t>
      </w:r>
      <w:r w:rsidR="00BB49BE" w:rsidRPr="00B150B1">
        <w:t>“</w:t>
      </w:r>
      <w:r w:rsidRPr="00B150B1">
        <w:t>Get</w:t>
      </w:r>
      <w:r w:rsidR="00BB49BE" w:rsidRPr="00B150B1">
        <w:t>”</w:t>
      </w:r>
      <w:r w:rsidRPr="00B150B1">
        <w:t xml:space="preserve"> call.</w:t>
      </w:r>
    </w:p>
    <w:p w:rsidR="006E1B20" w:rsidRDefault="00E4747E" w:rsidP="00026A5F">
      <w:pPr>
        <w:pStyle w:val="BulletList"/>
        <w:numPr>
          <w:ilvl w:val="0"/>
          <w:numId w:val="29"/>
        </w:numPr>
      </w:pPr>
      <w:r w:rsidRPr="00B150B1">
        <w:t>The name of rep hypercalls should indicate that they operate on multiple parameters (</w:t>
      </w:r>
      <w:r w:rsidR="00CD22BC" w:rsidRPr="00B150B1">
        <w:t>for example,</w:t>
      </w:r>
      <w:r w:rsidRPr="00B150B1">
        <w:t xml:space="preserve"> HvSetVpRegisters instead of HvSetVpRegister).</w:t>
      </w:r>
    </w:p>
    <w:p w:rsidR="006E1B20" w:rsidRDefault="00E4747E" w:rsidP="00026A5F">
      <w:pPr>
        <w:pStyle w:val="BulletList"/>
        <w:numPr>
          <w:ilvl w:val="0"/>
          <w:numId w:val="29"/>
        </w:numPr>
      </w:pPr>
      <w:r w:rsidRPr="00B150B1">
        <w:t>Rep hypercalls should be used only in cases where there is a clear performance need. In other cases, simple hypercalls are preferred.</w:t>
      </w:r>
    </w:p>
    <w:p w:rsidR="00BB0E8E" w:rsidRDefault="00BB0E8E" w:rsidP="00BB0E8E">
      <w:pPr>
        <w:pStyle w:val="BulletList"/>
        <w:tabs>
          <w:tab w:val="clear" w:pos="720"/>
        </w:tabs>
        <w:ind w:left="0" w:firstLine="0"/>
      </w:pPr>
    </w:p>
    <w:p w:rsidR="00BB0E8E" w:rsidRDefault="00BB0E8E">
      <w:pPr>
        <w:pStyle w:val="Heading7"/>
        <w:rPr>
          <w:sz w:val="28"/>
        </w:rPr>
        <w:sectPr w:rsidR="00BB0E8E" w:rsidSect="007E4D34">
          <w:headerReference w:type="even" r:id="rId102"/>
          <w:headerReference w:type="default" r:id="rId103"/>
          <w:footerReference w:type="default" r:id="rId104"/>
          <w:headerReference w:type="first" r:id="rId105"/>
          <w:footnotePr>
            <w:numRestart w:val="eachPage"/>
          </w:footnotePr>
          <w:type w:val="oddPage"/>
          <w:pgSz w:w="12240" w:h="15840"/>
          <w:pgMar w:top="1440" w:right="1800" w:bottom="1440" w:left="1800" w:header="720" w:footer="720" w:gutter="0"/>
          <w:cols w:space="720"/>
          <w:docGrid w:linePitch="360"/>
        </w:sectPr>
      </w:pPr>
      <w:bookmarkStart w:id="17992" w:name="_Toc110172899"/>
      <w:bookmarkStart w:id="17993" w:name="_Toc111176474"/>
      <w:bookmarkStart w:id="17994" w:name="_Toc118467520"/>
    </w:p>
    <w:p w:rsidR="006E1B20" w:rsidRDefault="00E4747E">
      <w:pPr>
        <w:pStyle w:val="Heading7"/>
        <w:rPr>
          <w:sz w:val="28"/>
          <w:szCs w:val="32"/>
        </w:rPr>
      </w:pPr>
      <w:bookmarkStart w:id="17995" w:name="_Toc141257752"/>
      <w:r w:rsidRPr="00B150B1">
        <w:rPr>
          <w:sz w:val="28"/>
          <w:szCs w:val="32"/>
        </w:rPr>
        <w:t>Hypercall Code Reference</w:t>
      </w:r>
      <w:bookmarkEnd w:id="17992"/>
      <w:bookmarkEnd w:id="17993"/>
      <w:bookmarkEnd w:id="17994"/>
      <w:bookmarkEnd w:id="17995"/>
    </w:p>
    <w:p w:rsidR="006E1B20" w:rsidRDefault="006E1B20">
      <w:pPr>
        <w:pStyle w:val="BodyTextLink"/>
      </w:pPr>
    </w:p>
    <w:p w:rsidR="006E1B20" w:rsidRDefault="002F21D6">
      <w:pPr>
        <w:pStyle w:val="BodyTextLink"/>
      </w:pPr>
      <w:r w:rsidRPr="00B150B1">
        <w:fldChar w:fldCharType="begin"/>
      </w:r>
      <w:r w:rsidR="00E64388" w:rsidRPr="00B150B1">
        <w:instrText xml:space="preserve"> TC "</w:instrText>
      </w:r>
      <w:bookmarkStart w:id="17996" w:name="_Toc127596949"/>
      <w:bookmarkStart w:id="17997" w:name="_Toc128290339"/>
      <w:bookmarkStart w:id="17998" w:name="_Toc130201476"/>
      <w:bookmarkStart w:id="17999" w:name="_Toc131937057"/>
      <w:bookmarkStart w:id="18000" w:name="_Toc133901349"/>
      <w:bookmarkStart w:id="18001" w:name="_Toc137461223"/>
      <w:bookmarkStart w:id="18002" w:name="_Toc139096738"/>
      <w:bookmarkStart w:id="18003" w:name="_Toc139188661"/>
      <w:bookmarkStart w:id="18004" w:name="_Toc139191524"/>
      <w:bookmarkStart w:id="18005" w:name="_Toc140571478"/>
      <w:bookmarkStart w:id="18006" w:name="_Toc141257753"/>
      <w:bookmarkStart w:id="18007" w:name="_Toc141267606"/>
      <w:bookmarkStart w:id="18008" w:name="_Toc141522624"/>
      <w:bookmarkStart w:id="18009" w:name="_Toc141530030"/>
      <w:bookmarkStart w:id="18010" w:name="_Toc141852575"/>
      <w:bookmarkStart w:id="18011" w:name="_Toc141888119"/>
      <w:bookmarkStart w:id="18012" w:name="_Toc141889960"/>
      <w:bookmarkStart w:id="18013" w:name="_Toc141893629"/>
      <w:bookmarkStart w:id="18014" w:name="_Toc142113482"/>
      <w:bookmarkStart w:id="18015" w:name="_Toc142114510"/>
      <w:bookmarkStart w:id="18016" w:name="_Toc142729708"/>
      <w:bookmarkStart w:id="18017" w:name="_Toc142730992"/>
      <w:bookmarkStart w:id="18018" w:name="_Toc142731365"/>
      <w:bookmarkStart w:id="18019" w:name="_Toc142998732"/>
      <w:bookmarkStart w:id="18020" w:name="_Toc143063824"/>
      <w:bookmarkStart w:id="18021" w:name="_Toc143509933"/>
      <w:bookmarkStart w:id="18022" w:name="_Toc143510381"/>
      <w:bookmarkStart w:id="18023" w:name="_Toc144026426"/>
      <w:bookmarkStart w:id="18024" w:name="_Toc144026757"/>
      <w:bookmarkStart w:id="18025" w:name="_Toc144276412"/>
      <w:bookmarkStart w:id="18026" w:name="_Toc144276756"/>
      <w:bookmarkStart w:id="18027" w:name="_Toc144280344"/>
      <w:bookmarkStart w:id="18028" w:name="_Toc144280690"/>
      <w:bookmarkStart w:id="18029" w:name="_Toc144540928"/>
      <w:bookmarkStart w:id="18030" w:name="_Toc144554831"/>
      <w:bookmarkStart w:id="18031" w:name="_Toc144722419"/>
      <w:bookmarkStart w:id="18032" w:name="_Toc145503882"/>
      <w:bookmarkStart w:id="18033" w:name="_Toc145512302"/>
      <w:bookmarkStart w:id="18034" w:name="_Toc145513355"/>
      <w:bookmarkStart w:id="18035" w:name="_Toc145513739"/>
      <w:bookmarkStart w:id="18036" w:name="_Toc192577802"/>
      <w:r w:rsidR="00E64388" w:rsidRPr="00B150B1">
        <w:instrText>Appendix B: Hypercall Code Reference</w:instrText>
      </w:r>
      <w:bookmarkEnd w:id="17996"/>
      <w:bookmarkEnd w:id="17997"/>
      <w:bookmarkEnd w:id="17998"/>
      <w:bookmarkEnd w:id="17999"/>
      <w:bookmarkEnd w:id="18000"/>
      <w:bookmarkEnd w:id="18001"/>
      <w:bookmarkEnd w:id="18002"/>
      <w:bookmarkEnd w:id="18003"/>
      <w:bookmarkEnd w:id="18004"/>
      <w:bookmarkEnd w:id="18005"/>
      <w:bookmarkEnd w:id="18006"/>
      <w:bookmarkEnd w:id="18007"/>
      <w:bookmarkEnd w:id="18008"/>
      <w:bookmarkEnd w:id="18009"/>
      <w:bookmarkEnd w:id="18010"/>
      <w:bookmarkEnd w:id="18011"/>
      <w:bookmarkEnd w:id="18012"/>
      <w:bookmarkEnd w:id="18013"/>
      <w:bookmarkEnd w:id="18014"/>
      <w:bookmarkEnd w:id="18015"/>
      <w:bookmarkEnd w:id="18016"/>
      <w:bookmarkEnd w:id="18017"/>
      <w:bookmarkEnd w:id="18018"/>
      <w:bookmarkEnd w:id="18019"/>
      <w:bookmarkEnd w:id="18020"/>
      <w:bookmarkEnd w:id="18021"/>
      <w:bookmarkEnd w:id="18022"/>
      <w:bookmarkEnd w:id="18023"/>
      <w:bookmarkEnd w:id="18024"/>
      <w:bookmarkEnd w:id="18025"/>
      <w:bookmarkEnd w:id="18026"/>
      <w:bookmarkEnd w:id="18027"/>
      <w:bookmarkEnd w:id="18028"/>
      <w:bookmarkEnd w:id="18029"/>
      <w:bookmarkEnd w:id="18030"/>
      <w:bookmarkEnd w:id="18031"/>
      <w:bookmarkEnd w:id="18032"/>
      <w:bookmarkEnd w:id="18033"/>
      <w:bookmarkEnd w:id="18034"/>
      <w:bookmarkEnd w:id="18035"/>
      <w:bookmarkEnd w:id="18036"/>
      <w:r w:rsidR="00E64388" w:rsidRPr="00B150B1">
        <w:instrText xml:space="preserve">" \f C \l "1" </w:instrText>
      </w:r>
      <w:r w:rsidRPr="00B150B1">
        <w:fldChar w:fldCharType="end"/>
      </w:r>
      <w:r w:rsidR="00E4747E" w:rsidRPr="00B150B1">
        <w:t>The following is a table of all hypercalls by call code.</w:t>
      </w:r>
    </w:p>
    <w:p w:rsidR="006E1B20" w:rsidRDefault="006E1B20">
      <w:pPr>
        <w:rPr>
          <w:sz w:val="20"/>
        </w:rPr>
      </w:pPr>
    </w:p>
    <w:tbl>
      <w:tblPr>
        <w:tblW w:w="8640"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874"/>
        <w:gridCol w:w="566"/>
        <w:gridCol w:w="630"/>
        <w:gridCol w:w="3510"/>
        <w:gridCol w:w="900"/>
        <w:gridCol w:w="2160"/>
      </w:tblGrid>
      <w:tr w:rsidR="001132BF" w:rsidRPr="00B150B1" w:rsidTr="001132BF">
        <w:trPr>
          <w:tblHeader/>
        </w:trPr>
        <w:tc>
          <w:tcPr>
            <w:tcW w:w="874" w:type="dxa"/>
            <w:tcBorders>
              <w:bottom w:val="single" w:sz="4" w:space="0" w:color="auto"/>
              <w:right w:val="nil"/>
            </w:tcBorders>
            <w:shd w:val="clear" w:color="auto" w:fill="D9D9D9"/>
            <w:vAlign w:val="center"/>
          </w:tcPr>
          <w:p w:rsidR="001132BF" w:rsidRPr="001132BF" w:rsidRDefault="001132BF">
            <w:pPr>
              <w:ind w:left="0"/>
              <w:jc w:val="center"/>
              <w:rPr>
                <w:b/>
                <w:sz w:val="18"/>
                <w:szCs w:val="18"/>
              </w:rPr>
            </w:pPr>
            <w:r w:rsidRPr="001132BF">
              <w:rPr>
                <w:b/>
                <w:sz w:val="18"/>
                <w:szCs w:val="18"/>
              </w:rPr>
              <w:t>Call Code</w:t>
            </w:r>
          </w:p>
        </w:tc>
        <w:tc>
          <w:tcPr>
            <w:tcW w:w="566" w:type="dxa"/>
            <w:tcBorders>
              <w:left w:val="nil"/>
              <w:bottom w:val="single" w:sz="4" w:space="0" w:color="auto"/>
              <w:right w:val="nil"/>
            </w:tcBorders>
            <w:shd w:val="clear" w:color="auto" w:fill="D9D9D9"/>
            <w:vAlign w:val="center"/>
          </w:tcPr>
          <w:p w:rsidR="001132BF" w:rsidRPr="001132BF" w:rsidRDefault="001132BF">
            <w:pPr>
              <w:ind w:left="0"/>
              <w:jc w:val="center"/>
              <w:rPr>
                <w:b/>
                <w:sz w:val="18"/>
                <w:szCs w:val="18"/>
              </w:rPr>
            </w:pPr>
            <w:r w:rsidRPr="001132BF">
              <w:rPr>
                <w:b/>
                <w:sz w:val="18"/>
                <w:szCs w:val="18"/>
              </w:rPr>
              <w:t>Rep Call</w:t>
            </w:r>
          </w:p>
        </w:tc>
        <w:tc>
          <w:tcPr>
            <w:tcW w:w="630" w:type="dxa"/>
            <w:tcBorders>
              <w:left w:val="nil"/>
              <w:bottom w:val="single" w:sz="4" w:space="0" w:color="auto"/>
              <w:right w:val="nil"/>
            </w:tcBorders>
            <w:shd w:val="clear" w:color="auto" w:fill="D9D9D9"/>
          </w:tcPr>
          <w:p w:rsidR="001132BF" w:rsidRPr="001132BF" w:rsidRDefault="001132BF" w:rsidP="00B66C70">
            <w:pPr>
              <w:ind w:left="0"/>
              <w:jc w:val="center"/>
              <w:rPr>
                <w:b/>
                <w:sz w:val="18"/>
                <w:szCs w:val="18"/>
              </w:rPr>
            </w:pPr>
            <w:r w:rsidRPr="001132BF">
              <w:rPr>
                <w:b/>
                <w:sz w:val="18"/>
                <w:szCs w:val="18"/>
              </w:rPr>
              <w:t>Fast</w:t>
            </w:r>
          </w:p>
          <w:p w:rsidR="001132BF" w:rsidRPr="001132BF" w:rsidRDefault="001132BF" w:rsidP="00B66C70">
            <w:pPr>
              <w:ind w:left="0"/>
              <w:jc w:val="center"/>
              <w:rPr>
                <w:b/>
                <w:sz w:val="18"/>
                <w:szCs w:val="18"/>
              </w:rPr>
            </w:pPr>
            <w:r w:rsidRPr="001132BF">
              <w:rPr>
                <w:b/>
                <w:sz w:val="18"/>
                <w:szCs w:val="18"/>
              </w:rPr>
              <w:t>Call</w:t>
            </w:r>
          </w:p>
        </w:tc>
        <w:tc>
          <w:tcPr>
            <w:tcW w:w="3510" w:type="dxa"/>
            <w:tcBorders>
              <w:left w:val="nil"/>
              <w:bottom w:val="single" w:sz="4" w:space="0" w:color="auto"/>
              <w:right w:val="nil"/>
            </w:tcBorders>
            <w:shd w:val="clear" w:color="auto" w:fill="D9D9D9"/>
            <w:vAlign w:val="center"/>
          </w:tcPr>
          <w:p w:rsidR="001132BF" w:rsidRPr="001132BF" w:rsidRDefault="001132BF">
            <w:pPr>
              <w:ind w:left="0"/>
              <w:jc w:val="center"/>
              <w:rPr>
                <w:b/>
                <w:sz w:val="18"/>
                <w:szCs w:val="18"/>
              </w:rPr>
            </w:pPr>
            <w:r w:rsidRPr="001132BF">
              <w:rPr>
                <w:b/>
                <w:sz w:val="18"/>
                <w:szCs w:val="18"/>
              </w:rPr>
              <w:t>Hypercall</w:t>
            </w:r>
          </w:p>
        </w:tc>
        <w:tc>
          <w:tcPr>
            <w:tcW w:w="900" w:type="dxa"/>
            <w:tcBorders>
              <w:left w:val="nil"/>
              <w:bottom w:val="single" w:sz="4" w:space="0" w:color="auto"/>
              <w:right w:val="nil"/>
            </w:tcBorders>
            <w:shd w:val="clear" w:color="auto" w:fill="D9D9D9"/>
          </w:tcPr>
          <w:p w:rsidR="001132BF" w:rsidRPr="001132BF" w:rsidRDefault="001132BF" w:rsidP="001132BF">
            <w:pPr>
              <w:ind w:left="0"/>
              <w:jc w:val="center"/>
              <w:rPr>
                <w:b/>
                <w:sz w:val="18"/>
                <w:szCs w:val="18"/>
              </w:rPr>
            </w:pPr>
            <w:r>
              <w:rPr>
                <w:b/>
                <w:sz w:val="18"/>
                <w:szCs w:val="18"/>
              </w:rPr>
              <w:t>Caller</w:t>
            </w:r>
          </w:p>
        </w:tc>
        <w:tc>
          <w:tcPr>
            <w:tcW w:w="2160" w:type="dxa"/>
            <w:tcBorders>
              <w:left w:val="nil"/>
              <w:bottom w:val="single" w:sz="4" w:space="0" w:color="auto"/>
              <w:right w:val="nil"/>
            </w:tcBorders>
            <w:shd w:val="clear" w:color="auto" w:fill="D9D9D9"/>
          </w:tcPr>
          <w:p w:rsidR="001132BF" w:rsidRPr="001132BF" w:rsidRDefault="001132BF" w:rsidP="00BC04C1">
            <w:pPr>
              <w:ind w:left="0"/>
              <w:jc w:val="center"/>
              <w:rPr>
                <w:b/>
                <w:sz w:val="18"/>
                <w:szCs w:val="18"/>
              </w:rPr>
            </w:pPr>
            <w:r w:rsidRPr="001132BF">
              <w:rPr>
                <w:b/>
                <w:sz w:val="18"/>
                <w:szCs w:val="18"/>
              </w:rPr>
              <w:t>Partition Privilege Required (if any)</w:t>
            </w:r>
          </w:p>
        </w:tc>
      </w:tr>
      <w:tr w:rsidR="001132BF" w:rsidRPr="00B150B1" w:rsidTr="001132BF">
        <w:tc>
          <w:tcPr>
            <w:tcW w:w="874" w:type="dxa"/>
            <w:tcBorders>
              <w:top w:val="single" w:sz="4" w:space="0" w:color="auto"/>
            </w:tcBorders>
            <w:shd w:val="clear" w:color="auto" w:fill="F3F3F3"/>
          </w:tcPr>
          <w:p w:rsidR="001132BF" w:rsidRPr="005F4981" w:rsidRDefault="001132BF">
            <w:pPr>
              <w:ind w:left="0"/>
              <w:jc w:val="center"/>
              <w:rPr>
                <w:sz w:val="18"/>
                <w:szCs w:val="18"/>
              </w:rPr>
            </w:pPr>
            <w:r w:rsidRPr="005F4981">
              <w:rPr>
                <w:sz w:val="18"/>
                <w:szCs w:val="18"/>
              </w:rPr>
              <w:t>0x0001</w:t>
            </w:r>
          </w:p>
        </w:tc>
        <w:tc>
          <w:tcPr>
            <w:tcW w:w="566" w:type="dxa"/>
            <w:tcBorders>
              <w:top w:val="single" w:sz="4" w:space="0" w:color="auto"/>
            </w:tcBorders>
            <w:shd w:val="clear" w:color="auto" w:fill="F3F3F3"/>
          </w:tcPr>
          <w:p w:rsidR="001132BF" w:rsidRPr="005F4981" w:rsidRDefault="001132BF">
            <w:pPr>
              <w:ind w:left="0"/>
              <w:jc w:val="center"/>
              <w:rPr>
                <w:sz w:val="18"/>
                <w:szCs w:val="18"/>
              </w:rPr>
            </w:pPr>
          </w:p>
        </w:tc>
        <w:tc>
          <w:tcPr>
            <w:tcW w:w="630" w:type="dxa"/>
            <w:tcBorders>
              <w:top w:val="single" w:sz="4" w:space="0" w:color="auto"/>
            </w:tcBorders>
            <w:shd w:val="clear" w:color="auto" w:fill="F3F3F3"/>
          </w:tcPr>
          <w:p w:rsidR="001132BF" w:rsidRPr="005F4981" w:rsidRDefault="001132BF" w:rsidP="00B66C70">
            <w:pPr>
              <w:ind w:left="0"/>
              <w:jc w:val="center"/>
              <w:rPr>
                <w:sz w:val="18"/>
                <w:szCs w:val="18"/>
              </w:rPr>
            </w:pPr>
            <w:r w:rsidRPr="005F4981">
              <w:rPr>
                <w:sz w:val="18"/>
                <w:szCs w:val="18"/>
              </w:rPr>
              <w:sym w:font="Webdings" w:char="F061"/>
            </w:r>
          </w:p>
        </w:tc>
        <w:tc>
          <w:tcPr>
            <w:tcW w:w="3510" w:type="dxa"/>
            <w:tcBorders>
              <w:top w:val="single" w:sz="4" w:space="0" w:color="auto"/>
            </w:tcBorders>
            <w:shd w:val="clear" w:color="auto" w:fill="F3F3F3"/>
          </w:tcPr>
          <w:p w:rsidR="001132BF" w:rsidRPr="005F4981" w:rsidRDefault="001132BF">
            <w:pPr>
              <w:ind w:left="0"/>
              <w:rPr>
                <w:sz w:val="18"/>
                <w:szCs w:val="18"/>
              </w:rPr>
            </w:pPr>
            <w:r w:rsidRPr="005F4981">
              <w:rPr>
                <w:sz w:val="18"/>
                <w:szCs w:val="18"/>
              </w:rPr>
              <w:t>HvSwitchVirtualAddressSpace</w:t>
            </w:r>
          </w:p>
        </w:tc>
        <w:tc>
          <w:tcPr>
            <w:tcW w:w="900" w:type="dxa"/>
            <w:tcBorders>
              <w:top w:val="single" w:sz="4" w:space="0" w:color="auto"/>
            </w:tcBorders>
            <w:shd w:val="clear" w:color="auto" w:fill="F3F3F3"/>
          </w:tcPr>
          <w:p w:rsidR="001132BF" w:rsidRPr="005F4981" w:rsidRDefault="001132BF" w:rsidP="001132BF">
            <w:pPr>
              <w:ind w:left="0"/>
              <w:jc w:val="center"/>
              <w:rPr>
                <w:sz w:val="18"/>
                <w:szCs w:val="18"/>
              </w:rPr>
            </w:pPr>
            <w:r>
              <w:rPr>
                <w:sz w:val="18"/>
                <w:szCs w:val="18"/>
              </w:rPr>
              <w:t>Any</w:t>
            </w:r>
          </w:p>
        </w:tc>
        <w:tc>
          <w:tcPr>
            <w:tcW w:w="2160" w:type="dxa"/>
            <w:tcBorders>
              <w:top w:val="single" w:sz="4" w:space="0" w:color="auto"/>
            </w:tcBorders>
            <w:shd w:val="clear" w:color="auto" w:fill="F3F3F3"/>
          </w:tcPr>
          <w:p w:rsidR="001132BF" w:rsidRPr="00E51EA6" w:rsidRDefault="00E51EA6">
            <w:pPr>
              <w:ind w:left="0"/>
              <w:rPr>
                <w:i/>
                <w:sz w:val="18"/>
                <w:szCs w:val="18"/>
              </w:rPr>
            </w:pPr>
            <w:r w:rsidRPr="00E51EA6">
              <w:rPr>
                <w:i/>
                <w:sz w:val="18"/>
                <w:szCs w:val="18"/>
              </w:rPr>
              <w:t>UseHypercallForAddressSpaceSwitch</w:t>
            </w:r>
          </w:p>
        </w:tc>
      </w:tr>
      <w:tr w:rsidR="001132BF" w:rsidRPr="00B150B1" w:rsidTr="001132BF">
        <w:tc>
          <w:tcPr>
            <w:tcW w:w="874" w:type="dxa"/>
            <w:shd w:val="clear" w:color="auto" w:fill="F3F3F3"/>
          </w:tcPr>
          <w:p w:rsidR="001132BF" w:rsidRPr="005F4981" w:rsidRDefault="001132BF">
            <w:pPr>
              <w:ind w:left="0"/>
              <w:jc w:val="center"/>
              <w:rPr>
                <w:sz w:val="18"/>
                <w:szCs w:val="18"/>
              </w:rPr>
            </w:pPr>
            <w:r w:rsidRPr="005F4981">
              <w:rPr>
                <w:sz w:val="18"/>
                <w:szCs w:val="18"/>
              </w:rPr>
              <w:t>0x0002</w:t>
            </w:r>
          </w:p>
        </w:tc>
        <w:tc>
          <w:tcPr>
            <w:tcW w:w="566" w:type="dxa"/>
            <w:shd w:val="clear" w:color="auto" w:fill="F3F3F3"/>
          </w:tcPr>
          <w:p w:rsidR="001132BF" w:rsidRPr="005F4981" w:rsidRDefault="001132BF">
            <w:pPr>
              <w:ind w:left="0"/>
              <w:jc w:val="center"/>
              <w:rPr>
                <w:sz w:val="18"/>
                <w:szCs w:val="18"/>
              </w:rPr>
            </w:pPr>
          </w:p>
        </w:tc>
        <w:tc>
          <w:tcPr>
            <w:tcW w:w="630" w:type="dxa"/>
            <w:shd w:val="clear" w:color="auto" w:fill="F3F3F3"/>
          </w:tcPr>
          <w:p w:rsidR="001132BF" w:rsidRPr="005F4981" w:rsidRDefault="001132BF" w:rsidP="00B66C70">
            <w:pPr>
              <w:ind w:left="0"/>
              <w:jc w:val="center"/>
              <w:rPr>
                <w:sz w:val="18"/>
                <w:szCs w:val="18"/>
              </w:rPr>
            </w:pPr>
          </w:p>
        </w:tc>
        <w:tc>
          <w:tcPr>
            <w:tcW w:w="3510" w:type="dxa"/>
            <w:shd w:val="clear" w:color="auto" w:fill="F3F3F3"/>
          </w:tcPr>
          <w:p w:rsidR="001132BF" w:rsidRPr="005F4981" w:rsidRDefault="001132BF">
            <w:pPr>
              <w:ind w:left="0"/>
              <w:rPr>
                <w:sz w:val="18"/>
                <w:szCs w:val="18"/>
              </w:rPr>
            </w:pPr>
            <w:r w:rsidRPr="005F4981">
              <w:rPr>
                <w:sz w:val="18"/>
                <w:szCs w:val="18"/>
              </w:rPr>
              <w:t>HvFlushVirtualAddressSpace</w:t>
            </w:r>
          </w:p>
        </w:tc>
        <w:tc>
          <w:tcPr>
            <w:tcW w:w="900" w:type="dxa"/>
            <w:shd w:val="clear" w:color="auto" w:fill="F3F3F3"/>
          </w:tcPr>
          <w:p w:rsidR="001132BF" w:rsidRPr="005F4981" w:rsidRDefault="001132BF" w:rsidP="001132BF">
            <w:pPr>
              <w:ind w:left="0"/>
              <w:jc w:val="center"/>
              <w:rPr>
                <w:sz w:val="18"/>
                <w:szCs w:val="18"/>
              </w:rPr>
            </w:pPr>
            <w:r>
              <w:rPr>
                <w:sz w:val="18"/>
                <w:szCs w:val="18"/>
              </w:rPr>
              <w:t>Any</w:t>
            </w:r>
          </w:p>
        </w:tc>
        <w:tc>
          <w:tcPr>
            <w:tcW w:w="2160" w:type="dxa"/>
            <w:shd w:val="clear" w:color="auto" w:fill="F3F3F3"/>
          </w:tcPr>
          <w:p w:rsidR="001132BF" w:rsidRPr="00E51EA6" w:rsidRDefault="00E51EA6">
            <w:pPr>
              <w:ind w:left="0"/>
              <w:rPr>
                <w:i/>
                <w:sz w:val="18"/>
                <w:szCs w:val="18"/>
              </w:rPr>
            </w:pPr>
            <w:r>
              <w:rPr>
                <w:i/>
                <w:sz w:val="18"/>
                <w:szCs w:val="18"/>
              </w:rPr>
              <w:t>UseHypercallFor[Local][Remote]Flush</w:t>
            </w:r>
          </w:p>
        </w:tc>
      </w:tr>
      <w:tr w:rsidR="001132BF" w:rsidRPr="00B150B1" w:rsidTr="001132BF">
        <w:tc>
          <w:tcPr>
            <w:tcW w:w="874" w:type="dxa"/>
            <w:shd w:val="clear" w:color="auto" w:fill="F3F3F3"/>
          </w:tcPr>
          <w:p w:rsidR="001132BF" w:rsidRPr="005F4981" w:rsidRDefault="001132BF">
            <w:pPr>
              <w:ind w:left="0"/>
              <w:jc w:val="center"/>
              <w:rPr>
                <w:sz w:val="18"/>
                <w:szCs w:val="18"/>
              </w:rPr>
            </w:pPr>
            <w:r w:rsidRPr="005F4981">
              <w:rPr>
                <w:sz w:val="18"/>
                <w:szCs w:val="18"/>
              </w:rPr>
              <w:t>0x0003</w:t>
            </w:r>
          </w:p>
        </w:tc>
        <w:tc>
          <w:tcPr>
            <w:tcW w:w="566" w:type="dxa"/>
            <w:shd w:val="clear" w:color="auto" w:fill="F3F3F3"/>
          </w:tcPr>
          <w:p w:rsidR="001132BF" w:rsidRPr="005F4981" w:rsidRDefault="001132BF">
            <w:pPr>
              <w:ind w:left="0"/>
              <w:jc w:val="center"/>
              <w:rPr>
                <w:sz w:val="18"/>
                <w:szCs w:val="18"/>
              </w:rPr>
            </w:pPr>
            <w:r w:rsidRPr="005F4981">
              <w:rPr>
                <w:sz w:val="18"/>
                <w:szCs w:val="18"/>
              </w:rPr>
              <w:sym w:font="Webdings" w:char="F061"/>
            </w:r>
          </w:p>
        </w:tc>
        <w:tc>
          <w:tcPr>
            <w:tcW w:w="630" w:type="dxa"/>
            <w:shd w:val="clear" w:color="auto" w:fill="F3F3F3"/>
          </w:tcPr>
          <w:p w:rsidR="001132BF" w:rsidRPr="005F4981" w:rsidRDefault="001132BF" w:rsidP="00B66C70">
            <w:pPr>
              <w:ind w:left="0"/>
              <w:jc w:val="center"/>
              <w:rPr>
                <w:sz w:val="18"/>
                <w:szCs w:val="18"/>
              </w:rPr>
            </w:pPr>
          </w:p>
        </w:tc>
        <w:tc>
          <w:tcPr>
            <w:tcW w:w="3510" w:type="dxa"/>
            <w:shd w:val="clear" w:color="auto" w:fill="F3F3F3"/>
          </w:tcPr>
          <w:p w:rsidR="001132BF" w:rsidRPr="005F4981" w:rsidRDefault="001132BF">
            <w:pPr>
              <w:ind w:left="0"/>
              <w:rPr>
                <w:sz w:val="18"/>
                <w:szCs w:val="18"/>
              </w:rPr>
            </w:pPr>
            <w:r w:rsidRPr="005F4981">
              <w:rPr>
                <w:sz w:val="18"/>
                <w:szCs w:val="18"/>
              </w:rPr>
              <w:t>HvFlushVirtualAddressList</w:t>
            </w:r>
          </w:p>
        </w:tc>
        <w:tc>
          <w:tcPr>
            <w:tcW w:w="900" w:type="dxa"/>
            <w:shd w:val="clear" w:color="auto" w:fill="F3F3F3"/>
          </w:tcPr>
          <w:p w:rsidR="001132BF" w:rsidRPr="005F4981" w:rsidRDefault="001132BF" w:rsidP="001132BF">
            <w:pPr>
              <w:ind w:left="0"/>
              <w:jc w:val="center"/>
              <w:rPr>
                <w:sz w:val="18"/>
                <w:szCs w:val="18"/>
              </w:rPr>
            </w:pPr>
            <w:r>
              <w:rPr>
                <w:sz w:val="18"/>
                <w:szCs w:val="18"/>
              </w:rPr>
              <w:t>Any</w:t>
            </w:r>
          </w:p>
        </w:tc>
        <w:tc>
          <w:tcPr>
            <w:tcW w:w="2160" w:type="dxa"/>
            <w:shd w:val="clear" w:color="auto" w:fill="F3F3F3"/>
          </w:tcPr>
          <w:p w:rsidR="001132BF" w:rsidRPr="005F4981" w:rsidRDefault="00E51EA6">
            <w:pPr>
              <w:ind w:left="0"/>
              <w:rPr>
                <w:sz w:val="18"/>
                <w:szCs w:val="18"/>
              </w:rPr>
            </w:pPr>
            <w:r>
              <w:rPr>
                <w:i/>
                <w:sz w:val="18"/>
                <w:szCs w:val="18"/>
              </w:rPr>
              <w:t>UseHypercallFor[Local][Remote]Flush</w:t>
            </w:r>
          </w:p>
        </w:tc>
      </w:tr>
      <w:tr w:rsidR="001132BF" w:rsidRPr="00B150B1" w:rsidTr="001132BF">
        <w:tc>
          <w:tcPr>
            <w:tcW w:w="874" w:type="dxa"/>
            <w:shd w:val="clear" w:color="auto" w:fill="F3F3F3"/>
          </w:tcPr>
          <w:p w:rsidR="001132BF" w:rsidRPr="005F4981" w:rsidRDefault="001132BF">
            <w:pPr>
              <w:ind w:left="0"/>
              <w:jc w:val="center"/>
              <w:rPr>
                <w:sz w:val="18"/>
                <w:szCs w:val="18"/>
              </w:rPr>
            </w:pPr>
            <w:r w:rsidRPr="005F4981">
              <w:rPr>
                <w:sz w:val="18"/>
                <w:szCs w:val="18"/>
              </w:rPr>
              <w:t>0x0004</w:t>
            </w:r>
          </w:p>
        </w:tc>
        <w:tc>
          <w:tcPr>
            <w:tcW w:w="566" w:type="dxa"/>
            <w:shd w:val="clear" w:color="auto" w:fill="F3F3F3"/>
          </w:tcPr>
          <w:p w:rsidR="001132BF" w:rsidRPr="005F4981" w:rsidRDefault="001132BF">
            <w:pPr>
              <w:ind w:left="0"/>
              <w:jc w:val="center"/>
              <w:rPr>
                <w:sz w:val="18"/>
                <w:szCs w:val="18"/>
              </w:rPr>
            </w:pPr>
          </w:p>
        </w:tc>
        <w:tc>
          <w:tcPr>
            <w:tcW w:w="630" w:type="dxa"/>
            <w:shd w:val="clear" w:color="auto" w:fill="F3F3F3"/>
          </w:tcPr>
          <w:p w:rsidR="001132BF" w:rsidRPr="005F4981" w:rsidRDefault="001132BF" w:rsidP="00B66C70">
            <w:pPr>
              <w:ind w:left="0"/>
              <w:jc w:val="center"/>
              <w:rPr>
                <w:sz w:val="18"/>
                <w:szCs w:val="18"/>
              </w:rPr>
            </w:pPr>
          </w:p>
        </w:tc>
        <w:tc>
          <w:tcPr>
            <w:tcW w:w="3510" w:type="dxa"/>
            <w:shd w:val="clear" w:color="auto" w:fill="F3F3F3"/>
          </w:tcPr>
          <w:p w:rsidR="001132BF" w:rsidRPr="005F4981" w:rsidRDefault="001132BF" w:rsidP="009B0D2E">
            <w:pPr>
              <w:ind w:left="0"/>
              <w:rPr>
                <w:sz w:val="18"/>
                <w:szCs w:val="18"/>
              </w:rPr>
            </w:pPr>
            <w:r w:rsidRPr="005F4981">
              <w:rPr>
                <w:sz w:val="18"/>
                <w:szCs w:val="18"/>
              </w:rPr>
              <w:t>HvGetLogicalProcessorRunTime</w:t>
            </w:r>
            <w:r w:rsidRPr="005F4981" w:rsidDel="005E0BD7">
              <w:rPr>
                <w:sz w:val="18"/>
                <w:szCs w:val="18"/>
              </w:rPr>
              <w:t xml:space="preserve"> </w:t>
            </w:r>
          </w:p>
        </w:tc>
        <w:tc>
          <w:tcPr>
            <w:tcW w:w="900" w:type="dxa"/>
            <w:shd w:val="clear" w:color="auto" w:fill="F3F3F3"/>
          </w:tcPr>
          <w:p w:rsidR="001132BF" w:rsidRPr="005F4981" w:rsidRDefault="001132BF" w:rsidP="001132BF">
            <w:pPr>
              <w:ind w:left="0"/>
              <w:jc w:val="center"/>
              <w:rPr>
                <w:i/>
                <w:sz w:val="18"/>
                <w:szCs w:val="18"/>
              </w:rPr>
            </w:pPr>
            <w:r>
              <w:rPr>
                <w:sz w:val="18"/>
                <w:szCs w:val="18"/>
              </w:rPr>
              <w:t>Any</w:t>
            </w:r>
          </w:p>
        </w:tc>
        <w:tc>
          <w:tcPr>
            <w:tcW w:w="2160" w:type="dxa"/>
            <w:shd w:val="clear" w:color="auto" w:fill="F3F3F3"/>
          </w:tcPr>
          <w:p w:rsidR="001132BF" w:rsidRPr="005F4981" w:rsidRDefault="001132BF">
            <w:pPr>
              <w:ind w:left="0"/>
              <w:rPr>
                <w:i/>
                <w:sz w:val="18"/>
                <w:szCs w:val="18"/>
              </w:rPr>
            </w:pPr>
            <w:r w:rsidRPr="005F4981">
              <w:rPr>
                <w:i/>
                <w:sz w:val="18"/>
                <w:szCs w:val="18"/>
              </w:rPr>
              <w:t>CpuPowerManagement</w:t>
            </w:r>
          </w:p>
        </w:tc>
      </w:tr>
      <w:tr w:rsidR="001132BF" w:rsidRPr="00B150B1" w:rsidTr="001132BF">
        <w:tc>
          <w:tcPr>
            <w:tcW w:w="874" w:type="dxa"/>
            <w:shd w:val="clear" w:color="auto" w:fill="F3F3F3"/>
          </w:tcPr>
          <w:p w:rsidR="001132BF" w:rsidRPr="005F4981" w:rsidRDefault="001132BF">
            <w:pPr>
              <w:ind w:left="0"/>
              <w:jc w:val="center"/>
              <w:rPr>
                <w:sz w:val="18"/>
                <w:szCs w:val="18"/>
              </w:rPr>
            </w:pPr>
            <w:r w:rsidRPr="005F4981">
              <w:rPr>
                <w:sz w:val="18"/>
                <w:szCs w:val="18"/>
              </w:rPr>
              <w:t>0x0005</w:t>
            </w:r>
          </w:p>
        </w:tc>
        <w:tc>
          <w:tcPr>
            <w:tcW w:w="566" w:type="dxa"/>
            <w:shd w:val="clear" w:color="auto" w:fill="F3F3F3"/>
          </w:tcPr>
          <w:p w:rsidR="001132BF" w:rsidRPr="005F4981" w:rsidRDefault="001132BF">
            <w:pPr>
              <w:ind w:left="0"/>
              <w:jc w:val="center"/>
              <w:rPr>
                <w:sz w:val="18"/>
                <w:szCs w:val="18"/>
              </w:rPr>
            </w:pPr>
          </w:p>
        </w:tc>
        <w:tc>
          <w:tcPr>
            <w:tcW w:w="630" w:type="dxa"/>
            <w:shd w:val="clear" w:color="auto" w:fill="F3F3F3"/>
          </w:tcPr>
          <w:p w:rsidR="001132BF" w:rsidRPr="005F4981" w:rsidRDefault="001132BF" w:rsidP="00B66C70">
            <w:pPr>
              <w:ind w:left="0"/>
              <w:jc w:val="center"/>
              <w:rPr>
                <w:sz w:val="18"/>
                <w:szCs w:val="18"/>
              </w:rPr>
            </w:pPr>
            <w:r w:rsidRPr="005F4981">
              <w:rPr>
                <w:sz w:val="18"/>
                <w:szCs w:val="18"/>
              </w:rPr>
              <w:sym w:font="Webdings" w:char="F061"/>
            </w:r>
          </w:p>
        </w:tc>
        <w:tc>
          <w:tcPr>
            <w:tcW w:w="3510" w:type="dxa"/>
            <w:shd w:val="clear" w:color="auto" w:fill="F3F3F3"/>
          </w:tcPr>
          <w:p w:rsidR="001132BF" w:rsidRPr="005F4981" w:rsidRDefault="001132BF" w:rsidP="009B0D2E">
            <w:pPr>
              <w:ind w:left="0"/>
              <w:rPr>
                <w:sz w:val="18"/>
                <w:szCs w:val="18"/>
              </w:rPr>
            </w:pPr>
            <w:r w:rsidRPr="005F4981">
              <w:rPr>
                <w:sz w:val="18"/>
                <w:szCs w:val="18"/>
              </w:rPr>
              <w:t>HvSetLogicalProcessorRunTimeGroup</w:t>
            </w:r>
            <w:r w:rsidRPr="005F4981" w:rsidDel="005E0BD7">
              <w:rPr>
                <w:sz w:val="18"/>
                <w:szCs w:val="18"/>
              </w:rPr>
              <w:t xml:space="preserve"> </w:t>
            </w:r>
          </w:p>
        </w:tc>
        <w:tc>
          <w:tcPr>
            <w:tcW w:w="900" w:type="dxa"/>
            <w:shd w:val="clear" w:color="auto" w:fill="F3F3F3"/>
          </w:tcPr>
          <w:p w:rsidR="001132BF" w:rsidRPr="005F4981" w:rsidRDefault="001132BF" w:rsidP="001132BF">
            <w:pPr>
              <w:ind w:left="0"/>
              <w:jc w:val="center"/>
              <w:rPr>
                <w:i/>
                <w:sz w:val="18"/>
                <w:szCs w:val="18"/>
              </w:rPr>
            </w:pPr>
            <w:r>
              <w:rPr>
                <w:sz w:val="18"/>
                <w:szCs w:val="18"/>
              </w:rPr>
              <w:t>Any</w:t>
            </w:r>
          </w:p>
        </w:tc>
        <w:tc>
          <w:tcPr>
            <w:tcW w:w="2160" w:type="dxa"/>
            <w:shd w:val="clear" w:color="auto" w:fill="F3F3F3"/>
          </w:tcPr>
          <w:p w:rsidR="001132BF" w:rsidRPr="005F4981" w:rsidRDefault="001132BF">
            <w:pPr>
              <w:ind w:left="0"/>
              <w:rPr>
                <w:sz w:val="18"/>
                <w:szCs w:val="18"/>
              </w:rPr>
            </w:pPr>
            <w:r w:rsidRPr="005F4981">
              <w:rPr>
                <w:i/>
                <w:sz w:val="18"/>
                <w:szCs w:val="18"/>
              </w:rPr>
              <w:t>CpuPowerManagement</w:t>
            </w:r>
          </w:p>
        </w:tc>
      </w:tr>
      <w:tr w:rsidR="001132BF" w:rsidRPr="00B150B1" w:rsidTr="001132BF">
        <w:tc>
          <w:tcPr>
            <w:tcW w:w="874" w:type="dxa"/>
            <w:shd w:val="clear" w:color="auto" w:fill="F3F3F3"/>
          </w:tcPr>
          <w:p w:rsidR="001132BF" w:rsidRPr="005F4981" w:rsidRDefault="001132BF">
            <w:pPr>
              <w:ind w:left="0"/>
              <w:jc w:val="center"/>
              <w:rPr>
                <w:sz w:val="18"/>
                <w:szCs w:val="18"/>
              </w:rPr>
            </w:pPr>
            <w:r w:rsidRPr="005F4981">
              <w:rPr>
                <w:sz w:val="18"/>
                <w:szCs w:val="18"/>
              </w:rPr>
              <w:t>0x0006</w:t>
            </w:r>
          </w:p>
        </w:tc>
        <w:tc>
          <w:tcPr>
            <w:tcW w:w="566" w:type="dxa"/>
            <w:shd w:val="clear" w:color="auto" w:fill="F3F3F3"/>
          </w:tcPr>
          <w:p w:rsidR="001132BF" w:rsidRPr="005F4981" w:rsidRDefault="001132BF">
            <w:pPr>
              <w:ind w:left="0"/>
              <w:jc w:val="center"/>
              <w:rPr>
                <w:sz w:val="18"/>
                <w:szCs w:val="18"/>
              </w:rPr>
            </w:pPr>
          </w:p>
        </w:tc>
        <w:tc>
          <w:tcPr>
            <w:tcW w:w="630" w:type="dxa"/>
            <w:shd w:val="clear" w:color="auto" w:fill="F3F3F3"/>
          </w:tcPr>
          <w:p w:rsidR="001132BF" w:rsidRPr="005F4981" w:rsidRDefault="001132BF" w:rsidP="00B66C70">
            <w:pPr>
              <w:ind w:left="0"/>
              <w:jc w:val="center"/>
              <w:rPr>
                <w:sz w:val="18"/>
                <w:szCs w:val="18"/>
              </w:rPr>
            </w:pPr>
            <w:r w:rsidRPr="005F4981">
              <w:rPr>
                <w:sz w:val="18"/>
                <w:szCs w:val="18"/>
              </w:rPr>
              <w:sym w:font="Webdings" w:char="F061"/>
            </w:r>
          </w:p>
        </w:tc>
        <w:tc>
          <w:tcPr>
            <w:tcW w:w="3510" w:type="dxa"/>
            <w:shd w:val="clear" w:color="auto" w:fill="F3F3F3"/>
          </w:tcPr>
          <w:p w:rsidR="001132BF" w:rsidRPr="005F4981" w:rsidRDefault="001132BF" w:rsidP="009B0D2E">
            <w:pPr>
              <w:ind w:left="0"/>
              <w:rPr>
                <w:sz w:val="18"/>
                <w:szCs w:val="18"/>
              </w:rPr>
            </w:pPr>
            <w:r w:rsidRPr="005F4981">
              <w:rPr>
                <w:sz w:val="18"/>
                <w:szCs w:val="18"/>
              </w:rPr>
              <w:t>HvClearLogicalProcessorRunTimeGroup</w:t>
            </w:r>
            <w:r w:rsidRPr="005F4981" w:rsidDel="005E0BD7">
              <w:rPr>
                <w:sz w:val="18"/>
                <w:szCs w:val="18"/>
              </w:rPr>
              <w:t xml:space="preserve"> </w:t>
            </w:r>
          </w:p>
        </w:tc>
        <w:tc>
          <w:tcPr>
            <w:tcW w:w="900" w:type="dxa"/>
            <w:shd w:val="clear" w:color="auto" w:fill="F3F3F3"/>
          </w:tcPr>
          <w:p w:rsidR="001132BF" w:rsidRPr="005F4981" w:rsidRDefault="001132BF" w:rsidP="001132BF">
            <w:pPr>
              <w:ind w:left="0"/>
              <w:jc w:val="center"/>
              <w:rPr>
                <w:i/>
                <w:sz w:val="18"/>
                <w:szCs w:val="18"/>
              </w:rPr>
            </w:pPr>
            <w:r>
              <w:rPr>
                <w:sz w:val="18"/>
                <w:szCs w:val="18"/>
              </w:rPr>
              <w:t>Any</w:t>
            </w:r>
          </w:p>
        </w:tc>
        <w:tc>
          <w:tcPr>
            <w:tcW w:w="2160" w:type="dxa"/>
            <w:shd w:val="clear" w:color="auto" w:fill="F3F3F3"/>
          </w:tcPr>
          <w:p w:rsidR="001132BF" w:rsidRPr="005F4981" w:rsidRDefault="001132BF">
            <w:pPr>
              <w:ind w:left="0"/>
              <w:rPr>
                <w:sz w:val="18"/>
                <w:szCs w:val="18"/>
              </w:rPr>
            </w:pPr>
            <w:r w:rsidRPr="005F4981">
              <w:rPr>
                <w:i/>
                <w:sz w:val="18"/>
                <w:szCs w:val="18"/>
              </w:rPr>
              <w:t>CpuPowerManagement</w:t>
            </w:r>
          </w:p>
        </w:tc>
      </w:tr>
      <w:tr w:rsidR="001132BF" w:rsidRPr="00B150B1" w:rsidTr="001132BF">
        <w:tc>
          <w:tcPr>
            <w:tcW w:w="874" w:type="dxa"/>
            <w:tcBorders>
              <w:bottom w:val="single" w:sz="4" w:space="0" w:color="C0C0C0"/>
            </w:tcBorders>
            <w:shd w:val="clear" w:color="auto" w:fill="F3F3F3"/>
          </w:tcPr>
          <w:p w:rsidR="001132BF" w:rsidRPr="005F4981" w:rsidRDefault="001132BF">
            <w:pPr>
              <w:ind w:left="0"/>
              <w:jc w:val="center"/>
              <w:rPr>
                <w:sz w:val="18"/>
                <w:szCs w:val="18"/>
              </w:rPr>
            </w:pPr>
            <w:r w:rsidRPr="005F4981">
              <w:rPr>
                <w:sz w:val="18"/>
                <w:szCs w:val="18"/>
              </w:rPr>
              <w:t>0x0007</w:t>
            </w:r>
          </w:p>
        </w:tc>
        <w:tc>
          <w:tcPr>
            <w:tcW w:w="566" w:type="dxa"/>
            <w:tcBorders>
              <w:bottom w:val="single" w:sz="4" w:space="0" w:color="C0C0C0"/>
            </w:tcBorders>
            <w:shd w:val="clear" w:color="auto" w:fill="F3F3F3"/>
          </w:tcPr>
          <w:p w:rsidR="001132BF" w:rsidRPr="005F4981" w:rsidRDefault="001132BF">
            <w:pPr>
              <w:ind w:left="0"/>
              <w:jc w:val="center"/>
              <w:rPr>
                <w:sz w:val="18"/>
                <w:szCs w:val="18"/>
              </w:rPr>
            </w:pPr>
          </w:p>
        </w:tc>
        <w:tc>
          <w:tcPr>
            <w:tcW w:w="630" w:type="dxa"/>
            <w:tcBorders>
              <w:bottom w:val="single" w:sz="4" w:space="0" w:color="C0C0C0"/>
            </w:tcBorders>
            <w:shd w:val="clear" w:color="auto" w:fill="F3F3F3"/>
          </w:tcPr>
          <w:p w:rsidR="001132BF" w:rsidRPr="005F4981" w:rsidRDefault="001132BF" w:rsidP="00B66C70">
            <w:pPr>
              <w:ind w:left="0"/>
              <w:jc w:val="center"/>
              <w:rPr>
                <w:sz w:val="18"/>
                <w:szCs w:val="18"/>
              </w:rPr>
            </w:pPr>
          </w:p>
        </w:tc>
        <w:tc>
          <w:tcPr>
            <w:tcW w:w="3510" w:type="dxa"/>
            <w:tcBorders>
              <w:bottom w:val="single" w:sz="4" w:space="0" w:color="C0C0C0"/>
            </w:tcBorders>
            <w:shd w:val="clear" w:color="auto" w:fill="F3F3F3"/>
          </w:tcPr>
          <w:p w:rsidR="001132BF" w:rsidRPr="005F4981" w:rsidRDefault="001132BF">
            <w:pPr>
              <w:ind w:left="0"/>
              <w:rPr>
                <w:sz w:val="18"/>
                <w:szCs w:val="18"/>
              </w:rPr>
            </w:pPr>
            <w:r w:rsidRPr="005F4981">
              <w:rPr>
                <w:i/>
                <w:sz w:val="18"/>
                <w:szCs w:val="18"/>
              </w:rPr>
              <w:t>Reserved for future use</w:t>
            </w:r>
            <w:r w:rsidRPr="005F4981" w:rsidDel="0098313E">
              <w:rPr>
                <w:sz w:val="18"/>
                <w:szCs w:val="18"/>
              </w:rPr>
              <w:t xml:space="preserve"> </w:t>
            </w:r>
          </w:p>
        </w:tc>
        <w:tc>
          <w:tcPr>
            <w:tcW w:w="900" w:type="dxa"/>
            <w:tcBorders>
              <w:bottom w:val="single" w:sz="4" w:space="0" w:color="C0C0C0"/>
            </w:tcBorders>
            <w:shd w:val="clear" w:color="auto" w:fill="F3F3F3"/>
          </w:tcPr>
          <w:p w:rsidR="001132BF" w:rsidRPr="005F4981" w:rsidDel="0098313E" w:rsidRDefault="001132BF" w:rsidP="001132BF">
            <w:pPr>
              <w:ind w:left="0"/>
              <w:jc w:val="center"/>
              <w:rPr>
                <w:sz w:val="18"/>
                <w:szCs w:val="18"/>
              </w:rPr>
            </w:pPr>
            <w:r>
              <w:rPr>
                <w:sz w:val="18"/>
                <w:szCs w:val="18"/>
              </w:rPr>
              <w:t>--</w:t>
            </w:r>
          </w:p>
        </w:tc>
        <w:tc>
          <w:tcPr>
            <w:tcW w:w="2160" w:type="dxa"/>
            <w:tcBorders>
              <w:bottom w:val="single" w:sz="4" w:space="0" w:color="C0C0C0"/>
            </w:tcBorders>
            <w:shd w:val="clear" w:color="auto" w:fill="F3F3F3"/>
          </w:tcPr>
          <w:p w:rsidR="001132BF" w:rsidRPr="005F4981" w:rsidDel="0098313E" w:rsidRDefault="001132BF">
            <w:pPr>
              <w:ind w:left="0"/>
              <w:rPr>
                <w:sz w:val="18"/>
                <w:szCs w:val="18"/>
              </w:rPr>
            </w:pPr>
          </w:p>
        </w:tc>
      </w:tr>
      <w:tr w:rsidR="001132BF" w:rsidRPr="00B150B1" w:rsidTr="001132BF">
        <w:tc>
          <w:tcPr>
            <w:tcW w:w="874" w:type="dxa"/>
            <w:tcBorders>
              <w:bottom w:val="single" w:sz="4" w:space="0" w:color="C0C0C0"/>
            </w:tcBorders>
            <w:shd w:val="clear" w:color="auto" w:fill="F3F3F3"/>
          </w:tcPr>
          <w:p w:rsidR="001132BF" w:rsidRPr="005F4981" w:rsidRDefault="001132BF">
            <w:pPr>
              <w:ind w:left="0"/>
              <w:jc w:val="center"/>
              <w:rPr>
                <w:sz w:val="18"/>
                <w:szCs w:val="18"/>
              </w:rPr>
            </w:pPr>
            <w:r w:rsidRPr="005F4981">
              <w:rPr>
                <w:sz w:val="18"/>
                <w:szCs w:val="18"/>
              </w:rPr>
              <w:t>0x0008</w:t>
            </w:r>
          </w:p>
        </w:tc>
        <w:tc>
          <w:tcPr>
            <w:tcW w:w="566" w:type="dxa"/>
            <w:tcBorders>
              <w:bottom w:val="single" w:sz="4" w:space="0" w:color="C0C0C0"/>
            </w:tcBorders>
            <w:shd w:val="clear" w:color="auto" w:fill="F3F3F3"/>
          </w:tcPr>
          <w:p w:rsidR="001132BF" w:rsidRPr="005F4981" w:rsidRDefault="001132BF">
            <w:pPr>
              <w:ind w:left="0"/>
              <w:jc w:val="center"/>
              <w:rPr>
                <w:sz w:val="18"/>
                <w:szCs w:val="18"/>
              </w:rPr>
            </w:pPr>
          </w:p>
        </w:tc>
        <w:tc>
          <w:tcPr>
            <w:tcW w:w="630" w:type="dxa"/>
            <w:tcBorders>
              <w:bottom w:val="single" w:sz="4" w:space="0" w:color="C0C0C0"/>
            </w:tcBorders>
            <w:shd w:val="clear" w:color="auto" w:fill="F3F3F3"/>
          </w:tcPr>
          <w:p w:rsidR="001132BF" w:rsidRPr="005F4981" w:rsidRDefault="001132BF" w:rsidP="00B66C70">
            <w:pPr>
              <w:ind w:left="0"/>
              <w:jc w:val="center"/>
              <w:rPr>
                <w:sz w:val="18"/>
                <w:szCs w:val="18"/>
              </w:rPr>
            </w:pPr>
            <w:r w:rsidRPr="005F4981">
              <w:rPr>
                <w:sz w:val="18"/>
                <w:szCs w:val="18"/>
              </w:rPr>
              <w:sym w:font="Webdings" w:char="F061"/>
            </w:r>
          </w:p>
        </w:tc>
        <w:tc>
          <w:tcPr>
            <w:tcW w:w="3510" w:type="dxa"/>
            <w:tcBorders>
              <w:bottom w:val="single" w:sz="4" w:space="0" w:color="C0C0C0"/>
            </w:tcBorders>
            <w:shd w:val="clear" w:color="auto" w:fill="F3F3F3"/>
          </w:tcPr>
          <w:p w:rsidR="001132BF" w:rsidRPr="005F4981" w:rsidRDefault="001132BF">
            <w:pPr>
              <w:ind w:left="0"/>
              <w:rPr>
                <w:sz w:val="18"/>
                <w:szCs w:val="18"/>
              </w:rPr>
            </w:pPr>
            <w:r w:rsidRPr="005F4981">
              <w:rPr>
                <w:sz w:val="18"/>
                <w:szCs w:val="18"/>
              </w:rPr>
              <w:t>HvNotifyLongSpinWait</w:t>
            </w:r>
          </w:p>
        </w:tc>
        <w:tc>
          <w:tcPr>
            <w:tcW w:w="900" w:type="dxa"/>
            <w:tcBorders>
              <w:bottom w:val="single" w:sz="4" w:space="0" w:color="C0C0C0"/>
            </w:tcBorders>
            <w:shd w:val="clear" w:color="auto" w:fill="F3F3F3"/>
          </w:tcPr>
          <w:p w:rsidR="001132BF" w:rsidRPr="005F4981" w:rsidRDefault="001132BF" w:rsidP="001132BF">
            <w:pPr>
              <w:ind w:left="0"/>
              <w:jc w:val="center"/>
              <w:rPr>
                <w:sz w:val="18"/>
                <w:szCs w:val="18"/>
              </w:rPr>
            </w:pPr>
            <w:r>
              <w:rPr>
                <w:sz w:val="18"/>
                <w:szCs w:val="18"/>
              </w:rPr>
              <w:t>Any</w:t>
            </w:r>
          </w:p>
        </w:tc>
        <w:tc>
          <w:tcPr>
            <w:tcW w:w="2160" w:type="dxa"/>
            <w:tcBorders>
              <w:bottom w:val="single" w:sz="4" w:space="0" w:color="C0C0C0"/>
            </w:tcBorders>
            <w:shd w:val="clear" w:color="auto" w:fill="F3F3F3"/>
          </w:tcPr>
          <w:p w:rsidR="001132BF" w:rsidRPr="00E51EA6" w:rsidRDefault="00E51EA6">
            <w:pPr>
              <w:ind w:left="0"/>
              <w:rPr>
                <w:i/>
                <w:sz w:val="18"/>
                <w:szCs w:val="18"/>
              </w:rPr>
            </w:pPr>
            <w:r>
              <w:rPr>
                <w:i/>
                <w:sz w:val="18"/>
                <w:szCs w:val="18"/>
              </w:rPr>
              <w:t>UseHypercallForLongSpinWait</w:t>
            </w:r>
          </w:p>
        </w:tc>
      </w:tr>
      <w:tr w:rsidR="001132BF" w:rsidRPr="00B150B1" w:rsidTr="001132BF">
        <w:tc>
          <w:tcPr>
            <w:tcW w:w="874" w:type="dxa"/>
            <w:tcBorders>
              <w:bottom w:val="single" w:sz="4" w:space="0" w:color="auto"/>
            </w:tcBorders>
            <w:shd w:val="clear" w:color="auto" w:fill="F3F3F3"/>
          </w:tcPr>
          <w:p w:rsidR="001132BF" w:rsidRPr="005F4981" w:rsidRDefault="001132BF">
            <w:pPr>
              <w:ind w:left="0"/>
              <w:jc w:val="center"/>
              <w:rPr>
                <w:sz w:val="18"/>
                <w:szCs w:val="18"/>
              </w:rPr>
            </w:pPr>
            <w:r w:rsidRPr="005F4981">
              <w:rPr>
                <w:sz w:val="18"/>
                <w:szCs w:val="18"/>
              </w:rPr>
              <w:t>0x0009</w:t>
            </w:r>
          </w:p>
          <w:p w:rsidR="001132BF" w:rsidRPr="005F4981" w:rsidRDefault="001132BF">
            <w:pPr>
              <w:ind w:left="0"/>
              <w:jc w:val="center"/>
              <w:rPr>
                <w:sz w:val="18"/>
                <w:szCs w:val="18"/>
              </w:rPr>
            </w:pPr>
            <w:r w:rsidRPr="005F4981">
              <w:rPr>
                <w:sz w:val="18"/>
                <w:szCs w:val="18"/>
              </w:rPr>
              <w:t>through</w:t>
            </w:r>
          </w:p>
          <w:p w:rsidR="001132BF" w:rsidRPr="005F4981" w:rsidRDefault="001132BF">
            <w:pPr>
              <w:ind w:left="0"/>
              <w:jc w:val="center"/>
              <w:rPr>
                <w:sz w:val="18"/>
                <w:szCs w:val="18"/>
              </w:rPr>
            </w:pPr>
            <w:r w:rsidRPr="005F4981">
              <w:rPr>
                <w:sz w:val="18"/>
                <w:szCs w:val="18"/>
              </w:rPr>
              <w:t>0x003F</w:t>
            </w:r>
          </w:p>
        </w:tc>
        <w:tc>
          <w:tcPr>
            <w:tcW w:w="566" w:type="dxa"/>
            <w:tcBorders>
              <w:bottom w:val="single" w:sz="4" w:space="0" w:color="auto"/>
            </w:tcBorders>
            <w:shd w:val="clear" w:color="auto" w:fill="F3F3F3"/>
          </w:tcPr>
          <w:p w:rsidR="001132BF" w:rsidRPr="005F4981" w:rsidRDefault="001132BF">
            <w:pPr>
              <w:ind w:left="0"/>
              <w:jc w:val="center"/>
              <w:rPr>
                <w:sz w:val="18"/>
                <w:szCs w:val="18"/>
              </w:rPr>
            </w:pPr>
          </w:p>
        </w:tc>
        <w:tc>
          <w:tcPr>
            <w:tcW w:w="630" w:type="dxa"/>
            <w:tcBorders>
              <w:bottom w:val="single" w:sz="4" w:space="0" w:color="auto"/>
            </w:tcBorders>
            <w:shd w:val="clear" w:color="auto" w:fill="F3F3F3"/>
          </w:tcPr>
          <w:p w:rsidR="001132BF" w:rsidRPr="005F4981" w:rsidRDefault="001132BF" w:rsidP="00B66C70">
            <w:pPr>
              <w:ind w:left="0"/>
              <w:jc w:val="center"/>
              <w:rPr>
                <w:i/>
                <w:sz w:val="18"/>
                <w:szCs w:val="18"/>
              </w:rPr>
            </w:pPr>
          </w:p>
        </w:tc>
        <w:tc>
          <w:tcPr>
            <w:tcW w:w="3510" w:type="dxa"/>
            <w:tcBorders>
              <w:bottom w:val="single" w:sz="4" w:space="0" w:color="auto"/>
            </w:tcBorders>
            <w:shd w:val="clear" w:color="auto" w:fill="F3F3F3"/>
          </w:tcPr>
          <w:p w:rsidR="001132BF" w:rsidRPr="005F4981" w:rsidRDefault="001132BF">
            <w:pPr>
              <w:ind w:left="0"/>
              <w:rPr>
                <w:i/>
                <w:sz w:val="18"/>
                <w:szCs w:val="18"/>
              </w:rPr>
            </w:pPr>
            <w:r w:rsidRPr="005F4981">
              <w:rPr>
                <w:i/>
                <w:sz w:val="18"/>
                <w:szCs w:val="18"/>
              </w:rPr>
              <w:t>Reserved for future use</w:t>
            </w:r>
          </w:p>
        </w:tc>
        <w:tc>
          <w:tcPr>
            <w:tcW w:w="900" w:type="dxa"/>
            <w:tcBorders>
              <w:bottom w:val="single" w:sz="4" w:space="0" w:color="auto"/>
            </w:tcBorders>
            <w:shd w:val="clear" w:color="auto" w:fill="F3F3F3"/>
          </w:tcPr>
          <w:p w:rsidR="001132BF" w:rsidRPr="005F4981" w:rsidRDefault="001132BF" w:rsidP="001132BF">
            <w:pPr>
              <w:ind w:left="0"/>
              <w:jc w:val="center"/>
              <w:rPr>
                <w:i/>
                <w:sz w:val="18"/>
                <w:szCs w:val="18"/>
              </w:rPr>
            </w:pPr>
            <w:r>
              <w:rPr>
                <w:i/>
                <w:sz w:val="18"/>
                <w:szCs w:val="18"/>
              </w:rPr>
              <w:t>--</w:t>
            </w:r>
          </w:p>
        </w:tc>
        <w:tc>
          <w:tcPr>
            <w:tcW w:w="2160" w:type="dxa"/>
            <w:tcBorders>
              <w:bottom w:val="single" w:sz="4" w:space="0" w:color="auto"/>
            </w:tcBorders>
            <w:shd w:val="clear" w:color="auto" w:fill="F3F3F3"/>
          </w:tcPr>
          <w:p w:rsidR="001132BF" w:rsidRPr="005F4981" w:rsidRDefault="001132BF">
            <w:pPr>
              <w:ind w:left="0"/>
              <w:rPr>
                <w:i/>
                <w:sz w:val="18"/>
                <w:szCs w:val="18"/>
              </w:rPr>
            </w:pPr>
          </w:p>
        </w:tc>
      </w:tr>
      <w:tr w:rsidR="001132BF" w:rsidRPr="00B150B1" w:rsidTr="001132BF">
        <w:tc>
          <w:tcPr>
            <w:tcW w:w="874" w:type="dxa"/>
            <w:tcBorders>
              <w:top w:val="single" w:sz="4" w:space="0" w:color="auto"/>
            </w:tcBorders>
          </w:tcPr>
          <w:p w:rsidR="001132BF" w:rsidRPr="005F4981" w:rsidRDefault="001132BF">
            <w:pPr>
              <w:ind w:left="0"/>
              <w:jc w:val="center"/>
              <w:rPr>
                <w:sz w:val="18"/>
                <w:szCs w:val="18"/>
              </w:rPr>
            </w:pPr>
            <w:r w:rsidRPr="005F4981">
              <w:rPr>
                <w:sz w:val="18"/>
                <w:szCs w:val="18"/>
              </w:rPr>
              <w:t>0x0040</w:t>
            </w:r>
          </w:p>
        </w:tc>
        <w:tc>
          <w:tcPr>
            <w:tcW w:w="566" w:type="dxa"/>
            <w:tcBorders>
              <w:top w:val="single" w:sz="4" w:space="0" w:color="auto"/>
            </w:tcBorders>
          </w:tcPr>
          <w:p w:rsidR="001132BF" w:rsidRPr="005F4981" w:rsidRDefault="001132BF">
            <w:pPr>
              <w:ind w:left="0"/>
              <w:jc w:val="center"/>
              <w:rPr>
                <w:sz w:val="18"/>
                <w:szCs w:val="18"/>
              </w:rPr>
            </w:pPr>
          </w:p>
        </w:tc>
        <w:tc>
          <w:tcPr>
            <w:tcW w:w="630" w:type="dxa"/>
            <w:tcBorders>
              <w:top w:val="single" w:sz="4" w:space="0" w:color="auto"/>
            </w:tcBorders>
          </w:tcPr>
          <w:p w:rsidR="001132BF" w:rsidRPr="005F4981" w:rsidRDefault="001132BF" w:rsidP="00B66C70">
            <w:pPr>
              <w:ind w:left="0"/>
              <w:jc w:val="center"/>
              <w:rPr>
                <w:sz w:val="18"/>
                <w:szCs w:val="18"/>
              </w:rPr>
            </w:pPr>
          </w:p>
        </w:tc>
        <w:tc>
          <w:tcPr>
            <w:tcW w:w="3510" w:type="dxa"/>
            <w:tcBorders>
              <w:top w:val="single" w:sz="4" w:space="0" w:color="auto"/>
            </w:tcBorders>
          </w:tcPr>
          <w:p w:rsidR="001132BF" w:rsidRPr="005F4981" w:rsidRDefault="001132BF" w:rsidP="009B0D2E">
            <w:pPr>
              <w:ind w:left="0"/>
              <w:rPr>
                <w:sz w:val="18"/>
                <w:szCs w:val="18"/>
              </w:rPr>
            </w:pPr>
            <w:r w:rsidRPr="005F4981">
              <w:rPr>
                <w:sz w:val="18"/>
                <w:szCs w:val="18"/>
              </w:rPr>
              <w:t>HvCreatePartition</w:t>
            </w:r>
            <w:r w:rsidRPr="005F4981" w:rsidDel="005E0BD7">
              <w:rPr>
                <w:sz w:val="18"/>
                <w:szCs w:val="18"/>
              </w:rPr>
              <w:t xml:space="preserve"> </w:t>
            </w:r>
          </w:p>
        </w:tc>
        <w:tc>
          <w:tcPr>
            <w:tcW w:w="900" w:type="dxa"/>
            <w:tcBorders>
              <w:top w:val="single" w:sz="4" w:space="0" w:color="auto"/>
            </w:tcBorders>
          </w:tcPr>
          <w:p w:rsidR="001132BF" w:rsidRPr="005F4981" w:rsidRDefault="001132BF" w:rsidP="001132BF">
            <w:pPr>
              <w:ind w:left="0"/>
              <w:jc w:val="center"/>
              <w:rPr>
                <w:i/>
                <w:sz w:val="18"/>
                <w:szCs w:val="18"/>
              </w:rPr>
            </w:pPr>
            <w:r>
              <w:rPr>
                <w:sz w:val="18"/>
                <w:szCs w:val="18"/>
              </w:rPr>
              <w:t>Any</w:t>
            </w:r>
          </w:p>
        </w:tc>
        <w:tc>
          <w:tcPr>
            <w:tcW w:w="2160" w:type="dxa"/>
            <w:tcBorders>
              <w:top w:val="single" w:sz="4" w:space="0" w:color="auto"/>
            </w:tcBorders>
          </w:tcPr>
          <w:p w:rsidR="001132BF" w:rsidRPr="005F4981" w:rsidRDefault="001132BF">
            <w:pPr>
              <w:ind w:left="0"/>
              <w:rPr>
                <w:sz w:val="18"/>
                <w:szCs w:val="18"/>
              </w:rPr>
            </w:pPr>
            <w:r w:rsidRPr="005F4981">
              <w:rPr>
                <w:i/>
                <w:sz w:val="18"/>
                <w:szCs w:val="18"/>
              </w:rPr>
              <w:t>CreatePartitions</w:t>
            </w:r>
          </w:p>
        </w:tc>
      </w:tr>
      <w:tr w:rsidR="001132BF" w:rsidRPr="00B150B1" w:rsidTr="001132BF">
        <w:tc>
          <w:tcPr>
            <w:tcW w:w="874" w:type="dxa"/>
          </w:tcPr>
          <w:p w:rsidR="001132BF" w:rsidRPr="005F4981" w:rsidRDefault="001132BF">
            <w:pPr>
              <w:ind w:left="0"/>
              <w:jc w:val="center"/>
              <w:rPr>
                <w:sz w:val="18"/>
                <w:szCs w:val="18"/>
              </w:rPr>
            </w:pPr>
            <w:r w:rsidRPr="005F4981">
              <w:rPr>
                <w:sz w:val="18"/>
                <w:szCs w:val="18"/>
              </w:rPr>
              <w:t>0x0041</w:t>
            </w:r>
          </w:p>
        </w:tc>
        <w:tc>
          <w:tcPr>
            <w:tcW w:w="566" w:type="dxa"/>
          </w:tcPr>
          <w:p w:rsidR="001132BF" w:rsidRPr="005F4981" w:rsidRDefault="001132BF">
            <w:pPr>
              <w:ind w:left="0"/>
              <w:jc w:val="center"/>
              <w:rPr>
                <w:sz w:val="18"/>
                <w:szCs w:val="18"/>
              </w:rPr>
            </w:pPr>
          </w:p>
        </w:tc>
        <w:tc>
          <w:tcPr>
            <w:tcW w:w="630" w:type="dxa"/>
          </w:tcPr>
          <w:p w:rsidR="001132BF" w:rsidRPr="005F4981" w:rsidRDefault="001132BF" w:rsidP="00B66C70">
            <w:pPr>
              <w:ind w:left="0"/>
              <w:jc w:val="center"/>
              <w:rPr>
                <w:sz w:val="18"/>
                <w:szCs w:val="18"/>
              </w:rPr>
            </w:pPr>
            <w:r w:rsidRPr="005F4981">
              <w:rPr>
                <w:sz w:val="18"/>
                <w:szCs w:val="18"/>
              </w:rPr>
              <w:sym w:font="Webdings" w:char="F061"/>
            </w:r>
          </w:p>
        </w:tc>
        <w:tc>
          <w:tcPr>
            <w:tcW w:w="3510" w:type="dxa"/>
          </w:tcPr>
          <w:p w:rsidR="001132BF" w:rsidRPr="005F4981" w:rsidRDefault="001132BF">
            <w:pPr>
              <w:ind w:left="0"/>
              <w:rPr>
                <w:sz w:val="18"/>
                <w:szCs w:val="18"/>
              </w:rPr>
            </w:pPr>
            <w:r w:rsidRPr="005F4981">
              <w:rPr>
                <w:sz w:val="18"/>
                <w:szCs w:val="18"/>
              </w:rPr>
              <w:t>HvInitializePartition</w:t>
            </w:r>
          </w:p>
        </w:tc>
        <w:tc>
          <w:tcPr>
            <w:tcW w:w="900" w:type="dxa"/>
          </w:tcPr>
          <w:p w:rsidR="001132BF" w:rsidRPr="005F4981" w:rsidRDefault="001132BF" w:rsidP="001132BF">
            <w:pPr>
              <w:ind w:left="0"/>
              <w:jc w:val="center"/>
              <w:rPr>
                <w:sz w:val="18"/>
                <w:szCs w:val="18"/>
              </w:rPr>
            </w:pPr>
            <w:r w:rsidRPr="001132BF">
              <w:rPr>
                <w:rFonts w:cs="Arial"/>
                <w:sz w:val="18"/>
                <w:szCs w:val="18"/>
              </w:rPr>
              <w:t>Parent</w:t>
            </w:r>
          </w:p>
        </w:tc>
        <w:tc>
          <w:tcPr>
            <w:tcW w:w="2160" w:type="dxa"/>
          </w:tcPr>
          <w:p w:rsidR="001132BF" w:rsidRPr="005F4981" w:rsidRDefault="001132BF">
            <w:pPr>
              <w:ind w:left="0"/>
              <w:rPr>
                <w:sz w:val="18"/>
                <w:szCs w:val="18"/>
              </w:rPr>
            </w:pPr>
          </w:p>
        </w:tc>
      </w:tr>
      <w:tr w:rsidR="001132BF" w:rsidRPr="00B150B1" w:rsidTr="001132BF">
        <w:tc>
          <w:tcPr>
            <w:tcW w:w="874" w:type="dxa"/>
          </w:tcPr>
          <w:p w:rsidR="001132BF" w:rsidRPr="005F4981" w:rsidRDefault="001132BF">
            <w:pPr>
              <w:ind w:left="0"/>
              <w:jc w:val="center"/>
              <w:rPr>
                <w:sz w:val="18"/>
                <w:szCs w:val="18"/>
              </w:rPr>
            </w:pPr>
            <w:r w:rsidRPr="005F4981">
              <w:rPr>
                <w:sz w:val="18"/>
                <w:szCs w:val="18"/>
              </w:rPr>
              <w:t>0x0042</w:t>
            </w:r>
          </w:p>
        </w:tc>
        <w:tc>
          <w:tcPr>
            <w:tcW w:w="566" w:type="dxa"/>
          </w:tcPr>
          <w:p w:rsidR="001132BF" w:rsidRPr="005F4981" w:rsidRDefault="001132BF">
            <w:pPr>
              <w:ind w:left="0"/>
              <w:jc w:val="center"/>
              <w:rPr>
                <w:sz w:val="18"/>
                <w:szCs w:val="18"/>
              </w:rPr>
            </w:pPr>
          </w:p>
        </w:tc>
        <w:tc>
          <w:tcPr>
            <w:tcW w:w="630" w:type="dxa"/>
          </w:tcPr>
          <w:p w:rsidR="001132BF" w:rsidRPr="005F4981" w:rsidRDefault="001132BF" w:rsidP="00B66C70">
            <w:pPr>
              <w:ind w:left="0"/>
              <w:jc w:val="center"/>
              <w:rPr>
                <w:sz w:val="18"/>
                <w:szCs w:val="18"/>
              </w:rPr>
            </w:pPr>
            <w:r w:rsidRPr="005F4981">
              <w:rPr>
                <w:sz w:val="18"/>
                <w:szCs w:val="18"/>
              </w:rPr>
              <w:sym w:font="Webdings" w:char="F061"/>
            </w:r>
          </w:p>
        </w:tc>
        <w:tc>
          <w:tcPr>
            <w:tcW w:w="3510" w:type="dxa"/>
          </w:tcPr>
          <w:p w:rsidR="001132BF" w:rsidRPr="005F4981" w:rsidRDefault="001132BF">
            <w:pPr>
              <w:ind w:left="0"/>
              <w:rPr>
                <w:sz w:val="18"/>
                <w:szCs w:val="18"/>
              </w:rPr>
            </w:pPr>
            <w:r w:rsidRPr="005F4981">
              <w:rPr>
                <w:sz w:val="18"/>
                <w:szCs w:val="18"/>
              </w:rPr>
              <w:t>HvFinalizePartition</w:t>
            </w:r>
          </w:p>
        </w:tc>
        <w:tc>
          <w:tcPr>
            <w:tcW w:w="900" w:type="dxa"/>
          </w:tcPr>
          <w:p w:rsidR="001132BF" w:rsidRPr="005F4981" w:rsidRDefault="001132BF" w:rsidP="001132BF">
            <w:pPr>
              <w:ind w:left="0"/>
              <w:jc w:val="center"/>
              <w:rPr>
                <w:sz w:val="18"/>
                <w:szCs w:val="18"/>
              </w:rPr>
            </w:pPr>
            <w:r w:rsidRPr="001132BF">
              <w:rPr>
                <w:rFonts w:cs="Arial"/>
                <w:sz w:val="18"/>
                <w:szCs w:val="18"/>
              </w:rPr>
              <w:t>Parent</w:t>
            </w:r>
          </w:p>
        </w:tc>
        <w:tc>
          <w:tcPr>
            <w:tcW w:w="2160" w:type="dxa"/>
          </w:tcPr>
          <w:p w:rsidR="001132BF" w:rsidRPr="005F4981" w:rsidRDefault="001132BF">
            <w:pPr>
              <w:ind w:left="0"/>
              <w:rPr>
                <w:sz w:val="18"/>
                <w:szCs w:val="18"/>
              </w:rPr>
            </w:pPr>
          </w:p>
        </w:tc>
      </w:tr>
      <w:tr w:rsidR="001132BF" w:rsidRPr="00B150B1" w:rsidTr="001132BF">
        <w:tc>
          <w:tcPr>
            <w:tcW w:w="874" w:type="dxa"/>
          </w:tcPr>
          <w:p w:rsidR="001132BF" w:rsidRPr="005F4981" w:rsidRDefault="001132BF">
            <w:pPr>
              <w:ind w:left="0"/>
              <w:jc w:val="center"/>
              <w:rPr>
                <w:sz w:val="18"/>
                <w:szCs w:val="18"/>
              </w:rPr>
            </w:pPr>
            <w:r w:rsidRPr="005F4981">
              <w:rPr>
                <w:sz w:val="18"/>
                <w:szCs w:val="18"/>
              </w:rPr>
              <w:t>0x0043</w:t>
            </w:r>
          </w:p>
        </w:tc>
        <w:tc>
          <w:tcPr>
            <w:tcW w:w="566" w:type="dxa"/>
          </w:tcPr>
          <w:p w:rsidR="001132BF" w:rsidRPr="005F4981" w:rsidRDefault="001132BF">
            <w:pPr>
              <w:ind w:left="0"/>
              <w:jc w:val="center"/>
              <w:rPr>
                <w:sz w:val="18"/>
                <w:szCs w:val="18"/>
              </w:rPr>
            </w:pPr>
          </w:p>
        </w:tc>
        <w:tc>
          <w:tcPr>
            <w:tcW w:w="630" w:type="dxa"/>
          </w:tcPr>
          <w:p w:rsidR="001132BF" w:rsidRPr="005F4981" w:rsidRDefault="001132BF" w:rsidP="00B66C70">
            <w:pPr>
              <w:ind w:left="0"/>
              <w:jc w:val="center"/>
              <w:rPr>
                <w:sz w:val="18"/>
                <w:szCs w:val="18"/>
              </w:rPr>
            </w:pPr>
            <w:r w:rsidRPr="005F4981">
              <w:rPr>
                <w:sz w:val="18"/>
                <w:szCs w:val="18"/>
              </w:rPr>
              <w:sym w:font="Webdings" w:char="F061"/>
            </w:r>
          </w:p>
        </w:tc>
        <w:tc>
          <w:tcPr>
            <w:tcW w:w="3510" w:type="dxa"/>
          </w:tcPr>
          <w:p w:rsidR="001132BF" w:rsidRPr="005F4981" w:rsidRDefault="001132BF">
            <w:pPr>
              <w:ind w:left="0"/>
              <w:rPr>
                <w:sz w:val="18"/>
                <w:szCs w:val="18"/>
              </w:rPr>
            </w:pPr>
            <w:r w:rsidRPr="005F4981">
              <w:rPr>
                <w:sz w:val="18"/>
                <w:szCs w:val="18"/>
              </w:rPr>
              <w:t>HvDeletePartition</w:t>
            </w:r>
          </w:p>
        </w:tc>
        <w:tc>
          <w:tcPr>
            <w:tcW w:w="900" w:type="dxa"/>
          </w:tcPr>
          <w:p w:rsidR="001132BF" w:rsidRPr="005F4981" w:rsidRDefault="001132BF" w:rsidP="001132BF">
            <w:pPr>
              <w:ind w:left="0"/>
              <w:jc w:val="center"/>
              <w:rPr>
                <w:sz w:val="18"/>
                <w:szCs w:val="18"/>
              </w:rPr>
            </w:pPr>
            <w:r w:rsidRPr="001132BF">
              <w:rPr>
                <w:rFonts w:cs="Arial"/>
                <w:sz w:val="18"/>
                <w:szCs w:val="18"/>
              </w:rPr>
              <w:t>Parent</w:t>
            </w:r>
          </w:p>
        </w:tc>
        <w:tc>
          <w:tcPr>
            <w:tcW w:w="2160" w:type="dxa"/>
          </w:tcPr>
          <w:p w:rsidR="001132BF" w:rsidRPr="005F4981" w:rsidRDefault="001132BF">
            <w:pPr>
              <w:ind w:left="0"/>
              <w:rPr>
                <w:sz w:val="18"/>
                <w:szCs w:val="18"/>
              </w:rPr>
            </w:pPr>
          </w:p>
        </w:tc>
      </w:tr>
      <w:tr w:rsidR="001132BF" w:rsidRPr="00B150B1" w:rsidTr="001132BF">
        <w:tc>
          <w:tcPr>
            <w:tcW w:w="874" w:type="dxa"/>
          </w:tcPr>
          <w:p w:rsidR="001132BF" w:rsidRPr="005F4981" w:rsidRDefault="001132BF">
            <w:pPr>
              <w:ind w:left="0"/>
              <w:jc w:val="center"/>
              <w:rPr>
                <w:sz w:val="18"/>
                <w:szCs w:val="18"/>
              </w:rPr>
            </w:pPr>
            <w:r w:rsidRPr="005F4981">
              <w:rPr>
                <w:sz w:val="18"/>
                <w:szCs w:val="18"/>
              </w:rPr>
              <w:t>0x0044</w:t>
            </w:r>
          </w:p>
        </w:tc>
        <w:tc>
          <w:tcPr>
            <w:tcW w:w="566" w:type="dxa"/>
          </w:tcPr>
          <w:p w:rsidR="001132BF" w:rsidRPr="005F4981" w:rsidRDefault="001132BF">
            <w:pPr>
              <w:ind w:left="0"/>
              <w:jc w:val="center"/>
              <w:rPr>
                <w:sz w:val="18"/>
                <w:szCs w:val="18"/>
              </w:rPr>
            </w:pPr>
          </w:p>
        </w:tc>
        <w:tc>
          <w:tcPr>
            <w:tcW w:w="630" w:type="dxa"/>
          </w:tcPr>
          <w:p w:rsidR="001132BF" w:rsidRPr="005F4981" w:rsidRDefault="001132BF" w:rsidP="00B66C70">
            <w:pPr>
              <w:ind w:left="0"/>
              <w:jc w:val="center"/>
              <w:rPr>
                <w:sz w:val="18"/>
                <w:szCs w:val="18"/>
              </w:rPr>
            </w:pPr>
          </w:p>
        </w:tc>
        <w:tc>
          <w:tcPr>
            <w:tcW w:w="3510" w:type="dxa"/>
          </w:tcPr>
          <w:p w:rsidR="001132BF" w:rsidRPr="005F4981" w:rsidRDefault="001132BF">
            <w:pPr>
              <w:ind w:left="0"/>
              <w:rPr>
                <w:sz w:val="18"/>
                <w:szCs w:val="18"/>
              </w:rPr>
            </w:pPr>
            <w:r w:rsidRPr="005F4981">
              <w:rPr>
                <w:sz w:val="18"/>
                <w:szCs w:val="18"/>
              </w:rPr>
              <w:t>HvGetPartitionProperty</w:t>
            </w:r>
          </w:p>
        </w:tc>
        <w:tc>
          <w:tcPr>
            <w:tcW w:w="900" w:type="dxa"/>
          </w:tcPr>
          <w:p w:rsidR="001132BF" w:rsidRPr="005F4981" w:rsidRDefault="001132BF" w:rsidP="001132BF">
            <w:pPr>
              <w:ind w:left="0"/>
              <w:jc w:val="center"/>
              <w:rPr>
                <w:sz w:val="18"/>
                <w:szCs w:val="18"/>
              </w:rPr>
            </w:pPr>
            <w:r w:rsidRPr="001132BF">
              <w:rPr>
                <w:rFonts w:cs="Arial"/>
                <w:sz w:val="18"/>
                <w:szCs w:val="18"/>
              </w:rPr>
              <w:t>Parent</w:t>
            </w:r>
            <w:r w:rsidR="00C72DF4">
              <w:rPr>
                <w:rFonts w:cs="Arial"/>
                <w:sz w:val="18"/>
                <w:szCs w:val="18"/>
              </w:rPr>
              <w:t xml:space="preserve"> / Root</w:t>
            </w:r>
          </w:p>
        </w:tc>
        <w:tc>
          <w:tcPr>
            <w:tcW w:w="2160" w:type="dxa"/>
          </w:tcPr>
          <w:p w:rsidR="001132BF" w:rsidRPr="005F4981" w:rsidRDefault="001132BF">
            <w:pPr>
              <w:ind w:left="0"/>
              <w:rPr>
                <w:sz w:val="18"/>
                <w:szCs w:val="18"/>
              </w:rPr>
            </w:pPr>
          </w:p>
        </w:tc>
      </w:tr>
      <w:tr w:rsidR="001132BF" w:rsidRPr="00B150B1" w:rsidTr="001132BF">
        <w:tc>
          <w:tcPr>
            <w:tcW w:w="874" w:type="dxa"/>
          </w:tcPr>
          <w:p w:rsidR="001132BF" w:rsidRPr="005F4981" w:rsidRDefault="001132BF">
            <w:pPr>
              <w:ind w:left="0"/>
              <w:jc w:val="center"/>
              <w:rPr>
                <w:sz w:val="18"/>
                <w:szCs w:val="18"/>
              </w:rPr>
            </w:pPr>
            <w:r w:rsidRPr="005F4981">
              <w:rPr>
                <w:sz w:val="18"/>
                <w:szCs w:val="18"/>
              </w:rPr>
              <w:t>0x0045</w:t>
            </w:r>
          </w:p>
        </w:tc>
        <w:tc>
          <w:tcPr>
            <w:tcW w:w="566" w:type="dxa"/>
          </w:tcPr>
          <w:p w:rsidR="001132BF" w:rsidRPr="005F4981" w:rsidRDefault="001132BF">
            <w:pPr>
              <w:ind w:left="0"/>
              <w:jc w:val="center"/>
              <w:rPr>
                <w:sz w:val="18"/>
                <w:szCs w:val="18"/>
              </w:rPr>
            </w:pPr>
          </w:p>
        </w:tc>
        <w:tc>
          <w:tcPr>
            <w:tcW w:w="630" w:type="dxa"/>
          </w:tcPr>
          <w:p w:rsidR="001132BF" w:rsidRPr="005F4981" w:rsidRDefault="001132BF" w:rsidP="00B66C70">
            <w:pPr>
              <w:ind w:left="0"/>
              <w:jc w:val="center"/>
              <w:rPr>
                <w:sz w:val="18"/>
                <w:szCs w:val="18"/>
              </w:rPr>
            </w:pPr>
          </w:p>
        </w:tc>
        <w:tc>
          <w:tcPr>
            <w:tcW w:w="3510" w:type="dxa"/>
          </w:tcPr>
          <w:p w:rsidR="001132BF" w:rsidRPr="005F4981" w:rsidRDefault="001132BF">
            <w:pPr>
              <w:ind w:left="0"/>
              <w:rPr>
                <w:sz w:val="18"/>
                <w:szCs w:val="18"/>
              </w:rPr>
            </w:pPr>
            <w:r w:rsidRPr="005F4981">
              <w:rPr>
                <w:sz w:val="18"/>
                <w:szCs w:val="18"/>
              </w:rPr>
              <w:t>HvSetPartitionProperty</w:t>
            </w:r>
          </w:p>
        </w:tc>
        <w:tc>
          <w:tcPr>
            <w:tcW w:w="900" w:type="dxa"/>
          </w:tcPr>
          <w:p w:rsidR="001132BF" w:rsidRPr="005F4981" w:rsidRDefault="001132BF" w:rsidP="001132BF">
            <w:pPr>
              <w:ind w:left="0"/>
              <w:jc w:val="center"/>
              <w:rPr>
                <w:sz w:val="18"/>
                <w:szCs w:val="18"/>
              </w:rPr>
            </w:pPr>
            <w:r w:rsidRPr="001132BF">
              <w:rPr>
                <w:rFonts w:cs="Arial"/>
                <w:sz w:val="18"/>
                <w:szCs w:val="18"/>
              </w:rPr>
              <w:t>Parent</w:t>
            </w:r>
            <w:r w:rsidR="00C72DF4">
              <w:rPr>
                <w:rFonts w:cs="Arial"/>
                <w:sz w:val="18"/>
                <w:szCs w:val="18"/>
              </w:rPr>
              <w:t xml:space="preserve"> / Root</w:t>
            </w:r>
          </w:p>
        </w:tc>
        <w:tc>
          <w:tcPr>
            <w:tcW w:w="2160" w:type="dxa"/>
          </w:tcPr>
          <w:p w:rsidR="001132BF" w:rsidRPr="005F4981" w:rsidRDefault="001132BF">
            <w:pPr>
              <w:ind w:left="0"/>
              <w:rPr>
                <w:sz w:val="18"/>
                <w:szCs w:val="18"/>
              </w:rPr>
            </w:pPr>
          </w:p>
        </w:tc>
      </w:tr>
      <w:tr w:rsidR="001132BF" w:rsidRPr="00B150B1" w:rsidTr="001132BF">
        <w:tc>
          <w:tcPr>
            <w:tcW w:w="874" w:type="dxa"/>
          </w:tcPr>
          <w:p w:rsidR="001132BF" w:rsidRPr="005F4981" w:rsidRDefault="001132BF">
            <w:pPr>
              <w:ind w:left="0"/>
              <w:jc w:val="center"/>
              <w:rPr>
                <w:sz w:val="18"/>
                <w:szCs w:val="18"/>
              </w:rPr>
            </w:pPr>
            <w:r w:rsidRPr="005F4981">
              <w:rPr>
                <w:sz w:val="18"/>
                <w:szCs w:val="18"/>
              </w:rPr>
              <w:t>0x0046</w:t>
            </w:r>
          </w:p>
        </w:tc>
        <w:tc>
          <w:tcPr>
            <w:tcW w:w="566" w:type="dxa"/>
          </w:tcPr>
          <w:p w:rsidR="001132BF" w:rsidRPr="005F4981" w:rsidRDefault="001132BF">
            <w:pPr>
              <w:ind w:left="0"/>
              <w:jc w:val="center"/>
              <w:rPr>
                <w:sz w:val="18"/>
                <w:szCs w:val="18"/>
              </w:rPr>
            </w:pPr>
          </w:p>
        </w:tc>
        <w:tc>
          <w:tcPr>
            <w:tcW w:w="630" w:type="dxa"/>
          </w:tcPr>
          <w:p w:rsidR="001132BF" w:rsidRPr="005F4981" w:rsidRDefault="001132BF" w:rsidP="00B66C70">
            <w:pPr>
              <w:ind w:left="0"/>
              <w:jc w:val="center"/>
              <w:rPr>
                <w:sz w:val="18"/>
                <w:szCs w:val="18"/>
              </w:rPr>
            </w:pPr>
          </w:p>
        </w:tc>
        <w:tc>
          <w:tcPr>
            <w:tcW w:w="3510" w:type="dxa"/>
          </w:tcPr>
          <w:p w:rsidR="001132BF" w:rsidRPr="005F4981" w:rsidRDefault="001132BF" w:rsidP="009B0D2E">
            <w:pPr>
              <w:ind w:left="0"/>
              <w:rPr>
                <w:sz w:val="18"/>
                <w:szCs w:val="18"/>
              </w:rPr>
            </w:pPr>
            <w:r w:rsidRPr="005F4981">
              <w:rPr>
                <w:sz w:val="18"/>
                <w:szCs w:val="18"/>
              </w:rPr>
              <w:t xml:space="preserve">HvGetPartitionId </w:t>
            </w:r>
          </w:p>
        </w:tc>
        <w:tc>
          <w:tcPr>
            <w:tcW w:w="900" w:type="dxa"/>
          </w:tcPr>
          <w:p w:rsidR="001132BF" w:rsidRPr="005F4981" w:rsidRDefault="001132BF" w:rsidP="001132BF">
            <w:pPr>
              <w:ind w:left="0"/>
              <w:jc w:val="center"/>
              <w:rPr>
                <w:i/>
                <w:sz w:val="18"/>
                <w:szCs w:val="18"/>
              </w:rPr>
            </w:pPr>
            <w:r>
              <w:rPr>
                <w:sz w:val="18"/>
                <w:szCs w:val="18"/>
              </w:rPr>
              <w:t>Any</w:t>
            </w:r>
          </w:p>
        </w:tc>
        <w:tc>
          <w:tcPr>
            <w:tcW w:w="2160" w:type="dxa"/>
          </w:tcPr>
          <w:p w:rsidR="001132BF" w:rsidRPr="005F4981" w:rsidRDefault="001132BF">
            <w:pPr>
              <w:ind w:left="0"/>
              <w:rPr>
                <w:sz w:val="18"/>
                <w:szCs w:val="18"/>
              </w:rPr>
            </w:pPr>
            <w:r w:rsidRPr="005F4981">
              <w:rPr>
                <w:i/>
                <w:sz w:val="18"/>
                <w:szCs w:val="18"/>
              </w:rPr>
              <w:t>AccessPartitionId</w:t>
            </w:r>
          </w:p>
        </w:tc>
      </w:tr>
      <w:tr w:rsidR="001132BF" w:rsidRPr="00B150B1" w:rsidTr="001132BF">
        <w:tc>
          <w:tcPr>
            <w:tcW w:w="874" w:type="dxa"/>
          </w:tcPr>
          <w:p w:rsidR="001132BF" w:rsidRPr="005F4981" w:rsidRDefault="001132BF">
            <w:pPr>
              <w:ind w:left="0"/>
              <w:jc w:val="center"/>
              <w:rPr>
                <w:sz w:val="18"/>
                <w:szCs w:val="18"/>
              </w:rPr>
            </w:pPr>
            <w:r w:rsidRPr="005F4981">
              <w:rPr>
                <w:sz w:val="18"/>
                <w:szCs w:val="18"/>
              </w:rPr>
              <w:t>0x0047</w:t>
            </w:r>
          </w:p>
        </w:tc>
        <w:tc>
          <w:tcPr>
            <w:tcW w:w="566" w:type="dxa"/>
          </w:tcPr>
          <w:p w:rsidR="001132BF" w:rsidRPr="005F4981" w:rsidRDefault="001132BF">
            <w:pPr>
              <w:ind w:left="0"/>
              <w:jc w:val="center"/>
              <w:rPr>
                <w:sz w:val="18"/>
                <w:szCs w:val="18"/>
              </w:rPr>
            </w:pPr>
          </w:p>
        </w:tc>
        <w:tc>
          <w:tcPr>
            <w:tcW w:w="630" w:type="dxa"/>
          </w:tcPr>
          <w:p w:rsidR="001132BF" w:rsidRPr="005F4981" w:rsidRDefault="001132BF" w:rsidP="00B66C70">
            <w:pPr>
              <w:ind w:left="0"/>
              <w:jc w:val="center"/>
              <w:rPr>
                <w:sz w:val="18"/>
                <w:szCs w:val="18"/>
              </w:rPr>
            </w:pPr>
          </w:p>
        </w:tc>
        <w:tc>
          <w:tcPr>
            <w:tcW w:w="3510" w:type="dxa"/>
          </w:tcPr>
          <w:p w:rsidR="001132BF" w:rsidRPr="005F4981" w:rsidRDefault="001132BF">
            <w:pPr>
              <w:ind w:left="0"/>
              <w:rPr>
                <w:sz w:val="18"/>
                <w:szCs w:val="18"/>
              </w:rPr>
            </w:pPr>
            <w:r w:rsidRPr="005F4981">
              <w:rPr>
                <w:sz w:val="18"/>
                <w:szCs w:val="18"/>
              </w:rPr>
              <w:t>HvGetNextChildPartition</w:t>
            </w:r>
          </w:p>
        </w:tc>
        <w:tc>
          <w:tcPr>
            <w:tcW w:w="900" w:type="dxa"/>
          </w:tcPr>
          <w:p w:rsidR="001132BF" w:rsidRPr="005F4981" w:rsidRDefault="001132BF" w:rsidP="001132BF">
            <w:pPr>
              <w:ind w:left="0"/>
              <w:jc w:val="center"/>
              <w:rPr>
                <w:sz w:val="18"/>
                <w:szCs w:val="18"/>
              </w:rPr>
            </w:pPr>
            <w:r w:rsidRPr="001132BF">
              <w:rPr>
                <w:rFonts w:cs="Arial"/>
                <w:sz w:val="18"/>
                <w:szCs w:val="18"/>
              </w:rPr>
              <w:t>Parent</w:t>
            </w:r>
          </w:p>
        </w:tc>
        <w:tc>
          <w:tcPr>
            <w:tcW w:w="2160" w:type="dxa"/>
          </w:tcPr>
          <w:p w:rsidR="001132BF" w:rsidRPr="005F4981" w:rsidRDefault="001132BF">
            <w:pPr>
              <w:ind w:left="0"/>
              <w:rPr>
                <w:sz w:val="18"/>
                <w:szCs w:val="18"/>
              </w:rPr>
            </w:pPr>
          </w:p>
        </w:tc>
      </w:tr>
      <w:tr w:rsidR="001132BF" w:rsidRPr="00B150B1" w:rsidTr="001132BF">
        <w:tc>
          <w:tcPr>
            <w:tcW w:w="874" w:type="dxa"/>
          </w:tcPr>
          <w:p w:rsidR="001132BF" w:rsidRPr="005F4981" w:rsidRDefault="001132BF">
            <w:pPr>
              <w:ind w:left="0"/>
              <w:jc w:val="center"/>
              <w:rPr>
                <w:sz w:val="18"/>
                <w:szCs w:val="18"/>
              </w:rPr>
            </w:pPr>
            <w:r w:rsidRPr="005F4981">
              <w:rPr>
                <w:sz w:val="18"/>
                <w:szCs w:val="18"/>
              </w:rPr>
              <w:t>0x0048</w:t>
            </w:r>
          </w:p>
        </w:tc>
        <w:tc>
          <w:tcPr>
            <w:tcW w:w="566" w:type="dxa"/>
          </w:tcPr>
          <w:p w:rsidR="001132BF" w:rsidRPr="005F4981" w:rsidRDefault="001132BF">
            <w:pPr>
              <w:ind w:left="0"/>
              <w:jc w:val="center"/>
              <w:rPr>
                <w:sz w:val="18"/>
                <w:szCs w:val="18"/>
              </w:rPr>
            </w:pPr>
            <w:r w:rsidRPr="005F4981">
              <w:rPr>
                <w:sz w:val="18"/>
                <w:szCs w:val="18"/>
              </w:rPr>
              <w:sym w:font="Webdings" w:char="F061"/>
            </w:r>
          </w:p>
        </w:tc>
        <w:tc>
          <w:tcPr>
            <w:tcW w:w="630" w:type="dxa"/>
          </w:tcPr>
          <w:p w:rsidR="001132BF" w:rsidRPr="005F4981" w:rsidRDefault="001132BF" w:rsidP="00B66C70">
            <w:pPr>
              <w:ind w:left="0"/>
              <w:jc w:val="center"/>
              <w:rPr>
                <w:sz w:val="18"/>
                <w:szCs w:val="18"/>
              </w:rPr>
            </w:pPr>
          </w:p>
        </w:tc>
        <w:tc>
          <w:tcPr>
            <w:tcW w:w="3510" w:type="dxa"/>
          </w:tcPr>
          <w:p w:rsidR="001132BF" w:rsidRPr="005F4981" w:rsidRDefault="001132BF" w:rsidP="009B0D2E">
            <w:pPr>
              <w:ind w:left="0"/>
              <w:rPr>
                <w:sz w:val="18"/>
                <w:szCs w:val="18"/>
              </w:rPr>
            </w:pPr>
            <w:r w:rsidRPr="005F4981">
              <w:rPr>
                <w:sz w:val="18"/>
                <w:szCs w:val="18"/>
              </w:rPr>
              <w:t xml:space="preserve">HvDepositMemory </w:t>
            </w:r>
          </w:p>
        </w:tc>
        <w:tc>
          <w:tcPr>
            <w:tcW w:w="900" w:type="dxa"/>
          </w:tcPr>
          <w:p w:rsidR="001132BF" w:rsidRPr="00E01EDE" w:rsidRDefault="001132BF" w:rsidP="001132BF">
            <w:pPr>
              <w:ind w:left="0"/>
              <w:jc w:val="center"/>
              <w:rPr>
                <w:sz w:val="18"/>
                <w:szCs w:val="18"/>
              </w:rPr>
            </w:pPr>
            <w:r w:rsidRPr="00E01EDE">
              <w:rPr>
                <w:sz w:val="18"/>
                <w:szCs w:val="18"/>
              </w:rPr>
              <w:t>Parent / Self</w:t>
            </w:r>
          </w:p>
        </w:tc>
        <w:tc>
          <w:tcPr>
            <w:tcW w:w="2160" w:type="dxa"/>
          </w:tcPr>
          <w:p w:rsidR="001132BF" w:rsidRPr="005F4981" w:rsidRDefault="001132BF">
            <w:pPr>
              <w:ind w:left="0"/>
              <w:rPr>
                <w:sz w:val="18"/>
                <w:szCs w:val="18"/>
              </w:rPr>
            </w:pPr>
            <w:r w:rsidRPr="005F4981">
              <w:rPr>
                <w:i/>
                <w:sz w:val="18"/>
                <w:szCs w:val="18"/>
              </w:rPr>
              <w:t>AccessMemoryPool</w:t>
            </w:r>
          </w:p>
        </w:tc>
      </w:tr>
      <w:tr w:rsidR="001132BF" w:rsidRPr="00B150B1" w:rsidTr="001132BF">
        <w:tc>
          <w:tcPr>
            <w:tcW w:w="874" w:type="dxa"/>
          </w:tcPr>
          <w:p w:rsidR="001132BF" w:rsidRPr="005F4981" w:rsidRDefault="001132BF">
            <w:pPr>
              <w:ind w:left="0"/>
              <w:jc w:val="center"/>
              <w:rPr>
                <w:sz w:val="18"/>
                <w:szCs w:val="18"/>
              </w:rPr>
            </w:pPr>
            <w:r w:rsidRPr="005F4981">
              <w:rPr>
                <w:sz w:val="18"/>
                <w:szCs w:val="18"/>
              </w:rPr>
              <w:t>0x0049</w:t>
            </w:r>
          </w:p>
        </w:tc>
        <w:tc>
          <w:tcPr>
            <w:tcW w:w="566" w:type="dxa"/>
          </w:tcPr>
          <w:p w:rsidR="001132BF" w:rsidRPr="005F4981" w:rsidRDefault="001132BF">
            <w:pPr>
              <w:ind w:left="0"/>
              <w:jc w:val="center"/>
              <w:rPr>
                <w:sz w:val="18"/>
                <w:szCs w:val="18"/>
              </w:rPr>
            </w:pPr>
            <w:r w:rsidRPr="005F4981">
              <w:rPr>
                <w:sz w:val="18"/>
                <w:szCs w:val="18"/>
              </w:rPr>
              <w:sym w:font="Webdings" w:char="F061"/>
            </w:r>
          </w:p>
        </w:tc>
        <w:tc>
          <w:tcPr>
            <w:tcW w:w="630" w:type="dxa"/>
          </w:tcPr>
          <w:p w:rsidR="001132BF" w:rsidRPr="005F4981" w:rsidRDefault="001132BF" w:rsidP="00B66C70">
            <w:pPr>
              <w:ind w:left="0"/>
              <w:jc w:val="center"/>
              <w:rPr>
                <w:sz w:val="18"/>
                <w:szCs w:val="18"/>
              </w:rPr>
            </w:pPr>
          </w:p>
        </w:tc>
        <w:tc>
          <w:tcPr>
            <w:tcW w:w="3510" w:type="dxa"/>
          </w:tcPr>
          <w:p w:rsidR="001132BF" w:rsidRPr="005F4981" w:rsidRDefault="001132BF" w:rsidP="009B0D2E">
            <w:pPr>
              <w:ind w:left="0"/>
              <w:rPr>
                <w:sz w:val="18"/>
                <w:szCs w:val="18"/>
              </w:rPr>
            </w:pPr>
            <w:r w:rsidRPr="005F4981">
              <w:rPr>
                <w:sz w:val="18"/>
                <w:szCs w:val="18"/>
              </w:rPr>
              <w:t xml:space="preserve">HvWithdrawMemory </w:t>
            </w:r>
          </w:p>
        </w:tc>
        <w:tc>
          <w:tcPr>
            <w:tcW w:w="900" w:type="dxa"/>
          </w:tcPr>
          <w:p w:rsidR="001132BF" w:rsidRPr="00E01EDE" w:rsidRDefault="001132BF" w:rsidP="001132BF">
            <w:pPr>
              <w:ind w:left="0"/>
              <w:jc w:val="center"/>
              <w:rPr>
                <w:sz w:val="18"/>
                <w:szCs w:val="18"/>
              </w:rPr>
            </w:pPr>
            <w:r w:rsidRPr="00E01EDE">
              <w:rPr>
                <w:sz w:val="18"/>
                <w:szCs w:val="18"/>
              </w:rPr>
              <w:t>Parent / Self</w:t>
            </w:r>
          </w:p>
        </w:tc>
        <w:tc>
          <w:tcPr>
            <w:tcW w:w="2160" w:type="dxa"/>
          </w:tcPr>
          <w:p w:rsidR="001132BF" w:rsidRPr="005F4981" w:rsidRDefault="001132BF">
            <w:pPr>
              <w:ind w:left="0"/>
              <w:rPr>
                <w:sz w:val="18"/>
                <w:szCs w:val="18"/>
              </w:rPr>
            </w:pPr>
            <w:r w:rsidRPr="005F4981">
              <w:rPr>
                <w:i/>
                <w:sz w:val="18"/>
                <w:szCs w:val="18"/>
              </w:rPr>
              <w:t>AccessMemoryPool</w:t>
            </w:r>
          </w:p>
        </w:tc>
      </w:tr>
      <w:tr w:rsidR="001132BF" w:rsidRPr="00B150B1" w:rsidTr="001132BF">
        <w:tc>
          <w:tcPr>
            <w:tcW w:w="874" w:type="dxa"/>
          </w:tcPr>
          <w:p w:rsidR="001132BF" w:rsidRPr="005F4981" w:rsidRDefault="001132BF">
            <w:pPr>
              <w:ind w:left="0"/>
              <w:jc w:val="center"/>
              <w:rPr>
                <w:sz w:val="18"/>
                <w:szCs w:val="18"/>
              </w:rPr>
            </w:pPr>
            <w:r w:rsidRPr="005F4981">
              <w:rPr>
                <w:sz w:val="18"/>
                <w:szCs w:val="18"/>
              </w:rPr>
              <w:t>0x004A</w:t>
            </w:r>
          </w:p>
        </w:tc>
        <w:tc>
          <w:tcPr>
            <w:tcW w:w="566" w:type="dxa"/>
          </w:tcPr>
          <w:p w:rsidR="001132BF" w:rsidRPr="005F4981" w:rsidRDefault="001132BF">
            <w:pPr>
              <w:ind w:left="0"/>
              <w:jc w:val="center"/>
              <w:rPr>
                <w:sz w:val="18"/>
                <w:szCs w:val="18"/>
              </w:rPr>
            </w:pPr>
          </w:p>
        </w:tc>
        <w:tc>
          <w:tcPr>
            <w:tcW w:w="630" w:type="dxa"/>
          </w:tcPr>
          <w:p w:rsidR="001132BF" w:rsidRPr="005F4981" w:rsidRDefault="001132BF" w:rsidP="00B66C70">
            <w:pPr>
              <w:ind w:left="0"/>
              <w:jc w:val="center"/>
              <w:rPr>
                <w:sz w:val="18"/>
                <w:szCs w:val="18"/>
              </w:rPr>
            </w:pPr>
          </w:p>
        </w:tc>
        <w:tc>
          <w:tcPr>
            <w:tcW w:w="3510" w:type="dxa"/>
          </w:tcPr>
          <w:p w:rsidR="001132BF" w:rsidRPr="005F4981" w:rsidRDefault="001132BF" w:rsidP="009B0D2E">
            <w:pPr>
              <w:ind w:left="0"/>
              <w:rPr>
                <w:sz w:val="18"/>
                <w:szCs w:val="18"/>
              </w:rPr>
            </w:pPr>
            <w:r w:rsidRPr="005F4981">
              <w:rPr>
                <w:sz w:val="18"/>
                <w:szCs w:val="18"/>
              </w:rPr>
              <w:t xml:space="preserve">HvGetMemoryBalance </w:t>
            </w:r>
          </w:p>
        </w:tc>
        <w:tc>
          <w:tcPr>
            <w:tcW w:w="900" w:type="dxa"/>
          </w:tcPr>
          <w:p w:rsidR="001132BF" w:rsidRPr="00E01EDE" w:rsidRDefault="001132BF" w:rsidP="001132BF">
            <w:pPr>
              <w:ind w:left="0"/>
              <w:jc w:val="center"/>
              <w:rPr>
                <w:sz w:val="18"/>
                <w:szCs w:val="18"/>
              </w:rPr>
            </w:pPr>
            <w:r w:rsidRPr="00E01EDE">
              <w:rPr>
                <w:sz w:val="18"/>
                <w:szCs w:val="18"/>
              </w:rPr>
              <w:t>Parent / Self</w:t>
            </w:r>
          </w:p>
        </w:tc>
        <w:tc>
          <w:tcPr>
            <w:tcW w:w="2160" w:type="dxa"/>
          </w:tcPr>
          <w:p w:rsidR="001132BF" w:rsidRPr="005F4981" w:rsidRDefault="001132BF">
            <w:pPr>
              <w:ind w:left="0"/>
              <w:rPr>
                <w:sz w:val="18"/>
                <w:szCs w:val="18"/>
              </w:rPr>
            </w:pPr>
            <w:r w:rsidRPr="005F4981">
              <w:rPr>
                <w:i/>
                <w:sz w:val="18"/>
                <w:szCs w:val="18"/>
              </w:rPr>
              <w:t>AccessMemoryPool</w:t>
            </w:r>
          </w:p>
        </w:tc>
      </w:tr>
      <w:tr w:rsidR="001132BF" w:rsidRPr="00B150B1" w:rsidTr="001132BF">
        <w:tc>
          <w:tcPr>
            <w:tcW w:w="874" w:type="dxa"/>
          </w:tcPr>
          <w:p w:rsidR="001132BF" w:rsidRPr="005F4981" w:rsidRDefault="001132BF">
            <w:pPr>
              <w:ind w:left="0"/>
              <w:jc w:val="center"/>
              <w:rPr>
                <w:sz w:val="18"/>
                <w:szCs w:val="18"/>
              </w:rPr>
            </w:pPr>
            <w:r w:rsidRPr="005F4981">
              <w:rPr>
                <w:sz w:val="18"/>
                <w:szCs w:val="18"/>
              </w:rPr>
              <w:t>0x004B</w:t>
            </w:r>
          </w:p>
        </w:tc>
        <w:tc>
          <w:tcPr>
            <w:tcW w:w="566" w:type="dxa"/>
          </w:tcPr>
          <w:p w:rsidR="001132BF" w:rsidRPr="005F4981" w:rsidRDefault="001132BF">
            <w:pPr>
              <w:ind w:left="0"/>
              <w:jc w:val="center"/>
              <w:rPr>
                <w:sz w:val="18"/>
                <w:szCs w:val="18"/>
              </w:rPr>
            </w:pPr>
            <w:r w:rsidRPr="005F4981">
              <w:rPr>
                <w:sz w:val="18"/>
                <w:szCs w:val="18"/>
              </w:rPr>
              <w:sym w:font="Webdings" w:char="F061"/>
            </w:r>
          </w:p>
        </w:tc>
        <w:tc>
          <w:tcPr>
            <w:tcW w:w="630" w:type="dxa"/>
          </w:tcPr>
          <w:p w:rsidR="001132BF" w:rsidRPr="005F4981" w:rsidRDefault="001132BF" w:rsidP="00B66C70">
            <w:pPr>
              <w:ind w:left="0"/>
              <w:jc w:val="center"/>
              <w:rPr>
                <w:sz w:val="18"/>
                <w:szCs w:val="18"/>
              </w:rPr>
            </w:pPr>
          </w:p>
        </w:tc>
        <w:tc>
          <w:tcPr>
            <w:tcW w:w="3510" w:type="dxa"/>
          </w:tcPr>
          <w:p w:rsidR="001132BF" w:rsidRPr="005F4981" w:rsidRDefault="001132BF">
            <w:pPr>
              <w:ind w:left="0"/>
              <w:rPr>
                <w:sz w:val="18"/>
                <w:szCs w:val="18"/>
              </w:rPr>
            </w:pPr>
            <w:r w:rsidRPr="005F4981">
              <w:rPr>
                <w:sz w:val="18"/>
                <w:szCs w:val="18"/>
              </w:rPr>
              <w:t>HvMapGpaPages</w:t>
            </w:r>
          </w:p>
        </w:tc>
        <w:tc>
          <w:tcPr>
            <w:tcW w:w="900" w:type="dxa"/>
          </w:tcPr>
          <w:p w:rsidR="001132BF" w:rsidRPr="005F4981" w:rsidRDefault="001132BF" w:rsidP="001132BF">
            <w:pPr>
              <w:ind w:left="0"/>
              <w:jc w:val="center"/>
              <w:rPr>
                <w:sz w:val="18"/>
                <w:szCs w:val="18"/>
              </w:rPr>
            </w:pPr>
            <w:r w:rsidRPr="001132BF">
              <w:rPr>
                <w:rFonts w:cs="Arial"/>
                <w:sz w:val="18"/>
                <w:szCs w:val="18"/>
              </w:rPr>
              <w:t>Parent</w:t>
            </w:r>
            <w:r w:rsidR="00C72DF4">
              <w:rPr>
                <w:rFonts w:cs="Arial"/>
                <w:sz w:val="18"/>
                <w:szCs w:val="18"/>
              </w:rPr>
              <w:t xml:space="preserve"> / Root</w:t>
            </w:r>
          </w:p>
        </w:tc>
        <w:tc>
          <w:tcPr>
            <w:tcW w:w="2160" w:type="dxa"/>
          </w:tcPr>
          <w:p w:rsidR="001132BF" w:rsidRPr="005F4981" w:rsidRDefault="001132BF">
            <w:pPr>
              <w:ind w:left="0"/>
              <w:rPr>
                <w:sz w:val="18"/>
                <w:szCs w:val="18"/>
              </w:rPr>
            </w:pPr>
          </w:p>
        </w:tc>
      </w:tr>
      <w:tr w:rsidR="001132BF" w:rsidRPr="00B150B1" w:rsidTr="001132BF">
        <w:tc>
          <w:tcPr>
            <w:tcW w:w="874" w:type="dxa"/>
          </w:tcPr>
          <w:p w:rsidR="001132BF" w:rsidRPr="005F4981" w:rsidRDefault="001132BF">
            <w:pPr>
              <w:ind w:left="0"/>
              <w:jc w:val="center"/>
              <w:rPr>
                <w:sz w:val="18"/>
                <w:szCs w:val="18"/>
              </w:rPr>
            </w:pPr>
            <w:r w:rsidRPr="005F4981">
              <w:rPr>
                <w:sz w:val="18"/>
                <w:szCs w:val="18"/>
              </w:rPr>
              <w:t>0x004C</w:t>
            </w:r>
          </w:p>
        </w:tc>
        <w:tc>
          <w:tcPr>
            <w:tcW w:w="566" w:type="dxa"/>
          </w:tcPr>
          <w:p w:rsidR="001132BF" w:rsidRPr="005F4981" w:rsidRDefault="001132BF">
            <w:pPr>
              <w:ind w:left="0"/>
              <w:jc w:val="center"/>
              <w:rPr>
                <w:sz w:val="18"/>
                <w:szCs w:val="18"/>
              </w:rPr>
            </w:pPr>
            <w:r w:rsidRPr="005F4981">
              <w:rPr>
                <w:sz w:val="18"/>
                <w:szCs w:val="18"/>
              </w:rPr>
              <w:sym w:font="Webdings" w:char="F061"/>
            </w:r>
          </w:p>
        </w:tc>
        <w:tc>
          <w:tcPr>
            <w:tcW w:w="630" w:type="dxa"/>
          </w:tcPr>
          <w:p w:rsidR="001132BF" w:rsidRPr="005F4981" w:rsidRDefault="001132BF" w:rsidP="00B66C70">
            <w:pPr>
              <w:ind w:left="0"/>
              <w:jc w:val="center"/>
              <w:rPr>
                <w:sz w:val="18"/>
                <w:szCs w:val="18"/>
              </w:rPr>
            </w:pPr>
          </w:p>
        </w:tc>
        <w:tc>
          <w:tcPr>
            <w:tcW w:w="3510" w:type="dxa"/>
          </w:tcPr>
          <w:p w:rsidR="001132BF" w:rsidRPr="005F4981" w:rsidRDefault="001132BF">
            <w:pPr>
              <w:ind w:left="0"/>
              <w:rPr>
                <w:sz w:val="18"/>
                <w:szCs w:val="18"/>
              </w:rPr>
            </w:pPr>
            <w:r w:rsidRPr="005F4981">
              <w:rPr>
                <w:sz w:val="18"/>
                <w:szCs w:val="18"/>
              </w:rPr>
              <w:t>HvUnmapGpaPages</w:t>
            </w:r>
          </w:p>
        </w:tc>
        <w:tc>
          <w:tcPr>
            <w:tcW w:w="900" w:type="dxa"/>
          </w:tcPr>
          <w:p w:rsidR="001132BF" w:rsidRPr="005F4981" w:rsidRDefault="001132BF" w:rsidP="001132BF">
            <w:pPr>
              <w:ind w:left="0"/>
              <w:jc w:val="center"/>
              <w:rPr>
                <w:sz w:val="18"/>
                <w:szCs w:val="18"/>
              </w:rPr>
            </w:pPr>
            <w:r w:rsidRPr="001132BF">
              <w:rPr>
                <w:rFonts w:cs="Arial"/>
                <w:sz w:val="18"/>
                <w:szCs w:val="18"/>
              </w:rPr>
              <w:t>Parent</w:t>
            </w:r>
          </w:p>
        </w:tc>
        <w:tc>
          <w:tcPr>
            <w:tcW w:w="2160" w:type="dxa"/>
          </w:tcPr>
          <w:p w:rsidR="001132BF" w:rsidRPr="005F4981" w:rsidRDefault="001132BF">
            <w:pPr>
              <w:ind w:left="0"/>
              <w:rPr>
                <w:sz w:val="18"/>
                <w:szCs w:val="18"/>
              </w:rPr>
            </w:pPr>
          </w:p>
        </w:tc>
      </w:tr>
      <w:tr w:rsidR="001132BF" w:rsidRPr="00B150B1" w:rsidTr="001132BF">
        <w:tc>
          <w:tcPr>
            <w:tcW w:w="874" w:type="dxa"/>
          </w:tcPr>
          <w:p w:rsidR="001132BF" w:rsidRPr="005F4981" w:rsidRDefault="001132BF">
            <w:pPr>
              <w:ind w:left="0"/>
              <w:jc w:val="center"/>
              <w:rPr>
                <w:sz w:val="18"/>
                <w:szCs w:val="18"/>
              </w:rPr>
            </w:pPr>
            <w:r w:rsidRPr="005F4981">
              <w:rPr>
                <w:sz w:val="18"/>
                <w:szCs w:val="18"/>
              </w:rPr>
              <w:t>0x004D</w:t>
            </w:r>
          </w:p>
        </w:tc>
        <w:tc>
          <w:tcPr>
            <w:tcW w:w="566" w:type="dxa"/>
          </w:tcPr>
          <w:p w:rsidR="001132BF" w:rsidRPr="005F4981" w:rsidRDefault="001132BF">
            <w:pPr>
              <w:ind w:left="0"/>
              <w:jc w:val="center"/>
              <w:rPr>
                <w:sz w:val="18"/>
                <w:szCs w:val="18"/>
              </w:rPr>
            </w:pPr>
          </w:p>
        </w:tc>
        <w:tc>
          <w:tcPr>
            <w:tcW w:w="630" w:type="dxa"/>
          </w:tcPr>
          <w:p w:rsidR="001132BF" w:rsidRPr="005F4981" w:rsidRDefault="001132BF" w:rsidP="00B66C70">
            <w:pPr>
              <w:ind w:left="0"/>
              <w:jc w:val="center"/>
              <w:rPr>
                <w:sz w:val="18"/>
                <w:szCs w:val="18"/>
              </w:rPr>
            </w:pPr>
          </w:p>
        </w:tc>
        <w:tc>
          <w:tcPr>
            <w:tcW w:w="3510" w:type="dxa"/>
          </w:tcPr>
          <w:p w:rsidR="001132BF" w:rsidRPr="005F4981" w:rsidRDefault="001132BF">
            <w:pPr>
              <w:ind w:left="0"/>
              <w:rPr>
                <w:sz w:val="18"/>
                <w:szCs w:val="18"/>
              </w:rPr>
            </w:pPr>
            <w:r w:rsidRPr="005F4981">
              <w:rPr>
                <w:sz w:val="18"/>
                <w:szCs w:val="18"/>
              </w:rPr>
              <w:t>HvInstallIntercept</w:t>
            </w:r>
          </w:p>
        </w:tc>
        <w:tc>
          <w:tcPr>
            <w:tcW w:w="900" w:type="dxa"/>
          </w:tcPr>
          <w:p w:rsidR="001132BF" w:rsidRPr="005F4981" w:rsidRDefault="001132BF" w:rsidP="001132BF">
            <w:pPr>
              <w:ind w:left="0"/>
              <w:jc w:val="center"/>
              <w:rPr>
                <w:sz w:val="18"/>
                <w:szCs w:val="18"/>
              </w:rPr>
            </w:pPr>
            <w:r w:rsidRPr="001132BF">
              <w:rPr>
                <w:rFonts w:cs="Arial"/>
                <w:sz w:val="18"/>
                <w:szCs w:val="18"/>
              </w:rPr>
              <w:t>Parent</w:t>
            </w:r>
          </w:p>
        </w:tc>
        <w:tc>
          <w:tcPr>
            <w:tcW w:w="2160" w:type="dxa"/>
          </w:tcPr>
          <w:p w:rsidR="001132BF" w:rsidRPr="005F4981" w:rsidRDefault="001132BF">
            <w:pPr>
              <w:ind w:left="0"/>
              <w:rPr>
                <w:sz w:val="18"/>
                <w:szCs w:val="18"/>
              </w:rPr>
            </w:pPr>
          </w:p>
        </w:tc>
      </w:tr>
      <w:tr w:rsidR="001132BF" w:rsidRPr="00B150B1" w:rsidTr="001132BF">
        <w:tc>
          <w:tcPr>
            <w:tcW w:w="874" w:type="dxa"/>
          </w:tcPr>
          <w:p w:rsidR="001132BF" w:rsidRPr="005F4981" w:rsidRDefault="001132BF">
            <w:pPr>
              <w:ind w:left="0"/>
              <w:jc w:val="center"/>
              <w:rPr>
                <w:sz w:val="18"/>
                <w:szCs w:val="18"/>
              </w:rPr>
            </w:pPr>
            <w:r w:rsidRPr="005F4981">
              <w:rPr>
                <w:sz w:val="18"/>
                <w:szCs w:val="18"/>
              </w:rPr>
              <w:t>0x004E</w:t>
            </w:r>
          </w:p>
        </w:tc>
        <w:tc>
          <w:tcPr>
            <w:tcW w:w="566" w:type="dxa"/>
          </w:tcPr>
          <w:p w:rsidR="001132BF" w:rsidRPr="005F4981" w:rsidRDefault="001132BF">
            <w:pPr>
              <w:ind w:left="0"/>
              <w:jc w:val="center"/>
              <w:rPr>
                <w:sz w:val="18"/>
                <w:szCs w:val="18"/>
              </w:rPr>
            </w:pPr>
          </w:p>
        </w:tc>
        <w:tc>
          <w:tcPr>
            <w:tcW w:w="630" w:type="dxa"/>
          </w:tcPr>
          <w:p w:rsidR="001132BF" w:rsidRPr="005F4981" w:rsidRDefault="001132BF" w:rsidP="00B66C70">
            <w:pPr>
              <w:ind w:left="0"/>
              <w:jc w:val="center"/>
              <w:rPr>
                <w:sz w:val="18"/>
                <w:szCs w:val="18"/>
              </w:rPr>
            </w:pPr>
          </w:p>
        </w:tc>
        <w:tc>
          <w:tcPr>
            <w:tcW w:w="3510" w:type="dxa"/>
          </w:tcPr>
          <w:p w:rsidR="001132BF" w:rsidRPr="005F4981" w:rsidRDefault="001132BF">
            <w:pPr>
              <w:ind w:left="0"/>
              <w:rPr>
                <w:sz w:val="18"/>
                <w:szCs w:val="18"/>
              </w:rPr>
            </w:pPr>
            <w:r w:rsidRPr="005F4981">
              <w:rPr>
                <w:sz w:val="18"/>
                <w:szCs w:val="18"/>
              </w:rPr>
              <w:t>HvCreateVp</w:t>
            </w:r>
          </w:p>
        </w:tc>
        <w:tc>
          <w:tcPr>
            <w:tcW w:w="900" w:type="dxa"/>
          </w:tcPr>
          <w:p w:rsidR="001132BF" w:rsidRPr="005F4981" w:rsidRDefault="001132BF" w:rsidP="001132BF">
            <w:pPr>
              <w:ind w:left="0"/>
              <w:jc w:val="center"/>
              <w:rPr>
                <w:sz w:val="18"/>
                <w:szCs w:val="18"/>
              </w:rPr>
            </w:pPr>
            <w:r w:rsidRPr="001132BF">
              <w:rPr>
                <w:rFonts w:cs="Arial"/>
                <w:sz w:val="18"/>
                <w:szCs w:val="18"/>
              </w:rPr>
              <w:t>Parent</w:t>
            </w:r>
          </w:p>
        </w:tc>
        <w:tc>
          <w:tcPr>
            <w:tcW w:w="2160" w:type="dxa"/>
          </w:tcPr>
          <w:p w:rsidR="001132BF" w:rsidRPr="005F4981" w:rsidRDefault="001132BF">
            <w:pPr>
              <w:ind w:left="0"/>
              <w:rPr>
                <w:sz w:val="18"/>
                <w:szCs w:val="18"/>
              </w:rPr>
            </w:pPr>
          </w:p>
        </w:tc>
      </w:tr>
      <w:tr w:rsidR="001132BF" w:rsidRPr="00B150B1" w:rsidTr="001132BF">
        <w:tc>
          <w:tcPr>
            <w:tcW w:w="874" w:type="dxa"/>
          </w:tcPr>
          <w:p w:rsidR="001132BF" w:rsidRPr="005F4981" w:rsidRDefault="001132BF">
            <w:pPr>
              <w:ind w:left="0"/>
              <w:jc w:val="center"/>
              <w:rPr>
                <w:sz w:val="18"/>
                <w:szCs w:val="18"/>
              </w:rPr>
            </w:pPr>
            <w:r w:rsidRPr="005F4981">
              <w:rPr>
                <w:sz w:val="18"/>
                <w:szCs w:val="18"/>
              </w:rPr>
              <w:t>0x004F</w:t>
            </w:r>
          </w:p>
        </w:tc>
        <w:tc>
          <w:tcPr>
            <w:tcW w:w="566" w:type="dxa"/>
          </w:tcPr>
          <w:p w:rsidR="001132BF" w:rsidRPr="005F4981" w:rsidRDefault="001132BF">
            <w:pPr>
              <w:ind w:left="0"/>
              <w:jc w:val="center"/>
              <w:rPr>
                <w:sz w:val="18"/>
                <w:szCs w:val="18"/>
              </w:rPr>
            </w:pPr>
          </w:p>
        </w:tc>
        <w:tc>
          <w:tcPr>
            <w:tcW w:w="630" w:type="dxa"/>
          </w:tcPr>
          <w:p w:rsidR="001132BF" w:rsidRPr="005F4981" w:rsidRDefault="001132BF" w:rsidP="00B66C70">
            <w:pPr>
              <w:ind w:left="0"/>
              <w:jc w:val="center"/>
              <w:rPr>
                <w:sz w:val="18"/>
                <w:szCs w:val="18"/>
              </w:rPr>
            </w:pPr>
            <w:r w:rsidRPr="005F4981">
              <w:rPr>
                <w:sz w:val="18"/>
                <w:szCs w:val="18"/>
              </w:rPr>
              <w:sym w:font="Webdings" w:char="F061"/>
            </w:r>
          </w:p>
        </w:tc>
        <w:tc>
          <w:tcPr>
            <w:tcW w:w="3510" w:type="dxa"/>
          </w:tcPr>
          <w:p w:rsidR="001132BF" w:rsidRPr="005F4981" w:rsidRDefault="001132BF">
            <w:pPr>
              <w:ind w:left="0"/>
              <w:rPr>
                <w:sz w:val="18"/>
                <w:szCs w:val="18"/>
              </w:rPr>
            </w:pPr>
            <w:r w:rsidRPr="005F4981">
              <w:rPr>
                <w:sz w:val="18"/>
                <w:szCs w:val="18"/>
              </w:rPr>
              <w:t>HvDeleteVp</w:t>
            </w:r>
          </w:p>
        </w:tc>
        <w:tc>
          <w:tcPr>
            <w:tcW w:w="900" w:type="dxa"/>
          </w:tcPr>
          <w:p w:rsidR="001132BF" w:rsidRPr="005F4981" w:rsidRDefault="001132BF" w:rsidP="001132BF">
            <w:pPr>
              <w:ind w:left="0"/>
              <w:jc w:val="center"/>
              <w:rPr>
                <w:sz w:val="18"/>
                <w:szCs w:val="18"/>
              </w:rPr>
            </w:pPr>
            <w:r w:rsidRPr="001132BF">
              <w:rPr>
                <w:rFonts w:cs="Arial"/>
                <w:sz w:val="18"/>
                <w:szCs w:val="18"/>
              </w:rPr>
              <w:t>Parent</w:t>
            </w:r>
          </w:p>
        </w:tc>
        <w:tc>
          <w:tcPr>
            <w:tcW w:w="2160" w:type="dxa"/>
          </w:tcPr>
          <w:p w:rsidR="001132BF" w:rsidRPr="005F4981" w:rsidRDefault="001132BF">
            <w:pPr>
              <w:ind w:left="0"/>
              <w:rPr>
                <w:sz w:val="18"/>
                <w:szCs w:val="18"/>
              </w:rPr>
            </w:pPr>
          </w:p>
        </w:tc>
      </w:tr>
      <w:tr w:rsidR="001132BF" w:rsidRPr="00B150B1" w:rsidTr="001132BF">
        <w:tc>
          <w:tcPr>
            <w:tcW w:w="874" w:type="dxa"/>
          </w:tcPr>
          <w:p w:rsidR="001132BF" w:rsidRPr="005F4981" w:rsidRDefault="001132BF">
            <w:pPr>
              <w:ind w:left="0"/>
              <w:jc w:val="center"/>
              <w:rPr>
                <w:sz w:val="18"/>
                <w:szCs w:val="18"/>
              </w:rPr>
            </w:pPr>
            <w:r w:rsidRPr="005F4981">
              <w:rPr>
                <w:sz w:val="18"/>
                <w:szCs w:val="18"/>
              </w:rPr>
              <w:t>0x0050</w:t>
            </w:r>
          </w:p>
        </w:tc>
        <w:tc>
          <w:tcPr>
            <w:tcW w:w="566" w:type="dxa"/>
          </w:tcPr>
          <w:p w:rsidR="001132BF" w:rsidRPr="005F4981" w:rsidRDefault="001132BF">
            <w:pPr>
              <w:ind w:left="0"/>
              <w:jc w:val="center"/>
              <w:rPr>
                <w:sz w:val="18"/>
                <w:szCs w:val="18"/>
              </w:rPr>
            </w:pPr>
            <w:r w:rsidRPr="005F4981">
              <w:rPr>
                <w:sz w:val="18"/>
                <w:szCs w:val="18"/>
              </w:rPr>
              <w:sym w:font="Webdings" w:char="F061"/>
            </w:r>
          </w:p>
        </w:tc>
        <w:tc>
          <w:tcPr>
            <w:tcW w:w="630" w:type="dxa"/>
          </w:tcPr>
          <w:p w:rsidR="001132BF" w:rsidRPr="005F4981" w:rsidRDefault="001132BF" w:rsidP="00B66C70">
            <w:pPr>
              <w:ind w:left="0"/>
              <w:jc w:val="center"/>
              <w:rPr>
                <w:sz w:val="18"/>
                <w:szCs w:val="18"/>
              </w:rPr>
            </w:pPr>
          </w:p>
        </w:tc>
        <w:tc>
          <w:tcPr>
            <w:tcW w:w="3510" w:type="dxa"/>
          </w:tcPr>
          <w:p w:rsidR="001132BF" w:rsidRPr="005F4981" w:rsidRDefault="001132BF">
            <w:pPr>
              <w:ind w:left="0"/>
              <w:rPr>
                <w:sz w:val="18"/>
                <w:szCs w:val="18"/>
              </w:rPr>
            </w:pPr>
            <w:r w:rsidRPr="005F4981">
              <w:rPr>
                <w:sz w:val="18"/>
                <w:szCs w:val="18"/>
              </w:rPr>
              <w:t>HvGetVpRegisters</w:t>
            </w:r>
          </w:p>
        </w:tc>
        <w:tc>
          <w:tcPr>
            <w:tcW w:w="900" w:type="dxa"/>
          </w:tcPr>
          <w:p w:rsidR="001132BF" w:rsidRPr="005F4981" w:rsidRDefault="001132BF" w:rsidP="001132BF">
            <w:pPr>
              <w:ind w:left="0"/>
              <w:jc w:val="center"/>
              <w:rPr>
                <w:sz w:val="18"/>
                <w:szCs w:val="18"/>
              </w:rPr>
            </w:pPr>
            <w:r w:rsidRPr="001132BF">
              <w:rPr>
                <w:rFonts w:cs="Arial"/>
                <w:sz w:val="18"/>
                <w:szCs w:val="18"/>
              </w:rPr>
              <w:t>Parent</w:t>
            </w:r>
            <w:r w:rsidR="00C72DF4">
              <w:rPr>
                <w:rFonts w:cs="Arial"/>
                <w:sz w:val="18"/>
                <w:szCs w:val="18"/>
              </w:rPr>
              <w:t xml:space="preserve"> / Self</w:t>
            </w:r>
          </w:p>
        </w:tc>
        <w:tc>
          <w:tcPr>
            <w:tcW w:w="2160" w:type="dxa"/>
          </w:tcPr>
          <w:p w:rsidR="001132BF" w:rsidRPr="005F4981" w:rsidRDefault="001132BF">
            <w:pPr>
              <w:ind w:left="0"/>
              <w:rPr>
                <w:sz w:val="18"/>
                <w:szCs w:val="18"/>
              </w:rPr>
            </w:pPr>
          </w:p>
        </w:tc>
      </w:tr>
      <w:tr w:rsidR="001132BF" w:rsidRPr="00B150B1" w:rsidTr="001132BF">
        <w:tc>
          <w:tcPr>
            <w:tcW w:w="874" w:type="dxa"/>
          </w:tcPr>
          <w:p w:rsidR="001132BF" w:rsidRPr="005F4981" w:rsidRDefault="001132BF">
            <w:pPr>
              <w:ind w:left="0"/>
              <w:jc w:val="center"/>
              <w:rPr>
                <w:sz w:val="18"/>
                <w:szCs w:val="18"/>
              </w:rPr>
            </w:pPr>
            <w:r w:rsidRPr="005F4981">
              <w:rPr>
                <w:sz w:val="18"/>
                <w:szCs w:val="18"/>
              </w:rPr>
              <w:t>0x0051</w:t>
            </w:r>
          </w:p>
        </w:tc>
        <w:tc>
          <w:tcPr>
            <w:tcW w:w="566" w:type="dxa"/>
          </w:tcPr>
          <w:p w:rsidR="001132BF" w:rsidRPr="005F4981" w:rsidRDefault="001132BF">
            <w:pPr>
              <w:ind w:left="0"/>
              <w:jc w:val="center"/>
              <w:rPr>
                <w:sz w:val="18"/>
                <w:szCs w:val="18"/>
              </w:rPr>
            </w:pPr>
            <w:r w:rsidRPr="005F4981">
              <w:rPr>
                <w:sz w:val="18"/>
                <w:szCs w:val="18"/>
              </w:rPr>
              <w:sym w:font="Webdings" w:char="F061"/>
            </w:r>
          </w:p>
        </w:tc>
        <w:tc>
          <w:tcPr>
            <w:tcW w:w="630" w:type="dxa"/>
          </w:tcPr>
          <w:p w:rsidR="001132BF" w:rsidRPr="005F4981" w:rsidRDefault="001132BF" w:rsidP="00B66C70">
            <w:pPr>
              <w:ind w:left="0"/>
              <w:jc w:val="center"/>
              <w:rPr>
                <w:sz w:val="18"/>
                <w:szCs w:val="18"/>
              </w:rPr>
            </w:pPr>
          </w:p>
        </w:tc>
        <w:tc>
          <w:tcPr>
            <w:tcW w:w="3510" w:type="dxa"/>
          </w:tcPr>
          <w:p w:rsidR="001132BF" w:rsidRPr="005F4981" w:rsidRDefault="001132BF">
            <w:pPr>
              <w:ind w:left="0"/>
              <w:rPr>
                <w:sz w:val="18"/>
                <w:szCs w:val="18"/>
              </w:rPr>
            </w:pPr>
            <w:r w:rsidRPr="005F4981">
              <w:rPr>
                <w:sz w:val="18"/>
                <w:szCs w:val="18"/>
              </w:rPr>
              <w:t>HvSetVpRegisters</w:t>
            </w:r>
          </w:p>
        </w:tc>
        <w:tc>
          <w:tcPr>
            <w:tcW w:w="900" w:type="dxa"/>
          </w:tcPr>
          <w:p w:rsidR="001132BF" w:rsidRPr="005F4981" w:rsidRDefault="001132BF" w:rsidP="001132BF">
            <w:pPr>
              <w:ind w:left="0"/>
              <w:jc w:val="center"/>
              <w:rPr>
                <w:sz w:val="18"/>
                <w:szCs w:val="18"/>
              </w:rPr>
            </w:pPr>
            <w:r w:rsidRPr="001132BF">
              <w:rPr>
                <w:rFonts w:cs="Arial"/>
                <w:sz w:val="18"/>
                <w:szCs w:val="18"/>
              </w:rPr>
              <w:t>Parent</w:t>
            </w:r>
          </w:p>
        </w:tc>
        <w:tc>
          <w:tcPr>
            <w:tcW w:w="2160" w:type="dxa"/>
          </w:tcPr>
          <w:p w:rsidR="001132BF" w:rsidRPr="005F4981" w:rsidRDefault="001132BF">
            <w:pPr>
              <w:ind w:left="0"/>
              <w:rPr>
                <w:sz w:val="18"/>
                <w:szCs w:val="18"/>
              </w:rPr>
            </w:pPr>
          </w:p>
        </w:tc>
      </w:tr>
      <w:tr w:rsidR="001132BF" w:rsidRPr="00B150B1" w:rsidTr="001132BF">
        <w:tc>
          <w:tcPr>
            <w:tcW w:w="874" w:type="dxa"/>
          </w:tcPr>
          <w:p w:rsidR="001132BF" w:rsidRPr="005F4981" w:rsidRDefault="001132BF">
            <w:pPr>
              <w:ind w:left="0"/>
              <w:jc w:val="center"/>
              <w:rPr>
                <w:sz w:val="18"/>
                <w:szCs w:val="18"/>
              </w:rPr>
            </w:pPr>
            <w:r w:rsidRPr="005F4981">
              <w:rPr>
                <w:sz w:val="18"/>
                <w:szCs w:val="18"/>
              </w:rPr>
              <w:t>0x0052</w:t>
            </w:r>
          </w:p>
        </w:tc>
        <w:tc>
          <w:tcPr>
            <w:tcW w:w="566" w:type="dxa"/>
          </w:tcPr>
          <w:p w:rsidR="001132BF" w:rsidRPr="005F4981" w:rsidRDefault="001132BF">
            <w:pPr>
              <w:ind w:left="0"/>
              <w:jc w:val="center"/>
              <w:rPr>
                <w:sz w:val="18"/>
                <w:szCs w:val="18"/>
              </w:rPr>
            </w:pPr>
          </w:p>
        </w:tc>
        <w:tc>
          <w:tcPr>
            <w:tcW w:w="630" w:type="dxa"/>
          </w:tcPr>
          <w:p w:rsidR="001132BF" w:rsidRPr="005F4981" w:rsidRDefault="001132BF" w:rsidP="00B66C70">
            <w:pPr>
              <w:ind w:left="0"/>
              <w:jc w:val="center"/>
              <w:rPr>
                <w:sz w:val="18"/>
                <w:szCs w:val="18"/>
              </w:rPr>
            </w:pPr>
          </w:p>
        </w:tc>
        <w:tc>
          <w:tcPr>
            <w:tcW w:w="3510" w:type="dxa"/>
          </w:tcPr>
          <w:p w:rsidR="001132BF" w:rsidRPr="005F4981" w:rsidRDefault="001132BF">
            <w:pPr>
              <w:ind w:left="0"/>
              <w:rPr>
                <w:sz w:val="18"/>
                <w:szCs w:val="18"/>
              </w:rPr>
            </w:pPr>
            <w:r w:rsidRPr="005F4981">
              <w:rPr>
                <w:sz w:val="18"/>
                <w:szCs w:val="18"/>
              </w:rPr>
              <w:t>HvTranslateVirtualAddress</w:t>
            </w:r>
          </w:p>
        </w:tc>
        <w:tc>
          <w:tcPr>
            <w:tcW w:w="900" w:type="dxa"/>
          </w:tcPr>
          <w:p w:rsidR="001132BF" w:rsidRPr="005F4981" w:rsidRDefault="001132BF" w:rsidP="001132BF">
            <w:pPr>
              <w:ind w:left="0"/>
              <w:jc w:val="center"/>
              <w:rPr>
                <w:sz w:val="18"/>
                <w:szCs w:val="18"/>
              </w:rPr>
            </w:pPr>
            <w:r w:rsidRPr="001132BF">
              <w:rPr>
                <w:rFonts w:cs="Arial"/>
                <w:sz w:val="18"/>
                <w:szCs w:val="18"/>
              </w:rPr>
              <w:t>Parent</w:t>
            </w:r>
          </w:p>
        </w:tc>
        <w:tc>
          <w:tcPr>
            <w:tcW w:w="2160" w:type="dxa"/>
          </w:tcPr>
          <w:p w:rsidR="001132BF" w:rsidRPr="005F4981" w:rsidRDefault="001132BF">
            <w:pPr>
              <w:ind w:left="0"/>
              <w:rPr>
                <w:sz w:val="18"/>
                <w:szCs w:val="18"/>
              </w:rPr>
            </w:pPr>
          </w:p>
        </w:tc>
      </w:tr>
      <w:tr w:rsidR="001132BF" w:rsidRPr="00B150B1" w:rsidTr="001132BF">
        <w:tc>
          <w:tcPr>
            <w:tcW w:w="874" w:type="dxa"/>
          </w:tcPr>
          <w:p w:rsidR="001132BF" w:rsidRPr="005F4981" w:rsidRDefault="001132BF">
            <w:pPr>
              <w:ind w:left="0"/>
              <w:jc w:val="center"/>
              <w:rPr>
                <w:sz w:val="18"/>
                <w:szCs w:val="18"/>
              </w:rPr>
            </w:pPr>
            <w:r w:rsidRPr="005F4981">
              <w:rPr>
                <w:sz w:val="18"/>
                <w:szCs w:val="18"/>
              </w:rPr>
              <w:t>0x0053</w:t>
            </w:r>
          </w:p>
        </w:tc>
        <w:tc>
          <w:tcPr>
            <w:tcW w:w="566" w:type="dxa"/>
          </w:tcPr>
          <w:p w:rsidR="001132BF" w:rsidRPr="005F4981" w:rsidRDefault="001132BF">
            <w:pPr>
              <w:ind w:left="0"/>
              <w:jc w:val="center"/>
              <w:rPr>
                <w:sz w:val="18"/>
                <w:szCs w:val="18"/>
              </w:rPr>
            </w:pPr>
          </w:p>
        </w:tc>
        <w:tc>
          <w:tcPr>
            <w:tcW w:w="630" w:type="dxa"/>
          </w:tcPr>
          <w:p w:rsidR="001132BF" w:rsidRPr="005F4981" w:rsidRDefault="001132BF" w:rsidP="00B66C70">
            <w:pPr>
              <w:ind w:left="0"/>
              <w:jc w:val="center"/>
              <w:rPr>
                <w:sz w:val="18"/>
                <w:szCs w:val="18"/>
              </w:rPr>
            </w:pPr>
          </w:p>
        </w:tc>
        <w:tc>
          <w:tcPr>
            <w:tcW w:w="3510" w:type="dxa"/>
          </w:tcPr>
          <w:p w:rsidR="001132BF" w:rsidRPr="005F4981" w:rsidRDefault="001132BF">
            <w:pPr>
              <w:ind w:left="0"/>
              <w:rPr>
                <w:sz w:val="18"/>
                <w:szCs w:val="18"/>
              </w:rPr>
            </w:pPr>
            <w:r w:rsidRPr="005F4981">
              <w:rPr>
                <w:sz w:val="18"/>
                <w:szCs w:val="18"/>
              </w:rPr>
              <w:t>HvReadGpa</w:t>
            </w:r>
          </w:p>
        </w:tc>
        <w:tc>
          <w:tcPr>
            <w:tcW w:w="900" w:type="dxa"/>
          </w:tcPr>
          <w:p w:rsidR="001132BF" w:rsidRPr="005F4981" w:rsidRDefault="001132BF" w:rsidP="001132BF">
            <w:pPr>
              <w:ind w:left="0"/>
              <w:jc w:val="center"/>
              <w:rPr>
                <w:sz w:val="18"/>
                <w:szCs w:val="18"/>
              </w:rPr>
            </w:pPr>
            <w:r w:rsidRPr="001132BF">
              <w:rPr>
                <w:rFonts w:cs="Arial"/>
                <w:sz w:val="18"/>
                <w:szCs w:val="18"/>
              </w:rPr>
              <w:t>Parent</w:t>
            </w:r>
          </w:p>
        </w:tc>
        <w:tc>
          <w:tcPr>
            <w:tcW w:w="2160" w:type="dxa"/>
          </w:tcPr>
          <w:p w:rsidR="001132BF" w:rsidRPr="005F4981" w:rsidRDefault="001132BF">
            <w:pPr>
              <w:ind w:left="0"/>
              <w:rPr>
                <w:sz w:val="18"/>
                <w:szCs w:val="18"/>
              </w:rPr>
            </w:pPr>
          </w:p>
        </w:tc>
      </w:tr>
      <w:tr w:rsidR="001132BF" w:rsidRPr="00B150B1" w:rsidTr="001132BF">
        <w:tc>
          <w:tcPr>
            <w:tcW w:w="874" w:type="dxa"/>
          </w:tcPr>
          <w:p w:rsidR="001132BF" w:rsidRPr="005F4981" w:rsidRDefault="001132BF">
            <w:pPr>
              <w:ind w:left="0"/>
              <w:jc w:val="center"/>
              <w:rPr>
                <w:sz w:val="18"/>
                <w:szCs w:val="18"/>
              </w:rPr>
            </w:pPr>
            <w:r w:rsidRPr="005F4981">
              <w:rPr>
                <w:sz w:val="18"/>
                <w:szCs w:val="18"/>
              </w:rPr>
              <w:t>0x0054</w:t>
            </w:r>
          </w:p>
        </w:tc>
        <w:tc>
          <w:tcPr>
            <w:tcW w:w="566" w:type="dxa"/>
          </w:tcPr>
          <w:p w:rsidR="001132BF" w:rsidRPr="005F4981" w:rsidRDefault="001132BF">
            <w:pPr>
              <w:ind w:left="0"/>
              <w:jc w:val="center"/>
              <w:rPr>
                <w:sz w:val="18"/>
                <w:szCs w:val="18"/>
              </w:rPr>
            </w:pPr>
          </w:p>
        </w:tc>
        <w:tc>
          <w:tcPr>
            <w:tcW w:w="630" w:type="dxa"/>
          </w:tcPr>
          <w:p w:rsidR="001132BF" w:rsidRPr="005F4981" w:rsidRDefault="001132BF" w:rsidP="00B66C70">
            <w:pPr>
              <w:ind w:left="0"/>
              <w:jc w:val="center"/>
              <w:rPr>
                <w:sz w:val="18"/>
                <w:szCs w:val="18"/>
              </w:rPr>
            </w:pPr>
          </w:p>
        </w:tc>
        <w:tc>
          <w:tcPr>
            <w:tcW w:w="3510" w:type="dxa"/>
          </w:tcPr>
          <w:p w:rsidR="001132BF" w:rsidRPr="005F4981" w:rsidRDefault="001132BF">
            <w:pPr>
              <w:ind w:left="0"/>
              <w:rPr>
                <w:sz w:val="18"/>
                <w:szCs w:val="18"/>
              </w:rPr>
            </w:pPr>
            <w:r w:rsidRPr="005F4981">
              <w:rPr>
                <w:sz w:val="18"/>
                <w:szCs w:val="18"/>
              </w:rPr>
              <w:t>HvWriteGpa</w:t>
            </w:r>
          </w:p>
        </w:tc>
        <w:tc>
          <w:tcPr>
            <w:tcW w:w="900" w:type="dxa"/>
          </w:tcPr>
          <w:p w:rsidR="001132BF" w:rsidRPr="005F4981" w:rsidRDefault="001132BF" w:rsidP="001132BF">
            <w:pPr>
              <w:ind w:left="0"/>
              <w:jc w:val="center"/>
              <w:rPr>
                <w:sz w:val="18"/>
                <w:szCs w:val="18"/>
              </w:rPr>
            </w:pPr>
            <w:r w:rsidRPr="001132BF">
              <w:rPr>
                <w:rFonts w:cs="Arial"/>
                <w:sz w:val="18"/>
                <w:szCs w:val="18"/>
              </w:rPr>
              <w:t>Parent</w:t>
            </w:r>
          </w:p>
        </w:tc>
        <w:tc>
          <w:tcPr>
            <w:tcW w:w="2160" w:type="dxa"/>
          </w:tcPr>
          <w:p w:rsidR="001132BF" w:rsidRPr="005F4981" w:rsidRDefault="001132BF">
            <w:pPr>
              <w:ind w:left="0"/>
              <w:rPr>
                <w:sz w:val="18"/>
                <w:szCs w:val="18"/>
              </w:rPr>
            </w:pPr>
          </w:p>
        </w:tc>
      </w:tr>
      <w:tr w:rsidR="001132BF" w:rsidRPr="00B150B1" w:rsidTr="001132BF">
        <w:tc>
          <w:tcPr>
            <w:tcW w:w="874" w:type="dxa"/>
          </w:tcPr>
          <w:p w:rsidR="001132BF" w:rsidRPr="005F4981" w:rsidRDefault="001132BF">
            <w:pPr>
              <w:ind w:left="0"/>
              <w:jc w:val="center"/>
              <w:rPr>
                <w:sz w:val="18"/>
                <w:szCs w:val="18"/>
              </w:rPr>
            </w:pPr>
            <w:r w:rsidRPr="005F4981">
              <w:rPr>
                <w:sz w:val="18"/>
                <w:szCs w:val="18"/>
              </w:rPr>
              <w:t>0x0055</w:t>
            </w:r>
          </w:p>
        </w:tc>
        <w:tc>
          <w:tcPr>
            <w:tcW w:w="566" w:type="dxa"/>
          </w:tcPr>
          <w:p w:rsidR="001132BF" w:rsidRPr="005F4981" w:rsidRDefault="001132BF">
            <w:pPr>
              <w:ind w:left="0"/>
              <w:jc w:val="center"/>
              <w:rPr>
                <w:sz w:val="18"/>
                <w:szCs w:val="18"/>
              </w:rPr>
            </w:pPr>
          </w:p>
        </w:tc>
        <w:tc>
          <w:tcPr>
            <w:tcW w:w="630" w:type="dxa"/>
          </w:tcPr>
          <w:p w:rsidR="001132BF" w:rsidRPr="005F4981" w:rsidRDefault="001132BF" w:rsidP="00B66C70">
            <w:pPr>
              <w:tabs>
                <w:tab w:val="left" w:pos="1125"/>
              </w:tabs>
              <w:ind w:left="0"/>
              <w:jc w:val="center"/>
              <w:rPr>
                <w:color w:val="auto"/>
                <w:sz w:val="18"/>
                <w:szCs w:val="18"/>
              </w:rPr>
            </w:pPr>
          </w:p>
        </w:tc>
        <w:tc>
          <w:tcPr>
            <w:tcW w:w="3510" w:type="dxa"/>
          </w:tcPr>
          <w:p w:rsidR="001132BF" w:rsidRPr="005F4981" w:rsidRDefault="001132BF">
            <w:pPr>
              <w:tabs>
                <w:tab w:val="left" w:pos="1125"/>
              </w:tabs>
              <w:ind w:left="0"/>
              <w:rPr>
                <w:color w:val="auto"/>
                <w:sz w:val="18"/>
                <w:szCs w:val="18"/>
              </w:rPr>
            </w:pPr>
            <w:r w:rsidRPr="005F4981">
              <w:rPr>
                <w:color w:val="auto"/>
                <w:sz w:val="18"/>
                <w:szCs w:val="18"/>
              </w:rPr>
              <w:t>HvAssertVirtualInterrupt</w:t>
            </w:r>
          </w:p>
        </w:tc>
        <w:tc>
          <w:tcPr>
            <w:tcW w:w="900" w:type="dxa"/>
          </w:tcPr>
          <w:p w:rsidR="001132BF" w:rsidRPr="005F4981" w:rsidRDefault="001132BF" w:rsidP="001132BF">
            <w:pPr>
              <w:tabs>
                <w:tab w:val="left" w:pos="1125"/>
              </w:tabs>
              <w:ind w:left="0"/>
              <w:jc w:val="center"/>
              <w:rPr>
                <w:color w:val="auto"/>
                <w:sz w:val="18"/>
                <w:szCs w:val="18"/>
              </w:rPr>
            </w:pPr>
            <w:r w:rsidRPr="001132BF">
              <w:rPr>
                <w:rFonts w:cs="Arial"/>
                <w:sz w:val="18"/>
                <w:szCs w:val="18"/>
              </w:rPr>
              <w:t>Parent</w:t>
            </w:r>
          </w:p>
        </w:tc>
        <w:tc>
          <w:tcPr>
            <w:tcW w:w="2160" w:type="dxa"/>
          </w:tcPr>
          <w:p w:rsidR="001132BF" w:rsidRPr="005F4981" w:rsidRDefault="001132BF">
            <w:pPr>
              <w:tabs>
                <w:tab w:val="left" w:pos="1125"/>
              </w:tabs>
              <w:ind w:left="0"/>
              <w:rPr>
                <w:color w:val="auto"/>
                <w:sz w:val="18"/>
                <w:szCs w:val="18"/>
              </w:rPr>
            </w:pPr>
          </w:p>
        </w:tc>
      </w:tr>
      <w:tr w:rsidR="001132BF" w:rsidRPr="00B150B1" w:rsidTr="001132BF">
        <w:tc>
          <w:tcPr>
            <w:tcW w:w="874" w:type="dxa"/>
          </w:tcPr>
          <w:p w:rsidR="001132BF" w:rsidRPr="005F4981" w:rsidRDefault="001132BF">
            <w:pPr>
              <w:ind w:left="0"/>
              <w:jc w:val="center"/>
              <w:rPr>
                <w:sz w:val="18"/>
                <w:szCs w:val="18"/>
              </w:rPr>
            </w:pPr>
            <w:r w:rsidRPr="005F4981">
              <w:rPr>
                <w:sz w:val="18"/>
                <w:szCs w:val="18"/>
              </w:rPr>
              <w:t>0x0056</w:t>
            </w:r>
          </w:p>
        </w:tc>
        <w:tc>
          <w:tcPr>
            <w:tcW w:w="566" w:type="dxa"/>
          </w:tcPr>
          <w:p w:rsidR="001132BF" w:rsidRPr="005F4981" w:rsidRDefault="001132BF">
            <w:pPr>
              <w:ind w:left="0"/>
              <w:jc w:val="center"/>
              <w:rPr>
                <w:sz w:val="18"/>
                <w:szCs w:val="18"/>
              </w:rPr>
            </w:pPr>
          </w:p>
        </w:tc>
        <w:tc>
          <w:tcPr>
            <w:tcW w:w="630" w:type="dxa"/>
          </w:tcPr>
          <w:p w:rsidR="001132BF" w:rsidRPr="005F4981" w:rsidRDefault="001132BF" w:rsidP="00B66C70">
            <w:pPr>
              <w:ind w:left="0"/>
              <w:jc w:val="center"/>
              <w:rPr>
                <w:sz w:val="18"/>
                <w:szCs w:val="18"/>
              </w:rPr>
            </w:pPr>
            <w:r w:rsidRPr="005F4981">
              <w:rPr>
                <w:sz w:val="18"/>
                <w:szCs w:val="18"/>
              </w:rPr>
              <w:sym w:font="Webdings" w:char="F061"/>
            </w:r>
          </w:p>
        </w:tc>
        <w:tc>
          <w:tcPr>
            <w:tcW w:w="3510" w:type="dxa"/>
          </w:tcPr>
          <w:p w:rsidR="001132BF" w:rsidRPr="005F4981" w:rsidRDefault="001132BF">
            <w:pPr>
              <w:ind w:left="0"/>
              <w:rPr>
                <w:sz w:val="18"/>
                <w:szCs w:val="18"/>
              </w:rPr>
            </w:pPr>
            <w:r w:rsidRPr="005F4981">
              <w:rPr>
                <w:sz w:val="18"/>
                <w:szCs w:val="18"/>
              </w:rPr>
              <w:t>HvClearVirtualInterrupt</w:t>
            </w:r>
          </w:p>
        </w:tc>
        <w:tc>
          <w:tcPr>
            <w:tcW w:w="900" w:type="dxa"/>
          </w:tcPr>
          <w:p w:rsidR="001132BF" w:rsidRPr="005F4981" w:rsidRDefault="001132BF" w:rsidP="001132BF">
            <w:pPr>
              <w:ind w:left="0"/>
              <w:jc w:val="center"/>
              <w:rPr>
                <w:sz w:val="18"/>
                <w:szCs w:val="18"/>
              </w:rPr>
            </w:pPr>
            <w:r w:rsidRPr="001132BF">
              <w:rPr>
                <w:rFonts w:cs="Arial"/>
                <w:sz w:val="18"/>
                <w:szCs w:val="18"/>
              </w:rPr>
              <w:t>Parent</w:t>
            </w:r>
          </w:p>
        </w:tc>
        <w:tc>
          <w:tcPr>
            <w:tcW w:w="2160" w:type="dxa"/>
          </w:tcPr>
          <w:p w:rsidR="001132BF" w:rsidRPr="005F4981" w:rsidRDefault="001132BF">
            <w:pPr>
              <w:ind w:left="0"/>
              <w:rPr>
                <w:sz w:val="18"/>
                <w:szCs w:val="18"/>
              </w:rPr>
            </w:pPr>
          </w:p>
        </w:tc>
      </w:tr>
      <w:tr w:rsidR="001132BF" w:rsidRPr="00B150B1" w:rsidTr="001132BF">
        <w:tc>
          <w:tcPr>
            <w:tcW w:w="874" w:type="dxa"/>
          </w:tcPr>
          <w:p w:rsidR="001132BF" w:rsidRPr="005F4981" w:rsidRDefault="001132BF">
            <w:pPr>
              <w:ind w:left="0"/>
              <w:jc w:val="center"/>
              <w:rPr>
                <w:sz w:val="18"/>
                <w:szCs w:val="18"/>
              </w:rPr>
            </w:pPr>
            <w:r w:rsidRPr="005F4981">
              <w:rPr>
                <w:sz w:val="18"/>
                <w:szCs w:val="18"/>
              </w:rPr>
              <w:t>0x0057</w:t>
            </w:r>
          </w:p>
        </w:tc>
        <w:tc>
          <w:tcPr>
            <w:tcW w:w="566" w:type="dxa"/>
          </w:tcPr>
          <w:p w:rsidR="001132BF" w:rsidRPr="005F4981" w:rsidRDefault="001132BF">
            <w:pPr>
              <w:ind w:left="0"/>
              <w:jc w:val="center"/>
              <w:rPr>
                <w:sz w:val="18"/>
                <w:szCs w:val="18"/>
              </w:rPr>
            </w:pPr>
          </w:p>
        </w:tc>
        <w:tc>
          <w:tcPr>
            <w:tcW w:w="630" w:type="dxa"/>
          </w:tcPr>
          <w:p w:rsidR="001132BF" w:rsidRPr="005F4981" w:rsidRDefault="001132BF" w:rsidP="00B66C70">
            <w:pPr>
              <w:ind w:left="0"/>
              <w:jc w:val="center"/>
              <w:rPr>
                <w:sz w:val="18"/>
                <w:szCs w:val="18"/>
              </w:rPr>
            </w:pPr>
          </w:p>
        </w:tc>
        <w:tc>
          <w:tcPr>
            <w:tcW w:w="3510" w:type="dxa"/>
          </w:tcPr>
          <w:p w:rsidR="001132BF" w:rsidRPr="005F4981" w:rsidRDefault="001132BF" w:rsidP="009B0D2E">
            <w:pPr>
              <w:ind w:left="0"/>
              <w:rPr>
                <w:sz w:val="18"/>
                <w:szCs w:val="18"/>
              </w:rPr>
            </w:pPr>
            <w:r w:rsidRPr="005F4981">
              <w:rPr>
                <w:sz w:val="18"/>
                <w:szCs w:val="18"/>
              </w:rPr>
              <w:t xml:space="preserve">HvCreatePort </w:t>
            </w:r>
          </w:p>
        </w:tc>
        <w:tc>
          <w:tcPr>
            <w:tcW w:w="900" w:type="dxa"/>
          </w:tcPr>
          <w:p w:rsidR="001132BF" w:rsidRPr="00E01EDE" w:rsidRDefault="001132BF" w:rsidP="001132BF">
            <w:pPr>
              <w:ind w:left="0"/>
              <w:jc w:val="center"/>
              <w:rPr>
                <w:sz w:val="18"/>
                <w:szCs w:val="18"/>
              </w:rPr>
            </w:pPr>
            <w:r w:rsidRPr="00E01EDE">
              <w:rPr>
                <w:sz w:val="18"/>
                <w:szCs w:val="18"/>
              </w:rPr>
              <w:t>Parent / Self</w:t>
            </w:r>
          </w:p>
        </w:tc>
        <w:tc>
          <w:tcPr>
            <w:tcW w:w="2160" w:type="dxa"/>
          </w:tcPr>
          <w:p w:rsidR="001132BF" w:rsidRPr="005F4981" w:rsidRDefault="001132BF">
            <w:pPr>
              <w:ind w:left="0"/>
              <w:rPr>
                <w:sz w:val="18"/>
                <w:szCs w:val="18"/>
              </w:rPr>
            </w:pPr>
            <w:r w:rsidRPr="005F4981">
              <w:rPr>
                <w:i/>
                <w:sz w:val="18"/>
                <w:szCs w:val="18"/>
              </w:rPr>
              <w:t>CreatePort</w:t>
            </w:r>
          </w:p>
        </w:tc>
      </w:tr>
      <w:tr w:rsidR="001132BF" w:rsidRPr="00B150B1" w:rsidTr="001132BF">
        <w:tc>
          <w:tcPr>
            <w:tcW w:w="874" w:type="dxa"/>
          </w:tcPr>
          <w:p w:rsidR="001132BF" w:rsidRPr="005F4981" w:rsidRDefault="001132BF">
            <w:pPr>
              <w:ind w:left="0"/>
              <w:jc w:val="center"/>
              <w:rPr>
                <w:sz w:val="18"/>
                <w:szCs w:val="18"/>
              </w:rPr>
            </w:pPr>
            <w:r w:rsidRPr="005F4981">
              <w:rPr>
                <w:sz w:val="18"/>
                <w:szCs w:val="18"/>
              </w:rPr>
              <w:t>0x0058</w:t>
            </w:r>
          </w:p>
        </w:tc>
        <w:tc>
          <w:tcPr>
            <w:tcW w:w="566" w:type="dxa"/>
          </w:tcPr>
          <w:p w:rsidR="001132BF" w:rsidRPr="005F4981" w:rsidRDefault="001132BF">
            <w:pPr>
              <w:ind w:left="0"/>
              <w:jc w:val="center"/>
              <w:rPr>
                <w:sz w:val="18"/>
                <w:szCs w:val="18"/>
              </w:rPr>
            </w:pPr>
          </w:p>
        </w:tc>
        <w:tc>
          <w:tcPr>
            <w:tcW w:w="630" w:type="dxa"/>
          </w:tcPr>
          <w:p w:rsidR="001132BF" w:rsidRPr="005F4981" w:rsidRDefault="001132BF" w:rsidP="00B66C70">
            <w:pPr>
              <w:ind w:left="0"/>
              <w:jc w:val="center"/>
              <w:rPr>
                <w:sz w:val="18"/>
                <w:szCs w:val="18"/>
              </w:rPr>
            </w:pPr>
            <w:r w:rsidRPr="005F4981">
              <w:rPr>
                <w:sz w:val="18"/>
                <w:szCs w:val="18"/>
              </w:rPr>
              <w:sym w:font="Webdings" w:char="F061"/>
            </w:r>
          </w:p>
        </w:tc>
        <w:tc>
          <w:tcPr>
            <w:tcW w:w="3510" w:type="dxa"/>
          </w:tcPr>
          <w:p w:rsidR="001132BF" w:rsidRPr="005F4981" w:rsidRDefault="001132BF">
            <w:pPr>
              <w:ind w:left="0"/>
              <w:rPr>
                <w:sz w:val="18"/>
                <w:szCs w:val="18"/>
              </w:rPr>
            </w:pPr>
            <w:r w:rsidRPr="005F4981">
              <w:rPr>
                <w:sz w:val="18"/>
                <w:szCs w:val="18"/>
              </w:rPr>
              <w:t>HvDeletePort</w:t>
            </w:r>
          </w:p>
        </w:tc>
        <w:tc>
          <w:tcPr>
            <w:tcW w:w="900" w:type="dxa"/>
          </w:tcPr>
          <w:p w:rsidR="001132BF" w:rsidRPr="00E01EDE" w:rsidRDefault="001132BF" w:rsidP="001132BF">
            <w:pPr>
              <w:ind w:left="0"/>
              <w:jc w:val="center"/>
              <w:rPr>
                <w:sz w:val="18"/>
                <w:szCs w:val="18"/>
              </w:rPr>
            </w:pPr>
            <w:r w:rsidRPr="00E01EDE">
              <w:rPr>
                <w:sz w:val="18"/>
                <w:szCs w:val="18"/>
              </w:rPr>
              <w:t>Parent / Self</w:t>
            </w:r>
          </w:p>
        </w:tc>
        <w:tc>
          <w:tcPr>
            <w:tcW w:w="2160" w:type="dxa"/>
          </w:tcPr>
          <w:p w:rsidR="001132BF" w:rsidRPr="005F4981" w:rsidRDefault="001132BF">
            <w:pPr>
              <w:ind w:left="0"/>
              <w:rPr>
                <w:sz w:val="18"/>
                <w:szCs w:val="18"/>
              </w:rPr>
            </w:pPr>
          </w:p>
        </w:tc>
      </w:tr>
      <w:tr w:rsidR="001132BF" w:rsidRPr="00B150B1" w:rsidTr="001132BF">
        <w:tc>
          <w:tcPr>
            <w:tcW w:w="874" w:type="dxa"/>
          </w:tcPr>
          <w:p w:rsidR="001132BF" w:rsidRPr="005F4981" w:rsidRDefault="001132BF">
            <w:pPr>
              <w:ind w:left="0"/>
              <w:jc w:val="center"/>
              <w:rPr>
                <w:sz w:val="18"/>
                <w:szCs w:val="18"/>
              </w:rPr>
            </w:pPr>
            <w:r w:rsidRPr="005F4981">
              <w:rPr>
                <w:sz w:val="18"/>
                <w:szCs w:val="18"/>
              </w:rPr>
              <w:t>0x0059</w:t>
            </w:r>
          </w:p>
        </w:tc>
        <w:tc>
          <w:tcPr>
            <w:tcW w:w="566" w:type="dxa"/>
          </w:tcPr>
          <w:p w:rsidR="001132BF" w:rsidRPr="005F4981" w:rsidRDefault="001132BF">
            <w:pPr>
              <w:ind w:left="0"/>
              <w:jc w:val="center"/>
              <w:rPr>
                <w:sz w:val="18"/>
                <w:szCs w:val="18"/>
              </w:rPr>
            </w:pPr>
          </w:p>
        </w:tc>
        <w:tc>
          <w:tcPr>
            <w:tcW w:w="630" w:type="dxa"/>
          </w:tcPr>
          <w:p w:rsidR="001132BF" w:rsidRPr="005F4981" w:rsidRDefault="001132BF" w:rsidP="00B66C70">
            <w:pPr>
              <w:ind w:left="0"/>
              <w:jc w:val="center"/>
              <w:rPr>
                <w:sz w:val="18"/>
                <w:szCs w:val="18"/>
              </w:rPr>
            </w:pPr>
          </w:p>
        </w:tc>
        <w:tc>
          <w:tcPr>
            <w:tcW w:w="3510" w:type="dxa"/>
          </w:tcPr>
          <w:p w:rsidR="001132BF" w:rsidRPr="005F4981" w:rsidRDefault="001132BF" w:rsidP="009B0D2E">
            <w:pPr>
              <w:ind w:left="0"/>
              <w:rPr>
                <w:sz w:val="18"/>
                <w:szCs w:val="18"/>
              </w:rPr>
            </w:pPr>
            <w:r w:rsidRPr="005F4981">
              <w:rPr>
                <w:sz w:val="18"/>
                <w:szCs w:val="18"/>
              </w:rPr>
              <w:t xml:space="preserve">HvConnectPort </w:t>
            </w:r>
          </w:p>
        </w:tc>
        <w:tc>
          <w:tcPr>
            <w:tcW w:w="900" w:type="dxa"/>
          </w:tcPr>
          <w:p w:rsidR="001132BF" w:rsidRPr="00E01EDE" w:rsidRDefault="001132BF" w:rsidP="001132BF">
            <w:pPr>
              <w:ind w:left="0"/>
              <w:jc w:val="center"/>
              <w:rPr>
                <w:sz w:val="18"/>
                <w:szCs w:val="18"/>
              </w:rPr>
            </w:pPr>
            <w:r w:rsidRPr="00E01EDE">
              <w:rPr>
                <w:sz w:val="18"/>
                <w:szCs w:val="18"/>
              </w:rPr>
              <w:t>Parent / Self</w:t>
            </w:r>
          </w:p>
        </w:tc>
        <w:tc>
          <w:tcPr>
            <w:tcW w:w="2160" w:type="dxa"/>
          </w:tcPr>
          <w:p w:rsidR="001132BF" w:rsidRPr="005F4981" w:rsidRDefault="001132BF">
            <w:pPr>
              <w:ind w:left="0"/>
              <w:rPr>
                <w:sz w:val="18"/>
                <w:szCs w:val="18"/>
              </w:rPr>
            </w:pPr>
            <w:r w:rsidRPr="005F4981">
              <w:rPr>
                <w:i/>
                <w:sz w:val="18"/>
                <w:szCs w:val="18"/>
              </w:rPr>
              <w:t>ConnectPort</w:t>
            </w:r>
          </w:p>
        </w:tc>
      </w:tr>
      <w:tr w:rsidR="001132BF" w:rsidRPr="00B150B1" w:rsidTr="001132BF">
        <w:tc>
          <w:tcPr>
            <w:tcW w:w="874" w:type="dxa"/>
          </w:tcPr>
          <w:p w:rsidR="001132BF" w:rsidRPr="005F4981" w:rsidRDefault="001132BF">
            <w:pPr>
              <w:ind w:left="0"/>
              <w:jc w:val="center"/>
              <w:rPr>
                <w:sz w:val="18"/>
                <w:szCs w:val="18"/>
              </w:rPr>
            </w:pPr>
            <w:r w:rsidRPr="005F4981">
              <w:rPr>
                <w:sz w:val="18"/>
                <w:szCs w:val="18"/>
              </w:rPr>
              <w:t>0x005A</w:t>
            </w:r>
          </w:p>
        </w:tc>
        <w:tc>
          <w:tcPr>
            <w:tcW w:w="566" w:type="dxa"/>
          </w:tcPr>
          <w:p w:rsidR="001132BF" w:rsidRPr="005F4981" w:rsidRDefault="001132BF">
            <w:pPr>
              <w:ind w:left="0"/>
              <w:jc w:val="center"/>
              <w:rPr>
                <w:sz w:val="18"/>
                <w:szCs w:val="18"/>
              </w:rPr>
            </w:pPr>
          </w:p>
        </w:tc>
        <w:tc>
          <w:tcPr>
            <w:tcW w:w="630" w:type="dxa"/>
          </w:tcPr>
          <w:p w:rsidR="001132BF" w:rsidRPr="005F4981" w:rsidRDefault="001132BF" w:rsidP="00B66C70">
            <w:pPr>
              <w:ind w:left="0"/>
              <w:jc w:val="center"/>
              <w:rPr>
                <w:sz w:val="18"/>
                <w:szCs w:val="18"/>
              </w:rPr>
            </w:pPr>
          </w:p>
        </w:tc>
        <w:tc>
          <w:tcPr>
            <w:tcW w:w="3510" w:type="dxa"/>
          </w:tcPr>
          <w:p w:rsidR="001132BF" w:rsidRPr="005F4981" w:rsidRDefault="001132BF">
            <w:pPr>
              <w:ind w:left="0"/>
              <w:rPr>
                <w:sz w:val="18"/>
                <w:szCs w:val="18"/>
              </w:rPr>
            </w:pPr>
            <w:r w:rsidRPr="005F4981">
              <w:rPr>
                <w:sz w:val="18"/>
                <w:szCs w:val="18"/>
              </w:rPr>
              <w:t>HvGetPortProperty</w:t>
            </w:r>
          </w:p>
        </w:tc>
        <w:tc>
          <w:tcPr>
            <w:tcW w:w="900" w:type="dxa"/>
          </w:tcPr>
          <w:p w:rsidR="001132BF" w:rsidRPr="00E01EDE" w:rsidRDefault="001132BF" w:rsidP="001132BF">
            <w:pPr>
              <w:ind w:left="0"/>
              <w:jc w:val="center"/>
              <w:rPr>
                <w:sz w:val="18"/>
                <w:szCs w:val="18"/>
              </w:rPr>
            </w:pPr>
            <w:r w:rsidRPr="00E01EDE">
              <w:rPr>
                <w:sz w:val="18"/>
                <w:szCs w:val="18"/>
              </w:rPr>
              <w:t>Parent / Self</w:t>
            </w:r>
          </w:p>
        </w:tc>
        <w:tc>
          <w:tcPr>
            <w:tcW w:w="2160" w:type="dxa"/>
          </w:tcPr>
          <w:p w:rsidR="001132BF" w:rsidRPr="005F4981" w:rsidRDefault="001132BF">
            <w:pPr>
              <w:ind w:left="0"/>
              <w:rPr>
                <w:sz w:val="18"/>
                <w:szCs w:val="18"/>
              </w:rPr>
            </w:pPr>
          </w:p>
        </w:tc>
      </w:tr>
      <w:tr w:rsidR="001132BF" w:rsidRPr="00B150B1" w:rsidTr="001132BF">
        <w:tc>
          <w:tcPr>
            <w:tcW w:w="874" w:type="dxa"/>
          </w:tcPr>
          <w:p w:rsidR="001132BF" w:rsidRPr="005F4981" w:rsidRDefault="001132BF">
            <w:pPr>
              <w:ind w:left="0"/>
              <w:jc w:val="center"/>
              <w:rPr>
                <w:sz w:val="18"/>
                <w:szCs w:val="18"/>
              </w:rPr>
            </w:pPr>
            <w:r w:rsidRPr="005F4981">
              <w:rPr>
                <w:sz w:val="18"/>
                <w:szCs w:val="18"/>
              </w:rPr>
              <w:t>0x005B</w:t>
            </w:r>
          </w:p>
        </w:tc>
        <w:tc>
          <w:tcPr>
            <w:tcW w:w="566" w:type="dxa"/>
          </w:tcPr>
          <w:p w:rsidR="001132BF" w:rsidRPr="005F4981" w:rsidRDefault="001132BF">
            <w:pPr>
              <w:ind w:left="0"/>
              <w:jc w:val="center"/>
              <w:rPr>
                <w:sz w:val="18"/>
                <w:szCs w:val="18"/>
              </w:rPr>
            </w:pPr>
          </w:p>
        </w:tc>
        <w:tc>
          <w:tcPr>
            <w:tcW w:w="630" w:type="dxa"/>
          </w:tcPr>
          <w:p w:rsidR="001132BF" w:rsidRPr="005F4981" w:rsidRDefault="001132BF" w:rsidP="00B66C70">
            <w:pPr>
              <w:ind w:left="0"/>
              <w:jc w:val="center"/>
              <w:rPr>
                <w:sz w:val="18"/>
                <w:szCs w:val="18"/>
              </w:rPr>
            </w:pPr>
            <w:r w:rsidRPr="005F4981">
              <w:rPr>
                <w:sz w:val="18"/>
                <w:szCs w:val="18"/>
              </w:rPr>
              <w:sym w:font="Webdings" w:char="F061"/>
            </w:r>
          </w:p>
        </w:tc>
        <w:tc>
          <w:tcPr>
            <w:tcW w:w="3510" w:type="dxa"/>
          </w:tcPr>
          <w:p w:rsidR="001132BF" w:rsidRPr="005F4981" w:rsidRDefault="001132BF">
            <w:pPr>
              <w:ind w:left="0"/>
              <w:rPr>
                <w:sz w:val="18"/>
                <w:szCs w:val="18"/>
              </w:rPr>
            </w:pPr>
            <w:r w:rsidRPr="005F4981">
              <w:rPr>
                <w:sz w:val="18"/>
                <w:szCs w:val="18"/>
              </w:rPr>
              <w:t>HvDisconnectPort</w:t>
            </w:r>
          </w:p>
        </w:tc>
        <w:tc>
          <w:tcPr>
            <w:tcW w:w="900" w:type="dxa"/>
          </w:tcPr>
          <w:p w:rsidR="001132BF" w:rsidRPr="00E01EDE" w:rsidRDefault="001132BF" w:rsidP="001132BF">
            <w:pPr>
              <w:ind w:left="0"/>
              <w:jc w:val="center"/>
              <w:rPr>
                <w:sz w:val="18"/>
                <w:szCs w:val="18"/>
              </w:rPr>
            </w:pPr>
            <w:r w:rsidRPr="00E01EDE">
              <w:rPr>
                <w:sz w:val="18"/>
                <w:szCs w:val="18"/>
              </w:rPr>
              <w:t>Parent / Self</w:t>
            </w:r>
          </w:p>
        </w:tc>
        <w:tc>
          <w:tcPr>
            <w:tcW w:w="2160" w:type="dxa"/>
          </w:tcPr>
          <w:p w:rsidR="001132BF" w:rsidRPr="005F4981" w:rsidRDefault="001132BF">
            <w:pPr>
              <w:ind w:left="0"/>
              <w:rPr>
                <w:sz w:val="18"/>
                <w:szCs w:val="18"/>
              </w:rPr>
            </w:pPr>
          </w:p>
        </w:tc>
      </w:tr>
      <w:tr w:rsidR="001132BF" w:rsidRPr="00B150B1" w:rsidTr="001132BF">
        <w:tc>
          <w:tcPr>
            <w:tcW w:w="874" w:type="dxa"/>
          </w:tcPr>
          <w:p w:rsidR="001132BF" w:rsidRPr="005F4981" w:rsidRDefault="001132BF">
            <w:pPr>
              <w:ind w:left="0"/>
              <w:jc w:val="center"/>
              <w:rPr>
                <w:sz w:val="18"/>
                <w:szCs w:val="18"/>
              </w:rPr>
            </w:pPr>
            <w:r w:rsidRPr="005F4981">
              <w:rPr>
                <w:sz w:val="18"/>
                <w:szCs w:val="18"/>
              </w:rPr>
              <w:t>0x005C</w:t>
            </w:r>
          </w:p>
        </w:tc>
        <w:tc>
          <w:tcPr>
            <w:tcW w:w="566" w:type="dxa"/>
          </w:tcPr>
          <w:p w:rsidR="001132BF" w:rsidRPr="005F4981" w:rsidRDefault="001132BF">
            <w:pPr>
              <w:ind w:left="0"/>
              <w:jc w:val="center"/>
              <w:rPr>
                <w:sz w:val="18"/>
                <w:szCs w:val="18"/>
              </w:rPr>
            </w:pPr>
          </w:p>
        </w:tc>
        <w:tc>
          <w:tcPr>
            <w:tcW w:w="630" w:type="dxa"/>
          </w:tcPr>
          <w:p w:rsidR="001132BF" w:rsidRPr="005F4981" w:rsidRDefault="001132BF" w:rsidP="00B66C70">
            <w:pPr>
              <w:ind w:left="0"/>
              <w:jc w:val="center"/>
              <w:rPr>
                <w:sz w:val="18"/>
                <w:szCs w:val="18"/>
              </w:rPr>
            </w:pPr>
          </w:p>
        </w:tc>
        <w:tc>
          <w:tcPr>
            <w:tcW w:w="3510" w:type="dxa"/>
          </w:tcPr>
          <w:p w:rsidR="001132BF" w:rsidRPr="005F4981" w:rsidRDefault="001132BF" w:rsidP="009B0D2E">
            <w:pPr>
              <w:ind w:left="0"/>
              <w:rPr>
                <w:sz w:val="18"/>
                <w:szCs w:val="18"/>
              </w:rPr>
            </w:pPr>
            <w:r w:rsidRPr="005F4981">
              <w:rPr>
                <w:sz w:val="18"/>
                <w:szCs w:val="18"/>
              </w:rPr>
              <w:t xml:space="preserve">HvPostMessage </w:t>
            </w:r>
          </w:p>
        </w:tc>
        <w:tc>
          <w:tcPr>
            <w:tcW w:w="900" w:type="dxa"/>
          </w:tcPr>
          <w:p w:rsidR="001132BF" w:rsidRPr="005F4981" w:rsidRDefault="001132BF" w:rsidP="001132BF">
            <w:pPr>
              <w:ind w:left="0"/>
              <w:jc w:val="center"/>
              <w:rPr>
                <w:i/>
                <w:sz w:val="18"/>
                <w:szCs w:val="18"/>
              </w:rPr>
            </w:pPr>
            <w:r>
              <w:rPr>
                <w:sz w:val="18"/>
                <w:szCs w:val="18"/>
              </w:rPr>
              <w:t>Any</w:t>
            </w:r>
          </w:p>
        </w:tc>
        <w:tc>
          <w:tcPr>
            <w:tcW w:w="2160" w:type="dxa"/>
          </w:tcPr>
          <w:p w:rsidR="001132BF" w:rsidRPr="005F4981" w:rsidRDefault="001132BF">
            <w:pPr>
              <w:ind w:left="0"/>
              <w:rPr>
                <w:sz w:val="18"/>
                <w:szCs w:val="18"/>
              </w:rPr>
            </w:pPr>
            <w:r w:rsidRPr="005F4981">
              <w:rPr>
                <w:i/>
                <w:sz w:val="18"/>
                <w:szCs w:val="18"/>
              </w:rPr>
              <w:t>PostMessages</w:t>
            </w:r>
          </w:p>
        </w:tc>
      </w:tr>
      <w:tr w:rsidR="001132BF" w:rsidRPr="00B150B1" w:rsidTr="001132BF">
        <w:tc>
          <w:tcPr>
            <w:tcW w:w="874" w:type="dxa"/>
          </w:tcPr>
          <w:p w:rsidR="001132BF" w:rsidRPr="005F4981" w:rsidRDefault="001132BF">
            <w:pPr>
              <w:ind w:left="0"/>
              <w:jc w:val="center"/>
              <w:rPr>
                <w:sz w:val="18"/>
                <w:szCs w:val="18"/>
              </w:rPr>
            </w:pPr>
            <w:r w:rsidRPr="005F4981">
              <w:rPr>
                <w:sz w:val="18"/>
                <w:szCs w:val="18"/>
              </w:rPr>
              <w:t>0x005D</w:t>
            </w:r>
          </w:p>
        </w:tc>
        <w:tc>
          <w:tcPr>
            <w:tcW w:w="566" w:type="dxa"/>
          </w:tcPr>
          <w:p w:rsidR="001132BF" w:rsidRPr="005F4981" w:rsidRDefault="001132BF">
            <w:pPr>
              <w:ind w:left="0"/>
              <w:jc w:val="center"/>
              <w:rPr>
                <w:sz w:val="18"/>
                <w:szCs w:val="18"/>
              </w:rPr>
            </w:pPr>
          </w:p>
        </w:tc>
        <w:tc>
          <w:tcPr>
            <w:tcW w:w="630" w:type="dxa"/>
          </w:tcPr>
          <w:p w:rsidR="001132BF" w:rsidRPr="005F4981" w:rsidRDefault="001132BF" w:rsidP="00B66C70">
            <w:pPr>
              <w:tabs>
                <w:tab w:val="left" w:pos="1185"/>
              </w:tabs>
              <w:ind w:left="0"/>
              <w:jc w:val="center"/>
              <w:rPr>
                <w:sz w:val="18"/>
                <w:szCs w:val="18"/>
              </w:rPr>
            </w:pPr>
            <w:r w:rsidRPr="005F4981">
              <w:rPr>
                <w:sz w:val="18"/>
                <w:szCs w:val="18"/>
              </w:rPr>
              <w:sym w:font="Webdings" w:char="F061"/>
            </w:r>
          </w:p>
        </w:tc>
        <w:tc>
          <w:tcPr>
            <w:tcW w:w="3510" w:type="dxa"/>
          </w:tcPr>
          <w:p w:rsidR="001132BF" w:rsidRPr="005F4981" w:rsidRDefault="001132BF" w:rsidP="009B0D2E">
            <w:pPr>
              <w:tabs>
                <w:tab w:val="left" w:pos="1185"/>
              </w:tabs>
              <w:ind w:left="0"/>
              <w:rPr>
                <w:sz w:val="18"/>
                <w:szCs w:val="18"/>
              </w:rPr>
            </w:pPr>
            <w:r w:rsidRPr="005F4981">
              <w:rPr>
                <w:sz w:val="18"/>
                <w:szCs w:val="18"/>
              </w:rPr>
              <w:t>HvSignalEvent</w:t>
            </w:r>
          </w:p>
        </w:tc>
        <w:tc>
          <w:tcPr>
            <w:tcW w:w="900" w:type="dxa"/>
          </w:tcPr>
          <w:p w:rsidR="001132BF" w:rsidRPr="005F4981" w:rsidRDefault="001132BF" w:rsidP="001132BF">
            <w:pPr>
              <w:tabs>
                <w:tab w:val="left" w:pos="1185"/>
              </w:tabs>
              <w:ind w:left="0"/>
              <w:jc w:val="center"/>
              <w:rPr>
                <w:i/>
                <w:sz w:val="18"/>
                <w:szCs w:val="18"/>
              </w:rPr>
            </w:pPr>
            <w:r>
              <w:rPr>
                <w:sz w:val="18"/>
                <w:szCs w:val="18"/>
              </w:rPr>
              <w:t>Any</w:t>
            </w:r>
          </w:p>
        </w:tc>
        <w:tc>
          <w:tcPr>
            <w:tcW w:w="2160" w:type="dxa"/>
          </w:tcPr>
          <w:p w:rsidR="001132BF" w:rsidRPr="005F4981" w:rsidRDefault="001132BF">
            <w:pPr>
              <w:tabs>
                <w:tab w:val="left" w:pos="1185"/>
              </w:tabs>
              <w:ind w:left="0"/>
              <w:rPr>
                <w:sz w:val="18"/>
                <w:szCs w:val="18"/>
              </w:rPr>
            </w:pPr>
            <w:r w:rsidRPr="005F4981">
              <w:rPr>
                <w:i/>
                <w:sz w:val="18"/>
                <w:szCs w:val="18"/>
              </w:rPr>
              <w:t>SignalEvents</w:t>
            </w:r>
          </w:p>
        </w:tc>
      </w:tr>
      <w:tr w:rsidR="001132BF" w:rsidRPr="00B150B1" w:rsidTr="001132BF">
        <w:tc>
          <w:tcPr>
            <w:tcW w:w="874" w:type="dxa"/>
          </w:tcPr>
          <w:p w:rsidR="001132BF" w:rsidRPr="005F4981" w:rsidRDefault="001132BF">
            <w:pPr>
              <w:ind w:left="0"/>
              <w:jc w:val="center"/>
              <w:rPr>
                <w:sz w:val="18"/>
                <w:szCs w:val="18"/>
              </w:rPr>
            </w:pPr>
            <w:r w:rsidRPr="005F4981">
              <w:rPr>
                <w:sz w:val="18"/>
                <w:szCs w:val="18"/>
              </w:rPr>
              <w:t>0x005E</w:t>
            </w:r>
          </w:p>
        </w:tc>
        <w:tc>
          <w:tcPr>
            <w:tcW w:w="566" w:type="dxa"/>
          </w:tcPr>
          <w:p w:rsidR="001132BF" w:rsidRPr="005F4981" w:rsidRDefault="001132BF">
            <w:pPr>
              <w:ind w:left="0"/>
              <w:jc w:val="center"/>
              <w:rPr>
                <w:sz w:val="18"/>
                <w:szCs w:val="18"/>
              </w:rPr>
            </w:pPr>
          </w:p>
        </w:tc>
        <w:tc>
          <w:tcPr>
            <w:tcW w:w="630" w:type="dxa"/>
          </w:tcPr>
          <w:p w:rsidR="001132BF" w:rsidRPr="005F4981" w:rsidRDefault="001132BF" w:rsidP="00B66C70">
            <w:pPr>
              <w:ind w:left="0"/>
              <w:jc w:val="center"/>
              <w:rPr>
                <w:sz w:val="18"/>
                <w:szCs w:val="18"/>
              </w:rPr>
            </w:pPr>
          </w:p>
        </w:tc>
        <w:tc>
          <w:tcPr>
            <w:tcW w:w="3510" w:type="dxa"/>
          </w:tcPr>
          <w:p w:rsidR="001132BF" w:rsidRPr="005F4981" w:rsidRDefault="001132BF">
            <w:pPr>
              <w:ind w:left="0"/>
              <w:rPr>
                <w:sz w:val="18"/>
                <w:szCs w:val="18"/>
              </w:rPr>
            </w:pPr>
            <w:r w:rsidRPr="005F4981">
              <w:rPr>
                <w:sz w:val="18"/>
                <w:szCs w:val="18"/>
              </w:rPr>
              <w:t>HvSavePartitionState</w:t>
            </w:r>
          </w:p>
        </w:tc>
        <w:tc>
          <w:tcPr>
            <w:tcW w:w="900" w:type="dxa"/>
          </w:tcPr>
          <w:p w:rsidR="001132BF" w:rsidRPr="001132BF" w:rsidRDefault="001132BF" w:rsidP="001132BF">
            <w:pPr>
              <w:ind w:left="0"/>
              <w:jc w:val="center"/>
              <w:rPr>
                <w:sz w:val="18"/>
                <w:szCs w:val="18"/>
              </w:rPr>
            </w:pPr>
            <w:r w:rsidRPr="001132BF">
              <w:rPr>
                <w:rFonts w:cs="Arial"/>
                <w:sz w:val="18"/>
                <w:szCs w:val="18"/>
              </w:rPr>
              <w:t>Parent</w:t>
            </w:r>
          </w:p>
        </w:tc>
        <w:tc>
          <w:tcPr>
            <w:tcW w:w="2160" w:type="dxa"/>
          </w:tcPr>
          <w:p w:rsidR="001132BF" w:rsidRPr="005F4981" w:rsidRDefault="001132BF">
            <w:pPr>
              <w:ind w:left="0"/>
              <w:rPr>
                <w:sz w:val="18"/>
                <w:szCs w:val="18"/>
              </w:rPr>
            </w:pPr>
          </w:p>
        </w:tc>
      </w:tr>
      <w:tr w:rsidR="001132BF" w:rsidRPr="00B150B1" w:rsidTr="001132BF">
        <w:tc>
          <w:tcPr>
            <w:tcW w:w="874" w:type="dxa"/>
          </w:tcPr>
          <w:p w:rsidR="001132BF" w:rsidRPr="005F4981" w:rsidRDefault="001132BF">
            <w:pPr>
              <w:ind w:left="0"/>
              <w:jc w:val="center"/>
              <w:rPr>
                <w:sz w:val="18"/>
                <w:szCs w:val="18"/>
              </w:rPr>
            </w:pPr>
            <w:r w:rsidRPr="005F4981">
              <w:rPr>
                <w:sz w:val="18"/>
                <w:szCs w:val="18"/>
              </w:rPr>
              <w:t>0x005F</w:t>
            </w:r>
          </w:p>
        </w:tc>
        <w:tc>
          <w:tcPr>
            <w:tcW w:w="566" w:type="dxa"/>
          </w:tcPr>
          <w:p w:rsidR="001132BF" w:rsidRPr="005F4981" w:rsidRDefault="001132BF">
            <w:pPr>
              <w:ind w:left="0"/>
              <w:jc w:val="center"/>
              <w:rPr>
                <w:sz w:val="18"/>
                <w:szCs w:val="18"/>
              </w:rPr>
            </w:pPr>
          </w:p>
        </w:tc>
        <w:tc>
          <w:tcPr>
            <w:tcW w:w="630" w:type="dxa"/>
          </w:tcPr>
          <w:p w:rsidR="001132BF" w:rsidRPr="005F4981" w:rsidRDefault="001132BF" w:rsidP="00B66C70">
            <w:pPr>
              <w:ind w:left="0"/>
              <w:jc w:val="center"/>
              <w:rPr>
                <w:sz w:val="18"/>
                <w:szCs w:val="18"/>
              </w:rPr>
            </w:pPr>
          </w:p>
        </w:tc>
        <w:tc>
          <w:tcPr>
            <w:tcW w:w="3510" w:type="dxa"/>
          </w:tcPr>
          <w:p w:rsidR="001132BF" w:rsidRPr="005F4981" w:rsidRDefault="001132BF" w:rsidP="009B0D2E">
            <w:pPr>
              <w:ind w:left="0"/>
              <w:rPr>
                <w:sz w:val="18"/>
                <w:szCs w:val="18"/>
              </w:rPr>
            </w:pPr>
            <w:r w:rsidRPr="005F4981">
              <w:rPr>
                <w:sz w:val="18"/>
                <w:szCs w:val="18"/>
              </w:rPr>
              <w:t xml:space="preserve">HvRestorePartitionState </w:t>
            </w:r>
          </w:p>
        </w:tc>
        <w:tc>
          <w:tcPr>
            <w:tcW w:w="900" w:type="dxa"/>
          </w:tcPr>
          <w:p w:rsidR="001132BF" w:rsidRPr="001132BF" w:rsidRDefault="001132BF" w:rsidP="001132BF">
            <w:pPr>
              <w:ind w:left="0"/>
              <w:jc w:val="center"/>
              <w:rPr>
                <w:i/>
                <w:sz w:val="18"/>
                <w:szCs w:val="18"/>
              </w:rPr>
            </w:pPr>
            <w:r w:rsidRPr="001132BF">
              <w:rPr>
                <w:rFonts w:cs="Arial"/>
                <w:sz w:val="18"/>
                <w:szCs w:val="18"/>
              </w:rPr>
              <w:t>Parent</w:t>
            </w:r>
          </w:p>
        </w:tc>
        <w:tc>
          <w:tcPr>
            <w:tcW w:w="2160" w:type="dxa"/>
          </w:tcPr>
          <w:p w:rsidR="001132BF" w:rsidRPr="005F4981" w:rsidRDefault="001132BF" w:rsidP="0041759F">
            <w:pPr>
              <w:ind w:left="0"/>
              <w:rPr>
                <w:sz w:val="18"/>
                <w:szCs w:val="18"/>
              </w:rPr>
            </w:pPr>
            <w:r w:rsidRPr="005F4981">
              <w:rPr>
                <w:i/>
                <w:sz w:val="18"/>
                <w:szCs w:val="18"/>
              </w:rPr>
              <w:t>CreatePartitions</w:t>
            </w:r>
          </w:p>
        </w:tc>
      </w:tr>
      <w:tr w:rsidR="001132BF" w:rsidRPr="00B150B1" w:rsidTr="001132BF">
        <w:tc>
          <w:tcPr>
            <w:tcW w:w="874" w:type="dxa"/>
          </w:tcPr>
          <w:p w:rsidR="001132BF" w:rsidRPr="005F4981" w:rsidRDefault="001132BF">
            <w:pPr>
              <w:ind w:left="0"/>
              <w:jc w:val="center"/>
              <w:rPr>
                <w:sz w:val="18"/>
                <w:szCs w:val="18"/>
              </w:rPr>
            </w:pPr>
            <w:r w:rsidRPr="005F4981">
              <w:rPr>
                <w:sz w:val="18"/>
                <w:szCs w:val="18"/>
              </w:rPr>
              <w:t>0x0060</w:t>
            </w:r>
          </w:p>
        </w:tc>
        <w:tc>
          <w:tcPr>
            <w:tcW w:w="566" w:type="dxa"/>
          </w:tcPr>
          <w:p w:rsidR="001132BF" w:rsidRPr="005F4981" w:rsidRDefault="001132BF">
            <w:pPr>
              <w:ind w:left="0"/>
              <w:jc w:val="center"/>
              <w:rPr>
                <w:sz w:val="18"/>
                <w:szCs w:val="18"/>
              </w:rPr>
            </w:pPr>
          </w:p>
        </w:tc>
        <w:tc>
          <w:tcPr>
            <w:tcW w:w="630" w:type="dxa"/>
          </w:tcPr>
          <w:p w:rsidR="001132BF" w:rsidRPr="005F4981" w:rsidRDefault="001132BF" w:rsidP="00B66C70">
            <w:pPr>
              <w:ind w:left="0"/>
              <w:jc w:val="center"/>
              <w:rPr>
                <w:sz w:val="18"/>
                <w:szCs w:val="18"/>
              </w:rPr>
            </w:pPr>
          </w:p>
        </w:tc>
        <w:tc>
          <w:tcPr>
            <w:tcW w:w="3510" w:type="dxa"/>
          </w:tcPr>
          <w:p w:rsidR="001132BF" w:rsidRPr="005F4981" w:rsidRDefault="001132BF">
            <w:pPr>
              <w:ind w:left="0"/>
              <w:rPr>
                <w:sz w:val="18"/>
                <w:szCs w:val="18"/>
              </w:rPr>
            </w:pPr>
            <w:r w:rsidRPr="005F4981">
              <w:rPr>
                <w:sz w:val="18"/>
                <w:szCs w:val="18"/>
              </w:rPr>
              <w:t>HvInitializeEventLogBufferGroup</w:t>
            </w:r>
          </w:p>
        </w:tc>
        <w:tc>
          <w:tcPr>
            <w:tcW w:w="900" w:type="dxa"/>
          </w:tcPr>
          <w:p w:rsidR="001132BF" w:rsidRPr="001132BF" w:rsidRDefault="001132BF" w:rsidP="001132BF">
            <w:pPr>
              <w:ind w:left="0"/>
              <w:jc w:val="center"/>
              <w:rPr>
                <w:sz w:val="18"/>
                <w:szCs w:val="18"/>
              </w:rPr>
            </w:pPr>
            <w:r>
              <w:rPr>
                <w:sz w:val="18"/>
                <w:szCs w:val="18"/>
              </w:rPr>
              <w:t>Root</w:t>
            </w:r>
          </w:p>
        </w:tc>
        <w:tc>
          <w:tcPr>
            <w:tcW w:w="2160" w:type="dxa"/>
          </w:tcPr>
          <w:p w:rsidR="001132BF" w:rsidRPr="005F4981" w:rsidRDefault="001132BF">
            <w:pPr>
              <w:ind w:left="0"/>
              <w:rPr>
                <w:sz w:val="18"/>
                <w:szCs w:val="18"/>
              </w:rPr>
            </w:pPr>
          </w:p>
        </w:tc>
      </w:tr>
      <w:tr w:rsidR="001132BF" w:rsidRPr="00B150B1" w:rsidTr="001132BF">
        <w:tc>
          <w:tcPr>
            <w:tcW w:w="874" w:type="dxa"/>
          </w:tcPr>
          <w:p w:rsidR="001132BF" w:rsidRPr="005F4981" w:rsidRDefault="001132BF">
            <w:pPr>
              <w:ind w:left="0"/>
              <w:jc w:val="center"/>
              <w:rPr>
                <w:sz w:val="18"/>
                <w:szCs w:val="18"/>
              </w:rPr>
            </w:pPr>
            <w:r w:rsidRPr="005F4981">
              <w:rPr>
                <w:sz w:val="18"/>
                <w:szCs w:val="18"/>
              </w:rPr>
              <w:t>0x0061</w:t>
            </w:r>
          </w:p>
        </w:tc>
        <w:tc>
          <w:tcPr>
            <w:tcW w:w="566" w:type="dxa"/>
          </w:tcPr>
          <w:p w:rsidR="001132BF" w:rsidRPr="005F4981" w:rsidRDefault="001132BF">
            <w:pPr>
              <w:ind w:left="0"/>
              <w:jc w:val="center"/>
              <w:rPr>
                <w:sz w:val="18"/>
                <w:szCs w:val="18"/>
              </w:rPr>
            </w:pPr>
          </w:p>
        </w:tc>
        <w:tc>
          <w:tcPr>
            <w:tcW w:w="630" w:type="dxa"/>
          </w:tcPr>
          <w:p w:rsidR="001132BF" w:rsidRPr="005F4981" w:rsidRDefault="001132BF" w:rsidP="00B66C70">
            <w:pPr>
              <w:ind w:left="0"/>
              <w:jc w:val="center"/>
              <w:rPr>
                <w:sz w:val="18"/>
                <w:szCs w:val="18"/>
              </w:rPr>
            </w:pPr>
            <w:r w:rsidRPr="005F4981">
              <w:rPr>
                <w:sz w:val="18"/>
                <w:szCs w:val="18"/>
              </w:rPr>
              <w:sym w:font="Webdings" w:char="F061"/>
            </w:r>
          </w:p>
        </w:tc>
        <w:tc>
          <w:tcPr>
            <w:tcW w:w="3510" w:type="dxa"/>
          </w:tcPr>
          <w:p w:rsidR="001132BF" w:rsidRPr="005F4981" w:rsidRDefault="001132BF">
            <w:pPr>
              <w:ind w:left="0"/>
              <w:rPr>
                <w:sz w:val="18"/>
                <w:szCs w:val="18"/>
              </w:rPr>
            </w:pPr>
            <w:r w:rsidRPr="005F4981">
              <w:rPr>
                <w:sz w:val="18"/>
                <w:szCs w:val="18"/>
              </w:rPr>
              <w:t>HvFinalizeEventLogBufferGroup</w:t>
            </w:r>
          </w:p>
        </w:tc>
        <w:tc>
          <w:tcPr>
            <w:tcW w:w="900" w:type="dxa"/>
          </w:tcPr>
          <w:p w:rsidR="001132BF" w:rsidRPr="001132BF" w:rsidRDefault="001132BF" w:rsidP="001132BF">
            <w:pPr>
              <w:ind w:left="0"/>
              <w:jc w:val="center"/>
              <w:rPr>
                <w:sz w:val="18"/>
                <w:szCs w:val="18"/>
              </w:rPr>
            </w:pPr>
            <w:r>
              <w:rPr>
                <w:sz w:val="18"/>
                <w:szCs w:val="18"/>
              </w:rPr>
              <w:t>Root</w:t>
            </w:r>
          </w:p>
        </w:tc>
        <w:tc>
          <w:tcPr>
            <w:tcW w:w="2160" w:type="dxa"/>
          </w:tcPr>
          <w:p w:rsidR="001132BF" w:rsidRPr="005F4981" w:rsidRDefault="001132BF">
            <w:pPr>
              <w:ind w:left="0"/>
              <w:rPr>
                <w:sz w:val="18"/>
                <w:szCs w:val="18"/>
              </w:rPr>
            </w:pPr>
          </w:p>
        </w:tc>
      </w:tr>
      <w:tr w:rsidR="001132BF" w:rsidRPr="00B150B1" w:rsidTr="001132BF">
        <w:tc>
          <w:tcPr>
            <w:tcW w:w="874" w:type="dxa"/>
          </w:tcPr>
          <w:p w:rsidR="001132BF" w:rsidRPr="005F4981" w:rsidRDefault="001132BF">
            <w:pPr>
              <w:ind w:left="0"/>
              <w:jc w:val="center"/>
              <w:rPr>
                <w:sz w:val="18"/>
                <w:szCs w:val="18"/>
              </w:rPr>
            </w:pPr>
            <w:r w:rsidRPr="005F4981">
              <w:rPr>
                <w:sz w:val="18"/>
                <w:szCs w:val="18"/>
              </w:rPr>
              <w:t>0x0062</w:t>
            </w:r>
          </w:p>
        </w:tc>
        <w:tc>
          <w:tcPr>
            <w:tcW w:w="566" w:type="dxa"/>
          </w:tcPr>
          <w:p w:rsidR="001132BF" w:rsidRPr="005F4981" w:rsidRDefault="001132BF">
            <w:pPr>
              <w:ind w:left="0"/>
              <w:jc w:val="center"/>
              <w:rPr>
                <w:sz w:val="18"/>
                <w:szCs w:val="18"/>
              </w:rPr>
            </w:pPr>
          </w:p>
        </w:tc>
        <w:tc>
          <w:tcPr>
            <w:tcW w:w="630" w:type="dxa"/>
          </w:tcPr>
          <w:p w:rsidR="001132BF" w:rsidRPr="005F4981" w:rsidRDefault="001132BF" w:rsidP="00B66C70">
            <w:pPr>
              <w:ind w:left="0"/>
              <w:jc w:val="center"/>
              <w:rPr>
                <w:sz w:val="18"/>
                <w:szCs w:val="18"/>
              </w:rPr>
            </w:pPr>
            <w:r w:rsidRPr="005F4981">
              <w:rPr>
                <w:sz w:val="18"/>
                <w:szCs w:val="18"/>
              </w:rPr>
              <w:sym w:font="Webdings" w:char="F061"/>
            </w:r>
          </w:p>
        </w:tc>
        <w:tc>
          <w:tcPr>
            <w:tcW w:w="3510" w:type="dxa"/>
          </w:tcPr>
          <w:p w:rsidR="001132BF" w:rsidRPr="005F4981" w:rsidRDefault="001132BF">
            <w:pPr>
              <w:ind w:left="0"/>
              <w:rPr>
                <w:sz w:val="18"/>
                <w:szCs w:val="18"/>
              </w:rPr>
            </w:pPr>
            <w:r w:rsidRPr="005F4981">
              <w:rPr>
                <w:sz w:val="18"/>
                <w:szCs w:val="18"/>
              </w:rPr>
              <w:t>HvCreateEventLogBuffer</w:t>
            </w:r>
          </w:p>
        </w:tc>
        <w:tc>
          <w:tcPr>
            <w:tcW w:w="900" w:type="dxa"/>
          </w:tcPr>
          <w:p w:rsidR="001132BF" w:rsidRPr="001132BF" w:rsidRDefault="001132BF" w:rsidP="001132BF">
            <w:pPr>
              <w:ind w:left="0"/>
              <w:jc w:val="center"/>
              <w:rPr>
                <w:sz w:val="18"/>
                <w:szCs w:val="18"/>
              </w:rPr>
            </w:pPr>
            <w:r>
              <w:rPr>
                <w:sz w:val="18"/>
                <w:szCs w:val="18"/>
              </w:rPr>
              <w:t>Root</w:t>
            </w:r>
          </w:p>
        </w:tc>
        <w:tc>
          <w:tcPr>
            <w:tcW w:w="2160" w:type="dxa"/>
          </w:tcPr>
          <w:p w:rsidR="001132BF" w:rsidRPr="005F4981" w:rsidRDefault="001132BF">
            <w:pPr>
              <w:ind w:left="0"/>
              <w:rPr>
                <w:sz w:val="18"/>
                <w:szCs w:val="18"/>
              </w:rPr>
            </w:pPr>
          </w:p>
        </w:tc>
      </w:tr>
      <w:tr w:rsidR="001132BF" w:rsidRPr="00B150B1" w:rsidTr="001132BF">
        <w:tc>
          <w:tcPr>
            <w:tcW w:w="874" w:type="dxa"/>
          </w:tcPr>
          <w:p w:rsidR="001132BF" w:rsidRPr="005F4981" w:rsidRDefault="001132BF">
            <w:pPr>
              <w:ind w:left="0"/>
              <w:jc w:val="center"/>
              <w:rPr>
                <w:sz w:val="18"/>
                <w:szCs w:val="18"/>
              </w:rPr>
            </w:pPr>
            <w:r w:rsidRPr="005F4981">
              <w:rPr>
                <w:sz w:val="18"/>
                <w:szCs w:val="18"/>
              </w:rPr>
              <w:t>0x0063</w:t>
            </w:r>
          </w:p>
        </w:tc>
        <w:tc>
          <w:tcPr>
            <w:tcW w:w="566" w:type="dxa"/>
          </w:tcPr>
          <w:p w:rsidR="001132BF" w:rsidRPr="005F4981" w:rsidRDefault="001132BF">
            <w:pPr>
              <w:ind w:left="0"/>
              <w:jc w:val="center"/>
              <w:rPr>
                <w:sz w:val="18"/>
                <w:szCs w:val="18"/>
              </w:rPr>
            </w:pPr>
          </w:p>
        </w:tc>
        <w:tc>
          <w:tcPr>
            <w:tcW w:w="630" w:type="dxa"/>
          </w:tcPr>
          <w:p w:rsidR="001132BF" w:rsidRPr="005F4981" w:rsidRDefault="001132BF" w:rsidP="00B66C70">
            <w:pPr>
              <w:ind w:left="0"/>
              <w:jc w:val="center"/>
              <w:rPr>
                <w:sz w:val="18"/>
                <w:szCs w:val="18"/>
              </w:rPr>
            </w:pPr>
            <w:r w:rsidRPr="005F4981">
              <w:rPr>
                <w:sz w:val="18"/>
                <w:szCs w:val="18"/>
              </w:rPr>
              <w:sym w:font="Webdings" w:char="F061"/>
            </w:r>
          </w:p>
        </w:tc>
        <w:tc>
          <w:tcPr>
            <w:tcW w:w="3510" w:type="dxa"/>
          </w:tcPr>
          <w:p w:rsidR="001132BF" w:rsidRPr="005F4981" w:rsidRDefault="001132BF">
            <w:pPr>
              <w:ind w:left="0"/>
              <w:rPr>
                <w:sz w:val="18"/>
                <w:szCs w:val="18"/>
              </w:rPr>
            </w:pPr>
            <w:r w:rsidRPr="005F4981">
              <w:rPr>
                <w:sz w:val="18"/>
                <w:szCs w:val="18"/>
              </w:rPr>
              <w:t>HvDeleteEventLogBuffer</w:t>
            </w:r>
          </w:p>
        </w:tc>
        <w:tc>
          <w:tcPr>
            <w:tcW w:w="900" w:type="dxa"/>
          </w:tcPr>
          <w:p w:rsidR="001132BF" w:rsidRPr="001132BF" w:rsidRDefault="001132BF" w:rsidP="001132BF">
            <w:pPr>
              <w:ind w:left="0"/>
              <w:jc w:val="center"/>
              <w:rPr>
                <w:sz w:val="18"/>
                <w:szCs w:val="18"/>
              </w:rPr>
            </w:pPr>
            <w:r>
              <w:rPr>
                <w:sz w:val="18"/>
                <w:szCs w:val="18"/>
              </w:rPr>
              <w:t>Root</w:t>
            </w:r>
          </w:p>
        </w:tc>
        <w:tc>
          <w:tcPr>
            <w:tcW w:w="2160" w:type="dxa"/>
          </w:tcPr>
          <w:p w:rsidR="001132BF" w:rsidRPr="005F4981" w:rsidRDefault="001132BF">
            <w:pPr>
              <w:ind w:left="0"/>
              <w:rPr>
                <w:sz w:val="18"/>
                <w:szCs w:val="18"/>
              </w:rPr>
            </w:pPr>
          </w:p>
        </w:tc>
      </w:tr>
      <w:tr w:rsidR="001132BF" w:rsidRPr="00B150B1" w:rsidTr="001132BF">
        <w:tc>
          <w:tcPr>
            <w:tcW w:w="874" w:type="dxa"/>
          </w:tcPr>
          <w:p w:rsidR="001132BF" w:rsidRPr="005F4981" w:rsidRDefault="001132BF">
            <w:pPr>
              <w:ind w:left="0"/>
              <w:jc w:val="center"/>
              <w:rPr>
                <w:sz w:val="18"/>
                <w:szCs w:val="18"/>
              </w:rPr>
            </w:pPr>
            <w:r w:rsidRPr="005F4981">
              <w:rPr>
                <w:sz w:val="18"/>
                <w:szCs w:val="18"/>
              </w:rPr>
              <w:t>0x0064</w:t>
            </w:r>
          </w:p>
        </w:tc>
        <w:tc>
          <w:tcPr>
            <w:tcW w:w="566" w:type="dxa"/>
          </w:tcPr>
          <w:p w:rsidR="001132BF" w:rsidRPr="005F4981" w:rsidRDefault="001132BF">
            <w:pPr>
              <w:ind w:left="0"/>
              <w:jc w:val="center"/>
              <w:rPr>
                <w:sz w:val="18"/>
                <w:szCs w:val="18"/>
              </w:rPr>
            </w:pPr>
          </w:p>
        </w:tc>
        <w:tc>
          <w:tcPr>
            <w:tcW w:w="630" w:type="dxa"/>
          </w:tcPr>
          <w:p w:rsidR="001132BF" w:rsidRPr="005F4981" w:rsidRDefault="001132BF" w:rsidP="00B66C70">
            <w:pPr>
              <w:ind w:left="0"/>
              <w:jc w:val="center"/>
              <w:rPr>
                <w:sz w:val="18"/>
                <w:szCs w:val="18"/>
              </w:rPr>
            </w:pPr>
          </w:p>
        </w:tc>
        <w:tc>
          <w:tcPr>
            <w:tcW w:w="3510" w:type="dxa"/>
          </w:tcPr>
          <w:p w:rsidR="001132BF" w:rsidRPr="005F4981" w:rsidRDefault="001132BF">
            <w:pPr>
              <w:ind w:left="0"/>
              <w:rPr>
                <w:sz w:val="18"/>
                <w:szCs w:val="18"/>
              </w:rPr>
            </w:pPr>
            <w:r w:rsidRPr="005F4981">
              <w:rPr>
                <w:sz w:val="18"/>
                <w:szCs w:val="18"/>
              </w:rPr>
              <w:t>HvMapEventLogBuffer</w:t>
            </w:r>
          </w:p>
        </w:tc>
        <w:tc>
          <w:tcPr>
            <w:tcW w:w="900" w:type="dxa"/>
          </w:tcPr>
          <w:p w:rsidR="001132BF" w:rsidRPr="001132BF" w:rsidRDefault="001132BF" w:rsidP="001132BF">
            <w:pPr>
              <w:ind w:left="0"/>
              <w:jc w:val="center"/>
              <w:rPr>
                <w:sz w:val="18"/>
                <w:szCs w:val="18"/>
              </w:rPr>
            </w:pPr>
            <w:r>
              <w:rPr>
                <w:sz w:val="18"/>
                <w:szCs w:val="18"/>
              </w:rPr>
              <w:t>Root</w:t>
            </w:r>
          </w:p>
        </w:tc>
        <w:tc>
          <w:tcPr>
            <w:tcW w:w="2160" w:type="dxa"/>
          </w:tcPr>
          <w:p w:rsidR="001132BF" w:rsidRPr="005F4981" w:rsidRDefault="001132BF">
            <w:pPr>
              <w:ind w:left="0"/>
              <w:rPr>
                <w:sz w:val="18"/>
                <w:szCs w:val="18"/>
              </w:rPr>
            </w:pPr>
          </w:p>
        </w:tc>
      </w:tr>
      <w:tr w:rsidR="001132BF" w:rsidRPr="00B150B1" w:rsidTr="001132BF">
        <w:tc>
          <w:tcPr>
            <w:tcW w:w="874" w:type="dxa"/>
          </w:tcPr>
          <w:p w:rsidR="001132BF" w:rsidRPr="005F4981" w:rsidRDefault="001132BF">
            <w:pPr>
              <w:ind w:left="0"/>
              <w:jc w:val="center"/>
              <w:rPr>
                <w:sz w:val="18"/>
                <w:szCs w:val="18"/>
              </w:rPr>
            </w:pPr>
            <w:r w:rsidRPr="005F4981">
              <w:rPr>
                <w:sz w:val="18"/>
                <w:szCs w:val="18"/>
              </w:rPr>
              <w:t>0x0065</w:t>
            </w:r>
          </w:p>
        </w:tc>
        <w:tc>
          <w:tcPr>
            <w:tcW w:w="566" w:type="dxa"/>
          </w:tcPr>
          <w:p w:rsidR="001132BF" w:rsidRPr="005F4981" w:rsidRDefault="001132BF">
            <w:pPr>
              <w:ind w:left="0"/>
              <w:jc w:val="center"/>
              <w:rPr>
                <w:sz w:val="18"/>
                <w:szCs w:val="18"/>
              </w:rPr>
            </w:pPr>
          </w:p>
        </w:tc>
        <w:tc>
          <w:tcPr>
            <w:tcW w:w="630" w:type="dxa"/>
          </w:tcPr>
          <w:p w:rsidR="001132BF" w:rsidRPr="005F4981" w:rsidRDefault="001132BF" w:rsidP="00B66C70">
            <w:pPr>
              <w:ind w:left="0"/>
              <w:jc w:val="center"/>
              <w:rPr>
                <w:sz w:val="18"/>
                <w:szCs w:val="18"/>
              </w:rPr>
            </w:pPr>
            <w:r w:rsidRPr="005F4981">
              <w:rPr>
                <w:sz w:val="18"/>
                <w:szCs w:val="18"/>
              </w:rPr>
              <w:sym w:font="Webdings" w:char="F061"/>
            </w:r>
          </w:p>
        </w:tc>
        <w:tc>
          <w:tcPr>
            <w:tcW w:w="3510" w:type="dxa"/>
          </w:tcPr>
          <w:p w:rsidR="001132BF" w:rsidRPr="005F4981" w:rsidRDefault="001132BF">
            <w:pPr>
              <w:ind w:left="0"/>
              <w:rPr>
                <w:sz w:val="18"/>
                <w:szCs w:val="18"/>
              </w:rPr>
            </w:pPr>
            <w:r w:rsidRPr="005F4981">
              <w:rPr>
                <w:sz w:val="18"/>
                <w:szCs w:val="18"/>
              </w:rPr>
              <w:t>HvUnmapEventLogBuffer</w:t>
            </w:r>
          </w:p>
        </w:tc>
        <w:tc>
          <w:tcPr>
            <w:tcW w:w="900" w:type="dxa"/>
          </w:tcPr>
          <w:p w:rsidR="001132BF" w:rsidRPr="001132BF" w:rsidRDefault="001132BF" w:rsidP="001132BF">
            <w:pPr>
              <w:ind w:left="0"/>
              <w:jc w:val="center"/>
              <w:rPr>
                <w:sz w:val="18"/>
                <w:szCs w:val="18"/>
              </w:rPr>
            </w:pPr>
            <w:r>
              <w:rPr>
                <w:sz w:val="18"/>
                <w:szCs w:val="18"/>
              </w:rPr>
              <w:t>Root</w:t>
            </w:r>
          </w:p>
        </w:tc>
        <w:tc>
          <w:tcPr>
            <w:tcW w:w="2160" w:type="dxa"/>
          </w:tcPr>
          <w:p w:rsidR="001132BF" w:rsidRPr="005F4981" w:rsidRDefault="001132BF">
            <w:pPr>
              <w:ind w:left="0"/>
              <w:rPr>
                <w:sz w:val="18"/>
                <w:szCs w:val="18"/>
              </w:rPr>
            </w:pPr>
          </w:p>
        </w:tc>
      </w:tr>
      <w:tr w:rsidR="001132BF" w:rsidRPr="00B150B1" w:rsidTr="001132BF">
        <w:tc>
          <w:tcPr>
            <w:tcW w:w="874" w:type="dxa"/>
          </w:tcPr>
          <w:p w:rsidR="001132BF" w:rsidRPr="005F4981" w:rsidRDefault="001132BF">
            <w:pPr>
              <w:ind w:left="0"/>
              <w:jc w:val="center"/>
              <w:rPr>
                <w:sz w:val="18"/>
                <w:szCs w:val="18"/>
              </w:rPr>
            </w:pPr>
            <w:r w:rsidRPr="005F4981">
              <w:rPr>
                <w:sz w:val="18"/>
                <w:szCs w:val="18"/>
              </w:rPr>
              <w:t>0x0066</w:t>
            </w:r>
          </w:p>
        </w:tc>
        <w:tc>
          <w:tcPr>
            <w:tcW w:w="566" w:type="dxa"/>
          </w:tcPr>
          <w:p w:rsidR="001132BF" w:rsidRPr="005F4981" w:rsidRDefault="001132BF">
            <w:pPr>
              <w:ind w:left="0"/>
              <w:jc w:val="center"/>
              <w:rPr>
                <w:sz w:val="18"/>
                <w:szCs w:val="18"/>
              </w:rPr>
            </w:pPr>
          </w:p>
        </w:tc>
        <w:tc>
          <w:tcPr>
            <w:tcW w:w="630" w:type="dxa"/>
          </w:tcPr>
          <w:p w:rsidR="001132BF" w:rsidRPr="005F4981" w:rsidRDefault="001132BF" w:rsidP="00B66C70">
            <w:pPr>
              <w:ind w:left="0"/>
              <w:jc w:val="center"/>
              <w:rPr>
                <w:sz w:val="18"/>
                <w:szCs w:val="18"/>
              </w:rPr>
            </w:pPr>
            <w:r w:rsidRPr="005F4981">
              <w:rPr>
                <w:sz w:val="18"/>
                <w:szCs w:val="18"/>
              </w:rPr>
              <w:sym w:font="Webdings" w:char="F061"/>
            </w:r>
          </w:p>
        </w:tc>
        <w:tc>
          <w:tcPr>
            <w:tcW w:w="3510" w:type="dxa"/>
          </w:tcPr>
          <w:p w:rsidR="001132BF" w:rsidRPr="005F4981" w:rsidRDefault="001132BF">
            <w:pPr>
              <w:ind w:left="0"/>
              <w:rPr>
                <w:sz w:val="18"/>
                <w:szCs w:val="18"/>
              </w:rPr>
            </w:pPr>
            <w:r w:rsidRPr="005F4981">
              <w:rPr>
                <w:sz w:val="18"/>
                <w:szCs w:val="18"/>
              </w:rPr>
              <w:t>HvSetEventLogGroupSources</w:t>
            </w:r>
          </w:p>
        </w:tc>
        <w:tc>
          <w:tcPr>
            <w:tcW w:w="900" w:type="dxa"/>
          </w:tcPr>
          <w:p w:rsidR="001132BF" w:rsidRPr="001132BF" w:rsidRDefault="001132BF" w:rsidP="001132BF">
            <w:pPr>
              <w:ind w:left="0"/>
              <w:jc w:val="center"/>
              <w:rPr>
                <w:sz w:val="18"/>
                <w:szCs w:val="18"/>
              </w:rPr>
            </w:pPr>
            <w:r>
              <w:rPr>
                <w:sz w:val="18"/>
                <w:szCs w:val="18"/>
              </w:rPr>
              <w:t>Root</w:t>
            </w:r>
          </w:p>
        </w:tc>
        <w:tc>
          <w:tcPr>
            <w:tcW w:w="2160" w:type="dxa"/>
          </w:tcPr>
          <w:p w:rsidR="001132BF" w:rsidRPr="005F4981" w:rsidRDefault="001132BF">
            <w:pPr>
              <w:ind w:left="0"/>
              <w:rPr>
                <w:sz w:val="18"/>
                <w:szCs w:val="18"/>
              </w:rPr>
            </w:pPr>
          </w:p>
        </w:tc>
      </w:tr>
      <w:tr w:rsidR="001132BF" w:rsidRPr="00B150B1" w:rsidTr="001132BF">
        <w:tc>
          <w:tcPr>
            <w:tcW w:w="874" w:type="dxa"/>
          </w:tcPr>
          <w:p w:rsidR="001132BF" w:rsidRPr="005F4981" w:rsidRDefault="001132BF">
            <w:pPr>
              <w:ind w:left="0"/>
              <w:jc w:val="center"/>
              <w:rPr>
                <w:sz w:val="18"/>
                <w:szCs w:val="18"/>
              </w:rPr>
            </w:pPr>
            <w:r w:rsidRPr="005F4981">
              <w:rPr>
                <w:sz w:val="18"/>
                <w:szCs w:val="18"/>
              </w:rPr>
              <w:t>0x0067</w:t>
            </w:r>
          </w:p>
        </w:tc>
        <w:tc>
          <w:tcPr>
            <w:tcW w:w="566" w:type="dxa"/>
          </w:tcPr>
          <w:p w:rsidR="001132BF" w:rsidRPr="005F4981" w:rsidRDefault="001132BF">
            <w:pPr>
              <w:ind w:left="0"/>
              <w:jc w:val="center"/>
              <w:rPr>
                <w:sz w:val="18"/>
                <w:szCs w:val="18"/>
              </w:rPr>
            </w:pPr>
          </w:p>
        </w:tc>
        <w:tc>
          <w:tcPr>
            <w:tcW w:w="630" w:type="dxa"/>
          </w:tcPr>
          <w:p w:rsidR="001132BF" w:rsidRPr="005F4981" w:rsidRDefault="001132BF" w:rsidP="00B66C70">
            <w:pPr>
              <w:ind w:left="0"/>
              <w:jc w:val="center"/>
              <w:rPr>
                <w:sz w:val="18"/>
                <w:szCs w:val="18"/>
              </w:rPr>
            </w:pPr>
            <w:r w:rsidRPr="005F4981">
              <w:rPr>
                <w:sz w:val="18"/>
                <w:szCs w:val="18"/>
              </w:rPr>
              <w:sym w:font="Webdings" w:char="F061"/>
            </w:r>
          </w:p>
        </w:tc>
        <w:tc>
          <w:tcPr>
            <w:tcW w:w="3510" w:type="dxa"/>
          </w:tcPr>
          <w:p w:rsidR="001132BF" w:rsidRPr="005F4981" w:rsidRDefault="001132BF">
            <w:pPr>
              <w:ind w:left="0"/>
              <w:rPr>
                <w:sz w:val="18"/>
                <w:szCs w:val="18"/>
              </w:rPr>
            </w:pPr>
            <w:r w:rsidRPr="005F4981">
              <w:rPr>
                <w:sz w:val="18"/>
                <w:szCs w:val="18"/>
              </w:rPr>
              <w:t>HvReleaseEventLogBuffer</w:t>
            </w:r>
          </w:p>
        </w:tc>
        <w:tc>
          <w:tcPr>
            <w:tcW w:w="900" w:type="dxa"/>
          </w:tcPr>
          <w:p w:rsidR="001132BF" w:rsidRPr="001132BF" w:rsidRDefault="001132BF" w:rsidP="001132BF">
            <w:pPr>
              <w:ind w:left="0"/>
              <w:jc w:val="center"/>
              <w:rPr>
                <w:sz w:val="18"/>
                <w:szCs w:val="18"/>
              </w:rPr>
            </w:pPr>
            <w:r>
              <w:rPr>
                <w:sz w:val="18"/>
                <w:szCs w:val="18"/>
              </w:rPr>
              <w:t>Root</w:t>
            </w:r>
          </w:p>
        </w:tc>
        <w:tc>
          <w:tcPr>
            <w:tcW w:w="2160" w:type="dxa"/>
          </w:tcPr>
          <w:p w:rsidR="001132BF" w:rsidRPr="005F4981" w:rsidRDefault="001132BF">
            <w:pPr>
              <w:ind w:left="0"/>
              <w:rPr>
                <w:sz w:val="18"/>
                <w:szCs w:val="18"/>
              </w:rPr>
            </w:pPr>
          </w:p>
        </w:tc>
      </w:tr>
      <w:tr w:rsidR="001132BF" w:rsidRPr="00B150B1" w:rsidTr="001132BF">
        <w:tc>
          <w:tcPr>
            <w:tcW w:w="874" w:type="dxa"/>
          </w:tcPr>
          <w:p w:rsidR="001132BF" w:rsidRPr="005F4981" w:rsidRDefault="001132BF">
            <w:pPr>
              <w:ind w:left="0"/>
              <w:jc w:val="center"/>
              <w:rPr>
                <w:sz w:val="18"/>
                <w:szCs w:val="18"/>
              </w:rPr>
            </w:pPr>
            <w:r w:rsidRPr="005F4981">
              <w:rPr>
                <w:sz w:val="18"/>
                <w:szCs w:val="18"/>
              </w:rPr>
              <w:t>0x0068</w:t>
            </w:r>
          </w:p>
        </w:tc>
        <w:tc>
          <w:tcPr>
            <w:tcW w:w="566" w:type="dxa"/>
          </w:tcPr>
          <w:p w:rsidR="001132BF" w:rsidRPr="005F4981" w:rsidRDefault="001132BF">
            <w:pPr>
              <w:ind w:left="0"/>
              <w:jc w:val="center"/>
              <w:rPr>
                <w:sz w:val="18"/>
                <w:szCs w:val="18"/>
              </w:rPr>
            </w:pPr>
          </w:p>
        </w:tc>
        <w:tc>
          <w:tcPr>
            <w:tcW w:w="630" w:type="dxa"/>
          </w:tcPr>
          <w:p w:rsidR="001132BF" w:rsidRPr="005F4981" w:rsidRDefault="001132BF" w:rsidP="00B66C70">
            <w:pPr>
              <w:ind w:left="0"/>
              <w:jc w:val="center"/>
              <w:rPr>
                <w:sz w:val="18"/>
                <w:szCs w:val="18"/>
              </w:rPr>
            </w:pPr>
            <w:r w:rsidRPr="005F4981">
              <w:rPr>
                <w:sz w:val="18"/>
                <w:szCs w:val="18"/>
              </w:rPr>
              <w:sym w:font="Webdings" w:char="F061"/>
            </w:r>
          </w:p>
        </w:tc>
        <w:tc>
          <w:tcPr>
            <w:tcW w:w="3510" w:type="dxa"/>
          </w:tcPr>
          <w:p w:rsidR="001132BF" w:rsidRPr="005F4981" w:rsidRDefault="001132BF">
            <w:pPr>
              <w:ind w:left="0"/>
              <w:rPr>
                <w:sz w:val="18"/>
                <w:szCs w:val="18"/>
              </w:rPr>
            </w:pPr>
            <w:r w:rsidRPr="005F4981">
              <w:rPr>
                <w:sz w:val="18"/>
                <w:szCs w:val="18"/>
              </w:rPr>
              <w:t>HvFlushEventLogBuffer</w:t>
            </w:r>
          </w:p>
        </w:tc>
        <w:tc>
          <w:tcPr>
            <w:tcW w:w="900" w:type="dxa"/>
          </w:tcPr>
          <w:p w:rsidR="001132BF" w:rsidRPr="001132BF" w:rsidRDefault="001132BF" w:rsidP="001132BF">
            <w:pPr>
              <w:ind w:left="0"/>
              <w:jc w:val="center"/>
              <w:rPr>
                <w:sz w:val="18"/>
                <w:szCs w:val="18"/>
              </w:rPr>
            </w:pPr>
            <w:r>
              <w:rPr>
                <w:sz w:val="18"/>
                <w:szCs w:val="18"/>
              </w:rPr>
              <w:t>Root</w:t>
            </w:r>
          </w:p>
        </w:tc>
        <w:tc>
          <w:tcPr>
            <w:tcW w:w="2160" w:type="dxa"/>
          </w:tcPr>
          <w:p w:rsidR="001132BF" w:rsidRPr="005F4981" w:rsidRDefault="001132BF">
            <w:pPr>
              <w:ind w:left="0"/>
              <w:rPr>
                <w:sz w:val="18"/>
                <w:szCs w:val="18"/>
              </w:rPr>
            </w:pPr>
          </w:p>
        </w:tc>
      </w:tr>
      <w:tr w:rsidR="001132BF" w:rsidRPr="00B150B1" w:rsidTr="001132BF">
        <w:tc>
          <w:tcPr>
            <w:tcW w:w="874" w:type="dxa"/>
          </w:tcPr>
          <w:p w:rsidR="001132BF" w:rsidRPr="005F4981" w:rsidRDefault="001132BF">
            <w:pPr>
              <w:ind w:left="0"/>
              <w:jc w:val="center"/>
              <w:rPr>
                <w:sz w:val="18"/>
                <w:szCs w:val="18"/>
              </w:rPr>
            </w:pPr>
            <w:r w:rsidRPr="005F4981">
              <w:rPr>
                <w:sz w:val="18"/>
                <w:szCs w:val="18"/>
              </w:rPr>
              <w:t>0x0069</w:t>
            </w:r>
          </w:p>
        </w:tc>
        <w:tc>
          <w:tcPr>
            <w:tcW w:w="566" w:type="dxa"/>
          </w:tcPr>
          <w:p w:rsidR="001132BF" w:rsidRPr="005F4981" w:rsidRDefault="001132BF">
            <w:pPr>
              <w:ind w:left="0"/>
              <w:jc w:val="center"/>
              <w:rPr>
                <w:sz w:val="18"/>
                <w:szCs w:val="18"/>
              </w:rPr>
            </w:pPr>
          </w:p>
        </w:tc>
        <w:tc>
          <w:tcPr>
            <w:tcW w:w="630" w:type="dxa"/>
          </w:tcPr>
          <w:p w:rsidR="001132BF" w:rsidRPr="005F4981" w:rsidRDefault="001132BF" w:rsidP="00B66C70">
            <w:pPr>
              <w:ind w:left="0"/>
              <w:jc w:val="center"/>
              <w:rPr>
                <w:sz w:val="18"/>
                <w:szCs w:val="18"/>
              </w:rPr>
            </w:pPr>
          </w:p>
        </w:tc>
        <w:tc>
          <w:tcPr>
            <w:tcW w:w="3510" w:type="dxa"/>
          </w:tcPr>
          <w:p w:rsidR="001132BF" w:rsidRPr="005F4981" w:rsidRDefault="001132BF" w:rsidP="009B0D2E">
            <w:pPr>
              <w:ind w:left="0"/>
              <w:rPr>
                <w:sz w:val="18"/>
                <w:szCs w:val="18"/>
              </w:rPr>
            </w:pPr>
            <w:r w:rsidRPr="005F4981">
              <w:rPr>
                <w:sz w:val="18"/>
                <w:szCs w:val="18"/>
              </w:rPr>
              <w:t>HvPostDebugData</w:t>
            </w:r>
          </w:p>
        </w:tc>
        <w:tc>
          <w:tcPr>
            <w:tcW w:w="900" w:type="dxa"/>
          </w:tcPr>
          <w:p w:rsidR="001132BF" w:rsidRPr="001132BF" w:rsidRDefault="001132BF" w:rsidP="001132BF">
            <w:pPr>
              <w:ind w:left="0"/>
              <w:jc w:val="center"/>
              <w:rPr>
                <w:i/>
                <w:sz w:val="18"/>
                <w:szCs w:val="18"/>
              </w:rPr>
            </w:pPr>
            <w:r w:rsidRPr="001132BF">
              <w:rPr>
                <w:sz w:val="18"/>
                <w:szCs w:val="18"/>
              </w:rPr>
              <w:t>Any</w:t>
            </w:r>
          </w:p>
        </w:tc>
        <w:tc>
          <w:tcPr>
            <w:tcW w:w="2160" w:type="dxa"/>
          </w:tcPr>
          <w:p w:rsidR="001132BF" w:rsidRPr="005F4981" w:rsidRDefault="001132BF">
            <w:pPr>
              <w:ind w:left="0"/>
              <w:rPr>
                <w:sz w:val="18"/>
                <w:szCs w:val="18"/>
              </w:rPr>
            </w:pPr>
            <w:r w:rsidRPr="005F4981">
              <w:rPr>
                <w:i/>
                <w:sz w:val="18"/>
                <w:szCs w:val="18"/>
              </w:rPr>
              <w:t>Debugging</w:t>
            </w:r>
          </w:p>
        </w:tc>
      </w:tr>
      <w:tr w:rsidR="001132BF" w:rsidRPr="00B150B1" w:rsidTr="001132BF">
        <w:tc>
          <w:tcPr>
            <w:tcW w:w="874" w:type="dxa"/>
          </w:tcPr>
          <w:p w:rsidR="001132BF" w:rsidRPr="005F4981" w:rsidRDefault="001132BF">
            <w:pPr>
              <w:ind w:left="0"/>
              <w:jc w:val="center"/>
              <w:rPr>
                <w:sz w:val="18"/>
                <w:szCs w:val="18"/>
              </w:rPr>
            </w:pPr>
            <w:r w:rsidRPr="005F4981">
              <w:rPr>
                <w:sz w:val="18"/>
                <w:szCs w:val="18"/>
              </w:rPr>
              <w:t>0x006A</w:t>
            </w:r>
          </w:p>
        </w:tc>
        <w:tc>
          <w:tcPr>
            <w:tcW w:w="566" w:type="dxa"/>
          </w:tcPr>
          <w:p w:rsidR="001132BF" w:rsidRPr="005F4981" w:rsidRDefault="001132BF">
            <w:pPr>
              <w:ind w:left="0"/>
              <w:jc w:val="center"/>
              <w:rPr>
                <w:sz w:val="18"/>
                <w:szCs w:val="18"/>
              </w:rPr>
            </w:pPr>
          </w:p>
        </w:tc>
        <w:tc>
          <w:tcPr>
            <w:tcW w:w="630" w:type="dxa"/>
          </w:tcPr>
          <w:p w:rsidR="001132BF" w:rsidRPr="005F4981" w:rsidRDefault="001132BF" w:rsidP="00B66C70">
            <w:pPr>
              <w:ind w:left="0"/>
              <w:jc w:val="center"/>
              <w:rPr>
                <w:sz w:val="18"/>
                <w:szCs w:val="18"/>
              </w:rPr>
            </w:pPr>
          </w:p>
        </w:tc>
        <w:tc>
          <w:tcPr>
            <w:tcW w:w="3510" w:type="dxa"/>
          </w:tcPr>
          <w:p w:rsidR="001132BF" w:rsidRPr="005F4981" w:rsidRDefault="001132BF" w:rsidP="009B0D2E">
            <w:pPr>
              <w:ind w:left="0"/>
              <w:rPr>
                <w:sz w:val="18"/>
                <w:szCs w:val="18"/>
              </w:rPr>
            </w:pPr>
            <w:r w:rsidRPr="005F4981">
              <w:rPr>
                <w:sz w:val="18"/>
                <w:szCs w:val="18"/>
              </w:rPr>
              <w:t>HvRetrieveDebugData</w:t>
            </w:r>
          </w:p>
        </w:tc>
        <w:tc>
          <w:tcPr>
            <w:tcW w:w="900" w:type="dxa"/>
          </w:tcPr>
          <w:p w:rsidR="001132BF" w:rsidRPr="001132BF" w:rsidRDefault="001132BF" w:rsidP="001132BF">
            <w:pPr>
              <w:ind w:left="0"/>
              <w:jc w:val="center"/>
              <w:rPr>
                <w:i/>
                <w:sz w:val="18"/>
                <w:szCs w:val="18"/>
              </w:rPr>
            </w:pPr>
            <w:r w:rsidRPr="001132BF">
              <w:rPr>
                <w:sz w:val="18"/>
                <w:szCs w:val="18"/>
              </w:rPr>
              <w:t>Any</w:t>
            </w:r>
          </w:p>
        </w:tc>
        <w:tc>
          <w:tcPr>
            <w:tcW w:w="2160" w:type="dxa"/>
          </w:tcPr>
          <w:p w:rsidR="001132BF" w:rsidRPr="005F4981" w:rsidRDefault="001132BF">
            <w:pPr>
              <w:ind w:left="0"/>
              <w:rPr>
                <w:sz w:val="18"/>
                <w:szCs w:val="18"/>
              </w:rPr>
            </w:pPr>
            <w:r w:rsidRPr="005F4981">
              <w:rPr>
                <w:i/>
                <w:sz w:val="18"/>
                <w:szCs w:val="18"/>
              </w:rPr>
              <w:t>Debugging</w:t>
            </w:r>
          </w:p>
        </w:tc>
      </w:tr>
      <w:tr w:rsidR="001132BF" w:rsidRPr="00B150B1" w:rsidTr="001132BF">
        <w:tc>
          <w:tcPr>
            <w:tcW w:w="874" w:type="dxa"/>
          </w:tcPr>
          <w:p w:rsidR="001132BF" w:rsidRPr="005F4981" w:rsidRDefault="001132BF">
            <w:pPr>
              <w:ind w:left="0"/>
              <w:jc w:val="center"/>
              <w:rPr>
                <w:sz w:val="18"/>
                <w:szCs w:val="18"/>
              </w:rPr>
            </w:pPr>
            <w:r w:rsidRPr="005F4981">
              <w:rPr>
                <w:sz w:val="18"/>
                <w:szCs w:val="18"/>
              </w:rPr>
              <w:t>0x006B</w:t>
            </w:r>
          </w:p>
        </w:tc>
        <w:tc>
          <w:tcPr>
            <w:tcW w:w="566" w:type="dxa"/>
          </w:tcPr>
          <w:p w:rsidR="001132BF" w:rsidRPr="005F4981" w:rsidRDefault="001132BF">
            <w:pPr>
              <w:ind w:left="0"/>
              <w:jc w:val="center"/>
              <w:rPr>
                <w:sz w:val="18"/>
                <w:szCs w:val="18"/>
              </w:rPr>
            </w:pPr>
          </w:p>
        </w:tc>
        <w:tc>
          <w:tcPr>
            <w:tcW w:w="630" w:type="dxa"/>
          </w:tcPr>
          <w:p w:rsidR="001132BF" w:rsidRPr="005F4981" w:rsidRDefault="001132BF" w:rsidP="00B66C70">
            <w:pPr>
              <w:ind w:left="0"/>
              <w:jc w:val="center"/>
              <w:rPr>
                <w:sz w:val="18"/>
                <w:szCs w:val="18"/>
              </w:rPr>
            </w:pPr>
            <w:r w:rsidRPr="005F4981">
              <w:rPr>
                <w:sz w:val="18"/>
                <w:szCs w:val="18"/>
              </w:rPr>
              <w:sym w:font="Webdings" w:char="F061"/>
            </w:r>
          </w:p>
        </w:tc>
        <w:tc>
          <w:tcPr>
            <w:tcW w:w="3510" w:type="dxa"/>
          </w:tcPr>
          <w:p w:rsidR="001132BF" w:rsidRPr="005F4981" w:rsidRDefault="001132BF" w:rsidP="009B0D2E">
            <w:pPr>
              <w:ind w:left="0"/>
              <w:rPr>
                <w:sz w:val="18"/>
                <w:szCs w:val="18"/>
              </w:rPr>
            </w:pPr>
            <w:r w:rsidRPr="005F4981">
              <w:rPr>
                <w:sz w:val="18"/>
                <w:szCs w:val="18"/>
              </w:rPr>
              <w:t>HvResetDebugSession</w:t>
            </w:r>
          </w:p>
        </w:tc>
        <w:tc>
          <w:tcPr>
            <w:tcW w:w="900" w:type="dxa"/>
          </w:tcPr>
          <w:p w:rsidR="001132BF" w:rsidRPr="001132BF" w:rsidRDefault="001132BF" w:rsidP="001132BF">
            <w:pPr>
              <w:ind w:left="0"/>
              <w:jc w:val="center"/>
              <w:rPr>
                <w:i/>
                <w:sz w:val="18"/>
                <w:szCs w:val="18"/>
              </w:rPr>
            </w:pPr>
            <w:r w:rsidRPr="001132BF">
              <w:rPr>
                <w:sz w:val="18"/>
                <w:szCs w:val="18"/>
              </w:rPr>
              <w:t>Any</w:t>
            </w:r>
          </w:p>
        </w:tc>
        <w:tc>
          <w:tcPr>
            <w:tcW w:w="2160" w:type="dxa"/>
          </w:tcPr>
          <w:p w:rsidR="001132BF" w:rsidRPr="005F4981" w:rsidRDefault="001132BF" w:rsidP="00BC04C1">
            <w:pPr>
              <w:ind w:left="0"/>
              <w:rPr>
                <w:sz w:val="18"/>
                <w:szCs w:val="18"/>
              </w:rPr>
            </w:pPr>
            <w:r w:rsidRPr="005F4981">
              <w:rPr>
                <w:i/>
                <w:sz w:val="18"/>
                <w:szCs w:val="18"/>
              </w:rPr>
              <w:t>Debugging</w:t>
            </w:r>
          </w:p>
        </w:tc>
      </w:tr>
      <w:tr w:rsidR="001132BF" w:rsidRPr="00B150B1" w:rsidTr="001132BF">
        <w:tc>
          <w:tcPr>
            <w:tcW w:w="874" w:type="dxa"/>
          </w:tcPr>
          <w:p w:rsidR="001132BF" w:rsidRPr="005F4981" w:rsidRDefault="001132BF">
            <w:pPr>
              <w:ind w:left="0"/>
              <w:jc w:val="center"/>
              <w:rPr>
                <w:sz w:val="18"/>
                <w:szCs w:val="18"/>
              </w:rPr>
            </w:pPr>
            <w:r w:rsidRPr="005F4981">
              <w:rPr>
                <w:sz w:val="18"/>
                <w:szCs w:val="18"/>
              </w:rPr>
              <w:t>0x006C</w:t>
            </w:r>
          </w:p>
        </w:tc>
        <w:tc>
          <w:tcPr>
            <w:tcW w:w="566" w:type="dxa"/>
          </w:tcPr>
          <w:p w:rsidR="001132BF" w:rsidRPr="005F4981" w:rsidRDefault="001132BF">
            <w:pPr>
              <w:ind w:left="0"/>
              <w:jc w:val="center"/>
              <w:rPr>
                <w:sz w:val="18"/>
                <w:szCs w:val="18"/>
              </w:rPr>
            </w:pPr>
          </w:p>
        </w:tc>
        <w:tc>
          <w:tcPr>
            <w:tcW w:w="630" w:type="dxa"/>
          </w:tcPr>
          <w:p w:rsidR="001132BF" w:rsidRPr="005F4981" w:rsidRDefault="001132BF" w:rsidP="00B66C70">
            <w:pPr>
              <w:ind w:left="0"/>
              <w:jc w:val="center"/>
              <w:rPr>
                <w:sz w:val="18"/>
                <w:szCs w:val="18"/>
              </w:rPr>
            </w:pPr>
          </w:p>
        </w:tc>
        <w:tc>
          <w:tcPr>
            <w:tcW w:w="3510" w:type="dxa"/>
          </w:tcPr>
          <w:p w:rsidR="001132BF" w:rsidRPr="005F4981" w:rsidRDefault="001132BF" w:rsidP="009B0D2E">
            <w:pPr>
              <w:ind w:left="0"/>
              <w:rPr>
                <w:sz w:val="18"/>
                <w:szCs w:val="18"/>
              </w:rPr>
            </w:pPr>
            <w:r w:rsidRPr="005F4981">
              <w:rPr>
                <w:sz w:val="18"/>
                <w:szCs w:val="18"/>
              </w:rPr>
              <w:t>HvMapStatsPage</w:t>
            </w:r>
          </w:p>
        </w:tc>
        <w:tc>
          <w:tcPr>
            <w:tcW w:w="900" w:type="dxa"/>
          </w:tcPr>
          <w:p w:rsidR="001132BF" w:rsidRPr="001132BF" w:rsidRDefault="001132BF" w:rsidP="001132BF">
            <w:pPr>
              <w:ind w:left="0"/>
              <w:jc w:val="center"/>
              <w:rPr>
                <w:i/>
                <w:sz w:val="18"/>
                <w:szCs w:val="18"/>
              </w:rPr>
            </w:pPr>
            <w:r w:rsidRPr="001132BF">
              <w:rPr>
                <w:rFonts w:cs="Arial"/>
                <w:sz w:val="18"/>
                <w:szCs w:val="18"/>
              </w:rPr>
              <w:t>Parent</w:t>
            </w:r>
            <w:bookmarkStart w:id="18037" w:name="_Ref191729132"/>
            <w:r w:rsidR="00C72DF4">
              <w:rPr>
                <w:rStyle w:val="FootnoteReference"/>
                <w:sz w:val="18"/>
                <w:szCs w:val="18"/>
              </w:rPr>
              <w:footnoteReference w:id="4"/>
            </w:r>
            <w:bookmarkEnd w:id="18037"/>
          </w:p>
        </w:tc>
        <w:tc>
          <w:tcPr>
            <w:tcW w:w="2160" w:type="dxa"/>
          </w:tcPr>
          <w:p w:rsidR="001132BF" w:rsidRPr="005F4981" w:rsidRDefault="001132BF">
            <w:pPr>
              <w:ind w:left="0"/>
              <w:rPr>
                <w:sz w:val="18"/>
                <w:szCs w:val="18"/>
              </w:rPr>
            </w:pPr>
            <w:r w:rsidRPr="005F4981">
              <w:rPr>
                <w:i/>
                <w:sz w:val="18"/>
                <w:szCs w:val="18"/>
              </w:rPr>
              <w:t>AccessStats</w:t>
            </w:r>
          </w:p>
        </w:tc>
      </w:tr>
      <w:tr w:rsidR="001132BF" w:rsidRPr="00B150B1" w:rsidTr="001132BF">
        <w:tc>
          <w:tcPr>
            <w:tcW w:w="874" w:type="dxa"/>
          </w:tcPr>
          <w:p w:rsidR="001132BF" w:rsidRPr="005F4981" w:rsidRDefault="001132BF">
            <w:pPr>
              <w:ind w:left="0"/>
              <w:jc w:val="center"/>
              <w:rPr>
                <w:sz w:val="18"/>
                <w:szCs w:val="18"/>
              </w:rPr>
            </w:pPr>
            <w:r w:rsidRPr="005F4981">
              <w:rPr>
                <w:sz w:val="18"/>
                <w:szCs w:val="18"/>
              </w:rPr>
              <w:t>0x006D</w:t>
            </w:r>
          </w:p>
        </w:tc>
        <w:tc>
          <w:tcPr>
            <w:tcW w:w="566" w:type="dxa"/>
          </w:tcPr>
          <w:p w:rsidR="001132BF" w:rsidRPr="005F4981" w:rsidRDefault="001132BF">
            <w:pPr>
              <w:ind w:left="0"/>
              <w:jc w:val="center"/>
              <w:rPr>
                <w:sz w:val="18"/>
                <w:szCs w:val="18"/>
              </w:rPr>
            </w:pPr>
          </w:p>
        </w:tc>
        <w:tc>
          <w:tcPr>
            <w:tcW w:w="630" w:type="dxa"/>
          </w:tcPr>
          <w:p w:rsidR="001132BF" w:rsidRPr="005F4981" w:rsidRDefault="001132BF" w:rsidP="00B66C70">
            <w:pPr>
              <w:ind w:left="0"/>
              <w:jc w:val="center"/>
              <w:rPr>
                <w:sz w:val="18"/>
                <w:szCs w:val="18"/>
              </w:rPr>
            </w:pPr>
          </w:p>
        </w:tc>
        <w:tc>
          <w:tcPr>
            <w:tcW w:w="3510" w:type="dxa"/>
          </w:tcPr>
          <w:p w:rsidR="001132BF" w:rsidRPr="005F4981" w:rsidRDefault="001132BF" w:rsidP="00BC04C1">
            <w:pPr>
              <w:ind w:left="0"/>
              <w:rPr>
                <w:sz w:val="18"/>
                <w:szCs w:val="18"/>
              </w:rPr>
            </w:pPr>
            <w:r w:rsidRPr="005F4981">
              <w:rPr>
                <w:sz w:val="18"/>
                <w:szCs w:val="18"/>
              </w:rPr>
              <w:t>HvUnmapStatsPage</w:t>
            </w:r>
          </w:p>
        </w:tc>
        <w:tc>
          <w:tcPr>
            <w:tcW w:w="900" w:type="dxa"/>
          </w:tcPr>
          <w:p w:rsidR="001132BF" w:rsidRPr="001132BF" w:rsidRDefault="001132BF" w:rsidP="001132BF">
            <w:pPr>
              <w:ind w:left="0"/>
              <w:jc w:val="center"/>
              <w:rPr>
                <w:i/>
                <w:sz w:val="18"/>
                <w:szCs w:val="18"/>
              </w:rPr>
            </w:pPr>
            <w:r w:rsidRPr="001132BF">
              <w:rPr>
                <w:rFonts w:cs="Arial"/>
                <w:sz w:val="18"/>
                <w:szCs w:val="18"/>
              </w:rPr>
              <w:t>Parent</w:t>
            </w:r>
            <w:fldSimple w:instr=" NOTEREF _Ref191729132 \h  \* MERGEFORMAT ">
              <w:r w:rsidR="0077609F">
                <w:rPr>
                  <w:rFonts w:cs="Arial"/>
                  <w:sz w:val="18"/>
                  <w:szCs w:val="18"/>
                  <w:vertAlign w:val="superscript"/>
                </w:rPr>
                <w:t>1</w:t>
              </w:r>
            </w:fldSimple>
          </w:p>
        </w:tc>
        <w:tc>
          <w:tcPr>
            <w:tcW w:w="2160" w:type="dxa"/>
          </w:tcPr>
          <w:p w:rsidR="001132BF" w:rsidRPr="005F4981" w:rsidRDefault="001132BF">
            <w:pPr>
              <w:ind w:left="0"/>
              <w:rPr>
                <w:sz w:val="18"/>
                <w:szCs w:val="18"/>
              </w:rPr>
            </w:pPr>
            <w:r w:rsidRPr="005F4981">
              <w:rPr>
                <w:i/>
                <w:sz w:val="18"/>
                <w:szCs w:val="18"/>
              </w:rPr>
              <w:t>AccessStats</w:t>
            </w:r>
          </w:p>
        </w:tc>
      </w:tr>
    </w:tbl>
    <w:p w:rsidR="006E1B20" w:rsidRDefault="006E1B20">
      <w:pPr>
        <w:pStyle w:val="Heading1"/>
        <w:numPr>
          <w:ilvl w:val="0"/>
          <w:numId w:val="0"/>
        </w:numPr>
        <w:rPr>
          <w:sz w:val="28"/>
        </w:rPr>
        <w:sectPr w:rsidR="006E1B20" w:rsidSect="007E4D34">
          <w:headerReference w:type="default" r:id="rId106"/>
          <w:footnotePr>
            <w:numRestart w:val="eachPage"/>
          </w:footnotePr>
          <w:type w:val="oddPage"/>
          <w:pgSz w:w="12240" w:h="15840"/>
          <w:pgMar w:top="1440" w:right="1800" w:bottom="1440" w:left="1800" w:header="720" w:footer="720" w:gutter="0"/>
          <w:cols w:space="720"/>
          <w:docGrid w:linePitch="360"/>
        </w:sectPr>
      </w:pPr>
      <w:bookmarkStart w:id="18038" w:name="_Toc110172900"/>
      <w:bookmarkStart w:id="18039" w:name="_Toc111176475"/>
      <w:bookmarkStart w:id="18040" w:name="_Toc118467521"/>
    </w:p>
    <w:p w:rsidR="006E1B20" w:rsidRDefault="00E4747E">
      <w:pPr>
        <w:pStyle w:val="Heading7"/>
        <w:rPr>
          <w:sz w:val="28"/>
          <w:szCs w:val="32"/>
        </w:rPr>
      </w:pPr>
      <w:bookmarkStart w:id="18041" w:name="_Toc141257754"/>
      <w:r w:rsidRPr="00B150B1">
        <w:rPr>
          <w:sz w:val="28"/>
          <w:szCs w:val="32"/>
        </w:rPr>
        <w:t xml:space="preserve">Hypercall Status </w:t>
      </w:r>
      <w:r w:rsidR="00E5697A" w:rsidRPr="00B150B1">
        <w:rPr>
          <w:sz w:val="28"/>
          <w:szCs w:val="32"/>
        </w:rPr>
        <w:t xml:space="preserve">Code </w:t>
      </w:r>
      <w:r w:rsidRPr="00B150B1">
        <w:rPr>
          <w:sz w:val="28"/>
          <w:szCs w:val="32"/>
        </w:rPr>
        <w:t>Reference</w:t>
      </w:r>
      <w:bookmarkEnd w:id="18038"/>
      <w:bookmarkEnd w:id="18039"/>
      <w:bookmarkEnd w:id="18040"/>
      <w:bookmarkEnd w:id="18041"/>
    </w:p>
    <w:p w:rsidR="006E1B20" w:rsidRDefault="006E1B20">
      <w:pPr>
        <w:pStyle w:val="BodyTextLink"/>
      </w:pPr>
    </w:p>
    <w:p w:rsidR="006E1B20" w:rsidRDefault="002F21D6">
      <w:pPr>
        <w:pStyle w:val="BodyTextLink"/>
      </w:pPr>
      <w:r w:rsidRPr="00B150B1">
        <w:fldChar w:fldCharType="begin"/>
      </w:r>
      <w:r w:rsidR="00E64388" w:rsidRPr="00B150B1">
        <w:instrText xml:space="preserve"> TC "</w:instrText>
      </w:r>
      <w:bookmarkStart w:id="18042" w:name="_Toc127596950"/>
      <w:bookmarkStart w:id="18043" w:name="_Toc128290340"/>
      <w:bookmarkStart w:id="18044" w:name="_Toc130201477"/>
      <w:bookmarkStart w:id="18045" w:name="_Toc131937058"/>
      <w:bookmarkStart w:id="18046" w:name="_Toc133901350"/>
      <w:bookmarkStart w:id="18047" w:name="_Toc137461224"/>
      <w:bookmarkStart w:id="18048" w:name="_Toc139096739"/>
      <w:bookmarkStart w:id="18049" w:name="_Toc139188662"/>
      <w:bookmarkStart w:id="18050" w:name="_Toc139191525"/>
      <w:bookmarkStart w:id="18051" w:name="_Toc140571479"/>
      <w:bookmarkStart w:id="18052" w:name="_Toc141257755"/>
      <w:bookmarkStart w:id="18053" w:name="_Toc141267607"/>
      <w:bookmarkStart w:id="18054" w:name="_Toc141522625"/>
      <w:bookmarkStart w:id="18055" w:name="_Toc141530031"/>
      <w:bookmarkStart w:id="18056" w:name="_Toc141852576"/>
      <w:bookmarkStart w:id="18057" w:name="_Toc141888120"/>
      <w:bookmarkStart w:id="18058" w:name="_Toc141889961"/>
      <w:bookmarkStart w:id="18059" w:name="_Toc141893630"/>
      <w:bookmarkStart w:id="18060" w:name="_Toc142113483"/>
      <w:bookmarkStart w:id="18061" w:name="_Toc142114511"/>
      <w:bookmarkStart w:id="18062" w:name="_Toc142729709"/>
      <w:bookmarkStart w:id="18063" w:name="_Toc142730993"/>
      <w:bookmarkStart w:id="18064" w:name="_Toc142731366"/>
      <w:bookmarkStart w:id="18065" w:name="_Toc142998733"/>
      <w:bookmarkStart w:id="18066" w:name="_Toc143063825"/>
      <w:bookmarkStart w:id="18067" w:name="_Toc143509934"/>
      <w:bookmarkStart w:id="18068" w:name="_Toc143510382"/>
      <w:bookmarkStart w:id="18069" w:name="_Toc144026427"/>
      <w:bookmarkStart w:id="18070" w:name="_Toc144026758"/>
      <w:bookmarkStart w:id="18071" w:name="_Toc144276413"/>
      <w:bookmarkStart w:id="18072" w:name="_Toc144276757"/>
      <w:bookmarkStart w:id="18073" w:name="_Toc144280345"/>
      <w:bookmarkStart w:id="18074" w:name="_Toc144280691"/>
      <w:bookmarkStart w:id="18075" w:name="_Toc144540929"/>
      <w:bookmarkStart w:id="18076" w:name="_Toc144554832"/>
      <w:bookmarkStart w:id="18077" w:name="_Toc144722420"/>
      <w:bookmarkStart w:id="18078" w:name="_Toc145503883"/>
      <w:bookmarkStart w:id="18079" w:name="_Toc145512303"/>
      <w:bookmarkStart w:id="18080" w:name="_Toc145513356"/>
      <w:bookmarkStart w:id="18081" w:name="_Toc145513740"/>
      <w:bookmarkStart w:id="18082" w:name="_Toc192577803"/>
      <w:r w:rsidR="00E64388" w:rsidRPr="00B150B1">
        <w:instrText>Appendix C: Hypercall Status Code Reference</w:instrText>
      </w:r>
      <w:bookmarkEnd w:id="18042"/>
      <w:bookmarkEnd w:id="18043"/>
      <w:bookmarkEnd w:id="18044"/>
      <w:bookmarkEnd w:id="18045"/>
      <w:bookmarkEnd w:id="18046"/>
      <w:bookmarkEnd w:id="18047"/>
      <w:bookmarkEnd w:id="18048"/>
      <w:bookmarkEnd w:id="18049"/>
      <w:bookmarkEnd w:id="18050"/>
      <w:bookmarkEnd w:id="18051"/>
      <w:bookmarkEnd w:id="18052"/>
      <w:bookmarkEnd w:id="18053"/>
      <w:bookmarkEnd w:id="18054"/>
      <w:bookmarkEnd w:id="18055"/>
      <w:bookmarkEnd w:id="18056"/>
      <w:bookmarkEnd w:id="18057"/>
      <w:bookmarkEnd w:id="18058"/>
      <w:bookmarkEnd w:id="18059"/>
      <w:bookmarkEnd w:id="18060"/>
      <w:bookmarkEnd w:id="18061"/>
      <w:bookmarkEnd w:id="18062"/>
      <w:bookmarkEnd w:id="18063"/>
      <w:bookmarkEnd w:id="18064"/>
      <w:bookmarkEnd w:id="18065"/>
      <w:bookmarkEnd w:id="18066"/>
      <w:bookmarkEnd w:id="18067"/>
      <w:bookmarkEnd w:id="18068"/>
      <w:bookmarkEnd w:id="18069"/>
      <w:bookmarkEnd w:id="18070"/>
      <w:bookmarkEnd w:id="18071"/>
      <w:bookmarkEnd w:id="18072"/>
      <w:bookmarkEnd w:id="18073"/>
      <w:bookmarkEnd w:id="18074"/>
      <w:bookmarkEnd w:id="18075"/>
      <w:bookmarkEnd w:id="18076"/>
      <w:bookmarkEnd w:id="18077"/>
      <w:bookmarkEnd w:id="18078"/>
      <w:bookmarkEnd w:id="18079"/>
      <w:bookmarkEnd w:id="18080"/>
      <w:bookmarkEnd w:id="18081"/>
      <w:bookmarkEnd w:id="18082"/>
      <w:r w:rsidR="00E64388" w:rsidRPr="00B150B1">
        <w:instrText xml:space="preserve">" \f C \l "1" </w:instrText>
      </w:r>
      <w:r w:rsidRPr="00B150B1">
        <w:fldChar w:fldCharType="end"/>
      </w:r>
      <w:r w:rsidR="00E4747E" w:rsidRPr="00B150B1">
        <w:t>The following is a table of all hypercall return codes.</w:t>
      </w:r>
    </w:p>
    <w:p w:rsidR="006E1B20" w:rsidRDefault="006E1B20">
      <w:pPr>
        <w:rPr>
          <w:sz w:val="20"/>
        </w:rPr>
      </w:pP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1049"/>
        <w:gridCol w:w="4172"/>
        <w:gridCol w:w="3131"/>
      </w:tblGrid>
      <w:tr w:rsidR="00E4747E" w:rsidRPr="00B150B1" w:rsidTr="00004EE0">
        <w:trPr>
          <w:cantSplit/>
          <w:tblHeader/>
        </w:trPr>
        <w:tc>
          <w:tcPr>
            <w:tcW w:w="1049" w:type="dxa"/>
            <w:tcBorders>
              <w:bottom w:val="single" w:sz="4" w:space="0" w:color="auto"/>
              <w:right w:val="nil"/>
            </w:tcBorders>
            <w:shd w:val="clear" w:color="auto" w:fill="D9D9D9"/>
            <w:vAlign w:val="center"/>
          </w:tcPr>
          <w:p w:rsidR="006E1B20" w:rsidRDefault="00E4747E">
            <w:pPr>
              <w:ind w:left="0"/>
              <w:jc w:val="center"/>
              <w:rPr>
                <w:rFonts w:cs="Arial"/>
                <w:b/>
                <w:sz w:val="20"/>
                <w:szCs w:val="20"/>
              </w:rPr>
            </w:pPr>
            <w:r w:rsidRPr="00B150B1">
              <w:rPr>
                <w:rFonts w:cs="Arial"/>
                <w:b/>
                <w:sz w:val="20"/>
                <w:szCs w:val="20"/>
              </w:rPr>
              <w:t xml:space="preserve">Status </w:t>
            </w:r>
            <w:r w:rsidR="007D7FA7" w:rsidRPr="00B150B1">
              <w:rPr>
                <w:rFonts w:cs="Arial"/>
                <w:b/>
                <w:sz w:val="20"/>
                <w:szCs w:val="20"/>
              </w:rPr>
              <w:t>C</w:t>
            </w:r>
            <w:r w:rsidRPr="00B150B1">
              <w:rPr>
                <w:rFonts w:cs="Arial"/>
                <w:b/>
                <w:sz w:val="20"/>
                <w:szCs w:val="20"/>
              </w:rPr>
              <w:t>ode</w:t>
            </w:r>
          </w:p>
        </w:tc>
        <w:tc>
          <w:tcPr>
            <w:tcW w:w="4172" w:type="dxa"/>
            <w:tcBorders>
              <w:left w:val="nil"/>
              <w:bottom w:val="single" w:sz="4" w:space="0" w:color="auto"/>
              <w:right w:val="nil"/>
            </w:tcBorders>
            <w:shd w:val="clear" w:color="auto" w:fill="D9D9D9"/>
            <w:vAlign w:val="center"/>
          </w:tcPr>
          <w:p w:rsidR="006E1B20" w:rsidRDefault="00E4747E">
            <w:pPr>
              <w:ind w:left="0"/>
              <w:jc w:val="center"/>
              <w:rPr>
                <w:rFonts w:cs="Arial"/>
                <w:b/>
                <w:sz w:val="20"/>
                <w:szCs w:val="20"/>
              </w:rPr>
            </w:pPr>
            <w:r w:rsidRPr="00B150B1">
              <w:rPr>
                <w:rFonts w:cs="Arial"/>
                <w:b/>
                <w:sz w:val="20"/>
                <w:szCs w:val="20"/>
              </w:rPr>
              <w:t>Status Name</w:t>
            </w:r>
          </w:p>
        </w:tc>
        <w:tc>
          <w:tcPr>
            <w:tcW w:w="3131" w:type="dxa"/>
            <w:tcBorders>
              <w:left w:val="nil"/>
              <w:bottom w:val="single" w:sz="4" w:space="0" w:color="auto"/>
            </w:tcBorders>
            <w:shd w:val="clear" w:color="auto" w:fill="D9D9D9"/>
            <w:vAlign w:val="center"/>
          </w:tcPr>
          <w:p w:rsidR="006E1B20" w:rsidRDefault="00E4747E">
            <w:pPr>
              <w:ind w:left="0"/>
              <w:jc w:val="center"/>
              <w:rPr>
                <w:rFonts w:cs="Arial"/>
                <w:b/>
                <w:sz w:val="20"/>
                <w:szCs w:val="20"/>
              </w:rPr>
            </w:pPr>
            <w:r w:rsidRPr="00B150B1">
              <w:rPr>
                <w:rFonts w:cs="Arial"/>
                <w:b/>
                <w:sz w:val="20"/>
                <w:szCs w:val="20"/>
              </w:rPr>
              <w:t>Meaning</w:t>
            </w:r>
          </w:p>
        </w:tc>
      </w:tr>
      <w:tr w:rsidR="00E4747E" w:rsidRPr="00B150B1" w:rsidTr="00FA4899">
        <w:trPr>
          <w:cantSplit/>
        </w:trPr>
        <w:tc>
          <w:tcPr>
            <w:tcW w:w="1049" w:type="dxa"/>
            <w:tcBorders>
              <w:top w:val="single" w:sz="4" w:space="0" w:color="auto"/>
              <w:bottom w:val="single" w:sz="4" w:space="0" w:color="C0C0C0"/>
            </w:tcBorders>
          </w:tcPr>
          <w:p w:rsidR="006E1B20" w:rsidRDefault="00E4747E">
            <w:pPr>
              <w:ind w:left="0"/>
              <w:jc w:val="center"/>
              <w:rPr>
                <w:rFonts w:cs="Arial"/>
                <w:sz w:val="20"/>
                <w:szCs w:val="20"/>
              </w:rPr>
            </w:pPr>
            <w:r w:rsidRPr="00B150B1">
              <w:rPr>
                <w:rFonts w:cs="Arial"/>
                <w:sz w:val="20"/>
                <w:szCs w:val="20"/>
              </w:rPr>
              <w:t>0x0000</w:t>
            </w:r>
          </w:p>
        </w:tc>
        <w:tc>
          <w:tcPr>
            <w:tcW w:w="4172" w:type="dxa"/>
            <w:tcBorders>
              <w:top w:val="single" w:sz="4" w:space="0" w:color="auto"/>
              <w:bottom w:val="single" w:sz="4" w:space="0" w:color="C0C0C0"/>
            </w:tcBorders>
          </w:tcPr>
          <w:p w:rsidR="006E1B20" w:rsidRDefault="00E4747E">
            <w:pPr>
              <w:ind w:left="0"/>
              <w:rPr>
                <w:rFonts w:cs="Arial"/>
                <w:sz w:val="16"/>
                <w:szCs w:val="18"/>
              </w:rPr>
            </w:pPr>
            <w:r w:rsidRPr="00B150B1">
              <w:rPr>
                <w:rFonts w:cs="Arial"/>
                <w:sz w:val="16"/>
                <w:szCs w:val="18"/>
              </w:rPr>
              <w:t>HV_STATUS_SUCCESS</w:t>
            </w:r>
          </w:p>
        </w:tc>
        <w:tc>
          <w:tcPr>
            <w:tcW w:w="3131" w:type="dxa"/>
            <w:tcBorders>
              <w:top w:val="single" w:sz="4" w:space="0" w:color="auto"/>
              <w:bottom w:val="single" w:sz="4" w:space="0" w:color="C0C0C0"/>
            </w:tcBorders>
          </w:tcPr>
          <w:p w:rsidR="006E1B20" w:rsidRDefault="00E4747E">
            <w:pPr>
              <w:ind w:left="0"/>
              <w:rPr>
                <w:rFonts w:cs="Arial"/>
                <w:sz w:val="20"/>
                <w:szCs w:val="20"/>
              </w:rPr>
            </w:pPr>
            <w:r w:rsidRPr="00B150B1">
              <w:rPr>
                <w:rFonts w:cs="Arial"/>
                <w:sz w:val="20"/>
                <w:szCs w:val="20"/>
              </w:rPr>
              <w:t>The operation succeeded.</w:t>
            </w:r>
          </w:p>
        </w:tc>
      </w:tr>
      <w:tr w:rsidR="00E4747E" w:rsidRPr="00B150B1" w:rsidTr="00FA4899">
        <w:trPr>
          <w:cantSplit/>
        </w:trPr>
        <w:tc>
          <w:tcPr>
            <w:tcW w:w="1049" w:type="dxa"/>
            <w:tcBorders>
              <w:top w:val="single" w:sz="4" w:space="0" w:color="C0C0C0"/>
              <w:left w:val="single" w:sz="4" w:space="0" w:color="C0C0C0"/>
              <w:bottom w:val="single" w:sz="4" w:space="0" w:color="C0C0C0"/>
            </w:tcBorders>
          </w:tcPr>
          <w:p w:rsidR="006E1B20" w:rsidRDefault="00E4747E">
            <w:pPr>
              <w:ind w:left="0"/>
              <w:jc w:val="center"/>
              <w:rPr>
                <w:rFonts w:cs="Arial"/>
                <w:sz w:val="20"/>
                <w:szCs w:val="20"/>
              </w:rPr>
            </w:pPr>
            <w:r w:rsidRPr="00B150B1">
              <w:rPr>
                <w:rFonts w:cs="Arial"/>
                <w:sz w:val="20"/>
                <w:szCs w:val="20"/>
              </w:rPr>
              <w:t>0x0001</w:t>
            </w:r>
          </w:p>
        </w:tc>
        <w:tc>
          <w:tcPr>
            <w:tcW w:w="4172" w:type="dxa"/>
            <w:tcBorders>
              <w:top w:val="single" w:sz="4" w:space="0" w:color="C0C0C0"/>
              <w:bottom w:val="single" w:sz="4" w:space="0" w:color="C0C0C0"/>
            </w:tcBorders>
          </w:tcPr>
          <w:p w:rsidR="006E1B20" w:rsidRDefault="006E1B20">
            <w:pPr>
              <w:ind w:left="0"/>
              <w:rPr>
                <w:rFonts w:cs="Arial"/>
                <w:i/>
                <w:sz w:val="16"/>
                <w:szCs w:val="18"/>
              </w:rPr>
            </w:pPr>
          </w:p>
        </w:tc>
        <w:tc>
          <w:tcPr>
            <w:tcW w:w="3131" w:type="dxa"/>
            <w:tcBorders>
              <w:top w:val="single" w:sz="4" w:space="0" w:color="C0C0C0"/>
              <w:bottom w:val="single" w:sz="4" w:space="0" w:color="C0C0C0"/>
              <w:right w:val="single" w:sz="4" w:space="0" w:color="C0C0C0"/>
            </w:tcBorders>
          </w:tcPr>
          <w:p w:rsidR="006E1B20" w:rsidRPr="00FA4899" w:rsidRDefault="00727FCF" w:rsidP="00FA4899">
            <w:pPr>
              <w:ind w:left="0"/>
              <w:rPr>
                <w:rFonts w:cs="Arial"/>
                <w:sz w:val="20"/>
                <w:szCs w:val="20"/>
              </w:rPr>
            </w:pPr>
            <w:r w:rsidRPr="00B150B1">
              <w:rPr>
                <w:rFonts w:cs="Arial"/>
                <w:i/>
                <w:sz w:val="20"/>
                <w:szCs w:val="20"/>
              </w:rPr>
              <w:t>Reserved</w:t>
            </w:r>
            <w:r w:rsidR="00D144BF" w:rsidRPr="00FA4899">
              <w:rPr>
                <w:rFonts w:cs="Arial"/>
                <w:sz w:val="20"/>
                <w:szCs w:val="20"/>
              </w:rPr>
              <w:t>.</w:t>
            </w:r>
            <w:bookmarkStart w:id="18083" w:name="_Ref157935944"/>
            <w:r w:rsidR="00FA4899" w:rsidRPr="00FA4899">
              <w:rPr>
                <w:rStyle w:val="EndnoteReference"/>
                <w:rFonts w:cs="Arial"/>
                <w:sz w:val="20"/>
                <w:szCs w:val="20"/>
              </w:rPr>
              <w:endnoteReference w:id="2"/>
            </w:r>
            <w:bookmarkEnd w:id="18083"/>
          </w:p>
        </w:tc>
      </w:tr>
      <w:tr w:rsidR="00E4747E" w:rsidRPr="00B150B1" w:rsidTr="00FA4899">
        <w:trPr>
          <w:cantSplit/>
        </w:trPr>
        <w:tc>
          <w:tcPr>
            <w:tcW w:w="1049" w:type="dxa"/>
            <w:tcBorders>
              <w:top w:val="single" w:sz="4" w:space="0" w:color="C0C0C0"/>
            </w:tcBorders>
          </w:tcPr>
          <w:p w:rsidR="006E1B20" w:rsidRDefault="00E4747E">
            <w:pPr>
              <w:ind w:left="0"/>
              <w:jc w:val="center"/>
              <w:rPr>
                <w:rFonts w:cs="Arial"/>
                <w:sz w:val="20"/>
                <w:szCs w:val="20"/>
              </w:rPr>
            </w:pPr>
            <w:r w:rsidRPr="00B150B1">
              <w:rPr>
                <w:rFonts w:cs="Arial"/>
                <w:sz w:val="20"/>
                <w:szCs w:val="20"/>
              </w:rPr>
              <w:t>0x0002</w:t>
            </w:r>
          </w:p>
        </w:tc>
        <w:tc>
          <w:tcPr>
            <w:tcW w:w="4172" w:type="dxa"/>
            <w:tcBorders>
              <w:top w:val="single" w:sz="4" w:space="0" w:color="C0C0C0"/>
            </w:tcBorders>
          </w:tcPr>
          <w:p w:rsidR="006E1B20" w:rsidRDefault="00E4747E">
            <w:pPr>
              <w:ind w:left="0"/>
              <w:rPr>
                <w:rFonts w:cs="Arial"/>
                <w:sz w:val="16"/>
                <w:szCs w:val="18"/>
              </w:rPr>
            </w:pPr>
            <w:r w:rsidRPr="00B150B1">
              <w:rPr>
                <w:rFonts w:cs="Arial"/>
                <w:sz w:val="16"/>
                <w:szCs w:val="18"/>
              </w:rPr>
              <w:t>HV_STATUS_INVALID_HYPERCALL_CODE</w:t>
            </w:r>
          </w:p>
        </w:tc>
        <w:tc>
          <w:tcPr>
            <w:tcW w:w="3131" w:type="dxa"/>
            <w:tcBorders>
              <w:top w:val="single" w:sz="4" w:space="0" w:color="C0C0C0"/>
            </w:tcBorders>
          </w:tcPr>
          <w:p w:rsidR="006E1B20" w:rsidRDefault="00E4747E">
            <w:pPr>
              <w:ind w:left="0"/>
              <w:rPr>
                <w:rFonts w:cs="Arial"/>
                <w:sz w:val="20"/>
                <w:szCs w:val="20"/>
              </w:rPr>
            </w:pPr>
            <w:r w:rsidRPr="00B150B1">
              <w:rPr>
                <w:rFonts w:cs="Arial"/>
                <w:sz w:val="20"/>
                <w:szCs w:val="20"/>
              </w:rPr>
              <w:t>The hypercall code was not recognized.</w:t>
            </w:r>
          </w:p>
        </w:tc>
      </w:tr>
      <w:tr w:rsidR="00E4747E" w:rsidRPr="00B150B1" w:rsidTr="00004EE0">
        <w:trPr>
          <w:cantSplit/>
        </w:trPr>
        <w:tc>
          <w:tcPr>
            <w:tcW w:w="1049" w:type="dxa"/>
          </w:tcPr>
          <w:p w:rsidR="006E1B20" w:rsidRDefault="00E4747E">
            <w:pPr>
              <w:ind w:left="0"/>
              <w:jc w:val="center"/>
              <w:rPr>
                <w:rFonts w:cs="Arial"/>
                <w:sz w:val="20"/>
                <w:szCs w:val="20"/>
              </w:rPr>
            </w:pPr>
            <w:r w:rsidRPr="00B150B1">
              <w:rPr>
                <w:rFonts w:cs="Arial"/>
                <w:sz w:val="20"/>
                <w:szCs w:val="20"/>
              </w:rPr>
              <w:t>0x0003</w:t>
            </w:r>
          </w:p>
        </w:tc>
        <w:tc>
          <w:tcPr>
            <w:tcW w:w="4172" w:type="dxa"/>
          </w:tcPr>
          <w:p w:rsidR="006E1B20" w:rsidRDefault="00E4747E">
            <w:pPr>
              <w:ind w:left="0"/>
              <w:rPr>
                <w:rFonts w:cs="Arial"/>
                <w:sz w:val="16"/>
                <w:szCs w:val="18"/>
              </w:rPr>
            </w:pPr>
            <w:r w:rsidRPr="00B150B1">
              <w:rPr>
                <w:rFonts w:cs="Arial"/>
                <w:sz w:val="16"/>
                <w:szCs w:val="18"/>
              </w:rPr>
              <w:t>HV_STATUS_INVALID_HYPERCALL_INPUT</w:t>
            </w:r>
          </w:p>
        </w:tc>
        <w:tc>
          <w:tcPr>
            <w:tcW w:w="3131" w:type="dxa"/>
          </w:tcPr>
          <w:p w:rsidR="006E1B20" w:rsidRDefault="00E4747E">
            <w:pPr>
              <w:ind w:left="0"/>
              <w:rPr>
                <w:rFonts w:cs="Arial"/>
                <w:sz w:val="20"/>
                <w:szCs w:val="20"/>
              </w:rPr>
            </w:pPr>
            <w:r w:rsidRPr="00B150B1">
              <w:rPr>
                <w:rFonts w:cs="Arial"/>
                <w:sz w:val="20"/>
                <w:szCs w:val="20"/>
              </w:rPr>
              <w:t xml:space="preserve">The rep count was incorrect (for example, a non-zero rep count was passed to a non-rep call or a zero rep count was passed to a rep call) or a reserved bit in the specified hypercall </w:t>
            </w:r>
            <w:r w:rsidR="005D5842">
              <w:rPr>
                <w:rFonts w:cs="Arial"/>
                <w:sz w:val="20"/>
                <w:szCs w:val="20"/>
              </w:rPr>
              <w:t>input</w:t>
            </w:r>
            <w:r w:rsidR="005D5842" w:rsidRPr="00B150B1">
              <w:rPr>
                <w:rFonts w:cs="Arial"/>
                <w:sz w:val="20"/>
                <w:szCs w:val="20"/>
              </w:rPr>
              <w:t xml:space="preserve"> </w:t>
            </w:r>
            <w:r w:rsidRPr="00B150B1">
              <w:rPr>
                <w:rFonts w:cs="Arial"/>
                <w:sz w:val="20"/>
                <w:szCs w:val="20"/>
              </w:rPr>
              <w:t>value was non-zero.</w:t>
            </w:r>
          </w:p>
        </w:tc>
      </w:tr>
      <w:tr w:rsidR="00E4747E" w:rsidRPr="00B150B1" w:rsidTr="00FA4899">
        <w:trPr>
          <w:cantSplit/>
        </w:trPr>
        <w:tc>
          <w:tcPr>
            <w:tcW w:w="1049" w:type="dxa"/>
            <w:tcBorders>
              <w:bottom w:val="single" w:sz="4" w:space="0" w:color="C0C0C0"/>
            </w:tcBorders>
          </w:tcPr>
          <w:p w:rsidR="006E1B20" w:rsidRDefault="00E4747E">
            <w:pPr>
              <w:ind w:left="0"/>
              <w:jc w:val="center"/>
              <w:rPr>
                <w:rFonts w:cs="Arial"/>
                <w:sz w:val="20"/>
                <w:szCs w:val="20"/>
              </w:rPr>
            </w:pPr>
            <w:r w:rsidRPr="00B150B1">
              <w:rPr>
                <w:rFonts w:cs="Arial"/>
                <w:sz w:val="20"/>
                <w:szCs w:val="20"/>
              </w:rPr>
              <w:t>0x0004</w:t>
            </w:r>
          </w:p>
        </w:tc>
        <w:tc>
          <w:tcPr>
            <w:tcW w:w="4172" w:type="dxa"/>
            <w:tcBorders>
              <w:bottom w:val="single" w:sz="4" w:space="0" w:color="C0C0C0"/>
            </w:tcBorders>
          </w:tcPr>
          <w:p w:rsidR="006E1B20" w:rsidRDefault="00E4747E">
            <w:pPr>
              <w:ind w:left="0"/>
              <w:rPr>
                <w:rFonts w:cs="Arial"/>
                <w:sz w:val="16"/>
                <w:szCs w:val="18"/>
              </w:rPr>
            </w:pPr>
            <w:r w:rsidRPr="00B150B1">
              <w:rPr>
                <w:rFonts w:cs="Arial"/>
                <w:sz w:val="16"/>
                <w:szCs w:val="18"/>
              </w:rPr>
              <w:t>HV_STATUS_INVALID_ALIGNMENT</w:t>
            </w:r>
          </w:p>
        </w:tc>
        <w:tc>
          <w:tcPr>
            <w:tcW w:w="3131" w:type="dxa"/>
            <w:tcBorders>
              <w:bottom w:val="single" w:sz="4" w:space="0" w:color="C0C0C0"/>
            </w:tcBorders>
          </w:tcPr>
          <w:p w:rsidR="006E1B20" w:rsidRDefault="00E4747E">
            <w:pPr>
              <w:ind w:left="0"/>
              <w:rPr>
                <w:rFonts w:cs="Arial"/>
                <w:sz w:val="20"/>
                <w:szCs w:val="20"/>
              </w:rPr>
            </w:pPr>
            <w:r w:rsidRPr="00B150B1">
              <w:rPr>
                <w:rFonts w:cs="Arial"/>
                <w:sz w:val="20"/>
                <w:szCs w:val="20"/>
              </w:rPr>
              <w:t>The specified input and/or output GPA pointers were not aligned to 8 bytes or the specified input and/or output parameters lists spanned a page boundary.</w:t>
            </w:r>
          </w:p>
        </w:tc>
      </w:tr>
      <w:tr w:rsidR="00E4747E" w:rsidRPr="00B150B1" w:rsidTr="00FA4899">
        <w:trPr>
          <w:cantSplit/>
        </w:trPr>
        <w:tc>
          <w:tcPr>
            <w:tcW w:w="1049" w:type="dxa"/>
            <w:tcBorders>
              <w:top w:val="single" w:sz="4" w:space="0" w:color="C0C0C0"/>
              <w:left w:val="single" w:sz="4" w:space="0" w:color="C0C0C0"/>
              <w:bottom w:val="single" w:sz="4" w:space="0" w:color="C0C0C0"/>
            </w:tcBorders>
          </w:tcPr>
          <w:p w:rsidR="006E1B20" w:rsidRDefault="00E4747E">
            <w:pPr>
              <w:ind w:left="0"/>
              <w:jc w:val="center"/>
              <w:rPr>
                <w:rFonts w:cs="Arial"/>
                <w:sz w:val="20"/>
                <w:szCs w:val="20"/>
              </w:rPr>
            </w:pPr>
            <w:r w:rsidRPr="00B150B1">
              <w:rPr>
                <w:rFonts w:cs="Arial"/>
                <w:sz w:val="20"/>
                <w:szCs w:val="20"/>
              </w:rPr>
              <w:t>0x0005</w:t>
            </w:r>
          </w:p>
        </w:tc>
        <w:tc>
          <w:tcPr>
            <w:tcW w:w="4172" w:type="dxa"/>
            <w:tcBorders>
              <w:top w:val="single" w:sz="4" w:space="0" w:color="C0C0C0"/>
              <w:bottom w:val="single" w:sz="4" w:space="0" w:color="C0C0C0"/>
            </w:tcBorders>
          </w:tcPr>
          <w:p w:rsidR="006E1B20" w:rsidRDefault="00E4747E">
            <w:pPr>
              <w:ind w:left="0"/>
              <w:rPr>
                <w:rFonts w:cs="Arial"/>
                <w:sz w:val="16"/>
                <w:szCs w:val="18"/>
              </w:rPr>
            </w:pPr>
            <w:r w:rsidRPr="00B150B1">
              <w:rPr>
                <w:rFonts w:cs="Arial"/>
                <w:sz w:val="16"/>
                <w:szCs w:val="18"/>
              </w:rPr>
              <w:t>HV_STATUS_INVALID_PARAMETER</w:t>
            </w:r>
          </w:p>
        </w:tc>
        <w:tc>
          <w:tcPr>
            <w:tcW w:w="3131" w:type="dxa"/>
            <w:tcBorders>
              <w:top w:val="single" w:sz="4" w:space="0" w:color="C0C0C0"/>
              <w:bottom w:val="single" w:sz="4" w:space="0" w:color="C0C0C0"/>
              <w:right w:val="single" w:sz="4" w:space="0" w:color="C0C0C0"/>
            </w:tcBorders>
          </w:tcPr>
          <w:p w:rsidR="006E1B20" w:rsidRDefault="00E4747E" w:rsidP="00FA4899">
            <w:pPr>
              <w:ind w:left="0"/>
              <w:rPr>
                <w:rFonts w:cs="Arial"/>
                <w:sz w:val="20"/>
                <w:szCs w:val="20"/>
              </w:rPr>
            </w:pPr>
            <w:r w:rsidRPr="00B150B1">
              <w:rPr>
                <w:rFonts w:cs="Arial"/>
                <w:sz w:val="20"/>
                <w:szCs w:val="20"/>
              </w:rPr>
              <w:t>One or more input parameters were invalid.</w:t>
            </w:r>
            <w:r w:rsidR="00FA4899" w:rsidRPr="00FA4899">
              <w:rPr>
                <w:rFonts w:cs="Arial"/>
                <w:sz w:val="20"/>
                <w:szCs w:val="20"/>
                <w:vertAlign w:val="superscript"/>
              </w:rPr>
              <w:t xml:space="preserve"> </w:t>
            </w:r>
            <w:fldSimple w:instr=" NOTEREF _Ref157935944 \h  \* MERGEFORMAT ">
              <w:r w:rsidR="0077609F" w:rsidRPr="0077609F">
                <w:rPr>
                  <w:rFonts w:cs="Arial"/>
                  <w:sz w:val="20"/>
                  <w:szCs w:val="20"/>
                  <w:vertAlign w:val="superscript"/>
                </w:rPr>
                <w:t>1</w:t>
              </w:r>
            </w:fldSimple>
          </w:p>
        </w:tc>
      </w:tr>
      <w:tr w:rsidR="00E4747E" w:rsidRPr="00B150B1" w:rsidTr="00FA4899">
        <w:trPr>
          <w:cantSplit/>
        </w:trPr>
        <w:tc>
          <w:tcPr>
            <w:tcW w:w="1049" w:type="dxa"/>
            <w:tcBorders>
              <w:top w:val="single" w:sz="4" w:space="0" w:color="C0C0C0"/>
              <w:left w:val="single" w:sz="4" w:space="0" w:color="C0C0C0"/>
              <w:bottom w:val="single" w:sz="4" w:space="0" w:color="C0C0C0"/>
            </w:tcBorders>
          </w:tcPr>
          <w:p w:rsidR="006E1B20" w:rsidRDefault="00E4747E">
            <w:pPr>
              <w:ind w:left="0"/>
              <w:jc w:val="center"/>
              <w:rPr>
                <w:rFonts w:cs="Arial"/>
                <w:sz w:val="20"/>
                <w:szCs w:val="20"/>
              </w:rPr>
            </w:pPr>
            <w:r w:rsidRPr="00B150B1">
              <w:rPr>
                <w:rFonts w:cs="Arial"/>
                <w:sz w:val="20"/>
                <w:szCs w:val="20"/>
              </w:rPr>
              <w:t>0x0006</w:t>
            </w:r>
          </w:p>
        </w:tc>
        <w:tc>
          <w:tcPr>
            <w:tcW w:w="4172" w:type="dxa"/>
            <w:tcBorders>
              <w:top w:val="single" w:sz="4" w:space="0" w:color="C0C0C0"/>
              <w:bottom w:val="single" w:sz="4" w:space="0" w:color="C0C0C0"/>
            </w:tcBorders>
          </w:tcPr>
          <w:p w:rsidR="006E1B20" w:rsidRDefault="00E4747E">
            <w:pPr>
              <w:ind w:left="0"/>
              <w:rPr>
                <w:rFonts w:cs="Arial"/>
                <w:sz w:val="16"/>
                <w:szCs w:val="18"/>
              </w:rPr>
            </w:pPr>
            <w:r w:rsidRPr="00B150B1">
              <w:rPr>
                <w:rFonts w:cs="Arial"/>
                <w:sz w:val="16"/>
                <w:szCs w:val="18"/>
              </w:rPr>
              <w:t>HV_STATUS_ACCESS_DENIED</w:t>
            </w:r>
          </w:p>
        </w:tc>
        <w:tc>
          <w:tcPr>
            <w:tcW w:w="3131" w:type="dxa"/>
            <w:tcBorders>
              <w:top w:val="single" w:sz="4" w:space="0" w:color="C0C0C0"/>
              <w:bottom w:val="single" w:sz="4" w:space="0" w:color="C0C0C0"/>
              <w:right w:val="single" w:sz="4" w:space="0" w:color="C0C0C0"/>
            </w:tcBorders>
          </w:tcPr>
          <w:p w:rsidR="006E1B20" w:rsidRPr="00FA4899" w:rsidRDefault="00E4747E" w:rsidP="00FA4899">
            <w:pPr>
              <w:ind w:left="0"/>
              <w:rPr>
                <w:rFonts w:cs="Arial"/>
                <w:sz w:val="20"/>
                <w:szCs w:val="20"/>
                <w:vertAlign w:val="superscript"/>
              </w:rPr>
            </w:pPr>
            <w:r w:rsidRPr="00B150B1">
              <w:rPr>
                <w:rFonts w:cs="Arial"/>
                <w:sz w:val="20"/>
                <w:szCs w:val="20"/>
              </w:rPr>
              <w:t>The caller did not possess sufficient access rights to perform the requested operation.</w:t>
            </w:r>
            <w:r w:rsidR="00FA4899">
              <w:rPr>
                <w:rFonts w:cs="Arial"/>
                <w:sz w:val="20"/>
                <w:szCs w:val="20"/>
              </w:rPr>
              <w:t xml:space="preserve"> </w:t>
            </w:r>
            <w:r w:rsidR="002F21D6">
              <w:rPr>
                <w:rFonts w:cs="Arial"/>
                <w:sz w:val="20"/>
                <w:szCs w:val="20"/>
                <w:vertAlign w:val="superscript"/>
              </w:rPr>
              <w:fldChar w:fldCharType="begin"/>
            </w:r>
            <w:r w:rsidR="00FA4899">
              <w:rPr>
                <w:rFonts w:cs="Arial"/>
                <w:sz w:val="20"/>
                <w:szCs w:val="20"/>
              </w:rPr>
              <w:instrText xml:space="preserve"> NOTEREF _Ref157935944 \h </w:instrText>
            </w:r>
            <w:r w:rsidR="002F21D6">
              <w:rPr>
                <w:rFonts w:cs="Arial"/>
                <w:sz w:val="20"/>
                <w:szCs w:val="20"/>
                <w:vertAlign w:val="superscript"/>
              </w:rPr>
            </w:r>
            <w:r w:rsidR="002F21D6">
              <w:rPr>
                <w:rFonts w:cs="Arial"/>
                <w:sz w:val="20"/>
                <w:szCs w:val="20"/>
                <w:vertAlign w:val="superscript"/>
              </w:rPr>
              <w:fldChar w:fldCharType="separate"/>
            </w:r>
            <w:r w:rsidR="0077609F">
              <w:rPr>
                <w:rFonts w:cs="Arial"/>
                <w:sz w:val="20"/>
                <w:szCs w:val="20"/>
              </w:rPr>
              <w:t>1</w:t>
            </w:r>
            <w:r w:rsidR="002F21D6">
              <w:rPr>
                <w:rFonts w:cs="Arial"/>
                <w:sz w:val="20"/>
                <w:szCs w:val="20"/>
                <w:vertAlign w:val="superscript"/>
              </w:rPr>
              <w:fldChar w:fldCharType="end"/>
            </w:r>
          </w:p>
        </w:tc>
      </w:tr>
      <w:tr w:rsidR="00E4747E" w:rsidRPr="00B150B1" w:rsidTr="00FA4899">
        <w:trPr>
          <w:cantSplit/>
        </w:trPr>
        <w:tc>
          <w:tcPr>
            <w:tcW w:w="1049" w:type="dxa"/>
            <w:tcBorders>
              <w:top w:val="single" w:sz="4" w:space="0" w:color="C0C0C0"/>
            </w:tcBorders>
          </w:tcPr>
          <w:p w:rsidR="006E1B20" w:rsidRDefault="00E4747E">
            <w:pPr>
              <w:ind w:left="0"/>
              <w:jc w:val="center"/>
              <w:rPr>
                <w:rFonts w:cs="Arial"/>
                <w:sz w:val="20"/>
                <w:szCs w:val="20"/>
              </w:rPr>
            </w:pPr>
            <w:r w:rsidRPr="00B150B1">
              <w:rPr>
                <w:rFonts w:cs="Arial"/>
                <w:sz w:val="20"/>
                <w:szCs w:val="20"/>
              </w:rPr>
              <w:t>0x0007</w:t>
            </w:r>
          </w:p>
        </w:tc>
        <w:tc>
          <w:tcPr>
            <w:tcW w:w="4172" w:type="dxa"/>
            <w:tcBorders>
              <w:top w:val="single" w:sz="4" w:space="0" w:color="C0C0C0"/>
            </w:tcBorders>
          </w:tcPr>
          <w:p w:rsidR="006E1B20" w:rsidRDefault="00E4747E">
            <w:pPr>
              <w:ind w:left="0"/>
              <w:rPr>
                <w:rFonts w:cs="Arial"/>
                <w:sz w:val="16"/>
                <w:szCs w:val="18"/>
              </w:rPr>
            </w:pPr>
            <w:r w:rsidRPr="00B150B1">
              <w:rPr>
                <w:rFonts w:cs="Arial"/>
                <w:sz w:val="16"/>
                <w:szCs w:val="18"/>
              </w:rPr>
              <w:t>HV_STATUS_INVALID_PARTITION_STATE</w:t>
            </w:r>
          </w:p>
        </w:tc>
        <w:tc>
          <w:tcPr>
            <w:tcW w:w="3131" w:type="dxa"/>
            <w:tcBorders>
              <w:top w:val="single" w:sz="4" w:space="0" w:color="C0C0C0"/>
            </w:tcBorders>
          </w:tcPr>
          <w:p w:rsidR="006E1B20" w:rsidRDefault="00E4747E">
            <w:pPr>
              <w:ind w:left="0"/>
              <w:rPr>
                <w:rFonts w:cs="Arial"/>
                <w:sz w:val="20"/>
                <w:szCs w:val="20"/>
              </w:rPr>
            </w:pPr>
            <w:r w:rsidRPr="00B150B1">
              <w:rPr>
                <w:rFonts w:cs="Arial"/>
                <w:sz w:val="20"/>
                <w:szCs w:val="20"/>
              </w:rPr>
              <w:t>The specified partition’s state was not appropriate for the requested operation.</w:t>
            </w:r>
          </w:p>
        </w:tc>
      </w:tr>
      <w:tr w:rsidR="00E4747E" w:rsidRPr="00B150B1" w:rsidTr="00004EE0">
        <w:trPr>
          <w:cantSplit/>
        </w:trPr>
        <w:tc>
          <w:tcPr>
            <w:tcW w:w="1049" w:type="dxa"/>
          </w:tcPr>
          <w:p w:rsidR="006E1B20" w:rsidRDefault="00E4747E">
            <w:pPr>
              <w:ind w:left="0"/>
              <w:jc w:val="center"/>
              <w:rPr>
                <w:rFonts w:cs="Arial"/>
                <w:sz w:val="20"/>
                <w:szCs w:val="20"/>
              </w:rPr>
            </w:pPr>
            <w:r w:rsidRPr="00B150B1">
              <w:rPr>
                <w:rFonts w:cs="Arial"/>
                <w:sz w:val="20"/>
                <w:szCs w:val="20"/>
              </w:rPr>
              <w:t>0x0008</w:t>
            </w:r>
          </w:p>
        </w:tc>
        <w:tc>
          <w:tcPr>
            <w:tcW w:w="4172" w:type="dxa"/>
          </w:tcPr>
          <w:p w:rsidR="006E1B20" w:rsidRDefault="00E4747E">
            <w:pPr>
              <w:ind w:left="0"/>
              <w:rPr>
                <w:rFonts w:cs="Arial"/>
                <w:sz w:val="16"/>
                <w:szCs w:val="18"/>
              </w:rPr>
            </w:pPr>
            <w:r w:rsidRPr="00B150B1">
              <w:rPr>
                <w:rFonts w:cs="Arial"/>
                <w:sz w:val="16"/>
                <w:szCs w:val="18"/>
              </w:rPr>
              <w:t>HV_STATUS_OPERATION_DENIED</w:t>
            </w:r>
          </w:p>
        </w:tc>
        <w:tc>
          <w:tcPr>
            <w:tcW w:w="3131" w:type="dxa"/>
          </w:tcPr>
          <w:p w:rsidR="006E1B20" w:rsidRDefault="00E4747E">
            <w:pPr>
              <w:ind w:left="0"/>
              <w:rPr>
                <w:rFonts w:cs="Arial"/>
                <w:sz w:val="20"/>
                <w:szCs w:val="20"/>
              </w:rPr>
            </w:pPr>
            <w:r w:rsidRPr="00B150B1">
              <w:rPr>
                <w:rFonts w:cs="Arial"/>
                <w:sz w:val="20"/>
                <w:szCs w:val="20"/>
              </w:rPr>
              <w:t>The operation could not be performed. (The actual cause depends on the operation.)</w:t>
            </w:r>
          </w:p>
        </w:tc>
      </w:tr>
      <w:tr w:rsidR="00E4747E" w:rsidRPr="00B150B1" w:rsidTr="00004EE0">
        <w:trPr>
          <w:cantSplit/>
        </w:trPr>
        <w:tc>
          <w:tcPr>
            <w:tcW w:w="1049" w:type="dxa"/>
          </w:tcPr>
          <w:p w:rsidR="006E1B20" w:rsidRDefault="00E4747E">
            <w:pPr>
              <w:ind w:left="0"/>
              <w:jc w:val="center"/>
              <w:rPr>
                <w:rFonts w:cs="Arial"/>
                <w:sz w:val="20"/>
                <w:szCs w:val="20"/>
              </w:rPr>
            </w:pPr>
            <w:r w:rsidRPr="00B150B1">
              <w:rPr>
                <w:rFonts w:cs="Arial"/>
                <w:sz w:val="20"/>
                <w:szCs w:val="20"/>
              </w:rPr>
              <w:t>0x0009</w:t>
            </w:r>
          </w:p>
        </w:tc>
        <w:tc>
          <w:tcPr>
            <w:tcW w:w="4172" w:type="dxa"/>
          </w:tcPr>
          <w:p w:rsidR="006E1B20" w:rsidRDefault="007712E0">
            <w:pPr>
              <w:ind w:left="0"/>
              <w:rPr>
                <w:rFonts w:cs="Arial"/>
                <w:sz w:val="16"/>
                <w:szCs w:val="18"/>
              </w:rPr>
            </w:pPr>
            <w:r w:rsidRPr="00B150B1">
              <w:rPr>
                <w:rFonts w:cs="Arial"/>
                <w:sz w:val="16"/>
                <w:szCs w:val="18"/>
              </w:rPr>
              <w:t>HV_STATUS_U</w:t>
            </w:r>
            <w:r w:rsidR="00A04CC0" w:rsidRPr="00B150B1">
              <w:rPr>
                <w:rFonts w:cs="Arial"/>
                <w:sz w:val="16"/>
                <w:szCs w:val="18"/>
              </w:rPr>
              <w:t>N</w:t>
            </w:r>
            <w:r w:rsidRPr="00B150B1">
              <w:rPr>
                <w:rFonts w:cs="Arial"/>
                <w:sz w:val="16"/>
                <w:szCs w:val="18"/>
              </w:rPr>
              <w:t>KNOWN_PROPERTY</w:t>
            </w:r>
          </w:p>
        </w:tc>
        <w:tc>
          <w:tcPr>
            <w:tcW w:w="3131" w:type="dxa"/>
          </w:tcPr>
          <w:p w:rsidR="006E1B20" w:rsidRDefault="007712E0">
            <w:pPr>
              <w:ind w:left="0"/>
              <w:rPr>
                <w:rFonts w:cs="Arial"/>
                <w:sz w:val="20"/>
                <w:szCs w:val="20"/>
              </w:rPr>
            </w:pPr>
            <w:r w:rsidRPr="00B150B1">
              <w:rPr>
                <w:rFonts w:cs="Arial"/>
                <w:sz w:val="20"/>
                <w:szCs w:val="20"/>
              </w:rPr>
              <w:t>The specified partition property ID is not a recognized property.</w:t>
            </w:r>
          </w:p>
        </w:tc>
      </w:tr>
      <w:tr w:rsidR="00E4747E" w:rsidRPr="00B150B1" w:rsidTr="00004EE0">
        <w:trPr>
          <w:cantSplit/>
        </w:trPr>
        <w:tc>
          <w:tcPr>
            <w:tcW w:w="1049" w:type="dxa"/>
          </w:tcPr>
          <w:p w:rsidR="006E1B20" w:rsidRDefault="00E4747E">
            <w:pPr>
              <w:ind w:left="0"/>
              <w:jc w:val="center"/>
              <w:rPr>
                <w:rFonts w:cs="Arial"/>
                <w:sz w:val="20"/>
                <w:szCs w:val="20"/>
              </w:rPr>
            </w:pPr>
            <w:r w:rsidRPr="00B150B1">
              <w:rPr>
                <w:rFonts w:cs="Arial"/>
                <w:sz w:val="20"/>
                <w:szCs w:val="20"/>
              </w:rPr>
              <w:t>0x000A</w:t>
            </w:r>
          </w:p>
        </w:tc>
        <w:tc>
          <w:tcPr>
            <w:tcW w:w="4172" w:type="dxa"/>
          </w:tcPr>
          <w:p w:rsidR="006E1B20" w:rsidRDefault="007712E0">
            <w:pPr>
              <w:ind w:left="0"/>
              <w:rPr>
                <w:rFonts w:cs="Arial"/>
                <w:sz w:val="16"/>
                <w:szCs w:val="16"/>
              </w:rPr>
            </w:pPr>
            <w:r w:rsidRPr="00D17B45">
              <w:rPr>
                <w:rFonts w:cs="Arial"/>
                <w:sz w:val="16"/>
                <w:szCs w:val="16"/>
              </w:rPr>
              <w:t>HV_STATUS_PROPERTY_VALUE_OUT_OF_RANGE</w:t>
            </w:r>
          </w:p>
        </w:tc>
        <w:tc>
          <w:tcPr>
            <w:tcW w:w="3131" w:type="dxa"/>
          </w:tcPr>
          <w:p w:rsidR="006E1B20" w:rsidRDefault="007712E0">
            <w:pPr>
              <w:ind w:left="0"/>
              <w:rPr>
                <w:rFonts w:cs="Arial"/>
                <w:sz w:val="20"/>
                <w:szCs w:val="20"/>
              </w:rPr>
            </w:pPr>
            <w:r w:rsidRPr="00B150B1">
              <w:rPr>
                <w:rFonts w:cs="Arial"/>
                <w:sz w:val="20"/>
                <w:szCs w:val="20"/>
              </w:rPr>
              <w:t>The specified value of a partition property is out of range or violates an invariant.</w:t>
            </w:r>
          </w:p>
        </w:tc>
      </w:tr>
      <w:tr w:rsidR="00E4747E" w:rsidRPr="00B150B1" w:rsidTr="00004EE0">
        <w:trPr>
          <w:cantSplit/>
        </w:trPr>
        <w:tc>
          <w:tcPr>
            <w:tcW w:w="1049" w:type="dxa"/>
          </w:tcPr>
          <w:p w:rsidR="006E1B20" w:rsidRDefault="00E4747E">
            <w:pPr>
              <w:ind w:left="0"/>
              <w:jc w:val="center"/>
              <w:rPr>
                <w:rFonts w:cs="Arial"/>
                <w:sz w:val="20"/>
                <w:szCs w:val="20"/>
              </w:rPr>
            </w:pPr>
            <w:r w:rsidRPr="00B150B1">
              <w:rPr>
                <w:rFonts w:cs="Arial"/>
                <w:sz w:val="20"/>
                <w:szCs w:val="20"/>
              </w:rPr>
              <w:t>0x000B</w:t>
            </w:r>
          </w:p>
        </w:tc>
        <w:tc>
          <w:tcPr>
            <w:tcW w:w="4172" w:type="dxa"/>
          </w:tcPr>
          <w:p w:rsidR="006E1B20" w:rsidRDefault="00E4747E">
            <w:pPr>
              <w:ind w:left="0"/>
              <w:rPr>
                <w:rFonts w:cs="Arial"/>
                <w:sz w:val="16"/>
                <w:szCs w:val="18"/>
              </w:rPr>
            </w:pPr>
            <w:r w:rsidRPr="00B150B1">
              <w:rPr>
                <w:rFonts w:cs="Arial"/>
                <w:sz w:val="16"/>
                <w:szCs w:val="18"/>
              </w:rPr>
              <w:t>HV_STATUS_INSUFFICIENT_MEMORY</w:t>
            </w:r>
          </w:p>
        </w:tc>
        <w:tc>
          <w:tcPr>
            <w:tcW w:w="3131" w:type="dxa"/>
          </w:tcPr>
          <w:p w:rsidR="006E1B20" w:rsidRDefault="00E4747E">
            <w:pPr>
              <w:ind w:left="0"/>
              <w:rPr>
                <w:rFonts w:cs="Arial"/>
                <w:sz w:val="20"/>
                <w:szCs w:val="20"/>
              </w:rPr>
            </w:pPr>
            <w:r w:rsidRPr="00B150B1">
              <w:rPr>
                <w:rFonts w:cs="Arial"/>
                <w:sz w:val="20"/>
                <w:szCs w:val="20"/>
              </w:rPr>
              <w:t>Insufficient memory exists for the call to succeed.</w:t>
            </w:r>
          </w:p>
        </w:tc>
      </w:tr>
      <w:tr w:rsidR="00E4747E" w:rsidRPr="00B150B1" w:rsidTr="00004EE0">
        <w:trPr>
          <w:cantSplit/>
        </w:trPr>
        <w:tc>
          <w:tcPr>
            <w:tcW w:w="1049" w:type="dxa"/>
          </w:tcPr>
          <w:p w:rsidR="006E1B20" w:rsidRDefault="00E4747E">
            <w:pPr>
              <w:ind w:left="0"/>
              <w:jc w:val="center"/>
              <w:rPr>
                <w:rFonts w:cs="Arial"/>
                <w:sz w:val="20"/>
                <w:szCs w:val="20"/>
              </w:rPr>
            </w:pPr>
            <w:r w:rsidRPr="00B150B1">
              <w:rPr>
                <w:rFonts w:cs="Arial"/>
                <w:sz w:val="20"/>
                <w:szCs w:val="20"/>
              </w:rPr>
              <w:t>0x000C</w:t>
            </w:r>
          </w:p>
        </w:tc>
        <w:tc>
          <w:tcPr>
            <w:tcW w:w="4172" w:type="dxa"/>
          </w:tcPr>
          <w:p w:rsidR="006E1B20" w:rsidRDefault="00E4747E">
            <w:pPr>
              <w:ind w:left="0"/>
              <w:rPr>
                <w:rFonts w:cs="Arial"/>
                <w:sz w:val="16"/>
                <w:szCs w:val="18"/>
              </w:rPr>
            </w:pPr>
            <w:r w:rsidRPr="00B150B1">
              <w:rPr>
                <w:rFonts w:cs="Arial"/>
                <w:sz w:val="16"/>
                <w:szCs w:val="18"/>
              </w:rPr>
              <w:t>HV_STATUS_PARTITION_TOO_DEEP</w:t>
            </w:r>
          </w:p>
        </w:tc>
        <w:tc>
          <w:tcPr>
            <w:tcW w:w="3131" w:type="dxa"/>
          </w:tcPr>
          <w:p w:rsidR="006E1B20" w:rsidRDefault="00E4747E">
            <w:pPr>
              <w:ind w:left="0"/>
              <w:rPr>
                <w:rFonts w:cs="Arial"/>
                <w:sz w:val="20"/>
                <w:szCs w:val="20"/>
              </w:rPr>
            </w:pPr>
            <w:r w:rsidRPr="00B150B1">
              <w:rPr>
                <w:rFonts w:cs="Arial"/>
                <w:sz w:val="20"/>
                <w:szCs w:val="20"/>
              </w:rPr>
              <w:t>The maximum partition depth has been exceeded for the partition hierarchy.</w:t>
            </w:r>
          </w:p>
        </w:tc>
      </w:tr>
      <w:tr w:rsidR="00E4747E" w:rsidRPr="00B150B1" w:rsidTr="00004EE0">
        <w:trPr>
          <w:cantSplit/>
        </w:trPr>
        <w:tc>
          <w:tcPr>
            <w:tcW w:w="1049" w:type="dxa"/>
          </w:tcPr>
          <w:p w:rsidR="006E1B20" w:rsidRDefault="00E4747E">
            <w:pPr>
              <w:ind w:left="0"/>
              <w:jc w:val="center"/>
              <w:rPr>
                <w:rFonts w:cs="Arial"/>
                <w:sz w:val="20"/>
                <w:szCs w:val="20"/>
              </w:rPr>
            </w:pPr>
            <w:r w:rsidRPr="00B150B1">
              <w:rPr>
                <w:rFonts w:cs="Arial"/>
                <w:sz w:val="20"/>
                <w:szCs w:val="20"/>
              </w:rPr>
              <w:t>0x000D</w:t>
            </w:r>
          </w:p>
        </w:tc>
        <w:tc>
          <w:tcPr>
            <w:tcW w:w="4172" w:type="dxa"/>
          </w:tcPr>
          <w:p w:rsidR="006E1B20" w:rsidRDefault="00E4747E">
            <w:pPr>
              <w:ind w:left="0"/>
              <w:rPr>
                <w:rFonts w:cs="Arial"/>
                <w:sz w:val="16"/>
                <w:szCs w:val="18"/>
              </w:rPr>
            </w:pPr>
            <w:r w:rsidRPr="00B150B1">
              <w:rPr>
                <w:rFonts w:cs="Arial"/>
                <w:sz w:val="16"/>
                <w:szCs w:val="18"/>
              </w:rPr>
              <w:t>HV_STATUS_INVALID_PARTITION_ID</w:t>
            </w:r>
          </w:p>
        </w:tc>
        <w:tc>
          <w:tcPr>
            <w:tcW w:w="3131" w:type="dxa"/>
          </w:tcPr>
          <w:p w:rsidR="006E1B20" w:rsidRDefault="00E4747E">
            <w:pPr>
              <w:ind w:left="0"/>
              <w:rPr>
                <w:rFonts w:cs="Arial"/>
                <w:sz w:val="20"/>
                <w:szCs w:val="20"/>
              </w:rPr>
            </w:pPr>
            <w:r w:rsidRPr="00B150B1">
              <w:rPr>
                <w:rFonts w:cs="Arial"/>
                <w:sz w:val="20"/>
                <w:szCs w:val="20"/>
              </w:rPr>
              <w:t>The specified partition ID is invalid.</w:t>
            </w:r>
          </w:p>
        </w:tc>
      </w:tr>
      <w:tr w:rsidR="00E4747E" w:rsidRPr="00B150B1" w:rsidTr="00004EE0">
        <w:trPr>
          <w:cantSplit/>
        </w:trPr>
        <w:tc>
          <w:tcPr>
            <w:tcW w:w="1049" w:type="dxa"/>
          </w:tcPr>
          <w:p w:rsidR="006E1B20" w:rsidRDefault="00E4747E">
            <w:pPr>
              <w:ind w:left="0"/>
              <w:jc w:val="center"/>
              <w:rPr>
                <w:rFonts w:cs="Arial"/>
                <w:sz w:val="20"/>
                <w:szCs w:val="20"/>
              </w:rPr>
            </w:pPr>
            <w:r w:rsidRPr="00B150B1">
              <w:rPr>
                <w:rFonts w:cs="Arial"/>
                <w:sz w:val="20"/>
                <w:szCs w:val="20"/>
              </w:rPr>
              <w:t>0x000E</w:t>
            </w:r>
          </w:p>
        </w:tc>
        <w:tc>
          <w:tcPr>
            <w:tcW w:w="4172" w:type="dxa"/>
          </w:tcPr>
          <w:p w:rsidR="006E1B20" w:rsidRDefault="00E4747E">
            <w:pPr>
              <w:ind w:left="0"/>
              <w:rPr>
                <w:rFonts w:cs="Arial"/>
                <w:sz w:val="16"/>
                <w:szCs w:val="18"/>
              </w:rPr>
            </w:pPr>
            <w:r w:rsidRPr="00B150B1">
              <w:rPr>
                <w:rFonts w:cs="Arial"/>
                <w:sz w:val="16"/>
                <w:szCs w:val="18"/>
              </w:rPr>
              <w:t>HV_STATUS_INVALID_VP_INDEX</w:t>
            </w:r>
          </w:p>
        </w:tc>
        <w:tc>
          <w:tcPr>
            <w:tcW w:w="3131" w:type="dxa"/>
          </w:tcPr>
          <w:p w:rsidR="006E1B20" w:rsidRDefault="00E4747E">
            <w:pPr>
              <w:ind w:left="0"/>
              <w:rPr>
                <w:rFonts w:cs="Arial"/>
                <w:sz w:val="20"/>
                <w:szCs w:val="20"/>
              </w:rPr>
            </w:pPr>
            <w:r w:rsidRPr="00B150B1">
              <w:rPr>
                <w:rFonts w:cs="Arial"/>
                <w:sz w:val="20"/>
                <w:szCs w:val="20"/>
              </w:rPr>
              <w:t>The specified VP index is invalid.</w:t>
            </w:r>
          </w:p>
        </w:tc>
      </w:tr>
      <w:tr w:rsidR="00E4747E" w:rsidRPr="00B150B1" w:rsidTr="00004EE0">
        <w:trPr>
          <w:cantSplit/>
        </w:trPr>
        <w:tc>
          <w:tcPr>
            <w:tcW w:w="1049" w:type="dxa"/>
          </w:tcPr>
          <w:p w:rsidR="006E1B20" w:rsidRDefault="00FA4899">
            <w:pPr>
              <w:ind w:left="0"/>
              <w:jc w:val="center"/>
              <w:rPr>
                <w:rFonts w:cs="Arial"/>
                <w:sz w:val="20"/>
                <w:szCs w:val="20"/>
              </w:rPr>
            </w:pPr>
            <w:r>
              <w:rPr>
                <w:rFonts w:cs="Arial"/>
                <w:sz w:val="20"/>
                <w:szCs w:val="20"/>
              </w:rPr>
              <w:t>0x000F</w:t>
            </w:r>
          </w:p>
        </w:tc>
        <w:tc>
          <w:tcPr>
            <w:tcW w:w="4172" w:type="dxa"/>
          </w:tcPr>
          <w:p w:rsidR="006E1B20" w:rsidRDefault="006E1B20">
            <w:pPr>
              <w:ind w:left="0"/>
              <w:rPr>
                <w:rFonts w:cs="Arial"/>
                <w:sz w:val="16"/>
                <w:szCs w:val="18"/>
              </w:rPr>
            </w:pPr>
          </w:p>
        </w:tc>
        <w:tc>
          <w:tcPr>
            <w:tcW w:w="3131" w:type="dxa"/>
          </w:tcPr>
          <w:p w:rsidR="006E1B20" w:rsidRPr="00FA4899" w:rsidRDefault="00FA4899">
            <w:pPr>
              <w:ind w:left="0"/>
              <w:rPr>
                <w:rFonts w:cs="Arial"/>
                <w:i/>
                <w:sz w:val="20"/>
                <w:szCs w:val="20"/>
              </w:rPr>
            </w:pPr>
            <w:r w:rsidRPr="00FA4899">
              <w:rPr>
                <w:rFonts w:cs="Arial"/>
                <w:i/>
                <w:sz w:val="20"/>
                <w:szCs w:val="20"/>
              </w:rPr>
              <w:t>Reserved</w:t>
            </w:r>
          </w:p>
        </w:tc>
      </w:tr>
      <w:tr w:rsidR="001C2C6C" w:rsidRPr="00B150B1" w:rsidTr="00004EE0">
        <w:trPr>
          <w:cantSplit/>
        </w:trPr>
        <w:tc>
          <w:tcPr>
            <w:tcW w:w="1049" w:type="dxa"/>
          </w:tcPr>
          <w:p w:rsidR="001C2C6C" w:rsidRDefault="001C2C6C">
            <w:pPr>
              <w:ind w:left="0"/>
              <w:jc w:val="center"/>
              <w:rPr>
                <w:rFonts w:cs="Arial"/>
                <w:sz w:val="20"/>
                <w:szCs w:val="20"/>
              </w:rPr>
            </w:pPr>
            <w:r>
              <w:rPr>
                <w:rFonts w:cs="Arial"/>
                <w:sz w:val="20"/>
                <w:szCs w:val="20"/>
              </w:rPr>
              <w:t>0x0010</w:t>
            </w:r>
          </w:p>
        </w:tc>
        <w:tc>
          <w:tcPr>
            <w:tcW w:w="4172" w:type="dxa"/>
          </w:tcPr>
          <w:p w:rsidR="001C2C6C" w:rsidRDefault="001C2C6C">
            <w:pPr>
              <w:ind w:left="0"/>
              <w:rPr>
                <w:rFonts w:cs="Arial"/>
                <w:sz w:val="16"/>
                <w:szCs w:val="18"/>
              </w:rPr>
            </w:pPr>
          </w:p>
        </w:tc>
        <w:tc>
          <w:tcPr>
            <w:tcW w:w="3131" w:type="dxa"/>
          </w:tcPr>
          <w:p w:rsidR="001C2C6C" w:rsidRPr="00FA4899" w:rsidRDefault="001C2C6C">
            <w:pPr>
              <w:ind w:left="0"/>
              <w:rPr>
                <w:rFonts w:cs="Arial"/>
                <w:i/>
                <w:sz w:val="20"/>
                <w:szCs w:val="20"/>
              </w:rPr>
            </w:pPr>
            <w:r>
              <w:rPr>
                <w:rFonts w:cs="Arial"/>
                <w:i/>
                <w:sz w:val="20"/>
                <w:szCs w:val="20"/>
              </w:rPr>
              <w:t>Reserved</w:t>
            </w:r>
          </w:p>
        </w:tc>
      </w:tr>
      <w:tr w:rsidR="00E4747E" w:rsidRPr="00B150B1" w:rsidTr="00004EE0">
        <w:trPr>
          <w:cantSplit/>
        </w:trPr>
        <w:tc>
          <w:tcPr>
            <w:tcW w:w="1049" w:type="dxa"/>
          </w:tcPr>
          <w:p w:rsidR="006E1B20" w:rsidRDefault="00004EE0" w:rsidP="001C2C6C">
            <w:pPr>
              <w:ind w:left="0"/>
              <w:jc w:val="center"/>
              <w:rPr>
                <w:rFonts w:cs="Arial"/>
                <w:sz w:val="20"/>
                <w:szCs w:val="20"/>
              </w:rPr>
            </w:pPr>
            <w:r>
              <w:rPr>
                <w:rFonts w:cs="Arial"/>
                <w:sz w:val="20"/>
                <w:szCs w:val="20"/>
              </w:rPr>
              <w:t>0x001</w:t>
            </w:r>
            <w:r w:rsidR="001C2C6C">
              <w:rPr>
                <w:rFonts w:cs="Arial"/>
                <w:sz w:val="20"/>
                <w:szCs w:val="20"/>
              </w:rPr>
              <w:t>1</w:t>
            </w:r>
          </w:p>
        </w:tc>
        <w:tc>
          <w:tcPr>
            <w:tcW w:w="4172" w:type="dxa"/>
          </w:tcPr>
          <w:p w:rsidR="006E1B20" w:rsidRDefault="00E4747E">
            <w:pPr>
              <w:ind w:left="0"/>
              <w:rPr>
                <w:rFonts w:cs="Arial"/>
                <w:sz w:val="16"/>
                <w:szCs w:val="18"/>
              </w:rPr>
            </w:pPr>
            <w:r w:rsidRPr="00B150B1">
              <w:rPr>
                <w:rFonts w:cs="Arial"/>
                <w:sz w:val="16"/>
                <w:szCs w:val="18"/>
              </w:rPr>
              <w:t>HV_STATUS_INVALID_PORT_ID</w:t>
            </w:r>
          </w:p>
        </w:tc>
        <w:tc>
          <w:tcPr>
            <w:tcW w:w="3131" w:type="dxa"/>
          </w:tcPr>
          <w:p w:rsidR="006E1B20" w:rsidRDefault="00E4747E">
            <w:pPr>
              <w:ind w:left="0"/>
              <w:rPr>
                <w:rFonts w:cs="Arial"/>
                <w:sz w:val="20"/>
                <w:szCs w:val="20"/>
              </w:rPr>
            </w:pPr>
            <w:r w:rsidRPr="00B150B1">
              <w:rPr>
                <w:rFonts w:cs="Arial"/>
                <w:sz w:val="20"/>
                <w:szCs w:val="20"/>
              </w:rPr>
              <w:t>The specified port ID is not unique or does not exist.</w:t>
            </w:r>
          </w:p>
        </w:tc>
      </w:tr>
      <w:tr w:rsidR="00E4747E" w:rsidRPr="00B150B1" w:rsidTr="00004EE0">
        <w:trPr>
          <w:cantSplit/>
        </w:trPr>
        <w:tc>
          <w:tcPr>
            <w:tcW w:w="1049" w:type="dxa"/>
          </w:tcPr>
          <w:p w:rsidR="006E1B20" w:rsidRDefault="00004EE0" w:rsidP="001C2C6C">
            <w:pPr>
              <w:ind w:left="0"/>
              <w:jc w:val="center"/>
              <w:rPr>
                <w:rFonts w:cs="Arial"/>
                <w:sz w:val="20"/>
                <w:szCs w:val="20"/>
              </w:rPr>
            </w:pPr>
            <w:r>
              <w:rPr>
                <w:rFonts w:cs="Arial"/>
                <w:sz w:val="20"/>
                <w:szCs w:val="20"/>
              </w:rPr>
              <w:t>0x001</w:t>
            </w:r>
            <w:r w:rsidR="001C2C6C">
              <w:rPr>
                <w:rFonts w:cs="Arial"/>
                <w:sz w:val="20"/>
                <w:szCs w:val="20"/>
              </w:rPr>
              <w:t>2</w:t>
            </w:r>
          </w:p>
        </w:tc>
        <w:tc>
          <w:tcPr>
            <w:tcW w:w="4172" w:type="dxa"/>
          </w:tcPr>
          <w:p w:rsidR="006E1B20" w:rsidRDefault="00E4747E">
            <w:pPr>
              <w:ind w:left="0"/>
              <w:rPr>
                <w:rFonts w:cs="Arial"/>
                <w:sz w:val="16"/>
                <w:szCs w:val="18"/>
              </w:rPr>
            </w:pPr>
            <w:r w:rsidRPr="00B150B1">
              <w:rPr>
                <w:rFonts w:cs="Arial"/>
                <w:sz w:val="16"/>
                <w:szCs w:val="18"/>
              </w:rPr>
              <w:t>HV_STATUS_INVALID_CONNECTION_ID</w:t>
            </w:r>
          </w:p>
        </w:tc>
        <w:tc>
          <w:tcPr>
            <w:tcW w:w="3131" w:type="dxa"/>
          </w:tcPr>
          <w:p w:rsidR="006E1B20" w:rsidRDefault="00E4747E">
            <w:pPr>
              <w:ind w:left="0"/>
              <w:rPr>
                <w:rFonts w:cs="Arial"/>
                <w:sz w:val="20"/>
                <w:szCs w:val="20"/>
              </w:rPr>
            </w:pPr>
            <w:r w:rsidRPr="00B150B1">
              <w:rPr>
                <w:rFonts w:cs="Arial"/>
                <w:sz w:val="20"/>
                <w:szCs w:val="20"/>
              </w:rPr>
              <w:t>The specified connection ID is not unique or does not exist.</w:t>
            </w:r>
          </w:p>
        </w:tc>
      </w:tr>
      <w:tr w:rsidR="00E4747E" w:rsidRPr="00B150B1" w:rsidTr="00004EE0">
        <w:trPr>
          <w:cantSplit/>
        </w:trPr>
        <w:tc>
          <w:tcPr>
            <w:tcW w:w="1049" w:type="dxa"/>
          </w:tcPr>
          <w:p w:rsidR="006E1B20" w:rsidRDefault="00004EE0" w:rsidP="001C2C6C">
            <w:pPr>
              <w:ind w:left="0"/>
              <w:jc w:val="center"/>
              <w:rPr>
                <w:rFonts w:cs="Arial"/>
                <w:sz w:val="20"/>
                <w:szCs w:val="20"/>
              </w:rPr>
            </w:pPr>
            <w:r>
              <w:rPr>
                <w:rFonts w:cs="Arial"/>
                <w:sz w:val="20"/>
                <w:szCs w:val="20"/>
              </w:rPr>
              <w:t>0x001</w:t>
            </w:r>
            <w:r w:rsidR="001C2C6C">
              <w:rPr>
                <w:rFonts w:cs="Arial"/>
                <w:sz w:val="20"/>
                <w:szCs w:val="20"/>
              </w:rPr>
              <w:t>3</w:t>
            </w:r>
          </w:p>
        </w:tc>
        <w:tc>
          <w:tcPr>
            <w:tcW w:w="4172" w:type="dxa"/>
          </w:tcPr>
          <w:p w:rsidR="006E1B20" w:rsidRDefault="00E4747E">
            <w:pPr>
              <w:ind w:left="0"/>
              <w:rPr>
                <w:rFonts w:cs="Arial"/>
                <w:sz w:val="16"/>
                <w:szCs w:val="18"/>
              </w:rPr>
            </w:pPr>
            <w:r w:rsidRPr="00B150B1">
              <w:rPr>
                <w:rFonts w:cs="Arial"/>
                <w:sz w:val="16"/>
                <w:szCs w:val="18"/>
              </w:rPr>
              <w:t>HV_STATUS_INSUFFICIENT_BUFFERS</w:t>
            </w:r>
          </w:p>
        </w:tc>
        <w:tc>
          <w:tcPr>
            <w:tcW w:w="3131" w:type="dxa"/>
          </w:tcPr>
          <w:p w:rsidR="006E1B20" w:rsidRDefault="00E209D6">
            <w:pPr>
              <w:ind w:left="0"/>
              <w:rPr>
                <w:rFonts w:cs="Arial"/>
                <w:sz w:val="20"/>
                <w:szCs w:val="20"/>
              </w:rPr>
            </w:pPr>
            <w:r>
              <w:rPr>
                <w:rFonts w:cs="Arial"/>
                <w:sz w:val="20"/>
                <w:szCs w:val="20"/>
              </w:rPr>
              <w:t>The target port does not have sufficient buffers for the caller to post a message.</w:t>
            </w:r>
          </w:p>
        </w:tc>
      </w:tr>
      <w:tr w:rsidR="00DE0773" w:rsidRPr="00B150B1" w:rsidTr="00004EE0">
        <w:trPr>
          <w:cantSplit/>
        </w:trPr>
        <w:tc>
          <w:tcPr>
            <w:tcW w:w="1049" w:type="dxa"/>
          </w:tcPr>
          <w:p w:rsidR="006E1B20" w:rsidRDefault="00004EE0" w:rsidP="001C2C6C">
            <w:pPr>
              <w:ind w:left="0"/>
              <w:jc w:val="center"/>
              <w:rPr>
                <w:rFonts w:cs="Arial"/>
                <w:sz w:val="20"/>
                <w:szCs w:val="20"/>
              </w:rPr>
            </w:pPr>
            <w:r>
              <w:rPr>
                <w:rFonts w:cs="Arial"/>
                <w:sz w:val="20"/>
                <w:szCs w:val="20"/>
              </w:rPr>
              <w:t>0x001</w:t>
            </w:r>
            <w:r w:rsidR="001C2C6C">
              <w:rPr>
                <w:rFonts w:cs="Arial"/>
                <w:sz w:val="20"/>
                <w:szCs w:val="20"/>
              </w:rPr>
              <w:t>4</w:t>
            </w:r>
          </w:p>
        </w:tc>
        <w:tc>
          <w:tcPr>
            <w:tcW w:w="4172" w:type="dxa"/>
          </w:tcPr>
          <w:p w:rsidR="006E1B20" w:rsidRDefault="00DE0773">
            <w:pPr>
              <w:ind w:left="0"/>
              <w:rPr>
                <w:rFonts w:cs="Arial"/>
                <w:sz w:val="16"/>
                <w:szCs w:val="18"/>
              </w:rPr>
            </w:pPr>
            <w:r w:rsidRPr="00B150B1">
              <w:rPr>
                <w:rFonts w:cs="Arial"/>
                <w:sz w:val="16"/>
                <w:szCs w:val="18"/>
              </w:rPr>
              <w:t>HV_STATUS_NOT_ACKNOWLEDGED</w:t>
            </w:r>
          </w:p>
        </w:tc>
        <w:tc>
          <w:tcPr>
            <w:tcW w:w="3131" w:type="dxa"/>
          </w:tcPr>
          <w:p w:rsidR="006E1B20" w:rsidRDefault="00DE0773">
            <w:pPr>
              <w:ind w:left="0"/>
              <w:rPr>
                <w:rFonts w:cs="Arial"/>
                <w:sz w:val="20"/>
                <w:szCs w:val="20"/>
              </w:rPr>
            </w:pPr>
            <w:r w:rsidRPr="00B150B1">
              <w:rPr>
                <w:rFonts w:cs="Arial"/>
                <w:sz w:val="20"/>
                <w:szCs w:val="20"/>
              </w:rPr>
              <w:t>An external interrupt has not previously been asserted and acknowledged by the virtual processor prior to clearing it.</w:t>
            </w:r>
          </w:p>
        </w:tc>
      </w:tr>
      <w:tr w:rsidR="001C2C6C" w:rsidRPr="00B150B1" w:rsidTr="00004EE0">
        <w:trPr>
          <w:cantSplit/>
        </w:trPr>
        <w:tc>
          <w:tcPr>
            <w:tcW w:w="1049" w:type="dxa"/>
          </w:tcPr>
          <w:p w:rsidR="001C2C6C" w:rsidRDefault="001C2C6C">
            <w:pPr>
              <w:ind w:left="0"/>
              <w:jc w:val="center"/>
              <w:rPr>
                <w:rFonts w:cs="Arial"/>
                <w:sz w:val="20"/>
                <w:szCs w:val="20"/>
              </w:rPr>
            </w:pPr>
            <w:r>
              <w:rPr>
                <w:rFonts w:cs="Arial"/>
                <w:sz w:val="20"/>
                <w:szCs w:val="20"/>
              </w:rPr>
              <w:t>0x0015</w:t>
            </w:r>
          </w:p>
        </w:tc>
        <w:tc>
          <w:tcPr>
            <w:tcW w:w="4172" w:type="dxa"/>
          </w:tcPr>
          <w:p w:rsidR="001C2C6C" w:rsidRPr="00B150B1" w:rsidRDefault="001C2C6C">
            <w:pPr>
              <w:ind w:left="0"/>
              <w:rPr>
                <w:rFonts w:cs="Arial"/>
                <w:sz w:val="16"/>
                <w:szCs w:val="18"/>
              </w:rPr>
            </w:pPr>
          </w:p>
        </w:tc>
        <w:tc>
          <w:tcPr>
            <w:tcW w:w="3131" w:type="dxa"/>
          </w:tcPr>
          <w:p w:rsidR="001C2C6C" w:rsidRPr="001C2C6C" w:rsidRDefault="001C2C6C">
            <w:pPr>
              <w:ind w:left="0"/>
              <w:rPr>
                <w:rFonts w:cs="Arial"/>
                <w:i/>
                <w:sz w:val="20"/>
                <w:szCs w:val="20"/>
              </w:rPr>
            </w:pPr>
            <w:r w:rsidRPr="001C2C6C">
              <w:rPr>
                <w:rFonts w:cs="Arial"/>
                <w:i/>
                <w:sz w:val="20"/>
                <w:szCs w:val="20"/>
              </w:rPr>
              <w:t>Reserved</w:t>
            </w:r>
          </w:p>
        </w:tc>
      </w:tr>
      <w:tr w:rsidR="00E4747E" w:rsidRPr="00B150B1" w:rsidTr="00004EE0">
        <w:trPr>
          <w:cantSplit/>
        </w:trPr>
        <w:tc>
          <w:tcPr>
            <w:tcW w:w="1049" w:type="dxa"/>
          </w:tcPr>
          <w:p w:rsidR="006E1B20" w:rsidRDefault="00004EE0" w:rsidP="001C2C6C">
            <w:pPr>
              <w:ind w:left="0"/>
              <w:jc w:val="center"/>
              <w:rPr>
                <w:rFonts w:cs="Arial"/>
                <w:sz w:val="20"/>
                <w:szCs w:val="20"/>
              </w:rPr>
            </w:pPr>
            <w:r>
              <w:rPr>
                <w:rFonts w:cs="Arial"/>
                <w:sz w:val="20"/>
                <w:szCs w:val="20"/>
              </w:rPr>
              <w:t>0x001</w:t>
            </w:r>
            <w:r w:rsidR="001C2C6C">
              <w:rPr>
                <w:rFonts w:cs="Arial"/>
                <w:sz w:val="20"/>
                <w:szCs w:val="20"/>
              </w:rPr>
              <w:t>6</w:t>
            </w:r>
          </w:p>
        </w:tc>
        <w:tc>
          <w:tcPr>
            <w:tcW w:w="4172" w:type="dxa"/>
          </w:tcPr>
          <w:p w:rsidR="006E1B20" w:rsidRDefault="000F4108">
            <w:pPr>
              <w:ind w:left="0"/>
              <w:rPr>
                <w:rFonts w:cs="Arial"/>
                <w:sz w:val="16"/>
                <w:szCs w:val="18"/>
              </w:rPr>
            </w:pPr>
            <w:r w:rsidRPr="00B150B1">
              <w:rPr>
                <w:rFonts w:cs="Arial"/>
                <w:sz w:val="16"/>
                <w:szCs w:val="18"/>
              </w:rPr>
              <w:t>HV_STATUS_ACKNOWLEDGED</w:t>
            </w:r>
          </w:p>
        </w:tc>
        <w:tc>
          <w:tcPr>
            <w:tcW w:w="3131" w:type="dxa"/>
          </w:tcPr>
          <w:p w:rsidR="006E1B20" w:rsidRDefault="00953994">
            <w:pPr>
              <w:ind w:left="0"/>
              <w:rPr>
                <w:rFonts w:cs="Arial"/>
                <w:sz w:val="20"/>
                <w:szCs w:val="20"/>
              </w:rPr>
            </w:pPr>
            <w:r w:rsidRPr="00B150B1">
              <w:rPr>
                <w:rFonts w:cs="Arial"/>
                <w:sz w:val="20"/>
                <w:szCs w:val="20"/>
              </w:rPr>
              <w:t>An external interrupt cannot be asserted because a previously-asserted external interrupt was acknowledged by the virtual processor and has not yet been cleared.</w:t>
            </w:r>
          </w:p>
        </w:tc>
      </w:tr>
      <w:tr w:rsidR="009C302A" w:rsidRPr="00B150B1" w:rsidTr="00004EE0">
        <w:trPr>
          <w:cantSplit/>
        </w:trPr>
        <w:tc>
          <w:tcPr>
            <w:tcW w:w="1049" w:type="dxa"/>
          </w:tcPr>
          <w:p w:rsidR="006E1B20" w:rsidRDefault="00004EE0" w:rsidP="001C2C6C">
            <w:pPr>
              <w:ind w:left="0"/>
              <w:jc w:val="center"/>
              <w:rPr>
                <w:rFonts w:cs="Arial"/>
                <w:sz w:val="20"/>
                <w:szCs w:val="20"/>
              </w:rPr>
            </w:pPr>
            <w:r>
              <w:rPr>
                <w:rFonts w:cs="Arial"/>
                <w:sz w:val="20"/>
                <w:szCs w:val="20"/>
              </w:rPr>
              <w:t>0x001</w:t>
            </w:r>
            <w:r w:rsidR="001C2C6C">
              <w:rPr>
                <w:rFonts w:cs="Arial"/>
                <w:sz w:val="20"/>
                <w:szCs w:val="20"/>
              </w:rPr>
              <w:t>7</w:t>
            </w:r>
          </w:p>
        </w:tc>
        <w:tc>
          <w:tcPr>
            <w:tcW w:w="4172" w:type="dxa"/>
          </w:tcPr>
          <w:p w:rsidR="006E1B20" w:rsidRDefault="009C302A">
            <w:pPr>
              <w:ind w:left="0"/>
              <w:rPr>
                <w:rFonts w:cs="Arial"/>
                <w:sz w:val="16"/>
                <w:szCs w:val="18"/>
              </w:rPr>
            </w:pPr>
            <w:r w:rsidRPr="00B150B1">
              <w:rPr>
                <w:rFonts w:cs="Arial"/>
                <w:sz w:val="16"/>
                <w:szCs w:val="18"/>
              </w:rPr>
              <w:t>HV_STATUS_INVALID_SAVE_RESTORE_STATE</w:t>
            </w:r>
          </w:p>
        </w:tc>
        <w:tc>
          <w:tcPr>
            <w:tcW w:w="3131" w:type="dxa"/>
          </w:tcPr>
          <w:p w:rsidR="006E1B20" w:rsidRDefault="009C302A">
            <w:pPr>
              <w:ind w:left="0"/>
              <w:rPr>
                <w:rFonts w:cs="Arial"/>
                <w:sz w:val="20"/>
                <w:szCs w:val="20"/>
              </w:rPr>
            </w:pPr>
            <w:r w:rsidRPr="00B150B1">
              <w:rPr>
                <w:rFonts w:cs="Arial"/>
                <w:sz w:val="20"/>
                <w:szCs w:val="20"/>
              </w:rPr>
              <w:t xml:space="preserve">The initial call to HvSavePartitionState </w:t>
            </w:r>
            <w:r w:rsidR="001F0640" w:rsidRPr="00B150B1">
              <w:rPr>
                <w:rFonts w:cs="Arial"/>
                <w:sz w:val="20"/>
                <w:szCs w:val="20"/>
              </w:rPr>
              <w:t>or HvRestorePartitionState specifying HV_SAVE_RESTORE</w:t>
            </w:r>
            <w:r w:rsidRPr="00B150B1">
              <w:rPr>
                <w:rFonts w:cs="Arial"/>
                <w:sz w:val="20"/>
                <w:szCs w:val="20"/>
              </w:rPr>
              <w:t>_STATE</w:t>
            </w:r>
            <w:r w:rsidR="001F0640" w:rsidRPr="00B150B1">
              <w:rPr>
                <w:rFonts w:cs="Arial"/>
                <w:sz w:val="20"/>
                <w:szCs w:val="20"/>
              </w:rPr>
              <w:t xml:space="preserve">_START </w:t>
            </w:r>
            <w:r w:rsidRPr="00B150B1">
              <w:rPr>
                <w:rFonts w:cs="Arial"/>
                <w:sz w:val="20"/>
                <w:szCs w:val="20"/>
              </w:rPr>
              <w:t>was not made</w:t>
            </w:r>
            <w:r w:rsidR="001F0640" w:rsidRPr="00B150B1">
              <w:rPr>
                <w:rFonts w:cs="Arial"/>
                <w:sz w:val="20"/>
                <w:szCs w:val="20"/>
              </w:rPr>
              <w:t xml:space="preserve"> at the beginning of the save/restore process.</w:t>
            </w:r>
          </w:p>
        </w:tc>
      </w:tr>
      <w:tr w:rsidR="00133622" w:rsidRPr="00B150B1" w:rsidTr="00004EE0">
        <w:trPr>
          <w:cantSplit/>
        </w:trPr>
        <w:tc>
          <w:tcPr>
            <w:tcW w:w="1049" w:type="dxa"/>
          </w:tcPr>
          <w:p w:rsidR="006E1B20" w:rsidRDefault="00004EE0" w:rsidP="001C2C6C">
            <w:pPr>
              <w:ind w:left="0"/>
              <w:jc w:val="center"/>
              <w:rPr>
                <w:rFonts w:cs="Arial"/>
                <w:sz w:val="20"/>
                <w:szCs w:val="20"/>
              </w:rPr>
            </w:pPr>
            <w:r>
              <w:rPr>
                <w:rFonts w:cs="Arial"/>
                <w:sz w:val="20"/>
                <w:szCs w:val="20"/>
              </w:rPr>
              <w:t>0x001</w:t>
            </w:r>
            <w:r w:rsidR="001C2C6C">
              <w:rPr>
                <w:rFonts w:cs="Arial"/>
                <w:sz w:val="20"/>
                <w:szCs w:val="20"/>
              </w:rPr>
              <w:t>8</w:t>
            </w:r>
          </w:p>
        </w:tc>
        <w:tc>
          <w:tcPr>
            <w:tcW w:w="4172" w:type="dxa"/>
          </w:tcPr>
          <w:p w:rsidR="006E1B20" w:rsidRDefault="00133622">
            <w:pPr>
              <w:ind w:left="0"/>
              <w:rPr>
                <w:rFonts w:cs="Arial"/>
                <w:sz w:val="16"/>
                <w:szCs w:val="18"/>
              </w:rPr>
            </w:pPr>
            <w:r w:rsidRPr="00B150B1">
              <w:rPr>
                <w:rFonts w:cs="Arial"/>
                <w:sz w:val="16"/>
                <w:szCs w:val="18"/>
              </w:rPr>
              <w:t>HV_STATUS_INVALID_SYNIC_STATE</w:t>
            </w:r>
          </w:p>
        </w:tc>
        <w:tc>
          <w:tcPr>
            <w:tcW w:w="3131" w:type="dxa"/>
          </w:tcPr>
          <w:p w:rsidR="006E1B20" w:rsidRDefault="00133622">
            <w:pPr>
              <w:ind w:left="0"/>
              <w:rPr>
                <w:rFonts w:cs="Arial"/>
                <w:sz w:val="20"/>
                <w:szCs w:val="20"/>
              </w:rPr>
            </w:pPr>
            <w:r w:rsidRPr="00B150B1">
              <w:rPr>
                <w:rFonts w:cs="Arial"/>
                <w:sz w:val="20"/>
                <w:szCs w:val="20"/>
              </w:rPr>
              <w:t>The operation could not be performed because a required feature of the SynIC was disabled.</w:t>
            </w:r>
          </w:p>
        </w:tc>
      </w:tr>
      <w:tr w:rsidR="00AE58DA" w:rsidRPr="00B150B1" w:rsidTr="00004EE0">
        <w:trPr>
          <w:cantSplit/>
          <w:trHeight w:val="1155"/>
        </w:trPr>
        <w:tc>
          <w:tcPr>
            <w:tcW w:w="1049" w:type="dxa"/>
          </w:tcPr>
          <w:p w:rsidR="006E1B20" w:rsidRDefault="00004EE0" w:rsidP="001C2C6C">
            <w:pPr>
              <w:ind w:left="0"/>
              <w:jc w:val="center"/>
              <w:rPr>
                <w:rFonts w:cs="Arial"/>
                <w:sz w:val="20"/>
                <w:szCs w:val="20"/>
              </w:rPr>
            </w:pPr>
            <w:r>
              <w:rPr>
                <w:rFonts w:cs="Arial"/>
                <w:sz w:val="20"/>
                <w:szCs w:val="20"/>
              </w:rPr>
              <w:t>0x001</w:t>
            </w:r>
            <w:r w:rsidR="001C2C6C">
              <w:rPr>
                <w:rFonts w:cs="Arial"/>
                <w:sz w:val="20"/>
                <w:szCs w:val="20"/>
              </w:rPr>
              <w:t>9</w:t>
            </w:r>
          </w:p>
        </w:tc>
        <w:tc>
          <w:tcPr>
            <w:tcW w:w="4172" w:type="dxa"/>
          </w:tcPr>
          <w:p w:rsidR="006E1B20" w:rsidRDefault="00AE58DA">
            <w:pPr>
              <w:ind w:left="0"/>
              <w:rPr>
                <w:rFonts w:cs="Arial"/>
                <w:sz w:val="16"/>
                <w:szCs w:val="18"/>
              </w:rPr>
            </w:pPr>
            <w:r w:rsidRPr="00B150B1">
              <w:rPr>
                <w:rFonts w:cs="Arial"/>
                <w:sz w:val="16"/>
                <w:szCs w:val="18"/>
              </w:rPr>
              <w:t>HV_STATUS_OBJECT_IN_USE</w:t>
            </w:r>
          </w:p>
        </w:tc>
        <w:tc>
          <w:tcPr>
            <w:tcW w:w="3131" w:type="dxa"/>
          </w:tcPr>
          <w:p w:rsidR="006E1B20" w:rsidRDefault="00AE58DA">
            <w:pPr>
              <w:ind w:left="0"/>
              <w:rPr>
                <w:rFonts w:cs="Arial"/>
                <w:sz w:val="20"/>
                <w:szCs w:val="20"/>
              </w:rPr>
            </w:pPr>
            <w:r w:rsidRPr="00B150B1">
              <w:rPr>
                <w:rFonts w:cs="Arial"/>
                <w:sz w:val="20"/>
                <w:szCs w:val="20"/>
              </w:rPr>
              <w:t>The operation could not be performed because the object or value was either already in use or being used for a purpose that would not permit it.</w:t>
            </w:r>
          </w:p>
        </w:tc>
      </w:tr>
      <w:tr w:rsidR="00A1778E" w:rsidRPr="00B150B1" w:rsidTr="00004EE0">
        <w:trPr>
          <w:cantSplit/>
          <w:trHeight w:val="323"/>
        </w:trPr>
        <w:tc>
          <w:tcPr>
            <w:tcW w:w="1049" w:type="dxa"/>
            <w:vMerge w:val="restart"/>
          </w:tcPr>
          <w:p w:rsidR="006E1B20" w:rsidRDefault="00004EE0" w:rsidP="001C2C6C">
            <w:pPr>
              <w:ind w:left="0"/>
              <w:jc w:val="center"/>
              <w:rPr>
                <w:rFonts w:cs="Arial"/>
                <w:sz w:val="20"/>
                <w:szCs w:val="20"/>
              </w:rPr>
            </w:pPr>
            <w:r>
              <w:rPr>
                <w:rFonts w:cs="Arial"/>
                <w:sz w:val="20"/>
                <w:szCs w:val="20"/>
              </w:rPr>
              <w:t>0x001</w:t>
            </w:r>
            <w:r w:rsidR="001C2C6C">
              <w:rPr>
                <w:rFonts w:cs="Arial"/>
                <w:sz w:val="20"/>
                <w:szCs w:val="20"/>
              </w:rPr>
              <w:t>A</w:t>
            </w:r>
          </w:p>
        </w:tc>
        <w:tc>
          <w:tcPr>
            <w:tcW w:w="4172" w:type="dxa"/>
            <w:vMerge w:val="restart"/>
          </w:tcPr>
          <w:p w:rsidR="006E1B20" w:rsidRDefault="00A1778E">
            <w:pPr>
              <w:ind w:left="0"/>
              <w:rPr>
                <w:rFonts w:cs="Arial"/>
                <w:sz w:val="16"/>
                <w:szCs w:val="16"/>
              </w:rPr>
            </w:pPr>
            <w:r w:rsidRPr="00CF1D95">
              <w:rPr>
                <w:rFonts w:cs="Arial"/>
                <w:sz w:val="16"/>
                <w:szCs w:val="16"/>
              </w:rPr>
              <w:t>HV_STATUS_INVALID_PROXIMITY_DOMAIN_INFO</w:t>
            </w:r>
          </w:p>
        </w:tc>
        <w:tc>
          <w:tcPr>
            <w:tcW w:w="3131" w:type="dxa"/>
          </w:tcPr>
          <w:p w:rsidR="006E1B20" w:rsidRDefault="00A1778E">
            <w:pPr>
              <w:ind w:left="0"/>
              <w:rPr>
                <w:rFonts w:cs="Arial"/>
                <w:sz w:val="20"/>
                <w:szCs w:val="20"/>
              </w:rPr>
            </w:pPr>
            <w:r w:rsidRPr="00B150B1">
              <w:rPr>
                <w:rFonts w:cs="Arial"/>
                <w:sz w:val="20"/>
                <w:szCs w:val="20"/>
              </w:rPr>
              <w:t xml:space="preserve">The </w:t>
            </w:r>
            <w:r w:rsidRPr="00B150B1">
              <w:rPr>
                <w:rFonts w:cs="Arial"/>
                <w:i/>
                <w:sz w:val="20"/>
                <w:szCs w:val="20"/>
              </w:rPr>
              <w:t>Flags</w:t>
            </w:r>
            <w:r w:rsidRPr="00B150B1">
              <w:rPr>
                <w:rFonts w:cs="Arial"/>
                <w:sz w:val="20"/>
                <w:szCs w:val="20"/>
              </w:rPr>
              <w:t xml:space="preserve"> field included an invalid mask value in the proximity domain information.</w:t>
            </w:r>
          </w:p>
        </w:tc>
      </w:tr>
      <w:tr w:rsidR="00A1778E" w:rsidRPr="00B150B1" w:rsidTr="00004EE0">
        <w:trPr>
          <w:cantSplit/>
          <w:trHeight w:val="322"/>
        </w:trPr>
        <w:tc>
          <w:tcPr>
            <w:tcW w:w="1049" w:type="dxa"/>
            <w:vMerge/>
          </w:tcPr>
          <w:p w:rsidR="006E1B20" w:rsidRDefault="006E1B20">
            <w:pPr>
              <w:ind w:left="0"/>
              <w:jc w:val="center"/>
              <w:rPr>
                <w:rFonts w:cs="Arial"/>
                <w:sz w:val="20"/>
                <w:szCs w:val="20"/>
              </w:rPr>
            </w:pPr>
          </w:p>
        </w:tc>
        <w:tc>
          <w:tcPr>
            <w:tcW w:w="4172" w:type="dxa"/>
            <w:vMerge/>
          </w:tcPr>
          <w:p w:rsidR="006E1B20" w:rsidRDefault="006E1B20">
            <w:pPr>
              <w:ind w:left="0"/>
              <w:rPr>
                <w:rFonts w:cs="Arial"/>
                <w:sz w:val="16"/>
                <w:szCs w:val="18"/>
              </w:rPr>
            </w:pPr>
          </w:p>
        </w:tc>
        <w:tc>
          <w:tcPr>
            <w:tcW w:w="3131" w:type="dxa"/>
          </w:tcPr>
          <w:p w:rsidR="006E1B20" w:rsidRDefault="00A1778E">
            <w:pPr>
              <w:ind w:left="0"/>
              <w:rPr>
                <w:rFonts w:cs="Arial"/>
                <w:sz w:val="20"/>
                <w:szCs w:val="20"/>
              </w:rPr>
            </w:pPr>
            <w:r w:rsidRPr="00B150B1">
              <w:rPr>
                <w:rFonts w:cs="Arial"/>
                <w:sz w:val="20"/>
                <w:szCs w:val="20"/>
              </w:rPr>
              <w:t xml:space="preserve">The </w:t>
            </w:r>
            <w:r w:rsidRPr="00B150B1">
              <w:rPr>
                <w:rFonts w:cs="Arial"/>
                <w:i/>
                <w:sz w:val="20"/>
                <w:szCs w:val="20"/>
              </w:rPr>
              <w:t>Id</w:t>
            </w:r>
            <w:r w:rsidRPr="00B150B1">
              <w:rPr>
                <w:rFonts w:cs="Arial"/>
                <w:sz w:val="20"/>
                <w:szCs w:val="20"/>
              </w:rPr>
              <w:t xml:space="preserve"> field contained an invalid ACPI node ID in the proximity domain information.</w:t>
            </w:r>
          </w:p>
        </w:tc>
      </w:tr>
      <w:tr w:rsidR="00212DB4" w:rsidRPr="00B150B1" w:rsidTr="00004EE0">
        <w:trPr>
          <w:cantSplit/>
          <w:trHeight w:val="322"/>
        </w:trPr>
        <w:tc>
          <w:tcPr>
            <w:tcW w:w="1049" w:type="dxa"/>
          </w:tcPr>
          <w:p w:rsidR="006E1B20" w:rsidRDefault="00004EE0" w:rsidP="001C2C6C">
            <w:pPr>
              <w:ind w:left="0"/>
              <w:jc w:val="center"/>
              <w:rPr>
                <w:rFonts w:cs="Arial"/>
                <w:sz w:val="20"/>
                <w:szCs w:val="20"/>
              </w:rPr>
            </w:pPr>
            <w:r>
              <w:rPr>
                <w:rFonts w:cs="Arial"/>
                <w:sz w:val="20"/>
                <w:szCs w:val="20"/>
              </w:rPr>
              <w:t>0x001</w:t>
            </w:r>
            <w:r w:rsidR="001C2C6C">
              <w:rPr>
                <w:rFonts w:cs="Arial"/>
                <w:sz w:val="20"/>
                <w:szCs w:val="20"/>
              </w:rPr>
              <w:t>B</w:t>
            </w:r>
          </w:p>
        </w:tc>
        <w:tc>
          <w:tcPr>
            <w:tcW w:w="4172" w:type="dxa"/>
          </w:tcPr>
          <w:p w:rsidR="006E1B20" w:rsidRDefault="00212DB4">
            <w:pPr>
              <w:ind w:left="0"/>
              <w:rPr>
                <w:rFonts w:cs="Arial"/>
                <w:sz w:val="16"/>
                <w:szCs w:val="18"/>
              </w:rPr>
            </w:pPr>
            <w:r w:rsidRPr="00B150B1">
              <w:rPr>
                <w:rFonts w:cs="Arial"/>
                <w:sz w:val="16"/>
                <w:szCs w:val="18"/>
              </w:rPr>
              <w:t>HV_STATUS_NO_DATA</w:t>
            </w:r>
          </w:p>
        </w:tc>
        <w:tc>
          <w:tcPr>
            <w:tcW w:w="3131" w:type="dxa"/>
          </w:tcPr>
          <w:p w:rsidR="006E1B20" w:rsidRDefault="00212DB4">
            <w:pPr>
              <w:ind w:left="0"/>
              <w:rPr>
                <w:rFonts w:cs="Arial"/>
                <w:sz w:val="20"/>
                <w:szCs w:val="20"/>
              </w:rPr>
            </w:pPr>
            <w:r w:rsidRPr="00B150B1">
              <w:rPr>
                <w:rFonts w:cs="Arial"/>
                <w:sz w:val="20"/>
                <w:szCs w:val="20"/>
              </w:rPr>
              <w:t>An attempt to retrieve data failed because none was available.</w:t>
            </w:r>
          </w:p>
        </w:tc>
      </w:tr>
      <w:tr w:rsidR="00AE58DA" w:rsidRPr="00B150B1" w:rsidTr="00004EE0">
        <w:trPr>
          <w:cantSplit/>
          <w:trHeight w:val="322"/>
        </w:trPr>
        <w:tc>
          <w:tcPr>
            <w:tcW w:w="1049" w:type="dxa"/>
          </w:tcPr>
          <w:p w:rsidR="006E1B20" w:rsidRDefault="00004EE0" w:rsidP="001C2C6C">
            <w:pPr>
              <w:ind w:left="0"/>
              <w:jc w:val="center"/>
              <w:rPr>
                <w:rFonts w:cs="Arial"/>
                <w:sz w:val="20"/>
                <w:szCs w:val="20"/>
              </w:rPr>
            </w:pPr>
            <w:r>
              <w:rPr>
                <w:rFonts w:cs="Arial"/>
                <w:sz w:val="20"/>
                <w:szCs w:val="20"/>
              </w:rPr>
              <w:t>0x001</w:t>
            </w:r>
            <w:r w:rsidR="001C2C6C">
              <w:rPr>
                <w:rFonts w:cs="Arial"/>
                <w:sz w:val="20"/>
                <w:szCs w:val="20"/>
              </w:rPr>
              <w:t>C</w:t>
            </w:r>
          </w:p>
        </w:tc>
        <w:tc>
          <w:tcPr>
            <w:tcW w:w="4172" w:type="dxa"/>
          </w:tcPr>
          <w:p w:rsidR="006E1B20" w:rsidRDefault="00AE58DA">
            <w:pPr>
              <w:ind w:left="0"/>
              <w:rPr>
                <w:rFonts w:cs="Arial"/>
                <w:sz w:val="16"/>
                <w:szCs w:val="18"/>
              </w:rPr>
            </w:pPr>
            <w:r w:rsidRPr="00B150B1">
              <w:rPr>
                <w:rFonts w:cs="Arial"/>
                <w:sz w:val="16"/>
                <w:szCs w:val="18"/>
              </w:rPr>
              <w:t>HV_STATUS_INACTIVE</w:t>
            </w:r>
          </w:p>
        </w:tc>
        <w:tc>
          <w:tcPr>
            <w:tcW w:w="3131" w:type="dxa"/>
          </w:tcPr>
          <w:p w:rsidR="006E1B20" w:rsidRDefault="00AE58DA">
            <w:pPr>
              <w:ind w:left="0"/>
              <w:rPr>
                <w:rFonts w:cs="Arial"/>
                <w:sz w:val="20"/>
                <w:szCs w:val="20"/>
              </w:rPr>
            </w:pPr>
            <w:r w:rsidRPr="00B150B1">
              <w:rPr>
                <w:rFonts w:cs="Arial"/>
                <w:sz w:val="20"/>
                <w:szCs w:val="20"/>
              </w:rPr>
              <w:t>The physical connection being used for debugging has not recorded any receive activity since the last operation.</w:t>
            </w:r>
          </w:p>
        </w:tc>
      </w:tr>
      <w:tr w:rsidR="00CC5E7C" w:rsidRPr="00B150B1" w:rsidTr="00004EE0">
        <w:trPr>
          <w:cantSplit/>
          <w:trHeight w:val="322"/>
        </w:trPr>
        <w:tc>
          <w:tcPr>
            <w:tcW w:w="1049" w:type="dxa"/>
          </w:tcPr>
          <w:p w:rsidR="006E1B20" w:rsidRDefault="00CC5E7C" w:rsidP="001C2C6C">
            <w:pPr>
              <w:ind w:left="0"/>
              <w:jc w:val="center"/>
              <w:rPr>
                <w:rFonts w:cs="Arial"/>
                <w:sz w:val="20"/>
                <w:szCs w:val="20"/>
              </w:rPr>
            </w:pPr>
            <w:bookmarkStart w:id="18084" w:name="_Ref109380556"/>
            <w:bookmarkStart w:id="18085" w:name="_Toc110172901"/>
            <w:bookmarkStart w:id="18086" w:name="_Toc111176476"/>
            <w:bookmarkStart w:id="18087" w:name="_Toc118467522"/>
            <w:r>
              <w:rPr>
                <w:rFonts w:cs="Arial"/>
                <w:sz w:val="20"/>
                <w:szCs w:val="20"/>
              </w:rPr>
              <w:t>0x001</w:t>
            </w:r>
            <w:r w:rsidR="001C2C6C">
              <w:rPr>
                <w:rFonts w:cs="Arial"/>
                <w:sz w:val="20"/>
                <w:szCs w:val="20"/>
              </w:rPr>
              <w:t>D</w:t>
            </w:r>
          </w:p>
        </w:tc>
        <w:tc>
          <w:tcPr>
            <w:tcW w:w="4172" w:type="dxa"/>
          </w:tcPr>
          <w:p w:rsidR="006E1B20" w:rsidRDefault="00CC5E7C">
            <w:pPr>
              <w:ind w:left="0"/>
              <w:rPr>
                <w:rFonts w:cs="Arial"/>
                <w:sz w:val="16"/>
                <w:szCs w:val="18"/>
              </w:rPr>
            </w:pPr>
            <w:r>
              <w:rPr>
                <w:rFonts w:cs="Arial"/>
                <w:sz w:val="16"/>
                <w:szCs w:val="18"/>
              </w:rPr>
              <w:t>HV_STATUS_NO_RESOURCES</w:t>
            </w:r>
          </w:p>
        </w:tc>
        <w:tc>
          <w:tcPr>
            <w:tcW w:w="3131" w:type="dxa"/>
          </w:tcPr>
          <w:p w:rsidR="006E1B20" w:rsidRDefault="00CC5E7C">
            <w:pPr>
              <w:ind w:left="0"/>
              <w:rPr>
                <w:rFonts w:cs="Arial"/>
                <w:sz w:val="20"/>
                <w:szCs w:val="20"/>
              </w:rPr>
            </w:pPr>
            <w:r>
              <w:rPr>
                <w:rFonts w:cs="Arial"/>
                <w:sz w:val="20"/>
                <w:szCs w:val="20"/>
              </w:rPr>
              <w:t>A resource is unavailable for allocation. This may indicate that there is a resource shortage or that an implementation limitation may have been reached.</w:t>
            </w:r>
          </w:p>
        </w:tc>
      </w:tr>
      <w:tr w:rsidR="007B357A" w:rsidRPr="00B150B1" w:rsidTr="00004EE0">
        <w:trPr>
          <w:cantSplit/>
          <w:trHeight w:val="322"/>
        </w:trPr>
        <w:tc>
          <w:tcPr>
            <w:tcW w:w="1049" w:type="dxa"/>
          </w:tcPr>
          <w:p w:rsidR="006E1B20" w:rsidRDefault="007B357A" w:rsidP="001C2C6C">
            <w:pPr>
              <w:ind w:left="0"/>
              <w:jc w:val="center"/>
              <w:rPr>
                <w:rFonts w:cs="Arial"/>
                <w:sz w:val="20"/>
                <w:szCs w:val="20"/>
              </w:rPr>
            </w:pPr>
            <w:r>
              <w:rPr>
                <w:rFonts w:cs="Arial"/>
                <w:sz w:val="20"/>
                <w:szCs w:val="20"/>
              </w:rPr>
              <w:t>0x001</w:t>
            </w:r>
            <w:r w:rsidR="001C2C6C">
              <w:rPr>
                <w:rFonts w:cs="Arial"/>
                <w:sz w:val="20"/>
                <w:szCs w:val="20"/>
              </w:rPr>
              <w:t>E</w:t>
            </w:r>
          </w:p>
        </w:tc>
        <w:tc>
          <w:tcPr>
            <w:tcW w:w="4172" w:type="dxa"/>
          </w:tcPr>
          <w:p w:rsidR="006E1B20" w:rsidRDefault="007B357A">
            <w:pPr>
              <w:ind w:left="0"/>
              <w:rPr>
                <w:rFonts w:cs="Arial"/>
                <w:sz w:val="16"/>
                <w:szCs w:val="18"/>
              </w:rPr>
            </w:pPr>
            <w:r>
              <w:rPr>
                <w:rFonts w:cs="Arial"/>
                <w:sz w:val="16"/>
                <w:szCs w:val="18"/>
              </w:rPr>
              <w:t>HV_STATUS_FEATURE_UNAVAILABLE</w:t>
            </w:r>
          </w:p>
        </w:tc>
        <w:tc>
          <w:tcPr>
            <w:tcW w:w="3131" w:type="dxa"/>
          </w:tcPr>
          <w:p w:rsidR="006E1B20" w:rsidRDefault="007B357A">
            <w:pPr>
              <w:ind w:left="0"/>
              <w:rPr>
                <w:rFonts w:cs="Arial"/>
                <w:sz w:val="20"/>
                <w:szCs w:val="20"/>
              </w:rPr>
            </w:pPr>
            <w:r>
              <w:rPr>
                <w:rFonts w:cs="Arial"/>
                <w:sz w:val="20"/>
                <w:szCs w:val="20"/>
              </w:rPr>
              <w:t>A hypervisor feature is not available to the caller.</w:t>
            </w:r>
          </w:p>
        </w:tc>
      </w:tr>
    </w:tbl>
    <w:p w:rsidR="00E61940" w:rsidRDefault="00E61940" w:rsidP="00132C92">
      <w:pPr>
        <w:pStyle w:val="Heading2"/>
        <w:numPr>
          <w:ilvl w:val="0"/>
          <w:numId w:val="0"/>
        </w:numPr>
        <w:sectPr w:rsidR="00E61940" w:rsidSect="003916FD">
          <w:headerReference w:type="even" r:id="rId107"/>
          <w:headerReference w:type="default" r:id="rId108"/>
          <w:footerReference w:type="default" r:id="rId109"/>
          <w:headerReference w:type="first" r:id="rId110"/>
          <w:endnotePr>
            <w:numFmt w:val="decimal"/>
          </w:endnotePr>
          <w:type w:val="oddPage"/>
          <w:pgSz w:w="12240" w:h="15840"/>
          <w:pgMar w:top="1440" w:right="1800" w:bottom="1440" w:left="1800" w:header="720" w:footer="720" w:gutter="0"/>
          <w:cols w:space="720"/>
          <w:docGrid w:linePitch="360"/>
        </w:sectPr>
      </w:pPr>
    </w:p>
    <w:p w:rsidR="003E1E0B" w:rsidRDefault="008C44DD" w:rsidP="008C44DD">
      <w:pPr>
        <w:pStyle w:val="Heading7"/>
        <w:rPr>
          <w:sz w:val="20"/>
        </w:rPr>
      </w:pPr>
      <w:bookmarkStart w:id="18088" w:name="_Ref182321688"/>
      <w:r>
        <w:t>Architectural CPUID</w:t>
      </w:r>
      <w:bookmarkStart w:id="18089" w:name="_Ref182330427"/>
      <w:bookmarkStart w:id="18090" w:name="_Toc141257756"/>
      <w:bookmarkStart w:id="18091" w:name="_Ref142907327"/>
      <w:bookmarkStart w:id="18092" w:name="_Ref147656202"/>
      <w:bookmarkEnd w:id="18088"/>
    </w:p>
    <w:bookmarkEnd w:id="18089"/>
    <w:p w:rsidR="007164E8" w:rsidRPr="006A431A" w:rsidRDefault="002F21D6" w:rsidP="003E1E0B">
      <w:pPr>
        <w:ind w:left="0"/>
        <w:rPr>
          <w:sz w:val="20"/>
        </w:rPr>
      </w:pPr>
      <w:r w:rsidRPr="00B150B1">
        <w:rPr>
          <w:sz w:val="20"/>
        </w:rPr>
        <w:fldChar w:fldCharType="begin"/>
      </w:r>
      <w:r w:rsidR="003E1E0B" w:rsidRPr="00B150B1">
        <w:rPr>
          <w:sz w:val="20"/>
        </w:rPr>
        <w:instrText xml:space="preserve"> TC "</w:instrText>
      </w:r>
      <w:bookmarkStart w:id="18093" w:name="_Toc192577804"/>
      <w:r w:rsidR="003E1E0B" w:rsidRPr="00B150B1">
        <w:rPr>
          <w:sz w:val="20"/>
        </w:rPr>
        <w:instrText xml:space="preserve">Appendix D: </w:instrText>
      </w:r>
      <w:r w:rsidR="0016187E">
        <w:rPr>
          <w:sz w:val="20"/>
        </w:rPr>
        <w:instrText>Architectural CPUID</w:instrText>
      </w:r>
      <w:bookmarkEnd w:id="18093"/>
      <w:r w:rsidR="003E1E0B" w:rsidRPr="00B150B1">
        <w:rPr>
          <w:sz w:val="20"/>
        </w:rPr>
        <w:instrText xml:space="preserve">" \f C \l "1" </w:instrText>
      </w:r>
      <w:r w:rsidRPr="00B150B1">
        <w:rPr>
          <w:sz w:val="20"/>
        </w:rPr>
        <w:fldChar w:fldCharType="end"/>
      </w:r>
      <w:r w:rsidR="003E1E0B" w:rsidRPr="00B150B1">
        <w:rPr>
          <w:sz w:val="20"/>
        </w:rPr>
        <w:t>The table</w:t>
      </w:r>
      <w:r w:rsidR="003E1E0B">
        <w:rPr>
          <w:sz w:val="20"/>
        </w:rPr>
        <w:t xml:space="preserve"> below contains a list</w:t>
      </w:r>
      <w:r w:rsidR="003E1E0B" w:rsidRPr="00B150B1">
        <w:rPr>
          <w:sz w:val="20"/>
        </w:rPr>
        <w:t xml:space="preserve"> of </w:t>
      </w:r>
      <w:r w:rsidR="003E1E0B">
        <w:rPr>
          <w:sz w:val="20"/>
        </w:rPr>
        <w:t>architected CPUID leaves</w:t>
      </w:r>
      <w:r w:rsidR="003E1E0B" w:rsidRPr="00B150B1">
        <w:rPr>
          <w:sz w:val="20"/>
        </w:rPr>
        <w:t xml:space="preserve"> </w:t>
      </w:r>
      <w:r w:rsidR="003E1E0B">
        <w:rPr>
          <w:sz w:val="20"/>
        </w:rPr>
        <w:t xml:space="preserve">and how they are </w:t>
      </w:r>
      <w:r w:rsidR="006A431A">
        <w:rPr>
          <w:sz w:val="20"/>
        </w:rPr>
        <w:t xml:space="preserve">virtualized </w:t>
      </w:r>
      <w:r w:rsidR="003E1E0B">
        <w:rPr>
          <w:sz w:val="20"/>
        </w:rPr>
        <w:t>by the hypervisor</w:t>
      </w:r>
      <w:r w:rsidR="003E1E0B" w:rsidRPr="00B150B1">
        <w:rPr>
          <w:sz w:val="20"/>
        </w:rPr>
        <w:t>.</w:t>
      </w:r>
      <w:r w:rsidR="006A431A">
        <w:rPr>
          <w:sz w:val="20"/>
        </w:rPr>
        <w:t xml:space="preserve"> </w:t>
      </w:r>
      <w:r w:rsidR="006A431A">
        <w:rPr>
          <w:i/>
          <w:sz w:val="20"/>
        </w:rPr>
        <w:t>Passthrough</w:t>
      </w:r>
      <w:r w:rsidR="006A431A">
        <w:rPr>
          <w:sz w:val="20"/>
        </w:rPr>
        <w:t xml:space="preserve"> means that the hardware value is used and passed through to the guest. That value will be the same on all logical processors in the system. </w:t>
      </w:r>
    </w:p>
    <w:p w:rsidR="007164E8" w:rsidRDefault="007164E8" w:rsidP="003E1E0B">
      <w:pPr>
        <w:ind w:left="0"/>
        <w:rPr>
          <w:sz w:val="20"/>
        </w:rPr>
      </w:pPr>
    </w:p>
    <w:p w:rsidR="003E1E0B" w:rsidRDefault="003E1E0B" w:rsidP="003E1E0B">
      <w:pPr>
        <w:ind w:left="0"/>
        <w:rPr>
          <w:sz w:val="20"/>
        </w:rPr>
      </w:pPr>
    </w:p>
    <w:p w:rsidR="003E1E0B" w:rsidRDefault="003E1E0B" w:rsidP="003E1E0B">
      <w:pPr>
        <w:ind w:left="0"/>
        <w:rPr>
          <w:sz w:val="20"/>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620"/>
      </w:tblPr>
      <w:tblGrid>
        <w:gridCol w:w="1188"/>
        <w:gridCol w:w="2520"/>
        <w:gridCol w:w="730"/>
        <w:gridCol w:w="556"/>
        <w:gridCol w:w="1683"/>
        <w:gridCol w:w="2179"/>
      </w:tblGrid>
      <w:tr w:rsidR="00582125" w:rsidRPr="003E1E0B" w:rsidTr="00443C37">
        <w:trPr>
          <w:trHeight w:val="480"/>
          <w:tblHeader/>
        </w:trPr>
        <w:tc>
          <w:tcPr>
            <w:tcW w:w="671" w:type="pct"/>
            <w:shd w:val="clear" w:color="000000" w:fill="7F7F7F"/>
            <w:hideMark/>
          </w:tcPr>
          <w:p w:rsidR="00582125" w:rsidRPr="003E1E0B" w:rsidRDefault="00582125" w:rsidP="003E1E0B">
            <w:pPr>
              <w:ind w:left="0"/>
              <w:rPr>
                <w:rFonts w:cs="Arial"/>
                <w:b/>
                <w:bCs/>
                <w:color w:val="FFFFFF"/>
                <w:sz w:val="18"/>
                <w:szCs w:val="18"/>
              </w:rPr>
            </w:pPr>
            <w:r w:rsidRPr="003E1E0B">
              <w:rPr>
                <w:rFonts w:cs="Arial"/>
                <w:b/>
                <w:bCs/>
                <w:color w:val="FFFFFF"/>
                <w:sz w:val="18"/>
                <w:szCs w:val="18"/>
              </w:rPr>
              <w:t>Index and</w:t>
            </w:r>
            <w:r w:rsidRPr="003E1E0B">
              <w:rPr>
                <w:rFonts w:cs="Arial"/>
                <w:b/>
                <w:bCs/>
                <w:color w:val="FFFFFF"/>
                <w:sz w:val="18"/>
                <w:szCs w:val="18"/>
              </w:rPr>
              <w:br/>
              <w:t>Register</w:t>
            </w:r>
          </w:p>
        </w:tc>
        <w:tc>
          <w:tcPr>
            <w:tcW w:w="1423" w:type="pct"/>
            <w:shd w:val="clear" w:color="000000" w:fill="7F7F7F"/>
            <w:hideMark/>
          </w:tcPr>
          <w:p w:rsidR="00582125" w:rsidRPr="003E1E0B" w:rsidRDefault="00582125" w:rsidP="003E1E0B">
            <w:pPr>
              <w:ind w:left="0"/>
              <w:rPr>
                <w:rFonts w:cs="Arial"/>
                <w:b/>
                <w:bCs/>
                <w:color w:val="FFFFFF"/>
                <w:sz w:val="18"/>
                <w:szCs w:val="18"/>
              </w:rPr>
            </w:pPr>
            <w:r w:rsidRPr="003E1E0B">
              <w:rPr>
                <w:rFonts w:cs="Arial"/>
                <w:b/>
                <w:bCs/>
                <w:color w:val="FFFFFF"/>
                <w:sz w:val="18"/>
                <w:szCs w:val="18"/>
              </w:rPr>
              <w:t>Name</w:t>
            </w:r>
          </w:p>
        </w:tc>
        <w:tc>
          <w:tcPr>
            <w:tcW w:w="412" w:type="pct"/>
            <w:shd w:val="clear" w:color="000000" w:fill="7F7F7F"/>
            <w:hideMark/>
          </w:tcPr>
          <w:p w:rsidR="00582125" w:rsidRPr="003E1E0B" w:rsidRDefault="00582125" w:rsidP="003E1E0B">
            <w:pPr>
              <w:ind w:left="0"/>
              <w:jc w:val="center"/>
              <w:rPr>
                <w:rFonts w:cs="Arial"/>
                <w:b/>
                <w:bCs/>
                <w:color w:val="FFFFFF"/>
                <w:sz w:val="18"/>
                <w:szCs w:val="18"/>
              </w:rPr>
            </w:pPr>
            <w:r w:rsidRPr="003E1E0B">
              <w:rPr>
                <w:rFonts w:cs="Arial"/>
                <w:b/>
                <w:bCs/>
                <w:color w:val="FFFFFF"/>
                <w:sz w:val="18"/>
                <w:szCs w:val="18"/>
              </w:rPr>
              <w:t>Start bit</w:t>
            </w:r>
          </w:p>
        </w:tc>
        <w:tc>
          <w:tcPr>
            <w:tcW w:w="314" w:type="pct"/>
            <w:shd w:val="clear" w:color="000000" w:fill="7F7F7F"/>
            <w:hideMark/>
          </w:tcPr>
          <w:p w:rsidR="00582125" w:rsidRPr="003E1E0B" w:rsidRDefault="00582125" w:rsidP="003E1E0B">
            <w:pPr>
              <w:ind w:left="0"/>
              <w:jc w:val="center"/>
              <w:rPr>
                <w:rFonts w:cs="Arial"/>
                <w:b/>
                <w:bCs/>
                <w:color w:val="FFFFFF"/>
                <w:sz w:val="18"/>
                <w:szCs w:val="18"/>
              </w:rPr>
            </w:pPr>
            <w:r w:rsidRPr="003E1E0B">
              <w:rPr>
                <w:rFonts w:cs="Arial"/>
                <w:b/>
                <w:bCs/>
                <w:color w:val="FFFFFF"/>
                <w:sz w:val="18"/>
                <w:szCs w:val="18"/>
              </w:rPr>
              <w:t>End bit</w:t>
            </w:r>
          </w:p>
        </w:tc>
        <w:tc>
          <w:tcPr>
            <w:tcW w:w="950" w:type="pct"/>
            <w:shd w:val="clear" w:color="000000" w:fill="7F7F7F"/>
            <w:hideMark/>
          </w:tcPr>
          <w:p w:rsidR="00582125" w:rsidRDefault="00582125" w:rsidP="006A431A">
            <w:pPr>
              <w:ind w:left="0"/>
              <w:rPr>
                <w:rFonts w:cs="Arial"/>
                <w:b/>
                <w:bCs/>
                <w:color w:val="FFFFFF"/>
                <w:sz w:val="18"/>
                <w:szCs w:val="18"/>
              </w:rPr>
            </w:pPr>
            <w:r>
              <w:rPr>
                <w:rFonts w:cs="Arial"/>
                <w:b/>
                <w:bCs/>
                <w:color w:val="FFFFFF"/>
                <w:sz w:val="18"/>
                <w:szCs w:val="18"/>
              </w:rPr>
              <w:t>Virtualized Value</w:t>
            </w:r>
          </w:p>
          <w:p w:rsidR="00582125" w:rsidRPr="003E1E0B" w:rsidRDefault="00582125" w:rsidP="006A431A">
            <w:pPr>
              <w:ind w:left="0"/>
              <w:rPr>
                <w:rFonts w:cs="Arial"/>
                <w:b/>
                <w:bCs/>
                <w:color w:val="FFFFFF"/>
                <w:sz w:val="18"/>
                <w:szCs w:val="18"/>
              </w:rPr>
            </w:pPr>
            <w:r w:rsidRPr="003E1E0B">
              <w:rPr>
                <w:rFonts w:cs="Arial"/>
                <w:b/>
                <w:bCs/>
                <w:color w:val="FFFFFF"/>
                <w:sz w:val="18"/>
                <w:szCs w:val="18"/>
              </w:rPr>
              <w:t>Root</w:t>
            </w:r>
            <w:r w:rsidRPr="003E1E0B">
              <w:rPr>
                <w:rFonts w:cs="Arial"/>
                <w:b/>
                <w:bCs/>
                <w:color w:val="FFFFFF"/>
                <w:sz w:val="18"/>
                <w:szCs w:val="18"/>
              </w:rPr>
              <w:br/>
            </w:r>
          </w:p>
        </w:tc>
        <w:tc>
          <w:tcPr>
            <w:tcW w:w="1230" w:type="pct"/>
            <w:shd w:val="clear" w:color="000000" w:fill="7F7F7F"/>
            <w:hideMark/>
          </w:tcPr>
          <w:p w:rsidR="00582125" w:rsidRDefault="00582125" w:rsidP="006A431A">
            <w:pPr>
              <w:ind w:left="0"/>
              <w:rPr>
                <w:rFonts w:cs="Arial"/>
                <w:b/>
                <w:bCs/>
                <w:color w:val="FFFFFF"/>
                <w:sz w:val="18"/>
                <w:szCs w:val="18"/>
              </w:rPr>
            </w:pPr>
            <w:r>
              <w:rPr>
                <w:rFonts w:cs="Arial"/>
                <w:b/>
                <w:bCs/>
                <w:color w:val="FFFFFF"/>
                <w:sz w:val="18"/>
                <w:szCs w:val="18"/>
              </w:rPr>
              <w:t xml:space="preserve">Virtualized Value </w:t>
            </w:r>
          </w:p>
          <w:p w:rsidR="00582125" w:rsidRPr="003E1E0B" w:rsidRDefault="00582125" w:rsidP="006A431A">
            <w:pPr>
              <w:ind w:left="0"/>
              <w:rPr>
                <w:rFonts w:cs="Arial"/>
                <w:b/>
                <w:bCs/>
                <w:color w:val="FFFFFF"/>
                <w:sz w:val="18"/>
                <w:szCs w:val="18"/>
              </w:rPr>
            </w:pPr>
            <w:r>
              <w:rPr>
                <w:rFonts w:cs="Arial"/>
                <w:b/>
                <w:bCs/>
                <w:color w:val="FFFFFF"/>
                <w:sz w:val="18"/>
                <w:szCs w:val="18"/>
              </w:rPr>
              <w:t>Non-Root</w:t>
            </w:r>
            <w:r w:rsidRPr="003E1E0B">
              <w:rPr>
                <w:rFonts w:cs="Arial"/>
                <w:b/>
                <w:bCs/>
                <w:color w:val="FFFFFF"/>
                <w:sz w:val="18"/>
                <w:szCs w:val="18"/>
              </w:rPr>
              <w:br/>
            </w:r>
          </w:p>
        </w:tc>
      </w:tr>
      <w:tr w:rsidR="00582125" w:rsidRPr="003E1E0B" w:rsidTr="00443C37">
        <w:trPr>
          <w:trHeight w:val="240"/>
        </w:trPr>
        <w:tc>
          <w:tcPr>
            <w:tcW w:w="671" w:type="pct"/>
            <w:shd w:val="clear" w:color="000000" w:fill="D8D8D8"/>
            <w:noWrap/>
            <w:hideMark/>
          </w:tcPr>
          <w:p w:rsidR="00582125" w:rsidRPr="003E1E0B" w:rsidRDefault="00582125" w:rsidP="003E1E0B">
            <w:pPr>
              <w:ind w:left="0"/>
              <w:rPr>
                <w:rFonts w:cs="Arial"/>
                <w:sz w:val="16"/>
                <w:szCs w:val="16"/>
              </w:rPr>
            </w:pPr>
            <w:r w:rsidRPr="003E1E0B">
              <w:rPr>
                <w:rFonts w:cs="Arial"/>
                <w:sz w:val="16"/>
                <w:szCs w:val="16"/>
              </w:rPr>
              <w:t>0x00000000</w:t>
            </w:r>
          </w:p>
        </w:tc>
        <w:tc>
          <w:tcPr>
            <w:tcW w:w="1423"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412"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xml:space="preserve"> </w:t>
            </w:r>
          </w:p>
        </w:tc>
        <w:tc>
          <w:tcPr>
            <w:tcW w:w="314"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xml:space="preserve"> </w:t>
            </w:r>
          </w:p>
        </w:tc>
        <w:tc>
          <w:tcPr>
            <w:tcW w:w="95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23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xml:space="preserve">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EAX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Maximum valid standard CPUID index</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Minimum of the hardware value on the current logical processor and 0x00000006</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Minimum of the hardware value across all logical processors and 0x00000006</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EBX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Processor vendor string</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ECX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Processor vendor string</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EDX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Processor vendor string</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r>
      <w:tr w:rsidR="00582125" w:rsidRPr="003E1E0B" w:rsidTr="00443C37">
        <w:trPr>
          <w:trHeight w:val="240"/>
        </w:trPr>
        <w:tc>
          <w:tcPr>
            <w:tcW w:w="671" w:type="pct"/>
            <w:shd w:val="clear" w:color="000000" w:fill="D8D8D8"/>
            <w:noWrap/>
            <w:hideMark/>
          </w:tcPr>
          <w:p w:rsidR="00582125" w:rsidRPr="003E1E0B" w:rsidRDefault="00582125" w:rsidP="003E1E0B">
            <w:pPr>
              <w:ind w:left="0"/>
              <w:rPr>
                <w:rFonts w:cs="Arial"/>
                <w:sz w:val="16"/>
                <w:szCs w:val="16"/>
              </w:rPr>
            </w:pPr>
            <w:r w:rsidRPr="003E1E0B">
              <w:rPr>
                <w:rFonts w:cs="Arial"/>
                <w:sz w:val="16"/>
                <w:szCs w:val="16"/>
              </w:rPr>
              <w:t>0x00000001</w:t>
            </w:r>
          </w:p>
        </w:tc>
        <w:tc>
          <w:tcPr>
            <w:tcW w:w="1423"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412"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314"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95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123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EAX</w:t>
            </w:r>
          </w:p>
        </w:tc>
        <w:tc>
          <w:tcPr>
            <w:tcW w:w="1423"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Stepping</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r w:rsidR="00977B88">
              <w:rPr>
                <w:rFonts w:cs="Arial"/>
                <w:sz w:val="16"/>
                <w:szCs w:val="16"/>
              </w:rPr>
              <w:t xml:space="preserve"> minimum stepping across all logical processors</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Base Model</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4</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7</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Base Family</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8</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Processor Type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12</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13</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14</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15</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Extended Model</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16</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19</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Extended Family</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27</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28</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.EBX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Miscellaneous Information</w:t>
            </w:r>
          </w:p>
        </w:tc>
        <w:tc>
          <w:tcPr>
            <w:tcW w:w="412" w:type="pct"/>
            <w:shd w:val="clear" w:color="auto" w:fill="auto"/>
            <w:noWrap/>
            <w:hideMark/>
          </w:tcPr>
          <w:p w:rsidR="00582125" w:rsidRPr="003E1E0B" w:rsidRDefault="00582125" w:rsidP="003E1E0B">
            <w:pPr>
              <w:ind w:left="0"/>
              <w:jc w:val="center"/>
              <w:rPr>
                <w:rFonts w:cs="Arial"/>
                <w:sz w:val="16"/>
                <w:szCs w:val="16"/>
              </w:rPr>
            </w:pPr>
          </w:p>
        </w:tc>
        <w:tc>
          <w:tcPr>
            <w:tcW w:w="314" w:type="pct"/>
            <w:shd w:val="clear" w:color="auto" w:fill="auto"/>
            <w:noWrap/>
            <w:hideMark/>
          </w:tcPr>
          <w:p w:rsidR="00582125" w:rsidRPr="003E1E0B" w:rsidRDefault="00582125" w:rsidP="003E1E0B">
            <w:pPr>
              <w:ind w:left="0"/>
              <w:jc w:val="center"/>
              <w:rPr>
                <w:rFonts w:cs="Arial"/>
                <w:sz w:val="16"/>
                <w:szCs w:val="16"/>
              </w:rPr>
            </w:pP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Brand Identifier</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7</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r w:rsidR="00977B88">
              <w:rPr>
                <w:rFonts w:cs="Arial"/>
                <w:sz w:val="16"/>
                <w:szCs w:val="16"/>
              </w:rPr>
              <w:t xml:space="preserve"> value received from processor 0</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 Flush size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8</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15</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r>
      <w:tr w:rsidR="00582125" w:rsidRPr="003E1E0B" w:rsidTr="00443C37">
        <w:trPr>
          <w:trHeight w:val="72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Maximum LPs in a physical package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16</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23</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977B88">
            <w:pPr>
              <w:ind w:left="0"/>
              <w:rPr>
                <w:rFonts w:cs="Arial"/>
                <w:sz w:val="16"/>
                <w:szCs w:val="16"/>
              </w:rPr>
            </w:pPr>
            <w:r w:rsidRPr="003E1E0B">
              <w:rPr>
                <w:rFonts w:cs="Arial"/>
                <w:sz w:val="16"/>
                <w:szCs w:val="16"/>
              </w:rPr>
              <w:t xml:space="preserve">If </w:t>
            </w:r>
            <w:r>
              <w:rPr>
                <w:rFonts w:cs="Arial"/>
                <w:sz w:val="16"/>
                <w:szCs w:val="16"/>
              </w:rPr>
              <w:t>HT</w:t>
            </w:r>
            <w:r w:rsidRPr="003E1E0B">
              <w:rPr>
                <w:rFonts w:cs="Arial"/>
                <w:sz w:val="16"/>
                <w:szCs w:val="16"/>
              </w:rPr>
              <w:t xml:space="preserve"> is disabled, set to number of cores. If </w:t>
            </w:r>
            <w:r>
              <w:rPr>
                <w:rFonts w:cs="Arial"/>
                <w:sz w:val="16"/>
                <w:szCs w:val="16"/>
              </w:rPr>
              <w:t>HT</w:t>
            </w:r>
            <w:r w:rsidRPr="003E1E0B">
              <w:rPr>
                <w:rFonts w:cs="Arial"/>
                <w:sz w:val="16"/>
                <w:szCs w:val="16"/>
              </w:rPr>
              <w:t xml:space="preserve"> enabled, </w:t>
            </w:r>
            <w:r w:rsidR="00977B88">
              <w:rPr>
                <w:rFonts w:cs="Arial"/>
                <w:sz w:val="16"/>
                <w:szCs w:val="16"/>
              </w:rPr>
              <w:t>passthrough</w:t>
            </w:r>
            <w:r w:rsidRPr="003E1E0B">
              <w:rPr>
                <w:rFonts w:cs="Arial"/>
                <w:sz w:val="16"/>
                <w:szCs w:val="16"/>
              </w:rPr>
              <w:t>.</w:t>
            </w:r>
          </w:p>
        </w:tc>
      </w:tr>
      <w:tr w:rsidR="00582125" w:rsidRPr="003E1E0B" w:rsidTr="00443C37">
        <w:trPr>
          <w:trHeight w:val="48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Initial APIC ID</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24</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Return value of the HvX64RegisterInitialApicId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.ECX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Feature Flags / Identifiers</w:t>
            </w:r>
          </w:p>
        </w:tc>
        <w:tc>
          <w:tcPr>
            <w:tcW w:w="412" w:type="pct"/>
            <w:shd w:val="clear" w:color="auto" w:fill="auto"/>
            <w:noWrap/>
            <w:hideMark/>
          </w:tcPr>
          <w:p w:rsidR="00582125" w:rsidRPr="003E1E0B" w:rsidRDefault="00582125" w:rsidP="003E1E0B">
            <w:pPr>
              <w:ind w:left="0"/>
              <w:jc w:val="center"/>
              <w:rPr>
                <w:rFonts w:cs="Arial"/>
                <w:sz w:val="16"/>
                <w:szCs w:val="16"/>
              </w:rPr>
            </w:pPr>
          </w:p>
        </w:tc>
        <w:tc>
          <w:tcPr>
            <w:tcW w:w="314" w:type="pct"/>
            <w:shd w:val="clear" w:color="auto" w:fill="auto"/>
            <w:noWrap/>
            <w:hideMark/>
          </w:tcPr>
          <w:p w:rsidR="00582125" w:rsidRPr="003E1E0B" w:rsidRDefault="00582125" w:rsidP="003E1E0B">
            <w:pPr>
              <w:ind w:left="0"/>
              <w:jc w:val="center"/>
              <w:rPr>
                <w:rFonts w:cs="Arial"/>
                <w:sz w:val="16"/>
                <w:szCs w:val="16"/>
              </w:rPr>
            </w:pP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SSE3</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Set if set on all, otherwise 0</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MONITOR</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DS-CPL</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4</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4</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VMX</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5</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5</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6</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6</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EST</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7</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7</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TM2</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8</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8</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SSSE3</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9</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9</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Set if set on all, otherwise 0</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CNXTID</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10</w:t>
            </w:r>
          </w:p>
        </w:tc>
        <w:tc>
          <w:tcPr>
            <w:tcW w:w="950" w:type="pct"/>
            <w:shd w:val="clear" w:color="auto" w:fill="auto"/>
            <w:hideMark/>
          </w:tcPr>
          <w:p w:rsidR="00582125" w:rsidRPr="003E1E0B" w:rsidRDefault="00977B88" w:rsidP="003E1E0B">
            <w:pPr>
              <w:ind w:left="0"/>
              <w:rPr>
                <w:rFonts w:cs="Arial"/>
                <w:sz w:val="16"/>
                <w:szCs w:val="16"/>
              </w:rPr>
            </w:pPr>
            <w:r>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11</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12</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CMPXCHG16B</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13</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13</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Set if set on all, otherwise 0</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xTPR</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14</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14</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Pr>
                <w:rFonts w:cs="Arial"/>
                <w:sz w:val="16"/>
                <w:szCs w:val="16"/>
              </w:rPr>
              <w:t>PDCM</w:t>
            </w:r>
          </w:p>
        </w:tc>
        <w:tc>
          <w:tcPr>
            <w:tcW w:w="412" w:type="pct"/>
            <w:shd w:val="clear" w:color="auto" w:fill="auto"/>
            <w:noWrap/>
            <w:hideMark/>
          </w:tcPr>
          <w:p w:rsidR="00582125" w:rsidRPr="003E1E0B" w:rsidRDefault="00582125" w:rsidP="003E1E0B">
            <w:pPr>
              <w:ind w:left="0"/>
              <w:jc w:val="center"/>
              <w:rPr>
                <w:rFonts w:cs="Arial"/>
                <w:sz w:val="16"/>
                <w:szCs w:val="16"/>
              </w:rPr>
            </w:pPr>
            <w:r>
              <w:rPr>
                <w:rFonts w:cs="Arial"/>
                <w:sz w:val="16"/>
                <w:szCs w:val="16"/>
              </w:rPr>
              <w:t>15</w:t>
            </w:r>
          </w:p>
        </w:tc>
        <w:tc>
          <w:tcPr>
            <w:tcW w:w="314" w:type="pct"/>
            <w:shd w:val="clear" w:color="auto" w:fill="auto"/>
            <w:noWrap/>
            <w:hideMark/>
          </w:tcPr>
          <w:p w:rsidR="00582125" w:rsidRPr="003E1E0B" w:rsidRDefault="00582125" w:rsidP="003E1E0B">
            <w:pPr>
              <w:ind w:left="0"/>
              <w:jc w:val="center"/>
              <w:rPr>
                <w:rFonts w:cs="Arial"/>
                <w:sz w:val="16"/>
                <w:szCs w:val="16"/>
              </w:rPr>
            </w:pPr>
            <w:r>
              <w:rPr>
                <w:rFonts w:cs="Arial"/>
                <w:sz w:val="16"/>
                <w:szCs w:val="16"/>
              </w:rPr>
              <w:t>15</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Cleared</w:t>
            </w:r>
          </w:p>
        </w:tc>
        <w:tc>
          <w:tcPr>
            <w:tcW w:w="1230" w:type="pct"/>
            <w:shd w:val="clear" w:color="auto" w:fill="auto"/>
            <w:hideMark/>
          </w:tcPr>
          <w:p w:rsidR="00582125" w:rsidDel="00707F1F" w:rsidRDefault="00582125" w:rsidP="003E1E0B">
            <w:pPr>
              <w:ind w:left="0"/>
              <w:rPr>
                <w:rFonts w:cs="Arial"/>
                <w:sz w:val="16"/>
                <w:szCs w:val="16"/>
              </w:rPr>
            </w:pPr>
            <w:r>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w:t>
            </w:r>
            <w:r>
              <w:rPr>
                <w:rFonts w:cs="Arial"/>
                <w:sz w:val="16"/>
                <w:szCs w:val="16"/>
              </w:rPr>
              <w:t>6</w:t>
            </w:r>
          </w:p>
        </w:tc>
        <w:tc>
          <w:tcPr>
            <w:tcW w:w="314" w:type="pct"/>
            <w:shd w:val="clear" w:color="auto" w:fill="auto"/>
            <w:noWrap/>
            <w:hideMark/>
          </w:tcPr>
          <w:p w:rsidR="00582125" w:rsidRPr="003E1E0B" w:rsidRDefault="00582125" w:rsidP="003E1E0B">
            <w:pPr>
              <w:ind w:left="0"/>
              <w:jc w:val="center"/>
              <w:rPr>
                <w:rFonts w:cs="Arial"/>
                <w:sz w:val="16"/>
                <w:szCs w:val="16"/>
              </w:rPr>
            </w:pPr>
            <w:r>
              <w:rPr>
                <w:rFonts w:cs="Arial"/>
                <w:sz w:val="16"/>
                <w:szCs w:val="16"/>
              </w:rPr>
              <w:t>17</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Pr>
                <w:rFonts w:cs="Arial"/>
                <w:sz w:val="16"/>
                <w:szCs w:val="16"/>
              </w:rPr>
              <w:t>DCA</w:t>
            </w:r>
          </w:p>
        </w:tc>
        <w:tc>
          <w:tcPr>
            <w:tcW w:w="412" w:type="pct"/>
            <w:shd w:val="clear" w:color="auto" w:fill="auto"/>
            <w:noWrap/>
            <w:hideMark/>
          </w:tcPr>
          <w:p w:rsidR="00582125" w:rsidRPr="003E1E0B" w:rsidRDefault="00582125" w:rsidP="003E1E0B">
            <w:pPr>
              <w:ind w:left="0"/>
              <w:jc w:val="center"/>
              <w:rPr>
                <w:rFonts w:cs="Arial"/>
                <w:sz w:val="16"/>
                <w:szCs w:val="16"/>
              </w:rPr>
            </w:pPr>
            <w:r>
              <w:rPr>
                <w:rFonts w:cs="Arial"/>
                <w:sz w:val="16"/>
                <w:szCs w:val="16"/>
              </w:rPr>
              <w:t>18</w:t>
            </w:r>
          </w:p>
        </w:tc>
        <w:tc>
          <w:tcPr>
            <w:tcW w:w="314" w:type="pct"/>
            <w:shd w:val="clear" w:color="auto" w:fill="auto"/>
            <w:noWrap/>
            <w:hideMark/>
          </w:tcPr>
          <w:p w:rsidR="00582125" w:rsidRDefault="00582125" w:rsidP="003E1E0B">
            <w:pPr>
              <w:ind w:left="0"/>
              <w:jc w:val="center"/>
              <w:rPr>
                <w:rFonts w:cs="Arial"/>
                <w:sz w:val="16"/>
                <w:szCs w:val="16"/>
              </w:rPr>
            </w:pPr>
            <w:r>
              <w:rPr>
                <w:rFonts w:cs="Arial"/>
                <w:sz w:val="16"/>
                <w:szCs w:val="16"/>
              </w:rPr>
              <w:t>18</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Pr>
                <w:rFonts w:cs="Arial"/>
                <w:sz w:val="16"/>
                <w:szCs w:val="16"/>
              </w:rPr>
              <w:t>SSE4.1</w:t>
            </w:r>
          </w:p>
        </w:tc>
        <w:tc>
          <w:tcPr>
            <w:tcW w:w="412" w:type="pct"/>
            <w:shd w:val="clear" w:color="auto" w:fill="auto"/>
            <w:noWrap/>
            <w:hideMark/>
          </w:tcPr>
          <w:p w:rsidR="00582125" w:rsidRPr="003E1E0B" w:rsidRDefault="00582125" w:rsidP="003E1E0B">
            <w:pPr>
              <w:ind w:left="0"/>
              <w:jc w:val="center"/>
              <w:rPr>
                <w:rFonts w:cs="Arial"/>
                <w:sz w:val="16"/>
                <w:szCs w:val="16"/>
              </w:rPr>
            </w:pPr>
            <w:r>
              <w:rPr>
                <w:rFonts w:cs="Arial"/>
                <w:sz w:val="16"/>
                <w:szCs w:val="16"/>
              </w:rPr>
              <w:t>19</w:t>
            </w:r>
          </w:p>
        </w:tc>
        <w:tc>
          <w:tcPr>
            <w:tcW w:w="314" w:type="pct"/>
            <w:shd w:val="clear" w:color="auto" w:fill="auto"/>
            <w:noWrap/>
            <w:hideMark/>
          </w:tcPr>
          <w:p w:rsidR="00582125" w:rsidRDefault="00582125" w:rsidP="003E1E0B">
            <w:pPr>
              <w:ind w:left="0"/>
              <w:jc w:val="center"/>
              <w:rPr>
                <w:rFonts w:cs="Arial"/>
                <w:sz w:val="16"/>
                <w:szCs w:val="16"/>
              </w:rPr>
            </w:pPr>
            <w:r>
              <w:rPr>
                <w:rFonts w:cs="Arial"/>
                <w:sz w:val="16"/>
                <w:szCs w:val="16"/>
              </w:rPr>
              <w:t>19</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Set if set on all, otherwise 0</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Pr>
                <w:rFonts w:cs="Arial"/>
                <w:sz w:val="16"/>
                <w:szCs w:val="16"/>
              </w:rPr>
              <w:t>SSE4.2</w:t>
            </w:r>
          </w:p>
        </w:tc>
        <w:tc>
          <w:tcPr>
            <w:tcW w:w="412" w:type="pct"/>
            <w:shd w:val="clear" w:color="auto" w:fill="auto"/>
            <w:noWrap/>
            <w:hideMark/>
          </w:tcPr>
          <w:p w:rsidR="00582125" w:rsidRPr="003E1E0B" w:rsidRDefault="00582125" w:rsidP="003E1E0B">
            <w:pPr>
              <w:ind w:left="0"/>
              <w:jc w:val="center"/>
              <w:rPr>
                <w:rFonts w:cs="Arial"/>
                <w:sz w:val="16"/>
                <w:szCs w:val="16"/>
              </w:rPr>
            </w:pPr>
            <w:r>
              <w:rPr>
                <w:rFonts w:cs="Arial"/>
                <w:sz w:val="16"/>
                <w:szCs w:val="16"/>
              </w:rPr>
              <w:t>20</w:t>
            </w:r>
          </w:p>
        </w:tc>
        <w:tc>
          <w:tcPr>
            <w:tcW w:w="314" w:type="pct"/>
            <w:shd w:val="clear" w:color="auto" w:fill="auto"/>
            <w:noWrap/>
            <w:hideMark/>
          </w:tcPr>
          <w:p w:rsidR="00582125" w:rsidRDefault="00582125" w:rsidP="003E1E0B">
            <w:pPr>
              <w:ind w:left="0"/>
              <w:jc w:val="center"/>
              <w:rPr>
                <w:rFonts w:cs="Arial"/>
                <w:sz w:val="16"/>
                <w:szCs w:val="16"/>
              </w:rPr>
            </w:pPr>
            <w:r>
              <w:rPr>
                <w:rFonts w:cs="Arial"/>
                <w:sz w:val="16"/>
                <w:szCs w:val="16"/>
              </w:rPr>
              <w:t>20</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Set if set on all, otherwise 0</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Pr>
                <w:rFonts w:cs="Arial"/>
                <w:sz w:val="16"/>
                <w:szCs w:val="16"/>
              </w:rPr>
              <w:t>21</w:t>
            </w:r>
          </w:p>
        </w:tc>
        <w:tc>
          <w:tcPr>
            <w:tcW w:w="314" w:type="pct"/>
            <w:shd w:val="clear" w:color="auto" w:fill="auto"/>
            <w:noWrap/>
            <w:hideMark/>
          </w:tcPr>
          <w:p w:rsidR="00582125" w:rsidRDefault="00582125" w:rsidP="003E1E0B">
            <w:pPr>
              <w:ind w:left="0"/>
              <w:jc w:val="center"/>
              <w:rPr>
                <w:rFonts w:cs="Arial"/>
                <w:sz w:val="16"/>
                <w:szCs w:val="16"/>
              </w:rPr>
            </w:pPr>
            <w:r>
              <w:rPr>
                <w:rFonts w:cs="Arial"/>
                <w:sz w:val="16"/>
                <w:szCs w:val="16"/>
              </w:rPr>
              <w:t>22</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Population Count</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23</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23</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Set if set on all, otherwise 0</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24</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30</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48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Hypervisor Present</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.EDX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Feature Information</w:t>
            </w:r>
          </w:p>
        </w:tc>
        <w:tc>
          <w:tcPr>
            <w:tcW w:w="412" w:type="pct"/>
            <w:shd w:val="clear" w:color="auto" w:fill="auto"/>
            <w:noWrap/>
            <w:hideMark/>
          </w:tcPr>
          <w:p w:rsidR="00582125" w:rsidRPr="003E1E0B" w:rsidRDefault="00582125" w:rsidP="003E1E0B">
            <w:pPr>
              <w:ind w:left="0"/>
              <w:jc w:val="center"/>
              <w:rPr>
                <w:rFonts w:cs="Arial"/>
                <w:sz w:val="16"/>
                <w:szCs w:val="16"/>
              </w:rPr>
            </w:pPr>
          </w:p>
        </w:tc>
        <w:tc>
          <w:tcPr>
            <w:tcW w:w="314" w:type="pct"/>
            <w:shd w:val="clear" w:color="auto" w:fill="auto"/>
            <w:noWrap/>
            <w:hideMark/>
          </w:tcPr>
          <w:p w:rsidR="00582125" w:rsidRPr="003E1E0B" w:rsidRDefault="00582125" w:rsidP="003E1E0B">
            <w:pPr>
              <w:ind w:left="0"/>
              <w:jc w:val="center"/>
              <w:rPr>
                <w:rFonts w:cs="Arial"/>
                <w:sz w:val="16"/>
                <w:szCs w:val="16"/>
              </w:rPr>
            </w:pP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FPU</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VME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DE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PSE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TSC</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4</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4</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MSR</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5</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5</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6</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6</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MCE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7</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7</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CMPXCHG8B</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8</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8</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APIC</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9</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9</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10</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SEP</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11</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11</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MTRR</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12</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12</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Set</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Set</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PGE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13</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13</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MCA</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14</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14</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CMOV</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15</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15</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PAT</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16</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16</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PSE-36</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17</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17</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PSN</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18</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18</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CLFSH</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19</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19</w:t>
            </w:r>
          </w:p>
        </w:tc>
        <w:tc>
          <w:tcPr>
            <w:tcW w:w="950" w:type="pct"/>
            <w:shd w:val="clear" w:color="auto" w:fill="auto"/>
            <w:hideMark/>
          </w:tcPr>
          <w:p w:rsidR="00582125" w:rsidRPr="003E1E0B" w:rsidRDefault="00977B88" w:rsidP="003E1E0B">
            <w:pPr>
              <w:ind w:left="0"/>
              <w:rPr>
                <w:rFonts w:cs="Arial"/>
                <w:sz w:val="16"/>
                <w:szCs w:val="16"/>
              </w:rPr>
            </w:pPr>
            <w:r>
              <w:rPr>
                <w:rFonts w:cs="Arial"/>
                <w:sz w:val="16"/>
                <w:szCs w:val="16"/>
              </w:rPr>
              <w:t>Set</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20</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 xml:space="preserve">DS </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21</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ACPI</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22</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22</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MMX</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23</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23</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FXSR</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24</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24</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 xml:space="preserve">SSE </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25</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25</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SSE2</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26</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26</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SS</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27</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27</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Passthrough</w:t>
            </w:r>
          </w:p>
        </w:tc>
        <w:tc>
          <w:tcPr>
            <w:tcW w:w="1230" w:type="pct"/>
            <w:shd w:val="clear" w:color="auto" w:fill="auto"/>
            <w:hideMark/>
          </w:tcPr>
          <w:p w:rsidR="00582125" w:rsidRPr="003E1E0B" w:rsidRDefault="00582125" w:rsidP="00707F1F">
            <w:pPr>
              <w:ind w:left="0"/>
              <w:rPr>
                <w:rFonts w:cs="Arial"/>
                <w:sz w:val="16"/>
                <w:szCs w:val="16"/>
              </w:rPr>
            </w:pPr>
            <w:r>
              <w:rPr>
                <w:rFonts w:cs="Arial"/>
                <w:sz w:val="16"/>
                <w:szCs w:val="16"/>
              </w:rPr>
              <w:t>Set if set on all, otherwise 0</w:t>
            </w:r>
          </w:p>
        </w:tc>
      </w:tr>
      <w:tr w:rsidR="00582125" w:rsidRPr="003E1E0B" w:rsidTr="00443C37">
        <w:trPr>
          <w:trHeight w:val="48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Pr>
                <w:rFonts w:cs="Arial"/>
                <w:sz w:val="16"/>
                <w:szCs w:val="16"/>
              </w:rPr>
              <w:t>HTT</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28</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28</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 xml:space="preserve">TM </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29</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29</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30</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PBE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000000" w:fill="D8D8D8"/>
            <w:noWrap/>
            <w:hideMark/>
          </w:tcPr>
          <w:p w:rsidR="00582125" w:rsidRPr="003E1E0B" w:rsidRDefault="00582125" w:rsidP="003E1E0B">
            <w:pPr>
              <w:ind w:left="0"/>
              <w:rPr>
                <w:rFonts w:cs="Arial"/>
                <w:sz w:val="16"/>
                <w:szCs w:val="16"/>
              </w:rPr>
            </w:pPr>
            <w:r w:rsidRPr="003E1E0B">
              <w:rPr>
                <w:rFonts w:cs="Arial"/>
                <w:sz w:val="16"/>
                <w:szCs w:val="16"/>
              </w:rPr>
              <w:t>0x00000002</w:t>
            </w:r>
          </w:p>
        </w:tc>
        <w:tc>
          <w:tcPr>
            <w:tcW w:w="1423"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412"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314"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95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123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EAX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Cache and TLB descriptors</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Default="00582125" w:rsidP="003E1E0B">
            <w:pPr>
              <w:ind w:left="0"/>
              <w:rPr>
                <w:rFonts w:cs="Arial"/>
                <w:sz w:val="16"/>
                <w:szCs w:val="16"/>
              </w:rPr>
            </w:pPr>
            <w:r w:rsidRPr="003E1E0B">
              <w:rPr>
                <w:rFonts w:cs="Arial"/>
                <w:sz w:val="16"/>
                <w:szCs w:val="16"/>
              </w:rPr>
              <w:t>Passthrough</w:t>
            </w:r>
            <w:r>
              <w:rPr>
                <w:rFonts w:cs="Arial"/>
                <w:sz w:val="16"/>
                <w:szCs w:val="16"/>
              </w:rPr>
              <w:t xml:space="preserve"> on Intel</w:t>
            </w:r>
          </w:p>
          <w:p w:rsidR="00582125" w:rsidRPr="003E1E0B" w:rsidRDefault="00582125" w:rsidP="003E1E0B">
            <w:pPr>
              <w:ind w:left="0"/>
              <w:rPr>
                <w:rFonts w:cs="Arial"/>
                <w:sz w:val="16"/>
                <w:szCs w:val="16"/>
              </w:rPr>
            </w:pPr>
            <w:r>
              <w:rPr>
                <w:rFonts w:cs="Arial"/>
                <w:sz w:val="16"/>
                <w:szCs w:val="16"/>
              </w:rPr>
              <w:t>Cleared on AMD</w:t>
            </w:r>
          </w:p>
        </w:tc>
        <w:tc>
          <w:tcPr>
            <w:tcW w:w="1230" w:type="pct"/>
            <w:shd w:val="clear" w:color="auto" w:fill="auto"/>
            <w:hideMark/>
          </w:tcPr>
          <w:p w:rsidR="00582125" w:rsidRDefault="00582125" w:rsidP="005A0B63">
            <w:pPr>
              <w:ind w:left="0"/>
              <w:rPr>
                <w:rFonts w:cs="Arial"/>
                <w:sz w:val="16"/>
                <w:szCs w:val="16"/>
              </w:rPr>
            </w:pPr>
            <w:r w:rsidRPr="003E1E0B">
              <w:rPr>
                <w:rFonts w:cs="Arial"/>
                <w:sz w:val="16"/>
                <w:szCs w:val="16"/>
              </w:rPr>
              <w:t>Passthrough</w:t>
            </w:r>
            <w:r w:rsidR="00956C94">
              <w:rPr>
                <w:rFonts w:cs="Arial"/>
                <w:sz w:val="16"/>
                <w:szCs w:val="16"/>
              </w:rPr>
              <w:t xml:space="preserve"> value from processor 0</w:t>
            </w:r>
            <w:r>
              <w:rPr>
                <w:rFonts w:cs="Arial"/>
                <w:sz w:val="16"/>
                <w:szCs w:val="16"/>
              </w:rPr>
              <w:t xml:space="preserve"> on Intel</w:t>
            </w:r>
          </w:p>
          <w:p w:rsidR="00582125" w:rsidRPr="003E1E0B" w:rsidRDefault="00582125" w:rsidP="005A0B63">
            <w:pPr>
              <w:ind w:left="0"/>
              <w:rPr>
                <w:rFonts w:cs="Arial"/>
                <w:sz w:val="16"/>
                <w:szCs w:val="16"/>
              </w:rPr>
            </w:pPr>
            <w:r>
              <w:rPr>
                <w:rFonts w:cs="Arial"/>
                <w:sz w:val="16"/>
                <w:szCs w:val="16"/>
              </w:rPr>
              <w:t>Cleared on AMD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EBX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Cache and TLB descriptors</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Default="00582125" w:rsidP="005A0B63">
            <w:pPr>
              <w:ind w:left="0"/>
              <w:rPr>
                <w:rFonts w:cs="Arial"/>
                <w:sz w:val="16"/>
                <w:szCs w:val="16"/>
              </w:rPr>
            </w:pPr>
            <w:r w:rsidRPr="003E1E0B">
              <w:rPr>
                <w:rFonts w:cs="Arial"/>
                <w:sz w:val="16"/>
                <w:szCs w:val="16"/>
              </w:rPr>
              <w:t>Passthrough</w:t>
            </w:r>
            <w:r>
              <w:rPr>
                <w:rFonts w:cs="Arial"/>
                <w:sz w:val="16"/>
                <w:szCs w:val="16"/>
              </w:rPr>
              <w:t xml:space="preserve"> on Intel</w:t>
            </w:r>
          </w:p>
          <w:p w:rsidR="00582125" w:rsidRPr="003E1E0B" w:rsidRDefault="00582125" w:rsidP="005A0B63">
            <w:pPr>
              <w:ind w:left="0"/>
              <w:rPr>
                <w:rFonts w:cs="Arial"/>
                <w:sz w:val="16"/>
                <w:szCs w:val="16"/>
              </w:rPr>
            </w:pPr>
            <w:r>
              <w:rPr>
                <w:rFonts w:cs="Arial"/>
                <w:sz w:val="16"/>
                <w:szCs w:val="16"/>
              </w:rPr>
              <w:t>Cleared on AMD</w:t>
            </w:r>
          </w:p>
        </w:tc>
        <w:tc>
          <w:tcPr>
            <w:tcW w:w="1230" w:type="pct"/>
            <w:shd w:val="clear" w:color="auto" w:fill="auto"/>
            <w:hideMark/>
          </w:tcPr>
          <w:p w:rsidR="00582125" w:rsidRDefault="00582125" w:rsidP="005A0B63">
            <w:pPr>
              <w:ind w:left="0"/>
              <w:rPr>
                <w:rFonts w:cs="Arial"/>
                <w:sz w:val="16"/>
                <w:szCs w:val="16"/>
              </w:rPr>
            </w:pPr>
            <w:r w:rsidRPr="003E1E0B">
              <w:rPr>
                <w:rFonts w:cs="Arial"/>
                <w:sz w:val="16"/>
                <w:szCs w:val="16"/>
              </w:rPr>
              <w:t>Passthrough</w:t>
            </w:r>
            <w:r>
              <w:rPr>
                <w:rFonts w:cs="Arial"/>
                <w:sz w:val="16"/>
                <w:szCs w:val="16"/>
              </w:rPr>
              <w:t xml:space="preserve"> </w:t>
            </w:r>
            <w:r w:rsidR="00956C94">
              <w:rPr>
                <w:rFonts w:cs="Arial"/>
                <w:sz w:val="16"/>
                <w:szCs w:val="16"/>
              </w:rPr>
              <w:t xml:space="preserve">value from processor 0 </w:t>
            </w:r>
            <w:r>
              <w:rPr>
                <w:rFonts w:cs="Arial"/>
                <w:sz w:val="16"/>
                <w:szCs w:val="16"/>
              </w:rPr>
              <w:t>on Intel</w:t>
            </w:r>
          </w:p>
          <w:p w:rsidR="00582125" w:rsidRPr="003E1E0B" w:rsidRDefault="00582125" w:rsidP="005A0B63">
            <w:pPr>
              <w:ind w:left="0"/>
              <w:rPr>
                <w:rFonts w:cs="Arial"/>
                <w:sz w:val="16"/>
                <w:szCs w:val="16"/>
              </w:rPr>
            </w:pPr>
            <w:r>
              <w:rPr>
                <w:rFonts w:cs="Arial"/>
                <w:sz w:val="16"/>
                <w:szCs w:val="16"/>
              </w:rPr>
              <w:t>Cleared on AMD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ECX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Cache and TLB descriptors</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Default="00582125" w:rsidP="005A0B63">
            <w:pPr>
              <w:ind w:left="0"/>
              <w:rPr>
                <w:rFonts w:cs="Arial"/>
                <w:sz w:val="16"/>
                <w:szCs w:val="16"/>
              </w:rPr>
            </w:pPr>
            <w:r w:rsidRPr="003E1E0B">
              <w:rPr>
                <w:rFonts w:cs="Arial"/>
                <w:sz w:val="16"/>
                <w:szCs w:val="16"/>
              </w:rPr>
              <w:t>Passthrough</w:t>
            </w:r>
            <w:r>
              <w:rPr>
                <w:rFonts w:cs="Arial"/>
                <w:sz w:val="16"/>
                <w:szCs w:val="16"/>
              </w:rPr>
              <w:t xml:space="preserve"> on Intel</w:t>
            </w:r>
          </w:p>
          <w:p w:rsidR="00582125" w:rsidRPr="003E1E0B" w:rsidRDefault="00582125" w:rsidP="005A0B63">
            <w:pPr>
              <w:ind w:left="0"/>
              <w:rPr>
                <w:rFonts w:cs="Arial"/>
                <w:sz w:val="16"/>
                <w:szCs w:val="16"/>
              </w:rPr>
            </w:pPr>
            <w:r>
              <w:rPr>
                <w:rFonts w:cs="Arial"/>
                <w:sz w:val="16"/>
                <w:szCs w:val="16"/>
              </w:rPr>
              <w:t>Cleared on AMD</w:t>
            </w:r>
          </w:p>
        </w:tc>
        <w:tc>
          <w:tcPr>
            <w:tcW w:w="1230" w:type="pct"/>
            <w:shd w:val="clear" w:color="auto" w:fill="auto"/>
            <w:hideMark/>
          </w:tcPr>
          <w:p w:rsidR="00582125" w:rsidRDefault="00582125" w:rsidP="005A0B63">
            <w:pPr>
              <w:ind w:left="0"/>
              <w:rPr>
                <w:rFonts w:cs="Arial"/>
                <w:sz w:val="16"/>
                <w:szCs w:val="16"/>
              </w:rPr>
            </w:pPr>
            <w:r w:rsidRPr="003E1E0B">
              <w:rPr>
                <w:rFonts w:cs="Arial"/>
                <w:sz w:val="16"/>
                <w:szCs w:val="16"/>
              </w:rPr>
              <w:t>Passthrough</w:t>
            </w:r>
            <w:r>
              <w:rPr>
                <w:rFonts w:cs="Arial"/>
                <w:sz w:val="16"/>
                <w:szCs w:val="16"/>
              </w:rPr>
              <w:t xml:space="preserve"> </w:t>
            </w:r>
            <w:r w:rsidR="00956C94">
              <w:rPr>
                <w:rFonts w:cs="Arial"/>
                <w:sz w:val="16"/>
                <w:szCs w:val="16"/>
              </w:rPr>
              <w:t xml:space="preserve">value from processor 0 </w:t>
            </w:r>
            <w:r>
              <w:rPr>
                <w:rFonts w:cs="Arial"/>
                <w:sz w:val="16"/>
                <w:szCs w:val="16"/>
              </w:rPr>
              <w:t>on Intel</w:t>
            </w:r>
          </w:p>
          <w:p w:rsidR="00582125" w:rsidRPr="003E1E0B" w:rsidRDefault="00582125" w:rsidP="005A0B63">
            <w:pPr>
              <w:ind w:left="0"/>
              <w:rPr>
                <w:rFonts w:cs="Arial"/>
                <w:sz w:val="16"/>
                <w:szCs w:val="16"/>
              </w:rPr>
            </w:pPr>
            <w:r>
              <w:rPr>
                <w:rFonts w:cs="Arial"/>
                <w:sz w:val="16"/>
                <w:szCs w:val="16"/>
              </w:rPr>
              <w:t>Cleared on AMD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EDX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Cache and TLB descriptors</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Default="00582125" w:rsidP="005A0B63">
            <w:pPr>
              <w:ind w:left="0"/>
              <w:rPr>
                <w:rFonts w:cs="Arial"/>
                <w:sz w:val="16"/>
                <w:szCs w:val="16"/>
              </w:rPr>
            </w:pPr>
            <w:r w:rsidRPr="003E1E0B">
              <w:rPr>
                <w:rFonts w:cs="Arial"/>
                <w:sz w:val="16"/>
                <w:szCs w:val="16"/>
              </w:rPr>
              <w:t>Passthrough</w:t>
            </w:r>
            <w:r>
              <w:rPr>
                <w:rFonts w:cs="Arial"/>
                <w:sz w:val="16"/>
                <w:szCs w:val="16"/>
              </w:rPr>
              <w:t xml:space="preserve"> on Intel</w:t>
            </w:r>
          </w:p>
          <w:p w:rsidR="00582125" w:rsidRPr="003E1E0B" w:rsidRDefault="00582125" w:rsidP="005A0B63">
            <w:pPr>
              <w:ind w:left="0"/>
              <w:rPr>
                <w:rFonts w:cs="Arial"/>
                <w:sz w:val="16"/>
                <w:szCs w:val="16"/>
              </w:rPr>
            </w:pPr>
            <w:r>
              <w:rPr>
                <w:rFonts w:cs="Arial"/>
                <w:sz w:val="16"/>
                <w:szCs w:val="16"/>
              </w:rPr>
              <w:t>Cleared on AMD</w:t>
            </w:r>
          </w:p>
        </w:tc>
        <w:tc>
          <w:tcPr>
            <w:tcW w:w="1230" w:type="pct"/>
            <w:shd w:val="clear" w:color="auto" w:fill="auto"/>
            <w:hideMark/>
          </w:tcPr>
          <w:p w:rsidR="00582125" w:rsidRDefault="00582125" w:rsidP="005A0B63">
            <w:pPr>
              <w:ind w:left="0"/>
              <w:rPr>
                <w:rFonts w:cs="Arial"/>
                <w:sz w:val="16"/>
                <w:szCs w:val="16"/>
              </w:rPr>
            </w:pPr>
            <w:r w:rsidRPr="003E1E0B">
              <w:rPr>
                <w:rFonts w:cs="Arial"/>
                <w:sz w:val="16"/>
                <w:szCs w:val="16"/>
              </w:rPr>
              <w:t>Passthrough</w:t>
            </w:r>
            <w:r>
              <w:rPr>
                <w:rFonts w:cs="Arial"/>
                <w:sz w:val="16"/>
                <w:szCs w:val="16"/>
              </w:rPr>
              <w:t xml:space="preserve"> </w:t>
            </w:r>
            <w:r w:rsidR="00956C94">
              <w:rPr>
                <w:rFonts w:cs="Arial"/>
                <w:sz w:val="16"/>
                <w:szCs w:val="16"/>
              </w:rPr>
              <w:t xml:space="preserve">value from processor 0 </w:t>
            </w:r>
            <w:r>
              <w:rPr>
                <w:rFonts w:cs="Arial"/>
                <w:sz w:val="16"/>
                <w:szCs w:val="16"/>
              </w:rPr>
              <w:t>on Intel</w:t>
            </w:r>
          </w:p>
          <w:p w:rsidR="00582125" w:rsidRPr="003E1E0B" w:rsidRDefault="00582125" w:rsidP="005A0B63">
            <w:pPr>
              <w:ind w:left="0"/>
              <w:rPr>
                <w:rFonts w:cs="Arial"/>
                <w:sz w:val="16"/>
                <w:szCs w:val="16"/>
              </w:rPr>
            </w:pPr>
            <w:r>
              <w:rPr>
                <w:rFonts w:cs="Arial"/>
                <w:sz w:val="16"/>
                <w:szCs w:val="16"/>
              </w:rPr>
              <w:t>Cleared on AMD</w:t>
            </w:r>
          </w:p>
        </w:tc>
      </w:tr>
      <w:tr w:rsidR="00582125" w:rsidRPr="003E1E0B" w:rsidTr="00443C37">
        <w:trPr>
          <w:trHeight w:val="240"/>
        </w:trPr>
        <w:tc>
          <w:tcPr>
            <w:tcW w:w="671" w:type="pct"/>
            <w:shd w:val="clear" w:color="000000" w:fill="D8D8D8"/>
            <w:noWrap/>
            <w:hideMark/>
          </w:tcPr>
          <w:p w:rsidR="00582125" w:rsidRPr="003E1E0B" w:rsidRDefault="00582125" w:rsidP="003E1E0B">
            <w:pPr>
              <w:ind w:left="0"/>
              <w:rPr>
                <w:rFonts w:cs="Arial"/>
                <w:sz w:val="16"/>
                <w:szCs w:val="16"/>
              </w:rPr>
            </w:pPr>
            <w:r w:rsidRPr="003E1E0B">
              <w:rPr>
                <w:rFonts w:cs="Arial"/>
                <w:sz w:val="16"/>
                <w:szCs w:val="16"/>
              </w:rPr>
              <w:t>0x00000003</w:t>
            </w:r>
          </w:p>
        </w:tc>
        <w:tc>
          <w:tcPr>
            <w:tcW w:w="1423"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412"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314"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95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123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EAX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Processor serial number</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EBX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Processor serial number</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ECX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Processor serial number</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EDX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Processor serial number</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000000" w:fill="D8D8D8"/>
            <w:noWrap/>
            <w:hideMark/>
          </w:tcPr>
          <w:p w:rsidR="00582125" w:rsidRPr="003E1E0B" w:rsidRDefault="00582125" w:rsidP="003E1E0B">
            <w:pPr>
              <w:ind w:left="0"/>
              <w:rPr>
                <w:rFonts w:cs="Arial"/>
                <w:sz w:val="16"/>
                <w:szCs w:val="16"/>
              </w:rPr>
            </w:pPr>
            <w:r w:rsidRPr="003E1E0B">
              <w:rPr>
                <w:rFonts w:cs="Arial"/>
                <w:sz w:val="16"/>
                <w:szCs w:val="16"/>
              </w:rPr>
              <w:t>0x00000004</w:t>
            </w:r>
          </w:p>
        </w:tc>
        <w:tc>
          <w:tcPr>
            <w:tcW w:w="1423"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412"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314"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95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123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EAX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Cache type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4</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Passthrough</w:t>
            </w:r>
            <w:r w:rsidR="006E6A97">
              <w:rPr>
                <w:rFonts w:cs="Arial"/>
                <w:sz w:val="16"/>
                <w:szCs w:val="16"/>
              </w:rPr>
              <w:t xml:space="preserve"> value from processor 0</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Cache level</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5</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7</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Passthrough</w:t>
            </w:r>
            <w:r w:rsidR="006E6A97">
              <w:rPr>
                <w:rFonts w:cs="Arial"/>
                <w:sz w:val="16"/>
                <w:szCs w:val="16"/>
              </w:rPr>
              <w:t xml:space="preserve"> value from processor 0</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Self-initializing cache level</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8</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8</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Passthrough</w:t>
            </w:r>
            <w:r w:rsidR="006E6A97">
              <w:rPr>
                <w:rFonts w:cs="Arial"/>
                <w:sz w:val="16"/>
                <w:szCs w:val="16"/>
              </w:rPr>
              <w:t xml:space="preserve"> value from processor 0</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Fully Associative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9</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9</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Passthrough</w:t>
            </w:r>
            <w:r w:rsidR="006E6A97">
              <w:rPr>
                <w:rFonts w:cs="Arial"/>
                <w:sz w:val="16"/>
                <w:szCs w:val="16"/>
              </w:rPr>
              <w:t xml:space="preserve"> value from processor 0</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Write back invalidate / invalidate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10</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Passthrough</w:t>
            </w:r>
            <w:r w:rsidR="006E6A97">
              <w:rPr>
                <w:rFonts w:cs="Arial"/>
                <w:sz w:val="16"/>
                <w:szCs w:val="16"/>
              </w:rPr>
              <w:t xml:space="preserve"> value from processor 0</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Cache inclusiveness</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11</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Passthrough</w:t>
            </w:r>
            <w:r w:rsidR="006E6A97">
              <w:rPr>
                <w:rFonts w:cs="Arial"/>
                <w:sz w:val="16"/>
                <w:szCs w:val="16"/>
              </w:rPr>
              <w:t xml:space="preserve"> value from processor 0</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12</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13</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96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Maximum threads in cache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14</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25</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DD26E6">
            <w:pPr>
              <w:ind w:left="0"/>
              <w:rPr>
                <w:rFonts w:cs="Arial"/>
                <w:sz w:val="16"/>
                <w:szCs w:val="16"/>
              </w:rPr>
            </w:pPr>
            <w:r>
              <w:rPr>
                <w:rFonts w:cs="Arial"/>
                <w:sz w:val="16"/>
                <w:szCs w:val="16"/>
              </w:rPr>
              <w:t>I</w:t>
            </w:r>
            <w:r w:rsidRPr="003E1E0B">
              <w:rPr>
                <w:rFonts w:cs="Arial"/>
                <w:sz w:val="16"/>
                <w:szCs w:val="16"/>
              </w:rPr>
              <w:t xml:space="preserve">f </w:t>
            </w:r>
            <w:r>
              <w:rPr>
                <w:rFonts w:cs="Arial"/>
                <w:sz w:val="16"/>
                <w:szCs w:val="16"/>
              </w:rPr>
              <w:t>HT</w:t>
            </w:r>
            <w:r w:rsidRPr="003E1E0B">
              <w:rPr>
                <w:rFonts w:cs="Arial"/>
                <w:sz w:val="16"/>
                <w:szCs w:val="16"/>
              </w:rPr>
              <w:t xml:space="preserve"> disabled, scale the value down by the number of threads / core. If </w:t>
            </w:r>
            <w:r>
              <w:rPr>
                <w:rFonts w:cs="Arial"/>
                <w:sz w:val="16"/>
                <w:szCs w:val="16"/>
              </w:rPr>
              <w:t xml:space="preserve">HT is </w:t>
            </w:r>
            <w:r w:rsidRPr="003E1E0B">
              <w:rPr>
                <w:rFonts w:cs="Arial"/>
                <w:sz w:val="16"/>
                <w:szCs w:val="16"/>
              </w:rPr>
              <w:t xml:space="preserve">enabled, </w:t>
            </w:r>
            <w:r>
              <w:rPr>
                <w:rFonts w:cs="Arial"/>
                <w:sz w:val="16"/>
                <w:szCs w:val="16"/>
              </w:rPr>
              <w:t>set to the number of logical processors per package</w:t>
            </w:r>
            <w:r w:rsidRPr="003E1E0B">
              <w:rPr>
                <w:rFonts w:cs="Arial"/>
                <w:sz w:val="16"/>
                <w:szCs w:val="16"/>
              </w:rPr>
              <w:t>.</w:t>
            </w:r>
          </w:p>
        </w:tc>
      </w:tr>
      <w:tr w:rsidR="00582125" w:rsidRPr="003E1E0B" w:rsidTr="00443C37">
        <w:trPr>
          <w:trHeight w:val="96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Max cores per package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26</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6E6A97">
            <w:pPr>
              <w:ind w:left="0"/>
              <w:rPr>
                <w:rFonts w:cs="Arial"/>
                <w:sz w:val="16"/>
                <w:szCs w:val="16"/>
              </w:rPr>
            </w:pPr>
            <w:r>
              <w:rPr>
                <w:rFonts w:cs="Arial"/>
                <w:sz w:val="16"/>
                <w:szCs w:val="16"/>
              </w:rPr>
              <w:t>I</w:t>
            </w:r>
            <w:r w:rsidRPr="003E1E0B">
              <w:rPr>
                <w:rFonts w:cs="Arial"/>
                <w:sz w:val="16"/>
                <w:szCs w:val="16"/>
              </w:rPr>
              <w:t xml:space="preserve">f </w:t>
            </w:r>
            <w:r>
              <w:rPr>
                <w:rFonts w:cs="Arial"/>
                <w:sz w:val="16"/>
                <w:szCs w:val="16"/>
              </w:rPr>
              <w:t>HT</w:t>
            </w:r>
            <w:r w:rsidRPr="003E1E0B">
              <w:rPr>
                <w:rFonts w:cs="Arial"/>
                <w:sz w:val="16"/>
                <w:szCs w:val="16"/>
              </w:rPr>
              <w:t xml:space="preserve"> enabled, scale up this value by number of threads per core. If</w:t>
            </w:r>
            <w:r>
              <w:rPr>
                <w:rFonts w:cs="Arial"/>
                <w:sz w:val="16"/>
                <w:szCs w:val="16"/>
              </w:rPr>
              <w:t xml:space="preserve"> HT is </w:t>
            </w:r>
            <w:r w:rsidRPr="003E1E0B">
              <w:rPr>
                <w:rFonts w:cs="Arial"/>
                <w:sz w:val="16"/>
                <w:szCs w:val="16"/>
              </w:rPr>
              <w:t xml:space="preserve"> disabled, </w:t>
            </w:r>
            <w:r w:rsidR="006E6A97">
              <w:rPr>
                <w:rFonts w:cs="Arial"/>
                <w:sz w:val="16"/>
                <w:szCs w:val="16"/>
              </w:rPr>
              <w:t>passthrough the value from processor 0</w:t>
            </w:r>
            <w:r w:rsidRPr="003E1E0B">
              <w:rPr>
                <w:rFonts w:cs="Arial"/>
                <w:sz w:val="16"/>
                <w:szCs w:val="16"/>
              </w:rPr>
              <w:t>.</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EBX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Coherency line size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Passthrough</w:t>
            </w:r>
            <w:r w:rsidR="006E6A97">
              <w:rPr>
                <w:rFonts w:cs="Arial"/>
                <w:sz w:val="16"/>
                <w:szCs w:val="16"/>
              </w:rPr>
              <w:t xml:space="preserve"> value from processor 0</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Physical line partitions</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12</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946D69">
            <w:pPr>
              <w:ind w:left="0"/>
              <w:rPr>
                <w:rFonts w:cs="Arial"/>
                <w:sz w:val="16"/>
                <w:szCs w:val="16"/>
              </w:rPr>
            </w:pPr>
            <w:r>
              <w:rPr>
                <w:rFonts w:cs="Arial"/>
                <w:sz w:val="16"/>
                <w:szCs w:val="16"/>
              </w:rPr>
              <w:t>Passthrough</w:t>
            </w:r>
            <w:r w:rsidR="006E6A97">
              <w:rPr>
                <w:rFonts w:cs="Arial"/>
                <w:sz w:val="16"/>
                <w:szCs w:val="16"/>
              </w:rPr>
              <w:t xml:space="preserve"> value from processor 0</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Ways of associativity</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22</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Passthrough</w:t>
            </w:r>
            <w:r w:rsidR="006E6A97">
              <w:rPr>
                <w:rFonts w:cs="Arial"/>
                <w:sz w:val="16"/>
                <w:szCs w:val="16"/>
              </w:rPr>
              <w:t xml:space="preserve"> value from processor 0</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ECX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Number of sets</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Passthrough</w:t>
            </w:r>
            <w:r w:rsidR="006E6A97">
              <w:rPr>
                <w:rFonts w:cs="Arial"/>
                <w:sz w:val="16"/>
                <w:szCs w:val="16"/>
              </w:rPr>
              <w:t xml:space="preserve"> value from processor 0</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EDX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000000" w:fill="D8D8D8"/>
            <w:noWrap/>
            <w:hideMark/>
          </w:tcPr>
          <w:p w:rsidR="00582125" w:rsidRPr="003E1E0B" w:rsidRDefault="00582125" w:rsidP="003E1E0B">
            <w:pPr>
              <w:ind w:left="0"/>
              <w:rPr>
                <w:rFonts w:cs="Arial"/>
                <w:sz w:val="16"/>
                <w:szCs w:val="16"/>
              </w:rPr>
            </w:pPr>
            <w:r w:rsidRPr="003E1E0B">
              <w:rPr>
                <w:rFonts w:cs="Arial"/>
                <w:sz w:val="16"/>
                <w:szCs w:val="16"/>
              </w:rPr>
              <w:t>0x00000005</w:t>
            </w:r>
          </w:p>
        </w:tc>
        <w:tc>
          <w:tcPr>
            <w:tcW w:w="1423"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MONITOR / MWAIT</w:t>
            </w:r>
          </w:p>
        </w:tc>
        <w:tc>
          <w:tcPr>
            <w:tcW w:w="412"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314"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95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123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EAX</w:t>
            </w:r>
          </w:p>
        </w:tc>
        <w:tc>
          <w:tcPr>
            <w:tcW w:w="1423" w:type="pct"/>
            <w:shd w:val="clear" w:color="auto" w:fill="auto"/>
            <w:hideMark/>
          </w:tcPr>
          <w:p w:rsidR="00582125" w:rsidRPr="003E1E0B" w:rsidRDefault="00582125" w:rsidP="003E1E0B">
            <w:pPr>
              <w:ind w:left="0"/>
              <w:rPr>
                <w:rFonts w:cs="Arial"/>
                <w:sz w:val="16"/>
                <w:szCs w:val="16"/>
              </w:rPr>
            </w:pP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15</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16</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EBX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MonLineSizeMax</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15</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16</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ECX</w:t>
            </w:r>
          </w:p>
        </w:tc>
        <w:tc>
          <w:tcPr>
            <w:tcW w:w="1423"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EMX</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IBE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EDX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C0SubstatesUsingMwait</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C1SubstatesUsingMwait</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4</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7</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C2SubstatesUsingMwait</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8</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C3SubstatesUsingMwait</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12</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15</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C4SubstatesUsingMwait</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16</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19</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480"/>
        </w:trPr>
        <w:tc>
          <w:tcPr>
            <w:tcW w:w="671" w:type="pct"/>
            <w:shd w:val="clear" w:color="000000" w:fill="D8D8D8"/>
            <w:noWrap/>
            <w:hideMark/>
          </w:tcPr>
          <w:p w:rsidR="00582125" w:rsidRPr="003E1E0B" w:rsidRDefault="00582125" w:rsidP="003E1E0B">
            <w:pPr>
              <w:ind w:left="0"/>
              <w:rPr>
                <w:rFonts w:cs="Arial"/>
                <w:sz w:val="16"/>
                <w:szCs w:val="16"/>
              </w:rPr>
            </w:pPr>
            <w:r w:rsidRPr="003E1E0B">
              <w:rPr>
                <w:rFonts w:cs="Arial"/>
                <w:sz w:val="16"/>
                <w:szCs w:val="16"/>
              </w:rPr>
              <w:t>0x00000006</w:t>
            </w:r>
          </w:p>
        </w:tc>
        <w:tc>
          <w:tcPr>
            <w:tcW w:w="1423"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Power management feature enumeration function</w:t>
            </w:r>
          </w:p>
        </w:tc>
        <w:tc>
          <w:tcPr>
            <w:tcW w:w="412"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314"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95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123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r>
      <w:tr w:rsidR="00582125" w:rsidRPr="003E1E0B" w:rsidTr="00443C37">
        <w:trPr>
          <w:trHeight w:val="120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EAX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Digital Temperature Sensor Supported.</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 xml:space="preserve">Passthrough for the partition possessing the CpuPowerManagement privilege </w:t>
            </w:r>
            <w:r>
              <w:rPr>
                <w:rFonts w:cs="Arial"/>
                <w:sz w:val="16"/>
                <w:szCs w:val="16"/>
              </w:rPr>
              <w:t>, otherwise 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 xml:space="preserve">Passthrough for the partition possessing the CpuPowerManagement privilege </w:t>
            </w:r>
            <w:r>
              <w:rPr>
                <w:rFonts w:cs="Arial"/>
                <w:sz w:val="16"/>
                <w:szCs w:val="16"/>
              </w:rPr>
              <w:t>, otherwise Cleared</w:t>
            </w:r>
          </w:p>
        </w:tc>
      </w:tr>
      <w:tr w:rsidR="00582125" w:rsidRPr="003E1E0B" w:rsidTr="00443C37">
        <w:trPr>
          <w:trHeight w:val="120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Dynamic Acceleration Enabled</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 xml:space="preserve">Passthrough for the partition possessing the CpuPowerManagement privilege </w:t>
            </w:r>
            <w:r>
              <w:rPr>
                <w:rFonts w:cs="Arial"/>
                <w:sz w:val="16"/>
                <w:szCs w:val="16"/>
              </w:rPr>
              <w:t>, otherwise 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 xml:space="preserve">Passthrough for the partition possessing the CpuPowerManagement privilege </w:t>
            </w:r>
            <w:r>
              <w:rPr>
                <w:rFonts w:cs="Arial"/>
                <w:sz w:val="16"/>
                <w:szCs w:val="16"/>
              </w:rPr>
              <w:t>, otherwise Cleared</w:t>
            </w:r>
          </w:p>
        </w:tc>
      </w:tr>
      <w:tr w:rsidR="00582125" w:rsidRPr="003E1E0B" w:rsidTr="00443C37">
        <w:trPr>
          <w:trHeight w:val="1200"/>
        </w:trPr>
        <w:tc>
          <w:tcPr>
            <w:tcW w:w="671" w:type="pct"/>
            <w:shd w:val="clear" w:color="auto" w:fill="auto"/>
            <w:noWrap/>
            <w:hideMark/>
          </w:tcPr>
          <w:p w:rsidR="00582125" w:rsidRPr="003E1E0B"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Pr>
                <w:rFonts w:cs="Arial"/>
                <w:sz w:val="16"/>
                <w:szCs w:val="16"/>
              </w:rPr>
              <w:t>Constant Rate Timer</w:t>
            </w:r>
          </w:p>
        </w:tc>
        <w:tc>
          <w:tcPr>
            <w:tcW w:w="412" w:type="pct"/>
            <w:shd w:val="clear" w:color="auto" w:fill="auto"/>
            <w:noWrap/>
            <w:hideMark/>
          </w:tcPr>
          <w:p w:rsidR="00582125" w:rsidRPr="003E1E0B" w:rsidRDefault="00582125" w:rsidP="003E1E0B">
            <w:pPr>
              <w:ind w:left="0"/>
              <w:jc w:val="center"/>
              <w:rPr>
                <w:rFonts w:cs="Arial"/>
                <w:sz w:val="16"/>
                <w:szCs w:val="16"/>
              </w:rPr>
            </w:pPr>
            <w:r>
              <w:rPr>
                <w:rFonts w:cs="Arial"/>
                <w:sz w:val="16"/>
                <w:szCs w:val="16"/>
              </w:rPr>
              <w:t>2</w:t>
            </w:r>
          </w:p>
        </w:tc>
        <w:tc>
          <w:tcPr>
            <w:tcW w:w="314" w:type="pct"/>
            <w:shd w:val="clear" w:color="auto" w:fill="auto"/>
            <w:noWrap/>
            <w:hideMark/>
          </w:tcPr>
          <w:p w:rsidR="00582125" w:rsidRPr="003E1E0B" w:rsidRDefault="00582125" w:rsidP="003E1E0B">
            <w:pPr>
              <w:ind w:left="0"/>
              <w:jc w:val="center"/>
              <w:rPr>
                <w:rFonts w:cs="Arial"/>
                <w:sz w:val="16"/>
                <w:szCs w:val="16"/>
              </w:rPr>
            </w:pPr>
            <w:r>
              <w:rPr>
                <w:rFonts w:cs="Arial"/>
                <w:sz w:val="16"/>
                <w:szCs w:val="16"/>
              </w:rPr>
              <w:t>2</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 xml:space="preserve">Passthrough for the partition possessing the CpuPowerManagement privilege </w:t>
            </w:r>
            <w:r>
              <w:rPr>
                <w:rFonts w:cs="Arial"/>
                <w:sz w:val="16"/>
                <w:szCs w:val="16"/>
              </w:rPr>
              <w:t>, otherwise 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 xml:space="preserve">Passthrough for the partition possessing the CpuPowerManagement privilege </w:t>
            </w:r>
            <w:r>
              <w:rPr>
                <w:rFonts w:cs="Arial"/>
                <w:sz w:val="16"/>
                <w:szCs w:val="16"/>
              </w:rPr>
              <w:t>, otherwise Cleared</w:t>
            </w:r>
          </w:p>
        </w:tc>
      </w:tr>
      <w:tr w:rsidR="00582125" w:rsidRPr="003E1E0B" w:rsidTr="00443C37">
        <w:trPr>
          <w:trHeight w:val="120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Pr>
                <w:rFonts w:cs="Arial"/>
                <w:sz w:val="16"/>
                <w:szCs w:val="16"/>
              </w:rPr>
              <w:t>3</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 xml:space="preserve">Passthrough for the partition possessing the CpuPowerManagement privilege </w:t>
            </w:r>
            <w:r>
              <w:rPr>
                <w:rFonts w:cs="Arial"/>
                <w:sz w:val="16"/>
                <w:szCs w:val="16"/>
              </w:rPr>
              <w:t>, otherwise 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 xml:space="preserve">Passthrough for the partition possessing the CpuPowerManagement privilege </w:t>
            </w:r>
            <w:r>
              <w:rPr>
                <w:rFonts w:cs="Arial"/>
                <w:sz w:val="16"/>
                <w:szCs w:val="16"/>
              </w:rPr>
              <w:t>, otherwise Cleared</w:t>
            </w:r>
          </w:p>
        </w:tc>
      </w:tr>
      <w:tr w:rsidR="00582125" w:rsidRPr="003E1E0B" w:rsidTr="00443C37">
        <w:trPr>
          <w:trHeight w:val="120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EBX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Thermal Threshold Count</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 xml:space="preserve">Passthrough for the partition possessing the CpuPowerManagement privilege </w:t>
            </w:r>
            <w:r>
              <w:rPr>
                <w:rFonts w:cs="Arial"/>
                <w:sz w:val="16"/>
                <w:szCs w:val="16"/>
              </w:rPr>
              <w:t>, otherwise 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 xml:space="preserve">Passthrough for the partition possessing the CpuPowerManagement privilege </w:t>
            </w:r>
            <w:r>
              <w:rPr>
                <w:rFonts w:cs="Arial"/>
                <w:sz w:val="16"/>
                <w:szCs w:val="16"/>
              </w:rPr>
              <w:t>, otherwise Cleared</w:t>
            </w:r>
          </w:p>
        </w:tc>
      </w:tr>
      <w:tr w:rsidR="00582125" w:rsidRPr="003E1E0B" w:rsidTr="00443C37">
        <w:trPr>
          <w:trHeight w:val="120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4</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 xml:space="preserve">Passthrough for the partition possessing the CpuPowerManagement privilege </w:t>
            </w:r>
            <w:r>
              <w:rPr>
                <w:rFonts w:cs="Arial"/>
                <w:sz w:val="16"/>
                <w:szCs w:val="16"/>
              </w:rPr>
              <w:t>, otherwise 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 xml:space="preserve">Passthrough for the partition possessing the CpuPowerManagement privilege </w:t>
            </w:r>
            <w:r>
              <w:rPr>
                <w:rFonts w:cs="Arial"/>
                <w:sz w:val="16"/>
                <w:szCs w:val="16"/>
              </w:rPr>
              <w:t>, otherwise Cleared</w:t>
            </w:r>
          </w:p>
        </w:tc>
      </w:tr>
      <w:tr w:rsidR="00582125" w:rsidRPr="003E1E0B" w:rsidTr="00443C37">
        <w:trPr>
          <w:trHeight w:val="120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ECX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Hardware Coordination Feeback</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 xml:space="preserve">Passthrough for the partition possessing the CpuPowerManagement privilege </w:t>
            </w:r>
            <w:r>
              <w:rPr>
                <w:rFonts w:cs="Arial"/>
                <w:sz w:val="16"/>
                <w:szCs w:val="16"/>
              </w:rPr>
              <w:t>, otherwise 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 xml:space="preserve">Passthrough for the partition possessing the CpuPowerManagement privilege </w:t>
            </w:r>
            <w:r>
              <w:rPr>
                <w:rFonts w:cs="Arial"/>
                <w:sz w:val="16"/>
                <w:szCs w:val="16"/>
              </w:rPr>
              <w:t>, otherwise Cleared</w:t>
            </w:r>
          </w:p>
        </w:tc>
      </w:tr>
      <w:tr w:rsidR="00582125" w:rsidRPr="003E1E0B" w:rsidTr="00443C37">
        <w:trPr>
          <w:trHeight w:val="120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Pr>
                <w:rFonts w:cs="Arial"/>
                <w:sz w:val="16"/>
                <w:szCs w:val="16"/>
              </w:rPr>
              <w:t>1</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 xml:space="preserve">Passthrough for the partition possessing the CpuPowerManagement privilege </w:t>
            </w:r>
            <w:r>
              <w:rPr>
                <w:rFonts w:cs="Arial"/>
                <w:sz w:val="16"/>
                <w:szCs w:val="16"/>
              </w:rPr>
              <w:t>, otherwise 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 xml:space="preserve">Passthrough for the partition possessing the CpuPowerManagement privilege </w:t>
            </w:r>
            <w:r>
              <w:rPr>
                <w:rFonts w:cs="Arial"/>
                <w:sz w:val="16"/>
                <w:szCs w:val="16"/>
              </w:rPr>
              <w:t>, otherwise Cleared</w:t>
            </w:r>
          </w:p>
        </w:tc>
      </w:tr>
      <w:tr w:rsidR="00582125" w:rsidRPr="003E1E0B" w:rsidTr="00443C37">
        <w:trPr>
          <w:trHeight w:val="120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EDX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 xml:space="preserve">Passthrough for the partition possessing the CpuPowerManagement privilege </w:t>
            </w:r>
            <w:r>
              <w:rPr>
                <w:rFonts w:cs="Arial"/>
                <w:sz w:val="16"/>
                <w:szCs w:val="16"/>
              </w:rPr>
              <w:t>, otherwise 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 xml:space="preserve">Passthrough for the partition possessing the CpuPowerManagement privilege </w:t>
            </w:r>
            <w:r>
              <w:rPr>
                <w:rFonts w:cs="Arial"/>
                <w:sz w:val="16"/>
                <w:szCs w:val="16"/>
              </w:rPr>
              <w:t>, otherwise Cleared</w:t>
            </w:r>
          </w:p>
        </w:tc>
      </w:tr>
      <w:tr w:rsidR="00582125" w:rsidRPr="003E1E0B" w:rsidTr="00443C37">
        <w:trPr>
          <w:trHeight w:val="240"/>
        </w:trPr>
        <w:tc>
          <w:tcPr>
            <w:tcW w:w="671"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0x00000007</w:t>
            </w:r>
          </w:p>
        </w:tc>
        <w:tc>
          <w:tcPr>
            <w:tcW w:w="1423"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412"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314"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95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123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EAX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EBX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ECX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EDX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0x00000008</w:t>
            </w:r>
          </w:p>
        </w:tc>
        <w:tc>
          <w:tcPr>
            <w:tcW w:w="1423"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412"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314"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95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123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EAX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EBX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ECX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EDX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0x00000009</w:t>
            </w:r>
          </w:p>
        </w:tc>
        <w:tc>
          <w:tcPr>
            <w:tcW w:w="1423"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412"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314"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95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123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EAX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EBX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ECX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EDX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000000" w:fill="D8D8D8"/>
            <w:noWrap/>
            <w:hideMark/>
          </w:tcPr>
          <w:p w:rsidR="00582125" w:rsidRPr="003E1E0B" w:rsidRDefault="00582125" w:rsidP="003E1E0B">
            <w:pPr>
              <w:ind w:left="0"/>
              <w:rPr>
                <w:rFonts w:cs="Arial"/>
                <w:sz w:val="16"/>
                <w:szCs w:val="16"/>
              </w:rPr>
            </w:pPr>
            <w:r w:rsidRPr="003E1E0B">
              <w:rPr>
                <w:rFonts w:cs="Arial"/>
                <w:sz w:val="16"/>
                <w:szCs w:val="16"/>
              </w:rPr>
              <w:t>0x0000000A</w:t>
            </w:r>
          </w:p>
        </w:tc>
        <w:tc>
          <w:tcPr>
            <w:tcW w:w="1423"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412"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314"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95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123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EAX</w:t>
            </w:r>
          </w:p>
        </w:tc>
        <w:tc>
          <w:tcPr>
            <w:tcW w:w="1423" w:type="pct"/>
            <w:shd w:val="clear" w:color="auto" w:fill="auto"/>
            <w:hideMark/>
          </w:tcPr>
          <w:p w:rsidR="00582125" w:rsidRPr="003E1E0B" w:rsidRDefault="00582125" w:rsidP="003E1E0B">
            <w:pPr>
              <w:ind w:left="0"/>
              <w:rPr>
                <w:rFonts w:cs="Arial"/>
                <w:color w:val="auto"/>
                <w:sz w:val="16"/>
                <w:szCs w:val="16"/>
              </w:rPr>
            </w:pPr>
            <w:r w:rsidRPr="003E1E0B">
              <w:rPr>
                <w:rFonts w:cs="Arial"/>
                <w:color w:val="auto"/>
                <w:sz w:val="16"/>
                <w:szCs w:val="16"/>
              </w:rPr>
              <w:t>Architectural Perfmon</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EBX</w:t>
            </w:r>
          </w:p>
        </w:tc>
        <w:tc>
          <w:tcPr>
            <w:tcW w:w="1423" w:type="pct"/>
            <w:shd w:val="clear" w:color="auto" w:fill="auto"/>
            <w:hideMark/>
          </w:tcPr>
          <w:p w:rsidR="00582125" w:rsidRPr="003E1E0B" w:rsidRDefault="00582125" w:rsidP="003E1E0B">
            <w:pPr>
              <w:ind w:left="0"/>
              <w:rPr>
                <w:rFonts w:cs="Arial"/>
                <w:color w:val="auto"/>
                <w:sz w:val="16"/>
                <w:szCs w:val="16"/>
              </w:rPr>
            </w:pPr>
            <w:r w:rsidRPr="003E1E0B">
              <w:rPr>
                <w:rFonts w:cs="Arial"/>
                <w:color w:val="auto"/>
                <w:sz w:val="16"/>
                <w:szCs w:val="16"/>
              </w:rPr>
              <w:t>Architectural Perfmon</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ECX</w:t>
            </w:r>
          </w:p>
        </w:tc>
        <w:tc>
          <w:tcPr>
            <w:tcW w:w="1423" w:type="pct"/>
            <w:shd w:val="clear" w:color="auto" w:fill="auto"/>
            <w:hideMark/>
          </w:tcPr>
          <w:p w:rsidR="00582125" w:rsidRPr="003E1E0B" w:rsidRDefault="00582125" w:rsidP="003E1E0B">
            <w:pPr>
              <w:ind w:left="0"/>
              <w:rPr>
                <w:rFonts w:cs="Arial"/>
                <w:color w:val="auto"/>
                <w:sz w:val="16"/>
                <w:szCs w:val="16"/>
              </w:rPr>
            </w:pPr>
            <w:r w:rsidRPr="003E1E0B">
              <w:rPr>
                <w:rFonts w:cs="Arial"/>
                <w:color w:val="auto"/>
                <w:sz w:val="16"/>
                <w:szCs w:val="16"/>
              </w:rPr>
              <w:t>Architectural Perfmon</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EDX</w:t>
            </w:r>
          </w:p>
        </w:tc>
        <w:tc>
          <w:tcPr>
            <w:tcW w:w="1423" w:type="pct"/>
            <w:shd w:val="clear" w:color="auto" w:fill="auto"/>
            <w:hideMark/>
          </w:tcPr>
          <w:p w:rsidR="00582125" w:rsidRPr="003E1E0B" w:rsidRDefault="00582125" w:rsidP="003E1E0B">
            <w:pPr>
              <w:ind w:left="0"/>
              <w:rPr>
                <w:rFonts w:cs="Arial"/>
                <w:color w:val="auto"/>
                <w:sz w:val="16"/>
                <w:szCs w:val="16"/>
              </w:rPr>
            </w:pPr>
            <w:r w:rsidRPr="003E1E0B">
              <w:rPr>
                <w:rFonts w:cs="Arial"/>
                <w:color w:val="auto"/>
                <w:sz w:val="16"/>
                <w:szCs w:val="16"/>
              </w:rPr>
              <w:t>Architectural Perfmon</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480"/>
        </w:trPr>
        <w:tc>
          <w:tcPr>
            <w:tcW w:w="671" w:type="pct"/>
            <w:shd w:val="clear" w:color="000000" w:fill="D8D8D8"/>
            <w:noWrap/>
            <w:hideMark/>
          </w:tcPr>
          <w:p w:rsidR="00582125" w:rsidRPr="003E1E0B" w:rsidRDefault="00582125" w:rsidP="003E1E0B">
            <w:pPr>
              <w:ind w:left="0"/>
              <w:rPr>
                <w:rFonts w:cs="Arial"/>
                <w:sz w:val="16"/>
                <w:szCs w:val="16"/>
              </w:rPr>
            </w:pPr>
            <w:r w:rsidRPr="003E1E0B">
              <w:rPr>
                <w:rFonts w:cs="Arial"/>
                <w:sz w:val="16"/>
                <w:szCs w:val="16"/>
              </w:rPr>
              <w:t>0x40000000</w:t>
            </w:r>
          </w:p>
        </w:tc>
        <w:tc>
          <w:tcPr>
            <w:tcW w:w="1423"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Hypervisor CPUID leaf range and vendor ID signature</w:t>
            </w:r>
          </w:p>
        </w:tc>
        <w:tc>
          <w:tcPr>
            <w:tcW w:w="412"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314"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95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123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r>
      <w:tr w:rsidR="00582125" w:rsidRPr="003E1E0B" w:rsidTr="00443C37">
        <w:trPr>
          <w:trHeight w:val="48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EAX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The maximum input value for hypervisor CPUID information</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At least 0x40000005</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At least 0x40000005</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EBX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Hypervisor Vendor ID Signature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0x7263694D—“Micr”</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0x7263694D—“Micr”</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ECX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Hypervisor Vendor ID Signature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0x666F736F—“osof”</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0x666F736F—“osof”</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EDX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Hypervisor Vendor ID Signature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0x76482074—“t Hv”</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0x76482074—“t Hv”</w:t>
            </w:r>
          </w:p>
        </w:tc>
      </w:tr>
      <w:tr w:rsidR="00582125" w:rsidRPr="003E1E0B" w:rsidTr="00443C37">
        <w:trPr>
          <w:trHeight w:val="480"/>
        </w:trPr>
        <w:tc>
          <w:tcPr>
            <w:tcW w:w="671" w:type="pct"/>
            <w:shd w:val="clear" w:color="000000" w:fill="D8D8D8"/>
            <w:noWrap/>
            <w:hideMark/>
          </w:tcPr>
          <w:p w:rsidR="00582125" w:rsidRPr="003E1E0B" w:rsidRDefault="00582125" w:rsidP="003E1E0B">
            <w:pPr>
              <w:ind w:left="0"/>
              <w:rPr>
                <w:rFonts w:cs="Arial"/>
                <w:sz w:val="16"/>
                <w:szCs w:val="16"/>
              </w:rPr>
            </w:pPr>
            <w:r w:rsidRPr="003E1E0B">
              <w:rPr>
                <w:rFonts w:cs="Arial"/>
                <w:sz w:val="16"/>
                <w:szCs w:val="16"/>
              </w:rPr>
              <w:t>0x40000001</w:t>
            </w:r>
          </w:p>
        </w:tc>
        <w:tc>
          <w:tcPr>
            <w:tcW w:w="1423"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Hypervisor vendor-neutral interface identification</w:t>
            </w:r>
          </w:p>
        </w:tc>
        <w:tc>
          <w:tcPr>
            <w:tcW w:w="412"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314"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95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123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EAX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Hypervisor Interface Signature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noWrap/>
            <w:vAlign w:val="bottom"/>
            <w:hideMark/>
          </w:tcPr>
          <w:p w:rsidR="00582125" w:rsidRPr="003E1E0B" w:rsidRDefault="00582125" w:rsidP="003E1E0B">
            <w:pPr>
              <w:ind w:left="0"/>
              <w:rPr>
                <w:rFonts w:cs="Arial"/>
                <w:sz w:val="16"/>
                <w:szCs w:val="16"/>
              </w:rPr>
            </w:pPr>
            <w:r w:rsidRPr="003E1E0B">
              <w:rPr>
                <w:rFonts w:cs="Arial"/>
                <w:sz w:val="16"/>
                <w:szCs w:val="16"/>
              </w:rPr>
              <w:t>0x31237648—“Hv#1”</w:t>
            </w:r>
          </w:p>
        </w:tc>
        <w:tc>
          <w:tcPr>
            <w:tcW w:w="1230" w:type="pct"/>
            <w:shd w:val="clear" w:color="auto" w:fill="auto"/>
            <w:noWrap/>
            <w:vAlign w:val="bottom"/>
            <w:hideMark/>
          </w:tcPr>
          <w:p w:rsidR="00582125" w:rsidRPr="003E1E0B" w:rsidRDefault="00582125" w:rsidP="003E1E0B">
            <w:pPr>
              <w:ind w:left="0"/>
              <w:rPr>
                <w:rFonts w:cs="Arial"/>
                <w:sz w:val="16"/>
                <w:szCs w:val="16"/>
              </w:rPr>
            </w:pPr>
            <w:r w:rsidRPr="003E1E0B">
              <w:rPr>
                <w:rFonts w:cs="Arial"/>
                <w:sz w:val="16"/>
                <w:szCs w:val="16"/>
              </w:rPr>
              <w:t>0x31237648—“Hv#1”</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EBX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ECX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EDX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000000" w:fill="D8D8D8"/>
            <w:noWrap/>
            <w:hideMark/>
          </w:tcPr>
          <w:p w:rsidR="00582125" w:rsidRPr="003E1E0B" w:rsidRDefault="00582125" w:rsidP="003E1E0B">
            <w:pPr>
              <w:ind w:left="0"/>
              <w:rPr>
                <w:rFonts w:cs="Arial"/>
                <w:sz w:val="16"/>
                <w:szCs w:val="16"/>
              </w:rPr>
            </w:pPr>
            <w:r w:rsidRPr="003E1E0B">
              <w:rPr>
                <w:rFonts w:cs="Arial"/>
                <w:sz w:val="16"/>
                <w:szCs w:val="16"/>
              </w:rPr>
              <w:t>0x40000002</w:t>
            </w:r>
          </w:p>
        </w:tc>
        <w:tc>
          <w:tcPr>
            <w:tcW w:w="1423"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Operating system identity</w:t>
            </w:r>
          </w:p>
        </w:tc>
        <w:tc>
          <w:tcPr>
            <w:tcW w:w="412"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314"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95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123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EAX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Build Number</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EBX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Minor Version</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15</w:t>
            </w: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Major Version</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16</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ECX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Service Pack</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EDX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Service Number</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23</w:t>
            </w: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Service Branch</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24</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240"/>
        </w:trPr>
        <w:tc>
          <w:tcPr>
            <w:tcW w:w="671" w:type="pct"/>
            <w:shd w:val="clear" w:color="000000" w:fill="D8D8D8"/>
            <w:noWrap/>
            <w:hideMark/>
          </w:tcPr>
          <w:p w:rsidR="00582125" w:rsidRPr="003E1E0B" w:rsidRDefault="00582125" w:rsidP="003E1E0B">
            <w:pPr>
              <w:ind w:left="0"/>
              <w:rPr>
                <w:rFonts w:cs="Arial"/>
                <w:sz w:val="16"/>
                <w:szCs w:val="16"/>
              </w:rPr>
            </w:pPr>
            <w:r w:rsidRPr="003E1E0B">
              <w:rPr>
                <w:rFonts w:cs="Arial"/>
                <w:sz w:val="16"/>
                <w:szCs w:val="16"/>
              </w:rPr>
              <w:t>0x40000003</w:t>
            </w:r>
          </w:p>
        </w:tc>
        <w:tc>
          <w:tcPr>
            <w:tcW w:w="1423"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412"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314"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95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123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.EAX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Feature identification - partition privileges</w:t>
            </w:r>
          </w:p>
        </w:tc>
        <w:tc>
          <w:tcPr>
            <w:tcW w:w="412" w:type="pct"/>
            <w:shd w:val="clear" w:color="auto" w:fill="auto"/>
            <w:noWrap/>
            <w:hideMark/>
          </w:tcPr>
          <w:p w:rsidR="00582125" w:rsidRPr="003E1E0B" w:rsidRDefault="00582125" w:rsidP="003E1E0B">
            <w:pPr>
              <w:ind w:left="0"/>
              <w:jc w:val="center"/>
              <w:rPr>
                <w:rFonts w:cs="Arial"/>
                <w:sz w:val="16"/>
                <w:szCs w:val="16"/>
              </w:rPr>
            </w:pPr>
          </w:p>
        </w:tc>
        <w:tc>
          <w:tcPr>
            <w:tcW w:w="314" w:type="pct"/>
            <w:shd w:val="clear" w:color="auto" w:fill="auto"/>
            <w:noWrap/>
            <w:hideMark/>
          </w:tcPr>
          <w:p w:rsidR="00582125" w:rsidRPr="003E1E0B" w:rsidRDefault="00582125" w:rsidP="003E1E0B">
            <w:pPr>
              <w:ind w:left="0"/>
              <w:jc w:val="center"/>
              <w:rPr>
                <w:rFonts w:cs="Arial"/>
                <w:sz w:val="16"/>
                <w:szCs w:val="16"/>
              </w:rPr>
            </w:pP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VP Runtime available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Partition Reference Counter available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w:t>
            </w: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Basic SynIC MSRs available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w:t>
            </w: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Synthetic Timer MSRs available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w:t>
            </w: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APIC access MSRs available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4</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4</w:t>
            </w: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Hypercall MSRs avaialble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5</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5</w:t>
            </w: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48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Access virtual processor index MSR available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6</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6</w:t>
            </w: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Virtual System Reset MSR available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7</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7</w:t>
            </w: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2934E5" w:rsidRPr="003E1E0B" w:rsidTr="00443C37">
        <w:trPr>
          <w:trHeight w:val="240"/>
        </w:trPr>
        <w:tc>
          <w:tcPr>
            <w:tcW w:w="671" w:type="pct"/>
            <w:shd w:val="clear" w:color="auto" w:fill="auto"/>
            <w:noWrap/>
            <w:hideMark/>
          </w:tcPr>
          <w:p w:rsidR="002934E5" w:rsidRPr="003E1E0B" w:rsidRDefault="002934E5" w:rsidP="003E1E0B">
            <w:pPr>
              <w:ind w:left="0"/>
              <w:rPr>
                <w:rFonts w:cs="Arial"/>
                <w:sz w:val="16"/>
                <w:szCs w:val="16"/>
              </w:rPr>
            </w:pPr>
          </w:p>
        </w:tc>
        <w:tc>
          <w:tcPr>
            <w:tcW w:w="1423" w:type="pct"/>
            <w:shd w:val="clear" w:color="auto" w:fill="auto"/>
            <w:hideMark/>
          </w:tcPr>
          <w:p w:rsidR="002934E5" w:rsidRPr="003E1E0B" w:rsidRDefault="00D10FF3" w:rsidP="003E1E0B">
            <w:pPr>
              <w:ind w:left="0"/>
              <w:rPr>
                <w:rFonts w:cs="Arial"/>
                <w:sz w:val="16"/>
                <w:szCs w:val="16"/>
              </w:rPr>
            </w:pPr>
            <w:r>
              <w:rPr>
                <w:rFonts w:cs="Arial"/>
                <w:sz w:val="16"/>
                <w:szCs w:val="16"/>
              </w:rPr>
              <w:t>Access statistics pages MSRs available</w:t>
            </w:r>
          </w:p>
        </w:tc>
        <w:tc>
          <w:tcPr>
            <w:tcW w:w="412" w:type="pct"/>
            <w:shd w:val="clear" w:color="auto" w:fill="auto"/>
            <w:noWrap/>
            <w:hideMark/>
          </w:tcPr>
          <w:p w:rsidR="002934E5" w:rsidRPr="003E1E0B" w:rsidRDefault="002934E5" w:rsidP="003E1E0B">
            <w:pPr>
              <w:ind w:left="0"/>
              <w:jc w:val="center"/>
              <w:rPr>
                <w:rFonts w:cs="Arial"/>
                <w:sz w:val="16"/>
                <w:szCs w:val="16"/>
              </w:rPr>
            </w:pPr>
            <w:r>
              <w:rPr>
                <w:rFonts w:cs="Arial"/>
                <w:sz w:val="16"/>
                <w:szCs w:val="16"/>
              </w:rPr>
              <w:t>8</w:t>
            </w:r>
          </w:p>
        </w:tc>
        <w:tc>
          <w:tcPr>
            <w:tcW w:w="314" w:type="pct"/>
            <w:shd w:val="clear" w:color="auto" w:fill="auto"/>
            <w:noWrap/>
            <w:hideMark/>
          </w:tcPr>
          <w:p w:rsidR="002934E5" w:rsidRPr="003E1E0B" w:rsidRDefault="002934E5" w:rsidP="003E1E0B">
            <w:pPr>
              <w:ind w:left="0"/>
              <w:jc w:val="center"/>
              <w:rPr>
                <w:rFonts w:cs="Arial"/>
                <w:sz w:val="16"/>
                <w:szCs w:val="16"/>
              </w:rPr>
            </w:pPr>
            <w:r>
              <w:rPr>
                <w:rFonts w:cs="Arial"/>
                <w:sz w:val="16"/>
                <w:szCs w:val="16"/>
              </w:rPr>
              <w:t>8</w:t>
            </w:r>
          </w:p>
        </w:tc>
        <w:tc>
          <w:tcPr>
            <w:tcW w:w="950" w:type="pct"/>
            <w:shd w:val="clear" w:color="auto" w:fill="auto"/>
            <w:hideMark/>
          </w:tcPr>
          <w:p w:rsidR="002934E5" w:rsidRPr="003E1E0B" w:rsidRDefault="002934E5" w:rsidP="003E1E0B">
            <w:pPr>
              <w:ind w:left="0"/>
              <w:rPr>
                <w:rFonts w:cs="Arial"/>
                <w:sz w:val="16"/>
                <w:szCs w:val="16"/>
              </w:rPr>
            </w:pPr>
          </w:p>
        </w:tc>
        <w:tc>
          <w:tcPr>
            <w:tcW w:w="1230" w:type="pct"/>
            <w:shd w:val="clear" w:color="auto" w:fill="auto"/>
            <w:hideMark/>
          </w:tcPr>
          <w:p w:rsidR="002934E5" w:rsidRPr="003E1E0B" w:rsidRDefault="002934E5" w:rsidP="003E1E0B">
            <w:pPr>
              <w:ind w:left="0"/>
              <w:rPr>
                <w:rFonts w:cs="Arial"/>
                <w:sz w:val="16"/>
                <w:szCs w:val="16"/>
              </w:rPr>
            </w:pP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2934E5" w:rsidP="003E1E0B">
            <w:pPr>
              <w:ind w:left="0"/>
              <w:jc w:val="center"/>
              <w:rPr>
                <w:rFonts w:cs="Arial"/>
                <w:sz w:val="16"/>
                <w:szCs w:val="16"/>
              </w:rPr>
            </w:pPr>
            <w:r>
              <w:rPr>
                <w:rFonts w:cs="Arial"/>
                <w:sz w:val="16"/>
                <w:szCs w:val="16"/>
              </w:rPr>
              <w:t>9</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48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.EBX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Feature identification - partition creation flags</w:t>
            </w:r>
          </w:p>
        </w:tc>
        <w:tc>
          <w:tcPr>
            <w:tcW w:w="412" w:type="pct"/>
            <w:shd w:val="clear" w:color="auto" w:fill="auto"/>
            <w:noWrap/>
            <w:hideMark/>
          </w:tcPr>
          <w:p w:rsidR="00582125" w:rsidRPr="003E1E0B" w:rsidRDefault="00582125" w:rsidP="003E1E0B">
            <w:pPr>
              <w:ind w:left="0"/>
              <w:jc w:val="center"/>
              <w:rPr>
                <w:rFonts w:cs="Arial"/>
                <w:sz w:val="16"/>
                <w:szCs w:val="16"/>
              </w:rPr>
            </w:pPr>
          </w:p>
        </w:tc>
        <w:tc>
          <w:tcPr>
            <w:tcW w:w="314" w:type="pct"/>
            <w:shd w:val="clear" w:color="auto" w:fill="auto"/>
            <w:noWrap/>
            <w:hideMark/>
          </w:tcPr>
          <w:p w:rsidR="00582125" w:rsidRPr="003E1E0B" w:rsidRDefault="00582125" w:rsidP="003E1E0B">
            <w:pPr>
              <w:ind w:left="0"/>
              <w:jc w:val="center"/>
              <w:rPr>
                <w:rFonts w:cs="Arial"/>
                <w:sz w:val="16"/>
                <w:szCs w:val="16"/>
              </w:rPr>
            </w:pP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CreatePartitions</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AccessPartitionId</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w:t>
            </w: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AccessMemoryPool</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w:t>
            </w: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AdjustMessageBuffers</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w:t>
            </w: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PostMessages</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4</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4</w:t>
            </w: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SignalEvents</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5</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5</w:t>
            </w: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CreatePort</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6</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6</w:t>
            </w: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ConnectPort</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7</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7</w:t>
            </w: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AccessStats</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8</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8</w:t>
            </w: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9</w:t>
            </w:r>
          </w:p>
        </w:tc>
        <w:tc>
          <w:tcPr>
            <w:tcW w:w="314" w:type="pct"/>
            <w:shd w:val="clear" w:color="auto" w:fill="auto"/>
            <w:noWrap/>
            <w:hideMark/>
          </w:tcPr>
          <w:p w:rsidR="00582125" w:rsidRPr="003E1E0B" w:rsidRDefault="00582125" w:rsidP="003E1E0B">
            <w:pPr>
              <w:ind w:left="0"/>
              <w:jc w:val="center"/>
              <w:rPr>
                <w:rFonts w:cs="Arial"/>
                <w:sz w:val="16"/>
                <w:szCs w:val="16"/>
              </w:rPr>
            </w:pPr>
            <w:r>
              <w:rPr>
                <w:rFonts w:cs="Arial"/>
                <w:sz w:val="16"/>
                <w:szCs w:val="16"/>
              </w:rPr>
              <w:t>10</w:t>
            </w: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Debugging</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11</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11</w:t>
            </w: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Cpu</w:t>
            </w:r>
            <w:r w:rsidR="003C76E2">
              <w:rPr>
                <w:rFonts w:cs="Arial"/>
                <w:sz w:val="16"/>
                <w:szCs w:val="16"/>
              </w:rPr>
              <w:t>Power</w:t>
            </w:r>
            <w:r w:rsidRPr="003E1E0B">
              <w:rPr>
                <w:rFonts w:cs="Arial"/>
                <w:sz w:val="16"/>
                <w:szCs w:val="16"/>
              </w:rPr>
              <w:t>Management</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12</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12</w:t>
            </w: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13</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.ECX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Feature identification - power management</w:t>
            </w:r>
          </w:p>
        </w:tc>
        <w:tc>
          <w:tcPr>
            <w:tcW w:w="412" w:type="pct"/>
            <w:shd w:val="clear" w:color="auto" w:fill="auto"/>
            <w:noWrap/>
            <w:hideMark/>
          </w:tcPr>
          <w:p w:rsidR="00582125" w:rsidRPr="003E1E0B" w:rsidRDefault="00582125" w:rsidP="003E1E0B">
            <w:pPr>
              <w:ind w:left="0"/>
              <w:jc w:val="center"/>
              <w:rPr>
                <w:rFonts w:cs="Arial"/>
                <w:sz w:val="16"/>
                <w:szCs w:val="16"/>
              </w:rPr>
            </w:pPr>
          </w:p>
        </w:tc>
        <w:tc>
          <w:tcPr>
            <w:tcW w:w="314" w:type="pct"/>
            <w:shd w:val="clear" w:color="auto" w:fill="auto"/>
            <w:noWrap/>
            <w:hideMark/>
          </w:tcPr>
          <w:p w:rsidR="00582125" w:rsidRPr="003E1E0B" w:rsidRDefault="00582125" w:rsidP="003E1E0B">
            <w:pPr>
              <w:ind w:left="0"/>
              <w:jc w:val="center"/>
              <w:rPr>
                <w:rFonts w:cs="Arial"/>
                <w:sz w:val="16"/>
                <w:szCs w:val="16"/>
              </w:rPr>
            </w:pP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48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Maximum processor power state. 0 is C0, 1 is C1, 2 is C2, 3 is C3.</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w:t>
            </w: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4</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.EDX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Feature identification - miscellaneous</w:t>
            </w:r>
          </w:p>
        </w:tc>
        <w:tc>
          <w:tcPr>
            <w:tcW w:w="412" w:type="pct"/>
            <w:shd w:val="clear" w:color="auto" w:fill="auto"/>
            <w:noWrap/>
            <w:hideMark/>
          </w:tcPr>
          <w:p w:rsidR="00582125" w:rsidRPr="003E1E0B" w:rsidRDefault="00582125" w:rsidP="003E1E0B">
            <w:pPr>
              <w:ind w:left="0"/>
              <w:jc w:val="center"/>
              <w:rPr>
                <w:rFonts w:cs="Arial"/>
                <w:sz w:val="16"/>
                <w:szCs w:val="16"/>
              </w:rPr>
            </w:pPr>
          </w:p>
        </w:tc>
        <w:tc>
          <w:tcPr>
            <w:tcW w:w="314" w:type="pct"/>
            <w:shd w:val="clear" w:color="auto" w:fill="auto"/>
            <w:noWrap/>
            <w:hideMark/>
          </w:tcPr>
          <w:p w:rsidR="00582125" w:rsidRPr="003E1E0B" w:rsidRDefault="00582125" w:rsidP="003E1E0B">
            <w:pPr>
              <w:ind w:left="0"/>
              <w:jc w:val="center"/>
              <w:rPr>
                <w:rFonts w:cs="Arial"/>
                <w:sz w:val="16"/>
                <w:szCs w:val="16"/>
              </w:rPr>
            </w:pP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The MWAIT instruction is available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Guest debugging support is available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w:t>
            </w: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Performance monitor support is available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w:t>
            </w: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3C76E2" w:rsidP="003C76E2">
            <w:pPr>
              <w:ind w:left="0"/>
              <w:jc w:val="center"/>
              <w:rPr>
                <w:rFonts w:cs="Arial"/>
                <w:sz w:val="16"/>
                <w:szCs w:val="16"/>
              </w:rPr>
            </w:pPr>
            <w:r>
              <w:rPr>
                <w:rFonts w:cs="Arial"/>
                <w:sz w:val="16"/>
                <w:szCs w:val="16"/>
              </w:rPr>
              <w:t>3</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000000" w:fill="D8D8D8"/>
            <w:noWrap/>
            <w:hideMark/>
          </w:tcPr>
          <w:p w:rsidR="00582125" w:rsidRPr="003E1E0B" w:rsidRDefault="00582125" w:rsidP="003E1E0B">
            <w:pPr>
              <w:ind w:left="0"/>
              <w:rPr>
                <w:rFonts w:cs="Arial"/>
                <w:sz w:val="16"/>
                <w:szCs w:val="16"/>
              </w:rPr>
            </w:pPr>
            <w:r w:rsidRPr="003E1E0B">
              <w:rPr>
                <w:rFonts w:cs="Arial"/>
                <w:sz w:val="16"/>
                <w:szCs w:val="16"/>
              </w:rPr>
              <w:t>0x40000004</w:t>
            </w:r>
          </w:p>
        </w:tc>
        <w:tc>
          <w:tcPr>
            <w:tcW w:w="1423"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412"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314"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95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123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.EAX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Implementation recommendations</w:t>
            </w:r>
          </w:p>
        </w:tc>
        <w:tc>
          <w:tcPr>
            <w:tcW w:w="412" w:type="pct"/>
            <w:shd w:val="clear" w:color="auto" w:fill="auto"/>
            <w:noWrap/>
            <w:hideMark/>
          </w:tcPr>
          <w:p w:rsidR="00582125" w:rsidRPr="003E1E0B" w:rsidRDefault="00582125" w:rsidP="003E1E0B">
            <w:pPr>
              <w:ind w:left="0"/>
              <w:jc w:val="center"/>
              <w:rPr>
                <w:rFonts w:cs="Arial"/>
                <w:sz w:val="16"/>
                <w:szCs w:val="16"/>
              </w:rPr>
            </w:pPr>
          </w:p>
        </w:tc>
        <w:tc>
          <w:tcPr>
            <w:tcW w:w="314" w:type="pct"/>
            <w:shd w:val="clear" w:color="auto" w:fill="auto"/>
            <w:noWrap/>
            <w:hideMark/>
          </w:tcPr>
          <w:p w:rsidR="00582125" w:rsidRPr="003E1E0B" w:rsidRDefault="00582125" w:rsidP="003E1E0B">
            <w:pPr>
              <w:ind w:left="0"/>
              <w:jc w:val="center"/>
              <w:rPr>
                <w:rFonts w:cs="Arial"/>
                <w:sz w:val="16"/>
                <w:szCs w:val="16"/>
              </w:rPr>
            </w:pP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72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vAlign w:val="bottom"/>
            <w:hideMark/>
          </w:tcPr>
          <w:p w:rsidR="00582125" w:rsidRPr="003E1E0B" w:rsidRDefault="00582125" w:rsidP="003E1E0B">
            <w:pPr>
              <w:ind w:left="0"/>
              <w:rPr>
                <w:rFonts w:cs="Arial"/>
                <w:sz w:val="16"/>
                <w:szCs w:val="16"/>
              </w:rPr>
            </w:pPr>
            <w:r w:rsidRPr="003E1E0B">
              <w:rPr>
                <w:rFonts w:cs="Arial"/>
                <w:sz w:val="16"/>
                <w:szCs w:val="16"/>
              </w:rPr>
              <w:t>Recommend using hypercall for address space switches rather than MOV to CR3 instruction</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72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vAlign w:val="bottom"/>
            <w:hideMark/>
          </w:tcPr>
          <w:p w:rsidR="00582125" w:rsidRPr="003E1E0B" w:rsidRDefault="00582125" w:rsidP="003E1E0B">
            <w:pPr>
              <w:ind w:left="0"/>
              <w:rPr>
                <w:rFonts w:cs="Arial"/>
                <w:sz w:val="16"/>
                <w:szCs w:val="16"/>
              </w:rPr>
            </w:pPr>
            <w:r w:rsidRPr="003E1E0B">
              <w:rPr>
                <w:rFonts w:cs="Arial"/>
                <w:sz w:val="16"/>
                <w:szCs w:val="16"/>
              </w:rPr>
              <w:t>Recommend using hypercall for local TLB flushes rather than INVLPG or MOV to CR3 instructions</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w:t>
            </w: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72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vAlign w:val="bottom"/>
            <w:hideMark/>
          </w:tcPr>
          <w:p w:rsidR="00582125" w:rsidRPr="003E1E0B" w:rsidRDefault="00582125" w:rsidP="003E1E0B">
            <w:pPr>
              <w:ind w:left="0"/>
              <w:rPr>
                <w:rFonts w:cs="Arial"/>
                <w:sz w:val="16"/>
                <w:szCs w:val="16"/>
              </w:rPr>
            </w:pPr>
            <w:r w:rsidRPr="003E1E0B">
              <w:rPr>
                <w:rFonts w:cs="Arial"/>
                <w:sz w:val="16"/>
                <w:szCs w:val="16"/>
              </w:rPr>
              <w:t>Recommend using hypercall for remote TLB flushes rather than inter-processor interrupts</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w:t>
            </w: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72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vAlign w:val="bottom"/>
            <w:hideMark/>
          </w:tcPr>
          <w:p w:rsidR="00582125" w:rsidRPr="003E1E0B" w:rsidRDefault="00582125" w:rsidP="003E1E0B">
            <w:pPr>
              <w:ind w:left="0"/>
              <w:rPr>
                <w:rFonts w:cs="Arial"/>
                <w:sz w:val="16"/>
                <w:szCs w:val="16"/>
              </w:rPr>
            </w:pPr>
            <w:r w:rsidRPr="003E1E0B">
              <w:rPr>
                <w:rFonts w:cs="Arial"/>
                <w:sz w:val="16"/>
                <w:szCs w:val="16"/>
              </w:rPr>
              <w:t>Recommend using MSRs for accessing APIC registers EOI, ICR and TPR rather than their memory-mapped counterparts.</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w:t>
            </w: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48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vAlign w:val="bottom"/>
            <w:hideMark/>
          </w:tcPr>
          <w:p w:rsidR="00582125" w:rsidRPr="003E1E0B" w:rsidRDefault="00582125" w:rsidP="003E1E0B">
            <w:pPr>
              <w:ind w:left="0"/>
              <w:rPr>
                <w:rFonts w:cs="Arial"/>
                <w:sz w:val="16"/>
                <w:szCs w:val="16"/>
              </w:rPr>
            </w:pPr>
            <w:r w:rsidRPr="003E1E0B">
              <w:rPr>
                <w:rFonts w:cs="Arial"/>
                <w:sz w:val="16"/>
                <w:szCs w:val="16"/>
              </w:rPr>
              <w:t>Recommend using the hypervisor-provided MSR to initiate a system RESET.</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4</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4</w:t>
            </w: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48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vAlign w:val="bottom"/>
            <w:hideMark/>
          </w:tcPr>
          <w:p w:rsidR="00582125" w:rsidRPr="003E1E0B" w:rsidRDefault="00582125" w:rsidP="003E1E0B">
            <w:pPr>
              <w:ind w:left="0"/>
              <w:rPr>
                <w:rFonts w:cs="Arial"/>
                <w:sz w:val="16"/>
                <w:szCs w:val="16"/>
              </w:rPr>
            </w:pPr>
            <w:r w:rsidRPr="003E1E0B">
              <w:rPr>
                <w:rFonts w:cs="Arial"/>
                <w:sz w:val="16"/>
                <w:szCs w:val="16"/>
              </w:rPr>
              <w:t>Recommend using relaxed timing for this partition.</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5</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5</w:t>
            </w: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6</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96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EBX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Recommended number of attempts to retry a spinlock failure before notifying the hypervisor about the failures.</w:t>
            </w:r>
            <w:r w:rsidRPr="003E1E0B">
              <w:rPr>
                <w:rFonts w:cs="Arial"/>
                <w:sz w:val="16"/>
                <w:szCs w:val="16"/>
              </w:rPr>
              <w:br/>
              <w:t>0xFFFFFFFF indicates never to retry.</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ECX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EDX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000000" w:fill="D8D8D8"/>
            <w:noWrap/>
            <w:hideMark/>
          </w:tcPr>
          <w:p w:rsidR="00582125" w:rsidRPr="003E1E0B" w:rsidRDefault="00582125" w:rsidP="003E1E0B">
            <w:pPr>
              <w:ind w:left="0"/>
              <w:rPr>
                <w:rFonts w:cs="Arial"/>
                <w:sz w:val="16"/>
                <w:szCs w:val="16"/>
              </w:rPr>
            </w:pPr>
            <w:r w:rsidRPr="003E1E0B">
              <w:rPr>
                <w:rFonts w:cs="Arial"/>
                <w:sz w:val="16"/>
                <w:szCs w:val="16"/>
              </w:rPr>
              <w:t>0x40000005</w:t>
            </w:r>
          </w:p>
        </w:tc>
        <w:tc>
          <w:tcPr>
            <w:tcW w:w="1423"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Implementation limits</w:t>
            </w:r>
          </w:p>
        </w:tc>
        <w:tc>
          <w:tcPr>
            <w:tcW w:w="412"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314"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95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123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r>
      <w:tr w:rsidR="00582125" w:rsidRPr="003E1E0B" w:rsidTr="00443C37">
        <w:trPr>
          <w:trHeight w:val="48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EAX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The maximum number of virtual processors supported.</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EBX</w:t>
            </w:r>
          </w:p>
        </w:tc>
        <w:tc>
          <w:tcPr>
            <w:tcW w:w="1423" w:type="pct"/>
            <w:shd w:val="clear" w:color="auto" w:fill="auto"/>
            <w:hideMark/>
          </w:tcPr>
          <w:p w:rsidR="00582125" w:rsidRPr="003E1E0B" w:rsidRDefault="003C76E2" w:rsidP="003E1E0B">
            <w:pPr>
              <w:ind w:left="0"/>
              <w:rPr>
                <w:rFonts w:cs="Arial"/>
                <w:sz w:val="16"/>
                <w:szCs w:val="16"/>
              </w:rPr>
            </w:pPr>
            <w:r>
              <w:rPr>
                <w:rFonts w:cs="Arial"/>
                <w:sz w:val="16"/>
                <w:szCs w:val="16"/>
              </w:rPr>
              <w:t>The maximum number of logical processors supported.</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ECX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EDX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D9D9D9" w:themeFill="background1" w:themeFillShade="D9"/>
            <w:noWrap/>
            <w:hideMark/>
          </w:tcPr>
          <w:p w:rsidR="00582125" w:rsidRPr="003E1E0B" w:rsidRDefault="00582125" w:rsidP="003E1E0B">
            <w:pPr>
              <w:ind w:left="0"/>
              <w:rPr>
                <w:rFonts w:cs="Arial"/>
                <w:sz w:val="16"/>
                <w:szCs w:val="16"/>
              </w:rPr>
            </w:pPr>
            <w:r>
              <w:rPr>
                <w:rFonts w:cs="Arial"/>
                <w:sz w:val="16"/>
                <w:szCs w:val="16"/>
              </w:rPr>
              <w:t>0x40000006</w:t>
            </w:r>
          </w:p>
        </w:tc>
        <w:tc>
          <w:tcPr>
            <w:tcW w:w="1423" w:type="pct"/>
            <w:shd w:val="clear" w:color="auto" w:fill="D9D9D9" w:themeFill="background1" w:themeFillShade="D9"/>
            <w:hideMark/>
          </w:tcPr>
          <w:p w:rsidR="00582125" w:rsidRPr="003E1E0B" w:rsidRDefault="00582125" w:rsidP="003E1E0B">
            <w:pPr>
              <w:ind w:left="0"/>
              <w:rPr>
                <w:rFonts w:cs="Arial"/>
                <w:sz w:val="16"/>
                <w:szCs w:val="16"/>
              </w:rPr>
            </w:pPr>
            <w:r>
              <w:rPr>
                <w:rFonts w:cs="Arial"/>
                <w:sz w:val="16"/>
                <w:szCs w:val="16"/>
              </w:rPr>
              <w:t>Implementation hardware features.</w:t>
            </w:r>
          </w:p>
        </w:tc>
        <w:tc>
          <w:tcPr>
            <w:tcW w:w="412" w:type="pct"/>
            <w:shd w:val="clear" w:color="auto" w:fill="D9D9D9" w:themeFill="background1" w:themeFillShade="D9"/>
            <w:noWrap/>
            <w:hideMark/>
          </w:tcPr>
          <w:p w:rsidR="00582125" w:rsidRPr="003E1E0B" w:rsidRDefault="00582125" w:rsidP="003E1E0B">
            <w:pPr>
              <w:ind w:left="0"/>
              <w:jc w:val="center"/>
              <w:rPr>
                <w:rFonts w:cs="Arial"/>
                <w:sz w:val="16"/>
                <w:szCs w:val="16"/>
              </w:rPr>
            </w:pPr>
          </w:p>
        </w:tc>
        <w:tc>
          <w:tcPr>
            <w:tcW w:w="314" w:type="pct"/>
            <w:shd w:val="clear" w:color="auto" w:fill="D9D9D9" w:themeFill="background1" w:themeFillShade="D9"/>
            <w:noWrap/>
            <w:hideMark/>
          </w:tcPr>
          <w:p w:rsidR="00582125" w:rsidRPr="003E1E0B" w:rsidRDefault="00582125" w:rsidP="003E1E0B">
            <w:pPr>
              <w:ind w:left="0"/>
              <w:jc w:val="center"/>
              <w:rPr>
                <w:rFonts w:cs="Arial"/>
                <w:sz w:val="16"/>
                <w:szCs w:val="16"/>
              </w:rPr>
            </w:pPr>
          </w:p>
        </w:tc>
        <w:tc>
          <w:tcPr>
            <w:tcW w:w="950" w:type="pct"/>
            <w:shd w:val="clear" w:color="auto" w:fill="D9D9D9" w:themeFill="background1" w:themeFillShade="D9"/>
            <w:hideMark/>
          </w:tcPr>
          <w:p w:rsidR="00582125" w:rsidRPr="003E1E0B" w:rsidRDefault="00582125" w:rsidP="003E1E0B">
            <w:pPr>
              <w:ind w:left="0"/>
              <w:rPr>
                <w:rFonts w:cs="Arial"/>
                <w:sz w:val="16"/>
                <w:szCs w:val="16"/>
              </w:rPr>
            </w:pPr>
          </w:p>
        </w:tc>
        <w:tc>
          <w:tcPr>
            <w:tcW w:w="1230" w:type="pct"/>
            <w:shd w:val="clear" w:color="auto" w:fill="D9D9D9" w:themeFill="background1" w:themeFillShade="D9"/>
            <w:hideMark/>
          </w:tcPr>
          <w:p w:rsidR="00582125" w:rsidRPr="003E1E0B" w:rsidRDefault="00582125" w:rsidP="003E1E0B">
            <w:pPr>
              <w:ind w:left="0"/>
              <w:rPr>
                <w:rFonts w:cs="Arial"/>
                <w:sz w:val="16"/>
                <w:szCs w:val="16"/>
              </w:rPr>
            </w:pP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Pr>
                <w:rFonts w:cs="Arial"/>
                <w:sz w:val="16"/>
                <w:szCs w:val="16"/>
              </w:rPr>
              <w:t>EAX</w:t>
            </w:r>
          </w:p>
        </w:tc>
        <w:tc>
          <w:tcPr>
            <w:tcW w:w="1423" w:type="pct"/>
            <w:shd w:val="clear" w:color="auto" w:fill="auto"/>
            <w:hideMark/>
          </w:tcPr>
          <w:p w:rsidR="00582125" w:rsidRPr="003E1E0B" w:rsidRDefault="00582125" w:rsidP="003E1E0B">
            <w:pPr>
              <w:ind w:left="0"/>
              <w:rPr>
                <w:rFonts w:cs="Arial"/>
                <w:sz w:val="16"/>
                <w:szCs w:val="16"/>
              </w:rPr>
            </w:pPr>
            <w:r>
              <w:rPr>
                <w:rFonts w:cs="Arial"/>
                <w:sz w:val="16"/>
                <w:szCs w:val="16"/>
              </w:rPr>
              <w:t>Support for APIC overlay assist is detected and in use.</w:t>
            </w:r>
          </w:p>
        </w:tc>
        <w:tc>
          <w:tcPr>
            <w:tcW w:w="412" w:type="pct"/>
            <w:shd w:val="clear" w:color="auto" w:fill="auto"/>
            <w:noWrap/>
            <w:hideMark/>
          </w:tcPr>
          <w:p w:rsidR="00582125" w:rsidRPr="003E1E0B" w:rsidRDefault="00582125" w:rsidP="003E1E0B">
            <w:pPr>
              <w:ind w:left="0"/>
              <w:jc w:val="center"/>
              <w:rPr>
                <w:rFonts w:cs="Arial"/>
                <w:sz w:val="16"/>
                <w:szCs w:val="16"/>
              </w:rPr>
            </w:pPr>
            <w:r>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Pr>
                <w:rFonts w:cs="Arial"/>
                <w:sz w:val="16"/>
                <w:szCs w:val="16"/>
              </w:rPr>
              <w:t>0</w:t>
            </w: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240"/>
        </w:trPr>
        <w:tc>
          <w:tcPr>
            <w:tcW w:w="671" w:type="pct"/>
            <w:shd w:val="clear" w:color="auto" w:fill="auto"/>
            <w:noWrap/>
            <w:hideMark/>
          </w:tcPr>
          <w:p w:rsidR="00582125"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Pr>
                <w:rFonts w:cs="Arial"/>
                <w:sz w:val="16"/>
                <w:szCs w:val="16"/>
              </w:rPr>
              <w:t>Support for MSR bitmaps is detected and in use.</w:t>
            </w:r>
          </w:p>
        </w:tc>
        <w:tc>
          <w:tcPr>
            <w:tcW w:w="412" w:type="pct"/>
            <w:shd w:val="clear" w:color="auto" w:fill="auto"/>
            <w:noWrap/>
            <w:hideMark/>
          </w:tcPr>
          <w:p w:rsidR="00582125" w:rsidRPr="003E1E0B" w:rsidRDefault="00582125" w:rsidP="003E1E0B">
            <w:pPr>
              <w:ind w:left="0"/>
              <w:jc w:val="center"/>
              <w:rPr>
                <w:rFonts w:cs="Arial"/>
                <w:sz w:val="16"/>
                <w:szCs w:val="16"/>
              </w:rPr>
            </w:pPr>
            <w:r>
              <w:rPr>
                <w:rFonts w:cs="Arial"/>
                <w:sz w:val="16"/>
                <w:szCs w:val="16"/>
              </w:rPr>
              <w:t>1</w:t>
            </w:r>
          </w:p>
        </w:tc>
        <w:tc>
          <w:tcPr>
            <w:tcW w:w="314" w:type="pct"/>
            <w:shd w:val="clear" w:color="auto" w:fill="auto"/>
            <w:noWrap/>
            <w:hideMark/>
          </w:tcPr>
          <w:p w:rsidR="00582125" w:rsidRPr="003E1E0B" w:rsidRDefault="00582125" w:rsidP="003E1E0B">
            <w:pPr>
              <w:ind w:left="0"/>
              <w:jc w:val="center"/>
              <w:rPr>
                <w:rFonts w:cs="Arial"/>
                <w:sz w:val="16"/>
                <w:szCs w:val="16"/>
              </w:rPr>
            </w:pPr>
            <w:r>
              <w:rPr>
                <w:rFonts w:cs="Arial"/>
                <w:sz w:val="16"/>
                <w:szCs w:val="16"/>
              </w:rPr>
              <w:t>1</w:t>
            </w: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240"/>
        </w:trPr>
        <w:tc>
          <w:tcPr>
            <w:tcW w:w="671" w:type="pct"/>
            <w:shd w:val="clear" w:color="auto" w:fill="auto"/>
            <w:noWrap/>
            <w:hideMark/>
          </w:tcPr>
          <w:p w:rsidR="00582125"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Pr>
                <w:rFonts w:cs="Arial"/>
                <w:sz w:val="16"/>
                <w:szCs w:val="16"/>
              </w:rPr>
              <w:t>Support for architectural performance counters is detected and in use.</w:t>
            </w:r>
          </w:p>
        </w:tc>
        <w:tc>
          <w:tcPr>
            <w:tcW w:w="412" w:type="pct"/>
            <w:shd w:val="clear" w:color="auto" w:fill="auto"/>
            <w:noWrap/>
            <w:hideMark/>
          </w:tcPr>
          <w:p w:rsidR="00582125" w:rsidRPr="003E1E0B" w:rsidRDefault="00582125" w:rsidP="003E1E0B">
            <w:pPr>
              <w:ind w:left="0"/>
              <w:jc w:val="center"/>
              <w:rPr>
                <w:rFonts w:cs="Arial"/>
                <w:sz w:val="16"/>
                <w:szCs w:val="16"/>
              </w:rPr>
            </w:pPr>
            <w:r>
              <w:rPr>
                <w:rFonts w:cs="Arial"/>
                <w:sz w:val="16"/>
                <w:szCs w:val="16"/>
              </w:rPr>
              <w:t>2</w:t>
            </w:r>
          </w:p>
        </w:tc>
        <w:tc>
          <w:tcPr>
            <w:tcW w:w="314" w:type="pct"/>
            <w:shd w:val="clear" w:color="auto" w:fill="auto"/>
            <w:noWrap/>
            <w:hideMark/>
          </w:tcPr>
          <w:p w:rsidR="00582125" w:rsidRPr="003E1E0B" w:rsidRDefault="00582125" w:rsidP="003E1E0B">
            <w:pPr>
              <w:ind w:left="0"/>
              <w:jc w:val="center"/>
              <w:rPr>
                <w:rFonts w:cs="Arial"/>
                <w:sz w:val="16"/>
                <w:szCs w:val="16"/>
              </w:rPr>
            </w:pPr>
            <w:r>
              <w:rPr>
                <w:rFonts w:cs="Arial"/>
                <w:sz w:val="16"/>
                <w:szCs w:val="16"/>
              </w:rPr>
              <w:t>2</w:t>
            </w: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240"/>
        </w:trPr>
        <w:tc>
          <w:tcPr>
            <w:tcW w:w="671" w:type="pct"/>
            <w:shd w:val="clear" w:color="auto" w:fill="auto"/>
            <w:noWrap/>
            <w:hideMark/>
          </w:tcPr>
          <w:p w:rsidR="00582125" w:rsidRDefault="00582125" w:rsidP="003E1E0B">
            <w:pPr>
              <w:ind w:left="0"/>
              <w:rPr>
                <w:rFonts w:cs="Arial"/>
                <w:sz w:val="16"/>
                <w:szCs w:val="16"/>
              </w:rPr>
            </w:pPr>
          </w:p>
        </w:tc>
        <w:tc>
          <w:tcPr>
            <w:tcW w:w="1423" w:type="pct"/>
            <w:shd w:val="clear" w:color="auto" w:fill="auto"/>
            <w:hideMark/>
          </w:tcPr>
          <w:p w:rsidR="00582125" w:rsidRPr="003E1E0B" w:rsidRDefault="00582125" w:rsidP="003E1E0B">
            <w:pPr>
              <w:ind w:left="0"/>
              <w:rPr>
                <w:rFonts w:cs="Arial"/>
                <w:sz w:val="16"/>
                <w:szCs w:val="16"/>
              </w:rPr>
            </w:pPr>
            <w:r>
              <w:rPr>
                <w:rFonts w:cs="Arial"/>
                <w:sz w:val="16"/>
                <w:szCs w:val="16"/>
              </w:rPr>
              <w:t>RsvdZ for future Intel-specific features.</w:t>
            </w:r>
          </w:p>
        </w:tc>
        <w:tc>
          <w:tcPr>
            <w:tcW w:w="412" w:type="pct"/>
            <w:shd w:val="clear" w:color="auto" w:fill="auto"/>
            <w:noWrap/>
            <w:hideMark/>
          </w:tcPr>
          <w:p w:rsidR="00582125" w:rsidRPr="003E1E0B" w:rsidRDefault="00582125" w:rsidP="003E1E0B">
            <w:pPr>
              <w:ind w:left="0"/>
              <w:jc w:val="center"/>
              <w:rPr>
                <w:rFonts w:cs="Arial"/>
                <w:sz w:val="16"/>
                <w:szCs w:val="16"/>
              </w:rPr>
            </w:pPr>
            <w:r>
              <w:rPr>
                <w:rFonts w:cs="Arial"/>
                <w:sz w:val="16"/>
                <w:szCs w:val="16"/>
              </w:rPr>
              <w:t>3</w:t>
            </w:r>
          </w:p>
        </w:tc>
        <w:tc>
          <w:tcPr>
            <w:tcW w:w="314" w:type="pct"/>
            <w:shd w:val="clear" w:color="auto" w:fill="auto"/>
            <w:noWrap/>
            <w:hideMark/>
          </w:tcPr>
          <w:p w:rsidR="00582125" w:rsidRPr="003E1E0B" w:rsidRDefault="00582125" w:rsidP="003E1E0B">
            <w:pPr>
              <w:ind w:left="0"/>
              <w:jc w:val="center"/>
              <w:rPr>
                <w:rFonts w:cs="Arial"/>
                <w:sz w:val="16"/>
                <w:szCs w:val="16"/>
              </w:rPr>
            </w:pPr>
            <w:r>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Pr>
                <w:rFonts w:cs="Arial"/>
                <w:sz w:val="16"/>
                <w:szCs w:val="16"/>
              </w:rPr>
              <w:t>EBX</w:t>
            </w:r>
          </w:p>
        </w:tc>
        <w:tc>
          <w:tcPr>
            <w:tcW w:w="1423" w:type="pct"/>
            <w:shd w:val="clear" w:color="auto" w:fill="auto"/>
            <w:hideMark/>
          </w:tcPr>
          <w:p w:rsidR="00582125" w:rsidRPr="003E1E0B" w:rsidRDefault="00582125" w:rsidP="003E1E0B">
            <w:pPr>
              <w:ind w:left="0"/>
              <w:rPr>
                <w:rFonts w:cs="Arial"/>
                <w:sz w:val="16"/>
                <w:szCs w:val="16"/>
              </w:rPr>
            </w:pPr>
            <w:r>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Pr>
                <w:rFonts w:cs="Arial"/>
                <w:sz w:val="16"/>
                <w:szCs w:val="16"/>
              </w:rPr>
              <w:t>ECX</w:t>
            </w:r>
          </w:p>
        </w:tc>
        <w:tc>
          <w:tcPr>
            <w:tcW w:w="1423" w:type="pct"/>
            <w:shd w:val="clear" w:color="auto" w:fill="auto"/>
            <w:hideMark/>
          </w:tcPr>
          <w:p w:rsidR="00582125" w:rsidRPr="003E1E0B" w:rsidRDefault="00582125" w:rsidP="003E1E0B">
            <w:pPr>
              <w:ind w:left="0"/>
              <w:rPr>
                <w:rFonts w:cs="Arial"/>
                <w:sz w:val="16"/>
                <w:szCs w:val="16"/>
              </w:rPr>
            </w:pPr>
            <w:r>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Pr>
                <w:rFonts w:cs="Arial"/>
                <w:sz w:val="16"/>
                <w:szCs w:val="16"/>
              </w:rPr>
              <w:t>EDX</w:t>
            </w:r>
          </w:p>
        </w:tc>
        <w:tc>
          <w:tcPr>
            <w:tcW w:w="1423" w:type="pct"/>
            <w:shd w:val="clear" w:color="auto" w:fill="auto"/>
            <w:hideMark/>
          </w:tcPr>
          <w:p w:rsidR="00582125" w:rsidRPr="003E1E0B" w:rsidRDefault="00582125" w:rsidP="003E1E0B">
            <w:pPr>
              <w:ind w:left="0"/>
              <w:rPr>
                <w:rFonts w:cs="Arial"/>
                <w:sz w:val="16"/>
                <w:szCs w:val="16"/>
              </w:rPr>
            </w:pPr>
            <w:r>
              <w:rPr>
                <w:rFonts w:cs="Arial"/>
                <w:sz w:val="16"/>
                <w:szCs w:val="16"/>
              </w:rPr>
              <w:t>RsvdZ for future AMD-specific features</w:t>
            </w:r>
          </w:p>
        </w:tc>
        <w:tc>
          <w:tcPr>
            <w:tcW w:w="412" w:type="pct"/>
            <w:shd w:val="clear" w:color="auto" w:fill="auto"/>
            <w:noWrap/>
            <w:hideMark/>
          </w:tcPr>
          <w:p w:rsidR="00582125" w:rsidRPr="003E1E0B" w:rsidRDefault="00582125" w:rsidP="003E1E0B">
            <w:pPr>
              <w:ind w:left="0"/>
              <w:jc w:val="center"/>
              <w:rPr>
                <w:rFonts w:cs="Arial"/>
                <w:sz w:val="16"/>
                <w:szCs w:val="16"/>
              </w:rPr>
            </w:pPr>
            <w:r>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Cleared</w:t>
            </w:r>
          </w:p>
        </w:tc>
      </w:tr>
      <w:tr w:rsidR="00582125" w:rsidRPr="003E1E0B" w:rsidTr="00443C37">
        <w:trPr>
          <w:trHeight w:val="480"/>
        </w:trPr>
        <w:tc>
          <w:tcPr>
            <w:tcW w:w="671"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0x4000000</w:t>
            </w:r>
            <w:r>
              <w:rPr>
                <w:rFonts w:cs="Arial"/>
                <w:sz w:val="16"/>
                <w:szCs w:val="16"/>
              </w:rPr>
              <w:t>7</w:t>
            </w:r>
            <w:r w:rsidRPr="003E1E0B">
              <w:rPr>
                <w:rFonts w:cs="Arial"/>
                <w:sz w:val="16"/>
                <w:szCs w:val="16"/>
              </w:rPr>
              <w:t xml:space="preserve"> - 0x4000007F</w:t>
            </w:r>
          </w:p>
        </w:tc>
        <w:tc>
          <w:tcPr>
            <w:tcW w:w="1423"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412"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314"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95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123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EAX - EDX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Reserved for future hypervisor use</w:t>
            </w:r>
          </w:p>
        </w:tc>
        <w:tc>
          <w:tcPr>
            <w:tcW w:w="412" w:type="pct"/>
            <w:shd w:val="clear" w:color="auto" w:fill="auto"/>
            <w:noWrap/>
            <w:hideMark/>
          </w:tcPr>
          <w:p w:rsidR="00582125" w:rsidRPr="003E1E0B" w:rsidRDefault="00582125" w:rsidP="003E1E0B">
            <w:pPr>
              <w:ind w:left="0"/>
              <w:jc w:val="center"/>
              <w:rPr>
                <w:rFonts w:cs="Arial"/>
                <w:sz w:val="16"/>
                <w:szCs w:val="16"/>
              </w:rPr>
            </w:pPr>
          </w:p>
        </w:tc>
        <w:tc>
          <w:tcPr>
            <w:tcW w:w="314" w:type="pct"/>
            <w:shd w:val="clear" w:color="auto" w:fill="auto"/>
            <w:noWrap/>
            <w:hideMark/>
          </w:tcPr>
          <w:p w:rsidR="00582125" w:rsidRPr="003E1E0B" w:rsidRDefault="00582125" w:rsidP="003E1E0B">
            <w:pPr>
              <w:ind w:left="0"/>
              <w:jc w:val="center"/>
              <w:rPr>
                <w:rFonts w:cs="Arial"/>
                <w:sz w:val="16"/>
                <w:szCs w:val="16"/>
              </w:rPr>
            </w:pP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480"/>
        </w:trPr>
        <w:tc>
          <w:tcPr>
            <w:tcW w:w="671"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0x40000080 - 0x400000FF</w:t>
            </w:r>
          </w:p>
        </w:tc>
        <w:tc>
          <w:tcPr>
            <w:tcW w:w="1423"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412"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314"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95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123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r>
      <w:tr w:rsidR="00582125" w:rsidRPr="003E1E0B" w:rsidTr="00443C37">
        <w:trPr>
          <w:trHeight w:val="48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EAX - EDX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Reserved for use of intercept handlers in the parent partition</w:t>
            </w:r>
          </w:p>
        </w:tc>
        <w:tc>
          <w:tcPr>
            <w:tcW w:w="412" w:type="pct"/>
            <w:shd w:val="clear" w:color="auto" w:fill="auto"/>
            <w:noWrap/>
            <w:hideMark/>
          </w:tcPr>
          <w:p w:rsidR="00582125" w:rsidRPr="003E1E0B" w:rsidRDefault="00582125" w:rsidP="003E1E0B">
            <w:pPr>
              <w:ind w:left="0"/>
              <w:jc w:val="center"/>
              <w:rPr>
                <w:rFonts w:cs="Arial"/>
                <w:sz w:val="16"/>
                <w:szCs w:val="16"/>
              </w:rPr>
            </w:pPr>
          </w:p>
        </w:tc>
        <w:tc>
          <w:tcPr>
            <w:tcW w:w="314" w:type="pct"/>
            <w:shd w:val="clear" w:color="auto" w:fill="auto"/>
            <w:noWrap/>
            <w:hideMark/>
          </w:tcPr>
          <w:p w:rsidR="00582125" w:rsidRPr="003E1E0B" w:rsidRDefault="00582125" w:rsidP="003E1E0B">
            <w:pPr>
              <w:ind w:left="0"/>
              <w:jc w:val="center"/>
              <w:rPr>
                <w:rFonts w:cs="Arial"/>
                <w:sz w:val="16"/>
                <w:szCs w:val="16"/>
              </w:rPr>
            </w:pP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240"/>
        </w:trPr>
        <w:tc>
          <w:tcPr>
            <w:tcW w:w="671" w:type="pct"/>
            <w:shd w:val="clear" w:color="000000" w:fill="D8D8D8"/>
            <w:noWrap/>
            <w:hideMark/>
          </w:tcPr>
          <w:p w:rsidR="00582125" w:rsidRPr="003E1E0B" w:rsidRDefault="00582125" w:rsidP="003E1E0B">
            <w:pPr>
              <w:ind w:left="0"/>
              <w:rPr>
                <w:rFonts w:cs="Arial"/>
                <w:sz w:val="16"/>
                <w:szCs w:val="16"/>
              </w:rPr>
            </w:pPr>
            <w:r w:rsidRPr="003E1E0B">
              <w:rPr>
                <w:rFonts w:cs="Arial"/>
                <w:sz w:val="16"/>
                <w:szCs w:val="16"/>
              </w:rPr>
              <w:t>0x80000000</w:t>
            </w:r>
          </w:p>
        </w:tc>
        <w:tc>
          <w:tcPr>
            <w:tcW w:w="1423"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412"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314"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95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123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EAX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Highest Extended CPUID Leaf</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0F1811">
              <w:rPr>
                <w:rFonts w:cs="Arial"/>
                <w:sz w:val="16"/>
                <w:szCs w:val="16"/>
              </w:rPr>
              <w:t>Minimum of the hardware value on current logical processor and 0x8000001A</w:t>
            </w:r>
          </w:p>
        </w:tc>
        <w:tc>
          <w:tcPr>
            <w:tcW w:w="1230" w:type="pct"/>
            <w:shd w:val="clear" w:color="auto" w:fill="auto"/>
            <w:hideMark/>
          </w:tcPr>
          <w:p w:rsidR="00582125" w:rsidRPr="003E1E0B" w:rsidRDefault="00582125" w:rsidP="003E1E0B">
            <w:pPr>
              <w:ind w:left="0"/>
              <w:rPr>
                <w:rFonts w:cs="Arial"/>
                <w:sz w:val="16"/>
                <w:szCs w:val="16"/>
              </w:rPr>
            </w:pPr>
            <w:r w:rsidRPr="000F1811">
              <w:rPr>
                <w:rFonts w:cs="Arial"/>
                <w:sz w:val="16"/>
                <w:szCs w:val="16"/>
              </w:rPr>
              <w:t>Minimum of the hardware value across all logical processors in the system and 0x8000001A</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EBX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Processor vendor string</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r w:rsidR="00443C37">
              <w:rPr>
                <w:rFonts w:cs="Arial"/>
                <w:sz w:val="16"/>
                <w:szCs w:val="16"/>
              </w:rPr>
              <w:t xml:space="preserve"> value from processor 0</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ECX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Processor vendor string</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r w:rsidR="00443C37">
              <w:rPr>
                <w:rFonts w:cs="Arial"/>
                <w:sz w:val="16"/>
                <w:szCs w:val="16"/>
              </w:rPr>
              <w:t xml:space="preserve"> value from processor 0</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EDX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Processor vendor string</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r w:rsidR="00443C37">
              <w:rPr>
                <w:rFonts w:cs="Arial"/>
                <w:sz w:val="16"/>
                <w:szCs w:val="16"/>
              </w:rPr>
              <w:t xml:space="preserve"> value from processor 0</w:t>
            </w:r>
          </w:p>
        </w:tc>
      </w:tr>
      <w:tr w:rsidR="00582125" w:rsidRPr="003E1E0B" w:rsidTr="00443C37">
        <w:trPr>
          <w:trHeight w:val="240"/>
        </w:trPr>
        <w:tc>
          <w:tcPr>
            <w:tcW w:w="671" w:type="pct"/>
            <w:shd w:val="clear" w:color="000000" w:fill="D8D8D8"/>
            <w:noWrap/>
            <w:hideMark/>
          </w:tcPr>
          <w:p w:rsidR="00582125" w:rsidRPr="003E1E0B" w:rsidRDefault="00582125" w:rsidP="003E1E0B">
            <w:pPr>
              <w:ind w:left="0"/>
              <w:rPr>
                <w:rFonts w:cs="Arial"/>
                <w:sz w:val="16"/>
                <w:szCs w:val="16"/>
              </w:rPr>
            </w:pPr>
            <w:r w:rsidRPr="003E1E0B">
              <w:rPr>
                <w:rFonts w:cs="Arial"/>
                <w:sz w:val="16"/>
                <w:szCs w:val="16"/>
              </w:rPr>
              <w:t>0x80000001</w:t>
            </w:r>
          </w:p>
        </w:tc>
        <w:tc>
          <w:tcPr>
            <w:tcW w:w="1423"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412"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314"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95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123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EAX</w:t>
            </w:r>
          </w:p>
        </w:tc>
        <w:tc>
          <w:tcPr>
            <w:tcW w:w="1423"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Stepping</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Minimum across all logical processors</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Base Model</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4</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7</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r w:rsidR="00140F2A">
              <w:rPr>
                <w:rFonts w:cs="Arial"/>
                <w:sz w:val="16"/>
                <w:szCs w:val="16"/>
              </w:rPr>
              <w:t xml:space="preserve"> value from processor 0</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Base Family</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8</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r w:rsidR="00140F2A">
              <w:rPr>
                <w:rFonts w:cs="Arial"/>
                <w:sz w:val="16"/>
                <w:szCs w:val="16"/>
              </w:rPr>
              <w:t xml:space="preserve"> value from processor 0</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Processor Type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12</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13</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r w:rsidR="00140F2A">
              <w:rPr>
                <w:rFonts w:cs="Arial"/>
                <w:sz w:val="16"/>
                <w:szCs w:val="16"/>
              </w:rPr>
              <w:t xml:space="preserve"> value from processor 0</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14</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15</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Extended Model</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16</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19</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r w:rsidR="00140F2A">
              <w:rPr>
                <w:rFonts w:cs="Arial"/>
                <w:sz w:val="16"/>
                <w:szCs w:val="16"/>
              </w:rPr>
              <w:t xml:space="preserve">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Extended Family</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27</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28</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EBX</w:t>
            </w:r>
          </w:p>
        </w:tc>
        <w:tc>
          <w:tcPr>
            <w:tcW w:w="1423" w:type="pct"/>
            <w:shd w:val="clear" w:color="auto" w:fill="auto"/>
            <w:hideMark/>
          </w:tcPr>
          <w:p w:rsidR="00582125" w:rsidRPr="003E1E0B" w:rsidRDefault="00582125" w:rsidP="003E1E0B">
            <w:pPr>
              <w:ind w:left="0"/>
              <w:rPr>
                <w:rFonts w:cs="Arial"/>
                <w:sz w:val="16"/>
                <w:szCs w:val="16"/>
              </w:rPr>
            </w:pPr>
            <w:r>
              <w:rPr>
                <w:rFonts w:cs="Arial"/>
                <w:sz w:val="16"/>
                <w:szCs w:val="16"/>
              </w:rPr>
              <w:t>Brand ID</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15</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16</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27</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Package Type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28</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noWrap/>
            <w:hideMark/>
          </w:tcPr>
          <w:p w:rsidR="00582125" w:rsidRPr="003E1E0B" w:rsidRDefault="00582125" w:rsidP="00946D69">
            <w:pPr>
              <w:ind w:left="0"/>
              <w:rPr>
                <w:rFonts w:cs="Arial"/>
                <w:sz w:val="16"/>
                <w:szCs w:val="16"/>
              </w:rPr>
            </w:pPr>
            <w:r w:rsidRPr="003E1E0B">
              <w:rPr>
                <w:rFonts w:cs="Arial"/>
                <w:sz w:val="16"/>
                <w:szCs w:val="16"/>
              </w:rPr>
              <w:t>Passthrough</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.ECX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Extended feature flage / feature identifiers</w:t>
            </w:r>
          </w:p>
        </w:tc>
        <w:tc>
          <w:tcPr>
            <w:tcW w:w="412" w:type="pct"/>
            <w:shd w:val="clear" w:color="auto" w:fill="auto"/>
            <w:noWrap/>
            <w:hideMark/>
          </w:tcPr>
          <w:p w:rsidR="00582125" w:rsidRPr="003E1E0B" w:rsidRDefault="00582125" w:rsidP="003E1E0B">
            <w:pPr>
              <w:ind w:left="0"/>
              <w:jc w:val="center"/>
              <w:rPr>
                <w:rFonts w:cs="Arial"/>
                <w:sz w:val="16"/>
                <w:szCs w:val="16"/>
              </w:rPr>
            </w:pPr>
          </w:p>
        </w:tc>
        <w:tc>
          <w:tcPr>
            <w:tcW w:w="314" w:type="pct"/>
            <w:shd w:val="clear" w:color="auto" w:fill="auto"/>
            <w:noWrap/>
            <w:hideMark/>
          </w:tcPr>
          <w:p w:rsidR="00582125" w:rsidRPr="003E1E0B" w:rsidRDefault="00582125" w:rsidP="003E1E0B">
            <w:pPr>
              <w:ind w:left="0"/>
              <w:jc w:val="center"/>
              <w:rPr>
                <w:rFonts w:cs="Arial"/>
                <w:sz w:val="16"/>
                <w:szCs w:val="16"/>
              </w:rPr>
            </w:pP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LahfSahf</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Set if set on all, otherwise 0</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CmpLegacy</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Set if set on all, otherwise 0</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SVM</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ExtApicSpace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AltMovCr8</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4</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4</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Set if set on all, otherwise 0</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ABM</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5</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5</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Set if set on all, otherwise 0</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SSE4A</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6</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6</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Set if set on all, otherwise 0</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MisAlignSse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7</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7</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Set if set on all, otherwise 0</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3DNowPrefetch</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8</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8</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Set if set on all, otherwise 0</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OSVW</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9</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9</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Set if set on all, otherwise 0</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10</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SSE5</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11</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Set if set on all, otherwise 0</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SKINIT</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12</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12</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WDT</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13</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13</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14</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.EDX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Extended feature flags</w:t>
            </w:r>
          </w:p>
        </w:tc>
        <w:tc>
          <w:tcPr>
            <w:tcW w:w="412" w:type="pct"/>
            <w:shd w:val="clear" w:color="auto" w:fill="auto"/>
            <w:noWrap/>
            <w:hideMark/>
          </w:tcPr>
          <w:p w:rsidR="00582125" w:rsidRPr="003E1E0B" w:rsidRDefault="00582125" w:rsidP="003E1E0B">
            <w:pPr>
              <w:ind w:left="0"/>
              <w:jc w:val="center"/>
              <w:rPr>
                <w:rFonts w:cs="Arial"/>
                <w:sz w:val="16"/>
                <w:szCs w:val="16"/>
              </w:rPr>
            </w:pPr>
          </w:p>
        </w:tc>
        <w:tc>
          <w:tcPr>
            <w:tcW w:w="314" w:type="pct"/>
            <w:shd w:val="clear" w:color="auto" w:fill="auto"/>
            <w:noWrap/>
            <w:hideMark/>
          </w:tcPr>
          <w:p w:rsidR="00582125" w:rsidRPr="003E1E0B" w:rsidRDefault="00582125" w:rsidP="003E1E0B">
            <w:pPr>
              <w:ind w:left="0"/>
              <w:jc w:val="center"/>
              <w:rPr>
                <w:rFonts w:cs="Arial"/>
                <w:sz w:val="16"/>
                <w:szCs w:val="16"/>
              </w:rPr>
            </w:pPr>
          </w:p>
        </w:tc>
        <w:tc>
          <w:tcPr>
            <w:tcW w:w="950" w:type="pct"/>
            <w:shd w:val="clear" w:color="auto" w:fill="auto"/>
            <w:hideMark/>
          </w:tcPr>
          <w:p w:rsidR="00582125" w:rsidRPr="003E1E0B" w:rsidRDefault="00582125" w:rsidP="003E1E0B">
            <w:pPr>
              <w:ind w:left="0"/>
              <w:rPr>
                <w:rFonts w:cs="Arial"/>
                <w:sz w:val="16"/>
                <w:szCs w:val="16"/>
              </w:rPr>
            </w:pPr>
          </w:p>
        </w:tc>
        <w:tc>
          <w:tcPr>
            <w:tcW w:w="1230" w:type="pct"/>
            <w:shd w:val="clear" w:color="auto" w:fill="auto"/>
            <w:hideMark/>
          </w:tcPr>
          <w:p w:rsidR="00582125" w:rsidRPr="003E1E0B" w:rsidRDefault="00582125" w:rsidP="003E1E0B">
            <w:pPr>
              <w:ind w:left="0"/>
              <w:rPr>
                <w:rFonts w:cs="Arial"/>
                <w:sz w:val="16"/>
                <w:szCs w:val="16"/>
              </w:rPr>
            </w:pP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FPU</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VME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Set if set on all, otherwise 0</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DE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PSE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TSC</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4</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4</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MSR</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5</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5</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6</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6</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MCE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7</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7</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CMPXCHG8B</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8</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8</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APIC</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9</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9</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10</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SysCallSysRet</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11</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11</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MTRR</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12</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12</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PGE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13</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13</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MCA</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14</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14</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CMOV</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15</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15</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PAT</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16</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16</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PSE36</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17</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17</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Set if set on all, otherwise 0</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18</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18</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19</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19</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Execute disabled / No execute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20</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21</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MmxExt</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22</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22</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D20B94" w:rsidP="003E1E0B">
            <w:pPr>
              <w:ind w:left="0"/>
              <w:rPr>
                <w:rFonts w:cs="Arial"/>
                <w:sz w:val="16"/>
                <w:szCs w:val="16"/>
              </w:rPr>
            </w:pPr>
            <w:r>
              <w:rPr>
                <w:rFonts w:cs="Arial"/>
                <w:sz w:val="16"/>
                <w:szCs w:val="16"/>
              </w:rPr>
              <w:t>Set if set on all, otherwise 0</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MMX</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23</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23</w:t>
            </w:r>
          </w:p>
        </w:tc>
        <w:tc>
          <w:tcPr>
            <w:tcW w:w="950" w:type="pct"/>
            <w:shd w:val="clear" w:color="auto" w:fill="auto"/>
            <w:hideMark/>
          </w:tcPr>
          <w:p w:rsidR="00582125" w:rsidRPr="003E1E0B" w:rsidRDefault="00D20B94" w:rsidP="003E1E0B">
            <w:pPr>
              <w:ind w:left="0"/>
              <w:rPr>
                <w:rFonts w:cs="Arial"/>
                <w:sz w:val="16"/>
                <w:szCs w:val="16"/>
              </w:rPr>
            </w:pPr>
            <w:r>
              <w:rPr>
                <w:rFonts w:cs="Arial"/>
                <w:sz w:val="16"/>
                <w:szCs w:val="16"/>
              </w:rPr>
              <w:t>Set</w:t>
            </w:r>
          </w:p>
        </w:tc>
        <w:tc>
          <w:tcPr>
            <w:tcW w:w="1230" w:type="pct"/>
            <w:shd w:val="clear" w:color="auto" w:fill="auto"/>
            <w:hideMark/>
          </w:tcPr>
          <w:p w:rsidR="00582125" w:rsidRPr="003E1E0B" w:rsidRDefault="00D20B94" w:rsidP="003E1E0B">
            <w:pPr>
              <w:ind w:left="0"/>
              <w:rPr>
                <w:rFonts w:cs="Arial"/>
                <w:sz w:val="16"/>
                <w:szCs w:val="16"/>
              </w:rPr>
            </w:pPr>
            <w:r>
              <w:rPr>
                <w:rFonts w:cs="Arial"/>
                <w:sz w:val="16"/>
                <w:szCs w:val="16"/>
              </w:rPr>
              <w:t>Set</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FXSR</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24</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24</w:t>
            </w:r>
          </w:p>
        </w:tc>
        <w:tc>
          <w:tcPr>
            <w:tcW w:w="950" w:type="pct"/>
            <w:shd w:val="clear" w:color="auto" w:fill="auto"/>
            <w:hideMark/>
          </w:tcPr>
          <w:p w:rsidR="00582125" w:rsidRPr="003E1E0B" w:rsidRDefault="00D20B94" w:rsidP="003E1E0B">
            <w:pPr>
              <w:ind w:left="0"/>
              <w:rPr>
                <w:rFonts w:cs="Arial"/>
                <w:sz w:val="16"/>
                <w:szCs w:val="16"/>
              </w:rPr>
            </w:pPr>
            <w:r>
              <w:rPr>
                <w:rFonts w:cs="Arial"/>
                <w:sz w:val="16"/>
                <w:szCs w:val="16"/>
              </w:rPr>
              <w:t>Set</w:t>
            </w:r>
          </w:p>
        </w:tc>
        <w:tc>
          <w:tcPr>
            <w:tcW w:w="1230" w:type="pct"/>
            <w:shd w:val="clear" w:color="auto" w:fill="auto"/>
            <w:hideMark/>
          </w:tcPr>
          <w:p w:rsidR="00582125" w:rsidRPr="003E1E0B" w:rsidRDefault="00D20B94" w:rsidP="003E1E0B">
            <w:pPr>
              <w:ind w:left="0"/>
              <w:rPr>
                <w:rFonts w:cs="Arial"/>
                <w:sz w:val="16"/>
                <w:szCs w:val="16"/>
              </w:rPr>
            </w:pPr>
            <w:r>
              <w:rPr>
                <w:rFonts w:cs="Arial"/>
                <w:sz w:val="16"/>
                <w:szCs w:val="16"/>
              </w:rPr>
              <w:t>Set</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FFXSR</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25</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25</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Set if set on all, otherwise 0</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Page1GB</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26</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26</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RDTSCP</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27</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27</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28</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28</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LM</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29</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29</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Set</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3DNowExt</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30</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Set if set on all, otherwise 0</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 xml:space="preserve">3DNow </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Set if set on all, otherwise 0</w:t>
            </w:r>
          </w:p>
        </w:tc>
      </w:tr>
      <w:tr w:rsidR="00582125" w:rsidRPr="003E1E0B" w:rsidTr="00443C37">
        <w:trPr>
          <w:trHeight w:val="240"/>
        </w:trPr>
        <w:tc>
          <w:tcPr>
            <w:tcW w:w="671" w:type="pct"/>
            <w:shd w:val="clear" w:color="000000" w:fill="D8D8D8"/>
            <w:noWrap/>
            <w:hideMark/>
          </w:tcPr>
          <w:p w:rsidR="00582125" w:rsidRPr="003E1E0B" w:rsidRDefault="00582125" w:rsidP="003E1E0B">
            <w:pPr>
              <w:ind w:left="0"/>
              <w:rPr>
                <w:rFonts w:cs="Arial"/>
                <w:sz w:val="16"/>
                <w:szCs w:val="16"/>
              </w:rPr>
            </w:pPr>
            <w:r w:rsidRPr="003E1E0B">
              <w:rPr>
                <w:rFonts w:cs="Arial"/>
                <w:sz w:val="16"/>
                <w:szCs w:val="16"/>
              </w:rPr>
              <w:t>0x80000002</w:t>
            </w:r>
          </w:p>
        </w:tc>
        <w:tc>
          <w:tcPr>
            <w:tcW w:w="1423"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xml:space="preserve">Processor name string identifier </w:t>
            </w:r>
          </w:p>
        </w:tc>
        <w:tc>
          <w:tcPr>
            <w:tcW w:w="412"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314"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95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123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EAX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Processor Brand String</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r w:rsidR="006608AB">
              <w:rPr>
                <w:rFonts w:cs="Arial"/>
                <w:sz w:val="16"/>
                <w:szCs w:val="16"/>
              </w:rPr>
              <w:t xml:space="preserve"> value from processor 0</w:t>
            </w:r>
            <w:r w:rsidDel="009911F0">
              <w:rPr>
                <w:rFonts w:cs="Arial"/>
                <w:sz w:val="16"/>
                <w:szCs w:val="16"/>
              </w:rPr>
              <w:t xml:space="preserve">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EBX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Processor Brand String</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r w:rsidDel="009911F0">
              <w:rPr>
                <w:rFonts w:cs="Arial"/>
                <w:sz w:val="16"/>
                <w:szCs w:val="16"/>
              </w:rPr>
              <w:t xml:space="preserve"> </w:t>
            </w:r>
            <w:r w:rsidR="006608AB">
              <w:rPr>
                <w:rFonts w:cs="Arial"/>
                <w:sz w:val="16"/>
                <w:szCs w:val="16"/>
              </w:rPr>
              <w:t xml:space="preserve"> value from processor 0</w:t>
            </w:r>
            <w:r w:rsidR="006608AB" w:rsidDel="009911F0">
              <w:rPr>
                <w:rFonts w:cs="Arial"/>
                <w:sz w:val="16"/>
                <w:szCs w:val="16"/>
              </w:rPr>
              <w:t xml:space="preserve">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ECX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Processor Brand String</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r w:rsidR="006608AB">
              <w:rPr>
                <w:rFonts w:cs="Arial"/>
                <w:sz w:val="16"/>
                <w:szCs w:val="16"/>
              </w:rPr>
              <w:t xml:space="preserve"> value from processor 0</w:t>
            </w:r>
            <w:r w:rsidR="006608AB" w:rsidDel="009911F0">
              <w:rPr>
                <w:rFonts w:cs="Arial"/>
                <w:sz w:val="16"/>
                <w:szCs w:val="16"/>
              </w:rPr>
              <w:t xml:space="preserve"> </w:t>
            </w:r>
            <w:r w:rsidDel="009911F0">
              <w:rPr>
                <w:rFonts w:cs="Arial"/>
                <w:sz w:val="16"/>
                <w:szCs w:val="16"/>
              </w:rPr>
              <w:t xml:space="preserve">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EDX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Processor Brand String</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r w:rsidR="006608AB">
              <w:rPr>
                <w:rFonts w:cs="Arial"/>
                <w:sz w:val="16"/>
                <w:szCs w:val="16"/>
              </w:rPr>
              <w:t xml:space="preserve"> value from processor 0</w:t>
            </w:r>
            <w:r w:rsidR="006608AB" w:rsidDel="009911F0">
              <w:rPr>
                <w:rFonts w:cs="Arial"/>
                <w:sz w:val="16"/>
                <w:szCs w:val="16"/>
              </w:rPr>
              <w:t xml:space="preserve"> </w:t>
            </w:r>
            <w:r w:rsidDel="009911F0">
              <w:rPr>
                <w:rFonts w:cs="Arial"/>
                <w:sz w:val="16"/>
                <w:szCs w:val="16"/>
              </w:rPr>
              <w:t xml:space="preserve"> </w:t>
            </w:r>
          </w:p>
        </w:tc>
      </w:tr>
      <w:tr w:rsidR="00582125" w:rsidRPr="003E1E0B" w:rsidTr="00443C37">
        <w:trPr>
          <w:trHeight w:val="240"/>
        </w:trPr>
        <w:tc>
          <w:tcPr>
            <w:tcW w:w="671" w:type="pct"/>
            <w:shd w:val="clear" w:color="000000" w:fill="D8D8D8"/>
            <w:noWrap/>
            <w:hideMark/>
          </w:tcPr>
          <w:p w:rsidR="00582125" w:rsidRPr="003E1E0B" w:rsidRDefault="00582125" w:rsidP="003E1E0B">
            <w:pPr>
              <w:ind w:left="0"/>
              <w:rPr>
                <w:rFonts w:cs="Arial"/>
                <w:sz w:val="16"/>
                <w:szCs w:val="16"/>
              </w:rPr>
            </w:pPr>
            <w:r w:rsidRPr="003E1E0B">
              <w:rPr>
                <w:rFonts w:cs="Arial"/>
                <w:sz w:val="16"/>
                <w:szCs w:val="16"/>
              </w:rPr>
              <w:t>0x80000003</w:t>
            </w:r>
          </w:p>
        </w:tc>
        <w:tc>
          <w:tcPr>
            <w:tcW w:w="1423"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xml:space="preserve">Processor name string identifier </w:t>
            </w:r>
          </w:p>
        </w:tc>
        <w:tc>
          <w:tcPr>
            <w:tcW w:w="412"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314"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95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123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EAX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Processor Brand String</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r w:rsidR="006608AB">
              <w:rPr>
                <w:rFonts w:cs="Arial"/>
                <w:sz w:val="16"/>
                <w:szCs w:val="16"/>
              </w:rPr>
              <w:t xml:space="preserve"> value from processor 0</w:t>
            </w:r>
            <w:r w:rsidR="006608AB" w:rsidDel="009911F0">
              <w:rPr>
                <w:rFonts w:cs="Arial"/>
                <w:sz w:val="16"/>
                <w:szCs w:val="16"/>
              </w:rPr>
              <w:t xml:space="preserve">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EBX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Processor Brand String</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r w:rsidR="006608AB">
              <w:rPr>
                <w:rFonts w:cs="Arial"/>
                <w:sz w:val="16"/>
                <w:szCs w:val="16"/>
              </w:rPr>
              <w:t xml:space="preserve"> value from processor 0</w:t>
            </w:r>
            <w:r w:rsidR="006608AB" w:rsidDel="009911F0">
              <w:rPr>
                <w:rFonts w:cs="Arial"/>
                <w:sz w:val="16"/>
                <w:szCs w:val="16"/>
              </w:rPr>
              <w:t xml:space="preserve">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ECX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Processor Brand String</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r w:rsidR="006608AB">
              <w:rPr>
                <w:rFonts w:cs="Arial"/>
                <w:sz w:val="16"/>
                <w:szCs w:val="16"/>
              </w:rPr>
              <w:t xml:space="preserve"> value from processor 0</w:t>
            </w:r>
            <w:r w:rsidR="006608AB" w:rsidDel="009911F0">
              <w:rPr>
                <w:rFonts w:cs="Arial"/>
                <w:sz w:val="16"/>
                <w:szCs w:val="16"/>
              </w:rPr>
              <w:t xml:space="preserve">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EDX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Processor Brand String</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r w:rsidR="006608AB">
              <w:rPr>
                <w:rFonts w:cs="Arial"/>
                <w:sz w:val="16"/>
                <w:szCs w:val="16"/>
              </w:rPr>
              <w:t xml:space="preserve"> value from processor 0</w:t>
            </w:r>
            <w:r w:rsidR="006608AB" w:rsidDel="009911F0">
              <w:rPr>
                <w:rFonts w:cs="Arial"/>
                <w:sz w:val="16"/>
                <w:szCs w:val="16"/>
              </w:rPr>
              <w:t xml:space="preserve"> </w:t>
            </w:r>
          </w:p>
        </w:tc>
      </w:tr>
      <w:tr w:rsidR="00582125" w:rsidRPr="003E1E0B" w:rsidTr="00443C37">
        <w:trPr>
          <w:trHeight w:val="240"/>
        </w:trPr>
        <w:tc>
          <w:tcPr>
            <w:tcW w:w="671" w:type="pct"/>
            <w:shd w:val="clear" w:color="000000" w:fill="D8D8D8"/>
            <w:noWrap/>
            <w:hideMark/>
          </w:tcPr>
          <w:p w:rsidR="00582125" w:rsidRPr="003E1E0B" w:rsidRDefault="00582125" w:rsidP="003E1E0B">
            <w:pPr>
              <w:ind w:left="0"/>
              <w:rPr>
                <w:rFonts w:cs="Arial"/>
                <w:sz w:val="16"/>
                <w:szCs w:val="16"/>
              </w:rPr>
            </w:pPr>
            <w:r w:rsidRPr="003E1E0B">
              <w:rPr>
                <w:rFonts w:cs="Arial"/>
                <w:sz w:val="16"/>
                <w:szCs w:val="16"/>
              </w:rPr>
              <w:t>0x80000004</w:t>
            </w:r>
          </w:p>
        </w:tc>
        <w:tc>
          <w:tcPr>
            <w:tcW w:w="1423"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xml:space="preserve">Processor name string identifier </w:t>
            </w:r>
          </w:p>
        </w:tc>
        <w:tc>
          <w:tcPr>
            <w:tcW w:w="412"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314"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95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123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EAX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Processor Brand String</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r w:rsidR="006608AB">
              <w:rPr>
                <w:rFonts w:cs="Arial"/>
                <w:sz w:val="16"/>
                <w:szCs w:val="16"/>
              </w:rPr>
              <w:t xml:space="preserve"> value from processor 0</w:t>
            </w:r>
            <w:r w:rsidR="006608AB" w:rsidDel="009911F0">
              <w:rPr>
                <w:rFonts w:cs="Arial"/>
                <w:sz w:val="16"/>
                <w:szCs w:val="16"/>
              </w:rPr>
              <w:t xml:space="preserve">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EBX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Processor Brand String</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r w:rsidR="006608AB">
              <w:rPr>
                <w:rFonts w:cs="Arial"/>
                <w:sz w:val="16"/>
                <w:szCs w:val="16"/>
              </w:rPr>
              <w:t xml:space="preserve"> value from processor 0</w:t>
            </w:r>
            <w:r w:rsidR="006608AB" w:rsidDel="009911F0">
              <w:rPr>
                <w:rFonts w:cs="Arial"/>
                <w:sz w:val="16"/>
                <w:szCs w:val="16"/>
              </w:rPr>
              <w:t xml:space="preserve">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ECX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Processor Brand String</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r w:rsidR="006608AB">
              <w:rPr>
                <w:rFonts w:cs="Arial"/>
                <w:sz w:val="16"/>
                <w:szCs w:val="16"/>
              </w:rPr>
              <w:t xml:space="preserve"> value from processor 0</w:t>
            </w:r>
            <w:r w:rsidR="006608AB" w:rsidDel="009911F0">
              <w:rPr>
                <w:rFonts w:cs="Arial"/>
                <w:sz w:val="16"/>
                <w:szCs w:val="16"/>
              </w:rPr>
              <w:t xml:space="preserve">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EDX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Processor Brand String</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r w:rsidR="006608AB">
              <w:rPr>
                <w:rFonts w:cs="Arial"/>
                <w:sz w:val="16"/>
                <w:szCs w:val="16"/>
              </w:rPr>
              <w:t xml:space="preserve"> value from processor 0</w:t>
            </w:r>
            <w:r w:rsidR="006608AB" w:rsidDel="009911F0">
              <w:rPr>
                <w:rFonts w:cs="Arial"/>
                <w:sz w:val="16"/>
                <w:szCs w:val="16"/>
              </w:rPr>
              <w:t xml:space="preserve"> </w:t>
            </w:r>
          </w:p>
        </w:tc>
      </w:tr>
      <w:tr w:rsidR="00582125" w:rsidRPr="003E1E0B" w:rsidTr="00443C37">
        <w:trPr>
          <w:trHeight w:val="240"/>
        </w:trPr>
        <w:tc>
          <w:tcPr>
            <w:tcW w:w="671" w:type="pct"/>
            <w:shd w:val="clear" w:color="000000" w:fill="D8D8D8"/>
            <w:noWrap/>
            <w:hideMark/>
          </w:tcPr>
          <w:p w:rsidR="00582125" w:rsidRPr="003E1E0B" w:rsidRDefault="00582125" w:rsidP="003E1E0B">
            <w:pPr>
              <w:ind w:left="0"/>
              <w:rPr>
                <w:rFonts w:cs="Arial"/>
                <w:sz w:val="16"/>
                <w:szCs w:val="16"/>
              </w:rPr>
            </w:pPr>
            <w:r w:rsidRPr="003E1E0B">
              <w:rPr>
                <w:rFonts w:cs="Arial"/>
                <w:sz w:val="16"/>
                <w:szCs w:val="16"/>
              </w:rPr>
              <w:t>0x80000005</w:t>
            </w:r>
          </w:p>
        </w:tc>
        <w:tc>
          <w:tcPr>
            <w:tcW w:w="1423"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L1 Cache and TLB identifiers (all registers)</w:t>
            </w:r>
          </w:p>
        </w:tc>
        <w:tc>
          <w:tcPr>
            <w:tcW w:w="412"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314"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95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123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EAX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L1ITlb2and4MSize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7</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L1ITlb2and4MAssoc</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8</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15</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L1DTlb2and4MSize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16</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23</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L1DTlb2and4MAssoc</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24</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EBX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L1ITlb4KSize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7</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L1ITlb4KAssoc</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8</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15</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L1DTlb4KSize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16</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23</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L1DTlb4KAssoc</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24</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ECX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L1DcLineSize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7</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L1DcLinesPerTag</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8</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15</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L1DcAssoc</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16</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23</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L1DcSize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24</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EDX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L1IcLineSize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7</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L1IcLinesPerTag</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8</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15</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582125">
            <w:pPr>
              <w:ind w:left="0"/>
              <w:rPr>
                <w:rFonts w:cs="Arial"/>
                <w:sz w:val="16"/>
                <w:szCs w:val="16"/>
              </w:rPr>
            </w:pPr>
            <w:r w:rsidRPr="003E1E0B">
              <w:rPr>
                <w:rFonts w:cs="Arial"/>
                <w:sz w:val="16"/>
                <w:szCs w:val="16"/>
              </w:rPr>
              <w:t>Passthrough</w:t>
            </w:r>
            <w:r w:rsidDel="00582125">
              <w:rPr>
                <w:rFonts w:cs="Arial"/>
                <w:sz w:val="16"/>
                <w:szCs w:val="16"/>
              </w:rPr>
              <w:t xml:space="preserve">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L1IcAssoc</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16</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23</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L1IcSize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24</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r>
      <w:tr w:rsidR="00582125" w:rsidRPr="003E1E0B" w:rsidTr="00443C37">
        <w:trPr>
          <w:trHeight w:val="240"/>
        </w:trPr>
        <w:tc>
          <w:tcPr>
            <w:tcW w:w="671" w:type="pct"/>
            <w:shd w:val="clear" w:color="000000" w:fill="D8D8D8"/>
            <w:noWrap/>
            <w:hideMark/>
          </w:tcPr>
          <w:p w:rsidR="00582125" w:rsidRPr="003E1E0B" w:rsidRDefault="00582125" w:rsidP="003E1E0B">
            <w:pPr>
              <w:ind w:left="0"/>
              <w:rPr>
                <w:rFonts w:cs="Arial"/>
                <w:sz w:val="16"/>
                <w:szCs w:val="16"/>
              </w:rPr>
            </w:pPr>
            <w:r w:rsidRPr="003E1E0B">
              <w:rPr>
                <w:rFonts w:cs="Arial"/>
                <w:sz w:val="16"/>
                <w:szCs w:val="16"/>
              </w:rPr>
              <w:t>0x80000006</w:t>
            </w:r>
          </w:p>
        </w:tc>
        <w:tc>
          <w:tcPr>
            <w:tcW w:w="1423"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L2 Cache and L2 TLB identifiers</w:t>
            </w:r>
          </w:p>
        </w:tc>
        <w:tc>
          <w:tcPr>
            <w:tcW w:w="412"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314"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95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123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EAX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L2ITlb2and4MSize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L2ITlb2and4MAssoc</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12</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15</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L2DTlb2and4MSize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16</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27</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L2DTlb2and4MAssoc</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28</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EBX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L2ITlb4KSize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L2ITlb4KAssoc</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12</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15</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L2DTlb4KSize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16</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27</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L2DTlb4KAssoc</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28</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ECX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L2 Line Size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7</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L2 Lines per tag</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8</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L2 Associativity</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12</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15</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L2 cache size in kilobytes</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16</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EDX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L3LineSize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7</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L3LinesPerTag</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8</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L3Assoc</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12</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15</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16</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17</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L3Size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18</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r>
      <w:tr w:rsidR="00582125" w:rsidRPr="003E1E0B" w:rsidTr="00443C37">
        <w:trPr>
          <w:trHeight w:val="240"/>
        </w:trPr>
        <w:tc>
          <w:tcPr>
            <w:tcW w:w="671" w:type="pct"/>
            <w:shd w:val="clear" w:color="000000" w:fill="D8D8D8"/>
            <w:noWrap/>
            <w:hideMark/>
          </w:tcPr>
          <w:p w:rsidR="00582125" w:rsidRPr="003E1E0B" w:rsidRDefault="00582125" w:rsidP="003E1E0B">
            <w:pPr>
              <w:ind w:left="0"/>
              <w:rPr>
                <w:rFonts w:cs="Arial"/>
                <w:sz w:val="16"/>
                <w:szCs w:val="16"/>
              </w:rPr>
            </w:pPr>
            <w:r w:rsidRPr="003E1E0B">
              <w:rPr>
                <w:rFonts w:cs="Arial"/>
                <w:sz w:val="16"/>
                <w:szCs w:val="16"/>
              </w:rPr>
              <w:t>0x80000007</w:t>
            </w:r>
          </w:p>
        </w:tc>
        <w:tc>
          <w:tcPr>
            <w:tcW w:w="1423"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Advanced Power Management Information</w:t>
            </w:r>
          </w:p>
        </w:tc>
        <w:tc>
          <w:tcPr>
            <w:tcW w:w="412"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314"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95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123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EAX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EBX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ECX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EDX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 xml:space="preserve">TS </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FID</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VID</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TTP</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TM</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4</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4</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STC</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5</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5</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100MhzSteps</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6</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6</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HwPState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7</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7</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TscInvariant</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8</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8</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9</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000000" w:fill="D8D8D8"/>
            <w:noWrap/>
            <w:hideMark/>
          </w:tcPr>
          <w:p w:rsidR="00582125" w:rsidRPr="003E1E0B" w:rsidRDefault="00582125" w:rsidP="003E1E0B">
            <w:pPr>
              <w:ind w:left="0"/>
              <w:rPr>
                <w:rFonts w:cs="Arial"/>
                <w:sz w:val="16"/>
                <w:szCs w:val="16"/>
              </w:rPr>
            </w:pPr>
            <w:r w:rsidRPr="003E1E0B">
              <w:rPr>
                <w:rFonts w:cs="Arial"/>
                <w:sz w:val="16"/>
                <w:szCs w:val="16"/>
              </w:rPr>
              <w:t>0x80000008</w:t>
            </w:r>
          </w:p>
        </w:tc>
        <w:tc>
          <w:tcPr>
            <w:tcW w:w="1423"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412"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314"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95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123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r>
      <w:tr w:rsidR="00582125" w:rsidRPr="003E1E0B" w:rsidTr="00443C37">
        <w:trPr>
          <w:trHeight w:val="72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EAX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PhysAddrSize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7</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FB6F4D" w:rsidP="00FB6F4D">
            <w:pPr>
              <w:ind w:left="0"/>
              <w:rPr>
                <w:rFonts w:cs="Arial"/>
                <w:sz w:val="16"/>
                <w:szCs w:val="16"/>
              </w:rPr>
            </w:pPr>
            <w:r>
              <w:rPr>
                <w:rFonts w:cs="Arial"/>
                <w:sz w:val="16"/>
                <w:szCs w:val="16"/>
              </w:rPr>
              <w:t>T</w:t>
            </w:r>
            <w:r w:rsidR="00582125" w:rsidRPr="003E1E0B">
              <w:rPr>
                <w:rFonts w:cs="Arial"/>
                <w:sz w:val="16"/>
                <w:szCs w:val="16"/>
              </w:rPr>
              <w:t xml:space="preserve">he size of the </w:t>
            </w:r>
            <w:r w:rsidR="004233F2">
              <w:rPr>
                <w:rFonts w:cs="Arial"/>
                <w:sz w:val="16"/>
                <w:szCs w:val="16"/>
              </w:rPr>
              <w:t xml:space="preserve">physical </w:t>
            </w:r>
            <w:r w:rsidR="00582125" w:rsidRPr="003E1E0B">
              <w:rPr>
                <w:rFonts w:cs="Arial"/>
                <w:sz w:val="16"/>
                <w:szCs w:val="16"/>
              </w:rPr>
              <w:t>GPA space that is supported</w:t>
            </w:r>
          </w:p>
        </w:tc>
      </w:tr>
      <w:tr w:rsidR="00582125" w:rsidRPr="003E1E0B" w:rsidTr="00443C37">
        <w:trPr>
          <w:trHeight w:val="72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LinAddrSize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8</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15</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4233F2" w:rsidP="004233F2">
            <w:pPr>
              <w:ind w:left="0"/>
              <w:rPr>
                <w:rFonts w:cs="Arial"/>
                <w:sz w:val="16"/>
                <w:szCs w:val="16"/>
              </w:rPr>
            </w:pPr>
            <w:r>
              <w:rPr>
                <w:rFonts w:cs="Arial"/>
                <w:sz w:val="16"/>
                <w:szCs w:val="16"/>
              </w:rPr>
              <w:t>T</w:t>
            </w:r>
            <w:r w:rsidR="00582125" w:rsidRPr="003E1E0B">
              <w:rPr>
                <w:rFonts w:cs="Arial"/>
                <w:sz w:val="16"/>
                <w:szCs w:val="16"/>
              </w:rPr>
              <w:t xml:space="preserve">he size of the </w:t>
            </w:r>
            <w:r>
              <w:rPr>
                <w:rFonts w:cs="Arial"/>
                <w:sz w:val="16"/>
                <w:szCs w:val="16"/>
              </w:rPr>
              <w:t xml:space="preserve">virtual </w:t>
            </w:r>
            <w:r w:rsidR="00582125" w:rsidRPr="003E1E0B">
              <w:rPr>
                <w:rFonts w:cs="Arial"/>
                <w:sz w:val="16"/>
                <w:szCs w:val="16"/>
              </w:rPr>
              <w:t xml:space="preserve">GPA space that is supported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16</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EBX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ECX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NC</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7</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Pr>
                <w:rFonts w:cs="Arial"/>
                <w:sz w:val="16"/>
                <w:szCs w:val="16"/>
              </w:rPr>
              <w:t>Passthrough</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8</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ApicIdCoreIdSize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12</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15</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r w:rsidDel="00582125">
              <w:rPr>
                <w:rFonts w:cs="Arial"/>
                <w:sz w:val="16"/>
                <w:szCs w:val="16"/>
              </w:rPr>
              <w:t xml:space="preserve">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16</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EDX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000000" w:fill="D8D8D8"/>
            <w:noWrap/>
            <w:hideMark/>
          </w:tcPr>
          <w:p w:rsidR="00582125" w:rsidRPr="003E1E0B" w:rsidRDefault="00582125" w:rsidP="003E1E0B">
            <w:pPr>
              <w:ind w:left="0"/>
              <w:rPr>
                <w:rFonts w:cs="Arial"/>
                <w:sz w:val="16"/>
                <w:szCs w:val="16"/>
              </w:rPr>
            </w:pPr>
            <w:r w:rsidRPr="003E1E0B">
              <w:rPr>
                <w:rFonts w:cs="Arial"/>
                <w:sz w:val="16"/>
                <w:szCs w:val="16"/>
              </w:rPr>
              <w:t>0x80000009</w:t>
            </w:r>
          </w:p>
        </w:tc>
        <w:tc>
          <w:tcPr>
            <w:tcW w:w="1423"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412"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314"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95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123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EAX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EBX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ECX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EDX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000000" w:fill="D8D8D8"/>
            <w:noWrap/>
            <w:hideMark/>
          </w:tcPr>
          <w:p w:rsidR="00582125" w:rsidRPr="003E1E0B" w:rsidRDefault="00582125" w:rsidP="003E1E0B">
            <w:pPr>
              <w:ind w:left="0"/>
              <w:rPr>
                <w:rFonts w:cs="Arial"/>
                <w:sz w:val="16"/>
                <w:szCs w:val="16"/>
              </w:rPr>
            </w:pPr>
            <w:r w:rsidRPr="003E1E0B">
              <w:rPr>
                <w:rFonts w:cs="Arial"/>
                <w:sz w:val="16"/>
                <w:szCs w:val="16"/>
              </w:rPr>
              <w:t>0x8000000A</w:t>
            </w:r>
          </w:p>
        </w:tc>
        <w:tc>
          <w:tcPr>
            <w:tcW w:w="1423"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xml:space="preserve">SVM revision and feature identification </w:t>
            </w:r>
          </w:p>
        </w:tc>
        <w:tc>
          <w:tcPr>
            <w:tcW w:w="412"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314"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95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123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EAX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SvmRev</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7</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8</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EBX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NASID</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ECX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EDX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NP</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LBRVirt</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SVML</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NRIPS</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4</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000000" w:fill="D8D8D8"/>
            <w:noWrap/>
            <w:hideMark/>
          </w:tcPr>
          <w:p w:rsidR="00582125" w:rsidRPr="003E1E0B" w:rsidRDefault="00582125" w:rsidP="003E1E0B">
            <w:pPr>
              <w:ind w:left="0"/>
              <w:rPr>
                <w:rFonts w:cs="Arial"/>
                <w:sz w:val="16"/>
                <w:szCs w:val="16"/>
              </w:rPr>
            </w:pPr>
            <w:r w:rsidRPr="003E1E0B">
              <w:rPr>
                <w:rFonts w:cs="Arial"/>
                <w:sz w:val="16"/>
                <w:szCs w:val="16"/>
              </w:rPr>
              <w:t>0x8000000B</w:t>
            </w:r>
          </w:p>
        </w:tc>
        <w:tc>
          <w:tcPr>
            <w:tcW w:w="1423"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412"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314"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95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123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EAX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EBX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ECX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EDX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000000" w:fill="D8D8D8"/>
            <w:noWrap/>
            <w:hideMark/>
          </w:tcPr>
          <w:p w:rsidR="00582125" w:rsidRPr="003E1E0B" w:rsidRDefault="00582125" w:rsidP="003E1E0B">
            <w:pPr>
              <w:ind w:left="0"/>
              <w:rPr>
                <w:rFonts w:cs="Arial"/>
                <w:sz w:val="16"/>
                <w:szCs w:val="16"/>
              </w:rPr>
            </w:pPr>
            <w:r w:rsidRPr="003E1E0B">
              <w:rPr>
                <w:rFonts w:cs="Arial"/>
                <w:sz w:val="16"/>
                <w:szCs w:val="16"/>
              </w:rPr>
              <w:t>0x8000000C</w:t>
            </w:r>
          </w:p>
        </w:tc>
        <w:tc>
          <w:tcPr>
            <w:tcW w:w="1423"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412"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314"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95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123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EAX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EBX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ECX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EDX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000000" w:fill="D8D8D8"/>
            <w:noWrap/>
            <w:hideMark/>
          </w:tcPr>
          <w:p w:rsidR="00582125" w:rsidRPr="003E1E0B" w:rsidRDefault="00582125" w:rsidP="003E1E0B">
            <w:pPr>
              <w:ind w:left="0"/>
              <w:rPr>
                <w:rFonts w:cs="Arial"/>
                <w:sz w:val="16"/>
                <w:szCs w:val="16"/>
              </w:rPr>
            </w:pPr>
            <w:r w:rsidRPr="003E1E0B">
              <w:rPr>
                <w:rFonts w:cs="Arial"/>
                <w:sz w:val="16"/>
                <w:szCs w:val="16"/>
              </w:rPr>
              <w:t>0x8000000D</w:t>
            </w:r>
          </w:p>
        </w:tc>
        <w:tc>
          <w:tcPr>
            <w:tcW w:w="1423"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412"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314"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95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123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EAX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EBX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ECX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EDX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000000" w:fill="D8D8D8"/>
            <w:noWrap/>
            <w:hideMark/>
          </w:tcPr>
          <w:p w:rsidR="00582125" w:rsidRPr="003E1E0B" w:rsidRDefault="00582125" w:rsidP="003E1E0B">
            <w:pPr>
              <w:ind w:left="0"/>
              <w:rPr>
                <w:rFonts w:cs="Arial"/>
                <w:sz w:val="16"/>
                <w:szCs w:val="16"/>
              </w:rPr>
            </w:pPr>
            <w:r w:rsidRPr="003E1E0B">
              <w:rPr>
                <w:rFonts w:cs="Arial"/>
                <w:sz w:val="16"/>
                <w:szCs w:val="16"/>
              </w:rPr>
              <w:t>0x8000000E</w:t>
            </w:r>
          </w:p>
        </w:tc>
        <w:tc>
          <w:tcPr>
            <w:tcW w:w="1423"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412"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314"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95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123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EAX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EBX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ECX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EDX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000000" w:fill="D8D8D8"/>
            <w:noWrap/>
            <w:hideMark/>
          </w:tcPr>
          <w:p w:rsidR="00582125" w:rsidRPr="003E1E0B" w:rsidRDefault="00582125" w:rsidP="003E1E0B">
            <w:pPr>
              <w:ind w:left="0"/>
              <w:rPr>
                <w:rFonts w:cs="Arial"/>
                <w:sz w:val="16"/>
                <w:szCs w:val="16"/>
              </w:rPr>
            </w:pPr>
            <w:r w:rsidRPr="003E1E0B">
              <w:rPr>
                <w:rFonts w:cs="Arial"/>
                <w:sz w:val="16"/>
                <w:szCs w:val="16"/>
              </w:rPr>
              <w:t>0x8000000F</w:t>
            </w:r>
          </w:p>
        </w:tc>
        <w:tc>
          <w:tcPr>
            <w:tcW w:w="1423"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412"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314"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95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123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EAX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EBX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ECX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EDX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000000" w:fill="D8D8D8"/>
            <w:noWrap/>
            <w:hideMark/>
          </w:tcPr>
          <w:p w:rsidR="00582125" w:rsidRPr="003E1E0B" w:rsidRDefault="00582125" w:rsidP="003E1E0B">
            <w:pPr>
              <w:ind w:left="0"/>
              <w:rPr>
                <w:rFonts w:cs="Arial"/>
                <w:sz w:val="16"/>
                <w:szCs w:val="16"/>
              </w:rPr>
            </w:pPr>
            <w:r w:rsidRPr="003E1E0B">
              <w:rPr>
                <w:rFonts w:cs="Arial"/>
                <w:sz w:val="16"/>
                <w:szCs w:val="16"/>
              </w:rPr>
              <w:t>0x80000010</w:t>
            </w:r>
          </w:p>
        </w:tc>
        <w:tc>
          <w:tcPr>
            <w:tcW w:w="1423"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412"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314"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95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123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EAX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EBX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ECX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EDX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000000" w:fill="D8D8D8"/>
            <w:noWrap/>
            <w:hideMark/>
          </w:tcPr>
          <w:p w:rsidR="00582125" w:rsidRPr="003E1E0B" w:rsidRDefault="00582125" w:rsidP="003E1E0B">
            <w:pPr>
              <w:ind w:left="0"/>
              <w:rPr>
                <w:rFonts w:cs="Arial"/>
                <w:sz w:val="16"/>
                <w:szCs w:val="16"/>
              </w:rPr>
            </w:pPr>
            <w:r w:rsidRPr="003E1E0B">
              <w:rPr>
                <w:rFonts w:cs="Arial"/>
                <w:sz w:val="16"/>
                <w:szCs w:val="16"/>
              </w:rPr>
              <w:t>0x80000011</w:t>
            </w:r>
          </w:p>
        </w:tc>
        <w:tc>
          <w:tcPr>
            <w:tcW w:w="1423"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412"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314"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95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123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EAX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EBX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ECX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EDX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000000" w:fill="D8D8D8"/>
            <w:noWrap/>
            <w:hideMark/>
          </w:tcPr>
          <w:p w:rsidR="00582125" w:rsidRPr="003E1E0B" w:rsidRDefault="00582125" w:rsidP="003E1E0B">
            <w:pPr>
              <w:ind w:left="0"/>
              <w:rPr>
                <w:rFonts w:cs="Arial"/>
                <w:sz w:val="16"/>
                <w:szCs w:val="16"/>
              </w:rPr>
            </w:pPr>
            <w:r w:rsidRPr="003E1E0B">
              <w:rPr>
                <w:rFonts w:cs="Arial"/>
                <w:sz w:val="16"/>
                <w:szCs w:val="16"/>
              </w:rPr>
              <w:t>0x80000012</w:t>
            </w:r>
          </w:p>
        </w:tc>
        <w:tc>
          <w:tcPr>
            <w:tcW w:w="1423"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412"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314"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95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123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EAX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EBX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ECX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EDX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000000" w:fill="D8D8D8"/>
            <w:noWrap/>
            <w:hideMark/>
          </w:tcPr>
          <w:p w:rsidR="00582125" w:rsidRPr="003E1E0B" w:rsidRDefault="00582125" w:rsidP="003E1E0B">
            <w:pPr>
              <w:ind w:left="0"/>
              <w:rPr>
                <w:rFonts w:cs="Arial"/>
                <w:sz w:val="16"/>
                <w:szCs w:val="16"/>
              </w:rPr>
            </w:pPr>
            <w:r w:rsidRPr="003E1E0B">
              <w:rPr>
                <w:rFonts w:cs="Arial"/>
                <w:sz w:val="16"/>
                <w:szCs w:val="16"/>
              </w:rPr>
              <w:t>0x80000013</w:t>
            </w:r>
          </w:p>
        </w:tc>
        <w:tc>
          <w:tcPr>
            <w:tcW w:w="1423"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412"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314"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95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123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EAX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EBX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ECX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EDX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000000" w:fill="D8D8D8"/>
            <w:noWrap/>
            <w:hideMark/>
          </w:tcPr>
          <w:p w:rsidR="00582125" w:rsidRPr="003E1E0B" w:rsidRDefault="00582125" w:rsidP="003E1E0B">
            <w:pPr>
              <w:ind w:left="0"/>
              <w:rPr>
                <w:rFonts w:cs="Arial"/>
                <w:sz w:val="16"/>
                <w:szCs w:val="16"/>
              </w:rPr>
            </w:pPr>
            <w:r w:rsidRPr="003E1E0B">
              <w:rPr>
                <w:rFonts w:cs="Arial"/>
                <w:sz w:val="16"/>
                <w:szCs w:val="16"/>
              </w:rPr>
              <w:t>0x80000014</w:t>
            </w:r>
          </w:p>
        </w:tc>
        <w:tc>
          <w:tcPr>
            <w:tcW w:w="1423"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412"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314"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95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123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EAX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EBX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ECX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EDX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000000" w:fill="D8D8D8"/>
            <w:noWrap/>
            <w:hideMark/>
          </w:tcPr>
          <w:p w:rsidR="00582125" w:rsidRPr="003E1E0B" w:rsidRDefault="00582125" w:rsidP="003E1E0B">
            <w:pPr>
              <w:ind w:left="0"/>
              <w:rPr>
                <w:rFonts w:cs="Arial"/>
                <w:sz w:val="16"/>
                <w:szCs w:val="16"/>
              </w:rPr>
            </w:pPr>
            <w:r w:rsidRPr="003E1E0B">
              <w:rPr>
                <w:rFonts w:cs="Arial"/>
                <w:sz w:val="16"/>
                <w:szCs w:val="16"/>
              </w:rPr>
              <w:t>0x80000015</w:t>
            </w:r>
          </w:p>
        </w:tc>
        <w:tc>
          <w:tcPr>
            <w:tcW w:w="1423"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412"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314"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95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123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EAX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EBX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ECX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EDX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000000" w:fill="D8D8D8"/>
            <w:noWrap/>
            <w:hideMark/>
          </w:tcPr>
          <w:p w:rsidR="00582125" w:rsidRPr="003E1E0B" w:rsidRDefault="00582125" w:rsidP="003E1E0B">
            <w:pPr>
              <w:ind w:left="0"/>
              <w:rPr>
                <w:rFonts w:cs="Arial"/>
                <w:sz w:val="16"/>
                <w:szCs w:val="16"/>
              </w:rPr>
            </w:pPr>
            <w:r w:rsidRPr="003E1E0B">
              <w:rPr>
                <w:rFonts w:cs="Arial"/>
                <w:sz w:val="16"/>
                <w:szCs w:val="16"/>
              </w:rPr>
              <w:t>0x80000016</w:t>
            </w:r>
          </w:p>
        </w:tc>
        <w:tc>
          <w:tcPr>
            <w:tcW w:w="1423"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412"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314"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95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123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EAX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EBX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ECX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EDX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000000" w:fill="D8D8D8"/>
            <w:noWrap/>
            <w:hideMark/>
          </w:tcPr>
          <w:p w:rsidR="00582125" w:rsidRPr="003E1E0B" w:rsidRDefault="00582125" w:rsidP="003E1E0B">
            <w:pPr>
              <w:ind w:left="0"/>
              <w:rPr>
                <w:rFonts w:cs="Arial"/>
                <w:sz w:val="16"/>
                <w:szCs w:val="16"/>
              </w:rPr>
            </w:pPr>
            <w:r w:rsidRPr="003E1E0B">
              <w:rPr>
                <w:rFonts w:cs="Arial"/>
                <w:sz w:val="16"/>
                <w:szCs w:val="16"/>
              </w:rPr>
              <w:t>0x80000017</w:t>
            </w:r>
          </w:p>
        </w:tc>
        <w:tc>
          <w:tcPr>
            <w:tcW w:w="1423"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412"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314"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95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123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EAX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EBX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ECX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EDX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000000" w:fill="D8D8D8"/>
            <w:noWrap/>
            <w:hideMark/>
          </w:tcPr>
          <w:p w:rsidR="00582125" w:rsidRPr="003E1E0B" w:rsidRDefault="00582125" w:rsidP="003E1E0B">
            <w:pPr>
              <w:ind w:left="0"/>
              <w:rPr>
                <w:rFonts w:cs="Arial"/>
                <w:sz w:val="16"/>
                <w:szCs w:val="16"/>
              </w:rPr>
            </w:pPr>
            <w:r w:rsidRPr="003E1E0B">
              <w:rPr>
                <w:rFonts w:cs="Arial"/>
                <w:sz w:val="16"/>
                <w:szCs w:val="16"/>
              </w:rPr>
              <w:t>0x80000018</w:t>
            </w:r>
          </w:p>
        </w:tc>
        <w:tc>
          <w:tcPr>
            <w:tcW w:w="1423"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412"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314"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95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123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EAX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EBX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ECX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EDX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000000" w:fill="D8D8D8"/>
            <w:noWrap/>
            <w:hideMark/>
          </w:tcPr>
          <w:p w:rsidR="00582125" w:rsidRPr="003E1E0B" w:rsidRDefault="00582125" w:rsidP="003E1E0B">
            <w:pPr>
              <w:ind w:left="0"/>
              <w:rPr>
                <w:rFonts w:cs="Arial"/>
                <w:sz w:val="16"/>
                <w:szCs w:val="16"/>
              </w:rPr>
            </w:pPr>
            <w:r w:rsidRPr="003E1E0B">
              <w:rPr>
                <w:rFonts w:cs="Arial"/>
                <w:sz w:val="16"/>
                <w:szCs w:val="16"/>
              </w:rPr>
              <w:t>0x80000019</w:t>
            </w:r>
          </w:p>
        </w:tc>
        <w:tc>
          <w:tcPr>
            <w:tcW w:w="1423"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412"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314"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95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123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EAX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L1ITlb1GSize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L1ITlb1GAssoc</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12</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15</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L1DTlb1GSize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16</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27</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L1DTlb1GAssoc</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28</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EBX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L2ITlb1GSize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L2ITlb1GAssoc</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12</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15</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L2DTlb1GSize</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16</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27</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L2DTlb1GAssoc</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28</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ECX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EDX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000000" w:fill="D8D8D8"/>
            <w:noWrap/>
            <w:hideMark/>
          </w:tcPr>
          <w:p w:rsidR="00582125" w:rsidRPr="003E1E0B" w:rsidRDefault="00582125" w:rsidP="003E1E0B">
            <w:pPr>
              <w:ind w:left="0"/>
              <w:rPr>
                <w:rFonts w:cs="Arial"/>
                <w:sz w:val="16"/>
                <w:szCs w:val="16"/>
              </w:rPr>
            </w:pPr>
            <w:r w:rsidRPr="003E1E0B">
              <w:rPr>
                <w:rFonts w:cs="Arial"/>
                <w:sz w:val="16"/>
                <w:szCs w:val="16"/>
              </w:rPr>
              <w:t>0x8000001A</w:t>
            </w:r>
          </w:p>
        </w:tc>
        <w:tc>
          <w:tcPr>
            <w:tcW w:w="1423"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412"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314" w:type="pct"/>
            <w:shd w:val="clear" w:color="000000" w:fill="D8D8D8"/>
            <w:noWrap/>
            <w:hideMark/>
          </w:tcPr>
          <w:p w:rsidR="00582125" w:rsidRPr="003E1E0B" w:rsidRDefault="00582125" w:rsidP="003E1E0B">
            <w:pPr>
              <w:ind w:left="0"/>
              <w:jc w:val="center"/>
              <w:rPr>
                <w:rFonts w:cs="Arial"/>
                <w:sz w:val="16"/>
                <w:szCs w:val="16"/>
              </w:rPr>
            </w:pPr>
            <w:r w:rsidRPr="003E1E0B">
              <w:rPr>
                <w:rFonts w:cs="Arial"/>
                <w:sz w:val="16"/>
                <w:szCs w:val="16"/>
              </w:rPr>
              <w:t> </w:t>
            </w:r>
          </w:p>
        </w:tc>
        <w:tc>
          <w:tcPr>
            <w:tcW w:w="95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c>
          <w:tcPr>
            <w:tcW w:w="1230" w:type="pct"/>
            <w:shd w:val="clear" w:color="000000" w:fill="D8D8D8"/>
            <w:hideMark/>
          </w:tcPr>
          <w:p w:rsidR="00582125" w:rsidRPr="003E1E0B" w:rsidRDefault="00582125" w:rsidP="003E1E0B">
            <w:pPr>
              <w:ind w:left="0"/>
              <w:rPr>
                <w:rFonts w:cs="Arial"/>
                <w:sz w:val="16"/>
                <w:szCs w:val="16"/>
              </w:rPr>
            </w:pPr>
            <w:r w:rsidRPr="003E1E0B">
              <w:rPr>
                <w:rFonts w:cs="Arial"/>
                <w:sz w:val="16"/>
                <w:szCs w:val="16"/>
              </w:rPr>
              <w:t> </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EAX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FP128</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Set if set on all, otherwise 0</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MOVU</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Passthrough</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Set if set on all, otherwise 0</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 xml:space="preserve"> </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2</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EBX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ECX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r w:rsidR="00582125" w:rsidRPr="003E1E0B" w:rsidTr="00443C37">
        <w:trPr>
          <w:trHeight w:val="240"/>
        </w:trPr>
        <w:tc>
          <w:tcPr>
            <w:tcW w:w="671" w:type="pct"/>
            <w:shd w:val="clear" w:color="auto" w:fill="auto"/>
            <w:noWrap/>
            <w:hideMark/>
          </w:tcPr>
          <w:p w:rsidR="00582125" w:rsidRPr="003E1E0B" w:rsidRDefault="00582125" w:rsidP="003E1E0B">
            <w:pPr>
              <w:ind w:left="0"/>
              <w:rPr>
                <w:rFonts w:cs="Arial"/>
                <w:sz w:val="16"/>
                <w:szCs w:val="16"/>
              </w:rPr>
            </w:pPr>
            <w:r w:rsidRPr="003E1E0B">
              <w:rPr>
                <w:rFonts w:cs="Arial"/>
                <w:sz w:val="16"/>
                <w:szCs w:val="16"/>
              </w:rPr>
              <w:t>EDX</w:t>
            </w:r>
          </w:p>
        </w:tc>
        <w:tc>
          <w:tcPr>
            <w:tcW w:w="1423"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RsvdZ</w:t>
            </w:r>
          </w:p>
        </w:tc>
        <w:tc>
          <w:tcPr>
            <w:tcW w:w="412"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0</w:t>
            </w:r>
          </w:p>
        </w:tc>
        <w:tc>
          <w:tcPr>
            <w:tcW w:w="314" w:type="pct"/>
            <w:shd w:val="clear" w:color="auto" w:fill="auto"/>
            <w:noWrap/>
            <w:hideMark/>
          </w:tcPr>
          <w:p w:rsidR="00582125" w:rsidRPr="003E1E0B" w:rsidRDefault="00582125" w:rsidP="003E1E0B">
            <w:pPr>
              <w:ind w:left="0"/>
              <w:jc w:val="center"/>
              <w:rPr>
                <w:rFonts w:cs="Arial"/>
                <w:sz w:val="16"/>
                <w:szCs w:val="16"/>
              </w:rPr>
            </w:pPr>
            <w:r w:rsidRPr="003E1E0B">
              <w:rPr>
                <w:rFonts w:cs="Arial"/>
                <w:sz w:val="16"/>
                <w:szCs w:val="16"/>
              </w:rPr>
              <w:t>31</w:t>
            </w:r>
          </w:p>
        </w:tc>
        <w:tc>
          <w:tcPr>
            <w:tcW w:w="95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c>
          <w:tcPr>
            <w:tcW w:w="1230" w:type="pct"/>
            <w:shd w:val="clear" w:color="auto" w:fill="auto"/>
            <w:hideMark/>
          </w:tcPr>
          <w:p w:rsidR="00582125" w:rsidRPr="003E1E0B" w:rsidRDefault="00582125" w:rsidP="003E1E0B">
            <w:pPr>
              <w:ind w:left="0"/>
              <w:rPr>
                <w:rFonts w:cs="Arial"/>
                <w:sz w:val="16"/>
                <w:szCs w:val="16"/>
              </w:rPr>
            </w:pPr>
            <w:r w:rsidRPr="003E1E0B">
              <w:rPr>
                <w:rFonts w:cs="Arial"/>
                <w:sz w:val="16"/>
                <w:szCs w:val="16"/>
              </w:rPr>
              <w:t>Cleared</w:t>
            </w:r>
          </w:p>
        </w:tc>
      </w:tr>
    </w:tbl>
    <w:p w:rsidR="003E1E0B" w:rsidRDefault="003E1E0B" w:rsidP="003E1E0B">
      <w:pPr>
        <w:ind w:left="0"/>
        <w:rPr>
          <w:sz w:val="20"/>
        </w:rPr>
      </w:pPr>
    </w:p>
    <w:p w:rsidR="003E1E0B" w:rsidRDefault="003E1E0B" w:rsidP="003E1E0B">
      <w:pPr>
        <w:ind w:left="0"/>
        <w:rPr>
          <w:sz w:val="20"/>
        </w:rPr>
      </w:pPr>
    </w:p>
    <w:p w:rsidR="00471EB0" w:rsidRDefault="00471EB0" w:rsidP="003E1E0B">
      <w:pPr>
        <w:ind w:left="0"/>
        <w:rPr>
          <w:sz w:val="20"/>
        </w:rPr>
        <w:sectPr w:rsidR="00471EB0" w:rsidSect="003916FD">
          <w:headerReference w:type="default" r:id="rId111"/>
          <w:endnotePr>
            <w:numFmt w:val="decimal"/>
          </w:endnotePr>
          <w:type w:val="oddPage"/>
          <w:pgSz w:w="12240" w:h="15840"/>
          <w:pgMar w:top="1440" w:right="1800" w:bottom="1440" w:left="1800" w:header="720" w:footer="720" w:gutter="0"/>
          <w:cols w:space="720"/>
          <w:docGrid w:linePitch="360"/>
        </w:sectPr>
      </w:pPr>
    </w:p>
    <w:p w:rsidR="00471EB0" w:rsidRDefault="00471EB0" w:rsidP="00471EB0">
      <w:pPr>
        <w:pStyle w:val="Heading7"/>
        <w:rPr>
          <w:sz w:val="20"/>
        </w:rPr>
      </w:pPr>
      <w:bookmarkStart w:id="18094" w:name="_Ref192575130"/>
      <w:r>
        <w:t>Boot-time CPUID Feature Requirements</w:t>
      </w:r>
      <w:bookmarkEnd w:id="18094"/>
    </w:p>
    <w:p w:rsidR="00471EB0" w:rsidRDefault="002F21D6" w:rsidP="00471EB0">
      <w:pPr>
        <w:ind w:left="0"/>
        <w:rPr>
          <w:sz w:val="20"/>
        </w:rPr>
      </w:pPr>
      <w:r w:rsidRPr="00B150B1">
        <w:rPr>
          <w:sz w:val="20"/>
        </w:rPr>
        <w:fldChar w:fldCharType="begin"/>
      </w:r>
      <w:r w:rsidR="00471EB0" w:rsidRPr="00B150B1">
        <w:rPr>
          <w:sz w:val="20"/>
        </w:rPr>
        <w:instrText xml:space="preserve"> TC "</w:instrText>
      </w:r>
      <w:bookmarkStart w:id="18095" w:name="_Toc192577805"/>
      <w:r w:rsidR="00471EB0" w:rsidRPr="00B150B1">
        <w:rPr>
          <w:sz w:val="20"/>
        </w:rPr>
        <w:instrText xml:space="preserve">Appendix </w:instrText>
      </w:r>
      <w:r w:rsidR="00471EB0">
        <w:rPr>
          <w:sz w:val="20"/>
        </w:rPr>
        <w:instrText>E</w:instrText>
      </w:r>
      <w:r w:rsidR="00471EB0" w:rsidRPr="00B150B1">
        <w:rPr>
          <w:sz w:val="20"/>
        </w:rPr>
        <w:instrText xml:space="preserve">: </w:instrText>
      </w:r>
      <w:r w:rsidR="00471EB0">
        <w:rPr>
          <w:sz w:val="20"/>
        </w:rPr>
        <w:instrText>Boot-time CPUID Feature Requirements</w:instrText>
      </w:r>
      <w:bookmarkEnd w:id="18095"/>
      <w:r w:rsidR="00471EB0" w:rsidRPr="00B150B1">
        <w:rPr>
          <w:sz w:val="20"/>
        </w:rPr>
        <w:instrText xml:space="preserve">" \f C \l "1" </w:instrText>
      </w:r>
      <w:r w:rsidRPr="00B150B1">
        <w:rPr>
          <w:sz w:val="20"/>
        </w:rPr>
        <w:fldChar w:fldCharType="end"/>
      </w:r>
      <w:r w:rsidR="00471EB0" w:rsidRPr="00B150B1">
        <w:rPr>
          <w:sz w:val="20"/>
        </w:rPr>
        <w:t>The table</w:t>
      </w:r>
      <w:r w:rsidR="00471EB0">
        <w:rPr>
          <w:sz w:val="20"/>
        </w:rPr>
        <w:t xml:space="preserve"> below contains a list</w:t>
      </w:r>
      <w:r w:rsidR="00471EB0" w:rsidRPr="00B150B1">
        <w:rPr>
          <w:sz w:val="20"/>
        </w:rPr>
        <w:t xml:space="preserve"> of </w:t>
      </w:r>
      <w:r w:rsidR="00471EB0">
        <w:rPr>
          <w:sz w:val="20"/>
        </w:rPr>
        <w:t>CPUID values required for the hypervisor to boot</w:t>
      </w:r>
      <w:r w:rsidR="00471EB0" w:rsidRPr="00B150B1">
        <w:rPr>
          <w:sz w:val="20"/>
        </w:rPr>
        <w:t>.</w:t>
      </w:r>
    </w:p>
    <w:p w:rsidR="00471EB0" w:rsidRDefault="00471EB0" w:rsidP="00471EB0">
      <w:pPr>
        <w:ind w:left="0"/>
        <w:rPr>
          <w:sz w:val="20"/>
        </w:rPr>
      </w:pPr>
    </w:p>
    <w:p w:rsidR="00471EB0" w:rsidRDefault="00471EB0" w:rsidP="00471EB0">
      <w:pPr>
        <w:ind w:left="0"/>
        <w:rPr>
          <w:sz w:val="20"/>
        </w:rPr>
      </w:pPr>
    </w:p>
    <w:p w:rsidR="00471EB0" w:rsidRDefault="00471EB0" w:rsidP="00471EB0">
      <w:pPr>
        <w:ind w:left="0"/>
        <w:rPr>
          <w:sz w:val="20"/>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620"/>
      </w:tblPr>
      <w:tblGrid>
        <w:gridCol w:w="1188"/>
        <w:gridCol w:w="1468"/>
        <w:gridCol w:w="668"/>
        <w:gridCol w:w="654"/>
        <w:gridCol w:w="4878"/>
      </w:tblGrid>
      <w:tr w:rsidR="00582125" w:rsidRPr="003E1E0B" w:rsidTr="00582125">
        <w:trPr>
          <w:trHeight w:val="480"/>
          <w:tblHeader/>
        </w:trPr>
        <w:tc>
          <w:tcPr>
            <w:tcW w:w="671" w:type="pct"/>
            <w:shd w:val="clear" w:color="000000" w:fill="7F7F7F"/>
            <w:hideMark/>
          </w:tcPr>
          <w:p w:rsidR="00582125" w:rsidRPr="003E1E0B" w:rsidRDefault="00582125" w:rsidP="006A431A">
            <w:pPr>
              <w:ind w:left="0"/>
              <w:rPr>
                <w:rFonts w:cs="Arial"/>
                <w:b/>
                <w:bCs/>
                <w:color w:val="FFFFFF"/>
                <w:sz w:val="18"/>
                <w:szCs w:val="18"/>
              </w:rPr>
            </w:pPr>
            <w:r w:rsidRPr="003E1E0B">
              <w:rPr>
                <w:rFonts w:cs="Arial"/>
                <w:b/>
                <w:bCs/>
                <w:color w:val="FFFFFF"/>
                <w:sz w:val="18"/>
                <w:szCs w:val="18"/>
              </w:rPr>
              <w:t>Index and</w:t>
            </w:r>
            <w:r w:rsidRPr="003E1E0B">
              <w:rPr>
                <w:rFonts w:cs="Arial"/>
                <w:b/>
                <w:bCs/>
                <w:color w:val="FFFFFF"/>
                <w:sz w:val="18"/>
                <w:szCs w:val="18"/>
              </w:rPr>
              <w:br/>
              <w:t>Register</w:t>
            </w:r>
          </w:p>
        </w:tc>
        <w:tc>
          <w:tcPr>
            <w:tcW w:w="829" w:type="pct"/>
            <w:shd w:val="clear" w:color="000000" w:fill="7F7F7F"/>
            <w:hideMark/>
          </w:tcPr>
          <w:p w:rsidR="00582125" w:rsidRPr="003E1E0B" w:rsidRDefault="00582125" w:rsidP="006A431A">
            <w:pPr>
              <w:ind w:left="0"/>
              <w:rPr>
                <w:rFonts w:cs="Arial"/>
                <w:b/>
                <w:bCs/>
                <w:color w:val="FFFFFF"/>
                <w:sz w:val="18"/>
                <w:szCs w:val="18"/>
              </w:rPr>
            </w:pPr>
            <w:r w:rsidRPr="003E1E0B">
              <w:rPr>
                <w:rFonts w:cs="Arial"/>
                <w:b/>
                <w:bCs/>
                <w:color w:val="FFFFFF"/>
                <w:sz w:val="18"/>
                <w:szCs w:val="18"/>
              </w:rPr>
              <w:t>Name</w:t>
            </w:r>
          </w:p>
        </w:tc>
        <w:tc>
          <w:tcPr>
            <w:tcW w:w="377" w:type="pct"/>
            <w:shd w:val="clear" w:color="000000" w:fill="7F7F7F"/>
            <w:hideMark/>
          </w:tcPr>
          <w:p w:rsidR="00582125" w:rsidRPr="003E1E0B" w:rsidRDefault="00582125" w:rsidP="006A431A">
            <w:pPr>
              <w:ind w:left="0"/>
              <w:jc w:val="center"/>
              <w:rPr>
                <w:rFonts w:cs="Arial"/>
                <w:b/>
                <w:bCs/>
                <w:color w:val="FFFFFF"/>
                <w:sz w:val="18"/>
                <w:szCs w:val="18"/>
              </w:rPr>
            </w:pPr>
            <w:r w:rsidRPr="003E1E0B">
              <w:rPr>
                <w:rFonts w:cs="Arial"/>
                <w:b/>
                <w:bCs/>
                <w:color w:val="FFFFFF"/>
                <w:sz w:val="18"/>
                <w:szCs w:val="18"/>
              </w:rPr>
              <w:t>Start bit</w:t>
            </w:r>
          </w:p>
        </w:tc>
        <w:tc>
          <w:tcPr>
            <w:tcW w:w="369" w:type="pct"/>
            <w:shd w:val="clear" w:color="000000" w:fill="7F7F7F"/>
            <w:hideMark/>
          </w:tcPr>
          <w:p w:rsidR="00582125" w:rsidRPr="003E1E0B" w:rsidRDefault="00582125" w:rsidP="006A431A">
            <w:pPr>
              <w:ind w:left="0"/>
              <w:jc w:val="center"/>
              <w:rPr>
                <w:rFonts w:cs="Arial"/>
                <w:b/>
                <w:bCs/>
                <w:color w:val="FFFFFF"/>
                <w:sz w:val="18"/>
                <w:szCs w:val="18"/>
              </w:rPr>
            </w:pPr>
            <w:r w:rsidRPr="003E1E0B">
              <w:rPr>
                <w:rFonts w:cs="Arial"/>
                <w:b/>
                <w:bCs/>
                <w:color w:val="FFFFFF"/>
                <w:sz w:val="18"/>
                <w:szCs w:val="18"/>
              </w:rPr>
              <w:t>End bit</w:t>
            </w:r>
          </w:p>
        </w:tc>
        <w:tc>
          <w:tcPr>
            <w:tcW w:w="2754" w:type="pct"/>
            <w:shd w:val="clear" w:color="000000" w:fill="7F7F7F"/>
            <w:hideMark/>
          </w:tcPr>
          <w:p w:rsidR="00582125" w:rsidRPr="003E1E0B" w:rsidRDefault="00582125" w:rsidP="006A431A">
            <w:pPr>
              <w:ind w:left="0"/>
              <w:jc w:val="center"/>
              <w:rPr>
                <w:rFonts w:cs="Arial"/>
                <w:b/>
                <w:bCs/>
                <w:color w:val="FFFFFF"/>
                <w:sz w:val="18"/>
                <w:szCs w:val="18"/>
              </w:rPr>
            </w:pPr>
            <w:r>
              <w:rPr>
                <w:rFonts w:cs="Arial"/>
                <w:b/>
                <w:bCs/>
                <w:color w:val="FFFFFF"/>
                <w:sz w:val="18"/>
                <w:szCs w:val="18"/>
              </w:rPr>
              <w:t>Virtualized</w:t>
            </w:r>
            <w:r w:rsidRPr="003E1E0B">
              <w:rPr>
                <w:rFonts w:cs="Arial"/>
                <w:b/>
                <w:bCs/>
                <w:color w:val="FFFFFF"/>
                <w:sz w:val="18"/>
                <w:szCs w:val="18"/>
              </w:rPr>
              <w:t xml:space="preserve"> </w:t>
            </w:r>
            <w:r>
              <w:rPr>
                <w:rFonts w:cs="Arial"/>
                <w:b/>
                <w:bCs/>
                <w:color w:val="FFFFFF"/>
                <w:sz w:val="18"/>
                <w:szCs w:val="18"/>
              </w:rPr>
              <w:t>f</w:t>
            </w:r>
            <w:r w:rsidRPr="003E1E0B">
              <w:rPr>
                <w:rFonts w:cs="Arial"/>
                <w:b/>
                <w:bCs/>
                <w:color w:val="FFFFFF"/>
                <w:sz w:val="18"/>
                <w:szCs w:val="18"/>
              </w:rPr>
              <w:t>eature set definition between processors in the same system</w:t>
            </w:r>
          </w:p>
        </w:tc>
      </w:tr>
      <w:tr w:rsidR="00582125" w:rsidRPr="003E1E0B" w:rsidTr="00582125">
        <w:trPr>
          <w:trHeight w:val="240"/>
        </w:trPr>
        <w:tc>
          <w:tcPr>
            <w:tcW w:w="671" w:type="pct"/>
            <w:shd w:val="clear" w:color="000000" w:fill="D8D8D8"/>
            <w:noWrap/>
            <w:hideMark/>
          </w:tcPr>
          <w:p w:rsidR="00582125" w:rsidRPr="003E1E0B" w:rsidRDefault="00582125" w:rsidP="006A431A">
            <w:pPr>
              <w:ind w:left="0"/>
              <w:rPr>
                <w:rFonts w:cs="Arial"/>
                <w:sz w:val="16"/>
                <w:szCs w:val="16"/>
              </w:rPr>
            </w:pPr>
            <w:r w:rsidRPr="003E1E0B">
              <w:rPr>
                <w:rFonts w:cs="Arial"/>
                <w:sz w:val="16"/>
                <w:szCs w:val="16"/>
              </w:rPr>
              <w:t>0x00000000</w:t>
            </w:r>
          </w:p>
        </w:tc>
        <w:tc>
          <w:tcPr>
            <w:tcW w:w="829" w:type="pct"/>
            <w:shd w:val="clear" w:color="000000" w:fill="D8D8D8"/>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377" w:type="pct"/>
            <w:shd w:val="clear" w:color="000000" w:fill="D8D8D8"/>
            <w:noWrap/>
            <w:hideMark/>
          </w:tcPr>
          <w:p w:rsidR="00582125" w:rsidRPr="003E1E0B" w:rsidRDefault="00582125" w:rsidP="006A431A">
            <w:pPr>
              <w:ind w:left="0"/>
              <w:jc w:val="center"/>
              <w:rPr>
                <w:rFonts w:cs="Arial"/>
                <w:sz w:val="16"/>
                <w:szCs w:val="16"/>
              </w:rPr>
            </w:pPr>
            <w:r w:rsidRPr="003E1E0B">
              <w:rPr>
                <w:rFonts w:cs="Arial"/>
                <w:sz w:val="16"/>
                <w:szCs w:val="16"/>
              </w:rPr>
              <w:t xml:space="preserve"> </w:t>
            </w:r>
          </w:p>
        </w:tc>
        <w:tc>
          <w:tcPr>
            <w:tcW w:w="369" w:type="pct"/>
            <w:shd w:val="clear" w:color="000000" w:fill="D8D8D8"/>
            <w:noWrap/>
            <w:hideMark/>
          </w:tcPr>
          <w:p w:rsidR="00582125" w:rsidRPr="003E1E0B" w:rsidRDefault="00582125" w:rsidP="006A431A">
            <w:pPr>
              <w:ind w:left="0"/>
              <w:jc w:val="center"/>
              <w:rPr>
                <w:rFonts w:cs="Arial"/>
                <w:sz w:val="16"/>
                <w:szCs w:val="16"/>
              </w:rPr>
            </w:pPr>
            <w:r w:rsidRPr="003E1E0B">
              <w:rPr>
                <w:rFonts w:cs="Arial"/>
                <w:sz w:val="16"/>
                <w:szCs w:val="16"/>
              </w:rPr>
              <w:t xml:space="preserve"> </w:t>
            </w:r>
          </w:p>
        </w:tc>
        <w:tc>
          <w:tcPr>
            <w:tcW w:w="2754" w:type="pct"/>
            <w:shd w:val="clear" w:color="000000" w:fill="D8D8D8"/>
            <w:noWrap/>
            <w:hideMark/>
          </w:tcPr>
          <w:p w:rsidR="00582125" w:rsidRPr="003E1E0B" w:rsidRDefault="00582125" w:rsidP="006A431A">
            <w:pPr>
              <w:ind w:left="0"/>
              <w:jc w:val="center"/>
              <w:rPr>
                <w:rFonts w:cs="Arial"/>
                <w:sz w:val="16"/>
                <w:szCs w:val="16"/>
              </w:rPr>
            </w:pPr>
            <w:r w:rsidRPr="003E1E0B">
              <w:rPr>
                <w:rFonts w:cs="Arial"/>
                <w:sz w:val="16"/>
                <w:szCs w:val="16"/>
              </w:rPr>
              <w:t xml:space="preserve"> </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EAX</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Maximum valid standard CPUID index</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0</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31</w:t>
            </w:r>
          </w:p>
        </w:tc>
        <w:tc>
          <w:tcPr>
            <w:tcW w:w="2754" w:type="pct"/>
            <w:shd w:val="clear" w:color="auto" w:fill="auto"/>
            <w:noWrap/>
            <w:hideMark/>
          </w:tcPr>
          <w:p w:rsidR="00582125" w:rsidRPr="000F1811" w:rsidRDefault="00582125" w:rsidP="00582125">
            <w:pPr>
              <w:ind w:left="0"/>
              <w:jc w:val="center"/>
              <w:rPr>
                <w:rFonts w:cs="Arial"/>
                <w:sz w:val="16"/>
                <w:szCs w:val="16"/>
              </w:rPr>
            </w:pPr>
            <w:r w:rsidRPr="000F1811">
              <w:rPr>
                <w:rFonts w:cs="Arial"/>
                <w:sz w:val="16"/>
                <w:szCs w:val="16"/>
              </w:rPr>
              <w:t>Hardware-specific</w:t>
            </w:r>
          </w:p>
          <w:p w:rsidR="00582125" w:rsidRPr="000F1811" w:rsidRDefault="00582125" w:rsidP="00582125">
            <w:pPr>
              <w:ind w:left="0"/>
              <w:jc w:val="center"/>
              <w:rPr>
                <w:rFonts w:cs="Arial"/>
                <w:sz w:val="16"/>
                <w:szCs w:val="16"/>
              </w:rPr>
            </w:pPr>
            <w:r w:rsidRPr="000F1811">
              <w:rPr>
                <w:rFonts w:cs="Arial"/>
                <w:sz w:val="16"/>
                <w:szCs w:val="16"/>
              </w:rPr>
              <w:t xml:space="preserve">If the underlying hardware is AMD-based, the value must be at least 0x00000001. </w:t>
            </w:r>
          </w:p>
          <w:p w:rsidR="00582125" w:rsidRPr="003E1E0B" w:rsidRDefault="00582125" w:rsidP="00582125">
            <w:pPr>
              <w:ind w:left="0"/>
              <w:jc w:val="center"/>
              <w:rPr>
                <w:rFonts w:cs="Arial"/>
                <w:sz w:val="16"/>
                <w:szCs w:val="16"/>
              </w:rPr>
            </w:pPr>
            <w:r w:rsidRPr="000F1811">
              <w:rPr>
                <w:rFonts w:cs="Arial"/>
                <w:sz w:val="16"/>
                <w:szCs w:val="16"/>
              </w:rPr>
              <w:t>If the underlying hardware is Intel-based, the value must be at</w:t>
            </w:r>
            <w:r w:rsidR="00A16017">
              <w:rPr>
                <w:rFonts w:cs="Arial"/>
                <w:sz w:val="16"/>
                <w:szCs w:val="16"/>
              </w:rPr>
              <w:t xml:space="preserve"> </w:t>
            </w:r>
            <w:r w:rsidRPr="000F1811">
              <w:rPr>
                <w:rFonts w:cs="Arial"/>
                <w:sz w:val="16"/>
                <w:szCs w:val="16"/>
              </w:rPr>
              <w:t>least 0x00000004</w:t>
            </w:r>
            <w:r>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EBX</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Processor vendor string</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0</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31</w:t>
            </w:r>
          </w:p>
        </w:tc>
        <w:tc>
          <w:tcPr>
            <w:tcW w:w="2754" w:type="pct"/>
            <w:shd w:val="clear" w:color="auto" w:fill="auto"/>
            <w:noWrap/>
            <w:hideMark/>
          </w:tcPr>
          <w:p w:rsidR="00582125" w:rsidRPr="003E1E0B" w:rsidRDefault="00582125" w:rsidP="006A431A">
            <w:pPr>
              <w:ind w:left="0"/>
              <w:jc w:val="center"/>
              <w:rPr>
                <w:rFonts w:cs="Arial"/>
                <w:sz w:val="16"/>
                <w:szCs w:val="16"/>
              </w:rPr>
            </w:pPr>
            <w:r>
              <w:rPr>
                <w:rFonts w:cs="Arial"/>
                <w:sz w:val="16"/>
                <w:szCs w:val="16"/>
              </w:rPr>
              <w:t>Must match</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ECX</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Processor vendor string</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0</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31</w:t>
            </w:r>
          </w:p>
        </w:tc>
        <w:tc>
          <w:tcPr>
            <w:tcW w:w="2754" w:type="pct"/>
            <w:shd w:val="clear" w:color="auto" w:fill="auto"/>
            <w:noWrap/>
            <w:hideMark/>
          </w:tcPr>
          <w:p w:rsidR="00582125" w:rsidRPr="003E1E0B" w:rsidRDefault="00582125" w:rsidP="006A431A">
            <w:pPr>
              <w:ind w:left="0"/>
              <w:jc w:val="center"/>
              <w:rPr>
                <w:rFonts w:cs="Arial"/>
                <w:sz w:val="16"/>
                <w:szCs w:val="16"/>
              </w:rPr>
            </w:pPr>
            <w:r>
              <w:rPr>
                <w:rFonts w:cs="Arial"/>
                <w:sz w:val="16"/>
                <w:szCs w:val="16"/>
              </w:rPr>
              <w:t>Must match</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EDX</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Processor vendor string</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0</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31</w:t>
            </w:r>
          </w:p>
        </w:tc>
        <w:tc>
          <w:tcPr>
            <w:tcW w:w="2754" w:type="pct"/>
            <w:shd w:val="clear" w:color="auto" w:fill="auto"/>
            <w:noWrap/>
            <w:hideMark/>
          </w:tcPr>
          <w:p w:rsidR="00582125" w:rsidRPr="003E1E0B" w:rsidRDefault="00582125" w:rsidP="006A431A">
            <w:pPr>
              <w:ind w:left="0"/>
              <w:jc w:val="center"/>
              <w:rPr>
                <w:rFonts w:cs="Arial"/>
                <w:sz w:val="16"/>
                <w:szCs w:val="16"/>
              </w:rPr>
            </w:pPr>
            <w:r>
              <w:rPr>
                <w:rFonts w:cs="Arial"/>
                <w:sz w:val="16"/>
                <w:szCs w:val="16"/>
              </w:rPr>
              <w:t>Must match</w:t>
            </w:r>
          </w:p>
        </w:tc>
      </w:tr>
      <w:tr w:rsidR="00582125" w:rsidRPr="003E1E0B" w:rsidTr="00582125">
        <w:trPr>
          <w:trHeight w:val="240"/>
        </w:trPr>
        <w:tc>
          <w:tcPr>
            <w:tcW w:w="671" w:type="pct"/>
            <w:shd w:val="clear" w:color="000000" w:fill="D8D8D8"/>
            <w:noWrap/>
            <w:hideMark/>
          </w:tcPr>
          <w:p w:rsidR="00582125" w:rsidRPr="003E1E0B" w:rsidRDefault="00582125" w:rsidP="006A431A">
            <w:pPr>
              <w:ind w:left="0"/>
              <w:rPr>
                <w:rFonts w:cs="Arial"/>
                <w:sz w:val="16"/>
                <w:szCs w:val="16"/>
              </w:rPr>
            </w:pPr>
            <w:r w:rsidRPr="003E1E0B">
              <w:rPr>
                <w:rFonts w:cs="Arial"/>
                <w:sz w:val="16"/>
                <w:szCs w:val="16"/>
              </w:rPr>
              <w:t>0x00000001</w:t>
            </w:r>
          </w:p>
        </w:tc>
        <w:tc>
          <w:tcPr>
            <w:tcW w:w="829" w:type="pct"/>
            <w:shd w:val="clear" w:color="000000" w:fill="D8D8D8"/>
            <w:hideMark/>
          </w:tcPr>
          <w:p w:rsidR="00582125" w:rsidRPr="003E1E0B" w:rsidRDefault="00582125" w:rsidP="006A431A">
            <w:pPr>
              <w:ind w:left="0"/>
              <w:rPr>
                <w:rFonts w:cs="Arial"/>
                <w:sz w:val="16"/>
                <w:szCs w:val="16"/>
              </w:rPr>
            </w:pPr>
            <w:r w:rsidRPr="003E1E0B">
              <w:rPr>
                <w:rFonts w:cs="Arial"/>
                <w:sz w:val="16"/>
                <w:szCs w:val="16"/>
              </w:rPr>
              <w:t> </w:t>
            </w:r>
          </w:p>
        </w:tc>
        <w:tc>
          <w:tcPr>
            <w:tcW w:w="377" w:type="pct"/>
            <w:shd w:val="clear" w:color="000000" w:fill="D8D8D8"/>
            <w:noWrap/>
            <w:hideMark/>
          </w:tcPr>
          <w:p w:rsidR="00582125" w:rsidRPr="003E1E0B" w:rsidRDefault="00582125" w:rsidP="006A431A">
            <w:pPr>
              <w:ind w:left="0"/>
              <w:jc w:val="center"/>
              <w:rPr>
                <w:rFonts w:cs="Arial"/>
                <w:sz w:val="16"/>
                <w:szCs w:val="16"/>
              </w:rPr>
            </w:pPr>
            <w:r w:rsidRPr="003E1E0B">
              <w:rPr>
                <w:rFonts w:cs="Arial"/>
                <w:sz w:val="16"/>
                <w:szCs w:val="16"/>
              </w:rPr>
              <w:t> </w:t>
            </w:r>
          </w:p>
        </w:tc>
        <w:tc>
          <w:tcPr>
            <w:tcW w:w="369" w:type="pct"/>
            <w:shd w:val="clear" w:color="000000" w:fill="D8D8D8"/>
            <w:noWrap/>
            <w:hideMark/>
          </w:tcPr>
          <w:p w:rsidR="00582125" w:rsidRPr="003E1E0B" w:rsidRDefault="00582125" w:rsidP="006A431A">
            <w:pPr>
              <w:ind w:left="0"/>
              <w:jc w:val="center"/>
              <w:rPr>
                <w:rFonts w:cs="Arial"/>
                <w:sz w:val="16"/>
                <w:szCs w:val="16"/>
              </w:rPr>
            </w:pPr>
            <w:r w:rsidRPr="003E1E0B">
              <w:rPr>
                <w:rFonts w:cs="Arial"/>
                <w:sz w:val="16"/>
                <w:szCs w:val="16"/>
              </w:rPr>
              <w:t> </w:t>
            </w:r>
          </w:p>
        </w:tc>
        <w:tc>
          <w:tcPr>
            <w:tcW w:w="2754" w:type="pct"/>
            <w:shd w:val="clear" w:color="000000" w:fill="D8D8D8"/>
            <w:noWrap/>
            <w:hideMark/>
          </w:tcPr>
          <w:p w:rsidR="00582125" w:rsidRPr="003E1E0B" w:rsidRDefault="00582125" w:rsidP="006A431A">
            <w:pPr>
              <w:ind w:left="0"/>
              <w:jc w:val="center"/>
              <w:rPr>
                <w:rFonts w:cs="Arial"/>
                <w:sz w:val="16"/>
                <w:szCs w:val="16"/>
              </w:rPr>
            </w:pPr>
            <w:r w:rsidRPr="003E1E0B">
              <w:rPr>
                <w:rFonts w:cs="Arial"/>
                <w:sz w:val="16"/>
                <w:szCs w:val="16"/>
              </w:rPr>
              <w:t> </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EAX</w:t>
            </w:r>
          </w:p>
        </w:tc>
        <w:tc>
          <w:tcPr>
            <w:tcW w:w="829"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Stepping</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0</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w:t>
            </w:r>
          </w:p>
        </w:tc>
        <w:tc>
          <w:tcPr>
            <w:tcW w:w="2754" w:type="pct"/>
            <w:shd w:val="clear" w:color="auto" w:fill="auto"/>
            <w:noWrap/>
            <w:hideMark/>
          </w:tcPr>
          <w:p w:rsidR="00582125" w:rsidRPr="003E1E0B" w:rsidRDefault="008C4AE1" w:rsidP="006A431A">
            <w:pPr>
              <w:ind w:left="0"/>
              <w:jc w:val="center"/>
              <w:rPr>
                <w:rFonts w:cs="Arial"/>
                <w:sz w:val="16"/>
                <w:szCs w:val="16"/>
              </w:rPr>
            </w:pPr>
            <w:r>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Base Model</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4</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7</w:t>
            </w:r>
          </w:p>
        </w:tc>
        <w:tc>
          <w:tcPr>
            <w:tcW w:w="2754" w:type="pct"/>
            <w:shd w:val="clear" w:color="auto" w:fill="auto"/>
            <w:noWrap/>
            <w:hideMark/>
          </w:tcPr>
          <w:p w:rsidR="00582125" w:rsidRPr="003E1E0B" w:rsidRDefault="00582125" w:rsidP="006A431A">
            <w:pPr>
              <w:ind w:left="0"/>
              <w:jc w:val="center"/>
              <w:rPr>
                <w:rFonts w:cs="Arial"/>
                <w:sz w:val="16"/>
                <w:szCs w:val="16"/>
              </w:rPr>
            </w:pPr>
            <w:r>
              <w:rPr>
                <w:rFonts w:cs="Arial"/>
                <w:sz w:val="16"/>
                <w:szCs w:val="16"/>
              </w:rPr>
              <w:t>Must match</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Base Family</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8</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11</w:t>
            </w:r>
          </w:p>
        </w:tc>
        <w:tc>
          <w:tcPr>
            <w:tcW w:w="2754" w:type="pct"/>
            <w:shd w:val="clear" w:color="auto" w:fill="auto"/>
            <w:noWrap/>
            <w:hideMark/>
          </w:tcPr>
          <w:p w:rsidR="00582125" w:rsidRPr="003E1E0B" w:rsidRDefault="00582125" w:rsidP="006A431A">
            <w:pPr>
              <w:ind w:left="0"/>
              <w:jc w:val="center"/>
              <w:rPr>
                <w:rFonts w:cs="Arial"/>
                <w:sz w:val="16"/>
                <w:szCs w:val="16"/>
              </w:rPr>
            </w:pPr>
            <w:r>
              <w:rPr>
                <w:rFonts w:cs="Arial"/>
                <w:sz w:val="16"/>
                <w:szCs w:val="16"/>
              </w:rPr>
              <w:t>Must match</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Processor Type</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12</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13</w:t>
            </w:r>
          </w:p>
        </w:tc>
        <w:tc>
          <w:tcPr>
            <w:tcW w:w="2754" w:type="pct"/>
            <w:shd w:val="clear" w:color="auto" w:fill="auto"/>
            <w:noWrap/>
            <w:hideMark/>
          </w:tcPr>
          <w:p w:rsidR="00582125" w:rsidRPr="003E1E0B" w:rsidRDefault="00582125" w:rsidP="006A431A">
            <w:pPr>
              <w:ind w:left="0"/>
              <w:jc w:val="center"/>
              <w:rPr>
                <w:rFonts w:cs="Arial"/>
                <w:sz w:val="16"/>
                <w:szCs w:val="16"/>
              </w:rPr>
            </w:pPr>
            <w:r>
              <w:rPr>
                <w:rFonts w:cs="Arial"/>
                <w:sz w:val="16"/>
                <w:szCs w:val="16"/>
              </w:rPr>
              <w:t>Must match</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RsvdZ</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14</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15</w:t>
            </w:r>
          </w:p>
        </w:tc>
        <w:tc>
          <w:tcPr>
            <w:tcW w:w="2754"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Extended Model</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16</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19</w:t>
            </w:r>
          </w:p>
        </w:tc>
        <w:tc>
          <w:tcPr>
            <w:tcW w:w="2754" w:type="pct"/>
            <w:shd w:val="clear" w:color="auto" w:fill="auto"/>
            <w:noWrap/>
            <w:hideMark/>
          </w:tcPr>
          <w:p w:rsidR="00582125" w:rsidRPr="003E1E0B" w:rsidRDefault="00582125" w:rsidP="006A431A">
            <w:pPr>
              <w:ind w:left="0"/>
              <w:jc w:val="center"/>
              <w:rPr>
                <w:rFonts w:cs="Arial"/>
                <w:sz w:val="16"/>
                <w:szCs w:val="16"/>
              </w:rPr>
            </w:pPr>
            <w:r>
              <w:rPr>
                <w:rFonts w:cs="Arial"/>
                <w:sz w:val="16"/>
                <w:szCs w:val="16"/>
              </w:rPr>
              <w:t>Must match</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Extended Family</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20</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27</w:t>
            </w:r>
          </w:p>
        </w:tc>
        <w:tc>
          <w:tcPr>
            <w:tcW w:w="2754" w:type="pct"/>
            <w:shd w:val="clear" w:color="auto" w:fill="auto"/>
            <w:noWrap/>
            <w:hideMark/>
          </w:tcPr>
          <w:p w:rsidR="00582125" w:rsidRPr="003E1E0B" w:rsidRDefault="00582125" w:rsidP="006A431A">
            <w:pPr>
              <w:ind w:left="0"/>
              <w:jc w:val="center"/>
              <w:rPr>
                <w:rFonts w:cs="Arial"/>
                <w:sz w:val="16"/>
                <w:szCs w:val="16"/>
              </w:rPr>
            </w:pPr>
            <w:r>
              <w:rPr>
                <w:rFonts w:cs="Arial"/>
                <w:sz w:val="16"/>
                <w:szCs w:val="16"/>
              </w:rPr>
              <w:t>Must match</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RsvdZ</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28</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31</w:t>
            </w:r>
          </w:p>
        </w:tc>
        <w:tc>
          <w:tcPr>
            <w:tcW w:w="2754"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.EBX</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Miscellaneous Information</w:t>
            </w:r>
          </w:p>
        </w:tc>
        <w:tc>
          <w:tcPr>
            <w:tcW w:w="377" w:type="pct"/>
            <w:shd w:val="clear" w:color="auto" w:fill="auto"/>
            <w:noWrap/>
            <w:hideMark/>
          </w:tcPr>
          <w:p w:rsidR="00582125" w:rsidRPr="003E1E0B" w:rsidRDefault="00582125" w:rsidP="006A431A">
            <w:pPr>
              <w:ind w:left="0"/>
              <w:jc w:val="center"/>
              <w:rPr>
                <w:rFonts w:cs="Arial"/>
                <w:sz w:val="16"/>
                <w:szCs w:val="16"/>
              </w:rPr>
            </w:pPr>
          </w:p>
        </w:tc>
        <w:tc>
          <w:tcPr>
            <w:tcW w:w="369" w:type="pct"/>
            <w:shd w:val="clear" w:color="auto" w:fill="auto"/>
            <w:noWrap/>
            <w:hideMark/>
          </w:tcPr>
          <w:p w:rsidR="00582125" w:rsidRPr="003E1E0B" w:rsidRDefault="00582125" w:rsidP="006A431A">
            <w:pPr>
              <w:ind w:left="0"/>
              <w:jc w:val="center"/>
              <w:rPr>
                <w:rFonts w:cs="Arial"/>
                <w:sz w:val="16"/>
                <w:szCs w:val="16"/>
              </w:rPr>
            </w:pPr>
          </w:p>
        </w:tc>
        <w:tc>
          <w:tcPr>
            <w:tcW w:w="2754" w:type="pct"/>
            <w:shd w:val="clear" w:color="auto" w:fill="auto"/>
            <w:noWrap/>
            <w:hideMark/>
          </w:tcPr>
          <w:p w:rsidR="00582125" w:rsidRPr="003E1E0B" w:rsidRDefault="00582125" w:rsidP="006A431A">
            <w:pPr>
              <w:ind w:left="0"/>
              <w:jc w:val="center"/>
              <w:rPr>
                <w:rFonts w:cs="Arial"/>
                <w:sz w:val="16"/>
                <w:szCs w:val="16"/>
              </w:rPr>
            </w:pP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Brand Identifier</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0</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7</w:t>
            </w:r>
          </w:p>
        </w:tc>
        <w:tc>
          <w:tcPr>
            <w:tcW w:w="2754" w:type="pct"/>
            <w:shd w:val="clear" w:color="auto" w:fill="auto"/>
            <w:noWrap/>
            <w:hideMark/>
          </w:tcPr>
          <w:p w:rsidR="00582125" w:rsidRPr="003E1E0B" w:rsidRDefault="008C4AE1" w:rsidP="006A431A">
            <w:pPr>
              <w:ind w:left="0"/>
              <w:jc w:val="center"/>
              <w:rPr>
                <w:rFonts w:cs="Arial"/>
                <w:sz w:val="16"/>
                <w:szCs w:val="16"/>
              </w:rPr>
            </w:pPr>
            <w:r>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CL Flush size</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8</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15</w:t>
            </w:r>
          </w:p>
        </w:tc>
        <w:tc>
          <w:tcPr>
            <w:tcW w:w="2754" w:type="pct"/>
            <w:shd w:val="clear" w:color="auto" w:fill="auto"/>
            <w:noWrap/>
            <w:hideMark/>
          </w:tcPr>
          <w:p w:rsidR="00582125" w:rsidRPr="003E1E0B" w:rsidRDefault="00582125" w:rsidP="006A431A">
            <w:pPr>
              <w:ind w:left="0"/>
              <w:jc w:val="center"/>
              <w:rPr>
                <w:rFonts w:cs="Arial"/>
                <w:sz w:val="16"/>
                <w:szCs w:val="16"/>
              </w:rPr>
            </w:pPr>
            <w:r>
              <w:rPr>
                <w:rFonts w:cs="Arial"/>
                <w:sz w:val="16"/>
                <w:szCs w:val="16"/>
              </w:rPr>
              <w:t>Must match</w:t>
            </w:r>
          </w:p>
        </w:tc>
      </w:tr>
      <w:tr w:rsidR="00582125" w:rsidRPr="003E1E0B" w:rsidTr="00582125">
        <w:trPr>
          <w:trHeight w:val="72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Maximum LPs in a physical package</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16</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23</w:t>
            </w:r>
          </w:p>
        </w:tc>
        <w:tc>
          <w:tcPr>
            <w:tcW w:w="2754" w:type="pct"/>
            <w:shd w:val="clear" w:color="auto" w:fill="auto"/>
            <w:noWrap/>
            <w:hideMark/>
          </w:tcPr>
          <w:p w:rsidR="00582125" w:rsidRPr="003E1E0B" w:rsidRDefault="00582125" w:rsidP="006A431A">
            <w:pPr>
              <w:ind w:left="0"/>
              <w:jc w:val="center"/>
              <w:rPr>
                <w:rFonts w:cs="Arial"/>
                <w:sz w:val="16"/>
                <w:szCs w:val="16"/>
              </w:rPr>
            </w:pPr>
            <w:r>
              <w:rPr>
                <w:rFonts w:cs="Arial"/>
                <w:sz w:val="16"/>
                <w:szCs w:val="16"/>
              </w:rPr>
              <w:t>Must match</w:t>
            </w:r>
          </w:p>
        </w:tc>
      </w:tr>
      <w:tr w:rsidR="00582125" w:rsidRPr="003E1E0B" w:rsidTr="00582125">
        <w:trPr>
          <w:trHeight w:val="48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Initial APIC ID</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24</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31</w:t>
            </w:r>
          </w:p>
        </w:tc>
        <w:tc>
          <w:tcPr>
            <w:tcW w:w="2754" w:type="pct"/>
            <w:shd w:val="clear" w:color="auto" w:fill="auto"/>
            <w:noWrap/>
            <w:hideMark/>
          </w:tcPr>
          <w:p w:rsidR="00582125" w:rsidRPr="003E1E0B" w:rsidRDefault="008C4AE1" w:rsidP="006A431A">
            <w:pPr>
              <w:ind w:left="0"/>
              <w:jc w:val="center"/>
              <w:rPr>
                <w:rFonts w:cs="Arial"/>
                <w:sz w:val="16"/>
                <w:szCs w:val="16"/>
              </w:rPr>
            </w:pPr>
            <w:r>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.ECX</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Feature Flags / Identifiers</w:t>
            </w:r>
          </w:p>
        </w:tc>
        <w:tc>
          <w:tcPr>
            <w:tcW w:w="377" w:type="pct"/>
            <w:shd w:val="clear" w:color="auto" w:fill="auto"/>
            <w:noWrap/>
            <w:hideMark/>
          </w:tcPr>
          <w:p w:rsidR="00582125" w:rsidRPr="003E1E0B" w:rsidRDefault="00582125" w:rsidP="006A431A">
            <w:pPr>
              <w:ind w:left="0"/>
              <w:jc w:val="center"/>
              <w:rPr>
                <w:rFonts w:cs="Arial"/>
                <w:sz w:val="16"/>
                <w:szCs w:val="16"/>
              </w:rPr>
            </w:pPr>
          </w:p>
        </w:tc>
        <w:tc>
          <w:tcPr>
            <w:tcW w:w="369" w:type="pct"/>
            <w:shd w:val="clear" w:color="auto" w:fill="auto"/>
            <w:noWrap/>
            <w:hideMark/>
          </w:tcPr>
          <w:p w:rsidR="00582125" w:rsidRPr="003E1E0B" w:rsidRDefault="00582125" w:rsidP="006A431A">
            <w:pPr>
              <w:ind w:left="0"/>
              <w:jc w:val="center"/>
              <w:rPr>
                <w:rFonts w:cs="Arial"/>
                <w:sz w:val="16"/>
                <w:szCs w:val="16"/>
              </w:rPr>
            </w:pPr>
          </w:p>
        </w:tc>
        <w:tc>
          <w:tcPr>
            <w:tcW w:w="2754" w:type="pct"/>
            <w:shd w:val="clear" w:color="auto" w:fill="auto"/>
            <w:noWrap/>
            <w:hideMark/>
          </w:tcPr>
          <w:p w:rsidR="00582125" w:rsidRPr="003E1E0B" w:rsidRDefault="00582125" w:rsidP="006A431A">
            <w:pPr>
              <w:ind w:left="0"/>
              <w:jc w:val="center"/>
              <w:rPr>
                <w:rFonts w:cs="Arial"/>
                <w:sz w:val="16"/>
                <w:szCs w:val="16"/>
              </w:rPr>
            </w:pP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SSE3</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0</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0</w:t>
            </w:r>
          </w:p>
        </w:tc>
        <w:tc>
          <w:tcPr>
            <w:tcW w:w="2754" w:type="pct"/>
            <w:shd w:val="clear" w:color="auto" w:fill="auto"/>
            <w:noWrap/>
            <w:hideMark/>
          </w:tcPr>
          <w:p w:rsidR="00582125" w:rsidRPr="003E1E0B" w:rsidRDefault="008C4AE1" w:rsidP="006A431A">
            <w:pPr>
              <w:ind w:left="0"/>
              <w:jc w:val="center"/>
              <w:rPr>
                <w:rFonts w:cs="Arial"/>
                <w:sz w:val="16"/>
                <w:szCs w:val="16"/>
              </w:rPr>
            </w:pPr>
            <w:r>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RsvdZ</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w:t>
            </w:r>
          </w:p>
        </w:tc>
        <w:tc>
          <w:tcPr>
            <w:tcW w:w="2754"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MONITOR</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w:t>
            </w:r>
          </w:p>
        </w:tc>
        <w:tc>
          <w:tcPr>
            <w:tcW w:w="2754" w:type="pct"/>
            <w:shd w:val="clear" w:color="auto" w:fill="auto"/>
            <w:noWrap/>
            <w:hideMark/>
          </w:tcPr>
          <w:p w:rsidR="00582125" w:rsidRPr="003E1E0B" w:rsidRDefault="008C4AE1" w:rsidP="006A431A">
            <w:pPr>
              <w:ind w:left="0"/>
              <w:jc w:val="center"/>
              <w:rPr>
                <w:rFonts w:cs="Arial"/>
                <w:sz w:val="16"/>
                <w:szCs w:val="16"/>
              </w:rPr>
            </w:pPr>
            <w:r>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DS-CPL</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4</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4</w:t>
            </w:r>
          </w:p>
        </w:tc>
        <w:tc>
          <w:tcPr>
            <w:tcW w:w="2754" w:type="pct"/>
            <w:shd w:val="clear" w:color="auto" w:fill="auto"/>
            <w:noWrap/>
            <w:hideMark/>
          </w:tcPr>
          <w:p w:rsidR="00582125" w:rsidRPr="003E1E0B" w:rsidRDefault="008C4AE1" w:rsidP="006A431A">
            <w:pPr>
              <w:ind w:left="0"/>
              <w:jc w:val="center"/>
              <w:rPr>
                <w:rFonts w:cs="Arial"/>
                <w:sz w:val="16"/>
                <w:szCs w:val="16"/>
              </w:rPr>
            </w:pPr>
            <w:r>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VMX</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5</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5</w:t>
            </w:r>
          </w:p>
        </w:tc>
        <w:tc>
          <w:tcPr>
            <w:tcW w:w="2754" w:type="pct"/>
            <w:shd w:val="clear" w:color="auto" w:fill="auto"/>
            <w:noWrap/>
            <w:hideMark/>
          </w:tcPr>
          <w:p w:rsidR="008C4AE1" w:rsidRDefault="00582125" w:rsidP="006A431A">
            <w:pPr>
              <w:ind w:left="0"/>
              <w:jc w:val="center"/>
              <w:rPr>
                <w:rFonts w:cs="Arial"/>
                <w:sz w:val="16"/>
                <w:szCs w:val="16"/>
              </w:rPr>
            </w:pPr>
            <w:r w:rsidRPr="003E1E0B">
              <w:rPr>
                <w:rFonts w:cs="Arial"/>
                <w:sz w:val="16"/>
                <w:szCs w:val="16"/>
              </w:rPr>
              <w:t>Must be set everywhere</w:t>
            </w:r>
            <w:r w:rsidR="008C4AE1">
              <w:rPr>
                <w:rFonts w:cs="Arial"/>
                <w:sz w:val="16"/>
                <w:szCs w:val="16"/>
              </w:rPr>
              <w:t xml:space="preserve"> on Intel,</w:t>
            </w:r>
          </w:p>
          <w:p w:rsidR="00582125" w:rsidRPr="003E1E0B" w:rsidRDefault="008C4AE1" w:rsidP="006A431A">
            <w:pPr>
              <w:ind w:left="0"/>
              <w:jc w:val="center"/>
              <w:rPr>
                <w:rFonts w:cs="Arial"/>
                <w:sz w:val="16"/>
                <w:szCs w:val="16"/>
              </w:rPr>
            </w:pPr>
            <w:r>
              <w:rPr>
                <w:rFonts w:cs="Arial"/>
                <w:sz w:val="16"/>
                <w:szCs w:val="16"/>
              </w:rPr>
              <w:t>Ignore on AMD</w:t>
            </w:r>
            <w:r w:rsidR="00582125" w:rsidRPr="003E1E0B">
              <w:rPr>
                <w:rFonts w:cs="Arial"/>
                <w:sz w:val="16"/>
                <w:szCs w:val="16"/>
              </w:rPr>
              <w:t xml:space="preserve">  </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RsvdZ</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6</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6</w:t>
            </w:r>
          </w:p>
        </w:tc>
        <w:tc>
          <w:tcPr>
            <w:tcW w:w="2754"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EST</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7</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7</w:t>
            </w:r>
          </w:p>
        </w:tc>
        <w:tc>
          <w:tcPr>
            <w:tcW w:w="2754" w:type="pct"/>
            <w:shd w:val="clear" w:color="auto" w:fill="auto"/>
            <w:noWrap/>
            <w:hideMark/>
          </w:tcPr>
          <w:p w:rsidR="00582125" w:rsidRPr="003E1E0B" w:rsidRDefault="008C4AE1" w:rsidP="006A431A">
            <w:pPr>
              <w:ind w:left="0"/>
              <w:jc w:val="center"/>
              <w:rPr>
                <w:rFonts w:cs="Arial"/>
                <w:sz w:val="16"/>
                <w:szCs w:val="16"/>
              </w:rPr>
            </w:pPr>
            <w:r>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TM2</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8</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8</w:t>
            </w:r>
          </w:p>
        </w:tc>
        <w:tc>
          <w:tcPr>
            <w:tcW w:w="2754" w:type="pct"/>
            <w:shd w:val="clear" w:color="auto" w:fill="auto"/>
            <w:noWrap/>
            <w:hideMark/>
          </w:tcPr>
          <w:p w:rsidR="00582125" w:rsidRPr="003E1E0B" w:rsidRDefault="008C4AE1" w:rsidP="006A431A">
            <w:pPr>
              <w:ind w:left="0"/>
              <w:jc w:val="center"/>
              <w:rPr>
                <w:rFonts w:cs="Arial"/>
                <w:sz w:val="16"/>
                <w:szCs w:val="16"/>
              </w:rPr>
            </w:pPr>
            <w:r>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SSSE3</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9</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9</w:t>
            </w:r>
          </w:p>
        </w:tc>
        <w:tc>
          <w:tcPr>
            <w:tcW w:w="2754" w:type="pct"/>
            <w:shd w:val="clear" w:color="auto" w:fill="auto"/>
            <w:noWrap/>
            <w:hideMark/>
          </w:tcPr>
          <w:p w:rsidR="00582125" w:rsidRPr="003E1E0B" w:rsidRDefault="008C4AE1" w:rsidP="006A431A">
            <w:pPr>
              <w:ind w:left="0"/>
              <w:jc w:val="center"/>
              <w:rPr>
                <w:rFonts w:cs="Arial"/>
                <w:sz w:val="16"/>
                <w:szCs w:val="16"/>
              </w:rPr>
            </w:pPr>
            <w:r>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CNXTID</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10</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10</w:t>
            </w:r>
          </w:p>
        </w:tc>
        <w:tc>
          <w:tcPr>
            <w:tcW w:w="2754" w:type="pct"/>
            <w:shd w:val="clear" w:color="auto" w:fill="auto"/>
            <w:noWrap/>
            <w:hideMark/>
          </w:tcPr>
          <w:p w:rsidR="00582125" w:rsidRPr="003E1E0B" w:rsidRDefault="008C4AE1" w:rsidP="006A431A">
            <w:pPr>
              <w:ind w:left="0"/>
              <w:jc w:val="center"/>
              <w:rPr>
                <w:rFonts w:cs="Arial"/>
                <w:sz w:val="16"/>
                <w:szCs w:val="16"/>
              </w:rPr>
            </w:pPr>
            <w:r>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RsvdZ</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11</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12</w:t>
            </w:r>
          </w:p>
        </w:tc>
        <w:tc>
          <w:tcPr>
            <w:tcW w:w="2754"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CMPXCHG16B</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13</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13</w:t>
            </w:r>
          </w:p>
        </w:tc>
        <w:tc>
          <w:tcPr>
            <w:tcW w:w="2754" w:type="pct"/>
            <w:shd w:val="clear" w:color="auto" w:fill="auto"/>
            <w:noWrap/>
            <w:hideMark/>
          </w:tcPr>
          <w:p w:rsidR="00582125" w:rsidRPr="003E1E0B" w:rsidRDefault="008C4AE1" w:rsidP="006A431A">
            <w:pPr>
              <w:ind w:left="0"/>
              <w:jc w:val="center"/>
              <w:rPr>
                <w:rFonts w:cs="Arial"/>
                <w:sz w:val="16"/>
                <w:szCs w:val="16"/>
              </w:rPr>
            </w:pPr>
            <w:r>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xTPR</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14</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14</w:t>
            </w:r>
          </w:p>
        </w:tc>
        <w:tc>
          <w:tcPr>
            <w:tcW w:w="2754" w:type="pct"/>
            <w:shd w:val="clear" w:color="auto" w:fill="auto"/>
            <w:noWrap/>
            <w:hideMark/>
          </w:tcPr>
          <w:p w:rsidR="00582125" w:rsidRPr="003E1E0B" w:rsidRDefault="008C4AE1" w:rsidP="006A431A">
            <w:pPr>
              <w:ind w:left="0"/>
              <w:jc w:val="center"/>
              <w:rPr>
                <w:rFonts w:cs="Arial"/>
                <w:sz w:val="16"/>
                <w:szCs w:val="16"/>
              </w:rPr>
            </w:pPr>
            <w:r>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RsvdZ</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15</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22</w:t>
            </w:r>
          </w:p>
        </w:tc>
        <w:tc>
          <w:tcPr>
            <w:tcW w:w="2754"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Population Count</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23</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23</w:t>
            </w:r>
          </w:p>
        </w:tc>
        <w:tc>
          <w:tcPr>
            <w:tcW w:w="2754" w:type="pct"/>
            <w:shd w:val="clear" w:color="auto" w:fill="auto"/>
            <w:noWrap/>
            <w:hideMark/>
          </w:tcPr>
          <w:p w:rsidR="00582125" w:rsidRPr="003E1E0B" w:rsidRDefault="008C4AE1" w:rsidP="006A431A">
            <w:pPr>
              <w:ind w:left="0"/>
              <w:jc w:val="center"/>
              <w:rPr>
                <w:rFonts w:cs="Arial"/>
                <w:sz w:val="16"/>
                <w:szCs w:val="16"/>
              </w:rPr>
            </w:pPr>
            <w:r>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RsvdZ</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24</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30</w:t>
            </w:r>
          </w:p>
        </w:tc>
        <w:tc>
          <w:tcPr>
            <w:tcW w:w="2754"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w:t>
            </w:r>
          </w:p>
        </w:tc>
      </w:tr>
      <w:tr w:rsidR="00582125" w:rsidRPr="003E1E0B" w:rsidTr="00582125">
        <w:trPr>
          <w:trHeight w:val="480"/>
        </w:trPr>
        <w:tc>
          <w:tcPr>
            <w:tcW w:w="671" w:type="pct"/>
            <w:shd w:val="clear" w:color="auto" w:fill="auto"/>
            <w:noWrap/>
            <w:hideMark/>
          </w:tcPr>
          <w:p w:rsidR="00582125" w:rsidRPr="003E1E0B" w:rsidRDefault="00582125" w:rsidP="006A431A">
            <w:pPr>
              <w:ind w:left="0"/>
              <w:rPr>
                <w:rFonts w:cs="Arial"/>
                <w:sz w:val="16"/>
                <w:szCs w:val="16"/>
              </w:rPr>
            </w:pP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Hypervisor Present</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31</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31</w:t>
            </w:r>
          </w:p>
        </w:tc>
        <w:tc>
          <w:tcPr>
            <w:tcW w:w="2754" w:type="pct"/>
            <w:shd w:val="clear" w:color="auto" w:fill="auto"/>
            <w:noWrap/>
            <w:hideMark/>
          </w:tcPr>
          <w:p w:rsidR="00582125" w:rsidRPr="003E1E0B" w:rsidRDefault="008C4AE1" w:rsidP="006A431A">
            <w:pPr>
              <w:ind w:left="0"/>
              <w:jc w:val="center"/>
              <w:rPr>
                <w:rFonts w:cs="Arial"/>
                <w:sz w:val="16"/>
                <w:szCs w:val="16"/>
              </w:rPr>
            </w:pPr>
            <w:r>
              <w:rPr>
                <w:rFonts w:cs="Arial"/>
                <w:sz w:val="16"/>
                <w:szCs w:val="16"/>
              </w:rPr>
              <w:t>Must be cleared everywhere</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.EDX</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Feature Information</w:t>
            </w:r>
          </w:p>
        </w:tc>
        <w:tc>
          <w:tcPr>
            <w:tcW w:w="377" w:type="pct"/>
            <w:shd w:val="clear" w:color="auto" w:fill="auto"/>
            <w:noWrap/>
            <w:hideMark/>
          </w:tcPr>
          <w:p w:rsidR="00582125" w:rsidRPr="003E1E0B" w:rsidRDefault="00582125" w:rsidP="006A431A">
            <w:pPr>
              <w:ind w:left="0"/>
              <w:jc w:val="center"/>
              <w:rPr>
                <w:rFonts w:cs="Arial"/>
                <w:sz w:val="16"/>
                <w:szCs w:val="16"/>
              </w:rPr>
            </w:pPr>
          </w:p>
        </w:tc>
        <w:tc>
          <w:tcPr>
            <w:tcW w:w="369" w:type="pct"/>
            <w:shd w:val="clear" w:color="auto" w:fill="auto"/>
            <w:noWrap/>
            <w:hideMark/>
          </w:tcPr>
          <w:p w:rsidR="00582125" w:rsidRPr="003E1E0B" w:rsidRDefault="00582125" w:rsidP="006A431A">
            <w:pPr>
              <w:ind w:left="0"/>
              <w:jc w:val="center"/>
              <w:rPr>
                <w:rFonts w:cs="Arial"/>
                <w:sz w:val="16"/>
                <w:szCs w:val="16"/>
              </w:rPr>
            </w:pPr>
          </w:p>
        </w:tc>
        <w:tc>
          <w:tcPr>
            <w:tcW w:w="2754" w:type="pct"/>
            <w:shd w:val="clear" w:color="auto" w:fill="auto"/>
            <w:noWrap/>
            <w:hideMark/>
          </w:tcPr>
          <w:p w:rsidR="00582125" w:rsidRPr="003E1E0B" w:rsidRDefault="00582125" w:rsidP="006A431A">
            <w:pPr>
              <w:ind w:left="0"/>
              <w:jc w:val="center"/>
              <w:rPr>
                <w:rFonts w:cs="Arial"/>
                <w:sz w:val="16"/>
                <w:szCs w:val="16"/>
              </w:rPr>
            </w:pP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FPU</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0</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0</w:t>
            </w:r>
          </w:p>
        </w:tc>
        <w:tc>
          <w:tcPr>
            <w:tcW w:w="2754" w:type="pct"/>
            <w:shd w:val="clear" w:color="auto" w:fill="auto"/>
            <w:noWrap/>
            <w:hideMark/>
          </w:tcPr>
          <w:p w:rsidR="00582125" w:rsidRPr="003E1E0B" w:rsidRDefault="00582125" w:rsidP="006A431A">
            <w:pPr>
              <w:ind w:left="0"/>
              <w:jc w:val="center"/>
              <w:rPr>
                <w:rFonts w:cs="Arial"/>
                <w:sz w:val="16"/>
                <w:szCs w:val="16"/>
              </w:rPr>
            </w:pPr>
            <w:r>
              <w:rPr>
                <w:rFonts w:cs="Arial"/>
                <w:sz w:val="16"/>
                <w:szCs w:val="16"/>
              </w:rPr>
              <w:t>Must be set everywhere</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VME</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w:t>
            </w:r>
          </w:p>
        </w:tc>
        <w:tc>
          <w:tcPr>
            <w:tcW w:w="2754" w:type="pct"/>
            <w:shd w:val="clear" w:color="auto" w:fill="auto"/>
            <w:noWrap/>
            <w:hideMark/>
          </w:tcPr>
          <w:p w:rsidR="00582125" w:rsidRPr="003E1E0B" w:rsidRDefault="00582125" w:rsidP="006A431A">
            <w:pPr>
              <w:ind w:left="0"/>
              <w:jc w:val="center"/>
              <w:rPr>
                <w:rFonts w:cs="Arial"/>
                <w:sz w:val="16"/>
                <w:szCs w:val="16"/>
              </w:rPr>
            </w:pPr>
            <w:r>
              <w:rPr>
                <w:rFonts w:cs="Arial"/>
                <w:sz w:val="16"/>
                <w:szCs w:val="16"/>
              </w:rPr>
              <w:t>Must be set everywhere</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DE</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w:t>
            </w:r>
          </w:p>
        </w:tc>
        <w:tc>
          <w:tcPr>
            <w:tcW w:w="2754" w:type="pct"/>
            <w:shd w:val="clear" w:color="auto" w:fill="auto"/>
            <w:noWrap/>
            <w:hideMark/>
          </w:tcPr>
          <w:p w:rsidR="00582125" w:rsidRPr="003E1E0B" w:rsidRDefault="00582125" w:rsidP="006A431A">
            <w:pPr>
              <w:ind w:left="0"/>
              <w:jc w:val="center"/>
              <w:rPr>
                <w:rFonts w:cs="Arial"/>
                <w:sz w:val="16"/>
                <w:szCs w:val="16"/>
              </w:rPr>
            </w:pPr>
            <w:r>
              <w:rPr>
                <w:rFonts w:cs="Arial"/>
                <w:sz w:val="16"/>
                <w:szCs w:val="16"/>
              </w:rPr>
              <w:t>Must be set everywhere</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PSE</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w:t>
            </w:r>
          </w:p>
        </w:tc>
        <w:tc>
          <w:tcPr>
            <w:tcW w:w="2754" w:type="pct"/>
            <w:shd w:val="clear" w:color="auto" w:fill="auto"/>
            <w:noWrap/>
            <w:hideMark/>
          </w:tcPr>
          <w:p w:rsidR="00582125" w:rsidRPr="003E1E0B" w:rsidRDefault="00582125" w:rsidP="006A431A">
            <w:pPr>
              <w:ind w:left="0"/>
              <w:jc w:val="center"/>
              <w:rPr>
                <w:rFonts w:cs="Arial"/>
                <w:sz w:val="16"/>
                <w:szCs w:val="16"/>
              </w:rPr>
            </w:pPr>
            <w:r>
              <w:rPr>
                <w:rFonts w:cs="Arial"/>
                <w:sz w:val="16"/>
                <w:szCs w:val="16"/>
              </w:rPr>
              <w:t>Must be set everywhere</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TSC</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4</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4</w:t>
            </w:r>
          </w:p>
        </w:tc>
        <w:tc>
          <w:tcPr>
            <w:tcW w:w="2754"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 xml:space="preserve">Must be set everywhere  </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MSR</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5</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5</w:t>
            </w:r>
          </w:p>
        </w:tc>
        <w:tc>
          <w:tcPr>
            <w:tcW w:w="2754"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 xml:space="preserve">Must be set everywhere  </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PAE</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6</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6</w:t>
            </w:r>
          </w:p>
        </w:tc>
        <w:tc>
          <w:tcPr>
            <w:tcW w:w="2754"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 xml:space="preserve">Must be set everywhere  </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MCE</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7</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7</w:t>
            </w:r>
          </w:p>
        </w:tc>
        <w:tc>
          <w:tcPr>
            <w:tcW w:w="2754" w:type="pct"/>
            <w:shd w:val="clear" w:color="auto" w:fill="auto"/>
            <w:noWrap/>
            <w:hideMark/>
          </w:tcPr>
          <w:p w:rsidR="00582125" w:rsidRPr="003E1E0B" w:rsidRDefault="00582125" w:rsidP="006A431A">
            <w:pPr>
              <w:ind w:left="0"/>
              <w:jc w:val="center"/>
              <w:rPr>
                <w:rFonts w:cs="Arial"/>
                <w:sz w:val="16"/>
                <w:szCs w:val="16"/>
              </w:rPr>
            </w:pPr>
            <w:r>
              <w:rPr>
                <w:rFonts w:cs="Arial"/>
                <w:sz w:val="16"/>
                <w:szCs w:val="16"/>
              </w:rPr>
              <w:t>Must be set everywhere</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CMPXCHG8B</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8</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8</w:t>
            </w:r>
          </w:p>
        </w:tc>
        <w:tc>
          <w:tcPr>
            <w:tcW w:w="2754"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 xml:space="preserve">Must be set everywhere  </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APIC</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9</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9</w:t>
            </w:r>
          </w:p>
        </w:tc>
        <w:tc>
          <w:tcPr>
            <w:tcW w:w="2754"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 xml:space="preserve">Must be set everywhere  </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RsvdZ</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10</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10</w:t>
            </w:r>
          </w:p>
        </w:tc>
        <w:tc>
          <w:tcPr>
            <w:tcW w:w="2754"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SEP</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11</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11</w:t>
            </w:r>
          </w:p>
        </w:tc>
        <w:tc>
          <w:tcPr>
            <w:tcW w:w="2754" w:type="pct"/>
            <w:shd w:val="clear" w:color="auto" w:fill="auto"/>
            <w:noWrap/>
            <w:hideMark/>
          </w:tcPr>
          <w:p w:rsidR="00582125" w:rsidRPr="003E1E0B" w:rsidRDefault="00582125" w:rsidP="006A431A">
            <w:pPr>
              <w:ind w:left="0"/>
              <w:jc w:val="center"/>
              <w:rPr>
                <w:rFonts w:cs="Arial"/>
                <w:sz w:val="16"/>
                <w:szCs w:val="16"/>
              </w:rPr>
            </w:pPr>
            <w:r>
              <w:rPr>
                <w:rFonts w:cs="Arial"/>
                <w:sz w:val="16"/>
                <w:szCs w:val="16"/>
              </w:rPr>
              <w:t>Must be set everywhere</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MTRR</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12</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12</w:t>
            </w:r>
          </w:p>
        </w:tc>
        <w:tc>
          <w:tcPr>
            <w:tcW w:w="2754"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 xml:space="preserve">Must be set everywhere  </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PGE</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13</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13</w:t>
            </w:r>
          </w:p>
        </w:tc>
        <w:tc>
          <w:tcPr>
            <w:tcW w:w="2754" w:type="pct"/>
            <w:shd w:val="clear" w:color="auto" w:fill="auto"/>
            <w:noWrap/>
            <w:hideMark/>
          </w:tcPr>
          <w:p w:rsidR="00582125" w:rsidRPr="003E1E0B" w:rsidRDefault="00582125" w:rsidP="006A431A">
            <w:pPr>
              <w:ind w:left="0"/>
              <w:jc w:val="center"/>
              <w:rPr>
                <w:rFonts w:cs="Arial"/>
                <w:sz w:val="16"/>
                <w:szCs w:val="16"/>
              </w:rPr>
            </w:pPr>
            <w:r>
              <w:rPr>
                <w:rFonts w:cs="Arial"/>
                <w:sz w:val="16"/>
                <w:szCs w:val="16"/>
              </w:rPr>
              <w:t>Must be set everywhere</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MCA</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14</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14</w:t>
            </w:r>
          </w:p>
        </w:tc>
        <w:tc>
          <w:tcPr>
            <w:tcW w:w="2754" w:type="pct"/>
            <w:shd w:val="clear" w:color="auto" w:fill="auto"/>
            <w:noWrap/>
            <w:hideMark/>
          </w:tcPr>
          <w:p w:rsidR="00582125" w:rsidRPr="003E1E0B" w:rsidRDefault="00582125" w:rsidP="006A431A">
            <w:pPr>
              <w:ind w:left="0"/>
              <w:jc w:val="center"/>
              <w:rPr>
                <w:rFonts w:cs="Arial"/>
                <w:sz w:val="16"/>
                <w:szCs w:val="16"/>
              </w:rPr>
            </w:pPr>
            <w:r>
              <w:rPr>
                <w:rFonts w:cs="Arial"/>
                <w:sz w:val="16"/>
                <w:szCs w:val="16"/>
              </w:rPr>
              <w:t>Must be set everywhere</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CMOV</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15</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15</w:t>
            </w:r>
          </w:p>
        </w:tc>
        <w:tc>
          <w:tcPr>
            <w:tcW w:w="2754" w:type="pct"/>
            <w:shd w:val="clear" w:color="auto" w:fill="auto"/>
            <w:noWrap/>
            <w:hideMark/>
          </w:tcPr>
          <w:p w:rsidR="00582125" w:rsidRPr="003E1E0B" w:rsidRDefault="00582125" w:rsidP="006A431A">
            <w:pPr>
              <w:ind w:left="0"/>
              <w:jc w:val="center"/>
              <w:rPr>
                <w:rFonts w:cs="Arial"/>
                <w:sz w:val="16"/>
                <w:szCs w:val="16"/>
              </w:rPr>
            </w:pPr>
            <w:r>
              <w:rPr>
                <w:rFonts w:cs="Arial"/>
                <w:sz w:val="16"/>
                <w:szCs w:val="16"/>
              </w:rPr>
              <w:t>Must be set everywhere</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PAT</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16</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16</w:t>
            </w:r>
          </w:p>
        </w:tc>
        <w:tc>
          <w:tcPr>
            <w:tcW w:w="2754"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 xml:space="preserve">Must be set everywhere  </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PSE-36</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17</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17</w:t>
            </w:r>
          </w:p>
        </w:tc>
        <w:tc>
          <w:tcPr>
            <w:tcW w:w="2754" w:type="pct"/>
            <w:shd w:val="clear" w:color="auto" w:fill="auto"/>
            <w:noWrap/>
            <w:hideMark/>
          </w:tcPr>
          <w:p w:rsidR="00582125" w:rsidRPr="003E1E0B" w:rsidRDefault="00582125" w:rsidP="006A431A">
            <w:pPr>
              <w:ind w:left="0"/>
              <w:jc w:val="center"/>
              <w:rPr>
                <w:rFonts w:cs="Arial"/>
                <w:sz w:val="16"/>
                <w:szCs w:val="16"/>
              </w:rPr>
            </w:pPr>
            <w:r>
              <w:rPr>
                <w:rFonts w:cs="Arial"/>
                <w:sz w:val="16"/>
                <w:szCs w:val="16"/>
              </w:rPr>
              <w:t>Must be set everywhere</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PSN</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18</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18</w:t>
            </w:r>
          </w:p>
        </w:tc>
        <w:tc>
          <w:tcPr>
            <w:tcW w:w="2754" w:type="pct"/>
            <w:shd w:val="clear" w:color="auto" w:fill="auto"/>
            <w:noWrap/>
            <w:hideMark/>
          </w:tcPr>
          <w:p w:rsidR="00582125" w:rsidRPr="003E1E0B" w:rsidRDefault="008C4AE1" w:rsidP="006A431A">
            <w:pPr>
              <w:ind w:left="0"/>
              <w:jc w:val="center"/>
              <w:rPr>
                <w:rFonts w:cs="Arial"/>
                <w:sz w:val="16"/>
                <w:szCs w:val="16"/>
              </w:rPr>
            </w:pPr>
            <w:r>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CLFSH</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19</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19</w:t>
            </w:r>
          </w:p>
        </w:tc>
        <w:tc>
          <w:tcPr>
            <w:tcW w:w="2754"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 xml:space="preserve">Must be set everywhere  </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RsvdZ</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20</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20</w:t>
            </w:r>
          </w:p>
        </w:tc>
        <w:tc>
          <w:tcPr>
            <w:tcW w:w="2754"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 xml:space="preserve">DS </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21</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21</w:t>
            </w:r>
          </w:p>
        </w:tc>
        <w:tc>
          <w:tcPr>
            <w:tcW w:w="2754" w:type="pct"/>
            <w:shd w:val="clear" w:color="auto" w:fill="auto"/>
            <w:noWrap/>
            <w:hideMark/>
          </w:tcPr>
          <w:p w:rsidR="00582125" w:rsidRPr="003E1E0B" w:rsidRDefault="008C4AE1" w:rsidP="006A431A">
            <w:pPr>
              <w:ind w:left="0"/>
              <w:jc w:val="center"/>
              <w:rPr>
                <w:rFonts w:cs="Arial"/>
                <w:sz w:val="16"/>
                <w:szCs w:val="16"/>
              </w:rPr>
            </w:pPr>
            <w:r>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ACPI</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22</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22</w:t>
            </w:r>
          </w:p>
        </w:tc>
        <w:tc>
          <w:tcPr>
            <w:tcW w:w="2754" w:type="pct"/>
            <w:shd w:val="clear" w:color="auto" w:fill="auto"/>
            <w:noWrap/>
            <w:hideMark/>
          </w:tcPr>
          <w:p w:rsidR="00582125" w:rsidRPr="003E1E0B" w:rsidRDefault="008C4AE1" w:rsidP="006A431A">
            <w:pPr>
              <w:ind w:left="0"/>
              <w:jc w:val="center"/>
              <w:rPr>
                <w:rFonts w:cs="Arial"/>
                <w:sz w:val="16"/>
                <w:szCs w:val="16"/>
              </w:rPr>
            </w:pPr>
            <w:r>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MMX</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23</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23</w:t>
            </w:r>
          </w:p>
        </w:tc>
        <w:tc>
          <w:tcPr>
            <w:tcW w:w="2754" w:type="pct"/>
            <w:shd w:val="clear" w:color="auto" w:fill="auto"/>
            <w:noWrap/>
            <w:hideMark/>
          </w:tcPr>
          <w:p w:rsidR="00582125" w:rsidRPr="003E1E0B" w:rsidRDefault="00582125" w:rsidP="006A431A">
            <w:pPr>
              <w:ind w:left="0"/>
              <w:jc w:val="center"/>
              <w:rPr>
                <w:rFonts w:cs="Arial"/>
                <w:sz w:val="16"/>
                <w:szCs w:val="16"/>
              </w:rPr>
            </w:pPr>
            <w:r>
              <w:rPr>
                <w:rFonts w:cs="Arial"/>
                <w:sz w:val="16"/>
                <w:szCs w:val="16"/>
              </w:rPr>
              <w:t>Must be set everywhere</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FXSR</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24</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24</w:t>
            </w:r>
          </w:p>
        </w:tc>
        <w:tc>
          <w:tcPr>
            <w:tcW w:w="2754"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 xml:space="preserve">Must be set everywhere  </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 xml:space="preserve">SSE </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25</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25</w:t>
            </w:r>
          </w:p>
        </w:tc>
        <w:tc>
          <w:tcPr>
            <w:tcW w:w="2754"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 xml:space="preserve">Must be set everywhere  </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SSE2</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26</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26</w:t>
            </w:r>
          </w:p>
        </w:tc>
        <w:tc>
          <w:tcPr>
            <w:tcW w:w="2754" w:type="pct"/>
            <w:shd w:val="clear" w:color="auto" w:fill="auto"/>
            <w:noWrap/>
            <w:hideMark/>
          </w:tcPr>
          <w:p w:rsidR="00582125" w:rsidRPr="003E1E0B" w:rsidRDefault="00582125" w:rsidP="006A431A">
            <w:pPr>
              <w:ind w:left="0"/>
              <w:jc w:val="center"/>
              <w:rPr>
                <w:rFonts w:cs="Arial"/>
                <w:sz w:val="16"/>
                <w:szCs w:val="16"/>
              </w:rPr>
            </w:pPr>
            <w:r>
              <w:rPr>
                <w:rFonts w:cs="Arial"/>
                <w:sz w:val="16"/>
                <w:szCs w:val="16"/>
              </w:rPr>
              <w:t>Must be set everywhere</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SS</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27</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27</w:t>
            </w:r>
          </w:p>
        </w:tc>
        <w:tc>
          <w:tcPr>
            <w:tcW w:w="2754" w:type="pct"/>
            <w:shd w:val="clear" w:color="auto" w:fill="auto"/>
            <w:noWrap/>
            <w:hideMark/>
          </w:tcPr>
          <w:p w:rsidR="00582125" w:rsidRPr="003E1E0B" w:rsidRDefault="008C4AE1" w:rsidP="006A431A">
            <w:pPr>
              <w:ind w:left="0"/>
              <w:jc w:val="center"/>
              <w:rPr>
                <w:rFonts w:cs="Arial"/>
                <w:sz w:val="16"/>
                <w:szCs w:val="16"/>
              </w:rPr>
            </w:pPr>
            <w:r>
              <w:rPr>
                <w:rFonts w:cs="Arial"/>
                <w:sz w:val="16"/>
                <w:szCs w:val="16"/>
              </w:rPr>
              <w:t>--</w:t>
            </w:r>
          </w:p>
        </w:tc>
      </w:tr>
      <w:tr w:rsidR="00582125" w:rsidRPr="003E1E0B" w:rsidTr="00582125">
        <w:trPr>
          <w:trHeight w:val="480"/>
        </w:trPr>
        <w:tc>
          <w:tcPr>
            <w:tcW w:w="671" w:type="pct"/>
            <w:shd w:val="clear" w:color="auto" w:fill="auto"/>
            <w:noWrap/>
            <w:hideMark/>
          </w:tcPr>
          <w:p w:rsidR="00582125" w:rsidRPr="003E1E0B" w:rsidRDefault="00582125" w:rsidP="006A431A">
            <w:pPr>
              <w:ind w:left="0"/>
              <w:rPr>
                <w:rFonts w:cs="Arial"/>
                <w:sz w:val="16"/>
                <w:szCs w:val="16"/>
              </w:rPr>
            </w:pPr>
          </w:p>
        </w:tc>
        <w:tc>
          <w:tcPr>
            <w:tcW w:w="829" w:type="pct"/>
            <w:shd w:val="clear" w:color="auto" w:fill="auto"/>
            <w:hideMark/>
          </w:tcPr>
          <w:p w:rsidR="00582125" w:rsidRPr="003E1E0B" w:rsidRDefault="00582125" w:rsidP="006A431A">
            <w:pPr>
              <w:ind w:left="0"/>
              <w:rPr>
                <w:rFonts w:cs="Arial"/>
                <w:sz w:val="16"/>
                <w:szCs w:val="16"/>
              </w:rPr>
            </w:pPr>
            <w:r>
              <w:rPr>
                <w:rFonts w:cs="Arial"/>
                <w:sz w:val="16"/>
                <w:szCs w:val="16"/>
              </w:rPr>
              <w:t>HTT</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28</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28</w:t>
            </w:r>
          </w:p>
        </w:tc>
        <w:tc>
          <w:tcPr>
            <w:tcW w:w="2754" w:type="pct"/>
            <w:shd w:val="clear" w:color="auto" w:fill="auto"/>
            <w:noWrap/>
            <w:hideMark/>
          </w:tcPr>
          <w:p w:rsidR="00582125" w:rsidRPr="003E1E0B" w:rsidRDefault="008C4AE1" w:rsidP="006A431A">
            <w:pPr>
              <w:ind w:left="0"/>
              <w:jc w:val="center"/>
              <w:rPr>
                <w:rFonts w:cs="Arial"/>
                <w:sz w:val="16"/>
                <w:szCs w:val="16"/>
              </w:rPr>
            </w:pPr>
            <w:r>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 xml:space="preserve">TM </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29</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29</w:t>
            </w:r>
          </w:p>
        </w:tc>
        <w:tc>
          <w:tcPr>
            <w:tcW w:w="2754" w:type="pct"/>
            <w:shd w:val="clear" w:color="auto" w:fill="auto"/>
            <w:noWrap/>
            <w:hideMark/>
          </w:tcPr>
          <w:p w:rsidR="00582125" w:rsidRPr="003E1E0B" w:rsidRDefault="008C4AE1" w:rsidP="006A431A">
            <w:pPr>
              <w:ind w:left="0"/>
              <w:jc w:val="center"/>
              <w:rPr>
                <w:rFonts w:cs="Arial"/>
                <w:sz w:val="16"/>
                <w:szCs w:val="16"/>
              </w:rPr>
            </w:pPr>
            <w:r>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RsvdZ</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30</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30</w:t>
            </w:r>
          </w:p>
        </w:tc>
        <w:tc>
          <w:tcPr>
            <w:tcW w:w="2754"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PBE</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31</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31</w:t>
            </w:r>
          </w:p>
        </w:tc>
        <w:tc>
          <w:tcPr>
            <w:tcW w:w="2754" w:type="pct"/>
            <w:shd w:val="clear" w:color="auto" w:fill="auto"/>
            <w:noWrap/>
            <w:hideMark/>
          </w:tcPr>
          <w:p w:rsidR="00582125" w:rsidRPr="003E1E0B" w:rsidRDefault="008C4AE1" w:rsidP="006A431A">
            <w:pPr>
              <w:ind w:left="0"/>
              <w:jc w:val="center"/>
              <w:rPr>
                <w:rFonts w:cs="Arial"/>
                <w:sz w:val="16"/>
                <w:szCs w:val="16"/>
              </w:rPr>
            </w:pPr>
            <w:r>
              <w:rPr>
                <w:rFonts w:cs="Arial"/>
                <w:sz w:val="16"/>
                <w:szCs w:val="16"/>
              </w:rPr>
              <w:t>--</w:t>
            </w:r>
          </w:p>
        </w:tc>
      </w:tr>
      <w:tr w:rsidR="00582125" w:rsidRPr="003E1E0B" w:rsidTr="00582125">
        <w:trPr>
          <w:trHeight w:val="240"/>
        </w:trPr>
        <w:tc>
          <w:tcPr>
            <w:tcW w:w="671" w:type="pct"/>
            <w:shd w:val="clear" w:color="000000" w:fill="D8D8D8"/>
            <w:noWrap/>
            <w:hideMark/>
          </w:tcPr>
          <w:p w:rsidR="00582125" w:rsidRPr="003E1E0B" w:rsidRDefault="00582125" w:rsidP="006A431A">
            <w:pPr>
              <w:ind w:left="0"/>
              <w:rPr>
                <w:rFonts w:cs="Arial"/>
                <w:sz w:val="16"/>
                <w:szCs w:val="16"/>
              </w:rPr>
            </w:pPr>
            <w:r w:rsidRPr="003E1E0B">
              <w:rPr>
                <w:rFonts w:cs="Arial"/>
                <w:sz w:val="16"/>
                <w:szCs w:val="16"/>
              </w:rPr>
              <w:t>0x80000000</w:t>
            </w:r>
          </w:p>
        </w:tc>
        <w:tc>
          <w:tcPr>
            <w:tcW w:w="829" w:type="pct"/>
            <w:shd w:val="clear" w:color="000000" w:fill="D8D8D8"/>
            <w:hideMark/>
          </w:tcPr>
          <w:p w:rsidR="00582125" w:rsidRPr="003E1E0B" w:rsidRDefault="00582125" w:rsidP="006A431A">
            <w:pPr>
              <w:ind w:left="0"/>
              <w:rPr>
                <w:rFonts w:cs="Arial"/>
                <w:sz w:val="16"/>
                <w:szCs w:val="16"/>
              </w:rPr>
            </w:pPr>
            <w:r w:rsidRPr="003E1E0B">
              <w:rPr>
                <w:rFonts w:cs="Arial"/>
                <w:sz w:val="16"/>
                <w:szCs w:val="16"/>
              </w:rPr>
              <w:t> </w:t>
            </w:r>
          </w:p>
        </w:tc>
        <w:tc>
          <w:tcPr>
            <w:tcW w:w="377" w:type="pct"/>
            <w:shd w:val="clear" w:color="000000" w:fill="D8D8D8"/>
            <w:noWrap/>
            <w:hideMark/>
          </w:tcPr>
          <w:p w:rsidR="00582125" w:rsidRPr="003E1E0B" w:rsidRDefault="00582125" w:rsidP="006A431A">
            <w:pPr>
              <w:ind w:left="0"/>
              <w:jc w:val="center"/>
              <w:rPr>
                <w:rFonts w:cs="Arial"/>
                <w:sz w:val="16"/>
                <w:szCs w:val="16"/>
              </w:rPr>
            </w:pPr>
            <w:r w:rsidRPr="003E1E0B">
              <w:rPr>
                <w:rFonts w:cs="Arial"/>
                <w:sz w:val="16"/>
                <w:szCs w:val="16"/>
              </w:rPr>
              <w:t> </w:t>
            </w:r>
          </w:p>
        </w:tc>
        <w:tc>
          <w:tcPr>
            <w:tcW w:w="369" w:type="pct"/>
            <w:shd w:val="clear" w:color="000000" w:fill="D8D8D8"/>
            <w:noWrap/>
            <w:hideMark/>
          </w:tcPr>
          <w:p w:rsidR="00582125" w:rsidRPr="003E1E0B" w:rsidRDefault="00582125" w:rsidP="006A431A">
            <w:pPr>
              <w:ind w:left="0"/>
              <w:jc w:val="center"/>
              <w:rPr>
                <w:rFonts w:cs="Arial"/>
                <w:sz w:val="16"/>
                <w:szCs w:val="16"/>
              </w:rPr>
            </w:pPr>
            <w:r w:rsidRPr="003E1E0B">
              <w:rPr>
                <w:rFonts w:cs="Arial"/>
                <w:sz w:val="16"/>
                <w:szCs w:val="16"/>
              </w:rPr>
              <w:t> </w:t>
            </w:r>
          </w:p>
        </w:tc>
        <w:tc>
          <w:tcPr>
            <w:tcW w:w="2754" w:type="pct"/>
            <w:shd w:val="clear" w:color="000000" w:fill="D8D8D8"/>
            <w:noWrap/>
            <w:hideMark/>
          </w:tcPr>
          <w:p w:rsidR="00582125" w:rsidRPr="003E1E0B" w:rsidRDefault="00582125" w:rsidP="006A431A">
            <w:pPr>
              <w:ind w:left="0"/>
              <w:jc w:val="center"/>
              <w:rPr>
                <w:rFonts w:cs="Arial"/>
                <w:sz w:val="16"/>
                <w:szCs w:val="16"/>
              </w:rPr>
            </w:pPr>
            <w:r w:rsidRPr="003E1E0B">
              <w:rPr>
                <w:rFonts w:cs="Arial"/>
                <w:sz w:val="16"/>
                <w:szCs w:val="16"/>
              </w:rPr>
              <w:t> </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EAX</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Highest Extended CPUID Leaf</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0</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31</w:t>
            </w:r>
          </w:p>
        </w:tc>
        <w:tc>
          <w:tcPr>
            <w:tcW w:w="2754" w:type="pct"/>
            <w:shd w:val="clear" w:color="auto" w:fill="auto"/>
            <w:noWrap/>
            <w:hideMark/>
          </w:tcPr>
          <w:p w:rsidR="0060078A" w:rsidRDefault="0060078A" w:rsidP="0060078A">
            <w:pPr>
              <w:ind w:left="0"/>
              <w:jc w:val="center"/>
              <w:rPr>
                <w:rFonts w:cs="Arial"/>
                <w:sz w:val="16"/>
                <w:szCs w:val="16"/>
              </w:rPr>
            </w:pPr>
            <w:r w:rsidRPr="000F1811">
              <w:rPr>
                <w:rFonts w:cs="Arial"/>
                <w:sz w:val="16"/>
                <w:szCs w:val="16"/>
              </w:rPr>
              <w:t xml:space="preserve">Hardware specific. </w:t>
            </w:r>
          </w:p>
          <w:p w:rsidR="0060078A" w:rsidRDefault="0060078A" w:rsidP="0060078A">
            <w:pPr>
              <w:ind w:left="0"/>
              <w:jc w:val="center"/>
              <w:rPr>
                <w:rFonts w:cs="Arial"/>
                <w:sz w:val="16"/>
                <w:szCs w:val="16"/>
              </w:rPr>
            </w:pPr>
            <w:r w:rsidRPr="000F1811">
              <w:rPr>
                <w:rFonts w:cs="Arial"/>
                <w:sz w:val="16"/>
                <w:szCs w:val="16"/>
              </w:rPr>
              <w:t xml:space="preserve">If the underlying hardware is AMD-based, the value must be at least 0x80000008. </w:t>
            </w:r>
          </w:p>
          <w:p w:rsidR="0060078A" w:rsidRPr="000F1811" w:rsidRDefault="0060078A" w:rsidP="0060078A">
            <w:pPr>
              <w:ind w:left="0"/>
              <w:jc w:val="center"/>
              <w:rPr>
                <w:rFonts w:cs="Arial"/>
                <w:sz w:val="16"/>
                <w:szCs w:val="16"/>
              </w:rPr>
            </w:pPr>
            <w:r w:rsidRPr="000F1811">
              <w:rPr>
                <w:rFonts w:cs="Arial"/>
                <w:sz w:val="16"/>
                <w:szCs w:val="16"/>
              </w:rPr>
              <w:t>If the underlying hardware is Intel based, the value must be at least 0x80000001</w:t>
            </w:r>
          </w:p>
          <w:p w:rsidR="00582125" w:rsidRPr="003E1E0B" w:rsidRDefault="00582125" w:rsidP="006A431A">
            <w:pPr>
              <w:ind w:left="0"/>
              <w:jc w:val="center"/>
              <w:rPr>
                <w:rFonts w:cs="Arial"/>
                <w:sz w:val="16"/>
                <w:szCs w:val="16"/>
              </w:rPr>
            </w:pP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EBX</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Processor vendor string</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0</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31</w:t>
            </w:r>
          </w:p>
        </w:tc>
        <w:tc>
          <w:tcPr>
            <w:tcW w:w="2754" w:type="pct"/>
            <w:shd w:val="clear" w:color="auto" w:fill="auto"/>
            <w:noWrap/>
            <w:hideMark/>
          </w:tcPr>
          <w:p w:rsidR="00582125" w:rsidRPr="003E1E0B" w:rsidRDefault="0060078A" w:rsidP="006A431A">
            <w:pPr>
              <w:ind w:left="0"/>
              <w:jc w:val="center"/>
              <w:rPr>
                <w:rFonts w:cs="Arial"/>
                <w:sz w:val="16"/>
                <w:szCs w:val="16"/>
              </w:rPr>
            </w:pPr>
            <w:r>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ECX</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Processor vendor string</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0</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31</w:t>
            </w:r>
          </w:p>
        </w:tc>
        <w:tc>
          <w:tcPr>
            <w:tcW w:w="2754" w:type="pct"/>
            <w:shd w:val="clear" w:color="auto" w:fill="auto"/>
            <w:noWrap/>
            <w:hideMark/>
          </w:tcPr>
          <w:p w:rsidR="00582125" w:rsidRPr="003E1E0B" w:rsidRDefault="0060078A" w:rsidP="006A431A">
            <w:pPr>
              <w:ind w:left="0"/>
              <w:jc w:val="center"/>
              <w:rPr>
                <w:rFonts w:cs="Arial"/>
                <w:sz w:val="16"/>
                <w:szCs w:val="16"/>
              </w:rPr>
            </w:pPr>
            <w:r>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EDX</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Processor vendor string</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0</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31</w:t>
            </w:r>
          </w:p>
        </w:tc>
        <w:tc>
          <w:tcPr>
            <w:tcW w:w="2754" w:type="pct"/>
            <w:shd w:val="clear" w:color="auto" w:fill="auto"/>
            <w:noWrap/>
            <w:hideMark/>
          </w:tcPr>
          <w:p w:rsidR="00582125" w:rsidRPr="003E1E0B" w:rsidRDefault="0060078A" w:rsidP="006A431A">
            <w:pPr>
              <w:ind w:left="0"/>
              <w:jc w:val="center"/>
              <w:rPr>
                <w:rFonts w:cs="Arial"/>
                <w:sz w:val="16"/>
                <w:szCs w:val="16"/>
              </w:rPr>
            </w:pPr>
            <w:r>
              <w:rPr>
                <w:rFonts w:cs="Arial"/>
                <w:sz w:val="16"/>
                <w:szCs w:val="16"/>
              </w:rPr>
              <w:t>--</w:t>
            </w:r>
          </w:p>
        </w:tc>
      </w:tr>
      <w:tr w:rsidR="00582125" w:rsidRPr="003E1E0B" w:rsidTr="00582125">
        <w:trPr>
          <w:trHeight w:val="240"/>
        </w:trPr>
        <w:tc>
          <w:tcPr>
            <w:tcW w:w="671" w:type="pct"/>
            <w:shd w:val="clear" w:color="000000" w:fill="D8D8D8"/>
            <w:noWrap/>
            <w:hideMark/>
          </w:tcPr>
          <w:p w:rsidR="00582125" w:rsidRPr="003E1E0B" w:rsidRDefault="00582125" w:rsidP="006A431A">
            <w:pPr>
              <w:ind w:left="0"/>
              <w:rPr>
                <w:rFonts w:cs="Arial"/>
                <w:sz w:val="16"/>
                <w:szCs w:val="16"/>
              </w:rPr>
            </w:pPr>
            <w:r w:rsidRPr="003E1E0B">
              <w:rPr>
                <w:rFonts w:cs="Arial"/>
                <w:sz w:val="16"/>
                <w:szCs w:val="16"/>
              </w:rPr>
              <w:t>0x80000001</w:t>
            </w:r>
          </w:p>
        </w:tc>
        <w:tc>
          <w:tcPr>
            <w:tcW w:w="829" w:type="pct"/>
            <w:shd w:val="clear" w:color="000000" w:fill="D8D8D8"/>
            <w:hideMark/>
          </w:tcPr>
          <w:p w:rsidR="00582125" w:rsidRPr="003E1E0B" w:rsidRDefault="00582125" w:rsidP="006A431A">
            <w:pPr>
              <w:ind w:left="0"/>
              <w:rPr>
                <w:rFonts w:cs="Arial"/>
                <w:sz w:val="16"/>
                <w:szCs w:val="16"/>
              </w:rPr>
            </w:pPr>
            <w:r w:rsidRPr="003E1E0B">
              <w:rPr>
                <w:rFonts w:cs="Arial"/>
                <w:sz w:val="16"/>
                <w:szCs w:val="16"/>
              </w:rPr>
              <w:t> </w:t>
            </w:r>
          </w:p>
        </w:tc>
        <w:tc>
          <w:tcPr>
            <w:tcW w:w="377" w:type="pct"/>
            <w:shd w:val="clear" w:color="000000" w:fill="D8D8D8"/>
            <w:noWrap/>
            <w:hideMark/>
          </w:tcPr>
          <w:p w:rsidR="00582125" w:rsidRPr="003E1E0B" w:rsidRDefault="00582125" w:rsidP="006A431A">
            <w:pPr>
              <w:ind w:left="0"/>
              <w:jc w:val="center"/>
              <w:rPr>
                <w:rFonts w:cs="Arial"/>
                <w:sz w:val="16"/>
                <w:szCs w:val="16"/>
              </w:rPr>
            </w:pPr>
            <w:r w:rsidRPr="003E1E0B">
              <w:rPr>
                <w:rFonts w:cs="Arial"/>
                <w:sz w:val="16"/>
                <w:szCs w:val="16"/>
              </w:rPr>
              <w:t> </w:t>
            </w:r>
          </w:p>
        </w:tc>
        <w:tc>
          <w:tcPr>
            <w:tcW w:w="369" w:type="pct"/>
            <w:shd w:val="clear" w:color="000000" w:fill="D8D8D8"/>
            <w:noWrap/>
            <w:hideMark/>
          </w:tcPr>
          <w:p w:rsidR="00582125" w:rsidRPr="003E1E0B" w:rsidRDefault="00582125" w:rsidP="006A431A">
            <w:pPr>
              <w:ind w:left="0"/>
              <w:jc w:val="center"/>
              <w:rPr>
                <w:rFonts w:cs="Arial"/>
                <w:sz w:val="16"/>
                <w:szCs w:val="16"/>
              </w:rPr>
            </w:pPr>
            <w:r w:rsidRPr="003E1E0B">
              <w:rPr>
                <w:rFonts w:cs="Arial"/>
                <w:sz w:val="16"/>
                <w:szCs w:val="16"/>
              </w:rPr>
              <w:t> </w:t>
            </w:r>
          </w:p>
        </w:tc>
        <w:tc>
          <w:tcPr>
            <w:tcW w:w="2754" w:type="pct"/>
            <w:shd w:val="clear" w:color="000000" w:fill="D8D8D8"/>
            <w:noWrap/>
            <w:hideMark/>
          </w:tcPr>
          <w:p w:rsidR="00582125" w:rsidRPr="003E1E0B" w:rsidRDefault="00582125" w:rsidP="006A431A">
            <w:pPr>
              <w:ind w:left="0"/>
              <w:jc w:val="center"/>
              <w:rPr>
                <w:rFonts w:cs="Arial"/>
                <w:sz w:val="16"/>
                <w:szCs w:val="16"/>
              </w:rPr>
            </w:pPr>
            <w:r w:rsidRPr="003E1E0B">
              <w:rPr>
                <w:rFonts w:cs="Arial"/>
                <w:sz w:val="16"/>
                <w:szCs w:val="16"/>
              </w:rPr>
              <w:t> </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EAX</w:t>
            </w:r>
          </w:p>
        </w:tc>
        <w:tc>
          <w:tcPr>
            <w:tcW w:w="829"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Stepping</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0</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w:t>
            </w:r>
          </w:p>
        </w:tc>
        <w:tc>
          <w:tcPr>
            <w:tcW w:w="2754" w:type="pct"/>
            <w:shd w:val="clear" w:color="auto" w:fill="auto"/>
            <w:noWrap/>
            <w:hideMark/>
          </w:tcPr>
          <w:p w:rsidR="00582125" w:rsidRPr="003E1E0B" w:rsidRDefault="0060078A" w:rsidP="006A431A">
            <w:pPr>
              <w:ind w:left="0"/>
              <w:jc w:val="center"/>
              <w:rPr>
                <w:rFonts w:cs="Arial"/>
                <w:sz w:val="16"/>
                <w:szCs w:val="16"/>
              </w:rPr>
            </w:pPr>
            <w:r>
              <w:rPr>
                <w:rFonts w:cs="Arial"/>
                <w:sz w:val="16"/>
                <w:szCs w:val="16"/>
              </w:rPr>
              <w:t>--</w:t>
            </w:r>
            <w:r w:rsidRPr="003E1E0B">
              <w:rPr>
                <w:rFonts w:cs="Arial"/>
                <w:sz w:val="16"/>
                <w:szCs w:val="16"/>
              </w:rPr>
              <w:t xml:space="preserve"> </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Base Model</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4</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7</w:t>
            </w:r>
          </w:p>
        </w:tc>
        <w:tc>
          <w:tcPr>
            <w:tcW w:w="2754" w:type="pct"/>
            <w:shd w:val="clear" w:color="auto" w:fill="auto"/>
            <w:noWrap/>
            <w:hideMark/>
          </w:tcPr>
          <w:p w:rsidR="00582125" w:rsidRPr="003E1E0B" w:rsidRDefault="00582125" w:rsidP="006A431A">
            <w:pPr>
              <w:ind w:left="0"/>
              <w:jc w:val="center"/>
              <w:rPr>
                <w:rFonts w:cs="Arial"/>
                <w:sz w:val="16"/>
                <w:szCs w:val="16"/>
              </w:rPr>
            </w:pPr>
            <w:r>
              <w:rPr>
                <w:rFonts w:cs="Arial"/>
                <w:sz w:val="16"/>
                <w:szCs w:val="16"/>
              </w:rPr>
              <w:t>Must match</w:t>
            </w:r>
            <w:r w:rsidR="0060078A">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Base Family</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8</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11</w:t>
            </w:r>
          </w:p>
        </w:tc>
        <w:tc>
          <w:tcPr>
            <w:tcW w:w="2754" w:type="pct"/>
            <w:shd w:val="clear" w:color="auto" w:fill="auto"/>
            <w:noWrap/>
            <w:hideMark/>
          </w:tcPr>
          <w:p w:rsidR="00582125" w:rsidRPr="003E1E0B" w:rsidRDefault="00582125" w:rsidP="006A431A">
            <w:pPr>
              <w:ind w:left="0"/>
              <w:jc w:val="center"/>
              <w:rPr>
                <w:rFonts w:cs="Arial"/>
                <w:sz w:val="16"/>
                <w:szCs w:val="16"/>
              </w:rPr>
            </w:pPr>
            <w:r>
              <w:rPr>
                <w:rFonts w:cs="Arial"/>
                <w:sz w:val="16"/>
                <w:szCs w:val="16"/>
              </w:rPr>
              <w:t>Must match</w:t>
            </w:r>
            <w:r w:rsidR="0060078A">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Processor Type</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12</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13</w:t>
            </w:r>
          </w:p>
        </w:tc>
        <w:tc>
          <w:tcPr>
            <w:tcW w:w="2754" w:type="pct"/>
            <w:shd w:val="clear" w:color="auto" w:fill="auto"/>
            <w:noWrap/>
            <w:hideMark/>
          </w:tcPr>
          <w:p w:rsidR="00582125" w:rsidRPr="003E1E0B" w:rsidRDefault="00582125" w:rsidP="006A431A">
            <w:pPr>
              <w:ind w:left="0"/>
              <w:jc w:val="center"/>
              <w:rPr>
                <w:rFonts w:cs="Arial"/>
                <w:sz w:val="16"/>
                <w:szCs w:val="16"/>
              </w:rPr>
            </w:pPr>
            <w:r>
              <w:rPr>
                <w:rFonts w:cs="Arial"/>
                <w:sz w:val="16"/>
                <w:szCs w:val="16"/>
              </w:rPr>
              <w:t>Must match</w:t>
            </w:r>
            <w:r w:rsidR="0060078A">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RsvdZ</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14</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15</w:t>
            </w:r>
          </w:p>
        </w:tc>
        <w:tc>
          <w:tcPr>
            <w:tcW w:w="2754"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Extended Model</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16</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19</w:t>
            </w:r>
          </w:p>
        </w:tc>
        <w:tc>
          <w:tcPr>
            <w:tcW w:w="2754" w:type="pct"/>
            <w:shd w:val="clear" w:color="auto" w:fill="auto"/>
            <w:noWrap/>
            <w:hideMark/>
          </w:tcPr>
          <w:p w:rsidR="00582125" w:rsidRPr="003E1E0B" w:rsidRDefault="00582125" w:rsidP="006A431A">
            <w:pPr>
              <w:ind w:left="0"/>
              <w:jc w:val="center"/>
              <w:rPr>
                <w:rFonts w:cs="Arial"/>
                <w:sz w:val="16"/>
                <w:szCs w:val="16"/>
              </w:rPr>
            </w:pPr>
            <w:r>
              <w:rPr>
                <w:rFonts w:cs="Arial"/>
                <w:sz w:val="16"/>
                <w:szCs w:val="16"/>
              </w:rPr>
              <w:t>Must match</w:t>
            </w:r>
            <w:r w:rsidR="0060078A">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Extended Family</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20</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27</w:t>
            </w:r>
          </w:p>
        </w:tc>
        <w:tc>
          <w:tcPr>
            <w:tcW w:w="2754" w:type="pct"/>
            <w:shd w:val="clear" w:color="auto" w:fill="auto"/>
            <w:noWrap/>
            <w:hideMark/>
          </w:tcPr>
          <w:p w:rsidR="00582125" w:rsidRPr="003E1E0B" w:rsidRDefault="00582125" w:rsidP="006A431A">
            <w:pPr>
              <w:ind w:left="0"/>
              <w:jc w:val="center"/>
              <w:rPr>
                <w:rFonts w:cs="Arial"/>
                <w:sz w:val="16"/>
                <w:szCs w:val="16"/>
              </w:rPr>
            </w:pPr>
            <w:r>
              <w:rPr>
                <w:rFonts w:cs="Arial"/>
                <w:sz w:val="16"/>
                <w:szCs w:val="16"/>
              </w:rPr>
              <w:t>Must match</w:t>
            </w:r>
            <w:r w:rsidR="0060078A">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RsvdZ</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28</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31</w:t>
            </w:r>
          </w:p>
        </w:tc>
        <w:tc>
          <w:tcPr>
            <w:tcW w:w="2754"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EBX</w:t>
            </w:r>
          </w:p>
        </w:tc>
        <w:tc>
          <w:tcPr>
            <w:tcW w:w="829" w:type="pct"/>
            <w:shd w:val="clear" w:color="auto" w:fill="auto"/>
            <w:hideMark/>
          </w:tcPr>
          <w:p w:rsidR="00582125" w:rsidRPr="003E1E0B" w:rsidRDefault="00582125" w:rsidP="006A431A">
            <w:pPr>
              <w:ind w:left="0"/>
              <w:rPr>
                <w:rFonts w:cs="Arial"/>
                <w:sz w:val="16"/>
                <w:szCs w:val="16"/>
              </w:rPr>
            </w:pPr>
            <w:r>
              <w:rPr>
                <w:rFonts w:cs="Arial"/>
                <w:sz w:val="16"/>
                <w:szCs w:val="16"/>
              </w:rPr>
              <w:t>Brand ID</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0</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15</w:t>
            </w:r>
          </w:p>
        </w:tc>
        <w:tc>
          <w:tcPr>
            <w:tcW w:w="2754" w:type="pct"/>
            <w:shd w:val="clear" w:color="auto" w:fill="auto"/>
            <w:noWrap/>
            <w:hideMark/>
          </w:tcPr>
          <w:p w:rsidR="00582125" w:rsidRPr="003E1E0B" w:rsidRDefault="00140F2A" w:rsidP="006A431A">
            <w:pPr>
              <w:ind w:left="0"/>
              <w:jc w:val="center"/>
              <w:rPr>
                <w:rFonts w:cs="Arial"/>
                <w:sz w:val="16"/>
                <w:szCs w:val="16"/>
              </w:rPr>
            </w:pPr>
            <w:r>
              <w:rPr>
                <w:rFonts w:cs="Arial"/>
                <w:sz w:val="16"/>
                <w:szCs w:val="16"/>
              </w:rPr>
              <w:t>Must match</w:t>
            </w:r>
            <w:r w:rsidR="0060078A">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RsvdZ</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16</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27</w:t>
            </w:r>
          </w:p>
        </w:tc>
        <w:tc>
          <w:tcPr>
            <w:tcW w:w="2754"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Package Type</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28</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31</w:t>
            </w:r>
          </w:p>
        </w:tc>
        <w:tc>
          <w:tcPr>
            <w:tcW w:w="2754" w:type="pct"/>
            <w:shd w:val="clear" w:color="auto" w:fill="auto"/>
            <w:noWrap/>
            <w:hideMark/>
          </w:tcPr>
          <w:p w:rsidR="00582125" w:rsidRPr="003E1E0B" w:rsidRDefault="00140F2A" w:rsidP="006A431A">
            <w:pPr>
              <w:ind w:left="0"/>
              <w:jc w:val="center"/>
              <w:rPr>
                <w:rFonts w:cs="Arial"/>
                <w:sz w:val="16"/>
                <w:szCs w:val="16"/>
              </w:rPr>
            </w:pPr>
            <w:r>
              <w:rPr>
                <w:rFonts w:cs="Arial"/>
                <w:sz w:val="16"/>
                <w:szCs w:val="16"/>
              </w:rPr>
              <w:t>Must match</w:t>
            </w:r>
            <w:r w:rsidR="0060078A">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.ECX</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Extended feature flage / feature identifiers</w:t>
            </w:r>
          </w:p>
        </w:tc>
        <w:tc>
          <w:tcPr>
            <w:tcW w:w="377" w:type="pct"/>
            <w:shd w:val="clear" w:color="auto" w:fill="auto"/>
            <w:noWrap/>
            <w:hideMark/>
          </w:tcPr>
          <w:p w:rsidR="00582125" w:rsidRPr="003E1E0B" w:rsidRDefault="00582125" w:rsidP="006A431A">
            <w:pPr>
              <w:ind w:left="0"/>
              <w:jc w:val="center"/>
              <w:rPr>
                <w:rFonts w:cs="Arial"/>
                <w:sz w:val="16"/>
                <w:szCs w:val="16"/>
              </w:rPr>
            </w:pPr>
          </w:p>
        </w:tc>
        <w:tc>
          <w:tcPr>
            <w:tcW w:w="369" w:type="pct"/>
            <w:shd w:val="clear" w:color="auto" w:fill="auto"/>
            <w:noWrap/>
            <w:hideMark/>
          </w:tcPr>
          <w:p w:rsidR="00582125" w:rsidRPr="003E1E0B" w:rsidRDefault="00582125" w:rsidP="006A431A">
            <w:pPr>
              <w:ind w:left="0"/>
              <w:jc w:val="center"/>
              <w:rPr>
                <w:rFonts w:cs="Arial"/>
                <w:sz w:val="16"/>
                <w:szCs w:val="16"/>
              </w:rPr>
            </w:pPr>
          </w:p>
        </w:tc>
        <w:tc>
          <w:tcPr>
            <w:tcW w:w="2754" w:type="pct"/>
            <w:shd w:val="clear" w:color="auto" w:fill="auto"/>
            <w:noWrap/>
            <w:hideMark/>
          </w:tcPr>
          <w:p w:rsidR="00582125" w:rsidRPr="003E1E0B" w:rsidRDefault="00582125" w:rsidP="006A431A">
            <w:pPr>
              <w:ind w:left="0"/>
              <w:jc w:val="center"/>
              <w:rPr>
                <w:rFonts w:cs="Arial"/>
                <w:sz w:val="16"/>
                <w:szCs w:val="16"/>
              </w:rPr>
            </w:pP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LahfSahf</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0</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0</w:t>
            </w:r>
          </w:p>
        </w:tc>
        <w:tc>
          <w:tcPr>
            <w:tcW w:w="2754" w:type="pct"/>
            <w:shd w:val="clear" w:color="auto" w:fill="auto"/>
            <w:noWrap/>
            <w:hideMark/>
          </w:tcPr>
          <w:p w:rsidR="00582125" w:rsidRPr="003E1E0B" w:rsidRDefault="0060078A" w:rsidP="006A431A">
            <w:pPr>
              <w:ind w:left="0"/>
              <w:jc w:val="center"/>
              <w:rPr>
                <w:rFonts w:cs="Arial"/>
                <w:sz w:val="16"/>
                <w:szCs w:val="16"/>
              </w:rPr>
            </w:pPr>
            <w:r>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CmpLegacy</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w:t>
            </w:r>
          </w:p>
        </w:tc>
        <w:tc>
          <w:tcPr>
            <w:tcW w:w="2754" w:type="pct"/>
            <w:shd w:val="clear" w:color="auto" w:fill="auto"/>
            <w:noWrap/>
            <w:hideMark/>
          </w:tcPr>
          <w:p w:rsidR="00582125" w:rsidRPr="003E1E0B" w:rsidRDefault="0060078A" w:rsidP="006A431A">
            <w:pPr>
              <w:ind w:left="0"/>
              <w:jc w:val="center"/>
              <w:rPr>
                <w:rFonts w:cs="Arial"/>
                <w:sz w:val="16"/>
                <w:szCs w:val="16"/>
              </w:rPr>
            </w:pPr>
            <w:r>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SVM</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w:t>
            </w:r>
          </w:p>
        </w:tc>
        <w:tc>
          <w:tcPr>
            <w:tcW w:w="2754" w:type="pct"/>
            <w:shd w:val="clear" w:color="auto" w:fill="auto"/>
            <w:noWrap/>
            <w:hideMark/>
          </w:tcPr>
          <w:p w:rsidR="0060078A" w:rsidRDefault="00582125" w:rsidP="006A431A">
            <w:pPr>
              <w:ind w:left="0"/>
              <w:jc w:val="center"/>
              <w:rPr>
                <w:rFonts w:cs="Arial"/>
                <w:sz w:val="16"/>
                <w:szCs w:val="16"/>
              </w:rPr>
            </w:pPr>
            <w:r>
              <w:rPr>
                <w:rFonts w:cs="Arial"/>
                <w:sz w:val="16"/>
                <w:szCs w:val="16"/>
              </w:rPr>
              <w:t xml:space="preserve">Must </w:t>
            </w:r>
            <w:r w:rsidR="0060078A">
              <w:rPr>
                <w:rFonts w:cs="Arial"/>
                <w:sz w:val="16"/>
                <w:szCs w:val="16"/>
              </w:rPr>
              <w:t>be set everywhere on AMD,</w:t>
            </w:r>
          </w:p>
          <w:p w:rsidR="00582125" w:rsidRPr="003E1E0B" w:rsidRDefault="0060078A" w:rsidP="006A431A">
            <w:pPr>
              <w:ind w:left="0"/>
              <w:jc w:val="center"/>
              <w:rPr>
                <w:rFonts w:cs="Arial"/>
                <w:sz w:val="16"/>
                <w:szCs w:val="16"/>
              </w:rPr>
            </w:pPr>
            <w:r>
              <w:rPr>
                <w:rFonts w:cs="Arial"/>
                <w:sz w:val="16"/>
                <w:szCs w:val="16"/>
              </w:rPr>
              <w:t>Ignore on Intel</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ExtApicSpace</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w:t>
            </w:r>
          </w:p>
        </w:tc>
        <w:tc>
          <w:tcPr>
            <w:tcW w:w="2754" w:type="pct"/>
            <w:shd w:val="clear" w:color="auto" w:fill="auto"/>
            <w:noWrap/>
            <w:hideMark/>
          </w:tcPr>
          <w:p w:rsidR="00582125" w:rsidRPr="003E1E0B" w:rsidRDefault="0060078A" w:rsidP="006A431A">
            <w:pPr>
              <w:ind w:left="0"/>
              <w:jc w:val="center"/>
              <w:rPr>
                <w:rFonts w:cs="Arial"/>
                <w:sz w:val="16"/>
                <w:szCs w:val="16"/>
              </w:rPr>
            </w:pPr>
            <w:r>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AltMovCr8</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4</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4</w:t>
            </w:r>
          </w:p>
        </w:tc>
        <w:tc>
          <w:tcPr>
            <w:tcW w:w="2754" w:type="pct"/>
            <w:shd w:val="clear" w:color="auto" w:fill="auto"/>
            <w:noWrap/>
            <w:hideMark/>
          </w:tcPr>
          <w:p w:rsidR="00582125" w:rsidRPr="003E1E0B" w:rsidRDefault="0060078A" w:rsidP="006A431A">
            <w:pPr>
              <w:ind w:left="0"/>
              <w:jc w:val="center"/>
              <w:rPr>
                <w:rFonts w:cs="Arial"/>
                <w:sz w:val="16"/>
                <w:szCs w:val="16"/>
              </w:rPr>
            </w:pPr>
            <w:r>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ABM</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5</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5</w:t>
            </w:r>
          </w:p>
        </w:tc>
        <w:tc>
          <w:tcPr>
            <w:tcW w:w="2754" w:type="pct"/>
            <w:shd w:val="clear" w:color="auto" w:fill="auto"/>
            <w:noWrap/>
            <w:hideMark/>
          </w:tcPr>
          <w:p w:rsidR="00582125" w:rsidRPr="003E1E0B" w:rsidRDefault="0060078A" w:rsidP="006A431A">
            <w:pPr>
              <w:ind w:left="0"/>
              <w:jc w:val="center"/>
              <w:rPr>
                <w:rFonts w:cs="Arial"/>
                <w:sz w:val="16"/>
                <w:szCs w:val="16"/>
              </w:rPr>
            </w:pPr>
            <w:r>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SSE4A</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6</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6</w:t>
            </w:r>
          </w:p>
        </w:tc>
        <w:tc>
          <w:tcPr>
            <w:tcW w:w="2754" w:type="pct"/>
            <w:shd w:val="clear" w:color="auto" w:fill="auto"/>
            <w:noWrap/>
            <w:hideMark/>
          </w:tcPr>
          <w:p w:rsidR="00582125" w:rsidRPr="003E1E0B" w:rsidRDefault="0060078A" w:rsidP="006A431A">
            <w:pPr>
              <w:ind w:left="0"/>
              <w:jc w:val="center"/>
              <w:rPr>
                <w:rFonts w:cs="Arial"/>
                <w:sz w:val="16"/>
                <w:szCs w:val="16"/>
              </w:rPr>
            </w:pPr>
            <w:r>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MisAlignSse</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7</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7</w:t>
            </w:r>
          </w:p>
        </w:tc>
        <w:tc>
          <w:tcPr>
            <w:tcW w:w="2754" w:type="pct"/>
            <w:shd w:val="clear" w:color="auto" w:fill="auto"/>
            <w:noWrap/>
            <w:hideMark/>
          </w:tcPr>
          <w:p w:rsidR="00582125" w:rsidRPr="003E1E0B" w:rsidRDefault="0060078A" w:rsidP="006A431A">
            <w:pPr>
              <w:ind w:left="0"/>
              <w:jc w:val="center"/>
              <w:rPr>
                <w:rFonts w:cs="Arial"/>
                <w:sz w:val="16"/>
                <w:szCs w:val="16"/>
              </w:rPr>
            </w:pPr>
            <w:r>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3DNowPrefetch</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8</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8</w:t>
            </w:r>
          </w:p>
        </w:tc>
        <w:tc>
          <w:tcPr>
            <w:tcW w:w="2754" w:type="pct"/>
            <w:shd w:val="clear" w:color="auto" w:fill="auto"/>
            <w:noWrap/>
            <w:hideMark/>
          </w:tcPr>
          <w:p w:rsidR="00582125" w:rsidRPr="003E1E0B" w:rsidRDefault="0060078A" w:rsidP="006A431A">
            <w:pPr>
              <w:ind w:left="0"/>
              <w:jc w:val="center"/>
              <w:rPr>
                <w:rFonts w:cs="Arial"/>
                <w:sz w:val="16"/>
                <w:szCs w:val="16"/>
              </w:rPr>
            </w:pPr>
            <w:r>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OSVW</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9</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9</w:t>
            </w:r>
          </w:p>
        </w:tc>
        <w:tc>
          <w:tcPr>
            <w:tcW w:w="2754" w:type="pct"/>
            <w:shd w:val="clear" w:color="auto" w:fill="auto"/>
            <w:noWrap/>
            <w:hideMark/>
          </w:tcPr>
          <w:p w:rsidR="00582125" w:rsidRPr="003E1E0B" w:rsidRDefault="0060078A" w:rsidP="006A431A">
            <w:pPr>
              <w:ind w:left="0"/>
              <w:jc w:val="center"/>
              <w:rPr>
                <w:rFonts w:cs="Arial"/>
                <w:sz w:val="16"/>
                <w:szCs w:val="16"/>
              </w:rPr>
            </w:pPr>
            <w:r>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RsvdZ</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10</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10</w:t>
            </w:r>
          </w:p>
        </w:tc>
        <w:tc>
          <w:tcPr>
            <w:tcW w:w="2754"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SSE5</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11</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11</w:t>
            </w:r>
          </w:p>
        </w:tc>
        <w:tc>
          <w:tcPr>
            <w:tcW w:w="2754" w:type="pct"/>
            <w:shd w:val="clear" w:color="auto" w:fill="auto"/>
            <w:noWrap/>
            <w:hideMark/>
          </w:tcPr>
          <w:p w:rsidR="00582125" w:rsidRPr="003E1E0B" w:rsidRDefault="0060078A" w:rsidP="006A431A">
            <w:pPr>
              <w:ind w:left="0"/>
              <w:jc w:val="center"/>
              <w:rPr>
                <w:rFonts w:cs="Arial"/>
                <w:sz w:val="16"/>
                <w:szCs w:val="16"/>
              </w:rPr>
            </w:pPr>
            <w:r>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SKINIT</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12</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12</w:t>
            </w:r>
          </w:p>
        </w:tc>
        <w:tc>
          <w:tcPr>
            <w:tcW w:w="2754" w:type="pct"/>
            <w:shd w:val="clear" w:color="auto" w:fill="auto"/>
            <w:noWrap/>
            <w:hideMark/>
          </w:tcPr>
          <w:p w:rsidR="00582125" w:rsidRPr="003E1E0B" w:rsidRDefault="0060078A" w:rsidP="006A431A">
            <w:pPr>
              <w:ind w:left="0"/>
              <w:jc w:val="center"/>
              <w:rPr>
                <w:rFonts w:cs="Arial"/>
                <w:sz w:val="16"/>
                <w:szCs w:val="16"/>
              </w:rPr>
            </w:pPr>
            <w:r>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WDT</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13</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13</w:t>
            </w:r>
          </w:p>
        </w:tc>
        <w:tc>
          <w:tcPr>
            <w:tcW w:w="2754" w:type="pct"/>
            <w:shd w:val="clear" w:color="auto" w:fill="auto"/>
            <w:noWrap/>
            <w:hideMark/>
          </w:tcPr>
          <w:p w:rsidR="00582125" w:rsidRPr="003E1E0B" w:rsidRDefault="0060078A" w:rsidP="006A431A">
            <w:pPr>
              <w:ind w:left="0"/>
              <w:jc w:val="center"/>
              <w:rPr>
                <w:rFonts w:cs="Arial"/>
                <w:sz w:val="16"/>
                <w:szCs w:val="16"/>
              </w:rPr>
            </w:pPr>
            <w:r>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RsvdZ</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14</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31</w:t>
            </w:r>
          </w:p>
        </w:tc>
        <w:tc>
          <w:tcPr>
            <w:tcW w:w="2754"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.EDX</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Extended feature flags</w:t>
            </w:r>
          </w:p>
        </w:tc>
        <w:tc>
          <w:tcPr>
            <w:tcW w:w="377" w:type="pct"/>
            <w:shd w:val="clear" w:color="auto" w:fill="auto"/>
            <w:noWrap/>
            <w:hideMark/>
          </w:tcPr>
          <w:p w:rsidR="00582125" w:rsidRPr="003E1E0B" w:rsidRDefault="00582125" w:rsidP="006A431A">
            <w:pPr>
              <w:ind w:left="0"/>
              <w:jc w:val="center"/>
              <w:rPr>
                <w:rFonts w:cs="Arial"/>
                <w:sz w:val="16"/>
                <w:szCs w:val="16"/>
              </w:rPr>
            </w:pPr>
          </w:p>
        </w:tc>
        <w:tc>
          <w:tcPr>
            <w:tcW w:w="369" w:type="pct"/>
            <w:shd w:val="clear" w:color="auto" w:fill="auto"/>
            <w:noWrap/>
            <w:hideMark/>
          </w:tcPr>
          <w:p w:rsidR="00582125" w:rsidRPr="003E1E0B" w:rsidRDefault="00582125" w:rsidP="006A431A">
            <w:pPr>
              <w:ind w:left="0"/>
              <w:jc w:val="center"/>
              <w:rPr>
                <w:rFonts w:cs="Arial"/>
                <w:sz w:val="16"/>
                <w:szCs w:val="16"/>
              </w:rPr>
            </w:pPr>
          </w:p>
        </w:tc>
        <w:tc>
          <w:tcPr>
            <w:tcW w:w="2754" w:type="pct"/>
            <w:shd w:val="clear" w:color="auto" w:fill="auto"/>
            <w:noWrap/>
            <w:hideMark/>
          </w:tcPr>
          <w:p w:rsidR="00582125" w:rsidRPr="003E1E0B" w:rsidRDefault="00582125" w:rsidP="006A431A">
            <w:pPr>
              <w:ind w:left="0"/>
              <w:jc w:val="center"/>
              <w:rPr>
                <w:rFonts w:cs="Arial"/>
                <w:sz w:val="16"/>
                <w:szCs w:val="16"/>
              </w:rPr>
            </w:pP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FPU</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0</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0</w:t>
            </w:r>
          </w:p>
        </w:tc>
        <w:tc>
          <w:tcPr>
            <w:tcW w:w="2754" w:type="pct"/>
            <w:shd w:val="clear" w:color="auto" w:fill="auto"/>
            <w:noWrap/>
            <w:hideMark/>
          </w:tcPr>
          <w:p w:rsidR="00582125" w:rsidRPr="003E1E0B" w:rsidRDefault="00582125" w:rsidP="006A431A">
            <w:pPr>
              <w:ind w:left="0"/>
              <w:jc w:val="center"/>
              <w:rPr>
                <w:rFonts w:cs="Arial"/>
                <w:sz w:val="16"/>
                <w:szCs w:val="16"/>
              </w:rPr>
            </w:pPr>
            <w:r>
              <w:rPr>
                <w:rFonts w:cs="Arial"/>
                <w:sz w:val="16"/>
                <w:szCs w:val="16"/>
              </w:rPr>
              <w:t>Must be set everywhere</w:t>
            </w:r>
            <w:r w:rsidR="0060078A">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VME</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w:t>
            </w:r>
          </w:p>
        </w:tc>
        <w:tc>
          <w:tcPr>
            <w:tcW w:w="2754" w:type="pct"/>
            <w:shd w:val="clear" w:color="auto" w:fill="auto"/>
            <w:noWrap/>
            <w:hideMark/>
          </w:tcPr>
          <w:p w:rsidR="00582125" w:rsidRPr="003E1E0B" w:rsidRDefault="00881B2A" w:rsidP="006A431A">
            <w:pPr>
              <w:ind w:left="0"/>
              <w:jc w:val="center"/>
              <w:rPr>
                <w:rFonts w:cs="Arial"/>
                <w:sz w:val="16"/>
                <w:szCs w:val="16"/>
              </w:rPr>
            </w:pPr>
            <w:r>
              <w:rPr>
                <w:rFonts w:cs="Arial"/>
                <w:sz w:val="16"/>
                <w:szCs w:val="16"/>
              </w:rPr>
              <w:t>Must be set everywhere</w:t>
            </w:r>
            <w:r w:rsidRPr="003E1E0B" w:rsidDel="00881B2A">
              <w:rPr>
                <w:rFonts w:cs="Arial"/>
                <w:sz w:val="16"/>
                <w:szCs w:val="16"/>
              </w:rPr>
              <w:t xml:space="preserve"> </w:t>
            </w:r>
            <w:r w:rsidR="0060078A">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DE</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w:t>
            </w:r>
          </w:p>
        </w:tc>
        <w:tc>
          <w:tcPr>
            <w:tcW w:w="2754" w:type="pct"/>
            <w:shd w:val="clear" w:color="auto" w:fill="auto"/>
            <w:noWrap/>
            <w:hideMark/>
          </w:tcPr>
          <w:p w:rsidR="00582125" w:rsidRPr="003E1E0B" w:rsidRDefault="00582125" w:rsidP="006A431A">
            <w:pPr>
              <w:ind w:left="0"/>
              <w:jc w:val="center"/>
              <w:rPr>
                <w:rFonts w:cs="Arial"/>
                <w:sz w:val="16"/>
                <w:szCs w:val="16"/>
              </w:rPr>
            </w:pPr>
            <w:r>
              <w:rPr>
                <w:rFonts w:cs="Arial"/>
                <w:sz w:val="16"/>
                <w:szCs w:val="16"/>
              </w:rPr>
              <w:t>Must be set everywhere</w:t>
            </w:r>
            <w:r w:rsidR="0060078A">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PSE</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w:t>
            </w:r>
          </w:p>
        </w:tc>
        <w:tc>
          <w:tcPr>
            <w:tcW w:w="2754" w:type="pct"/>
            <w:shd w:val="clear" w:color="auto" w:fill="auto"/>
            <w:noWrap/>
            <w:hideMark/>
          </w:tcPr>
          <w:p w:rsidR="00582125" w:rsidRPr="003E1E0B" w:rsidRDefault="00582125" w:rsidP="006A431A">
            <w:pPr>
              <w:ind w:left="0"/>
              <w:jc w:val="center"/>
              <w:rPr>
                <w:rFonts w:cs="Arial"/>
                <w:sz w:val="16"/>
                <w:szCs w:val="16"/>
              </w:rPr>
            </w:pPr>
            <w:r>
              <w:rPr>
                <w:rFonts w:cs="Arial"/>
                <w:sz w:val="16"/>
                <w:szCs w:val="16"/>
              </w:rPr>
              <w:t>Must be set everywhere</w:t>
            </w:r>
            <w:r w:rsidR="0060078A">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TSC</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4</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4</w:t>
            </w:r>
          </w:p>
        </w:tc>
        <w:tc>
          <w:tcPr>
            <w:tcW w:w="2754" w:type="pct"/>
            <w:shd w:val="clear" w:color="auto" w:fill="auto"/>
            <w:noWrap/>
            <w:hideMark/>
          </w:tcPr>
          <w:p w:rsidR="00582125" w:rsidRPr="003E1E0B" w:rsidRDefault="00582125" w:rsidP="006A431A">
            <w:pPr>
              <w:ind w:left="0"/>
              <w:jc w:val="center"/>
              <w:rPr>
                <w:rFonts w:cs="Arial"/>
                <w:sz w:val="16"/>
                <w:szCs w:val="16"/>
              </w:rPr>
            </w:pPr>
            <w:r>
              <w:rPr>
                <w:rFonts w:cs="Arial"/>
                <w:sz w:val="16"/>
                <w:szCs w:val="16"/>
              </w:rPr>
              <w:t>Must be set everywhere</w:t>
            </w:r>
            <w:r w:rsidR="0060078A">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MSR</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5</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5</w:t>
            </w:r>
          </w:p>
        </w:tc>
        <w:tc>
          <w:tcPr>
            <w:tcW w:w="2754" w:type="pct"/>
            <w:shd w:val="clear" w:color="auto" w:fill="auto"/>
            <w:noWrap/>
            <w:hideMark/>
          </w:tcPr>
          <w:p w:rsidR="00582125" w:rsidRPr="003E1E0B" w:rsidRDefault="00582125" w:rsidP="006A431A">
            <w:pPr>
              <w:ind w:left="0"/>
              <w:jc w:val="center"/>
              <w:rPr>
                <w:rFonts w:cs="Arial"/>
                <w:sz w:val="16"/>
                <w:szCs w:val="16"/>
              </w:rPr>
            </w:pPr>
            <w:r>
              <w:rPr>
                <w:rFonts w:cs="Arial"/>
                <w:sz w:val="16"/>
                <w:szCs w:val="16"/>
              </w:rPr>
              <w:t xml:space="preserve">Must be set everywhere </w:t>
            </w:r>
            <w:r w:rsidR="0060078A">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PAE</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6</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6</w:t>
            </w:r>
          </w:p>
        </w:tc>
        <w:tc>
          <w:tcPr>
            <w:tcW w:w="2754" w:type="pct"/>
            <w:shd w:val="clear" w:color="auto" w:fill="auto"/>
            <w:noWrap/>
            <w:hideMark/>
          </w:tcPr>
          <w:p w:rsidR="00582125" w:rsidRPr="003E1E0B" w:rsidRDefault="00582125" w:rsidP="006A431A">
            <w:pPr>
              <w:ind w:left="0"/>
              <w:jc w:val="center"/>
              <w:rPr>
                <w:rFonts w:cs="Arial"/>
                <w:sz w:val="16"/>
                <w:szCs w:val="16"/>
              </w:rPr>
            </w:pPr>
            <w:r>
              <w:rPr>
                <w:rFonts w:cs="Arial"/>
                <w:sz w:val="16"/>
                <w:szCs w:val="16"/>
              </w:rPr>
              <w:t>Must be set everywhere</w:t>
            </w:r>
            <w:r w:rsidR="0060078A">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MCE</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7</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7</w:t>
            </w:r>
          </w:p>
        </w:tc>
        <w:tc>
          <w:tcPr>
            <w:tcW w:w="2754" w:type="pct"/>
            <w:shd w:val="clear" w:color="auto" w:fill="auto"/>
            <w:noWrap/>
            <w:hideMark/>
          </w:tcPr>
          <w:p w:rsidR="00582125" w:rsidRPr="003E1E0B" w:rsidRDefault="00582125" w:rsidP="006A431A">
            <w:pPr>
              <w:ind w:left="0"/>
              <w:jc w:val="center"/>
              <w:rPr>
                <w:rFonts w:cs="Arial"/>
                <w:sz w:val="16"/>
                <w:szCs w:val="16"/>
              </w:rPr>
            </w:pPr>
            <w:r>
              <w:rPr>
                <w:rFonts w:cs="Arial"/>
                <w:sz w:val="16"/>
                <w:szCs w:val="16"/>
              </w:rPr>
              <w:t>Must be set everywhere</w:t>
            </w:r>
            <w:r w:rsidR="0060078A">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CMPXCHG8B</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8</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8</w:t>
            </w:r>
          </w:p>
        </w:tc>
        <w:tc>
          <w:tcPr>
            <w:tcW w:w="2754" w:type="pct"/>
            <w:shd w:val="clear" w:color="auto" w:fill="auto"/>
            <w:noWrap/>
            <w:hideMark/>
          </w:tcPr>
          <w:p w:rsidR="00582125" w:rsidRPr="003E1E0B" w:rsidRDefault="00582125" w:rsidP="006A431A">
            <w:pPr>
              <w:ind w:left="0"/>
              <w:jc w:val="center"/>
              <w:rPr>
                <w:rFonts w:cs="Arial"/>
                <w:sz w:val="16"/>
                <w:szCs w:val="16"/>
              </w:rPr>
            </w:pPr>
            <w:r>
              <w:rPr>
                <w:rFonts w:cs="Arial"/>
                <w:sz w:val="16"/>
                <w:szCs w:val="16"/>
              </w:rPr>
              <w:t>Must be set everywhere</w:t>
            </w:r>
            <w:r w:rsidR="0060078A">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APIC</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9</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9</w:t>
            </w:r>
          </w:p>
        </w:tc>
        <w:tc>
          <w:tcPr>
            <w:tcW w:w="2754" w:type="pct"/>
            <w:shd w:val="clear" w:color="auto" w:fill="auto"/>
            <w:noWrap/>
            <w:hideMark/>
          </w:tcPr>
          <w:p w:rsidR="00582125" w:rsidRPr="003E1E0B" w:rsidRDefault="00582125" w:rsidP="006A431A">
            <w:pPr>
              <w:ind w:left="0"/>
              <w:jc w:val="center"/>
              <w:rPr>
                <w:rFonts w:cs="Arial"/>
                <w:sz w:val="16"/>
                <w:szCs w:val="16"/>
              </w:rPr>
            </w:pPr>
            <w:r>
              <w:rPr>
                <w:rFonts w:cs="Arial"/>
                <w:sz w:val="16"/>
                <w:szCs w:val="16"/>
              </w:rPr>
              <w:t xml:space="preserve">Must be set everywhere </w:t>
            </w:r>
            <w:r w:rsidR="0060078A">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RsvdZ</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10</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10</w:t>
            </w:r>
          </w:p>
        </w:tc>
        <w:tc>
          <w:tcPr>
            <w:tcW w:w="2754" w:type="pct"/>
            <w:shd w:val="clear" w:color="auto" w:fill="auto"/>
            <w:noWrap/>
            <w:hideMark/>
          </w:tcPr>
          <w:p w:rsidR="00582125" w:rsidRPr="003E1E0B" w:rsidRDefault="0060078A" w:rsidP="006A431A">
            <w:pPr>
              <w:ind w:left="0"/>
              <w:jc w:val="center"/>
              <w:rPr>
                <w:rFonts w:cs="Arial"/>
                <w:sz w:val="16"/>
                <w:szCs w:val="16"/>
              </w:rPr>
            </w:pPr>
            <w:r>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SysCallSysRet</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11</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11</w:t>
            </w:r>
          </w:p>
        </w:tc>
        <w:tc>
          <w:tcPr>
            <w:tcW w:w="2754"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 xml:space="preserve">Must be set everywhere  </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MTRR</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12</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12</w:t>
            </w:r>
          </w:p>
        </w:tc>
        <w:tc>
          <w:tcPr>
            <w:tcW w:w="2754" w:type="pct"/>
            <w:shd w:val="clear" w:color="auto" w:fill="auto"/>
            <w:noWrap/>
            <w:hideMark/>
          </w:tcPr>
          <w:p w:rsidR="00582125" w:rsidRPr="003E1E0B" w:rsidRDefault="00582125" w:rsidP="006A431A">
            <w:pPr>
              <w:ind w:left="0"/>
              <w:jc w:val="center"/>
              <w:rPr>
                <w:rFonts w:cs="Arial"/>
                <w:sz w:val="16"/>
                <w:szCs w:val="16"/>
              </w:rPr>
            </w:pPr>
            <w:r>
              <w:rPr>
                <w:rFonts w:cs="Arial"/>
                <w:sz w:val="16"/>
                <w:szCs w:val="16"/>
              </w:rPr>
              <w:t>Must be set everywhere</w:t>
            </w:r>
            <w:r w:rsidR="0060078A">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PGE</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13</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13</w:t>
            </w:r>
          </w:p>
        </w:tc>
        <w:tc>
          <w:tcPr>
            <w:tcW w:w="2754" w:type="pct"/>
            <w:shd w:val="clear" w:color="auto" w:fill="auto"/>
            <w:noWrap/>
            <w:hideMark/>
          </w:tcPr>
          <w:p w:rsidR="00582125" w:rsidRPr="003E1E0B" w:rsidRDefault="00582125" w:rsidP="006A431A">
            <w:pPr>
              <w:ind w:left="0"/>
              <w:jc w:val="center"/>
              <w:rPr>
                <w:rFonts w:cs="Arial"/>
                <w:sz w:val="16"/>
                <w:szCs w:val="16"/>
              </w:rPr>
            </w:pPr>
            <w:r>
              <w:rPr>
                <w:rFonts w:cs="Arial"/>
                <w:sz w:val="16"/>
                <w:szCs w:val="16"/>
              </w:rPr>
              <w:t>Must be set everywhere</w:t>
            </w:r>
            <w:r w:rsidR="0060078A">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MCA</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14</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14</w:t>
            </w:r>
          </w:p>
        </w:tc>
        <w:tc>
          <w:tcPr>
            <w:tcW w:w="2754" w:type="pct"/>
            <w:shd w:val="clear" w:color="auto" w:fill="auto"/>
            <w:noWrap/>
            <w:hideMark/>
          </w:tcPr>
          <w:p w:rsidR="00582125" w:rsidRPr="003E1E0B" w:rsidRDefault="00582125" w:rsidP="006A431A">
            <w:pPr>
              <w:ind w:left="0"/>
              <w:jc w:val="center"/>
              <w:rPr>
                <w:rFonts w:cs="Arial"/>
                <w:sz w:val="16"/>
                <w:szCs w:val="16"/>
              </w:rPr>
            </w:pPr>
            <w:r>
              <w:rPr>
                <w:rFonts w:cs="Arial"/>
                <w:sz w:val="16"/>
                <w:szCs w:val="16"/>
              </w:rPr>
              <w:t>Must be set everywhere</w:t>
            </w:r>
            <w:r w:rsidR="0060078A">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CMOV</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15</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15</w:t>
            </w:r>
          </w:p>
        </w:tc>
        <w:tc>
          <w:tcPr>
            <w:tcW w:w="2754" w:type="pct"/>
            <w:shd w:val="clear" w:color="auto" w:fill="auto"/>
            <w:noWrap/>
            <w:hideMark/>
          </w:tcPr>
          <w:p w:rsidR="00582125" w:rsidRPr="003E1E0B" w:rsidRDefault="00582125" w:rsidP="006A431A">
            <w:pPr>
              <w:ind w:left="0"/>
              <w:jc w:val="center"/>
              <w:rPr>
                <w:rFonts w:cs="Arial"/>
                <w:sz w:val="16"/>
                <w:szCs w:val="16"/>
              </w:rPr>
            </w:pPr>
            <w:r>
              <w:rPr>
                <w:rFonts w:cs="Arial"/>
                <w:sz w:val="16"/>
                <w:szCs w:val="16"/>
              </w:rPr>
              <w:t>Must be set everywhere</w:t>
            </w:r>
            <w:r w:rsidR="0060078A">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PAT</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16</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16</w:t>
            </w:r>
          </w:p>
        </w:tc>
        <w:tc>
          <w:tcPr>
            <w:tcW w:w="2754" w:type="pct"/>
            <w:shd w:val="clear" w:color="auto" w:fill="auto"/>
            <w:noWrap/>
            <w:hideMark/>
          </w:tcPr>
          <w:p w:rsidR="00582125" w:rsidRPr="003E1E0B" w:rsidRDefault="00582125" w:rsidP="006A431A">
            <w:pPr>
              <w:ind w:left="0"/>
              <w:jc w:val="center"/>
              <w:rPr>
                <w:rFonts w:cs="Arial"/>
                <w:sz w:val="16"/>
                <w:szCs w:val="16"/>
              </w:rPr>
            </w:pPr>
            <w:r>
              <w:rPr>
                <w:rFonts w:cs="Arial"/>
                <w:sz w:val="16"/>
                <w:szCs w:val="16"/>
              </w:rPr>
              <w:t>Must be set everywhere</w:t>
            </w:r>
            <w:r w:rsidR="0060078A">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PSE36</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17</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17</w:t>
            </w:r>
          </w:p>
        </w:tc>
        <w:tc>
          <w:tcPr>
            <w:tcW w:w="2754" w:type="pct"/>
            <w:shd w:val="clear" w:color="auto" w:fill="auto"/>
            <w:noWrap/>
            <w:hideMark/>
          </w:tcPr>
          <w:p w:rsidR="00582125" w:rsidRPr="003E1E0B" w:rsidRDefault="00881B2A" w:rsidP="006A431A">
            <w:pPr>
              <w:ind w:left="0"/>
              <w:jc w:val="center"/>
              <w:rPr>
                <w:rFonts w:cs="Arial"/>
                <w:sz w:val="16"/>
                <w:szCs w:val="16"/>
              </w:rPr>
            </w:pPr>
            <w:r>
              <w:rPr>
                <w:rFonts w:cs="Arial"/>
                <w:sz w:val="16"/>
                <w:szCs w:val="16"/>
              </w:rPr>
              <w:t>Must be set everywhere</w:t>
            </w:r>
            <w:r w:rsidRPr="003E1E0B" w:rsidDel="0060078A">
              <w:rPr>
                <w:rFonts w:cs="Arial"/>
                <w:sz w:val="16"/>
                <w:szCs w:val="16"/>
              </w:rPr>
              <w:t xml:space="preserve"> </w:t>
            </w:r>
            <w:r w:rsidR="0060078A">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RsvdZ</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18</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w:t>
            </w:r>
            <w:r w:rsidR="0060078A">
              <w:rPr>
                <w:rFonts w:cs="Arial"/>
                <w:sz w:val="16"/>
                <w:szCs w:val="16"/>
              </w:rPr>
              <w:t>9</w:t>
            </w:r>
          </w:p>
        </w:tc>
        <w:tc>
          <w:tcPr>
            <w:tcW w:w="2754" w:type="pct"/>
            <w:shd w:val="clear" w:color="auto" w:fill="auto"/>
            <w:noWrap/>
            <w:hideMark/>
          </w:tcPr>
          <w:p w:rsidR="00582125" w:rsidRPr="003E1E0B" w:rsidRDefault="0060078A" w:rsidP="006A431A">
            <w:pPr>
              <w:ind w:left="0"/>
              <w:jc w:val="center"/>
              <w:rPr>
                <w:rFonts w:cs="Arial"/>
                <w:sz w:val="16"/>
                <w:szCs w:val="16"/>
              </w:rPr>
            </w:pPr>
            <w:r>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Execute disabled / No execute</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20</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20</w:t>
            </w:r>
          </w:p>
        </w:tc>
        <w:tc>
          <w:tcPr>
            <w:tcW w:w="2754"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 xml:space="preserve">Must be set everywhere  </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RsvdZ</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21</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21</w:t>
            </w:r>
          </w:p>
        </w:tc>
        <w:tc>
          <w:tcPr>
            <w:tcW w:w="2754" w:type="pct"/>
            <w:shd w:val="clear" w:color="auto" w:fill="auto"/>
            <w:noWrap/>
            <w:hideMark/>
          </w:tcPr>
          <w:p w:rsidR="00582125" w:rsidRPr="003E1E0B" w:rsidRDefault="0060078A" w:rsidP="006A431A">
            <w:pPr>
              <w:ind w:left="0"/>
              <w:jc w:val="center"/>
              <w:rPr>
                <w:rFonts w:cs="Arial"/>
                <w:sz w:val="16"/>
                <w:szCs w:val="16"/>
              </w:rPr>
            </w:pPr>
            <w:r>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MmxExt</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22</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22</w:t>
            </w:r>
          </w:p>
        </w:tc>
        <w:tc>
          <w:tcPr>
            <w:tcW w:w="2754" w:type="pct"/>
            <w:shd w:val="clear" w:color="auto" w:fill="auto"/>
            <w:noWrap/>
            <w:hideMark/>
          </w:tcPr>
          <w:p w:rsidR="00582125" w:rsidRPr="003E1E0B" w:rsidRDefault="0060078A" w:rsidP="006A431A">
            <w:pPr>
              <w:ind w:left="0"/>
              <w:jc w:val="center"/>
              <w:rPr>
                <w:rFonts w:cs="Arial"/>
                <w:sz w:val="16"/>
                <w:szCs w:val="16"/>
              </w:rPr>
            </w:pPr>
            <w:r>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MMX</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23</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23</w:t>
            </w:r>
          </w:p>
        </w:tc>
        <w:tc>
          <w:tcPr>
            <w:tcW w:w="2754" w:type="pct"/>
            <w:shd w:val="clear" w:color="auto" w:fill="auto"/>
            <w:noWrap/>
            <w:hideMark/>
          </w:tcPr>
          <w:p w:rsidR="00582125" w:rsidRPr="003E1E0B" w:rsidRDefault="00582125" w:rsidP="006A431A">
            <w:pPr>
              <w:ind w:left="0"/>
              <w:jc w:val="center"/>
              <w:rPr>
                <w:rFonts w:cs="Arial"/>
                <w:sz w:val="16"/>
                <w:szCs w:val="16"/>
              </w:rPr>
            </w:pPr>
            <w:r>
              <w:rPr>
                <w:rFonts w:cs="Arial"/>
                <w:sz w:val="16"/>
                <w:szCs w:val="16"/>
              </w:rPr>
              <w:t>Must be set everywhere</w:t>
            </w:r>
            <w:r w:rsidR="0060078A">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FXSR</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24</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24</w:t>
            </w:r>
          </w:p>
        </w:tc>
        <w:tc>
          <w:tcPr>
            <w:tcW w:w="2754" w:type="pct"/>
            <w:shd w:val="clear" w:color="auto" w:fill="auto"/>
            <w:noWrap/>
            <w:hideMark/>
          </w:tcPr>
          <w:p w:rsidR="00582125" w:rsidRPr="003E1E0B" w:rsidRDefault="00DA6C1B" w:rsidP="006A431A">
            <w:pPr>
              <w:ind w:left="0"/>
              <w:jc w:val="center"/>
              <w:rPr>
                <w:rFonts w:cs="Arial"/>
                <w:sz w:val="16"/>
                <w:szCs w:val="16"/>
              </w:rPr>
            </w:pPr>
            <w:r>
              <w:rPr>
                <w:rFonts w:cs="Arial"/>
                <w:sz w:val="16"/>
                <w:szCs w:val="16"/>
              </w:rPr>
              <w:t>Must be set everywhere</w:t>
            </w:r>
            <w:r w:rsidDel="0060078A">
              <w:rPr>
                <w:rFonts w:cs="Arial"/>
                <w:sz w:val="16"/>
                <w:szCs w:val="16"/>
              </w:rPr>
              <w:t xml:space="preserve"> </w:t>
            </w:r>
            <w:r w:rsidR="0060078A">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FFXSR</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25</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25</w:t>
            </w:r>
          </w:p>
        </w:tc>
        <w:tc>
          <w:tcPr>
            <w:tcW w:w="2754" w:type="pct"/>
            <w:shd w:val="clear" w:color="auto" w:fill="auto"/>
            <w:noWrap/>
            <w:hideMark/>
          </w:tcPr>
          <w:p w:rsidR="0060078A" w:rsidRPr="003E1E0B" w:rsidRDefault="00DA6C1B" w:rsidP="0060078A">
            <w:pPr>
              <w:ind w:left="0"/>
              <w:jc w:val="center"/>
              <w:rPr>
                <w:rFonts w:cs="Arial"/>
                <w:sz w:val="16"/>
                <w:szCs w:val="16"/>
              </w:rPr>
            </w:pPr>
            <w:r>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Page1GB</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26</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26</w:t>
            </w:r>
          </w:p>
        </w:tc>
        <w:tc>
          <w:tcPr>
            <w:tcW w:w="2754" w:type="pct"/>
            <w:shd w:val="clear" w:color="auto" w:fill="auto"/>
            <w:noWrap/>
            <w:hideMark/>
          </w:tcPr>
          <w:p w:rsidR="00582125" w:rsidRPr="003E1E0B" w:rsidRDefault="0060078A" w:rsidP="006A431A">
            <w:pPr>
              <w:ind w:left="0"/>
              <w:jc w:val="center"/>
              <w:rPr>
                <w:rFonts w:cs="Arial"/>
                <w:sz w:val="16"/>
                <w:szCs w:val="16"/>
              </w:rPr>
            </w:pPr>
            <w:r>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RDTSCP</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27</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27</w:t>
            </w:r>
          </w:p>
        </w:tc>
        <w:tc>
          <w:tcPr>
            <w:tcW w:w="2754" w:type="pct"/>
            <w:shd w:val="clear" w:color="auto" w:fill="auto"/>
            <w:noWrap/>
            <w:hideMark/>
          </w:tcPr>
          <w:p w:rsidR="00582125" w:rsidRPr="003E1E0B" w:rsidRDefault="0060078A" w:rsidP="006A431A">
            <w:pPr>
              <w:ind w:left="0"/>
              <w:jc w:val="center"/>
              <w:rPr>
                <w:rFonts w:cs="Arial"/>
                <w:sz w:val="16"/>
                <w:szCs w:val="16"/>
              </w:rPr>
            </w:pPr>
            <w:r>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RsvdZ</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28</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28</w:t>
            </w:r>
          </w:p>
        </w:tc>
        <w:tc>
          <w:tcPr>
            <w:tcW w:w="2754" w:type="pct"/>
            <w:shd w:val="clear" w:color="auto" w:fill="auto"/>
            <w:noWrap/>
            <w:hideMark/>
          </w:tcPr>
          <w:p w:rsidR="00582125" w:rsidRPr="003E1E0B" w:rsidRDefault="0060078A" w:rsidP="006A431A">
            <w:pPr>
              <w:ind w:left="0"/>
              <w:jc w:val="center"/>
              <w:rPr>
                <w:rFonts w:cs="Arial"/>
                <w:sz w:val="16"/>
                <w:szCs w:val="16"/>
              </w:rPr>
            </w:pPr>
            <w:r>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LM</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29</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29</w:t>
            </w:r>
          </w:p>
        </w:tc>
        <w:tc>
          <w:tcPr>
            <w:tcW w:w="2754"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 xml:space="preserve">Must be set everywhere  </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3DNowExt</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30</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30</w:t>
            </w:r>
          </w:p>
        </w:tc>
        <w:tc>
          <w:tcPr>
            <w:tcW w:w="2754" w:type="pct"/>
            <w:shd w:val="clear" w:color="auto" w:fill="auto"/>
            <w:noWrap/>
            <w:hideMark/>
          </w:tcPr>
          <w:p w:rsidR="00582125" w:rsidRPr="003E1E0B" w:rsidRDefault="0060078A" w:rsidP="006A431A">
            <w:pPr>
              <w:ind w:left="0"/>
              <w:jc w:val="center"/>
              <w:rPr>
                <w:rFonts w:cs="Arial"/>
                <w:sz w:val="16"/>
                <w:szCs w:val="16"/>
              </w:rPr>
            </w:pPr>
            <w:r>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 xml:space="preserve">3DNow </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31</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31</w:t>
            </w:r>
          </w:p>
        </w:tc>
        <w:tc>
          <w:tcPr>
            <w:tcW w:w="2754" w:type="pct"/>
            <w:shd w:val="clear" w:color="auto" w:fill="auto"/>
            <w:noWrap/>
            <w:hideMark/>
          </w:tcPr>
          <w:p w:rsidR="00582125" w:rsidRPr="003E1E0B" w:rsidRDefault="0060078A" w:rsidP="006A431A">
            <w:pPr>
              <w:ind w:left="0"/>
              <w:jc w:val="center"/>
              <w:rPr>
                <w:rFonts w:cs="Arial"/>
                <w:sz w:val="16"/>
                <w:szCs w:val="16"/>
              </w:rPr>
            </w:pPr>
            <w:r>
              <w:rPr>
                <w:rFonts w:cs="Arial"/>
                <w:sz w:val="16"/>
                <w:szCs w:val="16"/>
              </w:rPr>
              <w:t>--</w:t>
            </w:r>
          </w:p>
        </w:tc>
      </w:tr>
      <w:tr w:rsidR="00582125" w:rsidRPr="003E1E0B" w:rsidTr="00582125">
        <w:trPr>
          <w:trHeight w:val="240"/>
        </w:trPr>
        <w:tc>
          <w:tcPr>
            <w:tcW w:w="671" w:type="pct"/>
            <w:shd w:val="clear" w:color="000000" w:fill="D8D8D8"/>
            <w:noWrap/>
            <w:hideMark/>
          </w:tcPr>
          <w:p w:rsidR="00582125" w:rsidRPr="003E1E0B" w:rsidRDefault="00582125" w:rsidP="006A431A">
            <w:pPr>
              <w:ind w:left="0"/>
              <w:rPr>
                <w:rFonts w:cs="Arial"/>
                <w:sz w:val="16"/>
                <w:szCs w:val="16"/>
              </w:rPr>
            </w:pPr>
            <w:r w:rsidRPr="003E1E0B">
              <w:rPr>
                <w:rFonts w:cs="Arial"/>
                <w:sz w:val="16"/>
                <w:szCs w:val="16"/>
              </w:rPr>
              <w:t>0x80000005</w:t>
            </w:r>
          </w:p>
        </w:tc>
        <w:tc>
          <w:tcPr>
            <w:tcW w:w="829" w:type="pct"/>
            <w:shd w:val="clear" w:color="000000" w:fill="D8D8D8"/>
            <w:hideMark/>
          </w:tcPr>
          <w:p w:rsidR="00582125" w:rsidRPr="003E1E0B" w:rsidRDefault="00582125" w:rsidP="006A431A">
            <w:pPr>
              <w:ind w:left="0"/>
              <w:rPr>
                <w:rFonts w:cs="Arial"/>
                <w:sz w:val="16"/>
                <w:szCs w:val="16"/>
              </w:rPr>
            </w:pPr>
            <w:r w:rsidRPr="003E1E0B">
              <w:rPr>
                <w:rFonts w:cs="Arial"/>
                <w:sz w:val="16"/>
                <w:szCs w:val="16"/>
              </w:rPr>
              <w:t>L1 Cache and TLB identifiers (all registers)</w:t>
            </w:r>
          </w:p>
        </w:tc>
        <w:tc>
          <w:tcPr>
            <w:tcW w:w="377" w:type="pct"/>
            <w:shd w:val="clear" w:color="000000" w:fill="D8D8D8"/>
            <w:noWrap/>
            <w:hideMark/>
          </w:tcPr>
          <w:p w:rsidR="00582125" w:rsidRPr="003E1E0B" w:rsidRDefault="00582125" w:rsidP="006A431A">
            <w:pPr>
              <w:ind w:left="0"/>
              <w:jc w:val="center"/>
              <w:rPr>
                <w:rFonts w:cs="Arial"/>
                <w:sz w:val="16"/>
                <w:szCs w:val="16"/>
              </w:rPr>
            </w:pPr>
            <w:r w:rsidRPr="003E1E0B">
              <w:rPr>
                <w:rFonts w:cs="Arial"/>
                <w:sz w:val="16"/>
                <w:szCs w:val="16"/>
              </w:rPr>
              <w:t> </w:t>
            </w:r>
          </w:p>
        </w:tc>
        <w:tc>
          <w:tcPr>
            <w:tcW w:w="369" w:type="pct"/>
            <w:shd w:val="clear" w:color="000000" w:fill="D8D8D8"/>
            <w:noWrap/>
            <w:hideMark/>
          </w:tcPr>
          <w:p w:rsidR="00582125" w:rsidRPr="003E1E0B" w:rsidRDefault="00582125" w:rsidP="006A431A">
            <w:pPr>
              <w:ind w:left="0"/>
              <w:jc w:val="center"/>
              <w:rPr>
                <w:rFonts w:cs="Arial"/>
                <w:sz w:val="16"/>
                <w:szCs w:val="16"/>
              </w:rPr>
            </w:pPr>
            <w:r w:rsidRPr="003E1E0B">
              <w:rPr>
                <w:rFonts w:cs="Arial"/>
                <w:sz w:val="16"/>
                <w:szCs w:val="16"/>
              </w:rPr>
              <w:t> </w:t>
            </w:r>
          </w:p>
        </w:tc>
        <w:tc>
          <w:tcPr>
            <w:tcW w:w="2754" w:type="pct"/>
            <w:shd w:val="clear" w:color="000000" w:fill="D8D8D8"/>
            <w:noWrap/>
            <w:hideMark/>
          </w:tcPr>
          <w:p w:rsidR="00582125" w:rsidRPr="003E1E0B" w:rsidRDefault="00582125" w:rsidP="006A431A">
            <w:pPr>
              <w:ind w:left="0"/>
              <w:jc w:val="center"/>
              <w:rPr>
                <w:rFonts w:cs="Arial"/>
                <w:sz w:val="16"/>
                <w:szCs w:val="16"/>
              </w:rPr>
            </w:pPr>
            <w:r w:rsidRPr="003E1E0B">
              <w:rPr>
                <w:rFonts w:cs="Arial"/>
                <w:sz w:val="16"/>
                <w:szCs w:val="16"/>
              </w:rPr>
              <w:t> </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EAX</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L1ITlb2and4MSize</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0</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7</w:t>
            </w:r>
          </w:p>
        </w:tc>
        <w:tc>
          <w:tcPr>
            <w:tcW w:w="2754" w:type="pct"/>
            <w:shd w:val="clear" w:color="auto" w:fill="auto"/>
            <w:noWrap/>
            <w:hideMark/>
          </w:tcPr>
          <w:p w:rsidR="00582125" w:rsidRDefault="00582125" w:rsidP="006A431A">
            <w:pPr>
              <w:ind w:left="0"/>
              <w:jc w:val="center"/>
              <w:rPr>
                <w:rFonts w:cs="Arial"/>
                <w:sz w:val="16"/>
                <w:szCs w:val="16"/>
              </w:rPr>
            </w:pPr>
            <w:r>
              <w:rPr>
                <w:rFonts w:cs="Arial"/>
                <w:sz w:val="16"/>
                <w:szCs w:val="16"/>
              </w:rPr>
              <w:t>Must match</w:t>
            </w:r>
            <w:r w:rsidR="0060078A">
              <w:rPr>
                <w:rFonts w:cs="Arial"/>
                <w:sz w:val="16"/>
                <w:szCs w:val="16"/>
              </w:rPr>
              <w:t xml:space="preserve"> on AMD,</w:t>
            </w:r>
          </w:p>
          <w:p w:rsidR="0060078A" w:rsidRPr="003E1E0B" w:rsidRDefault="0060078A" w:rsidP="006A431A">
            <w:pPr>
              <w:ind w:left="0"/>
              <w:jc w:val="center"/>
              <w:rPr>
                <w:rFonts w:cs="Arial"/>
                <w:sz w:val="16"/>
                <w:szCs w:val="16"/>
              </w:rPr>
            </w:pPr>
            <w:r>
              <w:rPr>
                <w:rFonts w:cs="Arial"/>
                <w:sz w:val="16"/>
                <w:szCs w:val="16"/>
              </w:rPr>
              <w:t>Ignore on Intel</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L1ITlb2and4MAssoc</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8</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15</w:t>
            </w:r>
          </w:p>
        </w:tc>
        <w:tc>
          <w:tcPr>
            <w:tcW w:w="2754" w:type="pct"/>
            <w:shd w:val="clear" w:color="auto" w:fill="auto"/>
            <w:noWrap/>
            <w:hideMark/>
          </w:tcPr>
          <w:p w:rsidR="0060078A" w:rsidRDefault="00582125" w:rsidP="0060078A">
            <w:pPr>
              <w:ind w:left="0"/>
              <w:jc w:val="center"/>
              <w:rPr>
                <w:rFonts w:cs="Arial"/>
                <w:sz w:val="16"/>
                <w:szCs w:val="16"/>
              </w:rPr>
            </w:pPr>
            <w:r>
              <w:rPr>
                <w:rFonts w:cs="Arial"/>
                <w:sz w:val="16"/>
                <w:szCs w:val="16"/>
              </w:rPr>
              <w:t>Must match</w:t>
            </w:r>
            <w:r w:rsidR="0060078A">
              <w:rPr>
                <w:rFonts w:cs="Arial"/>
                <w:sz w:val="16"/>
                <w:szCs w:val="16"/>
              </w:rPr>
              <w:t xml:space="preserve"> on AMD,</w:t>
            </w:r>
          </w:p>
          <w:p w:rsidR="00582125" w:rsidRPr="003E1E0B" w:rsidRDefault="0060078A" w:rsidP="0060078A">
            <w:pPr>
              <w:ind w:left="0"/>
              <w:jc w:val="center"/>
              <w:rPr>
                <w:rFonts w:cs="Arial"/>
                <w:sz w:val="16"/>
                <w:szCs w:val="16"/>
              </w:rPr>
            </w:pPr>
            <w:r>
              <w:rPr>
                <w:rFonts w:cs="Arial"/>
                <w:sz w:val="16"/>
                <w:szCs w:val="16"/>
              </w:rPr>
              <w:t>Ignore on Intel</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L1DTlb2and4MSize</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16</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23</w:t>
            </w:r>
          </w:p>
        </w:tc>
        <w:tc>
          <w:tcPr>
            <w:tcW w:w="2754" w:type="pct"/>
            <w:shd w:val="clear" w:color="auto" w:fill="auto"/>
            <w:noWrap/>
            <w:hideMark/>
          </w:tcPr>
          <w:p w:rsidR="0060078A" w:rsidRDefault="00582125" w:rsidP="0060078A">
            <w:pPr>
              <w:ind w:left="0"/>
              <w:jc w:val="center"/>
              <w:rPr>
                <w:rFonts w:cs="Arial"/>
                <w:sz w:val="16"/>
                <w:szCs w:val="16"/>
              </w:rPr>
            </w:pPr>
            <w:r>
              <w:rPr>
                <w:rFonts w:cs="Arial"/>
                <w:sz w:val="16"/>
                <w:szCs w:val="16"/>
              </w:rPr>
              <w:t>Must match</w:t>
            </w:r>
            <w:r w:rsidR="0060078A">
              <w:rPr>
                <w:rFonts w:cs="Arial"/>
                <w:sz w:val="16"/>
                <w:szCs w:val="16"/>
              </w:rPr>
              <w:t xml:space="preserve"> on AMD,</w:t>
            </w:r>
          </w:p>
          <w:p w:rsidR="00582125" w:rsidRPr="003E1E0B" w:rsidRDefault="0060078A" w:rsidP="0060078A">
            <w:pPr>
              <w:ind w:left="0"/>
              <w:jc w:val="center"/>
              <w:rPr>
                <w:rFonts w:cs="Arial"/>
                <w:sz w:val="16"/>
                <w:szCs w:val="16"/>
              </w:rPr>
            </w:pPr>
            <w:r>
              <w:rPr>
                <w:rFonts w:cs="Arial"/>
                <w:sz w:val="16"/>
                <w:szCs w:val="16"/>
              </w:rPr>
              <w:t>Ignore on Intel</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L1DTlb2and4MAssoc</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24</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31</w:t>
            </w:r>
          </w:p>
        </w:tc>
        <w:tc>
          <w:tcPr>
            <w:tcW w:w="2754" w:type="pct"/>
            <w:shd w:val="clear" w:color="auto" w:fill="auto"/>
            <w:noWrap/>
            <w:hideMark/>
          </w:tcPr>
          <w:p w:rsidR="0060078A" w:rsidRDefault="00582125" w:rsidP="0060078A">
            <w:pPr>
              <w:ind w:left="0"/>
              <w:jc w:val="center"/>
              <w:rPr>
                <w:rFonts w:cs="Arial"/>
                <w:sz w:val="16"/>
                <w:szCs w:val="16"/>
              </w:rPr>
            </w:pPr>
            <w:r>
              <w:rPr>
                <w:rFonts w:cs="Arial"/>
                <w:sz w:val="16"/>
                <w:szCs w:val="16"/>
              </w:rPr>
              <w:t>Must match</w:t>
            </w:r>
            <w:r w:rsidR="0060078A">
              <w:rPr>
                <w:rFonts w:cs="Arial"/>
                <w:sz w:val="16"/>
                <w:szCs w:val="16"/>
              </w:rPr>
              <w:t xml:space="preserve"> on AMD,</w:t>
            </w:r>
          </w:p>
          <w:p w:rsidR="00582125" w:rsidRPr="003E1E0B" w:rsidRDefault="0060078A" w:rsidP="0060078A">
            <w:pPr>
              <w:ind w:left="0"/>
              <w:jc w:val="center"/>
              <w:rPr>
                <w:rFonts w:cs="Arial"/>
                <w:sz w:val="16"/>
                <w:szCs w:val="16"/>
              </w:rPr>
            </w:pPr>
            <w:r>
              <w:rPr>
                <w:rFonts w:cs="Arial"/>
                <w:sz w:val="16"/>
                <w:szCs w:val="16"/>
              </w:rPr>
              <w:t>Ignore on Intel</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EBX</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L1ITlb4KSize</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0</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7</w:t>
            </w:r>
          </w:p>
        </w:tc>
        <w:tc>
          <w:tcPr>
            <w:tcW w:w="2754" w:type="pct"/>
            <w:shd w:val="clear" w:color="auto" w:fill="auto"/>
            <w:noWrap/>
            <w:hideMark/>
          </w:tcPr>
          <w:p w:rsidR="0060078A" w:rsidRDefault="00582125" w:rsidP="0060078A">
            <w:pPr>
              <w:ind w:left="0"/>
              <w:jc w:val="center"/>
              <w:rPr>
                <w:rFonts w:cs="Arial"/>
                <w:sz w:val="16"/>
                <w:szCs w:val="16"/>
              </w:rPr>
            </w:pPr>
            <w:r>
              <w:rPr>
                <w:rFonts w:cs="Arial"/>
                <w:sz w:val="16"/>
                <w:szCs w:val="16"/>
              </w:rPr>
              <w:t>Must match</w:t>
            </w:r>
            <w:r w:rsidR="0060078A">
              <w:rPr>
                <w:rFonts w:cs="Arial"/>
                <w:sz w:val="16"/>
                <w:szCs w:val="16"/>
              </w:rPr>
              <w:t xml:space="preserve"> on AMD,</w:t>
            </w:r>
          </w:p>
          <w:p w:rsidR="00582125" w:rsidRPr="003E1E0B" w:rsidRDefault="0060078A" w:rsidP="0060078A">
            <w:pPr>
              <w:ind w:left="0"/>
              <w:jc w:val="center"/>
              <w:rPr>
                <w:rFonts w:cs="Arial"/>
                <w:sz w:val="16"/>
                <w:szCs w:val="16"/>
              </w:rPr>
            </w:pPr>
            <w:r>
              <w:rPr>
                <w:rFonts w:cs="Arial"/>
                <w:sz w:val="16"/>
                <w:szCs w:val="16"/>
              </w:rPr>
              <w:t>Ignore on Intel</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L1ITlb4KAssoc</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8</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15</w:t>
            </w:r>
          </w:p>
        </w:tc>
        <w:tc>
          <w:tcPr>
            <w:tcW w:w="2754" w:type="pct"/>
            <w:shd w:val="clear" w:color="auto" w:fill="auto"/>
            <w:noWrap/>
            <w:hideMark/>
          </w:tcPr>
          <w:p w:rsidR="0060078A" w:rsidRDefault="00582125" w:rsidP="0060078A">
            <w:pPr>
              <w:ind w:left="0"/>
              <w:jc w:val="center"/>
              <w:rPr>
                <w:rFonts w:cs="Arial"/>
                <w:sz w:val="16"/>
                <w:szCs w:val="16"/>
              </w:rPr>
            </w:pPr>
            <w:r>
              <w:rPr>
                <w:rFonts w:cs="Arial"/>
                <w:sz w:val="16"/>
                <w:szCs w:val="16"/>
              </w:rPr>
              <w:t>Must match</w:t>
            </w:r>
            <w:r w:rsidR="0060078A">
              <w:rPr>
                <w:rFonts w:cs="Arial"/>
                <w:sz w:val="16"/>
                <w:szCs w:val="16"/>
              </w:rPr>
              <w:t xml:space="preserve"> on AMD,</w:t>
            </w:r>
          </w:p>
          <w:p w:rsidR="00582125" w:rsidRPr="003E1E0B" w:rsidRDefault="0060078A" w:rsidP="0060078A">
            <w:pPr>
              <w:ind w:left="0"/>
              <w:jc w:val="center"/>
              <w:rPr>
                <w:rFonts w:cs="Arial"/>
                <w:sz w:val="16"/>
                <w:szCs w:val="16"/>
              </w:rPr>
            </w:pPr>
            <w:r>
              <w:rPr>
                <w:rFonts w:cs="Arial"/>
                <w:sz w:val="16"/>
                <w:szCs w:val="16"/>
              </w:rPr>
              <w:t>Ignore on Intel</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L1DTlb4KSize</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16</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23</w:t>
            </w:r>
          </w:p>
        </w:tc>
        <w:tc>
          <w:tcPr>
            <w:tcW w:w="2754" w:type="pct"/>
            <w:shd w:val="clear" w:color="auto" w:fill="auto"/>
            <w:noWrap/>
            <w:hideMark/>
          </w:tcPr>
          <w:p w:rsidR="0060078A" w:rsidRDefault="00582125" w:rsidP="0060078A">
            <w:pPr>
              <w:ind w:left="0"/>
              <w:jc w:val="center"/>
              <w:rPr>
                <w:rFonts w:cs="Arial"/>
                <w:sz w:val="16"/>
                <w:szCs w:val="16"/>
              </w:rPr>
            </w:pPr>
            <w:r>
              <w:rPr>
                <w:rFonts w:cs="Arial"/>
                <w:sz w:val="16"/>
                <w:szCs w:val="16"/>
              </w:rPr>
              <w:t>Must match</w:t>
            </w:r>
            <w:r w:rsidR="0060078A">
              <w:rPr>
                <w:rFonts w:cs="Arial"/>
                <w:sz w:val="16"/>
                <w:szCs w:val="16"/>
              </w:rPr>
              <w:t xml:space="preserve"> on AMD,</w:t>
            </w:r>
          </w:p>
          <w:p w:rsidR="00582125" w:rsidRPr="003E1E0B" w:rsidRDefault="0060078A" w:rsidP="0060078A">
            <w:pPr>
              <w:ind w:left="0"/>
              <w:jc w:val="center"/>
              <w:rPr>
                <w:rFonts w:cs="Arial"/>
                <w:sz w:val="16"/>
                <w:szCs w:val="16"/>
              </w:rPr>
            </w:pPr>
            <w:r>
              <w:rPr>
                <w:rFonts w:cs="Arial"/>
                <w:sz w:val="16"/>
                <w:szCs w:val="16"/>
              </w:rPr>
              <w:t>Ignore on Intel</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L1DTlb4KAssoc</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24</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31</w:t>
            </w:r>
          </w:p>
        </w:tc>
        <w:tc>
          <w:tcPr>
            <w:tcW w:w="2754" w:type="pct"/>
            <w:shd w:val="clear" w:color="auto" w:fill="auto"/>
            <w:noWrap/>
            <w:hideMark/>
          </w:tcPr>
          <w:p w:rsidR="0060078A" w:rsidRDefault="00582125" w:rsidP="0060078A">
            <w:pPr>
              <w:ind w:left="0"/>
              <w:jc w:val="center"/>
              <w:rPr>
                <w:rFonts w:cs="Arial"/>
                <w:sz w:val="16"/>
                <w:szCs w:val="16"/>
              </w:rPr>
            </w:pPr>
            <w:r>
              <w:rPr>
                <w:rFonts w:cs="Arial"/>
                <w:sz w:val="16"/>
                <w:szCs w:val="16"/>
              </w:rPr>
              <w:t>Must match</w:t>
            </w:r>
            <w:r w:rsidR="0060078A">
              <w:rPr>
                <w:rFonts w:cs="Arial"/>
                <w:sz w:val="16"/>
                <w:szCs w:val="16"/>
              </w:rPr>
              <w:t xml:space="preserve"> on AMD,</w:t>
            </w:r>
          </w:p>
          <w:p w:rsidR="00582125" w:rsidRPr="003E1E0B" w:rsidRDefault="0060078A" w:rsidP="0060078A">
            <w:pPr>
              <w:ind w:left="0"/>
              <w:jc w:val="center"/>
              <w:rPr>
                <w:rFonts w:cs="Arial"/>
                <w:sz w:val="16"/>
                <w:szCs w:val="16"/>
              </w:rPr>
            </w:pPr>
            <w:r>
              <w:rPr>
                <w:rFonts w:cs="Arial"/>
                <w:sz w:val="16"/>
                <w:szCs w:val="16"/>
              </w:rPr>
              <w:t>Ignore on Intel</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ECX</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L1DcLineSize</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0</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7</w:t>
            </w:r>
          </w:p>
        </w:tc>
        <w:tc>
          <w:tcPr>
            <w:tcW w:w="2754" w:type="pct"/>
            <w:shd w:val="clear" w:color="auto" w:fill="auto"/>
            <w:noWrap/>
            <w:hideMark/>
          </w:tcPr>
          <w:p w:rsidR="0060078A" w:rsidRDefault="00582125" w:rsidP="0060078A">
            <w:pPr>
              <w:ind w:left="0"/>
              <w:jc w:val="center"/>
              <w:rPr>
                <w:rFonts w:cs="Arial"/>
                <w:sz w:val="16"/>
                <w:szCs w:val="16"/>
              </w:rPr>
            </w:pPr>
            <w:r>
              <w:rPr>
                <w:rFonts w:cs="Arial"/>
                <w:sz w:val="16"/>
                <w:szCs w:val="16"/>
              </w:rPr>
              <w:t>Must match</w:t>
            </w:r>
            <w:r w:rsidR="0060078A">
              <w:rPr>
                <w:rFonts w:cs="Arial"/>
                <w:sz w:val="16"/>
                <w:szCs w:val="16"/>
              </w:rPr>
              <w:t xml:space="preserve"> on AMD,</w:t>
            </w:r>
          </w:p>
          <w:p w:rsidR="00582125" w:rsidRPr="003E1E0B" w:rsidRDefault="0060078A" w:rsidP="0060078A">
            <w:pPr>
              <w:ind w:left="0"/>
              <w:jc w:val="center"/>
              <w:rPr>
                <w:rFonts w:cs="Arial"/>
                <w:sz w:val="16"/>
                <w:szCs w:val="16"/>
              </w:rPr>
            </w:pPr>
            <w:r>
              <w:rPr>
                <w:rFonts w:cs="Arial"/>
                <w:sz w:val="16"/>
                <w:szCs w:val="16"/>
              </w:rPr>
              <w:t>Ignore on Intel</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L1DcLinesPerTag</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8</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15</w:t>
            </w:r>
          </w:p>
        </w:tc>
        <w:tc>
          <w:tcPr>
            <w:tcW w:w="2754" w:type="pct"/>
            <w:shd w:val="clear" w:color="auto" w:fill="auto"/>
            <w:noWrap/>
            <w:hideMark/>
          </w:tcPr>
          <w:p w:rsidR="0060078A" w:rsidRDefault="00582125" w:rsidP="0060078A">
            <w:pPr>
              <w:ind w:left="0"/>
              <w:jc w:val="center"/>
              <w:rPr>
                <w:rFonts w:cs="Arial"/>
                <w:sz w:val="16"/>
                <w:szCs w:val="16"/>
              </w:rPr>
            </w:pPr>
            <w:r>
              <w:rPr>
                <w:rFonts w:cs="Arial"/>
                <w:sz w:val="16"/>
                <w:szCs w:val="16"/>
              </w:rPr>
              <w:t>Must match</w:t>
            </w:r>
            <w:r w:rsidR="0060078A">
              <w:rPr>
                <w:rFonts w:cs="Arial"/>
                <w:sz w:val="16"/>
                <w:szCs w:val="16"/>
              </w:rPr>
              <w:t xml:space="preserve"> on AMD,</w:t>
            </w:r>
          </w:p>
          <w:p w:rsidR="00582125" w:rsidRPr="003E1E0B" w:rsidRDefault="0060078A" w:rsidP="0060078A">
            <w:pPr>
              <w:ind w:left="0"/>
              <w:jc w:val="center"/>
              <w:rPr>
                <w:rFonts w:cs="Arial"/>
                <w:sz w:val="16"/>
                <w:szCs w:val="16"/>
              </w:rPr>
            </w:pPr>
            <w:r>
              <w:rPr>
                <w:rFonts w:cs="Arial"/>
                <w:sz w:val="16"/>
                <w:szCs w:val="16"/>
              </w:rPr>
              <w:t>Ignore on Intel</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L1DcAssoc</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16</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23</w:t>
            </w:r>
          </w:p>
        </w:tc>
        <w:tc>
          <w:tcPr>
            <w:tcW w:w="2754" w:type="pct"/>
            <w:shd w:val="clear" w:color="auto" w:fill="auto"/>
            <w:noWrap/>
            <w:hideMark/>
          </w:tcPr>
          <w:p w:rsidR="0060078A" w:rsidRDefault="00582125" w:rsidP="0060078A">
            <w:pPr>
              <w:ind w:left="0"/>
              <w:jc w:val="center"/>
              <w:rPr>
                <w:rFonts w:cs="Arial"/>
                <w:sz w:val="16"/>
                <w:szCs w:val="16"/>
              </w:rPr>
            </w:pPr>
            <w:r>
              <w:rPr>
                <w:rFonts w:cs="Arial"/>
                <w:sz w:val="16"/>
                <w:szCs w:val="16"/>
              </w:rPr>
              <w:t>Must match</w:t>
            </w:r>
            <w:r w:rsidR="0060078A">
              <w:rPr>
                <w:rFonts w:cs="Arial"/>
                <w:sz w:val="16"/>
                <w:szCs w:val="16"/>
              </w:rPr>
              <w:t xml:space="preserve"> on AMD,</w:t>
            </w:r>
          </w:p>
          <w:p w:rsidR="00582125" w:rsidRPr="003E1E0B" w:rsidRDefault="0060078A" w:rsidP="0060078A">
            <w:pPr>
              <w:ind w:left="0"/>
              <w:jc w:val="center"/>
              <w:rPr>
                <w:rFonts w:cs="Arial"/>
                <w:sz w:val="16"/>
                <w:szCs w:val="16"/>
              </w:rPr>
            </w:pPr>
            <w:r>
              <w:rPr>
                <w:rFonts w:cs="Arial"/>
                <w:sz w:val="16"/>
                <w:szCs w:val="16"/>
              </w:rPr>
              <w:t>Ignore on Intel</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L1DcSize</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24</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31</w:t>
            </w:r>
          </w:p>
        </w:tc>
        <w:tc>
          <w:tcPr>
            <w:tcW w:w="2754" w:type="pct"/>
            <w:shd w:val="clear" w:color="auto" w:fill="auto"/>
            <w:noWrap/>
            <w:hideMark/>
          </w:tcPr>
          <w:p w:rsidR="0060078A" w:rsidRDefault="00582125" w:rsidP="0060078A">
            <w:pPr>
              <w:ind w:left="0"/>
              <w:jc w:val="center"/>
              <w:rPr>
                <w:rFonts w:cs="Arial"/>
                <w:sz w:val="16"/>
                <w:szCs w:val="16"/>
              </w:rPr>
            </w:pPr>
            <w:r>
              <w:rPr>
                <w:rFonts w:cs="Arial"/>
                <w:sz w:val="16"/>
                <w:szCs w:val="16"/>
              </w:rPr>
              <w:t>Must match</w:t>
            </w:r>
            <w:r w:rsidR="0060078A">
              <w:rPr>
                <w:rFonts w:cs="Arial"/>
                <w:sz w:val="16"/>
                <w:szCs w:val="16"/>
              </w:rPr>
              <w:t xml:space="preserve"> on AMD,</w:t>
            </w:r>
          </w:p>
          <w:p w:rsidR="00582125" w:rsidRPr="003E1E0B" w:rsidRDefault="0060078A" w:rsidP="0060078A">
            <w:pPr>
              <w:ind w:left="0"/>
              <w:jc w:val="center"/>
              <w:rPr>
                <w:rFonts w:cs="Arial"/>
                <w:sz w:val="16"/>
                <w:szCs w:val="16"/>
              </w:rPr>
            </w:pPr>
            <w:r>
              <w:rPr>
                <w:rFonts w:cs="Arial"/>
                <w:sz w:val="16"/>
                <w:szCs w:val="16"/>
              </w:rPr>
              <w:t>Ignore on Intel</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EDX</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L1IcLineSize</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0</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7</w:t>
            </w:r>
          </w:p>
        </w:tc>
        <w:tc>
          <w:tcPr>
            <w:tcW w:w="2754" w:type="pct"/>
            <w:shd w:val="clear" w:color="auto" w:fill="auto"/>
            <w:noWrap/>
            <w:hideMark/>
          </w:tcPr>
          <w:p w:rsidR="0060078A" w:rsidRDefault="00582125" w:rsidP="0060078A">
            <w:pPr>
              <w:ind w:left="0"/>
              <w:jc w:val="center"/>
              <w:rPr>
                <w:rFonts w:cs="Arial"/>
                <w:sz w:val="16"/>
                <w:szCs w:val="16"/>
              </w:rPr>
            </w:pPr>
            <w:r>
              <w:rPr>
                <w:rFonts w:cs="Arial"/>
                <w:sz w:val="16"/>
                <w:szCs w:val="16"/>
              </w:rPr>
              <w:t>Must match</w:t>
            </w:r>
            <w:r w:rsidR="0060078A">
              <w:rPr>
                <w:rFonts w:cs="Arial"/>
                <w:sz w:val="16"/>
                <w:szCs w:val="16"/>
              </w:rPr>
              <w:t xml:space="preserve"> on AMD,</w:t>
            </w:r>
          </w:p>
          <w:p w:rsidR="00582125" w:rsidRPr="003E1E0B" w:rsidRDefault="0060078A" w:rsidP="0060078A">
            <w:pPr>
              <w:ind w:left="0"/>
              <w:jc w:val="center"/>
              <w:rPr>
                <w:rFonts w:cs="Arial"/>
                <w:sz w:val="16"/>
                <w:szCs w:val="16"/>
              </w:rPr>
            </w:pPr>
            <w:r>
              <w:rPr>
                <w:rFonts w:cs="Arial"/>
                <w:sz w:val="16"/>
                <w:szCs w:val="16"/>
              </w:rPr>
              <w:t>Ignore on Intel</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L1IcLinesPerTag</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8</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15</w:t>
            </w:r>
          </w:p>
        </w:tc>
        <w:tc>
          <w:tcPr>
            <w:tcW w:w="2754" w:type="pct"/>
            <w:shd w:val="clear" w:color="auto" w:fill="auto"/>
            <w:noWrap/>
            <w:hideMark/>
          </w:tcPr>
          <w:p w:rsidR="0060078A" w:rsidRDefault="00582125" w:rsidP="0060078A">
            <w:pPr>
              <w:ind w:left="0"/>
              <w:jc w:val="center"/>
              <w:rPr>
                <w:rFonts w:cs="Arial"/>
                <w:sz w:val="16"/>
                <w:szCs w:val="16"/>
              </w:rPr>
            </w:pPr>
            <w:r>
              <w:rPr>
                <w:rFonts w:cs="Arial"/>
                <w:sz w:val="16"/>
                <w:szCs w:val="16"/>
              </w:rPr>
              <w:t>Must match</w:t>
            </w:r>
            <w:r w:rsidR="0060078A">
              <w:rPr>
                <w:rFonts w:cs="Arial"/>
                <w:sz w:val="16"/>
                <w:szCs w:val="16"/>
              </w:rPr>
              <w:t xml:space="preserve"> on AMD,</w:t>
            </w:r>
          </w:p>
          <w:p w:rsidR="00582125" w:rsidRPr="003E1E0B" w:rsidRDefault="0060078A" w:rsidP="0060078A">
            <w:pPr>
              <w:ind w:left="0"/>
              <w:jc w:val="center"/>
              <w:rPr>
                <w:rFonts w:cs="Arial"/>
                <w:sz w:val="16"/>
                <w:szCs w:val="16"/>
              </w:rPr>
            </w:pPr>
            <w:r>
              <w:rPr>
                <w:rFonts w:cs="Arial"/>
                <w:sz w:val="16"/>
                <w:szCs w:val="16"/>
              </w:rPr>
              <w:t>Ignore on Intel</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L1IcAssoc</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16</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23</w:t>
            </w:r>
          </w:p>
        </w:tc>
        <w:tc>
          <w:tcPr>
            <w:tcW w:w="2754" w:type="pct"/>
            <w:shd w:val="clear" w:color="auto" w:fill="auto"/>
            <w:noWrap/>
            <w:hideMark/>
          </w:tcPr>
          <w:p w:rsidR="0060078A" w:rsidRDefault="00582125" w:rsidP="0060078A">
            <w:pPr>
              <w:ind w:left="0"/>
              <w:jc w:val="center"/>
              <w:rPr>
                <w:rFonts w:cs="Arial"/>
                <w:sz w:val="16"/>
                <w:szCs w:val="16"/>
              </w:rPr>
            </w:pPr>
            <w:r>
              <w:rPr>
                <w:rFonts w:cs="Arial"/>
                <w:sz w:val="16"/>
                <w:szCs w:val="16"/>
              </w:rPr>
              <w:t>Must match</w:t>
            </w:r>
            <w:r w:rsidR="0060078A">
              <w:rPr>
                <w:rFonts w:cs="Arial"/>
                <w:sz w:val="16"/>
                <w:szCs w:val="16"/>
              </w:rPr>
              <w:t xml:space="preserve"> on AMD,</w:t>
            </w:r>
          </w:p>
          <w:p w:rsidR="00582125" w:rsidRPr="003E1E0B" w:rsidRDefault="0060078A" w:rsidP="0060078A">
            <w:pPr>
              <w:ind w:left="0"/>
              <w:jc w:val="center"/>
              <w:rPr>
                <w:rFonts w:cs="Arial"/>
                <w:sz w:val="16"/>
                <w:szCs w:val="16"/>
              </w:rPr>
            </w:pPr>
            <w:r>
              <w:rPr>
                <w:rFonts w:cs="Arial"/>
                <w:sz w:val="16"/>
                <w:szCs w:val="16"/>
              </w:rPr>
              <w:t>Ignore on Intel</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L1IcSize</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24</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31</w:t>
            </w:r>
          </w:p>
        </w:tc>
        <w:tc>
          <w:tcPr>
            <w:tcW w:w="2754" w:type="pct"/>
            <w:shd w:val="clear" w:color="auto" w:fill="auto"/>
            <w:noWrap/>
            <w:hideMark/>
          </w:tcPr>
          <w:p w:rsidR="0060078A" w:rsidRDefault="00582125" w:rsidP="0060078A">
            <w:pPr>
              <w:ind w:left="0"/>
              <w:jc w:val="center"/>
              <w:rPr>
                <w:rFonts w:cs="Arial"/>
                <w:sz w:val="16"/>
                <w:szCs w:val="16"/>
              </w:rPr>
            </w:pPr>
            <w:r>
              <w:rPr>
                <w:rFonts w:cs="Arial"/>
                <w:sz w:val="16"/>
                <w:szCs w:val="16"/>
              </w:rPr>
              <w:t>Must match</w:t>
            </w:r>
            <w:r w:rsidR="0060078A">
              <w:rPr>
                <w:rFonts w:cs="Arial"/>
                <w:sz w:val="16"/>
                <w:szCs w:val="16"/>
              </w:rPr>
              <w:t xml:space="preserve"> on AMD,</w:t>
            </w:r>
          </w:p>
          <w:p w:rsidR="00582125" w:rsidRPr="003E1E0B" w:rsidRDefault="0060078A" w:rsidP="0060078A">
            <w:pPr>
              <w:ind w:left="0"/>
              <w:jc w:val="center"/>
              <w:rPr>
                <w:rFonts w:cs="Arial"/>
                <w:sz w:val="16"/>
                <w:szCs w:val="16"/>
              </w:rPr>
            </w:pPr>
            <w:r>
              <w:rPr>
                <w:rFonts w:cs="Arial"/>
                <w:sz w:val="16"/>
                <w:szCs w:val="16"/>
              </w:rPr>
              <w:t>Ignore on Intel</w:t>
            </w:r>
          </w:p>
        </w:tc>
      </w:tr>
      <w:tr w:rsidR="00582125" w:rsidRPr="003E1E0B" w:rsidTr="00582125">
        <w:trPr>
          <w:trHeight w:val="240"/>
        </w:trPr>
        <w:tc>
          <w:tcPr>
            <w:tcW w:w="671" w:type="pct"/>
            <w:shd w:val="clear" w:color="000000" w:fill="D8D8D8"/>
            <w:noWrap/>
            <w:hideMark/>
          </w:tcPr>
          <w:p w:rsidR="00582125" w:rsidRPr="003E1E0B" w:rsidRDefault="00582125" w:rsidP="006A431A">
            <w:pPr>
              <w:ind w:left="0"/>
              <w:rPr>
                <w:rFonts w:cs="Arial"/>
                <w:sz w:val="16"/>
                <w:szCs w:val="16"/>
              </w:rPr>
            </w:pPr>
            <w:r w:rsidRPr="003E1E0B">
              <w:rPr>
                <w:rFonts w:cs="Arial"/>
                <w:sz w:val="16"/>
                <w:szCs w:val="16"/>
              </w:rPr>
              <w:t>0x80000006</w:t>
            </w:r>
          </w:p>
        </w:tc>
        <w:tc>
          <w:tcPr>
            <w:tcW w:w="829" w:type="pct"/>
            <w:shd w:val="clear" w:color="000000" w:fill="D8D8D8"/>
            <w:hideMark/>
          </w:tcPr>
          <w:p w:rsidR="00582125" w:rsidRPr="003E1E0B" w:rsidRDefault="00582125" w:rsidP="006A431A">
            <w:pPr>
              <w:ind w:left="0"/>
              <w:rPr>
                <w:rFonts w:cs="Arial"/>
                <w:sz w:val="16"/>
                <w:szCs w:val="16"/>
              </w:rPr>
            </w:pPr>
            <w:r w:rsidRPr="003E1E0B">
              <w:rPr>
                <w:rFonts w:cs="Arial"/>
                <w:sz w:val="16"/>
                <w:szCs w:val="16"/>
              </w:rPr>
              <w:t>L2 Cache and L2 TLB identifiers</w:t>
            </w:r>
          </w:p>
        </w:tc>
        <w:tc>
          <w:tcPr>
            <w:tcW w:w="377" w:type="pct"/>
            <w:shd w:val="clear" w:color="000000" w:fill="D8D8D8"/>
            <w:noWrap/>
            <w:hideMark/>
          </w:tcPr>
          <w:p w:rsidR="00582125" w:rsidRPr="003E1E0B" w:rsidRDefault="00582125" w:rsidP="006A431A">
            <w:pPr>
              <w:ind w:left="0"/>
              <w:jc w:val="center"/>
              <w:rPr>
                <w:rFonts w:cs="Arial"/>
                <w:sz w:val="16"/>
                <w:szCs w:val="16"/>
              </w:rPr>
            </w:pPr>
            <w:r w:rsidRPr="003E1E0B">
              <w:rPr>
                <w:rFonts w:cs="Arial"/>
                <w:sz w:val="16"/>
                <w:szCs w:val="16"/>
              </w:rPr>
              <w:t> </w:t>
            </w:r>
          </w:p>
        </w:tc>
        <w:tc>
          <w:tcPr>
            <w:tcW w:w="369" w:type="pct"/>
            <w:shd w:val="clear" w:color="000000" w:fill="D8D8D8"/>
            <w:noWrap/>
            <w:hideMark/>
          </w:tcPr>
          <w:p w:rsidR="00582125" w:rsidRPr="003E1E0B" w:rsidRDefault="00582125" w:rsidP="006A431A">
            <w:pPr>
              <w:ind w:left="0"/>
              <w:jc w:val="center"/>
              <w:rPr>
                <w:rFonts w:cs="Arial"/>
                <w:sz w:val="16"/>
                <w:szCs w:val="16"/>
              </w:rPr>
            </w:pPr>
            <w:r w:rsidRPr="003E1E0B">
              <w:rPr>
                <w:rFonts w:cs="Arial"/>
                <w:sz w:val="16"/>
                <w:szCs w:val="16"/>
              </w:rPr>
              <w:t> </w:t>
            </w:r>
          </w:p>
        </w:tc>
        <w:tc>
          <w:tcPr>
            <w:tcW w:w="2754" w:type="pct"/>
            <w:shd w:val="clear" w:color="000000" w:fill="D8D8D8"/>
            <w:noWrap/>
            <w:hideMark/>
          </w:tcPr>
          <w:p w:rsidR="00582125" w:rsidRPr="003E1E0B" w:rsidRDefault="00582125" w:rsidP="006A431A">
            <w:pPr>
              <w:ind w:left="0"/>
              <w:jc w:val="center"/>
              <w:rPr>
                <w:rFonts w:cs="Arial"/>
                <w:sz w:val="16"/>
                <w:szCs w:val="16"/>
              </w:rPr>
            </w:pPr>
            <w:r w:rsidRPr="003E1E0B">
              <w:rPr>
                <w:rFonts w:cs="Arial"/>
                <w:sz w:val="16"/>
                <w:szCs w:val="16"/>
              </w:rPr>
              <w:t> </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EAX</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L2ITlb2and4MSize</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0</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11</w:t>
            </w:r>
          </w:p>
        </w:tc>
        <w:tc>
          <w:tcPr>
            <w:tcW w:w="2754" w:type="pct"/>
            <w:shd w:val="clear" w:color="auto" w:fill="auto"/>
            <w:noWrap/>
            <w:hideMark/>
          </w:tcPr>
          <w:p w:rsidR="0060078A" w:rsidRDefault="00582125" w:rsidP="0060078A">
            <w:pPr>
              <w:ind w:left="0"/>
              <w:jc w:val="center"/>
              <w:rPr>
                <w:rFonts w:cs="Arial"/>
                <w:sz w:val="16"/>
                <w:szCs w:val="16"/>
              </w:rPr>
            </w:pPr>
            <w:r>
              <w:rPr>
                <w:rFonts w:cs="Arial"/>
                <w:sz w:val="16"/>
                <w:szCs w:val="16"/>
              </w:rPr>
              <w:t>Must match</w:t>
            </w:r>
            <w:r w:rsidR="0060078A">
              <w:rPr>
                <w:rFonts w:cs="Arial"/>
                <w:sz w:val="16"/>
                <w:szCs w:val="16"/>
              </w:rPr>
              <w:t xml:space="preserve"> on AMD,</w:t>
            </w:r>
          </w:p>
          <w:p w:rsidR="00582125" w:rsidRPr="003E1E0B" w:rsidRDefault="0060078A" w:rsidP="0060078A">
            <w:pPr>
              <w:ind w:left="0"/>
              <w:jc w:val="center"/>
              <w:rPr>
                <w:rFonts w:cs="Arial"/>
                <w:sz w:val="16"/>
                <w:szCs w:val="16"/>
              </w:rPr>
            </w:pPr>
            <w:r>
              <w:rPr>
                <w:rFonts w:cs="Arial"/>
                <w:sz w:val="16"/>
                <w:szCs w:val="16"/>
              </w:rPr>
              <w:t>Ignore on Intel</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L2ITlb2and4MAssoc</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12</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15</w:t>
            </w:r>
          </w:p>
        </w:tc>
        <w:tc>
          <w:tcPr>
            <w:tcW w:w="2754" w:type="pct"/>
            <w:shd w:val="clear" w:color="auto" w:fill="auto"/>
            <w:noWrap/>
            <w:hideMark/>
          </w:tcPr>
          <w:p w:rsidR="0060078A" w:rsidRDefault="00582125" w:rsidP="0060078A">
            <w:pPr>
              <w:ind w:left="0"/>
              <w:jc w:val="center"/>
              <w:rPr>
                <w:rFonts w:cs="Arial"/>
                <w:sz w:val="16"/>
                <w:szCs w:val="16"/>
              </w:rPr>
            </w:pPr>
            <w:r>
              <w:rPr>
                <w:rFonts w:cs="Arial"/>
                <w:sz w:val="16"/>
                <w:szCs w:val="16"/>
              </w:rPr>
              <w:t>Must match</w:t>
            </w:r>
            <w:r w:rsidR="0060078A">
              <w:rPr>
                <w:rFonts w:cs="Arial"/>
                <w:sz w:val="16"/>
                <w:szCs w:val="16"/>
              </w:rPr>
              <w:t xml:space="preserve"> on AMD,</w:t>
            </w:r>
          </w:p>
          <w:p w:rsidR="00582125" w:rsidRPr="003E1E0B" w:rsidRDefault="0060078A" w:rsidP="0060078A">
            <w:pPr>
              <w:ind w:left="0"/>
              <w:jc w:val="center"/>
              <w:rPr>
                <w:rFonts w:cs="Arial"/>
                <w:sz w:val="16"/>
                <w:szCs w:val="16"/>
              </w:rPr>
            </w:pPr>
            <w:r>
              <w:rPr>
                <w:rFonts w:cs="Arial"/>
                <w:sz w:val="16"/>
                <w:szCs w:val="16"/>
              </w:rPr>
              <w:t>Ignore on Intel</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L2DTlb2and4MSize</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16</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27</w:t>
            </w:r>
          </w:p>
        </w:tc>
        <w:tc>
          <w:tcPr>
            <w:tcW w:w="2754" w:type="pct"/>
            <w:shd w:val="clear" w:color="auto" w:fill="auto"/>
            <w:noWrap/>
            <w:hideMark/>
          </w:tcPr>
          <w:p w:rsidR="0060078A" w:rsidRDefault="00582125" w:rsidP="0060078A">
            <w:pPr>
              <w:ind w:left="0"/>
              <w:jc w:val="center"/>
              <w:rPr>
                <w:rFonts w:cs="Arial"/>
                <w:sz w:val="16"/>
                <w:szCs w:val="16"/>
              </w:rPr>
            </w:pPr>
            <w:r>
              <w:rPr>
                <w:rFonts w:cs="Arial"/>
                <w:sz w:val="16"/>
                <w:szCs w:val="16"/>
              </w:rPr>
              <w:t>Must match</w:t>
            </w:r>
            <w:r w:rsidR="0060078A">
              <w:rPr>
                <w:rFonts w:cs="Arial"/>
                <w:sz w:val="16"/>
                <w:szCs w:val="16"/>
              </w:rPr>
              <w:t xml:space="preserve"> on AMD,</w:t>
            </w:r>
          </w:p>
          <w:p w:rsidR="00582125" w:rsidRPr="003E1E0B" w:rsidRDefault="0060078A" w:rsidP="0060078A">
            <w:pPr>
              <w:ind w:left="0"/>
              <w:jc w:val="center"/>
              <w:rPr>
                <w:rFonts w:cs="Arial"/>
                <w:sz w:val="16"/>
                <w:szCs w:val="16"/>
              </w:rPr>
            </w:pPr>
            <w:r>
              <w:rPr>
                <w:rFonts w:cs="Arial"/>
                <w:sz w:val="16"/>
                <w:szCs w:val="16"/>
              </w:rPr>
              <w:t>Ignore on Intel</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L2DTlb2and4MAssoc</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28</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31</w:t>
            </w:r>
          </w:p>
        </w:tc>
        <w:tc>
          <w:tcPr>
            <w:tcW w:w="2754" w:type="pct"/>
            <w:shd w:val="clear" w:color="auto" w:fill="auto"/>
            <w:noWrap/>
            <w:hideMark/>
          </w:tcPr>
          <w:p w:rsidR="0060078A" w:rsidRDefault="00582125" w:rsidP="0060078A">
            <w:pPr>
              <w:ind w:left="0"/>
              <w:jc w:val="center"/>
              <w:rPr>
                <w:rFonts w:cs="Arial"/>
                <w:sz w:val="16"/>
                <w:szCs w:val="16"/>
              </w:rPr>
            </w:pPr>
            <w:r>
              <w:rPr>
                <w:rFonts w:cs="Arial"/>
                <w:sz w:val="16"/>
                <w:szCs w:val="16"/>
              </w:rPr>
              <w:t>Must match</w:t>
            </w:r>
            <w:r w:rsidR="0060078A">
              <w:rPr>
                <w:rFonts w:cs="Arial"/>
                <w:sz w:val="16"/>
                <w:szCs w:val="16"/>
              </w:rPr>
              <w:t xml:space="preserve"> on AMD,</w:t>
            </w:r>
          </w:p>
          <w:p w:rsidR="00582125" w:rsidRPr="003E1E0B" w:rsidRDefault="0060078A" w:rsidP="0060078A">
            <w:pPr>
              <w:ind w:left="0"/>
              <w:jc w:val="center"/>
              <w:rPr>
                <w:rFonts w:cs="Arial"/>
                <w:sz w:val="16"/>
                <w:szCs w:val="16"/>
              </w:rPr>
            </w:pPr>
            <w:r>
              <w:rPr>
                <w:rFonts w:cs="Arial"/>
                <w:sz w:val="16"/>
                <w:szCs w:val="16"/>
              </w:rPr>
              <w:t>Ignore on Intel</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EBX</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L2ITlb4KSize</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0</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11</w:t>
            </w:r>
          </w:p>
        </w:tc>
        <w:tc>
          <w:tcPr>
            <w:tcW w:w="2754" w:type="pct"/>
            <w:shd w:val="clear" w:color="auto" w:fill="auto"/>
            <w:noWrap/>
            <w:hideMark/>
          </w:tcPr>
          <w:p w:rsidR="0060078A" w:rsidRDefault="00582125" w:rsidP="0060078A">
            <w:pPr>
              <w:ind w:left="0"/>
              <w:jc w:val="center"/>
              <w:rPr>
                <w:rFonts w:cs="Arial"/>
                <w:sz w:val="16"/>
                <w:szCs w:val="16"/>
              </w:rPr>
            </w:pPr>
            <w:r>
              <w:rPr>
                <w:rFonts w:cs="Arial"/>
                <w:sz w:val="16"/>
                <w:szCs w:val="16"/>
              </w:rPr>
              <w:t>Must match</w:t>
            </w:r>
            <w:r w:rsidR="0060078A">
              <w:rPr>
                <w:rFonts w:cs="Arial"/>
                <w:sz w:val="16"/>
                <w:szCs w:val="16"/>
              </w:rPr>
              <w:t xml:space="preserve"> on AMD,</w:t>
            </w:r>
          </w:p>
          <w:p w:rsidR="00582125" w:rsidRPr="003E1E0B" w:rsidRDefault="0060078A" w:rsidP="0060078A">
            <w:pPr>
              <w:ind w:left="0"/>
              <w:jc w:val="center"/>
              <w:rPr>
                <w:rFonts w:cs="Arial"/>
                <w:sz w:val="16"/>
                <w:szCs w:val="16"/>
              </w:rPr>
            </w:pPr>
            <w:r>
              <w:rPr>
                <w:rFonts w:cs="Arial"/>
                <w:sz w:val="16"/>
                <w:szCs w:val="16"/>
              </w:rPr>
              <w:t>Ignore on Intel</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L2ITlb4KAssoc</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12</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15</w:t>
            </w:r>
          </w:p>
        </w:tc>
        <w:tc>
          <w:tcPr>
            <w:tcW w:w="2754" w:type="pct"/>
            <w:shd w:val="clear" w:color="auto" w:fill="auto"/>
            <w:noWrap/>
            <w:hideMark/>
          </w:tcPr>
          <w:p w:rsidR="0060078A" w:rsidRDefault="00582125" w:rsidP="0060078A">
            <w:pPr>
              <w:ind w:left="0"/>
              <w:jc w:val="center"/>
              <w:rPr>
                <w:rFonts w:cs="Arial"/>
                <w:sz w:val="16"/>
                <w:szCs w:val="16"/>
              </w:rPr>
            </w:pPr>
            <w:r>
              <w:rPr>
                <w:rFonts w:cs="Arial"/>
                <w:sz w:val="16"/>
                <w:szCs w:val="16"/>
              </w:rPr>
              <w:t>Must match</w:t>
            </w:r>
            <w:r w:rsidR="0060078A">
              <w:rPr>
                <w:rFonts w:cs="Arial"/>
                <w:sz w:val="16"/>
                <w:szCs w:val="16"/>
              </w:rPr>
              <w:t xml:space="preserve"> on AMD,</w:t>
            </w:r>
          </w:p>
          <w:p w:rsidR="00582125" w:rsidRPr="003E1E0B" w:rsidRDefault="0060078A" w:rsidP="0060078A">
            <w:pPr>
              <w:ind w:left="0"/>
              <w:jc w:val="center"/>
              <w:rPr>
                <w:rFonts w:cs="Arial"/>
                <w:sz w:val="16"/>
                <w:szCs w:val="16"/>
              </w:rPr>
            </w:pPr>
            <w:r>
              <w:rPr>
                <w:rFonts w:cs="Arial"/>
                <w:sz w:val="16"/>
                <w:szCs w:val="16"/>
              </w:rPr>
              <w:t>Ignore on Intel</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L2DTlb4KSize</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16</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27</w:t>
            </w:r>
          </w:p>
        </w:tc>
        <w:tc>
          <w:tcPr>
            <w:tcW w:w="2754" w:type="pct"/>
            <w:shd w:val="clear" w:color="auto" w:fill="auto"/>
            <w:noWrap/>
            <w:hideMark/>
          </w:tcPr>
          <w:p w:rsidR="0060078A" w:rsidRDefault="00582125" w:rsidP="0060078A">
            <w:pPr>
              <w:ind w:left="0"/>
              <w:jc w:val="center"/>
              <w:rPr>
                <w:rFonts w:cs="Arial"/>
                <w:sz w:val="16"/>
                <w:szCs w:val="16"/>
              </w:rPr>
            </w:pPr>
            <w:r>
              <w:rPr>
                <w:rFonts w:cs="Arial"/>
                <w:sz w:val="16"/>
                <w:szCs w:val="16"/>
              </w:rPr>
              <w:t>Must match</w:t>
            </w:r>
            <w:r w:rsidR="0060078A">
              <w:rPr>
                <w:rFonts w:cs="Arial"/>
                <w:sz w:val="16"/>
                <w:szCs w:val="16"/>
              </w:rPr>
              <w:t xml:space="preserve"> on AMD,</w:t>
            </w:r>
          </w:p>
          <w:p w:rsidR="00582125" w:rsidRPr="003E1E0B" w:rsidRDefault="0060078A" w:rsidP="0060078A">
            <w:pPr>
              <w:ind w:left="0"/>
              <w:jc w:val="center"/>
              <w:rPr>
                <w:rFonts w:cs="Arial"/>
                <w:sz w:val="16"/>
                <w:szCs w:val="16"/>
              </w:rPr>
            </w:pPr>
            <w:r>
              <w:rPr>
                <w:rFonts w:cs="Arial"/>
                <w:sz w:val="16"/>
                <w:szCs w:val="16"/>
              </w:rPr>
              <w:t>Ignore on Intel</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L2DTlb4KAssoc</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28</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31</w:t>
            </w:r>
          </w:p>
        </w:tc>
        <w:tc>
          <w:tcPr>
            <w:tcW w:w="2754" w:type="pct"/>
            <w:shd w:val="clear" w:color="auto" w:fill="auto"/>
            <w:noWrap/>
            <w:hideMark/>
          </w:tcPr>
          <w:p w:rsidR="0060078A" w:rsidRDefault="00582125" w:rsidP="0060078A">
            <w:pPr>
              <w:ind w:left="0"/>
              <w:jc w:val="center"/>
              <w:rPr>
                <w:rFonts w:cs="Arial"/>
                <w:sz w:val="16"/>
                <w:szCs w:val="16"/>
              </w:rPr>
            </w:pPr>
            <w:r>
              <w:rPr>
                <w:rFonts w:cs="Arial"/>
                <w:sz w:val="16"/>
                <w:szCs w:val="16"/>
              </w:rPr>
              <w:t>Must match</w:t>
            </w:r>
            <w:r w:rsidR="0060078A">
              <w:rPr>
                <w:rFonts w:cs="Arial"/>
                <w:sz w:val="16"/>
                <w:szCs w:val="16"/>
              </w:rPr>
              <w:t xml:space="preserve"> on AMD,</w:t>
            </w:r>
          </w:p>
          <w:p w:rsidR="00582125" w:rsidRPr="003E1E0B" w:rsidRDefault="0060078A" w:rsidP="0060078A">
            <w:pPr>
              <w:ind w:left="0"/>
              <w:jc w:val="center"/>
              <w:rPr>
                <w:rFonts w:cs="Arial"/>
                <w:sz w:val="16"/>
                <w:szCs w:val="16"/>
              </w:rPr>
            </w:pPr>
            <w:r>
              <w:rPr>
                <w:rFonts w:cs="Arial"/>
                <w:sz w:val="16"/>
                <w:szCs w:val="16"/>
              </w:rPr>
              <w:t>Ignore on Intel</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ECX</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L2 Line Size</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0</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7</w:t>
            </w:r>
          </w:p>
        </w:tc>
        <w:tc>
          <w:tcPr>
            <w:tcW w:w="2754" w:type="pct"/>
            <w:shd w:val="clear" w:color="auto" w:fill="auto"/>
            <w:noWrap/>
            <w:hideMark/>
          </w:tcPr>
          <w:p w:rsidR="0060078A" w:rsidRDefault="00582125" w:rsidP="0060078A">
            <w:pPr>
              <w:ind w:left="0"/>
              <w:jc w:val="center"/>
              <w:rPr>
                <w:rFonts w:cs="Arial"/>
                <w:sz w:val="16"/>
                <w:szCs w:val="16"/>
              </w:rPr>
            </w:pPr>
            <w:r>
              <w:rPr>
                <w:rFonts w:cs="Arial"/>
                <w:sz w:val="16"/>
                <w:szCs w:val="16"/>
              </w:rPr>
              <w:t>Must match</w:t>
            </w:r>
            <w:r w:rsidR="0060078A">
              <w:rPr>
                <w:rFonts w:cs="Arial"/>
                <w:sz w:val="16"/>
                <w:szCs w:val="16"/>
              </w:rPr>
              <w:t xml:space="preserve"> on AMD,</w:t>
            </w:r>
          </w:p>
          <w:p w:rsidR="00582125" w:rsidRPr="003E1E0B" w:rsidRDefault="0060078A" w:rsidP="0060078A">
            <w:pPr>
              <w:ind w:left="0"/>
              <w:jc w:val="center"/>
              <w:rPr>
                <w:rFonts w:cs="Arial"/>
                <w:sz w:val="16"/>
                <w:szCs w:val="16"/>
              </w:rPr>
            </w:pPr>
            <w:r>
              <w:rPr>
                <w:rFonts w:cs="Arial"/>
                <w:sz w:val="16"/>
                <w:szCs w:val="16"/>
              </w:rPr>
              <w:t>Ignore on Intel</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L2 Lines per tag</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8</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11</w:t>
            </w:r>
          </w:p>
        </w:tc>
        <w:tc>
          <w:tcPr>
            <w:tcW w:w="2754" w:type="pct"/>
            <w:shd w:val="clear" w:color="auto" w:fill="auto"/>
            <w:noWrap/>
            <w:hideMark/>
          </w:tcPr>
          <w:p w:rsidR="0060078A" w:rsidRDefault="00582125" w:rsidP="0060078A">
            <w:pPr>
              <w:ind w:left="0"/>
              <w:jc w:val="center"/>
              <w:rPr>
                <w:rFonts w:cs="Arial"/>
                <w:sz w:val="16"/>
                <w:szCs w:val="16"/>
              </w:rPr>
            </w:pPr>
            <w:r>
              <w:rPr>
                <w:rFonts w:cs="Arial"/>
                <w:sz w:val="16"/>
                <w:szCs w:val="16"/>
              </w:rPr>
              <w:t>Must match</w:t>
            </w:r>
            <w:r w:rsidR="0060078A">
              <w:rPr>
                <w:rFonts w:cs="Arial"/>
                <w:sz w:val="16"/>
                <w:szCs w:val="16"/>
              </w:rPr>
              <w:t xml:space="preserve"> on AMD,</w:t>
            </w:r>
          </w:p>
          <w:p w:rsidR="00582125" w:rsidRPr="003E1E0B" w:rsidRDefault="0060078A" w:rsidP="0060078A">
            <w:pPr>
              <w:ind w:left="0"/>
              <w:jc w:val="center"/>
              <w:rPr>
                <w:rFonts w:cs="Arial"/>
                <w:sz w:val="16"/>
                <w:szCs w:val="16"/>
              </w:rPr>
            </w:pPr>
            <w:r>
              <w:rPr>
                <w:rFonts w:cs="Arial"/>
                <w:sz w:val="16"/>
                <w:szCs w:val="16"/>
              </w:rPr>
              <w:t>Ignore on Intel</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L2 Associativity</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12</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15</w:t>
            </w:r>
          </w:p>
        </w:tc>
        <w:tc>
          <w:tcPr>
            <w:tcW w:w="2754" w:type="pct"/>
            <w:shd w:val="clear" w:color="auto" w:fill="auto"/>
            <w:noWrap/>
            <w:hideMark/>
          </w:tcPr>
          <w:p w:rsidR="0060078A" w:rsidRDefault="00582125" w:rsidP="0060078A">
            <w:pPr>
              <w:ind w:left="0"/>
              <w:jc w:val="center"/>
              <w:rPr>
                <w:rFonts w:cs="Arial"/>
                <w:sz w:val="16"/>
                <w:szCs w:val="16"/>
              </w:rPr>
            </w:pPr>
            <w:r>
              <w:rPr>
                <w:rFonts w:cs="Arial"/>
                <w:sz w:val="16"/>
                <w:szCs w:val="16"/>
              </w:rPr>
              <w:t>Must match</w:t>
            </w:r>
            <w:r w:rsidR="0060078A">
              <w:rPr>
                <w:rFonts w:cs="Arial"/>
                <w:sz w:val="16"/>
                <w:szCs w:val="16"/>
              </w:rPr>
              <w:t xml:space="preserve"> on AMD,</w:t>
            </w:r>
          </w:p>
          <w:p w:rsidR="00582125" w:rsidRPr="003E1E0B" w:rsidRDefault="0060078A" w:rsidP="0060078A">
            <w:pPr>
              <w:ind w:left="0"/>
              <w:jc w:val="center"/>
              <w:rPr>
                <w:rFonts w:cs="Arial"/>
                <w:sz w:val="16"/>
                <w:szCs w:val="16"/>
              </w:rPr>
            </w:pPr>
            <w:r>
              <w:rPr>
                <w:rFonts w:cs="Arial"/>
                <w:sz w:val="16"/>
                <w:szCs w:val="16"/>
              </w:rPr>
              <w:t>Ignore on Intel</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L2 cache size in kilobytes</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16</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31</w:t>
            </w:r>
          </w:p>
        </w:tc>
        <w:tc>
          <w:tcPr>
            <w:tcW w:w="2754" w:type="pct"/>
            <w:shd w:val="clear" w:color="auto" w:fill="auto"/>
            <w:noWrap/>
            <w:hideMark/>
          </w:tcPr>
          <w:p w:rsidR="0060078A" w:rsidRDefault="00582125" w:rsidP="0060078A">
            <w:pPr>
              <w:ind w:left="0"/>
              <w:jc w:val="center"/>
              <w:rPr>
                <w:rFonts w:cs="Arial"/>
                <w:sz w:val="16"/>
                <w:szCs w:val="16"/>
              </w:rPr>
            </w:pPr>
            <w:r>
              <w:rPr>
                <w:rFonts w:cs="Arial"/>
                <w:sz w:val="16"/>
                <w:szCs w:val="16"/>
              </w:rPr>
              <w:t>Must match</w:t>
            </w:r>
            <w:r w:rsidR="0060078A">
              <w:rPr>
                <w:rFonts w:cs="Arial"/>
                <w:sz w:val="16"/>
                <w:szCs w:val="16"/>
              </w:rPr>
              <w:t xml:space="preserve"> on AMD,</w:t>
            </w:r>
          </w:p>
          <w:p w:rsidR="00582125" w:rsidRPr="003E1E0B" w:rsidRDefault="0060078A" w:rsidP="0060078A">
            <w:pPr>
              <w:ind w:left="0"/>
              <w:jc w:val="center"/>
              <w:rPr>
                <w:rFonts w:cs="Arial"/>
                <w:sz w:val="16"/>
                <w:szCs w:val="16"/>
              </w:rPr>
            </w:pPr>
            <w:r>
              <w:rPr>
                <w:rFonts w:cs="Arial"/>
                <w:sz w:val="16"/>
                <w:szCs w:val="16"/>
              </w:rPr>
              <w:t>Ignore on Intel</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EDX</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L3LineSize</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0</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7</w:t>
            </w:r>
          </w:p>
        </w:tc>
        <w:tc>
          <w:tcPr>
            <w:tcW w:w="2754" w:type="pct"/>
            <w:shd w:val="clear" w:color="auto" w:fill="auto"/>
            <w:noWrap/>
            <w:hideMark/>
          </w:tcPr>
          <w:p w:rsidR="0060078A" w:rsidRDefault="00582125" w:rsidP="0060078A">
            <w:pPr>
              <w:ind w:left="0"/>
              <w:jc w:val="center"/>
              <w:rPr>
                <w:rFonts w:cs="Arial"/>
                <w:sz w:val="16"/>
                <w:szCs w:val="16"/>
              </w:rPr>
            </w:pPr>
            <w:r>
              <w:rPr>
                <w:rFonts w:cs="Arial"/>
                <w:sz w:val="16"/>
                <w:szCs w:val="16"/>
              </w:rPr>
              <w:t>Must match</w:t>
            </w:r>
            <w:r w:rsidR="0060078A">
              <w:rPr>
                <w:rFonts w:cs="Arial"/>
                <w:sz w:val="16"/>
                <w:szCs w:val="16"/>
              </w:rPr>
              <w:t xml:space="preserve"> on AMD,</w:t>
            </w:r>
          </w:p>
          <w:p w:rsidR="00582125" w:rsidRPr="003E1E0B" w:rsidRDefault="0060078A" w:rsidP="0060078A">
            <w:pPr>
              <w:ind w:left="0"/>
              <w:jc w:val="center"/>
              <w:rPr>
                <w:rFonts w:cs="Arial"/>
                <w:sz w:val="16"/>
                <w:szCs w:val="16"/>
              </w:rPr>
            </w:pPr>
            <w:r>
              <w:rPr>
                <w:rFonts w:cs="Arial"/>
                <w:sz w:val="16"/>
                <w:szCs w:val="16"/>
              </w:rPr>
              <w:t>Ignore on Intel</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L3LinesPerTag</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8</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11</w:t>
            </w:r>
          </w:p>
        </w:tc>
        <w:tc>
          <w:tcPr>
            <w:tcW w:w="2754" w:type="pct"/>
            <w:shd w:val="clear" w:color="auto" w:fill="auto"/>
            <w:noWrap/>
            <w:hideMark/>
          </w:tcPr>
          <w:p w:rsidR="0060078A" w:rsidRDefault="00582125" w:rsidP="0060078A">
            <w:pPr>
              <w:ind w:left="0"/>
              <w:jc w:val="center"/>
              <w:rPr>
                <w:rFonts w:cs="Arial"/>
                <w:sz w:val="16"/>
                <w:szCs w:val="16"/>
              </w:rPr>
            </w:pPr>
            <w:r>
              <w:rPr>
                <w:rFonts w:cs="Arial"/>
                <w:sz w:val="16"/>
                <w:szCs w:val="16"/>
              </w:rPr>
              <w:t>Must match</w:t>
            </w:r>
            <w:r w:rsidR="0060078A">
              <w:rPr>
                <w:rFonts w:cs="Arial"/>
                <w:sz w:val="16"/>
                <w:szCs w:val="16"/>
              </w:rPr>
              <w:t xml:space="preserve"> on AMD,</w:t>
            </w:r>
          </w:p>
          <w:p w:rsidR="00582125" w:rsidRPr="003E1E0B" w:rsidRDefault="0060078A" w:rsidP="0060078A">
            <w:pPr>
              <w:ind w:left="0"/>
              <w:jc w:val="center"/>
              <w:rPr>
                <w:rFonts w:cs="Arial"/>
                <w:sz w:val="16"/>
                <w:szCs w:val="16"/>
              </w:rPr>
            </w:pPr>
            <w:r>
              <w:rPr>
                <w:rFonts w:cs="Arial"/>
                <w:sz w:val="16"/>
                <w:szCs w:val="16"/>
              </w:rPr>
              <w:t>Ignore on Intel</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L3Assoc</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12</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15</w:t>
            </w:r>
          </w:p>
        </w:tc>
        <w:tc>
          <w:tcPr>
            <w:tcW w:w="2754" w:type="pct"/>
            <w:shd w:val="clear" w:color="auto" w:fill="auto"/>
            <w:noWrap/>
            <w:hideMark/>
          </w:tcPr>
          <w:p w:rsidR="0060078A" w:rsidRDefault="00582125" w:rsidP="0060078A">
            <w:pPr>
              <w:ind w:left="0"/>
              <w:jc w:val="center"/>
              <w:rPr>
                <w:rFonts w:cs="Arial"/>
                <w:sz w:val="16"/>
                <w:szCs w:val="16"/>
              </w:rPr>
            </w:pPr>
            <w:r>
              <w:rPr>
                <w:rFonts w:cs="Arial"/>
                <w:sz w:val="16"/>
                <w:szCs w:val="16"/>
              </w:rPr>
              <w:t>Must match</w:t>
            </w:r>
            <w:r w:rsidR="0060078A">
              <w:rPr>
                <w:rFonts w:cs="Arial"/>
                <w:sz w:val="16"/>
                <w:szCs w:val="16"/>
              </w:rPr>
              <w:t xml:space="preserve"> on AMD,</w:t>
            </w:r>
          </w:p>
          <w:p w:rsidR="00582125" w:rsidRPr="003E1E0B" w:rsidRDefault="0060078A" w:rsidP="0060078A">
            <w:pPr>
              <w:ind w:left="0"/>
              <w:jc w:val="center"/>
              <w:rPr>
                <w:rFonts w:cs="Arial"/>
                <w:sz w:val="16"/>
                <w:szCs w:val="16"/>
              </w:rPr>
            </w:pPr>
            <w:r>
              <w:rPr>
                <w:rFonts w:cs="Arial"/>
                <w:sz w:val="16"/>
                <w:szCs w:val="16"/>
              </w:rPr>
              <w:t>Ignore on Intel</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RsvdZ</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16</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17</w:t>
            </w:r>
          </w:p>
        </w:tc>
        <w:tc>
          <w:tcPr>
            <w:tcW w:w="2754" w:type="pct"/>
            <w:shd w:val="clear" w:color="auto" w:fill="auto"/>
            <w:noWrap/>
            <w:hideMark/>
          </w:tcPr>
          <w:p w:rsidR="0060078A" w:rsidRDefault="00582125" w:rsidP="0060078A">
            <w:pPr>
              <w:ind w:left="0"/>
              <w:jc w:val="center"/>
              <w:rPr>
                <w:rFonts w:cs="Arial"/>
                <w:sz w:val="16"/>
                <w:szCs w:val="16"/>
              </w:rPr>
            </w:pPr>
            <w:r>
              <w:rPr>
                <w:rFonts w:cs="Arial"/>
                <w:sz w:val="16"/>
                <w:szCs w:val="16"/>
              </w:rPr>
              <w:t>Must match</w:t>
            </w:r>
            <w:r w:rsidR="0060078A">
              <w:rPr>
                <w:rFonts w:cs="Arial"/>
                <w:sz w:val="16"/>
                <w:szCs w:val="16"/>
              </w:rPr>
              <w:t xml:space="preserve"> on AMD,</w:t>
            </w:r>
          </w:p>
          <w:p w:rsidR="00582125" w:rsidRPr="003E1E0B" w:rsidRDefault="0060078A" w:rsidP="0060078A">
            <w:pPr>
              <w:ind w:left="0"/>
              <w:jc w:val="center"/>
              <w:rPr>
                <w:rFonts w:cs="Arial"/>
                <w:sz w:val="16"/>
                <w:szCs w:val="16"/>
              </w:rPr>
            </w:pPr>
            <w:r>
              <w:rPr>
                <w:rFonts w:cs="Arial"/>
                <w:sz w:val="16"/>
                <w:szCs w:val="16"/>
              </w:rPr>
              <w:t>Ignore on Intel</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L3Size</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18</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31</w:t>
            </w:r>
          </w:p>
        </w:tc>
        <w:tc>
          <w:tcPr>
            <w:tcW w:w="2754" w:type="pct"/>
            <w:shd w:val="clear" w:color="auto" w:fill="auto"/>
            <w:noWrap/>
            <w:hideMark/>
          </w:tcPr>
          <w:p w:rsidR="0060078A" w:rsidRDefault="00582125" w:rsidP="0060078A">
            <w:pPr>
              <w:ind w:left="0"/>
              <w:jc w:val="center"/>
              <w:rPr>
                <w:rFonts w:cs="Arial"/>
                <w:sz w:val="16"/>
                <w:szCs w:val="16"/>
              </w:rPr>
            </w:pPr>
            <w:r>
              <w:rPr>
                <w:rFonts w:cs="Arial"/>
                <w:sz w:val="16"/>
                <w:szCs w:val="16"/>
              </w:rPr>
              <w:t>Must match</w:t>
            </w:r>
            <w:r w:rsidR="0060078A">
              <w:rPr>
                <w:rFonts w:cs="Arial"/>
                <w:sz w:val="16"/>
                <w:szCs w:val="16"/>
              </w:rPr>
              <w:t xml:space="preserve"> on AMD,</w:t>
            </w:r>
          </w:p>
          <w:p w:rsidR="00582125" w:rsidRPr="003E1E0B" w:rsidRDefault="0060078A" w:rsidP="0060078A">
            <w:pPr>
              <w:ind w:left="0"/>
              <w:jc w:val="center"/>
              <w:rPr>
                <w:rFonts w:cs="Arial"/>
                <w:sz w:val="16"/>
                <w:szCs w:val="16"/>
              </w:rPr>
            </w:pPr>
            <w:r>
              <w:rPr>
                <w:rFonts w:cs="Arial"/>
                <w:sz w:val="16"/>
                <w:szCs w:val="16"/>
              </w:rPr>
              <w:t>Ignore on Intel</w:t>
            </w:r>
          </w:p>
        </w:tc>
      </w:tr>
      <w:tr w:rsidR="00582125" w:rsidRPr="003E1E0B" w:rsidTr="00582125">
        <w:trPr>
          <w:trHeight w:val="240"/>
        </w:trPr>
        <w:tc>
          <w:tcPr>
            <w:tcW w:w="671" w:type="pct"/>
            <w:shd w:val="clear" w:color="000000" w:fill="D8D8D8"/>
            <w:noWrap/>
            <w:hideMark/>
          </w:tcPr>
          <w:p w:rsidR="00582125" w:rsidRPr="003E1E0B" w:rsidRDefault="00582125" w:rsidP="006A431A">
            <w:pPr>
              <w:ind w:left="0"/>
              <w:rPr>
                <w:rFonts w:cs="Arial"/>
                <w:sz w:val="16"/>
                <w:szCs w:val="16"/>
              </w:rPr>
            </w:pPr>
            <w:r w:rsidRPr="003E1E0B">
              <w:rPr>
                <w:rFonts w:cs="Arial"/>
                <w:sz w:val="16"/>
                <w:szCs w:val="16"/>
              </w:rPr>
              <w:t>0x80000008</w:t>
            </w:r>
          </w:p>
        </w:tc>
        <w:tc>
          <w:tcPr>
            <w:tcW w:w="829" w:type="pct"/>
            <w:shd w:val="clear" w:color="000000" w:fill="D8D8D8"/>
            <w:hideMark/>
          </w:tcPr>
          <w:p w:rsidR="00582125" w:rsidRPr="003E1E0B" w:rsidRDefault="00582125" w:rsidP="006A431A">
            <w:pPr>
              <w:ind w:left="0"/>
              <w:rPr>
                <w:rFonts w:cs="Arial"/>
                <w:sz w:val="16"/>
                <w:szCs w:val="16"/>
              </w:rPr>
            </w:pPr>
            <w:r w:rsidRPr="003E1E0B">
              <w:rPr>
                <w:rFonts w:cs="Arial"/>
                <w:sz w:val="16"/>
                <w:szCs w:val="16"/>
              </w:rPr>
              <w:t> </w:t>
            </w:r>
          </w:p>
        </w:tc>
        <w:tc>
          <w:tcPr>
            <w:tcW w:w="377" w:type="pct"/>
            <w:shd w:val="clear" w:color="000000" w:fill="D8D8D8"/>
            <w:noWrap/>
            <w:hideMark/>
          </w:tcPr>
          <w:p w:rsidR="00582125" w:rsidRPr="003E1E0B" w:rsidRDefault="00582125" w:rsidP="006A431A">
            <w:pPr>
              <w:ind w:left="0"/>
              <w:jc w:val="center"/>
              <w:rPr>
                <w:rFonts w:cs="Arial"/>
                <w:sz w:val="16"/>
                <w:szCs w:val="16"/>
              </w:rPr>
            </w:pPr>
            <w:r w:rsidRPr="003E1E0B">
              <w:rPr>
                <w:rFonts w:cs="Arial"/>
                <w:sz w:val="16"/>
                <w:szCs w:val="16"/>
              </w:rPr>
              <w:t> </w:t>
            </w:r>
          </w:p>
        </w:tc>
        <w:tc>
          <w:tcPr>
            <w:tcW w:w="369" w:type="pct"/>
            <w:shd w:val="clear" w:color="000000" w:fill="D8D8D8"/>
            <w:noWrap/>
            <w:hideMark/>
          </w:tcPr>
          <w:p w:rsidR="00582125" w:rsidRPr="003E1E0B" w:rsidRDefault="00582125" w:rsidP="006A431A">
            <w:pPr>
              <w:ind w:left="0"/>
              <w:jc w:val="center"/>
              <w:rPr>
                <w:rFonts w:cs="Arial"/>
                <w:sz w:val="16"/>
                <w:szCs w:val="16"/>
              </w:rPr>
            </w:pPr>
            <w:r w:rsidRPr="003E1E0B">
              <w:rPr>
                <w:rFonts w:cs="Arial"/>
                <w:sz w:val="16"/>
                <w:szCs w:val="16"/>
              </w:rPr>
              <w:t> </w:t>
            </w:r>
          </w:p>
        </w:tc>
        <w:tc>
          <w:tcPr>
            <w:tcW w:w="2754" w:type="pct"/>
            <w:shd w:val="clear" w:color="000000" w:fill="D8D8D8"/>
            <w:noWrap/>
            <w:hideMark/>
          </w:tcPr>
          <w:p w:rsidR="00582125" w:rsidRPr="003E1E0B" w:rsidRDefault="00582125" w:rsidP="006A431A">
            <w:pPr>
              <w:ind w:left="0"/>
              <w:jc w:val="center"/>
              <w:rPr>
                <w:rFonts w:cs="Arial"/>
                <w:sz w:val="16"/>
                <w:szCs w:val="16"/>
              </w:rPr>
            </w:pPr>
            <w:r w:rsidRPr="003E1E0B">
              <w:rPr>
                <w:rFonts w:cs="Arial"/>
                <w:sz w:val="16"/>
                <w:szCs w:val="16"/>
              </w:rPr>
              <w:t> </w:t>
            </w:r>
          </w:p>
        </w:tc>
      </w:tr>
      <w:tr w:rsidR="00582125" w:rsidRPr="003E1E0B" w:rsidTr="00582125">
        <w:trPr>
          <w:trHeight w:val="72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EAX</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PhysAddrSize</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0</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7</w:t>
            </w:r>
          </w:p>
        </w:tc>
        <w:tc>
          <w:tcPr>
            <w:tcW w:w="2754" w:type="pct"/>
            <w:shd w:val="clear" w:color="auto" w:fill="auto"/>
            <w:noWrap/>
            <w:hideMark/>
          </w:tcPr>
          <w:p w:rsidR="00582125" w:rsidRPr="003E1E0B" w:rsidRDefault="00375969" w:rsidP="00375969">
            <w:pPr>
              <w:ind w:left="0"/>
              <w:jc w:val="center"/>
              <w:rPr>
                <w:rFonts w:cs="Arial"/>
                <w:sz w:val="16"/>
                <w:szCs w:val="16"/>
              </w:rPr>
            </w:pPr>
            <w:r>
              <w:rPr>
                <w:rFonts w:cs="Arial"/>
                <w:sz w:val="16"/>
                <w:szCs w:val="16"/>
              </w:rPr>
              <w:t>Must be less than or equal to 48</w:t>
            </w:r>
          </w:p>
        </w:tc>
      </w:tr>
      <w:tr w:rsidR="00582125" w:rsidRPr="003E1E0B" w:rsidTr="00582125">
        <w:trPr>
          <w:trHeight w:val="72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LinAddrSize</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8</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15</w:t>
            </w:r>
          </w:p>
        </w:tc>
        <w:tc>
          <w:tcPr>
            <w:tcW w:w="2754" w:type="pct"/>
            <w:shd w:val="clear" w:color="auto" w:fill="auto"/>
            <w:noWrap/>
            <w:hideMark/>
          </w:tcPr>
          <w:p w:rsidR="00582125" w:rsidRPr="003E1E0B" w:rsidRDefault="0060078A" w:rsidP="006A431A">
            <w:pPr>
              <w:ind w:left="0"/>
              <w:jc w:val="center"/>
              <w:rPr>
                <w:rFonts w:cs="Arial"/>
                <w:sz w:val="16"/>
                <w:szCs w:val="16"/>
              </w:rPr>
            </w:pPr>
            <w:r>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RsvdZ</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16</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31</w:t>
            </w:r>
          </w:p>
        </w:tc>
        <w:tc>
          <w:tcPr>
            <w:tcW w:w="2754"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EBX</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RsvdZ</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0</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31</w:t>
            </w:r>
          </w:p>
        </w:tc>
        <w:tc>
          <w:tcPr>
            <w:tcW w:w="2754"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ECX</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NC</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0</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7</w:t>
            </w:r>
          </w:p>
        </w:tc>
        <w:tc>
          <w:tcPr>
            <w:tcW w:w="2754" w:type="pct"/>
            <w:shd w:val="clear" w:color="auto" w:fill="auto"/>
            <w:noWrap/>
            <w:hideMark/>
          </w:tcPr>
          <w:p w:rsidR="0060078A" w:rsidRDefault="00582125" w:rsidP="0060078A">
            <w:pPr>
              <w:ind w:left="0"/>
              <w:jc w:val="center"/>
              <w:rPr>
                <w:rFonts w:cs="Arial"/>
                <w:sz w:val="16"/>
                <w:szCs w:val="16"/>
              </w:rPr>
            </w:pPr>
            <w:r>
              <w:rPr>
                <w:rFonts w:cs="Arial"/>
                <w:sz w:val="16"/>
                <w:szCs w:val="16"/>
              </w:rPr>
              <w:t>Must match</w:t>
            </w:r>
            <w:r w:rsidR="0060078A">
              <w:rPr>
                <w:rFonts w:cs="Arial"/>
                <w:sz w:val="16"/>
                <w:szCs w:val="16"/>
              </w:rPr>
              <w:t xml:space="preserve"> on AMD,</w:t>
            </w:r>
          </w:p>
          <w:p w:rsidR="00582125" w:rsidRPr="003E1E0B" w:rsidRDefault="0060078A" w:rsidP="0060078A">
            <w:pPr>
              <w:ind w:left="0"/>
              <w:jc w:val="center"/>
              <w:rPr>
                <w:rFonts w:cs="Arial"/>
                <w:sz w:val="16"/>
                <w:szCs w:val="16"/>
              </w:rPr>
            </w:pPr>
            <w:r>
              <w:rPr>
                <w:rFonts w:cs="Arial"/>
                <w:sz w:val="16"/>
                <w:szCs w:val="16"/>
              </w:rPr>
              <w:t>Ignore on Intel</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RsvdZ</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8</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11</w:t>
            </w:r>
          </w:p>
        </w:tc>
        <w:tc>
          <w:tcPr>
            <w:tcW w:w="2754"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ApicIdCoreIdSize</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12</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15</w:t>
            </w:r>
          </w:p>
        </w:tc>
        <w:tc>
          <w:tcPr>
            <w:tcW w:w="2754" w:type="pct"/>
            <w:shd w:val="clear" w:color="auto" w:fill="auto"/>
            <w:noWrap/>
            <w:hideMark/>
          </w:tcPr>
          <w:p w:rsidR="0060078A" w:rsidRDefault="00582125" w:rsidP="0060078A">
            <w:pPr>
              <w:ind w:left="0"/>
              <w:jc w:val="center"/>
              <w:rPr>
                <w:rFonts w:cs="Arial"/>
                <w:sz w:val="16"/>
                <w:szCs w:val="16"/>
              </w:rPr>
            </w:pPr>
            <w:r>
              <w:rPr>
                <w:rFonts w:cs="Arial"/>
                <w:sz w:val="16"/>
                <w:szCs w:val="16"/>
              </w:rPr>
              <w:t>Must match</w:t>
            </w:r>
            <w:r w:rsidR="0060078A">
              <w:rPr>
                <w:rFonts w:cs="Arial"/>
                <w:sz w:val="16"/>
                <w:szCs w:val="16"/>
              </w:rPr>
              <w:t xml:space="preserve"> on AMD,</w:t>
            </w:r>
          </w:p>
          <w:p w:rsidR="00582125" w:rsidRPr="003E1E0B" w:rsidRDefault="0060078A" w:rsidP="0060078A">
            <w:pPr>
              <w:ind w:left="0"/>
              <w:jc w:val="center"/>
              <w:rPr>
                <w:rFonts w:cs="Arial"/>
                <w:sz w:val="16"/>
                <w:szCs w:val="16"/>
              </w:rPr>
            </w:pPr>
            <w:r>
              <w:rPr>
                <w:rFonts w:cs="Arial"/>
                <w:sz w:val="16"/>
                <w:szCs w:val="16"/>
              </w:rPr>
              <w:t>Ignore on Intel</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RsvdZ</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16</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31</w:t>
            </w:r>
          </w:p>
        </w:tc>
        <w:tc>
          <w:tcPr>
            <w:tcW w:w="2754"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EDX</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RsvdZ</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0</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31</w:t>
            </w:r>
          </w:p>
        </w:tc>
        <w:tc>
          <w:tcPr>
            <w:tcW w:w="2754"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w:t>
            </w:r>
          </w:p>
        </w:tc>
      </w:tr>
      <w:tr w:rsidR="00582125" w:rsidRPr="003E1E0B" w:rsidTr="00582125">
        <w:trPr>
          <w:trHeight w:val="240"/>
        </w:trPr>
        <w:tc>
          <w:tcPr>
            <w:tcW w:w="671" w:type="pct"/>
            <w:shd w:val="clear" w:color="000000" w:fill="D8D8D8"/>
            <w:noWrap/>
            <w:hideMark/>
          </w:tcPr>
          <w:p w:rsidR="00582125" w:rsidRPr="003E1E0B" w:rsidRDefault="00582125" w:rsidP="006A431A">
            <w:pPr>
              <w:ind w:left="0"/>
              <w:rPr>
                <w:rFonts w:cs="Arial"/>
                <w:sz w:val="16"/>
                <w:szCs w:val="16"/>
              </w:rPr>
            </w:pPr>
            <w:r w:rsidRPr="003E1E0B">
              <w:rPr>
                <w:rFonts w:cs="Arial"/>
                <w:sz w:val="16"/>
                <w:szCs w:val="16"/>
              </w:rPr>
              <w:t>0x8000000A</w:t>
            </w:r>
          </w:p>
        </w:tc>
        <w:tc>
          <w:tcPr>
            <w:tcW w:w="829" w:type="pct"/>
            <w:shd w:val="clear" w:color="000000" w:fill="D8D8D8"/>
            <w:hideMark/>
          </w:tcPr>
          <w:p w:rsidR="00582125" w:rsidRPr="003E1E0B" w:rsidRDefault="00582125" w:rsidP="006A431A">
            <w:pPr>
              <w:ind w:left="0"/>
              <w:rPr>
                <w:rFonts w:cs="Arial"/>
                <w:sz w:val="16"/>
                <w:szCs w:val="16"/>
              </w:rPr>
            </w:pPr>
            <w:r w:rsidRPr="003E1E0B">
              <w:rPr>
                <w:rFonts w:cs="Arial"/>
                <w:sz w:val="16"/>
                <w:szCs w:val="16"/>
              </w:rPr>
              <w:t xml:space="preserve">SVM revision and feature identification </w:t>
            </w:r>
          </w:p>
        </w:tc>
        <w:tc>
          <w:tcPr>
            <w:tcW w:w="377" w:type="pct"/>
            <w:shd w:val="clear" w:color="000000" w:fill="D8D8D8"/>
            <w:noWrap/>
            <w:hideMark/>
          </w:tcPr>
          <w:p w:rsidR="00582125" w:rsidRPr="003E1E0B" w:rsidRDefault="00582125" w:rsidP="006A431A">
            <w:pPr>
              <w:ind w:left="0"/>
              <w:jc w:val="center"/>
              <w:rPr>
                <w:rFonts w:cs="Arial"/>
                <w:sz w:val="16"/>
                <w:szCs w:val="16"/>
              </w:rPr>
            </w:pPr>
            <w:r w:rsidRPr="003E1E0B">
              <w:rPr>
                <w:rFonts w:cs="Arial"/>
                <w:sz w:val="16"/>
                <w:szCs w:val="16"/>
              </w:rPr>
              <w:t> </w:t>
            </w:r>
          </w:p>
        </w:tc>
        <w:tc>
          <w:tcPr>
            <w:tcW w:w="369" w:type="pct"/>
            <w:shd w:val="clear" w:color="000000" w:fill="D8D8D8"/>
            <w:noWrap/>
            <w:hideMark/>
          </w:tcPr>
          <w:p w:rsidR="00582125" w:rsidRPr="003E1E0B" w:rsidRDefault="00582125" w:rsidP="006A431A">
            <w:pPr>
              <w:ind w:left="0"/>
              <w:jc w:val="center"/>
              <w:rPr>
                <w:rFonts w:cs="Arial"/>
                <w:sz w:val="16"/>
                <w:szCs w:val="16"/>
              </w:rPr>
            </w:pPr>
            <w:r w:rsidRPr="003E1E0B">
              <w:rPr>
                <w:rFonts w:cs="Arial"/>
                <w:sz w:val="16"/>
                <w:szCs w:val="16"/>
              </w:rPr>
              <w:t> </w:t>
            </w:r>
          </w:p>
        </w:tc>
        <w:tc>
          <w:tcPr>
            <w:tcW w:w="2754" w:type="pct"/>
            <w:shd w:val="clear" w:color="000000" w:fill="D8D8D8"/>
            <w:noWrap/>
            <w:hideMark/>
          </w:tcPr>
          <w:p w:rsidR="00582125" w:rsidRPr="003E1E0B" w:rsidRDefault="00582125" w:rsidP="006A431A">
            <w:pPr>
              <w:ind w:left="0"/>
              <w:jc w:val="center"/>
              <w:rPr>
                <w:rFonts w:cs="Arial"/>
                <w:sz w:val="16"/>
                <w:szCs w:val="16"/>
              </w:rPr>
            </w:pPr>
            <w:r w:rsidRPr="003E1E0B">
              <w:rPr>
                <w:rFonts w:cs="Arial"/>
                <w:sz w:val="16"/>
                <w:szCs w:val="16"/>
              </w:rPr>
              <w:t> </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EAX</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SvmRev</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0</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7</w:t>
            </w:r>
          </w:p>
        </w:tc>
        <w:tc>
          <w:tcPr>
            <w:tcW w:w="2754" w:type="pct"/>
            <w:shd w:val="clear" w:color="auto" w:fill="auto"/>
            <w:noWrap/>
            <w:hideMark/>
          </w:tcPr>
          <w:p w:rsidR="0060078A" w:rsidRDefault="00582125" w:rsidP="0060078A">
            <w:pPr>
              <w:ind w:left="0"/>
              <w:jc w:val="center"/>
              <w:rPr>
                <w:rFonts w:cs="Arial"/>
                <w:sz w:val="16"/>
                <w:szCs w:val="16"/>
              </w:rPr>
            </w:pPr>
            <w:r>
              <w:rPr>
                <w:rFonts w:cs="Arial"/>
                <w:sz w:val="16"/>
                <w:szCs w:val="16"/>
              </w:rPr>
              <w:t>Must match</w:t>
            </w:r>
            <w:r w:rsidR="0060078A">
              <w:rPr>
                <w:rFonts w:cs="Arial"/>
                <w:sz w:val="16"/>
                <w:szCs w:val="16"/>
              </w:rPr>
              <w:t xml:space="preserve"> on AMD,</w:t>
            </w:r>
          </w:p>
          <w:p w:rsidR="00582125" w:rsidRPr="003E1E0B" w:rsidRDefault="0060078A" w:rsidP="0060078A">
            <w:pPr>
              <w:ind w:left="0"/>
              <w:jc w:val="center"/>
              <w:rPr>
                <w:rFonts w:cs="Arial"/>
                <w:sz w:val="16"/>
                <w:szCs w:val="16"/>
              </w:rPr>
            </w:pPr>
            <w:r>
              <w:rPr>
                <w:rFonts w:cs="Arial"/>
                <w:sz w:val="16"/>
                <w:szCs w:val="16"/>
              </w:rPr>
              <w:t>Ignore on Intel</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RsvdZ</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8</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31</w:t>
            </w:r>
          </w:p>
        </w:tc>
        <w:tc>
          <w:tcPr>
            <w:tcW w:w="2754"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EBX</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NASID</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0</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31</w:t>
            </w:r>
          </w:p>
        </w:tc>
        <w:tc>
          <w:tcPr>
            <w:tcW w:w="2754" w:type="pct"/>
            <w:shd w:val="clear" w:color="auto" w:fill="auto"/>
            <w:noWrap/>
            <w:hideMark/>
          </w:tcPr>
          <w:p w:rsidR="0060078A" w:rsidRDefault="00582125" w:rsidP="0060078A">
            <w:pPr>
              <w:ind w:left="0"/>
              <w:jc w:val="center"/>
              <w:rPr>
                <w:rFonts w:cs="Arial"/>
                <w:sz w:val="16"/>
                <w:szCs w:val="16"/>
              </w:rPr>
            </w:pPr>
            <w:r>
              <w:rPr>
                <w:rFonts w:cs="Arial"/>
                <w:sz w:val="16"/>
                <w:szCs w:val="16"/>
              </w:rPr>
              <w:t>Must match</w:t>
            </w:r>
            <w:r w:rsidR="0060078A">
              <w:rPr>
                <w:rFonts w:cs="Arial"/>
                <w:sz w:val="16"/>
                <w:szCs w:val="16"/>
              </w:rPr>
              <w:t xml:space="preserve"> on AMD,</w:t>
            </w:r>
          </w:p>
          <w:p w:rsidR="00582125" w:rsidRPr="003E1E0B" w:rsidRDefault="0060078A" w:rsidP="0060078A">
            <w:pPr>
              <w:ind w:left="0"/>
              <w:jc w:val="center"/>
              <w:rPr>
                <w:rFonts w:cs="Arial"/>
                <w:sz w:val="16"/>
                <w:szCs w:val="16"/>
              </w:rPr>
            </w:pPr>
            <w:r>
              <w:rPr>
                <w:rFonts w:cs="Arial"/>
                <w:sz w:val="16"/>
                <w:szCs w:val="16"/>
              </w:rPr>
              <w:t>Ignore on Intel</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ECX</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RsvdZ</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0</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31</w:t>
            </w:r>
          </w:p>
        </w:tc>
        <w:tc>
          <w:tcPr>
            <w:tcW w:w="2754"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EDX</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NP</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0</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0</w:t>
            </w:r>
          </w:p>
        </w:tc>
        <w:tc>
          <w:tcPr>
            <w:tcW w:w="2754" w:type="pct"/>
            <w:shd w:val="clear" w:color="auto" w:fill="auto"/>
            <w:noWrap/>
            <w:hideMark/>
          </w:tcPr>
          <w:p w:rsidR="00582125" w:rsidRPr="003E1E0B" w:rsidRDefault="0060078A" w:rsidP="006A431A">
            <w:pPr>
              <w:ind w:left="0"/>
              <w:jc w:val="center"/>
              <w:rPr>
                <w:rFonts w:cs="Arial"/>
                <w:sz w:val="16"/>
                <w:szCs w:val="16"/>
              </w:rPr>
            </w:pPr>
            <w:r>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LBRVirt</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1</w:t>
            </w:r>
          </w:p>
        </w:tc>
        <w:tc>
          <w:tcPr>
            <w:tcW w:w="2754" w:type="pct"/>
            <w:shd w:val="clear" w:color="auto" w:fill="auto"/>
            <w:noWrap/>
            <w:hideMark/>
          </w:tcPr>
          <w:p w:rsidR="00582125" w:rsidRPr="003E1E0B" w:rsidRDefault="0060078A" w:rsidP="006A431A">
            <w:pPr>
              <w:ind w:left="0"/>
              <w:jc w:val="center"/>
              <w:rPr>
                <w:rFonts w:cs="Arial"/>
                <w:sz w:val="16"/>
                <w:szCs w:val="16"/>
              </w:rPr>
            </w:pPr>
            <w:r>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SVML</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2</w:t>
            </w:r>
          </w:p>
        </w:tc>
        <w:tc>
          <w:tcPr>
            <w:tcW w:w="2754" w:type="pct"/>
            <w:shd w:val="clear" w:color="auto" w:fill="auto"/>
            <w:noWrap/>
            <w:hideMark/>
          </w:tcPr>
          <w:p w:rsidR="00582125" w:rsidRPr="003E1E0B" w:rsidRDefault="0060078A" w:rsidP="006A431A">
            <w:pPr>
              <w:ind w:left="0"/>
              <w:jc w:val="center"/>
              <w:rPr>
                <w:rFonts w:cs="Arial"/>
                <w:sz w:val="16"/>
                <w:szCs w:val="16"/>
              </w:rPr>
            </w:pPr>
            <w:r>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NRIPS</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w:t>
            </w:r>
          </w:p>
        </w:tc>
        <w:tc>
          <w:tcPr>
            <w:tcW w:w="2754" w:type="pct"/>
            <w:shd w:val="clear" w:color="auto" w:fill="auto"/>
            <w:noWrap/>
            <w:hideMark/>
          </w:tcPr>
          <w:p w:rsidR="00582125" w:rsidRPr="003E1E0B" w:rsidRDefault="0060078A" w:rsidP="006A431A">
            <w:pPr>
              <w:ind w:left="0"/>
              <w:jc w:val="center"/>
              <w:rPr>
                <w:rFonts w:cs="Arial"/>
                <w:sz w:val="16"/>
                <w:szCs w:val="16"/>
              </w:rPr>
            </w:pPr>
            <w:r>
              <w:rPr>
                <w:rFonts w:cs="Arial"/>
                <w:sz w:val="16"/>
                <w:szCs w:val="16"/>
              </w:rPr>
              <w:t>--</w:t>
            </w:r>
          </w:p>
        </w:tc>
      </w:tr>
      <w:tr w:rsidR="00582125" w:rsidRPr="003E1E0B" w:rsidTr="00582125">
        <w:trPr>
          <w:trHeight w:val="240"/>
        </w:trPr>
        <w:tc>
          <w:tcPr>
            <w:tcW w:w="671" w:type="pct"/>
            <w:shd w:val="clear" w:color="auto" w:fill="auto"/>
            <w:noWrap/>
            <w:hideMark/>
          </w:tcPr>
          <w:p w:rsidR="00582125" w:rsidRPr="003E1E0B" w:rsidRDefault="00582125" w:rsidP="006A431A">
            <w:pPr>
              <w:ind w:left="0"/>
              <w:rPr>
                <w:rFonts w:cs="Arial"/>
                <w:sz w:val="16"/>
                <w:szCs w:val="16"/>
              </w:rPr>
            </w:pPr>
            <w:r w:rsidRPr="003E1E0B">
              <w:rPr>
                <w:rFonts w:cs="Arial"/>
                <w:sz w:val="16"/>
                <w:szCs w:val="16"/>
              </w:rPr>
              <w:t xml:space="preserve"> </w:t>
            </w:r>
          </w:p>
        </w:tc>
        <w:tc>
          <w:tcPr>
            <w:tcW w:w="829" w:type="pct"/>
            <w:shd w:val="clear" w:color="auto" w:fill="auto"/>
            <w:hideMark/>
          </w:tcPr>
          <w:p w:rsidR="00582125" w:rsidRPr="003E1E0B" w:rsidRDefault="00582125" w:rsidP="006A431A">
            <w:pPr>
              <w:ind w:left="0"/>
              <w:rPr>
                <w:rFonts w:cs="Arial"/>
                <w:sz w:val="16"/>
                <w:szCs w:val="16"/>
              </w:rPr>
            </w:pPr>
            <w:r w:rsidRPr="003E1E0B">
              <w:rPr>
                <w:rFonts w:cs="Arial"/>
                <w:sz w:val="16"/>
                <w:szCs w:val="16"/>
              </w:rPr>
              <w:t>RsvdZ</w:t>
            </w:r>
          </w:p>
        </w:tc>
        <w:tc>
          <w:tcPr>
            <w:tcW w:w="377"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4</w:t>
            </w:r>
          </w:p>
        </w:tc>
        <w:tc>
          <w:tcPr>
            <w:tcW w:w="369"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31</w:t>
            </w:r>
          </w:p>
        </w:tc>
        <w:tc>
          <w:tcPr>
            <w:tcW w:w="2754" w:type="pct"/>
            <w:shd w:val="clear" w:color="auto" w:fill="auto"/>
            <w:noWrap/>
            <w:hideMark/>
          </w:tcPr>
          <w:p w:rsidR="00582125" w:rsidRPr="003E1E0B" w:rsidRDefault="00582125" w:rsidP="006A431A">
            <w:pPr>
              <w:ind w:left="0"/>
              <w:jc w:val="center"/>
              <w:rPr>
                <w:rFonts w:cs="Arial"/>
                <w:sz w:val="16"/>
                <w:szCs w:val="16"/>
              </w:rPr>
            </w:pPr>
            <w:r w:rsidRPr="003E1E0B">
              <w:rPr>
                <w:rFonts w:cs="Arial"/>
                <w:sz w:val="16"/>
                <w:szCs w:val="16"/>
              </w:rPr>
              <w:t>--</w:t>
            </w:r>
          </w:p>
        </w:tc>
      </w:tr>
    </w:tbl>
    <w:p w:rsidR="00471EB0" w:rsidRDefault="00471EB0" w:rsidP="00471EB0">
      <w:pPr>
        <w:ind w:left="0"/>
        <w:rPr>
          <w:sz w:val="20"/>
        </w:rPr>
      </w:pPr>
    </w:p>
    <w:p w:rsidR="00471EB0" w:rsidRDefault="00471EB0" w:rsidP="00471EB0">
      <w:pPr>
        <w:ind w:left="0"/>
        <w:rPr>
          <w:sz w:val="20"/>
        </w:rPr>
      </w:pPr>
    </w:p>
    <w:p w:rsidR="00471EB0" w:rsidRDefault="00471EB0" w:rsidP="00471EB0">
      <w:pPr>
        <w:ind w:left="0"/>
        <w:rPr>
          <w:sz w:val="20"/>
        </w:rPr>
      </w:pPr>
    </w:p>
    <w:p w:rsidR="00471EB0" w:rsidRDefault="00471EB0" w:rsidP="00471EB0">
      <w:pPr>
        <w:ind w:left="0"/>
        <w:rPr>
          <w:sz w:val="20"/>
        </w:rPr>
      </w:pPr>
      <w:r>
        <w:rPr>
          <w:sz w:val="20"/>
        </w:rPr>
        <w:t xml:space="preserve"> </w:t>
      </w:r>
    </w:p>
    <w:p w:rsidR="003E1E0B" w:rsidRDefault="003E1E0B" w:rsidP="003E1E0B">
      <w:pPr>
        <w:ind w:left="0"/>
        <w:rPr>
          <w:sz w:val="20"/>
        </w:rPr>
      </w:pPr>
    </w:p>
    <w:p w:rsidR="003E1E0B" w:rsidRDefault="003E1E0B" w:rsidP="003E1E0B">
      <w:pPr>
        <w:ind w:left="0"/>
        <w:rPr>
          <w:sz w:val="20"/>
        </w:rPr>
      </w:pPr>
      <w:r>
        <w:rPr>
          <w:sz w:val="20"/>
        </w:rPr>
        <w:t xml:space="preserve"> </w:t>
      </w:r>
    </w:p>
    <w:p w:rsidR="00BB0E8E" w:rsidRDefault="00BB0E8E" w:rsidP="00CD3E95">
      <w:pPr>
        <w:pStyle w:val="Heading7"/>
        <w:rPr>
          <w:sz w:val="28"/>
          <w:szCs w:val="32"/>
        </w:rPr>
        <w:sectPr w:rsidR="00BB0E8E" w:rsidSect="003916FD">
          <w:headerReference w:type="default" r:id="rId112"/>
          <w:endnotePr>
            <w:numFmt w:val="decimal"/>
          </w:endnotePr>
          <w:type w:val="oddPage"/>
          <w:pgSz w:w="12240" w:h="15840"/>
          <w:pgMar w:top="1440" w:right="1800" w:bottom="1440" w:left="1800" w:header="720" w:footer="720" w:gutter="0"/>
          <w:cols w:space="720"/>
          <w:docGrid w:linePitch="360"/>
        </w:sectPr>
      </w:pPr>
    </w:p>
    <w:p w:rsidR="00CD3E95" w:rsidRPr="00B1658C" w:rsidRDefault="003916FD" w:rsidP="00B1658C">
      <w:pPr>
        <w:pStyle w:val="Heading7"/>
      </w:pPr>
      <w:bookmarkStart w:id="18096" w:name="_Ref182331321"/>
      <w:r w:rsidRPr="00B1658C">
        <w:t>Ar</w:t>
      </w:r>
      <w:r w:rsidR="00CD3E95" w:rsidRPr="00B1658C">
        <w:t>chitectural MSRs</w:t>
      </w:r>
      <w:bookmarkEnd w:id="18096"/>
    </w:p>
    <w:p w:rsidR="00CD3E95" w:rsidRDefault="00CD3E95" w:rsidP="00CD3E95">
      <w:pPr>
        <w:rPr>
          <w:sz w:val="20"/>
        </w:rPr>
      </w:pPr>
    </w:p>
    <w:p w:rsidR="00DD3319" w:rsidRDefault="002F21D6" w:rsidP="00DD3319">
      <w:pPr>
        <w:ind w:left="0"/>
        <w:rPr>
          <w:sz w:val="20"/>
        </w:rPr>
      </w:pPr>
      <w:r w:rsidRPr="00B150B1">
        <w:rPr>
          <w:sz w:val="20"/>
        </w:rPr>
        <w:fldChar w:fldCharType="begin"/>
      </w:r>
      <w:r w:rsidR="00CD3E95" w:rsidRPr="00B150B1">
        <w:rPr>
          <w:sz w:val="20"/>
        </w:rPr>
        <w:instrText xml:space="preserve"> TC "</w:instrText>
      </w:r>
      <w:bookmarkStart w:id="18097" w:name="_Toc192577806"/>
      <w:r w:rsidR="00CD3E95" w:rsidRPr="00B150B1">
        <w:rPr>
          <w:sz w:val="20"/>
        </w:rPr>
        <w:instrText xml:space="preserve">Appendix </w:instrText>
      </w:r>
      <w:r w:rsidR="00471EB0">
        <w:rPr>
          <w:sz w:val="20"/>
        </w:rPr>
        <w:instrText>F</w:instrText>
      </w:r>
      <w:r w:rsidR="00CD3E95" w:rsidRPr="00B150B1">
        <w:rPr>
          <w:sz w:val="20"/>
        </w:rPr>
        <w:instrText xml:space="preserve">: </w:instrText>
      </w:r>
      <w:r w:rsidR="0016187E">
        <w:rPr>
          <w:sz w:val="20"/>
        </w:rPr>
        <w:instrText>Architectural</w:instrText>
      </w:r>
      <w:r w:rsidR="00CD3E95" w:rsidRPr="00B150B1">
        <w:rPr>
          <w:sz w:val="20"/>
        </w:rPr>
        <w:instrText xml:space="preserve"> MSRs</w:instrText>
      </w:r>
      <w:bookmarkEnd w:id="18097"/>
      <w:r w:rsidR="00CD3E95" w:rsidRPr="00B150B1">
        <w:rPr>
          <w:sz w:val="20"/>
        </w:rPr>
        <w:instrText xml:space="preserve">" \f C \l "1" </w:instrText>
      </w:r>
      <w:r w:rsidRPr="00B150B1">
        <w:rPr>
          <w:sz w:val="20"/>
        </w:rPr>
        <w:fldChar w:fldCharType="end"/>
      </w:r>
      <w:r w:rsidR="00CD3E95" w:rsidRPr="00B150B1">
        <w:rPr>
          <w:sz w:val="20"/>
        </w:rPr>
        <w:t>The table</w:t>
      </w:r>
      <w:r w:rsidR="003022CF">
        <w:rPr>
          <w:sz w:val="20"/>
        </w:rPr>
        <w:t xml:space="preserve"> below contains a list</w:t>
      </w:r>
      <w:r w:rsidR="00CD3E95" w:rsidRPr="00B150B1">
        <w:rPr>
          <w:sz w:val="20"/>
        </w:rPr>
        <w:t xml:space="preserve"> of </w:t>
      </w:r>
      <w:r w:rsidR="00CD3E95">
        <w:rPr>
          <w:sz w:val="20"/>
        </w:rPr>
        <w:t xml:space="preserve">architectural </w:t>
      </w:r>
      <w:r w:rsidR="00CD3E95" w:rsidRPr="00B150B1">
        <w:rPr>
          <w:sz w:val="20"/>
        </w:rPr>
        <w:t>MSR</w:t>
      </w:r>
      <w:r w:rsidR="00CD3E95">
        <w:rPr>
          <w:sz w:val="20"/>
        </w:rPr>
        <w:t>s</w:t>
      </w:r>
      <w:r w:rsidR="00CD3E95" w:rsidRPr="00B150B1">
        <w:rPr>
          <w:sz w:val="20"/>
        </w:rPr>
        <w:t xml:space="preserve"> </w:t>
      </w:r>
      <w:r w:rsidR="00CD3E95">
        <w:rPr>
          <w:sz w:val="20"/>
        </w:rPr>
        <w:t>and how they are handled by the hypervisor</w:t>
      </w:r>
      <w:r w:rsidR="00CD3E95" w:rsidRPr="00B150B1">
        <w:rPr>
          <w:sz w:val="20"/>
        </w:rPr>
        <w:t>.</w:t>
      </w:r>
      <w:r w:rsidR="00DD3319">
        <w:rPr>
          <w:sz w:val="20"/>
        </w:rPr>
        <w:t xml:space="preserve"> The default behavior for MSRs not listed here is passthrough to hardware for root, and #GP for non-root.</w:t>
      </w:r>
    </w:p>
    <w:p w:rsidR="00CD3E95" w:rsidRDefault="003022CF" w:rsidP="00CD3E95">
      <w:pPr>
        <w:ind w:left="0"/>
        <w:rPr>
          <w:sz w:val="20"/>
        </w:rPr>
      </w:pPr>
      <w:r>
        <w:rPr>
          <w:sz w:val="20"/>
        </w:rPr>
        <w:t xml:space="preserve"> </w:t>
      </w:r>
    </w:p>
    <w:p w:rsidR="00CD3E95" w:rsidRDefault="00CD3E95" w:rsidP="00CD3E95">
      <w:pPr>
        <w:rPr>
          <w:sz w:val="20"/>
        </w:rPr>
      </w:pPr>
    </w:p>
    <w:p w:rsidR="00CD3E95" w:rsidRDefault="00CD3E95" w:rsidP="00CD3E95">
      <w:pPr>
        <w:rPr>
          <w:sz w:val="20"/>
        </w:rPr>
      </w:pPr>
    </w:p>
    <w:tbl>
      <w:tblPr>
        <w:tblW w:w="8463"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620"/>
      </w:tblPr>
      <w:tblGrid>
        <w:gridCol w:w="1350"/>
        <w:gridCol w:w="3150"/>
        <w:gridCol w:w="1890"/>
        <w:gridCol w:w="2073"/>
      </w:tblGrid>
      <w:tr w:rsidR="004B75BA" w:rsidRPr="003977B5" w:rsidTr="004770F6">
        <w:trPr>
          <w:cantSplit/>
          <w:trHeight w:val="469"/>
          <w:tblHeader/>
        </w:trPr>
        <w:tc>
          <w:tcPr>
            <w:tcW w:w="1350" w:type="dxa"/>
            <w:shd w:val="clear" w:color="auto" w:fill="D9D9D9"/>
            <w:vAlign w:val="center"/>
          </w:tcPr>
          <w:p w:rsidR="004B75BA" w:rsidRPr="001604B5" w:rsidRDefault="004B75BA" w:rsidP="008E22C8">
            <w:pPr>
              <w:ind w:left="0"/>
              <w:rPr>
                <w:rFonts w:cs="Arial"/>
                <w:b/>
                <w:sz w:val="18"/>
                <w:szCs w:val="18"/>
              </w:rPr>
            </w:pPr>
            <w:r w:rsidRPr="001604B5">
              <w:rPr>
                <w:rFonts w:cs="Arial"/>
                <w:b/>
                <w:sz w:val="18"/>
                <w:szCs w:val="18"/>
              </w:rPr>
              <w:t>MSR Number</w:t>
            </w:r>
          </w:p>
        </w:tc>
        <w:tc>
          <w:tcPr>
            <w:tcW w:w="3150" w:type="dxa"/>
            <w:shd w:val="clear" w:color="auto" w:fill="D9D9D9"/>
            <w:vAlign w:val="center"/>
          </w:tcPr>
          <w:p w:rsidR="004B75BA" w:rsidRPr="001604B5" w:rsidRDefault="004B75BA" w:rsidP="008E22C8">
            <w:pPr>
              <w:ind w:left="0"/>
              <w:rPr>
                <w:rFonts w:cs="Arial"/>
                <w:b/>
                <w:sz w:val="18"/>
                <w:szCs w:val="18"/>
              </w:rPr>
            </w:pPr>
            <w:r w:rsidRPr="001604B5">
              <w:rPr>
                <w:rFonts w:cs="Arial"/>
                <w:b/>
                <w:sz w:val="18"/>
                <w:szCs w:val="18"/>
              </w:rPr>
              <w:t>MSR Name</w:t>
            </w:r>
          </w:p>
        </w:tc>
        <w:tc>
          <w:tcPr>
            <w:tcW w:w="1890" w:type="dxa"/>
            <w:shd w:val="clear" w:color="auto" w:fill="D9D9D9"/>
            <w:vAlign w:val="center"/>
          </w:tcPr>
          <w:p w:rsidR="004B75BA" w:rsidRPr="001604B5" w:rsidRDefault="004B75BA" w:rsidP="008E22C8">
            <w:pPr>
              <w:ind w:left="0"/>
              <w:rPr>
                <w:rFonts w:cs="Arial"/>
                <w:b/>
                <w:sz w:val="18"/>
                <w:szCs w:val="18"/>
              </w:rPr>
            </w:pPr>
            <w:r w:rsidRPr="001604B5">
              <w:rPr>
                <w:rFonts w:cs="Arial"/>
                <w:b/>
                <w:sz w:val="18"/>
                <w:szCs w:val="18"/>
              </w:rPr>
              <w:t>Root</w:t>
            </w:r>
          </w:p>
        </w:tc>
        <w:tc>
          <w:tcPr>
            <w:tcW w:w="2073" w:type="dxa"/>
            <w:shd w:val="clear" w:color="auto" w:fill="D9D9D9"/>
            <w:vAlign w:val="center"/>
          </w:tcPr>
          <w:p w:rsidR="004B75BA" w:rsidRPr="001604B5" w:rsidRDefault="004770F6" w:rsidP="008E22C8">
            <w:pPr>
              <w:ind w:left="0"/>
              <w:rPr>
                <w:rFonts w:cs="Arial"/>
                <w:b/>
                <w:sz w:val="18"/>
                <w:szCs w:val="18"/>
              </w:rPr>
            </w:pPr>
            <w:r>
              <w:rPr>
                <w:rFonts w:cs="Arial"/>
                <w:b/>
                <w:sz w:val="18"/>
                <w:szCs w:val="18"/>
              </w:rPr>
              <w:t>Non-Root</w:t>
            </w:r>
          </w:p>
        </w:tc>
      </w:tr>
      <w:tr w:rsidR="004B75BA" w:rsidRPr="003977B5" w:rsidTr="004770F6">
        <w:trPr>
          <w:cantSplit/>
          <w:trHeight w:val="227"/>
          <w:tblHeader/>
        </w:trPr>
        <w:tc>
          <w:tcPr>
            <w:tcW w:w="1350" w:type="dxa"/>
            <w:shd w:val="clear" w:color="auto" w:fill="auto"/>
            <w:vAlign w:val="center"/>
          </w:tcPr>
          <w:p w:rsidR="004B75BA" w:rsidRPr="001604B5" w:rsidRDefault="001604B5" w:rsidP="008E22C8">
            <w:pPr>
              <w:ind w:left="0"/>
              <w:rPr>
                <w:rFonts w:cs="Arial"/>
                <w:sz w:val="16"/>
                <w:szCs w:val="16"/>
              </w:rPr>
            </w:pPr>
            <w:r w:rsidRPr="001604B5">
              <w:rPr>
                <w:rFonts w:cs="Arial"/>
                <w:sz w:val="16"/>
                <w:szCs w:val="16"/>
              </w:rPr>
              <w:t>0x</w:t>
            </w:r>
            <w:r w:rsidR="008E22C8">
              <w:rPr>
                <w:rFonts w:cs="Arial"/>
                <w:sz w:val="16"/>
                <w:szCs w:val="16"/>
              </w:rPr>
              <w:t>010</w:t>
            </w:r>
          </w:p>
        </w:tc>
        <w:tc>
          <w:tcPr>
            <w:tcW w:w="3150" w:type="dxa"/>
            <w:shd w:val="clear" w:color="auto" w:fill="auto"/>
            <w:vAlign w:val="center"/>
          </w:tcPr>
          <w:p w:rsidR="004B75BA" w:rsidRPr="001604B5" w:rsidRDefault="008E22C8" w:rsidP="008E22C8">
            <w:pPr>
              <w:ind w:left="0"/>
              <w:rPr>
                <w:rFonts w:cs="Arial"/>
                <w:sz w:val="16"/>
                <w:szCs w:val="16"/>
              </w:rPr>
            </w:pPr>
            <w:r>
              <w:rPr>
                <w:rFonts w:cs="Arial"/>
                <w:sz w:val="16"/>
                <w:szCs w:val="16"/>
              </w:rPr>
              <w:t>X64_MSR_TIME_STAMP_COUNTER</w:t>
            </w:r>
          </w:p>
        </w:tc>
        <w:tc>
          <w:tcPr>
            <w:tcW w:w="1890" w:type="dxa"/>
            <w:shd w:val="clear" w:color="auto" w:fill="auto"/>
            <w:vAlign w:val="center"/>
          </w:tcPr>
          <w:p w:rsidR="004B75BA" w:rsidRPr="001604B5" w:rsidRDefault="008E22C8" w:rsidP="008E22C8">
            <w:pPr>
              <w:ind w:left="0"/>
              <w:rPr>
                <w:rFonts w:cs="Arial"/>
                <w:sz w:val="16"/>
                <w:szCs w:val="16"/>
              </w:rPr>
            </w:pPr>
            <w:r>
              <w:rPr>
                <w:rFonts w:cs="Arial"/>
                <w:sz w:val="16"/>
                <w:szCs w:val="16"/>
              </w:rPr>
              <w:t xml:space="preserve"> </w:t>
            </w:r>
            <w:r w:rsidR="00B96D53">
              <w:rPr>
                <w:rFonts w:cs="Arial"/>
                <w:sz w:val="16"/>
                <w:szCs w:val="16"/>
              </w:rPr>
              <w:t>Virtual TSC</w:t>
            </w:r>
          </w:p>
        </w:tc>
        <w:tc>
          <w:tcPr>
            <w:tcW w:w="2073" w:type="dxa"/>
            <w:vAlign w:val="center"/>
          </w:tcPr>
          <w:p w:rsidR="004B75BA" w:rsidRPr="001604B5" w:rsidRDefault="008E22C8" w:rsidP="003540EC">
            <w:pPr>
              <w:ind w:left="0"/>
              <w:rPr>
                <w:rFonts w:cs="Arial"/>
                <w:sz w:val="16"/>
                <w:szCs w:val="16"/>
              </w:rPr>
            </w:pPr>
            <w:r>
              <w:rPr>
                <w:rFonts w:cs="Arial"/>
                <w:sz w:val="16"/>
                <w:szCs w:val="16"/>
              </w:rPr>
              <w:t xml:space="preserve">Virtualize </w:t>
            </w:r>
          </w:p>
        </w:tc>
      </w:tr>
      <w:tr w:rsidR="004B75BA" w:rsidRPr="003977B5" w:rsidTr="004770F6">
        <w:trPr>
          <w:cantSplit/>
          <w:trHeight w:val="227"/>
          <w:tblHeader/>
        </w:trPr>
        <w:tc>
          <w:tcPr>
            <w:tcW w:w="1350" w:type="dxa"/>
            <w:shd w:val="clear" w:color="auto" w:fill="auto"/>
            <w:vAlign w:val="center"/>
          </w:tcPr>
          <w:p w:rsidR="004B75BA" w:rsidRPr="001604B5" w:rsidRDefault="008E22C8" w:rsidP="008E22C8">
            <w:pPr>
              <w:ind w:left="0"/>
              <w:rPr>
                <w:rFonts w:cs="Arial"/>
                <w:sz w:val="16"/>
                <w:szCs w:val="16"/>
              </w:rPr>
            </w:pPr>
            <w:r>
              <w:rPr>
                <w:rFonts w:cs="Arial"/>
                <w:sz w:val="16"/>
                <w:szCs w:val="16"/>
              </w:rPr>
              <w:t>0x01B</w:t>
            </w:r>
          </w:p>
        </w:tc>
        <w:tc>
          <w:tcPr>
            <w:tcW w:w="3150" w:type="dxa"/>
            <w:shd w:val="clear" w:color="auto" w:fill="auto"/>
            <w:vAlign w:val="center"/>
          </w:tcPr>
          <w:p w:rsidR="004B75BA" w:rsidRPr="001604B5" w:rsidRDefault="008E22C8" w:rsidP="008E22C8">
            <w:pPr>
              <w:ind w:left="0"/>
              <w:rPr>
                <w:rFonts w:cs="Arial"/>
                <w:sz w:val="16"/>
                <w:szCs w:val="16"/>
              </w:rPr>
            </w:pPr>
            <w:r>
              <w:rPr>
                <w:rFonts w:cs="Arial"/>
                <w:sz w:val="16"/>
                <w:szCs w:val="16"/>
              </w:rPr>
              <w:t>X64_MSR_APIC_BASE</w:t>
            </w:r>
          </w:p>
        </w:tc>
        <w:tc>
          <w:tcPr>
            <w:tcW w:w="1890" w:type="dxa"/>
            <w:shd w:val="clear" w:color="auto" w:fill="auto"/>
            <w:vAlign w:val="center"/>
          </w:tcPr>
          <w:p w:rsidR="004B75BA" w:rsidRPr="001604B5" w:rsidRDefault="008E22C8" w:rsidP="008E22C8">
            <w:pPr>
              <w:ind w:left="0"/>
              <w:rPr>
                <w:rFonts w:cs="Arial"/>
                <w:sz w:val="16"/>
                <w:szCs w:val="16"/>
              </w:rPr>
            </w:pPr>
            <w:r>
              <w:rPr>
                <w:rFonts w:cs="Arial"/>
                <w:sz w:val="16"/>
                <w:szCs w:val="16"/>
              </w:rPr>
              <w:t>Virtualize</w:t>
            </w:r>
          </w:p>
        </w:tc>
        <w:tc>
          <w:tcPr>
            <w:tcW w:w="2073" w:type="dxa"/>
            <w:vAlign w:val="center"/>
          </w:tcPr>
          <w:p w:rsidR="004B75BA" w:rsidRPr="001604B5" w:rsidRDefault="008E22C8" w:rsidP="008E22C8">
            <w:pPr>
              <w:ind w:left="0"/>
              <w:rPr>
                <w:rFonts w:cs="Arial"/>
                <w:sz w:val="16"/>
                <w:szCs w:val="16"/>
              </w:rPr>
            </w:pPr>
            <w:r>
              <w:rPr>
                <w:rFonts w:cs="Arial"/>
                <w:sz w:val="16"/>
                <w:szCs w:val="16"/>
              </w:rPr>
              <w:t>Virtualize</w:t>
            </w:r>
          </w:p>
        </w:tc>
      </w:tr>
      <w:tr w:rsidR="004B75BA" w:rsidRPr="003977B5" w:rsidTr="004770F6">
        <w:trPr>
          <w:cantSplit/>
          <w:trHeight w:val="227"/>
          <w:tblHeader/>
        </w:trPr>
        <w:tc>
          <w:tcPr>
            <w:tcW w:w="1350" w:type="dxa"/>
            <w:shd w:val="clear" w:color="auto" w:fill="auto"/>
            <w:vAlign w:val="center"/>
          </w:tcPr>
          <w:p w:rsidR="004B75BA" w:rsidRPr="001604B5" w:rsidRDefault="008E22C8" w:rsidP="008E22C8">
            <w:pPr>
              <w:ind w:left="0"/>
              <w:rPr>
                <w:rFonts w:cs="Arial"/>
                <w:sz w:val="16"/>
                <w:szCs w:val="16"/>
              </w:rPr>
            </w:pPr>
            <w:r>
              <w:rPr>
                <w:rFonts w:cs="Arial"/>
                <w:sz w:val="16"/>
                <w:szCs w:val="16"/>
              </w:rPr>
              <w:t>0x0FE</w:t>
            </w:r>
          </w:p>
        </w:tc>
        <w:tc>
          <w:tcPr>
            <w:tcW w:w="3150" w:type="dxa"/>
            <w:shd w:val="clear" w:color="auto" w:fill="auto"/>
            <w:vAlign w:val="center"/>
          </w:tcPr>
          <w:p w:rsidR="004B75BA" w:rsidRPr="001604B5" w:rsidRDefault="008E22C8" w:rsidP="008E22C8">
            <w:pPr>
              <w:ind w:left="0"/>
              <w:rPr>
                <w:rFonts w:cs="Arial"/>
                <w:sz w:val="16"/>
                <w:szCs w:val="16"/>
              </w:rPr>
            </w:pPr>
            <w:r>
              <w:rPr>
                <w:rFonts w:cs="Arial"/>
                <w:sz w:val="16"/>
                <w:szCs w:val="16"/>
              </w:rPr>
              <w:t>X64</w:t>
            </w:r>
            <w:r w:rsidR="00AD6D53">
              <w:rPr>
                <w:rFonts w:cs="Arial"/>
                <w:sz w:val="16"/>
                <w:szCs w:val="16"/>
              </w:rPr>
              <w:t>_</w:t>
            </w:r>
            <w:r>
              <w:rPr>
                <w:rFonts w:cs="Arial"/>
                <w:sz w:val="16"/>
                <w:szCs w:val="16"/>
              </w:rPr>
              <w:t>MSR_MTRRCAP</w:t>
            </w:r>
          </w:p>
        </w:tc>
        <w:tc>
          <w:tcPr>
            <w:tcW w:w="1890" w:type="dxa"/>
            <w:shd w:val="clear" w:color="auto" w:fill="auto"/>
            <w:vAlign w:val="center"/>
          </w:tcPr>
          <w:p w:rsidR="004B75BA" w:rsidRPr="001604B5" w:rsidRDefault="00C8545C" w:rsidP="008E22C8">
            <w:pPr>
              <w:ind w:left="0"/>
              <w:rPr>
                <w:rFonts w:cs="Arial"/>
                <w:sz w:val="16"/>
                <w:szCs w:val="16"/>
              </w:rPr>
            </w:pPr>
            <w:r>
              <w:rPr>
                <w:rFonts w:cs="Arial"/>
                <w:sz w:val="16"/>
                <w:szCs w:val="16"/>
              </w:rPr>
              <w:t>Passthrough</w:t>
            </w:r>
          </w:p>
        </w:tc>
        <w:tc>
          <w:tcPr>
            <w:tcW w:w="2073" w:type="dxa"/>
            <w:vAlign w:val="center"/>
          </w:tcPr>
          <w:p w:rsidR="004B75BA" w:rsidRPr="001604B5" w:rsidRDefault="008E22C8" w:rsidP="008E22C8">
            <w:pPr>
              <w:ind w:left="0"/>
              <w:rPr>
                <w:rFonts w:cs="Arial"/>
                <w:sz w:val="16"/>
                <w:szCs w:val="16"/>
              </w:rPr>
            </w:pPr>
            <w:r>
              <w:rPr>
                <w:rFonts w:cs="Arial"/>
                <w:sz w:val="16"/>
                <w:szCs w:val="16"/>
              </w:rPr>
              <w:t>Virtualize</w:t>
            </w:r>
          </w:p>
        </w:tc>
      </w:tr>
      <w:tr w:rsidR="004B75BA" w:rsidRPr="003977B5" w:rsidTr="004770F6">
        <w:trPr>
          <w:cantSplit/>
          <w:trHeight w:val="227"/>
          <w:tblHeader/>
        </w:trPr>
        <w:tc>
          <w:tcPr>
            <w:tcW w:w="1350" w:type="dxa"/>
            <w:shd w:val="clear" w:color="auto" w:fill="auto"/>
            <w:vAlign w:val="center"/>
          </w:tcPr>
          <w:p w:rsidR="004B75BA" w:rsidRPr="001604B5" w:rsidRDefault="008E22C8" w:rsidP="008E22C8">
            <w:pPr>
              <w:ind w:left="0"/>
              <w:rPr>
                <w:rFonts w:cs="Arial"/>
                <w:sz w:val="16"/>
                <w:szCs w:val="16"/>
              </w:rPr>
            </w:pPr>
            <w:r>
              <w:rPr>
                <w:rFonts w:cs="Arial"/>
                <w:sz w:val="16"/>
                <w:szCs w:val="16"/>
              </w:rPr>
              <w:t>0x174</w:t>
            </w:r>
          </w:p>
        </w:tc>
        <w:tc>
          <w:tcPr>
            <w:tcW w:w="3150" w:type="dxa"/>
            <w:shd w:val="clear" w:color="auto" w:fill="auto"/>
            <w:vAlign w:val="center"/>
          </w:tcPr>
          <w:p w:rsidR="004B75BA" w:rsidRPr="001604B5" w:rsidRDefault="008E22C8" w:rsidP="008E22C8">
            <w:pPr>
              <w:ind w:left="0"/>
              <w:rPr>
                <w:rFonts w:cs="Arial"/>
                <w:sz w:val="16"/>
                <w:szCs w:val="16"/>
              </w:rPr>
            </w:pPr>
            <w:r>
              <w:rPr>
                <w:rFonts w:cs="Arial"/>
                <w:sz w:val="16"/>
                <w:szCs w:val="16"/>
              </w:rPr>
              <w:t>X64_MSR_SYSENTER_CS</w:t>
            </w:r>
          </w:p>
        </w:tc>
        <w:tc>
          <w:tcPr>
            <w:tcW w:w="1890" w:type="dxa"/>
            <w:shd w:val="clear" w:color="auto" w:fill="auto"/>
            <w:vAlign w:val="center"/>
          </w:tcPr>
          <w:p w:rsidR="004B75BA" w:rsidRPr="001604B5" w:rsidRDefault="00C8545C" w:rsidP="008E22C8">
            <w:pPr>
              <w:ind w:left="0"/>
              <w:rPr>
                <w:rFonts w:cs="Arial"/>
                <w:sz w:val="16"/>
                <w:szCs w:val="16"/>
              </w:rPr>
            </w:pPr>
            <w:r>
              <w:rPr>
                <w:rFonts w:cs="Arial"/>
                <w:sz w:val="16"/>
                <w:szCs w:val="16"/>
              </w:rPr>
              <w:t>Virtualize</w:t>
            </w:r>
          </w:p>
        </w:tc>
        <w:tc>
          <w:tcPr>
            <w:tcW w:w="2073" w:type="dxa"/>
            <w:vAlign w:val="center"/>
          </w:tcPr>
          <w:p w:rsidR="004B75BA" w:rsidRPr="001604B5" w:rsidRDefault="00C8545C" w:rsidP="008E22C8">
            <w:pPr>
              <w:ind w:left="0"/>
              <w:rPr>
                <w:rFonts w:cs="Arial"/>
                <w:sz w:val="16"/>
                <w:szCs w:val="16"/>
              </w:rPr>
            </w:pPr>
            <w:r>
              <w:rPr>
                <w:rFonts w:cs="Arial"/>
                <w:sz w:val="16"/>
                <w:szCs w:val="16"/>
              </w:rPr>
              <w:t>Virtualize</w:t>
            </w:r>
          </w:p>
        </w:tc>
      </w:tr>
      <w:tr w:rsidR="00A43FD8" w:rsidRPr="003977B5" w:rsidTr="004770F6">
        <w:trPr>
          <w:cantSplit/>
          <w:trHeight w:val="242"/>
          <w:tblHeader/>
        </w:trPr>
        <w:tc>
          <w:tcPr>
            <w:tcW w:w="1350" w:type="dxa"/>
            <w:shd w:val="clear" w:color="auto" w:fill="auto"/>
            <w:vAlign w:val="center"/>
          </w:tcPr>
          <w:p w:rsidR="004B75BA" w:rsidRPr="001604B5" w:rsidRDefault="008E22C8" w:rsidP="008E22C8">
            <w:pPr>
              <w:ind w:left="0"/>
              <w:rPr>
                <w:rFonts w:cs="Arial"/>
                <w:sz w:val="16"/>
                <w:szCs w:val="16"/>
              </w:rPr>
            </w:pPr>
            <w:r>
              <w:rPr>
                <w:rFonts w:cs="Arial"/>
                <w:sz w:val="16"/>
                <w:szCs w:val="16"/>
              </w:rPr>
              <w:t>0x175</w:t>
            </w:r>
          </w:p>
        </w:tc>
        <w:tc>
          <w:tcPr>
            <w:tcW w:w="3150" w:type="dxa"/>
            <w:shd w:val="clear" w:color="auto" w:fill="auto"/>
            <w:vAlign w:val="center"/>
          </w:tcPr>
          <w:p w:rsidR="004B75BA" w:rsidRPr="001604B5" w:rsidRDefault="008E22C8" w:rsidP="008E22C8">
            <w:pPr>
              <w:ind w:left="0"/>
              <w:rPr>
                <w:rFonts w:cs="Arial"/>
                <w:sz w:val="16"/>
                <w:szCs w:val="16"/>
              </w:rPr>
            </w:pPr>
            <w:r>
              <w:rPr>
                <w:rFonts w:cs="Arial"/>
                <w:sz w:val="16"/>
                <w:szCs w:val="16"/>
              </w:rPr>
              <w:t>X64_MSR_SYSENTER_ESP</w:t>
            </w:r>
          </w:p>
        </w:tc>
        <w:tc>
          <w:tcPr>
            <w:tcW w:w="1890" w:type="dxa"/>
            <w:shd w:val="clear" w:color="auto" w:fill="auto"/>
            <w:vAlign w:val="center"/>
          </w:tcPr>
          <w:p w:rsidR="004B75BA" w:rsidRPr="001604B5" w:rsidRDefault="00C8545C" w:rsidP="008E22C8">
            <w:pPr>
              <w:ind w:left="0"/>
              <w:rPr>
                <w:rFonts w:cs="Arial"/>
                <w:sz w:val="16"/>
                <w:szCs w:val="16"/>
              </w:rPr>
            </w:pPr>
            <w:r>
              <w:rPr>
                <w:rFonts w:cs="Arial"/>
                <w:sz w:val="16"/>
                <w:szCs w:val="16"/>
              </w:rPr>
              <w:t>Virtualize</w:t>
            </w:r>
          </w:p>
        </w:tc>
        <w:tc>
          <w:tcPr>
            <w:tcW w:w="2073" w:type="dxa"/>
            <w:vAlign w:val="center"/>
          </w:tcPr>
          <w:p w:rsidR="004B75BA" w:rsidRPr="001604B5" w:rsidRDefault="00C8545C" w:rsidP="008E22C8">
            <w:pPr>
              <w:ind w:left="0"/>
              <w:rPr>
                <w:rFonts w:cs="Arial"/>
                <w:sz w:val="16"/>
                <w:szCs w:val="16"/>
              </w:rPr>
            </w:pPr>
            <w:r>
              <w:rPr>
                <w:rFonts w:cs="Arial"/>
                <w:sz w:val="16"/>
                <w:szCs w:val="16"/>
              </w:rPr>
              <w:t>Virtualize</w:t>
            </w:r>
          </w:p>
        </w:tc>
      </w:tr>
      <w:tr w:rsidR="008E22C8" w:rsidRPr="003977B5" w:rsidTr="004770F6">
        <w:trPr>
          <w:cantSplit/>
          <w:trHeight w:val="242"/>
          <w:tblHeader/>
        </w:trPr>
        <w:tc>
          <w:tcPr>
            <w:tcW w:w="1350" w:type="dxa"/>
            <w:shd w:val="clear" w:color="auto" w:fill="auto"/>
            <w:vAlign w:val="center"/>
          </w:tcPr>
          <w:p w:rsidR="008E22C8" w:rsidRDefault="008E22C8" w:rsidP="008E22C8">
            <w:pPr>
              <w:ind w:left="0"/>
              <w:rPr>
                <w:rFonts w:cs="Arial"/>
                <w:sz w:val="16"/>
                <w:szCs w:val="16"/>
              </w:rPr>
            </w:pPr>
            <w:r>
              <w:rPr>
                <w:rFonts w:cs="Arial"/>
                <w:sz w:val="16"/>
                <w:szCs w:val="16"/>
              </w:rPr>
              <w:t>0x176</w:t>
            </w:r>
          </w:p>
        </w:tc>
        <w:tc>
          <w:tcPr>
            <w:tcW w:w="3150" w:type="dxa"/>
            <w:shd w:val="clear" w:color="auto" w:fill="auto"/>
            <w:vAlign w:val="center"/>
          </w:tcPr>
          <w:p w:rsidR="008E22C8" w:rsidRDefault="008E22C8" w:rsidP="008E22C8">
            <w:pPr>
              <w:ind w:left="0"/>
              <w:rPr>
                <w:rFonts w:cs="Arial"/>
                <w:sz w:val="16"/>
                <w:szCs w:val="16"/>
              </w:rPr>
            </w:pPr>
            <w:r>
              <w:rPr>
                <w:rFonts w:cs="Arial"/>
                <w:sz w:val="16"/>
                <w:szCs w:val="16"/>
              </w:rPr>
              <w:t>X64_MSR_SYSENTER_EIP</w:t>
            </w:r>
          </w:p>
        </w:tc>
        <w:tc>
          <w:tcPr>
            <w:tcW w:w="1890" w:type="dxa"/>
            <w:shd w:val="clear" w:color="auto" w:fill="auto"/>
            <w:vAlign w:val="center"/>
          </w:tcPr>
          <w:p w:rsidR="008E22C8" w:rsidRDefault="00C8545C" w:rsidP="008E22C8">
            <w:pPr>
              <w:ind w:left="0"/>
              <w:rPr>
                <w:rFonts w:cs="Arial"/>
                <w:sz w:val="16"/>
                <w:szCs w:val="16"/>
              </w:rPr>
            </w:pPr>
            <w:r>
              <w:rPr>
                <w:rFonts w:cs="Arial"/>
                <w:sz w:val="16"/>
                <w:szCs w:val="16"/>
              </w:rPr>
              <w:t>Virtualize</w:t>
            </w:r>
          </w:p>
        </w:tc>
        <w:tc>
          <w:tcPr>
            <w:tcW w:w="2073" w:type="dxa"/>
            <w:vAlign w:val="center"/>
          </w:tcPr>
          <w:p w:rsidR="008E22C8" w:rsidRDefault="00C8545C" w:rsidP="008E22C8">
            <w:pPr>
              <w:ind w:left="0"/>
              <w:rPr>
                <w:rFonts w:cs="Arial"/>
                <w:sz w:val="16"/>
                <w:szCs w:val="16"/>
              </w:rPr>
            </w:pPr>
            <w:r>
              <w:rPr>
                <w:rFonts w:cs="Arial"/>
                <w:sz w:val="16"/>
                <w:szCs w:val="16"/>
              </w:rPr>
              <w:t>Virtualize</w:t>
            </w:r>
          </w:p>
        </w:tc>
      </w:tr>
      <w:tr w:rsidR="008E22C8" w:rsidRPr="003977B5" w:rsidTr="004770F6">
        <w:trPr>
          <w:cantSplit/>
          <w:trHeight w:val="242"/>
          <w:tblHeader/>
        </w:trPr>
        <w:tc>
          <w:tcPr>
            <w:tcW w:w="1350" w:type="dxa"/>
            <w:shd w:val="clear" w:color="auto" w:fill="auto"/>
            <w:vAlign w:val="center"/>
          </w:tcPr>
          <w:p w:rsidR="008E22C8" w:rsidRDefault="008E22C8" w:rsidP="008E22C8">
            <w:pPr>
              <w:ind w:left="0"/>
              <w:rPr>
                <w:rFonts w:cs="Arial"/>
                <w:sz w:val="16"/>
                <w:szCs w:val="16"/>
              </w:rPr>
            </w:pPr>
            <w:r>
              <w:rPr>
                <w:rFonts w:cs="Arial"/>
                <w:sz w:val="16"/>
                <w:szCs w:val="16"/>
              </w:rPr>
              <w:t>0x179</w:t>
            </w:r>
          </w:p>
        </w:tc>
        <w:tc>
          <w:tcPr>
            <w:tcW w:w="3150" w:type="dxa"/>
            <w:shd w:val="clear" w:color="auto" w:fill="auto"/>
            <w:vAlign w:val="center"/>
          </w:tcPr>
          <w:p w:rsidR="008E22C8" w:rsidRDefault="008E22C8" w:rsidP="008E22C8">
            <w:pPr>
              <w:ind w:left="0"/>
              <w:rPr>
                <w:rFonts w:cs="Arial"/>
                <w:sz w:val="16"/>
                <w:szCs w:val="16"/>
              </w:rPr>
            </w:pPr>
            <w:r>
              <w:rPr>
                <w:rFonts w:cs="Arial"/>
                <w:sz w:val="16"/>
                <w:szCs w:val="16"/>
              </w:rPr>
              <w:t>X64_MSR_MCG_CAP</w:t>
            </w:r>
          </w:p>
        </w:tc>
        <w:tc>
          <w:tcPr>
            <w:tcW w:w="1890" w:type="dxa"/>
            <w:shd w:val="clear" w:color="auto" w:fill="auto"/>
            <w:vAlign w:val="center"/>
          </w:tcPr>
          <w:p w:rsidR="008E22C8" w:rsidRDefault="00C8545C" w:rsidP="008E22C8">
            <w:pPr>
              <w:ind w:left="0"/>
              <w:rPr>
                <w:rFonts w:cs="Arial"/>
                <w:sz w:val="16"/>
                <w:szCs w:val="16"/>
              </w:rPr>
            </w:pPr>
            <w:r>
              <w:rPr>
                <w:rFonts w:cs="Arial"/>
                <w:sz w:val="16"/>
                <w:szCs w:val="16"/>
              </w:rPr>
              <w:t>Passthrough</w:t>
            </w:r>
          </w:p>
        </w:tc>
        <w:tc>
          <w:tcPr>
            <w:tcW w:w="2073" w:type="dxa"/>
            <w:vAlign w:val="center"/>
          </w:tcPr>
          <w:p w:rsidR="008E22C8" w:rsidRDefault="008E22C8" w:rsidP="008E22C8">
            <w:pPr>
              <w:ind w:left="0"/>
              <w:rPr>
                <w:rFonts w:cs="Arial"/>
                <w:sz w:val="16"/>
                <w:szCs w:val="16"/>
              </w:rPr>
            </w:pPr>
            <w:r>
              <w:rPr>
                <w:rFonts w:cs="Arial"/>
                <w:sz w:val="16"/>
                <w:szCs w:val="16"/>
              </w:rPr>
              <w:t>0</w:t>
            </w:r>
          </w:p>
        </w:tc>
      </w:tr>
      <w:tr w:rsidR="008E22C8" w:rsidRPr="003977B5" w:rsidTr="004770F6">
        <w:trPr>
          <w:cantSplit/>
          <w:trHeight w:val="242"/>
          <w:tblHeader/>
        </w:trPr>
        <w:tc>
          <w:tcPr>
            <w:tcW w:w="1350" w:type="dxa"/>
            <w:shd w:val="clear" w:color="auto" w:fill="auto"/>
            <w:vAlign w:val="center"/>
          </w:tcPr>
          <w:p w:rsidR="008E22C8" w:rsidRDefault="008E22C8" w:rsidP="008E22C8">
            <w:pPr>
              <w:ind w:left="0"/>
              <w:rPr>
                <w:rFonts w:cs="Arial"/>
                <w:sz w:val="16"/>
                <w:szCs w:val="16"/>
              </w:rPr>
            </w:pPr>
            <w:r>
              <w:rPr>
                <w:rFonts w:cs="Arial"/>
                <w:sz w:val="16"/>
                <w:szCs w:val="16"/>
              </w:rPr>
              <w:t>0x17A</w:t>
            </w:r>
          </w:p>
        </w:tc>
        <w:tc>
          <w:tcPr>
            <w:tcW w:w="3150" w:type="dxa"/>
            <w:shd w:val="clear" w:color="auto" w:fill="auto"/>
            <w:vAlign w:val="center"/>
          </w:tcPr>
          <w:p w:rsidR="008E22C8" w:rsidRDefault="008E22C8" w:rsidP="008E22C8">
            <w:pPr>
              <w:ind w:left="0"/>
              <w:rPr>
                <w:rFonts w:cs="Arial"/>
                <w:sz w:val="16"/>
                <w:szCs w:val="16"/>
              </w:rPr>
            </w:pPr>
            <w:r>
              <w:rPr>
                <w:rFonts w:cs="Arial"/>
                <w:sz w:val="16"/>
                <w:szCs w:val="16"/>
              </w:rPr>
              <w:t>X64_MSR_MCG_STATUS</w:t>
            </w:r>
          </w:p>
        </w:tc>
        <w:tc>
          <w:tcPr>
            <w:tcW w:w="1890" w:type="dxa"/>
            <w:shd w:val="clear" w:color="auto" w:fill="auto"/>
            <w:vAlign w:val="center"/>
          </w:tcPr>
          <w:p w:rsidR="008E22C8" w:rsidRDefault="000C182D" w:rsidP="008E22C8">
            <w:pPr>
              <w:ind w:left="0"/>
              <w:rPr>
                <w:rFonts w:cs="Arial"/>
                <w:sz w:val="16"/>
                <w:szCs w:val="16"/>
              </w:rPr>
            </w:pPr>
            <w:r>
              <w:rPr>
                <w:rFonts w:cs="Arial"/>
                <w:sz w:val="16"/>
                <w:szCs w:val="16"/>
              </w:rPr>
              <w:t>Virtualize</w:t>
            </w:r>
          </w:p>
        </w:tc>
        <w:tc>
          <w:tcPr>
            <w:tcW w:w="2073" w:type="dxa"/>
            <w:vAlign w:val="center"/>
          </w:tcPr>
          <w:p w:rsidR="008E22C8" w:rsidRDefault="00DD3319" w:rsidP="008E22C8">
            <w:pPr>
              <w:ind w:left="0"/>
              <w:rPr>
                <w:rFonts w:cs="Arial"/>
                <w:sz w:val="16"/>
                <w:szCs w:val="16"/>
              </w:rPr>
            </w:pPr>
            <w:r>
              <w:rPr>
                <w:rFonts w:cs="Arial"/>
                <w:sz w:val="16"/>
                <w:szCs w:val="16"/>
              </w:rPr>
              <w:t>Virtualize</w:t>
            </w:r>
          </w:p>
        </w:tc>
      </w:tr>
      <w:tr w:rsidR="000C182D" w:rsidRPr="003977B5" w:rsidTr="004770F6">
        <w:trPr>
          <w:cantSplit/>
          <w:trHeight w:val="242"/>
          <w:tblHeader/>
        </w:trPr>
        <w:tc>
          <w:tcPr>
            <w:tcW w:w="1350" w:type="dxa"/>
            <w:shd w:val="clear" w:color="auto" w:fill="auto"/>
            <w:vAlign w:val="center"/>
          </w:tcPr>
          <w:p w:rsidR="000C182D" w:rsidRDefault="000C182D" w:rsidP="008E22C8">
            <w:pPr>
              <w:ind w:left="0"/>
              <w:rPr>
                <w:rFonts w:cs="Arial"/>
                <w:sz w:val="16"/>
                <w:szCs w:val="16"/>
              </w:rPr>
            </w:pPr>
            <w:r>
              <w:rPr>
                <w:rFonts w:cs="Arial"/>
                <w:sz w:val="16"/>
                <w:szCs w:val="16"/>
              </w:rPr>
              <w:t>0x1D9</w:t>
            </w:r>
          </w:p>
        </w:tc>
        <w:tc>
          <w:tcPr>
            <w:tcW w:w="3150" w:type="dxa"/>
            <w:shd w:val="clear" w:color="auto" w:fill="auto"/>
            <w:vAlign w:val="center"/>
          </w:tcPr>
          <w:p w:rsidR="000C182D" w:rsidRDefault="000C182D" w:rsidP="008E22C8">
            <w:pPr>
              <w:ind w:left="0"/>
              <w:rPr>
                <w:rFonts w:cs="Arial"/>
                <w:sz w:val="16"/>
                <w:szCs w:val="16"/>
              </w:rPr>
            </w:pPr>
            <w:r>
              <w:rPr>
                <w:rFonts w:cs="Arial"/>
                <w:sz w:val="16"/>
                <w:szCs w:val="16"/>
              </w:rPr>
              <w:t>X64_MSR_DEBUG_CTL</w:t>
            </w:r>
          </w:p>
        </w:tc>
        <w:tc>
          <w:tcPr>
            <w:tcW w:w="1890" w:type="dxa"/>
            <w:shd w:val="clear" w:color="auto" w:fill="auto"/>
            <w:vAlign w:val="center"/>
          </w:tcPr>
          <w:p w:rsidR="000C182D" w:rsidRDefault="000C182D" w:rsidP="008E22C8">
            <w:pPr>
              <w:ind w:left="0"/>
              <w:rPr>
                <w:rFonts w:cs="Arial"/>
                <w:sz w:val="16"/>
                <w:szCs w:val="16"/>
              </w:rPr>
            </w:pPr>
            <w:r>
              <w:rPr>
                <w:rFonts w:cs="Arial"/>
                <w:sz w:val="16"/>
                <w:szCs w:val="16"/>
              </w:rPr>
              <w:t>Virtualize</w:t>
            </w:r>
          </w:p>
        </w:tc>
        <w:tc>
          <w:tcPr>
            <w:tcW w:w="2073" w:type="dxa"/>
            <w:vAlign w:val="center"/>
          </w:tcPr>
          <w:p w:rsidR="000C182D" w:rsidRDefault="000C182D" w:rsidP="003540EC">
            <w:pPr>
              <w:ind w:left="0"/>
              <w:rPr>
                <w:rFonts w:cs="Arial"/>
                <w:sz w:val="16"/>
                <w:szCs w:val="16"/>
              </w:rPr>
            </w:pPr>
            <w:r>
              <w:rPr>
                <w:rFonts w:cs="Arial"/>
                <w:sz w:val="16"/>
                <w:szCs w:val="16"/>
              </w:rPr>
              <w:t>Virtualize</w:t>
            </w:r>
          </w:p>
        </w:tc>
      </w:tr>
      <w:tr w:rsidR="000C182D" w:rsidRPr="003977B5" w:rsidTr="004770F6">
        <w:trPr>
          <w:cantSplit/>
          <w:trHeight w:val="242"/>
          <w:tblHeader/>
        </w:trPr>
        <w:tc>
          <w:tcPr>
            <w:tcW w:w="1350" w:type="dxa"/>
            <w:shd w:val="clear" w:color="auto" w:fill="auto"/>
            <w:vAlign w:val="center"/>
          </w:tcPr>
          <w:p w:rsidR="000C182D" w:rsidRDefault="000C182D" w:rsidP="008E22C8">
            <w:pPr>
              <w:ind w:left="0"/>
              <w:rPr>
                <w:rFonts w:cs="Arial"/>
                <w:sz w:val="16"/>
                <w:szCs w:val="16"/>
              </w:rPr>
            </w:pPr>
            <w:r>
              <w:rPr>
                <w:rFonts w:cs="Arial"/>
                <w:sz w:val="16"/>
                <w:szCs w:val="16"/>
              </w:rPr>
              <w:t>0x200</w:t>
            </w:r>
          </w:p>
        </w:tc>
        <w:tc>
          <w:tcPr>
            <w:tcW w:w="3150" w:type="dxa"/>
            <w:shd w:val="clear" w:color="auto" w:fill="auto"/>
            <w:vAlign w:val="center"/>
          </w:tcPr>
          <w:p w:rsidR="000C182D" w:rsidRDefault="000C182D" w:rsidP="000C182D">
            <w:pPr>
              <w:ind w:left="0"/>
              <w:rPr>
                <w:rFonts w:cs="Arial"/>
                <w:sz w:val="16"/>
                <w:szCs w:val="16"/>
              </w:rPr>
            </w:pPr>
            <w:r>
              <w:rPr>
                <w:rFonts w:cs="Arial"/>
                <w:sz w:val="16"/>
                <w:szCs w:val="16"/>
              </w:rPr>
              <w:t>X64_MSR_MTRR_PHYSBASE0</w:t>
            </w:r>
          </w:p>
        </w:tc>
        <w:tc>
          <w:tcPr>
            <w:tcW w:w="1890" w:type="dxa"/>
            <w:shd w:val="clear" w:color="auto" w:fill="auto"/>
            <w:vAlign w:val="center"/>
          </w:tcPr>
          <w:p w:rsidR="000C182D" w:rsidRDefault="00C8545C" w:rsidP="008E22C8">
            <w:pPr>
              <w:ind w:left="0"/>
              <w:rPr>
                <w:rFonts w:cs="Arial"/>
                <w:sz w:val="16"/>
                <w:szCs w:val="16"/>
              </w:rPr>
            </w:pPr>
            <w:r>
              <w:rPr>
                <w:rFonts w:cs="Arial"/>
                <w:sz w:val="16"/>
                <w:szCs w:val="16"/>
              </w:rPr>
              <w:t>Passthrough</w:t>
            </w:r>
          </w:p>
        </w:tc>
        <w:tc>
          <w:tcPr>
            <w:tcW w:w="2073" w:type="dxa"/>
            <w:vAlign w:val="center"/>
          </w:tcPr>
          <w:p w:rsidR="000C182D" w:rsidRDefault="000C182D" w:rsidP="008E22C8">
            <w:pPr>
              <w:ind w:left="0"/>
              <w:rPr>
                <w:rFonts w:cs="Arial"/>
                <w:sz w:val="16"/>
                <w:szCs w:val="16"/>
              </w:rPr>
            </w:pPr>
            <w:r>
              <w:rPr>
                <w:rFonts w:cs="Arial"/>
                <w:sz w:val="16"/>
                <w:szCs w:val="16"/>
              </w:rPr>
              <w:t>Virtualize</w:t>
            </w:r>
          </w:p>
        </w:tc>
      </w:tr>
      <w:tr w:rsidR="000C182D" w:rsidRPr="003977B5" w:rsidTr="004770F6">
        <w:trPr>
          <w:cantSplit/>
          <w:trHeight w:val="242"/>
          <w:tblHeader/>
        </w:trPr>
        <w:tc>
          <w:tcPr>
            <w:tcW w:w="1350" w:type="dxa"/>
            <w:shd w:val="clear" w:color="auto" w:fill="auto"/>
            <w:vAlign w:val="center"/>
          </w:tcPr>
          <w:p w:rsidR="000C182D" w:rsidRDefault="000C182D" w:rsidP="008E22C8">
            <w:pPr>
              <w:ind w:left="0"/>
              <w:rPr>
                <w:rFonts w:cs="Arial"/>
                <w:sz w:val="16"/>
                <w:szCs w:val="16"/>
              </w:rPr>
            </w:pPr>
            <w:r>
              <w:rPr>
                <w:rFonts w:cs="Arial"/>
                <w:sz w:val="16"/>
                <w:szCs w:val="16"/>
              </w:rPr>
              <w:t>0x201</w:t>
            </w:r>
          </w:p>
        </w:tc>
        <w:tc>
          <w:tcPr>
            <w:tcW w:w="3150" w:type="dxa"/>
            <w:shd w:val="clear" w:color="auto" w:fill="auto"/>
            <w:vAlign w:val="center"/>
          </w:tcPr>
          <w:p w:rsidR="000C182D" w:rsidRDefault="000C182D" w:rsidP="008E22C8">
            <w:pPr>
              <w:ind w:left="0"/>
              <w:rPr>
                <w:rFonts w:cs="Arial"/>
                <w:sz w:val="16"/>
                <w:szCs w:val="16"/>
              </w:rPr>
            </w:pPr>
            <w:r>
              <w:rPr>
                <w:rFonts w:cs="Arial"/>
                <w:sz w:val="16"/>
                <w:szCs w:val="16"/>
              </w:rPr>
              <w:t>X64_MSR_MTRR_PHYSMASK0</w:t>
            </w:r>
          </w:p>
        </w:tc>
        <w:tc>
          <w:tcPr>
            <w:tcW w:w="1890" w:type="dxa"/>
            <w:shd w:val="clear" w:color="auto" w:fill="auto"/>
            <w:vAlign w:val="center"/>
          </w:tcPr>
          <w:p w:rsidR="000C182D" w:rsidRDefault="00C8545C" w:rsidP="008E22C8">
            <w:pPr>
              <w:ind w:left="0"/>
              <w:rPr>
                <w:rFonts w:cs="Arial"/>
                <w:sz w:val="16"/>
                <w:szCs w:val="16"/>
              </w:rPr>
            </w:pPr>
            <w:r>
              <w:rPr>
                <w:rFonts w:cs="Arial"/>
                <w:sz w:val="16"/>
                <w:szCs w:val="16"/>
              </w:rPr>
              <w:t>Passthrough</w:t>
            </w:r>
          </w:p>
        </w:tc>
        <w:tc>
          <w:tcPr>
            <w:tcW w:w="2073" w:type="dxa"/>
            <w:vAlign w:val="center"/>
          </w:tcPr>
          <w:p w:rsidR="000C182D" w:rsidRDefault="000C182D" w:rsidP="004A0419">
            <w:pPr>
              <w:ind w:left="0"/>
              <w:rPr>
                <w:rFonts w:cs="Arial"/>
                <w:sz w:val="16"/>
                <w:szCs w:val="16"/>
              </w:rPr>
            </w:pPr>
            <w:r>
              <w:rPr>
                <w:rFonts w:cs="Arial"/>
                <w:sz w:val="16"/>
                <w:szCs w:val="16"/>
              </w:rPr>
              <w:t>Virtualize</w:t>
            </w:r>
          </w:p>
        </w:tc>
      </w:tr>
      <w:tr w:rsidR="000C182D" w:rsidRPr="003977B5" w:rsidTr="004770F6">
        <w:trPr>
          <w:cantSplit/>
          <w:trHeight w:val="242"/>
          <w:tblHeader/>
        </w:trPr>
        <w:tc>
          <w:tcPr>
            <w:tcW w:w="1350" w:type="dxa"/>
            <w:shd w:val="clear" w:color="auto" w:fill="auto"/>
            <w:vAlign w:val="center"/>
          </w:tcPr>
          <w:p w:rsidR="000C182D" w:rsidRDefault="000C182D" w:rsidP="008E22C8">
            <w:pPr>
              <w:ind w:left="0"/>
              <w:rPr>
                <w:rFonts w:cs="Arial"/>
                <w:sz w:val="16"/>
                <w:szCs w:val="16"/>
              </w:rPr>
            </w:pPr>
            <w:r>
              <w:rPr>
                <w:rFonts w:cs="Arial"/>
                <w:sz w:val="16"/>
                <w:szCs w:val="16"/>
              </w:rPr>
              <w:t>0x202</w:t>
            </w:r>
          </w:p>
        </w:tc>
        <w:tc>
          <w:tcPr>
            <w:tcW w:w="3150" w:type="dxa"/>
            <w:shd w:val="clear" w:color="auto" w:fill="auto"/>
            <w:vAlign w:val="center"/>
          </w:tcPr>
          <w:p w:rsidR="000C182D" w:rsidRDefault="000C182D" w:rsidP="008E22C8">
            <w:pPr>
              <w:ind w:left="0"/>
              <w:rPr>
                <w:rFonts w:cs="Arial"/>
                <w:sz w:val="16"/>
                <w:szCs w:val="16"/>
              </w:rPr>
            </w:pPr>
            <w:r>
              <w:rPr>
                <w:rFonts w:cs="Arial"/>
                <w:sz w:val="16"/>
                <w:szCs w:val="16"/>
              </w:rPr>
              <w:t>X64_MSR_MTRR_PHYSBASE1</w:t>
            </w:r>
          </w:p>
        </w:tc>
        <w:tc>
          <w:tcPr>
            <w:tcW w:w="1890" w:type="dxa"/>
            <w:shd w:val="clear" w:color="auto" w:fill="auto"/>
            <w:vAlign w:val="center"/>
          </w:tcPr>
          <w:p w:rsidR="000C182D" w:rsidRDefault="00C8545C" w:rsidP="008E22C8">
            <w:pPr>
              <w:ind w:left="0"/>
              <w:rPr>
                <w:rFonts w:cs="Arial"/>
                <w:sz w:val="16"/>
                <w:szCs w:val="16"/>
              </w:rPr>
            </w:pPr>
            <w:r>
              <w:rPr>
                <w:rFonts w:cs="Arial"/>
                <w:sz w:val="16"/>
                <w:szCs w:val="16"/>
              </w:rPr>
              <w:t>Passthrough</w:t>
            </w:r>
          </w:p>
        </w:tc>
        <w:tc>
          <w:tcPr>
            <w:tcW w:w="2073" w:type="dxa"/>
            <w:vAlign w:val="center"/>
          </w:tcPr>
          <w:p w:rsidR="000C182D" w:rsidRDefault="000C182D" w:rsidP="004A0419">
            <w:pPr>
              <w:ind w:left="0"/>
              <w:rPr>
                <w:rFonts w:cs="Arial"/>
                <w:sz w:val="16"/>
                <w:szCs w:val="16"/>
              </w:rPr>
            </w:pPr>
            <w:r>
              <w:rPr>
                <w:rFonts w:cs="Arial"/>
                <w:sz w:val="16"/>
                <w:szCs w:val="16"/>
              </w:rPr>
              <w:t>Virtualize</w:t>
            </w:r>
          </w:p>
        </w:tc>
      </w:tr>
      <w:tr w:rsidR="000C182D" w:rsidRPr="003977B5" w:rsidTr="004770F6">
        <w:trPr>
          <w:cantSplit/>
          <w:trHeight w:val="242"/>
          <w:tblHeader/>
        </w:trPr>
        <w:tc>
          <w:tcPr>
            <w:tcW w:w="1350" w:type="dxa"/>
            <w:shd w:val="clear" w:color="auto" w:fill="auto"/>
            <w:vAlign w:val="center"/>
          </w:tcPr>
          <w:p w:rsidR="000C182D" w:rsidRDefault="000C182D" w:rsidP="008E22C8">
            <w:pPr>
              <w:ind w:left="0"/>
              <w:rPr>
                <w:rFonts w:cs="Arial"/>
                <w:sz w:val="16"/>
                <w:szCs w:val="16"/>
              </w:rPr>
            </w:pPr>
            <w:r>
              <w:rPr>
                <w:rFonts w:cs="Arial"/>
                <w:sz w:val="16"/>
                <w:szCs w:val="16"/>
              </w:rPr>
              <w:t>0x203</w:t>
            </w:r>
          </w:p>
        </w:tc>
        <w:tc>
          <w:tcPr>
            <w:tcW w:w="3150" w:type="dxa"/>
            <w:shd w:val="clear" w:color="auto" w:fill="auto"/>
            <w:vAlign w:val="center"/>
          </w:tcPr>
          <w:p w:rsidR="000C182D" w:rsidRDefault="000C182D" w:rsidP="008E22C8">
            <w:pPr>
              <w:ind w:left="0"/>
              <w:rPr>
                <w:rFonts w:cs="Arial"/>
                <w:sz w:val="16"/>
                <w:szCs w:val="16"/>
              </w:rPr>
            </w:pPr>
            <w:r>
              <w:rPr>
                <w:rFonts w:cs="Arial"/>
                <w:sz w:val="16"/>
                <w:szCs w:val="16"/>
              </w:rPr>
              <w:t>X64_MSR_MTRR_PHYSMASK1</w:t>
            </w:r>
          </w:p>
        </w:tc>
        <w:tc>
          <w:tcPr>
            <w:tcW w:w="1890" w:type="dxa"/>
            <w:shd w:val="clear" w:color="auto" w:fill="auto"/>
            <w:vAlign w:val="center"/>
          </w:tcPr>
          <w:p w:rsidR="000C182D" w:rsidRDefault="00C8545C" w:rsidP="008E22C8">
            <w:pPr>
              <w:ind w:left="0"/>
              <w:rPr>
                <w:rFonts w:cs="Arial"/>
                <w:sz w:val="16"/>
                <w:szCs w:val="16"/>
              </w:rPr>
            </w:pPr>
            <w:r>
              <w:rPr>
                <w:rFonts w:cs="Arial"/>
                <w:sz w:val="16"/>
                <w:szCs w:val="16"/>
              </w:rPr>
              <w:t>Passthrough</w:t>
            </w:r>
          </w:p>
        </w:tc>
        <w:tc>
          <w:tcPr>
            <w:tcW w:w="2073" w:type="dxa"/>
            <w:vAlign w:val="center"/>
          </w:tcPr>
          <w:p w:rsidR="000C182D" w:rsidRDefault="000C182D" w:rsidP="004A0419">
            <w:pPr>
              <w:ind w:left="0"/>
              <w:rPr>
                <w:rFonts w:cs="Arial"/>
                <w:sz w:val="16"/>
                <w:szCs w:val="16"/>
              </w:rPr>
            </w:pPr>
            <w:r>
              <w:rPr>
                <w:rFonts w:cs="Arial"/>
                <w:sz w:val="16"/>
                <w:szCs w:val="16"/>
              </w:rPr>
              <w:t>Virtualize</w:t>
            </w:r>
          </w:p>
        </w:tc>
      </w:tr>
      <w:tr w:rsidR="000C182D" w:rsidRPr="003977B5" w:rsidTr="004770F6">
        <w:trPr>
          <w:cantSplit/>
          <w:trHeight w:val="242"/>
          <w:tblHeader/>
        </w:trPr>
        <w:tc>
          <w:tcPr>
            <w:tcW w:w="1350" w:type="dxa"/>
            <w:shd w:val="clear" w:color="auto" w:fill="auto"/>
            <w:vAlign w:val="center"/>
          </w:tcPr>
          <w:p w:rsidR="000C182D" w:rsidRDefault="000C182D" w:rsidP="008E22C8">
            <w:pPr>
              <w:ind w:left="0"/>
              <w:rPr>
                <w:rFonts w:cs="Arial"/>
                <w:sz w:val="16"/>
                <w:szCs w:val="16"/>
              </w:rPr>
            </w:pPr>
            <w:r>
              <w:rPr>
                <w:rFonts w:cs="Arial"/>
                <w:sz w:val="16"/>
                <w:szCs w:val="16"/>
              </w:rPr>
              <w:t>0x204</w:t>
            </w:r>
          </w:p>
        </w:tc>
        <w:tc>
          <w:tcPr>
            <w:tcW w:w="3150" w:type="dxa"/>
            <w:shd w:val="clear" w:color="auto" w:fill="auto"/>
            <w:vAlign w:val="center"/>
          </w:tcPr>
          <w:p w:rsidR="000C182D" w:rsidRDefault="000C182D" w:rsidP="008E22C8">
            <w:pPr>
              <w:ind w:left="0"/>
              <w:rPr>
                <w:rFonts w:cs="Arial"/>
                <w:sz w:val="16"/>
                <w:szCs w:val="16"/>
              </w:rPr>
            </w:pPr>
            <w:r>
              <w:rPr>
                <w:rFonts w:cs="Arial"/>
                <w:sz w:val="16"/>
                <w:szCs w:val="16"/>
              </w:rPr>
              <w:t>X64_MSR_MTRR_PHYSBASE2</w:t>
            </w:r>
          </w:p>
        </w:tc>
        <w:tc>
          <w:tcPr>
            <w:tcW w:w="1890" w:type="dxa"/>
            <w:shd w:val="clear" w:color="auto" w:fill="auto"/>
            <w:vAlign w:val="center"/>
          </w:tcPr>
          <w:p w:rsidR="000C182D" w:rsidRDefault="00C8545C" w:rsidP="008E22C8">
            <w:pPr>
              <w:ind w:left="0"/>
              <w:rPr>
                <w:rFonts w:cs="Arial"/>
                <w:sz w:val="16"/>
                <w:szCs w:val="16"/>
              </w:rPr>
            </w:pPr>
            <w:r>
              <w:rPr>
                <w:rFonts w:cs="Arial"/>
                <w:sz w:val="16"/>
                <w:szCs w:val="16"/>
              </w:rPr>
              <w:t>Passthrough</w:t>
            </w:r>
          </w:p>
        </w:tc>
        <w:tc>
          <w:tcPr>
            <w:tcW w:w="2073" w:type="dxa"/>
            <w:vAlign w:val="center"/>
          </w:tcPr>
          <w:p w:rsidR="000C182D" w:rsidRDefault="000C182D" w:rsidP="004A0419">
            <w:pPr>
              <w:ind w:left="0"/>
              <w:rPr>
                <w:rFonts w:cs="Arial"/>
                <w:sz w:val="16"/>
                <w:szCs w:val="16"/>
              </w:rPr>
            </w:pPr>
            <w:r>
              <w:rPr>
                <w:rFonts w:cs="Arial"/>
                <w:sz w:val="16"/>
                <w:szCs w:val="16"/>
              </w:rPr>
              <w:t>Virtualize</w:t>
            </w:r>
          </w:p>
        </w:tc>
      </w:tr>
      <w:tr w:rsidR="000C182D" w:rsidRPr="003977B5" w:rsidTr="004770F6">
        <w:trPr>
          <w:cantSplit/>
          <w:trHeight w:val="242"/>
          <w:tblHeader/>
        </w:trPr>
        <w:tc>
          <w:tcPr>
            <w:tcW w:w="1350" w:type="dxa"/>
            <w:shd w:val="clear" w:color="auto" w:fill="auto"/>
            <w:vAlign w:val="center"/>
          </w:tcPr>
          <w:p w:rsidR="000C182D" w:rsidRDefault="000C182D" w:rsidP="008E22C8">
            <w:pPr>
              <w:ind w:left="0"/>
              <w:rPr>
                <w:rFonts w:cs="Arial"/>
                <w:sz w:val="16"/>
                <w:szCs w:val="16"/>
              </w:rPr>
            </w:pPr>
            <w:r>
              <w:rPr>
                <w:rFonts w:cs="Arial"/>
                <w:sz w:val="16"/>
                <w:szCs w:val="16"/>
              </w:rPr>
              <w:t>0x205</w:t>
            </w:r>
          </w:p>
        </w:tc>
        <w:tc>
          <w:tcPr>
            <w:tcW w:w="3150" w:type="dxa"/>
            <w:shd w:val="clear" w:color="auto" w:fill="auto"/>
            <w:vAlign w:val="center"/>
          </w:tcPr>
          <w:p w:rsidR="000C182D" w:rsidRDefault="000C182D" w:rsidP="008E22C8">
            <w:pPr>
              <w:ind w:left="0"/>
              <w:rPr>
                <w:rFonts w:cs="Arial"/>
                <w:sz w:val="16"/>
                <w:szCs w:val="16"/>
              </w:rPr>
            </w:pPr>
            <w:r>
              <w:rPr>
                <w:rFonts w:cs="Arial"/>
                <w:sz w:val="16"/>
                <w:szCs w:val="16"/>
              </w:rPr>
              <w:t>X64_MSR_MTRR_PHYSMASK2</w:t>
            </w:r>
          </w:p>
        </w:tc>
        <w:tc>
          <w:tcPr>
            <w:tcW w:w="1890" w:type="dxa"/>
            <w:shd w:val="clear" w:color="auto" w:fill="auto"/>
            <w:vAlign w:val="center"/>
          </w:tcPr>
          <w:p w:rsidR="000C182D" w:rsidRDefault="00C8545C" w:rsidP="008E22C8">
            <w:pPr>
              <w:ind w:left="0"/>
              <w:rPr>
                <w:rFonts w:cs="Arial"/>
                <w:sz w:val="16"/>
                <w:szCs w:val="16"/>
              </w:rPr>
            </w:pPr>
            <w:r>
              <w:rPr>
                <w:rFonts w:cs="Arial"/>
                <w:sz w:val="16"/>
                <w:szCs w:val="16"/>
              </w:rPr>
              <w:t>Passthrough</w:t>
            </w:r>
          </w:p>
        </w:tc>
        <w:tc>
          <w:tcPr>
            <w:tcW w:w="2073" w:type="dxa"/>
            <w:vAlign w:val="center"/>
          </w:tcPr>
          <w:p w:rsidR="000C182D" w:rsidRDefault="000C182D" w:rsidP="004A0419">
            <w:pPr>
              <w:ind w:left="0"/>
              <w:rPr>
                <w:rFonts w:cs="Arial"/>
                <w:sz w:val="16"/>
                <w:szCs w:val="16"/>
              </w:rPr>
            </w:pPr>
            <w:r>
              <w:rPr>
                <w:rFonts w:cs="Arial"/>
                <w:sz w:val="16"/>
                <w:szCs w:val="16"/>
              </w:rPr>
              <w:t>Virtualize</w:t>
            </w:r>
          </w:p>
        </w:tc>
      </w:tr>
      <w:tr w:rsidR="000C182D" w:rsidRPr="003977B5" w:rsidTr="004770F6">
        <w:trPr>
          <w:cantSplit/>
          <w:trHeight w:val="242"/>
          <w:tblHeader/>
        </w:trPr>
        <w:tc>
          <w:tcPr>
            <w:tcW w:w="1350" w:type="dxa"/>
            <w:shd w:val="clear" w:color="auto" w:fill="auto"/>
            <w:vAlign w:val="center"/>
          </w:tcPr>
          <w:p w:rsidR="000C182D" w:rsidRDefault="000C182D" w:rsidP="008E22C8">
            <w:pPr>
              <w:ind w:left="0"/>
              <w:rPr>
                <w:rFonts w:cs="Arial"/>
                <w:sz w:val="16"/>
                <w:szCs w:val="16"/>
              </w:rPr>
            </w:pPr>
            <w:r>
              <w:rPr>
                <w:rFonts w:cs="Arial"/>
                <w:sz w:val="16"/>
                <w:szCs w:val="16"/>
              </w:rPr>
              <w:t>0x206</w:t>
            </w:r>
          </w:p>
        </w:tc>
        <w:tc>
          <w:tcPr>
            <w:tcW w:w="3150" w:type="dxa"/>
            <w:shd w:val="clear" w:color="auto" w:fill="auto"/>
            <w:vAlign w:val="center"/>
          </w:tcPr>
          <w:p w:rsidR="000C182D" w:rsidRDefault="000C182D" w:rsidP="008E22C8">
            <w:pPr>
              <w:ind w:left="0"/>
              <w:rPr>
                <w:rFonts w:cs="Arial"/>
                <w:sz w:val="16"/>
                <w:szCs w:val="16"/>
              </w:rPr>
            </w:pPr>
            <w:r>
              <w:rPr>
                <w:rFonts w:cs="Arial"/>
                <w:sz w:val="16"/>
                <w:szCs w:val="16"/>
              </w:rPr>
              <w:t>X64_MSR_MTRR_PHYSBASE3</w:t>
            </w:r>
          </w:p>
        </w:tc>
        <w:tc>
          <w:tcPr>
            <w:tcW w:w="1890" w:type="dxa"/>
            <w:shd w:val="clear" w:color="auto" w:fill="auto"/>
            <w:vAlign w:val="center"/>
          </w:tcPr>
          <w:p w:rsidR="000C182D" w:rsidRDefault="00C8545C" w:rsidP="008E22C8">
            <w:pPr>
              <w:ind w:left="0"/>
              <w:rPr>
                <w:rFonts w:cs="Arial"/>
                <w:sz w:val="16"/>
                <w:szCs w:val="16"/>
              </w:rPr>
            </w:pPr>
            <w:r>
              <w:rPr>
                <w:rFonts w:cs="Arial"/>
                <w:sz w:val="16"/>
                <w:szCs w:val="16"/>
              </w:rPr>
              <w:t>Passthrough</w:t>
            </w:r>
          </w:p>
        </w:tc>
        <w:tc>
          <w:tcPr>
            <w:tcW w:w="2073" w:type="dxa"/>
            <w:vAlign w:val="center"/>
          </w:tcPr>
          <w:p w:rsidR="000C182D" w:rsidRDefault="000C182D" w:rsidP="004A0419">
            <w:pPr>
              <w:ind w:left="0"/>
              <w:rPr>
                <w:rFonts w:cs="Arial"/>
                <w:sz w:val="16"/>
                <w:szCs w:val="16"/>
              </w:rPr>
            </w:pPr>
            <w:r>
              <w:rPr>
                <w:rFonts w:cs="Arial"/>
                <w:sz w:val="16"/>
                <w:szCs w:val="16"/>
              </w:rPr>
              <w:t>Virtualize</w:t>
            </w:r>
          </w:p>
        </w:tc>
      </w:tr>
      <w:tr w:rsidR="000C182D" w:rsidRPr="003977B5" w:rsidTr="004770F6">
        <w:trPr>
          <w:cantSplit/>
          <w:trHeight w:val="242"/>
          <w:tblHeader/>
        </w:trPr>
        <w:tc>
          <w:tcPr>
            <w:tcW w:w="1350" w:type="dxa"/>
            <w:shd w:val="clear" w:color="auto" w:fill="auto"/>
            <w:vAlign w:val="center"/>
          </w:tcPr>
          <w:p w:rsidR="000C182D" w:rsidRDefault="000C182D" w:rsidP="008E22C8">
            <w:pPr>
              <w:ind w:left="0"/>
              <w:rPr>
                <w:rFonts w:cs="Arial"/>
                <w:sz w:val="16"/>
                <w:szCs w:val="16"/>
              </w:rPr>
            </w:pPr>
            <w:r>
              <w:rPr>
                <w:rFonts w:cs="Arial"/>
                <w:sz w:val="16"/>
                <w:szCs w:val="16"/>
              </w:rPr>
              <w:t>0x207</w:t>
            </w:r>
          </w:p>
        </w:tc>
        <w:tc>
          <w:tcPr>
            <w:tcW w:w="3150" w:type="dxa"/>
            <w:shd w:val="clear" w:color="auto" w:fill="auto"/>
            <w:vAlign w:val="center"/>
          </w:tcPr>
          <w:p w:rsidR="000C182D" w:rsidRDefault="000C182D" w:rsidP="008E22C8">
            <w:pPr>
              <w:ind w:left="0"/>
              <w:rPr>
                <w:rFonts w:cs="Arial"/>
                <w:sz w:val="16"/>
                <w:szCs w:val="16"/>
              </w:rPr>
            </w:pPr>
            <w:r>
              <w:rPr>
                <w:rFonts w:cs="Arial"/>
                <w:sz w:val="16"/>
                <w:szCs w:val="16"/>
              </w:rPr>
              <w:t>X64_MSR_MTRR_PHYSMASK3</w:t>
            </w:r>
          </w:p>
        </w:tc>
        <w:tc>
          <w:tcPr>
            <w:tcW w:w="1890" w:type="dxa"/>
            <w:shd w:val="clear" w:color="auto" w:fill="auto"/>
            <w:vAlign w:val="center"/>
          </w:tcPr>
          <w:p w:rsidR="000C182D" w:rsidRDefault="00C8545C" w:rsidP="008E22C8">
            <w:pPr>
              <w:ind w:left="0"/>
              <w:rPr>
                <w:rFonts w:cs="Arial"/>
                <w:sz w:val="16"/>
                <w:szCs w:val="16"/>
              </w:rPr>
            </w:pPr>
            <w:r>
              <w:rPr>
                <w:rFonts w:cs="Arial"/>
                <w:sz w:val="16"/>
                <w:szCs w:val="16"/>
              </w:rPr>
              <w:t>Passthrough</w:t>
            </w:r>
          </w:p>
        </w:tc>
        <w:tc>
          <w:tcPr>
            <w:tcW w:w="2073" w:type="dxa"/>
            <w:vAlign w:val="center"/>
          </w:tcPr>
          <w:p w:rsidR="000C182D" w:rsidRDefault="000C182D" w:rsidP="004A0419">
            <w:pPr>
              <w:ind w:left="0"/>
              <w:rPr>
                <w:rFonts w:cs="Arial"/>
                <w:sz w:val="16"/>
                <w:szCs w:val="16"/>
              </w:rPr>
            </w:pPr>
            <w:r>
              <w:rPr>
                <w:rFonts w:cs="Arial"/>
                <w:sz w:val="16"/>
                <w:szCs w:val="16"/>
              </w:rPr>
              <w:t>Virtualize</w:t>
            </w:r>
          </w:p>
        </w:tc>
      </w:tr>
      <w:tr w:rsidR="000C182D" w:rsidRPr="003977B5" w:rsidTr="004770F6">
        <w:trPr>
          <w:cantSplit/>
          <w:trHeight w:val="242"/>
          <w:tblHeader/>
        </w:trPr>
        <w:tc>
          <w:tcPr>
            <w:tcW w:w="1350" w:type="dxa"/>
            <w:shd w:val="clear" w:color="auto" w:fill="auto"/>
            <w:vAlign w:val="center"/>
          </w:tcPr>
          <w:p w:rsidR="000C182D" w:rsidRDefault="000C182D" w:rsidP="008E22C8">
            <w:pPr>
              <w:ind w:left="0"/>
              <w:rPr>
                <w:rFonts w:cs="Arial"/>
                <w:sz w:val="16"/>
                <w:szCs w:val="16"/>
              </w:rPr>
            </w:pPr>
            <w:r>
              <w:rPr>
                <w:rFonts w:cs="Arial"/>
                <w:sz w:val="16"/>
                <w:szCs w:val="16"/>
              </w:rPr>
              <w:t>0x208</w:t>
            </w:r>
          </w:p>
        </w:tc>
        <w:tc>
          <w:tcPr>
            <w:tcW w:w="3150" w:type="dxa"/>
            <w:shd w:val="clear" w:color="auto" w:fill="auto"/>
            <w:vAlign w:val="center"/>
          </w:tcPr>
          <w:p w:rsidR="000C182D" w:rsidRDefault="000C182D" w:rsidP="008E22C8">
            <w:pPr>
              <w:ind w:left="0"/>
              <w:rPr>
                <w:rFonts w:cs="Arial"/>
                <w:sz w:val="16"/>
                <w:szCs w:val="16"/>
              </w:rPr>
            </w:pPr>
            <w:r>
              <w:rPr>
                <w:rFonts w:cs="Arial"/>
                <w:sz w:val="16"/>
                <w:szCs w:val="16"/>
              </w:rPr>
              <w:t>X64_MSR_MTRR_PHYSBASE4</w:t>
            </w:r>
          </w:p>
        </w:tc>
        <w:tc>
          <w:tcPr>
            <w:tcW w:w="1890" w:type="dxa"/>
            <w:shd w:val="clear" w:color="auto" w:fill="auto"/>
            <w:vAlign w:val="center"/>
          </w:tcPr>
          <w:p w:rsidR="000C182D" w:rsidRDefault="00C8545C" w:rsidP="008E22C8">
            <w:pPr>
              <w:ind w:left="0"/>
              <w:rPr>
                <w:rFonts w:cs="Arial"/>
                <w:sz w:val="16"/>
                <w:szCs w:val="16"/>
              </w:rPr>
            </w:pPr>
            <w:r>
              <w:rPr>
                <w:rFonts w:cs="Arial"/>
                <w:sz w:val="16"/>
                <w:szCs w:val="16"/>
              </w:rPr>
              <w:t>Passthrough</w:t>
            </w:r>
          </w:p>
        </w:tc>
        <w:tc>
          <w:tcPr>
            <w:tcW w:w="2073" w:type="dxa"/>
            <w:vAlign w:val="center"/>
          </w:tcPr>
          <w:p w:rsidR="000C182D" w:rsidRDefault="000C182D" w:rsidP="004A0419">
            <w:pPr>
              <w:ind w:left="0"/>
              <w:rPr>
                <w:rFonts w:cs="Arial"/>
                <w:sz w:val="16"/>
                <w:szCs w:val="16"/>
              </w:rPr>
            </w:pPr>
            <w:r>
              <w:rPr>
                <w:rFonts w:cs="Arial"/>
                <w:sz w:val="16"/>
                <w:szCs w:val="16"/>
              </w:rPr>
              <w:t>Virtualize</w:t>
            </w:r>
          </w:p>
        </w:tc>
      </w:tr>
      <w:tr w:rsidR="000C182D" w:rsidRPr="003977B5" w:rsidTr="004770F6">
        <w:trPr>
          <w:cantSplit/>
          <w:trHeight w:val="242"/>
          <w:tblHeader/>
        </w:trPr>
        <w:tc>
          <w:tcPr>
            <w:tcW w:w="1350" w:type="dxa"/>
            <w:shd w:val="clear" w:color="auto" w:fill="auto"/>
            <w:vAlign w:val="center"/>
          </w:tcPr>
          <w:p w:rsidR="000C182D" w:rsidRDefault="000C182D" w:rsidP="008E22C8">
            <w:pPr>
              <w:ind w:left="0"/>
              <w:rPr>
                <w:rFonts w:cs="Arial"/>
                <w:sz w:val="16"/>
                <w:szCs w:val="16"/>
              </w:rPr>
            </w:pPr>
            <w:r>
              <w:rPr>
                <w:rFonts w:cs="Arial"/>
                <w:sz w:val="16"/>
                <w:szCs w:val="16"/>
              </w:rPr>
              <w:t>0x209</w:t>
            </w:r>
          </w:p>
        </w:tc>
        <w:tc>
          <w:tcPr>
            <w:tcW w:w="3150" w:type="dxa"/>
            <w:shd w:val="clear" w:color="auto" w:fill="auto"/>
            <w:vAlign w:val="center"/>
          </w:tcPr>
          <w:p w:rsidR="000C182D" w:rsidRDefault="000C182D" w:rsidP="008E22C8">
            <w:pPr>
              <w:ind w:left="0"/>
              <w:rPr>
                <w:rFonts w:cs="Arial"/>
                <w:sz w:val="16"/>
                <w:szCs w:val="16"/>
              </w:rPr>
            </w:pPr>
            <w:r>
              <w:rPr>
                <w:rFonts w:cs="Arial"/>
                <w:sz w:val="16"/>
                <w:szCs w:val="16"/>
              </w:rPr>
              <w:t>X64_MSR_MTRR_PHYSMASK4</w:t>
            </w:r>
          </w:p>
        </w:tc>
        <w:tc>
          <w:tcPr>
            <w:tcW w:w="1890" w:type="dxa"/>
            <w:shd w:val="clear" w:color="auto" w:fill="auto"/>
            <w:vAlign w:val="center"/>
          </w:tcPr>
          <w:p w:rsidR="000C182D" w:rsidRDefault="00C8545C" w:rsidP="008E22C8">
            <w:pPr>
              <w:ind w:left="0"/>
              <w:rPr>
                <w:rFonts w:cs="Arial"/>
                <w:sz w:val="16"/>
                <w:szCs w:val="16"/>
              </w:rPr>
            </w:pPr>
            <w:r>
              <w:rPr>
                <w:rFonts w:cs="Arial"/>
                <w:sz w:val="16"/>
                <w:szCs w:val="16"/>
              </w:rPr>
              <w:t>Passthrough</w:t>
            </w:r>
          </w:p>
        </w:tc>
        <w:tc>
          <w:tcPr>
            <w:tcW w:w="2073" w:type="dxa"/>
            <w:vAlign w:val="center"/>
          </w:tcPr>
          <w:p w:rsidR="000C182D" w:rsidRDefault="000C182D" w:rsidP="004A0419">
            <w:pPr>
              <w:ind w:left="0"/>
              <w:rPr>
                <w:rFonts w:cs="Arial"/>
                <w:sz w:val="16"/>
                <w:szCs w:val="16"/>
              </w:rPr>
            </w:pPr>
            <w:r>
              <w:rPr>
                <w:rFonts w:cs="Arial"/>
                <w:sz w:val="16"/>
                <w:szCs w:val="16"/>
              </w:rPr>
              <w:t>Virtualize</w:t>
            </w:r>
          </w:p>
        </w:tc>
      </w:tr>
      <w:tr w:rsidR="000C182D" w:rsidRPr="003977B5" w:rsidTr="004770F6">
        <w:trPr>
          <w:cantSplit/>
          <w:trHeight w:val="242"/>
          <w:tblHeader/>
        </w:trPr>
        <w:tc>
          <w:tcPr>
            <w:tcW w:w="1350" w:type="dxa"/>
            <w:shd w:val="clear" w:color="auto" w:fill="auto"/>
            <w:vAlign w:val="center"/>
          </w:tcPr>
          <w:p w:rsidR="000C182D" w:rsidRDefault="000C182D" w:rsidP="008E22C8">
            <w:pPr>
              <w:ind w:left="0"/>
              <w:rPr>
                <w:rFonts w:cs="Arial"/>
                <w:sz w:val="16"/>
                <w:szCs w:val="16"/>
              </w:rPr>
            </w:pPr>
            <w:r>
              <w:rPr>
                <w:rFonts w:cs="Arial"/>
                <w:sz w:val="16"/>
                <w:szCs w:val="16"/>
              </w:rPr>
              <w:t>0x20A</w:t>
            </w:r>
          </w:p>
        </w:tc>
        <w:tc>
          <w:tcPr>
            <w:tcW w:w="3150" w:type="dxa"/>
            <w:shd w:val="clear" w:color="auto" w:fill="auto"/>
            <w:vAlign w:val="center"/>
          </w:tcPr>
          <w:p w:rsidR="000C182D" w:rsidRDefault="000C182D" w:rsidP="008E22C8">
            <w:pPr>
              <w:ind w:left="0"/>
              <w:rPr>
                <w:rFonts w:cs="Arial"/>
                <w:sz w:val="16"/>
                <w:szCs w:val="16"/>
              </w:rPr>
            </w:pPr>
            <w:r>
              <w:rPr>
                <w:rFonts w:cs="Arial"/>
                <w:sz w:val="16"/>
                <w:szCs w:val="16"/>
              </w:rPr>
              <w:t>X64_MSR_MTRR_PHYSBASE5</w:t>
            </w:r>
          </w:p>
        </w:tc>
        <w:tc>
          <w:tcPr>
            <w:tcW w:w="1890" w:type="dxa"/>
            <w:shd w:val="clear" w:color="auto" w:fill="auto"/>
            <w:vAlign w:val="center"/>
          </w:tcPr>
          <w:p w:rsidR="000C182D" w:rsidRDefault="00C8545C" w:rsidP="008E22C8">
            <w:pPr>
              <w:ind w:left="0"/>
              <w:rPr>
                <w:rFonts w:cs="Arial"/>
                <w:sz w:val="16"/>
                <w:szCs w:val="16"/>
              </w:rPr>
            </w:pPr>
            <w:r>
              <w:rPr>
                <w:rFonts w:cs="Arial"/>
                <w:sz w:val="16"/>
                <w:szCs w:val="16"/>
              </w:rPr>
              <w:t>Passthrough</w:t>
            </w:r>
          </w:p>
        </w:tc>
        <w:tc>
          <w:tcPr>
            <w:tcW w:w="2073" w:type="dxa"/>
            <w:vAlign w:val="center"/>
          </w:tcPr>
          <w:p w:rsidR="000C182D" w:rsidRDefault="000C182D" w:rsidP="004A0419">
            <w:pPr>
              <w:ind w:left="0"/>
              <w:rPr>
                <w:rFonts w:cs="Arial"/>
                <w:sz w:val="16"/>
                <w:szCs w:val="16"/>
              </w:rPr>
            </w:pPr>
            <w:r>
              <w:rPr>
                <w:rFonts w:cs="Arial"/>
                <w:sz w:val="16"/>
                <w:szCs w:val="16"/>
              </w:rPr>
              <w:t>Virtualize</w:t>
            </w:r>
          </w:p>
        </w:tc>
      </w:tr>
      <w:tr w:rsidR="000C182D" w:rsidRPr="003977B5" w:rsidTr="004770F6">
        <w:trPr>
          <w:cantSplit/>
          <w:trHeight w:val="242"/>
          <w:tblHeader/>
        </w:trPr>
        <w:tc>
          <w:tcPr>
            <w:tcW w:w="1350" w:type="dxa"/>
            <w:shd w:val="clear" w:color="auto" w:fill="auto"/>
            <w:vAlign w:val="center"/>
          </w:tcPr>
          <w:p w:rsidR="000C182D" w:rsidRDefault="000C182D" w:rsidP="008E22C8">
            <w:pPr>
              <w:ind w:left="0"/>
              <w:rPr>
                <w:rFonts w:cs="Arial"/>
                <w:sz w:val="16"/>
                <w:szCs w:val="16"/>
              </w:rPr>
            </w:pPr>
            <w:r>
              <w:rPr>
                <w:rFonts w:cs="Arial"/>
                <w:sz w:val="16"/>
                <w:szCs w:val="16"/>
              </w:rPr>
              <w:t>0x20B</w:t>
            </w:r>
          </w:p>
        </w:tc>
        <w:tc>
          <w:tcPr>
            <w:tcW w:w="3150" w:type="dxa"/>
            <w:shd w:val="clear" w:color="auto" w:fill="auto"/>
            <w:vAlign w:val="center"/>
          </w:tcPr>
          <w:p w:rsidR="000C182D" w:rsidRDefault="000C182D" w:rsidP="008E22C8">
            <w:pPr>
              <w:ind w:left="0"/>
              <w:rPr>
                <w:rFonts w:cs="Arial"/>
                <w:sz w:val="16"/>
                <w:szCs w:val="16"/>
              </w:rPr>
            </w:pPr>
            <w:r>
              <w:rPr>
                <w:rFonts w:cs="Arial"/>
                <w:sz w:val="16"/>
                <w:szCs w:val="16"/>
              </w:rPr>
              <w:t>X64_MSR_MTRR_PHYSMASK5</w:t>
            </w:r>
          </w:p>
        </w:tc>
        <w:tc>
          <w:tcPr>
            <w:tcW w:w="1890" w:type="dxa"/>
            <w:shd w:val="clear" w:color="auto" w:fill="auto"/>
            <w:vAlign w:val="center"/>
          </w:tcPr>
          <w:p w:rsidR="000C182D" w:rsidRDefault="00C8545C" w:rsidP="008E22C8">
            <w:pPr>
              <w:ind w:left="0"/>
              <w:rPr>
                <w:rFonts w:cs="Arial"/>
                <w:sz w:val="16"/>
                <w:szCs w:val="16"/>
              </w:rPr>
            </w:pPr>
            <w:r>
              <w:rPr>
                <w:rFonts w:cs="Arial"/>
                <w:sz w:val="16"/>
                <w:szCs w:val="16"/>
              </w:rPr>
              <w:t>Passthrough</w:t>
            </w:r>
          </w:p>
        </w:tc>
        <w:tc>
          <w:tcPr>
            <w:tcW w:w="2073" w:type="dxa"/>
            <w:vAlign w:val="center"/>
          </w:tcPr>
          <w:p w:rsidR="000C182D" w:rsidRDefault="000C182D" w:rsidP="004A0419">
            <w:pPr>
              <w:ind w:left="0"/>
              <w:rPr>
                <w:rFonts w:cs="Arial"/>
                <w:sz w:val="16"/>
                <w:szCs w:val="16"/>
              </w:rPr>
            </w:pPr>
            <w:r>
              <w:rPr>
                <w:rFonts w:cs="Arial"/>
                <w:sz w:val="16"/>
                <w:szCs w:val="16"/>
              </w:rPr>
              <w:t>Virtualize</w:t>
            </w:r>
          </w:p>
        </w:tc>
      </w:tr>
      <w:tr w:rsidR="000C182D" w:rsidRPr="003977B5" w:rsidTr="004770F6">
        <w:trPr>
          <w:cantSplit/>
          <w:trHeight w:val="242"/>
          <w:tblHeader/>
        </w:trPr>
        <w:tc>
          <w:tcPr>
            <w:tcW w:w="1350" w:type="dxa"/>
            <w:shd w:val="clear" w:color="auto" w:fill="auto"/>
            <w:vAlign w:val="center"/>
          </w:tcPr>
          <w:p w:rsidR="000C182D" w:rsidRDefault="000C182D" w:rsidP="008E22C8">
            <w:pPr>
              <w:ind w:left="0"/>
              <w:rPr>
                <w:rFonts w:cs="Arial"/>
                <w:sz w:val="16"/>
                <w:szCs w:val="16"/>
              </w:rPr>
            </w:pPr>
            <w:r>
              <w:rPr>
                <w:rFonts w:cs="Arial"/>
                <w:sz w:val="16"/>
                <w:szCs w:val="16"/>
              </w:rPr>
              <w:t>0x20C</w:t>
            </w:r>
          </w:p>
        </w:tc>
        <w:tc>
          <w:tcPr>
            <w:tcW w:w="3150" w:type="dxa"/>
            <w:shd w:val="clear" w:color="auto" w:fill="auto"/>
            <w:vAlign w:val="center"/>
          </w:tcPr>
          <w:p w:rsidR="000C182D" w:rsidRDefault="000C182D" w:rsidP="008E22C8">
            <w:pPr>
              <w:ind w:left="0"/>
              <w:rPr>
                <w:rFonts w:cs="Arial"/>
                <w:sz w:val="16"/>
                <w:szCs w:val="16"/>
              </w:rPr>
            </w:pPr>
            <w:r>
              <w:rPr>
                <w:rFonts w:cs="Arial"/>
                <w:sz w:val="16"/>
                <w:szCs w:val="16"/>
              </w:rPr>
              <w:t>X64_MSR_MTRR_PHYSBASE6</w:t>
            </w:r>
          </w:p>
        </w:tc>
        <w:tc>
          <w:tcPr>
            <w:tcW w:w="1890" w:type="dxa"/>
            <w:shd w:val="clear" w:color="auto" w:fill="auto"/>
            <w:vAlign w:val="center"/>
          </w:tcPr>
          <w:p w:rsidR="000C182D" w:rsidRDefault="00C8545C" w:rsidP="008E22C8">
            <w:pPr>
              <w:ind w:left="0"/>
              <w:rPr>
                <w:rFonts w:cs="Arial"/>
                <w:sz w:val="16"/>
                <w:szCs w:val="16"/>
              </w:rPr>
            </w:pPr>
            <w:r>
              <w:rPr>
                <w:rFonts w:cs="Arial"/>
                <w:sz w:val="16"/>
                <w:szCs w:val="16"/>
              </w:rPr>
              <w:t>Passthrough</w:t>
            </w:r>
          </w:p>
        </w:tc>
        <w:tc>
          <w:tcPr>
            <w:tcW w:w="2073" w:type="dxa"/>
            <w:vAlign w:val="center"/>
          </w:tcPr>
          <w:p w:rsidR="000C182D" w:rsidRDefault="000C182D" w:rsidP="004A0419">
            <w:pPr>
              <w:ind w:left="0"/>
              <w:rPr>
                <w:rFonts w:cs="Arial"/>
                <w:sz w:val="16"/>
                <w:szCs w:val="16"/>
              </w:rPr>
            </w:pPr>
            <w:r>
              <w:rPr>
                <w:rFonts w:cs="Arial"/>
                <w:sz w:val="16"/>
                <w:szCs w:val="16"/>
              </w:rPr>
              <w:t>Virtualize</w:t>
            </w:r>
          </w:p>
        </w:tc>
      </w:tr>
      <w:tr w:rsidR="000C182D" w:rsidRPr="003977B5" w:rsidTr="004770F6">
        <w:trPr>
          <w:cantSplit/>
          <w:trHeight w:val="242"/>
          <w:tblHeader/>
        </w:trPr>
        <w:tc>
          <w:tcPr>
            <w:tcW w:w="1350" w:type="dxa"/>
            <w:shd w:val="clear" w:color="auto" w:fill="auto"/>
            <w:vAlign w:val="center"/>
          </w:tcPr>
          <w:p w:rsidR="000C182D" w:rsidRDefault="000C182D" w:rsidP="008E22C8">
            <w:pPr>
              <w:ind w:left="0"/>
              <w:rPr>
                <w:rFonts w:cs="Arial"/>
                <w:sz w:val="16"/>
                <w:szCs w:val="16"/>
              </w:rPr>
            </w:pPr>
            <w:r>
              <w:rPr>
                <w:rFonts w:cs="Arial"/>
                <w:sz w:val="16"/>
                <w:szCs w:val="16"/>
              </w:rPr>
              <w:t>0x20D</w:t>
            </w:r>
          </w:p>
        </w:tc>
        <w:tc>
          <w:tcPr>
            <w:tcW w:w="3150" w:type="dxa"/>
            <w:shd w:val="clear" w:color="auto" w:fill="auto"/>
            <w:vAlign w:val="center"/>
          </w:tcPr>
          <w:p w:rsidR="000C182D" w:rsidRDefault="000C182D" w:rsidP="008E22C8">
            <w:pPr>
              <w:ind w:left="0"/>
              <w:rPr>
                <w:rFonts w:cs="Arial"/>
                <w:sz w:val="16"/>
                <w:szCs w:val="16"/>
              </w:rPr>
            </w:pPr>
            <w:r>
              <w:rPr>
                <w:rFonts w:cs="Arial"/>
                <w:sz w:val="16"/>
                <w:szCs w:val="16"/>
              </w:rPr>
              <w:t>X64_MSR_MTRR_PHYSMASK6</w:t>
            </w:r>
          </w:p>
        </w:tc>
        <w:tc>
          <w:tcPr>
            <w:tcW w:w="1890" w:type="dxa"/>
            <w:shd w:val="clear" w:color="auto" w:fill="auto"/>
            <w:vAlign w:val="center"/>
          </w:tcPr>
          <w:p w:rsidR="000C182D" w:rsidRDefault="00C8545C" w:rsidP="008E22C8">
            <w:pPr>
              <w:ind w:left="0"/>
              <w:rPr>
                <w:rFonts w:cs="Arial"/>
                <w:sz w:val="16"/>
                <w:szCs w:val="16"/>
              </w:rPr>
            </w:pPr>
            <w:r>
              <w:rPr>
                <w:rFonts w:cs="Arial"/>
                <w:sz w:val="16"/>
                <w:szCs w:val="16"/>
              </w:rPr>
              <w:t>Passthrough</w:t>
            </w:r>
          </w:p>
        </w:tc>
        <w:tc>
          <w:tcPr>
            <w:tcW w:w="2073" w:type="dxa"/>
            <w:vAlign w:val="center"/>
          </w:tcPr>
          <w:p w:rsidR="000C182D" w:rsidRDefault="000C182D" w:rsidP="004A0419">
            <w:pPr>
              <w:ind w:left="0"/>
              <w:rPr>
                <w:rFonts w:cs="Arial"/>
                <w:sz w:val="16"/>
                <w:szCs w:val="16"/>
              </w:rPr>
            </w:pPr>
            <w:r>
              <w:rPr>
                <w:rFonts w:cs="Arial"/>
                <w:sz w:val="16"/>
                <w:szCs w:val="16"/>
              </w:rPr>
              <w:t>Virtualize</w:t>
            </w:r>
          </w:p>
        </w:tc>
      </w:tr>
      <w:tr w:rsidR="000C182D" w:rsidRPr="003977B5" w:rsidTr="004770F6">
        <w:trPr>
          <w:cantSplit/>
          <w:trHeight w:val="242"/>
          <w:tblHeader/>
        </w:trPr>
        <w:tc>
          <w:tcPr>
            <w:tcW w:w="1350" w:type="dxa"/>
            <w:shd w:val="clear" w:color="auto" w:fill="auto"/>
            <w:vAlign w:val="center"/>
          </w:tcPr>
          <w:p w:rsidR="000C182D" w:rsidRDefault="000C182D" w:rsidP="008E22C8">
            <w:pPr>
              <w:ind w:left="0"/>
              <w:rPr>
                <w:rFonts w:cs="Arial"/>
                <w:sz w:val="16"/>
                <w:szCs w:val="16"/>
              </w:rPr>
            </w:pPr>
            <w:r>
              <w:rPr>
                <w:rFonts w:cs="Arial"/>
                <w:sz w:val="16"/>
                <w:szCs w:val="16"/>
              </w:rPr>
              <w:t>0x20E</w:t>
            </w:r>
          </w:p>
        </w:tc>
        <w:tc>
          <w:tcPr>
            <w:tcW w:w="3150" w:type="dxa"/>
            <w:shd w:val="clear" w:color="auto" w:fill="auto"/>
            <w:vAlign w:val="center"/>
          </w:tcPr>
          <w:p w:rsidR="000C182D" w:rsidRDefault="000C182D" w:rsidP="008E22C8">
            <w:pPr>
              <w:ind w:left="0"/>
              <w:rPr>
                <w:rFonts w:cs="Arial"/>
                <w:sz w:val="16"/>
                <w:szCs w:val="16"/>
              </w:rPr>
            </w:pPr>
            <w:r>
              <w:rPr>
                <w:rFonts w:cs="Arial"/>
                <w:sz w:val="16"/>
                <w:szCs w:val="16"/>
              </w:rPr>
              <w:t>X64_MSR_MTRR_PHYSBASE7</w:t>
            </w:r>
          </w:p>
        </w:tc>
        <w:tc>
          <w:tcPr>
            <w:tcW w:w="1890" w:type="dxa"/>
            <w:shd w:val="clear" w:color="auto" w:fill="auto"/>
            <w:vAlign w:val="center"/>
          </w:tcPr>
          <w:p w:rsidR="000C182D" w:rsidRDefault="00C8545C" w:rsidP="008E22C8">
            <w:pPr>
              <w:ind w:left="0"/>
              <w:rPr>
                <w:rFonts w:cs="Arial"/>
                <w:sz w:val="16"/>
                <w:szCs w:val="16"/>
              </w:rPr>
            </w:pPr>
            <w:r>
              <w:rPr>
                <w:rFonts w:cs="Arial"/>
                <w:sz w:val="16"/>
                <w:szCs w:val="16"/>
              </w:rPr>
              <w:t>Passthrough</w:t>
            </w:r>
          </w:p>
        </w:tc>
        <w:tc>
          <w:tcPr>
            <w:tcW w:w="2073" w:type="dxa"/>
            <w:vAlign w:val="center"/>
          </w:tcPr>
          <w:p w:rsidR="000C182D" w:rsidRDefault="000C182D" w:rsidP="004A0419">
            <w:pPr>
              <w:ind w:left="0"/>
              <w:rPr>
                <w:rFonts w:cs="Arial"/>
                <w:sz w:val="16"/>
                <w:szCs w:val="16"/>
              </w:rPr>
            </w:pPr>
            <w:r>
              <w:rPr>
                <w:rFonts w:cs="Arial"/>
                <w:sz w:val="16"/>
                <w:szCs w:val="16"/>
              </w:rPr>
              <w:t>Virtualize</w:t>
            </w:r>
          </w:p>
        </w:tc>
      </w:tr>
      <w:tr w:rsidR="000C182D" w:rsidRPr="003977B5" w:rsidTr="004770F6">
        <w:trPr>
          <w:cantSplit/>
          <w:trHeight w:val="242"/>
          <w:tblHeader/>
        </w:trPr>
        <w:tc>
          <w:tcPr>
            <w:tcW w:w="1350" w:type="dxa"/>
            <w:shd w:val="clear" w:color="auto" w:fill="auto"/>
            <w:vAlign w:val="center"/>
          </w:tcPr>
          <w:p w:rsidR="000C182D" w:rsidRDefault="000C182D" w:rsidP="008E22C8">
            <w:pPr>
              <w:ind w:left="0"/>
              <w:rPr>
                <w:rFonts w:cs="Arial"/>
                <w:sz w:val="16"/>
                <w:szCs w:val="16"/>
              </w:rPr>
            </w:pPr>
            <w:r>
              <w:rPr>
                <w:rFonts w:cs="Arial"/>
                <w:sz w:val="16"/>
                <w:szCs w:val="16"/>
              </w:rPr>
              <w:t>0x20F</w:t>
            </w:r>
          </w:p>
        </w:tc>
        <w:tc>
          <w:tcPr>
            <w:tcW w:w="3150" w:type="dxa"/>
            <w:shd w:val="clear" w:color="auto" w:fill="auto"/>
            <w:vAlign w:val="center"/>
          </w:tcPr>
          <w:p w:rsidR="000C182D" w:rsidRDefault="000C182D" w:rsidP="008E22C8">
            <w:pPr>
              <w:ind w:left="0"/>
              <w:rPr>
                <w:rFonts w:cs="Arial"/>
                <w:sz w:val="16"/>
                <w:szCs w:val="16"/>
              </w:rPr>
            </w:pPr>
            <w:r>
              <w:rPr>
                <w:rFonts w:cs="Arial"/>
                <w:sz w:val="16"/>
                <w:szCs w:val="16"/>
              </w:rPr>
              <w:t>X64_MSR_MTRR_PHYSMASK7</w:t>
            </w:r>
          </w:p>
        </w:tc>
        <w:tc>
          <w:tcPr>
            <w:tcW w:w="1890" w:type="dxa"/>
            <w:shd w:val="clear" w:color="auto" w:fill="auto"/>
            <w:vAlign w:val="center"/>
          </w:tcPr>
          <w:p w:rsidR="000C182D" w:rsidRDefault="00C8545C" w:rsidP="008E22C8">
            <w:pPr>
              <w:ind w:left="0"/>
              <w:rPr>
                <w:rFonts w:cs="Arial"/>
                <w:sz w:val="16"/>
                <w:szCs w:val="16"/>
              </w:rPr>
            </w:pPr>
            <w:r>
              <w:rPr>
                <w:rFonts w:cs="Arial"/>
                <w:sz w:val="16"/>
                <w:szCs w:val="16"/>
              </w:rPr>
              <w:t>Passthrough</w:t>
            </w:r>
          </w:p>
        </w:tc>
        <w:tc>
          <w:tcPr>
            <w:tcW w:w="2073" w:type="dxa"/>
            <w:vAlign w:val="center"/>
          </w:tcPr>
          <w:p w:rsidR="000C182D" w:rsidRDefault="000C182D" w:rsidP="004A0419">
            <w:pPr>
              <w:ind w:left="0"/>
              <w:rPr>
                <w:rFonts w:cs="Arial"/>
                <w:sz w:val="16"/>
                <w:szCs w:val="16"/>
              </w:rPr>
            </w:pPr>
            <w:r>
              <w:rPr>
                <w:rFonts w:cs="Arial"/>
                <w:sz w:val="16"/>
                <w:szCs w:val="16"/>
              </w:rPr>
              <w:t>Virtualize</w:t>
            </w:r>
          </w:p>
        </w:tc>
      </w:tr>
      <w:tr w:rsidR="000C182D" w:rsidRPr="003977B5" w:rsidTr="004770F6">
        <w:trPr>
          <w:cantSplit/>
          <w:trHeight w:val="242"/>
          <w:tblHeader/>
        </w:trPr>
        <w:tc>
          <w:tcPr>
            <w:tcW w:w="1350" w:type="dxa"/>
            <w:shd w:val="clear" w:color="auto" w:fill="auto"/>
            <w:vAlign w:val="center"/>
          </w:tcPr>
          <w:p w:rsidR="000C182D" w:rsidRDefault="000C182D" w:rsidP="008E22C8">
            <w:pPr>
              <w:ind w:left="0"/>
              <w:rPr>
                <w:rFonts w:cs="Arial"/>
                <w:sz w:val="16"/>
                <w:szCs w:val="16"/>
              </w:rPr>
            </w:pPr>
            <w:r>
              <w:rPr>
                <w:rFonts w:cs="Arial"/>
                <w:sz w:val="16"/>
                <w:szCs w:val="16"/>
              </w:rPr>
              <w:t>0x250</w:t>
            </w:r>
          </w:p>
        </w:tc>
        <w:tc>
          <w:tcPr>
            <w:tcW w:w="3150" w:type="dxa"/>
            <w:shd w:val="clear" w:color="auto" w:fill="auto"/>
            <w:vAlign w:val="center"/>
          </w:tcPr>
          <w:p w:rsidR="000C182D" w:rsidRDefault="000C182D" w:rsidP="008E22C8">
            <w:pPr>
              <w:ind w:left="0"/>
              <w:rPr>
                <w:rFonts w:cs="Arial"/>
                <w:sz w:val="16"/>
                <w:szCs w:val="16"/>
              </w:rPr>
            </w:pPr>
            <w:r>
              <w:rPr>
                <w:rFonts w:cs="Arial"/>
                <w:sz w:val="16"/>
                <w:szCs w:val="16"/>
              </w:rPr>
              <w:t>X64_MSRMTRR_FIX64K_00000</w:t>
            </w:r>
          </w:p>
        </w:tc>
        <w:tc>
          <w:tcPr>
            <w:tcW w:w="1890" w:type="dxa"/>
            <w:shd w:val="clear" w:color="auto" w:fill="auto"/>
            <w:vAlign w:val="center"/>
          </w:tcPr>
          <w:p w:rsidR="000C182D" w:rsidRDefault="00C8545C" w:rsidP="008E22C8">
            <w:pPr>
              <w:ind w:left="0"/>
              <w:rPr>
                <w:rFonts w:cs="Arial"/>
                <w:sz w:val="16"/>
                <w:szCs w:val="16"/>
              </w:rPr>
            </w:pPr>
            <w:r>
              <w:rPr>
                <w:rFonts w:cs="Arial"/>
                <w:sz w:val="16"/>
                <w:szCs w:val="16"/>
              </w:rPr>
              <w:t>Passthrough</w:t>
            </w:r>
          </w:p>
        </w:tc>
        <w:tc>
          <w:tcPr>
            <w:tcW w:w="2073" w:type="dxa"/>
            <w:vAlign w:val="center"/>
          </w:tcPr>
          <w:p w:rsidR="000C182D" w:rsidRDefault="000C182D" w:rsidP="004A0419">
            <w:pPr>
              <w:ind w:left="0"/>
              <w:rPr>
                <w:rFonts w:cs="Arial"/>
                <w:sz w:val="16"/>
                <w:szCs w:val="16"/>
              </w:rPr>
            </w:pPr>
            <w:r>
              <w:rPr>
                <w:rFonts w:cs="Arial"/>
                <w:sz w:val="16"/>
                <w:szCs w:val="16"/>
              </w:rPr>
              <w:t>Virtualize</w:t>
            </w:r>
          </w:p>
        </w:tc>
      </w:tr>
      <w:tr w:rsidR="00AB3F3F" w:rsidRPr="003977B5" w:rsidTr="004770F6">
        <w:trPr>
          <w:cantSplit/>
          <w:trHeight w:val="242"/>
          <w:tblHeader/>
        </w:trPr>
        <w:tc>
          <w:tcPr>
            <w:tcW w:w="1350" w:type="dxa"/>
            <w:shd w:val="clear" w:color="auto" w:fill="auto"/>
            <w:vAlign w:val="center"/>
          </w:tcPr>
          <w:p w:rsidR="00AB3F3F" w:rsidRDefault="00AB3F3F" w:rsidP="008E22C8">
            <w:pPr>
              <w:ind w:left="0"/>
              <w:rPr>
                <w:rFonts w:cs="Arial"/>
                <w:sz w:val="16"/>
                <w:szCs w:val="16"/>
              </w:rPr>
            </w:pPr>
            <w:r>
              <w:rPr>
                <w:rFonts w:cs="Arial"/>
                <w:sz w:val="16"/>
                <w:szCs w:val="16"/>
              </w:rPr>
              <w:t>0x258</w:t>
            </w:r>
          </w:p>
        </w:tc>
        <w:tc>
          <w:tcPr>
            <w:tcW w:w="3150" w:type="dxa"/>
            <w:shd w:val="clear" w:color="auto" w:fill="auto"/>
            <w:vAlign w:val="center"/>
          </w:tcPr>
          <w:p w:rsidR="00AB3F3F" w:rsidRDefault="00AB3F3F" w:rsidP="008E22C8">
            <w:pPr>
              <w:ind w:left="0"/>
              <w:rPr>
                <w:rFonts w:cs="Arial"/>
                <w:sz w:val="16"/>
                <w:szCs w:val="16"/>
              </w:rPr>
            </w:pPr>
            <w:r>
              <w:rPr>
                <w:rFonts w:cs="Arial"/>
                <w:sz w:val="16"/>
                <w:szCs w:val="16"/>
              </w:rPr>
              <w:t>X64_MSR_MTRR_FIX16K_80000</w:t>
            </w:r>
          </w:p>
        </w:tc>
        <w:tc>
          <w:tcPr>
            <w:tcW w:w="1890" w:type="dxa"/>
            <w:shd w:val="clear" w:color="auto" w:fill="auto"/>
            <w:vAlign w:val="center"/>
          </w:tcPr>
          <w:p w:rsidR="00AB3F3F" w:rsidRDefault="00C8545C" w:rsidP="008E22C8">
            <w:pPr>
              <w:ind w:left="0"/>
              <w:rPr>
                <w:rFonts w:cs="Arial"/>
                <w:sz w:val="16"/>
                <w:szCs w:val="16"/>
              </w:rPr>
            </w:pPr>
            <w:r>
              <w:rPr>
                <w:rFonts w:cs="Arial"/>
                <w:sz w:val="16"/>
                <w:szCs w:val="16"/>
              </w:rPr>
              <w:t>Passthrough</w:t>
            </w:r>
          </w:p>
        </w:tc>
        <w:tc>
          <w:tcPr>
            <w:tcW w:w="2073" w:type="dxa"/>
            <w:vAlign w:val="center"/>
          </w:tcPr>
          <w:p w:rsidR="00AB3F3F" w:rsidRDefault="00AB3F3F" w:rsidP="004A0419">
            <w:pPr>
              <w:ind w:left="0"/>
              <w:rPr>
                <w:rFonts w:cs="Arial"/>
                <w:sz w:val="16"/>
                <w:szCs w:val="16"/>
              </w:rPr>
            </w:pPr>
            <w:r>
              <w:rPr>
                <w:rFonts w:cs="Arial"/>
                <w:sz w:val="16"/>
                <w:szCs w:val="16"/>
              </w:rPr>
              <w:t>Virtualize</w:t>
            </w:r>
          </w:p>
        </w:tc>
      </w:tr>
      <w:tr w:rsidR="00AB3F3F" w:rsidRPr="003977B5" w:rsidTr="004770F6">
        <w:trPr>
          <w:cantSplit/>
          <w:trHeight w:val="242"/>
          <w:tblHeader/>
        </w:trPr>
        <w:tc>
          <w:tcPr>
            <w:tcW w:w="1350" w:type="dxa"/>
            <w:shd w:val="clear" w:color="auto" w:fill="auto"/>
            <w:vAlign w:val="center"/>
          </w:tcPr>
          <w:p w:rsidR="00AB3F3F" w:rsidRDefault="00AB3F3F" w:rsidP="008E22C8">
            <w:pPr>
              <w:ind w:left="0"/>
              <w:rPr>
                <w:rFonts w:cs="Arial"/>
                <w:sz w:val="16"/>
                <w:szCs w:val="16"/>
              </w:rPr>
            </w:pPr>
            <w:r>
              <w:rPr>
                <w:rFonts w:cs="Arial"/>
                <w:sz w:val="16"/>
                <w:szCs w:val="16"/>
              </w:rPr>
              <w:t>0x259</w:t>
            </w:r>
          </w:p>
        </w:tc>
        <w:tc>
          <w:tcPr>
            <w:tcW w:w="3150" w:type="dxa"/>
            <w:shd w:val="clear" w:color="auto" w:fill="auto"/>
            <w:vAlign w:val="center"/>
          </w:tcPr>
          <w:p w:rsidR="00AB3F3F" w:rsidRDefault="00AB3F3F" w:rsidP="00AB3F3F">
            <w:pPr>
              <w:ind w:left="0"/>
              <w:rPr>
                <w:rFonts w:cs="Arial"/>
                <w:sz w:val="16"/>
                <w:szCs w:val="16"/>
              </w:rPr>
            </w:pPr>
            <w:r>
              <w:rPr>
                <w:rFonts w:cs="Arial"/>
                <w:sz w:val="16"/>
                <w:szCs w:val="16"/>
              </w:rPr>
              <w:t>X64_MSR_MTRR_FIX16K_A0000</w:t>
            </w:r>
          </w:p>
        </w:tc>
        <w:tc>
          <w:tcPr>
            <w:tcW w:w="1890" w:type="dxa"/>
            <w:shd w:val="clear" w:color="auto" w:fill="auto"/>
            <w:vAlign w:val="center"/>
          </w:tcPr>
          <w:p w:rsidR="00AB3F3F" w:rsidRDefault="00C8545C" w:rsidP="008E22C8">
            <w:pPr>
              <w:ind w:left="0"/>
              <w:rPr>
                <w:rFonts w:cs="Arial"/>
                <w:sz w:val="16"/>
                <w:szCs w:val="16"/>
              </w:rPr>
            </w:pPr>
            <w:r>
              <w:rPr>
                <w:rFonts w:cs="Arial"/>
                <w:sz w:val="16"/>
                <w:szCs w:val="16"/>
              </w:rPr>
              <w:t>Passthrough</w:t>
            </w:r>
          </w:p>
        </w:tc>
        <w:tc>
          <w:tcPr>
            <w:tcW w:w="2073" w:type="dxa"/>
            <w:vAlign w:val="center"/>
          </w:tcPr>
          <w:p w:rsidR="00AB3F3F" w:rsidRDefault="00AB3F3F" w:rsidP="004A0419">
            <w:pPr>
              <w:ind w:left="0"/>
              <w:rPr>
                <w:rFonts w:cs="Arial"/>
                <w:sz w:val="16"/>
                <w:szCs w:val="16"/>
              </w:rPr>
            </w:pPr>
            <w:r>
              <w:rPr>
                <w:rFonts w:cs="Arial"/>
                <w:sz w:val="16"/>
                <w:szCs w:val="16"/>
              </w:rPr>
              <w:t>Virtualize</w:t>
            </w:r>
          </w:p>
        </w:tc>
      </w:tr>
      <w:tr w:rsidR="00AB3F3F" w:rsidRPr="003977B5" w:rsidTr="004770F6">
        <w:trPr>
          <w:cantSplit/>
          <w:trHeight w:val="242"/>
          <w:tblHeader/>
        </w:trPr>
        <w:tc>
          <w:tcPr>
            <w:tcW w:w="1350" w:type="dxa"/>
            <w:shd w:val="clear" w:color="auto" w:fill="auto"/>
            <w:vAlign w:val="center"/>
          </w:tcPr>
          <w:p w:rsidR="00AB3F3F" w:rsidRDefault="00AB3F3F" w:rsidP="008E22C8">
            <w:pPr>
              <w:ind w:left="0"/>
              <w:rPr>
                <w:rFonts w:cs="Arial"/>
                <w:sz w:val="16"/>
                <w:szCs w:val="16"/>
              </w:rPr>
            </w:pPr>
            <w:r>
              <w:rPr>
                <w:rFonts w:cs="Arial"/>
                <w:sz w:val="16"/>
                <w:szCs w:val="16"/>
              </w:rPr>
              <w:t>0x268</w:t>
            </w:r>
          </w:p>
        </w:tc>
        <w:tc>
          <w:tcPr>
            <w:tcW w:w="3150" w:type="dxa"/>
            <w:shd w:val="clear" w:color="auto" w:fill="auto"/>
            <w:vAlign w:val="center"/>
          </w:tcPr>
          <w:p w:rsidR="00AB3F3F" w:rsidRDefault="00AB3F3F" w:rsidP="00AB3F3F">
            <w:pPr>
              <w:ind w:left="0"/>
              <w:rPr>
                <w:rFonts w:cs="Arial"/>
                <w:sz w:val="16"/>
                <w:szCs w:val="16"/>
              </w:rPr>
            </w:pPr>
            <w:r>
              <w:rPr>
                <w:rFonts w:cs="Arial"/>
                <w:sz w:val="16"/>
                <w:szCs w:val="16"/>
              </w:rPr>
              <w:t>X64_MSR_MTRR_FIX4K_C0000</w:t>
            </w:r>
          </w:p>
        </w:tc>
        <w:tc>
          <w:tcPr>
            <w:tcW w:w="1890" w:type="dxa"/>
            <w:shd w:val="clear" w:color="auto" w:fill="auto"/>
            <w:vAlign w:val="center"/>
          </w:tcPr>
          <w:p w:rsidR="00AB3F3F" w:rsidRDefault="00C8545C" w:rsidP="008E22C8">
            <w:pPr>
              <w:ind w:left="0"/>
              <w:rPr>
                <w:rFonts w:cs="Arial"/>
                <w:sz w:val="16"/>
                <w:szCs w:val="16"/>
              </w:rPr>
            </w:pPr>
            <w:r>
              <w:rPr>
                <w:rFonts w:cs="Arial"/>
                <w:sz w:val="16"/>
                <w:szCs w:val="16"/>
              </w:rPr>
              <w:t>Passthrough</w:t>
            </w:r>
          </w:p>
        </w:tc>
        <w:tc>
          <w:tcPr>
            <w:tcW w:w="2073" w:type="dxa"/>
            <w:vAlign w:val="center"/>
          </w:tcPr>
          <w:p w:rsidR="00AB3F3F" w:rsidRDefault="00AB3F3F" w:rsidP="004A0419">
            <w:pPr>
              <w:ind w:left="0"/>
              <w:rPr>
                <w:rFonts w:cs="Arial"/>
                <w:sz w:val="16"/>
                <w:szCs w:val="16"/>
              </w:rPr>
            </w:pPr>
            <w:r>
              <w:rPr>
                <w:rFonts w:cs="Arial"/>
                <w:sz w:val="16"/>
                <w:szCs w:val="16"/>
              </w:rPr>
              <w:t>Virtualize</w:t>
            </w:r>
          </w:p>
        </w:tc>
      </w:tr>
      <w:tr w:rsidR="00AB3F3F" w:rsidRPr="003977B5" w:rsidTr="004770F6">
        <w:trPr>
          <w:cantSplit/>
          <w:trHeight w:val="242"/>
          <w:tblHeader/>
        </w:trPr>
        <w:tc>
          <w:tcPr>
            <w:tcW w:w="1350" w:type="dxa"/>
            <w:shd w:val="clear" w:color="auto" w:fill="auto"/>
            <w:vAlign w:val="center"/>
          </w:tcPr>
          <w:p w:rsidR="00AB3F3F" w:rsidRDefault="00AB3F3F" w:rsidP="008E22C8">
            <w:pPr>
              <w:ind w:left="0"/>
              <w:rPr>
                <w:rFonts w:cs="Arial"/>
                <w:sz w:val="16"/>
                <w:szCs w:val="16"/>
              </w:rPr>
            </w:pPr>
            <w:r>
              <w:rPr>
                <w:rFonts w:cs="Arial"/>
                <w:sz w:val="16"/>
                <w:szCs w:val="16"/>
              </w:rPr>
              <w:t>0x269</w:t>
            </w:r>
          </w:p>
        </w:tc>
        <w:tc>
          <w:tcPr>
            <w:tcW w:w="3150" w:type="dxa"/>
            <w:shd w:val="clear" w:color="auto" w:fill="auto"/>
            <w:vAlign w:val="center"/>
          </w:tcPr>
          <w:p w:rsidR="00AB3F3F" w:rsidRDefault="00AB3F3F" w:rsidP="00AB3F3F">
            <w:pPr>
              <w:ind w:left="0"/>
              <w:rPr>
                <w:rFonts w:cs="Arial"/>
                <w:sz w:val="16"/>
                <w:szCs w:val="16"/>
              </w:rPr>
            </w:pPr>
            <w:r>
              <w:rPr>
                <w:rFonts w:cs="Arial"/>
                <w:sz w:val="16"/>
                <w:szCs w:val="16"/>
              </w:rPr>
              <w:t>X64_MSR_MTRR_FIX4K_C8000</w:t>
            </w:r>
          </w:p>
        </w:tc>
        <w:tc>
          <w:tcPr>
            <w:tcW w:w="1890" w:type="dxa"/>
            <w:shd w:val="clear" w:color="auto" w:fill="auto"/>
            <w:vAlign w:val="center"/>
          </w:tcPr>
          <w:p w:rsidR="00AB3F3F" w:rsidRDefault="00C8545C" w:rsidP="008E22C8">
            <w:pPr>
              <w:ind w:left="0"/>
              <w:rPr>
                <w:rFonts w:cs="Arial"/>
                <w:sz w:val="16"/>
                <w:szCs w:val="16"/>
              </w:rPr>
            </w:pPr>
            <w:r>
              <w:rPr>
                <w:rFonts w:cs="Arial"/>
                <w:sz w:val="16"/>
                <w:szCs w:val="16"/>
              </w:rPr>
              <w:t>Passthrough</w:t>
            </w:r>
          </w:p>
        </w:tc>
        <w:tc>
          <w:tcPr>
            <w:tcW w:w="2073" w:type="dxa"/>
            <w:vAlign w:val="center"/>
          </w:tcPr>
          <w:p w:rsidR="00AB3F3F" w:rsidRDefault="00AB3F3F" w:rsidP="004A0419">
            <w:pPr>
              <w:ind w:left="0"/>
              <w:rPr>
                <w:rFonts w:cs="Arial"/>
                <w:sz w:val="16"/>
                <w:szCs w:val="16"/>
              </w:rPr>
            </w:pPr>
            <w:r>
              <w:rPr>
                <w:rFonts w:cs="Arial"/>
                <w:sz w:val="16"/>
                <w:szCs w:val="16"/>
              </w:rPr>
              <w:t>Virtualize</w:t>
            </w:r>
          </w:p>
        </w:tc>
      </w:tr>
      <w:tr w:rsidR="00AB3F3F" w:rsidRPr="003977B5" w:rsidTr="004770F6">
        <w:trPr>
          <w:cantSplit/>
          <w:trHeight w:val="242"/>
          <w:tblHeader/>
        </w:trPr>
        <w:tc>
          <w:tcPr>
            <w:tcW w:w="1350" w:type="dxa"/>
            <w:shd w:val="clear" w:color="auto" w:fill="auto"/>
            <w:vAlign w:val="center"/>
          </w:tcPr>
          <w:p w:rsidR="00AB3F3F" w:rsidRDefault="00AB3F3F" w:rsidP="008E22C8">
            <w:pPr>
              <w:ind w:left="0"/>
              <w:rPr>
                <w:rFonts w:cs="Arial"/>
                <w:sz w:val="16"/>
                <w:szCs w:val="16"/>
              </w:rPr>
            </w:pPr>
            <w:r>
              <w:rPr>
                <w:rFonts w:cs="Arial"/>
                <w:sz w:val="16"/>
                <w:szCs w:val="16"/>
              </w:rPr>
              <w:t>0x26A</w:t>
            </w:r>
          </w:p>
        </w:tc>
        <w:tc>
          <w:tcPr>
            <w:tcW w:w="3150" w:type="dxa"/>
            <w:shd w:val="clear" w:color="auto" w:fill="auto"/>
            <w:vAlign w:val="center"/>
          </w:tcPr>
          <w:p w:rsidR="00AB3F3F" w:rsidRDefault="00AB3F3F" w:rsidP="00AB3F3F">
            <w:pPr>
              <w:ind w:left="0"/>
              <w:rPr>
                <w:rFonts w:cs="Arial"/>
                <w:sz w:val="16"/>
                <w:szCs w:val="16"/>
              </w:rPr>
            </w:pPr>
            <w:r>
              <w:rPr>
                <w:rFonts w:cs="Arial"/>
                <w:sz w:val="16"/>
                <w:szCs w:val="16"/>
              </w:rPr>
              <w:t>X64_MSR_MTRR_FIX4K_D0000</w:t>
            </w:r>
          </w:p>
        </w:tc>
        <w:tc>
          <w:tcPr>
            <w:tcW w:w="1890" w:type="dxa"/>
            <w:shd w:val="clear" w:color="auto" w:fill="auto"/>
            <w:vAlign w:val="center"/>
          </w:tcPr>
          <w:p w:rsidR="00AB3F3F" w:rsidRDefault="00C8545C" w:rsidP="008E22C8">
            <w:pPr>
              <w:ind w:left="0"/>
              <w:rPr>
                <w:rFonts w:cs="Arial"/>
                <w:sz w:val="16"/>
                <w:szCs w:val="16"/>
              </w:rPr>
            </w:pPr>
            <w:r>
              <w:rPr>
                <w:rFonts w:cs="Arial"/>
                <w:sz w:val="16"/>
                <w:szCs w:val="16"/>
              </w:rPr>
              <w:t>Passthrough</w:t>
            </w:r>
          </w:p>
        </w:tc>
        <w:tc>
          <w:tcPr>
            <w:tcW w:w="2073" w:type="dxa"/>
            <w:vAlign w:val="center"/>
          </w:tcPr>
          <w:p w:rsidR="00AB3F3F" w:rsidRDefault="00AB3F3F" w:rsidP="004A0419">
            <w:pPr>
              <w:ind w:left="0"/>
              <w:rPr>
                <w:rFonts w:cs="Arial"/>
                <w:sz w:val="16"/>
                <w:szCs w:val="16"/>
              </w:rPr>
            </w:pPr>
            <w:r>
              <w:rPr>
                <w:rFonts w:cs="Arial"/>
                <w:sz w:val="16"/>
                <w:szCs w:val="16"/>
              </w:rPr>
              <w:t>Virtualize</w:t>
            </w:r>
          </w:p>
        </w:tc>
      </w:tr>
      <w:tr w:rsidR="00AB3F3F" w:rsidRPr="003977B5" w:rsidTr="004770F6">
        <w:trPr>
          <w:cantSplit/>
          <w:trHeight w:val="242"/>
          <w:tblHeader/>
        </w:trPr>
        <w:tc>
          <w:tcPr>
            <w:tcW w:w="1350" w:type="dxa"/>
            <w:shd w:val="clear" w:color="auto" w:fill="auto"/>
            <w:vAlign w:val="center"/>
          </w:tcPr>
          <w:p w:rsidR="00AB3F3F" w:rsidRDefault="00AB3F3F" w:rsidP="008E22C8">
            <w:pPr>
              <w:ind w:left="0"/>
              <w:rPr>
                <w:rFonts w:cs="Arial"/>
                <w:sz w:val="16"/>
                <w:szCs w:val="16"/>
              </w:rPr>
            </w:pPr>
            <w:r>
              <w:rPr>
                <w:rFonts w:cs="Arial"/>
                <w:sz w:val="16"/>
                <w:szCs w:val="16"/>
              </w:rPr>
              <w:t>0x26B</w:t>
            </w:r>
          </w:p>
        </w:tc>
        <w:tc>
          <w:tcPr>
            <w:tcW w:w="3150" w:type="dxa"/>
            <w:shd w:val="clear" w:color="auto" w:fill="auto"/>
            <w:vAlign w:val="center"/>
          </w:tcPr>
          <w:p w:rsidR="00AB3F3F" w:rsidRDefault="00AB3F3F" w:rsidP="00AB3F3F">
            <w:pPr>
              <w:ind w:left="0"/>
              <w:rPr>
                <w:rFonts w:cs="Arial"/>
                <w:sz w:val="16"/>
                <w:szCs w:val="16"/>
              </w:rPr>
            </w:pPr>
            <w:r>
              <w:rPr>
                <w:rFonts w:cs="Arial"/>
                <w:sz w:val="16"/>
                <w:szCs w:val="16"/>
              </w:rPr>
              <w:t>X64_MSR_MTRR_FIX4K_D8000</w:t>
            </w:r>
          </w:p>
        </w:tc>
        <w:tc>
          <w:tcPr>
            <w:tcW w:w="1890" w:type="dxa"/>
            <w:shd w:val="clear" w:color="auto" w:fill="auto"/>
            <w:vAlign w:val="center"/>
          </w:tcPr>
          <w:p w:rsidR="00AB3F3F" w:rsidRDefault="00C8545C" w:rsidP="008E22C8">
            <w:pPr>
              <w:ind w:left="0"/>
              <w:rPr>
                <w:rFonts w:cs="Arial"/>
                <w:sz w:val="16"/>
                <w:szCs w:val="16"/>
              </w:rPr>
            </w:pPr>
            <w:r>
              <w:rPr>
                <w:rFonts w:cs="Arial"/>
                <w:sz w:val="16"/>
                <w:szCs w:val="16"/>
              </w:rPr>
              <w:t>Passthrough</w:t>
            </w:r>
          </w:p>
        </w:tc>
        <w:tc>
          <w:tcPr>
            <w:tcW w:w="2073" w:type="dxa"/>
            <w:vAlign w:val="center"/>
          </w:tcPr>
          <w:p w:rsidR="00AB3F3F" w:rsidRDefault="00AB3F3F" w:rsidP="004A0419">
            <w:pPr>
              <w:ind w:left="0"/>
              <w:rPr>
                <w:rFonts w:cs="Arial"/>
                <w:sz w:val="16"/>
                <w:szCs w:val="16"/>
              </w:rPr>
            </w:pPr>
            <w:r>
              <w:rPr>
                <w:rFonts w:cs="Arial"/>
                <w:sz w:val="16"/>
                <w:szCs w:val="16"/>
              </w:rPr>
              <w:t>Virtualize</w:t>
            </w:r>
          </w:p>
        </w:tc>
      </w:tr>
      <w:tr w:rsidR="00AB3F3F" w:rsidRPr="003977B5" w:rsidTr="004770F6">
        <w:trPr>
          <w:cantSplit/>
          <w:trHeight w:val="242"/>
          <w:tblHeader/>
        </w:trPr>
        <w:tc>
          <w:tcPr>
            <w:tcW w:w="1350" w:type="dxa"/>
            <w:shd w:val="clear" w:color="auto" w:fill="auto"/>
            <w:vAlign w:val="center"/>
          </w:tcPr>
          <w:p w:rsidR="00AB3F3F" w:rsidRDefault="00AB3F3F" w:rsidP="008E22C8">
            <w:pPr>
              <w:ind w:left="0"/>
              <w:rPr>
                <w:rFonts w:cs="Arial"/>
                <w:sz w:val="16"/>
                <w:szCs w:val="16"/>
              </w:rPr>
            </w:pPr>
            <w:r>
              <w:rPr>
                <w:rFonts w:cs="Arial"/>
                <w:sz w:val="16"/>
                <w:szCs w:val="16"/>
              </w:rPr>
              <w:t>0x26C</w:t>
            </w:r>
          </w:p>
        </w:tc>
        <w:tc>
          <w:tcPr>
            <w:tcW w:w="3150" w:type="dxa"/>
            <w:shd w:val="clear" w:color="auto" w:fill="auto"/>
            <w:vAlign w:val="center"/>
          </w:tcPr>
          <w:p w:rsidR="00AB3F3F" w:rsidRDefault="00AB3F3F" w:rsidP="00AB3F3F">
            <w:pPr>
              <w:ind w:left="0"/>
              <w:rPr>
                <w:rFonts w:cs="Arial"/>
                <w:sz w:val="16"/>
                <w:szCs w:val="16"/>
              </w:rPr>
            </w:pPr>
            <w:r>
              <w:rPr>
                <w:rFonts w:cs="Arial"/>
                <w:sz w:val="16"/>
                <w:szCs w:val="16"/>
              </w:rPr>
              <w:t>X64_MSR_MTRR_FIX4K_E0000</w:t>
            </w:r>
          </w:p>
        </w:tc>
        <w:tc>
          <w:tcPr>
            <w:tcW w:w="1890" w:type="dxa"/>
            <w:shd w:val="clear" w:color="auto" w:fill="auto"/>
            <w:vAlign w:val="center"/>
          </w:tcPr>
          <w:p w:rsidR="00AB3F3F" w:rsidRDefault="00C8545C" w:rsidP="008E22C8">
            <w:pPr>
              <w:ind w:left="0"/>
              <w:rPr>
                <w:rFonts w:cs="Arial"/>
                <w:sz w:val="16"/>
                <w:szCs w:val="16"/>
              </w:rPr>
            </w:pPr>
            <w:r>
              <w:rPr>
                <w:rFonts w:cs="Arial"/>
                <w:sz w:val="16"/>
                <w:szCs w:val="16"/>
              </w:rPr>
              <w:t>Passthrough</w:t>
            </w:r>
          </w:p>
        </w:tc>
        <w:tc>
          <w:tcPr>
            <w:tcW w:w="2073" w:type="dxa"/>
            <w:vAlign w:val="center"/>
          </w:tcPr>
          <w:p w:rsidR="00AB3F3F" w:rsidRDefault="00AB3F3F" w:rsidP="004A0419">
            <w:pPr>
              <w:ind w:left="0"/>
              <w:rPr>
                <w:rFonts w:cs="Arial"/>
                <w:sz w:val="16"/>
                <w:szCs w:val="16"/>
              </w:rPr>
            </w:pPr>
            <w:r>
              <w:rPr>
                <w:rFonts w:cs="Arial"/>
                <w:sz w:val="16"/>
                <w:szCs w:val="16"/>
              </w:rPr>
              <w:t>Virtualize</w:t>
            </w:r>
          </w:p>
        </w:tc>
      </w:tr>
      <w:tr w:rsidR="00AB3F3F" w:rsidRPr="003977B5" w:rsidTr="004770F6">
        <w:trPr>
          <w:cantSplit/>
          <w:trHeight w:val="242"/>
          <w:tblHeader/>
        </w:trPr>
        <w:tc>
          <w:tcPr>
            <w:tcW w:w="1350" w:type="dxa"/>
            <w:shd w:val="clear" w:color="auto" w:fill="auto"/>
            <w:vAlign w:val="center"/>
          </w:tcPr>
          <w:p w:rsidR="00AB3F3F" w:rsidRDefault="00AB3F3F" w:rsidP="008E22C8">
            <w:pPr>
              <w:ind w:left="0"/>
              <w:rPr>
                <w:rFonts w:cs="Arial"/>
                <w:sz w:val="16"/>
                <w:szCs w:val="16"/>
              </w:rPr>
            </w:pPr>
            <w:r>
              <w:rPr>
                <w:rFonts w:cs="Arial"/>
                <w:sz w:val="16"/>
                <w:szCs w:val="16"/>
              </w:rPr>
              <w:t>0x26D</w:t>
            </w:r>
          </w:p>
        </w:tc>
        <w:tc>
          <w:tcPr>
            <w:tcW w:w="3150" w:type="dxa"/>
            <w:shd w:val="clear" w:color="auto" w:fill="auto"/>
            <w:vAlign w:val="center"/>
          </w:tcPr>
          <w:p w:rsidR="00AB3F3F" w:rsidRDefault="00AB3F3F" w:rsidP="00AB3F3F">
            <w:pPr>
              <w:ind w:left="0"/>
              <w:rPr>
                <w:rFonts w:cs="Arial"/>
                <w:sz w:val="16"/>
                <w:szCs w:val="16"/>
              </w:rPr>
            </w:pPr>
            <w:r>
              <w:rPr>
                <w:rFonts w:cs="Arial"/>
                <w:sz w:val="16"/>
                <w:szCs w:val="16"/>
              </w:rPr>
              <w:t>X64_MSR_MTRR_FIX4K_E8000</w:t>
            </w:r>
          </w:p>
        </w:tc>
        <w:tc>
          <w:tcPr>
            <w:tcW w:w="1890" w:type="dxa"/>
            <w:shd w:val="clear" w:color="auto" w:fill="auto"/>
            <w:vAlign w:val="center"/>
          </w:tcPr>
          <w:p w:rsidR="00AB3F3F" w:rsidRDefault="00C8545C" w:rsidP="008E22C8">
            <w:pPr>
              <w:ind w:left="0"/>
              <w:rPr>
                <w:rFonts w:cs="Arial"/>
                <w:sz w:val="16"/>
                <w:szCs w:val="16"/>
              </w:rPr>
            </w:pPr>
            <w:r>
              <w:rPr>
                <w:rFonts w:cs="Arial"/>
                <w:sz w:val="16"/>
                <w:szCs w:val="16"/>
              </w:rPr>
              <w:t>Passthrough</w:t>
            </w:r>
          </w:p>
        </w:tc>
        <w:tc>
          <w:tcPr>
            <w:tcW w:w="2073" w:type="dxa"/>
            <w:vAlign w:val="center"/>
          </w:tcPr>
          <w:p w:rsidR="00AB3F3F" w:rsidRDefault="00AB3F3F" w:rsidP="004A0419">
            <w:pPr>
              <w:ind w:left="0"/>
              <w:rPr>
                <w:rFonts w:cs="Arial"/>
                <w:sz w:val="16"/>
                <w:szCs w:val="16"/>
              </w:rPr>
            </w:pPr>
            <w:r>
              <w:rPr>
                <w:rFonts w:cs="Arial"/>
                <w:sz w:val="16"/>
                <w:szCs w:val="16"/>
              </w:rPr>
              <w:t>Virtualize</w:t>
            </w:r>
          </w:p>
        </w:tc>
      </w:tr>
      <w:tr w:rsidR="00AB3F3F" w:rsidRPr="003977B5" w:rsidTr="004770F6">
        <w:trPr>
          <w:cantSplit/>
          <w:trHeight w:val="242"/>
          <w:tblHeader/>
        </w:trPr>
        <w:tc>
          <w:tcPr>
            <w:tcW w:w="1350" w:type="dxa"/>
            <w:shd w:val="clear" w:color="auto" w:fill="auto"/>
            <w:vAlign w:val="center"/>
          </w:tcPr>
          <w:p w:rsidR="00AB3F3F" w:rsidRDefault="00AB3F3F" w:rsidP="008E22C8">
            <w:pPr>
              <w:ind w:left="0"/>
              <w:rPr>
                <w:rFonts w:cs="Arial"/>
                <w:sz w:val="16"/>
                <w:szCs w:val="16"/>
              </w:rPr>
            </w:pPr>
            <w:r>
              <w:rPr>
                <w:rFonts w:cs="Arial"/>
                <w:sz w:val="16"/>
                <w:szCs w:val="16"/>
              </w:rPr>
              <w:t>0x26E</w:t>
            </w:r>
          </w:p>
        </w:tc>
        <w:tc>
          <w:tcPr>
            <w:tcW w:w="3150" w:type="dxa"/>
            <w:shd w:val="clear" w:color="auto" w:fill="auto"/>
            <w:vAlign w:val="center"/>
          </w:tcPr>
          <w:p w:rsidR="00AB3F3F" w:rsidRDefault="00AB3F3F" w:rsidP="00AB3F3F">
            <w:pPr>
              <w:ind w:left="0"/>
              <w:rPr>
                <w:rFonts w:cs="Arial"/>
                <w:sz w:val="16"/>
                <w:szCs w:val="16"/>
              </w:rPr>
            </w:pPr>
            <w:r>
              <w:rPr>
                <w:rFonts w:cs="Arial"/>
                <w:sz w:val="16"/>
                <w:szCs w:val="16"/>
              </w:rPr>
              <w:t>X64_MSR_MTRR_FIX4K_F0000</w:t>
            </w:r>
          </w:p>
        </w:tc>
        <w:tc>
          <w:tcPr>
            <w:tcW w:w="1890" w:type="dxa"/>
            <w:shd w:val="clear" w:color="auto" w:fill="auto"/>
            <w:vAlign w:val="center"/>
          </w:tcPr>
          <w:p w:rsidR="00AB3F3F" w:rsidRDefault="00C8545C" w:rsidP="008E22C8">
            <w:pPr>
              <w:ind w:left="0"/>
              <w:rPr>
                <w:rFonts w:cs="Arial"/>
                <w:sz w:val="16"/>
                <w:szCs w:val="16"/>
              </w:rPr>
            </w:pPr>
            <w:r>
              <w:rPr>
                <w:rFonts w:cs="Arial"/>
                <w:sz w:val="16"/>
                <w:szCs w:val="16"/>
              </w:rPr>
              <w:t>Passthrough</w:t>
            </w:r>
          </w:p>
        </w:tc>
        <w:tc>
          <w:tcPr>
            <w:tcW w:w="2073" w:type="dxa"/>
            <w:vAlign w:val="center"/>
          </w:tcPr>
          <w:p w:rsidR="00AB3F3F" w:rsidRDefault="00AB3F3F" w:rsidP="004A0419">
            <w:pPr>
              <w:ind w:left="0"/>
              <w:rPr>
                <w:rFonts w:cs="Arial"/>
                <w:sz w:val="16"/>
                <w:szCs w:val="16"/>
              </w:rPr>
            </w:pPr>
            <w:r>
              <w:rPr>
                <w:rFonts w:cs="Arial"/>
                <w:sz w:val="16"/>
                <w:szCs w:val="16"/>
              </w:rPr>
              <w:t>Virtualize</w:t>
            </w:r>
          </w:p>
        </w:tc>
      </w:tr>
      <w:tr w:rsidR="00AB3F3F" w:rsidRPr="003977B5" w:rsidTr="004770F6">
        <w:trPr>
          <w:cantSplit/>
          <w:trHeight w:val="242"/>
          <w:tblHeader/>
        </w:trPr>
        <w:tc>
          <w:tcPr>
            <w:tcW w:w="1350" w:type="dxa"/>
            <w:shd w:val="clear" w:color="auto" w:fill="auto"/>
            <w:vAlign w:val="center"/>
          </w:tcPr>
          <w:p w:rsidR="00AB3F3F" w:rsidRDefault="00AB3F3F" w:rsidP="008E22C8">
            <w:pPr>
              <w:ind w:left="0"/>
              <w:rPr>
                <w:rFonts w:cs="Arial"/>
                <w:sz w:val="16"/>
                <w:szCs w:val="16"/>
              </w:rPr>
            </w:pPr>
            <w:r>
              <w:rPr>
                <w:rFonts w:cs="Arial"/>
                <w:sz w:val="16"/>
                <w:szCs w:val="16"/>
              </w:rPr>
              <w:t>0x26F</w:t>
            </w:r>
          </w:p>
        </w:tc>
        <w:tc>
          <w:tcPr>
            <w:tcW w:w="3150" w:type="dxa"/>
            <w:shd w:val="clear" w:color="auto" w:fill="auto"/>
            <w:vAlign w:val="center"/>
          </w:tcPr>
          <w:p w:rsidR="00AB3F3F" w:rsidRDefault="00AB3F3F" w:rsidP="00AB3F3F">
            <w:pPr>
              <w:ind w:left="0"/>
              <w:rPr>
                <w:rFonts w:cs="Arial"/>
                <w:sz w:val="16"/>
                <w:szCs w:val="16"/>
              </w:rPr>
            </w:pPr>
            <w:r>
              <w:rPr>
                <w:rFonts w:cs="Arial"/>
                <w:sz w:val="16"/>
                <w:szCs w:val="16"/>
              </w:rPr>
              <w:t>X64_MSR_MTRR_FIX4K_F8000</w:t>
            </w:r>
          </w:p>
        </w:tc>
        <w:tc>
          <w:tcPr>
            <w:tcW w:w="1890" w:type="dxa"/>
            <w:shd w:val="clear" w:color="auto" w:fill="auto"/>
            <w:vAlign w:val="center"/>
          </w:tcPr>
          <w:p w:rsidR="00AB3F3F" w:rsidRDefault="00C8545C" w:rsidP="008E22C8">
            <w:pPr>
              <w:ind w:left="0"/>
              <w:rPr>
                <w:rFonts w:cs="Arial"/>
                <w:sz w:val="16"/>
                <w:szCs w:val="16"/>
              </w:rPr>
            </w:pPr>
            <w:r>
              <w:rPr>
                <w:rFonts w:cs="Arial"/>
                <w:sz w:val="16"/>
                <w:szCs w:val="16"/>
              </w:rPr>
              <w:t>Passthrough</w:t>
            </w:r>
          </w:p>
        </w:tc>
        <w:tc>
          <w:tcPr>
            <w:tcW w:w="2073" w:type="dxa"/>
            <w:vAlign w:val="center"/>
          </w:tcPr>
          <w:p w:rsidR="00AB3F3F" w:rsidRDefault="00AB3F3F" w:rsidP="004A0419">
            <w:pPr>
              <w:ind w:left="0"/>
              <w:rPr>
                <w:rFonts w:cs="Arial"/>
                <w:sz w:val="16"/>
                <w:szCs w:val="16"/>
              </w:rPr>
            </w:pPr>
            <w:r>
              <w:rPr>
                <w:rFonts w:cs="Arial"/>
                <w:sz w:val="16"/>
                <w:szCs w:val="16"/>
              </w:rPr>
              <w:t>Virtualize</w:t>
            </w:r>
          </w:p>
        </w:tc>
      </w:tr>
      <w:tr w:rsidR="004A0419" w:rsidRPr="003977B5" w:rsidTr="004770F6">
        <w:trPr>
          <w:cantSplit/>
          <w:trHeight w:val="242"/>
          <w:tblHeader/>
        </w:trPr>
        <w:tc>
          <w:tcPr>
            <w:tcW w:w="1350" w:type="dxa"/>
            <w:shd w:val="clear" w:color="auto" w:fill="auto"/>
            <w:vAlign w:val="center"/>
          </w:tcPr>
          <w:p w:rsidR="004A0419" w:rsidRDefault="004A0419" w:rsidP="008E22C8">
            <w:pPr>
              <w:ind w:left="0"/>
              <w:rPr>
                <w:rFonts w:cs="Arial"/>
                <w:sz w:val="16"/>
                <w:szCs w:val="16"/>
              </w:rPr>
            </w:pPr>
            <w:r>
              <w:rPr>
                <w:rFonts w:cs="Arial"/>
                <w:sz w:val="16"/>
                <w:szCs w:val="16"/>
              </w:rPr>
              <w:t>0x277</w:t>
            </w:r>
          </w:p>
        </w:tc>
        <w:tc>
          <w:tcPr>
            <w:tcW w:w="3150" w:type="dxa"/>
            <w:shd w:val="clear" w:color="auto" w:fill="auto"/>
            <w:vAlign w:val="center"/>
          </w:tcPr>
          <w:p w:rsidR="004A0419" w:rsidRDefault="004A0419" w:rsidP="00AB3F3F">
            <w:pPr>
              <w:ind w:left="0"/>
              <w:rPr>
                <w:rFonts w:cs="Arial"/>
                <w:sz w:val="16"/>
                <w:szCs w:val="16"/>
              </w:rPr>
            </w:pPr>
            <w:r>
              <w:rPr>
                <w:rFonts w:cs="Arial"/>
                <w:sz w:val="16"/>
                <w:szCs w:val="16"/>
              </w:rPr>
              <w:t>X64_MSR_CR_PAT</w:t>
            </w:r>
          </w:p>
        </w:tc>
        <w:tc>
          <w:tcPr>
            <w:tcW w:w="1890" w:type="dxa"/>
            <w:shd w:val="clear" w:color="auto" w:fill="auto"/>
            <w:vAlign w:val="center"/>
          </w:tcPr>
          <w:p w:rsidR="004A0419" w:rsidRDefault="004A0419" w:rsidP="008E22C8">
            <w:pPr>
              <w:ind w:left="0"/>
              <w:rPr>
                <w:rFonts w:cs="Arial"/>
                <w:sz w:val="16"/>
                <w:szCs w:val="16"/>
              </w:rPr>
            </w:pPr>
            <w:r>
              <w:rPr>
                <w:rFonts w:cs="Arial"/>
                <w:sz w:val="16"/>
                <w:szCs w:val="16"/>
              </w:rPr>
              <w:t>Virtualize</w:t>
            </w:r>
          </w:p>
        </w:tc>
        <w:tc>
          <w:tcPr>
            <w:tcW w:w="2073" w:type="dxa"/>
            <w:vAlign w:val="center"/>
          </w:tcPr>
          <w:p w:rsidR="004A0419" w:rsidRDefault="004A0419" w:rsidP="008E22C8">
            <w:pPr>
              <w:ind w:left="0"/>
              <w:rPr>
                <w:rFonts w:cs="Arial"/>
                <w:sz w:val="16"/>
                <w:szCs w:val="16"/>
              </w:rPr>
            </w:pPr>
            <w:r>
              <w:rPr>
                <w:rFonts w:cs="Arial"/>
                <w:sz w:val="16"/>
                <w:szCs w:val="16"/>
              </w:rPr>
              <w:t>Virtualize</w:t>
            </w:r>
          </w:p>
        </w:tc>
      </w:tr>
      <w:tr w:rsidR="004A0419" w:rsidRPr="003977B5" w:rsidTr="004770F6">
        <w:trPr>
          <w:cantSplit/>
          <w:trHeight w:val="242"/>
          <w:tblHeader/>
        </w:trPr>
        <w:tc>
          <w:tcPr>
            <w:tcW w:w="1350" w:type="dxa"/>
            <w:shd w:val="clear" w:color="auto" w:fill="auto"/>
            <w:vAlign w:val="center"/>
          </w:tcPr>
          <w:p w:rsidR="004A0419" w:rsidRDefault="004A0419" w:rsidP="008E22C8">
            <w:pPr>
              <w:ind w:left="0"/>
              <w:rPr>
                <w:rFonts w:cs="Arial"/>
                <w:sz w:val="16"/>
                <w:szCs w:val="16"/>
              </w:rPr>
            </w:pPr>
            <w:r>
              <w:rPr>
                <w:rFonts w:cs="Arial"/>
                <w:sz w:val="16"/>
                <w:szCs w:val="16"/>
              </w:rPr>
              <w:t>0x2FF</w:t>
            </w:r>
          </w:p>
        </w:tc>
        <w:tc>
          <w:tcPr>
            <w:tcW w:w="3150" w:type="dxa"/>
            <w:shd w:val="clear" w:color="auto" w:fill="auto"/>
            <w:vAlign w:val="center"/>
          </w:tcPr>
          <w:p w:rsidR="004A0419" w:rsidRDefault="004A0419" w:rsidP="00AB3F3F">
            <w:pPr>
              <w:ind w:left="0"/>
              <w:rPr>
                <w:rFonts w:cs="Arial"/>
                <w:sz w:val="16"/>
                <w:szCs w:val="16"/>
              </w:rPr>
            </w:pPr>
            <w:r>
              <w:rPr>
                <w:rFonts w:cs="Arial"/>
                <w:sz w:val="16"/>
                <w:szCs w:val="16"/>
              </w:rPr>
              <w:t>X64_MSR_MTRR_DEF_TYPE</w:t>
            </w:r>
          </w:p>
        </w:tc>
        <w:tc>
          <w:tcPr>
            <w:tcW w:w="1890" w:type="dxa"/>
            <w:shd w:val="clear" w:color="auto" w:fill="auto"/>
            <w:vAlign w:val="center"/>
          </w:tcPr>
          <w:p w:rsidR="004A0419" w:rsidRDefault="00CD43A4" w:rsidP="008E22C8">
            <w:pPr>
              <w:ind w:left="0"/>
              <w:rPr>
                <w:rFonts w:cs="Arial"/>
                <w:sz w:val="16"/>
                <w:szCs w:val="16"/>
              </w:rPr>
            </w:pPr>
            <w:r>
              <w:rPr>
                <w:rFonts w:cs="Arial"/>
                <w:sz w:val="16"/>
                <w:szCs w:val="16"/>
              </w:rPr>
              <w:t>Passthrough</w:t>
            </w:r>
          </w:p>
        </w:tc>
        <w:tc>
          <w:tcPr>
            <w:tcW w:w="2073" w:type="dxa"/>
            <w:vAlign w:val="center"/>
          </w:tcPr>
          <w:p w:rsidR="004A0419" w:rsidRDefault="004A0419" w:rsidP="008E22C8">
            <w:pPr>
              <w:ind w:left="0"/>
              <w:rPr>
                <w:rFonts w:cs="Arial"/>
                <w:sz w:val="16"/>
                <w:szCs w:val="16"/>
              </w:rPr>
            </w:pPr>
            <w:r>
              <w:rPr>
                <w:rFonts w:cs="Arial"/>
                <w:sz w:val="16"/>
                <w:szCs w:val="16"/>
              </w:rPr>
              <w:t>Virtualize</w:t>
            </w:r>
          </w:p>
        </w:tc>
      </w:tr>
      <w:tr w:rsidR="00A43FD8" w:rsidRPr="003977B5" w:rsidTr="004770F6">
        <w:trPr>
          <w:cantSplit/>
          <w:trHeight w:val="242"/>
          <w:tblHeader/>
        </w:trPr>
        <w:tc>
          <w:tcPr>
            <w:tcW w:w="1350" w:type="dxa"/>
            <w:shd w:val="clear" w:color="auto" w:fill="auto"/>
            <w:vAlign w:val="center"/>
          </w:tcPr>
          <w:p w:rsidR="00A43FD8" w:rsidRDefault="00A43FD8" w:rsidP="00A43FD8">
            <w:pPr>
              <w:ind w:left="0"/>
              <w:rPr>
                <w:rFonts w:cs="Arial"/>
                <w:sz w:val="16"/>
                <w:szCs w:val="16"/>
              </w:rPr>
            </w:pPr>
            <w:r>
              <w:rPr>
                <w:rFonts w:cs="Arial"/>
                <w:sz w:val="16"/>
                <w:szCs w:val="16"/>
              </w:rPr>
              <w:t>0xC0000080</w:t>
            </w:r>
          </w:p>
        </w:tc>
        <w:tc>
          <w:tcPr>
            <w:tcW w:w="3150" w:type="dxa"/>
            <w:shd w:val="clear" w:color="auto" w:fill="auto"/>
            <w:vAlign w:val="center"/>
          </w:tcPr>
          <w:p w:rsidR="00A43FD8" w:rsidRDefault="00A43FD8" w:rsidP="00AB3F3F">
            <w:pPr>
              <w:ind w:left="0"/>
              <w:rPr>
                <w:rFonts w:cs="Arial"/>
                <w:sz w:val="16"/>
                <w:szCs w:val="16"/>
              </w:rPr>
            </w:pPr>
            <w:r>
              <w:rPr>
                <w:rFonts w:cs="Arial"/>
                <w:sz w:val="16"/>
                <w:szCs w:val="16"/>
              </w:rPr>
              <w:t>X64_MSR_EFER</w:t>
            </w:r>
          </w:p>
        </w:tc>
        <w:tc>
          <w:tcPr>
            <w:tcW w:w="1890" w:type="dxa"/>
            <w:shd w:val="clear" w:color="auto" w:fill="auto"/>
            <w:vAlign w:val="center"/>
          </w:tcPr>
          <w:p w:rsidR="00A43FD8" w:rsidRDefault="00A43FD8" w:rsidP="008E22C8">
            <w:pPr>
              <w:ind w:left="0"/>
              <w:rPr>
                <w:rFonts w:cs="Arial"/>
                <w:sz w:val="16"/>
                <w:szCs w:val="16"/>
              </w:rPr>
            </w:pPr>
            <w:r>
              <w:rPr>
                <w:rFonts w:cs="Arial"/>
                <w:sz w:val="16"/>
                <w:szCs w:val="16"/>
              </w:rPr>
              <w:t>Virtualize</w:t>
            </w:r>
          </w:p>
        </w:tc>
        <w:tc>
          <w:tcPr>
            <w:tcW w:w="2073" w:type="dxa"/>
            <w:vAlign w:val="center"/>
          </w:tcPr>
          <w:p w:rsidR="00A43FD8" w:rsidRDefault="00A43FD8" w:rsidP="008E22C8">
            <w:pPr>
              <w:ind w:left="0"/>
              <w:rPr>
                <w:rFonts w:cs="Arial"/>
                <w:sz w:val="16"/>
                <w:szCs w:val="16"/>
              </w:rPr>
            </w:pPr>
            <w:r>
              <w:rPr>
                <w:rFonts w:cs="Arial"/>
                <w:sz w:val="16"/>
                <w:szCs w:val="16"/>
              </w:rPr>
              <w:t>Virtualize</w:t>
            </w:r>
          </w:p>
        </w:tc>
      </w:tr>
      <w:tr w:rsidR="00A43FD8" w:rsidRPr="003977B5" w:rsidTr="004770F6">
        <w:trPr>
          <w:cantSplit/>
          <w:trHeight w:val="242"/>
          <w:tblHeader/>
        </w:trPr>
        <w:tc>
          <w:tcPr>
            <w:tcW w:w="1350" w:type="dxa"/>
            <w:shd w:val="clear" w:color="auto" w:fill="auto"/>
            <w:vAlign w:val="center"/>
          </w:tcPr>
          <w:p w:rsidR="00A43FD8" w:rsidRDefault="00A43FD8" w:rsidP="008E22C8">
            <w:pPr>
              <w:ind w:left="0"/>
              <w:rPr>
                <w:rFonts w:cs="Arial"/>
                <w:sz w:val="16"/>
                <w:szCs w:val="16"/>
              </w:rPr>
            </w:pPr>
            <w:r>
              <w:rPr>
                <w:rFonts w:cs="Arial"/>
                <w:sz w:val="16"/>
                <w:szCs w:val="16"/>
              </w:rPr>
              <w:t>0xC0000081</w:t>
            </w:r>
          </w:p>
        </w:tc>
        <w:tc>
          <w:tcPr>
            <w:tcW w:w="3150" w:type="dxa"/>
            <w:shd w:val="clear" w:color="auto" w:fill="auto"/>
            <w:vAlign w:val="center"/>
          </w:tcPr>
          <w:p w:rsidR="00A43FD8" w:rsidRDefault="00A43FD8" w:rsidP="00AB3F3F">
            <w:pPr>
              <w:ind w:left="0"/>
              <w:rPr>
                <w:rFonts w:cs="Arial"/>
                <w:sz w:val="16"/>
                <w:szCs w:val="16"/>
              </w:rPr>
            </w:pPr>
            <w:r>
              <w:rPr>
                <w:rFonts w:cs="Arial"/>
                <w:sz w:val="16"/>
                <w:szCs w:val="16"/>
              </w:rPr>
              <w:t>X64_MSR_STAR</w:t>
            </w:r>
          </w:p>
        </w:tc>
        <w:tc>
          <w:tcPr>
            <w:tcW w:w="1890" w:type="dxa"/>
            <w:shd w:val="clear" w:color="auto" w:fill="auto"/>
            <w:vAlign w:val="center"/>
          </w:tcPr>
          <w:p w:rsidR="00A43FD8" w:rsidRDefault="00CD43A4" w:rsidP="008E22C8">
            <w:pPr>
              <w:ind w:left="0"/>
              <w:rPr>
                <w:rFonts w:cs="Arial"/>
                <w:sz w:val="16"/>
                <w:szCs w:val="16"/>
              </w:rPr>
            </w:pPr>
            <w:r>
              <w:rPr>
                <w:rFonts w:cs="Arial"/>
                <w:sz w:val="16"/>
                <w:szCs w:val="16"/>
              </w:rPr>
              <w:t>Virtualize</w:t>
            </w:r>
          </w:p>
        </w:tc>
        <w:tc>
          <w:tcPr>
            <w:tcW w:w="2073" w:type="dxa"/>
            <w:vAlign w:val="center"/>
          </w:tcPr>
          <w:p w:rsidR="00A43FD8" w:rsidRDefault="00CD43A4" w:rsidP="008E22C8">
            <w:pPr>
              <w:ind w:left="0"/>
              <w:rPr>
                <w:rFonts w:cs="Arial"/>
                <w:sz w:val="16"/>
                <w:szCs w:val="16"/>
              </w:rPr>
            </w:pPr>
            <w:r>
              <w:rPr>
                <w:rFonts w:cs="Arial"/>
                <w:sz w:val="16"/>
                <w:szCs w:val="16"/>
              </w:rPr>
              <w:t>Virtualize</w:t>
            </w:r>
          </w:p>
        </w:tc>
      </w:tr>
      <w:tr w:rsidR="00A43FD8" w:rsidRPr="003977B5" w:rsidTr="004770F6">
        <w:trPr>
          <w:cantSplit/>
          <w:trHeight w:val="242"/>
          <w:tblHeader/>
        </w:trPr>
        <w:tc>
          <w:tcPr>
            <w:tcW w:w="1350" w:type="dxa"/>
            <w:shd w:val="clear" w:color="auto" w:fill="auto"/>
            <w:vAlign w:val="center"/>
          </w:tcPr>
          <w:p w:rsidR="00A43FD8" w:rsidRDefault="00A43FD8" w:rsidP="008E22C8">
            <w:pPr>
              <w:ind w:left="0"/>
              <w:rPr>
                <w:rFonts w:cs="Arial"/>
                <w:sz w:val="16"/>
                <w:szCs w:val="16"/>
              </w:rPr>
            </w:pPr>
            <w:r>
              <w:rPr>
                <w:rFonts w:cs="Arial"/>
                <w:sz w:val="16"/>
                <w:szCs w:val="16"/>
              </w:rPr>
              <w:t>0xC0000082</w:t>
            </w:r>
          </w:p>
        </w:tc>
        <w:tc>
          <w:tcPr>
            <w:tcW w:w="3150" w:type="dxa"/>
            <w:shd w:val="clear" w:color="auto" w:fill="auto"/>
            <w:vAlign w:val="center"/>
          </w:tcPr>
          <w:p w:rsidR="00A43FD8" w:rsidRDefault="00A43FD8" w:rsidP="00AB3F3F">
            <w:pPr>
              <w:ind w:left="0"/>
              <w:rPr>
                <w:rFonts w:cs="Arial"/>
                <w:sz w:val="16"/>
                <w:szCs w:val="16"/>
              </w:rPr>
            </w:pPr>
            <w:r>
              <w:rPr>
                <w:rFonts w:cs="Arial"/>
                <w:sz w:val="16"/>
                <w:szCs w:val="16"/>
              </w:rPr>
              <w:t>X64_MSR_LSTAR</w:t>
            </w:r>
          </w:p>
        </w:tc>
        <w:tc>
          <w:tcPr>
            <w:tcW w:w="1890" w:type="dxa"/>
            <w:shd w:val="clear" w:color="auto" w:fill="auto"/>
            <w:vAlign w:val="center"/>
          </w:tcPr>
          <w:p w:rsidR="00A43FD8" w:rsidRDefault="00CD43A4" w:rsidP="008E22C8">
            <w:pPr>
              <w:ind w:left="0"/>
              <w:rPr>
                <w:rFonts w:cs="Arial"/>
                <w:sz w:val="16"/>
                <w:szCs w:val="16"/>
              </w:rPr>
            </w:pPr>
            <w:r>
              <w:rPr>
                <w:rFonts w:cs="Arial"/>
                <w:sz w:val="16"/>
                <w:szCs w:val="16"/>
              </w:rPr>
              <w:t>Virtualize</w:t>
            </w:r>
          </w:p>
        </w:tc>
        <w:tc>
          <w:tcPr>
            <w:tcW w:w="2073" w:type="dxa"/>
            <w:vAlign w:val="center"/>
          </w:tcPr>
          <w:p w:rsidR="00A43FD8" w:rsidRDefault="00CD43A4" w:rsidP="008E22C8">
            <w:pPr>
              <w:ind w:left="0"/>
              <w:rPr>
                <w:rFonts w:cs="Arial"/>
                <w:sz w:val="16"/>
                <w:szCs w:val="16"/>
              </w:rPr>
            </w:pPr>
            <w:r>
              <w:rPr>
                <w:rFonts w:cs="Arial"/>
                <w:sz w:val="16"/>
                <w:szCs w:val="16"/>
              </w:rPr>
              <w:t>Virtualize</w:t>
            </w:r>
          </w:p>
        </w:tc>
      </w:tr>
      <w:tr w:rsidR="00A43FD8" w:rsidRPr="003977B5" w:rsidTr="004770F6">
        <w:trPr>
          <w:cantSplit/>
          <w:trHeight w:val="242"/>
          <w:tblHeader/>
        </w:trPr>
        <w:tc>
          <w:tcPr>
            <w:tcW w:w="1350" w:type="dxa"/>
            <w:shd w:val="clear" w:color="auto" w:fill="auto"/>
            <w:vAlign w:val="center"/>
          </w:tcPr>
          <w:p w:rsidR="00A43FD8" w:rsidRDefault="00A43FD8" w:rsidP="008E22C8">
            <w:pPr>
              <w:ind w:left="0"/>
              <w:rPr>
                <w:rFonts w:cs="Arial"/>
                <w:sz w:val="16"/>
                <w:szCs w:val="16"/>
              </w:rPr>
            </w:pPr>
            <w:r>
              <w:rPr>
                <w:rFonts w:cs="Arial"/>
                <w:sz w:val="16"/>
                <w:szCs w:val="16"/>
              </w:rPr>
              <w:t>0xC0000083</w:t>
            </w:r>
          </w:p>
        </w:tc>
        <w:tc>
          <w:tcPr>
            <w:tcW w:w="3150" w:type="dxa"/>
            <w:shd w:val="clear" w:color="auto" w:fill="auto"/>
            <w:vAlign w:val="center"/>
          </w:tcPr>
          <w:p w:rsidR="00A43FD8" w:rsidRDefault="00A43FD8" w:rsidP="00AB3F3F">
            <w:pPr>
              <w:ind w:left="0"/>
              <w:rPr>
                <w:rFonts w:cs="Arial"/>
                <w:sz w:val="16"/>
                <w:szCs w:val="16"/>
              </w:rPr>
            </w:pPr>
            <w:r>
              <w:rPr>
                <w:rFonts w:cs="Arial"/>
                <w:sz w:val="16"/>
                <w:szCs w:val="16"/>
              </w:rPr>
              <w:t>X64_MSR_CSTAR</w:t>
            </w:r>
          </w:p>
        </w:tc>
        <w:tc>
          <w:tcPr>
            <w:tcW w:w="1890" w:type="dxa"/>
            <w:shd w:val="clear" w:color="auto" w:fill="auto"/>
            <w:vAlign w:val="center"/>
          </w:tcPr>
          <w:p w:rsidR="00A43FD8" w:rsidRDefault="00CD43A4" w:rsidP="008E22C8">
            <w:pPr>
              <w:ind w:left="0"/>
              <w:rPr>
                <w:rFonts w:cs="Arial"/>
                <w:sz w:val="16"/>
                <w:szCs w:val="16"/>
              </w:rPr>
            </w:pPr>
            <w:r>
              <w:rPr>
                <w:rFonts w:cs="Arial"/>
                <w:sz w:val="16"/>
                <w:szCs w:val="16"/>
              </w:rPr>
              <w:t>Virtualize</w:t>
            </w:r>
          </w:p>
        </w:tc>
        <w:tc>
          <w:tcPr>
            <w:tcW w:w="2073" w:type="dxa"/>
            <w:vAlign w:val="center"/>
          </w:tcPr>
          <w:p w:rsidR="00A43FD8" w:rsidRDefault="00CD43A4" w:rsidP="008E22C8">
            <w:pPr>
              <w:ind w:left="0"/>
              <w:rPr>
                <w:rFonts w:cs="Arial"/>
                <w:sz w:val="16"/>
                <w:szCs w:val="16"/>
              </w:rPr>
            </w:pPr>
            <w:r>
              <w:rPr>
                <w:rFonts w:cs="Arial"/>
                <w:sz w:val="16"/>
                <w:szCs w:val="16"/>
              </w:rPr>
              <w:t>Virtualize</w:t>
            </w:r>
          </w:p>
        </w:tc>
      </w:tr>
      <w:tr w:rsidR="00A43FD8" w:rsidRPr="003977B5" w:rsidTr="004770F6">
        <w:trPr>
          <w:cantSplit/>
          <w:trHeight w:val="242"/>
          <w:tblHeader/>
        </w:trPr>
        <w:tc>
          <w:tcPr>
            <w:tcW w:w="1350" w:type="dxa"/>
            <w:shd w:val="clear" w:color="auto" w:fill="auto"/>
            <w:vAlign w:val="center"/>
          </w:tcPr>
          <w:p w:rsidR="00A43FD8" w:rsidRDefault="00A43FD8" w:rsidP="008E22C8">
            <w:pPr>
              <w:ind w:left="0"/>
              <w:rPr>
                <w:rFonts w:cs="Arial"/>
                <w:sz w:val="16"/>
                <w:szCs w:val="16"/>
              </w:rPr>
            </w:pPr>
            <w:r>
              <w:rPr>
                <w:rFonts w:cs="Arial"/>
                <w:sz w:val="16"/>
                <w:szCs w:val="16"/>
              </w:rPr>
              <w:t>0xC0000084</w:t>
            </w:r>
          </w:p>
        </w:tc>
        <w:tc>
          <w:tcPr>
            <w:tcW w:w="3150" w:type="dxa"/>
            <w:shd w:val="clear" w:color="auto" w:fill="auto"/>
            <w:vAlign w:val="center"/>
          </w:tcPr>
          <w:p w:rsidR="00A43FD8" w:rsidRDefault="00A43FD8" w:rsidP="00AB3F3F">
            <w:pPr>
              <w:ind w:left="0"/>
              <w:rPr>
                <w:rFonts w:cs="Arial"/>
                <w:sz w:val="16"/>
                <w:szCs w:val="16"/>
              </w:rPr>
            </w:pPr>
            <w:r>
              <w:rPr>
                <w:rFonts w:cs="Arial"/>
                <w:sz w:val="16"/>
                <w:szCs w:val="16"/>
              </w:rPr>
              <w:t>X64_MSR_SFMASK</w:t>
            </w:r>
          </w:p>
        </w:tc>
        <w:tc>
          <w:tcPr>
            <w:tcW w:w="1890" w:type="dxa"/>
            <w:shd w:val="clear" w:color="auto" w:fill="auto"/>
            <w:vAlign w:val="center"/>
          </w:tcPr>
          <w:p w:rsidR="00A43FD8" w:rsidRDefault="00CD43A4" w:rsidP="008E22C8">
            <w:pPr>
              <w:ind w:left="0"/>
              <w:rPr>
                <w:rFonts w:cs="Arial"/>
                <w:sz w:val="16"/>
                <w:szCs w:val="16"/>
              </w:rPr>
            </w:pPr>
            <w:r>
              <w:rPr>
                <w:rFonts w:cs="Arial"/>
                <w:sz w:val="16"/>
                <w:szCs w:val="16"/>
              </w:rPr>
              <w:t>Virtualize</w:t>
            </w:r>
          </w:p>
        </w:tc>
        <w:tc>
          <w:tcPr>
            <w:tcW w:w="2073" w:type="dxa"/>
            <w:vAlign w:val="center"/>
          </w:tcPr>
          <w:p w:rsidR="00A43FD8" w:rsidRDefault="00CD43A4" w:rsidP="008E22C8">
            <w:pPr>
              <w:ind w:left="0"/>
              <w:rPr>
                <w:rFonts w:cs="Arial"/>
                <w:sz w:val="16"/>
                <w:szCs w:val="16"/>
              </w:rPr>
            </w:pPr>
            <w:r>
              <w:rPr>
                <w:rFonts w:cs="Arial"/>
                <w:sz w:val="16"/>
                <w:szCs w:val="16"/>
              </w:rPr>
              <w:t>Virtualize</w:t>
            </w:r>
          </w:p>
        </w:tc>
      </w:tr>
      <w:tr w:rsidR="00A43FD8" w:rsidRPr="003977B5" w:rsidTr="004770F6">
        <w:trPr>
          <w:cantSplit/>
          <w:trHeight w:val="242"/>
          <w:tblHeader/>
        </w:trPr>
        <w:tc>
          <w:tcPr>
            <w:tcW w:w="1350" w:type="dxa"/>
            <w:shd w:val="clear" w:color="auto" w:fill="auto"/>
            <w:vAlign w:val="center"/>
          </w:tcPr>
          <w:p w:rsidR="00A43FD8" w:rsidRDefault="00A43FD8" w:rsidP="008E22C8">
            <w:pPr>
              <w:ind w:left="0"/>
              <w:rPr>
                <w:rFonts w:cs="Arial"/>
                <w:sz w:val="16"/>
                <w:szCs w:val="16"/>
              </w:rPr>
            </w:pPr>
            <w:r>
              <w:rPr>
                <w:rFonts w:cs="Arial"/>
                <w:sz w:val="16"/>
                <w:szCs w:val="16"/>
              </w:rPr>
              <w:t>0xC0000100</w:t>
            </w:r>
          </w:p>
        </w:tc>
        <w:tc>
          <w:tcPr>
            <w:tcW w:w="3150" w:type="dxa"/>
            <w:shd w:val="clear" w:color="auto" w:fill="auto"/>
            <w:vAlign w:val="center"/>
          </w:tcPr>
          <w:p w:rsidR="00A43FD8" w:rsidRDefault="00A43FD8" w:rsidP="00AB3F3F">
            <w:pPr>
              <w:ind w:left="0"/>
              <w:rPr>
                <w:rFonts w:cs="Arial"/>
                <w:sz w:val="16"/>
                <w:szCs w:val="16"/>
              </w:rPr>
            </w:pPr>
            <w:r>
              <w:rPr>
                <w:rFonts w:cs="Arial"/>
                <w:sz w:val="16"/>
                <w:szCs w:val="16"/>
              </w:rPr>
              <w:t>X64_MSR_FS_BASE</w:t>
            </w:r>
          </w:p>
        </w:tc>
        <w:tc>
          <w:tcPr>
            <w:tcW w:w="1890" w:type="dxa"/>
            <w:shd w:val="clear" w:color="auto" w:fill="auto"/>
            <w:vAlign w:val="center"/>
          </w:tcPr>
          <w:p w:rsidR="00A43FD8" w:rsidRDefault="00CD43A4" w:rsidP="008E22C8">
            <w:pPr>
              <w:ind w:left="0"/>
              <w:rPr>
                <w:rFonts w:cs="Arial"/>
                <w:sz w:val="16"/>
                <w:szCs w:val="16"/>
              </w:rPr>
            </w:pPr>
            <w:r>
              <w:rPr>
                <w:rFonts w:cs="Arial"/>
                <w:sz w:val="16"/>
                <w:szCs w:val="16"/>
              </w:rPr>
              <w:t>Virtualize</w:t>
            </w:r>
          </w:p>
        </w:tc>
        <w:tc>
          <w:tcPr>
            <w:tcW w:w="2073" w:type="dxa"/>
            <w:vAlign w:val="center"/>
          </w:tcPr>
          <w:p w:rsidR="00A43FD8" w:rsidRDefault="00CD43A4" w:rsidP="008E22C8">
            <w:pPr>
              <w:ind w:left="0"/>
              <w:rPr>
                <w:rFonts w:cs="Arial"/>
                <w:sz w:val="16"/>
                <w:szCs w:val="16"/>
              </w:rPr>
            </w:pPr>
            <w:r>
              <w:rPr>
                <w:rFonts w:cs="Arial"/>
                <w:sz w:val="16"/>
                <w:szCs w:val="16"/>
              </w:rPr>
              <w:t>Virtualize</w:t>
            </w:r>
          </w:p>
        </w:tc>
      </w:tr>
      <w:tr w:rsidR="00A43FD8" w:rsidRPr="003977B5" w:rsidTr="004770F6">
        <w:trPr>
          <w:cantSplit/>
          <w:trHeight w:val="242"/>
          <w:tblHeader/>
        </w:trPr>
        <w:tc>
          <w:tcPr>
            <w:tcW w:w="1350" w:type="dxa"/>
            <w:shd w:val="clear" w:color="auto" w:fill="auto"/>
            <w:vAlign w:val="center"/>
          </w:tcPr>
          <w:p w:rsidR="00A43FD8" w:rsidRDefault="00A43FD8" w:rsidP="008E22C8">
            <w:pPr>
              <w:ind w:left="0"/>
              <w:rPr>
                <w:rFonts w:cs="Arial"/>
                <w:sz w:val="16"/>
                <w:szCs w:val="16"/>
              </w:rPr>
            </w:pPr>
            <w:r>
              <w:rPr>
                <w:rFonts w:cs="Arial"/>
                <w:sz w:val="16"/>
                <w:szCs w:val="16"/>
              </w:rPr>
              <w:t>0xC0000101</w:t>
            </w:r>
          </w:p>
        </w:tc>
        <w:tc>
          <w:tcPr>
            <w:tcW w:w="3150" w:type="dxa"/>
            <w:shd w:val="clear" w:color="auto" w:fill="auto"/>
            <w:vAlign w:val="center"/>
          </w:tcPr>
          <w:p w:rsidR="00A43FD8" w:rsidRDefault="00A43FD8" w:rsidP="00AB3F3F">
            <w:pPr>
              <w:ind w:left="0"/>
              <w:rPr>
                <w:rFonts w:cs="Arial"/>
                <w:sz w:val="16"/>
                <w:szCs w:val="16"/>
              </w:rPr>
            </w:pPr>
            <w:r>
              <w:rPr>
                <w:rFonts w:cs="Arial"/>
                <w:sz w:val="16"/>
                <w:szCs w:val="16"/>
              </w:rPr>
              <w:t>X64_MSR_GS_BASE</w:t>
            </w:r>
          </w:p>
        </w:tc>
        <w:tc>
          <w:tcPr>
            <w:tcW w:w="1890" w:type="dxa"/>
            <w:shd w:val="clear" w:color="auto" w:fill="auto"/>
            <w:vAlign w:val="center"/>
          </w:tcPr>
          <w:p w:rsidR="00A43FD8" w:rsidRDefault="00CD43A4" w:rsidP="008E22C8">
            <w:pPr>
              <w:ind w:left="0"/>
              <w:rPr>
                <w:rFonts w:cs="Arial"/>
                <w:sz w:val="16"/>
                <w:szCs w:val="16"/>
              </w:rPr>
            </w:pPr>
            <w:r>
              <w:rPr>
                <w:rFonts w:cs="Arial"/>
                <w:sz w:val="16"/>
                <w:szCs w:val="16"/>
              </w:rPr>
              <w:t>Virtualize</w:t>
            </w:r>
          </w:p>
        </w:tc>
        <w:tc>
          <w:tcPr>
            <w:tcW w:w="2073" w:type="dxa"/>
            <w:vAlign w:val="center"/>
          </w:tcPr>
          <w:p w:rsidR="00A43FD8" w:rsidRDefault="00CD43A4" w:rsidP="008E22C8">
            <w:pPr>
              <w:ind w:left="0"/>
              <w:rPr>
                <w:rFonts w:cs="Arial"/>
                <w:sz w:val="16"/>
                <w:szCs w:val="16"/>
              </w:rPr>
            </w:pPr>
            <w:r>
              <w:rPr>
                <w:rFonts w:cs="Arial"/>
                <w:sz w:val="16"/>
                <w:szCs w:val="16"/>
              </w:rPr>
              <w:t>Virtualize</w:t>
            </w:r>
          </w:p>
        </w:tc>
      </w:tr>
      <w:tr w:rsidR="00A43FD8" w:rsidRPr="003977B5" w:rsidTr="004770F6">
        <w:trPr>
          <w:cantSplit/>
          <w:trHeight w:val="242"/>
          <w:tblHeader/>
        </w:trPr>
        <w:tc>
          <w:tcPr>
            <w:tcW w:w="1350" w:type="dxa"/>
            <w:shd w:val="clear" w:color="auto" w:fill="auto"/>
            <w:vAlign w:val="center"/>
          </w:tcPr>
          <w:p w:rsidR="00A43FD8" w:rsidRDefault="00A43FD8" w:rsidP="008E22C8">
            <w:pPr>
              <w:ind w:left="0"/>
              <w:rPr>
                <w:rFonts w:cs="Arial"/>
                <w:sz w:val="16"/>
                <w:szCs w:val="16"/>
              </w:rPr>
            </w:pPr>
            <w:r>
              <w:rPr>
                <w:rFonts w:cs="Arial"/>
                <w:sz w:val="16"/>
                <w:szCs w:val="16"/>
              </w:rPr>
              <w:t>0xC0000102</w:t>
            </w:r>
          </w:p>
        </w:tc>
        <w:tc>
          <w:tcPr>
            <w:tcW w:w="3150" w:type="dxa"/>
            <w:shd w:val="clear" w:color="auto" w:fill="auto"/>
            <w:vAlign w:val="center"/>
          </w:tcPr>
          <w:p w:rsidR="00A43FD8" w:rsidRDefault="00A43FD8" w:rsidP="00AB3F3F">
            <w:pPr>
              <w:ind w:left="0"/>
              <w:rPr>
                <w:rFonts w:cs="Arial"/>
                <w:sz w:val="16"/>
                <w:szCs w:val="16"/>
              </w:rPr>
            </w:pPr>
            <w:r>
              <w:rPr>
                <w:rFonts w:cs="Arial"/>
                <w:sz w:val="16"/>
                <w:szCs w:val="16"/>
              </w:rPr>
              <w:t>X64_MSR_KERNEL_GS_BASE</w:t>
            </w:r>
          </w:p>
        </w:tc>
        <w:tc>
          <w:tcPr>
            <w:tcW w:w="1890" w:type="dxa"/>
            <w:shd w:val="clear" w:color="auto" w:fill="auto"/>
            <w:vAlign w:val="center"/>
          </w:tcPr>
          <w:p w:rsidR="00A43FD8" w:rsidRDefault="00CD43A4" w:rsidP="008E22C8">
            <w:pPr>
              <w:ind w:left="0"/>
              <w:rPr>
                <w:rFonts w:cs="Arial"/>
                <w:sz w:val="16"/>
                <w:szCs w:val="16"/>
              </w:rPr>
            </w:pPr>
            <w:r>
              <w:rPr>
                <w:rFonts w:cs="Arial"/>
                <w:sz w:val="16"/>
                <w:szCs w:val="16"/>
              </w:rPr>
              <w:t>Virtualize</w:t>
            </w:r>
          </w:p>
        </w:tc>
        <w:tc>
          <w:tcPr>
            <w:tcW w:w="2073" w:type="dxa"/>
            <w:vAlign w:val="center"/>
          </w:tcPr>
          <w:p w:rsidR="00A43FD8" w:rsidRDefault="00CD43A4" w:rsidP="008E22C8">
            <w:pPr>
              <w:ind w:left="0"/>
              <w:rPr>
                <w:rFonts w:cs="Arial"/>
                <w:sz w:val="16"/>
                <w:szCs w:val="16"/>
              </w:rPr>
            </w:pPr>
            <w:r>
              <w:rPr>
                <w:rFonts w:cs="Arial"/>
                <w:sz w:val="16"/>
                <w:szCs w:val="16"/>
              </w:rPr>
              <w:t>Virtualize</w:t>
            </w:r>
          </w:p>
        </w:tc>
      </w:tr>
    </w:tbl>
    <w:p w:rsidR="001604B5" w:rsidRDefault="003916FD" w:rsidP="003916FD">
      <w:pPr>
        <w:pStyle w:val="Heading7"/>
        <w:numPr>
          <w:ilvl w:val="0"/>
          <w:numId w:val="0"/>
        </w:numPr>
        <w:rPr>
          <w:sz w:val="28"/>
          <w:szCs w:val="32"/>
        </w:rPr>
      </w:pPr>
      <w:r>
        <w:rPr>
          <w:sz w:val="28"/>
          <w:szCs w:val="32"/>
        </w:rPr>
        <w:t xml:space="preserve"> </w:t>
      </w:r>
    </w:p>
    <w:p w:rsidR="003916FD" w:rsidRPr="003916FD" w:rsidRDefault="003916FD" w:rsidP="003916FD"/>
    <w:p w:rsidR="00BB0E8E" w:rsidRDefault="00BB0E8E" w:rsidP="003916FD">
      <w:pPr>
        <w:sectPr w:rsidR="00BB0E8E" w:rsidSect="003916FD">
          <w:headerReference w:type="default" r:id="rId113"/>
          <w:endnotePr>
            <w:numFmt w:val="decimal"/>
          </w:endnotePr>
          <w:type w:val="oddPage"/>
          <w:pgSz w:w="12240" w:h="15840"/>
          <w:pgMar w:top="1440" w:right="1800" w:bottom="1440" w:left="1800" w:header="720" w:footer="720" w:gutter="0"/>
          <w:cols w:space="720"/>
          <w:docGrid w:linePitch="360"/>
        </w:sectPr>
      </w:pPr>
    </w:p>
    <w:p w:rsidR="003916FD" w:rsidRDefault="003916FD" w:rsidP="003916FD"/>
    <w:p w:rsidR="00CD3E95" w:rsidRPr="00B1658C" w:rsidRDefault="001604B5" w:rsidP="00B1658C">
      <w:pPr>
        <w:pStyle w:val="Heading7"/>
      </w:pPr>
      <w:r w:rsidRPr="00B1658C">
        <w:t>Vendor-specific</w:t>
      </w:r>
      <w:r w:rsidR="004B75BA" w:rsidRPr="00B1658C">
        <w:t xml:space="preserve"> MSRs</w:t>
      </w:r>
    </w:p>
    <w:p w:rsidR="003022CF" w:rsidRDefault="003022CF" w:rsidP="003022CF"/>
    <w:p w:rsidR="0016187E" w:rsidRDefault="002F21D6" w:rsidP="003022CF">
      <w:r w:rsidRPr="00B150B1">
        <w:rPr>
          <w:sz w:val="20"/>
        </w:rPr>
        <w:fldChar w:fldCharType="begin"/>
      </w:r>
      <w:r w:rsidR="0016187E" w:rsidRPr="00B150B1">
        <w:rPr>
          <w:sz w:val="20"/>
        </w:rPr>
        <w:instrText xml:space="preserve"> TC "</w:instrText>
      </w:r>
      <w:bookmarkStart w:id="18098" w:name="_Toc192577807"/>
      <w:r w:rsidR="0016187E">
        <w:rPr>
          <w:sz w:val="20"/>
        </w:rPr>
        <w:instrText xml:space="preserve">Appendix </w:instrText>
      </w:r>
      <w:r w:rsidR="00471EB0">
        <w:rPr>
          <w:sz w:val="20"/>
        </w:rPr>
        <w:instrText>G</w:instrText>
      </w:r>
      <w:r w:rsidR="0016187E" w:rsidRPr="00B150B1">
        <w:rPr>
          <w:sz w:val="20"/>
        </w:rPr>
        <w:instrText xml:space="preserve">: </w:instrText>
      </w:r>
      <w:r w:rsidR="0016187E">
        <w:rPr>
          <w:sz w:val="20"/>
        </w:rPr>
        <w:instrText>Vendor-specific</w:instrText>
      </w:r>
      <w:r w:rsidR="0016187E" w:rsidRPr="00B150B1">
        <w:rPr>
          <w:sz w:val="20"/>
        </w:rPr>
        <w:instrText xml:space="preserve"> MSRs</w:instrText>
      </w:r>
      <w:bookmarkEnd w:id="18098"/>
      <w:r w:rsidR="0016187E" w:rsidRPr="00B150B1">
        <w:rPr>
          <w:sz w:val="20"/>
        </w:rPr>
        <w:instrText xml:space="preserve">" \f C \l "1" </w:instrText>
      </w:r>
      <w:r w:rsidRPr="00B150B1">
        <w:rPr>
          <w:sz w:val="20"/>
        </w:rPr>
        <w:fldChar w:fldCharType="end"/>
      </w:r>
    </w:p>
    <w:p w:rsidR="003022CF" w:rsidRPr="003022CF" w:rsidRDefault="002F21D6" w:rsidP="003022CF">
      <w:pPr>
        <w:ind w:left="0"/>
        <w:rPr>
          <w:b/>
        </w:rPr>
      </w:pPr>
      <w:r w:rsidRPr="00C12E58">
        <w:rPr>
          <w:rStyle w:val="Heading3Char"/>
          <w:b w:val="0"/>
        </w:rPr>
        <w:fldChar w:fldCharType="begin"/>
      </w:r>
      <w:r w:rsidR="00431FB8" w:rsidRPr="00C12E58">
        <w:rPr>
          <w:rStyle w:val="Heading3Char"/>
          <w:b w:val="0"/>
        </w:rPr>
        <w:instrText>tc "</w:instrText>
      </w:r>
      <w:bookmarkStart w:id="18099" w:name="_Toc192577808"/>
      <w:r w:rsidR="00471EB0">
        <w:rPr>
          <w:rStyle w:val="Heading3Char"/>
          <w:b w:val="0"/>
        </w:rPr>
        <w:instrText>G</w:instrText>
      </w:r>
      <w:r w:rsidR="00431FB8" w:rsidRPr="00C12E58">
        <w:rPr>
          <w:rStyle w:val="Heading3Char"/>
          <w:b w:val="0"/>
        </w:rPr>
        <w:instrText xml:space="preserve">.1 </w:instrText>
      </w:r>
      <w:r w:rsidR="00460143">
        <w:rPr>
          <w:rStyle w:val="Heading3Char"/>
          <w:b w:val="0"/>
        </w:rPr>
        <w:instrText>AMD-specific MSRs</w:instrText>
      </w:r>
      <w:bookmarkEnd w:id="18099"/>
      <w:r w:rsidR="00431FB8" w:rsidRPr="00C12E58">
        <w:rPr>
          <w:rStyle w:val="Heading3Char"/>
          <w:b w:val="0"/>
        </w:rPr>
        <w:instrText>" \f C \l 2</w:instrText>
      </w:r>
      <w:r w:rsidRPr="00C12E58">
        <w:rPr>
          <w:rStyle w:val="Heading3Char"/>
          <w:b w:val="0"/>
        </w:rPr>
        <w:fldChar w:fldCharType="end"/>
      </w:r>
      <w:r w:rsidR="00471EB0">
        <w:rPr>
          <w:b/>
        </w:rPr>
        <w:t>G</w:t>
      </w:r>
      <w:r w:rsidR="00431FB8" w:rsidRPr="00901ACA">
        <w:rPr>
          <w:b/>
        </w:rPr>
        <w:t xml:space="preserve">.1 </w:t>
      </w:r>
      <w:r w:rsidR="003022CF" w:rsidRPr="003022CF">
        <w:rPr>
          <w:b/>
        </w:rPr>
        <w:t>AMD-specific MSRs</w:t>
      </w:r>
    </w:p>
    <w:p w:rsidR="003022CF" w:rsidRDefault="003022CF" w:rsidP="003022CF">
      <w:pPr>
        <w:ind w:left="0"/>
        <w:rPr>
          <w:sz w:val="20"/>
        </w:rPr>
      </w:pPr>
      <w:r w:rsidRPr="00B150B1">
        <w:rPr>
          <w:sz w:val="20"/>
        </w:rPr>
        <w:t>The table</w:t>
      </w:r>
      <w:r>
        <w:rPr>
          <w:sz w:val="20"/>
        </w:rPr>
        <w:t xml:space="preserve"> below contains a list</w:t>
      </w:r>
      <w:r w:rsidRPr="00B150B1">
        <w:rPr>
          <w:sz w:val="20"/>
        </w:rPr>
        <w:t xml:space="preserve"> of </w:t>
      </w:r>
      <w:r>
        <w:rPr>
          <w:sz w:val="20"/>
        </w:rPr>
        <w:t xml:space="preserve">AMD-specific </w:t>
      </w:r>
      <w:r w:rsidRPr="00B150B1">
        <w:rPr>
          <w:sz w:val="20"/>
        </w:rPr>
        <w:t>MSR</w:t>
      </w:r>
      <w:r>
        <w:rPr>
          <w:sz w:val="20"/>
        </w:rPr>
        <w:t>s</w:t>
      </w:r>
      <w:r w:rsidRPr="00B150B1">
        <w:rPr>
          <w:sz w:val="20"/>
        </w:rPr>
        <w:t xml:space="preserve"> </w:t>
      </w:r>
      <w:r>
        <w:rPr>
          <w:sz w:val="20"/>
        </w:rPr>
        <w:t>and how they are handled by the hypervisor</w:t>
      </w:r>
      <w:r w:rsidRPr="00B150B1">
        <w:rPr>
          <w:sz w:val="20"/>
        </w:rPr>
        <w:t>.</w:t>
      </w:r>
      <w:r>
        <w:rPr>
          <w:sz w:val="20"/>
        </w:rPr>
        <w:t xml:space="preserve"> </w:t>
      </w:r>
    </w:p>
    <w:p w:rsidR="00DD3319" w:rsidRDefault="00DD3319" w:rsidP="003022CF">
      <w:pPr>
        <w:ind w:left="0"/>
        <w:rPr>
          <w:sz w:val="20"/>
        </w:rPr>
      </w:pPr>
      <w:r>
        <w:rPr>
          <w:sz w:val="20"/>
        </w:rPr>
        <w:t>The default behavior for MSRs not listed here is passthrough to hardware for root, and #GP for non-root.</w:t>
      </w:r>
    </w:p>
    <w:p w:rsidR="001604B5" w:rsidRDefault="001604B5" w:rsidP="001604B5">
      <w:pPr>
        <w:rPr>
          <w:sz w:val="20"/>
        </w:rPr>
      </w:pPr>
    </w:p>
    <w:p w:rsidR="001604B5" w:rsidRDefault="001604B5" w:rsidP="001604B5">
      <w:pPr>
        <w:rPr>
          <w:sz w:val="20"/>
        </w:rPr>
      </w:pPr>
    </w:p>
    <w:tbl>
      <w:tblPr>
        <w:tblW w:w="8463"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620"/>
      </w:tblPr>
      <w:tblGrid>
        <w:gridCol w:w="1170"/>
        <w:gridCol w:w="3330"/>
        <w:gridCol w:w="1710"/>
        <w:gridCol w:w="2253"/>
      </w:tblGrid>
      <w:tr w:rsidR="001604B5" w:rsidRPr="003977B5" w:rsidTr="00DC609A">
        <w:trPr>
          <w:cantSplit/>
          <w:trHeight w:val="469"/>
          <w:tblHeader/>
        </w:trPr>
        <w:tc>
          <w:tcPr>
            <w:tcW w:w="1170" w:type="dxa"/>
            <w:shd w:val="clear" w:color="auto" w:fill="D9D9D9"/>
            <w:vAlign w:val="center"/>
          </w:tcPr>
          <w:p w:rsidR="001604B5" w:rsidRPr="001604B5" w:rsidRDefault="001604B5" w:rsidP="002A33DB">
            <w:pPr>
              <w:ind w:left="0"/>
              <w:rPr>
                <w:rFonts w:cs="Arial"/>
                <w:b/>
                <w:sz w:val="18"/>
                <w:szCs w:val="18"/>
              </w:rPr>
            </w:pPr>
            <w:r w:rsidRPr="001604B5">
              <w:rPr>
                <w:rFonts w:cs="Arial"/>
                <w:b/>
                <w:sz w:val="18"/>
                <w:szCs w:val="18"/>
              </w:rPr>
              <w:t>MSR Number</w:t>
            </w:r>
          </w:p>
        </w:tc>
        <w:tc>
          <w:tcPr>
            <w:tcW w:w="3330" w:type="dxa"/>
            <w:shd w:val="clear" w:color="auto" w:fill="D9D9D9"/>
            <w:vAlign w:val="center"/>
          </w:tcPr>
          <w:p w:rsidR="001604B5" w:rsidRPr="001604B5" w:rsidRDefault="001604B5" w:rsidP="002A33DB">
            <w:pPr>
              <w:ind w:left="0"/>
              <w:rPr>
                <w:rFonts w:cs="Arial"/>
                <w:b/>
                <w:sz w:val="18"/>
                <w:szCs w:val="18"/>
              </w:rPr>
            </w:pPr>
            <w:r w:rsidRPr="001604B5">
              <w:rPr>
                <w:rFonts w:cs="Arial"/>
                <w:b/>
                <w:sz w:val="18"/>
                <w:szCs w:val="18"/>
              </w:rPr>
              <w:t>MSR Name</w:t>
            </w:r>
          </w:p>
        </w:tc>
        <w:tc>
          <w:tcPr>
            <w:tcW w:w="1710" w:type="dxa"/>
            <w:shd w:val="clear" w:color="auto" w:fill="D9D9D9"/>
            <w:vAlign w:val="center"/>
          </w:tcPr>
          <w:p w:rsidR="001604B5" w:rsidRPr="001604B5" w:rsidRDefault="001604B5" w:rsidP="002A33DB">
            <w:pPr>
              <w:ind w:left="0"/>
              <w:rPr>
                <w:rFonts w:cs="Arial"/>
                <w:b/>
                <w:sz w:val="18"/>
                <w:szCs w:val="18"/>
              </w:rPr>
            </w:pPr>
            <w:r w:rsidRPr="001604B5">
              <w:rPr>
                <w:rFonts w:cs="Arial"/>
                <w:b/>
                <w:sz w:val="18"/>
                <w:szCs w:val="18"/>
              </w:rPr>
              <w:t>Root</w:t>
            </w:r>
          </w:p>
        </w:tc>
        <w:tc>
          <w:tcPr>
            <w:tcW w:w="2253" w:type="dxa"/>
            <w:shd w:val="clear" w:color="auto" w:fill="D9D9D9"/>
            <w:vAlign w:val="center"/>
          </w:tcPr>
          <w:p w:rsidR="001604B5" w:rsidRPr="001604B5" w:rsidRDefault="00DC609A" w:rsidP="002A33DB">
            <w:pPr>
              <w:ind w:left="0"/>
              <w:rPr>
                <w:rFonts w:cs="Arial"/>
                <w:b/>
                <w:sz w:val="18"/>
                <w:szCs w:val="18"/>
              </w:rPr>
            </w:pPr>
            <w:r>
              <w:rPr>
                <w:rFonts w:cs="Arial"/>
                <w:b/>
                <w:sz w:val="18"/>
                <w:szCs w:val="18"/>
              </w:rPr>
              <w:t>Non-Root</w:t>
            </w:r>
          </w:p>
        </w:tc>
      </w:tr>
      <w:tr w:rsidR="00F47B15" w:rsidRPr="003977B5" w:rsidTr="00DC609A">
        <w:trPr>
          <w:cantSplit/>
          <w:trHeight w:val="227"/>
          <w:tblHeader/>
        </w:trPr>
        <w:tc>
          <w:tcPr>
            <w:tcW w:w="1170" w:type="dxa"/>
            <w:shd w:val="clear" w:color="auto" w:fill="auto"/>
            <w:vAlign w:val="center"/>
          </w:tcPr>
          <w:p w:rsidR="001604B5" w:rsidRPr="001604B5" w:rsidRDefault="001604B5" w:rsidP="002A33DB">
            <w:pPr>
              <w:ind w:left="0"/>
              <w:rPr>
                <w:rFonts w:cs="Arial"/>
                <w:sz w:val="16"/>
                <w:szCs w:val="16"/>
              </w:rPr>
            </w:pPr>
            <w:r w:rsidRPr="001604B5">
              <w:rPr>
                <w:rFonts w:cs="Arial"/>
                <w:sz w:val="16"/>
                <w:szCs w:val="16"/>
              </w:rPr>
              <w:t>0x</w:t>
            </w:r>
            <w:r w:rsidR="002A33DB">
              <w:rPr>
                <w:rFonts w:cs="Arial"/>
                <w:sz w:val="16"/>
                <w:szCs w:val="16"/>
              </w:rPr>
              <w:t>C0010010</w:t>
            </w:r>
          </w:p>
        </w:tc>
        <w:tc>
          <w:tcPr>
            <w:tcW w:w="3330" w:type="dxa"/>
            <w:shd w:val="clear" w:color="auto" w:fill="auto"/>
            <w:vAlign w:val="center"/>
          </w:tcPr>
          <w:p w:rsidR="001604B5" w:rsidRPr="001604B5" w:rsidRDefault="002A33DB" w:rsidP="002A33DB">
            <w:pPr>
              <w:ind w:left="0"/>
              <w:rPr>
                <w:rFonts w:cs="Arial"/>
                <w:sz w:val="16"/>
                <w:szCs w:val="16"/>
              </w:rPr>
            </w:pPr>
            <w:r>
              <w:rPr>
                <w:rFonts w:cs="Arial"/>
                <w:sz w:val="16"/>
                <w:szCs w:val="16"/>
              </w:rPr>
              <w:t>AMD_MSR_SYSCFG</w:t>
            </w:r>
          </w:p>
        </w:tc>
        <w:tc>
          <w:tcPr>
            <w:tcW w:w="1710" w:type="dxa"/>
            <w:shd w:val="clear" w:color="auto" w:fill="auto"/>
            <w:vAlign w:val="center"/>
          </w:tcPr>
          <w:p w:rsidR="001604B5" w:rsidRPr="001604B5" w:rsidRDefault="002A33DB" w:rsidP="00964D7A">
            <w:pPr>
              <w:ind w:left="0"/>
              <w:rPr>
                <w:rFonts w:cs="Arial"/>
                <w:sz w:val="16"/>
                <w:szCs w:val="16"/>
              </w:rPr>
            </w:pPr>
            <w:r>
              <w:rPr>
                <w:rFonts w:cs="Arial"/>
                <w:sz w:val="16"/>
                <w:szCs w:val="16"/>
              </w:rPr>
              <w:t>Passthrough</w:t>
            </w:r>
          </w:p>
        </w:tc>
        <w:tc>
          <w:tcPr>
            <w:tcW w:w="2253" w:type="dxa"/>
            <w:vAlign w:val="center"/>
          </w:tcPr>
          <w:p w:rsidR="001604B5" w:rsidRPr="001604B5" w:rsidRDefault="002A33DB" w:rsidP="00DC609A">
            <w:pPr>
              <w:ind w:left="0"/>
              <w:rPr>
                <w:rFonts w:cs="Arial"/>
                <w:sz w:val="16"/>
                <w:szCs w:val="16"/>
              </w:rPr>
            </w:pPr>
            <w:r>
              <w:rPr>
                <w:rFonts w:cs="Arial"/>
                <w:sz w:val="16"/>
                <w:szCs w:val="16"/>
              </w:rPr>
              <w:t>Read</w:t>
            </w:r>
            <w:r w:rsidR="00DC609A">
              <w:rPr>
                <w:rFonts w:cs="Arial"/>
                <w:sz w:val="16"/>
                <w:szCs w:val="16"/>
              </w:rPr>
              <w:t xml:space="preserve">s </w:t>
            </w:r>
            <w:r>
              <w:rPr>
                <w:rFonts w:cs="Arial"/>
                <w:sz w:val="16"/>
                <w:szCs w:val="16"/>
              </w:rPr>
              <w:t>return 0</w:t>
            </w:r>
            <w:r w:rsidR="00DC609A">
              <w:rPr>
                <w:rFonts w:cs="Arial"/>
                <w:sz w:val="16"/>
                <w:szCs w:val="16"/>
              </w:rPr>
              <w:t>.</w:t>
            </w:r>
            <w:r>
              <w:rPr>
                <w:rFonts w:cs="Arial"/>
                <w:sz w:val="16"/>
                <w:szCs w:val="16"/>
              </w:rPr>
              <w:br/>
            </w:r>
            <w:r w:rsidR="00DC609A">
              <w:rPr>
                <w:rFonts w:cs="Arial"/>
                <w:sz w:val="16"/>
                <w:szCs w:val="16"/>
              </w:rPr>
              <w:t>W</w:t>
            </w:r>
            <w:r>
              <w:rPr>
                <w:rFonts w:cs="Arial"/>
                <w:sz w:val="16"/>
                <w:szCs w:val="16"/>
              </w:rPr>
              <w:t>rites</w:t>
            </w:r>
            <w:r w:rsidR="00DC609A">
              <w:rPr>
                <w:rFonts w:cs="Arial"/>
                <w:sz w:val="16"/>
                <w:szCs w:val="16"/>
              </w:rPr>
              <w:t xml:space="preserve"> ignored.</w:t>
            </w:r>
          </w:p>
        </w:tc>
      </w:tr>
      <w:tr w:rsidR="002A33DB" w:rsidRPr="003977B5" w:rsidTr="00DC609A">
        <w:trPr>
          <w:cantSplit/>
          <w:trHeight w:val="227"/>
          <w:tblHeader/>
        </w:trPr>
        <w:tc>
          <w:tcPr>
            <w:tcW w:w="1170" w:type="dxa"/>
            <w:shd w:val="clear" w:color="auto" w:fill="auto"/>
            <w:vAlign w:val="center"/>
          </w:tcPr>
          <w:p w:rsidR="002A33DB" w:rsidRPr="001604B5" w:rsidRDefault="002A33DB" w:rsidP="002A33DB">
            <w:pPr>
              <w:ind w:left="0"/>
              <w:rPr>
                <w:rFonts w:cs="Arial"/>
                <w:sz w:val="16"/>
                <w:szCs w:val="16"/>
              </w:rPr>
            </w:pPr>
            <w:r>
              <w:rPr>
                <w:rFonts w:cs="Arial"/>
                <w:sz w:val="16"/>
                <w:szCs w:val="16"/>
              </w:rPr>
              <w:t>0xC001001F</w:t>
            </w:r>
          </w:p>
        </w:tc>
        <w:tc>
          <w:tcPr>
            <w:tcW w:w="3330" w:type="dxa"/>
            <w:shd w:val="clear" w:color="auto" w:fill="auto"/>
            <w:vAlign w:val="center"/>
          </w:tcPr>
          <w:p w:rsidR="002A33DB" w:rsidRPr="001604B5" w:rsidRDefault="002A33DB" w:rsidP="002A33DB">
            <w:pPr>
              <w:ind w:left="0"/>
              <w:rPr>
                <w:rFonts w:cs="Arial"/>
                <w:sz w:val="16"/>
                <w:szCs w:val="16"/>
              </w:rPr>
            </w:pPr>
            <w:r>
              <w:rPr>
                <w:rFonts w:cs="Arial"/>
                <w:sz w:val="16"/>
                <w:szCs w:val="16"/>
              </w:rPr>
              <w:t>AMD_MSR_NB_CFG</w:t>
            </w:r>
          </w:p>
        </w:tc>
        <w:tc>
          <w:tcPr>
            <w:tcW w:w="1710" w:type="dxa"/>
            <w:shd w:val="clear" w:color="auto" w:fill="auto"/>
            <w:vAlign w:val="center"/>
          </w:tcPr>
          <w:p w:rsidR="002A33DB" w:rsidRPr="001604B5" w:rsidRDefault="002A33DB" w:rsidP="002A33DB">
            <w:pPr>
              <w:ind w:left="0"/>
              <w:rPr>
                <w:rFonts w:cs="Arial"/>
                <w:sz w:val="16"/>
                <w:szCs w:val="16"/>
              </w:rPr>
            </w:pPr>
            <w:r>
              <w:rPr>
                <w:rFonts w:cs="Arial"/>
                <w:sz w:val="16"/>
                <w:szCs w:val="16"/>
              </w:rPr>
              <w:t>Passthrough</w:t>
            </w:r>
          </w:p>
        </w:tc>
        <w:tc>
          <w:tcPr>
            <w:tcW w:w="2253" w:type="dxa"/>
            <w:vAlign w:val="center"/>
          </w:tcPr>
          <w:p w:rsidR="002A33DB" w:rsidRPr="001604B5" w:rsidRDefault="002A33DB" w:rsidP="00DC609A">
            <w:pPr>
              <w:ind w:left="0"/>
              <w:rPr>
                <w:rFonts w:cs="Arial"/>
                <w:sz w:val="16"/>
                <w:szCs w:val="16"/>
              </w:rPr>
            </w:pPr>
            <w:r>
              <w:rPr>
                <w:rFonts w:cs="Arial"/>
                <w:sz w:val="16"/>
                <w:szCs w:val="16"/>
              </w:rPr>
              <w:t>Read</w:t>
            </w:r>
            <w:r w:rsidR="00DC609A">
              <w:rPr>
                <w:rFonts w:cs="Arial"/>
                <w:sz w:val="16"/>
                <w:szCs w:val="16"/>
              </w:rPr>
              <w:t>s</w:t>
            </w:r>
            <w:r>
              <w:rPr>
                <w:rFonts w:cs="Arial"/>
                <w:sz w:val="16"/>
                <w:szCs w:val="16"/>
              </w:rPr>
              <w:t xml:space="preserve"> return 0</w:t>
            </w:r>
            <w:r w:rsidR="00DC609A">
              <w:rPr>
                <w:rFonts w:cs="Arial"/>
                <w:sz w:val="16"/>
                <w:szCs w:val="16"/>
              </w:rPr>
              <w:t>.</w:t>
            </w:r>
            <w:r>
              <w:rPr>
                <w:rFonts w:cs="Arial"/>
                <w:sz w:val="16"/>
                <w:szCs w:val="16"/>
              </w:rPr>
              <w:br/>
            </w:r>
            <w:r w:rsidR="00DC609A">
              <w:rPr>
                <w:rFonts w:cs="Arial"/>
                <w:sz w:val="16"/>
                <w:szCs w:val="16"/>
              </w:rPr>
              <w:t>W</w:t>
            </w:r>
            <w:r>
              <w:rPr>
                <w:rFonts w:cs="Arial"/>
                <w:sz w:val="16"/>
                <w:szCs w:val="16"/>
              </w:rPr>
              <w:t>rites</w:t>
            </w:r>
            <w:r w:rsidR="00DC609A">
              <w:rPr>
                <w:rFonts w:cs="Arial"/>
                <w:sz w:val="16"/>
                <w:szCs w:val="16"/>
              </w:rPr>
              <w:t xml:space="preserve"> ignored.</w:t>
            </w:r>
          </w:p>
        </w:tc>
      </w:tr>
    </w:tbl>
    <w:p w:rsidR="001604B5" w:rsidRDefault="001604B5" w:rsidP="001604B5"/>
    <w:p w:rsidR="001604B5" w:rsidRDefault="001604B5" w:rsidP="001604B5"/>
    <w:p w:rsidR="003022CF" w:rsidRPr="003022CF" w:rsidRDefault="002F21D6" w:rsidP="003022CF">
      <w:pPr>
        <w:ind w:left="0"/>
        <w:rPr>
          <w:b/>
        </w:rPr>
      </w:pPr>
      <w:r w:rsidRPr="00C12E58">
        <w:rPr>
          <w:rStyle w:val="Heading3Char"/>
          <w:b w:val="0"/>
        </w:rPr>
        <w:fldChar w:fldCharType="begin"/>
      </w:r>
      <w:r w:rsidR="00431FB8" w:rsidRPr="00C12E58">
        <w:rPr>
          <w:rStyle w:val="Heading3Char"/>
          <w:b w:val="0"/>
        </w:rPr>
        <w:instrText>tc "</w:instrText>
      </w:r>
      <w:bookmarkStart w:id="18100" w:name="_Toc192577809"/>
      <w:r w:rsidR="00471EB0">
        <w:rPr>
          <w:rStyle w:val="Heading3Char"/>
          <w:b w:val="0"/>
        </w:rPr>
        <w:instrText>G</w:instrText>
      </w:r>
      <w:r w:rsidR="00431FB8" w:rsidRPr="00C12E58">
        <w:rPr>
          <w:rStyle w:val="Heading3Char"/>
          <w:b w:val="0"/>
        </w:rPr>
        <w:instrText>.</w:instrText>
      </w:r>
      <w:r w:rsidR="00431FB8">
        <w:rPr>
          <w:rStyle w:val="Heading3Char"/>
          <w:b w:val="0"/>
        </w:rPr>
        <w:instrText>2</w:instrText>
      </w:r>
      <w:r w:rsidR="00431FB8" w:rsidRPr="00C12E58">
        <w:rPr>
          <w:rStyle w:val="Heading3Char"/>
          <w:b w:val="0"/>
        </w:rPr>
        <w:instrText xml:space="preserve"> </w:instrText>
      </w:r>
      <w:r w:rsidR="00460143">
        <w:rPr>
          <w:rStyle w:val="Heading3Char"/>
          <w:b w:val="0"/>
        </w:rPr>
        <w:instrText>Intel-specific MSRs</w:instrText>
      </w:r>
      <w:bookmarkEnd w:id="18100"/>
      <w:r w:rsidR="00431FB8" w:rsidRPr="00C12E58">
        <w:rPr>
          <w:rStyle w:val="Heading3Char"/>
          <w:b w:val="0"/>
        </w:rPr>
        <w:instrText>" \f C \l 2</w:instrText>
      </w:r>
      <w:r w:rsidRPr="00C12E58">
        <w:rPr>
          <w:rStyle w:val="Heading3Char"/>
          <w:b w:val="0"/>
        </w:rPr>
        <w:fldChar w:fldCharType="end"/>
      </w:r>
      <w:r w:rsidR="00471EB0">
        <w:rPr>
          <w:b/>
        </w:rPr>
        <w:t>G</w:t>
      </w:r>
      <w:r w:rsidR="00431FB8" w:rsidRPr="00901ACA">
        <w:rPr>
          <w:b/>
        </w:rPr>
        <w:t>.</w:t>
      </w:r>
      <w:r w:rsidR="00431FB8">
        <w:rPr>
          <w:b/>
        </w:rPr>
        <w:t>2</w:t>
      </w:r>
      <w:r w:rsidR="00431FB8" w:rsidRPr="00901ACA">
        <w:rPr>
          <w:b/>
        </w:rPr>
        <w:t xml:space="preserve"> </w:t>
      </w:r>
      <w:r w:rsidR="003022CF">
        <w:rPr>
          <w:b/>
        </w:rPr>
        <w:t>Intel</w:t>
      </w:r>
      <w:r w:rsidR="003022CF" w:rsidRPr="003022CF">
        <w:rPr>
          <w:b/>
        </w:rPr>
        <w:t>-specific MSRs</w:t>
      </w:r>
    </w:p>
    <w:p w:rsidR="003022CF" w:rsidRDefault="003022CF" w:rsidP="003022CF">
      <w:pPr>
        <w:ind w:left="0"/>
        <w:rPr>
          <w:sz w:val="20"/>
        </w:rPr>
      </w:pPr>
      <w:r w:rsidRPr="00B150B1">
        <w:rPr>
          <w:sz w:val="20"/>
        </w:rPr>
        <w:t>The table</w:t>
      </w:r>
      <w:r>
        <w:rPr>
          <w:sz w:val="20"/>
        </w:rPr>
        <w:t xml:space="preserve"> below contains a list</w:t>
      </w:r>
      <w:r w:rsidRPr="00B150B1">
        <w:rPr>
          <w:sz w:val="20"/>
        </w:rPr>
        <w:t xml:space="preserve"> of </w:t>
      </w:r>
      <w:r>
        <w:rPr>
          <w:sz w:val="20"/>
        </w:rPr>
        <w:t xml:space="preserve">Intel-specific </w:t>
      </w:r>
      <w:r w:rsidRPr="00B150B1">
        <w:rPr>
          <w:sz w:val="20"/>
        </w:rPr>
        <w:t>MSR</w:t>
      </w:r>
      <w:r>
        <w:rPr>
          <w:sz w:val="20"/>
        </w:rPr>
        <w:t>s</w:t>
      </w:r>
      <w:r w:rsidRPr="00B150B1">
        <w:rPr>
          <w:sz w:val="20"/>
        </w:rPr>
        <w:t xml:space="preserve"> </w:t>
      </w:r>
      <w:r>
        <w:rPr>
          <w:sz w:val="20"/>
        </w:rPr>
        <w:t>and how they are handled by the hypervisor</w:t>
      </w:r>
      <w:r w:rsidRPr="00B150B1">
        <w:rPr>
          <w:sz w:val="20"/>
        </w:rPr>
        <w:t>.</w:t>
      </w:r>
      <w:r>
        <w:rPr>
          <w:sz w:val="20"/>
        </w:rPr>
        <w:t xml:space="preserve"> </w:t>
      </w:r>
    </w:p>
    <w:p w:rsidR="00DD3319" w:rsidRDefault="00DD3319" w:rsidP="003022CF">
      <w:pPr>
        <w:ind w:left="0"/>
        <w:rPr>
          <w:sz w:val="20"/>
        </w:rPr>
      </w:pPr>
      <w:r>
        <w:rPr>
          <w:sz w:val="20"/>
        </w:rPr>
        <w:t>The default behavior for MSRs not listed here is passthrough to hardware for root, and #GP for non-root.</w:t>
      </w:r>
    </w:p>
    <w:p w:rsidR="001604B5" w:rsidRDefault="001604B5" w:rsidP="001604B5">
      <w:pPr>
        <w:rPr>
          <w:sz w:val="20"/>
        </w:rPr>
      </w:pPr>
    </w:p>
    <w:p w:rsidR="001604B5" w:rsidRDefault="001604B5" w:rsidP="00F47B15">
      <w:pPr>
        <w:ind w:left="0"/>
        <w:rPr>
          <w:sz w:val="20"/>
        </w:rPr>
      </w:pPr>
    </w:p>
    <w:tbl>
      <w:tblPr>
        <w:tblW w:w="8463" w:type="dxa"/>
        <w:tblInd w:w="288" w:type="dxa"/>
        <w:tblBorders>
          <w:top w:val="single" w:sz="4" w:space="0" w:color="C0C0C0"/>
          <w:left w:val="single" w:sz="4" w:space="0" w:color="C0C0C0"/>
          <w:bottom w:val="single" w:sz="4" w:space="0" w:color="auto"/>
          <w:right w:val="single" w:sz="4" w:space="0" w:color="C0C0C0"/>
          <w:insideH w:val="single" w:sz="4" w:space="0" w:color="C0C0C0"/>
          <w:insideV w:val="single" w:sz="4" w:space="0" w:color="C0C0C0"/>
        </w:tblBorders>
        <w:tblLayout w:type="fixed"/>
        <w:tblLook w:val="0620"/>
      </w:tblPr>
      <w:tblGrid>
        <w:gridCol w:w="1170"/>
        <w:gridCol w:w="3330"/>
        <w:gridCol w:w="1710"/>
        <w:gridCol w:w="2253"/>
      </w:tblGrid>
      <w:tr w:rsidR="001604B5" w:rsidRPr="003977B5" w:rsidTr="00DC609A">
        <w:trPr>
          <w:cantSplit/>
          <w:trHeight w:val="469"/>
          <w:tblHeader/>
        </w:trPr>
        <w:tc>
          <w:tcPr>
            <w:tcW w:w="1170" w:type="dxa"/>
            <w:shd w:val="clear" w:color="auto" w:fill="D9D9D9"/>
            <w:vAlign w:val="center"/>
          </w:tcPr>
          <w:p w:rsidR="001604B5" w:rsidRPr="001604B5" w:rsidRDefault="001604B5" w:rsidP="003B019A">
            <w:pPr>
              <w:ind w:left="0"/>
              <w:rPr>
                <w:rFonts w:cs="Arial"/>
                <w:b/>
                <w:sz w:val="18"/>
                <w:szCs w:val="18"/>
              </w:rPr>
            </w:pPr>
            <w:r w:rsidRPr="001604B5">
              <w:rPr>
                <w:rFonts w:cs="Arial"/>
                <w:b/>
                <w:sz w:val="18"/>
                <w:szCs w:val="18"/>
              </w:rPr>
              <w:t>MSR Number</w:t>
            </w:r>
          </w:p>
        </w:tc>
        <w:tc>
          <w:tcPr>
            <w:tcW w:w="3330" w:type="dxa"/>
            <w:shd w:val="clear" w:color="auto" w:fill="D9D9D9"/>
            <w:vAlign w:val="center"/>
          </w:tcPr>
          <w:p w:rsidR="001604B5" w:rsidRPr="001604B5" w:rsidRDefault="001604B5" w:rsidP="003B019A">
            <w:pPr>
              <w:ind w:left="0"/>
              <w:rPr>
                <w:rFonts w:cs="Arial"/>
                <w:b/>
                <w:sz w:val="18"/>
                <w:szCs w:val="18"/>
              </w:rPr>
            </w:pPr>
            <w:r w:rsidRPr="001604B5">
              <w:rPr>
                <w:rFonts w:cs="Arial"/>
                <w:b/>
                <w:sz w:val="18"/>
                <w:szCs w:val="18"/>
              </w:rPr>
              <w:t>MSR Name</w:t>
            </w:r>
          </w:p>
        </w:tc>
        <w:tc>
          <w:tcPr>
            <w:tcW w:w="1710" w:type="dxa"/>
            <w:shd w:val="clear" w:color="auto" w:fill="D9D9D9"/>
            <w:vAlign w:val="center"/>
          </w:tcPr>
          <w:p w:rsidR="001604B5" w:rsidRPr="001604B5" w:rsidRDefault="001604B5" w:rsidP="003B019A">
            <w:pPr>
              <w:ind w:left="0"/>
              <w:rPr>
                <w:rFonts w:cs="Arial"/>
                <w:b/>
                <w:sz w:val="18"/>
                <w:szCs w:val="18"/>
              </w:rPr>
            </w:pPr>
            <w:r w:rsidRPr="001604B5">
              <w:rPr>
                <w:rFonts w:cs="Arial"/>
                <w:b/>
                <w:sz w:val="18"/>
                <w:szCs w:val="18"/>
              </w:rPr>
              <w:t>Root</w:t>
            </w:r>
          </w:p>
        </w:tc>
        <w:tc>
          <w:tcPr>
            <w:tcW w:w="2253" w:type="dxa"/>
            <w:shd w:val="clear" w:color="auto" w:fill="D9D9D9"/>
            <w:vAlign w:val="center"/>
          </w:tcPr>
          <w:p w:rsidR="001604B5" w:rsidRPr="001604B5" w:rsidRDefault="00DC609A" w:rsidP="003B019A">
            <w:pPr>
              <w:ind w:left="0"/>
              <w:rPr>
                <w:rFonts w:cs="Arial"/>
                <w:b/>
                <w:sz w:val="18"/>
                <w:szCs w:val="18"/>
              </w:rPr>
            </w:pPr>
            <w:r>
              <w:rPr>
                <w:rFonts w:cs="Arial"/>
                <w:b/>
                <w:sz w:val="18"/>
                <w:szCs w:val="18"/>
              </w:rPr>
              <w:t>Non-Root</w:t>
            </w:r>
          </w:p>
        </w:tc>
      </w:tr>
      <w:tr w:rsidR="004E7419" w:rsidRPr="003977B5" w:rsidTr="00DC609A">
        <w:trPr>
          <w:cantSplit/>
          <w:trHeight w:val="227"/>
          <w:tblHeader/>
        </w:trPr>
        <w:tc>
          <w:tcPr>
            <w:tcW w:w="1170" w:type="dxa"/>
            <w:shd w:val="clear" w:color="auto" w:fill="auto"/>
            <w:vAlign w:val="center"/>
          </w:tcPr>
          <w:p w:rsidR="004E7419" w:rsidRPr="004E7419" w:rsidRDefault="004E7419" w:rsidP="004E7419">
            <w:pPr>
              <w:ind w:left="0"/>
              <w:rPr>
                <w:rFonts w:cs="Arial"/>
                <w:sz w:val="16"/>
                <w:szCs w:val="16"/>
              </w:rPr>
            </w:pPr>
            <w:r w:rsidRPr="004E7419">
              <w:rPr>
                <w:rFonts w:cs="Arial"/>
                <w:sz w:val="16"/>
                <w:szCs w:val="16"/>
              </w:rPr>
              <w:t>0x006</w:t>
            </w:r>
          </w:p>
        </w:tc>
        <w:tc>
          <w:tcPr>
            <w:tcW w:w="3330" w:type="dxa"/>
            <w:shd w:val="clear" w:color="auto" w:fill="auto"/>
            <w:vAlign w:val="center"/>
          </w:tcPr>
          <w:p w:rsidR="004E7419" w:rsidRPr="004E7419" w:rsidRDefault="004E7419" w:rsidP="004E7419">
            <w:pPr>
              <w:ind w:left="0"/>
              <w:rPr>
                <w:rFonts w:cs="Arial"/>
                <w:sz w:val="16"/>
                <w:szCs w:val="16"/>
              </w:rPr>
            </w:pPr>
            <w:r w:rsidRPr="004E7419">
              <w:rPr>
                <w:rFonts w:cs="Arial"/>
                <w:sz w:val="16"/>
                <w:szCs w:val="16"/>
              </w:rPr>
              <w:t>INTEL_MSR_MONITOR_FILTER_SIZE</w:t>
            </w:r>
          </w:p>
          <w:p w:rsidR="004E7419" w:rsidRPr="004E7419" w:rsidRDefault="004E7419" w:rsidP="004E7419">
            <w:pPr>
              <w:ind w:left="0"/>
              <w:rPr>
                <w:rFonts w:cs="Arial"/>
                <w:sz w:val="16"/>
                <w:szCs w:val="16"/>
              </w:rPr>
            </w:pPr>
          </w:p>
        </w:tc>
        <w:tc>
          <w:tcPr>
            <w:tcW w:w="1710" w:type="dxa"/>
            <w:shd w:val="clear" w:color="auto" w:fill="auto"/>
            <w:vAlign w:val="center"/>
          </w:tcPr>
          <w:p w:rsidR="004E7419" w:rsidRPr="004E7419" w:rsidRDefault="004E7419" w:rsidP="003B019A">
            <w:pPr>
              <w:ind w:left="0"/>
              <w:rPr>
                <w:rFonts w:cs="Arial"/>
                <w:sz w:val="16"/>
                <w:szCs w:val="16"/>
              </w:rPr>
            </w:pPr>
            <w:r>
              <w:rPr>
                <w:rFonts w:cs="Arial"/>
                <w:sz w:val="16"/>
                <w:szCs w:val="16"/>
              </w:rPr>
              <w:t>#GP</w:t>
            </w:r>
          </w:p>
        </w:tc>
        <w:tc>
          <w:tcPr>
            <w:tcW w:w="2253" w:type="dxa"/>
            <w:vAlign w:val="center"/>
          </w:tcPr>
          <w:p w:rsidR="004E7419" w:rsidRPr="004E7419" w:rsidRDefault="004E7419" w:rsidP="00DC609A">
            <w:pPr>
              <w:ind w:left="0"/>
              <w:rPr>
                <w:rFonts w:cs="Arial"/>
                <w:sz w:val="16"/>
                <w:szCs w:val="16"/>
              </w:rPr>
            </w:pPr>
            <w:r>
              <w:rPr>
                <w:rFonts w:cs="Arial"/>
                <w:sz w:val="16"/>
                <w:szCs w:val="16"/>
              </w:rPr>
              <w:t>#</w:t>
            </w:r>
            <w:r w:rsidR="00DC609A">
              <w:rPr>
                <w:rFonts w:cs="Arial"/>
                <w:sz w:val="16"/>
                <w:szCs w:val="16"/>
              </w:rPr>
              <w:t>GP</w:t>
            </w:r>
          </w:p>
        </w:tc>
      </w:tr>
      <w:tr w:rsidR="004E7419" w:rsidRPr="003977B5" w:rsidTr="00DC609A">
        <w:trPr>
          <w:cantSplit/>
          <w:trHeight w:val="227"/>
          <w:tblHeader/>
        </w:trPr>
        <w:tc>
          <w:tcPr>
            <w:tcW w:w="1170" w:type="dxa"/>
            <w:shd w:val="clear" w:color="auto" w:fill="auto"/>
            <w:vAlign w:val="center"/>
          </w:tcPr>
          <w:p w:rsidR="004E7419" w:rsidRPr="004E7419" w:rsidRDefault="004E7419" w:rsidP="004E7419">
            <w:pPr>
              <w:ind w:left="0"/>
              <w:rPr>
                <w:rFonts w:cs="Arial"/>
                <w:sz w:val="16"/>
                <w:szCs w:val="16"/>
              </w:rPr>
            </w:pPr>
            <w:r w:rsidRPr="004E7419">
              <w:rPr>
                <w:rFonts w:cs="Arial"/>
                <w:sz w:val="16"/>
                <w:szCs w:val="16"/>
              </w:rPr>
              <w:t>0x017</w:t>
            </w:r>
          </w:p>
        </w:tc>
        <w:tc>
          <w:tcPr>
            <w:tcW w:w="3330" w:type="dxa"/>
            <w:shd w:val="clear" w:color="auto" w:fill="auto"/>
            <w:vAlign w:val="center"/>
          </w:tcPr>
          <w:p w:rsidR="004E7419" w:rsidRPr="004E7419" w:rsidRDefault="004E7419" w:rsidP="004E7419">
            <w:pPr>
              <w:ind w:left="0"/>
              <w:rPr>
                <w:rFonts w:cs="Arial"/>
                <w:sz w:val="16"/>
                <w:szCs w:val="16"/>
              </w:rPr>
            </w:pPr>
            <w:r w:rsidRPr="004E7419">
              <w:rPr>
                <w:rFonts w:cs="Arial"/>
                <w:sz w:val="16"/>
                <w:szCs w:val="16"/>
              </w:rPr>
              <w:t>INTEL_MSR_PLATFORM_ID</w:t>
            </w:r>
          </w:p>
          <w:p w:rsidR="004E7419" w:rsidRPr="004E7419" w:rsidRDefault="004E7419" w:rsidP="004E7419">
            <w:pPr>
              <w:ind w:left="0"/>
              <w:rPr>
                <w:rFonts w:cs="Arial"/>
                <w:sz w:val="16"/>
                <w:szCs w:val="16"/>
              </w:rPr>
            </w:pPr>
          </w:p>
        </w:tc>
        <w:tc>
          <w:tcPr>
            <w:tcW w:w="1710" w:type="dxa"/>
            <w:shd w:val="clear" w:color="auto" w:fill="auto"/>
            <w:vAlign w:val="center"/>
          </w:tcPr>
          <w:p w:rsidR="004E7419" w:rsidRPr="004E7419" w:rsidRDefault="00CD43A4" w:rsidP="003B019A">
            <w:pPr>
              <w:ind w:left="0"/>
              <w:rPr>
                <w:rFonts w:cs="Arial"/>
                <w:sz w:val="16"/>
                <w:szCs w:val="16"/>
              </w:rPr>
            </w:pPr>
            <w:r>
              <w:rPr>
                <w:rFonts w:cs="Arial"/>
                <w:sz w:val="16"/>
                <w:szCs w:val="16"/>
              </w:rPr>
              <w:t>Passthrough</w:t>
            </w:r>
          </w:p>
        </w:tc>
        <w:tc>
          <w:tcPr>
            <w:tcW w:w="2253" w:type="dxa"/>
            <w:vAlign w:val="center"/>
          </w:tcPr>
          <w:p w:rsidR="004E7419" w:rsidRDefault="00DC609A" w:rsidP="003B019A">
            <w:pPr>
              <w:ind w:left="0"/>
              <w:rPr>
                <w:rFonts w:cs="Arial"/>
                <w:sz w:val="16"/>
                <w:szCs w:val="16"/>
              </w:rPr>
            </w:pPr>
            <w:r>
              <w:rPr>
                <w:rFonts w:cs="Arial"/>
                <w:sz w:val="16"/>
                <w:szCs w:val="16"/>
              </w:rPr>
              <w:t>Reads return 0.</w:t>
            </w:r>
          </w:p>
          <w:p w:rsidR="00DC609A" w:rsidRPr="004E7419" w:rsidRDefault="00DC609A" w:rsidP="003B019A">
            <w:pPr>
              <w:ind w:left="0"/>
              <w:rPr>
                <w:rFonts w:cs="Arial"/>
                <w:sz w:val="16"/>
                <w:szCs w:val="16"/>
              </w:rPr>
            </w:pPr>
            <w:r>
              <w:rPr>
                <w:rFonts w:cs="Arial"/>
                <w:sz w:val="16"/>
                <w:szCs w:val="16"/>
              </w:rPr>
              <w:t>Writes ignored.</w:t>
            </w:r>
          </w:p>
        </w:tc>
      </w:tr>
      <w:tr w:rsidR="004E7419" w:rsidRPr="003977B5" w:rsidTr="00DC609A">
        <w:trPr>
          <w:cantSplit/>
          <w:trHeight w:val="227"/>
          <w:tblHeader/>
        </w:trPr>
        <w:tc>
          <w:tcPr>
            <w:tcW w:w="1170" w:type="dxa"/>
            <w:shd w:val="clear" w:color="auto" w:fill="auto"/>
            <w:vAlign w:val="center"/>
          </w:tcPr>
          <w:p w:rsidR="004E7419" w:rsidRPr="004E7419" w:rsidRDefault="004E7419" w:rsidP="004E7419">
            <w:pPr>
              <w:ind w:left="0"/>
              <w:rPr>
                <w:rFonts w:cs="Arial"/>
                <w:sz w:val="16"/>
                <w:szCs w:val="16"/>
              </w:rPr>
            </w:pPr>
            <w:r w:rsidRPr="004E7419">
              <w:rPr>
                <w:rFonts w:cs="Arial"/>
                <w:sz w:val="16"/>
                <w:szCs w:val="16"/>
              </w:rPr>
              <w:t>0x03A</w:t>
            </w:r>
          </w:p>
        </w:tc>
        <w:tc>
          <w:tcPr>
            <w:tcW w:w="3330" w:type="dxa"/>
            <w:shd w:val="clear" w:color="auto" w:fill="auto"/>
            <w:vAlign w:val="center"/>
          </w:tcPr>
          <w:p w:rsidR="004E7419" w:rsidRPr="004E7419" w:rsidRDefault="004E7419" w:rsidP="004E7419">
            <w:pPr>
              <w:ind w:left="0"/>
              <w:rPr>
                <w:rFonts w:cs="Arial"/>
                <w:sz w:val="16"/>
                <w:szCs w:val="16"/>
              </w:rPr>
            </w:pPr>
            <w:r w:rsidRPr="004E7419">
              <w:rPr>
                <w:rFonts w:cs="Arial"/>
                <w:sz w:val="16"/>
                <w:szCs w:val="16"/>
              </w:rPr>
              <w:t>INTEL_MSR_FEATURE_CONTROL</w:t>
            </w:r>
          </w:p>
          <w:p w:rsidR="004E7419" w:rsidRPr="004E7419" w:rsidRDefault="004E7419" w:rsidP="004E7419">
            <w:pPr>
              <w:ind w:left="0"/>
              <w:rPr>
                <w:rFonts w:cs="Arial"/>
                <w:sz w:val="16"/>
                <w:szCs w:val="16"/>
              </w:rPr>
            </w:pPr>
          </w:p>
        </w:tc>
        <w:tc>
          <w:tcPr>
            <w:tcW w:w="1710" w:type="dxa"/>
            <w:shd w:val="clear" w:color="auto" w:fill="auto"/>
            <w:vAlign w:val="center"/>
          </w:tcPr>
          <w:p w:rsidR="004E7419" w:rsidRPr="004E7419" w:rsidRDefault="004E7419" w:rsidP="003B019A">
            <w:pPr>
              <w:ind w:left="0"/>
              <w:rPr>
                <w:rFonts w:cs="Arial"/>
                <w:sz w:val="16"/>
                <w:szCs w:val="16"/>
              </w:rPr>
            </w:pPr>
            <w:r>
              <w:rPr>
                <w:rFonts w:cs="Arial"/>
                <w:sz w:val="16"/>
                <w:szCs w:val="16"/>
              </w:rPr>
              <w:t>#GP</w:t>
            </w:r>
          </w:p>
        </w:tc>
        <w:tc>
          <w:tcPr>
            <w:tcW w:w="2253" w:type="dxa"/>
            <w:vAlign w:val="center"/>
          </w:tcPr>
          <w:p w:rsidR="004E7419" w:rsidRPr="004E7419" w:rsidRDefault="004E7419" w:rsidP="003B019A">
            <w:pPr>
              <w:ind w:left="0"/>
              <w:rPr>
                <w:rFonts w:cs="Arial"/>
                <w:sz w:val="16"/>
                <w:szCs w:val="16"/>
              </w:rPr>
            </w:pPr>
            <w:r>
              <w:rPr>
                <w:rFonts w:cs="Arial"/>
                <w:sz w:val="16"/>
                <w:szCs w:val="16"/>
              </w:rPr>
              <w:t>#GP</w:t>
            </w:r>
          </w:p>
        </w:tc>
      </w:tr>
      <w:tr w:rsidR="004E7419" w:rsidRPr="003977B5" w:rsidTr="00DC609A">
        <w:trPr>
          <w:cantSplit/>
          <w:trHeight w:val="227"/>
          <w:tblHeader/>
        </w:trPr>
        <w:tc>
          <w:tcPr>
            <w:tcW w:w="1170" w:type="dxa"/>
            <w:shd w:val="clear" w:color="auto" w:fill="auto"/>
            <w:vAlign w:val="center"/>
          </w:tcPr>
          <w:p w:rsidR="004E7419" w:rsidRPr="004E7419" w:rsidRDefault="004E7419" w:rsidP="004E7419">
            <w:pPr>
              <w:ind w:left="0"/>
              <w:rPr>
                <w:rFonts w:cs="Arial"/>
                <w:sz w:val="16"/>
                <w:szCs w:val="16"/>
              </w:rPr>
            </w:pPr>
            <w:r w:rsidRPr="004E7419">
              <w:rPr>
                <w:rFonts w:cs="Arial"/>
                <w:sz w:val="16"/>
                <w:szCs w:val="16"/>
              </w:rPr>
              <w:t>0x079</w:t>
            </w:r>
          </w:p>
        </w:tc>
        <w:tc>
          <w:tcPr>
            <w:tcW w:w="3330" w:type="dxa"/>
            <w:shd w:val="clear" w:color="auto" w:fill="auto"/>
            <w:vAlign w:val="center"/>
          </w:tcPr>
          <w:p w:rsidR="004E7419" w:rsidRPr="004E7419" w:rsidRDefault="004E7419" w:rsidP="004E7419">
            <w:pPr>
              <w:ind w:left="0"/>
              <w:rPr>
                <w:rFonts w:cs="Arial"/>
                <w:sz w:val="16"/>
                <w:szCs w:val="16"/>
              </w:rPr>
            </w:pPr>
            <w:r w:rsidRPr="004E7419">
              <w:rPr>
                <w:rFonts w:cs="Arial"/>
                <w:sz w:val="16"/>
                <w:szCs w:val="16"/>
              </w:rPr>
              <w:t>INTEL_MSR_BIOS_UPDT_TRIG</w:t>
            </w:r>
          </w:p>
          <w:p w:rsidR="004E7419" w:rsidRPr="004E7419" w:rsidRDefault="004E7419" w:rsidP="004E7419">
            <w:pPr>
              <w:ind w:left="0"/>
              <w:rPr>
                <w:rFonts w:cs="Arial"/>
                <w:sz w:val="16"/>
                <w:szCs w:val="16"/>
              </w:rPr>
            </w:pPr>
          </w:p>
        </w:tc>
        <w:tc>
          <w:tcPr>
            <w:tcW w:w="1710" w:type="dxa"/>
            <w:shd w:val="clear" w:color="auto" w:fill="auto"/>
            <w:vAlign w:val="center"/>
          </w:tcPr>
          <w:p w:rsidR="004E7419" w:rsidRPr="004E7419" w:rsidRDefault="004E7419" w:rsidP="00CD43A4">
            <w:pPr>
              <w:ind w:left="0"/>
              <w:rPr>
                <w:rFonts w:cs="Arial"/>
                <w:sz w:val="16"/>
                <w:szCs w:val="16"/>
              </w:rPr>
            </w:pPr>
            <w:r>
              <w:rPr>
                <w:rFonts w:cs="Arial"/>
                <w:sz w:val="16"/>
                <w:szCs w:val="16"/>
              </w:rPr>
              <w:t>Virtualize</w:t>
            </w:r>
          </w:p>
        </w:tc>
        <w:tc>
          <w:tcPr>
            <w:tcW w:w="2253" w:type="dxa"/>
            <w:vAlign w:val="center"/>
          </w:tcPr>
          <w:p w:rsidR="00DC609A" w:rsidRDefault="00DC609A" w:rsidP="00DC609A">
            <w:pPr>
              <w:ind w:left="0"/>
              <w:rPr>
                <w:rFonts w:cs="Arial"/>
                <w:sz w:val="16"/>
                <w:szCs w:val="16"/>
              </w:rPr>
            </w:pPr>
            <w:r>
              <w:rPr>
                <w:rFonts w:cs="Arial"/>
                <w:sz w:val="16"/>
                <w:szCs w:val="16"/>
              </w:rPr>
              <w:t>Reads return 0.</w:t>
            </w:r>
          </w:p>
          <w:p w:rsidR="004E7419" w:rsidRPr="004E7419" w:rsidRDefault="00DC609A" w:rsidP="00DC609A">
            <w:pPr>
              <w:ind w:left="0"/>
              <w:rPr>
                <w:rFonts w:cs="Arial"/>
                <w:sz w:val="16"/>
                <w:szCs w:val="16"/>
              </w:rPr>
            </w:pPr>
            <w:r>
              <w:rPr>
                <w:rFonts w:cs="Arial"/>
                <w:sz w:val="16"/>
                <w:szCs w:val="16"/>
              </w:rPr>
              <w:t>Writes ignored.</w:t>
            </w:r>
          </w:p>
        </w:tc>
      </w:tr>
      <w:tr w:rsidR="004E7419" w:rsidRPr="003977B5" w:rsidTr="00DC609A">
        <w:trPr>
          <w:cantSplit/>
          <w:trHeight w:val="227"/>
          <w:tblHeader/>
        </w:trPr>
        <w:tc>
          <w:tcPr>
            <w:tcW w:w="1170" w:type="dxa"/>
            <w:shd w:val="clear" w:color="auto" w:fill="auto"/>
            <w:vAlign w:val="center"/>
          </w:tcPr>
          <w:p w:rsidR="004E7419" w:rsidRPr="004E7419" w:rsidRDefault="004E7419" w:rsidP="004E7419">
            <w:pPr>
              <w:ind w:left="0"/>
              <w:rPr>
                <w:rFonts w:cs="Arial"/>
                <w:sz w:val="16"/>
                <w:szCs w:val="16"/>
              </w:rPr>
            </w:pPr>
            <w:r w:rsidRPr="004E7419">
              <w:rPr>
                <w:rFonts w:cs="Arial"/>
                <w:sz w:val="16"/>
                <w:szCs w:val="16"/>
              </w:rPr>
              <w:t>0x08B</w:t>
            </w:r>
          </w:p>
        </w:tc>
        <w:tc>
          <w:tcPr>
            <w:tcW w:w="3330" w:type="dxa"/>
            <w:shd w:val="clear" w:color="auto" w:fill="auto"/>
            <w:vAlign w:val="center"/>
          </w:tcPr>
          <w:p w:rsidR="004E7419" w:rsidRPr="004E7419" w:rsidRDefault="004E7419" w:rsidP="004E7419">
            <w:pPr>
              <w:ind w:left="0"/>
              <w:rPr>
                <w:rFonts w:cs="Arial"/>
                <w:sz w:val="16"/>
                <w:szCs w:val="16"/>
              </w:rPr>
            </w:pPr>
            <w:r w:rsidRPr="004E7419">
              <w:rPr>
                <w:rFonts w:cs="Arial"/>
                <w:sz w:val="16"/>
                <w:szCs w:val="16"/>
              </w:rPr>
              <w:t>INTEL_MSR_BIOS_SIGN_ID</w:t>
            </w:r>
          </w:p>
          <w:p w:rsidR="004E7419" w:rsidRPr="004E7419" w:rsidRDefault="004E7419" w:rsidP="004E7419">
            <w:pPr>
              <w:ind w:left="0"/>
              <w:rPr>
                <w:rFonts w:cs="Arial"/>
                <w:sz w:val="16"/>
                <w:szCs w:val="16"/>
              </w:rPr>
            </w:pPr>
          </w:p>
        </w:tc>
        <w:tc>
          <w:tcPr>
            <w:tcW w:w="1710" w:type="dxa"/>
            <w:shd w:val="clear" w:color="auto" w:fill="auto"/>
            <w:vAlign w:val="center"/>
          </w:tcPr>
          <w:p w:rsidR="004E7419" w:rsidRPr="004E7419" w:rsidRDefault="00DD3319" w:rsidP="003B019A">
            <w:pPr>
              <w:ind w:left="0"/>
              <w:rPr>
                <w:rFonts w:cs="Arial"/>
                <w:sz w:val="16"/>
                <w:szCs w:val="16"/>
              </w:rPr>
            </w:pPr>
            <w:r>
              <w:rPr>
                <w:rFonts w:cs="Arial"/>
                <w:sz w:val="16"/>
                <w:szCs w:val="16"/>
              </w:rPr>
              <w:t>Passthrough</w:t>
            </w:r>
          </w:p>
        </w:tc>
        <w:tc>
          <w:tcPr>
            <w:tcW w:w="2253" w:type="dxa"/>
            <w:vAlign w:val="center"/>
          </w:tcPr>
          <w:p w:rsidR="004E7419" w:rsidRDefault="00DC609A" w:rsidP="00DC609A">
            <w:pPr>
              <w:ind w:left="0"/>
              <w:rPr>
                <w:rFonts w:cs="Arial"/>
                <w:sz w:val="16"/>
                <w:szCs w:val="16"/>
              </w:rPr>
            </w:pPr>
            <w:r>
              <w:rPr>
                <w:rFonts w:cs="Arial"/>
                <w:sz w:val="16"/>
                <w:szCs w:val="16"/>
              </w:rPr>
              <w:t>R</w:t>
            </w:r>
            <w:r w:rsidR="004E7419">
              <w:rPr>
                <w:rFonts w:cs="Arial"/>
                <w:sz w:val="16"/>
                <w:szCs w:val="16"/>
              </w:rPr>
              <w:t>eads return 8FFFFFFF indicating the best possible patch is already loaded</w:t>
            </w:r>
            <w:r>
              <w:rPr>
                <w:rFonts w:cs="Arial"/>
                <w:sz w:val="16"/>
                <w:szCs w:val="16"/>
              </w:rPr>
              <w:t>.</w:t>
            </w:r>
          </w:p>
          <w:p w:rsidR="00DC609A" w:rsidRPr="004E7419" w:rsidRDefault="00DC609A" w:rsidP="00DC609A">
            <w:pPr>
              <w:ind w:left="0"/>
              <w:rPr>
                <w:rFonts w:cs="Arial"/>
                <w:sz w:val="16"/>
                <w:szCs w:val="16"/>
              </w:rPr>
            </w:pPr>
            <w:r>
              <w:rPr>
                <w:rFonts w:cs="Arial"/>
                <w:sz w:val="16"/>
                <w:szCs w:val="16"/>
              </w:rPr>
              <w:t>Writes ignored.</w:t>
            </w:r>
          </w:p>
        </w:tc>
      </w:tr>
      <w:tr w:rsidR="004E7419" w:rsidRPr="003977B5" w:rsidTr="00DC609A">
        <w:trPr>
          <w:cantSplit/>
          <w:trHeight w:val="227"/>
          <w:tblHeader/>
        </w:trPr>
        <w:tc>
          <w:tcPr>
            <w:tcW w:w="1170" w:type="dxa"/>
            <w:shd w:val="clear" w:color="auto" w:fill="auto"/>
            <w:vAlign w:val="center"/>
          </w:tcPr>
          <w:p w:rsidR="004E7419" w:rsidRDefault="008D2810" w:rsidP="004E7419">
            <w:pPr>
              <w:ind w:left="0"/>
              <w:rPr>
                <w:rFonts w:cs="Arial"/>
                <w:sz w:val="16"/>
                <w:szCs w:val="16"/>
              </w:rPr>
            </w:pPr>
            <w:r>
              <w:rPr>
                <w:rFonts w:cs="Arial"/>
                <w:sz w:val="16"/>
                <w:szCs w:val="16"/>
              </w:rPr>
              <w:t>0x1A0</w:t>
            </w:r>
          </w:p>
        </w:tc>
        <w:tc>
          <w:tcPr>
            <w:tcW w:w="3330" w:type="dxa"/>
            <w:shd w:val="clear" w:color="auto" w:fill="auto"/>
            <w:vAlign w:val="center"/>
          </w:tcPr>
          <w:p w:rsidR="004E7419" w:rsidRDefault="008D2810" w:rsidP="003B019A">
            <w:pPr>
              <w:ind w:left="0"/>
              <w:rPr>
                <w:rFonts w:cs="Arial"/>
                <w:sz w:val="16"/>
                <w:szCs w:val="16"/>
              </w:rPr>
            </w:pPr>
            <w:r>
              <w:rPr>
                <w:rFonts w:cs="Arial"/>
                <w:sz w:val="16"/>
                <w:szCs w:val="16"/>
              </w:rPr>
              <w:t>INTEL_MSR_MISC_ENABLE</w:t>
            </w:r>
          </w:p>
        </w:tc>
        <w:tc>
          <w:tcPr>
            <w:tcW w:w="1710" w:type="dxa"/>
            <w:shd w:val="clear" w:color="auto" w:fill="auto"/>
            <w:vAlign w:val="center"/>
          </w:tcPr>
          <w:p w:rsidR="004E7419" w:rsidRDefault="00CD43A4" w:rsidP="003B019A">
            <w:pPr>
              <w:ind w:left="0"/>
              <w:rPr>
                <w:rFonts w:cs="Arial"/>
                <w:sz w:val="16"/>
                <w:szCs w:val="16"/>
              </w:rPr>
            </w:pPr>
            <w:r>
              <w:rPr>
                <w:rFonts w:cs="Arial"/>
                <w:sz w:val="16"/>
                <w:szCs w:val="16"/>
              </w:rPr>
              <w:t>Passthrough</w:t>
            </w:r>
          </w:p>
        </w:tc>
        <w:tc>
          <w:tcPr>
            <w:tcW w:w="2253" w:type="dxa"/>
            <w:vAlign w:val="center"/>
          </w:tcPr>
          <w:p w:rsidR="004E7419" w:rsidRDefault="008D2810" w:rsidP="00DC609A">
            <w:pPr>
              <w:ind w:left="0"/>
              <w:rPr>
                <w:rFonts w:cs="Arial"/>
                <w:sz w:val="16"/>
                <w:szCs w:val="16"/>
              </w:rPr>
            </w:pPr>
            <w:r>
              <w:rPr>
                <w:rFonts w:cs="Arial"/>
                <w:sz w:val="16"/>
                <w:szCs w:val="16"/>
              </w:rPr>
              <w:t>Read</w:t>
            </w:r>
            <w:r w:rsidR="00DC609A">
              <w:rPr>
                <w:rFonts w:cs="Arial"/>
                <w:sz w:val="16"/>
                <w:szCs w:val="16"/>
              </w:rPr>
              <w:t>s</w:t>
            </w:r>
            <w:r>
              <w:rPr>
                <w:rFonts w:cs="Arial"/>
                <w:sz w:val="16"/>
                <w:szCs w:val="16"/>
              </w:rPr>
              <w:t xml:space="preserve"> </w:t>
            </w:r>
            <w:r w:rsidR="00DC609A">
              <w:rPr>
                <w:rFonts w:cs="Arial"/>
                <w:sz w:val="16"/>
                <w:szCs w:val="16"/>
              </w:rPr>
              <w:t>p</w:t>
            </w:r>
            <w:r>
              <w:rPr>
                <w:rFonts w:cs="Arial"/>
                <w:sz w:val="16"/>
                <w:szCs w:val="16"/>
              </w:rPr>
              <w:t xml:space="preserve">assthrough, </w:t>
            </w:r>
            <w:r>
              <w:rPr>
                <w:rFonts w:cs="Arial"/>
                <w:sz w:val="16"/>
                <w:szCs w:val="16"/>
              </w:rPr>
              <w:br/>
              <w:t>Write</w:t>
            </w:r>
            <w:r w:rsidR="00DC609A">
              <w:rPr>
                <w:rFonts w:cs="Arial"/>
                <w:sz w:val="16"/>
                <w:szCs w:val="16"/>
              </w:rPr>
              <w:t>s</w:t>
            </w:r>
            <w:r>
              <w:rPr>
                <w:rFonts w:cs="Arial"/>
                <w:sz w:val="16"/>
                <w:szCs w:val="16"/>
              </w:rPr>
              <w:t xml:space="preserve"> </w:t>
            </w:r>
            <w:r w:rsidR="00DC609A">
              <w:rPr>
                <w:rFonts w:cs="Arial"/>
                <w:sz w:val="16"/>
                <w:szCs w:val="16"/>
              </w:rPr>
              <w:t>i</w:t>
            </w:r>
            <w:r>
              <w:rPr>
                <w:rFonts w:cs="Arial"/>
                <w:sz w:val="16"/>
                <w:szCs w:val="16"/>
              </w:rPr>
              <w:t>gnore</w:t>
            </w:r>
            <w:r w:rsidR="00DC609A">
              <w:rPr>
                <w:rFonts w:cs="Arial"/>
                <w:sz w:val="16"/>
                <w:szCs w:val="16"/>
              </w:rPr>
              <w:t>d</w:t>
            </w:r>
          </w:p>
        </w:tc>
      </w:tr>
      <w:tr w:rsidR="003B019A" w:rsidRPr="003977B5" w:rsidTr="00DC609A">
        <w:trPr>
          <w:cantSplit/>
          <w:trHeight w:val="242"/>
          <w:tblHeader/>
        </w:trPr>
        <w:tc>
          <w:tcPr>
            <w:tcW w:w="1170" w:type="dxa"/>
            <w:shd w:val="clear" w:color="auto" w:fill="auto"/>
            <w:vAlign w:val="center"/>
          </w:tcPr>
          <w:p w:rsidR="001604B5" w:rsidRPr="001604B5" w:rsidRDefault="003B019A" w:rsidP="004E7419">
            <w:pPr>
              <w:ind w:left="0"/>
              <w:rPr>
                <w:rFonts w:cs="Arial"/>
                <w:sz w:val="16"/>
                <w:szCs w:val="16"/>
              </w:rPr>
            </w:pPr>
            <w:r>
              <w:rPr>
                <w:rFonts w:cs="Arial"/>
                <w:sz w:val="16"/>
                <w:szCs w:val="16"/>
              </w:rPr>
              <w:t>0x38D</w:t>
            </w:r>
          </w:p>
        </w:tc>
        <w:tc>
          <w:tcPr>
            <w:tcW w:w="3330" w:type="dxa"/>
            <w:shd w:val="clear" w:color="auto" w:fill="auto"/>
            <w:vAlign w:val="center"/>
          </w:tcPr>
          <w:p w:rsidR="001604B5" w:rsidRPr="001604B5" w:rsidRDefault="003B019A" w:rsidP="003B019A">
            <w:pPr>
              <w:ind w:left="0"/>
              <w:rPr>
                <w:rFonts w:cs="Arial"/>
                <w:sz w:val="16"/>
                <w:szCs w:val="16"/>
              </w:rPr>
            </w:pPr>
            <w:r>
              <w:rPr>
                <w:rFonts w:cs="Arial"/>
                <w:sz w:val="16"/>
                <w:szCs w:val="16"/>
              </w:rPr>
              <w:t>INTEL_MSR_</w:t>
            </w:r>
            <w:r w:rsidR="00CD43A4">
              <w:rPr>
                <w:rFonts w:cs="Arial"/>
                <w:sz w:val="16"/>
                <w:szCs w:val="16"/>
              </w:rPr>
              <w:t>PERF_CAPABILITIES</w:t>
            </w:r>
          </w:p>
        </w:tc>
        <w:tc>
          <w:tcPr>
            <w:tcW w:w="1710" w:type="dxa"/>
            <w:shd w:val="clear" w:color="auto" w:fill="auto"/>
            <w:vAlign w:val="center"/>
          </w:tcPr>
          <w:p w:rsidR="001604B5" w:rsidRPr="001604B5" w:rsidRDefault="00CD43A4" w:rsidP="003B019A">
            <w:pPr>
              <w:ind w:left="0"/>
              <w:rPr>
                <w:rFonts w:cs="Arial"/>
                <w:sz w:val="16"/>
                <w:szCs w:val="16"/>
              </w:rPr>
            </w:pPr>
            <w:r>
              <w:rPr>
                <w:rFonts w:cs="Arial"/>
                <w:sz w:val="16"/>
                <w:szCs w:val="16"/>
              </w:rPr>
              <w:t>#GP</w:t>
            </w:r>
          </w:p>
        </w:tc>
        <w:tc>
          <w:tcPr>
            <w:tcW w:w="2253" w:type="dxa"/>
            <w:vAlign w:val="center"/>
          </w:tcPr>
          <w:p w:rsidR="001604B5" w:rsidRPr="001604B5" w:rsidRDefault="00CD43A4" w:rsidP="003B019A">
            <w:pPr>
              <w:ind w:left="0"/>
              <w:rPr>
                <w:rFonts w:cs="Arial"/>
                <w:sz w:val="16"/>
                <w:szCs w:val="16"/>
              </w:rPr>
            </w:pPr>
            <w:r>
              <w:rPr>
                <w:rFonts w:cs="Arial"/>
                <w:sz w:val="16"/>
                <w:szCs w:val="16"/>
              </w:rPr>
              <w:t>#GP</w:t>
            </w:r>
          </w:p>
        </w:tc>
      </w:tr>
      <w:tr w:rsidR="003B019A" w:rsidRPr="003977B5" w:rsidTr="00DC609A">
        <w:trPr>
          <w:cantSplit/>
          <w:trHeight w:val="242"/>
          <w:tblHeader/>
        </w:trPr>
        <w:tc>
          <w:tcPr>
            <w:tcW w:w="1170" w:type="dxa"/>
            <w:shd w:val="clear" w:color="auto" w:fill="auto"/>
            <w:vAlign w:val="center"/>
          </w:tcPr>
          <w:p w:rsidR="003B019A" w:rsidRDefault="003B019A" w:rsidP="004E7419">
            <w:pPr>
              <w:ind w:left="0"/>
              <w:rPr>
                <w:rFonts w:cs="Arial"/>
                <w:sz w:val="16"/>
                <w:szCs w:val="16"/>
              </w:rPr>
            </w:pPr>
            <w:r>
              <w:rPr>
                <w:rFonts w:cs="Arial"/>
                <w:sz w:val="16"/>
                <w:szCs w:val="16"/>
              </w:rPr>
              <w:t>0x38E</w:t>
            </w:r>
          </w:p>
        </w:tc>
        <w:tc>
          <w:tcPr>
            <w:tcW w:w="3330" w:type="dxa"/>
            <w:shd w:val="clear" w:color="auto" w:fill="auto"/>
            <w:vAlign w:val="center"/>
          </w:tcPr>
          <w:p w:rsidR="003B019A" w:rsidRDefault="003B019A" w:rsidP="003B019A">
            <w:pPr>
              <w:ind w:left="0"/>
              <w:rPr>
                <w:rFonts w:cs="Arial"/>
                <w:sz w:val="16"/>
                <w:szCs w:val="16"/>
              </w:rPr>
            </w:pPr>
            <w:r>
              <w:rPr>
                <w:rFonts w:cs="Arial"/>
                <w:sz w:val="16"/>
                <w:szCs w:val="16"/>
              </w:rPr>
              <w:t>INTEL_MSR_PER_GLOBAL_STATUS</w:t>
            </w:r>
          </w:p>
        </w:tc>
        <w:tc>
          <w:tcPr>
            <w:tcW w:w="1710" w:type="dxa"/>
            <w:shd w:val="clear" w:color="auto" w:fill="auto"/>
            <w:vAlign w:val="center"/>
          </w:tcPr>
          <w:p w:rsidR="003B019A" w:rsidRPr="001604B5" w:rsidRDefault="00964D7A" w:rsidP="008D2810">
            <w:pPr>
              <w:ind w:left="0"/>
              <w:rPr>
                <w:rFonts w:cs="Arial"/>
                <w:sz w:val="16"/>
                <w:szCs w:val="16"/>
              </w:rPr>
            </w:pPr>
            <w:r>
              <w:rPr>
                <w:rFonts w:cs="Arial"/>
                <w:sz w:val="16"/>
                <w:szCs w:val="16"/>
              </w:rPr>
              <w:t>#GP</w:t>
            </w:r>
          </w:p>
        </w:tc>
        <w:tc>
          <w:tcPr>
            <w:tcW w:w="2253" w:type="dxa"/>
            <w:vAlign w:val="center"/>
          </w:tcPr>
          <w:p w:rsidR="003B019A" w:rsidRPr="001604B5" w:rsidRDefault="00964D7A" w:rsidP="003B019A">
            <w:pPr>
              <w:ind w:left="0"/>
              <w:rPr>
                <w:rFonts w:cs="Arial"/>
                <w:sz w:val="16"/>
                <w:szCs w:val="16"/>
              </w:rPr>
            </w:pPr>
            <w:r>
              <w:rPr>
                <w:rFonts w:cs="Arial"/>
                <w:sz w:val="16"/>
                <w:szCs w:val="16"/>
              </w:rPr>
              <w:t>#GP</w:t>
            </w:r>
          </w:p>
        </w:tc>
      </w:tr>
      <w:tr w:rsidR="003B019A" w:rsidRPr="003977B5" w:rsidTr="00DC609A">
        <w:trPr>
          <w:cantSplit/>
          <w:trHeight w:val="242"/>
          <w:tblHeader/>
        </w:trPr>
        <w:tc>
          <w:tcPr>
            <w:tcW w:w="1170" w:type="dxa"/>
            <w:shd w:val="clear" w:color="auto" w:fill="auto"/>
            <w:vAlign w:val="center"/>
          </w:tcPr>
          <w:p w:rsidR="003B019A" w:rsidRDefault="003B019A" w:rsidP="004E7419">
            <w:pPr>
              <w:ind w:left="0"/>
              <w:rPr>
                <w:rFonts w:cs="Arial"/>
                <w:sz w:val="16"/>
                <w:szCs w:val="16"/>
              </w:rPr>
            </w:pPr>
            <w:r>
              <w:rPr>
                <w:rFonts w:cs="Arial"/>
                <w:sz w:val="16"/>
                <w:szCs w:val="16"/>
              </w:rPr>
              <w:t>0x38F</w:t>
            </w:r>
          </w:p>
        </w:tc>
        <w:tc>
          <w:tcPr>
            <w:tcW w:w="3330" w:type="dxa"/>
            <w:shd w:val="clear" w:color="auto" w:fill="auto"/>
            <w:vAlign w:val="center"/>
          </w:tcPr>
          <w:p w:rsidR="003B019A" w:rsidRDefault="003B019A" w:rsidP="003B019A">
            <w:pPr>
              <w:ind w:left="0"/>
              <w:rPr>
                <w:rFonts w:cs="Arial"/>
                <w:sz w:val="16"/>
                <w:szCs w:val="16"/>
              </w:rPr>
            </w:pPr>
            <w:r>
              <w:rPr>
                <w:rFonts w:cs="Arial"/>
                <w:sz w:val="16"/>
                <w:szCs w:val="16"/>
              </w:rPr>
              <w:t>INTEL_MSR_PERF_GLOBAL_CTRL</w:t>
            </w:r>
          </w:p>
        </w:tc>
        <w:tc>
          <w:tcPr>
            <w:tcW w:w="1710" w:type="dxa"/>
            <w:shd w:val="clear" w:color="auto" w:fill="auto"/>
            <w:vAlign w:val="center"/>
          </w:tcPr>
          <w:p w:rsidR="003B019A" w:rsidRDefault="00964D7A" w:rsidP="003B019A">
            <w:pPr>
              <w:ind w:left="0"/>
              <w:rPr>
                <w:rFonts w:cs="Arial"/>
                <w:sz w:val="16"/>
                <w:szCs w:val="16"/>
              </w:rPr>
            </w:pPr>
            <w:r>
              <w:rPr>
                <w:rFonts w:cs="Arial"/>
                <w:sz w:val="16"/>
                <w:szCs w:val="16"/>
              </w:rPr>
              <w:t>#GP</w:t>
            </w:r>
          </w:p>
        </w:tc>
        <w:tc>
          <w:tcPr>
            <w:tcW w:w="2253" w:type="dxa"/>
            <w:vAlign w:val="center"/>
          </w:tcPr>
          <w:p w:rsidR="003B019A" w:rsidRDefault="00964D7A" w:rsidP="003B019A">
            <w:pPr>
              <w:ind w:left="0"/>
              <w:rPr>
                <w:rFonts w:cs="Arial"/>
                <w:sz w:val="16"/>
                <w:szCs w:val="16"/>
              </w:rPr>
            </w:pPr>
            <w:r>
              <w:rPr>
                <w:rFonts w:cs="Arial"/>
                <w:sz w:val="16"/>
                <w:szCs w:val="16"/>
              </w:rPr>
              <w:t>#GP</w:t>
            </w:r>
          </w:p>
        </w:tc>
      </w:tr>
      <w:tr w:rsidR="003B019A" w:rsidRPr="003977B5" w:rsidTr="00DC609A">
        <w:trPr>
          <w:cantSplit/>
          <w:trHeight w:val="242"/>
          <w:tblHeader/>
        </w:trPr>
        <w:tc>
          <w:tcPr>
            <w:tcW w:w="1170" w:type="dxa"/>
            <w:shd w:val="clear" w:color="auto" w:fill="auto"/>
            <w:vAlign w:val="center"/>
          </w:tcPr>
          <w:p w:rsidR="003B019A" w:rsidRDefault="003B019A" w:rsidP="004E7419">
            <w:pPr>
              <w:ind w:left="0"/>
              <w:rPr>
                <w:rFonts w:cs="Arial"/>
                <w:sz w:val="16"/>
                <w:szCs w:val="16"/>
              </w:rPr>
            </w:pPr>
            <w:r>
              <w:rPr>
                <w:rFonts w:cs="Arial"/>
                <w:sz w:val="16"/>
                <w:szCs w:val="16"/>
              </w:rPr>
              <w:t>0x390</w:t>
            </w:r>
          </w:p>
        </w:tc>
        <w:tc>
          <w:tcPr>
            <w:tcW w:w="3330" w:type="dxa"/>
            <w:shd w:val="clear" w:color="auto" w:fill="auto"/>
            <w:vAlign w:val="center"/>
          </w:tcPr>
          <w:p w:rsidR="003B019A" w:rsidRDefault="003B019A" w:rsidP="003B019A">
            <w:pPr>
              <w:ind w:left="0"/>
              <w:rPr>
                <w:rFonts w:cs="Arial"/>
                <w:sz w:val="16"/>
                <w:szCs w:val="16"/>
              </w:rPr>
            </w:pPr>
            <w:r>
              <w:rPr>
                <w:rFonts w:cs="Arial"/>
                <w:sz w:val="16"/>
                <w:szCs w:val="16"/>
              </w:rPr>
              <w:t>INTEL_MSR_PERF_GLOBAL_OVF_CTRL</w:t>
            </w:r>
          </w:p>
        </w:tc>
        <w:tc>
          <w:tcPr>
            <w:tcW w:w="1710" w:type="dxa"/>
            <w:shd w:val="clear" w:color="auto" w:fill="auto"/>
            <w:vAlign w:val="center"/>
          </w:tcPr>
          <w:p w:rsidR="003B019A" w:rsidRDefault="00964D7A" w:rsidP="003B019A">
            <w:pPr>
              <w:ind w:left="0"/>
              <w:rPr>
                <w:rFonts w:cs="Arial"/>
                <w:sz w:val="16"/>
                <w:szCs w:val="16"/>
              </w:rPr>
            </w:pPr>
            <w:r>
              <w:rPr>
                <w:rFonts w:cs="Arial"/>
                <w:sz w:val="16"/>
                <w:szCs w:val="16"/>
              </w:rPr>
              <w:t>#GP</w:t>
            </w:r>
          </w:p>
        </w:tc>
        <w:tc>
          <w:tcPr>
            <w:tcW w:w="2253" w:type="dxa"/>
            <w:vAlign w:val="center"/>
          </w:tcPr>
          <w:p w:rsidR="003B019A" w:rsidRDefault="00964D7A" w:rsidP="003B019A">
            <w:pPr>
              <w:ind w:left="0"/>
              <w:rPr>
                <w:rFonts w:cs="Arial"/>
                <w:sz w:val="16"/>
                <w:szCs w:val="16"/>
              </w:rPr>
            </w:pPr>
            <w:r>
              <w:rPr>
                <w:rFonts w:cs="Arial"/>
                <w:sz w:val="16"/>
                <w:szCs w:val="16"/>
              </w:rPr>
              <w:t>#GP</w:t>
            </w:r>
          </w:p>
        </w:tc>
      </w:tr>
      <w:tr w:rsidR="003B019A" w:rsidRPr="003977B5" w:rsidTr="00DC609A">
        <w:trPr>
          <w:cantSplit/>
          <w:trHeight w:val="242"/>
          <w:tblHeader/>
        </w:trPr>
        <w:tc>
          <w:tcPr>
            <w:tcW w:w="1170" w:type="dxa"/>
            <w:shd w:val="clear" w:color="auto" w:fill="auto"/>
            <w:vAlign w:val="center"/>
          </w:tcPr>
          <w:p w:rsidR="003B019A" w:rsidRDefault="008D2810" w:rsidP="003B019A">
            <w:pPr>
              <w:ind w:left="0"/>
              <w:rPr>
                <w:rFonts w:cs="Arial"/>
                <w:sz w:val="16"/>
                <w:szCs w:val="16"/>
              </w:rPr>
            </w:pPr>
            <w:r>
              <w:rPr>
                <w:rFonts w:cs="Arial"/>
                <w:sz w:val="16"/>
                <w:szCs w:val="16"/>
              </w:rPr>
              <w:t>0x3F1</w:t>
            </w:r>
          </w:p>
        </w:tc>
        <w:tc>
          <w:tcPr>
            <w:tcW w:w="3330" w:type="dxa"/>
            <w:shd w:val="clear" w:color="auto" w:fill="auto"/>
            <w:vAlign w:val="center"/>
          </w:tcPr>
          <w:p w:rsidR="003B019A" w:rsidRDefault="008D2810" w:rsidP="003B019A">
            <w:pPr>
              <w:ind w:left="0"/>
              <w:rPr>
                <w:rFonts w:cs="Arial"/>
                <w:sz w:val="16"/>
                <w:szCs w:val="16"/>
              </w:rPr>
            </w:pPr>
            <w:r>
              <w:rPr>
                <w:rFonts w:cs="Arial"/>
                <w:sz w:val="16"/>
                <w:szCs w:val="16"/>
              </w:rPr>
              <w:t>INTEL_MSR_PEBS_ENABLE</w:t>
            </w:r>
          </w:p>
        </w:tc>
        <w:tc>
          <w:tcPr>
            <w:tcW w:w="1710" w:type="dxa"/>
            <w:shd w:val="clear" w:color="auto" w:fill="auto"/>
            <w:vAlign w:val="center"/>
          </w:tcPr>
          <w:p w:rsidR="003B019A" w:rsidRDefault="00964D7A" w:rsidP="003B019A">
            <w:pPr>
              <w:ind w:left="0"/>
              <w:rPr>
                <w:rFonts w:cs="Arial"/>
                <w:sz w:val="16"/>
                <w:szCs w:val="16"/>
              </w:rPr>
            </w:pPr>
            <w:r>
              <w:rPr>
                <w:rFonts w:cs="Arial"/>
                <w:sz w:val="16"/>
                <w:szCs w:val="16"/>
              </w:rPr>
              <w:t>#GP</w:t>
            </w:r>
          </w:p>
        </w:tc>
        <w:tc>
          <w:tcPr>
            <w:tcW w:w="2253" w:type="dxa"/>
            <w:vAlign w:val="center"/>
          </w:tcPr>
          <w:p w:rsidR="003B019A" w:rsidRDefault="00964D7A" w:rsidP="003B019A">
            <w:pPr>
              <w:ind w:left="0"/>
              <w:rPr>
                <w:rFonts w:cs="Arial"/>
                <w:sz w:val="16"/>
                <w:szCs w:val="16"/>
              </w:rPr>
            </w:pPr>
            <w:r>
              <w:rPr>
                <w:rFonts w:cs="Arial"/>
                <w:sz w:val="16"/>
                <w:szCs w:val="16"/>
              </w:rPr>
              <w:t>#GP</w:t>
            </w:r>
          </w:p>
        </w:tc>
      </w:tr>
      <w:tr w:rsidR="008D2810" w:rsidRPr="003977B5" w:rsidTr="00DC609A">
        <w:trPr>
          <w:cantSplit/>
          <w:trHeight w:val="242"/>
          <w:tblHeader/>
        </w:trPr>
        <w:tc>
          <w:tcPr>
            <w:tcW w:w="1170" w:type="dxa"/>
            <w:shd w:val="clear" w:color="auto" w:fill="auto"/>
            <w:vAlign w:val="center"/>
          </w:tcPr>
          <w:p w:rsidR="008D2810" w:rsidRDefault="008D2810" w:rsidP="003B019A">
            <w:pPr>
              <w:ind w:left="0"/>
              <w:rPr>
                <w:rFonts w:cs="Arial"/>
                <w:sz w:val="16"/>
                <w:szCs w:val="16"/>
              </w:rPr>
            </w:pPr>
            <w:r>
              <w:rPr>
                <w:rFonts w:cs="Arial"/>
                <w:sz w:val="16"/>
                <w:szCs w:val="16"/>
              </w:rPr>
              <w:t>0x480 – 0x48</w:t>
            </w:r>
            <w:r w:rsidR="00DD3319">
              <w:rPr>
                <w:rFonts w:cs="Arial"/>
                <w:sz w:val="16"/>
                <w:szCs w:val="16"/>
              </w:rPr>
              <w:t>A</w:t>
            </w:r>
          </w:p>
        </w:tc>
        <w:tc>
          <w:tcPr>
            <w:tcW w:w="3330" w:type="dxa"/>
            <w:shd w:val="clear" w:color="auto" w:fill="auto"/>
            <w:vAlign w:val="center"/>
          </w:tcPr>
          <w:p w:rsidR="008D2810" w:rsidRDefault="008D2810" w:rsidP="003B019A">
            <w:pPr>
              <w:ind w:left="0"/>
              <w:rPr>
                <w:rFonts w:cs="Arial"/>
                <w:sz w:val="16"/>
                <w:szCs w:val="16"/>
              </w:rPr>
            </w:pPr>
            <w:r>
              <w:rPr>
                <w:rFonts w:cs="Arial"/>
                <w:sz w:val="16"/>
                <w:szCs w:val="16"/>
              </w:rPr>
              <w:t>INTEL_MSR_VMX_CAPSx</w:t>
            </w:r>
          </w:p>
        </w:tc>
        <w:tc>
          <w:tcPr>
            <w:tcW w:w="1710" w:type="dxa"/>
            <w:shd w:val="clear" w:color="auto" w:fill="auto"/>
            <w:vAlign w:val="center"/>
          </w:tcPr>
          <w:p w:rsidR="008D2810" w:rsidRDefault="008D2810" w:rsidP="003B019A">
            <w:pPr>
              <w:ind w:left="0"/>
              <w:rPr>
                <w:rFonts w:cs="Arial"/>
                <w:sz w:val="16"/>
                <w:szCs w:val="16"/>
              </w:rPr>
            </w:pPr>
            <w:r>
              <w:rPr>
                <w:rFonts w:cs="Arial"/>
                <w:sz w:val="16"/>
                <w:szCs w:val="16"/>
              </w:rPr>
              <w:t>#GP</w:t>
            </w:r>
          </w:p>
        </w:tc>
        <w:tc>
          <w:tcPr>
            <w:tcW w:w="2253" w:type="dxa"/>
            <w:vAlign w:val="center"/>
          </w:tcPr>
          <w:p w:rsidR="008D2810" w:rsidRDefault="008D2810" w:rsidP="003B019A">
            <w:pPr>
              <w:ind w:left="0"/>
              <w:rPr>
                <w:rFonts w:cs="Arial"/>
                <w:sz w:val="16"/>
                <w:szCs w:val="16"/>
              </w:rPr>
            </w:pPr>
            <w:r>
              <w:rPr>
                <w:rFonts w:cs="Arial"/>
                <w:sz w:val="16"/>
                <w:szCs w:val="16"/>
              </w:rPr>
              <w:t>#GP</w:t>
            </w:r>
          </w:p>
        </w:tc>
      </w:tr>
      <w:tr w:rsidR="008D2810" w:rsidRPr="003977B5" w:rsidTr="00DC609A">
        <w:trPr>
          <w:cantSplit/>
          <w:trHeight w:val="242"/>
          <w:tblHeader/>
        </w:trPr>
        <w:tc>
          <w:tcPr>
            <w:tcW w:w="1170" w:type="dxa"/>
            <w:shd w:val="clear" w:color="auto" w:fill="auto"/>
            <w:vAlign w:val="center"/>
          </w:tcPr>
          <w:p w:rsidR="008D2810" w:rsidRDefault="008D2810" w:rsidP="003B019A">
            <w:pPr>
              <w:ind w:left="0"/>
              <w:rPr>
                <w:rFonts w:cs="Arial"/>
                <w:sz w:val="16"/>
                <w:szCs w:val="16"/>
              </w:rPr>
            </w:pPr>
            <w:r>
              <w:rPr>
                <w:rFonts w:cs="Arial"/>
                <w:sz w:val="16"/>
                <w:szCs w:val="16"/>
              </w:rPr>
              <w:t>0x600</w:t>
            </w:r>
          </w:p>
        </w:tc>
        <w:tc>
          <w:tcPr>
            <w:tcW w:w="3330" w:type="dxa"/>
            <w:shd w:val="clear" w:color="auto" w:fill="auto"/>
            <w:vAlign w:val="center"/>
          </w:tcPr>
          <w:p w:rsidR="008D2810" w:rsidRDefault="008D2810" w:rsidP="003B019A">
            <w:pPr>
              <w:ind w:left="0"/>
              <w:rPr>
                <w:rFonts w:cs="Arial"/>
                <w:sz w:val="16"/>
                <w:szCs w:val="16"/>
              </w:rPr>
            </w:pPr>
            <w:r>
              <w:rPr>
                <w:rFonts w:cs="Arial"/>
                <w:sz w:val="16"/>
                <w:szCs w:val="16"/>
              </w:rPr>
              <w:t>INTEL_MSR_DS_AREA</w:t>
            </w:r>
          </w:p>
        </w:tc>
        <w:tc>
          <w:tcPr>
            <w:tcW w:w="1710" w:type="dxa"/>
            <w:shd w:val="clear" w:color="auto" w:fill="auto"/>
            <w:vAlign w:val="center"/>
          </w:tcPr>
          <w:p w:rsidR="008D2810" w:rsidRDefault="00964D7A" w:rsidP="008D2810">
            <w:pPr>
              <w:ind w:left="0"/>
              <w:rPr>
                <w:rFonts w:cs="Arial"/>
                <w:sz w:val="16"/>
                <w:szCs w:val="16"/>
              </w:rPr>
            </w:pPr>
            <w:r>
              <w:rPr>
                <w:rFonts w:cs="Arial"/>
                <w:sz w:val="16"/>
                <w:szCs w:val="16"/>
              </w:rPr>
              <w:t>#GP</w:t>
            </w:r>
          </w:p>
        </w:tc>
        <w:tc>
          <w:tcPr>
            <w:tcW w:w="2253" w:type="dxa"/>
            <w:vAlign w:val="center"/>
          </w:tcPr>
          <w:p w:rsidR="008D2810" w:rsidRDefault="00964D7A" w:rsidP="003B019A">
            <w:pPr>
              <w:ind w:left="0"/>
              <w:rPr>
                <w:rFonts w:cs="Arial"/>
                <w:sz w:val="16"/>
                <w:szCs w:val="16"/>
              </w:rPr>
            </w:pPr>
            <w:r>
              <w:rPr>
                <w:rFonts w:cs="Arial"/>
                <w:sz w:val="16"/>
                <w:szCs w:val="16"/>
              </w:rPr>
              <w:t>#GP</w:t>
            </w:r>
          </w:p>
        </w:tc>
      </w:tr>
    </w:tbl>
    <w:p w:rsidR="001604B5" w:rsidRDefault="001604B5" w:rsidP="001604B5"/>
    <w:p w:rsidR="003022CF" w:rsidRDefault="003022CF" w:rsidP="001604B5"/>
    <w:p w:rsidR="00BB0E8E" w:rsidRDefault="00BB0E8E" w:rsidP="001604B5">
      <w:pPr>
        <w:sectPr w:rsidR="00BB0E8E" w:rsidSect="003916FD">
          <w:headerReference w:type="default" r:id="rId114"/>
          <w:endnotePr>
            <w:numFmt w:val="decimal"/>
          </w:endnotePr>
          <w:type w:val="oddPage"/>
          <w:pgSz w:w="12240" w:h="15840"/>
          <w:pgMar w:top="1440" w:right="1800" w:bottom="1440" w:left="1800" w:header="720" w:footer="720" w:gutter="0"/>
          <w:cols w:space="720"/>
          <w:docGrid w:linePitch="360"/>
        </w:sectPr>
      </w:pPr>
    </w:p>
    <w:p w:rsidR="003916FD" w:rsidRPr="001604B5" w:rsidRDefault="003916FD" w:rsidP="001604B5"/>
    <w:p w:rsidR="006E1B20" w:rsidRPr="00B1658C" w:rsidRDefault="00E4747E" w:rsidP="00B1658C">
      <w:pPr>
        <w:pStyle w:val="Heading7"/>
      </w:pPr>
      <w:r w:rsidRPr="00B1658C">
        <w:t>Hypervisor Synthetic MSRs</w:t>
      </w:r>
      <w:bookmarkEnd w:id="18084"/>
      <w:bookmarkEnd w:id="18085"/>
      <w:bookmarkEnd w:id="18086"/>
      <w:bookmarkEnd w:id="18087"/>
      <w:bookmarkEnd w:id="18090"/>
      <w:bookmarkEnd w:id="18091"/>
      <w:bookmarkEnd w:id="18092"/>
    </w:p>
    <w:p w:rsidR="006E1B20" w:rsidRDefault="006E1B20">
      <w:pPr>
        <w:rPr>
          <w:sz w:val="20"/>
        </w:rPr>
      </w:pPr>
    </w:p>
    <w:p w:rsidR="006E1B20" w:rsidRDefault="002F21D6">
      <w:pPr>
        <w:ind w:left="0"/>
        <w:rPr>
          <w:sz w:val="20"/>
        </w:rPr>
      </w:pPr>
      <w:r w:rsidRPr="00B150B1">
        <w:rPr>
          <w:sz w:val="20"/>
        </w:rPr>
        <w:fldChar w:fldCharType="begin"/>
      </w:r>
      <w:r w:rsidR="00E64388" w:rsidRPr="00B150B1">
        <w:rPr>
          <w:sz w:val="20"/>
        </w:rPr>
        <w:instrText xml:space="preserve"> TC "</w:instrText>
      </w:r>
      <w:bookmarkStart w:id="18101" w:name="_Toc127596951"/>
      <w:bookmarkStart w:id="18102" w:name="_Toc128290341"/>
      <w:bookmarkStart w:id="18103" w:name="_Toc130201478"/>
      <w:bookmarkStart w:id="18104" w:name="_Toc131937059"/>
      <w:bookmarkStart w:id="18105" w:name="_Toc133901351"/>
      <w:bookmarkStart w:id="18106" w:name="_Toc137461225"/>
      <w:bookmarkStart w:id="18107" w:name="_Toc139096740"/>
      <w:bookmarkStart w:id="18108" w:name="_Toc139188663"/>
      <w:bookmarkStart w:id="18109" w:name="_Toc139191526"/>
      <w:bookmarkStart w:id="18110" w:name="_Toc140571480"/>
      <w:bookmarkStart w:id="18111" w:name="_Toc141257757"/>
      <w:bookmarkStart w:id="18112" w:name="_Toc141267608"/>
      <w:bookmarkStart w:id="18113" w:name="_Toc141522626"/>
      <w:bookmarkStart w:id="18114" w:name="_Toc141530032"/>
      <w:bookmarkStart w:id="18115" w:name="_Toc141852577"/>
      <w:bookmarkStart w:id="18116" w:name="_Toc141888121"/>
      <w:bookmarkStart w:id="18117" w:name="_Toc141889962"/>
      <w:bookmarkStart w:id="18118" w:name="_Toc141893631"/>
      <w:bookmarkStart w:id="18119" w:name="_Toc142113484"/>
      <w:bookmarkStart w:id="18120" w:name="_Toc142114512"/>
      <w:bookmarkStart w:id="18121" w:name="_Toc142729710"/>
      <w:bookmarkStart w:id="18122" w:name="_Toc142730994"/>
      <w:bookmarkStart w:id="18123" w:name="_Toc142731367"/>
      <w:bookmarkStart w:id="18124" w:name="_Toc142998734"/>
      <w:bookmarkStart w:id="18125" w:name="_Toc143063826"/>
      <w:bookmarkStart w:id="18126" w:name="_Toc143509935"/>
      <w:bookmarkStart w:id="18127" w:name="_Toc143510383"/>
      <w:bookmarkStart w:id="18128" w:name="_Toc144026428"/>
      <w:bookmarkStart w:id="18129" w:name="_Toc144026759"/>
      <w:bookmarkStart w:id="18130" w:name="_Toc144276414"/>
      <w:bookmarkStart w:id="18131" w:name="_Toc144276758"/>
      <w:bookmarkStart w:id="18132" w:name="_Toc144280346"/>
      <w:bookmarkStart w:id="18133" w:name="_Toc144280692"/>
      <w:bookmarkStart w:id="18134" w:name="_Toc144540930"/>
      <w:bookmarkStart w:id="18135" w:name="_Toc144554833"/>
      <w:bookmarkStart w:id="18136" w:name="_Toc144722421"/>
      <w:bookmarkStart w:id="18137" w:name="_Toc145503884"/>
      <w:bookmarkStart w:id="18138" w:name="_Toc145512304"/>
      <w:bookmarkStart w:id="18139" w:name="_Toc145513357"/>
      <w:bookmarkStart w:id="18140" w:name="_Toc145513741"/>
      <w:bookmarkStart w:id="18141" w:name="_Toc192577810"/>
      <w:r w:rsidR="0016187E">
        <w:rPr>
          <w:sz w:val="20"/>
        </w:rPr>
        <w:instrText xml:space="preserve">Appendix </w:instrText>
      </w:r>
      <w:r w:rsidR="00F26C60">
        <w:rPr>
          <w:sz w:val="20"/>
        </w:rPr>
        <w:instrText>H</w:instrText>
      </w:r>
      <w:r w:rsidR="00E64388" w:rsidRPr="00B150B1">
        <w:rPr>
          <w:sz w:val="20"/>
        </w:rPr>
        <w:instrText>: Hypervisor Synthetic MSRs</w:instrText>
      </w:r>
      <w:bookmarkEnd w:id="18101"/>
      <w:bookmarkEnd w:id="18102"/>
      <w:bookmarkEnd w:id="18103"/>
      <w:bookmarkEnd w:id="18104"/>
      <w:bookmarkEnd w:id="18105"/>
      <w:bookmarkEnd w:id="18106"/>
      <w:bookmarkEnd w:id="18107"/>
      <w:bookmarkEnd w:id="18108"/>
      <w:bookmarkEnd w:id="18109"/>
      <w:bookmarkEnd w:id="18110"/>
      <w:bookmarkEnd w:id="18111"/>
      <w:bookmarkEnd w:id="18112"/>
      <w:bookmarkEnd w:id="18113"/>
      <w:bookmarkEnd w:id="18114"/>
      <w:bookmarkEnd w:id="18115"/>
      <w:bookmarkEnd w:id="18116"/>
      <w:bookmarkEnd w:id="18117"/>
      <w:bookmarkEnd w:id="18118"/>
      <w:bookmarkEnd w:id="18119"/>
      <w:bookmarkEnd w:id="18120"/>
      <w:bookmarkEnd w:id="18121"/>
      <w:bookmarkEnd w:id="18122"/>
      <w:bookmarkEnd w:id="18123"/>
      <w:bookmarkEnd w:id="18124"/>
      <w:bookmarkEnd w:id="18125"/>
      <w:bookmarkEnd w:id="18126"/>
      <w:bookmarkEnd w:id="18127"/>
      <w:bookmarkEnd w:id="18128"/>
      <w:bookmarkEnd w:id="18129"/>
      <w:bookmarkEnd w:id="18130"/>
      <w:bookmarkEnd w:id="18131"/>
      <w:bookmarkEnd w:id="18132"/>
      <w:bookmarkEnd w:id="18133"/>
      <w:bookmarkEnd w:id="18134"/>
      <w:bookmarkEnd w:id="18135"/>
      <w:bookmarkEnd w:id="18136"/>
      <w:bookmarkEnd w:id="18137"/>
      <w:bookmarkEnd w:id="18138"/>
      <w:bookmarkEnd w:id="18139"/>
      <w:bookmarkEnd w:id="18140"/>
      <w:bookmarkEnd w:id="18141"/>
      <w:r w:rsidR="00E64388" w:rsidRPr="00B150B1">
        <w:rPr>
          <w:sz w:val="20"/>
        </w:rPr>
        <w:instrText xml:space="preserve">" \f C \l "1" </w:instrText>
      </w:r>
      <w:r w:rsidRPr="00B150B1">
        <w:rPr>
          <w:sz w:val="20"/>
        </w:rPr>
        <w:fldChar w:fldCharType="end"/>
      </w:r>
      <w:r w:rsidR="00E4747E" w:rsidRPr="00B150B1">
        <w:rPr>
          <w:sz w:val="20"/>
        </w:rPr>
        <w:t>The following is a table of new MSR values defined by the hypervisor.</w:t>
      </w:r>
    </w:p>
    <w:p w:rsidR="006E1B20" w:rsidRDefault="006E1B20">
      <w:pPr>
        <w:rPr>
          <w:sz w:val="20"/>
        </w:rPr>
      </w:pPr>
    </w:p>
    <w:p w:rsidR="006E1B20" w:rsidRDefault="006E1B20">
      <w:pPr>
        <w:rPr>
          <w:sz w:val="20"/>
        </w:rPr>
      </w:pPr>
    </w:p>
    <w:tbl>
      <w:tblPr>
        <w:tblW w:w="9000" w:type="dxa"/>
        <w:tblInd w:w="-7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1260"/>
        <w:gridCol w:w="2970"/>
        <w:gridCol w:w="1890"/>
        <w:gridCol w:w="900"/>
        <w:gridCol w:w="1980"/>
      </w:tblGrid>
      <w:tr w:rsidR="00BF7FFD" w:rsidRPr="003977B5" w:rsidTr="00A27FB9">
        <w:trPr>
          <w:cantSplit/>
          <w:tblHeader/>
        </w:trPr>
        <w:tc>
          <w:tcPr>
            <w:tcW w:w="1260" w:type="dxa"/>
            <w:tcBorders>
              <w:bottom w:val="single" w:sz="4" w:space="0" w:color="auto"/>
              <w:right w:val="nil"/>
            </w:tcBorders>
            <w:shd w:val="clear" w:color="auto" w:fill="D9D9D9"/>
            <w:vAlign w:val="center"/>
          </w:tcPr>
          <w:p w:rsidR="00BF7FFD" w:rsidRPr="00134B9C" w:rsidRDefault="00BF7FFD">
            <w:pPr>
              <w:ind w:left="0"/>
              <w:jc w:val="center"/>
              <w:rPr>
                <w:rFonts w:cs="Arial"/>
                <w:b/>
                <w:sz w:val="18"/>
                <w:szCs w:val="18"/>
              </w:rPr>
            </w:pPr>
            <w:r w:rsidRPr="00134B9C">
              <w:rPr>
                <w:rFonts w:cs="Arial"/>
                <w:b/>
                <w:sz w:val="18"/>
                <w:szCs w:val="18"/>
              </w:rPr>
              <w:t>MSR Number</w:t>
            </w:r>
          </w:p>
        </w:tc>
        <w:tc>
          <w:tcPr>
            <w:tcW w:w="2970" w:type="dxa"/>
            <w:tcBorders>
              <w:left w:val="nil"/>
              <w:bottom w:val="single" w:sz="4" w:space="0" w:color="auto"/>
              <w:right w:val="nil"/>
            </w:tcBorders>
            <w:shd w:val="clear" w:color="auto" w:fill="D9D9D9"/>
            <w:vAlign w:val="center"/>
          </w:tcPr>
          <w:p w:rsidR="00BF7FFD" w:rsidRPr="00134B9C" w:rsidRDefault="00BF7FFD">
            <w:pPr>
              <w:ind w:left="0"/>
              <w:jc w:val="center"/>
              <w:rPr>
                <w:rFonts w:cs="Arial"/>
                <w:b/>
                <w:sz w:val="18"/>
                <w:szCs w:val="18"/>
              </w:rPr>
            </w:pPr>
            <w:r w:rsidRPr="00134B9C">
              <w:rPr>
                <w:rFonts w:cs="Arial"/>
                <w:b/>
                <w:sz w:val="18"/>
                <w:szCs w:val="18"/>
              </w:rPr>
              <w:t>MSR Name</w:t>
            </w:r>
          </w:p>
        </w:tc>
        <w:tc>
          <w:tcPr>
            <w:tcW w:w="1890" w:type="dxa"/>
            <w:tcBorders>
              <w:left w:val="nil"/>
              <w:bottom w:val="single" w:sz="4" w:space="0" w:color="auto"/>
              <w:right w:val="nil"/>
            </w:tcBorders>
            <w:shd w:val="clear" w:color="auto" w:fill="D9D9D9"/>
          </w:tcPr>
          <w:p w:rsidR="00BF7FFD" w:rsidRPr="00134B9C" w:rsidRDefault="00BF7FFD">
            <w:pPr>
              <w:ind w:left="0"/>
              <w:jc w:val="center"/>
              <w:rPr>
                <w:rFonts w:cs="Arial"/>
                <w:b/>
                <w:sz w:val="18"/>
                <w:szCs w:val="18"/>
              </w:rPr>
            </w:pPr>
            <w:r w:rsidRPr="00134B9C">
              <w:rPr>
                <w:rFonts w:cs="Arial"/>
                <w:b/>
                <w:sz w:val="18"/>
                <w:szCs w:val="18"/>
              </w:rPr>
              <w:t>Privilege Required (if any)</w:t>
            </w:r>
          </w:p>
        </w:tc>
        <w:tc>
          <w:tcPr>
            <w:tcW w:w="900" w:type="dxa"/>
            <w:tcBorders>
              <w:left w:val="nil"/>
              <w:bottom w:val="single" w:sz="4" w:space="0" w:color="auto"/>
              <w:right w:val="nil"/>
            </w:tcBorders>
            <w:shd w:val="clear" w:color="auto" w:fill="D9D9D9"/>
          </w:tcPr>
          <w:p w:rsidR="00BF7FFD" w:rsidRPr="00134B9C" w:rsidRDefault="00BF7FFD" w:rsidP="00BF7FFD">
            <w:pPr>
              <w:ind w:left="0"/>
              <w:jc w:val="center"/>
              <w:rPr>
                <w:rFonts w:cs="Arial"/>
                <w:b/>
                <w:sz w:val="18"/>
                <w:szCs w:val="18"/>
              </w:rPr>
            </w:pPr>
            <w:r w:rsidRPr="00134B9C">
              <w:rPr>
                <w:rFonts w:cs="Arial"/>
                <w:b/>
                <w:sz w:val="18"/>
                <w:szCs w:val="18"/>
              </w:rPr>
              <w:t>Access</w:t>
            </w:r>
          </w:p>
        </w:tc>
        <w:tc>
          <w:tcPr>
            <w:tcW w:w="1980" w:type="dxa"/>
            <w:tcBorders>
              <w:left w:val="nil"/>
              <w:bottom w:val="single" w:sz="4" w:space="0" w:color="auto"/>
            </w:tcBorders>
            <w:shd w:val="clear" w:color="auto" w:fill="D9D9D9"/>
            <w:vAlign w:val="center"/>
          </w:tcPr>
          <w:p w:rsidR="00BF7FFD" w:rsidRPr="00134B9C" w:rsidRDefault="00BF7FFD">
            <w:pPr>
              <w:ind w:left="0"/>
              <w:jc w:val="center"/>
              <w:rPr>
                <w:rFonts w:cs="Arial"/>
                <w:b/>
                <w:sz w:val="18"/>
                <w:szCs w:val="18"/>
              </w:rPr>
            </w:pPr>
            <w:r w:rsidRPr="00134B9C">
              <w:rPr>
                <w:rFonts w:cs="Arial"/>
                <w:b/>
                <w:sz w:val="18"/>
                <w:szCs w:val="18"/>
              </w:rPr>
              <w:t>Description</w:t>
            </w:r>
          </w:p>
        </w:tc>
      </w:tr>
      <w:tr w:rsidR="00BF7FFD" w:rsidRPr="003977B5" w:rsidTr="00A27FB9">
        <w:trPr>
          <w:cantSplit/>
        </w:trPr>
        <w:tc>
          <w:tcPr>
            <w:tcW w:w="1260" w:type="dxa"/>
            <w:tcBorders>
              <w:top w:val="single" w:sz="4" w:space="0" w:color="auto"/>
            </w:tcBorders>
          </w:tcPr>
          <w:p w:rsidR="00BF7FFD" w:rsidRPr="00134B9C" w:rsidRDefault="00BF7FFD">
            <w:pPr>
              <w:ind w:left="0" w:right="72"/>
              <w:jc w:val="center"/>
              <w:rPr>
                <w:rFonts w:cs="Arial"/>
                <w:sz w:val="16"/>
                <w:szCs w:val="16"/>
              </w:rPr>
            </w:pPr>
            <w:r w:rsidRPr="00134B9C">
              <w:rPr>
                <w:rFonts w:cs="Arial"/>
                <w:sz w:val="16"/>
                <w:szCs w:val="16"/>
              </w:rPr>
              <w:t>0x40000000</w:t>
            </w:r>
          </w:p>
        </w:tc>
        <w:tc>
          <w:tcPr>
            <w:tcW w:w="2970" w:type="dxa"/>
            <w:tcBorders>
              <w:top w:val="single" w:sz="4" w:space="0" w:color="auto"/>
            </w:tcBorders>
          </w:tcPr>
          <w:p w:rsidR="00BF7FFD" w:rsidRPr="00134B9C" w:rsidRDefault="00BF7FFD" w:rsidP="0061211D">
            <w:pPr>
              <w:ind w:left="0"/>
              <w:rPr>
                <w:rFonts w:cs="Arial"/>
                <w:sz w:val="16"/>
                <w:szCs w:val="16"/>
              </w:rPr>
            </w:pPr>
            <w:r w:rsidRPr="00134B9C">
              <w:rPr>
                <w:rFonts w:cs="Arial"/>
                <w:sz w:val="16"/>
                <w:szCs w:val="16"/>
              </w:rPr>
              <w:t>HV_X64_MSR_GUEST_OS_ID</w:t>
            </w:r>
          </w:p>
        </w:tc>
        <w:tc>
          <w:tcPr>
            <w:tcW w:w="1890" w:type="dxa"/>
            <w:tcBorders>
              <w:top w:val="single" w:sz="4" w:space="0" w:color="auto"/>
            </w:tcBorders>
          </w:tcPr>
          <w:p w:rsidR="00BF7FFD" w:rsidRPr="00134B9C" w:rsidRDefault="00BF7FFD">
            <w:pPr>
              <w:ind w:left="0"/>
              <w:rPr>
                <w:rFonts w:cs="Arial"/>
                <w:sz w:val="16"/>
                <w:szCs w:val="16"/>
              </w:rPr>
            </w:pPr>
            <w:r w:rsidRPr="00134B9C">
              <w:rPr>
                <w:rFonts w:cs="Arial"/>
                <w:i/>
                <w:sz w:val="16"/>
                <w:szCs w:val="16"/>
              </w:rPr>
              <w:t>AccessHypercallMsrs</w:t>
            </w:r>
          </w:p>
        </w:tc>
        <w:tc>
          <w:tcPr>
            <w:tcW w:w="900" w:type="dxa"/>
            <w:tcBorders>
              <w:top w:val="single" w:sz="4" w:space="0" w:color="auto"/>
            </w:tcBorders>
          </w:tcPr>
          <w:p w:rsidR="00BF7FFD" w:rsidRPr="00134B9C" w:rsidRDefault="00BF7FFD" w:rsidP="00BF7FFD">
            <w:pPr>
              <w:ind w:left="0"/>
              <w:jc w:val="center"/>
              <w:rPr>
                <w:rFonts w:cs="Arial"/>
                <w:sz w:val="16"/>
                <w:szCs w:val="16"/>
              </w:rPr>
            </w:pPr>
            <w:r w:rsidRPr="00134B9C">
              <w:rPr>
                <w:rFonts w:cs="Arial"/>
                <w:sz w:val="16"/>
                <w:szCs w:val="16"/>
              </w:rPr>
              <w:t>R/W</w:t>
            </w:r>
          </w:p>
        </w:tc>
        <w:tc>
          <w:tcPr>
            <w:tcW w:w="1980" w:type="dxa"/>
            <w:tcBorders>
              <w:top w:val="single" w:sz="4" w:space="0" w:color="auto"/>
            </w:tcBorders>
          </w:tcPr>
          <w:p w:rsidR="00BF7FFD" w:rsidRPr="00134B9C" w:rsidRDefault="00BF7FFD">
            <w:pPr>
              <w:ind w:left="0"/>
              <w:rPr>
                <w:rFonts w:cs="Arial"/>
                <w:sz w:val="16"/>
                <w:szCs w:val="16"/>
              </w:rPr>
            </w:pPr>
            <w:r w:rsidRPr="00134B9C">
              <w:rPr>
                <w:rFonts w:cs="Arial"/>
                <w:sz w:val="16"/>
                <w:szCs w:val="16"/>
              </w:rPr>
              <w:t xml:space="preserve">Used to identify the guest OS running in the partition. See section </w:t>
            </w:r>
            <w:fldSimple w:instr=" REF _Ref125170505 \r \h  \* MERGEFORMAT ">
              <w:r w:rsidR="0077609F">
                <w:rPr>
                  <w:rFonts w:cs="Arial"/>
                  <w:sz w:val="16"/>
                  <w:szCs w:val="16"/>
                </w:rPr>
                <w:t>3.6</w:t>
              </w:r>
            </w:fldSimple>
            <w:r w:rsidRPr="00134B9C">
              <w:rPr>
                <w:rFonts w:cs="Arial"/>
                <w:sz w:val="16"/>
                <w:szCs w:val="16"/>
              </w:rPr>
              <w:t>.</w:t>
            </w:r>
          </w:p>
        </w:tc>
      </w:tr>
      <w:tr w:rsidR="00BF7FFD" w:rsidRPr="003977B5" w:rsidTr="00A27FB9">
        <w:trPr>
          <w:cantSplit/>
        </w:trPr>
        <w:tc>
          <w:tcPr>
            <w:tcW w:w="1260" w:type="dxa"/>
          </w:tcPr>
          <w:p w:rsidR="00BF7FFD" w:rsidRPr="00134B9C" w:rsidRDefault="00BF7FFD">
            <w:pPr>
              <w:ind w:left="0" w:right="72"/>
              <w:jc w:val="center"/>
              <w:rPr>
                <w:rFonts w:cs="Arial"/>
                <w:sz w:val="16"/>
                <w:szCs w:val="16"/>
              </w:rPr>
            </w:pPr>
            <w:r w:rsidRPr="00134B9C">
              <w:rPr>
                <w:rFonts w:cs="Arial"/>
                <w:sz w:val="16"/>
                <w:szCs w:val="16"/>
              </w:rPr>
              <w:t>0x40000001</w:t>
            </w:r>
          </w:p>
        </w:tc>
        <w:tc>
          <w:tcPr>
            <w:tcW w:w="2970" w:type="dxa"/>
          </w:tcPr>
          <w:p w:rsidR="00BF7FFD" w:rsidRPr="00134B9C" w:rsidRDefault="00BF7FFD" w:rsidP="0061211D">
            <w:pPr>
              <w:ind w:left="0"/>
              <w:rPr>
                <w:rFonts w:cs="Arial"/>
                <w:sz w:val="16"/>
                <w:szCs w:val="16"/>
              </w:rPr>
            </w:pPr>
            <w:r w:rsidRPr="00134B9C">
              <w:rPr>
                <w:rFonts w:cs="Arial"/>
                <w:sz w:val="16"/>
                <w:szCs w:val="16"/>
              </w:rPr>
              <w:t>HV_X64_MSR_HYPERCALL</w:t>
            </w:r>
          </w:p>
        </w:tc>
        <w:tc>
          <w:tcPr>
            <w:tcW w:w="1890" w:type="dxa"/>
          </w:tcPr>
          <w:p w:rsidR="00BF7FFD" w:rsidRPr="00134B9C" w:rsidRDefault="00BF7FFD">
            <w:pPr>
              <w:ind w:left="0"/>
              <w:rPr>
                <w:rFonts w:cs="Arial"/>
                <w:sz w:val="16"/>
                <w:szCs w:val="16"/>
              </w:rPr>
            </w:pPr>
            <w:r w:rsidRPr="00134B9C">
              <w:rPr>
                <w:rFonts w:cs="Arial"/>
                <w:i/>
                <w:sz w:val="16"/>
                <w:szCs w:val="16"/>
              </w:rPr>
              <w:t>AccessHypercallMsrs</w:t>
            </w:r>
          </w:p>
        </w:tc>
        <w:tc>
          <w:tcPr>
            <w:tcW w:w="900" w:type="dxa"/>
          </w:tcPr>
          <w:p w:rsidR="00BF7FFD" w:rsidRPr="00134B9C" w:rsidRDefault="00BF7FFD" w:rsidP="00BF7FFD">
            <w:pPr>
              <w:ind w:left="0"/>
              <w:jc w:val="center"/>
              <w:rPr>
                <w:rFonts w:cs="Arial"/>
                <w:sz w:val="16"/>
                <w:szCs w:val="16"/>
              </w:rPr>
            </w:pPr>
            <w:r w:rsidRPr="00134B9C">
              <w:rPr>
                <w:rFonts w:cs="Arial"/>
                <w:sz w:val="16"/>
                <w:szCs w:val="16"/>
              </w:rPr>
              <w:t>R/W</w:t>
            </w:r>
          </w:p>
        </w:tc>
        <w:tc>
          <w:tcPr>
            <w:tcW w:w="1980" w:type="dxa"/>
          </w:tcPr>
          <w:p w:rsidR="00BF7FFD" w:rsidRPr="00134B9C" w:rsidRDefault="00BF7FFD">
            <w:pPr>
              <w:ind w:left="0"/>
              <w:rPr>
                <w:rFonts w:cs="Arial"/>
                <w:sz w:val="16"/>
                <w:szCs w:val="16"/>
              </w:rPr>
            </w:pPr>
            <w:r w:rsidRPr="00134B9C">
              <w:rPr>
                <w:rFonts w:cs="Arial"/>
                <w:sz w:val="16"/>
                <w:szCs w:val="16"/>
              </w:rPr>
              <w:t xml:space="preserve">Used to enable the hypercall interface. See section </w:t>
            </w:r>
            <w:fldSimple w:instr=" REF _Ref159055953 \r \h  \* MERGEFORMAT ">
              <w:r w:rsidR="0077609F">
                <w:rPr>
                  <w:rFonts w:cs="Arial"/>
                  <w:sz w:val="16"/>
                  <w:szCs w:val="16"/>
                </w:rPr>
                <w:t>4.12</w:t>
              </w:r>
            </w:fldSimple>
            <w:r w:rsidRPr="00134B9C">
              <w:rPr>
                <w:rFonts w:cs="Arial"/>
                <w:sz w:val="16"/>
                <w:szCs w:val="16"/>
              </w:rPr>
              <w:t>.</w:t>
            </w:r>
          </w:p>
        </w:tc>
      </w:tr>
      <w:tr w:rsidR="00BF7FFD" w:rsidRPr="003977B5" w:rsidTr="00A27FB9">
        <w:trPr>
          <w:cantSplit/>
        </w:trPr>
        <w:tc>
          <w:tcPr>
            <w:tcW w:w="1260" w:type="dxa"/>
          </w:tcPr>
          <w:p w:rsidR="00BF7FFD" w:rsidRPr="00134B9C" w:rsidRDefault="00BF7FFD">
            <w:pPr>
              <w:ind w:left="0" w:right="72"/>
              <w:jc w:val="center"/>
              <w:rPr>
                <w:rFonts w:cs="Arial"/>
                <w:sz w:val="16"/>
                <w:szCs w:val="16"/>
              </w:rPr>
            </w:pPr>
            <w:r w:rsidRPr="00134B9C">
              <w:rPr>
                <w:rFonts w:cs="Arial"/>
                <w:sz w:val="16"/>
                <w:szCs w:val="16"/>
              </w:rPr>
              <w:t>0x40000002</w:t>
            </w:r>
          </w:p>
        </w:tc>
        <w:tc>
          <w:tcPr>
            <w:tcW w:w="2970" w:type="dxa"/>
          </w:tcPr>
          <w:p w:rsidR="00BF7FFD" w:rsidRPr="00134B9C" w:rsidRDefault="00BF7FFD" w:rsidP="0061211D">
            <w:pPr>
              <w:ind w:left="0"/>
              <w:rPr>
                <w:rFonts w:cs="Arial"/>
                <w:sz w:val="16"/>
                <w:szCs w:val="16"/>
              </w:rPr>
            </w:pPr>
            <w:r w:rsidRPr="00134B9C">
              <w:rPr>
                <w:rFonts w:cs="Arial"/>
                <w:sz w:val="16"/>
                <w:szCs w:val="16"/>
              </w:rPr>
              <w:t>HV_X64_MSR_VP_INDEX</w:t>
            </w:r>
          </w:p>
        </w:tc>
        <w:tc>
          <w:tcPr>
            <w:tcW w:w="1890" w:type="dxa"/>
          </w:tcPr>
          <w:p w:rsidR="00BF7FFD" w:rsidRPr="00134B9C" w:rsidRDefault="00BF7FFD">
            <w:pPr>
              <w:ind w:left="0"/>
              <w:rPr>
                <w:rFonts w:cs="Arial"/>
                <w:sz w:val="16"/>
                <w:szCs w:val="16"/>
              </w:rPr>
            </w:pPr>
            <w:r w:rsidRPr="00134B9C">
              <w:rPr>
                <w:rFonts w:cs="Arial"/>
                <w:i/>
                <w:sz w:val="16"/>
                <w:szCs w:val="16"/>
              </w:rPr>
              <w:t>AccessVpIndex</w:t>
            </w:r>
          </w:p>
        </w:tc>
        <w:tc>
          <w:tcPr>
            <w:tcW w:w="900" w:type="dxa"/>
          </w:tcPr>
          <w:p w:rsidR="00BF7FFD" w:rsidRPr="00134B9C" w:rsidRDefault="00BF7FFD" w:rsidP="00BF7FFD">
            <w:pPr>
              <w:ind w:left="0"/>
              <w:jc w:val="center"/>
              <w:rPr>
                <w:rFonts w:cs="Arial"/>
                <w:sz w:val="16"/>
                <w:szCs w:val="16"/>
              </w:rPr>
            </w:pPr>
            <w:r w:rsidRPr="00134B9C">
              <w:rPr>
                <w:rFonts w:cs="Arial"/>
                <w:sz w:val="16"/>
                <w:szCs w:val="16"/>
              </w:rPr>
              <w:t>R</w:t>
            </w:r>
          </w:p>
        </w:tc>
        <w:tc>
          <w:tcPr>
            <w:tcW w:w="1980" w:type="dxa"/>
          </w:tcPr>
          <w:p w:rsidR="00BF7FFD" w:rsidRPr="00134B9C" w:rsidRDefault="00BF7FFD">
            <w:pPr>
              <w:ind w:left="0"/>
              <w:rPr>
                <w:rFonts w:cs="Arial"/>
                <w:sz w:val="16"/>
                <w:szCs w:val="16"/>
              </w:rPr>
            </w:pPr>
            <w:r w:rsidRPr="00134B9C">
              <w:rPr>
                <w:rFonts w:cs="Arial"/>
                <w:sz w:val="16"/>
                <w:szCs w:val="16"/>
              </w:rPr>
              <w:t xml:space="preserve">Specifies the virtual processor’s index. See section </w:t>
            </w:r>
            <w:fldSimple w:instr=" REF _Ref159055878 \r \h  \* MERGEFORMAT ">
              <w:r w:rsidR="0077609F">
                <w:rPr>
                  <w:rFonts w:cs="Arial"/>
                  <w:sz w:val="16"/>
                  <w:szCs w:val="16"/>
                </w:rPr>
                <w:t>10.2.1</w:t>
              </w:r>
            </w:fldSimple>
            <w:r w:rsidRPr="00134B9C">
              <w:rPr>
                <w:rFonts w:cs="Arial"/>
                <w:sz w:val="16"/>
                <w:szCs w:val="16"/>
              </w:rPr>
              <w:t>.</w:t>
            </w:r>
          </w:p>
        </w:tc>
      </w:tr>
      <w:tr w:rsidR="00BF7FFD" w:rsidRPr="003977B5" w:rsidTr="00A27FB9">
        <w:trPr>
          <w:cantSplit/>
        </w:trPr>
        <w:tc>
          <w:tcPr>
            <w:tcW w:w="1260" w:type="dxa"/>
          </w:tcPr>
          <w:p w:rsidR="00BF7FFD" w:rsidRPr="00134B9C" w:rsidRDefault="00BF7FFD">
            <w:pPr>
              <w:ind w:left="0" w:right="72"/>
              <w:jc w:val="center"/>
              <w:rPr>
                <w:rFonts w:cs="Arial"/>
                <w:sz w:val="16"/>
                <w:szCs w:val="16"/>
              </w:rPr>
            </w:pPr>
            <w:r w:rsidRPr="00134B9C">
              <w:rPr>
                <w:rFonts w:cs="Arial"/>
                <w:sz w:val="16"/>
                <w:szCs w:val="16"/>
              </w:rPr>
              <w:t>0x40000003</w:t>
            </w:r>
          </w:p>
        </w:tc>
        <w:tc>
          <w:tcPr>
            <w:tcW w:w="2970" w:type="dxa"/>
          </w:tcPr>
          <w:p w:rsidR="00BF7FFD" w:rsidRPr="00134B9C" w:rsidRDefault="00BF7FFD" w:rsidP="0061211D">
            <w:pPr>
              <w:ind w:left="0"/>
              <w:rPr>
                <w:rFonts w:cs="Arial"/>
                <w:sz w:val="16"/>
                <w:szCs w:val="16"/>
                <w:lang w:val="de-DE"/>
              </w:rPr>
            </w:pPr>
            <w:r w:rsidRPr="00134B9C">
              <w:rPr>
                <w:rFonts w:cs="Arial"/>
                <w:sz w:val="16"/>
                <w:szCs w:val="16"/>
                <w:lang w:val="de-DE"/>
              </w:rPr>
              <w:t>HV_X64_MSR_RESET</w:t>
            </w:r>
          </w:p>
        </w:tc>
        <w:tc>
          <w:tcPr>
            <w:tcW w:w="1890" w:type="dxa"/>
          </w:tcPr>
          <w:p w:rsidR="00BF7FFD" w:rsidRPr="00134B9C" w:rsidRDefault="00BF7FFD" w:rsidP="0061211D">
            <w:pPr>
              <w:ind w:left="0"/>
              <w:rPr>
                <w:rFonts w:cs="Arial"/>
                <w:sz w:val="16"/>
                <w:szCs w:val="16"/>
              </w:rPr>
            </w:pPr>
            <w:r w:rsidRPr="00134B9C">
              <w:rPr>
                <w:rFonts w:cs="Arial"/>
                <w:i/>
                <w:sz w:val="16"/>
                <w:szCs w:val="16"/>
              </w:rPr>
              <w:t>AccessSystemResetMsr</w:t>
            </w:r>
          </w:p>
        </w:tc>
        <w:tc>
          <w:tcPr>
            <w:tcW w:w="900" w:type="dxa"/>
          </w:tcPr>
          <w:p w:rsidR="00BF7FFD" w:rsidRPr="00134B9C" w:rsidRDefault="00BF7FFD" w:rsidP="00BF7FFD">
            <w:pPr>
              <w:ind w:left="0"/>
              <w:jc w:val="center"/>
              <w:rPr>
                <w:rFonts w:cs="Arial"/>
                <w:sz w:val="16"/>
                <w:szCs w:val="16"/>
              </w:rPr>
            </w:pPr>
            <w:r w:rsidRPr="00134B9C">
              <w:rPr>
                <w:rFonts w:cs="Arial"/>
                <w:sz w:val="16"/>
                <w:szCs w:val="16"/>
              </w:rPr>
              <w:t>R/W</w:t>
            </w:r>
          </w:p>
        </w:tc>
        <w:tc>
          <w:tcPr>
            <w:tcW w:w="1980" w:type="dxa"/>
          </w:tcPr>
          <w:p w:rsidR="00BF7FFD" w:rsidRPr="00134B9C" w:rsidRDefault="00BF7FFD" w:rsidP="00E70E73">
            <w:pPr>
              <w:ind w:left="0"/>
              <w:rPr>
                <w:rFonts w:cs="Arial"/>
                <w:sz w:val="16"/>
                <w:szCs w:val="16"/>
              </w:rPr>
            </w:pPr>
            <w:r w:rsidRPr="00134B9C">
              <w:rPr>
                <w:rFonts w:cs="Arial"/>
                <w:sz w:val="16"/>
                <w:szCs w:val="16"/>
              </w:rPr>
              <w:t xml:space="preserve">Used to perform a hypervisor-controlled reboot operation. See section </w:t>
            </w:r>
            <w:fldSimple w:instr=" REF _Ref159055803 \r \h  \* MERGEFORMAT ">
              <w:r w:rsidR="0077609F">
                <w:rPr>
                  <w:rFonts w:cs="Arial"/>
                  <w:sz w:val="16"/>
                  <w:szCs w:val="16"/>
                </w:rPr>
                <w:t>6.3.6</w:t>
              </w:r>
            </w:fldSimple>
            <w:r w:rsidRPr="00134B9C">
              <w:rPr>
                <w:rFonts w:cs="Arial"/>
                <w:sz w:val="16"/>
                <w:szCs w:val="16"/>
              </w:rPr>
              <w:t>.</w:t>
            </w:r>
          </w:p>
        </w:tc>
      </w:tr>
      <w:tr w:rsidR="00BF7FFD" w:rsidRPr="003977B5" w:rsidTr="00A27FB9">
        <w:trPr>
          <w:cantSplit/>
        </w:trPr>
        <w:tc>
          <w:tcPr>
            <w:tcW w:w="1260" w:type="dxa"/>
          </w:tcPr>
          <w:p w:rsidR="00BF7FFD" w:rsidRPr="00134B9C" w:rsidRDefault="00BF7FFD">
            <w:pPr>
              <w:ind w:left="0" w:right="72"/>
              <w:jc w:val="center"/>
              <w:rPr>
                <w:rFonts w:cs="Arial"/>
                <w:sz w:val="16"/>
                <w:szCs w:val="16"/>
              </w:rPr>
            </w:pPr>
            <w:r w:rsidRPr="00134B9C">
              <w:rPr>
                <w:rFonts w:cs="Arial"/>
                <w:sz w:val="16"/>
                <w:szCs w:val="16"/>
              </w:rPr>
              <w:t>0x40000010</w:t>
            </w:r>
          </w:p>
        </w:tc>
        <w:tc>
          <w:tcPr>
            <w:tcW w:w="2970" w:type="dxa"/>
          </w:tcPr>
          <w:p w:rsidR="00BF7FFD" w:rsidRPr="00134B9C" w:rsidRDefault="00BF7FFD" w:rsidP="0061211D">
            <w:pPr>
              <w:ind w:left="0"/>
              <w:rPr>
                <w:rFonts w:cs="Arial"/>
                <w:sz w:val="16"/>
                <w:szCs w:val="16"/>
              </w:rPr>
            </w:pPr>
            <w:r w:rsidRPr="00134B9C">
              <w:rPr>
                <w:rFonts w:cs="Arial"/>
                <w:sz w:val="16"/>
                <w:szCs w:val="16"/>
              </w:rPr>
              <w:t>HV_X64_MSR_VP_RUNTIME</w:t>
            </w:r>
          </w:p>
        </w:tc>
        <w:tc>
          <w:tcPr>
            <w:tcW w:w="1890" w:type="dxa"/>
          </w:tcPr>
          <w:p w:rsidR="00BF7FFD" w:rsidRPr="00134B9C" w:rsidRDefault="00BF7FFD">
            <w:pPr>
              <w:ind w:left="0"/>
              <w:rPr>
                <w:rFonts w:cs="Arial"/>
                <w:sz w:val="16"/>
                <w:szCs w:val="16"/>
              </w:rPr>
            </w:pPr>
            <w:r w:rsidRPr="00134B9C">
              <w:rPr>
                <w:rFonts w:cs="Arial"/>
                <w:i/>
                <w:sz w:val="16"/>
                <w:szCs w:val="16"/>
              </w:rPr>
              <w:t>AccessVpRuntimeMsr</w:t>
            </w:r>
          </w:p>
        </w:tc>
        <w:tc>
          <w:tcPr>
            <w:tcW w:w="900" w:type="dxa"/>
          </w:tcPr>
          <w:p w:rsidR="00BF7FFD" w:rsidRPr="00134B9C" w:rsidRDefault="003679DB" w:rsidP="00BF7FFD">
            <w:pPr>
              <w:ind w:left="0"/>
              <w:jc w:val="center"/>
              <w:rPr>
                <w:rFonts w:cs="Arial"/>
                <w:sz w:val="16"/>
                <w:szCs w:val="16"/>
              </w:rPr>
            </w:pPr>
            <w:r w:rsidRPr="00134B9C">
              <w:rPr>
                <w:rFonts w:cs="Arial"/>
                <w:sz w:val="16"/>
                <w:szCs w:val="16"/>
              </w:rPr>
              <w:t>R</w:t>
            </w:r>
          </w:p>
        </w:tc>
        <w:tc>
          <w:tcPr>
            <w:tcW w:w="1980" w:type="dxa"/>
          </w:tcPr>
          <w:p w:rsidR="00BF7FFD" w:rsidRPr="00134B9C" w:rsidRDefault="00BF7FFD">
            <w:pPr>
              <w:ind w:left="0"/>
              <w:rPr>
                <w:rFonts w:cs="Arial"/>
                <w:sz w:val="16"/>
                <w:szCs w:val="16"/>
              </w:rPr>
            </w:pPr>
            <w:r w:rsidRPr="00134B9C">
              <w:rPr>
                <w:rFonts w:cs="Arial"/>
                <w:sz w:val="16"/>
                <w:szCs w:val="16"/>
              </w:rPr>
              <w:t xml:space="preserve">Specifies the virtual processor’s run time in 100ns units. See section </w:t>
            </w:r>
            <w:fldSimple w:instr=" REF _Ref159056064 \r \h  \* MERGEFORMAT ">
              <w:r w:rsidR="0077609F">
                <w:rPr>
                  <w:rFonts w:cs="Arial"/>
                  <w:sz w:val="16"/>
                  <w:szCs w:val="16"/>
                </w:rPr>
                <w:t>10.3.2</w:t>
              </w:r>
            </w:fldSimple>
            <w:r w:rsidRPr="00134B9C">
              <w:rPr>
                <w:rFonts w:cs="Arial"/>
                <w:sz w:val="16"/>
                <w:szCs w:val="16"/>
              </w:rPr>
              <w:t>.</w:t>
            </w:r>
          </w:p>
        </w:tc>
      </w:tr>
      <w:tr w:rsidR="00BF7FFD" w:rsidRPr="003977B5" w:rsidTr="00A27FB9">
        <w:trPr>
          <w:cantSplit/>
        </w:trPr>
        <w:tc>
          <w:tcPr>
            <w:tcW w:w="1260" w:type="dxa"/>
          </w:tcPr>
          <w:p w:rsidR="00BF7FFD" w:rsidRPr="00134B9C" w:rsidRDefault="00BF7FFD">
            <w:pPr>
              <w:ind w:left="0" w:right="72"/>
              <w:jc w:val="center"/>
              <w:rPr>
                <w:rFonts w:cs="Arial"/>
                <w:sz w:val="16"/>
                <w:szCs w:val="16"/>
              </w:rPr>
            </w:pPr>
            <w:r w:rsidRPr="00134B9C">
              <w:rPr>
                <w:rFonts w:cs="Arial"/>
                <w:sz w:val="16"/>
                <w:szCs w:val="16"/>
              </w:rPr>
              <w:t>0x40000020</w:t>
            </w:r>
          </w:p>
        </w:tc>
        <w:tc>
          <w:tcPr>
            <w:tcW w:w="2970" w:type="dxa"/>
          </w:tcPr>
          <w:p w:rsidR="00BF7FFD" w:rsidRPr="00134B9C" w:rsidRDefault="00BF7FFD" w:rsidP="0061211D">
            <w:pPr>
              <w:ind w:left="0"/>
              <w:rPr>
                <w:rFonts w:cs="Arial"/>
                <w:sz w:val="16"/>
                <w:szCs w:val="16"/>
              </w:rPr>
            </w:pPr>
            <w:r w:rsidRPr="00134B9C">
              <w:rPr>
                <w:rFonts w:cs="Arial"/>
                <w:sz w:val="16"/>
                <w:szCs w:val="16"/>
              </w:rPr>
              <w:t>HV_X64_MSR_TIME_REF_COUNT</w:t>
            </w:r>
          </w:p>
        </w:tc>
        <w:tc>
          <w:tcPr>
            <w:tcW w:w="1890" w:type="dxa"/>
          </w:tcPr>
          <w:p w:rsidR="00BF7FFD" w:rsidRPr="00134B9C" w:rsidRDefault="00BF7FFD" w:rsidP="004C5F90">
            <w:pPr>
              <w:ind w:left="0"/>
              <w:rPr>
                <w:rFonts w:cs="Arial"/>
                <w:sz w:val="16"/>
                <w:szCs w:val="16"/>
              </w:rPr>
            </w:pPr>
            <w:r w:rsidRPr="00134B9C">
              <w:rPr>
                <w:rFonts w:cs="Arial"/>
                <w:i/>
                <w:sz w:val="16"/>
                <w:szCs w:val="16"/>
              </w:rPr>
              <w:t>AccessPartitionReferenceCounter</w:t>
            </w:r>
          </w:p>
        </w:tc>
        <w:tc>
          <w:tcPr>
            <w:tcW w:w="900" w:type="dxa"/>
          </w:tcPr>
          <w:p w:rsidR="00BF7FFD" w:rsidRPr="00134B9C" w:rsidRDefault="003679DB" w:rsidP="00BF7FFD">
            <w:pPr>
              <w:ind w:left="0"/>
              <w:jc w:val="center"/>
              <w:rPr>
                <w:rFonts w:cs="Arial"/>
                <w:sz w:val="16"/>
                <w:szCs w:val="16"/>
              </w:rPr>
            </w:pPr>
            <w:r w:rsidRPr="00134B9C">
              <w:rPr>
                <w:rFonts w:cs="Arial"/>
                <w:sz w:val="16"/>
                <w:szCs w:val="16"/>
              </w:rPr>
              <w:t>R</w:t>
            </w:r>
          </w:p>
        </w:tc>
        <w:tc>
          <w:tcPr>
            <w:tcW w:w="1980" w:type="dxa"/>
          </w:tcPr>
          <w:p w:rsidR="00BF7FFD" w:rsidRPr="00134B9C" w:rsidRDefault="00BF7FFD">
            <w:pPr>
              <w:ind w:left="0"/>
              <w:rPr>
                <w:rFonts w:cs="Arial"/>
                <w:sz w:val="16"/>
                <w:szCs w:val="16"/>
              </w:rPr>
            </w:pPr>
            <w:r w:rsidRPr="00134B9C">
              <w:rPr>
                <w:rFonts w:cs="Arial"/>
                <w:sz w:val="16"/>
                <w:szCs w:val="16"/>
              </w:rPr>
              <w:t xml:space="preserve">Partition-wide reference counter. See section </w:t>
            </w:r>
            <w:fldSimple w:instr=" REF _Ref159056122 \r \h  \* MERGEFORMAT ">
              <w:r w:rsidR="0077609F">
                <w:rPr>
                  <w:rFonts w:cs="Arial"/>
                  <w:sz w:val="16"/>
                  <w:szCs w:val="16"/>
                </w:rPr>
                <w:t>15.2</w:t>
              </w:r>
            </w:fldSimple>
            <w:r w:rsidRPr="00134B9C">
              <w:rPr>
                <w:rFonts w:cs="Arial"/>
                <w:sz w:val="16"/>
                <w:szCs w:val="16"/>
              </w:rPr>
              <w:t>.</w:t>
            </w:r>
          </w:p>
        </w:tc>
      </w:tr>
      <w:tr w:rsidR="00BF7FFD" w:rsidRPr="003977B5" w:rsidTr="00A27FB9">
        <w:trPr>
          <w:cantSplit/>
        </w:trPr>
        <w:tc>
          <w:tcPr>
            <w:tcW w:w="1260" w:type="dxa"/>
          </w:tcPr>
          <w:p w:rsidR="00BF7FFD" w:rsidRPr="00134B9C" w:rsidRDefault="00BF7FFD">
            <w:pPr>
              <w:ind w:left="0" w:right="72"/>
              <w:jc w:val="center"/>
              <w:rPr>
                <w:rFonts w:cs="Arial"/>
                <w:sz w:val="16"/>
                <w:szCs w:val="16"/>
              </w:rPr>
            </w:pPr>
            <w:r w:rsidRPr="00134B9C">
              <w:rPr>
                <w:rFonts w:cs="Arial"/>
                <w:sz w:val="16"/>
                <w:szCs w:val="16"/>
              </w:rPr>
              <w:t>0x40000070</w:t>
            </w:r>
          </w:p>
        </w:tc>
        <w:tc>
          <w:tcPr>
            <w:tcW w:w="2970" w:type="dxa"/>
          </w:tcPr>
          <w:p w:rsidR="00BF7FFD" w:rsidRPr="00134B9C" w:rsidRDefault="00BF7FFD" w:rsidP="0061211D">
            <w:pPr>
              <w:ind w:left="0"/>
              <w:rPr>
                <w:rFonts w:cs="Arial"/>
                <w:sz w:val="16"/>
                <w:szCs w:val="16"/>
              </w:rPr>
            </w:pPr>
            <w:r w:rsidRPr="00134B9C">
              <w:rPr>
                <w:rFonts w:cs="Arial"/>
                <w:sz w:val="16"/>
                <w:szCs w:val="16"/>
              </w:rPr>
              <w:t>HV_X64_MSR_EOI</w:t>
            </w:r>
          </w:p>
        </w:tc>
        <w:tc>
          <w:tcPr>
            <w:tcW w:w="1890" w:type="dxa"/>
          </w:tcPr>
          <w:p w:rsidR="00BF7FFD" w:rsidRPr="00134B9C" w:rsidRDefault="00BF7FFD">
            <w:pPr>
              <w:ind w:left="0"/>
              <w:rPr>
                <w:rFonts w:cs="Arial"/>
                <w:sz w:val="16"/>
                <w:szCs w:val="16"/>
              </w:rPr>
            </w:pPr>
            <w:r w:rsidRPr="00134B9C">
              <w:rPr>
                <w:rFonts w:cs="Arial"/>
                <w:i/>
                <w:sz w:val="16"/>
                <w:szCs w:val="16"/>
              </w:rPr>
              <w:t>AccessApicMsrs</w:t>
            </w:r>
          </w:p>
        </w:tc>
        <w:tc>
          <w:tcPr>
            <w:tcW w:w="900" w:type="dxa"/>
          </w:tcPr>
          <w:p w:rsidR="00BF7FFD" w:rsidRPr="00134B9C" w:rsidRDefault="003679DB" w:rsidP="00BF7FFD">
            <w:pPr>
              <w:ind w:left="0"/>
              <w:jc w:val="center"/>
              <w:rPr>
                <w:rFonts w:cs="Arial"/>
                <w:sz w:val="16"/>
                <w:szCs w:val="16"/>
              </w:rPr>
            </w:pPr>
            <w:r w:rsidRPr="00134B9C">
              <w:rPr>
                <w:rFonts w:cs="Arial"/>
                <w:sz w:val="16"/>
                <w:szCs w:val="16"/>
              </w:rPr>
              <w:t>W</w:t>
            </w:r>
          </w:p>
        </w:tc>
        <w:tc>
          <w:tcPr>
            <w:tcW w:w="1980" w:type="dxa"/>
          </w:tcPr>
          <w:p w:rsidR="00BF7FFD" w:rsidRPr="00134B9C" w:rsidRDefault="00BF7FFD">
            <w:pPr>
              <w:ind w:left="0"/>
              <w:rPr>
                <w:rFonts w:cs="Arial"/>
                <w:sz w:val="16"/>
                <w:szCs w:val="16"/>
              </w:rPr>
            </w:pPr>
            <w:r w:rsidRPr="00134B9C">
              <w:rPr>
                <w:rFonts w:cs="Arial"/>
                <w:sz w:val="16"/>
                <w:szCs w:val="16"/>
              </w:rPr>
              <w:t xml:space="preserve">Fast access to the APIC EOI register. See section </w:t>
            </w:r>
            <w:fldSimple w:instr=" REF _Ref159056175 \r \h  \* MERGEFORMAT ">
              <w:r w:rsidR="0077609F">
                <w:rPr>
                  <w:rFonts w:cs="Arial"/>
                  <w:sz w:val="16"/>
                  <w:szCs w:val="16"/>
                </w:rPr>
                <w:t>13.2.3</w:t>
              </w:r>
            </w:fldSimple>
            <w:r w:rsidRPr="00134B9C">
              <w:rPr>
                <w:rFonts w:cs="Arial"/>
                <w:sz w:val="16"/>
                <w:szCs w:val="16"/>
              </w:rPr>
              <w:t>.</w:t>
            </w:r>
          </w:p>
        </w:tc>
      </w:tr>
      <w:tr w:rsidR="00BF7FFD" w:rsidRPr="003977B5" w:rsidTr="00A27FB9">
        <w:trPr>
          <w:cantSplit/>
        </w:trPr>
        <w:tc>
          <w:tcPr>
            <w:tcW w:w="1260" w:type="dxa"/>
          </w:tcPr>
          <w:p w:rsidR="00BF7FFD" w:rsidRPr="00134B9C" w:rsidRDefault="00BF7FFD">
            <w:pPr>
              <w:ind w:left="0" w:right="72"/>
              <w:jc w:val="center"/>
              <w:rPr>
                <w:rFonts w:cs="Arial"/>
                <w:sz w:val="16"/>
                <w:szCs w:val="16"/>
              </w:rPr>
            </w:pPr>
            <w:r w:rsidRPr="00134B9C">
              <w:rPr>
                <w:rFonts w:cs="Arial"/>
                <w:sz w:val="16"/>
                <w:szCs w:val="16"/>
              </w:rPr>
              <w:t>0x40000071</w:t>
            </w:r>
          </w:p>
        </w:tc>
        <w:tc>
          <w:tcPr>
            <w:tcW w:w="2970" w:type="dxa"/>
          </w:tcPr>
          <w:p w:rsidR="00BF7FFD" w:rsidRPr="00134B9C" w:rsidRDefault="00BF7FFD" w:rsidP="00F20A4F">
            <w:pPr>
              <w:ind w:left="0"/>
              <w:rPr>
                <w:rFonts w:cs="Arial"/>
                <w:sz w:val="16"/>
                <w:szCs w:val="16"/>
              </w:rPr>
            </w:pPr>
            <w:r w:rsidRPr="00134B9C">
              <w:rPr>
                <w:rFonts w:cs="Arial"/>
                <w:sz w:val="16"/>
                <w:szCs w:val="16"/>
              </w:rPr>
              <w:t>HV_X64_MSR_ICR</w:t>
            </w:r>
          </w:p>
        </w:tc>
        <w:tc>
          <w:tcPr>
            <w:tcW w:w="1890" w:type="dxa"/>
          </w:tcPr>
          <w:p w:rsidR="00BF7FFD" w:rsidRPr="00134B9C" w:rsidRDefault="00BF7FFD">
            <w:pPr>
              <w:ind w:left="0"/>
              <w:rPr>
                <w:rFonts w:cs="Arial"/>
                <w:sz w:val="16"/>
                <w:szCs w:val="16"/>
              </w:rPr>
            </w:pPr>
            <w:r w:rsidRPr="00134B9C">
              <w:rPr>
                <w:rFonts w:cs="Arial"/>
                <w:i/>
                <w:sz w:val="16"/>
                <w:szCs w:val="16"/>
              </w:rPr>
              <w:t>AccessApicMsrs</w:t>
            </w:r>
          </w:p>
        </w:tc>
        <w:tc>
          <w:tcPr>
            <w:tcW w:w="900" w:type="dxa"/>
          </w:tcPr>
          <w:p w:rsidR="00BF7FFD" w:rsidRPr="00134B9C" w:rsidRDefault="003679DB" w:rsidP="00BF7FFD">
            <w:pPr>
              <w:ind w:left="0"/>
              <w:jc w:val="center"/>
              <w:rPr>
                <w:rFonts w:cs="Arial"/>
                <w:sz w:val="16"/>
                <w:szCs w:val="16"/>
              </w:rPr>
            </w:pPr>
            <w:r w:rsidRPr="00134B9C">
              <w:rPr>
                <w:rFonts w:cs="Arial"/>
                <w:sz w:val="16"/>
                <w:szCs w:val="16"/>
              </w:rPr>
              <w:t>R/W</w:t>
            </w:r>
          </w:p>
        </w:tc>
        <w:tc>
          <w:tcPr>
            <w:tcW w:w="1980" w:type="dxa"/>
          </w:tcPr>
          <w:p w:rsidR="00BF7FFD" w:rsidRPr="00134B9C" w:rsidRDefault="00BF7FFD">
            <w:pPr>
              <w:ind w:left="0"/>
              <w:rPr>
                <w:rFonts w:cs="Arial"/>
                <w:sz w:val="16"/>
                <w:szCs w:val="16"/>
              </w:rPr>
            </w:pPr>
            <w:r w:rsidRPr="00134B9C">
              <w:rPr>
                <w:rFonts w:cs="Arial"/>
                <w:sz w:val="16"/>
                <w:szCs w:val="16"/>
              </w:rPr>
              <w:t xml:space="preserve">Fast access to the APIC ICR high and ICR low registers. See section </w:t>
            </w:r>
            <w:fldSimple w:instr=" REF _Ref159056190 \r \h  \* MERGEFORMAT ">
              <w:r w:rsidR="0077609F">
                <w:rPr>
                  <w:rFonts w:cs="Arial"/>
                  <w:sz w:val="16"/>
                  <w:szCs w:val="16"/>
                </w:rPr>
                <w:t>13.2.3</w:t>
              </w:r>
            </w:fldSimple>
            <w:r w:rsidRPr="00134B9C">
              <w:rPr>
                <w:rFonts w:cs="Arial"/>
                <w:sz w:val="16"/>
                <w:szCs w:val="16"/>
              </w:rPr>
              <w:t>.</w:t>
            </w:r>
          </w:p>
        </w:tc>
      </w:tr>
      <w:tr w:rsidR="00BF7FFD" w:rsidRPr="003977B5" w:rsidTr="00A27FB9">
        <w:trPr>
          <w:cantSplit/>
        </w:trPr>
        <w:tc>
          <w:tcPr>
            <w:tcW w:w="1260" w:type="dxa"/>
          </w:tcPr>
          <w:p w:rsidR="00BF7FFD" w:rsidRPr="00134B9C" w:rsidRDefault="00BF7FFD">
            <w:pPr>
              <w:ind w:left="0" w:right="72"/>
              <w:jc w:val="center"/>
              <w:rPr>
                <w:rFonts w:cs="Arial"/>
                <w:sz w:val="16"/>
                <w:szCs w:val="16"/>
              </w:rPr>
            </w:pPr>
            <w:r w:rsidRPr="00134B9C">
              <w:rPr>
                <w:rFonts w:cs="Arial"/>
                <w:sz w:val="16"/>
                <w:szCs w:val="16"/>
              </w:rPr>
              <w:t>0x40000072</w:t>
            </w:r>
          </w:p>
        </w:tc>
        <w:tc>
          <w:tcPr>
            <w:tcW w:w="2970" w:type="dxa"/>
          </w:tcPr>
          <w:p w:rsidR="00BF7FFD" w:rsidRPr="00134B9C" w:rsidRDefault="00BF7FFD" w:rsidP="00F20A4F">
            <w:pPr>
              <w:ind w:left="0"/>
              <w:rPr>
                <w:rFonts w:cs="Arial"/>
                <w:sz w:val="16"/>
                <w:szCs w:val="16"/>
              </w:rPr>
            </w:pPr>
            <w:r w:rsidRPr="00134B9C">
              <w:rPr>
                <w:rFonts w:cs="Arial"/>
                <w:sz w:val="16"/>
                <w:szCs w:val="16"/>
              </w:rPr>
              <w:t>HV_X64_MSR_TPR</w:t>
            </w:r>
          </w:p>
        </w:tc>
        <w:tc>
          <w:tcPr>
            <w:tcW w:w="1890" w:type="dxa"/>
          </w:tcPr>
          <w:p w:rsidR="00BF7FFD" w:rsidRPr="00134B9C" w:rsidRDefault="00BF7FFD">
            <w:pPr>
              <w:ind w:left="0"/>
              <w:rPr>
                <w:rFonts w:cs="Arial"/>
                <w:sz w:val="16"/>
                <w:szCs w:val="16"/>
              </w:rPr>
            </w:pPr>
            <w:r w:rsidRPr="00134B9C">
              <w:rPr>
                <w:rFonts w:cs="Arial"/>
                <w:i/>
                <w:sz w:val="16"/>
                <w:szCs w:val="16"/>
              </w:rPr>
              <w:t>AccessApicMsrs</w:t>
            </w:r>
          </w:p>
        </w:tc>
        <w:tc>
          <w:tcPr>
            <w:tcW w:w="900" w:type="dxa"/>
          </w:tcPr>
          <w:p w:rsidR="00BF7FFD" w:rsidRPr="00134B9C" w:rsidRDefault="003679DB" w:rsidP="00BF7FFD">
            <w:pPr>
              <w:ind w:left="0"/>
              <w:jc w:val="center"/>
              <w:rPr>
                <w:rFonts w:cs="Arial"/>
                <w:sz w:val="16"/>
                <w:szCs w:val="16"/>
              </w:rPr>
            </w:pPr>
            <w:r w:rsidRPr="00134B9C">
              <w:rPr>
                <w:rFonts w:cs="Arial"/>
                <w:sz w:val="16"/>
                <w:szCs w:val="16"/>
              </w:rPr>
              <w:t>R/W</w:t>
            </w:r>
          </w:p>
        </w:tc>
        <w:tc>
          <w:tcPr>
            <w:tcW w:w="1980" w:type="dxa"/>
          </w:tcPr>
          <w:p w:rsidR="00BF7FFD" w:rsidRPr="00134B9C" w:rsidRDefault="00BF7FFD">
            <w:pPr>
              <w:ind w:left="0"/>
              <w:rPr>
                <w:rFonts w:cs="Arial"/>
                <w:sz w:val="16"/>
                <w:szCs w:val="16"/>
              </w:rPr>
            </w:pPr>
            <w:r w:rsidRPr="00134B9C">
              <w:rPr>
                <w:rFonts w:cs="Arial"/>
                <w:sz w:val="16"/>
                <w:szCs w:val="16"/>
              </w:rPr>
              <w:t xml:space="preserve">Fast access to the APIC TPR register (use CR8 in 64-bit mode). See section </w:t>
            </w:r>
            <w:fldSimple w:instr=" REF _Ref159056204 \r \h  \* MERGEFORMAT ">
              <w:r w:rsidR="0077609F">
                <w:rPr>
                  <w:rFonts w:cs="Arial"/>
                  <w:sz w:val="16"/>
                  <w:szCs w:val="16"/>
                </w:rPr>
                <w:t>13.2.3</w:t>
              </w:r>
            </w:fldSimple>
            <w:r w:rsidRPr="00134B9C">
              <w:rPr>
                <w:rFonts w:cs="Arial"/>
                <w:sz w:val="16"/>
                <w:szCs w:val="16"/>
              </w:rPr>
              <w:t>.</w:t>
            </w:r>
          </w:p>
        </w:tc>
      </w:tr>
      <w:tr w:rsidR="00BF7FFD" w:rsidRPr="003977B5" w:rsidTr="00A27FB9">
        <w:trPr>
          <w:cantSplit/>
        </w:trPr>
        <w:tc>
          <w:tcPr>
            <w:tcW w:w="1260" w:type="dxa"/>
          </w:tcPr>
          <w:p w:rsidR="00BF7FFD" w:rsidRPr="00134B9C" w:rsidRDefault="00BF7FFD">
            <w:pPr>
              <w:ind w:left="0" w:right="72"/>
              <w:jc w:val="center"/>
              <w:rPr>
                <w:rFonts w:cs="Arial"/>
                <w:sz w:val="16"/>
                <w:szCs w:val="16"/>
              </w:rPr>
            </w:pPr>
            <w:r w:rsidRPr="00134B9C">
              <w:rPr>
                <w:rFonts w:cs="Arial"/>
                <w:sz w:val="16"/>
                <w:szCs w:val="16"/>
              </w:rPr>
              <w:t>0x40000073</w:t>
            </w:r>
          </w:p>
        </w:tc>
        <w:tc>
          <w:tcPr>
            <w:tcW w:w="2970" w:type="dxa"/>
          </w:tcPr>
          <w:p w:rsidR="00BF7FFD" w:rsidRPr="00134B9C" w:rsidRDefault="00BF7FFD">
            <w:pPr>
              <w:ind w:left="0"/>
              <w:rPr>
                <w:rFonts w:cs="Arial"/>
                <w:sz w:val="16"/>
                <w:szCs w:val="16"/>
              </w:rPr>
            </w:pPr>
            <w:r w:rsidRPr="00134B9C">
              <w:rPr>
                <w:rFonts w:cs="Arial"/>
                <w:sz w:val="16"/>
                <w:szCs w:val="16"/>
              </w:rPr>
              <w:t>HV_X64_MSR_APIC_ASSIST_PAGE</w:t>
            </w:r>
          </w:p>
        </w:tc>
        <w:tc>
          <w:tcPr>
            <w:tcW w:w="1890" w:type="dxa"/>
          </w:tcPr>
          <w:p w:rsidR="00BF7FFD" w:rsidRPr="00134B9C" w:rsidRDefault="00BF7FFD">
            <w:pPr>
              <w:ind w:left="0"/>
              <w:rPr>
                <w:rFonts w:cs="Arial"/>
                <w:sz w:val="16"/>
                <w:szCs w:val="16"/>
              </w:rPr>
            </w:pPr>
            <w:r w:rsidRPr="00134B9C">
              <w:rPr>
                <w:rFonts w:cs="Arial"/>
                <w:i/>
                <w:sz w:val="16"/>
                <w:szCs w:val="16"/>
              </w:rPr>
              <w:t>AccessApicMsrs</w:t>
            </w:r>
          </w:p>
        </w:tc>
        <w:tc>
          <w:tcPr>
            <w:tcW w:w="900" w:type="dxa"/>
          </w:tcPr>
          <w:p w:rsidR="00BF7FFD" w:rsidRPr="00134B9C" w:rsidRDefault="003679DB" w:rsidP="00BF7FFD">
            <w:pPr>
              <w:ind w:left="0"/>
              <w:jc w:val="center"/>
              <w:rPr>
                <w:rFonts w:cs="Arial"/>
                <w:sz w:val="16"/>
                <w:szCs w:val="16"/>
              </w:rPr>
            </w:pPr>
            <w:r w:rsidRPr="00134B9C">
              <w:rPr>
                <w:rFonts w:cs="Arial"/>
                <w:sz w:val="16"/>
                <w:szCs w:val="16"/>
              </w:rPr>
              <w:t>R/W</w:t>
            </w:r>
          </w:p>
        </w:tc>
        <w:tc>
          <w:tcPr>
            <w:tcW w:w="1980" w:type="dxa"/>
          </w:tcPr>
          <w:p w:rsidR="00BF7FFD" w:rsidRPr="00134B9C" w:rsidRDefault="00BF7FFD">
            <w:pPr>
              <w:ind w:left="0"/>
              <w:rPr>
                <w:rFonts w:cs="Arial"/>
                <w:sz w:val="16"/>
                <w:szCs w:val="16"/>
              </w:rPr>
            </w:pPr>
            <w:r w:rsidRPr="00134B9C">
              <w:rPr>
                <w:rFonts w:cs="Arial"/>
                <w:sz w:val="16"/>
                <w:szCs w:val="16"/>
              </w:rPr>
              <w:t xml:space="preserve">Enables lazy EOI processing. See section </w:t>
            </w:r>
            <w:fldSimple w:instr=" REF _Ref176086455 \r \h  \* MERGEFORMAT ">
              <w:r w:rsidR="0077609F">
                <w:rPr>
                  <w:rFonts w:cs="Arial"/>
                  <w:sz w:val="16"/>
                  <w:szCs w:val="16"/>
                </w:rPr>
                <w:t>13.3.4</w:t>
              </w:r>
            </w:fldSimple>
            <w:r w:rsidRPr="00134B9C">
              <w:rPr>
                <w:rFonts w:cs="Arial"/>
                <w:sz w:val="16"/>
                <w:szCs w:val="16"/>
              </w:rPr>
              <w:t>.</w:t>
            </w:r>
          </w:p>
        </w:tc>
      </w:tr>
      <w:tr w:rsidR="00BF7FFD" w:rsidRPr="003977B5" w:rsidTr="00A27FB9">
        <w:trPr>
          <w:cantSplit/>
        </w:trPr>
        <w:tc>
          <w:tcPr>
            <w:tcW w:w="1260" w:type="dxa"/>
          </w:tcPr>
          <w:p w:rsidR="00BF7FFD" w:rsidRPr="00134B9C" w:rsidRDefault="00BF7FFD">
            <w:pPr>
              <w:ind w:left="0" w:right="72"/>
              <w:jc w:val="center"/>
              <w:rPr>
                <w:rFonts w:cs="Arial"/>
                <w:sz w:val="16"/>
                <w:szCs w:val="16"/>
              </w:rPr>
            </w:pPr>
            <w:r w:rsidRPr="00134B9C">
              <w:rPr>
                <w:rFonts w:cs="Arial"/>
                <w:sz w:val="16"/>
                <w:szCs w:val="16"/>
              </w:rPr>
              <w:t>0x40000080</w:t>
            </w:r>
          </w:p>
        </w:tc>
        <w:tc>
          <w:tcPr>
            <w:tcW w:w="2970" w:type="dxa"/>
          </w:tcPr>
          <w:p w:rsidR="00BF7FFD" w:rsidRPr="00134B9C" w:rsidRDefault="00BF7FFD" w:rsidP="00F20A4F">
            <w:pPr>
              <w:ind w:left="0"/>
              <w:rPr>
                <w:rFonts w:cs="Arial"/>
                <w:sz w:val="16"/>
                <w:szCs w:val="16"/>
              </w:rPr>
            </w:pPr>
            <w:r w:rsidRPr="00134B9C">
              <w:rPr>
                <w:rFonts w:cs="Arial"/>
                <w:sz w:val="16"/>
                <w:szCs w:val="16"/>
              </w:rPr>
              <w:t>HV_X64_MSR_SCONTROL</w:t>
            </w:r>
          </w:p>
        </w:tc>
        <w:tc>
          <w:tcPr>
            <w:tcW w:w="1890" w:type="dxa"/>
          </w:tcPr>
          <w:p w:rsidR="00BF7FFD" w:rsidRPr="00134B9C" w:rsidRDefault="00BF7FFD" w:rsidP="007946F3">
            <w:pPr>
              <w:ind w:left="0"/>
              <w:rPr>
                <w:rFonts w:cs="Arial"/>
                <w:sz w:val="16"/>
                <w:szCs w:val="16"/>
              </w:rPr>
            </w:pPr>
            <w:r w:rsidRPr="00134B9C">
              <w:rPr>
                <w:rFonts w:cs="Arial"/>
                <w:i/>
                <w:sz w:val="16"/>
                <w:szCs w:val="16"/>
              </w:rPr>
              <w:t>AccessSynicMsrs</w:t>
            </w:r>
          </w:p>
        </w:tc>
        <w:tc>
          <w:tcPr>
            <w:tcW w:w="900" w:type="dxa"/>
          </w:tcPr>
          <w:p w:rsidR="00BF7FFD" w:rsidRPr="00134B9C" w:rsidRDefault="003679DB" w:rsidP="00BF7FFD">
            <w:pPr>
              <w:ind w:left="0"/>
              <w:jc w:val="center"/>
              <w:rPr>
                <w:rFonts w:cs="Arial"/>
                <w:sz w:val="16"/>
                <w:szCs w:val="16"/>
              </w:rPr>
            </w:pPr>
            <w:r w:rsidRPr="00134B9C">
              <w:rPr>
                <w:rFonts w:cs="Arial"/>
                <w:sz w:val="16"/>
                <w:szCs w:val="16"/>
              </w:rPr>
              <w:t>R/W</w:t>
            </w:r>
          </w:p>
        </w:tc>
        <w:tc>
          <w:tcPr>
            <w:tcW w:w="1980" w:type="dxa"/>
          </w:tcPr>
          <w:p w:rsidR="00BF7FFD" w:rsidRPr="00134B9C" w:rsidRDefault="00BF7FFD" w:rsidP="007946F3">
            <w:pPr>
              <w:ind w:left="0"/>
              <w:rPr>
                <w:rFonts w:cs="Arial"/>
                <w:sz w:val="16"/>
                <w:szCs w:val="16"/>
              </w:rPr>
            </w:pPr>
            <w:r w:rsidRPr="00134B9C">
              <w:rPr>
                <w:rFonts w:cs="Arial"/>
                <w:sz w:val="16"/>
                <w:szCs w:val="16"/>
              </w:rPr>
              <w:t xml:space="preserve">Used to control specific behaviors of the synthetic interrupt controller. See section </w:t>
            </w:r>
            <w:fldSimple w:instr=" REF _Ref130720833 \r \h  \* MERGEFORMAT ">
              <w:r w:rsidR="0077609F">
                <w:rPr>
                  <w:rFonts w:cs="Arial"/>
                  <w:sz w:val="16"/>
                  <w:szCs w:val="16"/>
                </w:rPr>
                <w:t>14.6.1</w:t>
              </w:r>
            </w:fldSimple>
            <w:r w:rsidRPr="00134B9C">
              <w:rPr>
                <w:rFonts w:cs="Arial"/>
                <w:sz w:val="16"/>
                <w:szCs w:val="16"/>
              </w:rPr>
              <w:t>.</w:t>
            </w:r>
          </w:p>
        </w:tc>
      </w:tr>
      <w:tr w:rsidR="00BF7FFD" w:rsidRPr="003977B5" w:rsidTr="00A27FB9">
        <w:trPr>
          <w:cantSplit/>
        </w:trPr>
        <w:tc>
          <w:tcPr>
            <w:tcW w:w="1260" w:type="dxa"/>
          </w:tcPr>
          <w:p w:rsidR="00BF7FFD" w:rsidRPr="00134B9C" w:rsidRDefault="00BF7FFD">
            <w:pPr>
              <w:ind w:left="0" w:right="72"/>
              <w:jc w:val="center"/>
              <w:rPr>
                <w:rFonts w:cs="Arial"/>
                <w:sz w:val="16"/>
                <w:szCs w:val="16"/>
              </w:rPr>
            </w:pPr>
            <w:r w:rsidRPr="00134B9C">
              <w:rPr>
                <w:rFonts w:cs="Arial"/>
                <w:sz w:val="16"/>
                <w:szCs w:val="16"/>
              </w:rPr>
              <w:t>0x40000081</w:t>
            </w:r>
          </w:p>
        </w:tc>
        <w:tc>
          <w:tcPr>
            <w:tcW w:w="2970" w:type="dxa"/>
          </w:tcPr>
          <w:p w:rsidR="00BF7FFD" w:rsidRPr="00134B9C" w:rsidRDefault="00BF7FFD" w:rsidP="00F20A4F">
            <w:pPr>
              <w:ind w:left="0"/>
              <w:rPr>
                <w:rFonts w:cs="Arial"/>
                <w:sz w:val="16"/>
                <w:szCs w:val="16"/>
              </w:rPr>
            </w:pPr>
            <w:r w:rsidRPr="00134B9C">
              <w:rPr>
                <w:rFonts w:cs="Arial"/>
                <w:sz w:val="16"/>
                <w:szCs w:val="16"/>
              </w:rPr>
              <w:t>HV_X64_MSR_SVERSION</w:t>
            </w:r>
          </w:p>
        </w:tc>
        <w:tc>
          <w:tcPr>
            <w:tcW w:w="1890" w:type="dxa"/>
          </w:tcPr>
          <w:p w:rsidR="00BF7FFD" w:rsidRPr="00134B9C" w:rsidRDefault="00BF7FFD" w:rsidP="007946F3">
            <w:pPr>
              <w:ind w:left="0"/>
              <w:rPr>
                <w:rFonts w:cs="Arial"/>
                <w:sz w:val="16"/>
                <w:szCs w:val="16"/>
              </w:rPr>
            </w:pPr>
            <w:r w:rsidRPr="00134B9C">
              <w:rPr>
                <w:rFonts w:cs="Arial"/>
                <w:i/>
                <w:sz w:val="16"/>
                <w:szCs w:val="16"/>
              </w:rPr>
              <w:t>AccessSynicMsrs</w:t>
            </w:r>
          </w:p>
        </w:tc>
        <w:tc>
          <w:tcPr>
            <w:tcW w:w="900" w:type="dxa"/>
          </w:tcPr>
          <w:p w:rsidR="00BF7FFD" w:rsidRPr="00134B9C" w:rsidRDefault="003679DB" w:rsidP="00BF7FFD">
            <w:pPr>
              <w:ind w:left="0"/>
              <w:jc w:val="center"/>
              <w:rPr>
                <w:rFonts w:cs="Arial"/>
                <w:sz w:val="16"/>
                <w:szCs w:val="16"/>
              </w:rPr>
            </w:pPr>
            <w:r w:rsidRPr="00134B9C">
              <w:rPr>
                <w:rFonts w:cs="Arial"/>
                <w:sz w:val="16"/>
                <w:szCs w:val="16"/>
              </w:rPr>
              <w:t>R</w:t>
            </w:r>
          </w:p>
        </w:tc>
        <w:tc>
          <w:tcPr>
            <w:tcW w:w="1980" w:type="dxa"/>
          </w:tcPr>
          <w:p w:rsidR="00BF7FFD" w:rsidRPr="00134B9C" w:rsidRDefault="00BF7FFD" w:rsidP="007946F3">
            <w:pPr>
              <w:ind w:left="0"/>
              <w:rPr>
                <w:rFonts w:cs="Arial"/>
                <w:sz w:val="16"/>
                <w:szCs w:val="16"/>
              </w:rPr>
            </w:pPr>
            <w:r w:rsidRPr="00134B9C">
              <w:rPr>
                <w:rFonts w:cs="Arial"/>
                <w:sz w:val="16"/>
                <w:szCs w:val="16"/>
              </w:rPr>
              <w:t xml:space="preserve">Specifies the SynIC version. See section </w:t>
            </w:r>
            <w:fldSimple w:instr=" REF _Ref159056349 \r \h  \* MERGEFORMAT ">
              <w:r w:rsidR="0077609F">
                <w:rPr>
                  <w:rFonts w:cs="Arial"/>
                  <w:sz w:val="16"/>
                  <w:szCs w:val="16"/>
                </w:rPr>
                <w:t>14.6.2</w:t>
              </w:r>
            </w:fldSimple>
            <w:r w:rsidRPr="00134B9C">
              <w:rPr>
                <w:rFonts w:cs="Arial"/>
                <w:sz w:val="16"/>
                <w:szCs w:val="16"/>
              </w:rPr>
              <w:t>.</w:t>
            </w:r>
          </w:p>
        </w:tc>
      </w:tr>
      <w:tr w:rsidR="00BF7FFD" w:rsidRPr="003977B5" w:rsidTr="00A27FB9">
        <w:trPr>
          <w:cantSplit/>
        </w:trPr>
        <w:tc>
          <w:tcPr>
            <w:tcW w:w="1260" w:type="dxa"/>
          </w:tcPr>
          <w:p w:rsidR="00BF7FFD" w:rsidRPr="00134B9C" w:rsidRDefault="00BF7FFD">
            <w:pPr>
              <w:ind w:left="0" w:right="72"/>
              <w:jc w:val="center"/>
              <w:rPr>
                <w:rFonts w:cs="Arial"/>
                <w:sz w:val="16"/>
                <w:szCs w:val="16"/>
              </w:rPr>
            </w:pPr>
            <w:r w:rsidRPr="00134B9C">
              <w:rPr>
                <w:rFonts w:cs="Arial"/>
                <w:sz w:val="16"/>
                <w:szCs w:val="16"/>
              </w:rPr>
              <w:t>0x40000082</w:t>
            </w:r>
          </w:p>
        </w:tc>
        <w:tc>
          <w:tcPr>
            <w:tcW w:w="2970" w:type="dxa"/>
          </w:tcPr>
          <w:p w:rsidR="00BF7FFD" w:rsidRPr="00134B9C" w:rsidRDefault="00BF7FFD" w:rsidP="00F20A4F">
            <w:pPr>
              <w:ind w:left="0"/>
              <w:rPr>
                <w:rFonts w:cs="Arial"/>
                <w:sz w:val="16"/>
                <w:szCs w:val="16"/>
              </w:rPr>
            </w:pPr>
            <w:r w:rsidRPr="00134B9C">
              <w:rPr>
                <w:rFonts w:cs="Arial"/>
                <w:sz w:val="16"/>
                <w:szCs w:val="16"/>
              </w:rPr>
              <w:t>HV_X64_MSR_SIEFP</w:t>
            </w:r>
          </w:p>
        </w:tc>
        <w:tc>
          <w:tcPr>
            <w:tcW w:w="1890" w:type="dxa"/>
          </w:tcPr>
          <w:p w:rsidR="00BF7FFD" w:rsidRPr="00134B9C" w:rsidRDefault="00BF7FFD">
            <w:pPr>
              <w:ind w:left="0"/>
              <w:rPr>
                <w:rFonts w:cs="Arial"/>
                <w:sz w:val="16"/>
                <w:szCs w:val="16"/>
              </w:rPr>
            </w:pPr>
            <w:r w:rsidRPr="00134B9C">
              <w:rPr>
                <w:rFonts w:cs="Arial"/>
                <w:i/>
                <w:sz w:val="16"/>
                <w:szCs w:val="16"/>
              </w:rPr>
              <w:t>AccessSynicMsrs</w:t>
            </w:r>
          </w:p>
        </w:tc>
        <w:tc>
          <w:tcPr>
            <w:tcW w:w="900" w:type="dxa"/>
          </w:tcPr>
          <w:p w:rsidR="00BF7FFD" w:rsidRPr="00134B9C" w:rsidRDefault="003679DB" w:rsidP="00BF7FFD">
            <w:pPr>
              <w:ind w:left="0"/>
              <w:jc w:val="center"/>
              <w:rPr>
                <w:rFonts w:cs="Arial"/>
                <w:sz w:val="16"/>
                <w:szCs w:val="16"/>
              </w:rPr>
            </w:pPr>
            <w:r w:rsidRPr="00134B9C">
              <w:rPr>
                <w:rFonts w:cs="Arial"/>
                <w:sz w:val="16"/>
                <w:szCs w:val="16"/>
              </w:rPr>
              <w:t>R/W</w:t>
            </w:r>
          </w:p>
        </w:tc>
        <w:tc>
          <w:tcPr>
            <w:tcW w:w="1980" w:type="dxa"/>
          </w:tcPr>
          <w:p w:rsidR="00BF7FFD" w:rsidRPr="00134B9C" w:rsidRDefault="00BF7FFD">
            <w:pPr>
              <w:ind w:left="0"/>
              <w:rPr>
                <w:rFonts w:cs="Arial"/>
                <w:sz w:val="16"/>
                <w:szCs w:val="16"/>
              </w:rPr>
            </w:pPr>
            <w:r w:rsidRPr="00134B9C">
              <w:rPr>
                <w:rFonts w:cs="Arial"/>
                <w:sz w:val="16"/>
                <w:szCs w:val="16"/>
              </w:rPr>
              <w:t xml:space="preserve">Controls the base address of the synthetic interrupt event flag page. See section </w:t>
            </w:r>
            <w:fldSimple w:instr=" REF _Ref159056326 \r \h  \* MERGEFORMAT ">
              <w:r w:rsidR="0077609F">
                <w:rPr>
                  <w:rFonts w:cs="Arial"/>
                  <w:sz w:val="16"/>
                  <w:szCs w:val="16"/>
                </w:rPr>
                <w:t>14.6.3</w:t>
              </w:r>
            </w:fldSimple>
            <w:r w:rsidRPr="00134B9C">
              <w:rPr>
                <w:rFonts w:cs="Arial"/>
                <w:sz w:val="16"/>
                <w:szCs w:val="16"/>
              </w:rPr>
              <w:t>.</w:t>
            </w:r>
          </w:p>
        </w:tc>
      </w:tr>
      <w:tr w:rsidR="00BF7FFD" w:rsidRPr="003977B5" w:rsidTr="00A27FB9">
        <w:trPr>
          <w:cantSplit/>
        </w:trPr>
        <w:tc>
          <w:tcPr>
            <w:tcW w:w="1260" w:type="dxa"/>
          </w:tcPr>
          <w:p w:rsidR="00BF7FFD" w:rsidRPr="00134B9C" w:rsidRDefault="00BF7FFD">
            <w:pPr>
              <w:ind w:left="0" w:right="72"/>
              <w:jc w:val="center"/>
              <w:rPr>
                <w:rFonts w:cs="Arial"/>
                <w:sz w:val="16"/>
                <w:szCs w:val="16"/>
              </w:rPr>
            </w:pPr>
            <w:r w:rsidRPr="00134B9C">
              <w:rPr>
                <w:rFonts w:cs="Arial"/>
                <w:sz w:val="16"/>
                <w:szCs w:val="16"/>
              </w:rPr>
              <w:t>0x40000083</w:t>
            </w:r>
          </w:p>
        </w:tc>
        <w:tc>
          <w:tcPr>
            <w:tcW w:w="2970" w:type="dxa"/>
          </w:tcPr>
          <w:p w:rsidR="00BF7FFD" w:rsidRPr="00134B9C" w:rsidRDefault="00BF7FFD" w:rsidP="00F20A4F">
            <w:pPr>
              <w:ind w:left="0"/>
              <w:rPr>
                <w:rFonts w:cs="Arial"/>
                <w:sz w:val="16"/>
                <w:szCs w:val="16"/>
              </w:rPr>
            </w:pPr>
            <w:r w:rsidRPr="00134B9C">
              <w:rPr>
                <w:rFonts w:cs="Arial"/>
                <w:sz w:val="16"/>
                <w:szCs w:val="16"/>
              </w:rPr>
              <w:t>HV_X64_MSR_SIMP</w:t>
            </w:r>
          </w:p>
        </w:tc>
        <w:tc>
          <w:tcPr>
            <w:tcW w:w="1890" w:type="dxa"/>
          </w:tcPr>
          <w:p w:rsidR="00BF7FFD" w:rsidRPr="00134B9C" w:rsidRDefault="00BF7FFD">
            <w:pPr>
              <w:ind w:left="0"/>
              <w:rPr>
                <w:rFonts w:cs="Arial"/>
                <w:sz w:val="16"/>
                <w:szCs w:val="16"/>
              </w:rPr>
            </w:pPr>
            <w:r w:rsidRPr="00134B9C">
              <w:rPr>
                <w:rFonts w:cs="Arial"/>
                <w:i/>
                <w:sz w:val="16"/>
                <w:szCs w:val="16"/>
              </w:rPr>
              <w:t>AccessSynicMsrs</w:t>
            </w:r>
          </w:p>
        </w:tc>
        <w:tc>
          <w:tcPr>
            <w:tcW w:w="900" w:type="dxa"/>
          </w:tcPr>
          <w:p w:rsidR="00BF7FFD" w:rsidRPr="00134B9C" w:rsidRDefault="003679DB" w:rsidP="00BF7FFD">
            <w:pPr>
              <w:ind w:left="0"/>
              <w:jc w:val="center"/>
              <w:rPr>
                <w:rFonts w:cs="Arial"/>
                <w:sz w:val="16"/>
                <w:szCs w:val="16"/>
              </w:rPr>
            </w:pPr>
            <w:r w:rsidRPr="00134B9C">
              <w:rPr>
                <w:rFonts w:cs="Arial"/>
                <w:sz w:val="16"/>
                <w:szCs w:val="16"/>
              </w:rPr>
              <w:t>R/W</w:t>
            </w:r>
          </w:p>
        </w:tc>
        <w:tc>
          <w:tcPr>
            <w:tcW w:w="1980" w:type="dxa"/>
          </w:tcPr>
          <w:p w:rsidR="00BF7FFD" w:rsidRPr="00134B9C" w:rsidRDefault="00BF7FFD">
            <w:pPr>
              <w:ind w:left="0"/>
              <w:rPr>
                <w:rFonts w:cs="Arial"/>
                <w:sz w:val="16"/>
                <w:szCs w:val="16"/>
              </w:rPr>
            </w:pPr>
            <w:r w:rsidRPr="00134B9C">
              <w:rPr>
                <w:rFonts w:cs="Arial"/>
                <w:sz w:val="16"/>
                <w:szCs w:val="16"/>
              </w:rPr>
              <w:t xml:space="preserve">Controls the base address of the synthetic interrupt parameter page. See section </w:t>
            </w:r>
            <w:fldSimple w:instr=" REF _Ref159056369 \r \h  \* MERGEFORMAT ">
              <w:r w:rsidR="0077609F">
                <w:rPr>
                  <w:rFonts w:cs="Arial"/>
                  <w:sz w:val="16"/>
                  <w:szCs w:val="16"/>
                </w:rPr>
                <w:t>14.6.4</w:t>
              </w:r>
            </w:fldSimple>
            <w:r w:rsidRPr="00134B9C">
              <w:rPr>
                <w:rFonts w:cs="Arial"/>
                <w:sz w:val="16"/>
                <w:szCs w:val="16"/>
              </w:rPr>
              <w:t>.</w:t>
            </w:r>
          </w:p>
        </w:tc>
      </w:tr>
      <w:tr w:rsidR="00BF7FFD" w:rsidRPr="003977B5" w:rsidTr="00A27FB9">
        <w:trPr>
          <w:cantSplit/>
        </w:trPr>
        <w:tc>
          <w:tcPr>
            <w:tcW w:w="1260" w:type="dxa"/>
          </w:tcPr>
          <w:p w:rsidR="00BF7FFD" w:rsidRPr="00134B9C" w:rsidRDefault="00BF7FFD">
            <w:pPr>
              <w:ind w:left="0" w:right="72"/>
              <w:jc w:val="center"/>
              <w:rPr>
                <w:rFonts w:cs="Arial"/>
                <w:sz w:val="16"/>
                <w:szCs w:val="16"/>
              </w:rPr>
            </w:pPr>
            <w:r w:rsidRPr="00134B9C">
              <w:rPr>
                <w:rFonts w:cs="Arial"/>
                <w:sz w:val="16"/>
                <w:szCs w:val="16"/>
              </w:rPr>
              <w:t>0x40000084</w:t>
            </w:r>
          </w:p>
        </w:tc>
        <w:tc>
          <w:tcPr>
            <w:tcW w:w="2970" w:type="dxa"/>
          </w:tcPr>
          <w:p w:rsidR="00BF7FFD" w:rsidRPr="00134B9C" w:rsidRDefault="00BF7FFD" w:rsidP="00F20A4F">
            <w:pPr>
              <w:ind w:left="0"/>
              <w:rPr>
                <w:rFonts w:cs="Arial"/>
                <w:sz w:val="16"/>
                <w:szCs w:val="16"/>
              </w:rPr>
            </w:pPr>
            <w:r w:rsidRPr="00134B9C">
              <w:rPr>
                <w:rFonts w:cs="Arial"/>
                <w:sz w:val="16"/>
                <w:szCs w:val="16"/>
              </w:rPr>
              <w:t>HV_X64_MSR_EOM</w:t>
            </w:r>
          </w:p>
        </w:tc>
        <w:tc>
          <w:tcPr>
            <w:tcW w:w="1890" w:type="dxa"/>
          </w:tcPr>
          <w:p w:rsidR="00BF7FFD" w:rsidRPr="00134B9C" w:rsidRDefault="00BF7FFD">
            <w:pPr>
              <w:ind w:left="0"/>
              <w:rPr>
                <w:rFonts w:cs="Arial"/>
                <w:sz w:val="16"/>
                <w:szCs w:val="16"/>
              </w:rPr>
            </w:pPr>
            <w:r w:rsidRPr="00134B9C">
              <w:rPr>
                <w:rFonts w:cs="Arial"/>
                <w:i/>
                <w:sz w:val="16"/>
                <w:szCs w:val="16"/>
              </w:rPr>
              <w:t>AccessSynicMsrs</w:t>
            </w:r>
          </w:p>
        </w:tc>
        <w:tc>
          <w:tcPr>
            <w:tcW w:w="900" w:type="dxa"/>
          </w:tcPr>
          <w:p w:rsidR="00BF7FFD" w:rsidRPr="00134B9C" w:rsidRDefault="003679DB" w:rsidP="00BF7FFD">
            <w:pPr>
              <w:ind w:left="0"/>
              <w:jc w:val="center"/>
              <w:rPr>
                <w:rFonts w:cs="Arial"/>
                <w:sz w:val="16"/>
                <w:szCs w:val="16"/>
              </w:rPr>
            </w:pPr>
            <w:r w:rsidRPr="00134B9C">
              <w:rPr>
                <w:rFonts w:cs="Arial"/>
                <w:sz w:val="16"/>
                <w:szCs w:val="16"/>
              </w:rPr>
              <w:t>W</w:t>
            </w:r>
          </w:p>
        </w:tc>
        <w:tc>
          <w:tcPr>
            <w:tcW w:w="1980" w:type="dxa"/>
          </w:tcPr>
          <w:p w:rsidR="00BF7FFD" w:rsidRPr="00134B9C" w:rsidRDefault="00BF7FFD">
            <w:pPr>
              <w:ind w:left="0"/>
              <w:rPr>
                <w:rFonts w:cs="Arial"/>
                <w:sz w:val="16"/>
                <w:szCs w:val="16"/>
              </w:rPr>
            </w:pPr>
            <w:r w:rsidRPr="00134B9C">
              <w:rPr>
                <w:rFonts w:cs="Arial"/>
                <w:sz w:val="16"/>
                <w:szCs w:val="16"/>
              </w:rPr>
              <w:t xml:space="preserve">Indicates the end of message in the SynIC. See section </w:t>
            </w:r>
            <w:fldSimple w:instr=" REF _Ref159056381 \r \h  \* MERGEFORMAT ">
              <w:r w:rsidR="0077609F">
                <w:rPr>
                  <w:rFonts w:cs="Arial"/>
                  <w:sz w:val="16"/>
                  <w:szCs w:val="16"/>
                </w:rPr>
                <w:t>14.6.6</w:t>
              </w:r>
            </w:fldSimple>
            <w:r w:rsidRPr="00134B9C">
              <w:rPr>
                <w:rFonts w:cs="Arial"/>
                <w:sz w:val="16"/>
                <w:szCs w:val="16"/>
              </w:rPr>
              <w:t>.</w:t>
            </w:r>
          </w:p>
        </w:tc>
      </w:tr>
      <w:tr w:rsidR="00BF7FFD" w:rsidRPr="003977B5" w:rsidTr="00A27FB9">
        <w:trPr>
          <w:cantSplit/>
        </w:trPr>
        <w:tc>
          <w:tcPr>
            <w:tcW w:w="1260" w:type="dxa"/>
          </w:tcPr>
          <w:p w:rsidR="00BF7FFD" w:rsidRPr="00134B9C" w:rsidRDefault="00BF7FFD">
            <w:pPr>
              <w:ind w:left="0" w:right="72"/>
              <w:jc w:val="center"/>
              <w:rPr>
                <w:rFonts w:cs="Arial"/>
                <w:sz w:val="16"/>
                <w:szCs w:val="16"/>
              </w:rPr>
            </w:pPr>
            <w:r w:rsidRPr="00134B9C">
              <w:rPr>
                <w:rFonts w:cs="Arial"/>
                <w:sz w:val="16"/>
                <w:szCs w:val="16"/>
              </w:rPr>
              <w:t>0x40000090</w:t>
            </w:r>
          </w:p>
        </w:tc>
        <w:tc>
          <w:tcPr>
            <w:tcW w:w="2970" w:type="dxa"/>
          </w:tcPr>
          <w:p w:rsidR="00BF7FFD" w:rsidRPr="00134B9C" w:rsidRDefault="00BF7FFD" w:rsidP="00F20A4F">
            <w:pPr>
              <w:ind w:left="0"/>
              <w:rPr>
                <w:rFonts w:cs="Arial"/>
                <w:sz w:val="16"/>
                <w:szCs w:val="16"/>
              </w:rPr>
            </w:pPr>
            <w:r w:rsidRPr="00134B9C">
              <w:rPr>
                <w:rFonts w:cs="Arial"/>
                <w:sz w:val="16"/>
                <w:szCs w:val="16"/>
              </w:rPr>
              <w:t>HV_X64_MSR_SINT0</w:t>
            </w:r>
          </w:p>
        </w:tc>
        <w:tc>
          <w:tcPr>
            <w:tcW w:w="1890" w:type="dxa"/>
          </w:tcPr>
          <w:p w:rsidR="00BF7FFD" w:rsidRPr="00134B9C" w:rsidRDefault="00BF7FFD">
            <w:pPr>
              <w:ind w:left="0"/>
              <w:rPr>
                <w:rFonts w:cs="Arial"/>
                <w:sz w:val="16"/>
                <w:szCs w:val="16"/>
              </w:rPr>
            </w:pPr>
            <w:r w:rsidRPr="00134B9C">
              <w:rPr>
                <w:rFonts w:cs="Arial"/>
                <w:i/>
                <w:sz w:val="16"/>
                <w:szCs w:val="16"/>
              </w:rPr>
              <w:t>AccessSynicMsrs</w:t>
            </w:r>
          </w:p>
        </w:tc>
        <w:tc>
          <w:tcPr>
            <w:tcW w:w="900" w:type="dxa"/>
          </w:tcPr>
          <w:p w:rsidR="00BF7FFD" w:rsidRPr="00134B9C" w:rsidRDefault="003679DB" w:rsidP="00BF7FFD">
            <w:pPr>
              <w:ind w:left="0"/>
              <w:jc w:val="center"/>
              <w:rPr>
                <w:rFonts w:cs="Arial"/>
                <w:sz w:val="16"/>
                <w:szCs w:val="16"/>
              </w:rPr>
            </w:pPr>
            <w:r w:rsidRPr="00134B9C">
              <w:rPr>
                <w:rFonts w:cs="Arial"/>
                <w:sz w:val="16"/>
                <w:szCs w:val="16"/>
              </w:rPr>
              <w:t>R/W</w:t>
            </w:r>
          </w:p>
        </w:tc>
        <w:tc>
          <w:tcPr>
            <w:tcW w:w="1980" w:type="dxa"/>
          </w:tcPr>
          <w:p w:rsidR="00BF7FFD" w:rsidRPr="00134B9C" w:rsidRDefault="00BF7FFD">
            <w:pPr>
              <w:ind w:left="0"/>
              <w:rPr>
                <w:rFonts w:cs="Arial"/>
                <w:sz w:val="16"/>
                <w:szCs w:val="16"/>
              </w:rPr>
            </w:pPr>
            <w:r w:rsidRPr="00134B9C">
              <w:rPr>
                <w:rFonts w:cs="Arial"/>
                <w:sz w:val="16"/>
                <w:szCs w:val="16"/>
              </w:rPr>
              <w:t xml:space="preserve">Configures synthetic interrupt source 0. See section </w:t>
            </w:r>
            <w:fldSimple w:instr=" REF _Ref159056394 \r \h  \* MERGEFORMAT ">
              <w:r w:rsidR="0077609F">
                <w:rPr>
                  <w:rFonts w:cs="Arial"/>
                  <w:sz w:val="16"/>
                  <w:szCs w:val="16"/>
                </w:rPr>
                <w:t>14.6.5</w:t>
              </w:r>
            </w:fldSimple>
            <w:r w:rsidRPr="00134B9C">
              <w:rPr>
                <w:rFonts w:cs="Arial"/>
                <w:sz w:val="16"/>
                <w:szCs w:val="16"/>
              </w:rPr>
              <w:t>.</w:t>
            </w:r>
          </w:p>
        </w:tc>
      </w:tr>
      <w:tr w:rsidR="00BF7FFD" w:rsidRPr="003977B5" w:rsidTr="00A27FB9">
        <w:trPr>
          <w:cantSplit/>
        </w:trPr>
        <w:tc>
          <w:tcPr>
            <w:tcW w:w="1260" w:type="dxa"/>
          </w:tcPr>
          <w:p w:rsidR="00BF7FFD" w:rsidRPr="00134B9C" w:rsidRDefault="00BF7FFD">
            <w:pPr>
              <w:ind w:left="0" w:right="72"/>
              <w:jc w:val="center"/>
              <w:rPr>
                <w:rFonts w:cs="Arial"/>
                <w:sz w:val="16"/>
                <w:szCs w:val="16"/>
              </w:rPr>
            </w:pPr>
            <w:r w:rsidRPr="00134B9C">
              <w:rPr>
                <w:rFonts w:cs="Arial"/>
                <w:sz w:val="16"/>
                <w:szCs w:val="16"/>
              </w:rPr>
              <w:t>0x40000091</w:t>
            </w:r>
          </w:p>
        </w:tc>
        <w:tc>
          <w:tcPr>
            <w:tcW w:w="2970" w:type="dxa"/>
          </w:tcPr>
          <w:p w:rsidR="00BF7FFD" w:rsidRPr="00134B9C" w:rsidRDefault="00BF7FFD" w:rsidP="00F20A4F">
            <w:pPr>
              <w:ind w:left="0"/>
              <w:rPr>
                <w:rFonts w:cs="Arial"/>
                <w:sz w:val="16"/>
                <w:szCs w:val="16"/>
              </w:rPr>
            </w:pPr>
            <w:r w:rsidRPr="00134B9C">
              <w:rPr>
                <w:rFonts w:cs="Arial"/>
                <w:sz w:val="16"/>
                <w:szCs w:val="16"/>
              </w:rPr>
              <w:t>HV_X64_MSR_SINT1</w:t>
            </w:r>
          </w:p>
        </w:tc>
        <w:tc>
          <w:tcPr>
            <w:tcW w:w="1890" w:type="dxa"/>
          </w:tcPr>
          <w:p w:rsidR="00BF7FFD" w:rsidRPr="00134B9C" w:rsidRDefault="00BF7FFD">
            <w:pPr>
              <w:ind w:left="0"/>
              <w:rPr>
                <w:rFonts w:cs="Arial"/>
                <w:sz w:val="16"/>
                <w:szCs w:val="16"/>
              </w:rPr>
            </w:pPr>
            <w:r w:rsidRPr="00134B9C">
              <w:rPr>
                <w:rFonts w:cs="Arial"/>
                <w:i/>
                <w:sz w:val="16"/>
                <w:szCs w:val="16"/>
              </w:rPr>
              <w:t>AccessSynicMsrs</w:t>
            </w:r>
          </w:p>
        </w:tc>
        <w:tc>
          <w:tcPr>
            <w:tcW w:w="900" w:type="dxa"/>
          </w:tcPr>
          <w:p w:rsidR="00BF7FFD" w:rsidRPr="00134B9C" w:rsidRDefault="003679DB" w:rsidP="00BF7FFD">
            <w:pPr>
              <w:ind w:left="0"/>
              <w:jc w:val="center"/>
              <w:rPr>
                <w:rFonts w:cs="Arial"/>
                <w:sz w:val="16"/>
                <w:szCs w:val="16"/>
              </w:rPr>
            </w:pPr>
            <w:r w:rsidRPr="00134B9C">
              <w:rPr>
                <w:rFonts w:cs="Arial"/>
                <w:sz w:val="16"/>
                <w:szCs w:val="16"/>
              </w:rPr>
              <w:t>R/W</w:t>
            </w:r>
          </w:p>
        </w:tc>
        <w:tc>
          <w:tcPr>
            <w:tcW w:w="1980" w:type="dxa"/>
          </w:tcPr>
          <w:p w:rsidR="00BF7FFD" w:rsidRPr="00134B9C" w:rsidRDefault="00BF7FFD">
            <w:pPr>
              <w:ind w:left="0"/>
              <w:rPr>
                <w:rFonts w:cs="Arial"/>
                <w:sz w:val="16"/>
                <w:szCs w:val="16"/>
              </w:rPr>
            </w:pPr>
            <w:r w:rsidRPr="00134B9C">
              <w:rPr>
                <w:rFonts w:cs="Arial"/>
                <w:sz w:val="16"/>
                <w:szCs w:val="16"/>
              </w:rPr>
              <w:t xml:space="preserve">Configures synthetic interrupt source 1. See section </w:t>
            </w:r>
            <w:fldSimple w:instr=" REF _Ref159056420 \r \h  \* MERGEFORMAT ">
              <w:r w:rsidR="0077609F">
                <w:rPr>
                  <w:rFonts w:cs="Arial"/>
                  <w:sz w:val="16"/>
                  <w:szCs w:val="16"/>
                </w:rPr>
                <w:t>14.6.5</w:t>
              </w:r>
            </w:fldSimple>
            <w:r w:rsidRPr="00134B9C">
              <w:rPr>
                <w:rFonts w:cs="Arial"/>
                <w:sz w:val="16"/>
                <w:szCs w:val="16"/>
              </w:rPr>
              <w:t>.</w:t>
            </w:r>
          </w:p>
        </w:tc>
      </w:tr>
      <w:tr w:rsidR="00BF7FFD" w:rsidRPr="003977B5" w:rsidTr="00A27FB9">
        <w:trPr>
          <w:cantSplit/>
        </w:trPr>
        <w:tc>
          <w:tcPr>
            <w:tcW w:w="1260" w:type="dxa"/>
          </w:tcPr>
          <w:p w:rsidR="00BF7FFD" w:rsidRPr="00134B9C" w:rsidRDefault="00BF7FFD">
            <w:pPr>
              <w:ind w:left="0" w:right="72"/>
              <w:jc w:val="center"/>
              <w:rPr>
                <w:rFonts w:cs="Arial"/>
                <w:sz w:val="16"/>
                <w:szCs w:val="16"/>
              </w:rPr>
            </w:pPr>
            <w:r w:rsidRPr="00134B9C">
              <w:rPr>
                <w:rFonts w:cs="Arial"/>
                <w:sz w:val="16"/>
                <w:szCs w:val="16"/>
              </w:rPr>
              <w:t>0x40000092</w:t>
            </w:r>
          </w:p>
        </w:tc>
        <w:tc>
          <w:tcPr>
            <w:tcW w:w="2970" w:type="dxa"/>
          </w:tcPr>
          <w:p w:rsidR="00BF7FFD" w:rsidRPr="00134B9C" w:rsidRDefault="00BF7FFD" w:rsidP="00F20A4F">
            <w:pPr>
              <w:ind w:left="0"/>
              <w:rPr>
                <w:rFonts w:cs="Arial"/>
                <w:sz w:val="16"/>
                <w:szCs w:val="16"/>
              </w:rPr>
            </w:pPr>
            <w:r w:rsidRPr="00134B9C">
              <w:rPr>
                <w:rFonts w:cs="Arial"/>
                <w:sz w:val="16"/>
                <w:szCs w:val="16"/>
              </w:rPr>
              <w:t>HV_X64_MSR_SINT2</w:t>
            </w:r>
          </w:p>
        </w:tc>
        <w:tc>
          <w:tcPr>
            <w:tcW w:w="1890" w:type="dxa"/>
          </w:tcPr>
          <w:p w:rsidR="00BF7FFD" w:rsidRPr="00134B9C" w:rsidRDefault="00BF7FFD">
            <w:pPr>
              <w:ind w:left="0"/>
              <w:rPr>
                <w:rFonts w:cs="Arial"/>
                <w:sz w:val="16"/>
                <w:szCs w:val="16"/>
              </w:rPr>
            </w:pPr>
            <w:r w:rsidRPr="00134B9C">
              <w:rPr>
                <w:rFonts w:cs="Arial"/>
                <w:i/>
                <w:sz w:val="16"/>
                <w:szCs w:val="16"/>
              </w:rPr>
              <w:t>AccessSynicMsrs</w:t>
            </w:r>
          </w:p>
        </w:tc>
        <w:tc>
          <w:tcPr>
            <w:tcW w:w="900" w:type="dxa"/>
          </w:tcPr>
          <w:p w:rsidR="00BF7FFD" w:rsidRPr="00134B9C" w:rsidRDefault="003679DB" w:rsidP="00BF7FFD">
            <w:pPr>
              <w:ind w:left="0"/>
              <w:jc w:val="center"/>
              <w:rPr>
                <w:rFonts w:cs="Arial"/>
                <w:sz w:val="16"/>
                <w:szCs w:val="16"/>
              </w:rPr>
            </w:pPr>
            <w:r w:rsidRPr="00134B9C">
              <w:rPr>
                <w:rFonts w:cs="Arial"/>
                <w:sz w:val="16"/>
                <w:szCs w:val="16"/>
              </w:rPr>
              <w:t>R/W</w:t>
            </w:r>
          </w:p>
        </w:tc>
        <w:tc>
          <w:tcPr>
            <w:tcW w:w="1980" w:type="dxa"/>
          </w:tcPr>
          <w:p w:rsidR="00BF7FFD" w:rsidRPr="00134B9C" w:rsidRDefault="00BF7FFD">
            <w:pPr>
              <w:ind w:left="0"/>
              <w:rPr>
                <w:rFonts w:cs="Arial"/>
                <w:sz w:val="16"/>
                <w:szCs w:val="16"/>
              </w:rPr>
            </w:pPr>
            <w:r w:rsidRPr="00134B9C">
              <w:rPr>
                <w:rFonts w:cs="Arial"/>
                <w:sz w:val="16"/>
                <w:szCs w:val="16"/>
              </w:rPr>
              <w:t xml:space="preserve">Configures synthetic interrupt source 2. See section </w:t>
            </w:r>
            <w:fldSimple w:instr=" REF _Ref159056430 \r \h  \* MERGEFORMAT ">
              <w:r w:rsidR="0077609F">
                <w:rPr>
                  <w:rFonts w:cs="Arial"/>
                  <w:sz w:val="16"/>
                  <w:szCs w:val="16"/>
                </w:rPr>
                <w:t>14.6.5</w:t>
              </w:r>
            </w:fldSimple>
            <w:r w:rsidRPr="00134B9C">
              <w:rPr>
                <w:rFonts w:cs="Arial"/>
                <w:sz w:val="16"/>
                <w:szCs w:val="16"/>
              </w:rPr>
              <w:t>.</w:t>
            </w:r>
          </w:p>
        </w:tc>
      </w:tr>
      <w:tr w:rsidR="00BF7FFD" w:rsidRPr="003977B5" w:rsidTr="00A27FB9">
        <w:trPr>
          <w:cantSplit/>
        </w:trPr>
        <w:tc>
          <w:tcPr>
            <w:tcW w:w="1260" w:type="dxa"/>
          </w:tcPr>
          <w:p w:rsidR="00BF7FFD" w:rsidRPr="00134B9C" w:rsidRDefault="00BF7FFD">
            <w:pPr>
              <w:ind w:left="0" w:right="72"/>
              <w:jc w:val="center"/>
              <w:rPr>
                <w:rFonts w:cs="Arial"/>
                <w:sz w:val="16"/>
                <w:szCs w:val="16"/>
              </w:rPr>
            </w:pPr>
            <w:r w:rsidRPr="00134B9C">
              <w:rPr>
                <w:rFonts w:cs="Arial"/>
                <w:sz w:val="16"/>
                <w:szCs w:val="16"/>
              </w:rPr>
              <w:t>0x40000093</w:t>
            </w:r>
          </w:p>
        </w:tc>
        <w:tc>
          <w:tcPr>
            <w:tcW w:w="2970" w:type="dxa"/>
          </w:tcPr>
          <w:p w:rsidR="00BF7FFD" w:rsidRPr="00134B9C" w:rsidRDefault="00BF7FFD" w:rsidP="00F20A4F">
            <w:pPr>
              <w:ind w:left="0"/>
              <w:rPr>
                <w:rFonts w:cs="Arial"/>
                <w:sz w:val="16"/>
                <w:szCs w:val="16"/>
              </w:rPr>
            </w:pPr>
            <w:r w:rsidRPr="00134B9C">
              <w:rPr>
                <w:rFonts w:cs="Arial"/>
                <w:sz w:val="16"/>
                <w:szCs w:val="16"/>
              </w:rPr>
              <w:t>HV_X64_MSR_SINT3</w:t>
            </w:r>
          </w:p>
        </w:tc>
        <w:tc>
          <w:tcPr>
            <w:tcW w:w="1890" w:type="dxa"/>
          </w:tcPr>
          <w:p w:rsidR="00BF7FFD" w:rsidRPr="00134B9C" w:rsidRDefault="00BF7FFD">
            <w:pPr>
              <w:ind w:left="0"/>
              <w:rPr>
                <w:rFonts w:cs="Arial"/>
                <w:sz w:val="16"/>
                <w:szCs w:val="16"/>
              </w:rPr>
            </w:pPr>
            <w:r w:rsidRPr="00134B9C">
              <w:rPr>
                <w:rFonts w:cs="Arial"/>
                <w:i/>
                <w:sz w:val="16"/>
                <w:szCs w:val="16"/>
              </w:rPr>
              <w:t>AccessSynicMsrs</w:t>
            </w:r>
          </w:p>
        </w:tc>
        <w:tc>
          <w:tcPr>
            <w:tcW w:w="900" w:type="dxa"/>
          </w:tcPr>
          <w:p w:rsidR="00BF7FFD" w:rsidRPr="00134B9C" w:rsidRDefault="003679DB" w:rsidP="00BF7FFD">
            <w:pPr>
              <w:ind w:left="0"/>
              <w:jc w:val="center"/>
              <w:rPr>
                <w:rFonts w:cs="Arial"/>
                <w:sz w:val="16"/>
                <w:szCs w:val="16"/>
              </w:rPr>
            </w:pPr>
            <w:r w:rsidRPr="00134B9C">
              <w:rPr>
                <w:rFonts w:cs="Arial"/>
                <w:sz w:val="16"/>
                <w:szCs w:val="16"/>
              </w:rPr>
              <w:t>R/W</w:t>
            </w:r>
          </w:p>
        </w:tc>
        <w:tc>
          <w:tcPr>
            <w:tcW w:w="1980" w:type="dxa"/>
          </w:tcPr>
          <w:p w:rsidR="00BF7FFD" w:rsidRPr="00134B9C" w:rsidRDefault="00BF7FFD">
            <w:pPr>
              <w:ind w:left="0"/>
              <w:rPr>
                <w:rFonts w:cs="Arial"/>
                <w:sz w:val="16"/>
                <w:szCs w:val="16"/>
              </w:rPr>
            </w:pPr>
            <w:r w:rsidRPr="00134B9C">
              <w:rPr>
                <w:rFonts w:cs="Arial"/>
                <w:sz w:val="16"/>
                <w:szCs w:val="16"/>
              </w:rPr>
              <w:t xml:space="preserve">Configures synthetic interrupt source 3. See section </w:t>
            </w:r>
            <w:fldSimple w:instr=" REF _Ref159056438 \r \h  \* MERGEFORMAT ">
              <w:r w:rsidR="0077609F">
                <w:rPr>
                  <w:rFonts w:cs="Arial"/>
                  <w:sz w:val="16"/>
                  <w:szCs w:val="16"/>
                </w:rPr>
                <w:t>14.6.5</w:t>
              </w:r>
            </w:fldSimple>
            <w:r w:rsidRPr="00134B9C">
              <w:rPr>
                <w:rFonts w:cs="Arial"/>
                <w:sz w:val="16"/>
                <w:szCs w:val="16"/>
              </w:rPr>
              <w:t>.</w:t>
            </w:r>
          </w:p>
        </w:tc>
      </w:tr>
      <w:tr w:rsidR="00BF7FFD" w:rsidRPr="003977B5" w:rsidTr="00A27FB9">
        <w:trPr>
          <w:cantSplit/>
        </w:trPr>
        <w:tc>
          <w:tcPr>
            <w:tcW w:w="1260" w:type="dxa"/>
          </w:tcPr>
          <w:p w:rsidR="00BF7FFD" w:rsidRPr="00134B9C" w:rsidRDefault="00BF7FFD">
            <w:pPr>
              <w:ind w:left="0" w:right="72"/>
              <w:jc w:val="center"/>
              <w:rPr>
                <w:rFonts w:cs="Arial"/>
                <w:sz w:val="16"/>
                <w:szCs w:val="16"/>
              </w:rPr>
            </w:pPr>
            <w:r w:rsidRPr="00134B9C">
              <w:rPr>
                <w:rFonts w:cs="Arial"/>
                <w:sz w:val="16"/>
                <w:szCs w:val="16"/>
              </w:rPr>
              <w:t>0x40000094</w:t>
            </w:r>
          </w:p>
        </w:tc>
        <w:tc>
          <w:tcPr>
            <w:tcW w:w="2970" w:type="dxa"/>
          </w:tcPr>
          <w:p w:rsidR="00BF7FFD" w:rsidRPr="00134B9C" w:rsidRDefault="00BF7FFD" w:rsidP="00F20A4F">
            <w:pPr>
              <w:ind w:left="0"/>
              <w:rPr>
                <w:rFonts w:cs="Arial"/>
                <w:sz w:val="16"/>
                <w:szCs w:val="16"/>
              </w:rPr>
            </w:pPr>
            <w:r w:rsidRPr="00134B9C">
              <w:rPr>
                <w:rFonts w:cs="Arial"/>
                <w:sz w:val="16"/>
                <w:szCs w:val="16"/>
              </w:rPr>
              <w:t>HV_X64_MSR_SINT4</w:t>
            </w:r>
          </w:p>
        </w:tc>
        <w:tc>
          <w:tcPr>
            <w:tcW w:w="1890" w:type="dxa"/>
          </w:tcPr>
          <w:p w:rsidR="00BF7FFD" w:rsidRPr="00134B9C" w:rsidRDefault="00BF7FFD">
            <w:pPr>
              <w:ind w:left="0"/>
              <w:rPr>
                <w:rFonts w:cs="Arial"/>
                <w:sz w:val="16"/>
                <w:szCs w:val="16"/>
              </w:rPr>
            </w:pPr>
            <w:r w:rsidRPr="00134B9C">
              <w:rPr>
                <w:rFonts w:cs="Arial"/>
                <w:i/>
                <w:sz w:val="16"/>
                <w:szCs w:val="16"/>
              </w:rPr>
              <w:t>AccessSynicMsrs</w:t>
            </w:r>
          </w:p>
        </w:tc>
        <w:tc>
          <w:tcPr>
            <w:tcW w:w="900" w:type="dxa"/>
          </w:tcPr>
          <w:p w:rsidR="00BF7FFD" w:rsidRPr="00134B9C" w:rsidRDefault="003679DB" w:rsidP="00BF7FFD">
            <w:pPr>
              <w:ind w:left="0"/>
              <w:jc w:val="center"/>
              <w:rPr>
                <w:rFonts w:cs="Arial"/>
                <w:sz w:val="16"/>
                <w:szCs w:val="16"/>
              </w:rPr>
            </w:pPr>
            <w:r w:rsidRPr="00134B9C">
              <w:rPr>
                <w:rFonts w:cs="Arial"/>
                <w:sz w:val="16"/>
                <w:szCs w:val="16"/>
              </w:rPr>
              <w:t>R/W</w:t>
            </w:r>
          </w:p>
        </w:tc>
        <w:tc>
          <w:tcPr>
            <w:tcW w:w="1980" w:type="dxa"/>
          </w:tcPr>
          <w:p w:rsidR="00BF7FFD" w:rsidRPr="00134B9C" w:rsidRDefault="00BF7FFD">
            <w:pPr>
              <w:ind w:left="0"/>
              <w:rPr>
                <w:rFonts w:cs="Arial"/>
                <w:sz w:val="16"/>
                <w:szCs w:val="16"/>
              </w:rPr>
            </w:pPr>
            <w:r w:rsidRPr="00134B9C">
              <w:rPr>
                <w:rFonts w:cs="Arial"/>
                <w:sz w:val="16"/>
                <w:szCs w:val="16"/>
              </w:rPr>
              <w:t xml:space="preserve">Configures synthetic interrupt source 4. See section </w:t>
            </w:r>
            <w:fldSimple w:instr=" REF _Ref159056449 \r \h  \* MERGEFORMAT ">
              <w:r w:rsidR="0077609F">
                <w:rPr>
                  <w:rFonts w:cs="Arial"/>
                  <w:sz w:val="16"/>
                  <w:szCs w:val="16"/>
                </w:rPr>
                <w:t>14.6.5</w:t>
              </w:r>
            </w:fldSimple>
            <w:r w:rsidRPr="00134B9C">
              <w:rPr>
                <w:rFonts w:cs="Arial"/>
                <w:sz w:val="16"/>
                <w:szCs w:val="16"/>
              </w:rPr>
              <w:t>.</w:t>
            </w:r>
          </w:p>
        </w:tc>
      </w:tr>
      <w:tr w:rsidR="00BF7FFD" w:rsidRPr="003977B5" w:rsidTr="00A27FB9">
        <w:trPr>
          <w:cantSplit/>
        </w:trPr>
        <w:tc>
          <w:tcPr>
            <w:tcW w:w="1260" w:type="dxa"/>
          </w:tcPr>
          <w:p w:rsidR="00BF7FFD" w:rsidRPr="00134B9C" w:rsidRDefault="00BF7FFD">
            <w:pPr>
              <w:ind w:left="0" w:right="72"/>
              <w:jc w:val="center"/>
              <w:rPr>
                <w:rFonts w:cs="Arial"/>
                <w:sz w:val="16"/>
                <w:szCs w:val="16"/>
              </w:rPr>
            </w:pPr>
            <w:r w:rsidRPr="00134B9C">
              <w:rPr>
                <w:rFonts w:cs="Arial"/>
                <w:sz w:val="16"/>
                <w:szCs w:val="16"/>
              </w:rPr>
              <w:t>0x40000095</w:t>
            </w:r>
          </w:p>
        </w:tc>
        <w:tc>
          <w:tcPr>
            <w:tcW w:w="2970" w:type="dxa"/>
          </w:tcPr>
          <w:p w:rsidR="00BF7FFD" w:rsidRPr="00134B9C" w:rsidRDefault="00BF7FFD" w:rsidP="00F20A4F">
            <w:pPr>
              <w:tabs>
                <w:tab w:val="left" w:pos="2625"/>
              </w:tabs>
              <w:ind w:left="0"/>
              <w:rPr>
                <w:rFonts w:cs="Arial"/>
                <w:sz w:val="16"/>
                <w:szCs w:val="16"/>
              </w:rPr>
            </w:pPr>
            <w:r w:rsidRPr="00134B9C">
              <w:rPr>
                <w:rFonts w:cs="Arial"/>
                <w:sz w:val="16"/>
                <w:szCs w:val="16"/>
              </w:rPr>
              <w:t>HV_X64_MSR_SINT5</w:t>
            </w:r>
          </w:p>
        </w:tc>
        <w:tc>
          <w:tcPr>
            <w:tcW w:w="1890" w:type="dxa"/>
          </w:tcPr>
          <w:p w:rsidR="00BF7FFD" w:rsidRPr="00134B9C" w:rsidRDefault="00BF7FFD">
            <w:pPr>
              <w:ind w:left="0"/>
              <w:rPr>
                <w:rFonts w:cs="Arial"/>
                <w:sz w:val="16"/>
                <w:szCs w:val="16"/>
              </w:rPr>
            </w:pPr>
            <w:r w:rsidRPr="00134B9C">
              <w:rPr>
                <w:rFonts w:cs="Arial"/>
                <w:i/>
                <w:sz w:val="16"/>
                <w:szCs w:val="16"/>
              </w:rPr>
              <w:t>AccessSynicMsrs</w:t>
            </w:r>
          </w:p>
        </w:tc>
        <w:tc>
          <w:tcPr>
            <w:tcW w:w="900" w:type="dxa"/>
          </w:tcPr>
          <w:p w:rsidR="00BF7FFD" w:rsidRPr="00134B9C" w:rsidRDefault="003679DB" w:rsidP="00BF7FFD">
            <w:pPr>
              <w:ind w:left="0"/>
              <w:jc w:val="center"/>
              <w:rPr>
                <w:rFonts w:cs="Arial"/>
                <w:sz w:val="16"/>
                <w:szCs w:val="16"/>
              </w:rPr>
            </w:pPr>
            <w:r w:rsidRPr="00134B9C">
              <w:rPr>
                <w:rFonts w:cs="Arial"/>
                <w:sz w:val="16"/>
                <w:szCs w:val="16"/>
              </w:rPr>
              <w:t>R/W</w:t>
            </w:r>
          </w:p>
        </w:tc>
        <w:tc>
          <w:tcPr>
            <w:tcW w:w="1980" w:type="dxa"/>
          </w:tcPr>
          <w:p w:rsidR="00BF7FFD" w:rsidRPr="00134B9C" w:rsidRDefault="00BF7FFD">
            <w:pPr>
              <w:ind w:left="0"/>
              <w:rPr>
                <w:rFonts w:cs="Arial"/>
                <w:sz w:val="16"/>
                <w:szCs w:val="16"/>
              </w:rPr>
            </w:pPr>
            <w:r w:rsidRPr="00134B9C">
              <w:rPr>
                <w:rFonts w:cs="Arial"/>
                <w:sz w:val="16"/>
                <w:szCs w:val="16"/>
              </w:rPr>
              <w:t xml:space="preserve">Configures synthetic interrupt source 5. See section </w:t>
            </w:r>
            <w:fldSimple w:instr=" REF _Ref159056464 \r \h  \* MERGEFORMAT ">
              <w:r w:rsidR="0077609F">
                <w:rPr>
                  <w:rFonts w:cs="Arial"/>
                  <w:sz w:val="16"/>
                  <w:szCs w:val="16"/>
                </w:rPr>
                <w:t>14.6.5</w:t>
              </w:r>
            </w:fldSimple>
            <w:r w:rsidRPr="00134B9C">
              <w:rPr>
                <w:rFonts w:cs="Arial"/>
                <w:sz w:val="16"/>
                <w:szCs w:val="16"/>
              </w:rPr>
              <w:t>.</w:t>
            </w:r>
          </w:p>
        </w:tc>
      </w:tr>
      <w:tr w:rsidR="00BF7FFD" w:rsidRPr="003977B5" w:rsidTr="00A27FB9">
        <w:trPr>
          <w:cantSplit/>
        </w:trPr>
        <w:tc>
          <w:tcPr>
            <w:tcW w:w="1260" w:type="dxa"/>
          </w:tcPr>
          <w:p w:rsidR="00BF7FFD" w:rsidRPr="00134B9C" w:rsidRDefault="00BF7FFD">
            <w:pPr>
              <w:ind w:left="0" w:right="72"/>
              <w:jc w:val="center"/>
              <w:rPr>
                <w:rFonts w:cs="Arial"/>
                <w:sz w:val="16"/>
                <w:szCs w:val="16"/>
              </w:rPr>
            </w:pPr>
            <w:r w:rsidRPr="00134B9C">
              <w:rPr>
                <w:rFonts w:cs="Arial"/>
                <w:sz w:val="16"/>
                <w:szCs w:val="16"/>
              </w:rPr>
              <w:t>0x40000096</w:t>
            </w:r>
          </w:p>
        </w:tc>
        <w:tc>
          <w:tcPr>
            <w:tcW w:w="2970" w:type="dxa"/>
          </w:tcPr>
          <w:p w:rsidR="00BF7FFD" w:rsidRPr="00134B9C" w:rsidRDefault="00BF7FFD" w:rsidP="00F20A4F">
            <w:pPr>
              <w:ind w:left="0"/>
              <w:rPr>
                <w:rFonts w:cs="Arial"/>
                <w:sz w:val="16"/>
                <w:szCs w:val="16"/>
              </w:rPr>
            </w:pPr>
            <w:r w:rsidRPr="00134B9C">
              <w:rPr>
                <w:rFonts w:cs="Arial"/>
                <w:sz w:val="16"/>
                <w:szCs w:val="16"/>
              </w:rPr>
              <w:t>HV_X64_MSR_SINT6</w:t>
            </w:r>
          </w:p>
        </w:tc>
        <w:tc>
          <w:tcPr>
            <w:tcW w:w="1890" w:type="dxa"/>
          </w:tcPr>
          <w:p w:rsidR="00BF7FFD" w:rsidRPr="00134B9C" w:rsidRDefault="00BF7FFD">
            <w:pPr>
              <w:ind w:left="0"/>
              <w:rPr>
                <w:rFonts w:cs="Arial"/>
                <w:sz w:val="16"/>
                <w:szCs w:val="16"/>
              </w:rPr>
            </w:pPr>
            <w:r w:rsidRPr="00134B9C">
              <w:rPr>
                <w:rFonts w:cs="Arial"/>
                <w:i/>
                <w:sz w:val="16"/>
                <w:szCs w:val="16"/>
              </w:rPr>
              <w:t>AccessSynicMsrs</w:t>
            </w:r>
          </w:p>
        </w:tc>
        <w:tc>
          <w:tcPr>
            <w:tcW w:w="900" w:type="dxa"/>
          </w:tcPr>
          <w:p w:rsidR="00BF7FFD" w:rsidRPr="00134B9C" w:rsidRDefault="003679DB" w:rsidP="00BF7FFD">
            <w:pPr>
              <w:ind w:left="0"/>
              <w:jc w:val="center"/>
              <w:rPr>
                <w:rFonts w:cs="Arial"/>
                <w:sz w:val="16"/>
                <w:szCs w:val="16"/>
              </w:rPr>
            </w:pPr>
            <w:r w:rsidRPr="00134B9C">
              <w:rPr>
                <w:rFonts w:cs="Arial"/>
                <w:sz w:val="16"/>
                <w:szCs w:val="16"/>
              </w:rPr>
              <w:t>R/W</w:t>
            </w:r>
          </w:p>
        </w:tc>
        <w:tc>
          <w:tcPr>
            <w:tcW w:w="1980" w:type="dxa"/>
          </w:tcPr>
          <w:p w:rsidR="00BF7FFD" w:rsidRPr="00134B9C" w:rsidRDefault="00BF7FFD">
            <w:pPr>
              <w:ind w:left="0"/>
              <w:rPr>
                <w:rFonts w:cs="Arial"/>
                <w:sz w:val="16"/>
                <w:szCs w:val="16"/>
              </w:rPr>
            </w:pPr>
            <w:r w:rsidRPr="00134B9C">
              <w:rPr>
                <w:rFonts w:cs="Arial"/>
                <w:sz w:val="16"/>
                <w:szCs w:val="16"/>
              </w:rPr>
              <w:t xml:space="preserve">Configures synthetic interrupt source 6. See section </w:t>
            </w:r>
            <w:fldSimple w:instr=" REF _Ref159056474 \r \h  \* MERGEFORMAT ">
              <w:r w:rsidR="0077609F">
                <w:rPr>
                  <w:rFonts w:cs="Arial"/>
                  <w:sz w:val="16"/>
                  <w:szCs w:val="16"/>
                </w:rPr>
                <w:t>14.6.5</w:t>
              </w:r>
            </w:fldSimple>
            <w:r w:rsidRPr="00134B9C">
              <w:rPr>
                <w:rFonts w:cs="Arial"/>
                <w:sz w:val="16"/>
                <w:szCs w:val="16"/>
              </w:rPr>
              <w:t>.</w:t>
            </w:r>
          </w:p>
        </w:tc>
      </w:tr>
      <w:tr w:rsidR="00BF7FFD" w:rsidRPr="003977B5" w:rsidTr="00A27FB9">
        <w:trPr>
          <w:cantSplit/>
        </w:trPr>
        <w:tc>
          <w:tcPr>
            <w:tcW w:w="1260" w:type="dxa"/>
          </w:tcPr>
          <w:p w:rsidR="00BF7FFD" w:rsidRPr="00134B9C" w:rsidRDefault="00BF7FFD">
            <w:pPr>
              <w:ind w:left="0" w:right="72"/>
              <w:jc w:val="center"/>
              <w:rPr>
                <w:rFonts w:cs="Arial"/>
                <w:sz w:val="16"/>
                <w:szCs w:val="16"/>
              </w:rPr>
            </w:pPr>
            <w:r w:rsidRPr="00134B9C">
              <w:rPr>
                <w:rFonts w:cs="Arial"/>
                <w:sz w:val="16"/>
                <w:szCs w:val="16"/>
              </w:rPr>
              <w:t>0x40000097</w:t>
            </w:r>
          </w:p>
        </w:tc>
        <w:tc>
          <w:tcPr>
            <w:tcW w:w="2970" w:type="dxa"/>
          </w:tcPr>
          <w:p w:rsidR="00BF7FFD" w:rsidRPr="00134B9C" w:rsidRDefault="00BF7FFD" w:rsidP="00F20A4F">
            <w:pPr>
              <w:ind w:left="0"/>
              <w:rPr>
                <w:rFonts w:cs="Arial"/>
                <w:sz w:val="16"/>
                <w:szCs w:val="16"/>
              </w:rPr>
            </w:pPr>
            <w:r w:rsidRPr="00134B9C">
              <w:rPr>
                <w:rFonts w:cs="Arial"/>
                <w:sz w:val="16"/>
                <w:szCs w:val="16"/>
              </w:rPr>
              <w:t>HV_X64_MSR_SINT7</w:t>
            </w:r>
          </w:p>
        </w:tc>
        <w:tc>
          <w:tcPr>
            <w:tcW w:w="1890" w:type="dxa"/>
          </w:tcPr>
          <w:p w:rsidR="00BF7FFD" w:rsidRPr="00134B9C" w:rsidRDefault="00BF7FFD">
            <w:pPr>
              <w:ind w:left="0"/>
              <w:rPr>
                <w:rFonts w:cs="Arial"/>
                <w:sz w:val="16"/>
                <w:szCs w:val="16"/>
              </w:rPr>
            </w:pPr>
            <w:r w:rsidRPr="00134B9C">
              <w:rPr>
                <w:rFonts w:cs="Arial"/>
                <w:i/>
                <w:sz w:val="16"/>
                <w:szCs w:val="16"/>
              </w:rPr>
              <w:t>AccessSynicMsrs</w:t>
            </w:r>
          </w:p>
        </w:tc>
        <w:tc>
          <w:tcPr>
            <w:tcW w:w="900" w:type="dxa"/>
          </w:tcPr>
          <w:p w:rsidR="00BF7FFD" w:rsidRPr="00134B9C" w:rsidRDefault="003679DB" w:rsidP="00BF7FFD">
            <w:pPr>
              <w:ind w:left="0"/>
              <w:jc w:val="center"/>
              <w:rPr>
                <w:rFonts w:cs="Arial"/>
                <w:sz w:val="16"/>
                <w:szCs w:val="16"/>
              </w:rPr>
            </w:pPr>
            <w:r w:rsidRPr="00134B9C">
              <w:rPr>
                <w:rFonts w:cs="Arial"/>
                <w:sz w:val="16"/>
                <w:szCs w:val="16"/>
              </w:rPr>
              <w:t>R/W</w:t>
            </w:r>
          </w:p>
        </w:tc>
        <w:tc>
          <w:tcPr>
            <w:tcW w:w="1980" w:type="dxa"/>
          </w:tcPr>
          <w:p w:rsidR="00BF7FFD" w:rsidRPr="00134B9C" w:rsidRDefault="00BF7FFD">
            <w:pPr>
              <w:ind w:left="0"/>
              <w:rPr>
                <w:rFonts w:cs="Arial"/>
                <w:sz w:val="16"/>
                <w:szCs w:val="16"/>
              </w:rPr>
            </w:pPr>
            <w:r w:rsidRPr="00134B9C">
              <w:rPr>
                <w:rFonts w:cs="Arial"/>
                <w:sz w:val="16"/>
                <w:szCs w:val="16"/>
              </w:rPr>
              <w:t xml:space="preserve">Configures synthetic interrupt source 7. See section </w:t>
            </w:r>
            <w:fldSimple w:instr=" REF _Ref159056483 \r \h  \* MERGEFORMAT ">
              <w:r w:rsidR="0077609F">
                <w:rPr>
                  <w:rFonts w:cs="Arial"/>
                  <w:sz w:val="16"/>
                  <w:szCs w:val="16"/>
                </w:rPr>
                <w:t>14.6.5</w:t>
              </w:r>
            </w:fldSimple>
            <w:r w:rsidRPr="00134B9C">
              <w:rPr>
                <w:rFonts w:cs="Arial"/>
                <w:sz w:val="16"/>
                <w:szCs w:val="16"/>
              </w:rPr>
              <w:t>.</w:t>
            </w:r>
          </w:p>
        </w:tc>
      </w:tr>
      <w:tr w:rsidR="00BF7FFD" w:rsidRPr="003977B5" w:rsidTr="00A27FB9">
        <w:trPr>
          <w:cantSplit/>
        </w:trPr>
        <w:tc>
          <w:tcPr>
            <w:tcW w:w="1260" w:type="dxa"/>
          </w:tcPr>
          <w:p w:rsidR="00BF7FFD" w:rsidRPr="00134B9C" w:rsidRDefault="00BF7FFD">
            <w:pPr>
              <w:ind w:left="0" w:right="72"/>
              <w:jc w:val="center"/>
              <w:rPr>
                <w:rFonts w:cs="Arial"/>
                <w:sz w:val="16"/>
                <w:szCs w:val="16"/>
              </w:rPr>
            </w:pPr>
            <w:r w:rsidRPr="00134B9C">
              <w:rPr>
                <w:rFonts w:cs="Arial"/>
                <w:sz w:val="16"/>
                <w:szCs w:val="16"/>
              </w:rPr>
              <w:t>0x40000098</w:t>
            </w:r>
          </w:p>
        </w:tc>
        <w:tc>
          <w:tcPr>
            <w:tcW w:w="2970" w:type="dxa"/>
          </w:tcPr>
          <w:p w:rsidR="00BF7FFD" w:rsidRPr="00134B9C" w:rsidRDefault="00BF7FFD" w:rsidP="00F20A4F">
            <w:pPr>
              <w:ind w:left="0"/>
              <w:rPr>
                <w:rFonts w:cs="Arial"/>
                <w:sz w:val="16"/>
                <w:szCs w:val="16"/>
              </w:rPr>
            </w:pPr>
            <w:r w:rsidRPr="00134B9C">
              <w:rPr>
                <w:rFonts w:cs="Arial"/>
                <w:sz w:val="16"/>
                <w:szCs w:val="16"/>
              </w:rPr>
              <w:t>HV_X64_MSR_SINT8</w:t>
            </w:r>
          </w:p>
        </w:tc>
        <w:tc>
          <w:tcPr>
            <w:tcW w:w="1890" w:type="dxa"/>
          </w:tcPr>
          <w:p w:rsidR="00BF7FFD" w:rsidRPr="00134B9C" w:rsidRDefault="00BF7FFD">
            <w:pPr>
              <w:ind w:left="0"/>
              <w:rPr>
                <w:rFonts w:cs="Arial"/>
                <w:sz w:val="16"/>
                <w:szCs w:val="16"/>
              </w:rPr>
            </w:pPr>
            <w:r w:rsidRPr="00134B9C">
              <w:rPr>
                <w:rFonts w:cs="Arial"/>
                <w:i/>
                <w:sz w:val="16"/>
                <w:szCs w:val="16"/>
              </w:rPr>
              <w:t>AccessSynicMsrs</w:t>
            </w:r>
          </w:p>
        </w:tc>
        <w:tc>
          <w:tcPr>
            <w:tcW w:w="900" w:type="dxa"/>
          </w:tcPr>
          <w:p w:rsidR="00BF7FFD" w:rsidRPr="00134B9C" w:rsidRDefault="003679DB" w:rsidP="00BF7FFD">
            <w:pPr>
              <w:ind w:left="0"/>
              <w:jc w:val="center"/>
              <w:rPr>
                <w:rFonts w:cs="Arial"/>
                <w:sz w:val="16"/>
                <w:szCs w:val="16"/>
              </w:rPr>
            </w:pPr>
            <w:r w:rsidRPr="00134B9C">
              <w:rPr>
                <w:rFonts w:cs="Arial"/>
                <w:sz w:val="16"/>
                <w:szCs w:val="16"/>
              </w:rPr>
              <w:t>R/W</w:t>
            </w:r>
          </w:p>
        </w:tc>
        <w:tc>
          <w:tcPr>
            <w:tcW w:w="1980" w:type="dxa"/>
          </w:tcPr>
          <w:p w:rsidR="00BF7FFD" w:rsidRPr="00134B9C" w:rsidRDefault="00BF7FFD">
            <w:pPr>
              <w:ind w:left="0"/>
              <w:rPr>
                <w:rFonts w:cs="Arial"/>
                <w:sz w:val="16"/>
                <w:szCs w:val="16"/>
              </w:rPr>
            </w:pPr>
            <w:r w:rsidRPr="00134B9C">
              <w:rPr>
                <w:rFonts w:cs="Arial"/>
                <w:sz w:val="16"/>
                <w:szCs w:val="16"/>
              </w:rPr>
              <w:t xml:space="preserve">Configures synthetic interrupt source 8. See section </w:t>
            </w:r>
            <w:fldSimple w:instr=" REF _Ref159056495 \r \h  \* MERGEFORMAT ">
              <w:r w:rsidR="0077609F">
                <w:rPr>
                  <w:rFonts w:cs="Arial"/>
                  <w:sz w:val="16"/>
                  <w:szCs w:val="16"/>
                </w:rPr>
                <w:t>14.6.5</w:t>
              </w:r>
            </w:fldSimple>
            <w:r w:rsidRPr="00134B9C">
              <w:rPr>
                <w:rFonts w:cs="Arial"/>
                <w:sz w:val="16"/>
                <w:szCs w:val="16"/>
              </w:rPr>
              <w:t>.</w:t>
            </w:r>
          </w:p>
        </w:tc>
      </w:tr>
      <w:tr w:rsidR="00BF7FFD" w:rsidRPr="003977B5" w:rsidTr="00A27FB9">
        <w:trPr>
          <w:cantSplit/>
        </w:trPr>
        <w:tc>
          <w:tcPr>
            <w:tcW w:w="1260" w:type="dxa"/>
          </w:tcPr>
          <w:p w:rsidR="00BF7FFD" w:rsidRPr="00134B9C" w:rsidRDefault="00BF7FFD">
            <w:pPr>
              <w:ind w:left="0" w:right="72"/>
              <w:jc w:val="center"/>
              <w:rPr>
                <w:rFonts w:cs="Arial"/>
                <w:sz w:val="16"/>
                <w:szCs w:val="16"/>
              </w:rPr>
            </w:pPr>
            <w:r w:rsidRPr="00134B9C">
              <w:rPr>
                <w:rFonts w:cs="Arial"/>
                <w:sz w:val="16"/>
                <w:szCs w:val="16"/>
              </w:rPr>
              <w:t>0x40000099</w:t>
            </w:r>
          </w:p>
        </w:tc>
        <w:tc>
          <w:tcPr>
            <w:tcW w:w="2970" w:type="dxa"/>
          </w:tcPr>
          <w:p w:rsidR="00BF7FFD" w:rsidRPr="00134B9C" w:rsidRDefault="00BF7FFD" w:rsidP="00F20A4F">
            <w:pPr>
              <w:ind w:left="0"/>
              <w:rPr>
                <w:rFonts w:cs="Arial"/>
                <w:sz w:val="16"/>
                <w:szCs w:val="16"/>
              </w:rPr>
            </w:pPr>
            <w:r w:rsidRPr="00134B9C">
              <w:rPr>
                <w:rFonts w:cs="Arial"/>
                <w:sz w:val="16"/>
                <w:szCs w:val="16"/>
              </w:rPr>
              <w:t>HV_X64_MSR_SINT9</w:t>
            </w:r>
          </w:p>
        </w:tc>
        <w:tc>
          <w:tcPr>
            <w:tcW w:w="1890" w:type="dxa"/>
          </w:tcPr>
          <w:p w:rsidR="00BF7FFD" w:rsidRPr="00134B9C" w:rsidRDefault="00BF7FFD">
            <w:pPr>
              <w:ind w:left="0"/>
              <w:rPr>
                <w:rFonts w:cs="Arial"/>
                <w:sz w:val="16"/>
                <w:szCs w:val="16"/>
              </w:rPr>
            </w:pPr>
            <w:r w:rsidRPr="00134B9C">
              <w:rPr>
                <w:rFonts w:cs="Arial"/>
                <w:i/>
                <w:sz w:val="16"/>
                <w:szCs w:val="16"/>
              </w:rPr>
              <w:t>AccessSynicMsrs</w:t>
            </w:r>
          </w:p>
        </w:tc>
        <w:tc>
          <w:tcPr>
            <w:tcW w:w="900" w:type="dxa"/>
          </w:tcPr>
          <w:p w:rsidR="00BF7FFD" w:rsidRPr="00134B9C" w:rsidRDefault="003679DB" w:rsidP="00BF7FFD">
            <w:pPr>
              <w:ind w:left="0"/>
              <w:jc w:val="center"/>
              <w:rPr>
                <w:rFonts w:cs="Arial"/>
                <w:sz w:val="16"/>
                <w:szCs w:val="16"/>
              </w:rPr>
            </w:pPr>
            <w:r w:rsidRPr="00134B9C">
              <w:rPr>
                <w:rFonts w:cs="Arial"/>
                <w:sz w:val="16"/>
                <w:szCs w:val="16"/>
              </w:rPr>
              <w:t>R/W</w:t>
            </w:r>
          </w:p>
        </w:tc>
        <w:tc>
          <w:tcPr>
            <w:tcW w:w="1980" w:type="dxa"/>
          </w:tcPr>
          <w:p w:rsidR="00BF7FFD" w:rsidRPr="00134B9C" w:rsidRDefault="00BF7FFD">
            <w:pPr>
              <w:ind w:left="0"/>
              <w:rPr>
                <w:rFonts w:cs="Arial"/>
                <w:sz w:val="16"/>
                <w:szCs w:val="16"/>
              </w:rPr>
            </w:pPr>
            <w:r w:rsidRPr="00134B9C">
              <w:rPr>
                <w:rFonts w:cs="Arial"/>
                <w:sz w:val="16"/>
                <w:szCs w:val="16"/>
              </w:rPr>
              <w:t xml:space="preserve">Configures synthetic interrupt source 9. See section </w:t>
            </w:r>
            <w:fldSimple w:instr=" REF _Ref159056505 \r \h  \* MERGEFORMAT ">
              <w:r w:rsidR="0077609F">
                <w:rPr>
                  <w:rFonts w:cs="Arial"/>
                  <w:sz w:val="16"/>
                  <w:szCs w:val="16"/>
                </w:rPr>
                <w:t>14.6.5</w:t>
              </w:r>
            </w:fldSimple>
            <w:r w:rsidRPr="00134B9C">
              <w:rPr>
                <w:rFonts w:cs="Arial"/>
                <w:sz w:val="16"/>
                <w:szCs w:val="16"/>
              </w:rPr>
              <w:t>.</w:t>
            </w:r>
          </w:p>
        </w:tc>
      </w:tr>
      <w:tr w:rsidR="00BF7FFD" w:rsidRPr="003977B5" w:rsidTr="00A27FB9">
        <w:trPr>
          <w:cantSplit/>
        </w:trPr>
        <w:tc>
          <w:tcPr>
            <w:tcW w:w="1260" w:type="dxa"/>
          </w:tcPr>
          <w:p w:rsidR="00BF7FFD" w:rsidRPr="00134B9C" w:rsidRDefault="00BF7FFD">
            <w:pPr>
              <w:ind w:left="0" w:right="72"/>
              <w:jc w:val="center"/>
              <w:rPr>
                <w:rFonts w:cs="Arial"/>
                <w:sz w:val="16"/>
                <w:szCs w:val="16"/>
              </w:rPr>
            </w:pPr>
            <w:r w:rsidRPr="00134B9C">
              <w:rPr>
                <w:rFonts w:cs="Arial"/>
                <w:sz w:val="16"/>
                <w:szCs w:val="16"/>
              </w:rPr>
              <w:t>0x4000009A</w:t>
            </w:r>
          </w:p>
        </w:tc>
        <w:tc>
          <w:tcPr>
            <w:tcW w:w="2970" w:type="dxa"/>
          </w:tcPr>
          <w:p w:rsidR="00BF7FFD" w:rsidRPr="00134B9C" w:rsidRDefault="00BF7FFD" w:rsidP="00F20A4F">
            <w:pPr>
              <w:tabs>
                <w:tab w:val="left" w:pos="2700"/>
              </w:tabs>
              <w:ind w:left="0"/>
              <w:rPr>
                <w:rFonts w:cs="Arial"/>
                <w:sz w:val="16"/>
                <w:szCs w:val="16"/>
              </w:rPr>
            </w:pPr>
            <w:r w:rsidRPr="00134B9C">
              <w:rPr>
                <w:rFonts w:cs="Arial"/>
                <w:sz w:val="16"/>
                <w:szCs w:val="16"/>
              </w:rPr>
              <w:t>HV_X64_MSR_SINT10</w:t>
            </w:r>
          </w:p>
        </w:tc>
        <w:tc>
          <w:tcPr>
            <w:tcW w:w="1890" w:type="dxa"/>
          </w:tcPr>
          <w:p w:rsidR="00BF7FFD" w:rsidRPr="00134B9C" w:rsidRDefault="00BF7FFD">
            <w:pPr>
              <w:ind w:left="0"/>
              <w:rPr>
                <w:rFonts w:cs="Arial"/>
                <w:sz w:val="16"/>
                <w:szCs w:val="16"/>
              </w:rPr>
            </w:pPr>
            <w:r w:rsidRPr="00134B9C">
              <w:rPr>
                <w:rFonts w:cs="Arial"/>
                <w:i/>
                <w:sz w:val="16"/>
                <w:szCs w:val="16"/>
              </w:rPr>
              <w:t>AccessSynicMsrs</w:t>
            </w:r>
          </w:p>
        </w:tc>
        <w:tc>
          <w:tcPr>
            <w:tcW w:w="900" w:type="dxa"/>
          </w:tcPr>
          <w:p w:rsidR="00BF7FFD" w:rsidRPr="00134B9C" w:rsidRDefault="003679DB" w:rsidP="00BF7FFD">
            <w:pPr>
              <w:ind w:left="0"/>
              <w:jc w:val="center"/>
              <w:rPr>
                <w:rFonts w:cs="Arial"/>
                <w:sz w:val="16"/>
                <w:szCs w:val="16"/>
              </w:rPr>
            </w:pPr>
            <w:r w:rsidRPr="00134B9C">
              <w:rPr>
                <w:rFonts w:cs="Arial"/>
                <w:sz w:val="16"/>
                <w:szCs w:val="16"/>
              </w:rPr>
              <w:t>R/W</w:t>
            </w:r>
          </w:p>
        </w:tc>
        <w:tc>
          <w:tcPr>
            <w:tcW w:w="1980" w:type="dxa"/>
          </w:tcPr>
          <w:p w:rsidR="00BF7FFD" w:rsidRPr="00134B9C" w:rsidRDefault="00BF7FFD">
            <w:pPr>
              <w:ind w:left="0"/>
              <w:rPr>
                <w:rFonts w:cs="Arial"/>
                <w:sz w:val="16"/>
                <w:szCs w:val="16"/>
              </w:rPr>
            </w:pPr>
            <w:r w:rsidRPr="00134B9C">
              <w:rPr>
                <w:rFonts w:cs="Arial"/>
                <w:sz w:val="16"/>
                <w:szCs w:val="16"/>
              </w:rPr>
              <w:t xml:space="preserve">Configures synthetic interrupt source 10. See section </w:t>
            </w:r>
            <w:fldSimple w:instr=" REF _Ref159056514 \r \h  \* MERGEFORMAT ">
              <w:r w:rsidR="0077609F">
                <w:rPr>
                  <w:rFonts w:cs="Arial"/>
                  <w:sz w:val="16"/>
                  <w:szCs w:val="16"/>
                </w:rPr>
                <w:t>14.6.5</w:t>
              </w:r>
            </w:fldSimple>
            <w:r w:rsidRPr="00134B9C">
              <w:rPr>
                <w:rFonts w:cs="Arial"/>
                <w:sz w:val="16"/>
                <w:szCs w:val="16"/>
              </w:rPr>
              <w:t>.</w:t>
            </w:r>
          </w:p>
        </w:tc>
      </w:tr>
      <w:tr w:rsidR="00BF7FFD" w:rsidRPr="003977B5" w:rsidTr="00A27FB9">
        <w:trPr>
          <w:cantSplit/>
        </w:trPr>
        <w:tc>
          <w:tcPr>
            <w:tcW w:w="1260" w:type="dxa"/>
          </w:tcPr>
          <w:p w:rsidR="00BF7FFD" w:rsidRPr="00134B9C" w:rsidRDefault="00BF7FFD">
            <w:pPr>
              <w:ind w:left="0" w:right="72"/>
              <w:jc w:val="center"/>
              <w:rPr>
                <w:rFonts w:cs="Arial"/>
                <w:sz w:val="16"/>
                <w:szCs w:val="16"/>
              </w:rPr>
            </w:pPr>
            <w:r w:rsidRPr="00134B9C">
              <w:rPr>
                <w:rFonts w:cs="Arial"/>
                <w:sz w:val="16"/>
                <w:szCs w:val="16"/>
              </w:rPr>
              <w:t>0x4000009B</w:t>
            </w:r>
          </w:p>
        </w:tc>
        <w:tc>
          <w:tcPr>
            <w:tcW w:w="2970" w:type="dxa"/>
          </w:tcPr>
          <w:p w:rsidR="00BF7FFD" w:rsidRPr="00134B9C" w:rsidRDefault="00BF7FFD" w:rsidP="00F20A4F">
            <w:pPr>
              <w:ind w:left="0"/>
              <w:rPr>
                <w:rFonts w:cs="Arial"/>
                <w:sz w:val="16"/>
                <w:szCs w:val="16"/>
              </w:rPr>
            </w:pPr>
            <w:r w:rsidRPr="00134B9C">
              <w:rPr>
                <w:rFonts w:cs="Arial"/>
                <w:sz w:val="16"/>
                <w:szCs w:val="16"/>
              </w:rPr>
              <w:t>HV_X64_MSR_SINT11</w:t>
            </w:r>
          </w:p>
        </w:tc>
        <w:tc>
          <w:tcPr>
            <w:tcW w:w="1890" w:type="dxa"/>
          </w:tcPr>
          <w:p w:rsidR="00BF7FFD" w:rsidRPr="00134B9C" w:rsidRDefault="00BF7FFD">
            <w:pPr>
              <w:ind w:left="0"/>
              <w:rPr>
                <w:rFonts w:cs="Arial"/>
                <w:sz w:val="16"/>
                <w:szCs w:val="16"/>
              </w:rPr>
            </w:pPr>
            <w:r w:rsidRPr="00134B9C">
              <w:rPr>
                <w:rFonts w:cs="Arial"/>
                <w:i/>
                <w:sz w:val="16"/>
                <w:szCs w:val="16"/>
              </w:rPr>
              <w:t>AccessSynicMsrs</w:t>
            </w:r>
          </w:p>
        </w:tc>
        <w:tc>
          <w:tcPr>
            <w:tcW w:w="900" w:type="dxa"/>
          </w:tcPr>
          <w:p w:rsidR="00BF7FFD" w:rsidRPr="00134B9C" w:rsidRDefault="003679DB" w:rsidP="00BF7FFD">
            <w:pPr>
              <w:ind w:left="0"/>
              <w:jc w:val="center"/>
              <w:rPr>
                <w:rFonts w:cs="Arial"/>
                <w:sz w:val="16"/>
                <w:szCs w:val="16"/>
              </w:rPr>
            </w:pPr>
            <w:r w:rsidRPr="00134B9C">
              <w:rPr>
                <w:rFonts w:cs="Arial"/>
                <w:sz w:val="16"/>
                <w:szCs w:val="16"/>
              </w:rPr>
              <w:t>R/W</w:t>
            </w:r>
          </w:p>
        </w:tc>
        <w:tc>
          <w:tcPr>
            <w:tcW w:w="1980" w:type="dxa"/>
          </w:tcPr>
          <w:p w:rsidR="00BF7FFD" w:rsidRPr="00134B9C" w:rsidRDefault="00BF7FFD">
            <w:pPr>
              <w:ind w:left="0"/>
              <w:rPr>
                <w:rFonts w:cs="Arial"/>
                <w:sz w:val="16"/>
                <w:szCs w:val="16"/>
              </w:rPr>
            </w:pPr>
            <w:r w:rsidRPr="00134B9C">
              <w:rPr>
                <w:rFonts w:cs="Arial"/>
                <w:sz w:val="16"/>
                <w:szCs w:val="16"/>
              </w:rPr>
              <w:t xml:space="preserve">Configures synthetic interrupt source 11. See section </w:t>
            </w:r>
            <w:fldSimple w:instr=" REF _Ref159056523 \r \h  \* MERGEFORMAT ">
              <w:r w:rsidR="0077609F">
                <w:rPr>
                  <w:rFonts w:cs="Arial"/>
                  <w:sz w:val="16"/>
                  <w:szCs w:val="16"/>
                </w:rPr>
                <w:t>14.6.5</w:t>
              </w:r>
            </w:fldSimple>
            <w:r w:rsidRPr="00134B9C">
              <w:rPr>
                <w:rFonts w:cs="Arial"/>
                <w:sz w:val="16"/>
                <w:szCs w:val="16"/>
              </w:rPr>
              <w:t>.</w:t>
            </w:r>
          </w:p>
        </w:tc>
      </w:tr>
      <w:tr w:rsidR="00BF7FFD" w:rsidRPr="003977B5" w:rsidTr="00A27FB9">
        <w:trPr>
          <w:cantSplit/>
        </w:trPr>
        <w:tc>
          <w:tcPr>
            <w:tcW w:w="1260" w:type="dxa"/>
          </w:tcPr>
          <w:p w:rsidR="00BF7FFD" w:rsidRPr="00134B9C" w:rsidRDefault="00BF7FFD">
            <w:pPr>
              <w:ind w:left="0" w:right="72"/>
              <w:jc w:val="center"/>
              <w:rPr>
                <w:rFonts w:cs="Arial"/>
                <w:sz w:val="16"/>
                <w:szCs w:val="16"/>
              </w:rPr>
            </w:pPr>
            <w:r w:rsidRPr="00134B9C">
              <w:rPr>
                <w:rFonts w:cs="Arial"/>
                <w:sz w:val="16"/>
                <w:szCs w:val="16"/>
              </w:rPr>
              <w:t>0x4000009C</w:t>
            </w:r>
          </w:p>
        </w:tc>
        <w:tc>
          <w:tcPr>
            <w:tcW w:w="2970" w:type="dxa"/>
          </w:tcPr>
          <w:p w:rsidR="00BF7FFD" w:rsidRPr="00134B9C" w:rsidRDefault="00BF7FFD" w:rsidP="00F20A4F">
            <w:pPr>
              <w:tabs>
                <w:tab w:val="right" w:pos="3384"/>
              </w:tabs>
              <w:ind w:left="0"/>
              <w:rPr>
                <w:rFonts w:cs="Arial"/>
                <w:sz w:val="16"/>
                <w:szCs w:val="16"/>
              </w:rPr>
            </w:pPr>
            <w:r w:rsidRPr="00134B9C">
              <w:rPr>
                <w:rFonts w:cs="Arial"/>
                <w:sz w:val="16"/>
                <w:szCs w:val="16"/>
              </w:rPr>
              <w:t>HV_X64_MSR_SINT12</w:t>
            </w:r>
          </w:p>
        </w:tc>
        <w:tc>
          <w:tcPr>
            <w:tcW w:w="1890" w:type="dxa"/>
          </w:tcPr>
          <w:p w:rsidR="00BF7FFD" w:rsidRPr="00134B9C" w:rsidRDefault="00BF7FFD">
            <w:pPr>
              <w:ind w:left="0"/>
              <w:rPr>
                <w:rFonts w:cs="Arial"/>
                <w:sz w:val="16"/>
                <w:szCs w:val="16"/>
              </w:rPr>
            </w:pPr>
            <w:r w:rsidRPr="00134B9C">
              <w:rPr>
                <w:rFonts w:cs="Arial"/>
                <w:i/>
                <w:sz w:val="16"/>
                <w:szCs w:val="16"/>
              </w:rPr>
              <w:t>AccessSynicMsrs</w:t>
            </w:r>
          </w:p>
        </w:tc>
        <w:tc>
          <w:tcPr>
            <w:tcW w:w="900" w:type="dxa"/>
          </w:tcPr>
          <w:p w:rsidR="00BF7FFD" w:rsidRPr="00134B9C" w:rsidRDefault="003679DB" w:rsidP="00BF7FFD">
            <w:pPr>
              <w:ind w:left="0"/>
              <w:jc w:val="center"/>
              <w:rPr>
                <w:rFonts w:cs="Arial"/>
                <w:sz w:val="16"/>
                <w:szCs w:val="16"/>
              </w:rPr>
            </w:pPr>
            <w:r w:rsidRPr="00134B9C">
              <w:rPr>
                <w:rFonts w:cs="Arial"/>
                <w:sz w:val="16"/>
                <w:szCs w:val="16"/>
              </w:rPr>
              <w:t>R/W</w:t>
            </w:r>
          </w:p>
        </w:tc>
        <w:tc>
          <w:tcPr>
            <w:tcW w:w="1980" w:type="dxa"/>
          </w:tcPr>
          <w:p w:rsidR="00BF7FFD" w:rsidRPr="00134B9C" w:rsidRDefault="00BF7FFD">
            <w:pPr>
              <w:ind w:left="0"/>
              <w:rPr>
                <w:rFonts w:cs="Arial"/>
                <w:sz w:val="16"/>
                <w:szCs w:val="16"/>
              </w:rPr>
            </w:pPr>
            <w:r w:rsidRPr="00134B9C">
              <w:rPr>
                <w:rFonts w:cs="Arial"/>
                <w:sz w:val="16"/>
                <w:szCs w:val="16"/>
              </w:rPr>
              <w:t xml:space="preserve">Configures synthetic interrupt source 12. See section </w:t>
            </w:r>
            <w:fldSimple w:instr=" REF _Ref159056532 \r \h  \* MERGEFORMAT ">
              <w:r w:rsidR="0077609F">
                <w:rPr>
                  <w:rFonts w:cs="Arial"/>
                  <w:sz w:val="16"/>
                  <w:szCs w:val="16"/>
                </w:rPr>
                <w:t>14.6.5</w:t>
              </w:r>
            </w:fldSimple>
            <w:r w:rsidRPr="00134B9C">
              <w:rPr>
                <w:rFonts w:cs="Arial"/>
                <w:sz w:val="16"/>
                <w:szCs w:val="16"/>
              </w:rPr>
              <w:t>.</w:t>
            </w:r>
          </w:p>
        </w:tc>
      </w:tr>
      <w:tr w:rsidR="00BF7FFD" w:rsidRPr="003977B5" w:rsidTr="00A27FB9">
        <w:trPr>
          <w:cantSplit/>
        </w:trPr>
        <w:tc>
          <w:tcPr>
            <w:tcW w:w="1260" w:type="dxa"/>
          </w:tcPr>
          <w:p w:rsidR="00BF7FFD" w:rsidRPr="00134B9C" w:rsidRDefault="00BF7FFD">
            <w:pPr>
              <w:ind w:left="0" w:right="72"/>
              <w:jc w:val="center"/>
              <w:rPr>
                <w:rFonts w:cs="Arial"/>
                <w:sz w:val="16"/>
                <w:szCs w:val="16"/>
              </w:rPr>
            </w:pPr>
            <w:r w:rsidRPr="00134B9C">
              <w:rPr>
                <w:rFonts w:cs="Arial"/>
                <w:sz w:val="16"/>
                <w:szCs w:val="16"/>
              </w:rPr>
              <w:t>0x4000009D</w:t>
            </w:r>
          </w:p>
        </w:tc>
        <w:tc>
          <w:tcPr>
            <w:tcW w:w="2970" w:type="dxa"/>
          </w:tcPr>
          <w:p w:rsidR="00BF7FFD" w:rsidRPr="00134B9C" w:rsidRDefault="00BF7FFD" w:rsidP="00F20A4F">
            <w:pPr>
              <w:ind w:left="0"/>
              <w:rPr>
                <w:rFonts w:cs="Arial"/>
                <w:sz w:val="16"/>
                <w:szCs w:val="16"/>
              </w:rPr>
            </w:pPr>
            <w:r w:rsidRPr="00134B9C">
              <w:rPr>
                <w:rFonts w:cs="Arial"/>
                <w:sz w:val="16"/>
                <w:szCs w:val="16"/>
              </w:rPr>
              <w:t>HV_X64_MSR_SINT13</w:t>
            </w:r>
          </w:p>
        </w:tc>
        <w:tc>
          <w:tcPr>
            <w:tcW w:w="1890" w:type="dxa"/>
          </w:tcPr>
          <w:p w:rsidR="00BF7FFD" w:rsidRPr="00134B9C" w:rsidRDefault="00BF7FFD">
            <w:pPr>
              <w:ind w:left="0"/>
              <w:rPr>
                <w:rFonts w:cs="Arial"/>
                <w:sz w:val="16"/>
                <w:szCs w:val="16"/>
              </w:rPr>
            </w:pPr>
            <w:r w:rsidRPr="00134B9C">
              <w:rPr>
                <w:rFonts w:cs="Arial"/>
                <w:i/>
                <w:sz w:val="16"/>
                <w:szCs w:val="16"/>
              </w:rPr>
              <w:t>AccessSynicMsrs</w:t>
            </w:r>
          </w:p>
        </w:tc>
        <w:tc>
          <w:tcPr>
            <w:tcW w:w="900" w:type="dxa"/>
          </w:tcPr>
          <w:p w:rsidR="00BF7FFD" w:rsidRPr="00134B9C" w:rsidRDefault="003679DB" w:rsidP="00BF7FFD">
            <w:pPr>
              <w:ind w:left="0"/>
              <w:jc w:val="center"/>
              <w:rPr>
                <w:rFonts w:cs="Arial"/>
                <w:sz w:val="16"/>
                <w:szCs w:val="16"/>
              </w:rPr>
            </w:pPr>
            <w:r w:rsidRPr="00134B9C">
              <w:rPr>
                <w:rFonts w:cs="Arial"/>
                <w:sz w:val="16"/>
                <w:szCs w:val="16"/>
              </w:rPr>
              <w:t>R/W</w:t>
            </w:r>
          </w:p>
        </w:tc>
        <w:tc>
          <w:tcPr>
            <w:tcW w:w="1980" w:type="dxa"/>
          </w:tcPr>
          <w:p w:rsidR="00BF7FFD" w:rsidRPr="00134B9C" w:rsidRDefault="00BF7FFD">
            <w:pPr>
              <w:ind w:left="0"/>
              <w:rPr>
                <w:rFonts w:cs="Arial"/>
                <w:sz w:val="16"/>
                <w:szCs w:val="16"/>
              </w:rPr>
            </w:pPr>
            <w:r w:rsidRPr="00134B9C">
              <w:rPr>
                <w:rFonts w:cs="Arial"/>
                <w:sz w:val="16"/>
                <w:szCs w:val="16"/>
              </w:rPr>
              <w:t xml:space="preserve">Configures synthetic interrupt source 13. See section </w:t>
            </w:r>
            <w:fldSimple w:instr=" REF _Ref159056540 \r \h  \* MERGEFORMAT ">
              <w:r w:rsidR="0077609F">
                <w:rPr>
                  <w:rFonts w:cs="Arial"/>
                  <w:sz w:val="16"/>
                  <w:szCs w:val="16"/>
                </w:rPr>
                <w:t>14.6.5</w:t>
              </w:r>
            </w:fldSimple>
            <w:r w:rsidRPr="00134B9C">
              <w:rPr>
                <w:rFonts w:cs="Arial"/>
                <w:sz w:val="16"/>
                <w:szCs w:val="16"/>
              </w:rPr>
              <w:t>.</w:t>
            </w:r>
          </w:p>
        </w:tc>
      </w:tr>
      <w:tr w:rsidR="00BF7FFD" w:rsidRPr="003977B5" w:rsidTr="00A27FB9">
        <w:trPr>
          <w:cantSplit/>
        </w:trPr>
        <w:tc>
          <w:tcPr>
            <w:tcW w:w="1260" w:type="dxa"/>
          </w:tcPr>
          <w:p w:rsidR="00BF7FFD" w:rsidRPr="00134B9C" w:rsidRDefault="00BF7FFD">
            <w:pPr>
              <w:ind w:left="0" w:right="72"/>
              <w:jc w:val="center"/>
              <w:rPr>
                <w:rFonts w:cs="Arial"/>
                <w:sz w:val="16"/>
                <w:szCs w:val="16"/>
              </w:rPr>
            </w:pPr>
            <w:r w:rsidRPr="00134B9C">
              <w:rPr>
                <w:rFonts w:cs="Arial"/>
                <w:sz w:val="16"/>
                <w:szCs w:val="16"/>
              </w:rPr>
              <w:t>0x4000009E</w:t>
            </w:r>
          </w:p>
        </w:tc>
        <w:tc>
          <w:tcPr>
            <w:tcW w:w="2970" w:type="dxa"/>
          </w:tcPr>
          <w:p w:rsidR="00BF7FFD" w:rsidRPr="00134B9C" w:rsidRDefault="00BF7FFD" w:rsidP="00F20A4F">
            <w:pPr>
              <w:ind w:left="0"/>
              <w:rPr>
                <w:rFonts w:cs="Arial"/>
                <w:sz w:val="16"/>
                <w:szCs w:val="16"/>
              </w:rPr>
            </w:pPr>
            <w:r w:rsidRPr="00134B9C">
              <w:rPr>
                <w:rFonts w:cs="Arial"/>
                <w:sz w:val="16"/>
                <w:szCs w:val="16"/>
              </w:rPr>
              <w:t>HV_X64_MSR_SINT14</w:t>
            </w:r>
          </w:p>
        </w:tc>
        <w:tc>
          <w:tcPr>
            <w:tcW w:w="1890" w:type="dxa"/>
          </w:tcPr>
          <w:p w:rsidR="00BF7FFD" w:rsidRPr="00134B9C" w:rsidRDefault="00BF7FFD">
            <w:pPr>
              <w:ind w:left="0"/>
              <w:rPr>
                <w:rFonts w:cs="Arial"/>
                <w:sz w:val="16"/>
                <w:szCs w:val="16"/>
              </w:rPr>
            </w:pPr>
            <w:r w:rsidRPr="00134B9C">
              <w:rPr>
                <w:rFonts w:cs="Arial"/>
                <w:i/>
                <w:sz w:val="16"/>
                <w:szCs w:val="16"/>
              </w:rPr>
              <w:t>AccessSynicMsrs</w:t>
            </w:r>
          </w:p>
        </w:tc>
        <w:tc>
          <w:tcPr>
            <w:tcW w:w="900" w:type="dxa"/>
          </w:tcPr>
          <w:p w:rsidR="00BF7FFD" w:rsidRPr="00134B9C" w:rsidRDefault="003679DB" w:rsidP="00BF7FFD">
            <w:pPr>
              <w:ind w:left="0"/>
              <w:jc w:val="center"/>
              <w:rPr>
                <w:rFonts w:cs="Arial"/>
                <w:sz w:val="16"/>
                <w:szCs w:val="16"/>
              </w:rPr>
            </w:pPr>
            <w:r w:rsidRPr="00134B9C">
              <w:rPr>
                <w:rFonts w:cs="Arial"/>
                <w:sz w:val="16"/>
                <w:szCs w:val="16"/>
              </w:rPr>
              <w:t>R/W</w:t>
            </w:r>
          </w:p>
        </w:tc>
        <w:tc>
          <w:tcPr>
            <w:tcW w:w="1980" w:type="dxa"/>
          </w:tcPr>
          <w:p w:rsidR="00BF7FFD" w:rsidRPr="00134B9C" w:rsidRDefault="00BF7FFD">
            <w:pPr>
              <w:ind w:left="0"/>
              <w:rPr>
                <w:rFonts w:cs="Arial"/>
                <w:sz w:val="16"/>
                <w:szCs w:val="16"/>
              </w:rPr>
            </w:pPr>
            <w:r w:rsidRPr="00134B9C">
              <w:rPr>
                <w:rFonts w:cs="Arial"/>
                <w:sz w:val="16"/>
                <w:szCs w:val="16"/>
              </w:rPr>
              <w:t xml:space="preserve">Configures synthetic interrupt source 14. See section </w:t>
            </w:r>
            <w:fldSimple w:instr=" REF _Ref159056551 \r \h  \* MERGEFORMAT ">
              <w:r w:rsidR="0077609F">
                <w:rPr>
                  <w:rFonts w:cs="Arial"/>
                  <w:sz w:val="16"/>
                  <w:szCs w:val="16"/>
                </w:rPr>
                <w:t>14.6.5</w:t>
              </w:r>
            </w:fldSimple>
            <w:r w:rsidRPr="00134B9C">
              <w:rPr>
                <w:rFonts w:cs="Arial"/>
                <w:sz w:val="16"/>
                <w:szCs w:val="16"/>
              </w:rPr>
              <w:t>.</w:t>
            </w:r>
          </w:p>
        </w:tc>
      </w:tr>
      <w:tr w:rsidR="00BF7FFD" w:rsidRPr="003977B5" w:rsidTr="00A27FB9">
        <w:trPr>
          <w:cantSplit/>
        </w:trPr>
        <w:tc>
          <w:tcPr>
            <w:tcW w:w="1260" w:type="dxa"/>
          </w:tcPr>
          <w:p w:rsidR="00BF7FFD" w:rsidRPr="00134B9C" w:rsidRDefault="00BF7FFD">
            <w:pPr>
              <w:ind w:left="0" w:right="72"/>
              <w:jc w:val="center"/>
              <w:rPr>
                <w:rFonts w:cs="Arial"/>
                <w:sz w:val="16"/>
                <w:szCs w:val="16"/>
              </w:rPr>
            </w:pPr>
            <w:r w:rsidRPr="00134B9C">
              <w:rPr>
                <w:rFonts w:cs="Arial"/>
                <w:sz w:val="16"/>
                <w:szCs w:val="16"/>
              </w:rPr>
              <w:t>0x4000009F</w:t>
            </w:r>
          </w:p>
        </w:tc>
        <w:tc>
          <w:tcPr>
            <w:tcW w:w="2970" w:type="dxa"/>
          </w:tcPr>
          <w:p w:rsidR="00BF7FFD" w:rsidRPr="00134B9C" w:rsidRDefault="00BF7FFD" w:rsidP="00F20A4F">
            <w:pPr>
              <w:ind w:left="0"/>
              <w:rPr>
                <w:rFonts w:cs="Arial"/>
                <w:sz w:val="16"/>
                <w:szCs w:val="16"/>
              </w:rPr>
            </w:pPr>
            <w:r w:rsidRPr="00134B9C">
              <w:rPr>
                <w:rFonts w:cs="Arial"/>
                <w:sz w:val="16"/>
                <w:szCs w:val="16"/>
              </w:rPr>
              <w:t>HV_X64_MSR_SINT15</w:t>
            </w:r>
          </w:p>
        </w:tc>
        <w:tc>
          <w:tcPr>
            <w:tcW w:w="1890" w:type="dxa"/>
          </w:tcPr>
          <w:p w:rsidR="00BF7FFD" w:rsidRPr="00134B9C" w:rsidRDefault="00BF7FFD">
            <w:pPr>
              <w:ind w:left="0"/>
              <w:rPr>
                <w:rFonts w:cs="Arial"/>
                <w:sz w:val="16"/>
                <w:szCs w:val="16"/>
              </w:rPr>
            </w:pPr>
            <w:r w:rsidRPr="00134B9C">
              <w:rPr>
                <w:rFonts w:cs="Arial"/>
                <w:i/>
                <w:sz w:val="16"/>
                <w:szCs w:val="16"/>
              </w:rPr>
              <w:t>AccessSynicMsrs</w:t>
            </w:r>
          </w:p>
        </w:tc>
        <w:tc>
          <w:tcPr>
            <w:tcW w:w="900" w:type="dxa"/>
          </w:tcPr>
          <w:p w:rsidR="00BF7FFD" w:rsidRPr="00134B9C" w:rsidRDefault="003679DB" w:rsidP="00BF7FFD">
            <w:pPr>
              <w:ind w:left="0"/>
              <w:jc w:val="center"/>
              <w:rPr>
                <w:rFonts w:cs="Arial"/>
                <w:sz w:val="16"/>
                <w:szCs w:val="16"/>
              </w:rPr>
            </w:pPr>
            <w:r w:rsidRPr="00134B9C">
              <w:rPr>
                <w:rFonts w:cs="Arial"/>
                <w:sz w:val="16"/>
                <w:szCs w:val="16"/>
              </w:rPr>
              <w:t>R/W</w:t>
            </w:r>
          </w:p>
        </w:tc>
        <w:tc>
          <w:tcPr>
            <w:tcW w:w="1980" w:type="dxa"/>
          </w:tcPr>
          <w:p w:rsidR="00BF7FFD" w:rsidRPr="00134B9C" w:rsidRDefault="00BF7FFD">
            <w:pPr>
              <w:ind w:left="0"/>
              <w:rPr>
                <w:rFonts w:cs="Arial"/>
                <w:sz w:val="16"/>
                <w:szCs w:val="16"/>
              </w:rPr>
            </w:pPr>
            <w:r w:rsidRPr="00134B9C">
              <w:rPr>
                <w:rFonts w:cs="Arial"/>
                <w:sz w:val="16"/>
                <w:szCs w:val="16"/>
              </w:rPr>
              <w:t xml:space="preserve">Configures synthetic interrupt source 15. See section </w:t>
            </w:r>
            <w:fldSimple w:instr=" REF _Ref159056560 \r \h  \* MERGEFORMAT ">
              <w:r w:rsidR="0077609F">
                <w:rPr>
                  <w:rFonts w:cs="Arial"/>
                  <w:sz w:val="16"/>
                  <w:szCs w:val="16"/>
                </w:rPr>
                <w:t>14.6.5</w:t>
              </w:r>
            </w:fldSimple>
            <w:r w:rsidRPr="00134B9C">
              <w:rPr>
                <w:rFonts w:cs="Arial"/>
                <w:sz w:val="16"/>
                <w:szCs w:val="16"/>
              </w:rPr>
              <w:t>.</w:t>
            </w:r>
          </w:p>
        </w:tc>
      </w:tr>
      <w:tr w:rsidR="00BF7FFD" w:rsidRPr="003977B5" w:rsidTr="00A27FB9">
        <w:trPr>
          <w:cantSplit/>
        </w:trPr>
        <w:tc>
          <w:tcPr>
            <w:tcW w:w="1260" w:type="dxa"/>
          </w:tcPr>
          <w:p w:rsidR="00BF7FFD" w:rsidRPr="00134B9C" w:rsidRDefault="00BF7FFD">
            <w:pPr>
              <w:pStyle w:val="BodyText"/>
              <w:spacing w:after="0"/>
              <w:ind w:right="72"/>
              <w:jc w:val="center"/>
              <w:rPr>
                <w:sz w:val="16"/>
                <w:szCs w:val="16"/>
              </w:rPr>
            </w:pPr>
            <w:r w:rsidRPr="00134B9C">
              <w:rPr>
                <w:sz w:val="16"/>
                <w:szCs w:val="16"/>
              </w:rPr>
              <w:t>0x400000B0</w:t>
            </w:r>
          </w:p>
        </w:tc>
        <w:tc>
          <w:tcPr>
            <w:tcW w:w="2970" w:type="dxa"/>
          </w:tcPr>
          <w:p w:rsidR="00BF7FFD" w:rsidRPr="00134B9C" w:rsidRDefault="00BF7FFD" w:rsidP="00F20A4F">
            <w:pPr>
              <w:pStyle w:val="BodyText"/>
              <w:spacing w:after="0"/>
              <w:rPr>
                <w:sz w:val="16"/>
                <w:szCs w:val="16"/>
              </w:rPr>
            </w:pPr>
            <w:r w:rsidRPr="00134B9C">
              <w:rPr>
                <w:sz w:val="16"/>
                <w:szCs w:val="16"/>
              </w:rPr>
              <w:t>HV_X64_MSR_STIMER0_CONFIG</w:t>
            </w:r>
          </w:p>
        </w:tc>
        <w:tc>
          <w:tcPr>
            <w:tcW w:w="1890" w:type="dxa"/>
          </w:tcPr>
          <w:p w:rsidR="00BF7FFD" w:rsidRPr="00134B9C" w:rsidRDefault="00BF7FFD" w:rsidP="00134B9C">
            <w:pPr>
              <w:pStyle w:val="BodyText"/>
              <w:spacing w:after="0"/>
              <w:rPr>
                <w:sz w:val="16"/>
                <w:szCs w:val="16"/>
              </w:rPr>
            </w:pPr>
            <w:r w:rsidRPr="00134B9C">
              <w:rPr>
                <w:i/>
                <w:sz w:val="16"/>
                <w:szCs w:val="16"/>
              </w:rPr>
              <w:t>AccessSyntheticTimer</w:t>
            </w:r>
            <w:r w:rsidR="00134B9C" w:rsidRPr="00134B9C">
              <w:rPr>
                <w:i/>
                <w:sz w:val="16"/>
                <w:szCs w:val="16"/>
              </w:rPr>
              <w:t>Msrs</w:t>
            </w:r>
          </w:p>
        </w:tc>
        <w:tc>
          <w:tcPr>
            <w:tcW w:w="900" w:type="dxa"/>
          </w:tcPr>
          <w:p w:rsidR="00BF7FFD" w:rsidRPr="00134B9C" w:rsidRDefault="003679DB" w:rsidP="00BF7FFD">
            <w:pPr>
              <w:pStyle w:val="BodyText"/>
              <w:spacing w:after="0"/>
              <w:jc w:val="center"/>
              <w:rPr>
                <w:sz w:val="16"/>
                <w:szCs w:val="16"/>
              </w:rPr>
            </w:pPr>
            <w:r w:rsidRPr="00134B9C">
              <w:rPr>
                <w:sz w:val="16"/>
                <w:szCs w:val="16"/>
              </w:rPr>
              <w:t>R/W</w:t>
            </w:r>
          </w:p>
        </w:tc>
        <w:tc>
          <w:tcPr>
            <w:tcW w:w="1980" w:type="dxa"/>
          </w:tcPr>
          <w:p w:rsidR="00BF7FFD" w:rsidRPr="00134B9C" w:rsidRDefault="00BF7FFD">
            <w:pPr>
              <w:pStyle w:val="BodyText"/>
              <w:spacing w:after="0"/>
              <w:rPr>
                <w:sz w:val="16"/>
                <w:szCs w:val="16"/>
              </w:rPr>
            </w:pPr>
            <w:r w:rsidRPr="00134B9C">
              <w:rPr>
                <w:sz w:val="16"/>
                <w:szCs w:val="16"/>
              </w:rPr>
              <w:t xml:space="preserve">Configuration register for synthetic timer 0. See section </w:t>
            </w:r>
            <w:fldSimple w:instr=" REF _Ref159056669 \r \h  \* MERGEFORMAT ">
              <w:r w:rsidR="0077609F">
                <w:rPr>
                  <w:sz w:val="16"/>
                  <w:szCs w:val="16"/>
                </w:rPr>
                <w:t>15.3.1</w:t>
              </w:r>
            </w:fldSimple>
            <w:r w:rsidRPr="00134B9C">
              <w:rPr>
                <w:sz w:val="16"/>
                <w:szCs w:val="16"/>
              </w:rPr>
              <w:t>.</w:t>
            </w:r>
          </w:p>
        </w:tc>
      </w:tr>
      <w:tr w:rsidR="00BF7FFD" w:rsidRPr="003977B5" w:rsidTr="00A27FB9">
        <w:trPr>
          <w:cantSplit/>
        </w:trPr>
        <w:tc>
          <w:tcPr>
            <w:tcW w:w="1260" w:type="dxa"/>
          </w:tcPr>
          <w:p w:rsidR="00BF7FFD" w:rsidRPr="00134B9C" w:rsidRDefault="00BF7FFD">
            <w:pPr>
              <w:pStyle w:val="BodyText"/>
              <w:spacing w:after="0"/>
              <w:ind w:right="72"/>
              <w:jc w:val="center"/>
              <w:rPr>
                <w:sz w:val="16"/>
                <w:szCs w:val="16"/>
              </w:rPr>
            </w:pPr>
            <w:r w:rsidRPr="00134B9C">
              <w:rPr>
                <w:sz w:val="16"/>
                <w:szCs w:val="16"/>
              </w:rPr>
              <w:t>0x400000B1</w:t>
            </w:r>
          </w:p>
        </w:tc>
        <w:tc>
          <w:tcPr>
            <w:tcW w:w="2970" w:type="dxa"/>
          </w:tcPr>
          <w:p w:rsidR="00BF7FFD" w:rsidRPr="00134B9C" w:rsidRDefault="00BF7FFD" w:rsidP="00F20A4F">
            <w:pPr>
              <w:pStyle w:val="BodyText"/>
              <w:spacing w:after="0"/>
              <w:rPr>
                <w:sz w:val="16"/>
                <w:szCs w:val="16"/>
              </w:rPr>
            </w:pPr>
            <w:r w:rsidRPr="00134B9C">
              <w:rPr>
                <w:sz w:val="16"/>
                <w:szCs w:val="16"/>
              </w:rPr>
              <w:t>HV_X64_MSR_STIMER0_COUNT</w:t>
            </w:r>
          </w:p>
        </w:tc>
        <w:tc>
          <w:tcPr>
            <w:tcW w:w="1890" w:type="dxa"/>
          </w:tcPr>
          <w:p w:rsidR="00BF7FFD" w:rsidRPr="00134B9C" w:rsidRDefault="00BF7FFD">
            <w:pPr>
              <w:pStyle w:val="BodyText"/>
              <w:spacing w:after="0"/>
              <w:rPr>
                <w:sz w:val="16"/>
                <w:szCs w:val="16"/>
              </w:rPr>
            </w:pPr>
            <w:r w:rsidRPr="00134B9C">
              <w:rPr>
                <w:i/>
                <w:sz w:val="16"/>
                <w:szCs w:val="16"/>
              </w:rPr>
              <w:t>AccessSyntheticTimer</w:t>
            </w:r>
            <w:r w:rsidR="00134B9C" w:rsidRPr="00134B9C">
              <w:rPr>
                <w:i/>
                <w:sz w:val="16"/>
                <w:szCs w:val="16"/>
              </w:rPr>
              <w:t>Msr</w:t>
            </w:r>
            <w:r w:rsidRPr="00134B9C">
              <w:rPr>
                <w:i/>
                <w:sz w:val="16"/>
                <w:szCs w:val="16"/>
              </w:rPr>
              <w:t>s</w:t>
            </w:r>
          </w:p>
        </w:tc>
        <w:tc>
          <w:tcPr>
            <w:tcW w:w="900" w:type="dxa"/>
          </w:tcPr>
          <w:p w:rsidR="00BF7FFD" w:rsidRPr="00134B9C" w:rsidRDefault="003679DB" w:rsidP="00BF7FFD">
            <w:pPr>
              <w:pStyle w:val="BodyText"/>
              <w:spacing w:after="0"/>
              <w:jc w:val="center"/>
              <w:rPr>
                <w:sz w:val="16"/>
                <w:szCs w:val="16"/>
              </w:rPr>
            </w:pPr>
            <w:r w:rsidRPr="00134B9C">
              <w:rPr>
                <w:sz w:val="16"/>
                <w:szCs w:val="16"/>
              </w:rPr>
              <w:t>R/W</w:t>
            </w:r>
          </w:p>
        </w:tc>
        <w:tc>
          <w:tcPr>
            <w:tcW w:w="1980" w:type="dxa"/>
          </w:tcPr>
          <w:p w:rsidR="00BF7FFD" w:rsidRPr="00134B9C" w:rsidRDefault="00BF7FFD">
            <w:pPr>
              <w:pStyle w:val="BodyText"/>
              <w:spacing w:after="0"/>
              <w:rPr>
                <w:sz w:val="16"/>
                <w:szCs w:val="16"/>
              </w:rPr>
            </w:pPr>
            <w:r w:rsidRPr="00134B9C">
              <w:rPr>
                <w:sz w:val="16"/>
                <w:szCs w:val="16"/>
              </w:rPr>
              <w:t xml:space="preserve">Expiration time or period for synthetic timer 0. See section </w:t>
            </w:r>
            <w:fldSimple w:instr=" REF _Ref159056680 \r \h  \* MERGEFORMAT ">
              <w:r w:rsidR="0077609F">
                <w:rPr>
                  <w:sz w:val="16"/>
                  <w:szCs w:val="16"/>
                </w:rPr>
                <w:t>15.3.2</w:t>
              </w:r>
            </w:fldSimple>
            <w:r w:rsidRPr="00134B9C">
              <w:rPr>
                <w:sz w:val="16"/>
                <w:szCs w:val="16"/>
              </w:rPr>
              <w:t>.</w:t>
            </w:r>
          </w:p>
        </w:tc>
      </w:tr>
      <w:tr w:rsidR="00BF7FFD" w:rsidRPr="003977B5" w:rsidTr="00A27FB9">
        <w:trPr>
          <w:cantSplit/>
        </w:trPr>
        <w:tc>
          <w:tcPr>
            <w:tcW w:w="1260" w:type="dxa"/>
          </w:tcPr>
          <w:p w:rsidR="00BF7FFD" w:rsidRPr="00134B9C" w:rsidRDefault="00BF7FFD">
            <w:pPr>
              <w:pStyle w:val="BodyText"/>
              <w:spacing w:after="0"/>
              <w:ind w:right="72"/>
              <w:jc w:val="center"/>
              <w:rPr>
                <w:sz w:val="16"/>
                <w:szCs w:val="16"/>
              </w:rPr>
            </w:pPr>
            <w:r w:rsidRPr="00134B9C">
              <w:rPr>
                <w:sz w:val="16"/>
                <w:szCs w:val="16"/>
              </w:rPr>
              <w:t>0x400000B2</w:t>
            </w:r>
          </w:p>
        </w:tc>
        <w:tc>
          <w:tcPr>
            <w:tcW w:w="2970" w:type="dxa"/>
          </w:tcPr>
          <w:p w:rsidR="00BF7FFD" w:rsidRPr="00134B9C" w:rsidRDefault="00BF7FFD" w:rsidP="00F20A4F">
            <w:pPr>
              <w:pStyle w:val="BodyText"/>
              <w:spacing w:after="0"/>
              <w:rPr>
                <w:sz w:val="16"/>
                <w:szCs w:val="16"/>
              </w:rPr>
            </w:pPr>
            <w:r w:rsidRPr="00134B9C">
              <w:rPr>
                <w:sz w:val="16"/>
                <w:szCs w:val="16"/>
              </w:rPr>
              <w:t>HV_X64_MSR_STIMER1_CONFIG</w:t>
            </w:r>
          </w:p>
        </w:tc>
        <w:tc>
          <w:tcPr>
            <w:tcW w:w="1890" w:type="dxa"/>
          </w:tcPr>
          <w:p w:rsidR="00BF7FFD" w:rsidRPr="00134B9C" w:rsidRDefault="00BF7FFD">
            <w:pPr>
              <w:pStyle w:val="BodyText"/>
              <w:spacing w:after="0"/>
              <w:rPr>
                <w:sz w:val="16"/>
                <w:szCs w:val="16"/>
              </w:rPr>
            </w:pPr>
            <w:r w:rsidRPr="00134B9C">
              <w:rPr>
                <w:i/>
                <w:sz w:val="16"/>
                <w:szCs w:val="16"/>
              </w:rPr>
              <w:t>AccessSyntheticTimer</w:t>
            </w:r>
            <w:r w:rsidR="00134B9C" w:rsidRPr="00134B9C">
              <w:rPr>
                <w:i/>
                <w:sz w:val="16"/>
                <w:szCs w:val="16"/>
              </w:rPr>
              <w:t>Msr</w:t>
            </w:r>
            <w:r w:rsidRPr="00134B9C">
              <w:rPr>
                <w:i/>
                <w:sz w:val="16"/>
                <w:szCs w:val="16"/>
              </w:rPr>
              <w:t>s</w:t>
            </w:r>
          </w:p>
        </w:tc>
        <w:tc>
          <w:tcPr>
            <w:tcW w:w="900" w:type="dxa"/>
          </w:tcPr>
          <w:p w:rsidR="00BF7FFD" w:rsidRPr="00134B9C" w:rsidRDefault="003679DB" w:rsidP="00BF7FFD">
            <w:pPr>
              <w:pStyle w:val="BodyText"/>
              <w:spacing w:after="0"/>
              <w:jc w:val="center"/>
              <w:rPr>
                <w:sz w:val="16"/>
                <w:szCs w:val="16"/>
              </w:rPr>
            </w:pPr>
            <w:r w:rsidRPr="00134B9C">
              <w:rPr>
                <w:sz w:val="16"/>
                <w:szCs w:val="16"/>
              </w:rPr>
              <w:t>R/W</w:t>
            </w:r>
          </w:p>
        </w:tc>
        <w:tc>
          <w:tcPr>
            <w:tcW w:w="1980" w:type="dxa"/>
          </w:tcPr>
          <w:p w:rsidR="00BF7FFD" w:rsidRPr="00134B9C" w:rsidRDefault="00BF7FFD">
            <w:pPr>
              <w:pStyle w:val="BodyText"/>
              <w:spacing w:after="0"/>
              <w:rPr>
                <w:sz w:val="16"/>
                <w:szCs w:val="16"/>
              </w:rPr>
            </w:pPr>
            <w:r w:rsidRPr="00134B9C">
              <w:rPr>
                <w:sz w:val="16"/>
                <w:szCs w:val="16"/>
              </w:rPr>
              <w:t xml:space="preserve">Configuration register for synthetic timer 1. See section </w:t>
            </w:r>
            <w:fldSimple w:instr=" REF _Ref159056689 \r \h  \* MERGEFORMAT ">
              <w:r w:rsidR="0077609F">
                <w:rPr>
                  <w:sz w:val="16"/>
                  <w:szCs w:val="16"/>
                </w:rPr>
                <w:t>15.3.1</w:t>
              </w:r>
            </w:fldSimple>
            <w:r w:rsidRPr="00134B9C">
              <w:rPr>
                <w:sz w:val="16"/>
                <w:szCs w:val="16"/>
              </w:rPr>
              <w:t>.</w:t>
            </w:r>
          </w:p>
        </w:tc>
      </w:tr>
      <w:tr w:rsidR="00BF7FFD" w:rsidRPr="003977B5" w:rsidTr="00A27FB9">
        <w:trPr>
          <w:cantSplit/>
        </w:trPr>
        <w:tc>
          <w:tcPr>
            <w:tcW w:w="1260" w:type="dxa"/>
          </w:tcPr>
          <w:p w:rsidR="00BF7FFD" w:rsidRPr="00134B9C" w:rsidRDefault="00BF7FFD">
            <w:pPr>
              <w:pStyle w:val="BodyText"/>
              <w:spacing w:after="0"/>
              <w:ind w:right="72"/>
              <w:jc w:val="center"/>
              <w:rPr>
                <w:sz w:val="16"/>
                <w:szCs w:val="16"/>
              </w:rPr>
            </w:pPr>
            <w:r w:rsidRPr="00134B9C">
              <w:rPr>
                <w:sz w:val="16"/>
                <w:szCs w:val="16"/>
              </w:rPr>
              <w:t>0x400000B3</w:t>
            </w:r>
          </w:p>
        </w:tc>
        <w:tc>
          <w:tcPr>
            <w:tcW w:w="2970" w:type="dxa"/>
          </w:tcPr>
          <w:p w:rsidR="00BF7FFD" w:rsidRPr="00134B9C" w:rsidRDefault="00BF7FFD" w:rsidP="00F20A4F">
            <w:pPr>
              <w:pStyle w:val="BodyText"/>
              <w:spacing w:after="0"/>
              <w:rPr>
                <w:sz w:val="16"/>
                <w:szCs w:val="16"/>
              </w:rPr>
            </w:pPr>
            <w:r w:rsidRPr="00134B9C">
              <w:rPr>
                <w:sz w:val="16"/>
                <w:szCs w:val="16"/>
              </w:rPr>
              <w:t>HV_X64_MSR_STIMER1_COUNT</w:t>
            </w:r>
          </w:p>
        </w:tc>
        <w:tc>
          <w:tcPr>
            <w:tcW w:w="1890" w:type="dxa"/>
          </w:tcPr>
          <w:p w:rsidR="00BF7FFD" w:rsidRPr="00134B9C" w:rsidRDefault="00BF7FFD">
            <w:pPr>
              <w:pStyle w:val="BodyText"/>
              <w:spacing w:after="0"/>
              <w:rPr>
                <w:sz w:val="16"/>
                <w:szCs w:val="16"/>
              </w:rPr>
            </w:pPr>
            <w:r w:rsidRPr="00134B9C">
              <w:rPr>
                <w:i/>
                <w:sz w:val="16"/>
                <w:szCs w:val="16"/>
              </w:rPr>
              <w:t>AccessSyntheticTimer</w:t>
            </w:r>
            <w:r w:rsidR="00134B9C" w:rsidRPr="00134B9C">
              <w:rPr>
                <w:i/>
                <w:sz w:val="16"/>
                <w:szCs w:val="16"/>
              </w:rPr>
              <w:t>Msr</w:t>
            </w:r>
            <w:r w:rsidRPr="00134B9C">
              <w:rPr>
                <w:i/>
                <w:sz w:val="16"/>
                <w:szCs w:val="16"/>
              </w:rPr>
              <w:t>s</w:t>
            </w:r>
          </w:p>
        </w:tc>
        <w:tc>
          <w:tcPr>
            <w:tcW w:w="900" w:type="dxa"/>
          </w:tcPr>
          <w:p w:rsidR="00BF7FFD" w:rsidRPr="00134B9C" w:rsidRDefault="003679DB" w:rsidP="00BF7FFD">
            <w:pPr>
              <w:pStyle w:val="BodyText"/>
              <w:spacing w:after="0"/>
              <w:jc w:val="center"/>
              <w:rPr>
                <w:sz w:val="16"/>
                <w:szCs w:val="16"/>
              </w:rPr>
            </w:pPr>
            <w:r w:rsidRPr="00134B9C">
              <w:rPr>
                <w:sz w:val="16"/>
                <w:szCs w:val="16"/>
              </w:rPr>
              <w:t>R/W</w:t>
            </w:r>
          </w:p>
        </w:tc>
        <w:tc>
          <w:tcPr>
            <w:tcW w:w="1980" w:type="dxa"/>
          </w:tcPr>
          <w:p w:rsidR="00BF7FFD" w:rsidRPr="00134B9C" w:rsidRDefault="00BF7FFD">
            <w:pPr>
              <w:pStyle w:val="BodyText"/>
              <w:spacing w:after="0"/>
              <w:rPr>
                <w:sz w:val="16"/>
                <w:szCs w:val="16"/>
              </w:rPr>
            </w:pPr>
            <w:r w:rsidRPr="00134B9C">
              <w:rPr>
                <w:sz w:val="16"/>
                <w:szCs w:val="16"/>
              </w:rPr>
              <w:t xml:space="preserve">Expiration time or period for synthetic timer 1. See section </w:t>
            </w:r>
            <w:fldSimple w:instr=" REF _Ref159056698 \r \h  \* MERGEFORMAT ">
              <w:r w:rsidR="0077609F">
                <w:rPr>
                  <w:sz w:val="16"/>
                  <w:szCs w:val="16"/>
                </w:rPr>
                <w:t>15.3.2</w:t>
              </w:r>
            </w:fldSimple>
            <w:r w:rsidRPr="00134B9C">
              <w:rPr>
                <w:sz w:val="16"/>
                <w:szCs w:val="16"/>
              </w:rPr>
              <w:t>.</w:t>
            </w:r>
          </w:p>
        </w:tc>
      </w:tr>
      <w:tr w:rsidR="00BF7FFD" w:rsidRPr="003977B5" w:rsidTr="00A27FB9">
        <w:trPr>
          <w:cantSplit/>
        </w:trPr>
        <w:tc>
          <w:tcPr>
            <w:tcW w:w="1260" w:type="dxa"/>
          </w:tcPr>
          <w:p w:rsidR="00BF7FFD" w:rsidRPr="00134B9C" w:rsidRDefault="00BF7FFD">
            <w:pPr>
              <w:pStyle w:val="BodyText"/>
              <w:spacing w:after="0"/>
              <w:ind w:right="72"/>
              <w:jc w:val="center"/>
              <w:rPr>
                <w:sz w:val="16"/>
                <w:szCs w:val="16"/>
              </w:rPr>
            </w:pPr>
            <w:r w:rsidRPr="00134B9C">
              <w:rPr>
                <w:sz w:val="16"/>
                <w:szCs w:val="16"/>
              </w:rPr>
              <w:t>0x400000B4</w:t>
            </w:r>
          </w:p>
        </w:tc>
        <w:tc>
          <w:tcPr>
            <w:tcW w:w="2970" w:type="dxa"/>
          </w:tcPr>
          <w:p w:rsidR="00BF7FFD" w:rsidRPr="00134B9C" w:rsidRDefault="00BF7FFD" w:rsidP="00F20A4F">
            <w:pPr>
              <w:pStyle w:val="BodyText"/>
              <w:spacing w:after="0"/>
              <w:rPr>
                <w:sz w:val="16"/>
                <w:szCs w:val="16"/>
              </w:rPr>
            </w:pPr>
            <w:r w:rsidRPr="00134B9C">
              <w:rPr>
                <w:sz w:val="16"/>
                <w:szCs w:val="16"/>
              </w:rPr>
              <w:t>HV_X64_MSR_STIMER2_CONFIG</w:t>
            </w:r>
          </w:p>
        </w:tc>
        <w:tc>
          <w:tcPr>
            <w:tcW w:w="1890" w:type="dxa"/>
          </w:tcPr>
          <w:p w:rsidR="00BF7FFD" w:rsidRPr="00134B9C" w:rsidRDefault="00BF7FFD">
            <w:pPr>
              <w:pStyle w:val="BodyText"/>
              <w:spacing w:after="0"/>
              <w:rPr>
                <w:sz w:val="16"/>
                <w:szCs w:val="16"/>
              </w:rPr>
            </w:pPr>
            <w:r w:rsidRPr="00134B9C">
              <w:rPr>
                <w:i/>
                <w:sz w:val="16"/>
                <w:szCs w:val="16"/>
              </w:rPr>
              <w:t>AccessSyntheticTimer</w:t>
            </w:r>
            <w:r w:rsidR="00134B9C" w:rsidRPr="00134B9C">
              <w:rPr>
                <w:i/>
                <w:sz w:val="16"/>
                <w:szCs w:val="16"/>
              </w:rPr>
              <w:t>Msr</w:t>
            </w:r>
            <w:r w:rsidRPr="00134B9C">
              <w:rPr>
                <w:i/>
                <w:sz w:val="16"/>
                <w:szCs w:val="16"/>
              </w:rPr>
              <w:t>s</w:t>
            </w:r>
          </w:p>
        </w:tc>
        <w:tc>
          <w:tcPr>
            <w:tcW w:w="900" w:type="dxa"/>
          </w:tcPr>
          <w:p w:rsidR="00BF7FFD" w:rsidRPr="00134B9C" w:rsidRDefault="003679DB" w:rsidP="00BF7FFD">
            <w:pPr>
              <w:pStyle w:val="BodyText"/>
              <w:spacing w:after="0"/>
              <w:jc w:val="center"/>
              <w:rPr>
                <w:sz w:val="16"/>
                <w:szCs w:val="16"/>
              </w:rPr>
            </w:pPr>
            <w:r w:rsidRPr="00134B9C">
              <w:rPr>
                <w:sz w:val="16"/>
                <w:szCs w:val="16"/>
              </w:rPr>
              <w:t>R/W</w:t>
            </w:r>
          </w:p>
        </w:tc>
        <w:tc>
          <w:tcPr>
            <w:tcW w:w="1980" w:type="dxa"/>
          </w:tcPr>
          <w:p w:rsidR="00BF7FFD" w:rsidRPr="00134B9C" w:rsidRDefault="00BF7FFD">
            <w:pPr>
              <w:pStyle w:val="BodyText"/>
              <w:spacing w:after="0"/>
              <w:rPr>
                <w:sz w:val="16"/>
                <w:szCs w:val="16"/>
              </w:rPr>
            </w:pPr>
            <w:r w:rsidRPr="00134B9C">
              <w:rPr>
                <w:sz w:val="16"/>
                <w:szCs w:val="16"/>
              </w:rPr>
              <w:t xml:space="preserve">Configuration register for synthetic timer 2. See section </w:t>
            </w:r>
            <w:fldSimple w:instr=" REF _Ref159056707 \r \h  \* MERGEFORMAT ">
              <w:r w:rsidR="0077609F">
                <w:rPr>
                  <w:sz w:val="16"/>
                  <w:szCs w:val="16"/>
                </w:rPr>
                <w:t>15.3.1</w:t>
              </w:r>
            </w:fldSimple>
            <w:r w:rsidRPr="00134B9C">
              <w:rPr>
                <w:sz w:val="16"/>
                <w:szCs w:val="16"/>
              </w:rPr>
              <w:t>.</w:t>
            </w:r>
          </w:p>
        </w:tc>
      </w:tr>
      <w:tr w:rsidR="00BF7FFD" w:rsidRPr="003977B5" w:rsidTr="00A27FB9">
        <w:trPr>
          <w:cantSplit/>
        </w:trPr>
        <w:tc>
          <w:tcPr>
            <w:tcW w:w="1260" w:type="dxa"/>
          </w:tcPr>
          <w:p w:rsidR="00BF7FFD" w:rsidRPr="00134B9C" w:rsidRDefault="00BF7FFD">
            <w:pPr>
              <w:pStyle w:val="BodyText"/>
              <w:spacing w:after="0"/>
              <w:ind w:right="72"/>
              <w:jc w:val="center"/>
              <w:rPr>
                <w:sz w:val="16"/>
                <w:szCs w:val="16"/>
              </w:rPr>
            </w:pPr>
            <w:r w:rsidRPr="00134B9C">
              <w:rPr>
                <w:sz w:val="16"/>
                <w:szCs w:val="16"/>
              </w:rPr>
              <w:t>0x400000B5</w:t>
            </w:r>
          </w:p>
        </w:tc>
        <w:tc>
          <w:tcPr>
            <w:tcW w:w="2970" w:type="dxa"/>
          </w:tcPr>
          <w:p w:rsidR="00BF7FFD" w:rsidRPr="00134B9C" w:rsidRDefault="00BF7FFD" w:rsidP="00F20A4F">
            <w:pPr>
              <w:pStyle w:val="BodyText"/>
              <w:spacing w:after="0"/>
              <w:rPr>
                <w:sz w:val="16"/>
                <w:szCs w:val="16"/>
              </w:rPr>
            </w:pPr>
            <w:r w:rsidRPr="00134B9C">
              <w:rPr>
                <w:sz w:val="16"/>
                <w:szCs w:val="16"/>
              </w:rPr>
              <w:t>HV_X64_MSR_STIMER2_COUNT</w:t>
            </w:r>
          </w:p>
        </w:tc>
        <w:tc>
          <w:tcPr>
            <w:tcW w:w="1890" w:type="dxa"/>
          </w:tcPr>
          <w:p w:rsidR="00BF7FFD" w:rsidRPr="00134B9C" w:rsidRDefault="00BF7FFD">
            <w:pPr>
              <w:pStyle w:val="BodyText"/>
              <w:spacing w:after="0"/>
              <w:rPr>
                <w:sz w:val="16"/>
                <w:szCs w:val="16"/>
              </w:rPr>
            </w:pPr>
            <w:r w:rsidRPr="00134B9C">
              <w:rPr>
                <w:i/>
                <w:sz w:val="16"/>
                <w:szCs w:val="16"/>
              </w:rPr>
              <w:t>AccessSyntheticTimer</w:t>
            </w:r>
            <w:r w:rsidR="00134B9C" w:rsidRPr="00134B9C">
              <w:rPr>
                <w:i/>
                <w:sz w:val="16"/>
                <w:szCs w:val="16"/>
              </w:rPr>
              <w:t>Msr</w:t>
            </w:r>
            <w:r w:rsidRPr="00134B9C">
              <w:rPr>
                <w:i/>
                <w:sz w:val="16"/>
                <w:szCs w:val="16"/>
              </w:rPr>
              <w:t>s</w:t>
            </w:r>
          </w:p>
        </w:tc>
        <w:tc>
          <w:tcPr>
            <w:tcW w:w="900" w:type="dxa"/>
          </w:tcPr>
          <w:p w:rsidR="00BF7FFD" w:rsidRPr="00134B9C" w:rsidRDefault="003679DB" w:rsidP="00BF7FFD">
            <w:pPr>
              <w:pStyle w:val="BodyText"/>
              <w:spacing w:after="0"/>
              <w:jc w:val="center"/>
              <w:rPr>
                <w:sz w:val="16"/>
                <w:szCs w:val="16"/>
              </w:rPr>
            </w:pPr>
            <w:r w:rsidRPr="00134B9C">
              <w:rPr>
                <w:sz w:val="16"/>
                <w:szCs w:val="16"/>
              </w:rPr>
              <w:t>R/W</w:t>
            </w:r>
          </w:p>
        </w:tc>
        <w:tc>
          <w:tcPr>
            <w:tcW w:w="1980" w:type="dxa"/>
          </w:tcPr>
          <w:p w:rsidR="00BF7FFD" w:rsidRPr="00134B9C" w:rsidRDefault="00BF7FFD">
            <w:pPr>
              <w:pStyle w:val="BodyText"/>
              <w:spacing w:after="0"/>
              <w:rPr>
                <w:sz w:val="16"/>
                <w:szCs w:val="16"/>
              </w:rPr>
            </w:pPr>
            <w:r w:rsidRPr="00134B9C">
              <w:rPr>
                <w:sz w:val="16"/>
                <w:szCs w:val="16"/>
              </w:rPr>
              <w:t xml:space="preserve">Expiration time or period for synthetic timer 2. See section </w:t>
            </w:r>
            <w:fldSimple w:instr=" REF _Ref159056717 \r \h  \* MERGEFORMAT ">
              <w:r w:rsidR="0077609F">
                <w:rPr>
                  <w:sz w:val="16"/>
                  <w:szCs w:val="16"/>
                </w:rPr>
                <w:t>15.3.2</w:t>
              </w:r>
            </w:fldSimple>
            <w:r w:rsidRPr="00134B9C">
              <w:rPr>
                <w:sz w:val="16"/>
                <w:szCs w:val="16"/>
              </w:rPr>
              <w:t>.</w:t>
            </w:r>
          </w:p>
        </w:tc>
      </w:tr>
      <w:tr w:rsidR="00BF7FFD" w:rsidRPr="003977B5" w:rsidTr="00A27FB9">
        <w:trPr>
          <w:cantSplit/>
        </w:trPr>
        <w:tc>
          <w:tcPr>
            <w:tcW w:w="1260" w:type="dxa"/>
          </w:tcPr>
          <w:p w:rsidR="00BF7FFD" w:rsidRPr="00134B9C" w:rsidRDefault="00BF7FFD">
            <w:pPr>
              <w:pStyle w:val="BodyText"/>
              <w:spacing w:after="0"/>
              <w:ind w:right="72"/>
              <w:jc w:val="center"/>
              <w:rPr>
                <w:sz w:val="16"/>
                <w:szCs w:val="16"/>
              </w:rPr>
            </w:pPr>
            <w:r w:rsidRPr="00134B9C">
              <w:rPr>
                <w:sz w:val="16"/>
                <w:szCs w:val="16"/>
              </w:rPr>
              <w:t>0x400000B6</w:t>
            </w:r>
          </w:p>
        </w:tc>
        <w:tc>
          <w:tcPr>
            <w:tcW w:w="2970" w:type="dxa"/>
          </w:tcPr>
          <w:p w:rsidR="00BF7FFD" w:rsidRPr="00134B9C" w:rsidRDefault="00BF7FFD" w:rsidP="00F20A4F">
            <w:pPr>
              <w:pStyle w:val="BodyText"/>
              <w:spacing w:after="0"/>
              <w:rPr>
                <w:sz w:val="16"/>
                <w:szCs w:val="16"/>
              </w:rPr>
            </w:pPr>
            <w:r w:rsidRPr="00134B9C">
              <w:rPr>
                <w:sz w:val="16"/>
                <w:szCs w:val="16"/>
              </w:rPr>
              <w:t>HV_X64_MSR_STIMER3_CONFIG</w:t>
            </w:r>
          </w:p>
        </w:tc>
        <w:tc>
          <w:tcPr>
            <w:tcW w:w="1890" w:type="dxa"/>
          </w:tcPr>
          <w:p w:rsidR="00BF7FFD" w:rsidRPr="00134B9C" w:rsidRDefault="00BF7FFD">
            <w:pPr>
              <w:pStyle w:val="BodyText"/>
              <w:spacing w:after="0"/>
              <w:rPr>
                <w:sz w:val="16"/>
                <w:szCs w:val="16"/>
              </w:rPr>
            </w:pPr>
            <w:r w:rsidRPr="00134B9C">
              <w:rPr>
                <w:i/>
                <w:sz w:val="16"/>
                <w:szCs w:val="16"/>
              </w:rPr>
              <w:t>AccessSyntheticTimer</w:t>
            </w:r>
            <w:r w:rsidR="00134B9C" w:rsidRPr="00134B9C">
              <w:rPr>
                <w:i/>
                <w:sz w:val="16"/>
                <w:szCs w:val="16"/>
              </w:rPr>
              <w:t>Msr</w:t>
            </w:r>
            <w:r w:rsidRPr="00134B9C">
              <w:rPr>
                <w:i/>
                <w:sz w:val="16"/>
                <w:szCs w:val="16"/>
              </w:rPr>
              <w:t>s</w:t>
            </w:r>
          </w:p>
        </w:tc>
        <w:tc>
          <w:tcPr>
            <w:tcW w:w="900" w:type="dxa"/>
          </w:tcPr>
          <w:p w:rsidR="00BF7FFD" w:rsidRPr="00134B9C" w:rsidRDefault="003679DB" w:rsidP="00BF7FFD">
            <w:pPr>
              <w:pStyle w:val="BodyText"/>
              <w:spacing w:after="0"/>
              <w:jc w:val="center"/>
              <w:rPr>
                <w:sz w:val="16"/>
                <w:szCs w:val="16"/>
              </w:rPr>
            </w:pPr>
            <w:r w:rsidRPr="00134B9C">
              <w:rPr>
                <w:sz w:val="16"/>
                <w:szCs w:val="16"/>
              </w:rPr>
              <w:t>R/W</w:t>
            </w:r>
          </w:p>
        </w:tc>
        <w:tc>
          <w:tcPr>
            <w:tcW w:w="1980" w:type="dxa"/>
          </w:tcPr>
          <w:p w:rsidR="00BF7FFD" w:rsidRPr="00134B9C" w:rsidRDefault="00BF7FFD">
            <w:pPr>
              <w:pStyle w:val="BodyText"/>
              <w:spacing w:after="0"/>
              <w:rPr>
                <w:sz w:val="16"/>
                <w:szCs w:val="16"/>
              </w:rPr>
            </w:pPr>
            <w:r w:rsidRPr="00134B9C">
              <w:rPr>
                <w:sz w:val="16"/>
                <w:szCs w:val="16"/>
              </w:rPr>
              <w:t xml:space="preserve">Configuration register for synthetic timer 3. See section </w:t>
            </w:r>
            <w:fldSimple w:instr=" REF _Ref159056726 \r \h  \* MERGEFORMAT ">
              <w:r w:rsidR="0077609F">
                <w:rPr>
                  <w:sz w:val="16"/>
                  <w:szCs w:val="16"/>
                </w:rPr>
                <w:t>15.3.1</w:t>
              </w:r>
            </w:fldSimple>
            <w:r w:rsidRPr="00134B9C">
              <w:rPr>
                <w:sz w:val="16"/>
                <w:szCs w:val="16"/>
              </w:rPr>
              <w:t>.</w:t>
            </w:r>
          </w:p>
        </w:tc>
      </w:tr>
      <w:tr w:rsidR="00BF7FFD" w:rsidRPr="003977B5" w:rsidTr="00A27FB9">
        <w:trPr>
          <w:cantSplit/>
        </w:trPr>
        <w:tc>
          <w:tcPr>
            <w:tcW w:w="1260" w:type="dxa"/>
          </w:tcPr>
          <w:p w:rsidR="00BF7FFD" w:rsidRPr="00134B9C" w:rsidRDefault="00BF7FFD">
            <w:pPr>
              <w:pStyle w:val="BodyText"/>
              <w:spacing w:after="0"/>
              <w:ind w:right="72"/>
              <w:jc w:val="center"/>
              <w:rPr>
                <w:sz w:val="16"/>
                <w:szCs w:val="16"/>
              </w:rPr>
            </w:pPr>
            <w:r w:rsidRPr="00134B9C">
              <w:rPr>
                <w:sz w:val="16"/>
                <w:szCs w:val="16"/>
              </w:rPr>
              <w:t>0x400000B7</w:t>
            </w:r>
          </w:p>
        </w:tc>
        <w:tc>
          <w:tcPr>
            <w:tcW w:w="2970" w:type="dxa"/>
          </w:tcPr>
          <w:p w:rsidR="00BF7FFD" w:rsidRPr="00134B9C" w:rsidRDefault="00BF7FFD" w:rsidP="00F20A4F">
            <w:pPr>
              <w:pStyle w:val="BodyText"/>
              <w:spacing w:after="0"/>
              <w:rPr>
                <w:sz w:val="16"/>
                <w:szCs w:val="16"/>
              </w:rPr>
            </w:pPr>
            <w:r w:rsidRPr="00134B9C">
              <w:rPr>
                <w:sz w:val="16"/>
                <w:szCs w:val="16"/>
              </w:rPr>
              <w:t>HV_X64_MSR_STIMER3_COUNT</w:t>
            </w:r>
          </w:p>
        </w:tc>
        <w:tc>
          <w:tcPr>
            <w:tcW w:w="1890" w:type="dxa"/>
          </w:tcPr>
          <w:p w:rsidR="00BF7FFD" w:rsidRPr="00134B9C" w:rsidRDefault="00BF7FFD">
            <w:pPr>
              <w:pStyle w:val="BodyText"/>
              <w:spacing w:after="0"/>
              <w:rPr>
                <w:sz w:val="16"/>
                <w:szCs w:val="16"/>
              </w:rPr>
            </w:pPr>
            <w:r w:rsidRPr="00134B9C">
              <w:rPr>
                <w:i/>
                <w:sz w:val="16"/>
                <w:szCs w:val="16"/>
              </w:rPr>
              <w:t>AccessSyntheticTimer</w:t>
            </w:r>
            <w:r w:rsidR="00134B9C" w:rsidRPr="00134B9C">
              <w:rPr>
                <w:i/>
                <w:sz w:val="16"/>
                <w:szCs w:val="16"/>
              </w:rPr>
              <w:t>Msr</w:t>
            </w:r>
            <w:r w:rsidRPr="00134B9C">
              <w:rPr>
                <w:i/>
                <w:sz w:val="16"/>
                <w:szCs w:val="16"/>
              </w:rPr>
              <w:t>s</w:t>
            </w:r>
          </w:p>
        </w:tc>
        <w:tc>
          <w:tcPr>
            <w:tcW w:w="900" w:type="dxa"/>
          </w:tcPr>
          <w:p w:rsidR="00BF7FFD" w:rsidRPr="00134B9C" w:rsidRDefault="003679DB" w:rsidP="00BF7FFD">
            <w:pPr>
              <w:pStyle w:val="BodyText"/>
              <w:spacing w:after="0"/>
              <w:jc w:val="center"/>
              <w:rPr>
                <w:sz w:val="16"/>
                <w:szCs w:val="16"/>
              </w:rPr>
            </w:pPr>
            <w:r w:rsidRPr="00134B9C">
              <w:rPr>
                <w:sz w:val="16"/>
                <w:szCs w:val="16"/>
              </w:rPr>
              <w:t>R/W</w:t>
            </w:r>
          </w:p>
        </w:tc>
        <w:tc>
          <w:tcPr>
            <w:tcW w:w="1980" w:type="dxa"/>
          </w:tcPr>
          <w:p w:rsidR="00BF7FFD" w:rsidRPr="00134B9C" w:rsidRDefault="00BF7FFD">
            <w:pPr>
              <w:pStyle w:val="BodyText"/>
              <w:spacing w:after="0"/>
              <w:rPr>
                <w:sz w:val="16"/>
                <w:szCs w:val="16"/>
              </w:rPr>
            </w:pPr>
            <w:r w:rsidRPr="00134B9C">
              <w:rPr>
                <w:sz w:val="16"/>
                <w:szCs w:val="16"/>
              </w:rPr>
              <w:t xml:space="preserve">Expiration time or period for synthetic timer 3. See section </w:t>
            </w:r>
            <w:fldSimple w:instr=" REF _Ref159056736 \r \h  \* MERGEFORMAT ">
              <w:r w:rsidR="0077609F">
                <w:rPr>
                  <w:sz w:val="16"/>
                  <w:szCs w:val="16"/>
                </w:rPr>
                <w:t>15.3.2</w:t>
              </w:r>
            </w:fldSimple>
            <w:r w:rsidRPr="00134B9C">
              <w:rPr>
                <w:sz w:val="16"/>
                <w:szCs w:val="16"/>
              </w:rPr>
              <w:t>.</w:t>
            </w:r>
          </w:p>
        </w:tc>
      </w:tr>
      <w:tr w:rsidR="00BF7FFD" w:rsidRPr="003977B5" w:rsidTr="00A27FB9">
        <w:trPr>
          <w:cantSplit/>
        </w:trPr>
        <w:tc>
          <w:tcPr>
            <w:tcW w:w="1260" w:type="dxa"/>
          </w:tcPr>
          <w:p w:rsidR="00BF7FFD" w:rsidRPr="00134B9C" w:rsidRDefault="00BF7FFD">
            <w:pPr>
              <w:pStyle w:val="BodyText"/>
              <w:spacing w:after="0"/>
              <w:ind w:right="72"/>
              <w:jc w:val="center"/>
              <w:rPr>
                <w:sz w:val="16"/>
                <w:szCs w:val="16"/>
              </w:rPr>
            </w:pPr>
            <w:r w:rsidRPr="00134B9C">
              <w:rPr>
                <w:sz w:val="16"/>
                <w:szCs w:val="16"/>
              </w:rPr>
              <w:t>0x400000C1</w:t>
            </w:r>
          </w:p>
        </w:tc>
        <w:tc>
          <w:tcPr>
            <w:tcW w:w="2970" w:type="dxa"/>
          </w:tcPr>
          <w:p w:rsidR="00BF7FFD" w:rsidRPr="00134B9C" w:rsidRDefault="00BF7FFD" w:rsidP="0061211D">
            <w:pPr>
              <w:pStyle w:val="BodyText"/>
              <w:spacing w:after="0"/>
              <w:rPr>
                <w:sz w:val="16"/>
                <w:szCs w:val="16"/>
              </w:rPr>
            </w:pPr>
            <w:r w:rsidRPr="00134B9C">
              <w:rPr>
                <w:sz w:val="16"/>
                <w:szCs w:val="16"/>
              </w:rPr>
              <w:t>HV_X64_MSR_POWER_STATE_TRIGGER_C1</w:t>
            </w:r>
          </w:p>
        </w:tc>
        <w:tc>
          <w:tcPr>
            <w:tcW w:w="1890" w:type="dxa"/>
          </w:tcPr>
          <w:p w:rsidR="00BF7FFD" w:rsidRPr="00134B9C" w:rsidRDefault="00BF7FFD">
            <w:pPr>
              <w:pStyle w:val="BodyText"/>
              <w:spacing w:after="0"/>
              <w:rPr>
                <w:sz w:val="16"/>
                <w:szCs w:val="16"/>
              </w:rPr>
            </w:pPr>
            <w:r w:rsidRPr="00134B9C">
              <w:rPr>
                <w:i/>
                <w:sz w:val="16"/>
                <w:szCs w:val="16"/>
              </w:rPr>
              <w:t>CpuPowerManagement</w:t>
            </w:r>
          </w:p>
        </w:tc>
        <w:tc>
          <w:tcPr>
            <w:tcW w:w="900" w:type="dxa"/>
          </w:tcPr>
          <w:p w:rsidR="00BF7FFD" w:rsidRPr="00134B9C" w:rsidRDefault="003679DB" w:rsidP="00BF7FFD">
            <w:pPr>
              <w:pStyle w:val="BodyText"/>
              <w:spacing w:after="0"/>
              <w:jc w:val="center"/>
              <w:rPr>
                <w:sz w:val="16"/>
                <w:szCs w:val="16"/>
              </w:rPr>
            </w:pPr>
            <w:r w:rsidRPr="00134B9C">
              <w:rPr>
                <w:sz w:val="16"/>
                <w:szCs w:val="16"/>
              </w:rPr>
              <w:t>R</w:t>
            </w:r>
          </w:p>
        </w:tc>
        <w:tc>
          <w:tcPr>
            <w:tcW w:w="1980" w:type="dxa"/>
          </w:tcPr>
          <w:p w:rsidR="00BF7FFD" w:rsidRPr="00134B9C" w:rsidRDefault="00BF7FFD">
            <w:pPr>
              <w:pStyle w:val="BodyText"/>
              <w:spacing w:after="0"/>
              <w:rPr>
                <w:sz w:val="16"/>
                <w:szCs w:val="16"/>
              </w:rPr>
            </w:pPr>
            <w:r w:rsidRPr="00134B9C">
              <w:rPr>
                <w:sz w:val="16"/>
                <w:szCs w:val="16"/>
              </w:rPr>
              <w:t>Trigger the transition to power state C1</w:t>
            </w:r>
          </w:p>
        </w:tc>
      </w:tr>
      <w:tr w:rsidR="00BF7FFD" w:rsidRPr="003977B5" w:rsidTr="00A27FB9">
        <w:trPr>
          <w:cantSplit/>
        </w:trPr>
        <w:tc>
          <w:tcPr>
            <w:tcW w:w="1260" w:type="dxa"/>
          </w:tcPr>
          <w:p w:rsidR="00BF7FFD" w:rsidRPr="00134B9C" w:rsidRDefault="00BF7FFD">
            <w:pPr>
              <w:pStyle w:val="BodyText"/>
              <w:spacing w:after="0"/>
              <w:ind w:right="72"/>
              <w:jc w:val="center"/>
              <w:rPr>
                <w:sz w:val="16"/>
                <w:szCs w:val="16"/>
              </w:rPr>
            </w:pPr>
            <w:r w:rsidRPr="00134B9C">
              <w:rPr>
                <w:sz w:val="16"/>
                <w:szCs w:val="16"/>
              </w:rPr>
              <w:t>0x400000C2</w:t>
            </w:r>
          </w:p>
        </w:tc>
        <w:tc>
          <w:tcPr>
            <w:tcW w:w="2970" w:type="dxa"/>
          </w:tcPr>
          <w:p w:rsidR="00BF7FFD" w:rsidRPr="00134B9C" w:rsidRDefault="00BF7FFD" w:rsidP="0061211D">
            <w:pPr>
              <w:pStyle w:val="BodyText"/>
              <w:spacing w:after="0"/>
              <w:rPr>
                <w:sz w:val="16"/>
                <w:szCs w:val="16"/>
              </w:rPr>
            </w:pPr>
            <w:r w:rsidRPr="00134B9C">
              <w:rPr>
                <w:sz w:val="16"/>
                <w:szCs w:val="16"/>
              </w:rPr>
              <w:t>HV_X64_MSR_POWER_STATE_TRIGGER_C2</w:t>
            </w:r>
          </w:p>
        </w:tc>
        <w:tc>
          <w:tcPr>
            <w:tcW w:w="1890" w:type="dxa"/>
          </w:tcPr>
          <w:p w:rsidR="00BF7FFD" w:rsidRPr="00134B9C" w:rsidRDefault="00BF7FFD">
            <w:pPr>
              <w:pStyle w:val="BodyText"/>
              <w:spacing w:after="0"/>
              <w:rPr>
                <w:sz w:val="16"/>
                <w:szCs w:val="16"/>
              </w:rPr>
            </w:pPr>
            <w:r w:rsidRPr="00134B9C">
              <w:rPr>
                <w:i/>
                <w:sz w:val="16"/>
                <w:szCs w:val="16"/>
              </w:rPr>
              <w:t>CpuPowerManagement</w:t>
            </w:r>
          </w:p>
        </w:tc>
        <w:tc>
          <w:tcPr>
            <w:tcW w:w="900" w:type="dxa"/>
          </w:tcPr>
          <w:p w:rsidR="00BF7FFD" w:rsidRPr="00134B9C" w:rsidRDefault="003679DB" w:rsidP="00BF7FFD">
            <w:pPr>
              <w:pStyle w:val="BodyText"/>
              <w:spacing w:after="0"/>
              <w:jc w:val="center"/>
              <w:rPr>
                <w:sz w:val="16"/>
                <w:szCs w:val="16"/>
              </w:rPr>
            </w:pPr>
            <w:r w:rsidRPr="00134B9C">
              <w:rPr>
                <w:sz w:val="16"/>
                <w:szCs w:val="16"/>
              </w:rPr>
              <w:t>R</w:t>
            </w:r>
          </w:p>
        </w:tc>
        <w:tc>
          <w:tcPr>
            <w:tcW w:w="1980" w:type="dxa"/>
          </w:tcPr>
          <w:p w:rsidR="00BF7FFD" w:rsidRPr="00134B9C" w:rsidRDefault="00BF7FFD">
            <w:pPr>
              <w:pStyle w:val="BodyText"/>
              <w:spacing w:after="0"/>
              <w:rPr>
                <w:sz w:val="16"/>
                <w:szCs w:val="16"/>
              </w:rPr>
            </w:pPr>
            <w:r w:rsidRPr="00134B9C">
              <w:rPr>
                <w:sz w:val="16"/>
                <w:szCs w:val="16"/>
              </w:rPr>
              <w:t>Trigger the transition to power state C2</w:t>
            </w:r>
          </w:p>
        </w:tc>
      </w:tr>
      <w:tr w:rsidR="00BF7FFD" w:rsidRPr="003977B5" w:rsidTr="00A27FB9">
        <w:trPr>
          <w:cantSplit/>
        </w:trPr>
        <w:tc>
          <w:tcPr>
            <w:tcW w:w="1260" w:type="dxa"/>
          </w:tcPr>
          <w:p w:rsidR="00BF7FFD" w:rsidRPr="00134B9C" w:rsidRDefault="00BF7FFD">
            <w:pPr>
              <w:pStyle w:val="BodyText"/>
              <w:spacing w:after="0"/>
              <w:ind w:right="72"/>
              <w:jc w:val="center"/>
              <w:rPr>
                <w:sz w:val="16"/>
                <w:szCs w:val="16"/>
              </w:rPr>
            </w:pPr>
            <w:r w:rsidRPr="00134B9C">
              <w:rPr>
                <w:sz w:val="16"/>
                <w:szCs w:val="16"/>
              </w:rPr>
              <w:t>0x400000C3</w:t>
            </w:r>
          </w:p>
        </w:tc>
        <w:tc>
          <w:tcPr>
            <w:tcW w:w="2970" w:type="dxa"/>
          </w:tcPr>
          <w:p w:rsidR="00BF7FFD" w:rsidRPr="00134B9C" w:rsidRDefault="00BF7FFD" w:rsidP="0061211D">
            <w:pPr>
              <w:pStyle w:val="BodyText"/>
              <w:spacing w:after="0"/>
              <w:rPr>
                <w:sz w:val="16"/>
                <w:szCs w:val="16"/>
              </w:rPr>
            </w:pPr>
            <w:r w:rsidRPr="00134B9C">
              <w:rPr>
                <w:sz w:val="16"/>
                <w:szCs w:val="16"/>
              </w:rPr>
              <w:t>HV_X64_MSR_POWER_STATE_TRIGGER_C3</w:t>
            </w:r>
          </w:p>
        </w:tc>
        <w:tc>
          <w:tcPr>
            <w:tcW w:w="1890" w:type="dxa"/>
          </w:tcPr>
          <w:p w:rsidR="00BF7FFD" w:rsidRPr="00134B9C" w:rsidRDefault="00BF7FFD">
            <w:pPr>
              <w:pStyle w:val="BodyText"/>
              <w:spacing w:after="0"/>
              <w:rPr>
                <w:sz w:val="16"/>
                <w:szCs w:val="16"/>
              </w:rPr>
            </w:pPr>
            <w:r w:rsidRPr="00134B9C">
              <w:rPr>
                <w:i/>
                <w:sz w:val="16"/>
                <w:szCs w:val="16"/>
              </w:rPr>
              <w:t>CpuPowerManagement</w:t>
            </w:r>
          </w:p>
        </w:tc>
        <w:tc>
          <w:tcPr>
            <w:tcW w:w="900" w:type="dxa"/>
          </w:tcPr>
          <w:p w:rsidR="00BF7FFD" w:rsidRPr="00134B9C" w:rsidRDefault="003679DB" w:rsidP="00BF7FFD">
            <w:pPr>
              <w:pStyle w:val="BodyText"/>
              <w:spacing w:after="0"/>
              <w:jc w:val="center"/>
              <w:rPr>
                <w:sz w:val="16"/>
                <w:szCs w:val="16"/>
              </w:rPr>
            </w:pPr>
            <w:r w:rsidRPr="00134B9C">
              <w:rPr>
                <w:sz w:val="16"/>
                <w:szCs w:val="16"/>
              </w:rPr>
              <w:t>R</w:t>
            </w:r>
          </w:p>
        </w:tc>
        <w:tc>
          <w:tcPr>
            <w:tcW w:w="1980" w:type="dxa"/>
          </w:tcPr>
          <w:p w:rsidR="00BF7FFD" w:rsidRPr="00134B9C" w:rsidRDefault="00BF7FFD">
            <w:pPr>
              <w:pStyle w:val="BodyText"/>
              <w:spacing w:after="0"/>
              <w:rPr>
                <w:sz w:val="16"/>
                <w:szCs w:val="16"/>
              </w:rPr>
            </w:pPr>
            <w:r w:rsidRPr="00134B9C">
              <w:rPr>
                <w:sz w:val="16"/>
                <w:szCs w:val="16"/>
              </w:rPr>
              <w:t>Trigger the transition to power state C3</w:t>
            </w:r>
          </w:p>
        </w:tc>
      </w:tr>
      <w:tr w:rsidR="00BF7FFD" w:rsidRPr="003977B5" w:rsidTr="00A27FB9">
        <w:trPr>
          <w:cantSplit/>
        </w:trPr>
        <w:tc>
          <w:tcPr>
            <w:tcW w:w="1260" w:type="dxa"/>
          </w:tcPr>
          <w:p w:rsidR="00BF7FFD" w:rsidRPr="00134B9C" w:rsidRDefault="00BF7FFD">
            <w:pPr>
              <w:pStyle w:val="BodyText"/>
              <w:spacing w:after="0"/>
              <w:ind w:right="72"/>
              <w:jc w:val="center"/>
              <w:rPr>
                <w:sz w:val="16"/>
                <w:szCs w:val="16"/>
              </w:rPr>
            </w:pPr>
            <w:r w:rsidRPr="00134B9C">
              <w:rPr>
                <w:sz w:val="16"/>
                <w:szCs w:val="16"/>
              </w:rPr>
              <w:t>0x400000D1</w:t>
            </w:r>
          </w:p>
        </w:tc>
        <w:tc>
          <w:tcPr>
            <w:tcW w:w="2970" w:type="dxa"/>
          </w:tcPr>
          <w:p w:rsidR="00BF7FFD" w:rsidRPr="00134B9C" w:rsidRDefault="00BF7FFD" w:rsidP="0061211D">
            <w:pPr>
              <w:pStyle w:val="BodyText"/>
              <w:spacing w:after="0"/>
              <w:rPr>
                <w:sz w:val="16"/>
                <w:szCs w:val="16"/>
              </w:rPr>
            </w:pPr>
            <w:r w:rsidRPr="00134B9C">
              <w:rPr>
                <w:sz w:val="16"/>
                <w:szCs w:val="16"/>
              </w:rPr>
              <w:t>HV_X64_MSR_POWER_STATE_CONFIG_C1</w:t>
            </w:r>
          </w:p>
        </w:tc>
        <w:tc>
          <w:tcPr>
            <w:tcW w:w="1890" w:type="dxa"/>
          </w:tcPr>
          <w:p w:rsidR="00BF7FFD" w:rsidRPr="00134B9C" w:rsidRDefault="00BF7FFD">
            <w:pPr>
              <w:pStyle w:val="BodyText"/>
              <w:spacing w:after="0"/>
              <w:rPr>
                <w:sz w:val="16"/>
                <w:szCs w:val="16"/>
              </w:rPr>
            </w:pPr>
            <w:r w:rsidRPr="00134B9C">
              <w:rPr>
                <w:i/>
                <w:sz w:val="16"/>
                <w:szCs w:val="16"/>
              </w:rPr>
              <w:t>CpuPowerManagement</w:t>
            </w:r>
          </w:p>
        </w:tc>
        <w:tc>
          <w:tcPr>
            <w:tcW w:w="900" w:type="dxa"/>
          </w:tcPr>
          <w:p w:rsidR="00BF7FFD" w:rsidRPr="00134B9C" w:rsidRDefault="003679DB" w:rsidP="00BF7FFD">
            <w:pPr>
              <w:pStyle w:val="BodyText"/>
              <w:spacing w:after="0"/>
              <w:jc w:val="center"/>
              <w:rPr>
                <w:sz w:val="16"/>
                <w:szCs w:val="16"/>
              </w:rPr>
            </w:pPr>
            <w:r w:rsidRPr="00134B9C">
              <w:rPr>
                <w:sz w:val="16"/>
                <w:szCs w:val="16"/>
              </w:rPr>
              <w:t>R/W</w:t>
            </w:r>
          </w:p>
        </w:tc>
        <w:tc>
          <w:tcPr>
            <w:tcW w:w="1980" w:type="dxa"/>
          </w:tcPr>
          <w:p w:rsidR="00BF7FFD" w:rsidRPr="00134B9C" w:rsidRDefault="00BF7FFD">
            <w:pPr>
              <w:pStyle w:val="BodyText"/>
              <w:spacing w:after="0"/>
              <w:rPr>
                <w:sz w:val="16"/>
                <w:szCs w:val="16"/>
              </w:rPr>
            </w:pPr>
            <w:r w:rsidRPr="00134B9C">
              <w:rPr>
                <w:sz w:val="16"/>
                <w:szCs w:val="16"/>
              </w:rPr>
              <w:t>Configure the recipe for power state transitions to C1</w:t>
            </w:r>
          </w:p>
        </w:tc>
      </w:tr>
      <w:tr w:rsidR="00BF7FFD" w:rsidRPr="003977B5" w:rsidTr="00A27FB9">
        <w:trPr>
          <w:cantSplit/>
        </w:trPr>
        <w:tc>
          <w:tcPr>
            <w:tcW w:w="1260" w:type="dxa"/>
          </w:tcPr>
          <w:p w:rsidR="00BF7FFD" w:rsidRPr="00134B9C" w:rsidRDefault="00BF7FFD">
            <w:pPr>
              <w:pStyle w:val="BodyText"/>
              <w:spacing w:after="0"/>
              <w:ind w:right="72"/>
              <w:jc w:val="center"/>
              <w:rPr>
                <w:sz w:val="16"/>
                <w:szCs w:val="16"/>
              </w:rPr>
            </w:pPr>
            <w:r w:rsidRPr="00134B9C">
              <w:rPr>
                <w:sz w:val="16"/>
                <w:szCs w:val="16"/>
              </w:rPr>
              <w:t>0x400000D2</w:t>
            </w:r>
          </w:p>
        </w:tc>
        <w:tc>
          <w:tcPr>
            <w:tcW w:w="2970" w:type="dxa"/>
          </w:tcPr>
          <w:p w:rsidR="00BF7FFD" w:rsidRPr="00134B9C" w:rsidRDefault="00BF7FFD" w:rsidP="0061211D">
            <w:pPr>
              <w:pStyle w:val="BodyText"/>
              <w:spacing w:after="0"/>
              <w:rPr>
                <w:sz w:val="16"/>
                <w:szCs w:val="16"/>
              </w:rPr>
            </w:pPr>
            <w:r w:rsidRPr="00134B9C">
              <w:rPr>
                <w:sz w:val="16"/>
                <w:szCs w:val="16"/>
              </w:rPr>
              <w:t>HV_X64_MSR_POWER_STATE_CONFIG_C2</w:t>
            </w:r>
          </w:p>
        </w:tc>
        <w:tc>
          <w:tcPr>
            <w:tcW w:w="1890" w:type="dxa"/>
          </w:tcPr>
          <w:p w:rsidR="00BF7FFD" w:rsidRPr="00134B9C" w:rsidRDefault="00BF7FFD">
            <w:pPr>
              <w:pStyle w:val="BodyText"/>
              <w:spacing w:after="0"/>
              <w:rPr>
                <w:sz w:val="16"/>
                <w:szCs w:val="16"/>
              </w:rPr>
            </w:pPr>
            <w:r w:rsidRPr="00134B9C">
              <w:rPr>
                <w:i/>
                <w:sz w:val="16"/>
                <w:szCs w:val="16"/>
              </w:rPr>
              <w:t>CpuPowerManagement</w:t>
            </w:r>
          </w:p>
        </w:tc>
        <w:tc>
          <w:tcPr>
            <w:tcW w:w="900" w:type="dxa"/>
          </w:tcPr>
          <w:p w:rsidR="00BF7FFD" w:rsidRPr="00134B9C" w:rsidRDefault="003679DB" w:rsidP="00BF7FFD">
            <w:pPr>
              <w:pStyle w:val="BodyText"/>
              <w:spacing w:after="0"/>
              <w:jc w:val="center"/>
              <w:rPr>
                <w:sz w:val="16"/>
                <w:szCs w:val="16"/>
              </w:rPr>
            </w:pPr>
            <w:r w:rsidRPr="00134B9C">
              <w:rPr>
                <w:sz w:val="16"/>
                <w:szCs w:val="16"/>
              </w:rPr>
              <w:t>R/W</w:t>
            </w:r>
          </w:p>
        </w:tc>
        <w:tc>
          <w:tcPr>
            <w:tcW w:w="1980" w:type="dxa"/>
          </w:tcPr>
          <w:p w:rsidR="00BF7FFD" w:rsidRPr="00134B9C" w:rsidRDefault="00BF7FFD">
            <w:pPr>
              <w:pStyle w:val="BodyText"/>
              <w:spacing w:after="0"/>
              <w:rPr>
                <w:sz w:val="16"/>
                <w:szCs w:val="16"/>
              </w:rPr>
            </w:pPr>
            <w:r w:rsidRPr="00134B9C">
              <w:rPr>
                <w:sz w:val="16"/>
                <w:szCs w:val="16"/>
              </w:rPr>
              <w:t>Configure the recipe for power state transitions to C2</w:t>
            </w:r>
          </w:p>
        </w:tc>
      </w:tr>
      <w:tr w:rsidR="00BF7FFD" w:rsidRPr="003977B5" w:rsidTr="00A27FB9">
        <w:trPr>
          <w:cantSplit/>
        </w:trPr>
        <w:tc>
          <w:tcPr>
            <w:tcW w:w="1260" w:type="dxa"/>
          </w:tcPr>
          <w:p w:rsidR="00BF7FFD" w:rsidRPr="00134B9C" w:rsidRDefault="00BF7FFD">
            <w:pPr>
              <w:pStyle w:val="BodyText"/>
              <w:spacing w:after="0"/>
              <w:ind w:right="72"/>
              <w:jc w:val="center"/>
              <w:rPr>
                <w:sz w:val="16"/>
                <w:szCs w:val="16"/>
              </w:rPr>
            </w:pPr>
            <w:r w:rsidRPr="00134B9C">
              <w:rPr>
                <w:sz w:val="16"/>
                <w:szCs w:val="16"/>
              </w:rPr>
              <w:t>0x400000D3</w:t>
            </w:r>
          </w:p>
        </w:tc>
        <w:tc>
          <w:tcPr>
            <w:tcW w:w="2970" w:type="dxa"/>
          </w:tcPr>
          <w:p w:rsidR="00BF7FFD" w:rsidRPr="00134B9C" w:rsidRDefault="00BF7FFD" w:rsidP="0061211D">
            <w:pPr>
              <w:pStyle w:val="BodyText"/>
              <w:spacing w:after="0"/>
              <w:rPr>
                <w:sz w:val="16"/>
                <w:szCs w:val="16"/>
              </w:rPr>
            </w:pPr>
            <w:r w:rsidRPr="00134B9C">
              <w:rPr>
                <w:sz w:val="16"/>
                <w:szCs w:val="16"/>
              </w:rPr>
              <w:t>HV_X64_MSR_POWER_STATE_CONFIG_C3</w:t>
            </w:r>
          </w:p>
        </w:tc>
        <w:tc>
          <w:tcPr>
            <w:tcW w:w="1890" w:type="dxa"/>
          </w:tcPr>
          <w:p w:rsidR="00BF7FFD" w:rsidRPr="00134B9C" w:rsidRDefault="00BF7FFD">
            <w:pPr>
              <w:pStyle w:val="BodyText"/>
              <w:spacing w:after="0"/>
              <w:rPr>
                <w:sz w:val="16"/>
                <w:szCs w:val="16"/>
              </w:rPr>
            </w:pPr>
            <w:r w:rsidRPr="00134B9C">
              <w:rPr>
                <w:i/>
                <w:sz w:val="16"/>
                <w:szCs w:val="16"/>
              </w:rPr>
              <w:t>CpuPowerManagement</w:t>
            </w:r>
          </w:p>
        </w:tc>
        <w:tc>
          <w:tcPr>
            <w:tcW w:w="900" w:type="dxa"/>
          </w:tcPr>
          <w:p w:rsidR="00BF7FFD" w:rsidRPr="00134B9C" w:rsidRDefault="003679DB" w:rsidP="00BF7FFD">
            <w:pPr>
              <w:pStyle w:val="BodyText"/>
              <w:spacing w:after="0"/>
              <w:jc w:val="center"/>
              <w:rPr>
                <w:sz w:val="16"/>
                <w:szCs w:val="16"/>
              </w:rPr>
            </w:pPr>
            <w:r w:rsidRPr="00134B9C">
              <w:rPr>
                <w:sz w:val="16"/>
                <w:szCs w:val="16"/>
              </w:rPr>
              <w:t>R/W</w:t>
            </w:r>
          </w:p>
        </w:tc>
        <w:tc>
          <w:tcPr>
            <w:tcW w:w="1980" w:type="dxa"/>
          </w:tcPr>
          <w:p w:rsidR="00BF7FFD" w:rsidRPr="00134B9C" w:rsidRDefault="00BF7FFD">
            <w:pPr>
              <w:pStyle w:val="BodyText"/>
              <w:spacing w:after="0"/>
              <w:rPr>
                <w:sz w:val="16"/>
                <w:szCs w:val="16"/>
              </w:rPr>
            </w:pPr>
            <w:r w:rsidRPr="00134B9C">
              <w:rPr>
                <w:sz w:val="16"/>
                <w:szCs w:val="16"/>
              </w:rPr>
              <w:t>Configure the recipe for power state transitions to C3</w:t>
            </w:r>
          </w:p>
        </w:tc>
      </w:tr>
      <w:tr w:rsidR="00BF7FFD" w:rsidRPr="003977B5" w:rsidTr="00A27FB9">
        <w:trPr>
          <w:cantSplit/>
        </w:trPr>
        <w:tc>
          <w:tcPr>
            <w:tcW w:w="1260" w:type="dxa"/>
          </w:tcPr>
          <w:p w:rsidR="00BF7FFD" w:rsidRPr="00134B9C" w:rsidRDefault="00BF7FFD">
            <w:pPr>
              <w:pStyle w:val="BodyText"/>
              <w:spacing w:after="0"/>
              <w:ind w:right="72"/>
              <w:jc w:val="center"/>
              <w:rPr>
                <w:sz w:val="16"/>
                <w:szCs w:val="16"/>
              </w:rPr>
            </w:pPr>
            <w:r w:rsidRPr="00134B9C">
              <w:rPr>
                <w:sz w:val="16"/>
                <w:szCs w:val="16"/>
              </w:rPr>
              <w:t>0x400000E0</w:t>
            </w:r>
          </w:p>
        </w:tc>
        <w:tc>
          <w:tcPr>
            <w:tcW w:w="2970" w:type="dxa"/>
          </w:tcPr>
          <w:p w:rsidR="00BF7FFD" w:rsidRPr="00134B9C" w:rsidRDefault="00BF7FFD" w:rsidP="0061211D">
            <w:pPr>
              <w:pStyle w:val="BodyText"/>
              <w:spacing w:after="0"/>
              <w:rPr>
                <w:sz w:val="16"/>
                <w:szCs w:val="16"/>
              </w:rPr>
            </w:pPr>
            <w:r w:rsidRPr="00134B9C">
              <w:rPr>
                <w:sz w:val="16"/>
                <w:szCs w:val="16"/>
              </w:rPr>
              <w:t>HV_X64_MSR_STATS_PARTITION_RETAIL_PAGE</w:t>
            </w:r>
          </w:p>
        </w:tc>
        <w:tc>
          <w:tcPr>
            <w:tcW w:w="1890" w:type="dxa"/>
          </w:tcPr>
          <w:p w:rsidR="00BF7FFD" w:rsidRPr="00134B9C" w:rsidRDefault="00BF7FFD">
            <w:pPr>
              <w:pStyle w:val="BodyText"/>
              <w:spacing w:after="0"/>
              <w:rPr>
                <w:i/>
                <w:sz w:val="16"/>
                <w:szCs w:val="16"/>
              </w:rPr>
            </w:pPr>
            <w:r w:rsidRPr="00134B9C">
              <w:rPr>
                <w:i/>
                <w:sz w:val="16"/>
                <w:szCs w:val="16"/>
              </w:rPr>
              <w:t>AccessStatsMsr</w:t>
            </w:r>
          </w:p>
        </w:tc>
        <w:tc>
          <w:tcPr>
            <w:tcW w:w="900" w:type="dxa"/>
          </w:tcPr>
          <w:p w:rsidR="00BF7FFD" w:rsidRPr="00134B9C" w:rsidRDefault="008242C5" w:rsidP="00BF7FFD">
            <w:pPr>
              <w:pStyle w:val="BodyText"/>
              <w:spacing w:after="0"/>
              <w:jc w:val="center"/>
              <w:rPr>
                <w:sz w:val="16"/>
                <w:szCs w:val="16"/>
              </w:rPr>
            </w:pPr>
            <w:r w:rsidRPr="00134B9C">
              <w:rPr>
                <w:sz w:val="16"/>
                <w:szCs w:val="16"/>
              </w:rPr>
              <w:t>R/W</w:t>
            </w:r>
          </w:p>
        </w:tc>
        <w:tc>
          <w:tcPr>
            <w:tcW w:w="1980" w:type="dxa"/>
          </w:tcPr>
          <w:p w:rsidR="00BF7FFD" w:rsidRPr="00134B9C" w:rsidRDefault="00BF7FFD">
            <w:pPr>
              <w:pStyle w:val="BodyText"/>
              <w:spacing w:after="0"/>
              <w:rPr>
                <w:sz w:val="16"/>
                <w:szCs w:val="16"/>
              </w:rPr>
            </w:pPr>
            <w:r w:rsidRPr="00134B9C">
              <w:rPr>
                <w:sz w:val="16"/>
                <w:szCs w:val="16"/>
              </w:rPr>
              <w:t>Map the guest’s retail partition statistics page</w:t>
            </w:r>
          </w:p>
        </w:tc>
      </w:tr>
      <w:tr w:rsidR="00BF7FFD" w:rsidRPr="003977B5" w:rsidTr="00A27FB9">
        <w:trPr>
          <w:cantSplit/>
        </w:trPr>
        <w:tc>
          <w:tcPr>
            <w:tcW w:w="1260" w:type="dxa"/>
          </w:tcPr>
          <w:p w:rsidR="00BF7FFD" w:rsidRPr="00134B9C" w:rsidRDefault="00BF7FFD">
            <w:pPr>
              <w:pStyle w:val="BodyText"/>
              <w:spacing w:after="0"/>
              <w:ind w:right="72"/>
              <w:jc w:val="center"/>
              <w:rPr>
                <w:sz w:val="16"/>
                <w:szCs w:val="16"/>
              </w:rPr>
            </w:pPr>
            <w:r w:rsidRPr="00134B9C">
              <w:rPr>
                <w:sz w:val="16"/>
                <w:szCs w:val="16"/>
              </w:rPr>
              <w:t>0x400000E1</w:t>
            </w:r>
          </w:p>
        </w:tc>
        <w:tc>
          <w:tcPr>
            <w:tcW w:w="2970" w:type="dxa"/>
          </w:tcPr>
          <w:p w:rsidR="00BF7FFD" w:rsidRPr="00134B9C" w:rsidRDefault="00BF7FFD" w:rsidP="00FD212D">
            <w:pPr>
              <w:pStyle w:val="BodyText"/>
              <w:spacing w:after="0"/>
              <w:rPr>
                <w:sz w:val="16"/>
                <w:szCs w:val="16"/>
              </w:rPr>
            </w:pPr>
            <w:r w:rsidRPr="00134B9C">
              <w:rPr>
                <w:sz w:val="16"/>
                <w:szCs w:val="16"/>
              </w:rPr>
              <w:t>HV_X64_MSR_STATS_PARTITION_INTERNAL_PAGE</w:t>
            </w:r>
          </w:p>
        </w:tc>
        <w:tc>
          <w:tcPr>
            <w:tcW w:w="1890" w:type="dxa"/>
          </w:tcPr>
          <w:p w:rsidR="00BF7FFD" w:rsidRPr="00134B9C" w:rsidRDefault="00BF7FFD">
            <w:pPr>
              <w:pStyle w:val="BodyText"/>
              <w:spacing w:after="0"/>
              <w:rPr>
                <w:i/>
                <w:sz w:val="16"/>
                <w:szCs w:val="16"/>
              </w:rPr>
            </w:pPr>
            <w:r w:rsidRPr="00134B9C">
              <w:rPr>
                <w:i/>
                <w:sz w:val="16"/>
                <w:szCs w:val="16"/>
              </w:rPr>
              <w:t>AccessStatsMsr</w:t>
            </w:r>
          </w:p>
        </w:tc>
        <w:tc>
          <w:tcPr>
            <w:tcW w:w="900" w:type="dxa"/>
          </w:tcPr>
          <w:p w:rsidR="00BF7FFD" w:rsidRPr="00134B9C" w:rsidRDefault="008242C5" w:rsidP="00BF7FFD">
            <w:pPr>
              <w:pStyle w:val="BodyText"/>
              <w:spacing w:after="0"/>
              <w:jc w:val="center"/>
              <w:rPr>
                <w:sz w:val="16"/>
                <w:szCs w:val="16"/>
              </w:rPr>
            </w:pPr>
            <w:r w:rsidRPr="00134B9C">
              <w:rPr>
                <w:sz w:val="16"/>
                <w:szCs w:val="16"/>
              </w:rPr>
              <w:t>R/W</w:t>
            </w:r>
          </w:p>
        </w:tc>
        <w:tc>
          <w:tcPr>
            <w:tcW w:w="1980" w:type="dxa"/>
          </w:tcPr>
          <w:p w:rsidR="00BF7FFD" w:rsidRPr="00134B9C" w:rsidRDefault="00BF7FFD" w:rsidP="00FD212D">
            <w:pPr>
              <w:pStyle w:val="BodyText"/>
              <w:spacing w:after="0"/>
              <w:rPr>
                <w:sz w:val="16"/>
                <w:szCs w:val="16"/>
              </w:rPr>
            </w:pPr>
            <w:r w:rsidRPr="00134B9C">
              <w:rPr>
                <w:sz w:val="16"/>
                <w:szCs w:val="16"/>
              </w:rPr>
              <w:t>Map the guest’s internal partition statistics page</w:t>
            </w:r>
          </w:p>
        </w:tc>
      </w:tr>
      <w:tr w:rsidR="00BF7FFD" w:rsidRPr="003977B5" w:rsidTr="00A27FB9">
        <w:trPr>
          <w:cantSplit/>
        </w:trPr>
        <w:tc>
          <w:tcPr>
            <w:tcW w:w="1260" w:type="dxa"/>
          </w:tcPr>
          <w:p w:rsidR="00BF7FFD" w:rsidRPr="00134B9C" w:rsidRDefault="00BF7FFD">
            <w:pPr>
              <w:pStyle w:val="BodyText"/>
              <w:spacing w:after="0"/>
              <w:ind w:right="72"/>
              <w:jc w:val="center"/>
              <w:rPr>
                <w:sz w:val="16"/>
                <w:szCs w:val="16"/>
              </w:rPr>
            </w:pPr>
            <w:r w:rsidRPr="00134B9C">
              <w:rPr>
                <w:sz w:val="16"/>
                <w:szCs w:val="16"/>
              </w:rPr>
              <w:t>0x400000E2</w:t>
            </w:r>
          </w:p>
        </w:tc>
        <w:tc>
          <w:tcPr>
            <w:tcW w:w="2970" w:type="dxa"/>
          </w:tcPr>
          <w:p w:rsidR="00BF7FFD" w:rsidRPr="00134B9C" w:rsidRDefault="00BF7FFD" w:rsidP="00FD212D">
            <w:pPr>
              <w:pStyle w:val="BodyText"/>
              <w:spacing w:after="0"/>
              <w:rPr>
                <w:sz w:val="16"/>
                <w:szCs w:val="16"/>
              </w:rPr>
            </w:pPr>
            <w:r w:rsidRPr="00134B9C">
              <w:rPr>
                <w:sz w:val="16"/>
                <w:szCs w:val="16"/>
              </w:rPr>
              <w:t>HV_X64_MSR_STATS_VP_RETAIL_PAGE</w:t>
            </w:r>
          </w:p>
        </w:tc>
        <w:tc>
          <w:tcPr>
            <w:tcW w:w="1890" w:type="dxa"/>
          </w:tcPr>
          <w:p w:rsidR="00BF7FFD" w:rsidRPr="00134B9C" w:rsidRDefault="00BF7FFD">
            <w:pPr>
              <w:pStyle w:val="BodyText"/>
              <w:spacing w:after="0"/>
              <w:rPr>
                <w:i/>
                <w:sz w:val="16"/>
                <w:szCs w:val="16"/>
              </w:rPr>
            </w:pPr>
            <w:r w:rsidRPr="00134B9C">
              <w:rPr>
                <w:i/>
                <w:sz w:val="16"/>
                <w:szCs w:val="16"/>
              </w:rPr>
              <w:t>AccessStatsMsr</w:t>
            </w:r>
          </w:p>
        </w:tc>
        <w:tc>
          <w:tcPr>
            <w:tcW w:w="900" w:type="dxa"/>
          </w:tcPr>
          <w:p w:rsidR="00BF7FFD" w:rsidRPr="00134B9C" w:rsidRDefault="008242C5" w:rsidP="00BF7FFD">
            <w:pPr>
              <w:pStyle w:val="BodyText"/>
              <w:spacing w:after="0"/>
              <w:jc w:val="center"/>
              <w:rPr>
                <w:sz w:val="16"/>
                <w:szCs w:val="16"/>
              </w:rPr>
            </w:pPr>
            <w:r w:rsidRPr="00134B9C">
              <w:rPr>
                <w:sz w:val="16"/>
                <w:szCs w:val="16"/>
              </w:rPr>
              <w:t>R/W</w:t>
            </w:r>
          </w:p>
        </w:tc>
        <w:tc>
          <w:tcPr>
            <w:tcW w:w="1980" w:type="dxa"/>
          </w:tcPr>
          <w:p w:rsidR="00BF7FFD" w:rsidRPr="00134B9C" w:rsidRDefault="00BF7FFD" w:rsidP="00FD212D">
            <w:pPr>
              <w:pStyle w:val="BodyText"/>
              <w:spacing w:after="0"/>
              <w:rPr>
                <w:sz w:val="16"/>
                <w:szCs w:val="16"/>
              </w:rPr>
            </w:pPr>
            <w:r w:rsidRPr="00134B9C">
              <w:rPr>
                <w:sz w:val="16"/>
                <w:szCs w:val="16"/>
              </w:rPr>
              <w:t>Map the guest’s retail VP statistics page</w:t>
            </w:r>
          </w:p>
        </w:tc>
      </w:tr>
      <w:tr w:rsidR="00BF7FFD" w:rsidRPr="003977B5" w:rsidTr="00A27FB9">
        <w:trPr>
          <w:cantSplit/>
        </w:trPr>
        <w:tc>
          <w:tcPr>
            <w:tcW w:w="1260" w:type="dxa"/>
          </w:tcPr>
          <w:p w:rsidR="00BF7FFD" w:rsidRPr="00134B9C" w:rsidRDefault="00BF7FFD">
            <w:pPr>
              <w:pStyle w:val="BodyText"/>
              <w:spacing w:after="0"/>
              <w:ind w:right="72"/>
              <w:jc w:val="center"/>
              <w:rPr>
                <w:sz w:val="16"/>
                <w:szCs w:val="16"/>
              </w:rPr>
            </w:pPr>
            <w:r w:rsidRPr="00134B9C">
              <w:rPr>
                <w:sz w:val="16"/>
                <w:szCs w:val="16"/>
              </w:rPr>
              <w:t>0x400000E3</w:t>
            </w:r>
          </w:p>
        </w:tc>
        <w:tc>
          <w:tcPr>
            <w:tcW w:w="2970" w:type="dxa"/>
          </w:tcPr>
          <w:p w:rsidR="00BF7FFD" w:rsidRPr="00134B9C" w:rsidRDefault="00BF7FFD" w:rsidP="00FD212D">
            <w:pPr>
              <w:pStyle w:val="BodyText"/>
              <w:spacing w:after="0"/>
              <w:rPr>
                <w:sz w:val="16"/>
                <w:szCs w:val="16"/>
              </w:rPr>
            </w:pPr>
            <w:r w:rsidRPr="00134B9C">
              <w:rPr>
                <w:sz w:val="16"/>
                <w:szCs w:val="16"/>
              </w:rPr>
              <w:t>HV_X64_MSR_STATS_VP_INTERNAL_PAGE</w:t>
            </w:r>
          </w:p>
        </w:tc>
        <w:tc>
          <w:tcPr>
            <w:tcW w:w="1890" w:type="dxa"/>
          </w:tcPr>
          <w:p w:rsidR="00BF7FFD" w:rsidRPr="00134B9C" w:rsidRDefault="00BF7FFD">
            <w:pPr>
              <w:pStyle w:val="BodyText"/>
              <w:spacing w:after="0"/>
              <w:rPr>
                <w:i/>
                <w:sz w:val="16"/>
                <w:szCs w:val="16"/>
              </w:rPr>
            </w:pPr>
            <w:r w:rsidRPr="00134B9C">
              <w:rPr>
                <w:i/>
                <w:sz w:val="16"/>
                <w:szCs w:val="16"/>
              </w:rPr>
              <w:t>AccessStatsMsr</w:t>
            </w:r>
          </w:p>
        </w:tc>
        <w:tc>
          <w:tcPr>
            <w:tcW w:w="900" w:type="dxa"/>
          </w:tcPr>
          <w:p w:rsidR="00BF7FFD" w:rsidRPr="00134B9C" w:rsidRDefault="008242C5" w:rsidP="00BF7FFD">
            <w:pPr>
              <w:pStyle w:val="BodyText"/>
              <w:spacing w:after="0"/>
              <w:jc w:val="center"/>
              <w:rPr>
                <w:sz w:val="16"/>
                <w:szCs w:val="16"/>
              </w:rPr>
            </w:pPr>
            <w:r w:rsidRPr="00134B9C">
              <w:rPr>
                <w:sz w:val="16"/>
                <w:szCs w:val="16"/>
              </w:rPr>
              <w:t>R/W</w:t>
            </w:r>
          </w:p>
        </w:tc>
        <w:tc>
          <w:tcPr>
            <w:tcW w:w="1980" w:type="dxa"/>
          </w:tcPr>
          <w:p w:rsidR="00BF7FFD" w:rsidRPr="00134B9C" w:rsidRDefault="00BF7FFD" w:rsidP="00FD212D">
            <w:pPr>
              <w:pStyle w:val="BodyText"/>
              <w:spacing w:after="0"/>
              <w:rPr>
                <w:sz w:val="16"/>
                <w:szCs w:val="16"/>
              </w:rPr>
            </w:pPr>
            <w:r w:rsidRPr="00134B9C">
              <w:rPr>
                <w:sz w:val="16"/>
                <w:szCs w:val="16"/>
              </w:rPr>
              <w:t>Map the guest’s internal VP statistics page</w:t>
            </w:r>
          </w:p>
        </w:tc>
      </w:tr>
    </w:tbl>
    <w:p w:rsidR="006E1B20" w:rsidRDefault="006E1B20">
      <w:pPr>
        <w:pStyle w:val="Heading1"/>
        <w:numPr>
          <w:ilvl w:val="0"/>
          <w:numId w:val="0"/>
        </w:numPr>
        <w:rPr>
          <w:sz w:val="28"/>
        </w:rPr>
        <w:sectPr w:rsidR="006E1B20" w:rsidSect="00BB0E8E">
          <w:headerReference w:type="default" r:id="rId115"/>
          <w:endnotePr>
            <w:numFmt w:val="decimal"/>
          </w:endnotePr>
          <w:pgSz w:w="12240" w:h="15840"/>
          <w:pgMar w:top="1440" w:right="1800" w:bottom="1440" w:left="1800" w:header="720" w:footer="720" w:gutter="0"/>
          <w:cols w:space="720"/>
          <w:docGrid w:linePitch="360"/>
        </w:sectPr>
      </w:pPr>
    </w:p>
    <w:p w:rsidR="006E1B20" w:rsidRPr="00B1658C" w:rsidRDefault="0029421B" w:rsidP="00B1658C">
      <w:pPr>
        <w:pStyle w:val="Heading7"/>
      </w:pPr>
      <w:bookmarkStart w:id="18142" w:name="_Ref141888937"/>
      <w:r w:rsidRPr="00B1658C">
        <w:t>Event Log Entr</w:t>
      </w:r>
      <w:bookmarkEnd w:id="18142"/>
      <w:r w:rsidR="001A24CC" w:rsidRPr="00B1658C">
        <w:t>ies</w:t>
      </w:r>
    </w:p>
    <w:p w:rsidR="006E1B20" w:rsidRDefault="00B47FF0">
      <w:pPr>
        <w:pStyle w:val="BodyText"/>
      </w:pPr>
      <w:r>
        <w:t xml:space="preserve">Note: In the table below, rows with bold entries in the “Event Name” column and </w:t>
      </w:r>
      <w:r w:rsidR="00ED4BCF">
        <w:t>8-byte entries in the “Event Number” column represent event groups, not individual events. Not all groups have events defined, but the groups are included for completeness.</w:t>
      </w:r>
    </w:p>
    <w:p w:rsidR="00137160" w:rsidRDefault="002F21D6">
      <w:pPr>
        <w:pStyle w:val="BodyText"/>
      </w:pPr>
      <w:r w:rsidRPr="00B150B1">
        <w:fldChar w:fldCharType="begin"/>
      </w:r>
      <w:r w:rsidR="0029421B" w:rsidRPr="00B150B1">
        <w:instrText xml:space="preserve"> TC "</w:instrText>
      </w:r>
      <w:bookmarkStart w:id="18143" w:name="_Toc141889963"/>
      <w:bookmarkStart w:id="18144" w:name="_Toc141893632"/>
      <w:bookmarkStart w:id="18145" w:name="_Toc142113485"/>
      <w:bookmarkStart w:id="18146" w:name="_Toc142114513"/>
      <w:bookmarkStart w:id="18147" w:name="_Toc142729711"/>
      <w:bookmarkStart w:id="18148" w:name="_Toc142730995"/>
      <w:bookmarkStart w:id="18149" w:name="_Toc142731368"/>
      <w:bookmarkStart w:id="18150" w:name="_Toc142998735"/>
      <w:bookmarkStart w:id="18151" w:name="_Toc143063827"/>
      <w:bookmarkStart w:id="18152" w:name="_Toc143509936"/>
      <w:bookmarkStart w:id="18153" w:name="_Toc143510384"/>
      <w:bookmarkStart w:id="18154" w:name="_Toc144026429"/>
      <w:bookmarkStart w:id="18155" w:name="_Toc144026760"/>
      <w:bookmarkStart w:id="18156" w:name="_Toc144276415"/>
      <w:bookmarkStart w:id="18157" w:name="_Toc144276759"/>
      <w:bookmarkStart w:id="18158" w:name="_Toc144280347"/>
      <w:bookmarkStart w:id="18159" w:name="_Toc144280693"/>
      <w:bookmarkStart w:id="18160" w:name="_Toc144540931"/>
      <w:bookmarkStart w:id="18161" w:name="_Toc144554834"/>
      <w:bookmarkStart w:id="18162" w:name="_Toc144722422"/>
      <w:bookmarkStart w:id="18163" w:name="_Toc145503885"/>
      <w:bookmarkStart w:id="18164" w:name="_Toc145512305"/>
      <w:bookmarkStart w:id="18165" w:name="_Toc145513358"/>
      <w:bookmarkStart w:id="18166" w:name="_Toc145513742"/>
      <w:bookmarkStart w:id="18167" w:name="_Toc192577811"/>
      <w:r w:rsidR="0029421B" w:rsidRPr="00B150B1">
        <w:instrText xml:space="preserve">Appendix </w:instrText>
      </w:r>
      <w:r w:rsidR="00F26C60">
        <w:instrText>I</w:instrText>
      </w:r>
      <w:r w:rsidR="0029421B" w:rsidRPr="00B150B1">
        <w:instrText>: Event Log Entr</w:instrText>
      </w:r>
      <w:r w:rsidR="0016187E">
        <w:instrText>i</w:instrText>
      </w:r>
      <w:r w:rsidR="0029421B" w:rsidRPr="00B150B1">
        <w:instrText>es</w:instrText>
      </w:r>
      <w:bookmarkEnd w:id="18143"/>
      <w:bookmarkEnd w:id="18144"/>
      <w:bookmarkEnd w:id="18145"/>
      <w:bookmarkEnd w:id="18146"/>
      <w:bookmarkEnd w:id="18147"/>
      <w:bookmarkEnd w:id="18148"/>
      <w:bookmarkEnd w:id="18149"/>
      <w:bookmarkEnd w:id="18150"/>
      <w:bookmarkEnd w:id="18151"/>
      <w:bookmarkEnd w:id="18152"/>
      <w:bookmarkEnd w:id="18153"/>
      <w:bookmarkEnd w:id="18154"/>
      <w:bookmarkEnd w:id="18155"/>
      <w:bookmarkEnd w:id="18156"/>
      <w:bookmarkEnd w:id="18157"/>
      <w:bookmarkEnd w:id="18158"/>
      <w:bookmarkEnd w:id="18159"/>
      <w:bookmarkEnd w:id="18160"/>
      <w:bookmarkEnd w:id="18161"/>
      <w:bookmarkEnd w:id="18162"/>
      <w:bookmarkEnd w:id="18163"/>
      <w:bookmarkEnd w:id="18164"/>
      <w:bookmarkEnd w:id="18165"/>
      <w:bookmarkEnd w:id="18166"/>
      <w:bookmarkEnd w:id="18167"/>
      <w:r w:rsidR="0029421B" w:rsidRPr="00B150B1">
        <w:instrText xml:space="preserve">" \f C \l "1" </w:instrText>
      </w:r>
      <w:r w:rsidRPr="00B150B1">
        <w:fldChar w:fldCharType="end"/>
      </w:r>
    </w:p>
    <w:tbl>
      <w:tblPr>
        <w:tblW w:w="488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58"/>
        <w:gridCol w:w="2159"/>
        <w:gridCol w:w="1527"/>
        <w:gridCol w:w="1714"/>
      </w:tblGrid>
      <w:tr w:rsidR="00A01437" w:rsidRPr="00137160" w:rsidTr="00205CB3">
        <w:trPr>
          <w:trHeight w:val="300"/>
          <w:tblHeader/>
        </w:trPr>
        <w:tc>
          <w:tcPr>
            <w:tcW w:w="1881" w:type="pct"/>
            <w:shd w:val="clear" w:color="auto" w:fill="D9D9D9" w:themeFill="background1" w:themeFillShade="D9"/>
            <w:noWrap/>
            <w:hideMark/>
          </w:tcPr>
          <w:p w:rsidR="00A0735B" w:rsidRPr="00C935A4" w:rsidRDefault="00A0735B" w:rsidP="00A0735B">
            <w:pPr>
              <w:ind w:left="0"/>
              <w:rPr>
                <w:rFonts w:cs="Arial"/>
                <w:b/>
                <w:sz w:val="18"/>
                <w:szCs w:val="18"/>
              </w:rPr>
            </w:pPr>
            <w:r w:rsidRPr="00C935A4">
              <w:rPr>
                <w:rFonts w:cs="Arial"/>
                <w:b/>
                <w:sz w:val="18"/>
                <w:szCs w:val="18"/>
              </w:rPr>
              <w:t>Event Name</w:t>
            </w:r>
          </w:p>
        </w:tc>
        <w:tc>
          <w:tcPr>
            <w:tcW w:w="1247" w:type="pct"/>
            <w:shd w:val="clear" w:color="auto" w:fill="D9D9D9" w:themeFill="background1" w:themeFillShade="D9"/>
            <w:noWrap/>
            <w:hideMark/>
          </w:tcPr>
          <w:p w:rsidR="00A0735B" w:rsidRPr="00C935A4" w:rsidRDefault="00A0735B" w:rsidP="003C0140">
            <w:pPr>
              <w:ind w:left="0"/>
              <w:rPr>
                <w:rFonts w:cs="Arial"/>
                <w:b/>
                <w:sz w:val="18"/>
                <w:szCs w:val="18"/>
              </w:rPr>
            </w:pPr>
            <w:r w:rsidRPr="00C935A4">
              <w:rPr>
                <w:rFonts w:cs="Arial"/>
                <w:b/>
                <w:sz w:val="18"/>
                <w:szCs w:val="18"/>
              </w:rPr>
              <w:t>Event Number</w:t>
            </w:r>
          </w:p>
        </w:tc>
        <w:tc>
          <w:tcPr>
            <w:tcW w:w="882" w:type="pct"/>
            <w:shd w:val="clear" w:color="auto" w:fill="D9D9D9" w:themeFill="background1" w:themeFillShade="D9"/>
            <w:noWrap/>
            <w:hideMark/>
          </w:tcPr>
          <w:p w:rsidR="00A0735B" w:rsidRPr="00C935A4" w:rsidRDefault="00A0735B" w:rsidP="003C0140">
            <w:pPr>
              <w:ind w:left="0"/>
              <w:rPr>
                <w:rFonts w:cs="Arial"/>
                <w:b/>
                <w:sz w:val="18"/>
                <w:szCs w:val="18"/>
              </w:rPr>
            </w:pPr>
            <w:r w:rsidRPr="00C935A4">
              <w:rPr>
                <w:rFonts w:cs="Arial"/>
                <w:b/>
                <w:sz w:val="18"/>
                <w:szCs w:val="18"/>
              </w:rPr>
              <w:t>Even</w:t>
            </w:r>
            <w:r w:rsidR="00AD5145">
              <w:rPr>
                <w:rFonts w:cs="Arial"/>
                <w:b/>
                <w:sz w:val="18"/>
                <w:szCs w:val="18"/>
              </w:rPr>
              <w:t>t</w:t>
            </w:r>
            <w:r w:rsidRPr="00C935A4">
              <w:rPr>
                <w:rFonts w:cs="Arial"/>
                <w:b/>
                <w:sz w:val="18"/>
                <w:szCs w:val="18"/>
              </w:rPr>
              <w:t xml:space="preserve"> Description</w:t>
            </w:r>
          </w:p>
        </w:tc>
        <w:tc>
          <w:tcPr>
            <w:tcW w:w="990" w:type="pct"/>
            <w:shd w:val="clear" w:color="auto" w:fill="D9D9D9" w:themeFill="background1" w:themeFillShade="D9"/>
            <w:noWrap/>
            <w:hideMark/>
          </w:tcPr>
          <w:p w:rsidR="00A0735B" w:rsidRPr="00C935A4" w:rsidRDefault="00A0735B" w:rsidP="003C0140">
            <w:pPr>
              <w:ind w:left="0"/>
              <w:rPr>
                <w:rFonts w:cs="Arial"/>
                <w:b/>
                <w:sz w:val="18"/>
                <w:szCs w:val="18"/>
              </w:rPr>
            </w:pPr>
            <w:r w:rsidRPr="00C935A4">
              <w:rPr>
                <w:rFonts w:cs="Arial"/>
                <w:b/>
                <w:sz w:val="18"/>
                <w:szCs w:val="18"/>
              </w:rPr>
              <w:t>Parameters</w:t>
            </w:r>
          </w:p>
        </w:tc>
      </w:tr>
      <w:tr w:rsidR="00A0735B" w:rsidRPr="00137160" w:rsidTr="00205CB3">
        <w:trPr>
          <w:trHeight w:val="300"/>
          <w:tblHeader/>
        </w:trPr>
        <w:tc>
          <w:tcPr>
            <w:tcW w:w="1881" w:type="pct"/>
            <w:shd w:val="clear" w:color="auto" w:fill="auto"/>
            <w:noWrap/>
            <w:hideMark/>
          </w:tcPr>
          <w:p w:rsidR="00A0735B" w:rsidRPr="00C935A4" w:rsidRDefault="00A0735B" w:rsidP="003C0140">
            <w:pPr>
              <w:ind w:left="0"/>
              <w:rPr>
                <w:rFonts w:cs="Arial"/>
                <w:b/>
                <w:sz w:val="18"/>
                <w:szCs w:val="18"/>
              </w:rPr>
            </w:pPr>
            <w:r w:rsidRPr="00C935A4">
              <w:rPr>
                <w:rFonts w:cs="Arial"/>
                <w:b/>
                <w:sz w:val="18"/>
                <w:szCs w:val="18"/>
              </w:rPr>
              <w:t>Boot Manager</w:t>
            </w:r>
          </w:p>
        </w:tc>
        <w:tc>
          <w:tcPr>
            <w:tcW w:w="1247" w:type="pct"/>
            <w:shd w:val="clear" w:color="auto" w:fill="auto"/>
            <w:noWrap/>
            <w:hideMark/>
          </w:tcPr>
          <w:p w:rsidR="00A0735B" w:rsidRPr="00C935A4" w:rsidRDefault="00A0735B" w:rsidP="003C0140">
            <w:pPr>
              <w:ind w:left="0"/>
              <w:rPr>
                <w:rFonts w:cs="Arial"/>
                <w:sz w:val="18"/>
                <w:szCs w:val="18"/>
              </w:rPr>
            </w:pPr>
            <w:r w:rsidRPr="00C935A4">
              <w:rPr>
                <w:rFonts w:cs="Arial"/>
                <w:sz w:val="18"/>
                <w:szCs w:val="18"/>
              </w:rPr>
              <w:t>0x0000010000000000</w:t>
            </w:r>
          </w:p>
        </w:tc>
        <w:tc>
          <w:tcPr>
            <w:tcW w:w="1872" w:type="pct"/>
            <w:gridSpan w:val="2"/>
            <w:shd w:val="clear" w:color="auto" w:fill="auto"/>
            <w:noWrap/>
            <w:hideMark/>
          </w:tcPr>
          <w:p w:rsidR="00A0735B" w:rsidRPr="00C935A4" w:rsidRDefault="00A0735B" w:rsidP="003C0140">
            <w:pPr>
              <w:ind w:left="0"/>
              <w:rPr>
                <w:rFonts w:cs="Arial"/>
                <w:sz w:val="18"/>
                <w:szCs w:val="18"/>
              </w:rPr>
            </w:pPr>
            <w:r w:rsidRPr="00C935A4">
              <w:rPr>
                <w:rFonts w:cs="Arial"/>
                <w:sz w:val="18"/>
                <w:szCs w:val="18"/>
              </w:rPr>
              <w:t xml:space="preserve"> </w:t>
            </w:r>
          </w:p>
        </w:tc>
      </w:tr>
      <w:tr w:rsidR="00A0735B" w:rsidRPr="00137160" w:rsidTr="00BB0E8E">
        <w:trPr>
          <w:trHeight w:val="300"/>
          <w:tblHeader/>
        </w:trPr>
        <w:tc>
          <w:tcPr>
            <w:tcW w:w="5000" w:type="pct"/>
            <w:gridSpan w:val="4"/>
            <w:shd w:val="clear" w:color="auto" w:fill="auto"/>
            <w:noWrap/>
            <w:hideMark/>
          </w:tcPr>
          <w:p w:rsidR="00A0735B" w:rsidRPr="00C935A4" w:rsidRDefault="00A0735B" w:rsidP="003C0140">
            <w:pPr>
              <w:ind w:left="0"/>
              <w:rPr>
                <w:rFonts w:cs="Arial"/>
                <w:sz w:val="18"/>
                <w:szCs w:val="18"/>
              </w:rPr>
            </w:pPr>
            <w:r w:rsidRPr="00C935A4">
              <w:rPr>
                <w:rFonts w:cs="Arial"/>
                <w:sz w:val="18"/>
                <w:szCs w:val="18"/>
              </w:rPr>
              <w:t xml:space="preserve"> </w:t>
            </w:r>
          </w:p>
        </w:tc>
      </w:tr>
      <w:tr w:rsidR="00A0735B" w:rsidRPr="00137160" w:rsidTr="00205CB3">
        <w:trPr>
          <w:trHeight w:val="300"/>
          <w:tblHeader/>
        </w:trPr>
        <w:tc>
          <w:tcPr>
            <w:tcW w:w="1881" w:type="pct"/>
            <w:shd w:val="clear" w:color="auto" w:fill="auto"/>
            <w:noWrap/>
            <w:hideMark/>
          </w:tcPr>
          <w:p w:rsidR="00A0735B" w:rsidRPr="00C935A4" w:rsidRDefault="00A0735B" w:rsidP="003C0140">
            <w:pPr>
              <w:ind w:left="0"/>
              <w:rPr>
                <w:rFonts w:cs="Arial"/>
                <w:b/>
                <w:sz w:val="18"/>
                <w:szCs w:val="18"/>
              </w:rPr>
            </w:pPr>
            <w:r w:rsidRPr="00C935A4">
              <w:rPr>
                <w:rFonts w:cs="Arial"/>
                <w:b/>
                <w:sz w:val="18"/>
                <w:szCs w:val="18"/>
              </w:rPr>
              <w:t>Dispatch Manager</w:t>
            </w:r>
          </w:p>
        </w:tc>
        <w:tc>
          <w:tcPr>
            <w:tcW w:w="1247" w:type="pct"/>
            <w:shd w:val="clear" w:color="auto" w:fill="auto"/>
            <w:noWrap/>
            <w:hideMark/>
          </w:tcPr>
          <w:p w:rsidR="00A0735B" w:rsidRPr="00C935A4" w:rsidRDefault="00A0735B" w:rsidP="003C0140">
            <w:pPr>
              <w:ind w:left="0"/>
              <w:rPr>
                <w:rFonts w:cs="Arial"/>
                <w:sz w:val="18"/>
                <w:szCs w:val="18"/>
              </w:rPr>
            </w:pPr>
            <w:r w:rsidRPr="00C935A4">
              <w:rPr>
                <w:rFonts w:cs="Arial"/>
                <w:sz w:val="18"/>
                <w:szCs w:val="18"/>
              </w:rPr>
              <w:t>0x0000000000000200</w:t>
            </w:r>
          </w:p>
        </w:tc>
        <w:tc>
          <w:tcPr>
            <w:tcW w:w="1872" w:type="pct"/>
            <w:gridSpan w:val="2"/>
            <w:shd w:val="clear" w:color="auto" w:fill="auto"/>
            <w:noWrap/>
            <w:hideMark/>
          </w:tcPr>
          <w:p w:rsidR="00A0735B" w:rsidRPr="00C935A4" w:rsidRDefault="00A0735B" w:rsidP="003C0140">
            <w:pPr>
              <w:ind w:left="0"/>
              <w:rPr>
                <w:rFonts w:cs="Arial"/>
                <w:sz w:val="18"/>
                <w:szCs w:val="18"/>
              </w:rPr>
            </w:pPr>
            <w:r w:rsidRPr="00C935A4">
              <w:rPr>
                <w:rFonts w:cs="Arial"/>
                <w:sz w:val="18"/>
                <w:szCs w:val="18"/>
              </w:rPr>
              <w:t xml:space="preserve"> </w:t>
            </w:r>
          </w:p>
        </w:tc>
      </w:tr>
      <w:tr w:rsidR="00A0735B" w:rsidRPr="00137160" w:rsidTr="00BB0E8E">
        <w:trPr>
          <w:trHeight w:val="300"/>
          <w:tblHeader/>
        </w:trPr>
        <w:tc>
          <w:tcPr>
            <w:tcW w:w="5000" w:type="pct"/>
            <w:gridSpan w:val="4"/>
            <w:shd w:val="clear" w:color="auto" w:fill="auto"/>
            <w:noWrap/>
            <w:hideMark/>
          </w:tcPr>
          <w:p w:rsidR="00A0735B" w:rsidRPr="00C935A4" w:rsidRDefault="00A0735B" w:rsidP="003C0140">
            <w:pPr>
              <w:ind w:left="0"/>
              <w:rPr>
                <w:rFonts w:cs="Arial"/>
                <w:sz w:val="18"/>
                <w:szCs w:val="18"/>
              </w:rPr>
            </w:pPr>
            <w:r w:rsidRPr="00C935A4">
              <w:rPr>
                <w:rFonts w:cs="Arial"/>
                <w:sz w:val="18"/>
                <w:szCs w:val="18"/>
              </w:rPr>
              <w:t xml:space="preserve"> </w:t>
            </w:r>
          </w:p>
        </w:tc>
      </w:tr>
      <w:tr w:rsidR="00A0735B" w:rsidRPr="00137160" w:rsidTr="00205CB3">
        <w:trPr>
          <w:trHeight w:val="300"/>
          <w:tblHeader/>
        </w:trPr>
        <w:tc>
          <w:tcPr>
            <w:tcW w:w="1881" w:type="pct"/>
            <w:shd w:val="clear" w:color="auto" w:fill="auto"/>
            <w:noWrap/>
            <w:hideMark/>
          </w:tcPr>
          <w:p w:rsidR="00A0735B" w:rsidRPr="00C935A4" w:rsidRDefault="00A0735B" w:rsidP="003C0140">
            <w:pPr>
              <w:ind w:left="0"/>
              <w:rPr>
                <w:rFonts w:cs="Arial"/>
                <w:b/>
                <w:sz w:val="18"/>
                <w:szCs w:val="18"/>
              </w:rPr>
            </w:pPr>
            <w:r w:rsidRPr="00C935A4">
              <w:rPr>
                <w:rFonts w:cs="Arial"/>
                <w:b/>
                <w:sz w:val="18"/>
                <w:szCs w:val="18"/>
              </w:rPr>
              <w:t>Hypercall</w:t>
            </w:r>
          </w:p>
        </w:tc>
        <w:tc>
          <w:tcPr>
            <w:tcW w:w="1247" w:type="pct"/>
            <w:shd w:val="clear" w:color="auto" w:fill="auto"/>
            <w:noWrap/>
            <w:hideMark/>
          </w:tcPr>
          <w:p w:rsidR="00A0735B" w:rsidRPr="00C935A4" w:rsidRDefault="00A0735B" w:rsidP="003C0140">
            <w:pPr>
              <w:ind w:left="0"/>
              <w:rPr>
                <w:rFonts w:cs="Arial"/>
                <w:sz w:val="18"/>
                <w:szCs w:val="18"/>
              </w:rPr>
            </w:pPr>
            <w:r w:rsidRPr="00C935A4">
              <w:rPr>
                <w:rFonts w:cs="Arial"/>
                <w:sz w:val="18"/>
                <w:szCs w:val="18"/>
              </w:rPr>
              <w:t>0x0000000000000400</w:t>
            </w:r>
          </w:p>
        </w:tc>
        <w:tc>
          <w:tcPr>
            <w:tcW w:w="1872" w:type="pct"/>
            <w:gridSpan w:val="2"/>
            <w:shd w:val="clear" w:color="auto" w:fill="auto"/>
            <w:noWrap/>
            <w:hideMark/>
          </w:tcPr>
          <w:p w:rsidR="00A0735B" w:rsidRPr="00C935A4" w:rsidRDefault="00A0735B" w:rsidP="003C0140">
            <w:pPr>
              <w:ind w:left="0"/>
              <w:rPr>
                <w:rFonts w:cs="Arial"/>
                <w:sz w:val="18"/>
                <w:szCs w:val="18"/>
              </w:rPr>
            </w:pPr>
            <w:r w:rsidRPr="00C935A4">
              <w:rPr>
                <w:rFonts w:cs="Arial"/>
                <w:sz w:val="18"/>
                <w:szCs w:val="18"/>
              </w:rPr>
              <w:t xml:space="preserve"> </w:t>
            </w:r>
          </w:p>
        </w:tc>
      </w:tr>
      <w:tr w:rsidR="00C935A4" w:rsidRPr="00137160" w:rsidTr="00205CB3">
        <w:trPr>
          <w:trHeight w:val="300"/>
          <w:tblHeader/>
        </w:trPr>
        <w:tc>
          <w:tcPr>
            <w:tcW w:w="1881" w:type="pct"/>
            <w:shd w:val="clear" w:color="auto" w:fill="auto"/>
            <w:noWrap/>
            <w:hideMark/>
          </w:tcPr>
          <w:p w:rsidR="00A0735B" w:rsidRPr="00C935A4" w:rsidRDefault="00A0735B" w:rsidP="003C0140">
            <w:pPr>
              <w:ind w:left="0"/>
              <w:rPr>
                <w:rFonts w:cs="Arial"/>
                <w:sz w:val="18"/>
                <w:szCs w:val="18"/>
              </w:rPr>
            </w:pPr>
            <w:r w:rsidRPr="00C935A4">
              <w:rPr>
                <w:rFonts w:cs="Arial"/>
                <w:sz w:val="18"/>
                <w:szCs w:val="18"/>
              </w:rPr>
              <w:t>HV_TR_HC_HYPERCALL</w:t>
            </w:r>
          </w:p>
        </w:tc>
        <w:tc>
          <w:tcPr>
            <w:tcW w:w="1247" w:type="pct"/>
            <w:shd w:val="clear" w:color="auto" w:fill="auto"/>
            <w:noWrap/>
            <w:hideMark/>
          </w:tcPr>
          <w:p w:rsidR="00A0735B" w:rsidRPr="00C935A4" w:rsidRDefault="00A0735B" w:rsidP="003C0140">
            <w:pPr>
              <w:ind w:left="0"/>
              <w:rPr>
                <w:rFonts w:cs="Arial"/>
                <w:sz w:val="18"/>
                <w:szCs w:val="18"/>
              </w:rPr>
            </w:pPr>
            <w:r w:rsidRPr="00C935A4">
              <w:rPr>
                <w:rFonts w:cs="Arial"/>
                <w:sz w:val="18"/>
                <w:szCs w:val="18"/>
              </w:rPr>
              <w:t>0x1A</w:t>
            </w:r>
          </w:p>
        </w:tc>
        <w:tc>
          <w:tcPr>
            <w:tcW w:w="882" w:type="pct"/>
            <w:shd w:val="clear" w:color="auto" w:fill="auto"/>
            <w:noWrap/>
            <w:hideMark/>
          </w:tcPr>
          <w:p w:rsidR="00A0735B" w:rsidRPr="00C935A4" w:rsidRDefault="00C935A4" w:rsidP="003C0140">
            <w:pPr>
              <w:ind w:left="0"/>
              <w:rPr>
                <w:rFonts w:cs="Arial"/>
                <w:sz w:val="18"/>
                <w:szCs w:val="18"/>
              </w:rPr>
            </w:pPr>
            <w:r>
              <w:rPr>
                <w:rFonts w:cs="Arial"/>
                <w:sz w:val="18"/>
                <w:szCs w:val="18"/>
              </w:rPr>
              <w:t>H</w:t>
            </w:r>
            <w:r w:rsidR="00A0735B" w:rsidRPr="00C935A4">
              <w:rPr>
                <w:rFonts w:cs="Arial"/>
                <w:sz w:val="18"/>
                <w:szCs w:val="18"/>
              </w:rPr>
              <w:t>ypercall</w:t>
            </w:r>
          </w:p>
        </w:tc>
        <w:tc>
          <w:tcPr>
            <w:tcW w:w="990" w:type="pct"/>
            <w:shd w:val="clear" w:color="auto" w:fill="auto"/>
            <w:noWrap/>
            <w:hideMark/>
          </w:tcPr>
          <w:p w:rsidR="00A0735B" w:rsidRPr="00C935A4" w:rsidRDefault="00A0735B" w:rsidP="003C0140">
            <w:pPr>
              <w:ind w:left="0"/>
              <w:rPr>
                <w:rFonts w:cs="Arial"/>
                <w:sz w:val="18"/>
                <w:szCs w:val="18"/>
              </w:rPr>
            </w:pPr>
            <w:r w:rsidRPr="00C935A4">
              <w:rPr>
                <w:rFonts w:cs="Arial"/>
                <w:sz w:val="18"/>
                <w:szCs w:val="18"/>
              </w:rPr>
              <w:t>Guest</w:t>
            </w:r>
            <w:r w:rsidR="00AD5145">
              <w:rPr>
                <w:rFonts w:cs="Arial"/>
                <w:sz w:val="18"/>
                <w:szCs w:val="18"/>
              </w:rPr>
              <w:t xml:space="preserve"> </w:t>
            </w:r>
            <w:r w:rsidRPr="00C935A4">
              <w:rPr>
                <w:rFonts w:cs="Arial"/>
                <w:sz w:val="18"/>
                <w:szCs w:val="18"/>
              </w:rPr>
              <w:t>R</w:t>
            </w:r>
            <w:r w:rsidR="00AD5145">
              <w:rPr>
                <w:rFonts w:cs="Arial"/>
                <w:sz w:val="18"/>
                <w:szCs w:val="18"/>
              </w:rPr>
              <w:t>IP</w:t>
            </w:r>
            <w:r w:rsidRPr="00C935A4">
              <w:rPr>
                <w:rFonts w:cs="Arial"/>
                <w:sz w:val="18"/>
                <w:szCs w:val="18"/>
              </w:rPr>
              <w:t>,</w:t>
            </w:r>
          </w:p>
          <w:p w:rsidR="00A0735B" w:rsidRPr="00C935A4" w:rsidRDefault="00A0735B" w:rsidP="00AD5145">
            <w:pPr>
              <w:ind w:left="0"/>
              <w:rPr>
                <w:rFonts w:cs="Arial"/>
                <w:sz w:val="18"/>
                <w:szCs w:val="18"/>
              </w:rPr>
            </w:pPr>
            <w:r w:rsidRPr="00C935A4">
              <w:rPr>
                <w:rFonts w:cs="Arial"/>
                <w:sz w:val="18"/>
                <w:szCs w:val="18"/>
              </w:rPr>
              <w:t>Input</w:t>
            </w:r>
            <w:r w:rsidR="00AD5145">
              <w:rPr>
                <w:rFonts w:cs="Arial"/>
                <w:sz w:val="18"/>
                <w:szCs w:val="18"/>
              </w:rPr>
              <w:t xml:space="preserve"> Value</w:t>
            </w:r>
          </w:p>
        </w:tc>
      </w:tr>
      <w:tr w:rsidR="00A0735B" w:rsidRPr="00137160" w:rsidTr="00BB0E8E">
        <w:trPr>
          <w:trHeight w:val="300"/>
          <w:tblHeader/>
        </w:trPr>
        <w:tc>
          <w:tcPr>
            <w:tcW w:w="5000" w:type="pct"/>
            <w:gridSpan w:val="4"/>
            <w:shd w:val="clear" w:color="auto" w:fill="auto"/>
            <w:noWrap/>
            <w:hideMark/>
          </w:tcPr>
          <w:p w:rsidR="00A0735B" w:rsidRPr="00C935A4" w:rsidRDefault="00A0735B" w:rsidP="003C0140">
            <w:pPr>
              <w:ind w:left="0"/>
              <w:rPr>
                <w:rFonts w:cs="Arial"/>
                <w:sz w:val="18"/>
                <w:szCs w:val="18"/>
              </w:rPr>
            </w:pPr>
            <w:r w:rsidRPr="00C935A4">
              <w:rPr>
                <w:rFonts w:cs="Arial"/>
                <w:sz w:val="18"/>
                <w:szCs w:val="18"/>
              </w:rPr>
              <w:t xml:space="preserve"> </w:t>
            </w:r>
          </w:p>
        </w:tc>
      </w:tr>
      <w:tr w:rsidR="00C935A4" w:rsidRPr="00137160" w:rsidTr="00205CB3">
        <w:trPr>
          <w:trHeight w:val="300"/>
          <w:tblHeader/>
        </w:trPr>
        <w:tc>
          <w:tcPr>
            <w:tcW w:w="1881" w:type="pct"/>
            <w:shd w:val="clear" w:color="auto" w:fill="auto"/>
            <w:noWrap/>
            <w:hideMark/>
          </w:tcPr>
          <w:p w:rsidR="00A0735B" w:rsidRPr="00C935A4" w:rsidRDefault="00B47FF0" w:rsidP="00B47FF0">
            <w:pPr>
              <w:ind w:left="0"/>
              <w:rPr>
                <w:rFonts w:cs="Arial"/>
                <w:b/>
                <w:sz w:val="18"/>
                <w:szCs w:val="18"/>
              </w:rPr>
            </w:pPr>
            <w:r w:rsidRPr="00C935A4">
              <w:rPr>
                <w:rFonts w:cs="Arial"/>
                <w:b/>
                <w:sz w:val="18"/>
                <w:szCs w:val="18"/>
              </w:rPr>
              <w:t>In</w:t>
            </w:r>
            <w:r>
              <w:rPr>
                <w:rFonts w:cs="Arial"/>
                <w:b/>
                <w:sz w:val="18"/>
                <w:szCs w:val="18"/>
              </w:rPr>
              <w:t>tercept</w:t>
            </w:r>
            <w:r w:rsidRPr="00C935A4">
              <w:rPr>
                <w:rFonts w:cs="Arial"/>
                <w:b/>
                <w:sz w:val="18"/>
                <w:szCs w:val="18"/>
              </w:rPr>
              <w:t xml:space="preserve"> </w:t>
            </w:r>
            <w:r w:rsidR="00A0735B" w:rsidRPr="00C935A4">
              <w:rPr>
                <w:rFonts w:cs="Arial"/>
                <w:b/>
                <w:sz w:val="18"/>
                <w:szCs w:val="18"/>
              </w:rPr>
              <w:t>Manager</w:t>
            </w:r>
          </w:p>
        </w:tc>
        <w:tc>
          <w:tcPr>
            <w:tcW w:w="1247" w:type="pct"/>
            <w:shd w:val="clear" w:color="auto" w:fill="auto"/>
            <w:noWrap/>
            <w:hideMark/>
          </w:tcPr>
          <w:p w:rsidR="00A0735B" w:rsidRPr="00C935A4" w:rsidRDefault="00A0735B" w:rsidP="004A64CE">
            <w:pPr>
              <w:ind w:left="0"/>
              <w:rPr>
                <w:rFonts w:cs="Arial"/>
                <w:sz w:val="18"/>
                <w:szCs w:val="18"/>
              </w:rPr>
            </w:pPr>
            <w:r w:rsidRPr="00C935A4">
              <w:rPr>
                <w:rFonts w:cs="Arial"/>
                <w:sz w:val="18"/>
                <w:szCs w:val="18"/>
              </w:rPr>
              <w:t>0x0000000000000800</w:t>
            </w:r>
          </w:p>
        </w:tc>
        <w:tc>
          <w:tcPr>
            <w:tcW w:w="1872" w:type="pct"/>
            <w:gridSpan w:val="2"/>
            <w:shd w:val="clear" w:color="auto" w:fill="auto"/>
            <w:noWrap/>
            <w:hideMark/>
          </w:tcPr>
          <w:p w:rsidR="00A0735B" w:rsidRPr="00C935A4" w:rsidRDefault="00A0735B" w:rsidP="003C0140">
            <w:pPr>
              <w:ind w:left="0"/>
              <w:rPr>
                <w:rFonts w:cs="Arial"/>
                <w:sz w:val="18"/>
                <w:szCs w:val="18"/>
              </w:rPr>
            </w:pPr>
            <w:r w:rsidRPr="00C935A4">
              <w:rPr>
                <w:rFonts w:cs="Arial"/>
                <w:sz w:val="18"/>
                <w:szCs w:val="18"/>
              </w:rPr>
              <w:t xml:space="preserve"> </w:t>
            </w:r>
          </w:p>
        </w:tc>
      </w:tr>
      <w:tr w:rsidR="00A01437" w:rsidRPr="00137160" w:rsidTr="00205CB3">
        <w:trPr>
          <w:trHeight w:val="300"/>
          <w:tblHeader/>
        </w:trPr>
        <w:tc>
          <w:tcPr>
            <w:tcW w:w="1881" w:type="pct"/>
            <w:shd w:val="clear" w:color="auto" w:fill="auto"/>
            <w:noWrap/>
            <w:hideMark/>
          </w:tcPr>
          <w:p w:rsidR="00A0735B" w:rsidRPr="00C935A4" w:rsidRDefault="00A0735B" w:rsidP="003C0140">
            <w:pPr>
              <w:ind w:left="0"/>
              <w:rPr>
                <w:rFonts w:cs="Arial"/>
                <w:sz w:val="18"/>
                <w:szCs w:val="18"/>
              </w:rPr>
            </w:pPr>
            <w:r w:rsidRPr="00C935A4">
              <w:rPr>
                <w:rFonts w:cs="Arial"/>
                <w:sz w:val="18"/>
                <w:szCs w:val="18"/>
              </w:rPr>
              <w:t>HV_TR_IM_GUEST_EXCEPTION</w:t>
            </w:r>
          </w:p>
        </w:tc>
        <w:tc>
          <w:tcPr>
            <w:tcW w:w="1247" w:type="pct"/>
            <w:shd w:val="clear" w:color="auto" w:fill="auto"/>
            <w:noWrap/>
            <w:hideMark/>
          </w:tcPr>
          <w:p w:rsidR="00A0735B" w:rsidRPr="00C935A4" w:rsidRDefault="004A64CE" w:rsidP="003C0140">
            <w:pPr>
              <w:ind w:left="0"/>
              <w:rPr>
                <w:rFonts w:cs="Arial"/>
                <w:sz w:val="18"/>
                <w:szCs w:val="18"/>
              </w:rPr>
            </w:pPr>
            <w:r>
              <w:rPr>
                <w:rFonts w:cs="Arial"/>
                <w:sz w:val="18"/>
                <w:szCs w:val="18"/>
              </w:rPr>
              <w:t>0x</w:t>
            </w:r>
            <w:r w:rsidR="00A0735B" w:rsidRPr="00C935A4">
              <w:rPr>
                <w:rFonts w:cs="Arial"/>
                <w:sz w:val="18"/>
                <w:szCs w:val="18"/>
              </w:rPr>
              <w:t>20</w:t>
            </w:r>
          </w:p>
        </w:tc>
        <w:tc>
          <w:tcPr>
            <w:tcW w:w="882" w:type="pct"/>
            <w:shd w:val="clear" w:color="auto" w:fill="auto"/>
            <w:noWrap/>
            <w:hideMark/>
          </w:tcPr>
          <w:p w:rsidR="00A0735B" w:rsidRPr="00C935A4" w:rsidRDefault="00AD5145" w:rsidP="00AD5145">
            <w:pPr>
              <w:ind w:left="0"/>
              <w:rPr>
                <w:rFonts w:cs="Arial"/>
                <w:sz w:val="18"/>
                <w:szCs w:val="18"/>
              </w:rPr>
            </w:pPr>
            <w:r>
              <w:rPr>
                <w:rFonts w:cs="Arial"/>
                <w:sz w:val="18"/>
                <w:szCs w:val="18"/>
              </w:rPr>
              <w:t>G</w:t>
            </w:r>
            <w:r w:rsidR="00A0735B" w:rsidRPr="00C935A4">
              <w:rPr>
                <w:rFonts w:cs="Arial"/>
                <w:sz w:val="18"/>
                <w:szCs w:val="18"/>
              </w:rPr>
              <w:t>uest exception</w:t>
            </w:r>
          </w:p>
        </w:tc>
        <w:tc>
          <w:tcPr>
            <w:tcW w:w="990" w:type="pct"/>
            <w:shd w:val="clear" w:color="auto" w:fill="auto"/>
            <w:noWrap/>
            <w:hideMark/>
          </w:tcPr>
          <w:p w:rsidR="00A0735B" w:rsidRPr="00C935A4" w:rsidRDefault="00AD5145" w:rsidP="003C0140">
            <w:pPr>
              <w:ind w:left="0"/>
              <w:rPr>
                <w:rFonts w:cs="Arial"/>
                <w:sz w:val="18"/>
                <w:szCs w:val="18"/>
              </w:rPr>
            </w:pPr>
            <w:r>
              <w:rPr>
                <w:rFonts w:cs="Arial"/>
                <w:sz w:val="18"/>
                <w:szCs w:val="18"/>
              </w:rPr>
              <w:t>Guest RIP</w:t>
            </w:r>
            <w:r w:rsidR="00A0735B" w:rsidRPr="00C935A4">
              <w:rPr>
                <w:rFonts w:cs="Arial"/>
                <w:sz w:val="18"/>
                <w:szCs w:val="18"/>
              </w:rPr>
              <w:t>,</w:t>
            </w:r>
          </w:p>
          <w:p w:rsidR="00A0735B" w:rsidRPr="00C935A4" w:rsidRDefault="00A0735B" w:rsidP="003C0140">
            <w:pPr>
              <w:ind w:left="0"/>
              <w:rPr>
                <w:rFonts w:cs="Arial"/>
                <w:sz w:val="18"/>
                <w:szCs w:val="18"/>
              </w:rPr>
            </w:pPr>
            <w:r w:rsidRPr="00C935A4">
              <w:rPr>
                <w:rFonts w:cs="Arial"/>
                <w:sz w:val="18"/>
                <w:szCs w:val="18"/>
              </w:rPr>
              <w:t xml:space="preserve">Type </w:t>
            </w:r>
          </w:p>
        </w:tc>
      </w:tr>
      <w:tr w:rsidR="00A01437" w:rsidRPr="00137160" w:rsidTr="00205CB3">
        <w:trPr>
          <w:trHeight w:val="300"/>
          <w:tblHeader/>
        </w:trPr>
        <w:tc>
          <w:tcPr>
            <w:tcW w:w="1881" w:type="pct"/>
            <w:shd w:val="clear" w:color="auto" w:fill="auto"/>
            <w:noWrap/>
            <w:hideMark/>
          </w:tcPr>
          <w:p w:rsidR="00A0735B" w:rsidRPr="00C935A4" w:rsidRDefault="00A0735B" w:rsidP="00AD5145">
            <w:pPr>
              <w:ind w:left="0"/>
              <w:rPr>
                <w:rFonts w:cs="Arial"/>
                <w:sz w:val="18"/>
                <w:szCs w:val="18"/>
              </w:rPr>
            </w:pPr>
            <w:r w:rsidRPr="00C935A4">
              <w:rPr>
                <w:rFonts w:cs="Arial"/>
                <w:sz w:val="18"/>
                <w:szCs w:val="18"/>
              </w:rPr>
              <w:t>HV_TR_IM_MSR</w:t>
            </w:r>
            <w:r w:rsidR="00AD5145">
              <w:rPr>
                <w:rFonts w:cs="Arial"/>
                <w:sz w:val="18"/>
                <w:szCs w:val="18"/>
              </w:rPr>
              <w:t>_READ</w:t>
            </w:r>
          </w:p>
        </w:tc>
        <w:tc>
          <w:tcPr>
            <w:tcW w:w="1247" w:type="pct"/>
            <w:shd w:val="clear" w:color="auto" w:fill="auto"/>
            <w:noWrap/>
            <w:hideMark/>
          </w:tcPr>
          <w:p w:rsidR="00A0735B" w:rsidRPr="00C935A4" w:rsidRDefault="004A64CE" w:rsidP="003C0140">
            <w:pPr>
              <w:ind w:left="0"/>
              <w:rPr>
                <w:rFonts w:cs="Arial"/>
                <w:sz w:val="18"/>
                <w:szCs w:val="18"/>
              </w:rPr>
            </w:pPr>
            <w:r>
              <w:rPr>
                <w:rFonts w:cs="Arial"/>
                <w:sz w:val="18"/>
                <w:szCs w:val="18"/>
              </w:rPr>
              <w:t>0x</w:t>
            </w:r>
            <w:r w:rsidR="00A0735B" w:rsidRPr="00C935A4">
              <w:rPr>
                <w:rFonts w:cs="Arial"/>
                <w:sz w:val="18"/>
                <w:szCs w:val="18"/>
              </w:rPr>
              <w:t>21</w:t>
            </w:r>
          </w:p>
        </w:tc>
        <w:tc>
          <w:tcPr>
            <w:tcW w:w="882" w:type="pct"/>
            <w:shd w:val="clear" w:color="auto" w:fill="auto"/>
            <w:noWrap/>
            <w:hideMark/>
          </w:tcPr>
          <w:p w:rsidR="00A0735B" w:rsidRPr="00C935A4" w:rsidRDefault="00A0735B" w:rsidP="00AD5145">
            <w:pPr>
              <w:ind w:left="0"/>
              <w:rPr>
                <w:rFonts w:cs="Arial"/>
                <w:sz w:val="18"/>
                <w:szCs w:val="18"/>
              </w:rPr>
            </w:pPr>
            <w:r w:rsidRPr="00C935A4">
              <w:rPr>
                <w:rFonts w:cs="Arial"/>
                <w:sz w:val="18"/>
                <w:szCs w:val="18"/>
              </w:rPr>
              <w:t>MSR</w:t>
            </w:r>
            <w:r w:rsidR="00AD5145">
              <w:rPr>
                <w:rFonts w:cs="Arial"/>
                <w:sz w:val="18"/>
                <w:szCs w:val="18"/>
              </w:rPr>
              <w:t xml:space="preserve"> Read</w:t>
            </w:r>
          </w:p>
        </w:tc>
        <w:tc>
          <w:tcPr>
            <w:tcW w:w="990" w:type="pct"/>
            <w:shd w:val="clear" w:color="auto" w:fill="auto"/>
            <w:noWrap/>
            <w:hideMark/>
          </w:tcPr>
          <w:p w:rsidR="00A0735B" w:rsidRPr="00C935A4" w:rsidRDefault="00AD5145" w:rsidP="003C0140">
            <w:pPr>
              <w:ind w:left="0"/>
              <w:rPr>
                <w:rFonts w:cs="Arial"/>
                <w:sz w:val="18"/>
                <w:szCs w:val="18"/>
              </w:rPr>
            </w:pPr>
            <w:r>
              <w:rPr>
                <w:rFonts w:cs="Arial"/>
                <w:sz w:val="18"/>
                <w:szCs w:val="18"/>
              </w:rPr>
              <w:t>Guest RIP</w:t>
            </w:r>
            <w:r w:rsidR="00A0735B" w:rsidRPr="00C935A4">
              <w:rPr>
                <w:rFonts w:cs="Arial"/>
                <w:sz w:val="18"/>
                <w:szCs w:val="18"/>
              </w:rPr>
              <w:t>,</w:t>
            </w:r>
          </w:p>
          <w:p w:rsidR="00A0735B" w:rsidRPr="00C935A4" w:rsidRDefault="00A0735B" w:rsidP="003C0140">
            <w:pPr>
              <w:ind w:left="0"/>
              <w:rPr>
                <w:rFonts w:cs="Arial"/>
                <w:sz w:val="18"/>
                <w:szCs w:val="18"/>
              </w:rPr>
            </w:pPr>
            <w:r w:rsidRPr="00C935A4">
              <w:rPr>
                <w:rFonts w:cs="Arial"/>
                <w:sz w:val="18"/>
                <w:szCs w:val="18"/>
              </w:rPr>
              <w:t>Index,</w:t>
            </w:r>
          </w:p>
          <w:p w:rsidR="00A0735B" w:rsidRPr="00C935A4" w:rsidRDefault="00A0735B" w:rsidP="003C0140">
            <w:pPr>
              <w:ind w:left="0"/>
              <w:rPr>
                <w:rFonts w:cs="Arial"/>
                <w:sz w:val="18"/>
                <w:szCs w:val="18"/>
              </w:rPr>
            </w:pPr>
            <w:r w:rsidRPr="00C935A4">
              <w:rPr>
                <w:rFonts w:cs="Arial"/>
                <w:sz w:val="18"/>
                <w:szCs w:val="18"/>
              </w:rPr>
              <w:t xml:space="preserve">Value (0 if unsuccessful) </w:t>
            </w:r>
          </w:p>
        </w:tc>
      </w:tr>
      <w:tr w:rsidR="00A01437" w:rsidRPr="00137160" w:rsidTr="00205CB3">
        <w:trPr>
          <w:trHeight w:val="300"/>
          <w:tblHeader/>
        </w:trPr>
        <w:tc>
          <w:tcPr>
            <w:tcW w:w="1881" w:type="pct"/>
            <w:shd w:val="clear" w:color="auto" w:fill="auto"/>
            <w:noWrap/>
            <w:hideMark/>
          </w:tcPr>
          <w:p w:rsidR="00A0735B" w:rsidRPr="00C935A4" w:rsidRDefault="00A0735B" w:rsidP="00AD5145">
            <w:pPr>
              <w:ind w:left="0"/>
              <w:rPr>
                <w:rFonts w:cs="Arial"/>
                <w:sz w:val="18"/>
                <w:szCs w:val="18"/>
              </w:rPr>
            </w:pPr>
            <w:r w:rsidRPr="00C935A4">
              <w:rPr>
                <w:rFonts w:cs="Arial"/>
                <w:sz w:val="18"/>
                <w:szCs w:val="18"/>
              </w:rPr>
              <w:t>HV_TR_IM_MSR</w:t>
            </w:r>
            <w:r w:rsidR="00AD5145">
              <w:rPr>
                <w:rFonts w:cs="Arial"/>
                <w:sz w:val="18"/>
                <w:szCs w:val="18"/>
              </w:rPr>
              <w:t>_WRITE</w:t>
            </w:r>
          </w:p>
        </w:tc>
        <w:tc>
          <w:tcPr>
            <w:tcW w:w="1247" w:type="pct"/>
            <w:shd w:val="clear" w:color="auto" w:fill="auto"/>
            <w:noWrap/>
            <w:hideMark/>
          </w:tcPr>
          <w:p w:rsidR="00A0735B" w:rsidRPr="00C935A4" w:rsidRDefault="004A64CE" w:rsidP="003C0140">
            <w:pPr>
              <w:ind w:left="0"/>
              <w:rPr>
                <w:rFonts w:cs="Arial"/>
                <w:sz w:val="18"/>
                <w:szCs w:val="18"/>
              </w:rPr>
            </w:pPr>
            <w:r>
              <w:rPr>
                <w:rFonts w:cs="Arial"/>
                <w:sz w:val="18"/>
                <w:szCs w:val="18"/>
              </w:rPr>
              <w:t>0x</w:t>
            </w:r>
            <w:r w:rsidR="00A0735B" w:rsidRPr="00C935A4">
              <w:rPr>
                <w:rFonts w:cs="Arial"/>
                <w:sz w:val="18"/>
                <w:szCs w:val="18"/>
              </w:rPr>
              <w:t>22</w:t>
            </w:r>
          </w:p>
        </w:tc>
        <w:tc>
          <w:tcPr>
            <w:tcW w:w="882" w:type="pct"/>
            <w:shd w:val="clear" w:color="auto" w:fill="auto"/>
            <w:noWrap/>
            <w:hideMark/>
          </w:tcPr>
          <w:p w:rsidR="00A0735B" w:rsidRPr="00C935A4" w:rsidRDefault="00A0735B" w:rsidP="00AD5145">
            <w:pPr>
              <w:ind w:left="0"/>
              <w:rPr>
                <w:rFonts w:cs="Arial"/>
                <w:sz w:val="18"/>
                <w:szCs w:val="18"/>
              </w:rPr>
            </w:pPr>
            <w:r w:rsidRPr="00C935A4">
              <w:rPr>
                <w:rFonts w:cs="Arial"/>
                <w:sz w:val="18"/>
                <w:szCs w:val="18"/>
              </w:rPr>
              <w:t>MSR</w:t>
            </w:r>
            <w:r w:rsidR="00AD5145">
              <w:rPr>
                <w:rFonts w:cs="Arial"/>
                <w:sz w:val="18"/>
                <w:szCs w:val="18"/>
              </w:rPr>
              <w:t xml:space="preserve"> Write</w:t>
            </w:r>
          </w:p>
        </w:tc>
        <w:tc>
          <w:tcPr>
            <w:tcW w:w="990" w:type="pct"/>
            <w:shd w:val="clear" w:color="auto" w:fill="auto"/>
            <w:noWrap/>
            <w:hideMark/>
          </w:tcPr>
          <w:p w:rsidR="00A0735B" w:rsidRPr="00C935A4" w:rsidRDefault="00AD5145" w:rsidP="003C0140">
            <w:pPr>
              <w:ind w:left="0"/>
              <w:rPr>
                <w:rFonts w:cs="Arial"/>
                <w:sz w:val="18"/>
                <w:szCs w:val="18"/>
              </w:rPr>
            </w:pPr>
            <w:r>
              <w:rPr>
                <w:rFonts w:cs="Arial"/>
                <w:sz w:val="18"/>
                <w:szCs w:val="18"/>
              </w:rPr>
              <w:t>Guest RIP</w:t>
            </w:r>
            <w:r w:rsidR="00A0735B" w:rsidRPr="00C935A4">
              <w:rPr>
                <w:rFonts w:cs="Arial"/>
                <w:sz w:val="18"/>
                <w:szCs w:val="18"/>
              </w:rPr>
              <w:t>,</w:t>
            </w:r>
          </w:p>
          <w:p w:rsidR="00A0735B" w:rsidRPr="00C935A4" w:rsidRDefault="00A0735B" w:rsidP="003C0140">
            <w:pPr>
              <w:ind w:left="0"/>
              <w:rPr>
                <w:rFonts w:cs="Arial"/>
                <w:sz w:val="18"/>
                <w:szCs w:val="18"/>
              </w:rPr>
            </w:pPr>
            <w:r w:rsidRPr="00C935A4">
              <w:rPr>
                <w:rFonts w:cs="Arial"/>
                <w:sz w:val="18"/>
                <w:szCs w:val="18"/>
              </w:rPr>
              <w:t>Index,</w:t>
            </w:r>
          </w:p>
          <w:p w:rsidR="00A0735B" w:rsidRPr="00C935A4" w:rsidRDefault="00A0735B" w:rsidP="003C0140">
            <w:pPr>
              <w:ind w:left="0"/>
              <w:rPr>
                <w:rFonts w:cs="Arial"/>
                <w:sz w:val="18"/>
                <w:szCs w:val="18"/>
              </w:rPr>
            </w:pPr>
            <w:r w:rsidRPr="00C935A4">
              <w:rPr>
                <w:rFonts w:cs="Arial"/>
                <w:sz w:val="18"/>
                <w:szCs w:val="18"/>
              </w:rPr>
              <w:t xml:space="preserve">Value </w:t>
            </w:r>
          </w:p>
        </w:tc>
      </w:tr>
      <w:tr w:rsidR="00A01437" w:rsidRPr="00137160" w:rsidTr="00205CB3">
        <w:trPr>
          <w:trHeight w:val="300"/>
          <w:tblHeader/>
        </w:trPr>
        <w:tc>
          <w:tcPr>
            <w:tcW w:w="1881" w:type="pct"/>
            <w:shd w:val="clear" w:color="auto" w:fill="auto"/>
            <w:noWrap/>
            <w:hideMark/>
          </w:tcPr>
          <w:p w:rsidR="00A0735B" w:rsidRPr="00C935A4" w:rsidRDefault="00A0735B" w:rsidP="00AD5145">
            <w:pPr>
              <w:ind w:left="0"/>
              <w:rPr>
                <w:rFonts w:cs="Arial"/>
                <w:sz w:val="18"/>
                <w:szCs w:val="18"/>
              </w:rPr>
            </w:pPr>
            <w:r w:rsidRPr="00C935A4">
              <w:rPr>
                <w:rFonts w:cs="Arial"/>
                <w:sz w:val="18"/>
                <w:szCs w:val="18"/>
              </w:rPr>
              <w:t>HV_TR_IM_</w:t>
            </w:r>
            <w:r w:rsidR="00AD5145" w:rsidRPr="00C935A4" w:rsidDel="00AD5145">
              <w:rPr>
                <w:rFonts w:cs="Arial"/>
                <w:sz w:val="18"/>
                <w:szCs w:val="18"/>
              </w:rPr>
              <w:t xml:space="preserve"> </w:t>
            </w:r>
            <w:r w:rsidRPr="00C935A4">
              <w:rPr>
                <w:rFonts w:cs="Arial"/>
                <w:sz w:val="18"/>
                <w:szCs w:val="18"/>
              </w:rPr>
              <w:t>CR</w:t>
            </w:r>
            <w:r w:rsidR="00AD5145">
              <w:rPr>
                <w:rFonts w:cs="Arial"/>
                <w:sz w:val="18"/>
                <w:szCs w:val="18"/>
              </w:rPr>
              <w:t>_READ</w:t>
            </w:r>
          </w:p>
        </w:tc>
        <w:tc>
          <w:tcPr>
            <w:tcW w:w="1247" w:type="pct"/>
            <w:shd w:val="clear" w:color="auto" w:fill="auto"/>
            <w:noWrap/>
            <w:hideMark/>
          </w:tcPr>
          <w:p w:rsidR="00A0735B" w:rsidRPr="00C935A4" w:rsidRDefault="004A64CE" w:rsidP="003C0140">
            <w:pPr>
              <w:ind w:left="0"/>
              <w:rPr>
                <w:rFonts w:cs="Arial"/>
                <w:sz w:val="18"/>
                <w:szCs w:val="18"/>
              </w:rPr>
            </w:pPr>
            <w:r>
              <w:rPr>
                <w:rFonts w:cs="Arial"/>
                <w:sz w:val="18"/>
                <w:szCs w:val="18"/>
              </w:rPr>
              <w:t>0x</w:t>
            </w:r>
            <w:r w:rsidR="00A0735B" w:rsidRPr="00C935A4">
              <w:rPr>
                <w:rFonts w:cs="Arial"/>
                <w:sz w:val="18"/>
                <w:szCs w:val="18"/>
              </w:rPr>
              <w:t>23</w:t>
            </w:r>
          </w:p>
        </w:tc>
        <w:tc>
          <w:tcPr>
            <w:tcW w:w="882" w:type="pct"/>
            <w:shd w:val="clear" w:color="auto" w:fill="auto"/>
            <w:noWrap/>
            <w:hideMark/>
          </w:tcPr>
          <w:p w:rsidR="00A0735B" w:rsidRPr="00C935A4" w:rsidRDefault="00AD5145" w:rsidP="00AD5145">
            <w:pPr>
              <w:ind w:left="0"/>
              <w:rPr>
                <w:rFonts w:cs="Arial"/>
                <w:sz w:val="18"/>
                <w:szCs w:val="18"/>
              </w:rPr>
            </w:pPr>
            <w:r>
              <w:rPr>
                <w:rFonts w:cs="Arial"/>
                <w:sz w:val="18"/>
                <w:szCs w:val="18"/>
              </w:rPr>
              <w:t>C</w:t>
            </w:r>
            <w:r w:rsidR="00A0735B" w:rsidRPr="00C935A4">
              <w:rPr>
                <w:rFonts w:cs="Arial"/>
                <w:sz w:val="18"/>
                <w:szCs w:val="18"/>
              </w:rPr>
              <w:t xml:space="preserve">ontrol </w:t>
            </w:r>
            <w:r>
              <w:rPr>
                <w:rFonts w:cs="Arial"/>
                <w:sz w:val="18"/>
                <w:szCs w:val="18"/>
              </w:rPr>
              <w:t>R</w:t>
            </w:r>
            <w:r w:rsidR="00A0735B" w:rsidRPr="00C935A4">
              <w:rPr>
                <w:rFonts w:cs="Arial"/>
                <w:sz w:val="18"/>
                <w:szCs w:val="18"/>
              </w:rPr>
              <w:t>egister</w:t>
            </w:r>
            <w:r>
              <w:rPr>
                <w:rFonts w:cs="Arial"/>
                <w:sz w:val="18"/>
                <w:szCs w:val="18"/>
              </w:rPr>
              <w:t xml:space="preserve"> Read</w:t>
            </w:r>
          </w:p>
        </w:tc>
        <w:tc>
          <w:tcPr>
            <w:tcW w:w="990" w:type="pct"/>
            <w:shd w:val="clear" w:color="auto" w:fill="auto"/>
            <w:noWrap/>
            <w:hideMark/>
          </w:tcPr>
          <w:p w:rsidR="00A0735B" w:rsidRPr="00C935A4" w:rsidRDefault="00AD5145" w:rsidP="003C0140">
            <w:pPr>
              <w:ind w:left="0"/>
              <w:rPr>
                <w:rFonts w:cs="Arial"/>
                <w:sz w:val="18"/>
                <w:szCs w:val="18"/>
              </w:rPr>
            </w:pPr>
            <w:r>
              <w:rPr>
                <w:rFonts w:cs="Arial"/>
                <w:sz w:val="18"/>
                <w:szCs w:val="18"/>
              </w:rPr>
              <w:t>Guest RIP</w:t>
            </w:r>
            <w:r w:rsidR="00A0735B" w:rsidRPr="00C935A4">
              <w:rPr>
                <w:rFonts w:cs="Arial"/>
                <w:sz w:val="18"/>
                <w:szCs w:val="18"/>
              </w:rPr>
              <w:t>,</w:t>
            </w:r>
          </w:p>
          <w:p w:rsidR="00A0735B" w:rsidRPr="00C935A4" w:rsidRDefault="00A0735B" w:rsidP="003C0140">
            <w:pPr>
              <w:ind w:left="0"/>
              <w:rPr>
                <w:rFonts w:cs="Arial"/>
                <w:sz w:val="18"/>
                <w:szCs w:val="18"/>
              </w:rPr>
            </w:pPr>
            <w:r w:rsidRPr="00C935A4">
              <w:rPr>
                <w:rFonts w:cs="Arial"/>
                <w:sz w:val="18"/>
                <w:szCs w:val="18"/>
              </w:rPr>
              <w:t>Index,</w:t>
            </w:r>
          </w:p>
          <w:p w:rsidR="00A0735B" w:rsidRPr="00C935A4" w:rsidRDefault="00A0735B" w:rsidP="003C0140">
            <w:pPr>
              <w:ind w:left="0"/>
              <w:rPr>
                <w:rFonts w:cs="Arial"/>
                <w:sz w:val="18"/>
                <w:szCs w:val="18"/>
              </w:rPr>
            </w:pPr>
            <w:r w:rsidRPr="00C935A4">
              <w:rPr>
                <w:rFonts w:cs="Arial"/>
                <w:sz w:val="18"/>
                <w:szCs w:val="18"/>
              </w:rPr>
              <w:t xml:space="preserve">Value (0 if unsuccessful) </w:t>
            </w:r>
          </w:p>
        </w:tc>
      </w:tr>
      <w:tr w:rsidR="00A01437" w:rsidRPr="00137160" w:rsidTr="00205CB3">
        <w:trPr>
          <w:trHeight w:val="300"/>
          <w:tblHeader/>
        </w:trPr>
        <w:tc>
          <w:tcPr>
            <w:tcW w:w="1881" w:type="pct"/>
            <w:shd w:val="clear" w:color="auto" w:fill="auto"/>
            <w:noWrap/>
            <w:hideMark/>
          </w:tcPr>
          <w:p w:rsidR="00A0735B" w:rsidRPr="00C935A4" w:rsidRDefault="00A0735B" w:rsidP="00AD5145">
            <w:pPr>
              <w:ind w:left="0"/>
              <w:rPr>
                <w:rFonts w:cs="Arial"/>
                <w:sz w:val="18"/>
                <w:szCs w:val="18"/>
              </w:rPr>
            </w:pPr>
            <w:r w:rsidRPr="00C935A4">
              <w:rPr>
                <w:rFonts w:cs="Arial"/>
                <w:sz w:val="18"/>
                <w:szCs w:val="18"/>
              </w:rPr>
              <w:t>HV_TR_IM_CR</w:t>
            </w:r>
            <w:r w:rsidR="00AD5145">
              <w:rPr>
                <w:rFonts w:cs="Arial"/>
                <w:sz w:val="18"/>
                <w:szCs w:val="18"/>
              </w:rPr>
              <w:t>_WRITE</w:t>
            </w:r>
          </w:p>
        </w:tc>
        <w:tc>
          <w:tcPr>
            <w:tcW w:w="1247" w:type="pct"/>
            <w:shd w:val="clear" w:color="auto" w:fill="auto"/>
            <w:noWrap/>
            <w:hideMark/>
          </w:tcPr>
          <w:p w:rsidR="00A0735B" w:rsidRPr="00C935A4" w:rsidRDefault="004A64CE" w:rsidP="003C0140">
            <w:pPr>
              <w:ind w:left="0"/>
              <w:rPr>
                <w:rFonts w:cs="Arial"/>
                <w:sz w:val="18"/>
                <w:szCs w:val="18"/>
              </w:rPr>
            </w:pPr>
            <w:r>
              <w:rPr>
                <w:rFonts w:cs="Arial"/>
                <w:sz w:val="18"/>
                <w:szCs w:val="18"/>
              </w:rPr>
              <w:t>0x</w:t>
            </w:r>
            <w:r w:rsidR="00A0735B" w:rsidRPr="00C935A4">
              <w:rPr>
                <w:rFonts w:cs="Arial"/>
                <w:sz w:val="18"/>
                <w:szCs w:val="18"/>
              </w:rPr>
              <w:t>24</w:t>
            </w:r>
          </w:p>
        </w:tc>
        <w:tc>
          <w:tcPr>
            <w:tcW w:w="882" w:type="pct"/>
            <w:shd w:val="clear" w:color="auto" w:fill="auto"/>
            <w:noWrap/>
            <w:hideMark/>
          </w:tcPr>
          <w:p w:rsidR="00A0735B" w:rsidRPr="00C935A4" w:rsidRDefault="00AD5145" w:rsidP="00AD5145">
            <w:pPr>
              <w:ind w:left="0"/>
              <w:rPr>
                <w:rFonts w:cs="Arial"/>
                <w:sz w:val="18"/>
                <w:szCs w:val="18"/>
              </w:rPr>
            </w:pPr>
            <w:r>
              <w:rPr>
                <w:rFonts w:cs="Arial"/>
                <w:sz w:val="18"/>
                <w:szCs w:val="18"/>
              </w:rPr>
              <w:t>C</w:t>
            </w:r>
            <w:r w:rsidR="00A0735B" w:rsidRPr="00C935A4">
              <w:rPr>
                <w:rFonts w:cs="Arial"/>
                <w:sz w:val="18"/>
                <w:szCs w:val="18"/>
              </w:rPr>
              <w:t xml:space="preserve">ontrol </w:t>
            </w:r>
            <w:r>
              <w:rPr>
                <w:rFonts w:cs="Arial"/>
                <w:sz w:val="18"/>
                <w:szCs w:val="18"/>
              </w:rPr>
              <w:t>R</w:t>
            </w:r>
            <w:r w:rsidR="00A0735B" w:rsidRPr="00C935A4">
              <w:rPr>
                <w:rFonts w:cs="Arial"/>
                <w:sz w:val="18"/>
                <w:szCs w:val="18"/>
              </w:rPr>
              <w:t>egister</w:t>
            </w:r>
            <w:r>
              <w:rPr>
                <w:rFonts w:cs="Arial"/>
                <w:sz w:val="18"/>
                <w:szCs w:val="18"/>
              </w:rPr>
              <w:t xml:space="preserve"> Write</w:t>
            </w:r>
          </w:p>
        </w:tc>
        <w:tc>
          <w:tcPr>
            <w:tcW w:w="990" w:type="pct"/>
            <w:shd w:val="clear" w:color="auto" w:fill="auto"/>
            <w:noWrap/>
            <w:hideMark/>
          </w:tcPr>
          <w:p w:rsidR="00A0735B" w:rsidRPr="00C935A4" w:rsidRDefault="00AD5145" w:rsidP="003C0140">
            <w:pPr>
              <w:ind w:left="0"/>
              <w:rPr>
                <w:rFonts w:cs="Arial"/>
                <w:sz w:val="18"/>
                <w:szCs w:val="18"/>
              </w:rPr>
            </w:pPr>
            <w:r>
              <w:rPr>
                <w:rFonts w:cs="Arial"/>
                <w:sz w:val="18"/>
                <w:szCs w:val="18"/>
              </w:rPr>
              <w:t>Guest RIP</w:t>
            </w:r>
            <w:r w:rsidR="00A0735B" w:rsidRPr="00C935A4">
              <w:rPr>
                <w:rFonts w:cs="Arial"/>
                <w:sz w:val="18"/>
                <w:szCs w:val="18"/>
              </w:rPr>
              <w:t>,</w:t>
            </w:r>
          </w:p>
          <w:p w:rsidR="00A0735B" w:rsidRPr="00C935A4" w:rsidRDefault="00A0735B" w:rsidP="003C0140">
            <w:pPr>
              <w:ind w:left="0"/>
              <w:rPr>
                <w:rFonts w:cs="Arial"/>
                <w:sz w:val="18"/>
                <w:szCs w:val="18"/>
              </w:rPr>
            </w:pPr>
            <w:r w:rsidRPr="00C935A4">
              <w:rPr>
                <w:rFonts w:cs="Arial"/>
                <w:sz w:val="18"/>
                <w:szCs w:val="18"/>
              </w:rPr>
              <w:t>Index,</w:t>
            </w:r>
          </w:p>
          <w:p w:rsidR="00A0735B" w:rsidRPr="00C935A4" w:rsidRDefault="00A0735B" w:rsidP="003C0140">
            <w:pPr>
              <w:ind w:left="0"/>
              <w:rPr>
                <w:rFonts w:cs="Arial"/>
                <w:sz w:val="18"/>
                <w:szCs w:val="18"/>
              </w:rPr>
            </w:pPr>
            <w:r w:rsidRPr="00C935A4">
              <w:rPr>
                <w:rFonts w:cs="Arial"/>
                <w:sz w:val="18"/>
                <w:szCs w:val="18"/>
              </w:rPr>
              <w:t xml:space="preserve">Value </w:t>
            </w:r>
          </w:p>
        </w:tc>
      </w:tr>
      <w:tr w:rsidR="00A01437" w:rsidRPr="00137160" w:rsidTr="00205CB3">
        <w:trPr>
          <w:trHeight w:val="300"/>
          <w:tblHeader/>
        </w:trPr>
        <w:tc>
          <w:tcPr>
            <w:tcW w:w="1881" w:type="pct"/>
            <w:shd w:val="clear" w:color="auto" w:fill="auto"/>
            <w:noWrap/>
            <w:hideMark/>
          </w:tcPr>
          <w:p w:rsidR="00A0735B" w:rsidRPr="00C935A4" w:rsidRDefault="00A0735B" w:rsidP="00AD5145">
            <w:pPr>
              <w:ind w:left="0"/>
              <w:rPr>
                <w:rFonts w:cs="Arial"/>
                <w:sz w:val="18"/>
                <w:szCs w:val="18"/>
              </w:rPr>
            </w:pPr>
            <w:r w:rsidRPr="00C935A4">
              <w:rPr>
                <w:rFonts w:cs="Arial"/>
                <w:sz w:val="18"/>
                <w:szCs w:val="18"/>
              </w:rPr>
              <w:t>HV_TR_IM_HLT_INSTR</w:t>
            </w:r>
            <w:r w:rsidR="00AD5145">
              <w:rPr>
                <w:rFonts w:cs="Arial"/>
                <w:sz w:val="18"/>
                <w:szCs w:val="18"/>
              </w:rPr>
              <w:t>UCTION</w:t>
            </w:r>
          </w:p>
        </w:tc>
        <w:tc>
          <w:tcPr>
            <w:tcW w:w="1247" w:type="pct"/>
            <w:shd w:val="clear" w:color="auto" w:fill="auto"/>
            <w:noWrap/>
            <w:hideMark/>
          </w:tcPr>
          <w:p w:rsidR="00A0735B" w:rsidRPr="00C935A4" w:rsidRDefault="004A64CE" w:rsidP="003C0140">
            <w:pPr>
              <w:ind w:left="0"/>
              <w:rPr>
                <w:rFonts w:cs="Arial"/>
                <w:sz w:val="18"/>
                <w:szCs w:val="18"/>
              </w:rPr>
            </w:pPr>
            <w:r>
              <w:rPr>
                <w:rFonts w:cs="Arial"/>
                <w:sz w:val="18"/>
                <w:szCs w:val="18"/>
              </w:rPr>
              <w:t>0x</w:t>
            </w:r>
            <w:r w:rsidR="00A0735B" w:rsidRPr="00C935A4">
              <w:rPr>
                <w:rFonts w:cs="Arial"/>
                <w:sz w:val="18"/>
                <w:szCs w:val="18"/>
              </w:rPr>
              <w:t>25</w:t>
            </w:r>
          </w:p>
        </w:tc>
        <w:tc>
          <w:tcPr>
            <w:tcW w:w="882" w:type="pct"/>
            <w:shd w:val="clear" w:color="auto" w:fill="auto"/>
            <w:noWrap/>
            <w:hideMark/>
          </w:tcPr>
          <w:p w:rsidR="00A0735B" w:rsidRPr="00C935A4" w:rsidRDefault="00C935A4" w:rsidP="00AD5145">
            <w:pPr>
              <w:ind w:left="0"/>
              <w:rPr>
                <w:rFonts w:cs="Arial"/>
                <w:sz w:val="18"/>
                <w:szCs w:val="18"/>
              </w:rPr>
            </w:pPr>
            <w:r>
              <w:rPr>
                <w:rFonts w:cs="Arial"/>
                <w:sz w:val="18"/>
                <w:szCs w:val="18"/>
              </w:rPr>
              <w:t>H</w:t>
            </w:r>
            <w:r w:rsidR="00A0735B" w:rsidRPr="00C935A4">
              <w:rPr>
                <w:rFonts w:cs="Arial"/>
                <w:sz w:val="18"/>
                <w:szCs w:val="18"/>
              </w:rPr>
              <w:t xml:space="preserve">lt </w:t>
            </w:r>
            <w:r w:rsidR="00AD5145">
              <w:rPr>
                <w:rFonts w:cs="Arial"/>
                <w:sz w:val="18"/>
                <w:szCs w:val="18"/>
              </w:rPr>
              <w:t>I</w:t>
            </w:r>
            <w:r w:rsidR="00A0735B" w:rsidRPr="00C935A4">
              <w:rPr>
                <w:rFonts w:cs="Arial"/>
                <w:sz w:val="18"/>
                <w:szCs w:val="18"/>
              </w:rPr>
              <w:t>nstruction</w:t>
            </w:r>
          </w:p>
        </w:tc>
        <w:tc>
          <w:tcPr>
            <w:tcW w:w="990" w:type="pct"/>
            <w:shd w:val="clear" w:color="auto" w:fill="auto"/>
            <w:noWrap/>
            <w:hideMark/>
          </w:tcPr>
          <w:p w:rsidR="00A0735B" w:rsidRPr="00C935A4" w:rsidRDefault="00AD5145" w:rsidP="003C0140">
            <w:pPr>
              <w:ind w:left="0"/>
              <w:rPr>
                <w:rFonts w:cs="Arial"/>
                <w:sz w:val="18"/>
                <w:szCs w:val="18"/>
              </w:rPr>
            </w:pPr>
            <w:r>
              <w:rPr>
                <w:rFonts w:cs="Arial"/>
                <w:sz w:val="18"/>
                <w:szCs w:val="18"/>
              </w:rPr>
              <w:t>Guest RIP</w:t>
            </w:r>
            <w:r w:rsidR="00A0735B" w:rsidRPr="00C935A4">
              <w:rPr>
                <w:rFonts w:cs="Arial"/>
                <w:sz w:val="18"/>
                <w:szCs w:val="18"/>
              </w:rPr>
              <w:t xml:space="preserve"> </w:t>
            </w:r>
          </w:p>
        </w:tc>
      </w:tr>
      <w:tr w:rsidR="00A01437" w:rsidRPr="00137160" w:rsidTr="00205CB3">
        <w:trPr>
          <w:trHeight w:val="300"/>
          <w:tblHeader/>
        </w:trPr>
        <w:tc>
          <w:tcPr>
            <w:tcW w:w="1881" w:type="pct"/>
            <w:shd w:val="clear" w:color="auto" w:fill="auto"/>
            <w:noWrap/>
            <w:hideMark/>
          </w:tcPr>
          <w:p w:rsidR="00A0735B" w:rsidRPr="00C935A4" w:rsidRDefault="00A0735B" w:rsidP="003C0140">
            <w:pPr>
              <w:ind w:left="0"/>
              <w:rPr>
                <w:rFonts w:cs="Arial"/>
                <w:sz w:val="18"/>
                <w:szCs w:val="18"/>
              </w:rPr>
            </w:pPr>
            <w:r w:rsidRPr="00C935A4">
              <w:rPr>
                <w:rFonts w:cs="Arial"/>
                <w:sz w:val="18"/>
                <w:szCs w:val="18"/>
              </w:rPr>
              <w:t>HV_TR_IM_MWAIT_INSTR</w:t>
            </w:r>
            <w:r w:rsidR="00AD5145">
              <w:rPr>
                <w:rFonts w:cs="Arial"/>
                <w:sz w:val="18"/>
                <w:szCs w:val="18"/>
              </w:rPr>
              <w:t>UCTION</w:t>
            </w:r>
          </w:p>
        </w:tc>
        <w:tc>
          <w:tcPr>
            <w:tcW w:w="1247" w:type="pct"/>
            <w:shd w:val="clear" w:color="auto" w:fill="auto"/>
            <w:noWrap/>
            <w:hideMark/>
          </w:tcPr>
          <w:p w:rsidR="00A0735B" w:rsidRPr="00C935A4" w:rsidRDefault="004A64CE" w:rsidP="003C0140">
            <w:pPr>
              <w:ind w:left="0"/>
              <w:rPr>
                <w:rFonts w:cs="Arial"/>
                <w:sz w:val="18"/>
                <w:szCs w:val="18"/>
              </w:rPr>
            </w:pPr>
            <w:r>
              <w:rPr>
                <w:rFonts w:cs="Arial"/>
                <w:sz w:val="18"/>
                <w:szCs w:val="18"/>
              </w:rPr>
              <w:t>0x</w:t>
            </w:r>
            <w:r w:rsidR="00A0735B" w:rsidRPr="00C935A4">
              <w:rPr>
                <w:rFonts w:cs="Arial"/>
                <w:sz w:val="18"/>
                <w:szCs w:val="18"/>
              </w:rPr>
              <w:t>26</w:t>
            </w:r>
          </w:p>
        </w:tc>
        <w:tc>
          <w:tcPr>
            <w:tcW w:w="882" w:type="pct"/>
            <w:shd w:val="clear" w:color="auto" w:fill="auto"/>
            <w:noWrap/>
            <w:hideMark/>
          </w:tcPr>
          <w:p w:rsidR="00A0735B" w:rsidRPr="00C935A4" w:rsidRDefault="00C935A4" w:rsidP="00AD5145">
            <w:pPr>
              <w:ind w:left="0"/>
              <w:rPr>
                <w:rFonts w:cs="Arial"/>
                <w:sz w:val="18"/>
                <w:szCs w:val="18"/>
              </w:rPr>
            </w:pPr>
            <w:r>
              <w:rPr>
                <w:rFonts w:cs="Arial"/>
                <w:sz w:val="18"/>
                <w:szCs w:val="18"/>
              </w:rPr>
              <w:t>MWAIT</w:t>
            </w:r>
            <w:r w:rsidR="00A0735B" w:rsidRPr="00C935A4">
              <w:rPr>
                <w:rFonts w:cs="Arial"/>
                <w:sz w:val="18"/>
                <w:szCs w:val="18"/>
              </w:rPr>
              <w:t xml:space="preserve"> </w:t>
            </w:r>
            <w:r w:rsidR="00AD5145">
              <w:rPr>
                <w:rFonts w:cs="Arial"/>
                <w:sz w:val="18"/>
                <w:szCs w:val="18"/>
              </w:rPr>
              <w:t>I</w:t>
            </w:r>
            <w:r w:rsidR="00A0735B" w:rsidRPr="00C935A4">
              <w:rPr>
                <w:rFonts w:cs="Arial"/>
                <w:sz w:val="18"/>
                <w:szCs w:val="18"/>
              </w:rPr>
              <w:t>nstruction</w:t>
            </w:r>
          </w:p>
        </w:tc>
        <w:tc>
          <w:tcPr>
            <w:tcW w:w="990" w:type="pct"/>
            <w:shd w:val="clear" w:color="auto" w:fill="auto"/>
            <w:noWrap/>
            <w:hideMark/>
          </w:tcPr>
          <w:p w:rsidR="00A0735B" w:rsidRPr="00C935A4" w:rsidRDefault="00AD5145" w:rsidP="003C0140">
            <w:pPr>
              <w:ind w:left="0"/>
              <w:rPr>
                <w:rFonts w:cs="Arial"/>
                <w:sz w:val="18"/>
                <w:szCs w:val="18"/>
              </w:rPr>
            </w:pPr>
            <w:r>
              <w:rPr>
                <w:rFonts w:cs="Arial"/>
                <w:sz w:val="18"/>
                <w:szCs w:val="18"/>
              </w:rPr>
              <w:t>Guest RIP</w:t>
            </w:r>
            <w:r w:rsidR="00A0735B" w:rsidRPr="00C935A4">
              <w:rPr>
                <w:rFonts w:cs="Arial"/>
                <w:sz w:val="18"/>
                <w:szCs w:val="18"/>
              </w:rPr>
              <w:t>,</w:t>
            </w:r>
          </w:p>
          <w:p w:rsidR="00A0735B" w:rsidRPr="00C935A4" w:rsidRDefault="00AD5145" w:rsidP="003C0140">
            <w:pPr>
              <w:ind w:left="0"/>
              <w:rPr>
                <w:rFonts w:cs="Arial"/>
                <w:sz w:val="18"/>
                <w:szCs w:val="18"/>
              </w:rPr>
            </w:pPr>
            <w:r>
              <w:rPr>
                <w:rFonts w:cs="Arial"/>
                <w:sz w:val="18"/>
                <w:szCs w:val="18"/>
              </w:rPr>
              <w:t xml:space="preserve">MWAIT </w:t>
            </w:r>
            <w:r w:rsidR="00A0735B" w:rsidRPr="00C935A4">
              <w:rPr>
                <w:rFonts w:cs="Arial"/>
                <w:sz w:val="18"/>
                <w:szCs w:val="18"/>
              </w:rPr>
              <w:t>Extension,</w:t>
            </w:r>
          </w:p>
          <w:p w:rsidR="00A0735B" w:rsidRPr="00C935A4" w:rsidRDefault="00AD5145" w:rsidP="003C0140">
            <w:pPr>
              <w:ind w:left="0"/>
              <w:rPr>
                <w:rFonts w:cs="Arial"/>
                <w:sz w:val="18"/>
                <w:szCs w:val="18"/>
              </w:rPr>
            </w:pPr>
            <w:r>
              <w:rPr>
                <w:rFonts w:cs="Arial"/>
                <w:sz w:val="18"/>
                <w:szCs w:val="18"/>
              </w:rPr>
              <w:t xml:space="preserve">MWAIT </w:t>
            </w:r>
            <w:r w:rsidR="00A0735B" w:rsidRPr="00C935A4">
              <w:rPr>
                <w:rFonts w:cs="Arial"/>
                <w:sz w:val="18"/>
                <w:szCs w:val="18"/>
              </w:rPr>
              <w:t xml:space="preserve">Hint </w:t>
            </w:r>
          </w:p>
        </w:tc>
      </w:tr>
      <w:tr w:rsidR="00A01437" w:rsidRPr="00137160" w:rsidTr="00205CB3">
        <w:trPr>
          <w:trHeight w:val="300"/>
          <w:tblHeader/>
        </w:trPr>
        <w:tc>
          <w:tcPr>
            <w:tcW w:w="1881" w:type="pct"/>
            <w:shd w:val="clear" w:color="auto" w:fill="auto"/>
            <w:noWrap/>
            <w:hideMark/>
          </w:tcPr>
          <w:p w:rsidR="00A0735B" w:rsidRPr="00C935A4" w:rsidRDefault="00A0735B" w:rsidP="00AD5145">
            <w:pPr>
              <w:ind w:left="0"/>
              <w:rPr>
                <w:rFonts w:cs="Arial"/>
                <w:sz w:val="18"/>
                <w:szCs w:val="18"/>
              </w:rPr>
            </w:pPr>
            <w:r w:rsidRPr="00C935A4">
              <w:rPr>
                <w:rFonts w:cs="Arial"/>
                <w:sz w:val="18"/>
                <w:szCs w:val="18"/>
              </w:rPr>
              <w:t>HV_TR_IM_</w:t>
            </w:r>
            <w:r w:rsidR="00AD5145">
              <w:rPr>
                <w:rFonts w:cs="Arial"/>
                <w:sz w:val="18"/>
                <w:szCs w:val="18"/>
              </w:rPr>
              <w:t>CPUID</w:t>
            </w:r>
            <w:r w:rsidRPr="00C935A4">
              <w:rPr>
                <w:rFonts w:cs="Arial"/>
                <w:sz w:val="18"/>
                <w:szCs w:val="18"/>
              </w:rPr>
              <w:t>_INSTR</w:t>
            </w:r>
            <w:r w:rsidR="00AD5145">
              <w:rPr>
                <w:rFonts w:cs="Arial"/>
                <w:sz w:val="18"/>
                <w:szCs w:val="18"/>
              </w:rPr>
              <w:t>UCTION</w:t>
            </w:r>
          </w:p>
        </w:tc>
        <w:tc>
          <w:tcPr>
            <w:tcW w:w="1247" w:type="pct"/>
            <w:shd w:val="clear" w:color="auto" w:fill="auto"/>
            <w:noWrap/>
            <w:hideMark/>
          </w:tcPr>
          <w:p w:rsidR="00A0735B" w:rsidRPr="00C935A4" w:rsidRDefault="004A64CE" w:rsidP="003C0140">
            <w:pPr>
              <w:ind w:left="0"/>
              <w:rPr>
                <w:rFonts w:cs="Arial"/>
                <w:sz w:val="18"/>
                <w:szCs w:val="18"/>
              </w:rPr>
            </w:pPr>
            <w:r>
              <w:rPr>
                <w:rFonts w:cs="Arial"/>
                <w:sz w:val="18"/>
                <w:szCs w:val="18"/>
              </w:rPr>
              <w:t>0x</w:t>
            </w:r>
            <w:r w:rsidR="00A0735B" w:rsidRPr="00C935A4">
              <w:rPr>
                <w:rFonts w:cs="Arial"/>
                <w:sz w:val="18"/>
                <w:szCs w:val="18"/>
              </w:rPr>
              <w:t>27</w:t>
            </w:r>
          </w:p>
        </w:tc>
        <w:tc>
          <w:tcPr>
            <w:tcW w:w="882" w:type="pct"/>
            <w:shd w:val="clear" w:color="auto" w:fill="auto"/>
            <w:noWrap/>
            <w:hideMark/>
          </w:tcPr>
          <w:p w:rsidR="00A0735B" w:rsidRPr="00C935A4" w:rsidRDefault="00AD5145" w:rsidP="00AD5145">
            <w:pPr>
              <w:ind w:left="0"/>
              <w:rPr>
                <w:rFonts w:cs="Arial"/>
                <w:sz w:val="18"/>
                <w:szCs w:val="18"/>
              </w:rPr>
            </w:pPr>
            <w:r>
              <w:rPr>
                <w:rFonts w:cs="Arial"/>
                <w:sz w:val="18"/>
                <w:szCs w:val="18"/>
              </w:rPr>
              <w:t>CPUID</w:t>
            </w:r>
            <w:r w:rsidRPr="00C935A4">
              <w:rPr>
                <w:rFonts w:cs="Arial"/>
                <w:sz w:val="18"/>
                <w:szCs w:val="18"/>
              </w:rPr>
              <w:t xml:space="preserve"> </w:t>
            </w:r>
            <w:r>
              <w:rPr>
                <w:rFonts w:cs="Arial"/>
                <w:sz w:val="18"/>
                <w:szCs w:val="18"/>
              </w:rPr>
              <w:t>I</w:t>
            </w:r>
            <w:r w:rsidR="00A0735B" w:rsidRPr="00C935A4">
              <w:rPr>
                <w:rFonts w:cs="Arial"/>
                <w:sz w:val="18"/>
                <w:szCs w:val="18"/>
              </w:rPr>
              <w:t>nstruction</w:t>
            </w:r>
          </w:p>
        </w:tc>
        <w:tc>
          <w:tcPr>
            <w:tcW w:w="990" w:type="pct"/>
            <w:shd w:val="clear" w:color="auto" w:fill="auto"/>
            <w:noWrap/>
            <w:hideMark/>
          </w:tcPr>
          <w:p w:rsidR="00A0735B" w:rsidRPr="00C935A4" w:rsidRDefault="00AD5145" w:rsidP="003C0140">
            <w:pPr>
              <w:ind w:left="0"/>
              <w:rPr>
                <w:rFonts w:cs="Arial"/>
                <w:sz w:val="18"/>
                <w:szCs w:val="18"/>
              </w:rPr>
            </w:pPr>
            <w:r>
              <w:rPr>
                <w:rFonts w:cs="Arial"/>
                <w:sz w:val="18"/>
                <w:szCs w:val="18"/>
              </w:rPr>
              <w:t>Guest RIP</w:t>
            </w:r>
            <w:r w:rsidR="00A0735B" w:rsidRPr="00C935A4">
              <w:rPr>
                <w:rFonts w:cs="Arial"/>
                <w:sz w:val="18"/>
                <w:szCs w:val="18"/>
              </w:rPr>
              <w:t>,</w:t>
            </w:r>
          </w:p>
          <w:p w:rsidR="00A0735B" w:rsidRPr="00C935A4" w:rsidRDefault="00AD5145" w:rsidP="003C0140">
            <w:pPr>
              <w:ind w:left="0"/>
              <w:rPr>
                <w:rFonts w:cs="Arial"/>
                <w:sz w:val="18"/>
                <w:szCs w:val="18"/>
              </w:rPr>
            </w:pPr>
            <w:r>
              <w:rPr>
                <w:rFonts w:cs="Arial"/>
                <w:sz w:val="18"/>
                <w:szCs w:val="18"/>
              </w:rPr>
              <w:t>EAX Input</w:t>
            </w:r>
            <w:r w:rsidR="00A0735B" w:rsidRPr="00C935A4">
              <w:rPr>
                <w:rFonts w:cs="Arial"/>
                <w:sz w:val="18"/>
                <w:szCs w:val="18"/>
              </w:rPr>
              <w:t>,</w:t>
            </w:r>
          </w:p>
          <w:p w:rsidR="00A0735B" w:rsidRPr="00C935A4" w:rsidRDefault="00AD5145" w:rsidP="00AD5145">
            <w:pPr>
              <w:ind w:left="0"/>
              <w:rPr>
                <w:rFonts w:cs="Arial"/>
                <w:sz w:val="18"/>
                <w:szCs w:val="18"/>
              </w:rPr>
            </w:pPr>
            <w:r>
              <w:rPr>
                <w:rFonts w:cs="Arial"/>
                <w:sz w:val="18"/>
                <w:szCs w:val="18"/>
              </w:rPr>
              <w:t>ECX Input</w:t>
            </w:r>
            <w:r w:rsidR="00A0735B" w:rsidRPr="00C935A4">
              <w:rPr>
                <w:rFonts w:cs="Arial"/>
                <w:sz w:val="18"/>
                <w:szCs w:val="18"/>
              </w:rPr>
              <w:t xml:space="preserve"> </w:t>
            </w:r>
          </w:p>
        </w:tc>
      </w:tr>
      <w:tr w:rsidR="00A01437" w:rsidRPr="00137160" w:rsidTr="00205CB3">
        <w:trPr>
          <w:trHeight w:val="300"/>
          <w:tblHeader/>
        </w:trPr>
        <w:tc>
          <w:tcPr>
            <w:tcW w:w="1881" w:type="pct"/>
            <w:shd w:val="clear" w:color="auto" w:fill="auto"/>
            <w:noWrap/>
            <w:hideMark/>
          </w:tcPr>
          <w:p w:rsidR="00A0735B" w:rsidRPr="00C935A4" w:rsidRDefault="00A0735B" w:rsidP="00AD5145">
            <w:pPr>
              <w:ind w:left="0"/>
              <w:rPr>
                <w:rFonts w:cs="Arial"/>
                <w:sz w:val="18"/>
                <w:szCs w:val="18"/>
              </w:rPr>
            </w:pPr>
            <w:r w:rsidRPr="00C935A4">
              <w:rPr>
                <w:rFonts w:cs="Arial"/>
                <w:sz w:val="18"/>
                <w:szCs w:val="18"/>
              </w:rPr>
              <w:t>HV_TR_IM_IO_PORT</w:t>
            </w:r>
            <w:r w:rsidR="00AD5145">
              <w:rPr>
                <w:rFonts w:cs="Arial"/>
                <w:sz w:val="18"/>
                <w:szCs w:val="18"/>
              </w:rPr>
              <w:t>_READ</w:t>
            </w:r>
          </w:p>
        </w:tc>
        <w:tc>
          <w:tcPr>
            <w:tcW w:w="1247" w:type="pct"/>
            <w:shd w:val="clear" w:color="auto" w:fill="auto"/>
            <w:noWrap/>
            <w:hideMark/>
          </w:tcPr>
          <w:p w:rsidR="00A0735B" w:rsidRPr="00C935A4" w:rsidRDefault="004A64CE" w:rsidP="003C0140">
            <w:pPr>
              <w:ind w:left="0"/>
              <w:rPr>
                <w:rFonts w:cs="Arial"/>
                <w:sz w:val="18"/>
                <w:szCs w:val="18"/>
              </w:rPr>
            </w:pPr>
            <w:r>
              <w:rPr>
                <w:rFonts w:cs="Arial"/>
                <w:sz w:val="18"/>
                <w:szCs w:val="18"/>
              </w:rPr>
              <w:t>0x</w:t>
            </w:r>
            <w:r w:rsidR="00A0735B" w:rsidRPr="00C935A4">
              <w:rPr>
                <w:rFonts w:cs="Arial"/>
                <w:sz w:val="18"/>
                <w:szCs w:val="18"/>
              </w:rPr>
              <w:t>2</w:t>
            </w:r>
            <w:r w:rsidR="00AD5145">
              <w:rPr>
                <w:rFonts w:cs="Arial"/>
                <w:sz w:val="18"/>
                <w:szCs w:val="18"/>
              </w:rPr>
              <w:t>8</w:t>
            </w:r>
          </w:p>
        </w:tc>
        <w:tc>
          <w:tcPr>
            <w:tcW w:w="882" w:type="pct"/>
            <w:shd w:val="clear" w:color="auto" w:fill="auto"/>
            <w:noWrap/>
            <w:hideMark/>
          </w:tcPr>
          <w:p w:rsidR="00A0735B" w:rsidRPr="00C935A4" w:rsidRDefault="00A0735B" w:rsidP="00AD5145">
            <w:pPr>
              <w:ind w:left="0"/>
              <w:rPr>
                <w:rFonts w:cs="Arial"/>
                <w:sz w:val="18"/>
                <w:szCs w:val="18"/>
              </w:rPr>
            </w:pPr>
            <w:r w:rsidRPr="00C935A4">
              <w:rPr>
                <w:rFonts w:cs="Arial"/>
                <w:sz w:val="18"/>
                <w:szCs w:val="18"/>
              </w:rPr>
              <w:t xml:space="preserve">IO </w:t>
            </w:r>
            <w:r w:rsidR="00AD5145">
              <w:rPr>
                <w:rFonts w:cs="Arial"/>
                <w:sz w:val="18"/>
                <w:szCs w:val="18"/>
              </w:rPr>
              <w:t>P</w:t>
            </w:r>
            <w:r w:rsidRPr="00C935A4">
              <w:rPr>
                <w:rFonts w:cs="Arial"/>
                <w:sz w:val="18"/>
                <w:szCs w:val="18"/>
              </w:rPr>
              <w:t>ort</w:t>
            </w:r>
            <w:r w:rsidR="00AD5145">
              <w:rPr>
                <w:rFonts w:cs="Arial"/>
                <w:sz w:val="18"/>
                <w:szCs w:val="18"/>
              </w:rPr>
              <w:t xml:space="preserve"> Read</w:t>
            </w:r>
          </w:p>
        </w:tc>
        <w:tc>
          <w:tcPr>
            <w:tcW w:w="990" w:type="pct"/>
            <w:shd w:val="clear" w:color="auto" w:fill="auto"/>
            <w:noWrap/>
            <w:hideMark/>
          </w:tcPr>
          <w:p w:rsidR="00A0735B" w:rsidRPr="00C935A4" w:rsidRDefault="00AD5145" w:rsidP="003C0140">
            <w:pPr>
              <w:ind w:left="0"/>
              <w:rPr>
                <w:rFonts w:cs="Arial"/>
                <w:sz w:val="18"/>
                <w:szCs w:val="18"/>
              </w:rPr>
            </w:pPr>
            <w:r>
              <w:rPr>
                <w:rFonts w:cs="Arial"/>
                <w:sz w:val="18"/>
                <w:szCs w:val="18"/>
              </w:rPr>
              <w:t>Guest RIP</w:t>
            </w:r>
            <w:r w:rsidR="00A0735B" w:rsidRPr="00C935A4">
              <w:rPr>
                <w:rFonts w:cs="Arial"/>
                <w:sz w:val="18"/>
                <w:szCs w:val="18"/>
              </w:rPr>
              <w:t>,</w:t>
            </w:r>
          </w:p>
          <w:p w:rsidR="00A0735B" w:rsidRPr="00C935A4" w:rsidRDefault="00A0735B" w:rsidP="003C0140">
            <w:pPr>
              <w:ind w:left="0"/>
              <w:rPr>
                <w:rFonts w:cs="Arial"/>
                <w:sz w:val="18"/>
                <w:szCs w:val="18"/>
              </w:rPr>
            </w:pPr>
            <w:r w:rsidRPr="00C935A4">
              <w:rPr>
                <w:rFonts w:cs="Arial"/>
                <w:sz w:val="18"/>
                <w:szCs w:val="18"/>
              </w:rPr>
              <w:t>Port,</w:t>
            </w:r>
          </w:p>
          <w:p w:rsidR="00A0735B" w:rsidRPr="00C935A4" w:rsidRDefault="00A0735B" w:rsidP="003C0140">
            <w:pPr>
              <w:ind w:left="0"/>
              <w:rPr>
                <w:rFonts w:cs="Arial"/>
                <w:sz w:val="18"/>
                <w:szCs w:val="18"/>
              </w:rPr>
            </w:pPr>
            <w:r w:rsidRPr="00C935A4">
              <w:rPr>
                <w:rFonts w:cs="Arial"/>
                <w:sz w:val="18"/>
                <w:szCs w:val="18"/>
              </w:rPr>
              <w:t>Value (0 if unsuccessful)</w:t>
            </w:r>
          </w:p>
        </w:tc>
      </w:tr>
      <w:tr w:rsidR="00A01437" w:rsidRPr="00137160" w:rsidTr="00205CB3">
        <w:trPr>
          <w:trHeight w:val="300"/>
          <w:tblHeader/>
        </w:trPr>
        <w:tc>
          <w:tcPr>
            <w:tcW w:w="1881" w:type="pct"/>
            <w:shd w:val="clear" w:color="auto" w:fill="auto"/>
            <w:noWrap/>
            <w:hideMark/>
          </w:tcPr>
          <w:p w:rsidR="00A0735B" w:rsidRPr="00C935A4" w:rsidRDefault="00A0735B" w:rsidP="00AD5145">
            <w:pPr>
              <w:ind w:left="0"/>
              <w:rPr>
                <w:rFonts w:cs="Arial"/>
                <w:sz w:val="18"/>
                <w:szCs w:val="18"/>
              </w:rPr>
            </w:pPr>
            <w:r w:rsidRPr="00C935A4">
              <w:rPr>
                <w:rFonts w:cs="Arial"/>
                <w:sz w:val="18"/>
                <w:szCs w:val="18"/>
              </w:rPr>
              <w:t>HV_TR_IM_IO_PORT</w:t>
            </w:r>
            <w:r w:rsidR="00AD5145">
              <w:rPr>
                <w:rFonts w:cs="Arial"/>
                <w:sz w:val="18"/>
                <w:szCs w:val="18"/>
              </w:rPr>
              <w:t>_WRITE</w:t>
            </w:r>
          </w:p>
        </w:tc>
        <w:tc>
          <w:tcPr>
            <w:tcW w:w="1247" w:type="pct"/>
            <w:shd w:val="clear" w:color="auto" w:fill="auto"/>
            <w:noWrap/>
            <w:hideMark/>
          </w:tcPr>
          <w:p w:rsidR="00A0735B" w:rsidRPr="00C935A4" w:rsidRDefault="004A64CE" w:rsidP="003C0140">
            <w:pPr>
              <w:ind w:left="0"/>
              <w:rPr>
                <w:rFonts w:cs="Arial"/>
                <w:sz w:val="18"/>
                <w:szCs w:val="18"/>
              </w:rPr>
            </w:pPr>
            <w:r>
              <w:rPr>
                <w:rFonts w:cs="Arial"/>
                <w:sz w:val="18"/>
                <w:szCs w:val="18"/>
              </w:rPr>
              <w:t>0x</w:t>
            </w:r>
            <w:r w:rsidR="00A0735B" w:rsidRPr="00C935A4">
              <w:rPr>
                <w:rFonts w:cs="Arial"/>
                <w:sz w:val="18"/>
                <w:szCs w:val="18"/>
              </w:rPr>
              <w:t>2</w:t>
            </w:r>
            <w:r w:rsidR="00AD5145">
              <w:rPr>
                <w:rFonts w:cs="Arial"/>
                <w:sz w:val="18"/>
                <w:szCs w:val="18"/>
              </w:rPr>
              <w:t>9</w:t>
            </w:r>
          </w:p>
        </w:tc>
        <w:tc>
          <w:tcPr>
            <w:tcW w:w="882" w:type="pct"/>
            <w:shd w:val="clear" w:color="auto" w:fill="auto"/>
            <w:noWrap/>
            <w:hideMark/>
          </w:tcPr>
          <w:p w:rsidR="00A0735B" w:rsidRPr="00C935A4" w:rsidRDefault="00A0735B" w:rsidP="00AD5145">
            <w:pPr>
              <w:ind w:left="0"/>
              <w:rPr>
                <w:rFonts w:cs="Arial"/>
                <w:sz w:val="18"/>
                <w:szCs w:val="18"/>
              </w:rPr>
            </w:pPr>
            <w:r w:rsidRPr="00C935A4">
              <w:rPr>
                <w:rFonts w:cs="Arial"/>
                <w:sz w:val="18"/>
                <w:szCs w:val="18"/>
              </w:rPr>
              <w:t xml:space="preserve">IO </w:t>
            </w:r>
            <w:r w:rsidR="00AD5145">
              <w:rPr>
                <w:rFonts w:cs="Arial"/>
                <w:sz w:val="18"/>
                <w:szCs w:val="18"/>
              </w:rPr>
              <w:t>P</w:t>
            </w:r>
            <w:r w:rsidRPr="00C935A4">
              <w:rPr>
                <w:rFonts w:cs="Arial"/>
                <w:sz w:val="18"/>
                <w:szCs w:val="18"/>
              </w:rPr>
              <w:t>ort</w:t>
            </w:r>
            <w:r w:rsidR="00AD5145">
              <w:rPr>
                <w:rFonts w:cs="Arial"/>
                <w:sz w:val="18"/>
                <w:szCs w:val="18"/>
              </w:rPr>
              <w:t xml:space="preserve"> Write</w:t>
            </w:r>
          </w:p>
        </w:tc>
        <w:tc>
          <w:tcPr>
            <w:tcW w:w="990" w:type="pct"/>
            <w:shd w:val="clear" w:color="auto" w:fill="auto"/>
            <w:noWrap/>
            <w:hideMark/>
          </w:tcPr>
          <w:p w:rsidR="00A0735B" w:rsidRPr="00C935A4" w:rsidRDefault="00AD5145" w:rsidP="003C0140">
            <w:pPr>
              <w:ind w:left="0"/>
              <w:rPr>
                <w:rFonts w:cs="Arial"/>
                <w:sz w:val="18"/>
                <w:szCs w:val="18"/>
              </w:rPr>
            </w:pPr>
            <w:r>
              <w:rPr>
                <w:rFonts w:cs="Arial"/>
                <w:sz w:val="18"/>
                <w:szCs w:val="18"/>
              </w:rPr>
              <w:t>Guest RIP</w:t>
            </w:r>
            <w:r w:rsidR="00A0735B" w:rsidRPr="00C935A4">
              <w:rPr>
                <w:rFonts w:cs="Arial"/>
                <w:sz w:val="18"/>
                <w:szCs w:val="18"/>
              </w:rPr>
              <w:t>,</w:t>
            </w:r>
          </w:p>
          <w:p w:rsidR="00A0735B" w:rsidRPr="00C935A4" w:rsidRDefault="00A0735B" w:rsidP="003C0140">
            <w:pPr>
              <w:ind w:left="0"/>
              <w:rPr>
                <w:rFonts w:cs="Arial"/>
                <w:sz w:val="18"/>
                <w:szCs w:val="18"/>
              </w:rPr>
            </w:pPr>
            <w:r w:rsidRPr="00C935A4">
              <w:rPr>
                <w:rFonts w:cs="Arial"/>
                <w:sz w:val="18"/>
                <w:szCs w:val="18"/>
              </w:rPr>
              <w:t>Port,</w:t>
            </w:r>
          </w:p>
          <w:p w:rsidR="00A0735B" w:rsidRPr="00C935A4" w:rsidRDefault="00A0735B" w:rsidP="003C0140">
            <w:pPr>
              <w:ind w:left="0"/>
              <w:rPr>
                <w:rFonts w:cs="Arial"/>
                <w:sz w:val="18"/>
                <w:szCs w:val="18"/>
              </w:rPr>
            </w:pPr>
            <w:r w:rsidRPr="00C935A4">
              <w:rPr>
                <w:rFonts w:cs="Arial"/>
                <w:sz w:val="18"/>
                <w:szCs w:val="18"/>
              </w:rPr>
              <w:t>Value</w:t>
            </w:r>
          </w:p>
        </w:tc>
      </w:tr>
      <w:tr w:rsidR="00A01437" w:rsidRPr="00137160" w:rsidTr="00205CB3">
        <w:trPr>
          <w:trHeight w:val="300"/>
          <w:tblHeader/>
        </w:trPr>
        <w:tc>
          <w:tcPr>
            <w:tcW w:w="1881" w:type="pct"/>
            <w:shd w:val="clear" w:color="auto" w:fill="auto"/>
            <w:noWrap/>
            <w:hideMark/>
          </w:tcPr>
          <w:p w:rsidR="00A0735B" w:rsidRPr="00C935A4" w:rsidRDefault="00A0735B" w:rsidP="003C0140">
            <w:pPr>
              <w:ind w:left="0"/>
              <w:rPr>
                <w:rFonts w:cs="Arial"/>
                <w:sz w:val="18"/>
                <w:szCs w:val="18"/>
              </w:rPr>
            </w:pPr>
            <w:r w:rsidRPr="00C935A4">
              <w:rPr>
                <w:rFonts w:cs="Arial"/>
                <w:sz w:val="18"/>
                <w:szCs w:val="18"/>
              </w:rPr>
              <w:t>HV_TR_IM_EXTERNAL_INT</w:t>
            </w:r>
            <w:r w:rsidR="00AD5145">
              <w:rPr>
                <w:rFonts w:cs="Arial"/>
                <w:sz w:val="18"/>
                <w:szCs w:val="18"/>
              </w:rPr>
              <w:t>ERRUPT</w:t>
            </w:r>
          </w:p>
        </w:tc>
        <w:tc>
          <w:tcPr>
            <w:tcW w:w="1247" w:type="pct"/>
            <w:shd w:val="clear" w:color="auto" w:fill="auto"/>
            <w:noWrap/>
            <w:hideMark/>
          </w:tcPr>
          <w:p w:rsidR="00A0735B" w:rsidRPr="00C935A4" w:rsidRDefault="004A64CE" w:rsidP="003C0140">
            <w:pPr>
              <w:ind w:left="0"/>
              <w:rPr>
                <w:rFonts w:cs="Arial"/>
                <w:sz w:val="18"/>
                <w:szCs w:val="18"/>
              </w:rPr>
            </w:pPr>
            <w:r>
              <w:rPr>
                <w:rFonts w:cs="Arial"/>
                <w:sz w:val="18"/>
                <w:szCs w:val="18"/>
              </w:rPr>
              <w:t>0x</w:t>
            </w:r>
            <w:r w:rsidR="00A0735B" w:rsidRPr="00C935A4">
              <w:rPr>
                <w:rFonts w:cs="Arial"/>
                <w:sz w:val="18"/>
                <w:szCs w:val="18"/>
              </w:rPr>
              <w:t>2</w:t>
            </w:r>
            <w:r w:rsidR="00AD5145">
              <w:rPr>
                <w:rFonts w:cs="Arial"/>
                <w:sz w:val="18"/>
                <w:szCs w:val="18"/>
              </w:rPr>
              <w:t>A</w:t>
            </w:r>
          </w:p>
        </w:tc>
        <w:tc>
          <w:tcPr>
            <w:tcW w:w="882" w:type="pct"/>
            <w:shd w:val="clear" w:color="auto" w:fill="auto"/>
            <w:noWrap/>
            <w:hideMark/>
          </w:tcPr>
          <w:p w:rsidR="00A0735B" w:rsidRPr="00C935A4" w:rsidRDefault="00C935A4" w:rsidP="00C935A4">
            <w:pPr>
              <w:ind w:left="0"/>
              <w:rPr>
                <w:rFonts w:cs="Arial"/>
                <w:sz w:val="18"/>
                <w:szCs w:val="18"/>
              </w:rPr>
            </w:pPr>
            <w:r>
              <w:rPr>
                <w:rFonts w:cs="Arial"/>
                <w:sz w:val="18"/>
                <w:szCs w:val="18"/>
              </w:rPr>
              <w:t>E</w:t>
            </w:r>
            <w:r w:rsidR="00A0735B" w:rsidRPr="00C935A4">
              <w:rPr>
                <w:rFonts w:cs="Arial"/>
                <w:sz w:val="18"/>
                <w:szCs w:val="18"/>
              </w:rPr>
              <w:t>xternal interrrupt</w:t>
            </w:r>
          </w:p>
        </w:tc>
        <w:tc>
          <w:tcPr>
            <w:tcW w:w="990" w:type="pct"/>
            <w:shd w:val="clear" w:color="auto" w:fill="auto"/>
            <w:noWrap/>
            <w:hideMark/>
          </w:tcPr>
          <w:p w:rsidR="00A0735B" w:rsidRPr="00C935A4" w:rsidRDefault="00A0735B" w:rsidP="003C0140">
            <w:pPr>
              <w:ind w:left="0"/>
              <w:rPr>
                <w:rFonts w:cs="Arial"/>
                <w:sz w:val="18"/>
                <w:szCs w:val="18"/>
              </w:rPr>
            </w:pPr>
            <w:r w:rsidRPr="00C935A4">
              <w:rPr>
                <w:rFonts w:cs="Arial"/>
                <w:sz w:val="18"/>
                <w:szCs w:val="18"/>
              </w:rPr>
              <w:t>Vector</w:t>
            </w:r>
          </w:p>
        </w:tc>
      </w:tr>
      <w:tr w:rsidR="00A01437" w:rsidRPr="00137160" w:rsidTr="00205CB3">
        <w:trPr>
          <w:trHeight w:val="300"/>
          <w:tblHeader/>
        </w:trPr>
        <w:tc>
          <w:tcPr>
            <w:tcW w:w="1881" w:type="pct"/>
            <w:shd w:val="clear" w:color="auto" w:fill="auto"/>
            <w:noWrap/>
            <w:hideMark/>
          </w:tcPr>
          <w:p w:rsidR="00A0735B" w:rsidRPr="00C935A4" w:rsidRDefault="00A0735B" w:rsidP="00AD5145">
            <w:pPr>
              <w:ind w:left="0"/>
              <w:rPr>
                <w:rFonts w:cs="Arial"/>
                <w:sz w:val="18"/>
                <w:szCs w:val="18"/>
              </w:rPr>
            </w:pPr>
            <w:r w:rsidRPr="00C935A4">
              <w:rPr>
                <w:rFonts w:cs="Arial"/>
                <w:sz w:val="18"/>
                <w:szCs w:val="18"/>
              </w:rPr>
              <w:t>HV_TR_IM_</w:t>
            </w:r>
            <w:r w:rsidR="00AD5145" w:rsidRPr="00C935A4" w:rsidDel="00AD5145">
              <w:rPr>
                <w:rFonts w:cs="Arial"/>
                <w:sz w:val="18"/>
                <w:szCs w:val="18"/>
              </w:rPr>
              <w:t xml:space="preserve"> </w:t>
            </w:r>
            <w:r w:rsidRPr="00C935A4">
              <w:rPr>
                <w:rFonts w:cs="Arial"/>
                <w:sz w:val="18"/>
                <w:szCs w:val="18"/>
              </w:rPr>
              <w:t>INT</w:t>
            </w:r>
            <w:r w:rsidR="00AD5145">
              <w:rPr>
                <w:rFonts w:cs="Arial"/>
                <w:sz w:val="18"/>
                <w:szCs w:val="18"/>
              </w:rPr>
              <w:t>ERRUPT</w:t>
            </w:r>
            <w:r w:rsidRPr="00C935A4">
              <w:rPr>
                <w:rFonts w:cs="Arial"/>
                <w:sz w:val="18"/>
                <w:szCs w:val="18"/>
              </w:rPr>
              <w:t>_PENDING</w:t>
            </w:r>
          </w:p>
        </w:tc>
        <w:tc>
          <w:tcPr>
            <w:tcW w:w="1247" w:type="pct"/>
            <w:shd w:val="clear" w:color="auto" w:fill="auto"/>
            <w:noWrap/>
            <w:hideMark/>
          </w:tcPr>
          <w:p w:rsidR="00A0735B" w:rsidRPr="00C935A4" w:rsidRDefault="004A64CE" w:rsidP="003C0140">
            <w:pPr>
              <w:ind w:left="0"/>
              <w:rPr>
                <w:rFonts w:cs="Arial"/>
                <w:sz w:val="18"/>
                <w:szCs w:val="18"/>
              </w:rPr>
            </w:pPr>
            <w:r>
              <w:rPr>
                <w:rFonts w:cs="Arial"/>
                <w:sz w:val="18"/>
                <w:szCs w:val="18"/>
              </w:rPr>
              <w:t>0x</w:t>
            </w:r>
            <w:r w:rsidR="00A0735B" w:rsidRPr="00C935A4">
              <w:rPr>
                <w:rFonts w:cs="Arial"/>
                <w:sz w:val="18"/>
                <w:szCs w:val="18"/>
              </w:rPr>
              <w:t>2</w:t>
            </w:r>
            <w:r w:rsidR="00AD5145">
              <w:rPr>
                <w:rFonts w:cs="Arial"/>
                <w:sz w:val="18"/>
                <w:szCs w:val="18"/>
              </w:rPr>
              <w:t>B</w:t>
            </w:r>
          </w:p>
        </w:tc>
        <w:tc>
          <w:tcPr>
            <w:tcW w:w="882" w:type="pct"/>
            <w:shd w:val="clear" w:color="auto" w:fill="auto"/>
            <w:noWrap/>
            <w:hideMark/>
          </w:tcPr>
          <w:p w:rsidR="00A0735B" w:rsidRPr="00C935A4" w:rsidRDefault="00AD5145" w:rsidP="003C0140">
            <w:pPr>
              <w:ind w:left="0"/>
              <w:rPr>
                <w:rFonts w:cs="Arial"/>
                <w:sz w:val="18"/>
                <w:szCs w:val="18"/>
              </w:rPr>
            </w:pPr>
            <w:r>
              <w:rPr>
                <w:rFonts w:cs="Arial"/>
                <w:sz w:val="18"/>
                <w:szCs w:val="18"/>
              </w:rPr>
              <w:t>Virtual Interrupt Pending</w:t>
            </w:r>
          </w:p>
        </w:tc>
        <w:tc>
          <w:tcPr>
            <w:tcW w:w="990" w:type="pct"/>
            <w:shd w:val="clear" w:color="auto" w:fill="auto"/>
            <w:noWrap/>
            <w:hideMark/>
          </w:tcPr>
          <w:p w:rsidR="00A0735B" w:rsidRPr="00C935A4" w:rsidRDefault="00AD5145" w:rsidP="003C0140">
            <w:pPr>
              <w:ind w:left="0"/>
              <w:rPr>
                <w:rFonts w:cs="Arial"/>
                <w:sz w:val="18"/>
                <w:szCs w:val="18"/>
              </w:rPr>
            </w:pPr>
            <w:r>
              <w:rPr>
                <w:rFonts w:cs="Arial"/>
                <w:sz w:val="18"/>
                <w:szCs w:val="18"/>
              </w:rPr>
              <w:t>Guest RIP</w:t>
            </w:r>
          </w:p>
        </w:tc>
      </w:tr>
      <w:tr w:rsidR="00A01437" w:rsidRPr="00137160" w:rsidTr="00205CB3">
        <w:trPr>
          <w:trHeight w:val="300"/>
          <w:tblHeader/>
        </w:trPr>
        <w:tc>
          <w:tcPr>
            <w:tcW w:w="1881" w:type="pct"/>
            <w:shd w:val="clear" w:color="auto" w:fill="auto"/>
            <w:noWrap/>
            <w:hideMark/>
          </w:tcPr>
          <w:p w:rsidR="00A0735B" w:rsidRPr="00C935A4" w:rsidRDefault="00A0735B" w:rsidP="003C0140">
            <w:pPr>
              <w:ind w:left="0"/>
              <w:rPr>
                <w:rFonts w:cs="Arial"/>
                <w:sz w:val="18"/>
                <w:szCs w:val="18"/>
              </w:rPr>
            </w:pPr>
            <w:r w:rsidRPr="00C935A4">
              <w:rPr>
                <w:rFonts w:cs="Arial"/>
                <w:sz w:val="18"/>
                <w:szCs w:val="18"/>
              </w:rPr>
              <w:t>HV_TR_IM_GUEST_SHUTDOWN</w:t>
            </w:r>
          </w:p>
        </w:tc>
        <w:tc>
          <w:tcPr>
            <w:tcW w:w="1247" w:type="pct"/>
            <w:shd w:val="clear" w:color="auto" w:fill="auto"/>
            <w:noWrap/>
            <w:hideMark/>
          </w:tcPr>
          <w:p w:rsidR="00A0735B" w:rsidRPr="00C935A4" w:rsidRDefault="004A64CE" w:rsidP="003C0140">
            <w:pPr>
              <w:ind w:left="0"/>
              <w:rPr>
                <w:rFonts w:cs="Arial"/>
                <w:sz w:val="18"/>
                <w:szCs w:val="18"/>
              </w:rPr>
            </w:pPr>
            <w:r>
              <w:rPr>
                <w:rFonts w:cs="Arial"/>
                <w:sz w:val="18"/>
                <w:szCs w:val="18"/>
              </w:rPr>
              <w:t>0x</w:t>
            </w:r>
            <w:r w:rsidR="00A0735B" w:rsidRPr="00C935A4">
              <w:rPr>
                <w:rFonts w:cs="Arial"/>
                <w:sz w:val="18"/>
                <w:szCs w:val="18"/>
              </w:rPr>
              <w:t>2</w:t>
            </w:r>
            <w:r w:rsidR="00AD5145">
              <w:rPr>
                <w:rFonts w:cs="Arial"/>
                <w:sz w:val="18"/>
                <w:szCs w:val="18"/>
              </w:rPr>
              <w:t>C</w:t>
            </w:r>
          </w:p>
        </w:tc>
        <w:tc>
          <w:tcPr>
            <w:tcW w:w="882" w:type="pct"/>
            <w:shd w:val="clear" w:color="auto" w:fill="auto"/>
            <w:noWrap/>
            <w:hideMark/>
          </w:tcPr>
          <w:p w:rsidR="00A0735B" w:rsidRPr="00C935A4" w:rsidRDefault="00C935A4" w:rsidP="003C0140">
            <w:pPr>
              <w:ind w:left="0"/>
              <w:rPr>
                <w:rFonts w:cs="Arial"/>
                <w:sz w:val="18"/>
                <w:szCs w:val="18"/>
              </w:rPr>
            </w:pPr>
            <w:r>
              <w:rPr>
                <w:rFonts w:cs="Arial"/>
                <w:sz w:val="18"/>
                <w:szCs w:val="18"/>
              </w:rPr>
              <w:t>G</w:t>
            </w:r>
            <w:r w:rsidR="00A0735B" w:rsidRPr="00C935A4">
              <w:rPr>
                <w:rFonts w:cs="Arial"/>
                <w:sz w:val="18"/>
                <w:szCs w:val="18"/>
              </w:rPr>
              <w:t xml:space="preserve">uest </w:t>
            </w:r>
            <w:r w:rsidR="00AD5145">
              <w:rPr>
                <w:rFonts w:cs="Arial"/>
                <w:sz w:val="18"/>
                <w:szCs w:val="18"/>
              </w:rPr>
              <w:t>S</w:t>
            </w:r>
            <w:r w:rsidR="00A0735B" w:rsidRPr="00C935A4">
              <w:rPr>
                <w:rFonts w:cs="Arial"/>
                <w:sz w:val="18"/>
                <w:szCs w:val="18"/>
              </w:rPr>
              <w:t>hutdown</w:t>
            </w:r>
          </w:p>
        </w:tc>
        <w:tc>
          <w:tcPr>
            <w:tcW w:w="990" w:type="pct"/>
            <w:shd w:val="clear" w:color="auto" w:fill="auto"/>
            <w:noWrap/>
            <w:hideMark/>
          </w:tcPr>
          <w:p w:rsidR="00A0735B" w:rsidRPr="00C935A4" w:rsidRDefault="00AD5145" w:rsidP="003C0140">
            <w:pPr>
              <w:ind w:left="0"/>
              <w:rPr>
                <w:rFonts w:cs="Arial"/>
                <w:sz w:val="18"/>
                <w:szCs w:val="18"/>
              </w:rPr>
            </w:pPr>
            <w:r>
              <w:rPr>
                <w:rFonts w:cs="Arial"/>
                <w:sz w:val="18"/>
                <w:szCs w:val="18"/>
              </w:rPr>
              <w:t>Guest RIP</w:t>
            </w:r>
          </w:p>
        </w:tc>
      </w:tr>
      <w:tr w:rsidR="00A01437" w:rsidRPr="00137160" w:rsidTr="00205CB3">
        <w:trPr>
          <w:trHeight w:val="300"/>
          <w:tblHeader/>
        </w:trPr>
        <w:tc>
          <w:tcPr>
            <w:tcW w:w="1881" w:type="pct"/>
            <w:shd w:val="clear" w:color="auto" w:fill="auto"/>
            <w:noWrap/>
            <w:hideMark/>
          </w:tcPr>
          <w:p w:rsidR="00A0735B" w:rsidRPr="00C935A4" w:rsidRDefault="00A0735B" w:rsidP="00AD5145">
            <w:pPr>
              <w:ind w:left="0"/>
              <w:rPr>
                <w:rFonts w:cs="Arial"/>
                <w:sz w:val="18"/>
                <w:szCs w:val="18"/>
              </w:rPr>
            </w:pPr>
            <w:r w:rsidRPr="00C935A4">
              <w:rPr>
                <w:rFonts w:cs="Arial"/>
                <w:sz w:val="18"/>
                <w:szCs w:val="18"/>
              </w:rPr>
              <w:t>HV_TR_IM_EMULATE</w:t>
            </w:r>
            <w:r w:rsidR="00AD5145">
              <w:rPr>
                <w:rFonts w:cs="Arial"/>
                <w:sz w:val="18"/>
                <w:szCs w:val="18"/>
              </w:rPr>
              <w:t>D_INSTRUCTION</w:t>
            </w:r>
          </w:p>
        </w:tc>
        <w:tc>
          <w:tcPr>
            <w:tcW w:w="1247" w:type="pct"/>
            <w:shd w:val="clear" w:color="auto" w:fill="auto"/>
            <w:noWrap/>
            <w:hideMark/>
          </w:tcPr>
          <w:p w:rsidR="00A0735B" w:rsidRPr="00C935A4" w:rsidRDefault="004A64CE" w:rsidP="003C0140">
            <w:pPr>
              <w:ind w:left="0"/>
              <w:rPr>
                <w:rFonts w:cs="Arial"/>
                <w:sz w:val="18"/>
                <w:szCs w:val="18"/>
              </w:rPr>
            </w:pPr>
            <w:r>
              <w:rPr>
                <w:rFonts w:cs="Arial"/>
                <w:sz w:val="18"/>
                <w:szCs w:val="18"/>
              </w:rPr>
              <w:t>0x</w:t>
            </w:r>
            <w:r w:rsidR="00A0735B" w:rsidRPr="00C935A4">
              <w:rPr>
                <w:rFonts w:cs="Arial"/>
                <w:sz w:val="18"/>
                <w:szCs w:val="18"/>
              </w:rPr>
              <w:t>2</w:t>
            </w:r>
            <w:r w:rsidR="00AD5145">
              <w:rPr>
                <w:rFonts w:cs="Arial"/>
                <w:sz w:val="18"/>
                <w:szCs w:val="18"/>
              </w:rPr>
              <w:t>D</w:t>
            </w:r>
          </w:p>
        </w:tc>
        <w:tc>
          <w:tcPr>
            <w:tcW w:w="882" w:type="pct"/>
            <w:shd w:val="clear" w:color="auto" w:fill="auto"/>
            <w:noWrap/>
            <w:hideMark/>
          </w:tcPr>
          <w:p w:rsidR="00A0735B" w:rsidRPr="00C935A4" w:rsidRDefault="00C935A4" w:rsidP="00AD5145">
            <w:pPr>
              <w:ind w:left="0"/>
              <w:rPr>
                <w:rFonts w:cs="Arial"/>
                <w:sz w:val="18"/>
                <w:szCs w:val="18"/>
              </w:rPr>
            </w:pPr>
            <w:r>
              <w:rPr>
                <w:rFonts w:cs="Arial"/>
                <w:sz w:val="18"/>
                <w:szCs w:val="18"/>
              </w:rPr>
              <w:t>E</w:t>
            </w:r>
            <w:r w:rsidR="00A0735B" w:rsidRPr="00C935A4">
              <w:rPr>
                <w:rFonts w:cs="Arial"/>
                <w:sz w:val="18"/>
                <w:szCs w:val="18"/>
              </w:rPr>
              <w:t>mulate</w:t>
            </w:r>
            <w:r w:rsidR="00AD5145">
              <w:rPr>
                <w:rFonts w:cs="Arial"/>
                <w:sz w:val="18"/>
                <w:szCs w:val="18"/>
              </w:rPr>
              <w:t>d Instruction</w:t>
            </w:r>
          </w:p>
        </w:tc>
        <w:tc>
          <w:tcPr>
            <w:tcW w:w="990" w:type="pct"/>
            <w:shd w:val="clear" w:color="auto" w:fill="auto"/>
            <w:noWrap/>
            <w:hideMark/>
          </w:tcPr>
          <w:p w:rsidR="00A0735B" w:rsidRPr="00C935A4" w:rsidRDefault="00AD5145" w:rsidP="003C0140">
            <w:pPr>
              <w:ind w:left="0"/>
              <w:rPr>
                <w:rFonts w:cs="Arial"/>
                <w:sz w:val="18"/>
                <w:szCs w:val="18"/>
              </w:rPr>
            </w:pPr>
            <w:r>
              <w:rPr>
                <w:rFonts w:cs="Arial"/>
                <w:sz w:val="18"/>
                <w:szCs w:val="18"/>
              </w:rPr>
              <w:t>Guest RIP</w:t>
            </w:r>
          </w:p>
        </w:tc>
      </w:tr>
      <w:tr w:rsidR="00A01437" w:rsidRPr="00137160" w:rsidTr="00205CB3">
        <w:trPr>
          <w:trHeight w:val="300"/>
          <w:tblHeader/>
        </w:trPr>
        <w:tc>
          <w:tcPr>
            <w:tcW w:w="1881" w:type="pct"/>
            <w:shd w:val="clear" w:color="auto" w:fill="auto"/>
            <w:noWrap/>
            <w:hideMark/>
          </w:tcPr>
          <w:p w:rsidR="00A0735B" w:rsidRPr="00C935A4" w:rsidRDefault="00A0735B" w:rsidP="003C0140">
            <w:pPr>
              <w:ind w:left="0"/>
              <w:rPr>
                <w:rFonts w:cs="Arial"/>
                <w:sz w:val="18"/>
                <w:szCs w:val="18"/>
              </w:rPr>
            </w:pPr>
            <w:r w:rsidRPr="00C935A4">
              <w:rPr>
                <w:rFonts w:cs="Arial"/>
                <w:sz w:val="18"/>
                <w:szCs w:val="18"/>
              </w:rPr>
              <w:t>HV_TR_IM_NMI_INT</w:t>
            </w:r>
            <w:r w:rsidR="00AD5145">
              <w:rPr>
                <w:rFonts w:cs="Arial"/>
                <w:sz w:val="18"/>
                <w:szCs w:val="18"/>
              </w:rPr>
              <w:t>ERRUPT</w:t>
            </w:r>
          </w:p>
        </w:tc>
        <w:tc>
          <w:tcPr>
            <w:tcW w:w="1247" w:type="pct"/>
            <w:shd w:val="clear" w:color="auto" w:fill="auto"/>
            <w:noWrap/>
            <w:hideMark/>
          </w:tcPr>
          <w:p w:rsidR="00A0735B" w:rsidRPr="00C935A4" w:rsidRDefault="004A64CE" w:rsidP="003C0140">
            <w:pPr>
              <w:ind w:left="0"/>
              <w:rPr>
                <w:rFonts w:cs="Arial"/>
                <w:sz w:val="18"/>
                <w:szCs w:val="18"/>
              </w:rPr>
            </w:pPr>
            <w:r>
              <w:rPr>
                <w:rFonts w:cs="Arial"/>
                <w:sz w:val="18"/>
                <w:szCs w:val="18"/>
              </w:rPr>
              <w:t>0x</w:t>
            </w:r>
            <w:r w:rsidR="00AD5145">
              <w:rPr>
                <w:rFonts w:cs="Arial"/>
                <w:sz w:val="18"/>
                <w:szCs w:val="18"/>
              </w:rPr>
              <w:t>2E</w:t>
            </w:r>
          </w:p>
        </w:tc>
        <w:tc>
          <w:tcPr>
            <w:tcW w:w="882" w:type="pct"/>
            <w:shd w:val="clear" w:color="auto" w:fill="auto"/>
            <w:noWrap/>
            <w:hideMark/>
          </w:tcPr>
          <w:p w:rsidR="00A0735B" w:rsidRPr="00C935A4" w:rsidRDefault="00AD5145" w:rsidP="003C0140">
            <w:pPr>
              <w:ind w:left="0"/>
              <w:rPr>
                <w:rFonts w:cs="Arial"/>
                <w:sz w:val="18"/>
                <w:szCs w:val="18"/>
              </w:rPr>
            </w:pPr>
            <w:r>
              <w:rPr>
                <w:rFonts w:cs="Arial"/>
                <w:sz w:val="18"/>
                <w:szCs w:val="18"/>
              </w:rPr>
              <w:t>Non-Maskable Interrupt</w:t>
            </w:r>
          </w:p>
        </w:tc>
        <w:tc>
          <w:tcPr>
            <w:tcW w:w="990" w:type="pct"/>
            <w:shd w:val="clear" w:color="auto" w:fill="auto"/>
            <w:noWrap/>
            <w:hideMark/>
          </w:tcPr>
          <w:p w:rsidR="00A0735B" w:rsidRPr="00C935A4" w:rsidRDefault="00AD5145" w:rsidP="003C0140">
            <w:pPr>
              <w:ind w:left="0"/>
              <w:rPr>
                <w:rFonts w:cs="Arial"/>
                <w:sz w:val="18"/>
                <w:szCs w:val="18"/>
              </w:rPr>
            </w:pPr>
            <w:r>
              <w:rPr>
                <w:rFonts w:cs="Arial"/>
                <w:sz w:val="18"/>
                <w:szCs w:val="18"/>
              </w:rPr>
              <w:t>Guest RIP</w:t>
            </w:r>
          </w:p>
        </w:tc>
      </w:tr>
      <w:tr w:rsidR="00A01437" w:rsidRPr="00137160" w:rsidTr="00205CB3">
        <w:trPr>
          <w:trHeight w:val="300"/>
          <w:tblHeader/>
        </w:trPr>
        <w:tc>
          <w:tcPr>
            <w:tcW w:w="1881" w:type="pct"/>
            <w:shd w:val="clear" w:color="auto" w:fill="auto"/>
            <w:noWrap/>
            <w:hideMark/>
          </w:tcPr>
          <w:p w:rsidR="00A0735B" w:rsidRPr="00C935A4" w:rsidRDefault="00A0735B" w:rsidP="003C0140">
            <w:pPr>
              <w:ind w:left="0"/>
              <w:rPr>
                <w:rFonts w:cs="Arial"/>
                <w:sz w:val="18"/>
                <w:szCs w:val="18"/>
              </w:rPr>
            </w:pPr>
            <w:r w:rsidRPr="00C935A4">
              <w:rPr>
                <w:rFonts w:cs="Arial"/>
                <w:sz w:val="18"/>
                <w:szCs w:val="18"/>
              </w:rPr>
              <w:t>HV_TR_IM_INVLPG_INSTR</w:t>
            </w:r>
            <w:r w:rsidR="00AD5145">
              <w:rPr>
                <w:rFonts w:cs="Arial"/>
                <w:sz w:val="18"/>
                <w:szCs w:val="18"/>
              </w:rPr>
              <w:t>UCTION</w:t>
            </w:r>
          </w:p>
        </w:tc>
        <w:tc>
          <w:tcPr>
            <w:tcW w:w="1247" w:type="pct"/>
            <w:shd w:val="clear" w:color="auto" w:fill="auto"/>
            <w:noWrap/>
            <w:hideMark/>
          </w:tcPr>
          <w:p w:rsidR="00A0735B" w:rsidRPr="00C935A4" w:rsidRDefault="004A64CE" w:rsidP="003C0140">
            <w:pPr>
              <w:ind w:left="0"/>
              <w:rPr>
                <w:rFonts w:cs="Arial"/>
                <w:sz w:val="18"/>
                <w:szCs w:val="18"/>
              </w:rPr>
            </w:pPr>
            <w:r>
              <w:rPr>
                <w:rFonts w:cs="Arial"/>
                <w:sz w:val="18"/>
                <w:szCs w:val="18"/>
              </w:rPr>
              <w:t>0x</w:t>
            </w:r>
            <w:r w:rsidR="00AD5145">
              <w:rPr>
                <w:rFonts w:cs="Arial"/>
                <w:sz w:val="18"/>
                <w:szCs w:val="18"/>
              </w:rPr>
              <w:t>2F</w:t>
            </w:r>
          </w:p>
        </w:tc>
        <w:tc>
          <w:tcPr>
            <w:tcW w:w="882" w:type="pct"/>
            <w:shd w:val="clear" w:color="auto" w:fill="auto"/>
            <w:noWrap/>
            <w:hideMark/>
          </w:tcPr>
          <w:p w:rsidR="00A0735B" w:rsidRPr="00C935A4" w:rsidRDefault="00C935A4" w:rsidP="003C0140">
            <w:pPr>
              <w:ind w:left="0"/>
              <w:rPr>
                <w:rFonts w:cs="Arial"/>
                <w:sz w:val="18"/>
                <w:szCs w:val="18"/>
              </w:rPr>
            </w:pPr>
            <w:r>
              <w:rPr>
                <w:rFonts w:cs="Arial"/>
                <w:sz w:val="18"/>
                <w:szCs w:val="18"/>
              </w:rPr>
              <w:t>INVLPG</w:t>
            </w:r>
            <w:r w:rsidR="00A0735B" w:rsidRPr="00C935A4">
              <w:rPr>
                <w:rFonts w:cs="Arial"/>
                <w:sz w:val="18"/>
                <w:szCs w:val="18"/>
              </w:rPr>
              <w:t xml:space="preserve"> </w:t>
            </w:r>
            <w:r w:rsidR="00AD5145">
              <w:rPr>
                <w:rFonts w:cs="Arial"/>
                <w:sz w:val="18"/>
                <w:szCs w:val="18"/>
              </w:rPr>
              <w:t>I</w:t>
            </w:r>
            <w:r w:rsidR="00A0735B" w:rsidRPr="00C935A4">
              <w:rPr>
                <w:rFonts w:cs="Arial"/>
                <w:sz w:val="18"/>
                <w:szCs w:val="18"/>
              </w:rPr>
              <w:t>nstruction</w:t>
            </w:r>
          </w:p>
        </w:tc>
        <w:tc>
          <w:tcPr>
            <w:tcW w:w="990" w:type="pct"/>
            <w:shd w:val="clear" w:color="auto" w:fill="auto"/>
            <w:noWrap/>
            <w:hideMark/>
          </w:tcPr>
          <w:p w:rsidR="00A0735B" w:rsidRPr="00C935A4" w:rsidRDefault="00AD5145" w:rsidP="003C0140">
            <w:pPr>
              <w:ind w:left="0"/>
              <w:rPr>
                <w:rFonts w:cs="Arial"/>
                <w:sz w:val="18"/>
                <w:szCs w:val="18"/>
              </w:rPr>
            </w:pPr>
            <w:r>
              <w:rPr>
                <w:rFonts w:cs="Arial"/>
                <w:sz w:val="18"/>
                <w:szCs w:val="18"/>
              </w:rPr>
              <w:t>Guest RIP</w:t>
            </w:r>
            <w:r w:rsidR="00A0735B" w:rsidRPr="00C935A4">
              <w:rPr>
                <w:rFonts w:cs="Arial"/>
                <w:sz w:val="18"/>
                <w:szCs w:val="18"/>
              </w:rPr>
              <w:t>,</w:t>
            </w:r>
          </w:p>
          <w:p w:rsidR="00A0735B" w:rsidRPr="00C935A4" w:rsidRDefault="00A0735B" w:rsidP="00AD5145">
            <w:pPr>
              <w:ind w:left="0"/>
              <w:rPr>
                <w:rFonts w:cs="Arial"/>
                <w:sz w:val="18"/>
                <w:szCs w:val="18"/>
              </w:rPr>
            </w:pPr>
            <w:r w:rsidRPr="00C935A4">
              <w:rPr>
                <w:rFonts w:cs="Arial"/>
                <w:sz w:val="18"/>
                <w:szCs w:val="18"/>
              </w:rPr>
              <w:t>Guest</w:t>
            </w:r>
            <w:r w:rsidR="00AD5145">
              <w:rPr>
                <w:rFonts w:cs="Arial"/>
                <w:sz w:val="18"/>
                <w:szCs w:val="18"/>
              </w:rPr>
              <w:t xml:space="preserve"> </w:t>
            </w:r>
            <w:r w:rsidRPr="00C935A4">
              <w:rPr>
                <w:rFonts w:cs="Arial"/>
                <w:sz w:val="18"/>
                <w:szCs w:val="18"/>
              </w:rPr>
              <w:t>V</w:t>
            </w:r>
            <w:r w:rsidR="00AD5145">
              <w:rPr>
                <w:rFonts w:cs="Arial"/>
                <w:sz w:val="18"/>
                <w:szCs w:val="18"/>
              </w:rPr>
              <w:t>A</w:t>
            </w:r>
          </w:p>
        </w:tc>
      </w:tr>
      <w:tr w:rsidR="00A01437" w:rsidRPr="00137160" w:rsidTr="00205CB3">
        <w:trPr>
          <w:trHeight w:val="300"/>
          <w:tblHeader/>
        </w:trPr>
        <w:tc>
          <w:tcPr>
            <w:tcW w:w="1881" w:type="pct"/>
            <w:shd w:val="clear" w:color="auto" w:fill="auto"/>
            <w:noWrap/>
            <w:hideMark/>
          </w:tcPr>
          <w:p w:rsidR="00A0735B" w:rsidRPr="00C935A4" w:rsidRDefault="00A0735B" w:rsidP="003C0140">
            <w:pPr>
              <w:ind w:left="0"/>
              <w:rPr>
                <w:rFonts w:cs="Arial"/>
                <w:sz w:val="18"/>
                <w:szCs w:val="18"/>
              </w:rPr>
            </w:pPr>
            <w:r w:rsidRPr="00C935A4">
              <w:rPr>
                <w:rFonts w:cs="Arial"/>
                <w:sz w:val="18"/>
                <w:szCs w:val="18"/>
              </w:rPr>
              <w:t>HV_TR_IM_IRET_INSTR</w:t>
            </w:r>
            <w:r w:rsidR="00AD5145">
              <w:rPr>
                <w:rFonts w:cs="Arial"/>
                <w:sz w:val="18"/>
                <w:szCs w:val="18"/>
              </w:rPr>
              <w:t>UCTION</w:t>
            </w:r>
          </w:p>
        </w:tc>
        <w:tc>
          <w:tcPr>
            <w:tcW w:w="1247" w:type="pct"/>
            <w:shd w:val="clear" w:color="auto" w:fill="auto"/>
            <w:noWrap/>
            <w:hideMark/>
          </w:tcPr>
          <w:p w:rsidR="00A0735B" w:rsidRPr="00C935A4" w:rsidRDefault="004A64CE" w:rsidP="003C0140">
            <w:pPr>
              <w:ind w:left="0"/>
              <w:rPr>
                <w:rFonts w:cs="Arial"/>
                <w:sz w:val="18"/>
                <w:szCs w:val="18"/>
              </w:rPr>
            </w:pPr>
            <w:r>
              <w:rPr>
                <w:rFonts w:cs="Arial"/>
                <w:sz w:val="18"/>
                <w:szCs w:val="18"/>
              </w:rPr>
              <w:t>0x</w:t>
            </w:r>
            <w:r w:rsidR="00A0735B" w:rsidRPr="00C935A4">
              <w:rPr>
                <w:rFonts w:cs="Arial"/>
                <w:sz w:val="18"/>
                <w:szCs w:val="18"/>
              </w:rPr>
              <w:t>3</w:t>
            </w:r>
            <w:r w:rsidR="00AD5145">
              <w:rPr>
                <w:rFonts w:cs="Arial"/>
                <w:sz w:val="18"/>
                <w:szCs w:val="18"/>
              </w:rPr>
              <w:t>0</w:t>
            </w:r>
          </w:p>
        </w:tc>
        <w:tc>
          <w:tcPr>
            <w:tcW w:w="882" w:type="pct"/>
            <w:shd w:val="clear" w:color="auto" w:fill="auto"/>
            <w:noWrap/>
            <w:hideMark/>
          </w:tcPr>
          <w:p w:rsidR="00A0735B" w:rsidRPr="00C935A4" w:rsidRDefault="00C935A4" w:rsidP="003C0140">
            <w:pPr>
              <w:ind w:left="0"/>
              <w:rPr>
                <w:rFonts w:cs="Arial"/>
                <w:sz w:val="18"/>
                <w:szCs w:val="18"/>
              </w:rPr>
            </w:pPr>
            <w:r>
              <w:rPr>
                <w:rFonts w:cs="Arial"/>
                <w:sz w:val="18"/>
                <w:szCs w:val="18"/>
              </w:rPr>
              <w:t>IRET</w:t>
            </w:r>
            <w:r w:rsidR="00A0735B" w:rsidRPr="00C935A4">
              <w:rPr>
                <w:rFonts w:cs="Arial"/>
                <w:sz w:val="18"/>
                <w:szCs w:val="18"/>
              </w:rPr>
              <w:t xml:space="preserve"> </w:t>
            </w:r>
            <w:r w:rsidR="00AD5145">
              <w:rPr>
                <w:rFonts w:cs="Arial"/>
                <w:sz w:val="18"/>
                <w:szCs w:val="18"/>
              </w:rPr>
              <w:t>I</w:t>
            </w:r>
            <w:r w:rsidR="00A0735B" w:rsidRPr="00C935A4">
              <w:rPr>
                <w:rFonts w:cs="Arial"/>
                <w:sz w:val="18"/>
                <w:szCs w:val="18"/>
              </w:rPr>
              <w:t xml:space="preserve">nstruction </w:t>
            </w:r>
          </w:p>
        </w:tc>
        <w:tc>
          <w:tcPr>
            <w:tcW w:w="990" w:type="pct"/>
            <w:shd w:val="clear" w:color="auto" w:fill="auto"/>
            <w:noWrap/>
            <w:hideMark/>
          </w:tcPr>
          <w:p w:rsidR="00A0735B" w:rsidRPr="00C935A4" w:rsidRDefault="00AD5145" w:rsidP="003C0140">
            <w:pPr>
              <w:ind w:left="0"/>
              <w:rPr>
                <w:rFonts w:cs="Arial"/>
                <w:sz w:val="18"/>
                <w:szCs w:val="18"/>
              </w:rPr>
            </w:pPr>
            <w:r>
              <w:rPr>
                <w:rFonts w:cs="Arial"/>
                <w:sz w:val="18"/>
                <w:szCs w:val="18"/>
              </w:rPr>
              <w:t>Guest RIP</w:t>
            </w:r>
          </w:p>
        </w:tc>
      </w:tr>
      <w:tr w:rsidR="00A01437" w:rsidRPr="00137160" w:rsidTr="00205CB3">
        <w:trPr>
          <w:trHeight w:val="300"/>
          <w:tblHeader/>
        </w:trPr>
        <w:tc>
          <w:tcPr>
            <w:tcW w:w="1881" w:type="pct"/>
            <w:shd w:val="clear" w:color="auto" w:fill="auto"/>
            <w:noWrap/>
            <w:hideMark/>
          </w:tcPr>
          <w:p w:rsidR="00A0735B" w:rsidRPr="00C935A4" w:rsidRDefault="00A0735B" w:rsidP="003C0140">
            <w:pPr>
              <w:ind w:left="0"/>
              <w:rPr>
                <w:rFonts w:cs="Arial"/>
                <w:sz w:val="18"/>
                <w:szCs w:val="18"/>
              </w:rPr>
            </w:pPr>
            <w:r w:rsidRPr="00C935A4">
              <w:rPr>
                <w:rFonts w:cs="Arial"/>
                <w:sz w:val="18"/>
                <w:szCs w:val="18"/>
              </w:rPr>
              <w:t>HV_TR_IM_TASK_SWITCH</w:t>
            </w:r>
          </w:p>
        </w:tc>
        <w:tc>
          <w:tcPr>
            <w:tcW w:w="1247" w:type="pct"/>
            <w:shd w:val="clear" w:color="auto" w:fill="auto"/>
            <w:noWrap/>
            <w:hideMark/>
          </w:tcPr>
          <w:p w:rsidR="00A0735B" w:rsidRPr="00C935A4" w:rsidRDefault="004A64CE" w:rsidP="003C0140">
            <w:pPr>
              <w:ind w:left="0"/>
              <w:rPr>
                <w:rFonts w:cs="Arial"/>
                <w:sz w:val="18"/>
                <w:szCs w:val="18"/>
              </w:rPr>
            </w:pPr>
            <w:r>
              <w:rPr>
                <w:rFonts w:cs="Arial"/>
                <w:sz w:val="18"/>
                <w:szCs w:val="18"/>
              </w:rPr>
              <w:t>0x</w:t>
            </w:r>
            <w:r w:rsidR="00A0735B" w:rsidRPr="00C935A4">
              <w:rPr>
                <w:rFonts w:cs="Arial"/>
                <w:sz w:val="18"/>
                <w:szCs w:val="18"/>
              </w:rPr>
              <w:t>3</w:t>
            </w:r>
            <w:r w:rsidR="00A6099D">
              <w:rPr>
                <w:rFonts w:cs="Arial"/>
                <w:sz w:val="18"/>
                <w:szCs w:val="18"/>
              </w:rPr>
              <w:t>1</w:t>
            </w:r>
          </w:p>
        </w:tc>
        <w:tc>
          <w:tcPr>
            <w:tcW w:w="882" w:type="pct"/>
            <w:shd w:val="clear" w:color="auto" w:fill="auto"/>
            <w:noWrap/>
            <w:hideMark/>
          </w:tcPr>
          <w:p w:rsidR="00A0735B" w:rsidRPr="00C935A4" w:rsidRDefault="00C935A4" w:rsidP="003C0140">
            <w:pPr>
              <w:ind w:left="0"/>
              <w:rPr>
                <w:rFonts w:cs="Arial"/>
                <w:sz w:val="18"/>
                <w:szCs w:val="18"/>
              </w:rPr>
            </w:pPr>
            <w:r>
              <w:rPr>
                <w:rFonts w:cs="Arial"/>
                <w:sz w:val="18"/>
                <w:szCs w:val="18"/>
              </w:rPr>
              <w:t>T</w:t>
            </w:r>
            <w:r w:rsidR="00A0735B" w:rsidRPr="00C935A4">
              <w:rPr>
                <w:rFonts w:cs="Arial"/>
                <w:sz w:val="18"/>
                <w:szCs w:val="18"/>
              </w:rPr>
              <w:t xml:space="preserve">ask </w:t>
            </w:r>
            <w:r w:rsidR="00A6099D">
              <w:rPr>
                <w:rFonts w:cs="Arial"/>
                <w:sz w:val="18"/>
                <w:szCs w:val="18"/>
              </w:rPr>
              <w:t>S</w:t>
            </w:r>
            <w:r w:rsidR="00A0735B" w:rsidRPr="00C935A4">
              <w:rPr>
                <w:rFonts w:cs="Arial"/>
                <w:sz w:val="18"/>
                <w:szCs w:val="18"/>
              </w:rPr>
              <w:t>witch</w:t>
            </w:r>
          </w:p>
        </w:tc>
        <w:tc>
          <w:tcPr>
            <w:tcW w:w="990" w:type="pct"/>
            <w:shd w:val="clear" w:color="auto" w:fill="auto"/>
            <w:noWrap/>
            <w:hideMark/>
          </w:tcPr>
          <w:p w:rsidR="00A0735B" w:rsidRPr="00C935A4" w:rsidRDefault="00AD5145" w:rsidP="003C0140">
            <w:pPr>
              <w:ind w:left="0"/>
              <w:rPr>
                <w:rFonts w:cs="Arial"/>
                <w:sz w:val="18"/>
                <w:szCs w:val="18"/>
              </w:rPr>
            </w:pPr>
            <w:r>
              <w:rPr>
                <w:rFonts w:cs="Arial"/>
                <w:sz w:val="18"/>
                <w:szCs w:val="18"/>
              </w:rPr>
              <w:t>Guest RIP</w:t>
            </w:r>
          </w:p>
        </w:tc>
      </w:tr>
      <w:tr w:rsidR="00A01437" w:rsidRPr="00137160" w:rsidTr="00205CB3">
        <w:trPr>
          <w:trHeight w:val="300"/>
          <w:tblHeader/>
        </w:trPr>
        <w:tc>
          <w:tcPr>
            <w:tcW w:w="1881" w:type="pct"/>
            <w:shd w:val="clear" w:color="auto" w:fill="auto"/>
            <w:noWrap/>
            <w:hideMark/>
          </w:tcPr>
          <w:p w:rsidR="00A0735B" w:rsidRPr="00C935A4" w:rsidRDefault="00A0735B" w:rsidP="003C0140">
            <w:pPr>
              <w:ind w:left="0"/>
              <w:rPr>
                <w:rFonts w:cs="Arial"/>
                <w:sz w:val="18"/>
                <w:szCs w:val="18"/>
              </w:rPr>
            </w:pPr>
            <w:r w:rsidRPr="00C935A4">
              <w:rPr>
                <w:rFonts w:cs="Arial"/>
                <w:sz w:val="18"/>
                <w:szCs w:val="18"/>
              </w:rPr>
              <w:t>HV_TR_IM_INVD_INSTR</w:t>
            </w:r>
            <w:r w:rsidR="00A6099D">
              <w:rPr>
                <w:rFonts w:cs="Arial"/>
                <w:sz w:val="18"/>
                <w:szCs w:val="18"/>
              </w:rPr>
              <w:t>UCTION</w:t>
            </w:r>
          </w:p>
        </w:tc>
        <w:tc>
          <w:tcPr>
            <w:tcW w:w="1247" w:type="pct"/>
            <w:shd w:val="clear" w:color="auto" w:fill="auto"/>
            <w:noWrap/>
            <w:hideMark/>
          </w:tcPr>
          <w:p w:rsidR="00A0735B" w:rsidRPr="00C935A4" w:rsidRDefault="004A64CE" w:rsidP="003C0140">
            <w:pPr>
              <w:ind w:left="0"/>
              <w:rPr>
                <w:rFonts w:cs="Arial"/>
                <w:sz w:val="18"/>
                <w:szCs w:val="18"/>
              </w:rPr>
            </w:pPr>
            <w:r>
              <w:rPr>
                <w:rFonts w:cs="Arial"/>
                <w:sz w:val="18"/>
                <w:szCs w:val="18"/>
              </w:rPr>
              <w:t>0x</w:t>
            </w:r>
            <w:r w:rsidR="00A0735B" w:rsidRPr="00C935A4">
              <w:rPr>
                <w:rFonts w:cs="Arial"/>
                <w:sz w:val="18"/>
                <w:szCs w:val="18"/>
              </w:rPr>
              <w:t>3</w:t>
            </w:r>
            <w:r w:rsidR="00A6099D">
              <w:rPr>
                <w:rFonts w:cs="Arial"/>
                <w:sz w:val="18"/>
                <w:szCs w:val="18"/>
              </w:rPr>
              <w:t>2</w:t>
            </w:r>
          </w:p>
        </w:tc>
        <w:tc>
          <w:tcPr>
            <w:tcW w:w="882" w:type="pct"/>
            <w:shd w:val="clear" w:color="auto" w:fill="auto"/>
            <w:noWrap/>
            <w:hideMark/>
          </w:tcPr>
          <w:p w:rsidR="00A0735B" w:rsidRPr="00C935A4" w:rsidRDefault="00C935A4" w:rsidP="00C935A4">
            <w:pPr>
              <w:ind w:left="0"/>
              <w:rPr>
                <w:rFonts w:cs="Arial"/>
                <w:sz w:val="18"/>
                <w:szCs w:val="18"/>
              </w:rPr>
            </w:pPr>
            <w:r>
              <w:rPr>
                <w:rFonts w:cs="Arial"/>
                <w:sz w:val="18"/>
                <w:szCs w:val="18"/>
              </w:rPr>
              <w:t>INVD</w:t>
            </w:r>
            <w:r w:rsidR="00A0735B" w:rsidRPr="00C935A4">
              <w:rPr>
                <w:rFonts w:cs="Arial"/>
                <w:sz w:val="18"/>
                <w:szCs w:val="18"/>
              </w:rPr>
              <w:t xml:space="preserve"> </w:t>
            </w:r>
            <w:r w:rsidR="00A6099D">
              <w:rPr>
                <w:rFonts w:cs="Arial"/>
                <w:sz w:val="18"/>
                <w:szCs w:val="18"/>
              </w:rPr>
              <w:t>I</w:t>
            </w:r>
            <w:r w:rsidR="00A0735B" w:rsidRPr="00C935A4">
              <w:rPr>
                <w:rFonts w:cs="Arial"/>
                <w:sz w:val="18"/>
                <w:szCs w:val="18"/>
              </w:rPr>
              <w:t>nstruction</w:t>
            </w:r>
          </w:p>
        </w:tc>
        <w:tc>
          <w:tcPr>
            <w:tcW w:w="990" w:type="pct"/>
            <w:shd w:val="clear" w:color="auto" w:fill="auto"/>
            <w:noWrap/>
            <w:hideMark/>
          </w:tcPr>
          <w:p w:rsidR="00A0735B" w:rsidRPr="00C935A4" w:rsidRDefault="00AD5145" w:rsidP="003C0140">
            <w:pPr>
              <w:ind w:left="0"/>
              <w:rPr>
                <w:rFonts w:cs="Arial"/>
                <w:sz w:val="18"/>
                <w:szCs w:val="18"/>
              </w:rPr>
            </w:pPr>
            <w:r>
              <w:rPr>
                <w:rFonts w:cs="Arial"/>
                <w:sz w:val="18"/>
                <w:szCs w:val="18"/>
              </w:rPr>
              <w:t>Guest RIP</w:t>
            </w:r>
          </w:p>
        </w:tc>
      </w:tr>
      <w:tr w:rsidR="00A01437" w:rsidRPr="00137160" w:rsidTr="00205CB3">
        <w:trPr>
          <w:trHeight w:val="300"/>
          <w:tblHeader/>
        </w:trPr>
        <w:tc>
          <w:tcPr>
            <w:tcW w:w="1881" w:type="pct"/>
            <w:shd w:val="clear" w:color="auto" w:fill="auto"/>
            <w:noWrap/>
            <w:hideMark/>
          </w:tcPr>
          <w:p w:rsidR="00A0735B" w:rsidRPr="00C935A4" w:rsidRDefault="00A0735B" w:rsidP="00A6099D">
            <w:pPr>
              <w:ind w:left="0"/>
              <w:rPr>
                <w:rFonts w:cs="Arial"/>
                <w:sz w:val="18"/>
                <w:szCs w:val="18"/>
              </w:rPr>
            </w:pPr>
            <w:r w:rsidRPr="00C935A4">
              <w:rPr>
                <w:rFonts w:cs="Arial"/>
                <w:sz w:val="18"/>
                <w:szCs w:val="18"/>
              </w:rPr>
              <w:t>HV_TR_IM_</w:t>
            </w:r>
            <w:r w:rsidR="00A6099D" w:rsidRPr="00C935A4" w:rsidDel="00A6099D">
              <w:rPr>
                <w:rFonts w:cs="Arial"/>
                <w:sz w:val="18"/>
                <w:szCs w:val="18"/>
              </w:rPr>
              <w:t xml:space="preserve"> </w:t>
            </w:r>
            <w:r w:rsidRPr="00C935A4">
              <w:rPr>
                <w:rFonts w:cs="Arial"/>
                <w:sz w:val="18"/>
                <w:szCs w:val="18"/>
              </w:rPr>
              <w:t>DR</w:t>
            </w:r>
            <w:r w:rsidR="00A6099D">
              <w:rPr>
                <w:rFonts w:cs="Arial"/>
                <w:sz w:val="18"/>
                <w:szCs w:val="18"/>
              </w:rPr>
              <w:t>_ACCESS</w:t>
            </w:r>
          </w:p>
        </w:tc>
        <w:tc>
          <w:tcPr>
            <w:tcW w:w="1247" w:type="pct"/>
            <w:shd w:val="clear" w:color="auto" w:fill="auto"/>
            <w:noWrap/>
            <w:hideMark/>
          </w:tcPr>
          <w:p w:rsidR="00A0735B" w:rsidRPr="00C935A4" w:rsidRDefault="004A64CE" w:rsidP="003C0140">
            <w:pPr>
              <w:ind w:left="0"/>
              <w:rPr>
                <w:rFonts w:cs="Arial"/>
                <w:sz w:val="18"/>
                <w:szCs w:val="18"/>
              </w:rPr>
            </w:pPr>
            <w:r>
              <w:rPr>
                <w:rFonts w:cs="Arial"/>
                <w:sz w:val="18"/>
                <w:szCs w:val="18"/>
              </w:rPr>
              <w:t>0x</w:t>
            </w:r>
            <w:r w:rsidR="00A0735B" w:rsidRPr="00C935A4">
              <w:rPr>
                <w:rFonts w:cs="Arial"/>
                <w:sz w:val="18"/>
                <w:szCs w:val="18"/>
              </w:rPr>
              <w:t>3</w:t>
            </w:r>
            <w:r w:rsidR="00A6099D">
              <w:rPr>
                <w:rFonts w:cs="Arial"/>
                <w:sz w:val="18"/>
                <w:szCs w:val="18"/>
              </w:rPr>
              <w:t>3</w:t>
            </w:r>
          </w:p>
        </w:tc>
        <w:tc>
          <w:tcPr>
            <w:tcW w:w="882" w:type="pct"/>
            <w:shd w:val="clear" w:color="auto" w:fill="auto"/>
            <w:noWrap/>
            <w:hideMark/>
          </w:tcPr>
          <w:p w:rsidR="00A0735B" w:rsidRPr="00C935A4" w:rsidRDefault="00A0735B" w:rsidP="00A6099D">
            <w:pPr>
              <w:ind w:left="0"/>
              <w:rPr>
                <w:rFonts w:cs="Arial"/>
                <w:sz w:val="18"/>
                <w:szCs w:val="18"/>
              </w:rPr>
            </w:pPr>
            <w:r w:rsidRPr="00C935A4">
              <w:rPr>
                <w:rFonts w:cs="Arial"/>
                <w:sz w:val="18"/>
                <w:szCs w:val="18"/>
              </w:rPr>
              <w:t>D</w:t>
            </w:r>
            <w:r w:rsidR="00A6099D">
              <w:rPr>
                <w:rFonts w:cs="Arial"/>
                <w:sz w:val="18"/>
                <w:szCs w:val="18"/>
              </w:rPr>
              <w:t xml:space="preserve">ebug </w:t>
            </w:r>
            <w:r w:rsidRPr="00C935A4">
              <w:rPr>
                <w:rFonts w:cs="Arial"/>
                <w:sz w:val="18"/>
                <w:szCs w:val="18"/>
              </w:rPr>
              <w:t>R</w:t>
            </w:r>
            <w:r w:rsidR="00A6099D">
              <w:rPr>
                <w:rFonts w:cs="Arial"/>
                <w:sz w:val="18"/>
                <w:szCs w:val="18"/>
              </w:rPr>
              <w:t>egister Access</w:t>
            </w:r>
          </w:p>
        </w:tc>
        <w:tc>
          <w:tcPr>
            <w:tcW w:w="990" w:type="pct"/>
            <w:shd w:val="clear" w:color="auto" w:fill="auto"/>
            <w:noWrap/>
            <w:hideMark/>
          </w:tcPr>
          <w:p w:rsidR="00A0735B" w:rsidRPr="00C935A4" w:rsidRDefault="00AD5145" w:rsidP="003C0140">
            <w:pPr>
              <w:ind w:left="0"/>
              <w:rPr>
                <w:rFonts w:cs="Arial"/>
                <w:sz w:val="18"/>
                <w:szCs w:val="18"/>
              </w:rPr>
            </w:pPr>
            <w:r>
              <w:rPr>
                <w:rFonts w:cs="Arial"/>
                <w:sz w:val="18"/>
                <w:szCs w:val="18"/>
              </w:rPr>
              <w:t>Guest RIP</w:t>
            </w:r>
          </w:p>
        </w:tc>
      </w:tr>
      <w:tr w:rsidR="00A01437" w:rsidRPr="00137160" w:rsidTr="00205CB3">
        <w:trPr>
          <w:trHeight w:val="300"/>
          <w:tblHeader/>
        </w:trPr>
        <w:tc>
          <w:tcPr>
            <w:tcW w:w="1881" w:type="pct"/>
            <w:shd w:val="clear" w:color="auto" w:fill="auto"/>
            <w:noWrap/>
            <w:hideMark/>
          </w:tcPr>
          <w:p w:rsidR="00A0735B" w:rsidRPr="00C935A4" w:rsidRDefault="00A0735B" w:rsidP="003C0140">
            <w:pPr>
              <w:ind w:left="0"/>
              <w:rPr>
                <w:rFonts w:cs="Arial"/>
                <w:sz w:val="18"/>
                <w:szCs w:val="18"/>
              </w:rPr>
            </w:pPr>
            <w:r w:rsidRPr="00C935A4">
              <w:rPr>
                <w:rFonts w:cs="Arial"/>
                <w:sz w:val="18"/>
                <w:szCs w:val="18"/>
              </w:rPr>
              <w:t>HV_TR_IM_FERR_FREEZE</w:t>
            </w:r>
          </w:p>
        </w:tc>
        <w:tc>
          <w:tcPr>
            <w:tcW w:w="1247" w:type="pct"/>
            <w:shd w:val="clear" w:color="auto" w:fill="auto"/>
            <w:noWrap/>
            <w:hideMark/>
          </w:tcPr>
          <w:p w:rsidR="00A0735B" w:rsidRPr="00C935A4" w:rsidRDefault="004A64CE" w:rsidP="003C0140">
            <w:pPr>
              <w:ind w:left="0"/>
              <w:rPr>
                <w:rFonts w:cs="Arial"/>
                <w:sz w:val="18"/>
                <w:szCs w:val="18"/>
              </w:rPr>
            </w:pPr>
            <w:r>
              <w:rPr>
                <w:rFonts w:cs="Arial"/>
                <w:sz w:val="18"/>
                <w:szCs w:val="18"/>
              </w:rPr>
              <w:t>0x</w:t>
            </w:r>
            <w:r w:rsidR="00A0735B" w:rsidRPr="00C935A4">
              <w:rPr>
                <w:rFonts w:cs="Arial"/>
                <w:sz w:val="18"/>
                <w:szCs w:val="18"/>
              </w:rPr>
              <w:t>3</w:t>
            </w:r>
            <w:r w:rsidR="00A6099D">
              <w:rPr>
                <w:rFonts w:cs="Arial"/>
                <w:sz w:val="18"/>
                <w:szCs w:val="18"/>
              </w:rPr>
              <w:t>4</w:t>
            </w:r>
          </w:p>
        </w:tc>
        <w:tc>
          <w:tcPr>
            <w:tcW w:w="882" w:type="pct"/>
            <w:shd w:val="clear" w:color="auto" w:fill="auto"/>
            <w:noWrap/>
            <w:hideMark/>
          </w:tcPr>
          <w:p w:rsidR="00A0735B" w:rsidRPr="00C935A4" w:rsidRDefault="00A6099D" w:rsidP="003C0140">
            <w:pPr>
              <w:ind w:left="0"/>
              <w:rPr>
                <w:rFonts w:cs="Arial"/>
                <w:sz w:val="18"/>
                <w:szCs w:val="18"/>
              </w:rPr>
            </w:pPr>
            <w:r>
              <w:rPr>
                <w:rFonts w:cs="Arial"/>
                <w:sz w:val="18"/>
                <w:szCs w:val="18"/>
              </w:rPr>
              <w:t>FERR Freeze</w:t>
            </w:r>
          </w:p>
        </w:tc>
        <w:tc>
          <w:tcPr>
            <w:tcW w:w="990" w:type="pct"/>
            <w:shd w:val="clear" w:color="auto" w:fill="auto"/>
            <w:noWrap/>
            <w:hideMark/>
          </w:tcPr>
          <w:p w:rsidR="00A0735B" w:rsidRPr="00C935A4" w:rsidRDefault="00AD5145" w:rsidP="003C0140">
            <w:pPr>
              <w:ind w:left="0"/>
              <w:rPr>
                <w:rFonts w:cs="Arial"/>
                <w:sz w:val="18"/>
                <w:szCs w:val="18"/>
              </w:rPr>
            </w:pPr>
            <w:r>
              <w:rPr>
                <w:rFonts w:cs="Arial"/>
                <w:sz w:val="18"/>
                <w:szCs w:val="18"/>
              </w:rPr>
              <w:t>Guest RIP</w:t>
            </w:r>
          </w:p>
        </w:tc>
      </w:tr>
      <w:tr w:rsidR="00A6099D" w:rsidRPr="00137160" w:rsidTr="00205CB3">
        <w:trPr>
          <w:trHeight w:val="300"/>
          <w:tblHeader/>
        </w:trPr>
        <w:tc>
          <w:tcPr>
            <w:tcW w:w="1881" w:type="pct"/>
            <w:shd w:val="clear" w:color="auto" w:fill="auto"/>
            <w:noWrap/>
            <w:hideMark/>
          </w:tcPr>
          <w:p w:rsidR="00A6099D" w:rsidRPr="00C935A4" w:rsidRDefault="00A6099D" w:rsidP="003C0140">
            <w:pPr>
              <w:ind w:left="0"/>
              <w:rPr>
                <w:rFonts w:cs="Arial"/>
                <w:sz w:val="18"/>
                <w:szCs w:val="18"/>
              </w:rPr>
            </w:pPr>
            <w:r>
              <w:rPr>
                <w:rFonts w:cs="Arial"/>
                <w:sz w:val="18"/>
                <w:szCs w:val="18"/>
              </w:rPr>
              <w:t>HV_TR_IM_REAL_MODE_INTERRUPT</w:t>
            </w:r>
          </w:p>
        </w:tc>
        <w:tc>
          <w:tcPr>
            <w:tcW w:w="1247" w:type="pct"/>
            <w:shd w:val="clear" w:color="auto" w:fill="auto"/>
            <w:noWrap/>
            <w:hideMark/>
          </w:tcPr>
          <w:p w:rsidR="00A6099D" w:rsidRPr="00C935A4" w:rsidDel="004A64CE" w:rsidRDefault="00A6099D" w:rsidP="003C0140">
            <w:pPr>
              <w:ind w:left="0"/>
              <w:rPr>
                <w:rFonts w:cs="Arial"/>
                <w:sz w:val="18"/>
                <w:szCs w:val="18"/>
              </w:rPr>
            </w:pPr>
            <w:r>
              <w:rPr>
                <w:rFonts w:cs="Arial"/>
                <w:sz w:val="18"/>
                <w:szCs w:val="18"/>
              </w:rPr>
              <w:t>0x35</w:t>
            </w:r>
          </w:p>
        </w:tc>
        <w:tc>
          <w:tcPr>
            <w:tcW w:w="882" w:type="pct"/>
            <w:shd w:val="clear" w:color="auto" w:fill="auto"/>
            <w:noWrap/>
            <w:hideMark/>
          </w:tcPr>
          <w:p w:rsidR="00A6099D" w:rsidDel="00A6099D" w:rsidRDefault="00A6099D" w:rsidP="003C0140">
            <w:pPr>
              <w:ind w:left="0"/>
              <w:rPr>
                <w:rFonts w:cs="Arial"/>
                <w:sz w:val="18"/>
                <w:szCs w:val="18"/>
              </w:rPr>
            </w:pPr>
            <w:r>
              <w:rPr>
                <w:rFonts w:cs="Arial"/>
                <w:sz w:val="18"/>
                <w:szCs w:val="18"/>
              </w:rPr>
              <w:t>Emulated Real-Mode Interrupt</w:t>
            </w:r>
          </w:p>
        </w:tc>
        <w:tc>
          <w:tcPr>
            <w:tcW w:w="990" w:type="pct"/>
            <w:shd w:val="clear" w:color="auto" w:fill="auto"/>
            <w:noWrap/>
            <w:hideMark/>
          </w:tcPr>
          <w:p w:rsidR="00A6099D" w:rsidRPr="00C935A4" w:rsidDel="00AD5145" w:rsidRDefault="00A6099D" w:rsidP="003C0140">
            <w:pPr>
              <w:ind w:left="0"/>
              <w:rPr>
                <w:rFonts w:cs="Arial"/>
                <w:sz w:val="18"/>
                <w:szCs w:val="18"/>
              </w:rPr>
            </w:pPr>
            <w:r>
              <w:rPr>
                <w:rFonts w:cs="Arial"/>
                <w:sz w:val="18"/>
                <w:szCs w:val="18"/>
              </w:rPr>
              <w:t>Guest RIP</w:t>
            </w:r>
          </w:p>
        </w:tc>
      </w:tr>
      <w:tr w:rsidR="00A6099D" w:rsidRPr="00137160" w:rsidTr="00205CB3">
        <w:trPr>
          <w:trHeight w:val="300"/>
          <w:tblHeader/>
        </w:trPr>
        <w:tc>
          <w:tcPr>
            <w:tcW w:w="1881" w:type="pct"/>
            <w:shd w:val="clear" w:color="auto" w:fill="auto"/>
            <w:noWrap/>
            <w:hideMark/>
          </w:tcPr>
          <w:p w:rsidR="00A6099D" w:rsidRPr="00C935A4" w:rsidRDefault="00A6099D" w:rsidP="003C0140">
            <w:pPr>
              <w:ind w:left="0"/>
              <w:rPr>
                <w:rFonts w:cs="Arial"/>
                <w:sz w:val="18"/>
                <w:szCs w:val="18"/>
              </w:rPr>
            </w:pPr>
            <w:r>
              <w:rPr>
                <w:rFonts w:cs="Arial"/>
                <w:sz w:val="18"/>
                <w:szCs w:val="18"/>
              </w:rPr>
              <w:t>HV_TR_IM_MEMORY_INTERCEPT</w:t>
            </w:r>
          </w:p>
        </w:tc>
        <w:tc>
          <w:tcPr>
            <w:tcW w:w="1247" w:type="pct"/>
            <w:shd w:val="clear" w:color="auto" w:fill="auto"/>
            <w:noWrap/>
            <w:hideMark/>
          </w:tcPr>
          <w:p w:rsidR="00A6099D" w:rsidRPr="00C935A4" w:rsidDel="004A64CE" w:rsidRDefault="00A6099D" w:rsidP="003C0140">
            <w:pPr>
              <w:ind w:left="0"/>
              <w:rPr>
                <w:rFonts w:cs="Arial"/>
                <w:sz w:val="18"/>
                <w:szCs w:val="18"/>
              </w:rPr>
            </w:pPr>
            <w:r>
              <w:rPr>
                <w:rFonts w:cs="Arial"/>
                <w:sz w:val="18"/>
                <w:szCs w:val="18"/>
              </w:rPr>
              <w:t>0x36</w:t>
            </w:r>
          </w:p>
        </w:tc>
        <w:tc>
          <w:tcPr>
            <w:tcW w:w="882" w:type="pct"/>
            <w:shd w:val="clear" w:color="auto" w:fill="auto"/>
            <w:noWrap/>
            <w:hideMark/>
          </w:tcPr>
          <w:p w:rsidR="00A6099D" w:rsidDel="00A6099D" w:rsidRDefault="00A6099D" w:rsidP="003C0140">
            <w:pPr>
              <w:ind w:left="0"/>
              <w:rPr>
                <w:rFonts w:cs="Arial"/>
                <w:sz w:val="18"/>
                <w:szCs w:val="18"/>
              </w:rPr>
            </w:pPr>
            <w:r>
              <w:rPr>
                <w:rFonts w:cs="Arial"/>
                <w:sz w:val="18"/>
                <w:szCs w:val="18"/>
              </w:rPr>
              <w:t>Memory Intercept</w:t>
            </w:r>
          </w:p>
        </w:tc>
        <w:tc>
          <w:tcPr>
            <w:tcW w:w="990" w:type="pct"/>
            <w:shd w:val="clear" w:color="auto" w:fill="auto"/>
            <w:noWrap/>
            <w:hideMark/>
          </w:tcPr>
          <w:p w:rsidR="00A6099D" w:rsidRDefault="00A6099D" w:rsidP="003C0140">
            <w:pPr>
              <w:ind w:left="0"/>
              <w:rPr>
                <w:rFonts w:cs="Arial"/>
                <w:sz w:val="18"/>
                <w:szCs w:val="18"/>
              </w:rPr>
            </w:pPr>
            <w:r>
              <w:rPr>
                <w:rFonts w:cs="Arial"/>
                <w:sz w:val="18"/>
                <w:szCs w:val="18"/>
              </w:rPr>
              <w:t>Guest RIP,</w:t>
            </w:r>
          </w:p>
          <w:p w:rsidR="00A6099D" w:rsidRPr="00C935A4" w:rsidDel="00AD5145" w:rsidRDefault="00A6099D" w:rsidP="003C0140">
            <w:pPr>
              <w:ind w:left="0"/>
              <w:rPr>
                <w:rFonts w:cs="Arial"/>
                <w:sz w:val="18"/>
                <w:szCs w:val="18"/>
              </w:rPr>
            </w:pPr>
            <w:r>
              <w:rPr>
                <w:rFonts w:cs="Arial"/>
                <w:sz w:val="18"/>
                <w:szCs w:val="18"/>
              </w:rPr>
              <w:t>GPA Intercept Type</w:t>
            </w:r>
          </w:p>
        </w:tc>
      </w:tr>
      <w:tr w:rsidR="00A6099D" w:rsidRPr="00137160" w:rsidTr="00205CB3">
        <w:trPr>
          <w:trHeight w:val="300"/>
          <w:tblHeader/>
        </w:trPr>
        <w:tc>
          <w:tcPr>
            <w:tcW w:w="1881" w:type="pct"/>
            <w:shd w:val="clear" w:color="auto" w:fill="auto"/>
            <w:noWrap/>
            <w:hideMark/>
          </w:tcPr>
          <w:p w:rsidR="00A6099D" w:rsidRPr="00C935A4" w:rsidRDefault="00A6099D" w:rsidP="003C0140">
            <w:pPr>
              <w:ind w:left="0"/>
              <w:rPr>
                <w:rFonts w:cs="Arial"/>
                <w:sz w:val="18"/>
                <w:szCs w:val="18"/>
              </w:rPr>
            </w:pPr>
            <w:r>
              <w:rPr>
                <w:rFonts w:cs="Arial"/>
                <w:sz w:val="18"/>
                <w:szCs w:val="18"/>
              </w:rPr>
              <w:t>HV_TR_IM_REFLECTED EXCEPTION</w:t>
            </w:r>
          </w:p>
        </w:tc>
        <w:tc>
          <w:tcPr>
            <w:tcW w:w="1247" w:type="pct"/>
            <w:shd w:val="clear" w:color="auto" w:fill="auto"/>
            <w:noWrap/>
            <w:hideMark/>
          </w:tcPr>
          <w:p w:rsidR="00A6099D" w:rsidRPr="00C935A4" w:rsidDel="004A64CE" w:rsidRDefault="00A6099D" w:rsidP="003C0140">
            <w:pPr>
              <w:ind w:left="0"/>
              <w:rPr>
                <w:rFonts w:cs="Arial"/>
                <w:sz w:val="18"/>
                <w:szCs w:val="18"/>
              </w:rPr>
            </w:pPr>
            <w:r>
              <w:rPr>
                <w:rFonts w:cs="Arial"/>
                <w:sz w:val="18"/>
                <w:szCs w:val="18"/>
              </w:rPr>
              <w:t>0x37</w:t>
            </w:r>
          </w:p>
        </w:tc>
        <w:tc>
          <w:tcPr>
            <w:tcW w:w="882" w:type="pct"/>
            <w:shd w:val="clear" w:color="auto" w:fill="auto"/>
            <w:noWrap/>
            <w:hideMark/>
          </w:tcPr>
          <w:p w:rsidR="00A6099D" w:rsidDel="00A6099D" w:rsidRDefault="00A6099D" w:rsidP="003C0140">
            <w:pPr>
              <w:ind w:left="0"/>
              <w:rPr>
                <w:rFonts w:cs="Arial"/>
                <w:sz w:val="18"/>
                <w:szCs w:val="18"/>
              </w:rPr>
            </w:pPr>
            <w:r>
              <w:rPr>
                <w:rFonts w:cs="Arial"/>
                <w:sz w:val="18"/>
                <w:szCs w:val="18"/>
              </w:rPr>
              <w:t>Reflected Guest Exception</w:t>
            </w:r>
          </w:p>
        </w:tc>
        <w:tc>
          <w:tcPr>
            <w:tcW w:w="990" w:type="pct"/>
            <w:shd w:val="clear" w:color="auto" w:fill="auto"/>
            <w:noWrap/>
            <w:hideMark/>
          </w:tcPr>
          <w:p w:rsidR="00A6099D" w:rsidRDefault="00A6099D" w:rsidP="003C0140">
            <w:pPr>
              <w:ind w:left="0"/>
              <w:rPr>
                <w:rFonts w:cs="Arial"/>
                <w:sz w:val="18"/>
                <w:szCs w:val="18"/>
              </w:rPr>
            </w:pPr>
            <w:r>
              <w:rPr>
                <w:rFonts w:cs="Arial"/>
                <w:sz w:val="18"/>
                <w:szCs w:val="18"/>
              </w:rPr>
              <w:t>Guest RIP,</w:t>
            </w:r>
          </w:p>
          <w:p w:rsidR="00A6099D" w:rsidRPr="00C935A4" w:rsidDel="00AD5145" w:rsidRDefault="00A6099D" w:rsidP="003C0140">
            <w:pPr>
              <w:ind w:left="0"/>
              <w:rPr>
                <w:rFonts w:cs="Arial"/>
                <w:sz w:val="18"/>
                <w:szCs w:val="18"/>
              </w:rPr>
            </w:pPr>
            <w:r>
              <w:rPr>
                <w:rFonts w:cs="Arial"/>
                <w:sz w:val="18"/>
                <w:szCs w:val="18"/>
              </w:rPr>
              <w:t>Exception Type</w:t>
            </w:r>
          </w:p>
        </w:tc>
      </w:tr>
      <w:tr w:rsidR="00C37E8A" w:rsidRPr="00137160" w:rsidTr="00BB0E8E">
        <w:trPr>
          <w:trHeight w:val="300"/>
          <w:tblHeader/>
        </w:trPr>
        <w:tc>
          <w:tcPr>
            <w:tcW w:w="5000" w:type="pct"/>
            <w:gridSpan w:val="4"/>
            <w:shd w:val="clear" w:color="auto" w:fill="auto"/>
            <w:noWrap/>
            <w:hideMark/>
          </w:tcPr>
          <w:p w:rsidR="00C37E8A" w:rsidRPr="00C935A4" w:rsidRDefault="00C37E8A" w:rsidP="003C0140">
            <w:pPr>
              <w:ind w:left="0"/>
              <w:rPr>
                <w:rFonts w:cs="Arial"/>
                <w:sz w:val="18"/>
                <w:szCs w:val="18"/>
              </w:rPr>
            </w:pPr>
            <w:r w:rsidRPr="00C935A4">
              <w:rPr>
                <w:rFonts w:cs="Arial"/>
                <w:sz w:val="18"/>
                <w:szCs w:val="18"/>
              </w:rPr>
              <w:t xml:space="preserve"> </w:t>
            </w:r>
          </w:p>
        </w:tc>
      </w:tr>
      <w:tr w:rsidR="00C37E8A" w:rsidRPr="00137160" w:rsidTr="00205CB3">
        <w:trPr>
          <w:trHeight w:val="300"/>
          <w:tblHeader/>
        </w:trPr>
        <w:tc>
          <w:tcPr>
            <w:tcW w:w="1881" w:type="pct"/>
            <w:shd w:val="clear" w:color="auto" w:fill="auto"/>
            <w:noWrap/>
            <w:hideMark/>
          </w:tcPr>
          <w:p w:rsidR="00C37E8A" w:rsidRPr="00C935A4" w:rsidRDefault="00C37E8A" w:rsidP="003C0140">
            <w:pPr>
              <w:ind w:left="0"/>
              <w:rPr>
                <w:rFonts w:cs="Arial"/>
                <w:b/>
                <w:sz w:val="18"/>
                <w:szCs w:val="18"/>
              </w:rPr>
            </w:pPr>
            <w:r w:rsidRPr="00C935A4">
              <w:rPr>
                <w:rFonts w:cs="Arial"/>
                <w:b/>
                <w:sz w:val="18"/>
                <w:szCs w:val="18"/>
              </w:rPr>
              <w:t>Instruction Completion</w:t>
            </w:r>
          </w:p>
        </w:tc>
        <w:tc>
          <w:tcPr>
            <w:tcW w:w="1247" w:type="pct"/>
            <w:shd w:val="clear" w:color="auto" w:fill="auto"/>
            <w:noWrap/>
            <w:hideMark/>
          </w:tcPr>
          <w:p w:rsidR="00C37E8A" w:rsidRPr="00C935A4" w:rsidRDefault="00C37E8A" w:rsidP="003C0140">
            <w:pPr>
              <w:ind w:left="0"/>
              <w:rPr>
                <w:rFonts w:cs="Arial"/>
                <w:sz w:val="18"/>
                <w:szCs w:val="18"/>
              </w:rPr>
            </w:pPr>
            <w:r w:rsidRPr="00C935A4">
              <w:rPr>
                <w:rFonts w:cs="Arial"/>
                <w:sz w:val="18"/>
                <w:szCs w:val="18"/>
              </w:rPr>
              <w:t>0x0000000000001000</w:t>
            </w:r>
          </w:p>
        </w:tc>
        <w:tc>
          <w:tcPr>
            <w:tcW w:w="1872" w:type="pct"/>
            <w:gridSpan w:val="2"/>
            <w:shd w:val="clear" w:color="auto" w:fill="auto"/>
            <w:noWrap/>
            <w:hideMark/>
          </w:tcPr>
          <w:p w:rsidR="00C37E8A" w:rsidRPr="00C935A4" w:rsidRDefault="00C37E8A" w:rsidP="003C0140">
            <w:pPr>
              <w:ind w:left="0"/>
              <w:rPr>
                <w:rFonts w:cs="Arial"/>
                <w:sz w:val="18"/>
                <w:szCs w:val="18"/>
              </w:rPr>
            </w:pPr>
            <w:r w:rsidRPr="00C935A4">
              <w:rPr>
                <w:rFonts w:cs="Arial"/>
                <w:sz w:val="18"/>
                <w:szCs w:val="18"/>
              </w:rPr>
              <w:t xml:space="preserve"> </w:t>
            </w:r>
          </w:p>
        </w:tc>
      </w:tr>
      <w:tr w:rsidR="00C37E8A" w:rsidRPr="00137160" w:rsidTr="00BB0E8E">
        <w:trPr>
          <w:trHeight w:val="300"/>
          <w:tblHeader/>
        </w:trPr>
        <w:tc>
          <w:tcPr>
            <w:tcW w:w="5000" w:type="pct"/>
            <w:gridSpan w:val="4"/>
            <w:shd w:val="clear" w:color="auto" w:fill="auto"/>
            <w:noWrap/>
            <w:hideMark/>
          </w:tcPr>
          <w:p w:rsidR="00C37E8A" w:rsidRPr="00C935A4" w:rsidRDefault="00C37E8A" w:rsidP="003C0140">
            <w:pPr>
              <w:ind w:left="0"/>
              <w:rPr>
                <w:rFonts w:cs="Arial"/>
                <w:sz w:val="18"/>
                <w:szCs w:val="18"/>
              </w:rPr>
            </w:pPr>
            <w:r w:rsidRPr="00C935A4">
              <w:rPr>
                <w:rFonts w:cs="Arial"/>
                <w:sz w:val="18"/>
                <w:szCs w:val="18"/>
              </w:rPr>
              <w:t xml:space="preserve"> </w:t>
            </w:r>
          </w:p>
        </w:tc>
      </w:tr>
      <w:tr w:rsidR="00C37E8A" w:rsidRPr="00137160" w:rsidTr="00205CB3">
        <w:trPr>
          <w:trHeight w:val="300"/>
          <w:tblHeader/>
        </w:trPr>
        <w:tc>
          <w:tcPr>
            <w:tcW w:w="1881" w:type="pct"/>
            <w:shd w:val="clear" w:color="auto" w:fill="auto"/>
            <w:noWrap/>
            <w:hideMark/>
          </w:tcPr>
          <w:p w:rsidR="00C37E8A" w:rsidRPr="00C935A4" w:rsidRDefault="007D4244" w:rsidP="003C0140">
            <w:pPr>
              <w:ind w:left="0"/>
              <w:rPr>
                <w:rFonts w:cs="Arial"/>
                <w:b/>
                <w:sz w:val="18"/>
                <w:szCs w:val="18"/>
              </w:rPr>
            </w:pPr>
            <w:r w:rsidRPr="00C935A4">
              <w:rPr>
                <w:rFonts w:cs="Arial"/>
                <w:b/>
                <w:sz w:val="18"/>
                <w:szCs w:val="18"/>
              </w:rPr>
              <w:t>Object Manager</w:t>
            </w:r>
          </w:p>
        </w:tc>
        <w:tc>
          <w:tcPr>
            <w:tcW w:w="1247" w:type="pct"/>
            <w:shd w:val="clear" w:color="auto" w:fill="auto"/>
            <w:noWrap/>
            <w:hideMark/>
          </w:tcPr>
          <w:p w:rsidR="00C37E8A" w:rsidRPr="00C935A4" w:rsidRDefault="00C37E8A" w:rsidP="003C0140">
            <w:pPr>
              <w:ind w:left="0"/>
              <w:rPr>
                <w:rFonts w:cs="Arial"/>
                <w:sz w:val="18"/>
                <w:szCs w:val="18"/>
              </w:rPr>
            </w:pPr>
            <w:r w:rsidRPr="00C935A4">
              <w:rPr>
                <w:rFonts w:cs="Arial"/>
                <w:sz w:val="18"/>
                <w:szCs w:val="18"/>
              </w:rPr>
              <w:t>0x0000000000002000</w:t>
            </w:r>
          </w:p>
        </w:tc>
        <w:tc>
          <w:tcPr>
            <w:tcW w:w="1872" w:type="pct"/>
            <w:gridSpan w:val="2"/>
            <w:shd w:val="clear" w:color="auto" w:fill="auto"/>
            <w:noWrap/>
            <w:hideMark/>
          </w:tcPr>
          <w:p w:rsidR="00C37E8A" w:rsidRPr="00C935A4" w:rsidRDefault="00C37E8A" w:rsidP="003C0140">
            <w:pPr>
              <w:ind w:left="0"/>
              <w:rPr>
                <w:rFonts w:cs="Arial"/>
                <w:sz w:val="18"/>
                <w:szCs w:val="18"/>
              </w:rPr>
            </w:pPr>
            <w:r w:rsidRPr="00C935A4">
              <w:rPr>
                <w:rFonts w:cs="Arial"/>
                <w:sz w:val="18"/>
                <w:szCs w:val="18"/>
              </w:rPr>
              <w:t xml:space="preserve"> </w:t>
            </w:r>
          </w:p>
        </w:tc>
      </w:tr>
      <w:tr w:rsidR="00C935A4" w:rsidRPr="00137160" w:rsidTr="00205CB3">
        <w:trPr>
          <w:trHeight w:val="300"/>
          <w:tblHeader/>
        </w:trPr>
        <w:tc>
          <w:tcPr>
            <w:tcW w:w="1881" w:type="pct"/>
            <w:shd w:val="clear" w:color="auto" w:fill="auto"/>
            <w:noWrap/>
            <w:hideMark/>
          </w:tcPr>
          <w:p w:rsidR="00A0735B" w:rsidRPr="00C935A4" w:rsidRDefault="00A0735B" w:rsidP="003C0140">
            <w:pPr>
              <w:ind w:left="0"/>
              <w:rPr>
                <w:rFonts w:cs="Arial"/>
                <w:sz w:val="18"/>
                <w:szCs w:val="18"/>
              </w:rPr>
            </w:pPr>
            <w:r w:rsidRPr="00C935A4">
              <w:rPr>
                <w:rFonts w:cs="Arial"/>
                <w:sz w:val="18"/>
                <w:szCs w:val="18"/>
              </w:rPr>
              <w:t>HV_TR_OB_CREATE_PARTITION</w:t>
            </w:r>
          </w:p>
        </w:tc>
        <w:tc>
          <w:tcPr>
            <w:tcW w:w="1247" w:type="pct"/>
            <w:shd w:val="clear" w:color="auto" w:fill="auto"/>
            <w:noWrap/>
            <w:hideMark/>
          </w:tcPr>
          <w:p w:rsidR="00A0735B" w:rsidRPr="00C935A4" w:rsidRDefault="004A64CE" w:rsidP="003C0140">
            <w:pPr>
              <w:ind w:left="0"/>
              <w:rPr>
                <w:rFonts w:cs="Arial"/>
                <w:sz w:val="18"/>
                <w:szCs w:val="18"/>
              </w:rPr>
            </w:pPr>
            <w:r>
              <w:rPr>
                <w:rFonts w:cs="Arial"/>
                <w:sz w:val="18"/>
                <w:szCs w:val="18"/>
              </w:rPr>
              <w:t>0x</w:t>
            </w:r>
            <w:r w:rsidR="00A0735B" w:rsidRPr="00C935A4">
              <w:rPr>
                <w:rFonts w:cs="Arial"/>
                <w:sz w:val="18"/>
                <w:szCs w:val="18"/>
              </w:rPr>
              <w:t>40</w:t>
            </w:r>
          </w:p>
        </w:tc>
        <w:tc>
          <w:tcPr>
            <w:tcW w:w="882" w:type="pct"/>
            <w:shd w:val="clear" w:color="auto" w:fill="auto"/>
            <w:noWrap/>
            <w:hideMark/>
          </w:tcPr>
          <w:p w:rsidR="00A0735B" w:rsidRPr="00C935A4" w:rsidRDefault="00C935A4" w:rsidP="003C0140">
            <w:pPr>
              <w:ind w:left="0"/>
              <w:rPr>
                <w:rFonts w:cs="Arial"/>
                <w:sz w:val="18"/>
                <w:szCs w:val="18"/>
              </w:rPr>
            </w:pPr>
            <w:r>
              <w:rPr>
                <w:rFonts w:cs="Arial"/>
                <w:sz w:val="18"/>
                <w:szCs w:val="18"/>
              </w:rPr>
              <w:t>C</w:t>
            </w:r>
            <w:r w:rsidR="00A0735B" w:rsidRPr="00C935A4">
              <w:rPr>
                <w:rFonts w:cs="Arial"/>
                <w:sz w:val="18"/>
                <w:szCs w:val="18"/>
              </w:rPr>
              <w:t xml:space="preserve">reate </w:t>
            </w:r>
            <w:r w:rsidR="00A6099D">
              <w:rPr>
                <w:rFonts w:cs="Arial"/>
                <w:sz w:val="18"/>
                <w:szCs w:val="18"/>
              </w:rPr>
              <w:t>P</w:t>
            </w:r>
            <w:r w:rsidR="00A0735B" w:rsidRPr="00C935A4">
              <w:rPr>
                <w:rFonts w:cs="Arial"/>
                <w:sz w:val="18"/>
                <w:szCs w:val="18"/>
              </w:rPr>
              <w:t>artition</w:t>
            </w:r>
          </w:p>
        </w:tc>
        <w:tc>
          <w:tcPr>
            <w:tcW w:w="990" w:type="pct"/>
            <w:shd w:val="clear" w:color="auto" w:fill="auto"/>
            <w:noWrap/>
            <w:hideMark/>
          </w:tcPr>
          <w:p w:rsidR="00A0735B" w:rsidRPr="00C935A4" w:rsidRDefault="00A6099D" w:rsidP="003C0140">
            <w:pPr>
              <w:ind w:left="0"/>
              <w:rPr>
                <w:rFonts w:cs="Arial"/>
                <w:sz w:val="18"/>
                <w:szCs w:val="18"/>
              </w:rPr>
            </w:pPr>
            <w:r w:rsidRPr="00C935A4">
              <w:rPr>
                <w:rFonts w:cs="Arial"/>
                <w:sz w:val="18"/>
                <w:szCs w:val="18"/>
              </w:rPr>
              <w:t>P</w:t>
            </w:r>
            <w:r w:rsidR="008B2766">
              <w:rPr>
                <w:rFonts w:cs="Arial"/>
                <w:sz w:val="18"/>
                <w:szCs w:val="18"/>
              </w:rPr>
              <w:t>artition</w:t>
            </w:r>
            <w:r>
              <w:rPr>
                <w:rFonts w:cs="Arial"/>
                <w:sz w:val="18"/>
                <w:szCs w:val="18"/>
              </w:rPr>
              <w:t xml:space="preserve"> ID</w:t>
            </w:r>
            <w:r w:rsidR="00A0735B" w:rsidRPr="00C935A4">
              <w:rPr>
                <w:rFonts w:cs="Arial"/>
                <w:sz w:val="18"/>
                <w:szCs w:val="18"/>
              </w:rPr>
              <w:t>,</w:t>
            </w:r>
          </w:p>
          <w:p w:rsidR="00A0735B" w:rsidRPr="00C935A4" w:rsidRDefault="00A6099D" w:rsidP="003C0140">
            <w:pPr>
              <w:ind w:left="0"/>
              <w:rPr>
                <w:rFonts w:cs="Arial"/>
                <w:sz w:val="18"/>
                <w:szCs w:val="18"/>
              </w:rPr>
            </w:pPr>
            <w:r>
              <w:rPr>
                <w:rFonts w:cs="Arial"/>
                <w:sz w:val="18"/>
                <w:szCs w:val="18"/>
              </w:rPr>
              <w:t xml:space="preserve">Hv </w:t>
            </w:r>
            <w:r w:rsidR="00A0735B" w:rsidRPr="00C935A4">
              <w:rPr>
                <w:rFonts w:cs="Arial"/>
                <w:sz w:val="18"/>
                <w:szCs w:val="18"/>
              </w:rPr>
              <w:t>Status</w:t>
            </w:r>
          </w:p>
        </w:tc>
      </w:tr>
      <w:tr w:rsidR="00C935A4" w:rsidRPr="00137160" w:rsidTr="00205CB3">
        <w:trPr>
          <w:trHeight w:val="300"/>
          <w:tblHeader/>
        </w:trPr>
        <w:tc>
          <w:tcPr>
            <w:tcW w:w="1881" w:type="pct"/>
            <w:shd w:val="clear" w:color="auto" w:fill="auto"/>
            <w:noWrap/>
            <w:hideMark/>
          </w:tcPr>
          <w:p w:rsidR="00A0735B" w:rsidRPr="00C935A4" w:rsidRDefault="00A0735B" w:rsidP="003C0140">
            <w:pPr>
              <w:ind w:left="0"/>
              <w:rPr>
                <w:rFonts w:cs="Arial"/>
                <w:sz w:val="18"/>
                <w:szCs w:val="18"/>
              </w:rPr>
            </w:pPr>
            <w:r w:rsidRPr="00C935A4">
              <w:rPr>
                <w:rFonts w:cs="Arial"/>
                <w:sz w:val="18"/>
                <w:szCs w:val="18"/>
              </w:rPr>
              <w:t>HV_TR_OB_DELETE_PARTITION</w:t>
            </w:r>
          </w:p>
        </w:tc>
        <w:tc>
          <w:tcPr>
            <w:tcW w:w="1247" w:type="pct"/>
            <w:shd w:val="clear" w:color="auto" w:fill="auto"/>
            <w:noWrap/>
            <w:hideMark/>
          </w:tcPr>
          <w:p w:rsidR="00A0735B" w:rsidRPr="00C935A4" w:rsidRDefault="004A64CE" w:rsidP="003C0140">
            <w:pPr>
              <w:ind w:left="0"/>
              <w:rPr>
                <w:rFonts w:cs="Arial"/>
                <w:sz w:val="18"/>
                <w:szCs w:val="18"/>
              </w:rPr>
            </w:pPr>
            <w:r>
              <w:rPr>
                <w:rFonts w:cs="Arial"/>
                <w:sz w:val="18"/>
                <w:szCs w:val="18"/>
              </w:rPr>
              <w:t>0x</w:t>
            </w:r>
            <w:r w:rsidR="00A0735B" w:rsidRPr="00C935A4">
              <w:rPr>
                <w:rFonts w:cs="Arial"/>
                <w:sz w:val="18"/>
                <w:szCs w:val="18"/>
              </w:rPr>
              <w:t>41</w:t>
            </w:r>
          </w:p>
        </w:tc>
        <w:tc>
          <w:tcPr>
            <w:tcW w:w="882" w:type="pct"/>
            <w:shd w:val="clear" w:color="auto" w:fill="auto"/>
            <w:noWrap/>
            <w:hideMark/>
          </w:tcPr>
          <w:p w:rsidR="00A0735B" w:rsidRPr="00C935A4" w:rsidRDefault="00C935A4" w:rsidP="003C0140">
            <w:pPr>
              <w:ind w:left="0"/>
              <w:rPr>
                <w:rFonts w:cs="Arial"/>
                <w:sz w:val="18"/>
                <w:szCs w:val="18"/>
              </w:rPr>
            </w:pPr>
            <w:r>
              <w:rPr>
                <w:rFonts w:cs="Arial"/>
                <w:sz w:val="18"/>
                <w:szCs w:val="18"/>
              </w:rPr>
              <w:t>D</w:t>
            </w:r>
            <w:r w:rsidR="00A0735B" w:rsidRPr="00C935A4">
              <w:rPr>
                <w:rFonts w:cs="Arial"/>
                <w:sz w:val="18"/>
                <w:szCs w:val="18"/>
              </w:rPr>
              <w:t xml:space="preserve">elete </w:t>
            </w:r>
            <w:r w:rsidR="00A6099D">
              <w:rPr>
                <w:rFonts w:cs="Arial"/>
                <w:sz w:val="18"/>
                <w:szCs w:val="18"/>
              </w:rPr>
              <w:t>P</w:t>
            </w:r>
            <w:r w:rsidR="00A0735B" w:rsidRPr="00C935A4">
              <w:rPr>
                <w:rFonts w:cs="Arial"/>
                <w:sz w:val="18"/>
                <w:szCs w:val="18"/>
              </w:rPr>
              <w:t>artition</w:t>
            </w:r>
          </w:p>
        </w:tc>
        <w:tc>
          <w:tcPr>
            <w:tcW w:w="990" w:type="pct"/>
            <w:shd w:val="clear" w:color="auto" w:fill="auto"/>
            <w:noWrap/>
            <w:hideMark/>
          </w:tcPr>
          <w:p w:rsidR="00A0735B" w:rsidRPr="00C935A4" w:rsidRDefault="00A0735B" w:rsidP="003C0140">
            <w:pPr>
              <w:ind w:left="0"/>
              <w:rPr>
                <w:rFonts w:cs="Arial"/>
                <w:sz w:val="18"/>
                <w:szCs w:val="18"/>
              </w:rPr>
            </w:pPr>
            <w:r w:rsidRPr="00C935A4">
              <w:rPr>
                <w:rFonts w:cs="Arial"/>
                <w:sz w:val="18"/>
                <w:szCs w:val="18"/>
              </w:rPr>
              <w:t>P</w:t>
            </w:r>
            <w:r w:rsidR="008B2766">
              <w:rPr>
                <w:rFonts w:cs="Arial"/>
                <w:sz w:val="18"/>
                <w:szCs w:val="18"/>
              </w:rPr>
              <w:t>artition</w:t>
            </w:r>
            <w:r w:rsidR="00A6099D">
              <w:rPr>
                <w:rFonts w:cs="Arial"/>
                <w:sz w:val="18"/>
                <w:szCs w:val="18"/>
              </w:rPr>
              <w:t xml:space="preserve"> ID</w:t>
            </w:r>
            <w:r w:rsidRPr="00C935A4">
              <w:rPr>
                <w:rFonts w:cs="Arial"/>
                <w:sz w:val="18"/>
                <w:szCs w:val="18"/>
              </w:rPr>
              <w:t>,</w:t>
            </w:r>
          </w:p>
          <w:p w:rsidR="00A0735B" w:rsidRPr="00C935A4" w:rsidRDefault="00A6099D" w:rsidP="003C0140">
            <w:pPr>
              <w:ind w:left="0"/>
              <w:rPr>
                <w:rFonts w:cs="Arial"/>
                <w:sz w:val="18"/>
                <w:szCs w:val="18"/>
              </w:rPr>
            </w:pPr>
            <w:r>
              <w:rPr>
                <w:rFonts w:cs="Arial"/>
                <w:sz w:val="18"/>
                <w:szCs w:val="18"/>
              </w:rPr>
              <w:t xml:space="preserve">Hv </w:t>
            </w:r>
            <w:r w:rsidR="00A0735B" w:rsidRPr="00C935A4">
              <w:rPr>
                <w:rFonts w:cs="Arial"/>
                <w:sz w:val="18"/>
                <w:szCs w:val="18"/>
              </w:rPr>
              <w:t>Status</w:t>
            </w:r>
          </w:p>
        </w:tc>
      </w:tr>
      <w:tr w:rsidR="00C37E8A" w:rsidRPr="00137160" w:rsidTr="00BB0E8E">
        <w:trPr>
          <w:trHeight w:val="300"/>
          <w:tblHeader/>
        </w:trPr>
        <w:tc>
          <w:tcPr>
            <w:tcW w:w="5000" w:type="pct"/>
            <w:gridSpan w:val="4"/>
            <w:shd w:val="clear" w:color="auto" w:fill="auto"/>
            <w:noWrap/>
            <w:hideMark/>
          </w:tcPr>
          <w:p w:rsidR="00C37E8A" w:rsidRPr="00C935A4" w:rsidRDefault="00C37E8A" w:rsidP="003C0140">
            <w:pPr>
              <w:ind w:left="0"/>
              <w:rPr>
                <w:rFonts w:cs="Arial"/>
                <w:sz w:val="18"/>
                <w:szCs w:val="18"/>
              </w:rPr>
            </w:pPr>
            <w:r w:rsidRPr="00C935A4">
              <w:rPr>
                <w:rFonts w:cs="Arial"/>
                <w:sz w:val="18"/>
                <w:szCs w:val="18"/>
              </w:rPr>
              <w:t xml:space="preserve"> </w:t>
            </w:r>
          </w:p>
        </w:tc>
      </w:tr>
      <w:tr w:rsidR="00C37E8A" w:rsidRPr="00137160" w:rsidTr="00205CB3">
        <w:trPr>
          <w:trHeight w:val="300"/>
          <w:tblHeader/>
        </w:trPr>
        <w:tc>
          <w:tcPr>
            <w:tcW w:w="1881" w:type="pct"/>
            <w:shd w:val="clear" w:color="auto" w:fill="auto"/>
            <w:noWrap/>
            <w:hideMark/>
          </w:tcPr>
          <w:p w:rsidR="00C37E8A" w:rsidRPr="00C935A4" w:rsidRDefault="00C37E8A" w:rsidP="003C0140">
            <w:pPr>
              <w:ind w:left="0"/>
              <w:rPr>
                <w:rFonts w:cs="Arial"/>
                <w:b/>
                <w:sz w:val="18"/>
                <w:szCs w:val="18"/>
              </w:rPr>
            </w:pPr>
            <w:r w:rsidRPr="00C935A4">
              <w:rPr>
                <w:rFonts w:cs="Arial"/>
                <w:b/>
                <w:sz w:val="18"/>
                <w:szCs w:val="18"/>
              </w:rPr>
              <w:t>P</w:t>
            </w:r>
            <w:r w:rsidR="00A01437" w:rsidRPr="00C935A4">
              <w:rPr>
                <w:rFonts w:cs="Arial"/>
                <w:b/>
                <w:sz w:val="18"/>
                <w:szCs w:val="18"/>
              </w:rPr>
              <w:t>artition Manager</w:t>
            </w:r>
          </w:p>
        </w:tc>
        <w:tc>
          <w:tcPr>
            <w:tcW w:w="1247" w:type="pct"/>
            <w:shd w:val="clear" w:color="auto" w:fill="auto"/>
            <w:noWrap/>
            <w:hideMark/>
          </w:tcPr>
          <w:p w:rsidR="00C37E8A" w:rsidRPr="00C935A4" w:rsidRDefault="00C37E8A" w:rsidP="003C0140">
            <w:pPr>
              <w:ind w:left="0"/>
              <w:rPr>
                <w:rFonts w:cs="Arial"/>
                <w:sz w:val="18"/>
                <w:szCs w:val="18"/>
              </w:rPr>
            </w:pPr>
            <w:r w:rsidRPr="00C935A4">
              <w:rPr>
                <w:rFonts w:cs="Arial"/>
                <w:sz w:val="18"/>
                <w:szCs w:val="18"/>
              </w:rPr>
              <w:t>0x0000000000004000</w:t>
            </w:r>
          </w:p>
        </w:tc>
        <w:tc>
          <w:tcPr>
            <w:tcW w:w="1872" w:type="pct"/>
            <w:gridSpan w:val="2"/>
            <w:shd w:val="clear" w:color="auto" w:fill="auto"/>
            <w:noWrap/>
            <w:hideMark/>
          </w:tcPr>
          <w:p w:rsidR="00C37E8A" w:rsidRPr="00C935A4" w:rsidRDefault="00C37E8A" w:rsidP="003C0140">
            <w:pPr>
              <w:ind w:left="0"/>
              <w:rPr>
                <w:rFonts w:cs="Arial"/>
                <w:sz w:val="18"/>
                <w:szCs w:val="18"/>
              </w:rPr>
            </w:pPr>
            <w:r w:rsidRPr="00C935A4">
              <w:rPr>
                <w:rFonts w:cs="Arial"/>
                <w:sz w:val="18"/>
                <w:szCs w:val="18"/>
              </w:rPr>
              <w:t xml:space="preserve"> </w:t>
            </w:r>
          </w:p>
        </w:tc>
      </w:tr>
      <w:tr w:rsidR="00C37E8A" w:rsidRPr="00137160" w:rsidTr="00BB0E8E">
        <w:trPr>
          <w:trHeight w:val="300"/>
          <w:tblHeader/>
        </w:trPr>
        <w:tc>
          <w:tcPr>
            <w:tcW w:w="5000" w:type="pct"/>
            <w:gridSpan w:val="4"/>
            <w:shd w:val="clear" w:color="auto" w:fill="auto"/>
            <w:noWrap/>
            <w:hideMark/>
          </w:tcPr>
          <w:p w:rsidR="00C37E8A" w:rsidRPr="00C935A4" w:rsidRDefault="00C37E8A" w:rsidP="003C0140">
            <w:pPr>
              <w:ind w:left="0"/>
              <w:rPr>
                <w:rFonts w:cs="Arial"/>
                <w:sz w:val="18"/>
                <w:szCs w:val="18"/>
              </w:rPr>
            </w:pPr>
            <w:r w:rsidRPr="00C935A4">
              <w:rPr>
                <w:rFonts w:cs="Arial"/>
                <w:sz w:val="18"/>
                <w:szCs w:val="18"/>
              </w:rPr>
              <w:t xml:space="preserve"> </w:t>
            </w:r>
          </w:p>
        </w:tc>
      </w:tr>
      <w:tr w:rsidR="00C37E8A" w:rsidRPr="00137160" w:rsidTr="00205CB3">
        <w:trPr>
          <w:trHeight w:val="300"/>
          <w:tblHeader/>
        </w:trPr>
        <w:tc>
          <w:tcPr>
            <w:tcW w:w="1881" w:type="pct"/>
            <w:shd w:val="clear" w:color="auto" w:fill="auto"/>
            <w:noWrap/>
            <w:hideMark/>
          </w:tcPr>
          <w:p w:rsidR="00C37E8A" w:rsidRPr="00C935A4" w:rsidRDefault="00C37E8A" w:rsidP="003C0140">
            <w:pPr>
              <w:ind w:left="0"/>
              <w:rPr>
                <w:rFonts w:cs="Arial"/>
                <w:b/>
                <w:sz w:val="18"/>
                <w:szCs w:val="18"/>
              </w:rPr>
            </w:pPr>
            <w:r w:rsidRPr="00C935A4">
              <w:rPr>
                <w:rFonts w:cs="Arial"/>
                <w:b/>
                <w:sz w:val="18"/>
                <w:szCs w:val="18"/>
              </w:rPr>
              <w:t>V</w:t>
            </w:r>
            <w:r w:rsidR="00A01437" w:rsidRPr="00C935A4">
              <w:rPr>
                <w:rFonts w:cs="Arial"/>
                <w:b/>
                <w:sz w:val="18"/>
                <w:szCs w:val="18"/>
              </w:rPr>
              <w:t>irtual Processor Manager</w:t>
            </w:r>
          </w:p>
        </w:tc>
        <w:tc>
          <w:tcPr>
            <w:tcW w:w="1247" w:type="pct"/>
            <w:shd w:val="clear" w:color="auto" w:fill="auto"/>
            <w:noWrap/>
            <w:hideMark/>
          </w:tcPr>
          <w:p w:rsidR="00C37E8A" w:rsidRPr="00C935A4" w:rsidRDefault="00C37E8A" w:rsidP="003C0140">
            <w:pPr>
              <w:ind w:left="0"/>
              <w:rPr>
                <w:rFonts w:cs="Arial"/>
                <w:sz w:val="18"/>
                <w:szCs w:val="18"/>
              </w:rPr>
            </w:pPr>
            <w:r w:rsidRPr="00C935A4">
              <w:rPr>
                <w:rFonts w:cs="Arial"/>
                <w:sz w:val="18"/>
                <w:szCs w:val="18"/>
              </w:rPr>
              <w:t>0x0000000000008000</w:t>
            </w:r>
          </w:p>
        </w:tc>
        <w:tc>
          <w:tcPr>
            <w:tcW w:w="1872" w:type="pct"/>
            <w:gridSpan w:val="2"/>
            <w:shd w:val="clear" w:color="auto" w:fill="auto"/>
            <w:noWrap/>
            <w:hideMark/>
          </w:tcPr>
          <w:p w:rsidR="00C37E8A" w:rsidRPr="00C935A4" w:rsidRDefault="00C37E8A" w:rsidP="003C0140">
            <w:pPr>
              <w:ind w:left="0"/>
              <w:rPr>
                <w:rFonts w:cs="Arial"/>
                <w:sz w:val="18"/>
                <w:szCs w:val="18"/>
              </w:rPr>
            </w:pPr>
            <w:r w:rsidRPr="00C935A4">
              <w:rPr>
                <w:rFonts w:cs="Arial"/>
                <w:sz w:val="18"/>
                <w:szCs w:val="18"/>
              </w:rPr>
              <w:t xml:space="preserve"> </w:t>
            </w:r>
          </w:p>
        </w:tc>
      </w:tr>
      <w:tr w:rsidR="00C935A4" w:rsidRPr="00137160" w:rsidTr="00205CB3">
        <w:trPr>
          <w:trHeight w:val="300"/>
          <w:tblHeader/>
        </w:trPr>
        <w:tc>
          <w:tcPr>
            <w:tcW w:w="1881" w:type="pct"/>
            <w:shd w:val="clear" w:color="auto" w:fill="auto"/>
            <w:noWrap/>
            <w:hideMark/>
          </w:tcPr>
          <w:p w:rsidR="00A0735B" w:rsidRPr="00C935A4" w:rsidRDefault="00A0735B" w:rsidP="003C0140">
            <w:pPr>
              <w:ind w:left="0"/>
              <w:rPr>
                <w:rFonts w:cs="Arial"/>
                <w:sz w:val="18"/>
                <w:szCs w:val="18"/>
              </w:rPr>
            </w:pPr>
            <w:r w:rsidRPr="00C935A4">
              <w:rPr>
                <w:rFonts w:cs="Arial"/>
                <w:sz w:val="18"/>
                <w:szCs w:val="18"/>
              </w:rPr>
              <w:t>HV_TR_VP_CREATE_VP</w:t>
            </w:r>
          </w:p>
        </w:tc>
        <w:tc>
          <w:tcPr>
            <w:tcW w:w="1247" w:type="pct"/>
            <w:shd w:val="clear" w:color="auto" w:fill="auto"/>
            <w:noWrap/>
            <w:hideMark/>
          </w:tcPr>
          <w:p w:rsidR="00A0735B" w:rsidRPr="00C935A4" w:rsidRDefault="004A64CE" w:rsidP="003C0140">
            <w:pPr>
              <w:ind w:left="0"/>
              <w:rPr>
                <w:rFonts w:cs="Arial"/>
                <w:sz w:val="18"/>
                <w:szCs w:val="18"/>
              </w:rPr>
            </w:pPr>
            <w:r>
              <w:rPr>
                <w:rFonts w:cs="Arial"/>
                <w:sz w:val="18"/>
                <w:szCs w:val="18"/>
              </w:rPr>
              <w:t>0x</w:t>
            </w:r>
            <w:r w:rsidR="00A0735B" w:rsidRPr="00C935A4">
              <w:rPr>
                <w:rFonts w:cs="Arial"/>
                <w:sz w:val="18"/>
                <w:szCs w:val="18"/>
              </w:rPr>
              <w:t>4B</w:t>
            </w:r>
          </w:p>
        </w:tc>
        <w:tc>
          <w:tcPr>
            <w:tcW w:w="882" w:type="pct"/>
            <w:shd w:val="clear" w:color="auto" w:fill="auto"/>
            <w:noWrap/>
            <w:hideMark/>
          </w:tcPr>
          <w:p w:rsidR="00A0735B" w:rsidRPr="00C935A4" w:rsidRDefault="00C935A4" w:rsidP="00C935A4">
            <w:pPr>
              <w:ind w:left="0"/>
              <w:rPr>
                <w:rFonts w:cs="Arial"/>
                <w:sz w:val="18"/>
                <w:szCs w:val="18"/>
              </w:rPr>
            </w:pPr>
            <w:r>
              <w:rPr>
                <w:rFonts w:cs="Arial"/>
                <w:sz w:val="18"/>
                <w:szCs w:val="18"/>
              </w:rPr>
              <w:t>C</w:t>
            </w:r>
            <w:r w:rsidR="00A0735B" w:rsidRPr="00C935A4">
              <w:rPr>
                <w:rFonts w:cs="Arial"/>
                <w:sz w:val="18"/>
                <w:szCs w:val="18"/>
              </w:rPr>
              <w:t xml:space="preserve">reate </w:t>
            </w:r>
            <w:r w:rsidR="00AA5B20">
              <w:rPr>
                <w:rFonts w:cs="Arial"/>
                <w:sz w:val="18"/>
                <w:szCs w:val="18"/>
              </w:rPr>
              <w:t>V</w:t>
            </w:r>
            <w:r w:rsidR="00A0735B" w:rsidRPr="00C935A4">
              <w:rPr>
                <w:rFonts w:cs="Arial"/>
                <w:sz w:val="18"/>
                <w:szCs w:val="18"/>
              </w:rPr>
              <w:t xml:space="preserve">irtual </w:t>
            </w:r>
            <w:r w:rsidR="00AA5B20">
              <w:rPr>
                <w:rFonts w:cs="Arial"/>
                <w:sz w:val="18"/>
                <w:szCs w:val="18"/>
              </w:rPr>
              <w:t>P</w:t>
            </w:r>
            <w:r w:rsidR="00A0735B" w:rsidRPr="00C935A4">
              <w:rPr>
                <w:rFonts w:cs="Arial"/>
                <w:sz w:val="18"/>
                <w:szCs w:val="18"/>
              </w:rPr>
              <w:t>rocessor</w:t>
            </w:r>
          </w:p>
        </w:tc>
        <w:tc>
          <w:tcPr>
            <w:tcW w:w="990" w:type="pct"/>
            <w:shd w:val="clear" w:color="auto" w:fill="auto"/>
            <w:noWrap/>
            <w:hideMark/>
          </w:tcPr>
          <w:p w:rsidR="00A0735B" w:rsidRPr="00C935A4" w:rsidRDefault="00AA5B20" w:rsidP="003C0140">
            <w:pPr>
              <w:ind w:left="0"/>
              <w:rPr>
                <w:rFonts w:cs="Arial"/>
                <w:sz w:val="18"/>
                <w:szCs w:val="18"/>
              </w:rPr>
            </w:pPr>
            <w:r w:rsidRPr="00C935A4">
              <w:rPr>
                <w:rFonts w:cs="Arial"/>
                <w:sz w:val="18"/>
                <w:szCs w:val="18"/>
              </w:rPr>
              <w:t>P</w:t>
            </w:r>
            <w:r w:rsidR="008B2766">
              <w:rPr>
                <w:rFonts w:cs="Arial"/>
                <w:sz w:val="18"/>
                <w:szCs w:val="18"/>
              </w:rPr>
              <w:t>artition</w:t>
            </w:r>
            <w:r>
              <w:rPr>
                <w:rFonts w:cs="Arial"/>
                <w:sz w:val="18"/>
                <w:szCs w:val="18"/>
              </w:rPr>
              <w:t xml:space="preserve"> ID</w:t>
            </w:r>
            <w:r w:rsidR="00A0735B" w:rsidRPr="00C935A4">
              <w:rPr>
                <w:rFonts w:cs="Arial"/>
                <w:sz w:val="18"/>
                <w:szCs w:val="18"/>
              </w:rPr>
              <w:t>,</w:t>
            </w:r>
          </w:p>
          <w:p w:rsidR="00A0735B" w:rsidRPr="00C935A4" w:rsidRDefault="00AA5B20" w:rsidP="003C0140">
            <w:pPr>
              <w:ind w:left="0"/>
              <w:rPr>
                <w:rFonts w:cs="Arial"/>
                <w:sz w:val="18"/>
                <w:szCs w:val="18"/>
              </w:rPr>
            </w:pPr>
            <w:r>
              <w:rPr>
                <w:rFonts w:cs="Arial"/>
                <w:sz w:val="18"/>
                <w:szCs w:val="18"/>
              </w:rPr>
              <w:t>Thread ID</w:t>
            </w:r>
            <w:r w:rsidR="00A0735B" w:rsidRPr="00C935A4">
              <w:rPr>
                <w:rFonts w:cs="Arial"/>
                <w:sz w:val="18"/>
                <w:szCs w:val="18"/>
              </w:rPr>
              <w:t>,</w:t>
            </w:r>
          </w:p>
          <w:p w:rsidR="00A0735B" w:rsidRPr="00C935A4" w:rsidRDefault="00AA5B20" w:rsidP="003C0140">
            <w:pPr>
              <w:ind w:left="0"/>
              <w:rPr>
                <w:rFonts w:cs="Arial"/>
                <w:sz w:val="18"/>
                <w:szCs w:val="18"/>
              </w:rPr>
            </w:pPr>
            <w:r>
              <w:rPr>
                <w:rFonts w:cs="Arial"/>
                <w:sz w:val="18"/>
                <w:szCs w:val="18"/>
              </w:rPr>
              <w:t xml:space="preserve">Hv </w:t>
            </w:r>
            <w:r w:rsidR="00A0735B" w:rsidRPr="00C935A4">
              <w:rPr>
                <w:rFonts w:cs="Arial"/>
                <w:sz w:val="18"/>
                <w:szCs w:val="18"/>
              </w:rPr>
              <w:t>Status</w:t>
            </w:r>
          </w:p>
        </w:tc>
      </w:tr>
      <w:tr w:rsidR="00C935A4" w:rsidRPr="00137160" w:rsidTr="00205CB3">
        <w:trPr>
          <w:trHeight w:val="300"/>
          <w:tblHeader/>
        </w:trPr>
        <w:tc>
          <w:tcPr>
            <w:tcW w:w="1881" w:type="pct"/>
            <w:shd w:val="clear" w:color="auto" w:fill="auto"/>
            <w:noWrap/>
            <w:hideMark/>
          </w:tcPr>
          <w:p w:rsidR="00A0735B" w:rsidRPr="00C935A4" w:rsidRDefault="00A0735B" w:rsidP="003C0140">
            <w:pPr>
              <w:ind w:left="0"/>
              <w:rPr>
                <w:rFonts w:cs="Arial"/>
                <w:sz w:val="18"/>
                <w:szCs w:val="18"/>
              </w:rPr>
            </w:pPr>
            <w:r w:rsidRPr="00C935A4">
              <w:rPr>
                <w:rFonts w:cs="Arial"/>
                <w:sz w:val="18"/>
                <w:szCs w:val="18"/>
              </w:rPr>
              <w:t>HV_TR_VP_DELETE_VP</w:t>
            </w:r>
          </w:p>
        </w:tc>
        <w:tc>
          <w:tcPr>
            <w:tcW w:w="1247" w:type="pct"/>
            <w:shd w:val="clear" w:color="auto" w:fill="auto"/>
            <w:noWrap/>
            <w:hideMark/>
          </w:tcPr>
          <w:p w:rsidR="00A0735B" w:rsidRPr="00C935A4" w:rsidRDefault="004A64CE" w:rsidP="003C0140">
            <w:pPr>
              <w:ind w:left="0"/>
              <w:rPr>
                <w:rFonts w:cs="Arial"/>
                <w:sz w:val="18"/>
                <w:szCs w:val="18"/>
              </w:rPr>
            </w:pPr>
            <w:r>
              <w:rPr>
                <w:rFonts w:cs="Arial"/>
                <w:sz w:val="18"/>
                <w:szCs w:val="18"/>
              </w:rPr>
              <w:t>0x</w:t>
            </w:r>
            <w:r w:rsidR="00A0735B" w:rsidRPr="00C935A4">
              <w:rPr>
                <w:rFonts w:cs="Arial"/>
                <w:sz w:val="18"/>
                <w:szCs w:val="18"/>
              </w:rPr>
              <w:t>4C</w:t>
            </w:r>
          </w:p>
        </w:tc>
        <w:tc>
          <w:tcPr>
            <w:tcW w:w="882" w:type="pct"/>
            <w:shd w:val="clear" w:color="auto" w:fill="auto"/>
            <w:noWrap/>
            <w:hideMark/>
          </w:tcPr>
          <w:p w:rsidR="00A0735B" w:rsidRPr="00C935A4" w:rsidRDefault="00C935A4" w:rsidP="00C935A4">
            <w:pPr>
              <w:ind w:left="0"/>
              <w:rPr>
                <w:rFonts w:cs="Arial"/>
                <w:sz w:val="18"/>
                <w:szCs w:val="18"/>
              </w:rPr>
            </w:pPr>
            <w:r>
              <w:rPr>
                <w:rFonts w:cs="Arial"/>
                <w:sz w:val="18"/>
                <w:szCs w:val="18"/>
              </w:rPr>
              <w:t>D</w:t>
            </w:r>
            <w:r w:rsidR="00A0735B" w:rsidRPr="00C935A4">
              <w:rPr>
                <w:rFonts w:cs="Arial"/>
                <w:sz w:val="18"/>
                <w:szCs w:val="18"/>
              </w:rPr>
              <w:t xml:space="preserve">elete </w:t>
            </w:r>
            <w:r w:rsidR="00AA5B20">
              <w:rPr>
                <w:rFonts w:cs="Arial"/>
                <w:sz w:val="18"/>
                <w:szCs w:val="18"/>
              </w:rPr>
              <w:t>V</w:t>
            </w:r>
            <w:r w:rsidR="00A0735B" w:rsidRPr="00C935A4">
              <w:rPr>
                <w:rFonts w:cs="Arial"/>
                <w:sz w:val="18"/>
                <w:szCs w:val="18"/>
              </w:rPr>
              <w:t xml:space="preserve">irtual </w:t>
            </w:r>
            <w:r w:rsidR="00AA5B20">
              <w:rPr>
                <w:rFonts w:cs="Arial"/>
                <w:sz w:val="18"/>
                <w:szCs w:val="18"/>
              </w:rPr>
              <w:t>P</w:t>
            </w:r>
            <w:r w:rsidR="00A0735B" w:rsidRPr="00C935A4">
              <w:rPr>
                <w:rFonts w:cs="Arial"/>
                <w:sz w:val="18"/>
                <w:szCs w:val="18"/>
              </w:rPr>
              <w:t>rocessor</w:t>
            </w:r>
          </w:p>
        </w:tc>
        <w:tc>
          <w:tcPr>
            <w:tcW w:w="990" w:type="pct"/>
            <w:shd w:val="clear" w:color="auto" w:fill="auto"/>
            <w:noWrap/>
            <w:hideMark/>
          </w:tcPr>
          <w:p w:rsidR="00A0735B" w:rsidRPr="00C935A4" w:rsidRDefault="00AA5B20" w:rsidP="003C0140">
            <w:pPr>
              <w:ind w:left="0"/>
              <w:rPr>
                <w:rFonts w:cs="Arial"/>
                <w:sz w:val="18"/>
                <w:szCs w:val="18"/>
              </w:rPr>
            </w:pPr>
            <w:r>
              <w:rPr>
                <w:rFonts w:cs="Arial"/>
                <w:sz w:val="18"/>
                <w:szCs w:val="18"/>
              </w:rPr>
              <w:t>P</w:t>
            </w:r>
            <w:r w:rsidR="008B2766">
              <w:rPr>
                <w:rFonts w:cs="Arial"/>
                <w:sz w:val="18"/>
                <w:szCs w:val="18"/>
              </w:rPr>
              <w:t>artition</w:t>
            </w:r>
            <w:r>
              <w:rPr>
                <w:rFonts w:cs="Arial"/>
                <w:sz w:val="18"/>
                <w:szCs w:val="18"/>
              </w:rPr>
              <w:t xml:space="preserve"> ID</w:t>
            </w:r>
            <w:r w:rsidR="00A0735B" w:rsidRPr="00C935A4">
              <w:rPr>
                <w:rFonts w:cs="Arial"/>
                <w:sz w:val="18"/>
                <w:szCs w:val="18"/>
              </w:rPr>
              <w:t>,</w:t>
            </w:r>
          </w:p>
          <w:p w:rsidR="00A0735B" w:rsidRPr="00C935A4" w:rsidRDefault="00AA5B20" w:rsidP="003C0140">
            <w:pPr>
              <w:ind w:left="0"/>
              <w:rPr>
                <w:rFonts w:cs="Arial"/>
                <w:sz w:val="18"/>
                <w:szCs w:val="18"/>
              </w:rPr>
            </w:pPr>
            <w:r>
              <w:rPr>
                <w:rFonts w:cs="Arial"/>
                <w:sz w:val="18"/>
                <w:szCs w:val="18"/>
              </w:rPr>
              <w:t>Thread ID</w:t>
            </w:r>
            <w:r w:rsidR="00A0735B" w:rsidRPr="00C935A4">
              <w:rPr>
                <w:rFonts w:cs="Arial"/>
                <w:sz w:val="18"/>
                <w:szCs w:val="18"/>
              </w:rPr>
              <w:t>,</w:t>
            </w:r>
          </w:p>
          <w:p w:rsidR="00A0735B" w:rsidRPr="00C935A4" w:rsidRDefault="00AA5B20" w:rsidP="003C0140">
            <w:pPr>
              <w:ind w:left="0"/>
              <w:rPr>
                <w:rFonts w:cs="Arial"/>
                <w:sz w:val="18"/>
                <w:szCs w:val="18"/>
              </w:rPr>
            </w:pPr>
            <w:r>
              <w:rPr>
                <w:rFonts w:cs="Arial"/>
                <w:sz w:val="18"/>
                <w:szCs w:val="18"/>
              </w:rPr>
              <w:t xml:space="preserve">Hv </w:t>
            </w:r>
            <w:r w:rsidR="00A0735B" w:rsidRPr="00C935A4">
              <w:rPr>
                <w:rFonts w:cs="Arial"/>
                <w:sz w:val="18"/>
                <w:szCs w:val="18"/>
              </w:rPr>
              <w:t>Status</w:t>
            </w:r>
          </w:p>
        </w:tc>
      </w:tr>
      <w:tr w:rsidR="00C37E8A" w:rsidRPr="00137160" w:rsidTr="00BB0E8E">
        <w:trPr>
          <w:trHeight w:val="300"/>
          <w:tblHeader/>
        </w:trPr>
        <w:tc>
          <w:tcPr>
            <w:tcW w:w="5000" w:type="pct"/>
            <w:gridSpan w:val="4"/>
            <w:shd w:val="clear" w:color="auto" w:fill="auto"/>
            <w:noWrap/>
            <w:hideMark/>
          </w:tcPr>
          <w:p w:rsidR="00C37E8A" w:rsidRPr="00C935A4" w:rsidRDefault="00C37E8A" w:rsidP="003C0140">
            <w:pPr>
              <w:ind w:left="0"/>
              <w:rPr>
                <w:rFonts w:cs="Arial"/>
                <w:sz w:val="18"/>
                <w:szCs w:val="18"/>
              </w:rPr>
            </w:pPr>
            <w:r w:rsidRPr="00C935A4">
              <w:rPr>
                <w:rFonts w:cs="Arial"/>
                <w:sz w:val="18"/>
                <w:szCs w:val="18"/>
              </w:rPr>
              <w:t xml:space="preserve"> </w:t>
            </w:r>
          </w:p>
        </w:tc>
      </w:tr>
      <w:tr w:rsidR="00C37E8A" w:rsidRPr="00137160" w:rsidTr="00205CB3">
        <w:trPr>
          <w:trHeight w:val="300"/>
          <w:tblHeader/>
        </w:trPr>
        <w:tc>
          <w:tcPr>
            <w:tcW w:w="1881" w:type="pct"/>
            <w:shd w:val="clear" w:color="auto" w:fill="auto"/>
            <w:noWrap/>
            <w:hideMark/>
          </w:tcPr>
          <w:p w:rsidR="00C37E8A" w:rsidRPr="00C935A4" w:rsidRDefault="00C37E8A" w:rsidP="003C0140">
            <w:pPr>
              <w:ind w:left="0"/>
              <w:rPr>
                <w:rFonts w:cs="Arial"/>
                <w:b/>
                <w:sz w:val="18"/>
                <w:szCs w:val="18"/>
              </w:rPr>
            </w:pPr>
            <w:r w:rsidRPr="00C935A4">
              <w:rPr>
                <w:rFonts w:cs="Arial"/>
                <w:b/>
                <w:sz w:val="18"/>
                <w:szCs w:val="18"/>
              </w:rPr>
              <w:t>S</w:t>
            </w:r>
            <w:r w:rsidR="00A01437" w:rsidRPr="00C935A4">
              <w:rPr>
                <w:rFonts w:cs="Arial"/>
                <w:b/>
                <w:sz w:val="18"/>
                <w:szCs w:val="18"/>
              </w:rPr>
              <w:t>ynthetic Interrupt Controller</w:t>
            </w:r>
          </w:p>
        </w:tc>
        <w:tc>
          <w:tcPr>
            <w:tcW w:w="1247" w:type="pct"/>
            <w:shd w:val="clear" w:color="auto" w:fill="auto"/>
            <w:noWrap/>
            <w:hideMark/>
          </w:tcPr>
          <w:p w:rsidR="00C37E8A" w:rsidRPr="00C935A4" w:rsidRDefault="00C37E8A" w:rsidP="003C0140">
            <w:pPr>
              <w:ind w:left="0"/>
              <w:rPr>
                <w:rFonts w:cs="Arial"/>
                <w:sz w:val="18"/>
                <w:szCs w:val="18"/>
              </w:rPr>
            </w:pPr>
            <w:r w:rsidRPr="00C935A4">
              <w:rPr>
                <w:rFonts w:cs="Arial"/>
                <w:sz w:val="18"/>
                <w:szCs w:val="18"/>
              </w:rPr>
              <w:t>0x0000000000010000</w:t>
            </w:r>
          </w:p>
        </w:tc>
        <w:tc>
          <w:tcPr>
            <w:tcW w:w="1872" w:type="pct"/>
            <w:gridSpan w:val="2"/>
            <w:shd w:val="clear" w:color="auto" w:fill="auto"/>
            <w:noWrap/>
            <w:hideMark/>
          </w:tcPr>
          <w:p w:rsidR="00C37E8A" w:rsidRPr="00C935A4" w:rsidRDefault="00C37E8A" w:rsidP="003C0140">
            <w:pPr>
              <w:ind w:left="0"/>
              <w:rPr>
                <w:rFonts w:cs="Arial"/>
                <w:sz w:val="18"/>
                <w:szCs w:val="18"/>
              </w:rPr>
            </w:pPr>
            <w:r w:rsidRPr="00C935A4">
              <w:rPr>
                <w:rFonts w:cs="Arial"/>
                <w:sz w:val="18"/>
                <w:szCs w:val="18"/>
              </w:rPr>
              <w:t xml:space="preserve"> </w:t>
            </w:r>
          </w:p>
        </w:tc>
      </w:tr>
      <w:tr w:rsidR="00C37E8A" w:rsidRPr="00137160" w:rsidTr="00BB0E8E">
        <w:trPr>
          <w:trHeight w:val="300"/>
          <w:tblHeader/>
        </w:trPr>
        <w:tc>
          <w:tcPr>
            <w:tcW w:w="5000" w:type="pct"/>
            <w:gridSpan w:val="4"/>
            <w:shd w:val="clear" w:color="auto" w:fill="auto"/>
            <w:noWrap/>
            <w:hideMark/>
          </w:tcPr>
          <w:p w:rsidR="00C37E8A" w:rsidRPr="00C935A4" w:rsidRDefault="00C37E8A" w:rsidP="003C0140">
            <w:pPr>
              <w:ind w:left="0"/>
              <w:rPr>
                <w:rFonts w:cs="Arial"/>
                <w:sz w:val="18"/>
                <w:szCs w:val="18"/>
              </w:rPr>
            </w:pPr>
            <w:r w:rsidRPr="00C935A4">
              <w:rPr>
                <w:rFonts w:cs="Arial"/>
                <w:sz w:val="18"/>
                <w:szCs w:val="18"/>
              </w:rPr>
              <w:t xml:space="preserve"> </w:t>
            </w:r>
          </w:p>
        </w:tc>
      </w:tr>
      <w:tr w:rsidR="00C37E8A" w:rsidRPr="00137160" w:rsidTr="00205CB3">
        <w:trPr>
          <w:trHeight w:val="300"/>
          <w:tblHeader/>
        </w:trPr>
        <w:tc>
          <w:tcPr>
            <w:tcW w:w="1881" w:type="pct"/>
            <w:shd w:val="clear" w:color="auto" w:fill="auto"/>
            <w:noWrap/>
            <w:hideMark/>
          </w:tcPr>
          <w:p w:rsidR="00C37E8A" w:rsidRPr="00C935A4" w:rsidRDefault="00C37E8A" w:rsidP="003C0140">
            <w:pPr>
              <w:ind w:left="0"/>
              <w:rPr>
                <w:rFonts w:cs="Arial"/>
                <w:sz w:val="18"/>
                <w:szCs w:val="18"/>
              </w:rPr>
            </w:pPr>
            <w:r w:rsidRPr="00C935A4">
              <w:rPr>
                <w:rFonts w:cs="Arial"/>
                <w:b/>
                <w:sz w:val="18"/>
                <w:szCs w:val="18"/>
              </w:rPr>
              <w:t>S</w:t>
            </w:r>
            <w:r w:rsidR="00A01437" w:rsidRPr="00C935A4">
              <w:rPr>
                <w:rFonts w:cs="Arial"/>
                <w:b/>
                <w:sz w:val="18"/>
                <w:szCs w:val="18"/>
              </w:rPr>
              <w:t>ynthetic Timers</w:t>
            </w:r>
          </w:p>
        </w:tc>
        <w:tc>
          <w:tcPr>
            <w:tcW w:w="1247" w:type="pct"/>
            <w:shd w:val="clear" w:color="auto" w:fill="auto"/>
            <w:noWrap/>
            <w:hideMark/>
          </w:tcPr>
          <w:p w:rsidR="00C37E8A" w:rsidRPr="00C935A4" w:rsidRDefault="00C37E8A" w:rsidP="003C0140">
            <w:pPr>
              <w:ind w:left="0"/>
              <w:rPr>
                <w:rFonts w:cs="Arial"/>
                <w:sz w:val="18"/>
                <w:szCs w:val="18"/>
              </w:rPr>
            </w:pPr>
            <w:r w:rsidRPr="00C935A4">
              <w:rPr>
                <w:rFonts w:cs="Arial"/>
                <w:sz w:val="18"/>
                <w:szCs w:val="18"/>
              </w:rPr>
              <w:t>0x0000000000020000</w:t>
            </w:r>
          </w:p>
        </w:tc>
        <w:tc>
          <w:tcPr>
            <w:tcW w:w="1872" w:type="pct"/>
            <w:gridSpan w:val="2"/>
            <w:shd w:val="clear" w:color="auto" w:fill="auto"/>
            <w:noWrap/>
            <w:hideMark/>
          </w:tcPr>
          <w:p w:rsidR="00C37E8A" w:rsidRPr="00C935A4" w:rsidRDefault="00C37E8A" w:rsidP="003C0140">
            <w:pPr>
              <w:ind w:left="0"/>
              <w:rPr>
                <w:rFonts w:cs="Arial"/>
                <w:sz w:val="18"/>
                <w:szCs w:val="18"/>
              </w:rPr>
            </w:pPr>
            <w:r w:rsidRPr="00C935A4">
              <w:rPr>
                <w:rFonts w:cs="Arial"/>
                <w:sz w:val="18"/>
                <w:szCs w:val="18"/>
              </w:rPr>
              <w:t xml:space="preserve"> </w:t>
            </w:r>
          </w:p>
        </w:tc>
      </w:tr>
      <w:tr w:rsidR="00C37E8A" w:rsidRPr="00137160" w:rsidTr="00BB0E8E">
        <w:trPr>
          <w:trHeight w:val="300"/>
          <w:tblHeader/>
        </w:trPr>
        <w:tc>
          <w:tcPr>
            <w:tcW w:w="5000" w:type="pct"/>
            <w:gridSpan w:val="4"/>
            <w:shd w:val="clear" w:color="auto" w:fill="auto"/>
            <w:noWrap/>
            <w:hideMark/>
          </w:tcPr>
          <w:p w:rsidR="00C37E8A" w:rsidRPr="00C935A4" w:rsidRDefault="00C37E8A" w:rsidP="003C0140">
            <w:pPr>
              <w:ind w:left="0"/>
              <w:rPr>
                <w:rFonts w:cs="Arial"/>
                <w:sz w:val="18"/>
                <w:szCs w:val="18"/>
              </w:rPr>
            </w:pPr>
            <w:r w:rsidRPr="00C935A4">
              <w:rPr>
                <w:rFonts w:cs="Arial"/>
                <w:sz w:val="18"/>
                <w:szCs w:val="18"/>
              </w:rPr>
              <w:t xml:space="preserve"> </w:t>
            </w:r>
          </w:p>
        </w:tc>
      </w:tr>
      <w:tr w:rsidR="00C37E8A" w:rsidRPr="00137160" w:rsidTr="00205CB3">
        <w:trPr>
          <w:trHeight w:val="300"/>
          <w:tblHeader/>
        </w:trPr>
        <w:tc>
          <w:tcPr>
            <w:tcW w:w="1881" w:type="pct"/>
            <w:shd w:val="clear" w:color="auto" w:fill="auto"/>
            <w:noWrap/>
            <w:hideMark/>
          </w:tcPr>
          <w:p w:rsidR="00C37E8A" w:rsidRPr="00C935A4" w:rsidRDefault="00A01437" w:rsidP="003C0140">
            <w:pPr>
              <w:ind w:left="0"/>
              <w:rPr>
                <w:rFonts w:cs="Arial"/>
                <w:sz w:val="18"/>
                <w:szCs w:val="18"/>
              </w:rPr>
            </w:pPr>
            <w:r w:rsidRPr="00C935A4">
              <w:rPr>
                <w:rFonts w:cs="Arial"/>
                <w:b/>
                <w:sz w:val="18"/>
                <w:szCs w:val="18"/>
              </w:rPr>
              <w:t>Address Manager – Guest Virtual Addresses</w:t>
            </w:r>
          </w:p>
        </w:tc>
        <w:tc>
          <w:tcPr>
            <w:tcW w:w="1247" w:type="pct"/>
            <w:shd w:val="clear" w:color="auto" w:fill="auto"/>
            <w:noWrap/>
            <w:hideMark/>
          </w:tcPr>
          <w:p w:rsidR="00C37E8A" w:rsidRPr="00C935A4" w:rsidRDefault="00C37E8A" w:rsidP="003C0140">
            <w:pPr>
              <w:ind w:left="0"/>
              <w:rPr>
                <w:rFonts w:cs="Arial"/>
                <w:sz w:val="18"/>
                <w:szCs w:val="18"/>
              </w:rPr>
            </w:pPr>
            <w:r w:rsidRPr="00C935A4">
              <w:rPr>
                <w:rFonts w:cs="Arial"/>
                <w:sz w:val="18"/>
                <w:szCs w:val="18"/>
              </w:rPr>
              <w:t>0x0000000000040000</w:t>
            </w:r>
          </w:p>
        </w:tc>
        <w:tc>
          <w:tcPr>
            <w:tcW w:w="1872" w:type="pct"/>
            <w:gridSpan w:val="2"/>
            <w:shd w:val="clear" w:color="auto" w:fill="auto"/>
            <w:noWrap/>
            <w:hideMark/>
          </w:tcPr>
          <w:p w:rsidR="00C37E8A" w:rsidRPr="00C935A4" w:rsidRDefault="00C37E8A" w:rsidP="003C0140">
            <w:pPr>
              <w:ind w:left="0"/>
              <w:rPr>
                <w:rFonts w:cs="Arial"/>
                <w:sz w:val="18"/>
                <w:szCs w:val="18"/>
              </w:rPr>
            </w:pPr>
            <w:r w:rsidRPr="00C935A4">
              <w:rPr>
                <w:rFonts w:cs="Arial"/>
                <w:sz w:val="18"/>
                <w:szCs w:val="18"/>
              </w:rPr>
              <w:t xml:space="preserve"> </w:t>
            </w:r>
          </w:p>
        </w:tc>
      </w:tr>
      <w:tr w:rsidR="00C935A4" w:rsidRPr="00137160" w:rsidTr="00205CB3">
        <w:trPr>
          <w:trHeight w:val="300"/>
          <w:tblHeader/>
        </w:trPr>
        <w:tc>
          <w:tcPr>
            <w:tcW w:w="1881" w:type="pct"/>
            <w:shd w:val="clear" w:color="auto" w:fill="auto"/>
            <w:noWrap/>
            <w:hideMark/>
          </w:tcPr>
          <w:p w:rsidR="00A0735B" w:rsidRPr="00C935A4" w:rsidRDefault="00A0735B" w:rsidP="00C629CA">
            <w:pPr>
              <w:ind w:left="0"/>
              <w:rPr>
                <w:rFonts w:cs="Arial"/>
                <w:sz w:val="18"/>
                <w:szCs w:val="18"/>
              </w:rPr>
            </w:pPr>
            <w:r w:rsidRPr="00C935A4">
              <w:rPr>
                <w:rFonts w:cs="Arial"/>
                <w:sz w:val="18"/>
                <w:szCs w:val="18"/>
              </w:rPr>
              <w:t>HV_TR_AM_GVA_GROW_</w:t>
            </w:r>
            <w:r w:rsidR="00C629CA">
              <w:rPr>
                <w:rFonts w:cs="Arial"/>
                <w:sz w:val="18"/>
                <w:szCs w:val="18"/>
              </w:rPr>
              <w:t>VIRTUAL_TLB</w:t>
            </w:r>
          </w:p>
        </w:tc>
        <w:tc>
          <w:tcPr>
            <w:tcW w:w="1247" w:type="pct"/>
            <w:shd w:val="clear" w:color="auto" w:fill="auto"/>
            <w:noWrap/>
            <w:hideMark/>
          </w:tcPr>
          <w:p w:rsidR="00A0735B" w:rsidRPr="00C935A4" w:rsidRDefault="004A64CE" w:rsidP="003C0140">
            <w:pPr>
              <w:ind w:left="0"/>
              <w:rPr>
                <w:rFonts w:cs="Arial"/>
                <w:sz w:val="18"/>
                <w:szCs w:val="18"/>
              </w:rPr>
            </w:pPr>
            <w:r>
              <w:rPr>
                <w:rFonts w:cs="Arial"/>
                <w:sz w:val="18"/>
                <w:szCs w:val="18"/>
              </w:rPr>
              <w:t>0x</w:t>
            </w:r>
            <w:r w:rsidR="00A0735B" w:rsidRPr="00C935A4">
              <w:rPr>
                <w:rFonts w:cs="Arial"/>
                <w:sz w:val="18"/>
                <w:szCs w:val="18"/>
              </w:rPr>
              <w:t>70</w:t>
            </w:r>
          </w:p>
        </w:tc>
        <w:tc>
          <w:tcPr>
            <w:tcW w:w="882" w:type="pct"/>
            <w:shd w:val="clear" w:color="auto" w:fill="auto"/>
            <w:noWrap/>
            <w:hideMark/>
          </w:tcPr>
          <w:p w:rsidR="00A0735B" w:rsidRPr="00C935A4" w:rsidRDefault="00C935A4" w:rsidP="00C629CA">
            <w:pPr>
              <w:ind w:left="0"/>
              <w:rPr>
                <w:rFonts w:cs="Arial"/>
                <w:sz w:val="18"/>
                <w:szCs w:val="18"/>
              </w:rPr>
            </w:pPr>
            <w:r>
              <w:rPr>
                <w:rFonts w:cs="Arial"/>
                <w:sz w:val="18"/>
                <w:szCs w:val="18"/>
              </w:rPr>
              <w:t>G</w:t>
            </w:r>
            <w:r w:rsidR="00A0735B" w:rsidRPr="00C935A4">
              <w:rPr>
                <w:rFonts w:cs="Arial"/>
                <w:sz w:val="18"/>
                <w:szCs w:val="18"/>
              </w:rPr>
              <w:t xml:space="preserve">row </w:t>
            </w:r>
            <w:r w:rsidR="00C629CA">
              <w:rPr>
                <w:rFonts w:cs="Arial"/>
                <w:sz w:val="18"/>
                <w:szCs w:val="18"/>
              </w:rPr>
              <w:t>Virtual TLB</w:t>
            </w:r>
          </w:p>
        </w:tc>
        <w:tc>
          <w:tcPr>
            <w:tcW w:w="990" w:type="pct"/>
            <w:shd w:val="clear" w:color="auto" w:fill="auto"/>
            <w:noWrap/>
            <w:hideMark/>
          </w:tcPr>
          <w:p w:rsidR="00A0735B" w:rsidRPr="00C935A4" w:rsidRDefault="00A0735B" w:rsidP="003C0140">
            <w:pPr>
              <w:ind w:left="0"/>
              <w:rPr>
                <w:rFonts w:cs="Arial"/>
                <w:sz w:val="18"/>
                <w:szCs w:val="18"/>
              </w:rPr>
            </w:pPr>
            <w:r w:rsidRPr="00C935A4">
              <w:rPr>
                <w:rFonts w:cs="Arial"/>
                <w:sz w:val="18"/>
                <w:szCs w:val="18"/>
              </w:rPr>
              <w:t>Old</w:t>
            </w:r>
            <w:r w:rsidR="00C629CA">
              <w:rPr>
                <w:rFonts w:cs="Arial"/>
                <w:sz w:val="18"/>
                <w:szCs w:val="18"/>
              </w:rPr>
              <w:t xml:space="preserve"> </w:t>
            </w:r>
            <w:r w:rsidRPr="00C935A4">
              <w:rPr>
                <w:rFonts w:cs="Arial"/>
                <w:sz w:val="18"/>
                <w:szCs w:val="18"/>
              </w:rPr>
              <w:t>Count,</w:t>
            </w:r>
          </w:p>
          <w:p w:rsidR="00A0735B" w:rsidRPr="00C935A4" w:rsidRDefault="00A0735B" w:rsidP="003C0140">
            <w:pPr>
              <w:ind w:left="0"/>
              <w:rPr>
                <w:rFonts w:cs="Arial"/>
                <w:sz w:val="18"/>
                <w:szCs w:val="18"/>
              </w:rPr>
            </w:pPr>
            <w:r w:rsidRPr="00C935A4">
              <w:rPr>
                <w:rFonts w:cs="Arial"/>
                <w:sz w:val="18"/>
                <w:szCs w:val="18"/>
              </w:rPr>
              <w:t>New</w:t>
            </w:r>
            <w:r w:rsidR="00C629CA">
              <w:rPr>
                <w:rFonts w:cs="Arial"/>
                <w:sz w:val="18"/>
                <w:szCs w:val="18"/>
              </w:rPr>
              <w:t xml:space="preserve"> </w:t>
            </w:r>
            <w:r w:rsidRPr="00C935A4">
              <w:rPr>
                <w:rFonts w:cs="Arial"/>
                <w:sz w:val="18"/>
                <w:szCs w:val="18"/>
              </w:rPr>
              <w:t>Count</w:t>
            </w:r>
          </w:p>
        </w:tc>
      </w:tr>
      <w:tr w:rsidR="00C935A4" w:rsidRPr="00137160" w:rsidTr="00205CB3">
        <w:trPr>
          <w:trHeight w:val="300"/>
          <w:tblHeader/>
        </w:trPr>
        <w:tc>
          <w:tcPr>
            <w:tcW w:w="1881" w:type="pct"/>
            <w:shd w:val="clear" w:color="auto" w:fill="auto"/>
            <w:noWrap/>
            <w:hideMark/>
          </w:tcPr>
          <w:p w:rsidR="00A0735B" w:rsidRPr="00C935A4" w:rsidRDefault="00A0735B" w:rsidP="003C0140">
            <w:pPr>
              <w:ind w:left="0"/>
              <w:rPr>
                <w:rFonts w:cs="Arial"/>
                <w:sz w:val="18"/>
                <w:szCs w:val="18"/>
              </w:rPr>
            </w:pPr>
            <w:r w:rsidRPr="00C935A4">
              <w:rPr>
                <w:rFonts w:cs="Arial"/>
                <w:sz w:val="18"/>
                <w:szCs w:val="18"/>
              </w:rPr>
              <w:t>HV_TR_AM_GVA_SHRINK_</w:t>
            </w:r>
            <w:r w:rsidR="00C629CA">
              <w:rPr>
                <w:rFonts w:cs="Arial"/>
                <w:sz w:val="18"/>
                <w:szCs w:val="18"/>
              </w:rPr>
              <w:t>VIRTUAL_TLB</w:t>
            </w:r>
          </w:p>
        </w:tc>
        <w:tc>
          <w:tcPr>
            <w:tcW w:w="1247" w:type="pct"/>
            <w:shd w:val="clear" w:color="auto" w:fill="auto"/>
            <w:noWrap/>
            <w:hideMark/>
          </w:tcPr>
          <w:p w:rsidR="00A0735B" w:rsidRPr="00C935A4" w:rsidRDefault="004A64CE" w:rsidP="003C0140">
            <w:pPr>
              <w:ind w:left="0"/>
              <w:rPr>
                <w:rFonts w:cs="Arial"/>
                <w:sz w:val="18"/>
                <w:szCs w:val="18"/>
              </w:rPr>
            </w:pPr>
            <w:r>
              <w:rPr>
                <w:rFonts w:cs="Arial"/>
                <w:sz w:val="18"/>
                <w:szCs w:val="18"/>
              </w:rPr>
              <w:t>0x</w:t>
            </w:r>
            <w:r w:rsidR="00A0735B" w:rsidRPr="00C935A4">
              <w:rPr>
                <w:rFonts w:cs="Arial"/>
                <w:sz w:val="18"/>
                <w:szCs w:val="18"/>
              </w:rPr>
              <w:t>71</w:t>
            </w:r>
          </w:p>
        </w:tc>
        <w:tc>
          <w:tcPr>
            <w:tcW w:w="882" w:type="pct"/>
            <w:shd w:val="clear" w:color="auto" w:fill="auto"/>
            <w:noWrap/>
            <w:hideMark/>
          </w:tcPr>
          <w:p w:rsidR="00A0735B" w:rsidRPr="00C935A4" w:rsidRDefault="00C935A4" w:rsidP="00C629CA">
            <w:pPr>
              <w:ind w:left="0"/>
              <w:rPr>
                <w:rFonts w:cs="Arial"/>
                <w:sz w:val="18"/>
                <w:szCs w:val="18"/>
              </w:rPr>
            </w:pPr>
            <w:r>
              <w:rPr>
                <w:rFonts w:cs="Arial"/>
                <w:sz w:val="18"/>
                <w:szCs w:val="18"/>
              </w:rPr>
              <w:t>S</w:t>
            </w:r>
            <w:r w:rsidR="00A0735B" w:rsidRPr="00C935A4">
              <w:rPr>
                <w:rFonts w:cs="Arial"/>
                <w:sz w:val="18"/>
                <w:szCs w:val="18"/>
              </w:rPr>
              <w:t xml:space="preserve">hrink </w:t>
            </w:r>
            <w:r w:rsidR="00C629CA">
              <w:rPr>
                <w:rFonts w:cs="Arial"/>
                <w:sz w:val="18"/>
                <w:szCs w:val="18"/>
              </w:rPr>
              <w:t>Virtual TLB</w:t>
            </w:r>
          </w:p>
        </w:tc>
        <w:tc>
          <w:tcPr>
            <w:tcW w:w="990" w:type="pct"/>
            <w:shd w:val="clear" w:color="auto" w:fill="auto"/>
            <w:noWrap/>
            <w:hideMark/>
          </w:tcPr>
          <w:p w:rsidR="00A0735B" w:rsidRPr="00C935A4" w:rsidRDefault="00A0735B" w:rsidP="003C0140">
            <w:pPr>
              <w:ind w:left="0"/>
              <w:rPr>
                <w:rFonts w:cs="Arial"/>
                <w:sz w:val="18"/>
                <w:szCs w:val="18"/>
              </w:rPr>
            </w:pPr>
            <w:r w:rsidRPr="00C935A4">
              <w:rPr>
                <w:rFonts w:cs="Arial"/>
                <w:sz w:val="18"/>
                <w:szCs w:val="18"/>
              </w:rPr>
              <w:t>Old</w:t>
            </w:r>
            <w:r w:rsidR="00C629CA">
              <w:rPr>
                <w:rFonts w:cs="Arial"/>
                <w:sz w:val="18"/>
                <w:szCs w:val="18"/>
              </w:rPr>
              <w:t xml:space="preserve"> </w:t>
            </w:r>
            <w:r w:rsidRPr="00C935A4">
              <w:rPr>
                <w:rFonts w:cs="Arial"/>
                <w:sz w:val="18"/>
                <w:szCs w:val="18"/>
              </w:rPr>
              <w:t>Count,</w:t>
            </w:r>
          </w:p>
          <w:p w:rsidR="00A0735B" w:rsidRPr="00C935A4" w:rsidRDefault="00A0735B" w:rsidP="003C0140">
            <w:pPr>
              <w:ind w:left="0"/>
              <w:rPr>
                <w:rFonts w:cs="Arial"/>
                <w:sz w:val="18"/>
                <w:szCs w:val="18"/>
              </w:rPr>
            </w:pPr>
            <w:r w:rsidRPr="00C935A4">
              <w:rPr>
                <w:rFonts w:cs="Arial"/>
                <w:sz w:val="18"/>
                <w:szCs w:val="18"/>
              </w:rPr>
              <w:t>New</w:t>
            </w:r>
            <w:r w:rsidR="00C629CA">
              <w:rPr>
                <w:rFonts w:cs="Arial"/>
                <w:sz w:val="18"/>
                <w:szCs w:val="18"/>
              </w:rPr>
              <w:t xml:space="preserve"> </w:t>
            </w:r>
            <w:r w:rsidRPr="00C935A4">
              <w:rPr>
                <w:rFonts w:cs="Arial"/>
                <w:sz w:val="18"/>
                <w:szCs w:val="18"/>
              </w:rPr>
              <w:t>Count,</w:t>
            </w:r>
          </w:p>
          <w:p w:rsidR="00A0735B" w:rsidRPr="00C935A4" w:rsidRDefault="00A0735B" w:rsidP="00C629CA">
            <w:pPr>
              <w:ind w:left="0"/>
              <w:rPr>
                <w:rFonts w:cs="Arial"/>
                <w:sz w:val="18"/>
                <w:szCs w:val="18"/>
              </w:rPr>
            </w:pPr>
            <w:r w:rsidRPr="00C935A4">
              <w:rPr>
                <w:rFonts w:cs="Arial"/>
                <w:sz w:val="18"/>
                <w:szCs w:val="18"/>
              </w:rPr>
              <w:t>Free</w:t>
            </w:r>
            <w:r w:rsidR="00C629CA">
              <w:rPr>
                <w:rFonts w:cs="Arial"/>
                <w:sz w:val="18"/>
                <w:szCs w:val="18"/>
              </w:rPr>
              <w:t xml:space="preserve"> </w:t>
            </w:r>
            <w:r w:rsidRPr="00C935A4">
              <w:rPr>
                <w:rFonts w:cs="Arial"/>
                <w:sz w:val="18"/>
                <w:szCs w:val="18"/>
              </w:rPr>
              <w:t>Count</w:t>
            </w:r>
          </w:p>
        </w:tc>
      </w:tr>
      <w:tr w:rsidR="00C935A4" w:rsidRPr="00137160" w:rsidTr="00205CB3">
        <w:trPr>
          <w:trHeight w:val="300"/>
          <w:tblHeader/>
        </w:trPr>
        <w:tc>
          <w:tcPr>
            <w:tcW w:w="1881" w:type="pct"/>
            <w:shd w:val="clear" w:color="auto" w:fill="auto"/>
            <w:noWrap/>
            <w:hideMark/>
          </w:tcPr>
          <w:p w:rsidR="00A0735B" w:rsidRPr="00C935A4" w:rsidRDefault="00A0735B" w:rsidP="003C0140">
            <w:pPr>
              <w:ind w:left="0"/>
              <w:rPr>
                <w:rFonts w:cs="Arial"/>
                <w:sz w:val="18"/>
                <w:szCs w:val="18"/>
              </w:rPr>
            </w:pPr>
            <w:r w:rsidRPr="00C935A4">
              <w:rPr>
                <w:rFonts w:cs="Arial"/>
                <w:sz w:val="18"/>
                <w:szCs w:val="18"/>
              </w:rPr>
              <w:t>HV_TR_AM_GVA_FLUSH_</w:t>
            </w:r>
            <w:r w:rsidR="00C629CA">
              <w:rPr>
                <w:rFonts w:cs="Arial"/>
                <w:sz w:val="18"/>
                <w:szCs w:val="18"/>
              </w:rPr>
              <w:t>VIRTUAL_TLB</w:t>
            </w:r>
          </w:p>
        </w:tc>
        <w:tc>
          <w:tcPr>
            <w:tcW w:w="1247" w:type="pct"/>
            <w:shd w:val="clear" w:color="auto" w:fill="auto"/>
            <w:noWrap/>
            <w:hideMark/>
          </w:tcPr>
          <w:p w:rsidR="00A0735B" w:rsidRPr="00C935A4" w:rsidRDefault="004A64CE" w:rsidP="003C0140">
            <w:pPr>
              <w:ind w:left="0"/>
              <w:rPr>
                <w:rFonts w:cs="Arial"/>
                <w:sz w:val="18"/>
                <w:szCs w:val="18"/>
              </w:rPr>
            </w:pPr>
            <w:r>
              <w:rPr>
                <w:rFonts w:cs="Arial"/>
                <w:sz w:val="18"/>
                <w:szCs w:val="18"/>
              </w:rPr>
              <w:t>0x</w:t>
            </w:r>
            <w:r w:rsidR="00A0735B" w:rsidRPr="00C935A4">
              <w:rPr>
                <w:rFonts w:cs="Arial"/>
                <w:sz w:val="18"/>
                <w:szCs w:val="18"/>
              </w:rPr>
              <w:t>72</w:t>
            </w:r>
          </w:p>
        </w:tc>
        <w:tc>
          <w:tcPr>
            <w:tcW w:w="882" w:type="pct"/>
            <w:shd w:val="clear" w:color="auto" w:fill="auto"/>
            <w:noWrap/>
            <w:hideMark/>
          </w:tcPr>
          <w:p w:rsidR="00A0735B" w:rsidRPr="00C935A4" w:rsidRDefault="00C935A4" w:rsidP="00C629CA">
            <w:pPr>
              <w:ind w:left="0"/>
              <w:rPr>
                <w:rFonts w:cs="Arial"/>
                <w:sz w:val="18"/>
                <w:szCs w:val="18"/>
              </w:rPr>
            </w:pPr>
            <w:r>
              <w:rPr>
                <w:rFonts w:cs="Arial"/>
                <w:sz w:val="18"/>
                <w:szCs w:val="18"/>
              </w:rPr>
              <w:t>F</w:t>
            </w:r>
            <w:r w:rsidR="00A0735B" w:rsidRPr="00C935A4">
              <w:rPr>
                <w:rFonts w:cs="Arial"/>
                <w:sz w:val="18"/>
                <w:szCs w:val="18"/>
              </w:rPr>
              <w:t>lush</w:t>
            </w:r>
            <w:r w:rsidR="00C629CA">
              <w:rPr>
                <w:rFonts w:cs="Arial"/>
                <w:sz w:val="18"/>
                <w:szCs w:val="18"/>
              </w:rPr>
              <w:t>V</w:t>
            </w:r>
            <w:r w:rsidR="00A0735B" w:rsidRPr="00C935A4">
              <w:rPr>
                <w:rFonts w:cs="Arial"/>
                <w:sz w:val="18"/>
                <w:szCs w:val="18"/>
              </w:rPr>
              <w:t>irtual TLB</w:t>
            </w:r>
          </w:p>
        </w:tc>
        <w:tc>
          <w:tcPr>
            <w:tcW w:w="990" w:type="pct"/>
            <w:shd w:val="clear" w:color="auto" w:fill="auto"/>
            <w:noWrap/>
            <w:hideMark/>
          </w:tcPr>
          <w:p w:rsidR="00A0735B" w:rsidRPr="00C935A4" w:rsidRDefault="00A0735B" w:rsidP="008B2766">
            <w:pPr>
              <w:ind w:left="0"/>
              <w:rPr>
                <w:rFonts w:cs="Arial"/>
                <w:sz w:val="18"/>
                <w:szCs w:val="18"/>
              </w:rPr>
            </w:pPr>
            <w:r w:rsidRPr="00C935A4">
              <w:rPr>
                <w:rFonts w:cs="Arial"/>
                <w:sz w:val="18"/>
                <w:szCs w:val="18"/>
              </w:rPr>
              <w:t>P</w:t>
            </w:r>
            <w:r w:rsidR="008B2766">
              <w:rPr>
                <w:rFonts w:cs="Arial"/>
                <w:sz w:val="18"/>
                <w:szCs w:val="18"/>
              </w:rPr>
              <w:t xml:space="preserve">artition </w:t>
            </w:r>
            <w:r w:rsidR="00C629CA">
              <w:rPr>
                <w:rFonts w:cs="Arial"/>
                <w:sz w:val="18"/>
                <w:szCs w:val="18"/>
              </w:rPr>
              <w:t>ID</w:t>
            </w:r>
          </w:p>
        </w:tc>
      </w:tr>
      <w:tr w:rsidR="00C37E8A" w:rsidRPr="00137160" w:rsidTr="00BB0E8E">
        <w:trPr>
          <w:trHeight w:val="300"/>
          <w:tblHeader/>
        </w:trPr>
        <w:tc>
          <w:tcPr>
            <w:tcW w:w="5000" w:type="pct"/>
            <w:gridSpan w:val="4"/>
            <w:shd w:val="clear" w:color="auto" w:fill="auto"/>
            <w:noWrap/>
            <w:hideMark/>
          </w:tcPr>
          <w:p w:rsidR="00C37E8A" w:rsidRPr="00C935A4" w:rsidRDefault="00C37E8A" w:rsidP="003C0140">
            <w:pPr>
              <w:ind w:left="0"/>
              <w:rPr>
                <w:rFonts w:cs="Arial"/>
                <w:sz w:val="18"/>
                <w:szCs w:val="18"/>
              </w:rPr>
            </w:pPr>
            <w:r w:rsidRPr="00C935A4">
              <w:rPr>
                <w:rFonts w:cs="Arial"/>
                <w:sz w:val="18"/>
                <w:szCs w:val="18"/>
              </w:rPr>
              <w:t xml:space="preserve"> </w:t>
            </w:r>
          </w:p>
        </w:tc>
      </w:tr>
      <w:tr w:rsidR="00C37E8A" w:rsidRPr="00137160" w:rsidTr="00205CB3">
        <w:trPr>
          <w:trHeight w:val="300"/>
          <w:tblHeader/>
        </w:trPr>
        <w:tc>
          <w:tcPr>
            <w:tcW w:w="1881" w:type="pct"/>
            <w:shd w:val="clear" w:color="auto" w:fill="auto"/>
            <w:noWrap/>
            <w:hideMark/>
          </w:tcPr>
          <w:p w:rsidR="00C37E8A" w:rsidRPr="00C935A4" w:rsidRDefault="00C37E8A" w:rsidP="003C0140">
            <w:pPr>
              <w:ind w:left="0"/>
              <w:rPr>
                <w:rFonts w:cs="Arial"/>
                <w:b/>
                <w:sz w:val="18"/>
                <w:szCs w:val="18"/>
              </w:rPr>
            </w:pPr>
            <w:r w:rsidRPr="00C935A4">
              <w:rPr>
                <w:rFonts w:cs="Arial"/>
                <w:b/>
                <w:sz w:val="18"/>
                <w:szCs w:val="18"/>
              </w:rPr>
              <w:t>A</w:t>
            </w:r>
            <w:r w:rsidR="00A01437" w:rsidRPr="00C935A4">
              <w:rPr>
                <w:rFonts w:cs="Arial"/>
                <w:b/>
                <w:sz w:val="18"/>
                <w:szCs w:val="18"/>
              </w:rPr>
              <w:t>ddress Manager</w:t>
            </w:r>
          </w:p>
        </w:tc>
        <w:tc>
          <w:tcPr>
            <w:tcW w:w="1247" w:type="pct"/>
            <w:shd w:val="clear" w:color="auto" w:fill="auto"/>
            <w:noWrap/>
            <w:hideMark/>
          </w:tcPr>
          <w:p w:rsidR="00C37E8A" w:rsidRPr="00C935A4" w:rsidRDefault="00C37E8A" w:rsidP="003C0140">
            <w:pPr>
              <w:ind w:left="0"/>
              <w:rPr>
                <w:rFonts w:cs="Arial"/>
                <w:sz w:val="18"/>
                <w:szCs w:val="18"/>
              </w:rPr>
            </w:pPr>
            <w:r w:rsidRPr="00C935A4">
              <w:rPr>
                <w:rFonts w:cs="Arial"/>
                <w:sz w:val="18"/>
                <w:szCs w:val="18"/>
              </w:rPr>
              <w:t>0x0000000000080000</w:t>
            </w:r>
          </w:p>
        </w:tc>
        <w:tc>
          <w:tcPr>
            <w:tcW w:w="1872" w:type="pct"/>
            <w:gridSpan w:val="2"/>
            <w:shd w:val="clear" w:color="auto" w:fill="auto"/>
            <w:noWrap/>
            <w:hideMark/>
          </w:tcPr>
          <w:p w:rsidR="00C37E8A" w:rsidRPr="00C935A4" w:rsidRDefault="00C37E8A" w:rsidP="003C0140">
            <w:pPr>
              <w:ind w:left="0"/>
              <w:rPr>
                <w:rFonts w:cs="Arial"/>
                <w:sz w:val="18"/>
                <w:szCs w:val="18"/>
              </w:rPr>
            </w:pPr>
            <w:r w:rsidRPr="00C935A4">
              <w:rPr>
                <w:rFonts w:cs="Arial"/>
                <w:sz w:val="18"/>
                <w:szCs w:val="18"/>
              </w:rPr>
              <w:t xml:space="preserve"> </w:t>
            </w:r>
          </w:p>
        </w:tc>
      </w:tr>
      <w:tr w:rsidR="00C37E8A" w:rsidRPr="00137160" w:rsidTr="00BB0E8E">
        <w:trPr>
          <w:trHeight w:val="300"/>
          <w:tblHeader/>
        </w:trPr>
        <w:tc>
          <w:tcPr>
            <w:tcW w:w="5000" w:type="pct"/>
            <w:gridSpan w:val="4"/>
            <w:shd w:val="clear" w:color="auto" w:fill="auto"/>
            <w:noWrap/>
            <w:hideMark/>
          </w:tcPr>
          <w:p w:rsidR="00C37E8A" w:rsidRPr="00C935A4" w:rsidRDefault="00C37E8A" w:rsidP="003C0140">
            <w:pPr>
              <w:ind w:left="0"/>
              <w:rPr>
                <w:rFonts w:cs="Arial"/>
                <w:sz w:val="18"/>
                <w:szCs w:val="18"/>
              </w:rPr>
            </w:pPr>
            <w:r w:rsidRPr="00C935A4">
              <w:rPr>
                <w:rFonts w:cs="Arial"/>
                <w:sz w:val="18"/>
                <w:szCs w:val="18"/>
              </w:rPr>
              <w:t xml:space="preserve"> </w:t>
            </w:r>
          </w:p>
        </w:tc>
      </w:tr>
      <w:tr w:rsidR="00C37E8A" w:rsidRPr="00137160" w:rsidTr="00205CB3">
        <w:trPr>
          <w:trHeight w:val="300"/>
          <w:tblHeader/>
        </w:trPr>
        <w:tc>
          <w:tcPr>
            <w:tcW w:w="1881" w:type="pct"/>
            <w:shd w:val="clear" w:color="auto" w:fill="auto"/>
            <w:noWrap/>
            <w:hideMark/>
          </w:tcPr>
          <w:p w:rsidR="00C37E8A" w:rsidRPr="00C935A4" w:rsidRDefault="00C37E8A" w:rsidP="003C0140">
            <w:pPr>
              <w:ind w:left="0"/>
              <w:rPr>
                <w:rFonts w:cs="Arial"/>
                <w:b/>
                <w:sz w:val="18"/>
                <w:szCs w:val="18"/>
              </w:rPr>
            </w:pPr>
            <w:r w:rsidRPr="00C935A4">
              <w:rPr>
                <w:rFonts w:cs="Arial"/>
                <w:b/>
                <w:sz w:val="18"/>
                <w:szCs w:val="18"/>
              </w:rPr>
              <w:t>V</w:t>
            </w:r>
            <w:r w:rsidR="00A01437" w:rsidRPr="00C935A4">
              <w:rPr>
                <w:rFonts w:cs="Arial"/>
                <w:b/>
                <w:sz w:val="18"/>
                <w:szCs w:val="18"/>
              </w:rPr>
              <w:t>irtual Abstraction Layer</w:t>
            </w:r>
          </w:p>
        </w:tc>
        <w:tc>
          <w:tcPr>
            <w:tcW w:w="1247" w:type="pct"/>
            <w:shd w:val="clear" w:color="auto" w:fill="auto"/>
            <w:noWrap/>
            <w:hideMark/>
          </w:tcPr>
          <w:p w:rsidR="00C37E8A" w:rsidRPr="00C935A4" w:rsidRDefault="00C37E8A" w:rsidP="003C0140">
            <w:pPr>
              <w:ind w:left="0"/>
              <w:rPr>
                <w:rFonts w:cs="Arial"/>
                <w:sz w:val="18"/>
                <w:szCs w:val="18"/>
              </w:rPr>
            </w:pPr>
            <w:r w:rsidRPr="00C935A4">
              <w:rPr>
                <w:rFonts w:cs="Arial"/>
                <w:sz w:val="18"/>
                <w:szCs w:val="18"/>
              </w:rPr>
              <w:t>0x0000000000100000</w:t>
            </w:r>
          </w:p>
        </w:tc>
        <w:tc>
          <w:tcPr>
            <w:tcW w:w="1872" w:type="pct"/>
            <w:gridSpan w:val="2"/>
            <w:shd w:val="clear" w:color="auto" w:fill="auto"/>
            <w:noWrap/>
            <w:hideMark/>
          </w:tcPr>
          <w:p w:rsidR="00C37E8A" w:rsidRPr="00C935A4" w:rsidRDefault="00C37E8A" w:rsidP="003C0140">
            <w:pPr>
              <w:ind w:left="0"/>
              <w:rPr>
                <w:rFonts w:cs="Arial"/>
                <w:sz w:val="18"/>
                <w:szCs w:val="18"/>
              </w:rPr>
            </w:pPr>
            <w:r w:rsidRPr="00C935A4">
              <w:rPr>
                <w:rFonts w:cs="Arial"/>
                <w:sz w:val="18"/>
                <w:szCs w:val="18"/>
              </w:rPr>
              <w:t xml:space="preserve"> </w:t>
            </w:r>
          </w:p>
        </w:tc>
      </w:tr>
      <w:tr w:rsidR="00C37E8A" w:rsidRPr="00137160" w:rsidTr="00BB0E8E">
        <w:trPr>
          <w:trHeight w:val="300"/>
          <w:tblHeader/>
        </w:trPr>
        <w:tc>
          <w:tcPr>
            <w:tcW w:w="5000" w:type="pct"/>
            <w:gridSpan w:val="4"/>
            <w:shd w:val="clear" w:color="auto" w:fill="auto"/>
            <w:noWrap/>
            <w:hideMark/>
          </w:tcPr>
          <w:p w:rsidR="00C37E8A" w:rsidRPr="00C935A4" w:rsidRDefault="00C37E8A" w:rsidP="003C0140">
            <w:pPr>
              <w:ind w:left="0"/>
              <w:rPr>
                <w:rFonts w:cs="Arial"/>
                <w:sz w:val="18"/>
                <w:szCs w:val="18"/>
              </w:rPr>
            </w:pPr>
            <w:r w:rsidRPr="00C935A4">
              <w:rPr>
                <w:rFonts w:cs="Arial"/>
                <w:sz w:val="18"/>
                <w:szCs w:val="18"/>
              </w:rPr>
              <w:t xml:space="preserve"> </w:t>
            </w:r>
          </w:p>
        </w:tc>
      </w:tr>
      <w:tr w:rsidR="00C37E8A" w:rsidRPr="00137160" w:rsidTr="00205CB3">
        <w:trPr>
          <w:trHeight w:val="300"/>
          <w:tblHeader/>
        </w:trPr>
        <w:tc>
          <w:tcPr>
            <w:tcW w:w="1881" w:type="pct"/>
            <w:shd w:val="clear" w:color="auto" w:fill="auto"/>
            <w:noWrap/>
            <w:hideMark/>
          </w:tcPr>
          <w:p w:rsidR="00C37E8A" w:rsidRPr="00C935A4" w:rsidRDefault="00C37E8A" w:rsidP="003C0140">
            <w:pPr>
              <w:ind w:left="0"/>
              <w:rPr>
                <w:rFonts w:cs="Arial"/>
                <w:b/>
                <w:sz w:val="18"/>
                <w:szCs w:val="18"/>
              </w:rPr>
            </w:pPr>
            <w:r w:rsidRPr="00C935A4">
              <w:rPr>
                <w:rFonts w:cs="Arial"/>
                <w:b/>
                <w:sz w:val="18"/>
                <w:szCs w:val="18"/>
              </w:rPr>
              <w:t>V</w:t>
            </w:r>
            <w:r w:rsidR="00A01437" w:rsidRPr="00C935A4">
              <w:rPr>
                <w:rFonts w:cs="Arial"/>
                <w:b/>
                <w:sz w:val="18"/>
                <w:szCs w:val="18"/>
              </w:rPr>
              <w:t xml:space="preserve">irtualization </w:t>
            </w:r>
            <w:r w:rsidRPr="00C935A4">
              <w:rPr>
                <w:rFonts w:cs="Arial"/>
                <w:b/>
                <w:sz w:val="18"/>
                <w:szCs w:val="18"/>
              </w:rPr>
              <w:t>M</w:t>
            </w:r>
            <w:r w:rsidR="00A01437" w:rsidRPr="00C935A4">
              <w:rPr>
                <w:rFonts w:cs="Arial"/>
                <w:b/>
                <w:sz w:val="18"/>
                <w:szCs w:val="18"/>
              </w:rPr>
              <w:t>anager</w:t>
            </w:r>
          </w:p>
        </w:tc>
        <w:tc>
          <w:tcPr>
            <w:tcW w:w="1247" w:type="pct"/>
            <w:shd w:val="clear" w:color="auto" w:fill="auto"/>
            <w:noWrap/>
            <w:hideMark/>
          </w:tcPr>
          <w:p w:rsidR="00C37E8A" w:rsidRPr="00C935A4" w:rsidRDefault="00C37E8A" w:rsidP="003C0140">
            <w:pPr>
              <w:ind w:left="0"/>
              <w:rPr>
                <w:rFonts w:cs="Arial"/>
                <w:sz w:val="18"/>
                <w:szCs w:val="18"/>
              </w:rPr>
            </w:pPr>
            <w:r w:rsidRPr="00C935A4">
              <w:rPr>
                <w:rFonts w:cs="Arial"/>
                <w:sz w:val="18"/>
                <w:szCs w:val="18"/>
              </w:rPr>
              <w:t>0x0000000000200000</w:t>
            </w:r>
          </w:p>
        </w:tc>
        <w:tc>
          <w:tcPr>
            <w:tcW w:w="1872" w:type="pct"/>
            <w:gridSpan w:val="2"/>
            <w:shd w:val="clear" w:color="auto" w:fill="auto"/>
            <w:noWrap/>
            <w:hideMark/>
          </w:tcPr>
          <w:p w:rsidR="00C37E8A" w:rsidRPr="00C935A4" w:rsidRDefault="00C37E8A" w:rsidP="003C0140">
            <w:pPr>
              <w:ind w:left="0"/>
              <w:rPr>
                <w:rFonts w:cs="Arial"/>
                <w:sz w:val="18"/>
                <w:szCs w:val="18"/>
              </w:rPr>
            </w:pPr>
            <w:r w:rsidRPr="00C935A4">
              <w:rPr>
                <w:rFonts w:cs="Arial"/>
                <w:sz w:val="18"/>
                <w:szCs w:val="18"/>
              </w:rPr>
              <w:t xml:space="preserve"> </w:t>
            </w:r>
          </w:p>
        </w:tc>
      </w:tr>
      <w:tr w:rsidR="00C37E8A" w:rsidRPr="00137160" w:rsidTr="00BB0E8E">
        <w:trPr>
          <w:trHeight w:val="300"/>
          <w:tblHeader/>
        </w:trPr>
        <w:tc>
          <w:tcPr>
            <w:tcW w:w="5000" w:type="pct"/>
            <w:gridSpan w:val="4"/>
            <w:shd w:val="clear" w:color="auto" w:fill="auto"/>
            <w:noWrap/>
            <w:hideMark/>
          </w:tcPr>
          <w:p w:rsidR="00C37E8A" w:rsidRPr="00C935A4" w:rsidRDefault="00C37E8A" w:rsidP="003C0140">
            <w:pPr>
              <w:ind w:left="0"/>
              <w:rPr>
                <w:rFonts w:cs="Arial"/>
                <w:sz w:val="18"/>
                <w:szCs w:val="18"/>
              </w:rPr>
            </w:pPr>
            <w:r w:rsidRPr="00C935A4">
              <w:rPr>
                <w:rFonts w:cs="Arial"/>
                <w:sz w:val="18"/>
                <w:szCs w:val="18"/>
              </w:rPr>
              <w:t xml:space="preserve"> </w:t>
            </w:r>
          </w:p>
        </w:tc>
      </w:tr>
      <w:tr w:rsidR="00C37E8A" w:rsidRPr="00137160" w:rsidTr="00205CB3">
        <w:trPr>
          <w:trHeight w:val="300"/>
          <w:tblHeader/>
        </w:trPr>
        <w:tc>
          <w:tcPr>
            <w:tcW w:w="1881" w:type="pct"/>
            <w:shd w:val="clear" w:color="auto" w:fill="auto"/>
            <w:noWrap/>
            <w:hideMark/>
          </w:tcPr>
          <w:p w:rsidR="00C37E8A" w:rsidRPr="00C935A4" w:rsidRDefault="00C37E8A" w:rsidP="003C0140">
            <w:pPr>
              <w:ind w:left="0"/>
              <w:rPr>
                <w:rFonts w:cs="Arial"/>
                <w:sz w:val="18"/>
                <w:szCs w:val="18"/>
              </w:rPr>
            </w:pPr>
            <w:r w:rsidRPr="00C935A4">
              <w:rPr>
                <w:rFonts w:cs="Arial"/>
                <w:b/>
                <w:sz w:val="18"/>
                <w:szCs w:val="18"/>
              </w:rPr>
              <w:t>S</w:t>
            </w:r>
            <w:r w:rsidR="00A01437" w:rsidRPr="00C935A4">
              <w:rPr>
                <w:rFonts w:cs="Arial"/>
                <w:b/>
                <w:sz w:val="18"/>
                <w:szCs w:val="18"/>
              </w:rPr>
              <w:t>cheduler</w:t>
            </w:r>
          </w:p>
        </w:tc>
        <w:tc>
          <w:tcPr>
            <w:tcW w:w="1247" w:type="pct"/>
            <w:shd w:val="clear" w:color="auto" w:fill="auto"/>
            <w:noWrap/>
            <w:hideMark/>
          </w:tcPr>
          <w:p w:rsidR="00C37E8A" w:rsidRPr="00C935A4" w:rsidRDefault="00C37E8A" w:rsidP="003C0140">
            <w:pPr>
              <w:ind w:left="0"/>
              <w:rPr>
                <w:rFonts w:cs="Arial"/>
                <w:sz w:val="18"/>
                <w:szCs w:val="18"/>
              </w:rPr>
            </w:pPr>
            <w:r w:rsidRPr="00C935A4">
              <w:rPr>
                <w:rFonts w:cs="Arial"/>
                <w:sz w:val="18"/>
                <w:szCs w:val="18"/>
              </w:rPr>
              <w:t>0x0000000000400000</w:t>
            </w:r>
          </w:p>
        </w:tc>
        <w:tc>
          <w:tcPr>
            <w:tcW w:w="1872" w:type="pct"/>
            <w:gridSpan w:val="2"/>
            <w:shd w:val="clear" w:color="auto" w:fill="auto"/>
            <w:noWrap/>
            <w:hideMark/>
          </w:tcPr>
          <w:p w:rsidR="00C37E8A" w:rsidRPr="00C935A4" w:rsidRDefault="00C37E8A" w:rsidP="003C0140">
            <w:pPr>
              <w:ind w:left="0"/>
              <w:rPr>
                <w:rFonts w:cs="Arial"/>
                <w:sz w:val="18"/>
                <w:szCs w:val="18"/>
              </w:rPr>
            </w:pPr>
            <w:r w:rsidRPr="00C935A4">
              <w:rPr>
                <w:rFonts w:cs="Arial"/>
                <w:sz w:val="18"/>
                <w:szCs w:val="18"/>
              </w:rPr>
              <w:t xml:space="preserve"> </w:t>
            </w:r>
          </w:p>
        </w:tc>
      </w:tr>
      <w:tr w:rsidR="00C935A4" w:rsidRPr="00137160" w:rsidTr="00205CB3">
        <w:trPr>
          <w:trHeight w:val="300"/>
          <w:tblHeader/>
        </w:trPr>
        <w:tc>
          <w:tcPr>
            <w:tcW w:w="1881" w:type="pct"/>
            <w:shd w:val="clear" w:color="auto" w:fill="auto"/>
            <w:noWrap/>
            <w:hideMark/>
          </w:tcPr>
          <w:p w:rsidR="00A0735B" w:rsidRPr="00C935A4" w:rsidRDefault="00A0735B" w:rsidP="003C0140">
            <w:pPr>
              <w:ind w:left="0"/>
              <w:rPr>
                <w:rFonts w:cs="Arial"/>
                <w:sz w:val="18"/>
                <w:szCs w:val="18"/>
              </w:rPr>
            </w:pPr>
            <w:r w:rsidRPr="00C935A4">
              <w:rPr>
                <w:rFonts w:cs="Arial"/>
                <w:sz w:val="18"/>
                <w:szCs w:val="18"/>
              </w:rPr>
              <w:t>HV_TR_SCH_</w:t>
            </w:r>
            <w:r w:rsidR="00C629CA">
              <w:rPr>
                <w:rFonts w:cs="Arial"/>
                <w:sz w:val="18"/>
                <w:szCs w:val="18"/>
              </w:rPr>
              <w:t>CONTEXT_</w:t>
            </w:r>
            <w:r w:rsidRPr="00C935A4">
              <w:rPr>
                <w:rFonts w:cs="Arial"/>
                <w:sz w:val="18"/>
                <w:szCs w:val="18"/>
              </w:rPr>
              <w:t>SWITCH</w:t>
            </w:r>
          </w:p>
        </w:tc>
        <w:tc>
          <w:tcPr>
            <w:tcW w:w="1247" w:type="pct"/>
            <w:shd w:val="clear" w:color="auto" w:fill="auto"/>
            <w:noWrap/>
            <w:hideMark/>
          </w:tcPr>
          <w:p w:rsidR="00A0735B" w:rsidRPr="00C935A4" w:rsidRDefault="004A64CE" w:rsidP="003C0140">
            <w:pPr>
              <w:ind w:left="0"/>
              <w:rPr>
                <w:rFonts w:cs="Arial"/>
                <w:sz w:val="18"/>
                <w:szCs w:val="18"/>
              </w:rPr>
            </w:pPr>
            <w:r>
              <w:rPr>
                <w:rFonts w:cs="Arial"/>
                <w:sz w:val="18"/>
                <w:szCs w:val="18"/>
              </w:rPr>
              <w:t>0x</w:t>
            </w:r>
            <w:r w:rsidR="00A0735B" w:rsidRPr="00C935A4">
              <w:rPr>
                <w:rFonts w:cs="Arial"/>
                <w:sz w:val="18"/>
                <w:szCs w:val="18"/>
              </w:rPr>
              <w:t>B0</w:t>
            </w:r>
          </w:p>
        </w:tc>
        <w:tc>
          <w:tcPr>
            <w:tcW w:w="882" w:type="pct"/>
            <w:shd w:val="clear" w:color="auto" w:fill="auto"/>
            <w:noWrap/>
            <w:hideMark/>
          </w:tcPr>
          <w:p w:rsidR="00A0735B" w:rsidRPr="00C935A4" w:rsidRDefault="00C935A4" w:rsidP="00C629CA">
            <w:pPr>
              <w:ind w:left="0"/>
              <w:rPr>
                <w:rFonts w:cs="Arial"/>
                <w:sz w:val="18"/>
                <w:szCs w:val="18"/>
              </w:rPr>
            </w:pPr>
            <w:r>
              <w:rPr>
                <w:rFonts w:cs="Arial"/>
                <w:sz w:val="18"/>
                <w:szCs w:val="18"/>
              </w:rPr>
              <w:t>C</w:t>
            </w:r>
            <w:r w:rsidR="00A0735B" w:rsidRPr="00C935A4">
              <w:rPr>
                <w:rFonts w:cs="Arial"/>
                <w:sz w:val="18"/>
                <w:szCs w:val="18"/>
              </w:rPr>
              <w:t xml:space="preserve">ontext </w:t>
            </w:r>
            <w:r w:rsidR="00C629CA">
              <w:rPr>
                <w:rFonts w:cs="Arial"/>
                <w:sz w:val="18"/>
                <w:szCs w:val="18"/>
              </w:rPr>
              <w:t>S</w:t>
            </w:r>
            <w:r w:rsidR="00A0735B" w:rsidRPr="00C935A4">
              <w:rPr>
                <w:rFonts w:cs="Arial"/>
                <w:sz w:val="18"/>
                <w:szCs w:val="18"/>
              </w:rPr>
              <w:t>witch</w:t>
            </w:r>
          </w:p>
        </w:tc>
        <w:tc>
          <w:tcPr>
            <w:tcW w:w="990" w:type="pct"/>
            <w:shd w:val="clear" w:color="auto" w:fill="auto"/>
            <w:noWrap/>
            <w:hideMark/>
          </w:tcPr>
          <w:p w:rsidR="00A0735B" w:rsidRPr="00C935A4" w:rsidRDefault="00C629CA" w:rsidP="003C0140">
            <w:pPr>
              <w:ind w:left="0"/>
              <w:rPr>
                <w:rFonts w:cs="Arial"/>
                <w:sz w:val="18"/>
                <w:szCs w:val="18"/>
              </w:rPr>
            </w:pPr>
            <w:r>
              <w:rPr>
                <w:rFonts w:cs="Arial"/>
                <w:sz w:val="18"/>
                <w:szCs w:val="18"/>
              </w:rPr>
              <w:t>P</w:t>
            </w:r>
            <w:r w:rsidR="008B2766">
              <w:rPr>
                <w:rFonts w:cs="Arial"/>
                <w:sz w:val="18"/>
                <w:szCs w:val="18"/>
              </w:rPr>
              <w:t>artition</w:t>
            </w:r>
            <w:r>
              <w:rPr>
                <w:rFonts w:cs="Arial"/>
                <w:sz w:val="18"/>
                <w:szCs w:val="18"/>
              </w:rPr>
              <w:t xml:space="preserve"> ID</w:t>
            </w:r>
            <w:r w:rsidR="00A0735B" w:rsidRPr="00C935A4">
              <w:rPr>
                <w:rFonts w:cs="Arial"/>
                <w:sz w:val="18"/>
                <w:szCs w:val="18"/>
              </w:rPr>
              <w:t>,</w:t>
            </w:r>
          </w:p>
          <w:p w:rsidR="00C629CA" w:rsidRDefault="00A0735B" w:rsidP="00C629CA">
            <w:pPr>
              <w:ind w:left="0"/>
              <w:rPr>
                <w:rFonts w:cs="Arial"/>
                <w:sz w:val="18"/>
                <w:szCs w:val="18"/>
              </w:rPr>
            </w:pPr>
            <w:r w:rsidRPr="00C935A4">
              <w:rPr>
                <w:rFonts w:cs="Arial"/>
                <w:sz w:val="18"/>
                <w:szCs w:val="18"/>
              </w:rPr>
              <w:t>T</w:t>
            </w:r>
            <w:r w:rsidR="00C629CA">
              <w:rPr>
                <w:rFonts w:cs="Arial"/>
                <w:sz w:val="18"/>
                <w:szCs w:val="18"/>
              </w:rPr>
              <w:t>hread ID,</w:t>
            </w:r>
          </w:p>
          <w:p w:rsidR="00A0735B" w:rsidRPr="00C935A4" w:rsidRDefault="00C629CA" w:rsidP="00C629CA">
            <w:pPr>
              <w:ind w:left="0"/>
              <w:rPr>
                <w:rFonts w:cs="Arial"/>
                <w:sz w:val="18"/>
                <w:szCs w:val="18"/>
              </w:rPr>
            </w:pPr>
            <w:r>
              <w:rPr>
                <w:rFonts w:cs="Arial"/>
                <w:sz w:val="18"/>
                <w:szCs w:val="18"/>
              </w:rPr>
              <w:t>TSC Offset (perf only)</w:t>
            </w:r>
          </w:p>
        </w:tc>
      </w:tr>
      <w:tr w:rsidR="00C37E8A" w:rsidRPr="00137160" w:rsidTr="00BB0E8E">
        <w:trPr>
          <w:trHeight w:val="300"/>
          <w:tblHeader/>
        </w:trPr>
        <w:tc>
          <w:tcPr>
            <w:tcW w:w="5000" w:type="pct"/>
            <w:gridSpan w:val="4"/>
            <w:shd w:val="clear" w:color="auto" w:fill="auto"/>
            <w:noWrap/>
            <w:hideMark/>
          </w:tcPr>
          <w:p w:rsidR="00C37E8A" w:rsidRPr="00C935A4" w:rsidRDefault="00C37E8A" w:rsidP="003C0140">
            <w:pPr>
              <w:ind w:left="0"/>
              <w:rPr>
                <w:rFonts w:cs="Arial"/>
                <w:sz w:val="18"/>
                <w:szCs w:val="18"/>
              </w:rPr>
            </w:pPr>
            <w:r w:rsidRPr="00C935A4">
              <w:rPr>
                <w:rFonts w:cs="Arial"/>
                <w:sz w:val="18"/>
                <w:szCs w:val="18"/>
              </w:rPr>
              <w:t xml:space="preserve"> </w:t>
            </w:r>
          </w:p>
        </w:tc>
      </w:tr>
      <w:tr w:rsidR="00C37E8A" w:rsidRPr="00137160" w:rsidTr="00205CB3">
        <w:trPr>
          <w:trHeight w:val="300"/>
          <w:tblHeader/>
        </w:trPr>
        <w:tc>
          <w:tcPr>
            <w:tcW w:w="1881" w:type="pct"/>
            <w:shd w:val="clear" w:color="auto" w:fill="auto"/>
            <w:noWrap/>
            <w:hideMark/>
          </w:tcPr>
          <w:p w:rsidR="00C37E8A" w:rsidRPr="00C935A4" w:rsidRDefault="00C37E8A" w:rsidP="003C0140">
            <w:pPr>
              <w:ind w:left="0"/>
              <w:rPr>
                <w:rFonts w:cs="Arial"/>
                <w:b/>
                <w:sz w:val="18"/>
                <w:szCs w:val="18"/>
              </w:rPr>
            </w:pPr>
            <w:r w:rsidRPr="00C935A4">
              <w:rPr>
                <w:rFonts w:cs="Arial"/>
                <w:b/>
                <w:sz w:val="18"/>
                <w:szCs w:val="18"/>
              </w:rPr>
              <w:t>T</w:t>
            </w:r>
            <w:r w:rsidR="00A01437" w:rsidRPr="00C935A4">
              <w:rPr>
                <w:rFonts w:cs="Arial"/>
                <w:b/>
                <w:sz w:val="18"/>
                <w:szCs w:val="18"/>
              </w:rPr>
              <w:t>hreads</w:t>
            </w:r>
          </w:p>
        </w:tc>
        <w:tc>
          <w:tcPr>
            <w:tcW w:w="1247" w:type="pct"/>
            <w:shd w:val="clear" w:color="auto" w:fill="auto"/>
            <w:noWrap/>
            <w:hideMark/>
          </w:tcPr>
          <w:p w:rsidR="00C37E8A" w:rsidRPr="00C935A4" w:rsidRDefault="00C37E8A" w:rsidP="003C0140">
            <w:pPr>
              <w:ind w:left="0"/>
              <w:rPr>
                <w:rFonts w:cs="Arial"/>
                <w:sz w:val="18"/>
                <w:szCs w:val="18"/>
              </w:rPr>
            </w:pPr>
            <w:r w:rsidRPr="00C935A4">
              <w:rPr>
                <w:rFonts w:cs="Arial"/>
                <w:sz w:val="18"/>
                <w:szCs w:val="18"/>
              </w:rPr>
              <w:t>0x0000000000800000</w:t>
            </w:r>
          </w:p>
        </w:tc>
        <w:tc>
          <w:tcPr>
            <w:tcW w:w="1872" w:type="pct"/>
            <w:gridSpan w:val="2"/>
            <w:shd w:val="clear" w:color="auto" w:fill="auto"/>
            <w:noWrap/>
            <w:hideMark/>
          </w:tcPr>
          <w:p w:rsidR="00C37E8A" w:rsidRPr="00C935A4" w:rsidRDefault="00C37E8A" w:rsidP="003C0140">
            <w:pPr>
              <w:ind w:left="0"/>
              <w:rPr>
                <w:rFonts w:cs="Arial"/>
                <w:sz w:val="18"/>
                <w:szCs w:val="18"/>
              </w:rPr>
            </w:pPr>
            <w:r w:rsidRPr="00C935A4">
              <w:rPr>
                <w:rFonts w:cs="Arial"/>
                <w:sz w:val="18"/>
                <w:szCs w:val="18"/>
              </w:rPr>
              <w:t xml:space="preserve"> </w:t>
            </w:r>
          </w:p>
        </w:tc>
      </w:tr>
      <w:tr w:rsidR="00C37E8A" w:rsidRPr="00137160" w:rsidTr="00BB0E8E">
        <w:trPr>
          <w:trHeight w:val="300"/>
          <w:tblHeader/>
        </w:trPr>
        <w:tc>
          <w:tcPr>
            <w:tcW w:w="5000" w:type="pct"/>
            <w:gridSpan w:val="4"/>
            <w:shd w:val="clear" w:color="auto" w:fill="auto"/>
            <w:noWrap/>
            <w:hideMark/>
          </w:tcPr>
          <w:p w:rsidR="00C37E8A" w:rsidRPr="00C935A4" w:rsidRDefault="00C37E8A" w:rsidP="003C0140">
            <w:pPr>
              <w:ind w:left="0"/>
              <w:rPr>
                <w:rFonts w:cs="Arial"/>
                <w:sz w:val="18"/>
                <w:szCs w:val="18"/>
              </w:rPr>
            </w:pPr>
            <w:r w:rsidRPr="00C935A4">
              <w:rPr>
                <w:rFonts w:cs="Arial"/>
                <w:sz w:val="18"/>
                <w:szCs w:val="18"/>
              </w:rPr>
              <w:t xml:space="preserve"> </w:t>
            </w:r>
          </w:p>
        </w:tc>
      </w:tr>
      <w:tr w:rsidR="00C37E8A" w:rsidRPr="00137160" w:rsidTr="00205CB3">
        <w:trPr>
          <w:trHeight w:val="300"/>
          <w:tblHeader/>
        </w:trPr>
        <w:tc>
          <w:tcPr>
            <w:tcW w:w="1881" w:type="pct"/>
            <w:shd w:val="clear" w:color="auto" w:fill="auto"/>
            <w:noWrap/>
            <w:hideMark/>
          </w:tcPr>
          <w:p w:rsidR="00C37E8A" w:rsidRPr="00C935A4" w:rsidRDefault="00A01437" w:rsidP="003C0140">
            <w:pPr>
              <w:ind w:left="0"/>
              <w:rPr>
                <w:rFonts w:cs="Arial"/>
                <w:b/>
                <w:sz w:val="18"/>
                <w:szCs w:val="18"/>
              </w:rPr>
            </w:pPr>
            <w:r w:rsidRPr="00C935A4">
              <w:rPr>
                <w:rFonts w:cs="Arial"/>
                <w:b/>
                <w:sz w:val="18"/>
                <w:szCs w:val="18"/>
              </w:rPr>
              <w:t>Timers</w:t>
            </w:r>
          </w:p>
        </w:tc>
        <w:tc>
          <w:tcPr>
            <w:tcW w:w="1247" w:type="pct"/>
            <w:shd w:val="clear" w:color="auto" w:fill="auto"/>
            <w:noWrap/>
            <w:hideMark/>
          </w:tcPr>
          <w:p w:rsidR="00C37E8A" w:rsidRPr="00C935A4" w:rsidRDefault="00C37E8A" w:rsidP="003C0140">
            <w:pPr>
              <w:ind w:left="0"/>
              <w:rPr>
                <w:rFonts w:cs="Arial"/>
                <w:sz w:val="18"/>
                <w:szCs w:val="18"/>
              </w:rPr>
            </w:pPr>
            <w:r w:rsidRPr="00C935A4">
              <w:rPr>
                <w:rFonts w:cs="Arial"/>
                <w:sz w:val="18"/>
                <w:szCs w:val="18"/>
              </w:rPr>
              <w:t>0x0000000001000000</w:t>
            </w:r>
          </w:p>
        </w:tc>
        <w:tc>
          <w:tcPr>
            <w:tcW w:w="1872" w:type="pct"/>
            <w:gridSpan w:val="2"/>
            <w:shd w:val="clear" w:color="auto" w:fill="auto"/>
            <w:noWrap/>
            <w:hideMark/>
          </w:tcPr>
          <w:p w:rsidR="00C37E8A" w:rsidRPr="00C935A4" w:rsidRDefault="00C37E8A" w:rsidP="003C0140">
            <w:pPr>
              <w:ind w:left="0"/>
              <w:rPr>
                <w:rFonts w:cs="Arial"/>
                <w:sz w:val="18"/>
                <w:szCs w:val="18"/>
              </w:rPr>
            </w:pPr>
            <w:r w:rsidRPr="00C935A4">
              <w:rPr>
                <w:rFonts w:cs="Arial"/>
                <w:sz w:val="18"/>
                <w:szCs w:val="18"/>
              </w:rPr>
              <w:t xml:space="preserve"> </w:t>
            </w:r>
          </w:p>
        </w:tc>
      </w:tr>
      <w:tr w:rsidR="00C37E8A" w:rsidRPr="00137160" w:rsidTr="00BB0E8E">
        <w:trPr>
          <w:trHeight w:val="300"/>
          <w:tblHeader/>
        </w:trPr>
        <w:tc>
          <w:tcPr>
            <w:tcW w:w="5000" w:type="pct"/>
            <w:gridSpan w:val="4"/>
            <w:shd w:val="clear" w:color="auto" w:fill="auto"/>
            <w:noWrap/>
            <w:hideMark/>
          </w:tcPr>
          <w:p w:rsidR="00C37E8A" w:rsidRPr="00C935A4" w:rsidRDefault="00C37E8A" w:rsidP="003C0140">
            <w:pPr>
              <w:ind w:left="0"/>
              <w:rPr>
                <w:rFonts w:cs="Arial"/>
                <w:sz w:val="18"/>
                <w:szCs w:val="18"/>
              </w:rPr>
            </w:pPr>
            <w:r w:rsidRPr="00C935A4">
              <w:rPr>
                <w:rFonts w:cs="Arial"/>
                <w:sz w:val="18"/>
                <w:szCs w:val="18"/>
              </w:rPr>
              <w:t xml:space="preserve"> </w:t>
            </w:r>
          </w:p>
        </w:tc>
      </w:tr>
      <w:tr w:rsidR="00C37E8A" w:rsidRPr="00137160" w:rsidTr="00205CB3">
        <w:trPr>
          <w:trHeight w:val="300"/>
          <w:tblHeader/>
        </w:trPr>
        <w:tc>
          <w:tcPr>
            <w:tcW w:w="1881" w:type="pct"/>
            <w:shd w:val="clear" w:color="auto" w:fill="auto"/>
            <w:noWrap/>
            <w:hideMark/>
          </w:tcPr>
          <w:p w:rsidR="00C37E8A" w:rsidRPr="00C935A4" w:rsidRDefault="00A01437" w:rsidP="003C0140">
            <w:pPr>
              <w:ind w:left="0"/>
              <w:rPr>
                <w:rFonts w:cs="Arial"/>
                <w:b/>
                <w:sz w:val="18"/>
                <w:szCs w:val="18"/>
              </w:rPr>
            </w:pPr>
            <w:r w:rsidRPr="00C935A4">
              <w:rPr>
                <w:rFonts w:cs="Arial"/>
                <w:b/>
                <w:sz w:val="18"/>
                <w:szCs w:val="18"/>
              </w:rPr>
              <w:t>Kernel</w:t>
            </w:r>
          </w:p>
        </w:tc>
        <w:tc>
          <w:tcPr>
            <w:tcW w:w="1247" w:type="pct"/>
            <w:shd w:val="clear" w:color="auto" w:fill="auto"/>
            <w:noWrap/>
            <w:hideMark/>
          </w:tcPr>
          <w:p w:rsidR="00C37E8A" w:rsidRPr="00C935A4" w:rsidRDefault="00C37E8A" w:rsidP="003C0140">
            <w:pPr>
              <w:ind w:left="0"/>
              <w:rPr>
                <w:rFonts w:cs="Arial"/>
                <w:sz w:val="18"/>
                <w:szCs w:val="18"/>
              </w:rPr>
            </w:pPr>
            <w:r w:rsidRPr="00C935A4">
              <w:rPr>
                <w:rFonts w:cs="Arial"/>
                <w:sz w:val="18"/>
                <w:szCs w:val="18"/>
              </w:rPr>
              <w:t>0x0000000002000000</w:t>
            </w:r>
          </w:p>
        </w:tc>
        <w:tc>
          <w:tcPr>
            <w:tcW w:w="1872" w:type="pct"/>
            <w:gridSpan w:val="2"/>
            <w:shd w:val="clear" w:color="auto" w:fill="auto"/>
            <w:noWrap/>
            <w:hideMark/>
          </w:tcPr>
          <w:p w:rsidR="00C37E8A" w:rsidRPr="00C935A4" w:rsidRDefault="00C37E8A" w:rsidP="003C0140">
            <w:pPr>
              <w:ind w:left="0"/>
              <w:rPr>
                <w:rFonts w:cs="Arial"/>
                <w:sz w:val="18"/>
                <w:szCs w:val="18"/>
              </w:rPr>
            </w:pPr>
            <w:r w:rsidRPr="00C935A4">
              <w:rPr>
                <w:rFonts w:cs="Arial"/>
                <w:sz w:val="18"/>
                <w:szCs w:val="18"/>
              </w:rPr>
              <w:t xml:space="preserve"> </w:t>
            </w:r>
          </w:p>
        </w:tc>
      </w:tr>
      <w:tr w:rsidR="00C37E8A" w:rsidRPr="00137160" w:rsidTr="00BB0E8E">
        <w:trPr>
          <w:trHeight w:val="300"/>
          <w:tblHeader/>
        </w:trPr>
        <w:tc>
          <w:tcPr>
            <w:tcW w:w="5000" w:type="pct"/>
            <w:gridSpan w:val="4"/>
            <w:shd w:val="clear" w:color="auto" w:fill="auto"/>
            <w:noWrap/>
            <w:hideMark/>
          </w:tcPr>
          <w:p w:rsidR="00C37E8A" w:rsidRPr="00C935A4" w:rsidRDefault="00C37E8A" w:rsidP="003C0140">
            <w:pPr>
              <w:ind w:left="0"/>
              <w:rPr>
                <w:rFonts w:cs="Arial"/>
                <w:sz w:val="18"/>
                <w:szCs w:val="18"/>
              </w:rPr>
            </w:pPr>
            <w:r w:rsidRPr="00C935A4">
              <w:rPr>
                <w:rFonts w:cs="Arial"/>
                <w:sz w:val="18"/>
                <w:szCs w:val="18"/>
              </w:rPr>
              <w:t xml:space="preserve"> </w:t>
            </w:r>
          </w:p>
        </w:tc>
      </w:tr>
      <w:tr w:rsidR="00C37E8A" w:rsidRPr="00137160" w:rsidTr="00205CB3">
        <w:trPr>
          <w:trHeight w:val="300"/>
          <w:tblHeader/>
        </w:trPr>
        <w:tc>
          <w:tcPr>
            <w:tcW w:w="1881" w:type="pct"/>
            <w:shd w:val="clear" w:color="auto" w:fill="auto"/>
            <w:noWrap/>
            <w:hideMark/>
          </w:tcPr>
          <w:p w:rsidR="00C37E8A" w:rsidRPr="00C935A4" w:rsidRDefault="00C37E8A" w:rsidP="003C0140">
            <w:pPr>
              <w:ind w:left="0"/>
              <w:rPr>
                <w:rFonts w:cs="Arial"/>
                <w:b/>
                <w:sz w:val="18"/>
                <w:szCs w:val="18"/>
              </w:rPr>
            </w:pPr>
            <w:r w:rsidRPr="00C935A4">
              <w:rPr>
                <w:rFonts w:cs="Arial"/>
                <w:b/>
                <w:sz w:val="18"/>
                <w:szCs w:val="18"/>
              </w:rPr>
              <w:t>M</w:t>
            </w:r>
            <w:r w:rsidR="00A01437" w:rsidRPr="00C935A4">
              <w:rPr>
                <w:rFonts w:cs="Arial"/>
                <w:b/>
                <w:sz w:val="18"/>
                <w:szCs w:val="18"/>
              </w:rPr>
              <w:t xml:space="preserve">emory </w:t>
            </w:r>
            <w:r w:rsidRPr="00C935A4">
              <w:rPr>
                <w:rFonts w:cs="Arial"/>
                <w:b/>
                <w:sz w:val="18"/>
                <w:szCs w:val="18"/>
              </w:rPr>
              <w:t>M</w:t>
            </w:r>
            <w:r w:rsidR="00A01437" w:rsidRPr="00C935A4">
              <w:rPr>
                <w:rFonts w:cs="Arial"/>
                <w:b/>
                <w:sz w:val="18"/>
                <w:szCs w:val="18"/>
              </w:rPr>
              <w:t>anager</w:t>
            </w:r>
          </w:p>
        </w:tc>
        <w:tc>
          <w:tcPr>
            <w:tcW w:w="1247" w:type="pct"/>
            <w:shd w:val="clear" w:color="auto" w:fill="auto"/>
            <w:noWrap/>
            <w:hideMark/>
          </w:tcPr>
          <w:p w:rsidR="00C37E8A" w:rsidRPr="00C935A4" w:rsidRDefault="00C37E8A" w:rsidP="003C0140">
            <w:pPr>
              <w:ind w:left="0"/>
              <w:rPr>
                <w:rFonts w:cs="Arial"/>
                <w:sz w:val="18"/>
                <w:szCs w:val="18"/>
              </w:rPr>
            </w:pPr>
            <w:r w:rsidRPr="00C935A4">
              <w:rPr>
                <w:rFonts w:cs="Arial"/>
                <w:sz w:val="18"/>
                <w:szCs w:val="18"/>
              </w:rPr>
              <w:t>0x0000000004000000</w:t>
            </w:r>
          </w:p>
        </w:tc>
        <w:tc>
          <w:tcPr>
            <w:tcW w:w="1872" w:type="pct"/>
            <w:gridSpan w:val="2"/>
            <w:shd w:val="clear" w:color="auto" w:fill="auto"/>
            <w:noWrap/>
            <w:hideMark/>
          </w:tcPr>
          <w:p w:rsidR="00C37E8A" w:rsidRPr="00C935A4" w:rsidRDefault="00C37E8A" w:rsidP="003C0140">
            <w:pPr>
              <w:ind w:left="0"/>
              <w:rPr>
                <w:rFonts w:cs="Arial"/>
                <w:sz w:val="18"/>
                <w:szCs w:val="18"/>
              </w:rPr>
            </w:pPr>
            <w:r w:rsidRPr="00C935A4">
              <w:rPr>
                <w:rFonts w:cs="Arial"/>
                <w:sz w:val="18"/>
                <w:szCs w:val="18"/>
              </w:rPr>
              <w:t xml:space="preserve"> </w:t>
            </w:r>
          </w:p>
        </w:tc>
      </w:tr>
      <w:tr w:rsidR="00C37E8A" w:rsidRPr="00137160" w:rsidTr="00BB0E8E">
        <w:trPr>
          <w:trHeight w:val="300"/>
          <w:tblHeader/>
        </w:trPr>
        <w:tc>
          <w:tcPr>
            <w:tcW w:w="5000" w:type="pct"/>
            <w:gridSpan w:val="4"/>
            <w:shd w:val="clear" w:color="auto" w:fill="auto"/>
            <w:noWrap/>
            <w:hideMark/>
          </w:tcPr>
          <w:p w:rsidR="00C37E8A" w:rsidRPr="00C935A4" w:rsidRDefault="00C37E8A" w:rsidP="003C0140">
            <w:pPr>
              <w:ind w:left="0"/>
              <w:rPr>
                <w:rFonts w:cs="Arial"/>
                <w:sz w:val="18"/>
                <w:szCs w:val="18"/>
              </w:rPr>
            </w:pPr>
            <w:r w:rsidRPr="00C935A4">
              <w:rPr>
                <w:rFonts w:cs="Arial"/>
                <w:sz w:val="18"/>
                <w:szCs w:val="18"/>
              </w:rPr>
              <w:t xml:space="preserve"> </w:t>
            </w:r>
          </w:p>
        </w:tc>
      </w:tr>
    </w:tbl>
    <w:p w:rsidR="006E1B20" w:rsidRDefault="00B85B78">
      <w:pPr>
        <w:pStyle w:val="BodyText"/>
        <w:sectPr w:rsidR="006E1B20" w:rsidSect="00337CB9">
          <w:headerReference w:type="even" r:id="rId116"/>
          <w:headerReference w:type="default" r:id="rId117"/>
          <w:footerReference w:type="default" r:id="rId118"/>
          <w:headerReference w:type="first" r:id="rId119"/>
          <w:type w:val="oddPage"/>
          <w:pgSz w:w="12240" w:h="15840"/>
          <w:pgMar w:top="1440" w:right="1800" w:bottom="1440" w:left="1800" w:header="720" w:footer="720" w:gutter="0"/>
          <w:cols w:space="720"/>
          <w:docGrid w:linePitch="360"/>
        </w:sectPr>
      </w:pPr>
      <w:r w:rsidRPr="00B150B1">
        <w:br w:type="textWrapping" w:clear="all"/>
      </w:r>
    </w:p>
    <w:p w:rsidR="006E1B20" w:rsidRPr="00B1658C" w:rsidRDefault="004844E5" w:rsidP="00B1658C">
      <w:pPr>
        <w:pStyle w:val="Heading7"/>
      </w:pPr>
      <w:bookmarkStart w:id="18168" w:name="_Ref141889063"/>
      <w:r w:rsidRPr="00B1658C">
        <w:t>S</w:t>
      </w:r>
      <w:r w:rsidR="00295065" w:rsidRPr="00B1658C">
        <w:t>tatistics Counter</w:t>
      </w:r>
      <w:r w:rsidRPr="00B1658C">
        <w:t xml:space="preserve"> Definitions</w:t>
      </w:r>
      <w:bookmarkEnd w:id="18168"/>
    </w:p>
    <w:p w:rsidR="006E1B20" w:rsidRDefault="002F21D6">
      <w:pPr>
        <w:pStyle w:val="BodyText"/>
      </w:pPr>
      <w:r w:rsidRPr="00B150B1">
        <w:fldChar w:fldCharType="begin"/>
      </w:r>
      <w:r w:rsidR="00295065" w:rsidRPr="00B150B1">
        <w:instrText xml:space="preserve"> TC "</w:instrText>
      </w:r>
      <w:bookmarkStart w:id="18169" w:name="_Toc142730996"/>
      <w:bookmarkStart w:id="18170" w:name="_Toc142731369"/>
      <w:bookmarkStart w:id="18171" w:name="_Toc142998736"/>
      <w:bookmarkStart w:id="18172" w:name="_Toc143063828"/>
      <w:bookmarkStart w:id="18173" w:name="_Toc143509937"/>
      <w:bookmarkStart w:id="18174" w:name="_Toc143510385"/>
      <w:bookmarkStart w:id="18175" w:name="_Toc144026430"/>
      <w:bookmarkStart w:id="18176" w:name="_Toc144026761"/>
      <w:bookmarkStart w:id="18177" w:name="_Toc144276416"/>
      <w:bookmarkStart w:id="18178" w:name="_Toc144276760"/>
      <w:bookmarkStart w:id="18179" w:name="_Toc144280348"/>
      <w:bookmarkStart w:id="18180" w:name="_Toc144280694"/>
      <w:bookmarkStart w:id="18181" w:name="_Toc144540932"/>
      <w:bookmarkStart w:id="18182" w:name="_Toc144554835"/>
      <w:bookmarkStart w:id="18183" w:name="_Toc144722423"/>
      <w:bookmarkStart w:id="18184" w:name="_Toc145503886"/>
      <w:bookmarkStart w:id="18185" w:name="_Toc145512306"/>
      <w:bookmarkStart w:id="18186" w:name="_Toc145513359"/>
      <w:bookmarkStart w:id="18187" w:name="_Toc145513743"/>
      <w:bookmarkStart w:id="18188" w:name="_Toc192577812"/>
      <w:r w:rsidR="00295065" w:rsidRPr="00B150B1">
        <w:instrText xml:space="preserve">Appendix </w:instrText>
      </w:r>
      <w:r w:rsidR="00F26C60">
        <w:instrText>J</w:instrText>
      </w:r>
      <w:r w:rsidR="00295065" w:rsidRPr="00B150B1">
        <w:instrText>: Statistics Counter Definitions</w:instrText>
      </w:r>
      <w:bookmarkEnd w:id="18169"/>
      <w:bookmarkEnd w:id="18170"/>
      <w:bookmarkEnd w:id="18171"/>
      <w:bookmarkEnd w:id="18172"/>
      <w:bookmarkEnd w:id="18173"/>
      <w:bookmarkEnd w:id="18174"/>
      <w:bookmarkEnd w:id="18175"/>
      <w:bookmarkEnd w:id="18176"/>
      <w:bookmarkEnd w:id="18177"/>
      <w:bookmarkEnd w:id="18178"/>
      <w:bookmarkEnd w:id="18179"/>
      <w:bookmarkEnd w:id="18180"/>
      <w:bookmarkEnd w:id="18181"/>
      <w:bookmarkEnd w:id="18182"/>
      <w:bookmarkEnd w:id="18183"/>
      <w:bookmarkEnd w:id="18184"/>
      <w:bookmarkEnd w:id="18185"/>
      <w:bookmarkEnd w:id="18186"/>
      <w:bookmarkEnd w:id="18187"/>
      <w:bookmarkEnd w:id="18188"/>
      <w:r w:rsidR="00295065" w:rsidRPr="00B150B1">
        <w:instrText xml:space="preserve">" \f C \l "1" </w:instrText>
      </w:r>
      <w:r w:rsidRPr="00B150B1">
        <w:fldChar w:fldCharType="end"/>
      </w:r>
      <w:r w:rsidR="00C444FA" w:rsidRPr="00B150B1">
        <w:br w:type="textWrapping" w:clear="all"/>
        <w:t xml:space="preserve">The hypervisor exposes statistics counters to guests, upon request, using overlay pages in the partition’s GPA space. Each page is a packed collection of statistics groups. Each group is prefixed by a header that contains the group’s identification, the format version and the size of the group in bytes (not including the header). The array of values within the group (after the header) may be accessed using a zero-based index into the array. </w:t>
      </w:r>
      <w:r w:rsidR="00085328">
        <w:t xml:space="preserve">Index zero references the group’s header. </w:t>
      </w:r>
      <w:r w:rsidR="00C444FA" w:rsidRPr="00B150B1">
        <w:t>Each 64-bit value is of a particular type.</w:t>
      </w:r>
    </w:p>
    <w:p w:rsidR="006E1B20" w:rsidRDefault="00C444FA">
      <w:pPr>
        <w:pStyle w:val="BodyText"/>
      </w:pPr>
      <w:r w:rsidRPr="00B150B1">
        <w:t xml:space="preserve">This appendix describes each supported statistics page and the groups that it may contain. Statistics Counters are discussed in detail in chapter </w:t>
      </w:r>
      <w:fldSimple w:instr=" REF _Ref144797003 \r \h  \* MERGEFORMAT ">
        <w:r w:rsidR="0077609F">
          <w:t>21</w:t>
        </w:r>
      </w:fldSimple>
      <w:r w:rsidRPr="00B150B1">
        <w:t>.</w:t>
      </w:r>
    </w:p>
    <w:p w:rsidR="006E1B20" w:rsidRDefault="002F21D6">
      <w:pPr>
        <w:pStyle w:val="BodyText"/>
      </w:pPr>
      <w:r w:rsidRPr="00C12E58">
        <w:rPr>
          <w:rStyle w:val="Heading3Char"/>
          <w:b w:val="0"/>
        </w:rPr>
        <w:fldChar w:fldCharType="begin"/>
      </w:r>
      <w:r w:rsidR="00C444FA" w:rsidRPr="00C12E58">
        <w:rPr>
          <w:rStyle w:val="Heading3Char"/>
          <w:b w:val="0"/>
        </w:rPr>
        <w:instrText>tc "</w:instrText>
      </w:r>
      <w:bookmarkStart w:id="18189" w:name="_Toc141893634"/>
      <w:bookmarkStart w:id="18190" w:name="_Toc142113487"/>
      <w:bookmarkStart w:id="18191" w:name="_Toc142114515"/>
      <w:bookmarkStart w:id="18192" w:name="_Toc145503888"/>
      <w:bookmarkStart w:id="18193" w:name="_Toc145512308"/>
      <w:bookmarkStart w:id="18194" w:name="_Toc145513361"/>
      <w:bookmarkStart w:id="18195" w:name="_Toc145513745"/>
      <w:bookmarkStart w:id="18196" w:name="_Toc192577813"/>
      <w:r w:rsidR="00F26C60">
        <w:rPr>
          <w:rStyle w:val="Heading3Char"/>
          <w:b w:val="0"/>
        </w:rPr>
        <w:instrText>J</w:instrText>
      </w:r>
      <w:r w:rsidR="00C444FA" w:rsidRPr="00C12E58">
        <w:rPr>
          <w:rStyle w:val="Heading3Char"/>
          <w:b w:val="0"/>
        </w:rPr>
        <w:instrText>.1 Hypervisor Counters</w:instrText>
      </w:r>
      <w:bookmarkEnd w:id="18189"/>
      <w:bookmarkEnd w:id="18190"/>
      <w:bookmarkEnd w:id="18191"/>
      <w:bookmarkEnd w:id="18192"/>
      <w:bookmarkEnd w:id="18193"/>
      <w:bookmarkEnd w:id="18194"/>
      <w:bookmarkEnd w:id="18195"/>
      <w:bookmarkEnd w:id="18196"/>
      <w:r w:rsidR="00E63F6E" w:rsidRPr="00C12E58">
        <w:rPr>
          <w:rStyle w:val="Heading3Char"/>
          <w:b w:val="0"/>
        </w:rPr>
        <w:instrText>" \f C \l 2</w:instrText>
      </w:r>
      <w:r w:rsidRPr="00C12E58">
        <w:rPr>
          <w:rStyle w:val="Heading3Char"/>
          <w:b w:val="0"/>
        </w:rPr>
        <w:fldChar w:fldCharType="end"/>
      </w:r>
      <w:bookmarkStart w:id="18197" w:name="_Toc145503889"/>
      <w:bookmarkStart w:id="18198" w:name="_Toc145512309"/>
      <w:bookmarkStart w:id="18199" w:name="_Toc145513362"/>
      <w:bookmarkStart w:id="18200" w:name="_Toc145513746"/>
      <w:r w:rsidR="00F26C60">
        <w:rPr>
          <w:b/>
        </w:rPr>
        <w:t>J</w:t>
      </w:r>
      <w:r w:rsidR="00B150B1" w:rsidRPr="00901ACA">
        <w:rPr>
          <w:b/>
        </w:rPr>
        <w:t xml:space="preserve">.1 </w:t>
      </w:r>
      <w:r w:rsidR="00C444FA" w:rsidRPr="00901ACA">
        <w:rPr>
          <w:b/>
        </w:rPr>
        <w:t>Hypervisor Counters</w:t>
      </w:r>
      <w:bookmarkEnd w:id="18197"/>
      <w:bookmarkEnd w:id="18198"/>
      <w:bookmarkEnd w:id="18199"/>
      <w:bookmarkEnd w:id="18200"/>
      <w:r w:rsidR="00C444FA" w:rsidRPr="00901ACA">
        <w:rPr>
          <w:b/>
        </w:rPr>
        <w:br/>
      </w:r>
      <w:r w:rsidR="00C444FA" w:rsidRPr="00B150B1">
        <w:rPr>
          <w:b/>
        </w:rPr>
        <w:br w:type="textWrapping" w:clear="all"/>
      </w:r>
      <w:r w:rsidR="00C444FA" w:rsidRPr="00674103">
        <w:t>Hypervisor Counters describe hypervisor-wide states and items. There is only one Hypervisor Counter Object in the system consisting of only architectural values. As counters of a global class they can only be accessed by the root partition.</w:t>
      </w:r>
    </w:p>
    <w:p w:rsidR="006E1B20" w:rsidRDefault="002F21D6">
      <w:pPr>
        <w:pStyle w:val="BodyText"/>
        <w:rPr>
          <w:b/>
        </w:rPr>
      </w:pPr>
      <w:r w:rsidRPr="005911EB">
        <w:fldChar w:fldCharType="begin"/>
      </w:r>
      <w:r w:rsidR="00C444FA" w:rsidRPr="005911EB">
        <w:instrText>tc "</w:instrText>
      </w:r>
      <w:bookmarkStart w:id="18201" w:name="_Toc145503890"/>
      <w:bookmarkStart w:id="18202" w:name="_Toc145512310"/>
      <w:bookmarkStart w:id="18203" w:name="_Toc145513363"/>
      <w:bookmarkStart w:id="18204" w:name="_Toc145513747"/>
      <w:bookmarkStart w:id="18205" w:name="_Toc192577814"/>
      <w:r w:rsidR="00F26C60">
        <w:instrText>J</w:instrText>
      </w:r>
      <w:r w:rsidR="00C444FA" w:rsidRPr="005911EB">
        <w:instrText>.1.1 Architected Hypervisor Counters Block</w:instrText>
      </w:r>
      <w:bookmarkEnd w:id="18201"/>
      <w:bookmarkEnd w:id="18202"/>
      <w:bookmarkEnd w:id="18203"/>
      <w:bookmarkEnd w:id="18204"/>
      <w:bookmarkEnd w:id="18205"/>
      <w:r w:rsidR="00E63F6E" w:rsidRPr="005911EB">
        <w:instrText>" \f C \l 3</w:instrText>
      </w:r>
      <w:r w:rsidRPr="005911EB">
        <w:fldChar w:fldCharType="end"/>
      </w:r>
      <w:bookmarkStart w:id="18206" w:name="_Toc145503891"/>
      <w:bookmarkStart w:id="18207" w:name="_Toc145512311"/>
      <w:bookmarkStart w:id="18208" w:name="_Toc145513364"/>
      <w:bookmarkStart w:id="18209" w:name="_Toc145513748"/>
      <w:r w:rsidR="00F26C60">
        <w:rPr>
          <w:b/>
        </w:rPr>
        <w:t>J</w:t>
      </w:r>
      <w:r w:rsidR="00B150B1" w:rsidRPr="005911EB">
        <w:rPr>
          <w:b/>
        </w:rPr>
        <w:t xml:space="preserve">.1.1 </w:t>
      </w:r>
      <w:r w:rsidR="001C4A67" w:rsidRPr="005911EB">
        <w:rPr>
          <w:b/>
        </w:rPr>
        <w:t xml:space="preserve">Architected </w:t>
      </w:r>
      <w:r w:rsidR="00C444FA" w:rsidRPr="005911EB">
        <w:rPr>
          <w:b/>
        </w:rPr>
        <w:t>Hypervisor Counters Group</w:t>
      </w:r>
      <w:bookmarkEnd w:id="18206"/>
      <w:bookmarkEnd w:id="18207"/>
      <w:bookmarkEnd w:id="18208"/>
      <w:bookmarkEnd w:id="18209"/>
    </w:p>
    <w:p w:rsidR="006E1B20" w:rsidRDefault="00C444FA">
      <w:pPr>
        <w:pStyle w:val="BodyText"/>
        <w:ind w:left="720"/>
      </w:pPr>
      <w:r w:rsidRPr="00B150B1">
        <w:rPr>
          <w:b/>
        </w:rPr>
        <w:t xml:space="preserve">Group identifier: </w:t>
      </w:r>
      <w:r w:rsidRPr="00B150B1">
        <w:rPr>
          <w:b/>
        </w:rPr>
        <w:tab/>
      </w:r>
      <w:r w:rsidRPr="00B150B1">
        <w:t>HV_STATISTICS_TYPE_HCA_ID</w:t>
      </w:r>
      <w:r w:rsidRPr="00B150B1">
        <w:rPr>
          <w:b/>
        </w:rPr>
        <w:br w:type="textWrapping" w:clear="all"/>
        <w:t>Group version:</w:t>
      </w:r>
      <w:r w:rsidRPr="00B150B1">
        <w:rPr>
          <w:b/>
        </w:rPr>
        <w:tab/>
      </w:r>
      <w:r w:rsidRPr="00B150B1">
        <w:rPr>
          <w:b/>
        </w:rPr>
        <w:tab/>
      </w:r>
      <w:r w:rsidRPr="00B150B1">
        <w:t>HV_STATISTICS_TYPE_HCA_VERSION</w:t>
      </w:r>
    </w:p>
    <w:tbl>
      <w:tblPr>
        <w:tblW w:w="8352" w:type="dxa"/>
        <w:tblInd w:w="288" w:type="dxa"/>
        <w:tblBorders>
          <w:top w:val="single" w:sz="4" w:space="0" w:color="C0C0C0"/>
          <w:left w:val="single" w:sz="4" w:space="0" w:color="C0C0C0"/>
          <w:bottom w:val="single" w:sz="4" w:space="0" w:color="C0C0C0"/>
          <w:right w:val="single" w:sz="4" w:space="0" w:color="C0C0C0"/>
          <w:insideV w:val="single" w:sz="4" w:space="0" w:color="C0C0C0"/>
        </w:tblBorders>
        <w:tblLook w:val="01E0"/>
      </w:tblPr>
      <w:tblGrid>
        <w:gridCol w:w="739"/>
        <w:gridCol w:w="1584"/>
        <w:gridCol w:w="2068"/>
        <w:gridCol w:w="3961"/>
      </w:tblGrid>
      <w:tr w:rsidR="00C444FA" w:rsidRPr="00B150B1" w:rsidTr="003977B5">
        <w:trPr>
          <w:cantSplit/>
          <w:trHeight w:val="432"/>
          <w:tblHeader/>
        </w:trPr>
        <w:tc>
          <w:tcPr>
            <w:tcW w:w="8640" w:type="dxa"/>
            <w:gridSpan w:val="4"/>
            <w:tcBorders>
              <w:top w:val="single" w:sz="4" w:space="0" w:color="C0C0C0"/>
              <w:bottom w:val="nil"/>
            </w:tcBorders>
            <w:shd w:val="clear" w:color="auto" w:fill="E6E6E6"/>
            <w:vAlign w:val="center"/>
          </w:tcPr>
          <w:p w:rsidR="006E1B20" w:rsidRDefault="00C444FA">
            <w:pPr>
              <w:jc w:val="center"/>
              <w:rPr>
                <w:b/>
                <w:sz w:val="20"/>
              </w:rPr>
            </w:pPr>
            <w:r w:rsidRPr="00B150B1">
              <w:rPr>
                <w:b/>
                <w:sz w:val="20"/>
              </w:rPr>
              <w:t>Architected Hypervisor Counters</w:t>
            </w:r>
          </w:p>
          <w:p w:rsidR="006E1B20" w:rsidRDefault="00C444FA">
            <w:pPr>
              <w:jc w:val="center"/>
              <w:rPr>
                <w:b/>
                <w:sz w:val="20"/>
              </w:rPr>
            </w:pPr>
            <w:r w:rsidRPr="00B150B1">
              <w:rPr>
                <w:b/>
                <w:sz w:val="20"/>
              </w:rPr>
              <w:t>(accessible from the root partition only)</w:t>
            </w:r>
          </w:p>
        </w:tc>
      </w:tr>
      <w:tr w:rsidR="00C444FA" w:rsidRPr="00B150B1" w:rsidTr="003977B5">
        <w:trPr>
          <w:cantSplit/>
          <w:trHeight w:val="432"/>
          <w:tblHeader/>
        </w:trPr>
        <w:tc>
          <w:tcPr>
            <w:tcW w:w="739" w:type="dxa"/>
            <w:tcBorders>
              <w:top w:val="nil"/>
              <w:bottom w:val="single" w:sz="4" w:space="0" w:color="auto"/>
              <w:right w:val="nil"/>
            </w:tcBorders>
            <w:shd w:val="clear" w:color="auto" w:fill="E6E6E6"/>
            <w:vAlign w:val="center"/>
          </w:tcPr>
          <w:p w:rsidR="006E1B20" w:rsidRDefault="00C444FA">
            <w:pPr>
              <w:ind w:left="0"/>
              <w:jc w:val="center"/>
              <w:rPr>
                <w:b/>
                <w:sz w:val="20"/>
              </w:rPr>
            </w:pPr>
            <w:r w:rsidRPr="00B150B1">
              <w:rPr>
                <w:b/>
                <w:sz w:val="20"/>
              </w:rPr>
              <w:t>Index</w:t>
            </w:r>
          </w:p>
        </w:tc>
        <w:tc>
          <w:tcPr>
            <w:tcW w:w="1610" w:type="dxa"/>
            <w:tcBorders>
              <w:top w:val="nil"/>
              <w:left w:val="nil"/>
              <w:bottom w:val="single" w:sz="4" w:space="0" w:color="auto"/>
              <w:right w:val="nil"/>
            </w:tcBorders>
            <w:shd w:val="clear" w:color="auto" w:fill="E6E6E6"/>
            <w:vAlign w:val="center"/>
          </w:tcPr>
          <w:p w:rsidR="006E1B20" w:rsidRDefault="00C444FA">
            <w:pPr>
              <w:ind w:left="0"/>
              <w:jc w:val="center"/>
              <w:rPr>
                <w:b/>
                <w:sz w:val="20"/>
              </w:rPr>
            </w:pPr>
            <w:r w:rsidRPr="00B150B1">
              <w:rPr>
                <w:b/>
                <w:sz w:val="20"/>
              </w:rPr>
              <w:t>Counter</w:t>
            </w:r>
          </w:p>
        </w:tc>
        <w:tc>
          <w:tcPr>
            <w:tcW w:w="2151" w:type="dxa"/>
            <w:tcBorders>
              <w:top w:val="nil"/>
              <w:left w:val="nil"/>
              <w:bottom w:val="single" w:sz="4" w:space="0" w:color="auto"/>
              <w:right w:val="nil"/>
            </w:tcBorders>
            <w:shd w:val="clear" w:color="auto" w:fill="E6E6E6"/>
            <w:vAlign w:val="center"/>
          </w:tcPr>
          <w:p w:rsidR="006E1B20" w:rsidRDefault="00C444FA">
            <w:pPr>
              <w:ind w:left="0"/>
              <w:jc w:val="center"/>
              <w:rPr>
                <w:b/>
                <w:sz w:val="20"/>
              </w:rPr>
            </w:pPr>
            <w:r w:rsidRPr="00B150B1">
              <w:rPr>
                <w:b/>
                <w:sz w:val="20"/>
              </w:rPr>
              <w:t>Type</w:t>
            </w:r>
          </w:p>
        </w:tc>
        <w:tc>
          <w:tcPr>
            <w:tcW w:w="4140" w:type="dxa"/>
            <w:tcBorders>
              <w:top w:val="nil"/>
              <w:left w:val="nil"/>
              <w:bottom w:val="single" w:sz="4" w:space="0" w:color="auto"/>
            </w:tcBorders>
            <w:shd w:val="clear" w:color="auto" w:fill="E6E6E6"/>
            <w:vAlign w:val="center"/>
          </w:tcPr>
          <w:p w:rsidR="006E1B20" w:rsidRDefault="00C444FA">
            <w:pPr>
              <w:ind w:left="0"/>
              <w:jc w:val="center"/>
              <w:rPr>
                <w:b/>
                <w:sz w:val="20"/>
              </w:rPr>
            </w:pPr>
            <w:r w:rsidRPr="00B150B1">
              <w:rPr>
                <w:b/>
                <w:sz w:val="20"/>
              </w:rPr>
              <w:t>Description</w:t>
            </w:r>
          </w:p>
        </w:tc>
      </w:tr>
      <w:tr w:rsidR="00C444FA" w:rsidRPr="00B150B1" w:rsidTr="003977B5">
        <w:trPr>
          <w:cantSplit/>
          <w:trHeight w:val="432"/>
        </w:trPr>
        <w:tc>
          <w:tcPr>
            <w:tcW w:w="739" w:type="dxa"/>
            <w:tcBorders>
              <w:top w:val="single" w:sz="4" w:space="0" w:color="auto"/>
              <w:bottom w:val="single" w:sz="4" w:space="0" w:color="C0C0C0"/>
            </w:tcBorders>
          </w:tcPr>
          <w:p w:rsidR="006E1B20" w:rsidRDefault="00852813">
            <w:pPr>
              <w:pStyle w:val="BodyText"/>
              <w:jc w:val="center"/>
              <w:rPr>
                <w:color w:val="000000"/>
                <w:sz w:val="18"/>
                <w:szCs w:val="18"/>
              </w:rPr>
            </w:pPr>
            <w:r>
              <w:rPr>
                <w:color w:val="000000"/>
                <w:sz w:val="18"/>
                <w:szCs w:val="18"/>
              </w:rPr>
              <w:t>1</w:t>
            </w:r>
          </w:p>
        </w:tc>
        <w:tc>
          <w:tcPr>
            <w:tcW w:w="1610" w:type="dxa"/>
            <w:tcBorders>
              <w:top w:val="single" w:sz="4" w:space="0" w:color="auto"/>
              <w:bottom w:val="single" w:sz="4" w:space="0" w:color="C0C0C0"/>
            </w:tcBorders>
          </w:tcPr>
          <w:p w:rsidR="006E1B20" w:rsidRDefault="00C444FA">
            <w:pPr>
              <w:pStyle w:val="BodyText"/>
              <w:rPr>
                <w:sz w:val="18"/>
              </w:rPr>
            </w:pPr>
            <w:r w:rsidRPr="00B150B1">
              <w:rPr>
                <w:color w:val="000000"/>
                <w:sz w:val="18"/>
                <w:szCs w:val="18"/>
              </w:rPr>
              <w:t>Logical Processors</w:t>
            </w:r>
          </w:p>
        </w:tc>
        <w:tc>
          <w:tcPr>
            <w:tcW w:w="2151" w:type="dxa"/>
            <w:tcBorders>
              <w:top w:val="single" w:sz="4" w:space="0" w:color="auto"/>
              <w:bottom w:val="single" w:sz="4" w:space="0" w:color="C0C0C0"/>
            </w:tcBorders>
          </w:tcPr>
          <w:p w:rsidR="006E1B20" w:rsidRDefault="00C444FA">
            <w:pPr>
              <w:pStyle w:val="BodyText"/>
              <w:rPr>
                <w:sz w:val="18"/>
                <w:szCs w:val="18"/>
              </w:rPr>
            </w:pPr>
            <w:r w:rsidRPr="00B150B1">
              <w:rPr>
                <w:sz w:val="18"/>
                <w:szCs w:val="18"/>
              </w:rPr>
              <w:t>UINT64</w:t>
            </w:r>
          </w:p>
        </w:tc>
        <w:tc>
          <w:tcPr>
            <w:tcW w:w="4140" w:type="dxa"/>
            <w:tcBorders>
              <w:top w:val="single" w:sz="4" w:space="0" w:color="auto"/>
              <w:bottom w:val="single" w:sz="4" w:space="0" w:color="C0C0C0"/>
            </w:tcBorders>
          </w:tcPr>
          <w:p w:rsidR="006E1B20" w:rsidRDefault="00C444FA" w:rsidP="00A772A3">
            <w:pPr>
              <w:pStyle w:val="BodyText"/>
              <w:rPr>
                <w:sz w:val="18"/>
              </w:rPr>
            </w:pPr>
            <w:r w:rsidRPr="00B150B1">
              <w:rPr>
                <w:color w:val="000000"/>
                <w:sz w:val="18"/>
                <w:szCs w:val="18"/>
              </w:rPr>
              <w:t>The number of logical processors</w:t>
            </w:r>
            <w:r w:rsidR="001903A5">
              <w:rPr>
                <w:color w:val="000000"/>
                <w:sz w:val="18"/>
                <w:szCs w:val="18"/>
              </w:rPr>
              <w:t xml:space="preserve"> present </w:t>
            </w:r>
            <w:r w:rsidRPr="00B150B1">
              <w:rPr>
                <w:color w:val="000000"/>
                <w:sz w:val="18"/>
                <w:szCs w:val="18"/>
              </w:rPr>
              <w:t>in the system.</w:t>
            </w:r>
          </w:p>
        </w:tc>
      </w:tr>
      <w:tr w:rsidR="00C444FA" w:rsidRPr="00B150B1" w:rsidTr="003977B5">
        <w:trPr>
          <w:cantSplit/>
          <w:trHeight w:val="432"/>
        </w:trPr>
        <w:tc>
          <w:tcPr>
            <w:tcW w:w="739" w:type="dxa"/>
            <w:tcBorders>
              <w:top w:val="single" w:sz="4" w:space="0" w:color="C0C0C0"/>
              <w:bottom w:val="single" w:sz="4" w:space="0" w:color="C0C0C0"/>
            </w:tcBorders>
          </w:tcPr>
          <w:p w:rsidR="006E1B20" w:rsidRDefault="00852813">
            <w:pPr>
              <w:pStyle w:val="BodyText"/>
              <w:jc w:val="center"/>
              <w:rPr>
                <w:color w:val="000000"/>
                <w:sz w:val="18"/>
                <w:szCs w:val="18"/>
              </w:rPr>
            </w:pPr>
            <w:r>
              <w:rPr>
                <w:color w:val="000000"/>
                <w:sz w:val="18"/>
                <w:szCs w:val="18"/>
              </w:rPr>
              <w:t>2</w:t>
            </w:r>
          </w:p>
        </w:tc>
        <w:tc>
          <w:tcPr>
            <w:tcW w:w="1610" w:type="dxa"/>
            <w:tcBorders>
              <w:top w:val="single" w:sz="4" w:space="0" w:color="C0C0C0"/>
              <w:bottom w:val="single" w:sz="4" w:space="0" w:color="C0C0C0"/>
            </w:tcBorders>
          </w:tcPr>
          <w:p w:rsidR="006E1B20" w:rsidRDefault="00C444FA">
            <w:pPr>
              <w:pStyle w:val="BodyText"/>
              <w:rPr>
                <w:sz w:val="18"/>
              </w:rPr>
            </w:pPr>
            <w:r w:rsidRPr="00B150B1">
              <w:rPr>
                <w:color w:val="000000"/>
                <w:sz w:val="18"/>
                <w:szCs w:val="18"/>
              </w:rPr>
              <w:t>Partitions</w:t>
            </w:r>
          </w:p>
        </w:tc>
        <w:tc>
          <w:tcPr>
            <w:tcW w:w="2151" w:type="dxa"/>
            <w:tcBorders>
              <w:top w:val="single" w:sz="4" w:space="0" w:color="C0C0C0"/>
              <w:bottom w:val="single" w:sz="4" w:space="0" w:color="C0C0C0"/>
            </w:tcBorders>
          </w:tcPr>
          <w:p w:rsidR="006E1B20" w:rsidRDefault="00C444FA">
            <w:pPr>
              <w:pStyle w:val="BodyText"/>
              <w:rPr>
                <w:sz w:val="18"/>
                <w:szCs w:val="18"/>
              </w:rPr>
            </w:pPr>
            <w:r w:rsidRPr="00B150B1">
              <w:rPr>
                <w:sz w:val="18"/>
                <w:szCs w:val="18"/>
              </w:rPr>
              <w:t>UINT64</w:t>
            </w:r>
          </w:p>
        </w:tc>
        <w:tc>
          <w:tcPr>
            <w:tcW w:w="4140" w:type="dxa"/>
            <w:tcBorders>
              <w:top w:val="single" w:sz="4" w:space="0" w:color="C0C0C0"/>
              <w:bottom w:val="single" w:sz="4" w:space="0" w:color="C0C0C0"/>
            </w:tcBorders>
          </w:tcPr>
          <w:p w:rsidR="006E1B20" w:rsidRDefault="00C444FA">
            <w:pPr>
              <w:pStyle w:val="BodyText"/>
              <w:rPr>
                <w:sz w:val="18"/>
              </w:rPr>
            </w:pPr>
            <w:r w:rsidRPr="00B150B1">
              <w:rPr>
                <w:color w:val="000000"/>
                <w:sz w:val="18"/>
                <w:szCs w:val="18"/>
              </w:rPr>
              <w:t>The number of partitions (virtual machines) present in the system.</w:t>
            </w:r>
          </w:p>
        </w:tc>
      </w:tr>
      <w:tr w:rsidR="00DE32D1" w:rsidRPr="00B150B1" w:rsidTr="003977B5">
        <w:trPr>
          <w:cantSplit/>
          <w:trHeight w:val="432"/>
        </w:trPr>
        <w:tc>
          <w:tcPr>
            <w:tcW w:w="739" w:type="dxa"/>
            <w:tcBorders>
              <w:top w:val="single" w:sz="4" w:space="0" w:color="C0C0C0"/>
              <w:bottom w:val="single" w:sz="4" w:space="0" w:color="C0C0C0"/>
            </w:tcBorders>
          </w:tcPr>
          <w:p w:rsidR="00DE32D1" w:rsidRDefault="00DE32D1">
            <w:pPr>
              <w:pStyle w:val="BodyText"/>
              <w:jc w:val="center"/>
              <w:rPr>
                <w:color w:val="000000"/>
                <w:sz w:val="18"/>
                <w:szCs w:val="18"/>
              </w:rPr>
            </w:pPr>
            <w:r>
              <w:rPr>
                <w:color w:val="000000"/>
                <w:sz w:val="18"/>
                <w:szCs w:val="18"/>
              </w:rPr>
              <w:t>3</w:t>
            </w:r>
          </w:p>
        </w:tc>
        <w:tc>
          <w:tcPr>
            <w:tcW w:w="1610" w:type="dxa"/>
            <w:tcBorders>
              <w:top w:val="single" w:sz="4" w:space="0" w:color="C0C0C0"/>
              <w:bottom w:val="single" w:sz="4" w:space="0" w:color="C0C0C0"/>
            </w:tcBorders>
          </w:tcPr>
          <w:p w:rsidR="00DE32D1" w:rsidRPr="00B150B1" w:rsidRDefault="00DE32D1">
            <w:pPr>
              <w:pStyle w:val="BodyText"/>
              <w:rPr>
                <w:color w:val="000000"/>
                <w:sz w:val="18"/>
                <w:szCs w:val="18"/>
              </w:rPr>
            </w:pPr>
            <w:r>
              <w:rPr>
                <w:color w:val="000000"/>
                <w:sz w:val="18"/>
                <w:szCs w:val="18"/>
              </w:rPr>
              <w:t>Total Pages</w:t>
            </w:r>
          </w:p>
        </w:tc>
        <w:tc>
          <w:tcPr>
            <w:tcW w:w="2151" w:type="dxa"/>
            <w:tcBorders>
              <w:top w:val="single" w:sz="4" w:space="0" w:color="C0C0C0"/>
              <w:bottom w:val="single" w:sz="4" w:space="0" w:color="C0C0C0"/>
            </w:tcBorders>
          </w:tcPr>
          <w:p w:rsidR="00DE32D1" w:rsidRPr="00B150B1" w:rsidRDefault="00DE32D1">
            <w:pPr>
              <w:pStyle w:val="BodyText"/>
              <w:rPr>
                <w:sz w:val="18"/>
                <w:szCs w:val="18"/>
              </w:rPr>
            </w:pPr>
            <w:r>
              <w:rPr>
                <w:sz w:val="18"/>
                <w:szCs w:val="18"/>
              </w:rPr>
              <w:t>UINT64</w:t>
            </w:r>
          </w:p>
        </w:tc>
        <w:tc>
          <w:tcPr>
            <w:tcW w:w="4140" w:type="dxa"/>
            <w:tcBorders>
              <w:top w:val="single" w:sz="4" w:space="0" w:color="C0C0C0"/>
              <w:bottom w:val="single" w:sz="4" w:space="0" w:color="C0C0C0"/>
            </w:tcBorders>
          </w:tcPr>
          <w:p w:rsidR="00995194" w:rsidRPr="00B150B1" w:rsidRDefault="00DE32D1" w:rsidP="001903A5">
            <w:pPr>
              <w:pStyle w:val="BodyText"/>
              <w:rPr>
                <w:color w:val="000000"/>
                <w:sz w:val="18"/>
                <w:szCs w:val="18"/>
              </w:rPr>
            </w:pPr>
            <w:r>
              <w:rPr>
                <w:color w:val="000000"/>
                <w:sz w:val="18"/>
                <w:szCs w:val="18"/>
              </w:rPr>
              <w:t>The</w:t>
            </w:r>
            <w:r w:rsidR="00995194">
              <w:rPr>
                <w:color w:val="000000"/>
                <w:sz w:val="18"/>
                <w:szCs w:val="18"/>
              </w:rPr>
              <w:t xml:space="preserve"> </w:t>
            </w:r>
            <w:r w:rsidR="001903A5">
              <w:rPr>
                <w:color w:val="000000"/>
                <w:sz w:val="18"/>
                <w:szCs w:val="18"/>
              </w:rPr>
              <w:t>number of bootstrap and deposited pages in the hypervisor.</w:t>
            </w:r>
          </w:p>
        </w:tc>
      </w:tr>
      <w:tr w:rsidR="00995194" w:rsidRPr="00B150B1" w:rsidTr="003977B5">
        <w:trPr>
          <w:cantSplit/>
          <w:trHeight w:val="432"/>
        </w:trPr>
        <w:tc>
          <w:tcPr>
            <w:tcW w:w="739" w:type="dxa"/>
            <w:tcBorders>
              <w:top w:val="single" w:sz="4" w:space="0" w:color="C0C0C0"/>
              <w:bottom w:val="single" w:sz="4" w:space="0" w:color="C0C0C0"/>
            </w:tcBorders>
          </w:tcPr>
          <w:p w:rsidR="00995194" w:rsidRDefault="00995194">
            <w:pPr>
              <w:pStyle w:val="BodyText"/>
              <w:jc w:val="center"/>
              <w:rPr>
                <w:color w:val="000000"/>
                <w:sz w:val="18"/>
                <w:szCs w:val="18"/>
              </w:rPr>
            </w:pPr>
            <w:r>
              <w:rPr>
                <w:color w:val="000000"/>
                <w:sz w:val="18"/>
                <w:szCs w:val="18"/>
              </w:rPr>
              <w:t>4</w:t>
            </w:r>
          </w:p>
        </w:tc>
        <w:tc>
          <w:tcPr>
            <w:tcW w:w="1610" w:type="dxa"/>
            <w:tcBorders>
              <w:top w:val="single" w:sz="4" w:space="0" w:color="C0C0C0"/>
              <w:bottom w:val="single" w:sz="4" w:space="0" w:color="C0C0C0"/>
            </w:tcBorders>
          </w:tcPr>
          <w:p w:rsidR="00995194" w:rsidRDefault="00995194">
            <w:pPr>
              <w:pStyle w:val="BodyText"/>
              <w:rPr>
                <w:color w:val="000000"/>
                <w:sz w:val="18"/>
                <w:szCs w:val="18"/>
              </w:rPr>
            </w:pPr>
            <w:r>
              <w:rPr>
                <w:color w:val="000000"/>
                <w:sz w:val="18"/>
                <w:szCs w:val="18"/>
              </w:rPr>
              <w:t>Virtual Processors</w:t>
            </w:r>
          </w:p>
        </w:tc>
        <w:tc>
          <w:tcPr>
            <w:tcW w:w="2151" w:type="dxa"/>
            <w:tcBorders>
              <w:top w:val="single" w:sz="4" w:space="0" w:color="C0C0C0"/>
              <w:bottom w:val="single" w:sz="4" w:space="0" w:color="C0C0C0"/>
            </w:tcBorders>
          </w:tcPr>
          <w:p w:rsidR="00995194" w:rsidRDefault="00995194">
            <w:pPr>
              <w:pStyle w:val="BodyText"/>
              <w:rPr>
                <w:sz w:val="18"/>
                <w:szCs w:val="18"/>
              </w:rPr>
            </w:pPr>
            <w:r>
              <w:rPr>
                <w:sz w:val="18"/>
                <w:szCs w:val="18"/>
              </w:rPr>
              <w:t>UINT64</w:t>
            </w:r>
          </w:p>
        </w:tc>
        <w:tc>
          <w:tcPr>
            <w:tcW w:w="4140" w:type="dxa"/>
            <w:tcBorders>
              <w:top w:val="single" w:sz="4" w:space="0" w:color="C0C0C0"/>
              <w:bottom w:val="single" w:sz="4" w:space="0" w:color="C0C0C0"/>
            </w:tcBorders>
          </w:tcPr>
          <w:p w:rsidR="00995194" w:rsidRDefault="00995194">
            <w:pPr>
              <w:pStyle w:val="BodyText"/>
              <w:rPr>
                <w:color w:val="000000"/>
                <w:sz w:val="18"/>
                <w:szCs w:val="18"/>
              </w:rPr>
            </w:pPr>
            <w:r>
              <w:rPr>
                <w:color w:val="000000"/>
                <w:sz w:val="18"/>
                <w:szCs w:val="18"/>
              </w:rPr>
              <w:t>The number of virtual processors</w:t>
            </w:r>
            <w:r w:rsidR="001903A5">
              <w:rPr>
                <w:color w:val="000000"/>
                <w:sz w:val="18"/>
                <w:szCs w:val="18"/>
              </w:rPr>
              <w:t xml:space="preserve"> present in the system</w:t>
            </w:r>
            <w:r>
              <w:rPr>
                <w:color w:val="000000"/>
                <w:sz w:val="18"/>
                <w:szCs w:val="18"/>
              </w:rPr>
              <w:t>.</w:t>
            </w:r>
          </w:p>
        </w:tc>
      </w:tr>
      <w:tr w:rsidR="001903A5" w:rsidRPr="00B150B1" w:rsidTr="003977B5">
        <w:trPr>
          <w:cantSplit/>
          <w:trHeight w:val="432"/>
        </w:trPr>
        <w:tc>
          <w:tcPr>
            <w:tcW w:w="739" w:type="dxa"/>
            <w:tcBorders>
              <w:top w:val="single" w:sz="4" w:space="0" w:color="C0C0C0"/>
              <w:bottom w:val="single" w:sz="4" w:space="0" w:color="C0C0C0"/>
            </w:tcBorders>
          </w:tcPr>
          <w:p w:rsidR="001903A5" w:rsidRDefault="001903A5">
            <w:pPr>
              <w:pStyle w:val="BodyText"/>
              <w:jc w:val="center"/>
              <w:rPr>
                <w:color w:val="000000"/>
                <w:sz w:val="18"/>
                <w:szCs w:val="18"/>
              </w:rPr>
            </w:pPr>
            <w:r>
              <w:rPr>
                <w:color w:val="000000"/>
                <w:sz w:val="18"/>
                <w:szCs w:val="18"/>
              </w:rPr>
              <w:t>5</w:t>
            </w:r>
          </w:p>
        </w:tc>
        <w:tc>
          <w:tcPr>
            <w:tcW w:w="1610" w:type="dxa"/>
            <w:tcBorders>
              <w:top w:val="single" w:sz="4" w:space="0" w:color="C0C0C0"/>
              <w:bottom w:val="single" w:sz="4" w:space="0" w:color="C0C0C0"/>
            </w:tcBorders>
          </w:tcPr>
          <w:p w:rsidR="001903A5" w:rsidRDefault="001903A5">
            <w:pPr>
              <w:pStyle w:val="BodyText"/>
              <w:rPr>
                <w:color w:val="000000"/>
                <w:sz w:val="18"/>
                <w:szCs w:val="18"/>
              </w:rPr>
            </w:pPr>
            <w:r>
              <w:rPr>
                <w:color w:val="000000"/>
                <w:sz w:val="18"/>
                <w:szCs w:val="18"/>
              </w:rPr>
              <w:t>Monitored Notifications</w:t>
            </w:r>
          </w:p>
        </w:tc>
        <w:tc>
          <w:tcPr>
            <w:tcW w:w="2151" w:type="dxa"/>
            <w:tcBorders>
              <w:top w:val="single" w:sz="4" w:space="0" w:color="C0C0C0"/>
              <w:bottom w:val="single" w:sz="4" w:space="0" w:color="C0C0C0"/>
            </w:tcBorders>
          </w:tcPr>
          <w:p w:rsidR="001903A5" w:rsidRDefault="001903A5">
            <w:pPr>
              <w:pStyle w:val="BodyText"/>
              <w:rPr>
                <w:sz w:val="18"/>
                <w:szCs w:val="18"/>
              </w:rPr>
            </w:pPr>
            <w:r>
              <w:rPr>
                <w:sz w:val="18"/>
                <w:szCs w:val="18"/>
              </w:rPr>
              <w:t>UINT64</w:t>
            </w:r>
          </w:p>
        </w:tc>
        <w:tc>
          <w:tcPr>
            <w:tcW w:w="4140" w:type="dxa"/>
            <w:tcBorders>
              <w:top w:val="single" w:sz="4" w:space="0" w:color="C0C0C0"/>
              <w:bottom w:val="single" w:sz="4" w:space="0" w:color="C0C0C0"/>
            </w:tcBorders>
          </w:tcPr>
          <w:p w:rsidR="001903A5" w:rsidRDefault="001903A5">
            <w:pPr>
              <w:pStyle w:val="BodyText"/>
              <w:rPr>
                <w:color w:val="000000"/>
                <w:sz w:val="18"/>
                <w:szCs w:val="18"/>
              </w:rPr>
            </w:pPr>
            <w:r>
              <w:rPr>
                <w:color w:val="000000"/>
                <w:sz w:val="18"/>
                <w:szCs w:val="18"/>
              </w:rPr>
              <w:t>The number of monitored notifications registered with the hypervisor.</w:t>
            </w:r>
          </w:p>
        </w:tc>
      </w:tr>
    </w:tbl>
    <w:p w:rsidR="006E1B20" w:rsidRDefault="00C444FA">
      <w:pPr>
        <w:pStyle w:val="BodyText"/>
        <w:rPr>
          <w:b/>
        </w:rPr>
      </w:pPr>
      <w:r w:rsidRPr="00B150B1">
        <w:br w:type="textWrapping" w:clear="all"/>
      </w:r>
      <w:r w:rsidR="002F21D6" w:rsidRPr="007311FE">
        <w:fldChar w:fldCharType="begin"/>
      </w:r>
      <w:r w:rsidRPr="007311FE">
        <w:instrText>tc "</w:instrText>
      </w:r>
      <w:bookmarkStart w:id="18210" w:name="_Toc141893635"/>
      <w:bookmarkStart w:id="18211" w:name="_Toc142113488"/>
      <w:bookmarkStart w:id="18212" w:name="_Toc142114516"/>
      <w:bookmarkStart w:id="18213" w:name="_Toc145503893"/>
      <w:bookmarkStart w:id="18214" w:name="_Toc145512313"/>
      <w:bookmarkStart w:id="18215" w:name="_Toc145513366"/>
      <w:bookmarkStart w:id="18216" w:name="_Toc145513750"/>
      <w:bookmarkStart w:id="18217" w:name="_Toc192577815"/>
      <w:r w:rsidR="00F26C60">
        <w:instrText>J</w:instrText>
      </w:r>
      <w:r w:rsidRPr="007311FE">
        <w:instrText>.2 Logical Processor Counters</w:instrText>
      </w:r>
      <w:bookmarkEnd w:id="18210"/>
      <w:bookmarkEnd w:id="18211"/>
      <w:bookmarkEnd w:id="18212"/>
      <w:bookmarkEnd w:id="18213"/>
      <w:bookmarkEnd w:id="18214"/>
      <w:bookmarkEnd w:id="18215"/>
      <w:bookmarkEnd w:id="18216"/>
      <w:bookmarkEnd w:id="18217"/>
      <w:r w:rsidR="00E63F6E" w:rsidRPr="007311FE">
        <w:instrText>" \f C \l 2</w:instrText>
      </w:r>
      <w:r w:rsidR="002F21D6" w:rsidRPr="007311FE">
        <w:fldChar w:fldCharType="end"/>
      </w:r>
      <w:bookmarkStart w:id="18218" w:name="_Toc145503892"/>
      <w:bookmarkStart w:id="18219" w:name="_Toc145512312"/>
      <w:bookmarkStart w:id="18220" w:name="_Toc145513365"/>
      <w:bookmarkStart w:id="18221" w:name="_Toc145513749"/>
      <w:r w:rsidR="00F26C60">
        <w:rPr>
          <w:b/>
        </w:rPr>
        <w:t>J</w:t>
      </w:r>
      <w:r w:rsidRPr="005911EB">
        <w:rPr>
          <w:b/>
        </w:rPr>
        <w:t>.2 Logical Processor Counters</w:t>
      </w:r>
      <w:bookmarkEnd w:id="18218"/>
      <w:bookmarkEnd w:id="18219"/>
      <w:bookmarkEnd w:id="18220"/>
      <w:bookmarkEnd w:id="18221"/>
    </w:p>
    <w:p w:rsidR="006E1B20" w:rsidRDefault="00C444FA">
      <w:pPr>
        <w:pStyle w:val="BodyText"/>
      </w:pPr>
      <w:r w:rsidRPr="00B150B1">
        <w:t>Counters for Logical Processor Objects provide information about logical processor-related states and items. The number of Logical Processor Objects matches the number of logical processors in the system and consists of both architectural and release-specific values. As counters of a global class they can be only accessed by the root partition.</w:t>
      </w:r>
    </w:p>
    <w:bookmarkStart w:id="18222" w:name="_Toc145503894"/>
    <w:p w:rsidR="006E1B20" w:rsidRDefault="002F21D6">
      <w:pPr>
        <w:pStyle w:val="BodyText"/>
        <w:rPr>
          <w:b/>
        </w:rPr>
      </w:pPr>
      <w:r w:rsidRPr="00B150B1">
        <w:fldChar w:fldCharType="begin"/>
      </w:r>
      <w:r w:rsidR="00E63F6E" w:rsidRPr="00B150B1">
        <w:instrText>tc "</w:instrText>
      </w:r>
      <w:bookmarkStart w:id="18223" w:name="_Toc145512314"/>
      <w:bookmarkStart w:id="18224" w:name="_Toc145513367"/>
      <w:bookmarkStart w:id="18225" w:name="_Toc145513751"/>
      <w:bookmarkStart w:id="18226" w:name="_Toc192577816"/>
      <w:r w:rsidR="00F26C60">
        <w:instrText>J</w:instrText>
      </w:r>
      <w:r w:rsidR="00E63F6E" w:rsidRPr="00B150B1">
        <w:instrText>.2.1 Architected Logical Processor Counters</w:instrText>
      </w:r>
      <w:bookmarkEnd w:id="18223"/>
      <w:bookmarkEnd w:id="18224"/>
      <w:bookmarkEnd w:id="18225"/>
      <w:bookmarkEnd w:id="18226"/>
      <w:r w:rsidR="00E63F6E" w:rsidRPr="00B150B1">
        <w:instrText>" \f C \l 3</w:instrText>
      </w:r>
      <w:r w:rsidRPr="00B150B1">
        <w:fldChar w:fldCharType="end"/>
      </w:r>
      <w:bookmarkStart w:id="18227" w:name="_Toc145512315"/>
      <w:bookmarkStart w:id="18228" w:name="_Toc145513368"/>
      <w:bookmarkStart w:id="18229" w:name="_Toc145513752"/>
      <w:r w:rsidR="00F26C60">
        <w:rPr>
          <w:b/>
        </w:rPr>
        <w:t>J</w:t>
      </w:r>
      <w:r w:rsidR="00B150B1">
        <w:rPr>
          <w:b/>
        </w:rPr>
        <w:t xml:space="preserve">.2.1 </w:t>
      </w:r>
      <w:r w:rsidR="00C444FA" w:rsidRPr="00B150B1">
        <w:rPr>
          <w:b/>
        </w:rPr>
        <w:t>Architected Logical Processor Counters</w:t>
      </w:r>
      <w:bookmarkEnd w:id="18222"/>
      <w:bookmarkEnd w:id="18227"/>
      <w:bookmarkEnd w:id="18228"/>
      <w:bookmarkEnd w:id="18229"/>
      <w:r w:rsidR="00A2163C" w:rsidRPr="00B150B1">
        <w:rPr>
          <w:b/>
        </w:rPr>
        <w:t xml:space="preserve"> Group</w:t>
      </w:r>
    </w:p>
    <w:p w:rsidR="006E1B20" w:rsidRDefault="00C444FA">
      <w:pPr>
        <w:pStyle w:val="BodyText"/>
        <w:ind w:left="720"/>
      </w:pPr>
      <w:r w:rsidRPr="00B150B1">
        <w:rPr>
          <w:b/>
        </w:rPr>
        <w:t>Group identifier:</w:t>
      </w:r>
      <w:r w:rsidRPr="00B150B1">
        <w:tab/>
        <w:t>HV_STATISTICS_TYPE_LPA_ID</w:t>
      </w:r>
      <w:r w:rsidRPr="00B150B1">
        <w:rPr>
          <w:b/>
        </w:rPr>
        <w:br w:type="textWrapping" w:clear="all"/>
        <w:t>Group version:</w:t>
      </w:r>
      <w:r w:rsidRPr="00B150B1">
        <w:rPr>
          <w:b/>
        </w:rPr>
        <w:tab/>
      </w:r>
      <w:r w:rsidRPr="00B150B1">
        <w:rPr>
          <w:b/>
        </w:rPr>
        <w:tab/>
      </w:r>
      <w:r w:rsidRPr="00B150B1">
        <w:t>HV_STATISTICS_TYPE_LPA_VERSION</w:t>
      </w: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810"/>
        <w:gridCol w:w="1460"/>
        <w:gridCol w:w="2088"/>
        <w:gridCol w:w="3994"/>
      </w:tblGrid>
      <w:tr w:rsidR="00C444FA" w:rsidRPr="00B150B1" w:rsidTr="00CC659A">
        <w:trPr>
          <w:cantSplit/>
          <w:trHeight w:val="432"/>
          <w:tblHeader/>
        </w:trPr>
        <w:tc>
          <w:tcPr>
            <w:tcW w:w="8352" w:type="dxa"/>
            <w:gridSpan w:val="4"/>
            <w:tcBorders>
              <w:bottom w:val="nil"/>
            </w:tcBorders>
            <w:shd w:val="clear" w:color="auto" w:fill="E6E6E6"/>
            <w:vAlign w:val="center"/>
          </w:tcPr>
          <w:p w:rsidR="006E1B20" w:rsidRDefault="00C444FA">
            <w:pPr>
              <w:jc w:val="center"/>
              <w:rPr>
                <w:b/>
                <w:sz w:val="20"/>
              </w:rPr>
            </w:pPr>
            <w:r w:rsidRPr="00B150B1">
              <w:rPr>
                <w:b/>
                <w:sz w:val="20"/>
              </w:rPr>
              <w:t>Architected Logical Processor Counters</w:t>
            </w:r>
          </w:p>
          <w:p w:rsidR="006E1B20" w:rsidRDefault="00C444FA">
            <w:pPr>
              <w:jc w:val="center"/>
              <w:rPr>
                <w:b/>
                <w:sz w:val="20"/>
              </w:rPr>
            </w:pPr>
            <w:r w:rsidRPr="00B150B1">
              <w:rPr>
                <w:b/>
                <w:sz w:val="20"/>
              </w:rPr>
              <w:t>(accessible from the root partition only)</w:t>
            </w:r>
          </w:p>
        </w:tc>
      </w:tr>
      <w:tr w:rsidR="00C444FA" w:rsidRPr="00B150B1" w:rsidTr="00CC659A">
        <w:trPr>
          <w:cantSplit/>
          <w:trHeight w:val="432"/>
          <w:tblHeader/>
        </w:trPr>
        <w:tc>
          <w:tcPr>
            <w:tcW w:w="810" w:type="dxa"/>
            <w:tcBorders>
              <w:top w:val="nil"/>
              <w:bottom w:val="single" w:sz="4" w:space="0" w:color="auto"/>
              <w:right w:val="nil"/>
            </w:tcBorders>
            <w:shd w:val="clear" w:color="auto" w:fill="E6E6E6"/>
            <w:vAlign w:val="center"/>
          </w:tcPr>
          <w:p w:rsidR="006E1B20" w:rsidRDefault="00C444FA">
            <w:pPr>
              <w:ind w:left="0"/>
              <w:jc w:val="center"/>
              <w:rPr>
                <w:b/>
                <w:sz w:val="20"/>
              </w:rPr>
            </w:pPr>
            <w:r w:rsidRPr="00B150B1">
              <w:rPr>
                <w:b/>
                <w:sz w:val="20"/>
              </w:rPr>
              <w:t>Index</w:t>
            </w:r>
          </w:p>
        </w:tc>
        <w:tc>
          <w:tcPr>
            <w:tcW w:w="1460" w:type="dxa"/>
            <w:tcBorders>
              <w:top w:val="nil"/>
              <w:left w:val="nil"/>
              <w:bottom w:val="single" w:sz="4" w:space="0" w:color="auto"/>
              <w:right w:val="nil"/>
            </w:tcBorders>
            <w:shd w:val="clear" w:color="auto" w:fill="E6E6E6"/>
            <w:vAlign w:val="center"/>
          </w:tcPr>
          <w:p w:rsidR="006E1B20" w:rsidRDefault="00C444FA">
            <w:pPr>
              <w:ind w:left="0"/>
              <w:jc w:val="center"/>
              <w:rPr>
                <w:b/>
                <w:sz w:val="20"/>
              </w:rPr>
            </w:pPr>
            <w:r w:rsidRPr="00B150B1">
              <w:rPr>
                <w:b/>
                <w:sz w:val="20"/>
              </w:rPr>
              <w:t>Counter</w:t>
            </w:r>
          </w:p>
        </w:tc>
        <w:tc>
          <w:tcPr>
            <w:tcW w:w="2088" w:type="dxa"/>
            <w:tcBorders>
              <w:top w:val="nil"/>
              <w:left w:val="nil"/>
              <w:bottom w:val="single" w:sz="4" w:space="0" w:color="auto"/>
              <w:right w:val="nil"/>
            </w:tcBorders>
            <w:shd w:val="clear" w:color="auto" w:fill="E6E6E6"/>
            <w:vAlign w:val="center"/>
          </w:tcPr>
          <w:p w:rsidR="006E1B20" w:rsidRDefault="00C444FA">
            <w:pPr>
              <w:ind w:left="0"/>
              <w:jc w:val="center"/>
              <w:rPr>
                <w:b/>
                <w:sz w:val="20"/>
              </w:rPr>
            </w:pPr>
            <w:r w:rsidRPr="00B150B1">
              <w:rPr>
                <w:b/>
                <w:sz w:val="20"/>
              </w:rPr>
              <w:t>Type</w:t>
            </w:r>
          </w:p>
        </w:tc>
        <w:tc>
          <w:tcPr>
            <w:tcW w:w="3994" w:type="dxa"/>
            <w:tcBorders>
              <w:top w:val="nil"/>
              <w:left w:val="nil"/>
              <w:bottom w:val="single" w:sz="4" w:space="0" w:color="auto"/>
            </w:tcBorders>
            <w:shd w:val="clear" w:color="auto" w:fill="E6E6E6"/>
            <w:vAlign w:val="center"/>
          </w:tcPr>
          <w:p w:rsidR="006E1B20" w:rsidRDefault="00C444FA">
            <w:pPr>
              <w:ind w:left="0"/>
              <w:jc w:val="center"/>
              <w:rPr>
                <w:b/>
                <w:sz w:val="20"/>
              </w:rPr>
            </w:pPr>
            <w:r w:rsidRPr="00B150B1">
              <w:rPr>
                <w:b/>
                <w:sz w:val="20"/>
              </w:rPr>
              <w:t>Description</w:t>
            </w:r>
          </w:p>
        </w:tc>
      </w:tr>
      <w:tr w:rsidR="00C444FA" w:rsidRPr="00B150B1" w:rsidTr="001903A5">
        <w:trPr>
          <w:cantSplit/>
          <w:trHeight w:val="432"/>
        </w:trPr>
        <w:tc>
          <w:tcPr>
            <w:tcW w:w="810" w:type="dxa"/>
            <w:tcBorders>
              <w:top w:val="single" w:sz="4" w:space="0" w:color="auto"/>
              <w:bottom w:val="single" w:sz="4" w:space="0" w:color="auto"/>
            </w:tcBorders>
          </w:tcPr>
          <w:p w:rsidR="006E1B20" w:rsidRDefault="00852813">
            <w:pPr>
              <w:ind w:left="0"/>
              <w:jc w:val="center"/>
              <w:rPr>
                <w:sz w:val="18"/>
                <w:szCs w:val="18"/>
              </w:rPr>
            </w:pPr>
            <w:r>
              <w:rPr>
                <w:sz w:val="18"/>
                <w:szCs w:val="18"/>
              </w:rPr>
              <w:t>1</w:t>
            </w:r>
          </w:p>
        </w:tc>
        <w:tc>
          <w:tcPr>
            <w:tcW w:w="1460" w:type="dxa"/>
            <w:tcBorders>
              <w:top w:val="single" w:sz="4" w:space="0" w:color="auto"/>
              <w:bottom w:val="single" w:sz="4" w:space="0" w:color="auto"/>
            </w:tcBorders>
          </w:tcPr>
          <w:p w:rsidR="006E1B20" w:rsidRDefault="001903A5">
            <w:pPr>
              <w:ind w:left="0"/>
              <w:rPr>
                <w:sz w:val="18"/>
              </w:rPr>
            </w:pPr>
            <w:r>
              <w:rPr>
                <w:sz w:val="18"/>
                <w:szCs w:val="18"/>
              </w:rPr>
              <w:t>Global Time</w:t>
            </w:r>
          </w:p>
        </w:tc>
        <w:tc>
          <w:tcPr>
            <w:tcW w:w="2088" w:type="dxa"/>
            <w:tcBorders>
              <w:top w:val="single" w:sz="4" w:space="0" w:color="auto"/>
              <w:bottom w:val="single" w:sz="4" w:space="0" w:color="auto"/>
            </w:tcBorders>
          </w:tcPr>
          <w:p w:rsidR="006E1B20" w:rsidRDefault="00C444FA">
            <w:pPr>
              <w:ind w:left="0"/>
              <w:rPr>
                <w:sz w:val="18"/>
                <w:szCs w:val="18"/>
              </w:rPr>
            </w:pPr>
            <w:r w:rsidRPr="00B150B1">
              <w:rPr>
                <w:sz w:val="18"/>
                <w:szCs w:val="18"/>
              </w:rPr>
              <w:t>UINT64</w:t>
            </w:r>
          </w:p>
        </w:tc>
        <w:tc>
          <w:tcPr>
            <w:tcW w:w="3994" w:type="dxa"/>
            <w:tcBorders>
              <w:top w:val="single" w:sz="4" w:space="0" w:color="auto"/>
              <w:bottom w:val="single" w:sz="4" w:space="0" w:color="auto"/>
            </w:tcBorders>
          </w:tcPr>
          <w:p w:rsidR="006E1B20" w:rsidRDefault="00C444FA" w:rsidP="001903A5">
            <w:pPr>
              <w:ind w:left="0"/>
              <w:rPr>
                <w:sz w:val="18"/>
              </w:rPr>
            </w:pPr>
            <w:r w:rsidRPr="00B150B1">
              <w:rPr>
                <w:sz w:val="18"/>
                <w:szCs w:val="18"/>
              </w:rPr>
              <w:t xml:space="preserve">The </w:t>
            </w:r>
            <w:r w:rsidR="001903A5">
              <w:rPr>
                <w:sz w:val="18"/>
                <w:szCs w:val="18"/>
              </w:rPr>
              <w:t>global time on this logical processor.</w:t>
            </w:r>
          </w:p>
        </w:tc>
      </w:tr>
      <w:tr w:rsidR="001903A5" w:rsidRPr="00B150B1" w:rsidTr="00547544">
        <w:trPr>
          <w:cantSplit/>
          <w:trHeight w:val="432"/>
        </w:trPr>
        <w:tc>
          <w:tcPr>
            <w:tcW w:w="810" w:type="dxa"/>
            <w:tcBorders>
              <w:top w:val="single" w:sz="4" w:space="0" w:color="auto"/>
              <w:bottom w:val="single" w:sz="4" w:space="0" w:color="auto"/>
            </w:tcBorders>
          </w:tcPr>
          <w:p w:rsidR="001903A5" w:rsidRDefault="001903A5">
            <w:pPr>
              <w:ind w:left="0"/>
              <w:jc w:val="center"/>
              <w:rPr>
                <w:sz w:val="18"/>
                <w:szCs w:val="18"/>
              </w:rPr>
            </w:pPr>
            <w:r>
              <w:rPr>
                <w:sz w:val="18"/>
                <w:szCs w:val="18"/>
              </w:rPr>
              <w:t>2</w:t>
            </w:r>
          </w:p>
        </w:tc>
        <w:tc>
          <w:tcPr>
            <w:tcW w:w="1460" w:type="dxa"/>
            <w:tcBorders>
              <w:top w:val="single" w:sz="4" w:space="0" w:color="auto"/>
              <w:bottom w:val="single" w:sz="4" w:space="0" w:color="auto"/>
            </w:tcBorders>
          </w:tcPr>
          <w:p w:rsidR="001903A5" w:rsidRDefault="001903A5">
            <w:pPr>
              <w:ind w:left="0"/>
              <w:rPr>
                <w:sz w:val="18"/>
                <w:szCs w:val="18"/>
              </w:rPr>
            </w:pPr>
            <w:r>
              <w:rPr>
                <w:sz w:val="18"/>
                <w:szCs w:val="18"/>
              </w:rPr>
              <w:t>Total Run Time</w:t>
            </w:r>
          </w:p>
        </w:tc>
        <w:tc>
          <w:tcPr>
            <w:tcW w:w="2088" w:type="dxa"/>
            <w:tcBorders>
              <w:top w:val="single" w:sz="4" w:space="0" w:color="auto"/>
              <w:bottom w:val="single" w:sz="4" w:space="0" w:color="auto"/>
            </w:tcBorders>
          </w:tcPr>
          <w:p w:rsidR="001903A5" w:rsidRPr="00B150B1" w:rsidRDefault="001903A5">
            <w:pPr>
              <w:ind w:left="0"/>
              <w:rPr>
                <w:sz w:val="18"/>
                <w:szCs w:val="18"/>
              </w:rPr>
            </w:pPr>
            <w:r>
              <w:rPr>
                <w:sz w:val="18"/>
                <w:szCs w:val="18"/>
              </w:rPr>
              <w:t>UINT</w:t>
            </w:r>
            <w:r w:rsidR="00547544">
              <w:rPr>
                <w:sz w:val="18"/>
                <w:szCs w:val="18"/>
              </w:rPr>
              <w:t>64</w:t>
            </w:r>
          </w:p>
        </w:tc>
        <w:tc>
          <w:tcPr>
            <w:tcW w:w="3994" w:type="dxa"/>
            <w:tcBorders>
              <w:top w:val="single" w:sz="4" w:space="0" w:color="auto"/>
              <w:bottom w:val="single" w:sz="4" w:space="0" w:color="auto"/>
            </w:tcBorders>
          </w:tcPr>
          <w:p w:rsidR="001903A5" w:rsidRPr="00B150B1" w:rsidRDefault="00547544" w:rsidP="001903A5">
            <w:pPr>
              <w:ind w:left="0"/>
              <w:rPr>
                <w:sz w:val="18"/>
                <w:szCs w:val="18"/>
              </w:rPr>
            </w:pPr>
            <w:r>
              <w:rPr>
                <w:sz w:val="18"/>
                <w:szCs w:val="18"/>
              </w:rPr>
              <w:t>The total time (in 100ns) spent by the processor in guest and hypervisor code.</w:t>
            </w:r>
          </w:p>
        </w:tc>
      </w:tr>
      <w:tr w:rsidR="00547544" w:rsidRPr="00B150B1" w:rsidTr="00547544">
        <w:trPr>
          <w:cantSplit/>
          <w:trHeight w:val="432"/>
        </w:trPr>
        <w:tc>
          <w:tcPr>
            <w:tcW w:w="810" w:type="dxa"/>
            <w:tcBorders>
              <w:top w:val="single" w:sz="4" w:space="0" w:color="auto"/>
              <w:bottom w:val="single" w:sz="4" w:space="0" w:color="auto"/>
            </w:tcBorders>
          </w:tcPr>
          <w:p w:rsidR="00547544" w:rsidRDefault="00547544">
            <w:pPr>
              <w:ind w:left="0"/>
              <w:jc w:val="center"/>
              <w:rPr>
                <w:sz w:val="18"/>
                <w:szCs w:val="18"/>
              </w:rPr>
            </w:pPr>
            <w:r>
              <w:rPr>
                <w:sz w:val="18"/>
                <w:szCs w:val="18"/>
              </w:rPr>
              <w:t>3</w:t>
            </w:r>
          </w:p>
        </w:tc>
        <w:tc>
          <w:tcPr>
            <w:tcW w:w="1460" w:type="dxa"/>
            <w:tcBorders>
              <w:top w:val="single" w:sz="4" w:space="0" w:color="auto"/>
              <w:bottom w:val="single" w:sz="4" w:space="0" w:color="auto"/>
            </w:tcBorders>
          </w:tcPr>
          <w:p w:rsidR="00547544" w:rsidRDefault="00547544">
            <w:pPr>
              <w:ind w:left="0"/>
              <w:rPr>
                <w:sz w:val="18"/>
                <w:szCs w:val="18"/>
              </w:rPr>
            </w:pPr>
            <w:r>
              <w:rPr>
                <w:sz w:val="18"/>
                <w:szCs w:val="18"/>
              </w:rPr>
              <w:t>Hypervisor Run Time</w:t>
            </w:r>
          </w:p>
        </w:tc>
        <w:tc>
          <w:tcPr>
            <w:tcW w:w="2088" w:type="dxa"/>
            <w:tcBorders>
              <w:top w:val="single" w:sz="4" w:space="0" w:color="auto"/>
              <w:bottom w:val="single" w:sz="4" w:space="0" w:color="auto"/>
            </w:tcBorders>
          </w:tcPr>
          <w:p w:rsidR="00547544" w:rsidRDefault="00547544">
            <w:pPr>
              <w:ind w:left="0"/>
              <w:rPr>
                <w:sz w:val="18"/>
                <w:szCs w:val="18"/>
              </w:rPr>
            </w:pPr>
            <w:r>
              <w:rPr>
                <w:sz w:val="18"/>
                <w:szCs w:val="18"/>
              </w:rPr>
              <w:t>UINT64</w:t>
            </w:r>
          </w:p>
        </w:tc>
        <w:tc>
          <w:tcPr>
            <w:tcW w:w="3994" w:type="dxa"/>
            <w:tcBorders>
              <w:top w:val="single" w:sz="4" w:space="0" w:color="auto"/>
              <w:bottom w:val="single" w:sz="4" w:space="0" w:color="auto"/>
            </w:tcBorders>
          </w:tcPr>
          <w:p w:rsidR="00547544" w:rsidRDefault="00547544" w:rsidP="001903A5">
            <w:pPr>
              <w:ind w:left="0"/>
              <w:rPr>
                <w:sz w:val="18"/>
                <w:szCs w:val="18"/>
              </w:rPr>
            </w:pPr>
            <w:r>
              <w:rPr>
                <w:sz w:val="18"/>
                <w:szCs w:val="18"/>
              </w:rPr>
              <w:t>The total time (in 100ns) spent by the processor in hypervisor code.</w:t>
            </w:r>
          </w:p>
        </w:tc>
      </w:tr>
      <w:tr w:rsidR="00547544" w:rsidRPr="00B150B1" w:rsidTr="00547544">
        <w:trPr>
          <w:cantSplit/>
          <w:trHeight w:val="432"/>
        </w:trPr>
        <w:tc>
          <w:tcPr>
            <w:tcW w:w="810" w:type="dxa"/>
            <w:tcBorders>
              <w:top w:val="single" w:sz="4" w:space="0" w:color="auto"/>
              <w:bottom w:val="single" w:sz="4" w:space="0" w:color="auto"/>
            </w:tcBorders>
          </w:tcPr>
          <w:p w:rsidR="00547544" w:rsidRDefault="00547544">
            <w:pPr>
              <w:ind w:left="0"/>
              <w:jc w:val="center"/>
              <w:rPr>
                <w:sz w:val="18"/>
                <w:szCs w:val="18"/>
              </w:rPr>
            </w:pPr>
            <w:r>
              <w:rPr>
                <w:sz w:val="18"/>
                <w:szCs w:val="18"/>
              </w:rPr>
              <w:t>4</w:t>
            </w:r>
          </w:p>
        </w:tc>
        <w:tc>
          <w:tcPr>
            <w:tcW w:w="1460" w:type="dxa"/>
            <w:tcBorders>
              <w:top w:val="single" w:sz="4" w:space="0" w:color="auto"/>
              <w:bottom w:val="single" w:sz="4" w:space="0" w:color="auto"/>
            </w:tcBorders>
          </w:tcPr>
          <w:p w:rsidR="00547544" w:rsidRDefault="00547544">
            <w:pPr>
              <w:ind w:left="0"/>
              <w:rPr>
                <w:sz w:val="18"/>
                <w:szCs w:val="18"/>
              </w:rPr>
            </w:pPr>
            <w:r>
              <w:rPr>
                <w:sz w:val="18"/>
                <w:szCs w:val="18"/>
              </w:rPr>
              <w:t>Hardware Interrupts</w:t>
            </w:r>
            <w:r w:rsidR="00085C93">
              <w:rPr>
                <w:sz w:val="18"/>
                <w:szCs w:val="18"/>
              </w:rPr>
              <w:t>/sec</w:t>
            </w:r>
          </w:p>
        </w:tc>
        <w:tc>
          <w:tcPr>
            <w:tcW w:w="2088" w:type="dxa"/>
            <w:tcBorders>
              <w:top w:val="single" w:sz="4" w:space="0" w:color="auto"/>
              <w:bottom w:val="single" w:sz="4" w:space="0" w:color="auto"/>
            </w:tcBorders>
          </w:tcPr>
          <w:p w:rsidR="00547544" w:rsidRDefault="00547544">
            <w:pPr>
              <w:ind w:left="0"/>
              <w:rPr>
                <w:sz w:val="18"/>
                <w:szCs w:val="18"/>
              </w:rPr>
            </w:pPr>
            <w:r>
              <w:rPr>
                <w:sz w:val="18"/>
                <w:szCs w:val="18"/>
              </w:rPr>
              <w:t>UINT64</w:t>
            </w:r>
          </w:p>
        </w:tc>
        <w:tc>
          <w:tcPr>
            <w:tcW w:w="3994" w:type="dxa"/>
            <w:tcBorders>
              <w:top w:val="single" w:sz="4" w:space="0" w:color="auto"/>
              <w:bottom w:val="single" w:sz="4" w:space="0" w:color="auto"/>
            </w:tcBorders>
          </w:tcPr>
          <w:p w:rsidR="00547544" w:rsidRDefault="00547544" w:rsidP="001903A5">
            <w:pPr>
              <w:ind w:left="0"/>
              <w:rPr>
                <w:sz w:val="18"/>
                <w:szCs w:val="18"/>
              </w:rPr>
            </w:pPr>
            <w:r>
              <w:rPr>
                <w:sz w:val="18"/>
                <w:szCs w:val="18"/>
              </w:rPr>
              <w:t>The rate of hardware interrupts on the processor (excluding hypervisor interrupts).</w:t>
            </w:r>
          </w:p>
        </w:tc>
      </w:tr>
      <w:tr w:rsidR="00547544" w:rsidRPr="00B150B1" w:rsidTr="00547544">
        <w:trPr>
          <w:cantSplit/>
          <w:trHeight w:val="432"/>
        </w:trPr>
        <w:tc>
          <w:tcPr>
            <w:tcW w:w="810" w:type="dxa"/>
            <w:tcBorders>
              <w:top w:val="single" w:sz="4" w:space="0" w:color="auto"/>
              <w:bottom w:val="single" w:sz="4" w:space="0" w:color="auto"/>
            </w:tcBorders>
          </w:tcPr>
          <w:p w:rsidR="00547544" w:rsidRDefault="00547544">
            <w:pPr>
              <w:ind w:left="0"/>
              <w:jc w:val="center"/>
              <w:rPr>
                <w:sz w:val="18"/>
                <w:szCs w:val="18"/>
              </w:rPr>
            </w:pPr>
            <w:r>
              <w:rPr>
                <w:sz w:val="18"/>
                <w:szCs w:val="18"/>
              </w:rPr>
              <w:t>5</w:t>
            </w:r>
          </w:p>
        </w:tc>
        <w:tc>
          <w:tcPr>
            <w:tcW w:w="1460" w:type="dxa"/>
            <w:tcBorders>
              <w:top w:val="single" w:sz="4" w:space="0" w:color="auto"/>
              <w:bottom w:val="single" w:sz="4" w:space="0" w:color="auto"/>
            </w:tcBorders>
          </w:tcPr>
          <w:p w:rsidR="00547544" w:rsidRDefault="00547544">
            <w:pPr>
              <w:ind w:left="0"/>
              <w:rPr>
                <w:sz w:val="18"/>
                <w:szCs w:val="18"/>
              </w:rPr>
            </w:pPr>
            <w:r>
              <w:rPr>
                <w:sz w:val="18"/>
                <w:szCs w:val="18"/>
              </w:rPr>
              <w:t>Context Switches</w:t>
            </w:r>
            <w:r w:rsidR="00085C93">
              <w:rPr>
                <w:sz w:val="18"/>
                <w:szCs w:val="18"/>
              </w:rPr>
              <w:t>/sec</w:t>
            </w:r>
          </w:p>
        </w:tc>
        <w:tc>
          <w:tcPr>
            <w:tcW w:w="2088" w:type="dxa"/>
            <w:tcBorders>
              <w:top w:val="single" w:sz="4" w:space="0" w:color="auto"/>
              <w:bottom w:val="single" w:sz="4" w:space="0" w:color="auto"/>
            </w:tcBorders>
          </w:tcPr>
          <w:p w:rsidR="00547544" w:rsidRDefault="00547544">
            <w:pPr>
              <w:ind w:left="0"/>
              <w:rPr>
                <w:sz w:val="18"/>
                <w:szCs w:val="18"/>
              </w:rPr>
            </w:pPr>
            <w:r>
              <w:rPr>
                <w:sz w:val="18"/>
                <w:szCs w:val="18"/>
              </w:rPr>
              <w:t>UINT64</w:t>
            </w:r>
          </w:p>
        </w:tc>
        <w:tc>
          <w:tcPr>
            <w:tcW w:w="3994" w:type="dxa"/>
            <w:tcBorders>
              <w:top w:val="single" w:sz="4" w:space="0" w:color="auto"/>
              <w:bottom w:val="single" w:sz="4" w:space="0" w:color="auto"/>
            </w:tcBorders>
          </w:tcPr>
          <w:p w:rsidR="00547544" w:rsidRDefault="00547544" w:rsidP="001903A5">
            <w:pPr>
              <w:ind w:left="0"/>
              <w:rPr>
                <w:sz w:val="18"/>
                <w:szCs w:val="18"/>
              </w:rPr>
            </w:pPr>
            <w:r>
              <w:rPr>
                <w:sz w:val="18"/>
                <w:szCs w:val="18"/>
              </w:rPr>
              <w:t>The rate of virtual processor context switches on the processor.</w:t>
            </w:r>
          </w:p>
        </w:tc>
      </w:tr>
      <w:tr w:rsidR="00547544" w:rsidRPr="00B150B1" w:rsidTr="00547544">
        <w:trPr>
          <w:cantSplit/>
          <w:trHeight w:val="432"/>
        </w:trPr>
        <w:tc>
          <w:tcPr>
            <w:tcW w:w="810" w:type="dxa"/>
            <w:tcBorders>
              <w:top w:val="single" w:sz="4" w:space="0" w:color="auto"/>
              <w:bottom w:val="single" w:sz="4" w:space="0" w:color="auto"/>
            </w:tcBorders>
          </w:tcPr>
          <w:p w:rsidR="00547544" w:rsidRDefault="00547544">
            <w:pPr>
              <w:ind w:left="0"/>
              <w:jc w:val="center"/>
              <w:rPr>
                <w:sz w:val="18"/>
                <w:szCs w:val="18"/>
              </w:rPr>
            </w:pPr>
            <w:r>
              <w:rPr>
                <w:sz w:val="18"/>
                <w:szCs w:val="18"/>
              </w:rPr>
              <w:t>6</w:t>
            </w:r>
          </w:p>
        </w:tc>
        <w:tc>
          <w:tcPr>
            <w:tcW w:w="1460" w:type="dxa"/>
            <w:tcBorders>
              <w:top w:val="single" w:sz="4" w:space="0" w:color="auto"/>
              <w:bottom w:val="single" w:sz="4" w:space="0" w:color="auto"/>
            </w:tcBorders>
          </w:tcPr>
          <w:p w:rsidR="00547544" w:rsidRDefault="00547544">
            <w:pPr>
              <w:ind w:left="0"/>
              <w:rPr>
                <w:sz w:val="18"/>
                <w:szCs w:val="18"/>
              </w:rPr>
            </w:pPr>
            <w:r>
              <w:rPr>
                <w:sz w:val="18"/>
                <w:szCs w:val="18"/>
              </w:rPr>
              <w:t>Inter-Processor Interrupts</w:t>
            </w:r>
            <w:r w:rsidR="00085C93">
              <w:rPr>
                <w:sz w:val="18"/>
                <w:szCs w:val="18"/>
              </w:rPr>
              <w:t>/sec</w:t>
            </w:r>
          </w:p>
        </w:tc>
        <w:tc>
          <w:tcPr>
            <w:tcW w:w="2088" w:type="dxa"/>
            <w:tcBorders>
              <w:top w:val="single" w:sz="4" w:space="0" w:color="auto"/>
              <w:bottom w:val="single" w:sz="4" w:space="0" w:color="auto"/>
            </w:tcBorders>
          </w:tcPr>
          <w:p w:rsidR="00547544" w:rsidRDefault="00547544">
            <w:pPr>
              <w:ind w:left="0"/>
              <w:rPr>
                <w:sz w:val="18"/>
                <w:szCs w:val="18"/>
              </w:rPr>
            </w:pPr>
            <w:r>
              <w:rPr>
                <w:sz w:val="18"/>
                <w:szCs w:val="18"/>
              </w:rPr>
              <w:t>UINT64</w:t>
            </w:r>
          </w:p>
        </w:tc>
        <w:tc>
          <w:tcPr>
            <w:tcW w:w="3994" w:type="dxa"/>
            <w:tcBorders>
              <w:top w:val="single" w:sz="4" w:space="0" w:color="auto"/>
              <w:bottom w:val="single" w:sz="4" w:space="0" w:color="auto"/>
            </w:tcBorders>
          </w:tcPr>
          <w:p w:rsidR="00547544" w:rsidRDefault="00547544" w:rsidP="001903A5">
            <w:pPr>
              <w:ind w:left="0"/>
              <w:rPr>
                <w:sz w:val="18"/>
                <w:szCs w:val="18"/>
              </w:rPr>
            </w:pPr>
            <w:r>
              <w:rPr>
                <w:sz w:val="18"/>
                <w:szCs w:val="18"/>
              </w:rPr>
              <w:t>The rate of hypervisor inter-processor interrupts delivered to the processor.</w:t>
            </w:r>
          </w:p>
        </w:tc>
      </w:tr>
      <w:tr w:rsidR="00547544" w:rsidRPr="00B150B1" w:rsidTr="00547544">
        <w:trPr>
          <w:cantSplit/>
          <w:trHeight w:val="432"/>
        </w:trPr>
        <w:tc>
          <w:tcPr>
            <w:tcW w:w="810" w:type="dxa"/>
            <w:tcBorders>
              <w:top w:val="single" w:sz="4" w:space="0" w:color="auto"/>
              <w:bottom w:val="single" w:sz="4" w:space="0" w:color="auto"/>
            </w:tcBorders>
          </w:tcPr>
          <w:p w:rsidR="00547544" w:rsidRDefault="00547544">
            <w:pPr>
              <w:ind w:left="0"/>
              <w:jc w:val="center"/>
              <w:rPr>
                <w:sz w:val="18"/>
                <w:szCs w:val="18"/>
              </w:rPr>
            </w:pPr>
            <w:r>
              <w:rPr>
                <w:sz w:val="18"/>
                <w:szCs w:val="18"/>
              </w:rPr>
              <w:t>7</w:t>
            </w:r>
          </w:p>
        </w:tc>
        <w:tc>
          <w:tcPr>
            <w:tcW w:w="1460" w:type="dxa"/>
            <w:tcBorders>
              <w:top w:val="single" w:sz="4" w:space="0" w:color="auto"/>
              <w:bottom w:val="single" w:sz="4" w:space="0" w:color="auto"/>
            </w:tcBorders>
          </w:tcPr>
          <w:p w:rsidR="00547544" w:rsidRDefault="00547544">
            <w:pPr>
              <w:ind w:left="0"/>
              <w:rPr>
                <w:sz w:val="18"/>
                <w:szCs w:val="18"/>
              </w:rPr>
            </w:pPr>
            <w:r>
              <w:rPr>
                <w:sz w:val="18"/>
                <w:szCs w:val="18"/>
              </w:rPr>
              <w:t>Scheduler Interrupts</w:t>
            </w:r>
            <w:r w:rsidR="00085C93">
              <w:rPr>
                <w:sz w:val="18"/>
                <w:szCs w:val="18"/>
              </w:rPr>
              <w:t>/sec</w:t>
            </w:r>
          </w:p>
        </w:tc>
        <w:tc>
          <w:tcPr>
            <w:tcW w:w="2088" w:type="dxa"/>
            <w:tcBorders>
              <w:top w:val="single" w:sz="4" w:space="0" w:color="auto"/>
              <w:bottom w:val="single" w:sz="4" w:space="0" w:color="auto"/>
            </w:tcBorders>
          </w:tcPr>
          <w:p w:rsidR="00547544" w:rsidRDefault="00547544">
            <w:pPr>
              <w:ind w:left="0"/>
              <w:rPr>
                <w:sz w:val="18"/>
                <w:szCs w:val="18"/>
              </w:rPr>
            </w:pPr>
            <w:r>
              <w:rPr>
                <w:sz w:val="18"/>
                <w:szCs w:val="18"/>
              </w:rPr>
              <w:t>UINT64</w:t>
            </w:r>
          </w:p>
        </w:tc>
        <w:tc>
          <w:tcPr>
            <w:tcW w:w="3994" w:type="dxa"/>
            <w:tcBorders>
              <w:top w:val="single" w:sz="4" w:space="0" w:color="auto"/>
              <w:bottom w:val="single" w:sz="4" w:space="0" w:color="auto"/>
            </w:tcBorders>
          </w:tcPr>
          <w:p w:rsidR="00547544" w:rsidRDefault="00547544" w:rsidP="001903A5">
            <w:pPr>
              <w:ind w:left="0"/>
              <w:rPr>
                <w:sz w:val="18"/>
                <w:szCs w:val="18"/>
              </w:rPr>
            </w:pPr>
            <w:r>
              <w:rPr>
                <w:sz w:val="18"/>
                <w:szCs w:val="18"/>
              </w:rPr>
              <w:t>The rate of hypervisor scheduler interrupts on the processor.</w:t>
            </w:r>
          </w:p>
        </w:tc>
      </w:tr>
      <w:tr w:rsidR="00547544" w:rsidRPr="00B150B1" w:rsidTr="00547544">
        <w:trPr>
          <w:cantSplit/>
          <w:trHeight w:val="432"/>
        </w:trPr>
        <w:tc>
          <w:tcPr>
            <w:tcW w:w="810" w:type="dxa"/>
            <w:tcBorders>
              <w:top w:val="single" w:sz="4" w:space="0" w:color="auto"/>
              <w:bottom w:val="single" w:sz="4" w:space="0" w:color="auto"/>
            </w:tcBorders>
          </w:tcPr>
          <w:p w:rsidR="00547544" w:rsidRDefault="00547544">
            <w:pPr>
              <w:ind w:left="0"/>
              <w:jc w:val="center"/>
              <w:rPr>
                <w:sz w:val="18"/>
                <w:szCs w:val="18"/>
              </w:rPr>
            </w:pPr>
            <w:r>
              <w:rPr>
                <w:sz w:val="18"/>
                <w:szCs w:val="18"/>
              </w:rPr>
              <w:t>8</w:t>
            </w:r>
          </w:p>
        </w:tc>
        <w:tc>
          <w:tcPr>
            <w:tcW w:w="1460" w:type="dxa"/>
            <w:tcBorders>
              <w:top w:val="single" w:sz="4" w:space="0" w:color="auto"/>
              <w:bottom w:val="single" w:sz="4" w:space="0" w:color="auto"/>
            </w:tcBorders>
          </w:tcPr>
          <w:p w:rsidR="00547544" w:rsidRDefault="00547544">
            <w:pPr>
              <w:ind w:left="0"/>
              <w:rPr>
                <w:sz w:val="18"/>
                <w:szCs w:val="18"/>
              </w:rPr>
            </w:pPr>
            <w:r>
              <w:rPr>
                <w:sz w:val="18"/>
                <w:szCs w:val="18"/>
              </w:rPr>
              <w:t>Timer Interrupts</w:t>
            </w:r>
            <w:r w:rsidR="00085C93">
              <w:rPr>
                <w:sz w:val="18"/>
                <w:szCs w:val="18"/>
              </w:rPr>
              <w:t>/sec</w:t>
            </w:r>
          </w:p>
        </w:tc>
        <w:tc>
          <w:tcPr>
            <w:tcW w:w="2088" w:type="dxa"/>
            <w:tcBorders>
              <w:top w:val="single" w:sz="4" w:space="0" w:color="auto"/>
              <w:bottom w:val="single" w:sz="4" w:space="0" w:color="auto"/>
            </w:tcBorders>
          </w:tcPr>
          <w:p w:rsidR="00547544" w:rsidRDefault="00547544">
            <w:pPr>
              <w:ind w:left="0"/>
              <w:rPr>
                <w:sz w:val="18"/>
                <w:szCs w:val="18"/>
              </w:rPr>
            </w:pPr>
            <w:r>
              <w:rPr>
                <w:sz w:val="18"/>
                <w:szCs w:val="18"/>
              </w:rPr>
              <w:t>UINT64</w:t>
            </w:r>
          </w:p>
        </w:tc>
        <w:tc>
          <w:tcPr>
            <w:tcW w:w="3994" w:type="dxa"/>
            <w:tcBorders>
              <w:top w:val="single" w:sz="4" w:space="0" w:color="auto"/>
              <w:bottom w:val="single" w:sz="4" w:space="0" w:color="auto"/>
            </w:tcBorders>
          </w:tcPr>
          <w:p w:rsidR="00547544" w:rsidRDefault="00547544" w:rsidP="001903A5">
            <w:pPr>
              <w:ind w:left="0"/>
              <w:rPr>
                <w:sz w:val="18"/>
                <w:szCs w:val="18"/>
              </w:rPr>
            </w:pPr>
            <w:r>
              <w:rPr>
                <w:sz w:val="18"/>
                <w:szCs w:val="18"/>
              </w:rPr>
              <w:t>The rate of hypervisor timer interrupts on the processor.</w:t>
            </w:r>
          </w:p>
        </w:tc>
      </w:tr>
      <w:tr w:rsidR="00547544" w:rsidRPr="00B150B1" w:rsidTr="00547544">
        <w:trPr>
          <w:cantSplit/>
          <w:trHeight w:val="432"/>
        </w:trPr>
        <w:tc>
          <w:tcPr>
            <w:tcW w:w="810" w:type="dxa"/>
            <w:tcBorders>
              <w:top w:val="single" w:sz="4" w:space="0" w:color="auto"/>
              <w:bottom w:val="single" w:sz="4" w:space="0" w:color="auto"/>
            </w:tcBorders>
          </w:tcPr>
          <w:p w:rsidR="00547544" w:rsidRDefault="00547544">
            <w:pPr>
              <w:ind w:left="0"/>
              <w:jc w:val="center"/>
              <w:rPr>
                <w:sz w:val="18"/>
                <w:szCs w:val="18"/>
              </w:rPr>
            </w:pPr>
            <w:r>
              <w:rPr>
                <w:sz w:val="18"/>
                <w:szCs w:val="18"/>
              </w:rPr>
              <w:t>9</w:t>
            </w:r>
          </w:p>
        </w:tc>
        <w:tc>
          <w:tcPr>
            <w:tcW w:w="1460" w:type="dxa"/>
            <w:tcBorders>
              <w:top w:val="single" w:sz="4" w:space="0" w:color="auto"/>
              <w:bottom w:val="single" w:sz="4" w:space="0" w:color="auto"/>
            </w:tcBorders>
          </w:tcPr>
          <w:p w:rsidR="00547544" w:rsidRDefault="00547544">
            <w:pPr>
              <w:ind w:left="0"/>
              <w:rPr>
                <w:sz w:val="18"/>
                <w:szCs w:val="18"/>
              </w:rPr>
            </w:pPr>
            <w:r>
              <w:rPr>
                <w:sz w:val="18"/>
                <w:szCs w:val="18"/>
              </w:rPr>
              <w:t>Inter-Processor Interrupts Sent</w:t>
            </w:r>
            <w:r w:rsidR="00085C93">
              <w:rPr>
                <w:sz w:val="18"/>
                <w:szCs w:val="18"/>
              </w:rPr>
              <w:t>/sec</w:t>
            </w:r>
          </w:p>
        </w:tc>
        <w:tc>
          <w:tcPr>
            <w:tcW w:w="2088" w:type="dxa"/>
            <w:tcBorders>
              <w:top w:val="single" w:sz="4" w:space="0" w:color="auto"/>
              <w:bottom w:val="single" w:sz="4" w:space="0" w:color="auto"/>
            </w:tcBorders>
          </w:tcPr>
          <w:p w:rsidR="00547544" w:rsidRDefault="00547544">
            <w:pPr>
              <w:ind w:left="0"/>
              <w:rPr>
                <w:sz w:val="18"/>
                <w:szCs w:val="18"/>
              </w:rPr>
            </w:pPr>
            <w:r>
              <w:rPr>
                <w:sz w:val="18"/>
                <w:szCs w:val="18"/>
              </w:rPr>
              <w:t>UINT64</w:t>
            </w:r>
          </w:p>
        </w:tc>
        <w:tc>
          <w:tcPr>
            <w:tcW w:w="3994" w:type="dxa"/>
            <w:tcBorders>
              <w:top w:val="single" w:sz="4" w:space="0" w:color="auto"/>
              <w:bottom w:val="single" w:sz="4" w:space="0" w:color="auto"/>
            </w:tcBorders>
          </w:tcPr>
          <w:p w:rsidR="00547544" w:rsidRDefault="00547544" w:rsidP="001903A5">
            <w:pPr>
              <w:ind w:left="0"/>
              <w:rPr>
                <w:sz w:val="18"/>
                <w:szCs w:val="18"/>
              </w:rPr>
            </w:pPr>
            <w:r>
              <w:rPr>
                <w:sz w:val="18"/>
                <w:szCs w:val="18"/>
              </w:rPr>
              <w:t>The rate of hypervisor inter-processor interrupts sent by the processor.</w:t>
            </w:r>
          </w:p>
        </w:tc>
      </w:tr>
      <w:tr w:rsidR="00547544" w:rsidRPr="00B150B1" w:rsidTr="00547544">
        <w:trPr>
          <w:cantSplit/>
          <w:trHeight w:val="432"/>
        </w:trPr>
        <w:tc>
          <w:tcPr>
            <w:tcW w:w="810" w:type="dxa"/>
            <w:tcBorders>
              <w:top w:val="single" w:sz="4" w:space="0" w:color="auto"/>
              <w:bottom w:val="single" w:sz="4" w:space="0" w:color="auto"/>
            </w:tcBorders>
          </w:tcPr>
          <w:p w:rsidR="00547544" w:rsidRDefault="00547544">
            <w:pPr>
              <w:ind w:left="0"/>
              <w:jc w:val="center"/>
              <w:rPr>
                <w:sz w:val="18"/>
                <w:szCs w:val="18"/>
              </w:rPr>
            </w:pPr>
            <w:r>
              <w:rPr>
                <w:sz w:val="18"/>
                <w:szCs w:val="18"/>
              </w:rPr>
              <w:t>10</w:t>
            </w:r>
          </w:p>
        </w:tc>
        <w:tc>
          <w:tcPr>
            <w:tcW w:w="1460" w:type="dxa"/>
            <w:tcBorders>
              <w:top w:val="single" w:sz="4" w:space="0" w:color="auto"/>
              <w:bottom w:val="single" w:sz="4" w:space="0" w:color="auto"/>
            </w:tcBorders>
          </w:tcPr>
          <w:p w:rsidR="00547544" w:rsidRDefault="00547544">
            <w:pPr>
              <w:ind w:left="0"/>
              <w:rPr>
                <w:sz w:val="18"/>
                <w:szCs w:val="18"/>
              </w:rPr>
            </w:pPr>
            <w:r>
              <w:rPr>
                <w:sz w:val="18"/>
                <w:szCs w:val="18"/>
              </w:rPr>
              <w:t>Processor Halts</w:t>
            </w:r>
            <w:r w:rsidR="00403730">
              <w:rPr>
                <w:sz w:val="18"/>
                <w:szCs w:val="18"/>
              </w:rPr>
              <w:t>/sec</w:t>
            </w:r>
          </w:p>
        </w:tc>
        <w:tc>
          <w:tcPr>
            <w:tcW w:w="2088" w:type="dxa"/>
            <w:tcBorders>
              <w:top w:val="single" w:sz="4" w:space="0" w:color="auto"/>
              <w:bottom w:val="single" w:sz="4" w:space="0" w:color="auto"/>
            </w:tcBorders>
          </w:tcPr>
          <w:p w:rsidR="00547544" w:rsidRDefault="00547544">
            <w:pPr>
              <w:ind w:left="0"/>
              <w:rPr>
                <w:sz w:val="18"/>
                <w:szCs w:val="18"/>
              </w:rPr>
            </w:pPr>
            <w:r>
              <w:rPr>
                <w:sz w:val="18"/>
                <w:szCs w:val="18"/>
              </w:rPr>
              <w:t>UINT64</w:t>
            </w:r>
          </w:p>
        </w:tc>
        <w:tc>
          <w:tcPr>
            <w:tcW w:w="3994" w:type="dxa"/>
            <w:tcBorders>
              <w:top w:val="single" w:sz="4" w:space="0" w:color="auto"/>
              <w:bottom w:val="single" w:sz="4" w:space="0" w:color="auto"/>
            </w:tcBorders>
          </w:tcPr>
          <w:p w:rsidR="00547544" w:rsidRDefault="00547544" w:rsidP="001903A5">
            <w:pPr>
              <w:ind w:left="0"/>
              <w:rPr>
                <w:sz w:val="18"/>
                <w:szCs w:val="18"/>
              </w:rPr>
            </w:pPr>
            <w:r>
              <w:rPr>
                <w:sz w:val="18"/>
                <w:szCs w:val="18"/>
              </w:rPr>
              <w:t>The rate of entries into a halt state by the processor.</w:t>
            </w:r>
          </w:p>
        </w:tc>
      </w:tr>
      <w:tr w:rsidR="00547544" w:rsidRPr="00B150B1" w:rsidTr="00547544">
        <w:trPr>
          <w:cantSplit/>
          <w:trHeight w:val="432"/>
        </w:trPr>
        <w:tc>
          <w:tcPr>
            <w:tcW w:w="810" w:type="dxa"/>
            <w:tcBorders>
              <w:top w:val="single" w:sz="4" w:space="0" w:color="auto"/>
              <w:bottom w:val="single" w:sz="4" w:space="0" w:color="auto"/>
            </w:tcBorders>
          </w:tcPr>
          <w:p w:rsidR="00547544" w:rsidRDefault="00547544">
            <w:pPr>
              <w:ind w:left="0"/>
              <w:jc w:val="center"/>
              <w:rPr>
                <w:sz w:val="18"/>
                <w:szCs w:val="18"/>
              </w:rPr>
            </w:pPr>
            <w:r>
              <w:rPr>
                <w:sz w:val="18"/>
                <w:szCs w:val="18"/>
              </w:rPr>
              <w:t>11</w:t>
            </w:r>
          </w:p>
        </w:tc>
        <w:tc>
          <w:tcPr>
            <w:tcW w:w="1460" w:type="dxa"/>
            <w:tcBorders>
              <w:top w:val="single" w:sz="4" w:space="0" w:color="auto"/>
              <w:bottom w:val="single" w:sz="4" w:space="0" w:color="auto"/>
            </w:tcBorders>
          </w:tcPr>
          <w:p w:rsidR="00547544" w:rsidRDefault="00547544">
            <w:pPr>
              <w:ind w:left="0"/>
              <w:rPr>
                <w:sz w:val="18"/>
                <w:szCs w:val="18"/>
              </w:rPr>
            </w:pPr>
            <w:r>
              <w:rPr>
                <w:sz w:val="18"/>
                <w:szCs w:val="18"/>
              </w:rPr>
              <w:t>Monitor Transition Cost</w:t>
            </w:r>
          </w:p>
        </w:tc>
        <w:tc>
          <w:tcPr>
            <w:tcW w:w="2088" w:type="dxa"/>
            <w:tcBorders>
              <w:top w:val="single" w:sz="4" w:space="0" w:color="auto"/>
              <w:bottom w:val="single" w:sz="4" w:space="0" w:color="auto"/>
            </w:tcBorders>
          </w:tcPr>
          <w:p w:rsidR="00547544" w:rsidRDefault="00547544">
            <w:pPr>
              <w:ind w:left="0"/>
              <w:rPr>
                <w:sz w:val="18"/>
                <w:szCs w:val="18"/>
              </w:rPr>
            </w:pPr>
            <w:r>
              <w:rPr>
                <w:sz w:val="18"/>
                <w:szCs w:val="18"/>
              </w:rPr>
              <w:t>UINT64</w:t>
            </w:r>
          </w:p>
        </w:tc>
        <w:tc>
          <w:tcPr>
            <w:tcW w:w="3994" w:type="dxa"/>
            <w:tcBorders>
              <w:top w:val="single" w:sz="4" w:space="0" w:color="auto"/>
              <w:bottom w:val="single" w:sz="4" w:space="0" w:color="auto"/>
            </w:tcBorders>
          </w:tcPr>
          <w:p w:rsidR="00547544" w:rsidRDefault="00547544" w:rsidP="001903A5">
            <w:pPr>
              <w:ind w:left="0"/>
              <w:rPr>
                <w:sz w:val="18"/>
                <w:szCs w:val="18"/>
              </w:rPr>
            </w:pPr>
            <w:r>
              <w:rPr>
                <w:sz w:val="18"/>
                <w:szCs w:val="18"/>
              </w:rPr>
              <w:t>The hardware cost of transitions into the hypervisor.</w:t>
            </w:r>
          </w:p>
        </w:tc>
      </w:tr>
      <w:tr w:rsidR="00547544" w:rsidRPr="00B150B1" w:rsidTr="003718DD">
        <w:trPr>
          <w:cantSplit/>
          <w:trHeight w:val="432"/>
        </w:trPr>
        <w:tc>
          <w:tcPr>
            <w:tcW w:w="810" w:type="dxa"/>
            <w:tcBorders>
              <w:top w:val="single" w:sz="4" w:space="0" w:color="auto"/>
              <w:bottom w:val="single" w:sz="4" w:space="0" w:color="auto"/>
            </w:tcBorders>
          </w:tcPr>
          <w:p w:rsidR="00547544" w:rsidRDefault="00547544">
            <w:pPr>
              <w:ind w:left="0"/>
              <w:jc w:val="center"/>
              <w:rPr>
                <w:sz w:val="18"/>
                <w:szCs w:val="18"/>
              </w:rPr>
            </w:pPr>
            <w:r>
              <w:rPr>
                <w:sz w:val="18"/>
                <w:szCs w:val="18"/>
              </w:rPr>
              <w:t>12</w:t>
            </w:r>
          </w:p>
        </w:tc>
        <w:tc>
          <w:tcPr>
            <w:tcW w:w="1460" w:type="dxa"/>
            <w:tcBorders>
              <w:top w:val="single" w:sz="4" w:space="0" w:color="auto"/>
              <w:bottom w:val="single" w:sz="4" w:space="0" w:color="auto"/>
            </w:tcBorders>
          </w:tcPr>
          <w:p w:rsidR="00547544" w:rsidRDefault="00547544">
            <w:pPr>
              <w:ind w:left="0"/>
              <w:rPr>
                <w:sz w:val="18"/>
                <w:szCs w:val="18"/>
              </w:rPr>
            </w:pPr>
            <w:r>
              <w:rPr>
                <w:sz w:val="18"/>
                <w:szCs w:val="18"/>
              </w:rPr>
              <w:t>Context Switch Time</w:t>
            </w:r>
          </w:p>
        </w:tc>
        <w:tc>
          <w:tcPr>
            <w:tcW w:w="2088" w:type="dxa"/>
            <w:tcBorders>
              <w:top w:val="single" w:sz="4" w:space="0" w:color="auto"/>
              <w:bottom w:val="single" w:sz="4" w:space="0" w:color="auto"/>
            </w:tcBorders>
          </w:tcPr>
          <w:p w:rsidR="00547544" w:rsidRDefault="00547544">
            <w:pPr>
              <w:ind w:left="0"/>
              <w:rPr>
                <w:sz w:val="18"/>
                <w:szCs w:val="18"/>
              </w:rPr>
            </w:pPr>
            <w:r>
              <w:rPr>
                <w:sz w:val="18"/>
                <w:szCs w:val="18"/>
              </w:rPr>
              <w:t>UINT64</w:t>
            </w:r>
          </w:p>
        </w:tc>
        <w:tc>
          <w:tcPr>
            <w:tcW w:w="3994" w:type="dxa"/>
            <w:tcBorders>
              <w:top w:val="single" w:sz="4" w:space="0" w:color="auto"/>
              <w:bottom w:val="single" w:sz="4" w:space="0" w:color="auto"/>
            </w:tcBorders>
          </w:tcPr>
          <w:p w:rsidR="003718DD" w:rsidRDefault="003718DD" w:rsidP="001903A5">
            <w:pPr>
              <w:ind w:left="0"/>
              <w:rPr>
                <w:sz w:val="18"/>
                <w:szCs w:val="18"/>
              </w:rPr>
            </w:pPr>
            <w:r>
              <w:rPr>
                <w:sz w:val="18"/>
                <w:szCs w:val="18"/>
              </w:rPr>
              <w:t>The total time (in nanoseconds) spent switching between virtual processors.</w:t>
            </w:r>
          </w:p>
        </w:tc>
      </w:tr>
      <w:tr w:rsidR="003718DD" w:rsidRPr="00B150B1" w:rsidTr="003718DD">
        <w:trPr>
          <w:cantSplit/>
          <w:trHeight w:val="432"/>
        </w:trPr>
        <w:tc>
          <w:tcPr>
            <w:tcW w:w="810" w:type="dxa"/>
            <w:tcBorders>
              <w:top w:val="single" w:sz="4" w:space="0" w:color="auto"/>
              <w:bottom w:val="single" w:sz="4" w:space="0" w:color="auto"/>
            </w:tcBorders>
          </w:tcPr>
          <w:p w:rsidR="003718DD" w:rsidRDefault="003718DD">
            <w:pPr>
              <w:ind w:left="0"/>
              <w:jc w:val="center"/>
              <w:rPr>
                <w:sz w:val="18"/>
                <w:szCs w:val="18"/>
              </w:rPr>
            </w:pPr>
            <w:r>
              <w:rPr>
                <w:sz w:val="18"/>
                <w:szCs w:val="18"/>
              </w:rPr>
              <w:t>13</w:t>
            </w:r>
          </w:p>
        </w:tc>
        <w:tc>
          <w:tcPr>
            <w:tcW w:w="1460" w:type="dxa"/>
            <w:tcBorders>
              <w:top w:val="single" w:sz="4" w:space="0" w:color="auto"/>
              <w:bottom w:val="single" w:sz="4" w:space="0" w:color="auto"/>
            </w:tcBorders>
          </w:tcPr>
          <w:p w:rsidR="003718DD" w:rsidRDefault="003718DD" w:rsidP="00403730">
            <w:pPr>
              <w:ind w:left="0"/>
              <w:rPr>
                <w:sz w:val="18"/>
                <w:szCs w:val="18"/>
              </w:rPr>
            </w:pPr>
            <w:r>
              <w:rPr>
                <w:sz w:val="18"/>
                <w:szCs w:val="18"/>
              </w:rPr>
              <w:t>C1 Transitions/sec</w:t>
            </w:r>
          </w:p>
        </w:tc>
        <w:tc>
          <w:tcPr>
            <w:tcW w:w="2088" w:type="dxa"/>
            <w:tcBorders>
              <w:top w:val="single" w:sz="4" w:space="0" w:color="auto"/>
              <w:bottom w:val="single" w:sz="4" w:space="0" w:color="auto"/>
            </w:tcBorders>
          </w:tcPr>
          <w:p w:rsidR="003718DD" w:rsidRDefault="003718DD">
            <w:pPr>
              <w:ind w:left="0"/>
              <w:rPr>
                <w:sz w:val="18"/>
                <w:szCs w:val="18"/>
              </w:rPr>
            </w:pPr>
            <w:r>
              <w:rPr>
                <w:sz w:val="18"/>
                <w:szCs w:val="18"/>
              </w:rPr>
              <w:t>UINT64</w:t>
            </w:r>
          </w:p>
        </w:tc>
        <w:tc>
          <w:tcPr>
            <w:tcW w:w="3994" w:type="dxa"/>
            <w:tcBorders>
              <w:top w:val="single" w:sz="4" w:space="0" w:color="auto"/>
              <w:bottom w:val="single" w:sz="4" w:space="0" w:color="auto"/>
            </w:tcBorders>
          </w:tcPr>
          <w:p w:rsidR="003718DD" w:rsidRDefault="003718DD" w:rsidP="001903A5">
            <w:pPr>
              <w:ind w:left="0"/>
              <w:rPr>
                <w:sz w:val="18"/>
                <w:szCs w:val="18"/>
              </w:rPr>
            </w:pPr>
            <w:r>
              <w:rPr>
                <w:sz w:val="18"/>
                <w:szCs w:val="18"/>
              </w:rPr>
              <w:t>The rate at which that CPU enters the C1 low-power idle state.</w:t>
            </w:r>
          </w:p>
        </w:tc>
      </w:tr>
      <w:tr w:rsidR="003718DD" w:rsidRPr="00B150B1" w:rsidTr="003718DD">
        <w:trPr>
          <w:cantSplit/>
          <w:trHeight w:val="432"/>
        </w:trPr>
        <w:tc>
          <w:tcPr>
            <w:tcW w:w="810" w:type="dxa"/>
            <w:tcBorders>
              <w:top w:val="single" w:sz="4" w:space="0" w:color="auto"/>
              <w:bottom w:val="single" w:sz="4" w:space="0" w:color="auto"/>
            </w:tcBorders>
          </w:tcPr>
          <w:p w:rsidR="003718DD" w:rsidRDefault="003718DD">
            <w:pPr>
              <w:ind w:left="0"/>
              <w:jc w:val="center"/>
              <w:rPr>
                <w:sz w:val="18"/>
                <w:szCs w:val="18"/>
              </w:rPr>
            </w:pPr>
            <w:r>
              <w:rPr>
                <w:sz w:val="18"/>
                <w:szCs w:val="18"/>
              </w:rPr>
              <w:t>14</w:t>
            </w:r>
          </w:p>
        </w:tc>
        <w:tc>
          <w:tcPr>
            <w:tcW w:w="1460" w:type="dxa"/>
            <w:tcBorders>
              <w:top w:val="single" w:sz="4" w:space="0" w:color="auto"/>
              <w:bottom w:val="single" w:sz="4" w:space="0" w:color="auto"/>
            </w:tcBorders>
          </w:tcPr>
          <w:p w:rsidR="003718DD" w:rsidRDefault="003718DD">
            <w:pPr>
              <w:ind w:left="0"/>
              <w:rPr>
                <w:sz w:val="18"/>
                <w:szCs w:val="18"/>
              </w:rPr>
            </w:pPr>
            <w:r>
              <w:rPr>
                <w:sz w:val="18"/>
                <w:szCs w:val="18"/>
              </w:rPr>
              <w:t>% C1 Time</w:t>
            </w:r>
          </w:p>
        </w:tc>
        <w:tc>
          <w:tcPr>
            <w:tcW w:w="2088" w:type="dxa"/>
            <w:tcBorders>
              <w:top w:val="single" w:sz="4" w:space="0" w:color="auto"/>
              <w:bottom w:val="single" w:sz="4" w:space="0" w:color="auto"/>
            </w:tcBorders>
          </w:tcPr>
          <w:p w:rsidR="003718DD" w:rsidRDefault="003718DD">
            <w:pPr>
              <w:ind w:left="0"/>
              <w:rPr>
                <w:sz w:val="18"/>
                <w:szCs w:val="18"/>
              </w:rPr>
            </w:pPr>
            <w:r>
              <w:rPr>
                <w:sz w:val="18"/>
                <w:szCs w:val="18"/>
              </w:rPr>
              <w:t>UINT64</w:t>
            </w:r>
          </w:p>
        </w:tc>
        <w:tc>
          <w:tcPr>
            <w:tcW w:w="3994" w:type="dxa"/>
            <w:tcBorders>
              <w:top w:val="single" w:sz="4" w:space="0" w:color="auto"/>
              <w:bottom w:val="single" w:sz="4" w:space="0" w:color="auto"/>
            </w:tcBorders>
          </w:tcPr>
          <w:p w:rsidR="003718DD" w:rsidRDefault="003718DD" w:rsidP="001903A5">
            <w:pPr>
              <w:ind w:left="0"/>
              <w:rPr>
                <w:sz w:val="18"/>
                <w:szCs w:val="18"/>
              </w:rPr>
            </w:pPr>
            <w:r>
              <w:rPr>
                <w:sz w:val="18"/>
                <w:szCs w:val="18"/>
              </w:rPr>
              <w:t>The percentage of time the processor spends in the C1 low-power idle state. % C1 Time is a subset of the total processor idle time.</w:t>
            </w:r>
          </w:p>
        </w:tc>
      </w:tr>
      <w:tr w:rsidR="003718DD" w:rsidRPr="00B150B1" w:rsidTr="003718DD">
        <w:trPr>
          <w:cantSplit/>
          <w:trHeight w:val="432"/>
        </w:trPr>
        <w:tc>
          <w:tcPr>
            <w:tcW w:w="810" w:type="dxa"/>
            <w:tcBorders>
              <w:top w:val="single" w:sz="4" w:space="0" w:color="auto"/>
              <w:bottom w:val="single" w:sz="4" w:space="0" w:color="auto"/>
            </w:tcBorders>
          </w:tcPr>
          <w:p w:rsidR="003718DD" w:rsidRDefault="003718DD">
            <w:pPr>
              <w:ind w:left="0"/>
              <w:jc w:val="center"/>
              <w:rPr>
                <w:sz w:val="18"/>
                <w:szCs w:val="18"/>
              </w:rPr>
            </w:pPr>
            <w:r>
              <w:rPr>
                <w:sz w:val="18"/>
                <w:szCs w:val="18"/>
              </w:rPr>
              <w:t>15</w:t>
            </w:r>
          </w:p>
        </w:tc>
        <w:tc>
          <w:tcPr>
            <w:tcW w:w="1460" w:type="dxa"/>
            <w:tcBorders>
              <w:top w:val="single" w:sz="4" w:space="0" w:color="auto"/>
              <w:bottom w:val="single" w:sz="4" w:space="0" w:color="auto"/>
            </w:tcBorders>
          </w:tcPr>
          <w:p w:rsidR="003718DD" w:rsidRDefault="003718DD" w:rsidP="00403730">
            <w:pPr>
              <w:ind w:left="0"/>
              <w:rPr>
                <w:sz w:val="18"/>
                <w:szCs w:val="18"/>
              </w:rPr>
            </w:pPr>
            <w:r>
              <w:rPr>
                <w:sz w:val="18"/>
                <w:szCs w:val="18"/>
              </w:rPr>
              <w:t>C2 Transitions/sec</w:t>
            </w:r>
          </w:p>
        </w:tc>
        <w:tc>
          <w:tcPr>
            <w:tcW w:w="2088" w:type="dxa"/>
            <w:tcBorders>
              <w:top w:val="single" w:sz="4" w:space="0" w:color="auto"/>
              <w:bottom w:val="single" w:sz="4" w:space="0" w:color="auto"/>
            </w:tcBorders>
          </w:tcPr>
          <w:p w:rsidR="003718DD" w:rsidRDefault="003718DD">
            <w:pPr>
              <w:ind w:left="0"/>
              <w:rPr>
                <w:sz w:val="18"/>
                <w:szCs w:val="18"/>
              </w:rPr>
            </w:pPr>
            <w:r>
              <w:rPr>
                <w:sz w:val="18"/>
                <w:szCs w:val="18"/>
              </w:rPr>
              <w:t>UINT64</w:t>
            </w:r>
          </w:p>
        </w:tc>
        <w:tc>
          <w:tcPr>
            <w:tcW w:w="3994" w:type="dxa"/>
            <w:tcBorders>
              <w:top w:val="single" w:sz="4" w:space="0" w:color="auto"/>
              <w:bottom w:val="single" w:sz="4" w:space="0" w:color="auto"/>
            </w:tcBorders>
          </w:tcPr>
          <w:p w:rsidR="003718DD" w:rsidRDefault="003718DD" w:rsidP="003718DD">
            <w:pPr>
              <w:ind w:left="0"/>
              <w:rPr>
                <w:sz w:val="18"/>
                <w:szCs w:val="18"/>
              </w:rPr>
            </w:pPr>
            <w:r>
              <w:rPr>
                <w:sz w:val="18"/>
                <w:szCs w:val="18"/>
              </w:rPr>
              <w:t>The rate at which that CPU enters the C2 low-power idle state.</w:t>
            </w:r>
          </w:p>
        </w:tc>
      </w:tr>
      <w:tr w:rsidR="003718DD" w:rsidRPr="00B150B1" w:rsidTr="003718DD">
        <w:trPr>
          <w:cantSplit/>
          <w:trHeight w:val="432"/>
        </w:trPr>
        <w:tc>
          <w:tcPr>
            <w:tcW w:w="810" w:type="dxa"/>
            <w:tcBorders>
              <w:top w:val="single" w:sz="4" w:space="0" w:color="auto"/>
              <w:bottom w:val="single" w:sz="4" w:space="0" w:color="auto"/>
            </w:tcBorders>
          </w:tcPr>
          <w:p w:rsidR="003718DD" w:rsidRDefault="003718DD">
            <w:pPr>
              <w:ind w:left="0"/>
              <w:jc w:val="center"/>
              <w:rPr>
                <w:sz w:val="18"/>
                <w:szCs w:val="18"/>
              </w:rPr>
            </w:pPr>
            <w:r>
              <w:rPr>
                <w:sz w:val="18"/>
                <w:szCs w:val="18"/>
              </w:rPr>
              <w:t>16</w:t>
            </w:r>
          </w:p>
        </w:tc>
        <w:tc>
          <w:tcPr>
            <w:tcW w:w="1460" w:type="dxa"/>
            <w:tcBorders>
              <w:top w:val="single" w:sz="4" w:space="0" w:color="auto"/>
              <w:bottom w:val="single" w:sz="4" w:space="0" w:color="auto"/>
            </w:tcBorders>
          </w:tcPr>
          <w:p w:rsidR="003718DD" w:rsidRDefault="003718DD">
            <w:pPr>
              <w:ind w:left="0"/>
              <w:rPr>
                <w:sz w:val="18"/>
                <w:szCs w:val="18"/>
              </w:rPr>
            </w:pPr>
            <w:r>
              <w:rPr>
                <w:sz w:val="18"/>
                <w:szCs w:val="18"/>
              </w:rPr>
              <w:t>% C2 Time</w:t>
            </w:r>
          </w:p>
        </w:tc>
        <w:tc>
          <w:tcPr>
            <w:tcW w:w="2088" w:type="dxa"/>
            <w:tcBorders>
              <w:top w:val="single" w:sz="4" w:space="0" w:color="auto"/>
              <w:bottom w:val="single" w:sz="4" w:space="0" w:color="auto"/>
            </w:tcBorders>
          </w:tcPr>
          <w:p w:rsidR="003718DD" w:rsidRDefault="003718DD">
            <w:pPr>
              <w:ind w:left="0"/>
              <w:rPr>
                <w:sz w:val="18"/>
                <w:szCs w:val="18"/>
              </w:rPr>
            </w:pPr>
            <w:r>
              <w:rPr>
                <w:sz w:val="18"/>
                <w:szCs w:val="18"/>
              </w:rPr>
              <w:t>UINT64</w:t>
            </w:r>
          </w:p>
        </w:tc>
        <w:tc>
          <w:tcPr>
            <w:tcW w:w="3994" w:type="dxa"/>
            <w:tcBorders>
              <w:top w:val="single" w:sz="4" w:space="0" w:color="auto"/>
              <w:bottom w:val="single" w:sz="4" w:space="0" w:color="auto"/>
            </w:tcBorders>
          </w:tcPr>
          <w:p w:rsidR="003718DD" w:rsidRDefault="003718DD" w:rsidP="003718DD">
            <w:pPr>
              <w:ind w:left="0"/>
              <w:rPr>
                <w:sz w:val="18"/>
                <w:szCs w:val="18"/>
              </w:rPr>
            </w:pPr>
            <w:r>
              <w:rPr>
                <w:sz w:val="18"/>
                <w:szCs w:val="18"/>
              </w:rPr>
              <w:t>The percentage of time the processor spends in the C2 low-power idle state. % C2 Time is a subset of the total processor idle time.</w:t>
            </w:r>
          </w:p>
        </w:tc>
      </w:tr>
      <w:tr w:rsidR="003718DD" w:rsidRPr="00B150B1" w:rsidTr="003718DD">
        <w:trPr>
          <w:cantSplit/>
          <w:trHeight w:val="432"/>
        </w:trPr>
        <w:tc>
          <w:tcPr>
            <w:tcW w:w="810" w:type="dxa"/>
            <w:tcBorders>
              <w:top w:val="single" w:sz="4" w:space="0" w:color="auto"/>
              <w:bottom w:val="single" w:sz="4" w:space="0" w:color="auto"/>
            </w:tcBorders>
          </w:tcPr>
          <w:p w:rsidR="003718DD" w:rsidRDefault="003718DD">
            <w:pPr>
              <w:ind w:left="0"/>
              <w:jc w:val="center"/>
              <w:rPr>
                <w:sz w:val="18"/>
                <w:szCs w:val="18"/>
              </w:rPr>
            </w:pPr>
            <w:r>
              <w:rPr>
                <w:sz w:val="18"/>
                <w:szCs w:val="18"/>
              </w:rPr>
              <w:t>17</w:t>
            </w:r>
          </w:p>
        </w:tc>
        <w:tc>
          <w:tcPr>
            <w:tcW w:w="1460" w:type="dxa"/>
            <w:tcBorders>
              <w:top w:val="single" w:sz="4" w:space="0" w:color="auto"/>
              <w:bottom w:val="single" w:sz="4" w:space="0" w:color="auto"/>
            </w:tcBorders>
          </w:tcPr>
          <w:p w:rsidR="003718DD" w:rsidRDefault="003718DD" w:rsidP="00403730">
            <w:pPr>
              <w:ind w:left="0"/>
              <w:rPr>
                <w:sz w:val="18"/>
                <w:szCs w:val="18"/>
              </w:rPr>
            </w:pPr>
            <w:r>
              <w:rPr>
                <w:sz w:val="18"/>
                <w:szCs w:val="18"/>
              </w:rPr>
              <w:t>C3 Transitions/sec</w:t>
            </w:r>
          </w:p>
        </w:tc>
        <w:tc>
          <w:tcPr>
            <w:tcW w:w="2088" w:type="dxa"/>
            <w:tcBorders>
              <w:top w:val="single" w:sz="4" w:space="0" w:color="auto"/>
              <w:bottom w:val="single" w:sz="4" w:space="0" w:color="auto"/>
            </w:tcBorders>
          </w:tcPr>
          <w:p w:rsidR="003718DD" w:rsidRDefault="003718DD">
            <w:pPr>
              <w:ind w:left="0"/>
              <w:rPr>
                <w:sz w:val="18"/>
                <w:szCs w:val="18"/>
              </w:rPr>
            </w:pPr>
            <w:r>
              <w:rPr>
                <w:sz w:val="18"/>
                <w:szCs w:val="18"/>
              </w:rPr>
              <w:t>UINT64</w:t>
            </w:r>
          </w:p>
        </w:tc>
        <w:tc>
          <w:tcPr>
            <w:tcW w:w="3994" w:type="dxa"/>
            <w:tcBorders>
              <w:top w:val="single" w:sz="4" w:space="0" w:color="auto"/>
              <w:bottom w:val="single" w:sz="4" w:space="0" w:color="auto"/>
            </w:tcBorders>
          </w:tcPr>
          <w:p w:rsidR="003718DD" w:rsidRDefault="003718DD" w:rsidP="003718DD">
            <w:pPr>
              <w:ind w:left="0"/>
              <w:rPr>
                <w:sz w:val="18"/>
                <w:szCs w:val="18"/>
              </w:rPr>
            </w:pPr>
            <w:r>
              <w:rPr>
                <w:sz w:val="18"/>
                <w:szCs w:val="18"/>
              </w:rPr>
              <w:t>The rate at which that CPU enters the C3 low-power idle state.</w:t>
            </w:r>
          </w:p>
        </w:tc>
      </w:tr>
      <w:tr w:rsidR="003718DD" w:rsidRPr="00B150B1" w:rsidTr="00CC659A">
        <w:trPr>
          <w:cantSplit/>
          <w:trHeight w:val="432"/>
        </w:trPr>
        <w:tc>
          <w:tcPr>
            <w:tcW w:w="810" w:type="dxa"/>
            <w:tcBorders>
              <w:top w:val="single" w:sz="4" w:space="0" w:color="auto"/>
            </w:tcBorders>
          </w:tcPr>
          <w:p w:rsidR="003718DD" w:rsidRDefault="003718DD">
            <w:pPr>
              <w:ind w:left="0"/>
              <w:jc w:val="center"/>
              <w:rPr>
                <w:sz w:val="18"/>
                <w:szCs w:val="18"/>
              </w:rPr>
            </w:pPr>
            <w:r>
              <w:rPr>
                <w:sz w:val="18"/>
                <w:szCs w:val="18"/>
              </w:rPr>
              <w:t>18</w:t>
            </w:r>
          </w:p>
        </w:tc>
        <w:tc>
          <w:tcPr>
            <w:tcW w:w="1460" w:type="dxa"/>
            <w:tcBorders>
              <w:top w:val="single" w:sz="4" w:space="0" w:color="auto"/>
            </w:tcBorders>
          </w:tcPr>
          <w:p w:rsidR="003718DD" w:rsidRDefault="003718DD">
            <w:pPr>
              <w:ind w:left="0"/>
              <w:rPr>
                <w:sz w:val="18"/>
                <w:szCs w:val="18"/>
              </w:rPr>
            </w:pPr>
            <w:r>
              <w:rPr>
                <w:sz w:val="18"/>
                <w:szCs w:val="18"/>
              </w:rPr>
              <w:t>% C3 Time</w:t>
            </w:r>
          </w:p>
        </w:tc>
        <w:tc>
          <w:tcPr>
            <w:tcW w:w="2088" w:type="dxa"/>
            <w:tcBorders>
              <w:top w:val="single" w:sz="4" w:space="0" w:color="auto"/>
            </w:tcBorders>
          </w:tcPr>
          <w:p w:rsidR="003718DD" w:rsidRDefault="003718DD">
            <w:pPr>
              <w:ind w:left="0"/>
              <w:rPr>
                <w:sz w:val="18"/>
                <w:szCs w:val="18"/>
              </w:rPr>
            </w:pPr>
          </w:p>
        </w:tc>
        <w:tc>
          <w:tcPr>
            <w:tcW w:w="3994" w:type="dxa"/>
            <w:tcBorders>
              <w:top w:val="single" w:sz="4" w:space="0" w:color="auto"/>
            </w:tcBorders>
          </w:tcPr>
          <w:p w:rsidR="003718DD" w:rsidRDefault="003718DD" w:rsidP="003718DD">
            <w:pPr>
              <w:ind w:left="0"/>
              <w:rPr>
                <w:sz w:val="18"/>
                <w:szCs w:val="18"/>
              </w:rPr>
            </w:pPr>
            <w:r>
              <w:rPr>
                <w:sz w:val="18"/>
                <w:szCs w:val="18"/>
              </w:rPr>
              <w:t>The percentage of time the processor spends in the C3 low-power idle state. % C3 Time is a subset of the total processor idle time.</w:t>
            </w:r>
          </w:p>
        </w:tc>
      </w:tr>
    </w:tbl>
    <w:p w:rsidR="006E1B20" w:rsidRDefault="006E1B20">
      <w:pPr>
        <w:rPr>
          <w:sz w:val="20"/>
        </w:rPr>
      </w:pPr>
    </w:p>
    <w:p w:rsidR="006E1B20" w:rsidRDefault="006E1B20">
      <w:pPr>
        <w:pStyle w:val="BodyText"/>
      </w:pPr>
    </w:p>
    <w:p w:rsidR="006E1B20" w:rsidRDefault="002F21D6">
      <w:pPr>
        <w:pStyle w:val="BodyText"/>
        <w:rPr>
          <w:b/>
        </w:rPr>
      </w:pPr>
      <w:r w:rsidRPr="00DB283D">
        <w:fldChar w:fldCharType="begin"/>
      </w:r>
      <w:r w:rsidR="00C444FA" w:rsidRPr="00DB283D">
        <w:instrText>tc "</w:instrText>
      </w:r>
      <w:bookmarkStart w:id="18230" w:name="_Toc141893636"/>
      <w:bookmarkStart w:id="18231" w:name="_Toc142113489"/>
      <w:bookmarkStart w:id="18232" w:name="_Toc142114517"/>
      <w:bookmarkStart w:id="18233" w:name="_Toc145503896"/>
      <w:bookmarkStart w:id="18234" w:name="_Toc145512318"/>
      <w:bookmarkStart w:id="18235" w:name="_Toc145513371"/>
      <w:bookmarkStart w:id="18236" w:name="_Toc145513755"/>
      <w:bookmarkStart w:id="18237" w:name="_Toc192577817"/>
      <w:r w:rsidR="00F26C60">
        <w:instrText>J</w:instrText>
      </w:r>
      <w:r w:rsidR="00C444FA" w:rsidRPr="00DB283D">
        <w:instrText>.3 Partition Counters</w:instrText>
      </w:r>
      <w:bookmarkEnd w:id="18230"/>
      <w:bookmarkEnd w:id="18231"/>
      <w:bookmarkEnd w:id="18232"/>
      <w:bookmarkEnd w:id="18233"/>
      <w:bookmarkEnd w:id="18234"/>
      <w:bookmarkEnd w:id="18235"/>
      <w:bookmarkEnd w:id="18236"/>
      <w:bookmarkEnd w:id="18237"/>
      <w:r w:rsidR="00E63F6E" w:rsidRPr="00DB283D">
        <w:instrText>" \f C \l 2</w:instrText>
      </w:r>
      <w:r w:rsidRPr="00DB283D">
        <w:fldChar w:fldCharType="end"/>
      </w:r>
      <w:bookmarkStart w:id="18238" w:name="_Toc145503897"/>
      <w:bookmarkStart w:id="18239" w:name="_Toc145512319"/>
      <w:bookmarkStart w:id="18240" w:name="_Toc145513372"/>
      <w:bookmarkStart w:id="18241" w:name="_Toc145513756"/>
      <w:r w:rsidR="00F26C60">
        <w:rPr>
          <w:b/>
        </w:rPr>
        <w:t>J</w:t>
      </w:r>
      <w:r w:rsidR="00C444FA" w:rsidRPr="005911EB">
        <w:rPr>
          <w:b/>
        </w:rPr>
        <w:t>.3 Partition Counters</w:t>
      </w:r>
      <w:bookmarkEnd w:id="18238"/>
      <w:bookmarkEnd w:id="18239"/>
      <w:bookmarkEnd w:id="18240"/>
      <w:bookmarkEnd w:id="18241"/>
    </w:p>
    <w:p w:rsidR="006E1B20" w:rsidRDefault="00C444FA">
      <w:pPr>
        <w:pStyle w:val="BodyText"/>
      </w:pPr>
      <w:r w:rsidRPr="00B150B1">
        <w:t>Counters for Partition Objects provide information about states and items for a particular partition. The number of Partition Objects matches the number of partitions present in the system consisting of only architectural values. As counters of a local class they can be accessed by a partition and its parent. In Version 1, the root partition is the parent partition.</w:t>
      </w:r>
    </w:p>
    <w:bookmarkStart w:id="18242" w:name="_Toc145503898"/>
    <w:p w:rsidR="006E1B20" w:rsidRDefault="002F21D6">
      <w:pPr>
        <w:pStyle w:val="BodyText"/>
        <w:rPr>
          <w:b/>
        </w:rPr>
      </w:pPr>
      <w:r w:rsidRPr="00DB283D">
        <w:fldChar w:fldCharType="begin"/>
      </w:r>
      <w:r w:rsidR="00E63F6E" w:rsidRPr="00DB283D">
        <w:instrText>tc "</w:instrText>
      </w:r>
      <w:bookmarkStart w:id="18243" w:name="_Toc145512320"/>
      <w:bookmarkStart w:id="18244" w:name="_Toc145513373"/>
      <w:bookmarkStart w:id="18245" w:name="_Toc145513757"/>
      <w:bookmarkStart w:id="18246" w:name="_Toc192577818"/>
      <w:r w:rsidR="00F26C60">
        <w:instrText>J</w:instrText>
      </w:r>
      <w:r w:rsidR="00E63F6E" w:rsidRPr="00DB283D">
        <w:instrText>.3.1 Architected Partition Counters</w:instrText>
      </w:r>
      <w:bookmarkEnd w:id="18243"/>
      <w:bookmarkEnd w:id="18244"/>
      <w:bookmarkEnd w:id="18245"/>
      <w:bookmarkEnd w:id="18246"/>
      <w:r w:rsidR="00E63F6E" w:rsidRPr="00DB283D">
        <w:instrText>" \f C \l 3</w:instrText>
      </w:r>
      <w:r w:rsidRPr="00DB283D">
        <w:fldChar w:fldCharType="end"/>
      </w:r>
      <w:bookmarkStart w:id="18247" w:name="_Toc145512321"/>
      <w:bookmarkStart w:id="18248" w:name="_Toc145513374"/>
      <w:bookmarkStart w:id="18249" w:name="_Toc145513758"/>
      <w:r w:rsidR="00F26C60">
        <w:rPr>
          <w:b/>
        </w:rPr>
        <w:t>J</w:t>
      </w:r>
      <w:r w:rsidR="001C4A67" w:rsidRPr="005911EB">
        <w:rPr>
          <w:b/>
        </w:rPr>
        <w:t xml:space="preserve">.3.1 </w:t>
      </w:r>
      <w:r w:rsidR="00C444FA" w:rsidRPr="005911EB">
        <w:rPr>
          <w:b/>
        </w:rPr>
        <w:t>Architected Partition Counters</w:t>
      </w:r>
      <w:bookmarkEnd w:id="18242"/>
      <w:bookmarkEnd w:id="18247"/>
      <w:bookmarkEnd w:id="18248"/>
      <w:bookmarkEnd w:id="18249"/>
      <w:r w:rsidR="00A2163C" w:rsidRPr="005911EB">
        <w:rPr>
          <w:b/>
        </w:rPr>
        <w:t xml:space="preserve"> Group</w:t>
      </w:r>
    </w:p>
    <w:p w:rsidR="006E1B20" w:rsidRDefault="00C444FA">
      <w:pPr>
        <w:pStyle w:val="BodyText"/>
        <w:ind w:left="720"/>
      </w:pPr>
      <w:r w:rsidRPr="00B150B1">
        <w:rPr>
          <w:b/>
        </w:rPr>
        <w:t>Group identifier:</w:t>
      </w:r>
      <w:r w:rsidRPr="00B150B1">
        <w:rPr>
          <w:b/>
        </w:rPr>
        <w:tab/>
      </w:r>
      <w:r w:rsidRPr="00B150B1">
        <w:t>HV_STATISTICS_TYPE_PA_ID</w:t>
      </w:r>
      <w:r w:rsidRPr="00B150B1">
        <w:rPr>
          <w:b/>
        </w:rPr>
        <w:br w:type="textWrapping" w:clear="all"/>
        <w:t>Group version:</w:t>
      </w:r>
      <w:r w:rsidRPr="00B150B1">
        <w:rPr>
          <w:b/>
        </w:rPr>
        <w:tab/>
      </w:r>
      <w:r w:rsidRPr="00B150B1">
        <w:rPr>
          <w:b/>
        </w:rPr>
        <w:tab/>
      </w:r>
      <w:r w:rsidRPr="00B150B1">
        <w:t>HV_STATISTICS_TYPE_PA_VERSION</w:t>
      </w: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739"/>
        <w:gridCol w:w="1566"/>
        <w:gridCol w:w="2108"/>
        <w:gridCol w:w="3939"/>
      </w:tblGrid>
      <w:tr w:rsidR="00C444FA" w:rsidRPr="00B150B1" w:rsidTr="00CC659A">
        <w:trPr>
          <w:cantSplit/>
          <w:trHeight w:val="432"/>
          <w:tblHeader/>
        </w:trPr>
        <w:tc>
          <w:tcPr>
            <w:tcW w:w="8352" w:type="dxa"/>
            <w:gridSpan w:val="4"/>
            <w:tcBorders>
              <w:bottom w:val="nil"/>
            </w:tcBorders>
            <w:shd w:val="clear" w:color="auto" w:fill="E6E6E6"/>
            <w:vAlign w:val="center"/>
          </w:tcPr>
          <w:p w:rsidR="006E1B20" w:rsidRDefault="00C444FA">
            <w:pPr>
              <w:jc w:val="center"/>
              <w:rPr>
                <w:b/>
                <w:sz w:val="20"/>
              </w:rPr>
            </w:pPr>
            <w:r w:rsidRPr="00B150B1">
              <w:rPr>
                <w:b/>
                <w:sz w:val="20"/>
              </w:rPr>
              <w:t>Architected Partition Counters</w:t>
            </w:r>
          </w:p>
          <w:p w:rsidR="006E1B20" w:rsidRDefault="00C444FA">
            <w:pPr>
              <w:jc w:val="center"/>
              <w:rPr>
                <w:b/>
                <w:sz w:val="20"/>
              </w:rPr>
            </w:pPr>
            <w:r w:rsidRPr="00B150B1">
              <w:rPr>
                <w:b/>
                <w:sz w:val="20"/>
              </w:rPr>
              <w:t>(accessible from a partition and its parent)</w:t>
            </w:r>
          </w:p>
        </w:tc>
      </w:tr>
      <w:tr w:rsidR="00C444FA" w:rsidRPr="00B150B1" w:rsidTr="00CC659A">
        <w:trPr>
          <w:cantSplit/>
          <w:trHeight w:val="432"/>
          <w:tblHeader/>
        </w:trPr>
        <w:tc>
          <w:tcPr>
            <w:tcW w:w="739" w:type="dxa"/>
            <w:tcBorders>
              <w:top w:val="nil"/>
              <w:bottom w:val="single" w:sz="4" w:space="0" w:color="auto"/>
              <w:right w:val="nil"/>
            </w:tcBorders>
            <w:shd w:val="clear" w:color="auto" w:fill="E6E6E6"/>
            <w:vAlign w:val="center"/>
          </w:tcPr>
          <w:p w:rsidR="006E1B20" w:rsidRDefault="00C444FA">
            <w:pPr>
              <w:ind w:left="0"/>
              <w:jc w:val="center"/>
              <w:rPr>
                <w:b/>
                <w:sz w:val="20"/>
              </w:rPr>
            </w:pPr>
            <w:r w:rsidRPr="00B150B1">
              <w:rPr>
                <w:b/>
                <w:sz w:val="20"/>
              </w:rPr>
              <w:t>Index</w:t>
            </w:r>
          </w:p>
        </w:tc>
        <w:tc>
          <w:tcPr>
            <w:tcW w:w="1566" w:type="dxa"/>
            <w:tcBorders>
              <w:top w:val="nil"/>
              <w:left w:val="nil"/>
              <w:bottom w:val="single" w:sz="4" w:space="0" w:color="auto"/>
              <w:right w:val="nil"/>
            </w:tcBorders>
            <w:shd w:val="clear" w:color="auto" w:fill="E6E6E6"/>
            <w:vAlign w:val="center"/>
          </w:tcPr>
          <w:p w:rsidR="006E1B20" w:rsidRDefault="00C444FA">
            <w:pPr>
              <w:ind w:left="0"/>
              <w:jc w:val="center"/>
              <w:rPr>
                <w:b/>
                <w:sz w:val="16"/>
                <w:szCs w:val="18"/>
              </w:rPr>
            </w:pPr>
            <w:r w:rsidRPr="00B150B1">
              <w:rPr>
                <w:b/>
                <w:sz w:val="20"/>
              </w:rPr>
              <w:t>Counter</w:t>
            </w:r>
          </w:p>
        </w:tc>
        <w:tc>
          <w:tcPr>
            <w:tcW w:w="2108" w:type="dxa"/>
            <w:tcBorders>
              <w:top w:val="nil"/>
              <w:left w:val="nil"/>
              <w:bottom w:val="single" w:sz="4" w:space="0" w:color="auto"/>
              <w:right w:val="nil"/>
            </w:tcBorders>
            <w:shd w:val="clear" w:color="auto" w:fill="E6E6E6"/>
            <w:vAlign w:val="center"/>
          </w:tcPr>
          <w:p w:rsidR="006E1B20" w:rsidRDefault="00C444FA">
            <w:pPr>
              <w:ind w:left="0"/>
              <w:jc w:val="center"/>
              <w:rPr>
                <w:b/>
                <w:sz w:val="20"/>
                <w:szCs w:val="20"/>
              </w:rPr>
            </w:pPr>
            <w:r w:rsidRPr="00CF1D95">
              <w:rPr>
                <w:b/>
                <w:sz w:val="20"/>
                <w:szCs w:val="20"/>
              </w:rPr>
              <w:t>Type</w:t>
            </w:r>
          </w:p>
        </w:tc>
        <w:tc>
          <w:tcPr>
            <w:tcW w:w="3939" w:type="dxa"/>
            <w:tcBorders>
              <w:top w:val="nil"/>
              <w:left w:val="nil"/>
              <w:bottom w:val="single" w:sz="4" w:space="0" w:color="auto"/>
            </w:tcBorders>
            <w:shd w:val="clear" w:color="auto" w:fill="E6E6E6"/>
            <w:vAlign w:val="center"/>
          </w:tcPr>
          <w:p w:rsidR="006E1B20" w:rsidRDefault="00C444FA">
            <w:pPr>
              <w:ind w:left="0"/>
              <w:jc w:val="center"/>
              <w:rPr>
                <w:b/>
                <w:sz w:val="16"/>
                <w:szCs w:val="18"/>
              </w:rPr>
            </w:pPr>
            <w:r w:rsidRPr="00B150B1">
              <w:rPr>
                <w:b/>
                <w:sz w:val="20"/>
              </w:rPr>
              <w:t>Description</w:t>
            </w:r>
          </w:p>
        </w:tc>
      </w:tr>
      <w:tr w:rsidR="007459F8" w:rsidRPr="00B150B1" w:rsidTr="00CC659A">
        <w:trPr>
          <w:cantSplit/>
          <w:trHeight w:val="432"/>
        </w:trPr>
        <w:tc>
          <w:tcPr>
            <w:tcW w:w="739" w:type="dxa"/>
            <w:tcBorders>
              <w:top w:val="single" w:sz="4" w:space="0" w:color="auto"/>
            </w:tcBorders>
          </w:tcPr>
          <w:p w:rsidR="006E1B20" w:rsidRDefault="00852813">
            <w:pPr>
              <w:ind w:left="0"/>
              <w:jc w:val="center"/>
              <w:rPr>
                <w:sz w:val="18"/>
                <w:szCs w:val="18"/>
              </w:rPr>
            </w:pPr>
            <w:r>
              <w:rPr>
                <w:sz w:val="18"/>
                <w:szCs w:val="18"/>
              </w:rPr>
              <w:t>1</w:t>
            </w:r>
          </w:p>
        </w:tc>
        <w:tc>
          <w:tcPr>
            <w:tcW w:w="1566" w:type="dxa"/>
            <w:tcBorders>
              <w:top w:val="single" w:sz="4" w:space="0" w:color="auto"/>
            </w:tcBorders>
          </w:tcPr>
          <w:p w:rsidR="006E1B20" w:rsidRDefault="007459F8">
            <w:pPr>
              <w:ind w:left="0"/>
              <w:rPr>
                <w:sz w:val="18"/>
                <w:szCs w:val="18"/>
              </w:rPr>
            </w:pPr>
            <w:r>
              <w:rPr>
                <w:sz w:val="18"/>
                <w:szCs w:val="18"/>
              </w:rPr>
              <w:t>Virtual Processors</w:t>
            </w:r>
          </w:p>
        </w:tc>
        <w:tc>
          <w:tcPr>
            <w:tcW w:w="2108" w:type="dxa"/>
            <w:tcBorders>
              <w:top w:val="single" w:sz="4" w:space="0" w:color="auto"/>
            </w:tcBorders>
          </w:tcPr>
          <w:p w:rsidR="006E1B20" w:rsidRDefault="007459F8">
            <w:pPr>
              <w:ind w:left="0"/>
              <w:rPr>
                <w:sz w:val="18"/>
                <w:szCs w:val="18"/>
              </w:rPr>
            </w:pPr>
            <w:r>
              <w:rPr>
                <w:sz w:val="18"/>
                <w:szCs w:val="18"/>
              </w:rPr>
              <w:t>UINT64</w:t>
            </w:r>
          </w:p>
        </w:tc>
        <w:tc>
          <w:tcPr>
            <w:tcW w:w="3939" w:type="dxa"/>
            <w:tcBorders>
              <w:top w:val="single" w:sz="4" w:space="0" w:color="auto"/>
            </w:tcBorders>
          </w:tcPr>
          <w:p w:rsidR="006E1B20" w:rsidRDefault="007459F8" w:rsidP="003718DD">
            <w:pPr>
              <w:ind w:left="0"/>
              <w:rPr>
                <w:sz w:val="18"/>
                <w:szCs w:val="18"/>
              </w:rPr>
            </w:pPr>
            <w:r>
              <w:rPr>
                <w:sz w:val="18"/>
                <w:szCs w:val="18"/>
              </w:rPr>
              <w:t xml:space="preserve">The number of virtual processors </w:t>
            </w:r>
            <w:r w:rsidR="003718DD">
              <w:rPr>
                <w:sz w:val="18"/>
                <w:szCs w:val="18"/>
              </w:rPr>
              <w:t>present in</w:t>
            </w:r>
            <w:r>
              <w:rPr>
                <w:sz w:val="18"/>
                <w:szCs w:val="18"/>
              </w:rPr>
              <w:t xml:space="preserve"> the partition.</w:t>
            </w:r>
          </w:p>
        </w:tc>
      </w:tr>
      <w:tr w:rsidR="00C444FA" w:rsidRPr="00B150B1" w:rsidTr="00CF1D95">
        <w:trPr>
          <w:cantSplit/>
          <w:trHeight w:val="432"/>
        </w:trPr>
        <w:tc>
          <w:tcPr>
            <w:tcW w:w="739" w:type="dxa"/>
          </w:tcPr>
          <w:p w:rsidR="006E1B20" w:rsidRDefault="006E1B20">
            <w:pPr>
              <w:ind w:left="0"/>
              <w:jc w:val="center"/>
              <w:rPr>
                <w:sz w:val="18"/>
                <w:szCs w:val="18"/>
              </w:rPr>
            </w:pPr>
          </w:p>
        </w:tc>
        <w:tc>
          <w:tcPr>
            <w:tcW w:w="1566" w:type="dxa"/>
          </w:tcPr>
          <w:p w:rsidR="006E1B20" w:rsidRDefault="006E1B20">
            <w:pPr>
              <w:ind w:left="0"/>
              <w:rPr>
                <w:sz w:val="18"/>
                <w:szCs w:val="18"/>
              </w:rPr>
            </w:pPr>
          </w:p>
        </w:tc>
        <w:tc>
          <w:tcPr>
            <w:tcW w:w="2108" w:type="dxa"/>
          </w:tcPr>
          <w:p w:rsidR="006E1B20" w:rsidRDefault="006E1B20">
            <w:pPr>
              <w:ind w:left="0"/>
              <w:rPr>
                <w:sz w:val="18"/>
                <w:szCs w:val="18"/>
              </w:rPr>
            </w:pPr>
          </w:p>
        </w:tc>
        <w:tc>
          <w:tcPr>
            <w:tcW w:w="3939" w:type="dxa"/>
          </w:tcPr>
          <w:p w:rsidR="006E1B20" w:rsidRDefault="006E1B20">
            <w:pPr>
              <w:ind w:left="0"/>
              <w:rPr>
                <w:sz w:val="18"/>
                <w:szCs w:val="18"/>
              </w:rPr>
            </w:pPr>
          </w:p>
        </w:tc>
      </w:tr>
    </w:tbl>
    <w:p w:rsidR="006E1B20" w:rsidRDefault="006E1B20">
      <w:pPr>
        <w:pStyle w:val="BodyText"/>
      </w:pPr>
    </w:p>
    <w:p w:rsidR="006E1B20" w:rsidRDefault="002F21D6">
      <w:pPr>
        <w:pStyle w:val="BodyText"/>
        <w:rPr>
          <w:b/>
        </w:rPr>
      </w:pPr>
      <w:r w:rsidRPr="00DB283D">
        <w:fldChar w:fldCharType="begin"/>
      </w:r>
      <w:r w:rsidR="009775BA">
        <w:instrText>tc "</w:instrText>
      </w:r>
      <w:bookmarkStart w:id="18250" w:name="_Toc192577819"/>
      <w:r w:rsidR="00F26C60">
        <w:instrText>J</w:instrText>
      </w:r>
      <w:r w:rsidR="009775BA">
        <w:instrText>.3.2 Release-specific</w:instrText>
      </w:r>
      <w:r w:rsidR="009775BA" w:rsidRPr="00DB283D">
        <w:instrText xml:space="preserve"> Partition Counters</w:instrText>
      </w:r>
      <w:bookmarkEnd w:id="18250"/>
      <w:r w:rsidR="009775BA" w:rsidRPr="00DB283D">
        <w:instrText>" \f C \l 3</w:instrText>
      </w:r>
      <w:r w:rsidRPr="00DB283D">
        <w:fldChar w:fldCharType="end"/>
      </w:r>
      <w:r w:rsidR="00F26C60">
        <w:rPr>
          <w:b/>
        </w:rPr>
        <w:t>J</w:t>
      </w:r>
      <w:r w:rsidR="009775BA" w:rsidRPr="009775BA">
        <w:rPr>
          <w:b/>
        </w:rPr>
        <w:t xml:space="preserve">.3.2 </w:t>
      </w:r>
      <w:r w:rsidR="00852813" w:rsidRPr="009775BA">
        <w:rPr>
          <w:b/>
        </w:rPr>
        <w:t>Release-specific Partition Counters Group</w:t>
      </w:r>
    </w:p>
    <w:p w:rsidR="006E1B20" w:rsidRDefault="00852813">
      <w:pPr>
        <w:pStyle w:val="BodyText"/>
        <w:ind w:left="720"/>
      </w:pPr>
      <w:r w:rsidRPr="00085328">
        <w:rPr>
          <w:b/>
        </w:rPr>
        <w:t>Group identifier:</w:t>
      </w:r>
      <w:r w:rsidRPr="00085328">
        <w:rPr>
          <w:b/>
        </w:rPr>
        <w:tab/>
      </w:r>
      <w:r w:rsidRPr="00085328">
        <w:t>HV_STATISTICS_TYPE_PV_ID</w:t>
      </w:r>
      <w:r w:rsidR="00085328">
        <w:br w:type="textWrapping" w:clear="all"/>
      </w:r>
      <w:r w:rsidRPr="00085328">
        <w:rPr>
          <w:b/>
        </w:rPr>
        <w:t>Group version:</w:t>
      </w:r>
      <w:r w:rsidRPr="00085328">
        <w:rPr>
          <w:b/>
        </w:rPr>
        <w:tab/>
      </w:r>
      <w:r w:rsidRPr="00085328">
        <w:tab/>
        <w:t>HV_STATISTICS_TYPE_PV_VERSION</w:t>
      </w:r>
    </w:p>
    <w:tbl>
      <w:tblPr>
        <w:tblW w:w="8352"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739"/>
        <w:gridCol w:w="1597"/>
        <w:gridCol w:w="2098"/>
        <w:gridCol w:w="3918"/>
      </w:tblGrid>
      <w:tr w:rsidR="00852813" w:rsidRPr="00B150B1" w:rsidTr="00085328">
        <w:trPr>
          <w:cantSplit/>
          <w:trHeight w:val="432"/>
          <w:tblHeader/>
        </w:trPr>
        <w:tc>
          <w:tcPr>
            <w:tcW w:w="8352" w:type="dxa"/>
            <w:gridSpan w:val="4"/>
            <w:tcBorders>
              <w:bottom w:val="nil"/>
            </w:tcBorders>
            <w:shd w:val="clear" w:color="auto" w:fill="E6E6E6"/>
            <w:vAlign w:val="center"/>
          </w:tcPr>
          <w:p w:rsidR="006E1B20" w:rsidRDefault="00085328">
            <w:pPr>
              <w:keepLines/>
              <w:jc w:val="center"/>
              <w:rPr>
                <w:b/>
                <w:sz w:val="20"/>
              </w:rPr>
            </w:pPr>
            <w:r>
              <w:rPr>
                <w:b/>
                <w:sz w:val="20"/>
                <w:szCs w:val="22"/>
              </w:rPr>
              <w:t>Release-specific</w:t>
            </w:r>
            <w:r w:rsidR="00852813" w:rsidRPr="007930FF">
              <w:rPr>
                <w:b/>
                <w:sz w:val="20"/>
                <w:szCs w:val="22"/>
              </w:rPr>
              <w:t xml:space="preserve"> Partition Counters</w:t>
            </w:r>
          </w:p>
          <w:p w:rsidR="006E1B20" w:rsidRDefault="00852813">
            <w:pPr>
              <w:keepLines/>
              <w:jc w:val="center"/>
              <w:rPr>
                <w:b/>
                <w:sz w:val="20"/>
              </w:rPr>
            </w:pPr>
            <w:r w:rsidRPr="007930FF">
              <w:rPr>
                <w:b/>
                <w:sz w:val="20"/>
                <w:szCs w:val="22"/>
              </w:rPr>
              <w:t>(accessible from a partition and its parent)</w:t>
            </w:r>
          </w:p>
        </w:tc>
      </w:tr>
      <w:tr w:rsidR="00852813" w:rsidRPr="00B150B1" w:rsidTr="00085328">
        <w:trPr>
          <w:cantSplit/>
          <w:trHeight w:val="432"/>
          <w:tblHeader/>
        </w:trPr>
        <w:tc>
          <w:tcPr>
            <w:tcW w:w="739" w:type="dxa"/>
            <w:tcBorders>
              <w:top w:val="nil"/>
              <w:bottom w:val="single" w:sz="4" w:space="0" w:color="auto"/>
              <w:right w:val="nil"/>
            </w:tcBorders>
            <w:shd w:val="clear" w:color="auto" w:fill="E6E6E6"/>
            <w:vAlign w:val="center"/>
          </w:tcPr>
          <w:p w:rsidR="006E1B20" w:rsidRDefault="00852813">
            <w:pPr>
              <w:keepLines/>
              <w:ind w:left="0"/>
              <w:jc w:val="center"/>
              <w:rPr>
                <w:b/>
                <w:sz w:val="20"/>
              </w:rPr>
            </w:pPr>
            <w:r w:rsidRPr="007930FF">
              <w:rPr>
                <w:b/>
                <w:sz w:val="20"/>
                <w:szCs w:val="22"/>
              </w:rPr>
              <w:t>Index</w:t>
            </w:r>
          </w:p>
        </w:tc>
        <w:tc>
          <w:tcPr>
            <w:tcW w:w="1566" w:type="dxa"/>
            <w:tcBorders>
              <w:top w:val="nil"/>
              <w:left w:val="nil"/>
              <w:bottom w:val="single" w:sz="4" w:space="0" w:color="auto"/>
              <w:right w:val="nil"/>
            </w:tcBorders>
            <w:shd w:val="clear" w:color="auto" w:fill="E6E6E6"/>
            <w:vAlign w:val="center"/>
          </w:tcPr>
          <w:p w:rsidR="006E1B20" w:rsidRDefault="00852813">
            <w:pPr>
              <w:keepLines/>
              <w:ind w:left="0"/>
              <w:jc w:val="center"/>
              <w:rPr>
                <w:b/>
                <w:sz w:val="16"/>
                <w:szCs w:val="18"/>
              </w:rPr>
            </w:pPr>
            <w:r w:rsidRPr="007930FF">
              <w:rPr>
                <w:b/>
                <w:sz w:val="20"/>
                <w:szCs w:val="22"/>
              </w:rPr>
              <w:t>Counter</w:t>
            </w:r>
          </w:p>
        </w:tc>
        <w:tc>
          <w:tcPr>
            <w:tcW w:w="2108" w:type="dxa"/>
            <w:tcBorders>
              <w:top w:val="nil"/>
              <w:left w:val="nil"/>
              <w:bottom w:val="single" w:sz="4" w:space="0" w:color="auto"/>
              <w:right w:val="nil"/>
            </w:tcBorders>
            <w:shd w:val="clear" w:color="auto" w:fill="E6E6E6"/>
            <w:vAlign w:val="center"/>
          </w:tcPr>
          <w:p w:rsidR="006E1B20" w:rsidRDefault="00852813">
            <w:pPr>
              <w:keepLines/>
              <w:ind w:left="0"/>
              <w:jc w:val="center"/>
              <w:rPr>
                <w:b/>
                <w:sz w:val="20"/>
                <w:szCs w:val="20"/>
              </w:rPr>
            </w:pPr>
            <w:r w:rsidRPr="007930FF">
              <w:rPr>
                <w:b/>
                <w:sz w:val="20"/>
                <w:szCs w:val="20"/>
              </w:rPr>
              <w:t>Type</w:t>
            </w:r>
          </w:p>
        </w:tc>
        <w:tc>
          <w:tcPr>
            <w:tcW w:w="3939" w:type="dxa"/>
            <w:tcBorders>
              <w:top w:val="nil"/>
              <w:left w:val="nil"/>
              <w:bottom w:val="single" w:sz="4" w:space="0" w:color="auto"/>
            </w:tcBorders>
            <w:shd w:val="clear" w:color="auto" w:fill="E6E6E6"/>
            <w:vAlign w:val="center"/>
          </w:tcPr>
          <w:p w:rsidR="006E1B20" w:rsidRDefault="00852813">
            <w:pPr>
              <w:keepLines/>
              <w:ind w:left="0"/>
              <w:jc w:val="center"/>
              <w:rPr>
                <w:b/>
                <w:sz w:val="16"/>
                <w:szCs w:val="18"/>
              </w:rPr>
            </w:pPr>
            <w:r w:rsidRPr="007930FF">
              <w:rPr>
                <w:b/>
                <w:sz w:val="20"/>
                <w:szCs w:val="22"/>
              </w:rPr>
              <w:t>Description</w:t>
            </w:r>
          </w:p>
        </w:tc>
      </w:tr>
      <w:tr w:rsidR="00852813" w:rsidRPr="00B150B1" w:rsidTr="003718DD">
        <w:trPr>
          <w:cantSplit/>
          <w:trHeight w:val="432"/>
        </w:trPr>
        <w:tc>
          <w:tcPr>
            <w:tcW w:w="739" w:type="dxa"/>
            <w:tcBorders>
              <w:top w:val="single" w:sz="4" w:space="0" w:color="auto"/>
              <w:bottom w:val="single" w:sz="4" w:space="0" w:color="auto"/>
            </w:tcBorders>
          </w:tcPr>
          <w:p w:rsidR="006E1B20" w:rsidRDefault="00852813">
            <w:pPr>
              <w:keepLines/>
              <w:ind w:left="0"/>
              <w:jc w:val="center"/>
              <w:rPr>
                <w:sz w:val="18"/>
                <w:szCs w:val="18"/>
              </w:rPr>
            </w:pPr>
            <w:r>
              <w:rPr>
                <w:sz w:val="18"/>
                <w:szCs w:val="18"/>
              </w:rPr>
              <w:t>1</w:t>
            </w:r>
          </w:p>
        </w:tc>
        <w:tc>
          <w:tcPr>
            <w:tcW w:w="1566" w:type="dxa"/>
            <w:tcBorders>
              <w:top w:val="single" w:sz="4" w:space="0" w:color="auto"/>
              <w:bottom w:val="single" w:sz="4" w:space="0" w:color="auto"/>
            </w:tcBorders>
          </w:tcPr>
          <w:p w:rsidR="006E1B20" w:rsidRDefault="00A627DC" w:rsidP="00A627DC">
            <w:pPr>
              <w:keepLines/>
              <w:ind w:left="0"/>
              <w:rPr>
                <w:sz w:val="18"/>
                <w:szCs w:val="18"/>
              </w:rPr>
            </w:pPr>
            <w:r>
              <w:rPr>
                <w:sz w:val="18"/>
                <w:szCs w:val="18"/>
              </w:rPr>
              <w:t>Virtual TLB Pages</w:t>
            </w:r>
          </w:p>
        </w:tc>
        <w:tc>
          <w:tcPr>
            <w:tcW w:w="2108" w:type="dxa"/>
            <w:tcBorders>
              <w:top w:val="single" w:sz="4" w:space="0" w:color="auto"/>
              <w:bottom w:val="single" w:sz="4" w:space="0" w:color="auto"/>
            </w:tcBorders>
          </w:tcPr>
          <w:p w:rsidR="006E1B20" w:rsidRDefault="00852813">
            <w:pPr>
              <w:keepLines/>
              <w:ind w:left="0"/>
              <w:rPr>
                <w:sz w:val="18"/>
                <w:szCs w:val="18"/>
              </w:rPr>
            </w:pPr>
            <w:r w:rsidRPr="007930FF">
              <w:rPr>
                <w:sz w:val="18"/>
                <w:szCs w:val="18"/>
              </w:rPr>
              <w:t>UINT64</w:t>
            </w:r>
          </w:p>
        </w:tc>
        <w:tc>
          <w:tcPr>
            <w:tcW w:w="3939" w:type="dxa"/>
            <w:tcBorders>
              <w:top w:val="single" w:sz="4" w:space="0" w:color="auto"/>
              <w:bottom w:val="single" w:sz="4" w:space="0" w:color="auto"/>
            </w:tcBorders>
          </w:tcPr>
          <w:p w:rsidR="006E1B20" w:rsidRDefault="00852813" w:rsidP="00A627DC">
            <w:pPr>
              <w:keepLines/>
              <w:ind w:left="0"/>
              <w:rPr>
                <w:sz w:val="18"/>
                <w:szCs w:val="18"/>
              </w:rPr>
            </w:pPr>
            <w:r w:rsidRPr="007930FF">
              <w:rPr>
                <w:sz w:val="18"/>
                <w:szCs w:val="18"/>
              </w:rPr>
              <w:t>The number of page</w:t>
            </w:r>
            <w:r w:rsidR="00A627DC">
              <w:rPr>
                <w:sz w:val="18"/>
                <w:szCs w:val="18"/>
              </w:rPr>
              <w:t xml:space="preserve">s used by </w:t>
            </w:r>
            <w:r w:rsidR="003718DD">
              <w:rPr>
                <w:sz w:val="18"/>
                <w:szCs w:val="18"/>
              </w:rPr>
              <w:t>the virtual TLB of the partition</w:t>
            </w:r>
            <w:r w:rsidRPr="007930FF">
              <w:rPr>
                <w:sz w:val="18"/>
                <w:szCs w:val="18"/>
              </w:rPr>
              <w:t>.</w:t>
            </w:r>
          </w:p>
        </w:tc>
      </w:tr>
      <w:tr w:rsidR="003718DD" w:rsidRPr="00B150B1" w:rsidTr="003718DD">
        <w:trPr>
          <w:cantSplit/>
          <w:trHeight w:val="432"/>
        </w:trPr>
        <w:tc>
          <w:tcPr>
            <w:tcW w:w="739" w:type="dxa"/>
            <w:tcBorders>
              <w:top w:val="single" w:sz="4" w:space="0" w:color="auto"/>
              <w:bottom w:val="single" w:sz="4" w:space="0" w:color="auto"/>
            </w:tcBorders>
          </w:tcPr>
          <w:p w:rsidR="003718DD" w:rsidRDefault="003718DD">
            <w:pPr>
              <w:keepLines/>
              <w:ind w:left="0"/>
              <w:jc w:val="center"/>
              <w:rPr>
                <w:sz w:val="18"/>
                <w:szCs w:val="18"/>
              </w:rPr>
            </w:pPr>
            <w:r>
              <w:rPr>
                <w:sz w:val="18"/>
                <w:szCs w:val="18"/>
              </w:rPr>
              <w:t>2</w:t>
            </w:r>
          </w:p>
        </w:tc>
        <w:tc>
          <w:tcPr>
            <w:tcW w:w="1566" w:type="dxa"/>
            <w:tcBorders>
              <w:top w:val="single" w:sz="4" w:space="0" w:color="auto"/>
              <w:bottom w:val="single" w:sz="4" w:space="0" w:color="auto"/>
            </w:tcBorders>
          </w:tcPr>
          <w:p w:rsidR="003718DD" w:rsidRPr="007930FF" w:rsidRDefault="003718DD">
            <w:pPr>
              <w:keepLines/>
              <w:ind w:left="0"/>
              <w:rPr>
                <w:sz w:val="18"/>
                <w:szCs w:val="18"/>
              </w:rPr>
            </w:pPr>
            <w:r>
              <w:rPr>
                <w:sz w:val="18"/>
                <w:szCs w:val="18"/>
              </w:rPr>
              <w:t>Address Spaces</w:t>
            </w:r>
          </w:p>
        </w:tc>
        <w:tc>
          <w:tcPr>
            <w:tcW w:w="2108" w:type="dxa"/>
            <w:tcBorders>
              <w:top w:val="single" w:sz="4" w:space="0" w:color="auto"/>
              <w:bottom w:val="single" w:sz="4" w:space="0" w:color="auto"/>
            </w:tcBorders>
          </w:tcPr>
          <w:p w:rsidR="003718DD" w:rsidRPr="007930FF" w:rsidRDefault="003718DD">
            <w:pPr>
              <w:keepLines/>
              <w:ind w:left="0"/>
              <w:rPr>
                <w:sz w:val="18"/>
                <w:szCs w:val="18"/>
              </w:rPr>
            </w:pPr>
            <w:r>
              <w:rPr>
                <w:sz w:val="18"/>
                <w:szCs w:val="18"/>
              </w:rPr>
              <w:t>UINT64</w:t>
            </w:r>
          </w:p>
        </w:tc>
        <w:tc>
          <w:tcPr>
            <w:tcW w:w="3939" w:type="dxa"/>
            <w:tcBorders>
              <w:top w:val="single" w:sz="4" w:space="0" w:color="auto"/>
              <w:bottom w:val="single" w:sz="4" w:space="0" w:color="auto"/>
            </w:tcBorders>
          </w:tcPr>
          <w:p w:rsidR="003718DD" w:rsidRPr="007930FF" w:rsidRDefault="003718DD" w:rsidP="003718DD">
            <w:pPr>
              <w:keepLines/>
              <w:ind w:left="0"/>
              <w:rPr>
                <w:sz w:val="18"/>
                <w:szCs w:val="18"/>
              </w:rPr>
            </w:pPr>
            <w:r>
              <w:rPr>
                <w:sz w:val="18"/>
                <w:szCs w:val="18"/>
              </w:rPr>
              <w:t>The number of address spaces in the virtual TLB of the partition.</w:t>
            </w:r>
          </w:p>
        </w:tc>
      </w:tr>
      <w:tr w:rsidR="003718DD" w:rsidRPr="00B150B1" w:rsidTr="00DF2402">
        <w:trPr>
          <w:cantSplit/>
          <w:trHeight w:val="432"/>
        </w:trPr>
        <w:tc>
          <w:tcPr>
            <w:tcW w:w="739" w:type="dxa"/>
            <w:tcBorders>
              <w:top w:val="single" w:sz="4" w:space="0" w:color="auto"/>
              <w:bottom w:val="single" w:sz="4" w:space="0" w:color="auto"/>
            </w:tcBorders>
          </w:tcPr>
          <w:p w:rsidR="003718DD" w:rsidRDefault="003718DD">
            <w:pPr>
              <w:keepLines/>
              <w:ind w:left="0"/>
              <w:jc w:val="center"/>
              <w:rPr>
                <w:sz w:val="18"/>
                <w:szCs w:val="18"/>
              </w:rPr>
            </w:pPr>
            <w:r>
              <w:rPr>
                <w:sz w:val="18"/>
                <w:szCs w:val="18"/>
              </w:rPr>
              <w:t>3</w:t>
            </w:r>
          </w:p>
        </w:tc>
        <w:tc>
          <w:tcPr>
            <w:tcW w:w="1566" w:type="dxa"/>
            <w:tcBorders>
              <w:top w:val="single" w:sz="4" w:space="0" w:color="auto"/>
              <w:bottom w:val="single" w:sz="4" w:space="0" w:color="auto"/>
            </w:tcBorders>
          </w:tcPr>
          <w:p w:rsidR="003718DD" w:rsidRDefault="003718DD">
            <w:pPr>
              <w:keepLines/>
              <w:ind w:left="0"/>
              <w:rPr>
                <w:sz w:val="18"/>
                <w:szCs w:val="18"/>
              </w:rPr>
            </w:pPr>
            <w:r>
              <w:rPr>
                <w:sz w:val="18"/>
                <w:szCs w:val="18"/>
              </w:rPr>
              <w:t>Deposited Pages</w:t>
            </w:r>
          </w:p>
        </w:tc>
        <w:tc>
          <w:tcPr>
            <w:tcW w:w="2108" w:type="dxa"/>
            <w:tcBorders>
              <w:top w:val="single" w:sz="4" w:space="0" w:color="auto"/>
              <w:bottom w:val="single" w:sz="4" w:space="0" w:color="auto"/>
            </w:tcBorders>
          </w:tcPr>
          <w:p w:rsidR="003718DD" w:rsidRDefault="003718DD">
            <w:pPr>
              <w:keepLines/>
              <w:ind w:left="0"/>
              <w:rPr>
                <w:sz w:val="18"/>
                <w:szCs w:val="18"/>
              </w:rPr>
            </w:pPr>
            <w:r>
              <w:rPr>
                <w:sz w:val="18"/>
                <w:szCs w:val="18"/>
              </w:rPr>
              <w:t>UINT64</w:t>
            </w:r>
          </w:p>
        </w:tc>
        <w:tc>
          <w:tcPr>
            <w:tcW w:w="3939" w:type="dxa"/>
            <w:tcBorders>
              <w:top w:val="single" w:sz="4" w:space="0" w:color="auto"/>
              <w:bottom w:val="single" w:sz="4" w:space="0" w:color="auto"/>
            </w:tcBorders>
          </w:tcPr>
          <w:p w:rsidR="003718DD" w:rsidRDefault="003718DD" w:rsidP="003718DD">
            <w:pPr>
              <w:keepLines/>
              <w:ind w:left="0"/>
              <w:rPr>
                <w:sz w:val="18"/>
                <w:szCs w:val="18"/>
              </w:rPr>
            </w:pPr>
            <w:r>
              <w:rPr>
                <w:sz w:val="18"/>
                <w:szCs w:val="18"/>
              </w:rPr>
              <w:t>The number of pages deposited into the partition.</w:t>
            </w:r>
          </w:p>
        </w:tc>
      </w:tr>
      <w:tr w:rsidR="00DF2402" w:rsidRPr="00B150B1" w:rsidTr="00DF2402">
        <w:trPr>
          <w:cantSplit/>
          <w:trHeight w:val="432"/>
        </w:trPr>
        <w:tc>
          <w:tcPr>
            <w:tcW w:w="739" w:type="dxa"/>
            <w:tcBorders>
              <w:top w:val="single" w:sz="4" w:space="0" w:color="auto"/>
              <w:bottom w:val="single" w:sz="4" w:space="0" w:color="auto"/>
            </w:tcBorders>
          </w:tcPr>
          <w:p w:rsidR="00DF2402" w:rsidRDefault="00DF2402">
            <w:pPr>
              <w:keepLines/>
              <w:ind w:left="0"/>
              <w:jc w:val="center"/>
              <w:rPr>
                <w:sz w:val="18"/>
                <w:szCs w:val="18"/>
              </w:rPr>
            </w:pPr>
            <w:r>
              <w:rPr>
                <w:sz w:val="18"/>
                <w:szCs w:val="18"/>
              </w:rPr>
              <w:t>4</w:t>
            </w:r>
          </w:p>
        </w:tc>
        <w:tc>
          <w:tcPr>
            <w:tcW w:w="1566" w:type="dxa"/>
            <w:tcBorders>
              <w:top w:val="single" w:sz="4" w:space="0" w:color="auto"/>
              <w:bottom w:val="single" w:sz="4" w:space="0" w:color="auto"/>
            </w:tcBorders>
          </w:tcPr>
          <w:p w:rsidR="00DF2402" w:rsidRDefault="00DF2402">
            <w:pPr>
              <w:keepLines/>
              <w:ind w:left="0"/>
              <w:rPr>
                <w:sz w:val="18"/>
                <w:szCs w:val="18"/>
              </w:rPr>
            </w:pPr>
            <w:r>
              <w:rPr>
                <w:sz w:val="18"/>
                <w:szCs w:val="18"/>
              </w:rPr>
              <w:t>GPA Pages</w:t>
            </w:r>
          </w:p>
        </w:tc>
        <w:tc>
          <w:tcPr>
            <w:tcW w:w="2108" w:type="dxa"/>
            <w:tcBorders>
              <w:top w:val="single" w:sz="4" w:space="0" w:color="auto"/>
              <w:bottom w:val="single" w:sz="4" w:space="0" w:color="auto"/>
            </w:tcBorders>
          </w:tcPr>
          <w:p w:rsidR="00DF2402" w:rsidRDefault="00DF2402">
            <w:pPr>
              <w:keepLines/>
              <w:ind w:left="0"/>
              <w:rPr>
                <w:sz w:val="18"/>
                <w:szCs w:val="18"/>
              </w:rPr>
            </w:pPr>
            <w:r>
              <w:rPr>
                <w:sz w:val="18"/>
                <w:szCs w:val="18"/>
              </w:rPr>
              <w:t>UINT64</w:t>
            </w:r>
          </w:p>
        </w:tc>
        <w:tc>
          <w:tcPr>
            <w:tcW w:w="3939" w:type="dxa"/>
            <w:tcBorders>
              <w:top w:val="single" w:sz="4" w:space="0" w:color="auto"/>
              <w:bottom w:val="single" w:sz="4" w:space="0" w:color="auto"/>
            </w:tcBorders>
          </w:tcPr>
          <w:p w:rsidR="00DF2402" w:rsidRDefault="00DF2402" w:rsidP="003718DD">
            <w:pPr>
              <w:keepLines/>
              <w:ind w:left="0"/>
              <w:rPr>
                <w:sz w:val="18"/>
                <w:szCs w:val="18"/>
              </w:rPr>
            </w:pPr>
            <w:r>
              <w:rPr>
                <w:sz w:val="18"/>
                <w:szCs w:val="18"/>
              </w:rPr>
              <w:t>The number of pages present in the GPA space of the partition (zero for root partition).</w:t>
            </w:r>
          </w:p>
        </w:tc>
      </w:tr>
      <w:tr w:rsidR="00DF2402" w:rsidRPr="00B150B1" w:rsidTr="00DF2402">
        <w:trPr>
          <w:cantSplit/>
          <w:trHeight w:val="432"/>
        </w:trPr>
        <w:tc>
          <w:tcPr>
            <w:tcW w:w="739" w:type="dxa"/>
            <w:tcBorders>
              <w:top w:val="single" w:sz="4" w:space="0" w:color="auto"/>
              <w:bottom w:val="single" w:sz="4" w:space="0" w:color="auto"/>
            </w:tcBorders>
          </w:tcPr>
          <w:p w:rsidR="00DF2402" w:rsidRDefault="00DF2402">
            <w:pPr>
              <w:keepLines/>
              <w:ind w:left="0"/>
              <w:jc w:val="center"/>
              <w:rPr>
                <w:sz w:val="18"/>
                <w:szCs w:val="18"/>
              </w:rPr>
            </w:pPr>
            <w:r>
              <w:rPr>
                <w:sz w:val="18"/>
                <w:szCs w:val="18"/>
              </w:rPr>
              <w:t>5</w:t>
            </w:r>
          </w:p>
        </w:tc>
        <w:tc>
          <w:tcPr>
            <w:tcW w:w="1566" w:type="dxa"/>
            <w:tcBorders>
              <w:top w:val="single" w:sz="4" w:space="0" w:color="auto"/>
              <w:bottom w:val="single" w:sz="4" w:space="0" w:color="auto"/>
            </w:tcBorders>
          </w:tcPr>
          <w:p w:rsidR="00DF2402" w:rsidRDefault="00DF2402">
            <w:pPr>
              <w:keepLines/>
              <w:ind w:left="0"/>
              <w:rPr>
                <w:sz w:val="18"/>
                <w:szCs w:val="18"/>
              </w:rPr>
            </w:pPr>
            <w:r>
              <w:rPr>
                <w:sz w:val="18"/>
                <w:szCs w:val="18"/>
              </w:rPr>
              <w:t>GPA Space Modifi</w:t>
            </w:r>
            <w:r w:rsidR="00403730">
              <w:rPr>
                <w:sz w:val="18"/>
                <w:szCs w:val="18"/>
              </w:rPr>
              <w:t>c</w:t>
            </w:r>
            <w:r>
              <w:rPr>
                <w:sz w:val="18"/>
                <w:szCs w:val="18"/>
              </w:rPr>
              <w:t>ations</w:t>
            </w:r>
            <w:r w:rsidR="00403730">
              <w:rPr>
                <w:sz w:val="18"/>
                <w:szCs w:val="18"/>
              </w:rPr>
              <w:t>/sec</w:t>
            </w:r>
          </w:p>
        </w:tc>
        <w:tc>
          <w:tcPr>
            <w:tcW w:w="2108" w:type="dxa"/>
            <w:tcBorders>
              <w:top w:val="single" w:sz="4" w:space="0" w:color="auto"/>
              <w:bottom w:val="single" w:sz="4" w:space="0" w:color="auto"/>
            </w:tcBorders>
          </w:tcPr>
          <w:p w:rsidR="00DF2402" w:rsidRDefault="00DF2402">
            <w:pPr>
              <w:keepLines/>
              <w:ind w:left="0"/>
              <w:rPr>
                <w:sz w:val="18"/>
                <w:szCs w:val="18"/>
              </w:rPr>
            </w:pPr>
            <w:r>
              <w:rPr>
                <w:sz w:val="18"/>
                <w:szCs w:val="18"/>
              </w:rPr>
              <w:t>UINT64</w:t>
            </w:r>
          </w:p>
        </w:tc>
        <w:tc>
          <w:tcPr>
            <w:tcW w:w="3939" w:type="dxa"/>
            <w:tcBorders>
              <w:top w:val="single" w:sz="4" w:space="0" w:color="auto"/>
              <w:bottom w:val="single" w:sz="4" w:space="0" w:color="auto"/>
            </w:tcBorders>
          </w:tcPr>
          <w:p w:rsidR="00DF2402" w:rsidRDefault="00DF2402" w:rsidP="003718DD">
            <w:pPr>
              <w:keepLines/>
              <w:ind w:left="0"/>
              <w:rPr>
                <w:sz w:val="18"/>
                <w:szCs w:val="18"/>
              </w:rPr>
            </w:pPr>
            <w:r>
              <w:rPr>
                <w:sz w:val="18"/>
                <w:szCs w:val="18"/>
              </w:rPr>
              <w:t>The rate of modifications to the GPA space of the partition.</w:t>
            </w:r>
          </w:p>
        </w:tc>
      </w:tr>
      <w:tr w:rsidR="00DF2402" w:rsidRPr="00B150B1" w:rsidTr="00DF2402">
        <w:trPr>
          <w:cantSplit/>
          <w:trHeight w:val="432"/>
        </w:trPr>
        <w:tc>
          <w:tcPr>
            <w:tcW w:w="739" w:type="dxa"/>
            <w:tcBorders>
              <w:top w:val="single" w:sz="4" w:space="0" w:color="auto"/>
              <w:bottom w:val="single" w:sz="4" w:space="0" w:color="auto"/>
            </w:tcBorders>
          </w:tcPr>
          <w:p w:rsidR="00DF2402" w:rsidRDefault="00DF2402">
            <w:pPr>
              <w:keepLines/>
              <w:ind w:left="0"/>
              <w:jc w:val="center"/>
              <w:rPr>
                <w:sz w:val="18"/>
                <w:szCs w:val="18"/>
              </w:rPr>
            </w:pPr>
            <w:r>
              <w:rPr>
                <w:sz w:val="18"/>
                <w:szCs w:val="18"/>
              </w:rPr>
              <w:t>6</w:t>
            </w:r>
          </w:p>
        </w:tc>
        <w:tc>
          <w:tcPr>
            <w:tcW w:w="1566" w:type="dxa"/>
            <w:tcBorders>
              <w:top w:val="single" w:sz="4" w:space="0" w:color="auto"/>
              <w:bottom w:val="single" w:sz="4" w:space="0" w:color="auto"/>
            </w:tcBorders>
          </w:tcPr>
          <w:p w:rsidR="00DF2402" w:rsidRDefault="00DF2402" w:rsidP="00403730">
            <w:pPr>
              <w:keepLines/>
              <w:ind w:left="0"/>
              <w:rPr>
                <w:sz w:val="18"/>
                <w:szCs w:val="18"/>
              </w:rPr>
            </w:pPr>
            <w:r>
              <w:rPr>
                <w:sz w:val="18"/>
                <w:szCs w:val="18"/>
              </w:rPr>
              <w:t>Virtual TLB Flush Entr</w:t>
            </w:r>
            <w:r w:rsidR="00403730">
              <w:rPr>
                <w:sz w:val="18"/>
                <w:szCs w:val="18"/>
              </w:rPr>
              <w:t>i</w:t>
            </w:r>
            <w:r>
              <w:rPr>
                <w:sz w:val="18"/>
                <w:szCs w:val="18"/>
              </w:rPr>
              <w:t>es</w:t>
            </w:r>
            <w:r w:rsidR="00403730">
              <w:rPr>
                <w:sz w:val="18"/>
                <w:szCs w:val="18"/>
              </w:rPr>
              <w:t>/sec</w:t>
            </w:r>
          </w:p>
        </w:tc>
        <w:tc>
          <w:tcPr>
            <w:tcW w:w="2108" w:type="dxa"/>
            <w:tcBorders>
              <w:top w:val="single" w:sz="4" w:space="0" w:color="auto"/>
              <w:bottom w:val="single" w:sz="4" w:space="0" w:color="auto"/>
            </w:tcBorders>
          </w:tcPr>
          <w:p w:rsidR="00DF2402" w:rsidRDefault="00DF2402">
            <w:pPr>
              <w:keepLines/>
              <w:ind w:left="0"/>
              <w:rPr>
                <w:sz w:val="18"/>
                <w:szCs w:val="18"/>
              </w:rPr>
            </w:pPr>
            <w:r>
              <w:rPr>
                <w:sz w:val="18"/>
                <w:szCs w:val="18"/>
              </w:rPr>
              <w:t>UINT64</w:t>
            </w:r>
          </w:p>
        </w:tc>
        <w:tc>
          <w:tcPr>
            <w:tcW w:w="3939" w:type="dxa"/>
            <w:tcBorders>
              <w:top w:val="single" w:sz="4" w:space="0" w:color="auto"/>
              <w:bottom w:val="single" w:sz="4" w:space="0" w:color="auto"/>
            </w:tcBorders>
          </w:tcPr>
          <w:p w:rsidR="00DF2402" w:rsidRDefault="00DF2402" w:rsidP="003718DD">
            <w:pPr>
              <w:keepLines/>
              <w:ind w:left="0"/>
              <w:rPr>
                <w:sz w:val="18"/>
                <w:szCs w:val="18"/>
              </w:rPr>
            </w:pPr>
            <w:r>
              <w:rPr>
                <w:sz w:val="18"/>
                <w:szCs w:val="18"/>
              </w:rPr>
              <w:t>The rate of flushes of the entire virtual TLB.</w:t>
            </w:r>
          </w:p>
        </w:tc>
      </w:tr>
      <w:tr w:rsidR="00DF2402" w:rsidRPr="00B150B1" w:rsidTr="00F90541">
        <w:trPr>
          <w:cantSplit/>
          <w:trHeight w:val="432"/>
        </w:trPr>
        <w:tc>
          <w:tcPr>
            <w:tcW w:w="739" w:type="dxa"/>
            <w:tcBorders>
              <w:top w:val="single" w:sz="4" w:space="0" w:color="auto"/>
            </w:tcBorders>
          </w:tcPr>
          <w:p w:rsidR="00DF2402" w:rsidRDefault="00DF2402">
            <w:pPr>
              <w:keepLines/>
              <w:ind w:left="0"/>
              <w:jc w:val="center"/>
              <w:rPr>
                <w:sz w:val="18"/>
                <w:szCs w:val="18"/>
              </w:rPr>
            </w:pPr>
            <w:r>
              <w:rPr>
                <w:sz w:val="18"/>
                <w:szCs w:val="18"/>
              </w:rPr>
              <w:t>7</w:t>
            </w:r>
          </w:p>
        </w:tc>
        <w:tc>
          <w:tcPr>
            <w:tcW w:w="1566" w:type="dxa"/>
            <w:tcBorders>
              <w:top w:val="single" w:sz="4" w:space="0" w:color="auto"/>
            </w:tcBorders>
          </w:tcPr>
          <w:p w:rsidR="00DF2402" w:rsidRDefault="00DF2402">
            <w:pPr>
              <w:keepLines/>
              <w:ind w:left="0"/>
              <w:rPr>
                <w:sz w:val="18"/>
                <w:szCs w:val="18"/>
              </w:rPr>
            </w:pPr>
            <w:r>
              <w:rPr>
                <w:sz w:val="18"/>
                <w:szCs w:val="18"/>
              </w:rPr>
              <w:t>Recommended Virtual TLB Size</w:t>
            </w:r>
          </w:p>
        </w:tc>
        <w:tc>
          <w:tcPr>
            <w:tcW w:w="2108" w:type="dxa"/>
            <w:tcBorders>
              <w:top w:val="single" w:sz="4" w:space="0" w:color="auto"/>
            </w:tcBorders>
          </w:tcPr>
          <w:p w:rsidR="00DF2402" w:rsidRDefault="00DF2402">
            <w:pPr>
              <w:keepLines/>
              <w:ind w:left="0"/>
              <w:rPr>
                <w:sz w:val="18"/>
                <w:szCs w:val="18"/>
              </w:rPr>
            </w:pPr>
            <w:r>
              <w:rPr>
                <w:sz w:val="18"/>
                <w:szCs w:val="18"/>
              </w:rPr>
              <w:t>UINT64</w:t>
            </w:r>
          </w:p>
        </w:tc>
        <w:tc>
          <w:tcPr>
            <w:tcW w:w="3939" w:type="dxa"/>
            <w:tcBorders>
              <w:top w:val="single" w:sz="4" w:space="0" w:color="auto"/>
            </w:tcBorders>
          </w:tcPr>
          <w:p w:rsidR="00DF2402" w:rsidRDefault="00DF2402" w:rsidP="003718DD">
            <w:pPr>
              <w:keepLines/>
              <w:ind w:left="0"/>
              <w:rPr>
                <w:sz w:val="18"/>
                <w:szCs w:val="18"/>
              </w:rPr>
            </w:pPr>
            <w:r>
              <w:rPr>
                <w:sz w:val="18"/>
                <w:szCs w:val="18"/>
              </w:rPr>
              <w:t>The recommended number of pages to be deposited for the virtual TLB.</w:t>
            </w:r>
          </w:p>
        </w:tc>
      </w:tr>
    </w:tbl>
    <w:p w:rsidR="006E1B20" w:rsidRDefault="006E1B20">
      <w:pPr>
        <w:pStyle w:val="BodyText"/>
      </w:pPr>
    </w:p>
    <w:p w:rsidR="006E1B20" w:rsidRDefault="002F21D6">
      <w:pPr>
        <w:pStyle w:val="BodyText"/>
        <w:rPr>
          <w:b/>
        </w:rPr>
      </w:pPr>
      <w:r w:rsidRPr="007311FE">
        <w:fldChar w:fldCharType="begin"/>
      </w:r>
      <w:r w:rsidR="00C444FA" w:rsidRPr="007311FE">
        <w:instrText>tc "</w:instrText>
      </w:r>
      <w:bookmarkStart w:id="18251" w:name="_Toc141893637"/>
      <w:bookmarkStart w:id="18252" w:name="_Toc142113490"/>
      <w:bookmarkStart w:id="18253" w:name="_Toc142114518"/>
      <w:bookmarkStart w:id="18254" w:name="_Toc145503899"/>
      <w:bookmarkStart w:id="18255" w:name="_Toc145512322"/>
      <w:bookmarkStart w:id="18256" w:name="_Toc145513375"/>
      <w:bookmarkStart w:id="18257" w:name="_Toc145513759"/>
      <w:bookmarkStart w:id="18258" w:name="_Toc192577820"/>
      <w:r w:rsidR="00F26C60">
        <w:instrText>J</w:instrText>
      </w:r>
      <w:r w:rsidR="007311FE" w:rsidRPr="007311FE">
        <w:instrText>.4</w:instrText>
      </w:r>
      <w:r w:rsidR="00C444FA" w:rsidRPr="007311FE">
        <w:instrText xml:space="preserve"> Virtual Processor Counters</w:instrText>
      </w:r>
      <w:bookmarkEnd w:id="18251"/>
      <w:bookmarkEnd w:id="18252"/>
      <w:bookmarkEnd w:id="18253"/>
      <w:bookmarkEnd w:id="18254"/>
      <w:bookmarkEnd w:id="18255"/>
      <w:bookmarkEnd w:id="18256"/>
      <w:bookmarkEnd w:id="18257"/>
      <w:bookmarkEnd w:id="18258"/>
      <w:r w:rsidR="00E63F6E" w:rsidRPr="007311FE">
        <w:instrText>" \f C \l 2</w:instrText>
      </w:r>
      <w:r w:rsidRPr="007311FE">
        <w:fldChar w:fldCharType="end"/>
      </w:r>
      <w:bookmarkStart w:id="18259" w:name="_Toc145503900"/>
      <w:bookmarkStart w:id="18260" w:name="_Toc145512323"/>
      <w:bookmarkStart w:id="18261" w:name="_Toc145513376"/>
      <w:bookmarkStart w:id="18262" w:name="_Toc145513760"/>
      <w:r w:rsidR="00F26C60">
        <w:rPr>
          <w:b/>
        </w:rPr>
        <w:t>J</w:t>
      </w:r>
      <w:r w:rsidR="00C444FA" w:rsidRPr="005911EB">
        <w:rPr>
          <w:b/>
        </w:rPr>
        <w:t>.4 Virtual Processor Counters</w:t>
      </w:r>
      <w:bookmarkEnd w:id="18259"/>
      <w:bookmarkEnd w:id="18260"/>
      <w:bookmarkEnd w:id="18261"/>
      <w:bookmarkEnd w:id="18262"/>
    </w:p>
    <w:p w:rsidR="006E1B20" w:rsidRDefault="00C444FA">
      <w:pPr>
        <w:pStyle w:val="BodyText"/>
      </w:pPr>
      <w:r w:rsidRPr="00B150B1">
        <w:t>Counters for Virtual Processor Objects provide information about states and items for a particular virtual processor. The number of Virtual Processor Objects matches the number of virtual processors present in a given partition and consists of both architectural and release-specific values. As counters of a local class they can be accessed by the partition and its parent. In Version 1, the root partition is the parent partition.</w:t>
      </w:r>
    </w:p>
    <w:bookmarkStart w:id="18263" w:name="_Toc145503901"/>
    <w:p w:rsidR="006E1B20" w:rsidRDefault="002F21D6">
      <w:pPr>
        <w:pStyle w:val="BodyText"/>
        <w:rPr>
          <w:b/>
        </w:rPr>
      </w:pPr>
      <w:r w:rsidRPr="00B150B1">
        <w:fldChar w:fldCharType="begin"/>
      </w:r>
      <w:r w:rsidR="00E63F6E" w:rsidRPr="00B150B1">
        <w:instrText>tc "</w:instrText>
      </w:r>
      <w:bookmarkStart w:id="18264" w:name="_Toc145512324"/>
      <w:bookmarkStart w:id="18265" w:name="_Toc145513377"/>
      <w:bookmarkStart w:id="18266" w:name="_Toc145513761"/>
      <w:bookmarkStart w:id="18267" w:name="_Toc192577821"/>
      <w:r w:rsidR="00F26C60">
        <w:instrText>J</w:instrText>
      </w:r>
      <w:r w:rsidR="00E63F6E" w:rsidRPr="00B150B1">
        <w:instrText>.4.1 Architected Virtual Processor Counters</w:instrText>
      </w:r>
      <w:bookmarkEnd w:id="18264"/>
      <w:bookmarkEnd w:id="18265"/>
      <w:bookmarkEnd w:id="18266"/>
      <w:bookmarkEnd w:id="18267"/>
      <w:r w:rsidR="00E63F6E" w:rsidRPr="00B150B1">
        <w:instrText>" \f C \l 3</w:instrText>
      </w:r>
      <w:r w:rsidRPr="00B150B1">
        <w:fldChar w:fldCharType="end"/>
      </w:r>
      <w:bookmarkStart w:id="18268" w:name="_Toc145512325"/>
      <w:bookmarkStart w:id="18269" w:name="_Toc145513378"/>
      <w:bookmarkStart w:id="18270" w:name="_Toc145513762"/>
      <w:r w:rsidR="00F26C60">
        <w:rPr>
          <w:b/>
        </w:rPr>
        <w:t>J</w:t>
      </w:r>
      <w:r w:rsidR="001C4A67">
        <w:rPr>
          <w:b/>
        </w:rPr>
        <w:t xml:space="preserve">.4.1 </w:t>
      </w:r>
      <w:r w:rsidR="00C444FA" w:rsidRPr="00B150B1">
        <w:rPr>
          <w:b/>
        </w:rPr>
        <w:t>Architected Virtual Processor Counters</w:t>
      </w:r>
      <w:bookmarkEnd w:id="18263"/>
      <w:bookmarkEnd w:id="18268"/>
      <w:bookmarkEnd w:id="18269"/>
      <w:bookmarkEnd w:id="18270"/>
      <w:r w:rsidR="00A2163C" w:rsidRPr="00B150B1">
        <w:rPr>
          <w:b/>
        </w:rPr>
        <w:t xml:space="preserve"> Group</w:t>
      </w:r>
    </w:p>
    <w:p w:rsidR="006E1B20" w:rsidRDefault="00C444FA">
      <w:pPr>
        <w:pStyle w:val="BodyText"/>
        <w:ind w:left="720"/>
      </w:pPr>
      <w:r w:rsidRPr="00B150B1">
        <w:rPr>
          <w:b/>
        </w:rPr>
        <w:t>Group identifier:</w:t>
      </w:r>
      <w:r w:rsidRPr="00B150B1">
        <w:tab/>
        <w:t>HV_STATISTICS_TYPE_VPA_ID</w:t>
      </w:r>
      <w:r w:rsidRPr="00B150B1">
        <w:rPr>
          <w:b/>
        </w:rPr>
        <w:br w:type="textWrapping" w:clear="all"/>
        <w:t>Group version:</w:t>
      </w:r>
      <w:r w:rsidRPr="00B150B1">
        <w:rPr>
          <w:b/>
        </w:rPr>
        <w:tab/>
      </w:r>
      <w:r w:rsidRPr="00B150B1">
        <w:rPr>
          <w:b/>
        </w:rPr>
        <w:tab/>
      </w:r>
      <w:r w:rsidRPr="00B150B1">
        <w:t>HV_STATISTICS_TYPE_VPA_VERSION</w:t>
      </w:r>
    </w:p>
    <w:tbl>
      <w:tblPr>
        <w:tblW w:w="8352" w:type="dxa"/>
        <w:tblInd w:w="288" w:type="dxa"/>
        <w:tblBorders>
          <w:top w:val="single" w:sz="4" w:space="0" w:color="C0C0C0"/>
          <w:left w:val="single" w:sz="4" w:space="0" w:color="C0C0C0"/>
          <w:bottom w:val="dotted" w:sz="4" w:space="0" w:color="auto"/>
          <w:right w:val="single" w:sz="4" w:space="0" w:color="C0C0C0"/>
          <w:insideH w:val="single" w:sz="4" w:space="0" w:color="C0C0C0"/>
          <w:insideV w:val="single" w:sz="4" w:space="0" w:color="C0C0C0"/>
        </w:tblBorders>
        <w:tblLook w:val="01E0"/>
      </w:tblPr>
      <w:tblGrid>
        <w:gridCol w:w="739"/>
        <w:gridCol w:w="1558"/>
        <w:gridCol w:w="2141"/>
        <w:gridCol w:w="3914"/>
      </w:tblGrid>
      <w:tr w:rsidR="00C444FA" w:rsidRPr="00B150B1" w:rsidTr="00085328">
        <w:trPr>
          <w:cantSplit/>
          <w:trHeight w:val="432"/>
          <w:tblHeader/>
        </w:trPr>
        <w:tc>
          <w:tcPr>
            <w:tcW w:w="8352" w:type="dxa"/>
            <w:gridSpan w:val="4"/>
            <w:tcBorders>
              <w:bottom w:val="nil"/>
            </w:tcBorders>
            <w:shd w:val="clear" w:color="auto" w:fill="E6E6E6"/>
            <w:vAlign w:val="center"/>
          </w:tcPr>
          <w:p w:rsidR="006E1B20" w:rsidRDefault="00C444FA">
            <w:pPr>
              <w:jc w:val="center"/>
              <w:rPr>
                <w:b/>
                <w:sz w:val="20"/>
              </w:rPr>
            </w:pPr>
            <w:r w:rsidRPr="00B150B1">
              <w:rPr>
                <w:b/>
                <w:sz w:val="20"/>
              </w:rPr>
              <w:t>Architected Virtual Processor Counters</w:t>
            </w:r>
          </w:p>
          <w:p w:rsidR="006E1B20" w:rsidRDefault="00C444FA">
            <w:pPr>
              <w:jc w:val="center"/>
              <w:rPr>
                <w:b/>
                <w:sz w:val="20"/>
              </w:rPr>
            </w:pPr>
            <w:r w:rsidRPr="00B150B1">
              <w:rPr>
                <w:b/>
                <w:sz w:val="20"/>
              </w:rPr>
              <w:t>(accessible from a partition and its parent)</w:t>
            </w:r>
          </w:p>
        </w:tc>
      </w:tr>
      <w:tr w:rsidR="00C444FA" w:rsidRPr="00B150B1" w:rsidTr="00085328">
        <w:trPr>
          <w:cantSplit/>
          <w:trHeight w:val="432"/>
          <w:tblHeader/>
        </w:trPr>
        <w:tc>
          <w:tcPr>
            <w:tcW w:w="739" w:type="dxa"/>
            <w:tcBorders>
              <w:top w:val="nil"/>
              <w:bottom w:val="single" w:sz="4" w:space="0" w:color="auto"/>
              <w:right w:val="nil"/>
            </w:tcBorders>
            <w:shd w:val="clear" w:color="auto" w:fill="E6E6E6"/>
            <w:vAlign w:val="center"/>
          </w:tcPr>
          <w:p w:rsidR="006E1B20" w:rsidRDefault="00C444FA">
            <w:pPr>
              <w:ind w:left="0"/>
              <w:jc w:val="center"/>
              <w:rPr>
                <w:b/>
                <w:sz w:val="20"/>
              </w:rPr>
            </w:pPr>
            <w:r w:rsidRPr="00B150B1">
              <w:rPr>
                <w:b/>
                <w:sz w:val="20"/>
              </w:rPr>
              <w:t>Index</w:t>
            </w:r>
          </w:p>
        </w:tc>
        <w:tc>
          <w:tcPr>
            <w:tcW w:w="1558" w:type="dxa"/>
            <w:tcBorders>
              <w:top w:val="nil"/>
              <w:left w:val="nil"/>
              <w:bottom w:val="single" w:sz="4" w:space="0" w:color="auto"/>
              <w:right w:val="nil"/>
            </w:tcBorders>
            <w:shd w:val="clear" w:color="auto" w:fill="E6E6E6"/>
            <w:vAlign w:val="center"/>
          </w:tcPr>
          <w:p w:rsidR="006E1B20" w:rsidRDefault="00C444FA">
            <w:pPr>
              <w:ind w:left="0"/>
              <w:jc w:val="center"/>
              <w:rPr>
                <w:b/>
                <w:sz w:val="20"/>
              </w:rPr>
            </w:pPr>
            <w:r w:rsidRPr="00B150B1">
              <w:rPr>
                <w:b/>
                <w:sz w:val="20"/>
              </w:rPr>
              <w:t>Counter</w:t>
            </w:r>
          </w:p>
        </w:tc>
        <w:tc>
          <w:tcPr>
            <w:tcW w:w="2141" w:type="dxa"/>
            <w:tcBorders>
              <w:top w:val="nil"/>
              <w:left w:val="nil"/>
              <w:bottom w:val="single" w:sz="4" w:space="0" w:color="auto"/>
              <w:right w:val="nil"/>
            </w:tcBorders>
            <w:shd w:val="clear" w:color="auto" w:fill="E6E6E6"/>
            <w:vAlign w:val="center"/>
          </w:tcPr>
          <w:p w:rsidR="006E1B20" w:rsidRDefault="00C444FA">
            <w:pPr>
              <w:ind w:left="0"/>
              <w:jc w:val="center"/>
              <w:rPr>
                <w:b/>
                <w:sz w:val="20"/>
              </w:rPr>
            </w:pPr>
            <w:r w:rsidRPr="00B150B1">
              <w:rPr>
                <w:b/>
                <w:sz w:val="20"/>
              </w:rPr>
              <w:t>Type</w:t>
            </w:r>
          </w:p>
        </w:tc>
        <w:tc>
          <w:tcPr>
            <w:tcW w:w="3914" w:type="dxa"/>
            <w:tcBorders>
              <w:top w:val="nil"/>
              <w:left w:val="nil"/>
              <w:bottom w:val="single" w:sz="4" w:space="0" w:color="auto"/>
            </w:tcBorders>
            <w:shd w:val="clear" w:color="auto" w:fill="E6E6E6"/>
            <w:vAlign w:val="center"/>
          </w:tcPr>
          <w:p w:rsidR="006E1B20" w:rsidRDefault="00C444FA">
            <w:pPr>
              <w:ind w:left="0"/>
              <w:jc w:val="center"/>
              <w:rPr>
                <w:b/>
                <w:sz w:val="20"/>
              </w:rPr>
            </w:pPr>
            <w:r w:rsidRPr="00B150B1">
              <w:rPr>
                <w:b/>
                <w:sz w:val="20"/>
              </w:rPr>
              <w:t>Description</w:t>
            </w:r>
          </w:p>
        </w:tc>
      </w:tr>
      <w:tr w:rsidR="00C444FA" w:rsidRPr="00B150B1" w:rsidTr="00085328">
        <w:trPr>
          <w:cantSplit/>
          <w:trHeight w:val="432"/>
        </w:trPr>
        <w:tc>
          <w:tcPr>
            <w:tcW w:w="739" w:type="dxa"/>
          </w:tcPr>
          <w:p w:rsidR="006E1B20" w:rsidRDefault="00085328">
            <w:pPr>
              <w:ind w:left="0"/>
              <w:jc w:val="center"/>
              <w:rPr>
                <w:sz w:val="18"/>
                <w:szCs w:val="18"/>
              </w:rPr>
            </w:pPr>
            <w:r>
              <w:rPr>
                <w:sz w:val="18"/>
                <w:szCs w:val="18"/>
              </w:rPr>
              <w:t>1</w:t>
            </w:r>
          </w:p>
        </w:tc>
        <w:tc>
          <w:tcPr>
            <w:tcW w:w="1558" w:type="dxa"/>
          </w:tcPr>
          <w:p w:rsidR="006E1B20" w:rsidRDefault="007C7670">
            <w:pPr>
              <w:ind w:left="0"/>
              <w:rPr>
                <w:sz w:val="18"/>
                <w:szCs w:val="18"/>
              </w:rPr>
            </w:pPr>
            <w:r>
              <w:rPr>
                <w:sz w:val="18"/>
                <w:szCs w:val="18"/>
              </w:rPr>
              <w:t>Total Run Time</w:t>
            </w:r>
          </w:p>
        </w:tc>
        <w:tc>
          <w:tcPr>
            <w:tcW w:w="2141" w:type="dxa"/>
          </w:tcPr>
          <w:p w:rsidR="006E1B20" w:rsidRDefault="00C444FA">
            <w:pPr>
              <w:ind w:left="0"/>
              <w:rPr>
                <w:sz w:val="18"/>
                <w:szCs w:val="18"/>
              </w:rPr>
            </w:pPr>
            <w:r w:rsidRPr="00B150B1">
              <w:rPr>
                <w:sz w:val="18"/>
                <w:szCs w:val="18"/>
              </w:rPr>
              <w:t>UINT64</w:t>
            </w:r>
          </w:p>
        </w:tc>
        <w:tc>
          <w:tcPr>
            <w:tcW w:w="3914" w:type="dxa"/>
          </w:tcPr>
          <w:p w:rsidR="006E1B20" w:rsidRDefault="007C7670">
            <w:pPr>
              <w:ind w:left="0"/>
              <w:rPr>
                <w:sz w:val="18"/>
                <w:szCs w:val="18"/>
              </w:rPr>
            </w:pPr>
            <w:r>
              <w:rPr>
                <w:sz w:val="18"/>
                <w:szCs w:val="18"/>
              </w:rPr>
              <w:t>The total run time (in 100ns) spent by the processor in guest and hypervisor code.</w:t>
            </w:r>
          </w:p>
        </w:tc>
      </w:tr>
      <w:tr w:rsidR="00C444FA" w:rsidRPr="00B150B1" w:rsidTr="00085328">
        <w:trPr>
          <w:cantSplit/>
          <w:trHeight w:val="432"/>
        </w:trPr>
        <w:tc>
          <w:tcPr>
            <w:tcW w:w="739" w:type="dxa"/>
          </w:tcPr>
          <w:p w:rsidR="006E1B20" w:rsidRDefault="00085328">
            <w:pPr>
              <w:ind w:left="0"/>
              <w:jc w:val="center"/>
              <w:rPr>
                <w:sz w:val="18"/>
                <w:szCs w:val="18"/>
              </w:rPr>
            </w:pPr>
            <w:r>
              <w:rPr>
                <w:sz w:val="18"/>
                <w:szCs w:val="18"/>
              </w:rPr>
              <w:t>2</w:t>
            </w:r>
          </w:p>
        </w:tc>
        <w:tc>
          <w:tcPr>
            <w:tcW w:w="1558" w:type="dxa"/>
          </w:tcPr>
          <w:p w:rsidR="006E1B20" w:rsidRDefault="007C7670">
            <w:pPr>
              <w:ind w:left="0"/>
              <w:rPr>
                <w:sz w:val="18"/>
                <w:szCs w:val="18"/>
              </w:rPr>
            </w:pPr>
            <w:r>
              <w:rPr>
                <w:sz w:val="18"/>
                <w:szCs w:val="18"/>
              </w:rPr>
              <w:t>Hypervisor Run Time</w:t>
            </w:r>
          </w:p>
        </w:tc>
        <w:tc>
          <w:tcPr>
            <w:tcW w:w="2141" w:type="dxa"/>
          </w:tcPr>
          <w:p w:rsidR="006E1B20" w:rsidRDefault="007C7670">
            <w:pPr>
              <w:ind w:left="0"/>
              <w:rPr>
                <w:sz w:val="18"/>
                <w:szCs w:val="18"/>
              </w:rPr>
            </w:pPr>
            <w:r>
              <w:rPr>
                <w:sz w:val="18"/>
                <w:szCs w:val="18"/>
              </w:rPr>
              <w:t>UINT64</w:t>
            </w:r>
          </w:p>
        </w:tc>
        <w:tc>
          <w:tcPr>
            <w:tcW w:w="3914" w:type="dxa"/>
          </w:tcPr>
          <w:p w:rsidR="006E1B20" w:rsidRDefault="007C7670">
            <w:pPr>
              <w:ind w:left="0"/>
              <w:rPr>
                <w:sz w:val="18"/>
                <w:szCs w:val="18"/>
              </w:rPr>
            </w:pPr>
            <w:r>
              <w:rPr>
                <w:sz w:val="18"/>
                <w:szCs w:val="18"/>
              </w:rPr>
              <w:t>The total time (in 100ns) spent by the virtual processor in hypervisor code.</w:t>
            </w:r>
          </w:p>
        </w:tc>
      </w:tr>
    </w:tbl>
    <w:p w:rsidR="006E1B20" w:rsidRDefault="006E1B20">
      <w:pPr>
        <w:ind w:left="0"/>
        <w:rPr>
          <w:sz w:val="20"/>
        </w:rPr>
      </w:pPr>
    </w:p>
    <w:bookmarkStart w:id="18271" w:name="_Toc145503902"/>
    <w:p w:rsidR="006E1B20" w:rsidRDefault="002F21D6">
      <w:pPr>
        <w:pStyle w:val="BodyText"/>
        <w:rPr>
          <w:b/>
        </w:rPr>
      </w:pPr>
      <w:r w:rsidRPr="00B150B1">
        <w:fldChar w:fldCharType="begin"/>
      </w:r>
      <w:r w:rsidR="00E63F6E" w:rsidRPr="00B150B1">
        <w:instrText>tc "</w:instrText>
      </w:r>
      <w:bookmarkStart w:id="18272" w:name="_Toc145512326"/>
      <w:bookmarkStart w:id="18273" w:name="_Toc145513379"/>
      <w:bookmarkStart w:id="18274" w:name="_Toc145513763"/>
      <w:bookmarkStart w:id="18275" w:name="_Toc192577822"/>
      <w:r w:rsidR="00F26C60">
        <w:instrText>J</w:instrText>
      </w:r>
      <w:r w:rsidR="00E63F6E" w:rsidRPr="00B150B1">
        <w:instrText>.4.2 Release-specific Virtual Processor Counters</w:instrText>
      </w:r>
      <w:bookmarkEnd w:id="18272"/>
      <w:bookmarkEnd w:id="18273"/>
      <w:bookmarkEnd w:id="18274"/>
      <w:bookmarkEnd w:id="18275"/>
      <w:r w:rsidR="00E63F6E" w:rsidRPr="00B150B1">
        <w:instrText>" \f C \l 3</w:instrText>
      </w:r>
      <w:r w:rsidRPr="00B150B1">
        <w:fldChar w:fldCharType="end"/>
      </w:r>
      <w:bookmarkStart w:id="18276" w:name="_Toc145512327"/>
      <w:bookmarkStart w:id="18277" w:name="_Toc145513380"/>
      <w:bookmarkStart w:id="18278" w:name="_Toc145513764"/>
      <w:r w:rsidR="00F26C60">
        <w:rPr>
          <w:b/>
        </w:rPr>
        <w:t>J</w:t>
      </w:r>
      <w:r w:rsidR="00C444FA" w:rsidRPr="00B150B1">
        <w:rPr>
          <w:b/>
        </w:rPr>
        <w:t>.4.2</w:t>
      </w:r>
      <w:r w:rsidR="00C444FA" w:rsidRPr="00B150B1">
        <w:rPr>
          <w:b/>
        </w:rPr>
        <w:tab/>
        <w:t>Release-specific Virtual Processor Counters</w:t>
      </w:r>
      <w:bookmarkEnd w:id="18271"/>
      <w:bookmarkEnd w:id="18276"/>
      <w:bookmarkEnd w:id="18277"/>
      <w:bookmarkEnd w:id="18278"/>
      <w:r w:rsidR="00A2163C" w:rsidRPr="00B150B1">
        <w:rPr>
          <w:b/>
        </w:rPr>
        <w:t xml:space="preserve"> Group</w:t>
      </w:r>
    </w:p>
    <w:p w:rsidR="006E1B20" w:rsidRDefault="00C444FA">
      <w:pPr>
        <w:pStyle w:val="BodyText"/>
        <w:ind w:left="720"/>
      </w:pPr>
      <w:r w:rsidRPr="00B150B1">
        <w:rPr>
          <w:b/>
        </w:rPr>
        <w:t>Group Identifier:</w:t>
      </w:r>
      <w:r w:rsidRPr="00B150B1">
        <w:tab/>
        <w:t>HV_STATISTICS_TYPE_VPV_ID</w:t>
      </w:r>
      <w:r w:rsidRPr="00B150B1">
        <w:rPr>
          <w:b/>
        </w:rPr>
        <w:br w:type="textWrapping" w:clear="all"/>
        <w:t>Group version:</w:t>
      </w:r>
      <w:r w:rsidRPr="00B150B1">
        <w:rPr>
          <w:b/>
        </w:rPr>
        <w:tab/>
      </w:r>
      <w:r w:rsidRPr="00B150B1">
        <w:rPr>
          <w:b/>
        </w:rPr>
        <w:tab/>
      </w:r>
      <w:r w:rsidRPr="00B150B1">
        <w:t>HV_STATISTICS_TYPE_VPV_VERSION</w:t>
      </w:r>
    </w:p>
    <w:tbl>
      <w:tblPr>
        <w:tblW w:w="8352" w:type="dxa"/>
        <w:tblInd w:w="288" w:type="dxa"/>
        <w:tblBorders>
          <w:top w:val="single" w:sz="4" w:space="0" w:color="C0C0C0"/>
          <w:left w:val="single" w:sz="4" w:space="0" w:color="C0C0C0"/>
          <w:bottom w:val="dotted" w:sz="4" w:space="0" w:color="auto"/>
          <w:right w:val="single" w:sz="4" w:space="0" w:color="C0C0C0"/>
          <w:insideH w:val="single" w:sz="4" w:space="0" w:color="C0C0C0"/>
          <w:insideV w:val="single" w:sz="4" w:space="0" w:color="C0C0C0"/>
        </w:tblBorders>
        <w:tblLook w:val="01E0"/>
      </w:tblPr>
      <w:tblGrid>
        <w:gridCol w:w="739"/>
        <w:gridCol w:w="1787"/>
        <w:gridCol w:w="2537"/>
        <w:gridCol w:w="3289"/>
      </w:tblGrid>
      <w:tr w:rsidR="00C444FA" w:rsidRPr="00B150B1" w:rsidTr="00CC659A">
        <w:trPr>
          <w:cantSplit/>
          <w:trHeight w:val="432"/>
          <w:tblHeader/>
        </w:trPr>
        <w:tc>
          <w:tcPr>
            <w:tcW w:w="8352" w:type="dxa"/>
            <w:gridSpan w:val="4"/>
            <w:tcBorders>
              <w:bottom w:val="nil"/>
            </w:tcBorders>
            <w:shd w:val="clear" w:color="auto" w:fill="E6E6E6"/>
            <w:vAlign w:val="center"/>
          </w:tcPr>
          <w:p w:rsidR="006E1B20" w:rsidRDefault="002E0120">
            <w:pPr>
              <w:jc w:val="center"/>
              <w:rPr>
                <w:b/>
                <w:sz w:val="20"/>
              </w:rPr>
            </w:pPr>
            <w:r>
              <w:rPr>
                <w:b/>
                <w:sz w:val="20"/>
              </w:rPr>
              <w:t>Release-specific</w:t>
            </w:r>
            <w:r w:rsidRPr="00B150B1">
              <w:rPr>
                <w:b/>
                <w:sz w:val="20"/>
              </w:rPr>
              <w:t xml:space="preserve"> </w:t>
            </w:r>
            <w:r w:rsidR="00C444FA" w:rsidRPr="00B150B1">
              <w:rPr>
                <w:b/>
                <w:sz w:val="20"/>
              </w:rPr>
              <w:t>Virtual Processor Counters</w:t>
            </w:r>
          </w:p>
          <w:p w:rsidR="006E1B20" w:rsidRDefault="00C444FA">
            <w:pPr>
              <w:jc w:val="center"/>
              <w:rPr>
                <w:b/>
                <w:sz w:val="20"/>
              </w:rPr>
            </w:pPr>
            <w:r w:rsidRPr="00B150B1">
              <w:rPr>
                <w:b/>
                <w:sz w:val="20"/>
              </w:rPr>
              <w:t>(accessible from a partition and its parent)</w:t>
            </w:r>
          </w:p>
        </w:tc>
      </w:tr>
      <w:tr w:rsidR="00C444FA" w:rsidRPr="00B150B1" w:rsidTr="00047AC5">
        <w:trPr>
          <w:cantSplit/>
          <w:trHeight w:val="432"/>
          <w:tblHeader/>
        </w:trPr>
        <w:tc>
          <w:tcPr>
            <w:tcW w:w="739" w:type="dxa"/>
            <w:tcBorders>
              <w:top w:val="nil"/>
              <w:bottom w:val="single" w:sz="4" w:space="0" w:color="auto"/>
              <w:right w:val="nil"/>
            </w:tcBorders>
            <w:shd w:val="clear" w:color="auto" w:fill="E6E6E6"/>
            <w:vAlign w:val="center"/>
          </w:tcPr>
          <w:p w:rsidR="006E1B20" w:rsidRDefault="00C444FA">
            <w:pPr>
              <w:ind w:left="0"/>
              <w:jc w:val="center"/>
              <w:rPr>
                <w:b/>
                <w:sz w:val="20"/>
              </w:rPr>
            </w:pPr>
            <w:r w:rsidRPr="00B150B1">
              <w:rPr>
                <w:b/>
                <w:sz w:val="20"/>
              </w:rPr>
              <w:t>Index</w:t>
            </w:r>
          </w:p>
        </w:tc>
        <w:tc>
          <w:tcPr>
            <w:tcW w:w="1787" w:type="dxa"/>
            <w:tcBorders>
              <w:top w:val="nil"/>
              <w:left w:val="nil"/>
              <w:bottom w:val="single" w:sz="4" w:space="0" w:color="auto"/>
              <w:right w:val="nil"/>
            </w:tcBorders>
            <w:shd w:val="clear" w:color="auto" w:fill="E6E6E6"/>
            <w:vAlign w:val="center"/>
          </w:tcPr>
          <w:p w:rsidR="006E1B20" w:rsidRDefault="00C444FA">
            <w:pPr>
              <w:ind w:left="0"/>
              <w:jc w:val="center"/>
              <w:rPr>
                <w:b/>
                <w:sz w:val="20"/>
              </w:rPr>
            </w:pPr>
            <w:r w:rsidRPr="00B150B1">
              <w:rPr>
                <w:b/>
                <w:sz w:val="20"/>
              </w:rPr>
              <w:t>Counter</w:t>
            </w:r>
          </w:p>
        </w:tc>
        <w:tc>
          <w:tcPr>
            <w:tcW w:w="2537" w:type="dxa"/>
            <w:tcBorders>
              <w:top w:val="nil"/>
              <w:left w:val="nil"/>
              <w:bottom w:val="single" w:sz="4" w:space="0" w:color="auto"/>
              <w:right w:val="nil"/>
            </w:tcBorders>
            <w:shd w:val="clear" w:color="auto" w:fill="E6E6E6"/>
            <w:vAlign w:val="center"/>
          </w:tcPr>
          <w:p w:rsidR="006E1B20" w:rsidRDefault="00C444FA">
            <w:pPr>
              <w:ind w:left="0"/>
              <w:jc w:val="center"/>
              <w:rPr>
                <w:b/>
                <w:sz w:val="20"/>
              </w:rPr>
            </w:pPr>
            <w:r w:rsidRPr="00B150B1">
              <w:rPr>
                <w:b/>
                <w:sz w:val="20"/>
              </w:rPr>
              <w:t>Type</w:t>
            </w:r>
          </w:p>
        </w:tc>
        <w:tc>
          <w:tcPr>
            <w:tcW w:w="3289" w:type="dxa"/>
            <w:tcBorders>
              <w:top w:val="nil"/>
              <w:left w:val="nil"/>
              <w:bottom w:val="single" w:sz="4" w:space="0" w:color="auto"/>
            </w:tcBorders>
            <w:shd w:val="clear" w:color="auto" w:fill="E6E6E6"/>
            <w:vAlign w:val="center"/>
          </w:tcPr>
          <w:p w:rsidR="006E1B20" w:rsidRDefault="00C444FA">
            <w:pPr>
              <w:ind w:left="0"/>
              <w:jc w:val="center"/>
              <w:rPr>
                <w:b/>
                <w:sz w:val="20"/>
              </w:rPr>
            </w:pPr>
            <w:r w:rsidRPr="00B150B1">
              <w:rPr>
                <w:b/>
                <w:sz w:val="20"/>
              </w:rPr>
              <w:t>Description</w:t>
            </w:r>
          </w:p>
        </w:tc>
      </w:tr>
      <w:tr w:rsidR="00C444FA" w:rsidRPr="00B150B1" w:rsidTr="00047AC5">
        <w:trPr>
          <w:cantSplit/>
          <w:trHeight w:val="432"/>
        </w:trPr>
        <w:tc>
          <w:tcPr>
            <w:tcW w:w="739" w:type="dxa"/>
          </w:tcPr>
          <w:p w:rsidR="006E1B20" w:rsidRDefault="007C7670">
            <w:pPr>
              <w:ind w:left="0"/>
              <w:jc w:val="center"/>
              <w:rPr>
                <w:sz w:val="18"/>
                <w:szCs w:val="18"/>
              </w:rPr>
            </w:pPr>
            <w:r>
              <w:rPr>
                <w:sz w:val="18"/>
                <w:szCs w:val="18"/>
              </w:rPr>
              <w:t>1</w:t>
            </w:r>
          </w:p>
        </w:tc>
        <w:tc>
          <w:tcPr>
            <w:tcW w:w="1787" w:type="dxa"/>
          </w:tcPr>
          <w:p w:rsidR="006E1B20" w:rsidRDefault="00203B24">
            <w:pPr>
              <w:ind w:left="0"/>
              <w:rPr>
                <w:sz w:val="18"/>
                <w:szCs w:val="18"/>
              </w:rPr>
            </w:pPr>
            <w:r>
              <w:rPr>
                <w:sz w:val="18"/>
                <w:szCs w:val="18"/>
              </w:rPr>
              <w:t>Hypercalls</w:t>
            </w:r>
            <w:r w:rsidR="00B822F3">
              <w:rPr>
                <w:sz w:val="18"/>
                <w:szCs w:val="18"/>
              </w:rPr>
              <w:t>/sec</w:t>
            </w:r>
          </w:p>
        </w:tc>
        <w:tc>
          <w:tcPr>
            <w:tcW w:w="2537" w:type="dxa"/>
          </w:tcPr>
          <w:p w:rsidR="006E1B20" w:rsidRDefault="00C444FA">
            <w:pPr>
              <w:ind w:left="0"/>
              <w:rPr>
                <w:sz w:val="18"/>
                <w:szCs w:val="18"/>
              </w:rPr>
            </w:pPr>
            <w:r w:rsidRPr="00B150B1">
              <w:rPr>
                <w:sz w:val="18"/>
                <w:szCs w:val="18"/>
              </w:rPr>
              <w:t>UINT64</w:t>
            </w:r>
          </w:p>
        </w:tc>
        <w:tc>
          <w:tcPr>
            <w:tcW w:w="3289" w:type="dxa"/>
          </w:tcPr>
          <w:p w:rsidR="006E1B20" w:rsidRDefault="007C7670">
            <w:pPr>
              <w:ind w:left="0"/>
              <w:rPr>
                <w:sz w:val="18"/>
                <w:szCs w:val="18"/>
              </w:rPr>
            </w:pPr>
            <w:r>
              <w:rPr>
                <w:sz w:val="18"/>
                <w:szCs w:val="18"/>
              </w:rPr>
              <w:t>The rate of the hypercalls made by guest code on the virtual processor.</w:t>
            </w:r>
          </w:p>
        </w:tc>
      </w:tr>
      <w:tr w:rsidR="00C444FA" w:rsidRPr="00B150B1" w:rsidTr="00047AC5">
        <w:trPr>
          <w:cantSplit/>
          <w:trHeight w:val="432"/>
        </w:trPr>
        <w:tc>
          <w:tcPr>
            <w:tcW w:w="739" w:type="dxa"/>
          </w:tcPr>
          <w:p w:rsidR="006E1B20" w:rsidRDefault="007C7670" w:rsidP="007C7670">
            <w:pPr>
              <w:ind w:left="0"/>
              <w:jc w:val="center"/>
              <w:rPr>
                <w:sz w:val="18"/>
                <w:szCs w:val="18"/>
              </w:rPr>
            </w:pPr>
            <w:r>
              <w:rPr>
                <w:sz w:val="18"/>
                <w:szCs w:val="18"/>
              </w:rPr>
              <w:t>2</w:t>
            </w:r>
          </w:p>
        </w:tc>
        <w:tc>
          <w:tcPr>
            <w:tcW w:w="1787" w:type="dxa"/>
          </w:tcPr>
          <w:p w:rsidR="006E1B20" w:rsidRDefault="00203B24">
            <w:pPr>
              <w:ind w:left="0"/>
              <w:rPr>
                <w:sz w:val="18"/>
                <w:szCs w:val="18"/>
              </w:rPr>
            </w:pPr>
            <w:r>
              <w:rPr>
                <w:sz w:val="18"/>
                <w:szCs w:val="18"/>
              </w:rPr>
              <w:t xml:space="preserve">Hypercalls </w:t>
            </w:r>
            <w:r w:rsidR="00B822F3">
              <w:rPr>
                <w:sz w:val="18"/>
                <w:szCs w:val="18"/>
              </w:rPr>
              <w:t>Cost</w:t>
            </w:r>
          </w:p>
        </w:tc>
        <w:tc>
          <w:tcPr>
            <w:tcW w:w="2537" w:type="dxa"/>
          </w:tcPr>
          <w:p w:rsidR="006E1B20" w:rsidRDefault="00466B42">
            <w:pPr>
              <w:ind w:left="0"/>
              <w:rPr>
                <w:sz w:val="18"/>
                <w:szCs w:val="18"/>
              </w:rPr>
            </w:pPr>
            <w:r w:rsidRPr="00B150B1">
              <w:rPr>
                <w:sz w:val="18"/>
                <w:szCs w:val="18"/>
              </w:rPr>
              <w:t>UINT64</w:t>
            </w:r>
          </w:p>
        </w:tc>
        <w:tc>
          <w:tcPr>
            <w:tcW w:w="3289" w:type="dxa"/>
          </w:tcPr>
          <w:p w:rsidR="006E1B20" w:rsidRDefault="007C7670">
            <w:pPr>
              <w:ind w:left="0"/>
              <w:rPr>
                <w:sz w:val="18"/>
                <w:szCs w:val="18"/>
              </w:rPr>
            </w:pPr>
            <w:r>
              <w:rPr>
                <w:sz w:val="18"/>
                <w:szCs w:val="18"/>
              </w:rPr>
              <w:t>The average time (in nanoseconds) spent processing a hypercall.</w:t>
            </w:r>
          </w:p>
        </w:tc>
      </w:tr>
      <w:tr w:rsidR="00C444FA" w:rsidRPr="00B150B1" w:rsidTr="00047AC5">
        <w:trPr>
          <w:cantSplit/>
          <w:trHeight w:val="432"/>
        </w:trPr>
        <w:tc>
          <w:tcPr>
            <w:tcW w:w="739" w:type="dxa"/>
          </w:tcPr>
          <w:p w:rsidR="006E1B20" w:rsidRDefault="007C7670">
            <w:pPr>
              <w:ind w:left="0"/>
              <w:jc w:val="center"/>
              <w:rPr>
                <w:sz w:val="18"/>
                <w:szCs w:val="18"/>
              </w:rPr>
            </w:pPr>
            <w:r>
              <w:rPr>
                <w:sz w:val="18"/>
                <w:szCs w:val="18"/>
              </w:rPr>
              <w:t>3</w:t>
            </w:r>
          </w:p>
        </w:tc>
        <w:tc>
          <w:tcPr>
            <w:tcW w:w="1787" w:type="dxa"/>
          </w:tcPr>
          <w:p w:rsidR="006E1B20" w:rsidRDefault="0094421E">
            <w:pPr>
              <w:ind w:left="0"/>
              <w:rPr>
                <w:sz w:val="18"/>
                <w:szCs w:val="18"/>
              </w:rPr>
            </w:pPr>
            <w:r>
              <w:rPr>
                <w:sz w:val="18"/>
                <w:szCs w:val="18"/>
              </w:rPr>
              <w:t>Page Invalidations</w:t>
            </w:r>
            <w:r w:rsidR="00B822F3">
              <w:rPr>
                <w:sz w:val="18"/>
                <w:szCs w:val="18"/>
              </w:rPr>
              <w:t>/sec</w:t>
            </w:r>
          </w:p>
        </w:tc>
        <w:tc>
          <w:tcPr>
            <w:tcW w:w="2537" w:type="dxa"/>
          </w:tcPr>
          <w:p w:rsidR="006E1B20" w:rsidRDefault="00C444FA">
            <w:pPr>
              <w:ind w:left="0"/>
              <w:rPr>
                <w:sz w:val="18"/>
                <w:szCs w:val="18"/>
              </w:rPr>
            </w:pPr>
            <w:r w:rsidRPr="00B150B1">
              <w:rPr>
                <w:sz w:val="18"/>
                <w:szCs w:val="18"/>
              </w:rPr>
              <w:t>UINT64</w:t>
            </w:r>
          </w:p>
        </w:tc>
        <w:tc>
          <w:tcPr>
            <w:tcW w:w="3289" w:type="dxa"/>
          </w:tcPr>
          <w:p w:rsidR="006E1B20" w:rsidRDefault="007C7670">
            <w:pPr>
              <w:ind w:left="0"/>
              <w:rPr>
                <w:sz w:val="18"/>
                <w:szCs w:val="18"/>
              </w:rPr>
            </w:pPr>
            <w:r>
              <w:rPr>
                <w:sz w:val="18"/>
                <w:szCs w:val="18"/>
              </w:rPr>
              <w:t>The rate of INVLPG instructions executed by guest code on the virtual processor.</w:t>
            </w:r>
          </w:p>
        </w:tc>
      </w:tr>
      <w:tr w:rsidR="00203B24" w:rsidRPr="00B150B1" w:rsidTr="00047AC5">
        <w:trPr>
          <w:cantSplit/>
          <w:trHeight w:val="432"/>
        </w:trPr>
        <w:tc>
          <w:tcPr>
            <w:tcW w:w="739" w:type="dxa"/>
          </w:tcPr>
          <w:p w:rsidR="006E1B20" w:rsidRDefault="007C7670">
            <w:pPr>
              <w:ind w:left="0"/>
              <w:jc w:val="center"/>
              <w:rPr>
                <w:sz w:val="18"/>
                <w:szCs w:val="18"/>
              </w:rPr>
            </w:pPr>
            <w:r>
              <w:rPr>
                <w:sz w:val="18"/>
                <w:szCs w:val="18"/>
              </w:rPr>
              <w:t>4</w:t>
            </w:r>
          </w:p>
        </w:tc>
        <w:tc>
          <w:tcPr>
            <w:tcW w:w="1787" w:type="dxa"/>
          </w:tcPr>
          <w:p w:rsidR="006E1B20" w:rsidRDefault="0094421E">
            <w:pPr>
              <w:ind w:left="0"/>
              <w:rPr>
                <w:sz w:val="18"/>
                <w:szCs w:val="18"/>
              </w:rPr>
            </w:pPr>
            <w:r>
              <w:rPr>
                <w:sz w:val="18"/>
                <w:szCs w:val="18"/>
              </w:rPr>
              <w:t>Page Invalidations</w:t>
            </w:r>
            <w:r w:rsidR="00203B24">
              <w:rPr>
                <w:sz w:val="18"/>
                <w:szCs w:val="18"/>
              </w:rPr>
              <w:t xml:space="preserve"> </w:t>
            </w:r>
            <w:r w:rsidR="007C7670">
              <w:rPr>
                <w:sz w:val="18"/>
                <w:szCs w:val="18"/>
              </w:rPr>
              <w:t>Cost</w:t>
            </w:r>
          </w:p>
        </w:tc>
        <w:tc>
          <w:tcPr>
            <w:tcW w:w="2537" w:type="dxa"/>
          </w:tcPr>
          <w:p w:rsidR="006E1B20" w:rsidRDefault="00466B42">
            <w:pPr>
              <w:ind w:left="0"/>
              <w:rPr>
                <w:sz w:val="18"/>
                <w:szCs w:val="18"/>
              </w:rPr>
            </w:pPr>
            <w:r w:rsidRPr="00B150B1">
              <w:rPr>
                <w:sz w:val="18"/>
                <w:szCs w:val="18"/>
              </w:rPr>
              <w:t>UINT64</w:t>
            </w:r>
          </w:p>
        </w:tc>
        <w:tc>
          <w:tcPr>
            <w:tcW w:w="3289" w:type="dxa"/>
          </w:tcPr>
          <w:p w:rsidR="006E1B20" w:rsidRDefault="007C7670">
            <w:pPr>
              <w:ind w:left="0"/>
              <w:rPr>
                <w:sz w:val="18"/>
                <w:szCs w:val="18"/>
              </w:rPr>
            </w:pPr>
            <w:r>
              <w:rPr>
                <w:sz w:val="18"/>
                <w:szCs w:val="18"/>
              </w:rPr>
              <w:t>The average time (in nanoseconds) spent processing an INVLPG instruction.</w:t>
            </w:r>
          </w:p>
        </w:tc>
      </w:tr>
      <w:tr w:rsidR="00C15483" w:rsidRPr="00B150B1" w:rsidTr="00047AC5">
        <w:trPr>
          <w:cantSplit/>
          <w:trHeight w:val="432"/>
        </w:trPr>
        <w:tc>
          <w:tcPr>
            <w:tcW w:w="739" w:type="dxa"/>
          </w:tcPr>
          <w:p w:rsidR="006E1B20" w:rsidRDefault="00803E94">
            <w:pPr>
              <w:ind w:left="0"/>
              <w:jc w:val="center"/>
              <w:rPr>
                <w:sz w:val="18"/>
                <w:szCs w:val="18"/>
              </w:rPr>
            </w:pPr>
            <w:r>
              <w:rPr>
                <w:sz w:val="18"/>
                <w:szCs w:val="18"/>
              </w:rPr>
              <w:t>5</w:t>
            </w:r>
          </w:p>
        </w:tc>
        <w:tc>
          <w:tcPr>
            <w:tcW w:w="1787" w:type="dxa"/>
          </w:tcPr>
          <w:p w:rsidR="006E1B20" w:rsidRDefault="00C15483">
            <w:pPr>
              <w:ind w:left="0"/>
              <w:rPr>
                <w:sz w:val="18"/>
                <w:szCs w:val="18"/>
              </w:rPr>
            </w:pPr>
            <w:r>
              <w:rPr>
                <w:sz w:val="18"/>
                <w:szCs w:val="18"/>
              </w:rPr>
              <w:t>C</w:t>
            </w:r>
            <w:r w:rsidR="00803E94">
              <w:rPr>
                <w:sz w:val="18"/>
                <w:szCs w:val="18"/>
              </w:rPr>
              <w:t xml:space="preserve">ontrol </w:t>
            </w:r>
            <w:r>
              <w:rPr>
                <w:sz w:val="18"/>
                <w:szCs w:val="18"/>
              </w:rPr>
              <w:t>R</w:t>
            </w:r>
            <w:r w:rsidR="00803E94">
              <w:rPr>
                <w:sz w:val="18"/>
                <w:szCs w:val="18"/>
              </w:rPr>
              <w:t>egister</w:t>
            </w:r>
            <w:r>
              <w:rPr>
                <w:sz w:val="18"/>
                <w:szCs w:val="18"/>
              </w:rPr>
              <w:t xml:space="preserve"> Accesses</w:t>
            </w:r>
            <w:r w:rsidR="00B822F3">
              <w:rPr>
                <w:sz w:val="18"/>
                <w:szCs w:val="18"/>
              </w:rPr>
              <w:t>/sec</w:t>
            </w:r>
          </w:p>
        </w:tc>
        <w:tc>
          <w:tcPr>
            <w:tcW w:w="2537" w:type="dxa"/>
          </w:tcPr>
          <w:p w:rsidR="006E1B20" w:rsidRDefault="00C15483">
            <w:pPr>
              <w:ind w:left="0"/>
              <w:rPr>
                <w:sz w:val="18"/>
                <w:szCs w:val="18"/>
              </w:rPr>
            </w:pPr>
            <w:r>
              <w:rPr>
                <w:sz w:val="18"/>
                <w:szCs w:val="18"/>
              </w:rPr>
              <w:t>UINT64</w:t>
            </w:r>
          </w:p>
        </w:tc>
        <w:tc>
          <w:tcPr>
            <w:tcW w:w="3289" w:type="dxa"/>
          </w:tcPr>
          <w:p w:rsidR="006E1B20" w:rsidRDefault="00803E94">
            <w:pPr>
              <w:ind w:left="0"/>
              <w:rPr>
                <w:sz w:val="18"/>
                <w:szCs w:val="18"/>
              </w:rPr>
            </w:pPr>
            <w:r>
              <w:rPr>
                <w:sz w:val="18"/>
                <w:szCs w:val="18"/>
              </w:rPr>
              <w:t>The rate of control register accesses by guest code on the virtual processor.</w:t>
            </w:r>
          </w:p>
        </w:tc>
      </w:tr>
      <w:tr w:rsidR="00C15483" w:rsidRPr="00B150B1" w:rsidTr="00047AC5">
        <w:trPr>
          <w:cantSplit/>
          <w:trHeight w:val="432"/>
        </w:trPr>
        <w:tc>
          <w:tcPr>
            <w:tcW w:w="739" w:type="dxa"/>
          </w:tcPr>
          <w:p w:rsidR="006E1B20" w:rsidRDefault="00803E94">
            <w:pPr>
              <w:ind w:left="0"/>
              <w:jc w:val="center"/>
              <w:rPr>
                <w:sz w:val="18"/>
                <w:szCs w:val="18"/>
              </w:rPr>
            </w:pPr>
            <w:r>
              <w:rPr>
                <w:sz w:val="18"/>
                <w:szCs w:val="18"/>
              </w:rPr>
              <w:t>6</w:t>
            </w:r>
          </w:p>
        </w:tc>
        <w:tc>
          <w:tcPr>
            <w:tcW w:w="1787" w:type="dxa"/>
          </w:tcPr>
          <w:p w:rsidR="006E1B20" w:rsidRDefault="00C15483">
            <w:pPr>
              <w:ind w:left="0"/>
              <w:rPr>
                <w:sz w:val="18"/>
                <w:szCs w:val="18"/>
              </w:rPr>
            </w:pPr>
            <w:r>
              <w:rPr>
                <w:sz w:val="18"/>
                <w:szCs w:val="18"/>
              </w:rPr>
              <w:t>C</w:t>
            </w:r>
            <w:r w:rsidR="00803E94">
              <w:rPr>
                <w:sz w:val="18"/>
                <w:szCs w:val="18"/>
              </w:rPr>
              <w:t xml:space="preserve">ontrol </w:t>
            </w:r>
            <w:r>
              <w:rPr>
                <w:sz w:val="18"/>
                <w:szCs w:val="18"/>
              </w:rPr>
              <w:t>R</w:t>
            </w:r>
            <w:r w:rsidR="00803E94">
              <w:rPr>
                <w:sz w:val="18"/>
                <w:szCs w:val="18"/>
              </w:rPr>
              <w:t>egister</w:t>
            </w:r>
            <w:r>
              <w:rPr>
                <w:sz w:val="18"/>
                <w:szCs w:val="18"/>
              </w:rPr>
              <w:t xml:space="preserve"> Accesses </w:t>
            </w:r>
            <w:r w:rsidR="00803E94">
              <w:rPr>
                <w:sz w:val="18"/>
                <w:szCs w:val="18"/>
              </w:rPr>
              <w:t>Cost</w:t>
            </w:r>
          </w:p>
        </w:tc>
        <w:tc>
          <w:tcPr>
            <w:tcW w:w="2537" w:type="dxa"/>
          </w:tcPr>
          <w:p w:rsidR="006E1B20" w:rsidRDefault="00047AC5">
            <w:pPr>
              <w:ind w:left="0"/>
              <w:rPr>
                <w:sz w:val="18"/>
                <w:szCs w:val="18"/>
              </w:rPr>
            </w:pPr>
            <w:r w:rsidRPr="00B150B1">
              <w:rPr>
                <w:sz w:val="18"/>
                <w:szCs w:val="18"/>
              </w:rPr>
              <w:t>UINT64</w:t>
            </w:r>
          </w:p>
        </w:tc>
        <w:tc>
          <w:tcPr>
            <w:tcW w:w="3289" w:type="dxa"/>
          </w:tcPr>
          <w:p w:rsidR="006E1B20" w:rsidRDefault="00803E94">
            <w:pPr>
              <w:ind w:left="0"/>
              <w:rPr>
                <w:sz w:val="18"/>
                <w:szCs w:val="18"/>
              </w:rPr>
            </w:pPr>
            <w:r>
              <w:rPr>
                <w:sz w:val="18"/>
                <w:szCs w:val="18"/>
              </w:rPr>
              <w:t>The average time (in nanoseconds) spent processing a control register access.</w:t>
            </w:r>
          </w:p>
        </w:tc>
      </w:tr>
      <w:tr w:rsidR="00C444FA" w:rsidRPr="00B150B1" w:rsidTr="00047AC5">
        <w:trPr>
          <w:cantSplit/>
          <w:trHeight w:val="432"/>
        </w:trPr>
        <w:tc>
          <w:tcPr>
            <w:tcW w:w="739" w:type="dxa"/>
          </w:tcPr>
          <w:p w:rsidR="006E1B20" w:rsidRDefault="00803E94" w:rsidP="00803E94">
            <w:pPr>
              <w:ind w:left="0"/>
              <w:jc w:val="center"/>
              <w:rPr>
                <w:sz w:val="18"/>
                <w:szCs w:val="18"/>
              </w:rPr>
            </w:pPr>
            <w:r>
              <w:rPr>
                <w:sz w:val="18"/>
                <w:szCs w:val="18"/>
              </w:rPr>
              <w:t>7</w:t>
            </w:r>
          </w:p>
        </w:tc>
        <w:tc>
          <w:tcPr>
            <w:tcW w:w="1787" w:type="dxa"/>
          </w:tcPr>
          <w:p w:rsidR="006E1B20" w:rsidRDefault="00C444FA">
            <w:pPr>
              <w:ind w:left="0"/>
              <w:rPr>
                <w:sz w:val="18"/>
                <w:szCs w:val="18"/>
              </w:rPr>
            </w:pPr>
            <w:r w:rsidRPr="00B150B1">
              <w:rPr>
                <w:sz w:val="18"/>
                <w:szCs w:val="18"/>
              </w:rPr>
              <w:t>IO Instructions</w:t>
            </w:r>
            <w:r w:rsidR="00B822F3">
              <w:rPr>
                <w:sz w:val="18"/>
                <w:szCs w:val="18"/>
              </w:rPr>
              <w:t>/sec</w:t>
            </w:r>
          </w:p>
        </w:tc>
        <w:tc>
          <w:tcPr>
            <w:tcW w:w="2537" w:type="dxa"/>
          </w:tcPr>
          <w:p w:rsidR="006E1B20" w:rsidRDefault="00C444FA">
            <w:pPr>
              <w:ind w:left="0"/>
              <w:rPr>
                <w:sz w:val="18"/>
                <w:szCs w:val="18"/>
              </w:rPr>
            </w:pPr>
            <w:r w:rsidRPr="00B150B1">
              <w:rPr>
                <w:sz w:val="18"/>
                <w:szCs w:val="18"/>
              </w:rPr>
              <w:t>UINT64</w:t>
            </w:r>
          </w:p>
        </w:tc>
        <w:tc>
          <w:tcPr>
            <w:tcW w:w="3289" w:type="dxa"/>
          </w:tcPr>
          <w:p w:rsidR="006E1B20" w:rsidRDefault="00803E94">
            <w:pPr>
              <w:ind w:left="0"/>
              <w:rPr>
                <w:sz w:val="18"/>
                <w:szCs w:val="18"/>
              </w:rPr>
            </w:pPr>
            <w:r>
              <w:rPr>
                <w:sz w:val="18"/>
                <w:szCs w:val="18"/>
              </w:rPr>
              <w:t>The rate of IO instructions executed by guest code on a virtual processor.</w:t>
            </w:r>
          </w:p>
        </w:tc>
      </w:tr>
      <w:tr w:rsidR="00C15483" w:rsidRPr="00B150B1" w:rsidTr="00047AC5">
        <w:trPr>
          <w:cantSplit/>
          <w:trHeight w:val="432"/>
        </w:trPr>
        <w:tc>
          <w:tcPr>
            <w:tcW w:w="739" w:type="dxa"/>
          </w:tcPr>
          <w:p w:rsidR="006E1B20" w:rsidRDefault="00803E94" w:rsidP="00803E94">
            <w:pPr>
              <w:ind w:left="0"/>
              <w:jc w:val="center"/>
              <w:rPr>
                <w:sz w:val="18"/>
                <w:szCs w:val="18"/>
              </w:rPr>
            </w:pPr>
            <w:r>
              <w:rPr>
                <w:sz w:val="18"/>
                <w:szCs w:val="18"/>
              </w:rPr>
              <w:t>8</w:t>
            </w:r>
          </w:p>
        </w:tc>
        <w:tc>
          <w:tcPr>
            <w:tcW w:w="1787" w:type="dxa"/>
          </w:tcPr>
          <w:p w:rsidR="006E1B20" w:rsidRDefault="00C15483">
            <w:pPr>
              <w:ind w:left="0"/>
              <w:rPr>
                <w:sz w:val="18"/>
                <w:szCs w:val="18"/>
              </w:rPr>
            </w:pPr>
            <w:r>
              <w:rPr>
                <w:sz w:val="18"/>
                <w:szCs w:val="18"/>
              </w:rPr>
              <w:t xml:space="preserve">IO Instructions </w:t>
            </w:r>
            <w:r w:rsidR="00803E94">
              <w:rPr>
                <w:sz w:val="18"/>
                <w:szCs w:val="18"/>
              </w:rPr>
              <w:t>Cost</w:t>
            </w:r>
          </w:p>
        </w:tc>
        <w:tc>
          <w:tcPr>
            <w:tcW w:w="2537" w:type="dxa"/>
          </w:tcPr>
          <w:p w:rsidR="006E1B20" w:rsidRDefault="00047AC5">
            <w:pPr>
              <w:ind w:left="0"/>
              <w:rPr>
                <w:sz w:val="18"/>
                <w:szCs w:val="18"/>
              </w:rPr>
            </w:pPr>
            <w:r w:rsidRPr="00B150B1">
              <w:rPr>
                <w:sz w:val="18"/>
                <w:szCs w:val="18"/>
              </w:rPr>
              <w:t>UINT64</w:t>
            </w:r>
          </w:p>
        </w:tc>
        <w:tc>
          <w:tcPr>
            <w:tcW w:w="3289" w:type="dxa"/>
          </w:tcPr>
          <w:p w:rsidR="006E1B20" w:rsidRDefault="00803E94">
            <w:pPr>
              <w:ind w:left="0"/>
              <w:rPr>
                <w:sz w:val="18"/>
                <w:szCs w:val="18"/>
              </w:rPr>
            </w:pPr>
            <w:r>
              <w:rPr>
                <w:sz w:val="18"/>
                <w:szCs w:val="18"/>
              </w:rPr>
              <w:t>The average time (in nanoseconds) spent processing an IO instruction.</w:t>
            </w:r>
          </w:p>
        </w:tc>
      </w:tr>
      <w:tr w:rsidR="00803E94" w:rsidRPr="00B150B1" w:rsidTr="00047AC5">
        <w:trPr>
          <w:cantSplit/>
          <w:trHeight w:val="432"/>
        </w:trPr>
        <w:tc>
          <w:tcPr>
            <w:tcW w:w="739" w:type="dxa"/>
          </w:tcPr>
          <w:p w:rsidR="00803E94" w:rsidRDefault="00803E94">
            <w:pPr>
              <w:ind w:left="0"/>
              <w:jc w:val="center"/>
              <w:rPr>
                <w:sz w:val="18"/>
                <w:szCs w:val="18"/>
              </w:rPr>
            </w:pPr>
            <w:r>
              <w:rPr>
                <w:sz w:val="18"/>
                <w:szCs w:val="18"/>
              </w:rPr>
              <w:t>9</w:t>
            </w:r>
          </w:p>
        </w:tc>
        <w:tc>
          <w:tcPr>
            <w:tcW w:w="1787" w:type="dxa"/>
          </w:tcPr>
          <w:p w:rsidR="00803E94" w:rsidRDefault="00803E94">
            <w:pPr>
              <w:ind w:left="0"/>
              <w:rPr>
                <w:sz w:val="18"/>
                <w:szCs w:val="18"/>
              </w:rPr>
            </w:pPr>
            <w:r>
              <w:rPr>
                <w:sz w:val="18"/>
                <w:szCs w:val="18"/>
              </w:rPr>
              <w:t>HLT Instructions</w:t>
            </w:r>
            <w:r w:rsidR="00B822F3">
              <w:rPr>
                <w:sz w:val="18"/>
                <w:szCs w:val="18"/>
              </w:rPr>
              <w:t>/sec</w:t>
            </w:r>
          </w:p>
        </w:tc>
        <w:tc>
          <w:tcPr>
            <w:tcW w:w="2537" w:type="dxa"/>
          </w:tcPr>
          <w:p w:rsidR="00803E94" w:rsidRDefault="00803E94">
            <w:pPr>
              <w:ind w:left="0"/>
              <w:rPr>
                <w:sz w:val="18"/>
                <w:szCs w:val="18"/>
              </w:rPr>
            </w:pPr>
            <w:r>
              <w:rPr>
                <w:sz w:val="18"/>
                <w:szCs w:val="18"/>
              </w:rPr>
              <w:t>UINT64</w:t>
            </w:r>
          </w:p>
        </w:tc>
        <w:tc>
          <w:tcPr>
            <w:tcW w:w="3289" w:type="dxa"/>
          </w:tcPr>
          <w:p w:rsidR="00803E94" w:rsidRDefault="00803E94" w:rsidP="00803E94">
            <w:pPr>
              <w:ind w:left="0"/>
              <w:rPr>
                <w:sz w:val="18"/>
                <w:szCs w:val="18"/>
              </w:rPr>
            </w:pPr>
            <w:r>
              <w:rPr>
                <w:sz w:val="18"/>
                <w:szCs w:val="18"/>
              </w:rPr>
              <w:t>The rate of HLT instructions executed by guest code on a virtual processor.</w:t>
            </w:r>
          </w:p>
        </w:tc>
      </w:tr>
      <w:tr w:rsidR="00803E94" w:rsidRPr="00B150B1" w:rsidTr="00047AC5">
        <w:trPr>
          <w:cantSplit/>
          <w:trHeight w:val="432"/>
        </w:trPr>
        <w:tc>
          <w:tcPr>
            <w:tcW w:w="739" w:type="dxa"/>
          </w:tcPr>
          <w:p w:rsidR="00803E94" w:rsidRDefault="00803E94" w:rsidP="00803E94">
            <w:pPr>
              <w:ind w:left="0"/>
              <w:jc w:val="center"/>
              <w:rPr>
                <w:sz w:val="18"/>
                <w:szCs w:val="18"/>
              </w:rPr>
            </w:pPr>
            <w:r>
              <w:rPr>
                <w:sz w:val="18"/>
                <w:szCs w:val="18"/>
              </w:rPr>
              <w:t>10</w:t>
            </w:r>
          </w:p>
        </w:tc>
        <w:tc>
          <w:tcPr>
            <w:tcW w:w="1787" w:type="dxa"/>
          </w:tcPr>
          <w:p w:rsidR="00803E94" w:rsidRDefault="00803E94" w:rsidP="00803E94">
            <w:pPr>
              <w:ind w:left="0"/>
              <w:rPr>
                <w:sz w:val="18"/>
                <w:szCs w:val="18"/>
              </w:rPr>
            </w:pPr>
            <w:r>
              <w:rPr>
                <w:sz w:val="18"/>
                <w:szCs w:val="18"/>
              </w:rPr>
              <w:t>HLT Instructions Cost</w:t>
            </w:r>
          </w:p>
        </w:tc>
        <w:tc>
          <w:tcPr>
            <w:tcW w:w="2537" w:type="dxa"/>
          </w:tcPr>
          <w:p w:rsidR="00803E94" w:rsidRDefault="00047AC5">
            <w:pPr>
              <w:ind w:left="0"/>
              <w:rPr>
                <w:sz w:val="18"/>
                <w:szCs w:val="18"/>
              </w:rPr>
            </w:pPr>
            <w:r w:rsidRPr="00B150B1">
              <w:rPr>
                <w:sz w:val="18"/>
                <w:szCs w:val="18"/>
              </w:rPr>
              <w:t>UINT64</w:t>
            </w:r>
          </w:p>
        </w:tc>
        <w:tc>
          <w:tcPr>
            <w:tcW w:w="3289" w:type="dxa"/>
          </w:tcPr>
          <w:p w:rsidR="00803E94" w:rsidRDefault="00803E94" w:rsidP="00803E94">
            <w:pPr>
              <w:ind w:left="0"/>
              <w:rPr>
                <w:sz w:val="18"/>
                <w:szCs w:val="18"/>
              </w:rPr>
            </w:pPr>
            <w:r>
              <w:rPr>
                <w:sz w:val="18"/>
                <w:szCs w:val="18"/>
              </w:rPr>
              <w:t>The average time (in nanoseconds) spent processing an HLT instruction.</w:t>
            </w:r>
          </w:p>
        </w:tc>
      </w:tr>
      <w:tr w:rsidR="00803E94" w:rsidRPr="00B150B1" w:rsidTr="00047AC5">
        <w:trPr>
          <w:cantSplit/>
          <w:trHeight w:val="432"/>
        </w:trPr>
        <w:tc>
          <w:tcPr>
            <w:tcW w:w="739" w:type="dxa"/>
          </w:tcPr>
          <w:p w:rsidR="00803E94" w:rsidRDefault="00803E94" w:rsidP="00803E94">
            <w:pPr>
              <w:ind w:left="0"/>
              <w:jc w:val="center"/>
              <w:rPr>
                <w:sz w:val="18"/>
                <w:szCs w:val="18"/>
              </w:rPr>
            </w:pPr>
            <w:r>
              <w:rPr>
                <w:sz w:val="18"/>
                <w:szCs w:val="18"/>
              </w:rPr>
              <w:t>11</w:t>
            </w:r>
          </w:p>
        </w:tc>
        <w:tc>
          <w:tcPr>
            <w:tcW w:w="1787" w:type="dxa"/>
          </w:tcPr>
          <w:p w:rsidR="00803E94" w:rsidRDefault="00803E94">
            <w:pPr>
              <w:ind w:left="0"/>
              <w:rPr>
                <w:sz w:val="18"/>
                <w:szCs w:val="18"/>
              </w:rPr>
            </w:pPr>
            <w:r>
              <w:rPr>
                <w:sz w:val="18"/>
                <w:szCs w:val="18"/>
              </w:rPr>
              <w:t>MWAIT Instructions</w:t>
            </w:r>
            <w:r w:rsidR="00B822F3">
              <w:rPr>
                <w:sz w:val="18"/>
                <w:szCs w:val="18"/>
              </w:rPr>
              <w:t>/sec</w:t>
            </w:r>
          </w:p>
        </w:tc>
        <w:tc>
          <w:tcPr>
            <w:tcW w:w="2537" w:type="dxa"/>
          </w:tcPr>
          <w:p w:rsidR="00803E94" w:rsidRDefault="00803E94">
            <w:pPr>
              <w:ind w:left="0"/>
              <w:rPr>
                <w:sz w:val="18"/>
                <w:szCs w:val="18"/>
              </w:rPr>
            </w:pPr>
            <w:r>
              <w:rPr>
                <w:sz w:val="18"/>
                <w:szCs w:val="18"/>
              </w:rPr>
              <w:t>UINT64</w:t>
            </w:r>
          </w:p>
        </w:tc>
        <w:tc>
          <w:tcPr>
            <w:tcW w:w="3289" w:type="dxa"/>
          </w:tcPr>
          <w:p w:rsidR="00803E94" w:rsidRDefault="00803E94" w:rsidP="00803E94">
            <w:pPr>
              <w:ind w:left="0"/>
              <w:rPr>
                <w:sz w:val="18"/>
                <w:szCs w:val="18"/>
              </w:rPr>
            </w:pPr>
            <w:r>
              <w:rPr>
                <w:sz w:val="18"/>
                <w:szCs w:val="18"/>
              </w:rPr>
              <w:t>The rate of MWAIT instructions executed by guest code on a virtual processor.</w:t>
            </w:r>
          </w:p>
        </w:tc>
      </w:tr>
      <w:tr w:rsidR="00803E94" w:rsidRPr="00B150B1" w:rsidTr="00047AC5">
        <w:trPr>
          <w:cantSplit/>
          <w:trHeight w:val="432"/>
        </w:trPr>
        <w:tc>
          <w:tcPr>
            <w:tcW w:w="739" w:type="dxa"/>
          </w:tcPr>
          <w:p w:rsidR="00803E94" w:rsidRDefault="00803E94" w:rsidP="00803E94">
            <w:pPr>
              <w:ind w:left="0"/>
              <w:jc w:val="center"/>
              <w:rPr>
                <w:sz w:val="18"/>
                <w:szCs w:val="18"/>
              </w:rPr>
            </w:pPr>
            <w:r>
              <w:rPr>
                <w:sz w:val="18"/>
                <w:szCs w:val="18"/>
              </w:rPr>
              <w:t>12</w:t>
            </w:r>
          </w:p>
        </w:tc>
        <w:tc>
          <w:tcPr>
            <w:tcW w:w="1787" w:type="dxa"/>
          </w:tcPr>
          <w:p w:rsidR="00803E94" w:rsidRDefault="00803E94" w:rsidP="00803E94">
            <w:pPr>
              <w:ind w:left="0"/>
              <w:rPr>
                <w:sz w:val="18"/>
                <w:szCs w:val="18"/>
              </w:rPr>
            </w:pPr>
            <w:r>
              <w:rPr>
                <w:sz w:val="18"/>
                <w:szCs w:val="18"/>
              </w:rPr>
              <w:t>MWAIT Instructions Cost</w:t>
            </w:r>
          </w:p>
        </w:tc>
        <w:tc>
          <w:tcPr>
            <w:tcW w:w="2537" w:type="dxa"/>
          </w:tcPr>
          <w:p w:rsidR="00803E94" w:rsidRDefault="00047AC5">
            <w:pPr>
              <w:ind w:left="0"/>
              <w:rPr>
                <w:sz w:val="18"/>
                <w:szCs w:val="18"/>
              </w:rPr>
            </w:pPr>
            <w:r w:rsidRPr="00B150B1">
              <w:rPr>
                <w:sz w:val="18"/>
                <w:szCs w:val="18"/>
              </w:rPr>
              <w:t>UINT64</w:t>
            </w:r>
          </w:p>
        </w:tc>
        <w:tc>
          <w:tcPr>
            <w:tcW w:w="3289" w:type="dxa"/>
          </w:tcPr>
          <w:p w:rsidR="00803E94" w:rsidRDefault="00803E94" w:rsidP="00803E94">
            <w:pPr>
              <w:ind w:left="0"/>
              <w:rPr>
                <w:sz w:val="18"/>
                <w:szCs w:val="18"/>
              </w:rPr>
            </w:pPr>
            <w:r>
              <w:rPr>
                <w:sz w:val="18"/>
                <w:szCs w:val="18"/>
              </w:rPr>
              <w:t>The average time (in nanoseconds) spent processing an MWAIT instruction.</w:t>
            </w:r>
          </w:p>
        </w:tc>
      </w:tr>
      <w:tr w:rsidR="00803E94" w:rsidRPr="00B150B1" w:rsidTr="00047AC5">
        <w:trPr>
          <w:cantSplit/>
          <w:trHeight w:val="432"/>
        </w:trPr>
        <w:tc>
          <w:tcPr>
            <w:tcW w:w="739" w:type="dxa"/>
          </w:tcPr>
          <w:p w:rsidR="00803E94" w:rsidRDefault="00803E94" w:rsidP="00803E94">
            <w:pPr>
              <w:ind w:left="0"/>
              <w:jc w:val="center"/>
              <w:rPr>
                <w:sz w:val="18"/>
                <w:szCs w:val="18"/>
              </w:rPr>
            </w:pPr>
            <w:r>
              <w:rPr>
                <w:sz w:val="18"/>
                <w:szCs w:val="18"/>
              </w:rPr>
              <w:t>13</w:t>
            </w:r>
          </w:p>
        </w:tc>
        <w:tc>
          <w:tcPr>
            <w:tcW w:w="1787" w:type="dxa"/>
          </w:tcPr>
          <w:p w:rsidR="00803E94" w:rsidRDefault="00803E94">
            <w:pPr>
              <w:ind w:left="0"/>
              <w:rPr>
                <w:sz w:val="18"/>
                <w:szCs w:val="18"/>
              </w:rPr>
            </w:pPr>
            <w:r>
              <w:rPr>
                <w:sz w:val="18"/>
                <w:szCs w:val="18"/>
              </w:rPr>
              <w:t>CPUID Instructions</w:t>
            </w:r>
            <w:r w:rsidR="00B822F3">
              <w:rPr>
                <w:sz w:val="18"/>
                <w:szCs w:val="18"/>
              </w:rPr>
              <w:t>/sec</w:t>
            </w:r>
          </w:p>
        </w:tc>
        <w:tc>
          <w:tcPr>
            <w:tcW w:w="2537" w:type="dxa"/>
          </w:tcPr>
          <w:p w:rsidR="00803E94" w:rsidRDefault="00803E94">
            <w:pPr>
              <w:ind w:left="0"/>
              <w:rPr>
                <w:sz w:val="18"/>
                <w:szCs w:val="18"/>
              </w:rPr>
            </w:pPr>
            <w:r>
              <w:rPr>
                <w:sz w:val="18"/>
                <w:szCs w:val="18"/>
              </w:rPr>
              <w:t>UINT64</w:t>
            </w:r>
          </w:p>
        </w:tc>
        <w:tc>
          <w:tcPr>
            <w:tcW w:w="3289" w:type="dxa"/>
          </w:tcPr>
          <w:p w:rsidR="00803E94" w:rsidRDefault="00803E94" w:rsidP="00803E94">
            <w:pPr>
              <w:ind w:left="0"/>
              <w:rPr>
                <w:sz w:val="18"/>
                <w:szCs w:val="18"/>
              </w:rPr>
            </w:pPr>
            <w:r>
              <w:rPr>
                <w:sz w:val="18"/>
                <w:szCs w:val="18"/>
              </w:rPr>
              <w:t>The rate of CPUID instructions executed by guest code on a virtual processor.</w:t>
            </w:r>
          </w:p>
        </w:tc>
      </w:tr>
      <w:tr w:rsidR="00803E94" w:rsidRPr="00B150B1" w:rsidTr="00047AC5">
        <w:trPr>
          <w:cantSplit/>
          <w:trHeight w:val="432"/>
        </w:trPr>
        <w:tc>
          <w:tcPr>
            <w:tcW w:w="739" w:type="dxa"/>
          </w:tcPr>
          <w:p w:rsidR="00803E94" w:rsidRDefault="00803E94" w:rsidP="00803E94">
            <w:pPr>
              <w:ind w:left="0"/>
              <w:jc w:val="center"/>
              <w:rPr>
                <w:sz w:val="18"/>
                <w:szCs w:val="18"/>
              </w:rPr>
            </w:pPr>
            <w:r>
              <w:rPr>
                <w:sz w:val="18"/>
                <w:szCs w:val="18"/>
              </w:rPr>
              <w:t>14</w:t>
            </w:r>
          </w:p>
        </w:tc>
        <w:tc>
          <w:tcPr>
            <w:tcW w:w="1787" w:type="dxa"/>
          </w:tcPr>
          <w:p w:rsidR="00803E94" w:rsidRDefault="00803E94" w:rsidP="00803E94">
            <w:pPr>
              <w:ind w:left="0"/>
              <w:rPr>
                <w:sz w:val="18"/>
                <w:szCs w:val="18"/>
              </w:rPr>
            </w:pPr>
            <w:r>
              <w:rPr>
                <w:sz w:val="18"/>
                <w:szCs w:val="18"/>
              </w:rPr>
              <w:t>CPUID Instructions Cost</w:t>
            </w:r>
          </w:p>
        </w:tc>
        <w:tc>
          <w:tcPr>
            <w:tcW w:w="2537" w:type="dxa"/>
          </w:tcPr>
          <w:p w:rsidR="00803E94" w:rsidRDefault="00047AC5">
            <w:pPr>
              <w:ind w:left="0"/>
              <w:rPr>
                <w:sz w:val="18"/>
                <w:szCs w:val="18"/>
              </w:rPr>
            </w:pPr>
            <w:r w:rsidRPr="00B150B1">
              <w:rPr>
                <w:sz w:val="18"/>
                <w:szCs w:val="18"/>
              </w:rPr>
              <w:t>UINT64</w:t>
            </w:r>
          </w:p>
        </w:tc>
        <w:tc>
          <w:tcPr>
            <w:tcW w:w="3289" w:type="dxa"/>
          </w:tcPr>
          <w:p w:rsidR="00803E94" w:rsidRDefault="00803E94" w:rsidP="00803E94">
            <w:pPr>
              <w:ind w:left="0"/>
              <w:rPr>
                <w:sz w:val="18"/>
                <w:szCs w:val="18"/>
              </w:rPr>
            </w:pPr>
            <w:r>
              <w:rPr>
                <w:sz w:val="18"/>
                <w:szCs w:val="18"/>
              </w:rPr>
              <w:t>The average time (in nanoseconds) spent processing an CPUID instruction.</w:t>
            </w:r>
          </w:p>
        </w:tc>
      </w:tr>
      <w:tr w:rsidR="00803E94" w:rsidRPr="00B150B1" w:rsidTr="00047AC5">
        <w:trPr>
          <w:cantSplit/>
          <w:trHeight w:val="432"/>
        </w:trPr>
        <w:tc>
          <w:tcPr>
            <w:tcW w:w="739" w:type="dxa"/>
          </w:tcPr>
          <w:p w:rsidR="00803E94" w:rsidRDefault="00803E94">
            <w:pPr>
              <w:ind w:left="0"/>
              <w:jc w:val="center"/>
              <w:rPr>
                <w:sz w:val="18"/>
                <w:szCs w:val="18"/>
              </w:rPr>
            </w:pPr>
            <w:r>
              <w:rPr>
                <w:sz w:val="18"/>
                <w:szCs w:val="18"/>
              </w:rPr>
              <w:t>15</w:t>
            </w:r>
          </w:p>
        </w:tc>
        <w:tc>
          <w:tcPr>
            <w:tcW w:w="1787" w:type="dxa"/>
          </w:tcPr>
          <w:p w:rsidR="00803E94" w:rsidRDefault="00803E94">
            <w:pPr>
              <w:ind w:left="0"/>
              <w:rPr>
                <w:sz w:val="18"/>
                <w:szCs w:val="18"/>
              </w:rPr>
            </w:pPr>
            <w:r>
              <w:rPr>
                <w:sz w:val="18"/>
                <w:szCs w:val="18"/>
              </w:rPr>
              <w:t>MSR Accesses</w:t>
            </w:r>
            <w:r w:rsidR="00B822F3">
              <w:rPr>
                <w:sz w:val="18"/>
                <w:szCs w:val="18"/>
              </w:rPr>
              <w:t>/sec</w:t>
            </w:r>
          </w:p>
        </w:tc>
        <w:tc>
          <w:tcPr>
            <w:tcW w:w="2537" w:type="dxa"/>
          </w:tcPr>
          <w:p w:rsidR="00803E94" w:rsidRDefault="00803E94">
            <w:pPr>
              <w:ind w:left="0"/>
              <w:rPr>
                <w:sz w:val="18"/>
                <w:szCs w:val="18"/>
              </w:rPr>
            </w:pPr>
            <w:r>
              <w:rPr>
                <w:sz w:val="18"/>
                <w:szCs w:val="18"/>
              </w:rPr>
              <w:t>UINT64</w:t>
            </w:r>
          </w:p>
        </w:tc>
        <w:tc>
          <w:tcPr>
            <w:tcW w:w="3289" w:type="dxa"/>
          </w:tcPr>
          <w:p w:rsidR="00803E94" w:rsidRDefault="00803E94" w:rsidP="00803E94">
            <w:pPr>
              <w:ind w:left="0"/>
              <w:rPr>
                <w:sz w:val="18"/>
                <w:szCs w:val="18"/>
              </w:rPr>
            </w:pPr>
            <w:r>
              <w:rPr>
                <w:sz w:val="18"/>
                <w:szCs w:val="18"/>
              </w:rPr>
              <w:t>The rate of MSR instructions executed by guest code on a virtual processor.</w:t>
            </w:r>
          </w:p>
        </w:tc>
      </w:tr>
      <w:tr w:rsidR="00803E94" w:rsidRPr="00B150B1" w:rsidTr="00047AC5">
        <w:trPr>
          <w:cantSplit/>
          <w:trHeight w:val="432"/>
        </w:trPr>
        <w:tc>
          <w:tcPr>
            <w:tcW w:w="739" w:type="dxa"/>
          </w:tcPr>
          <w:p w:rsidR="00803E94" w:rsidRDefault="00803E94">
            <w:pPr>
              <w:ind w:left="0"/>
              <w:jc w:val="center"/>
              <w:rPr>
                <w:sz w:val="18"/>
                <w:szCs w:val="18"/>
              </w:rPr>
            </w:pPr>
            <w:r>
              <w:rPr>
                <w:sz w:val="18"/>
                <w:szCs w:val="18"/>
              </w:rPr>
              <w:t>16</w:t>
            </w:r>
          </w:p>
        </w:tc>
        <w:tc>
          <w:tcPr>
            <w:tcW w:w="1787" w:type="dxa"/>
          </w:tcPr>
          <w:p w:rsidR="00803E94" w:rsidRDefault="00803E94">
            <w:pPr>
              <w:ind w:left="0"/>
              <w:rPr>
                <w:sz w:val="18"/>
                <w:szCs w:val="18"/>
              </w:rPr>
            </w:pPr>
            <w:r>
              <w:rPr>
                <w:sz w:val="18"/>
                <w:szCs w:val="18"/>
              </w:rPr>
              <w:t>MSR Accesses Cost</w:t>
            </w:r>
          </w:p>
        </w:tc>
        <w:tc>
          <w:tcPr>
            <w:tcW w:w="2537" w:type="dxa"/>
          </w:tcPr>
          <w:p w:rsidR="00803E94" w:rsidRDefault="00047AC5">
            <w:pPr>
              <w:ind w:left="0"/>
              <w:rPr>
                <w:sz w:val="18"/>
                <w:szCs w:val="18"/>
              </w:rPr>
            </w:pPr>
            <w:r w:rsidRPr="00B150B1">
              <w:rPr>
                <w:sz w:val="18"/>
                <w:szCs w:val="18"/>
              </w:rPr>
              <w:t>UINT64</w:t>
            </w:r>
          </w:p>
        </w:tc>
        <w:tc>
          <w:tcPr>
            <w:tcW w:w="3289" w:type="dxa"/>
          </w:tcPr>
          <w:p w:rsidR="00803E94" w:rsidRDefault="00803E94" w:rsidP="00803E94">
            <w:pPr>
              <w:ind w:left="0"/>
              <w:rPr>
                <w:sz w:val="18"/>
                <w:szCs w:val="18"/>
              </w:rPr>
            </w:pPr>
            <w:r>
              <w:rPr>
                <w:sz w:val="18"/>
                <w:szCs w:val="18"/>
              </w:rPr>
              <w:t>The average time (in nanoseconds) spent processing an MSR instruction.</w:t>
            </w:r>
          </w:p>
        </w:tc>
      </w:tr>
      <w:tr w:rsidR="00803E94" w:rsidRPr="00B150B1" w:rsidTr="00047AC5">
        <w:trPr>
          <w:cantSplit/>
          <w:trHeight w:val="432"/>
        </w:trPr>
        <w:tc>
          <w:tcPr>
            <w:tcW w:w="739" w:type="dxa"/>
          </w:tcPr>
          <w:p w:rsidR="00803E94" w:rsidRDefault="00803E94">
            <w:pPr>
              <w:ind w:left="0"/>
              <w:jc w:val="center"/>
              <w:rPr>
                <w:sz w:val="18"/>
                <w:szCs w:val="18"/>
              </w:rPr>
            </w:pPr>
            <w:r>
              <w:rPr>
                <w:sz w:val="18"/>
                <w:szCs w:val="18"/>
              </w:rPr>
              <w:t>17</w:t>
            </w:r>
          </w:p>
        </w:tc>
        <w:tc>
          <w:tcPr>
            <w:tcW w:w="1787" w:type="dxa"/>
          </w:tcPr>
          <w:p w:rsidR="00803E94" w:rsidRDefault="00803E94">
            <w:pPr>
              <w:ind w:left="0"/>
              <w:rPr>
                <w:sz w:val="18"/>
                <w:szCs w:val="18"/>
              </w:rPr>
            </w:pPr>
            <w:r>
              <w:rPr>
                <w:sz w:val="18"/>
                <w:szCs w:val="18"/>
              </w:rPr>
              <w:t>Other Intercepts</w:t>
            </w:r>
            <w:r w:rsidR="00B822F3">
              <w:rPr>
                <w:sz w:val="18"/>
                <w:szCs w:val="18"/>
              </w:rPr>
              <w:t>/sec</w:t>
            </w:r>
          </w:p>
        </w:tc>
        <w:tc>
          <w:tcPr>
            <w:tcW w:w="2537" w:type="dxa"/>
          </w:tcPr>
          <w:p w:rsidR="00803E94" w:rsidRDefault="00803E94">
            <w:pPr>
              <w:ind w:left="0"/>
              <w:rPr>
                <w:sz w:val="18"/>
                <w:szCs w:val="18"/>
              </w:rPr>
            </w:pPr>
            <w:r>
              <w:rPr>
                <w:sz w:val="18"/>
                <w:szCs w:val="18"/>
              </w:rPr>
              <w:t>UINT64</w:t>
            </w:r>
          </w:p>
        </w:tc>
        <w:tc>
          <w:tcPr>
            <w:tcW w:w="3289" w:type="dxa"/>
          </w:tcPr>
          <w:p w:rsidR="00803E94" w:rsidRDefault="00803E94" w:rsidP="00803E94">
            <w:pPr>
              <w:ind w:left="0"/>
              <w:rPr>
                <w:sz w:val="18"/>
                <w:szCs w:val="18"/>
              </w:rPr>
            </w:pPr>
            <w:r>
              <w:rPr>
                <w:sz w:val="18"/>
                <w:szCs w:val="18"/>
              </w:rPr>
              <w:t>The rate of other intercepts triggered by guest code on a virtual processor.</w:t>
            </w:r>
          </w:p>
        </w:tc>
      </w:tr>
      <w:tr w:rsidR="00803E94" w:rsidRPr="00B150B1" w:rsidTr="00047AC5">
        <w:trPr>
          <w:cantSplit/>
          <w:trHeight w:val="432"/>
        </w:trPr>
        <w:tc>
          <w:tcPr>
            <w:tcW w:w="739" w:type="dxa"/>
          </w:tcPr>
          <w:p w:rsidR="00803E94" w:rsidRDefault="00803E94">
            <w:pPr>
              <w:ind w:left="0"/>
              <w:jc w:val="center"/>
              <w:rPr>
                <w:sz w:val="18"/>
                <w:szCs w:val="18"/>
              </w:rPr>
            </w:pPr>
            <w:r>
              <w:rPr>
                <w:sz w:val="18"/>
                <w:szCs w:val="18"/>
              </w:rPr>
              <w:t>18</w:t>
            </w:r>
          </w:p>
        </w:tc>
        <w:tc>
          <w:tcPr>
            <w:tcW w:w="1787" w:type="dxa"/>
          </w:tcPr>
          <w:p w:rsidR="00803E94" w:rsidRDefault="00803E94">
            <w:pPr>
              <w:ind w:left="0"/>
              <w:rPr>
                <w:sz w:val="18"/>
                <w:szCs w:val="18"/>
              </w:rPr>
            </w:pPr>
            <w:r>
              <w:rPr>
                <w:sz w:val="18"/>
                <w:szCs w:val="18"/>
              </w:rPr>
              <w:t>Other Intercepts Cost</w:t>
            </w:r>
          </w:p>
        </w:tc>
        <w:tc>
          <w:tcPr>
            <w:tcW w:w="2537" w:type="dxa"/>
          </w:tcPr>
          <w:p w:rsidR="00803E94" w:rsidRDefault="00047AC5">
            <w:pPr>
              <w:ind w:left="0"/>
              <w:rPr>
                <w:sz w:val="18"/>
                <w:szCs w:val="18"/>
              </w:rPr>
            </w:pPr>
            <w:r w:rsidRPr="00B150B1">
              <w:rPr>
                <w:sz w:val="18"/>
                <w:szCs w:val="18"/>
              </w:rPr>
              <w:t>UINT64</w:t>
            </w:r>
          </w:p>
        </w:tc>
        <w:tc>
          <w:tcPr>
            <w:tcW w:w="3289" w:type="dxa"/>
          </w:tcPr>
          <w:p w:rsidR="00803E94" w:rsidRDefault="00803E94" w:rsidP="00803E94">
            <w:pPr>
              <w:ind w:left="0"/>
              <w:rPr>
                <w:sz w:val="18"/>
                <w:szCs w:val="18"/>
              </w:rPr>
            </w:pPr>
            <w:r>
              <w:rPr>
                <w:sz w:val="18"/>
                <w:szCs w:val="18"/>
              </w:rPr>
              <w:t>The average time (in nanoseconds) spent processing other intercepts.</w:t>
            </w:r>
          </w:p>
        </w:tc>
      </w:tr>
      <w:tr w:rsidR="00D424D7" w:rsidRPr="00B150B1" w:rsidTr="00047AC5">
        <w:trPr>
          <w:cantSplit/>
          <w:trHeight w:val="432"/>
        </w:trPr>
        <w:tc>
          <w:tcPr>
            <w:tcW w:w="739" w:type="dxa"/>
          </w:tcPr>
          <w:p w:rsidR="006E1B20" w:rsidRDefault="00803E94">
            <w:pPr>
              <w:ind w:left="0"/>
              <w:jc w:val="center"/>
              <w:rPr>
                <w:sz w:val="18"/>
                <w:szCs w:val="18"/>
              </w:rPr>
            </w:pPr>
            <w:r>
              <w:rPr>
                <w:sz w:val="18"/>
                <w:szCs w:val="18"/>
              </w:rPr>
              <w:t>19</w:t>
            </w:r>
          </w:p>
        </w:tc>
        <w:tc>
          <w:tcPr>
            <w:tcW w:w="1787" w:type="dxa"/>
          </w:tcPr>
          <w:p w:rsidR="006E1B20" w:rsidRDefault="00803E94">
            <w:pPr>
              <w:ind w:left="0"/>
              <w:rPr>
                <w:sz w:val="18"/>
                <w:szCs w:val="18"/>
              </w:rPr>
            </w:pPr>
            <w:r>
              <w:rPr>
                <w:sz w:val="18"/>
                <w:szCs w:val="18"/>
              </w:rPr>
              <w:t>External Interrupts</w:t>
            </w:r>
            <w:r w:rsidR="00B822F3">
              <w:rPr>
                <w:sz w:val="18"/>
                <w:szCs w:val="18"/>
              </w:rPr>
              <w:t>/sec</w:t>
            </w:r>
          </w:p>
        </w:tc>
        <w:tc>
          <w:tcPr>
            <w:tcW w:w="2537" w:type="dxa"/>
          </w:tcPr>
          <w:p w:rsidR="006E1B20" w:rsidRDefault="00D424D7">
            <w:pPr>
              <w:ind w:left="0"/>
              <w:rPr>
                <w:sz w:val="18"/>
                <w:szCs w:val="18"/>
              </w:rPr>
            </w:pPr>
            <w:r>
              <w:rPr>
                <w:sz w:val="18"/>
                <w:szCs w:val="18"/>
              </w:rPr>
              <w:t>UINT64</w:t>
            </w:r>
          </w:p>
        </w:tc>
        <w:tc>
          <w:tcPr>
            <w:tcW w:w="3289" w:type="dxa"/>
          </w:tcPr>
          <w:p w:rsidR="006E1B20" w:rsidRDefault="000B0CA3">
            <w:pPr>
              <w:ind w:left="0"/>
              <w:rPr>
                <w:sz w:val="18"/>
                <w:szCs w:val="18"/>
              </w:rPr>
            </w:pPr>
            <w:r>
              <w:rPr>
                <w:sz w:val="18"/>
                <w:szCs w:val="18"/>
              </w:rPr>
              <w:t>The rate of external interrupts received by the hypervisor while executing guest code on the virtual processor.</w:t>
            </w:r>
          </w:p>
        </w:tc>
      </w:tr>
      <w:tr w:rsidR="00D424D7" w:rsidRPr="00B150B1" w:rsidTr="00047AC5">
        <w:trPr>
          <w:cantSplit/>
          <w:trHeight w:val="432"/>
        </w:trPr>
        <w:tc>
          <w:tcPr>
            <w:tcW w:w="739" w:type="dxa"/>
            <w:tcBorders>
              <w:bottom w:val="single" w:sz="4" w:space="0" w:color="C0C0C0"/>
            </w:tcBorders>
          </w:tcPr>
          <w:p w:rsidR="006E1B20" w:rsidRDefault="00D424D7">
            <w:pPr>
              <w:ind w:left="0"/>
              <w:jc w:val="center"/>
              <w:rPr>
                <w:sz w:val="18"/>
                <w:szCs w:val="18"/>
              </w:rPr>
            </w:pPr>
            <w:r>
              <w:rPr>
                <w:sz w:val="18"/>
                <w:szCs w:val="18"/>
              </w:rPr>
              <w:t>2</w:t>
            </w:r>
            <w:r w:rsidR="00803E94">
              <w:rPr>
                <w:sz w:val="18"/>
                <w:szCs w:val="18"/>
              </w:rPr>
              <w:t>0</w:t>
            </w:r>
          </w:p>
        </w:tc>
        <w:tc>
          <w:tcPr>
            <w:tcW w:w="1787" w:type="dxa"/>
            <w:tcBorders>
              <w:bottom w:val="single" w:sz="4" w:space="0" w:color="C0C0C0"/>
            </w:tcBorders>
          </w:tcPr>
          <w:p w:rsidR="006E1B20" w:rsidRDefault="000B0CA3">
            <w:pPr>
              <w:ind w:left="0"/>
              <w:rPr>
                <w:sz w:val="18"/>
                <w:szCs w:val="18"/>
              </w:rPr>
            </w:pPr>
            <w:r>
              <w:rPr>
                <w:sz w:val="18"/>
                <w:szCs w:val="18"/>
              </w:rPr>
              <w:t>External Interrupts Cost</w:t>
            </w:r>
          </w:p>
        </w:tc>
        <w:tc>
          <w:tcPr>
            <w:tcW w:w="2537" w:type="dxa"/>
            <w:tcBorders>
              <w:bottom w:val="single" w:sz="4" w:space="0" w:color="C0C0C0"/>
            </w:tcBorders>
          </w:tcPr>
          <w:p w:rsidR="006E1B20" w:rsidRDefault="00047AC5">
            <w:pPr>
              <w:ind w:left="0"/>
              <w:rPr>
                <w:sz w:val="18"/>
                <w:szCs w:val="18"/>
              </w:rPr>
            </w:pPr>
            <w:r w:rsidRPr="00B150B1">
              <w:rPr>
                <w:sz w:val="18"/>
                <w:szCs w:val="18"/>
              </w:rPr>
              <w:t>UINT64</w:t>
            </w:r>
          </w:p>
        </w:tc>
        <w:tc>
          <w:tcPr>
            <w:tcW w:w="3289" w:type="dxa"/>
            <w:tcBorders>
              <w:bottom w:val="single" w:sz="4" w:space="0" w:color="C0C0C0"/>
            </w:tcBorders>
          </w:tcPr>
          <w:p w:rsidR="006E1B20" w:rsidRDefault="000B0CA3">
            <w:pPr>
              <w:ind w:left="0"/>
              <w:rPr>
                <w:sz w:val="18"/>
                <w:szCs w:val="18"/>
              </w:rPr>
            </w:pPr>
            <w:r>
              <w:rPr>
                <w:sz w:val="18"/>
                <w:szCs w:val="18"/>
              </w:rPr>
              <w:t>The average time (in nanoseconds) spent processing an externa; interrupt.</w:t>
            </w:r>
          </w:p>
        </w:tc>
      </w:tr>
      <w:tr w:rsidR="00336B70" w:rsidRPr="00B150B1" w:rsidTr="00047AC5">
        <w:trPr>
          <w:cantSplit/>
          <w:trHeight w:val="432"/>
        </w:trPr>
        <w:tc>
          <w:tcPr>
            <w:tcW w:w="739" w:type="dxa"/>
            <w:tcBorders>
              <w:top w:val="single" w:sz="4" w:space="0" w:color="C0C0C0"/>
            </w:tcBorders>
          </w:tcPr>
          <w:p w:rsidR="006E1B20" w:rsidRDefault="00336B70">
            <w:pPr>
              <w:ind w:left="0"/>
              <w:jc w:val="center"/>
              <w:rPr>
                <w:sz w:val="18"/>
                <w:szCs w:val="18"/>
              </w:rPr>
            </w:pPr>
            <w:r>
              <w:rPr>
                <w:sz w:val="18"/>
                <w:szCs w:val="18"/>
              </w:rPr>
              <w:t>2</w:t>
            </w:r>
            <w:r w:rsidR="00803E94">
              <w:rPr>
                <w:sz w:val="18"/>
                <w:szCs w:val="18"/>
              </w:rPr>
              <w:t>1</w:t>
            </w:r>
          </w:p>
        </w:tc>
        <w:tc>
          <w:tcPr>
            <w:tcW w:w="1787" w:type="dxa"/>
            <w:tcBorders>
              <w:top w:val="single" w:sz="4" w:space="0" w:color="C0C0C0"/>
            </w:tcBorders>
          </w:tcPr>
          <w:p w:rsidR="006E1B20" w:rsidRDefault="000B0CA3">
            <w:pPr>
              <w:ind w:left="0"/>
              <w:rPr>
                <w:sz w:val="18"/>
                <w:szCs w:val="18"/>
              </w:rPr>
            </w:pPr>
            <w:r>
              <w:rPr>
                <w:sz w:val="18"/>
                <w:szCs w:val="18"/>
              </w:rPr>
              <w:t>Pending Interrupts</w:t>
            </w:r>
            <w:r w:rsidR="00B822F3">
              <w:rPr>
                <w:sz w:val="18"/>
                <w:szCs w:val="18"/>
              </w:rPr>
              <w:t>/sec</w:t>
            </w:r>
          </w:p>
        </w:tc>
        <w:tc>
          <w:tcPr>
            <w:tcW w:w="2537" w:type="dxa"/>
            <w:tcBorders>
              <w:top w:val="single" w:sz="4" w:space="0" w:color="C0C0C0"/>
            </w:tcBorders>
          </w:tcPr>
          <w:p w:rsidR="006E1B20" w:rsidRDefault="00336B70">
            <w:pPr>
              <w:ind w:left="0"/>
              <w:rPr>
                <w:sz w:val="18"/>
                <w:szCs w:val="18"/>
              </w:rPr>
            </w:pPr>
            <w:r>
              <w:rPr>
                <w:sz w:val="18"/>
                <w:szCs w:val="18"/>
              </w:rPr>
              <w:t>UINT64</w:t>
            </w:r>
          </w:p>
        </w:tc>
        <w:tc>
          <w:tcPr>
            <w:tcW w:w="3289" w:type="dxa"/>
            <w:tcBorders>
              <w:top w:val="single" w:sz="4" w:space="0" w:color="C0C0C0"/>
            </w:tcBorders>
          </w:tcPr>
          <w:p w:rsidR="006E1B20" w:rsidRDefault="000B0CA3">
            <w:pPr>
              <w:ind w:left="0"/>
              <w:rPr>
                <w:sz w:val="18"/>
                <w:szCs w:val="18"/>
              </w:rPr>
            </w:pPr>
            <w:r>
              <w:rPr>
                <w:sz w:val="18"/>
                <w:szCs w:val="18"/>
              </w:rPr>
              <w:t>The rate of intercepts due to a task priority (TPR) reduction by guest code on the virtual processor.</w:t>
            </w:r>
          </w:p>
        </w:tc>
      </w:tr>
      <w:tr w:rsidR="00336B70" w:rsidRPr="00B150B1" w:rsidTr="00047AC5">
        <w:trPr>
          <w:cantSplit/>
          <w:trHeight w:val="432"/>
        </w:trPr>
        <w:tc>
          <w:tcPr>
            <w:tcW w:w="739" w:type="dxa"/>
          </w:tcPr>
          <w:p w:rsidR="006E1B20" w:rsidRDefault="00336B70">
            <w:pPr>
              <w:ind w:left="0"/>
              <w:jc w:val="center"/>
              <w:rPr>
                <w:sz w:val="18"/>
                <w:szCs w:val="18"/>
              </w:rPr>
            </w:pPr>
            <w:r>
              <w:rPr>
                <w:sz w:val="18"/>
                <w:szCs w:val="18"/>
              </w:rPr>
              <w:t>2</w:t>
            </w:r>
            <w:r w:rsidR="00803E94">
              <w:rPr>
                <w:sz w:val="18"/>
                <w:szCs w:val="18"/>
              </w:rPr>
              <w:t>2</w:t>
            </w:r>
          </w:p>
        </w:tc>
        <w:tc>
          <w:tcPr>
            <w:tcW w:w="1787" w:type="dxa"/>
          </w:tcPr>
          <w:p w:rsidR="006E1B20" w:rsidRDefault="000B0CA3">
            <w:pPr>
              <w:ind w:left="0"/>
              <w:rPr>
                <w:sz w:val="18"/>
                <w:szCs w:val="18"/>
              </w:rPr>
            </w:pPr>
            <w:r>
              <w:rPr>
                <w:sz w:val="18"/>
                <w:szCs w:val="18"/>
              </w:rPr>
              <w:t>Pending Interrupts Cost</w:t>
            </w:r>
          </w:p>
        </w:tc>
        <w:tc>
          <w:tcPr>
            <w:tcW w:w="2537" w:type="dxa"/>
          </w:tcPr>
          <w:p w:rsidR="006E1B20" w:rsidRDefault="00047AC5">
            <w:pPr>
              <w:ind w:left="0"/>
              <w:rPr>
                <w:sz w:val="18"/>
                <w:szCs w:val="18"/>
              </w:rPr>
            </w:pPr>
            <w:r w:rsidRPr="00B150B1">
              <w:rPr>
                <w:sz w:val="18"/>
                <w:szCs w:val="18"/>
              </w:rPr>
              <w:t>UINT64</w:t>
            </w:r>
          </w:p>
        </w:tc>
        <w:tc>
          <w:tcPr>
            <w:tcW w:w="3289" w:type="dxa"/>
          </w:tcPr>
          <w:p w:rsidR="006E1B20" w:rsidRDefault="000B0CA3">
            <w:pPr>
              <w:ind w:left="0"/>
              <w:rPr>
                <w:sz w:val="18"/>
                <w:szCs w:val="18"/>
              </w:rPr>
            </w:pPr>
            <w:r>
              <w:rPr>
                <w:sz w:val="18"/>
                <w:szCs w:val="18"/>
              </w:rPr>
              <w:t>The average time (in nanoseconds) spent processing a pending interrupt intercept.</w:t>
            </w:r>
          </w:p>
        </w:tc>
      </w:tr>
      <w:tr w:rsidR="00C444FA" w:rsidRPr="00B150B1" w:rsidTr="00047AC5">
        <w:trPr>
          <w:cantSplit/>
          <w:trHeight w:val="432"/>
        </w:trPr>
        <w:tc>
          <w:tcPr>
            <w:tcW w:w="739" w:type="dxa"/>
          </w:tcPr>
          <w:p w:rsidR="006E1B20" w:rsidRDefault="00336B70">
            <w:pPr>
              <w:ind w:left="0"/>
              <w:jc w:val="center"/>
              <w:rPr>
                <w:sz w:val="18"/>
                <w:szCs w:val="18"/>
              </w:rPr>
            </w:pPr>
            <w:r>
              <w:rPr>
                <w:sz w:val="18"/>
                <w:szCs w:val="18"/>
              </w:rPr>
              <w:t>2</w:t>
            </w:r>
            <w:r w:rsidR="00803E94">
              <w:rPr>
                <w:sz w:val="18"/>
                <w:szCs w:val="18"/>
              </w:rPr>
              <w:t>3</w:t>
            </w:r>
          </w:p>
        </w:tc>
        <w:tc>
          <w:tcPr>
            <w:tcW w:w="1787" w:type="dxa"/>
          </w:tcPr>
          <w:p w:rsidR="006E1B20" w:rsidRDefault="000B0CA3">
            <w:pPr>
              <w:ind w:left="0"/>
              <w:rPr>
                <w:sz w:val="18"/>
                <w:szCs w:val="18"/>
              </w:rPr>
            </w:pPr>
            <w:r>
              <w:rPr>
                <w:sz w:val="18"/>
                <w:szCs w:val="18"/>
              </w:rPr>
              <w:t>Emulated Instructions</w:t>
            </w:r>
            <w:r w:rsidR="00B822F3">
              <w:rPr>
                <w:sz w:val="18"/>
                <w:szCs w:val="18"/>
              </w:rPr>
              <w:t>/sec</w:t>
            </w:r>
          </w:p>
        </w:tc>
        <w:tc>
          <w:tcPr>
            <w:tcW w:w="2537" w:type="dxa"/>
          </w:tcPr>
          <w:p w:rsidR="006E1B20" w:rsidRDefault="00C444FA">
            <w:pPr>
              <w:ind w:left="0"/>
              <w:rPr>
                <w:sz w:val="18"/>
                <w:szCs w:val="18"/>
              </w:rPr>
            </w:pPr>
            <w:r w:rsidRPr="00B150B1">
              <w:rPr>
                <w:sz w:val="18"/>
                <w:szCs w:val="18"/>
              </w:rPr>
              <w:t>UINT64</w:t>
            </w:r>
          </w:p>
        </w:tc>
        <w:tc>
          <w:tcPr>
            <w:tcW w:w="3289" w:type="dxa"/>
          </w:tcPr>
          <w:p w:rsidR="006E1B20" w:rsidRDefault="000B0CA3">
            <w:pPr>
              <w:ind w:left="0"/>
              <w:rPr>
                <w:sz w:val="18"/>
                <w:szCs w:val="18"/>
              </w:rPr>
            </w:pPr>
            <w:r>
              <w:rPr>
                <w:sz w:val="18"/>
                <w:szCs w:val="18"/>
              </w:rPr>
              <w:t>The rate of emulated instructions while executing guest code on the virtual processor.</w:t>
            </w:r>
          </w:p>
        </w:tc>
      </w:tr>
      <w:tr w:rsidR="00336B70" w:rsidRPr="00B150B1" w:rsidTr="00047AC5">
        <w:trPr>
          <w:cantSplit/>
          <w:trHeight w:val="432"/>
        </w:trPr>
        <w:tc>
          <w:tcPr>
            <w:tcW w:w="739" w:type="dxa"/>
          </w:tcPr>
          <w:p w:rsidR="006E1B20" w:rsidRDefault="00336B70">
            <w:pPr>
              <w:ind w:left="0"/>
              <w:jc w:val="center"/>
              <w:rPr>
                <w:sz w:val="18"/>
                <w:szCs w:val="18"/>
              </w:rPr>
            </w:pPr>
            <w:r>
              <w:rPr>
                <w:sz w:val="18"/>
                <w:szCs w:val="18"/>
              </w:rPr>
              <w:t>2</w:t>
            </w:r>
            <w:r w:rsidR="00803E94">
              <w:rPr>
                <w:sz w:val="18"/>
                <w:szCs w:val="18"/>
              </w:rPr>
              <w:t>4</w:t>
            </w:r>
          </w:p>
        </w:tc>
        <w:tc>
          <w:tcPr>
            <w:tcW w:w="1787" w:type="dxa"/>
          </w:tcPr>
          <w:p w:rsidR="006E1B20" w:rsidRDefault="000B0CA3">
            <w:pPr>
              <w:ind w:left="0"/>
              <w:rPr>
                <w:sz w:val="18"/>
                <w:szCs w:val="18"/>
              </w:rPr>
            </w:pPr>
            <w:r>
              <w:rPr>
                <w:sz w:val="18"/>
                <w:szCs w:val="18"/>
              </w:rPr>
              <w:t>Emulated Instructions Cost</w:t>
            </w:r>
          </w:p>
        </w:tc>
        <w:tc>
          <w:tcPr>
            <w:tcW w:w="2537" w:type="dxa"/>
          </w:tcPr>
          <w:p w:rsidR="006E1B20" w:rsidRDefault="00047AC5">
            <w:pPr>
              <w:ind w:left="0"/>
              <w:rPr>
                <w:sz w:val="18"/>
                <w:szCs w:val="18"/>
              </w:rPr>
            </w:pPr>
            <w:r w:rsidRPr="00B150B1">
              <w:rPr>
                <w:sz w:val="18"/>
                <w:szCs w:val="18"/>
              </w:rPr>
              <w:t>UINT64</w:t>
            </w:r>
          </w:p>
        </w:tc>
        <w:tc>
          <w:tcPr>
            <w:tcW w:w="3289" w:type="dxa"/>
          </w:tcPr>
          <w:p w:rsidR="006E1B20" w:rsidRDefault="000B0CA3">
            <w:pPr>
              <w:ind w:left="0"/>
              <w:rPr>
                <w:sz w:val="18"/>
                <w:szCs w:val="18"/>
              </w:rPr>
            </w:pPr>
            <w:r>
              <w:rPr>
                <w:sz w:val="18"/>
                <w:szCs w:val="18"/>
              </w:rPr>
              <w:t>The average time (in nanoseconds) spent emulating an instruction.</w:t>
            </w:r>
          </w:p>
        </w:tc>
      </w:tr>
      <w:tr w:rsidR="00C444FA" w:rsidRPr="00B150B1" w:rsidTr="00047AC5">
        <w:trPr>
          <w:cantSplit/>
          <w:trHeight w:val="432"/>
        </w:trPr>
        <w:tc>
          <w:tcPr>
            <w:tcW w:w="739" w:type="dxa"/>
          </w:tcPr>
          <w:p w:rsidR="006E1B20" w:rsidRDefault="00085328">
            <w:pPr>
              <w:ind w:left="0"/>
              <w:jc w:val="center"/>
              <w:rPr>
                <w:sz w:val="18"/>
                <w:szCs w:val="18"/>
              </w:rPr>
            </w:pPr>
            <w:r>
              <w:rPr>
                <w:sz w:val="18"/>
                <w:szCs w:val="18"/>
              </w:rPr>
              <w:t>2</w:t>
            </w:r>
            <w:r w:rsidR="00803E94">
              <w:rPr>
                <w:sz w:val="18"/>
                <w:szCs w:val="18"/>
              </w:rPr>
              <w:t>5</w:t>
            </w:r>
          </w:p>
        </w:tc>
        <w:tc>
          <w:tcPr>
            <w:tcW w:w="1787" w:type="dxa"/>
          </w:tcPr>
          <w:p w:rsidR="006E1B20" w:rsidRDefault="00205355">
            <w:pPr>
              <w:ind w:left="0"/>
              <w:rPr>
                <w:sz w:val="18"/>
                <w:szCs w:val="18"/>
              </w:rPr>
            </w:pPr>
            <w:r>
              <w:rPr>
                <w:sz w:val="18"/>
                <w:szCs w:val="18"/>
              </w:rPr>
              <w:t>Debug Register Accesses</w:t>
            </w:r>
            <w:r w:rsidR="00B822F3">
              <w:rPr>
                <w:sz w:val="18"/>
                <w:szCs w:val="18"/>
              </w:rPr>
              <w:t>/sec</w:t>
            </w:r>
          </w:p>
        </w:tc>
        <w:tc>
          <w:tcPr>
            <w:tcW w:w="2537" w:type="dxa"/>
          </w:tcPr>
          <w:p w:rsidR="006E1B20" w:rsidRDefault="00C444FA">
            <w:pPr>
              <w:ind w:left="0"/>
              <w:rPr>
                <w:sz w:val="18"/>
                <w:szCs w:val="18"/>
              </w:rPr>
            </w:pPr>
            <w:r w:rsidRPr="00B150B1">
              <w:rPr>
                <w:sz w:val="18"/>
                <w:szCs w:val="18"/>
              </w:rPr>
              <w:t>UINT64</w:t>
            </w:r>
          </w:p>
        </w:tc>
        <w:tc>
          <w:tcPr>
            <w:tcW w:w="3289" w:type="dxa"/>
          </w:tcPr>
          <w:p w:rsidR="006E1B20" w:rsidRDefault="00205355">
            <w:pPr>
              <w:ind w:left="0"/>
              <w:rPr>
                <w:sz w:val="18"/>
                <w:szCs w:val="18"/>
              </w:rPr>
            </w:pPr>
            <w:r>
              <w:rPr>
                <w:sz w:val="18"/>
                <w:szCs w:val="18"/>
              </w:rPr>
              <w:t>The rate of debug register accesses by guest code on the virtual processor.</w:t>
            </w:r>
          </w:p>
        </w:tc>
      </w:tr>
      <w:tr w:rsidR="00336B70" w:rsidRPr="00B150B1" w:rsidTr="00047AC5">
        <w:trPr>
          <w:cantSplit/>
          <w:trHeight w:val="432"/>
        </w:trPr>
        <w:tc>
          <w:tcPr>
            <w:tcW w:w="739" w:type="dxa"/>
          </w:tcPr>
          <w:p w:rsidR="006E1B20" w:rsidRDefault="00085328">
            <w:pPr>
              <w:ind w:left="0"/>
              <w:jc w:val="center"/>
              <w:rPr>
                <w:sz w:val="18"/>
                <w:szCs w:val="18"/>
              </w:rPr>
            </w:pPr>
            <w:r>
              <w:rPr>
                <w:sz w:val="18"/>
                <w:szCs w:val="18"/>
              </w:rPr>
              <w:t>2</w:t>
            </w:r>
            <w:r w:rsidR="00803E94">
              <w:rPr>
                <w:sz w:val="18"/>
                <w:szCs w:val="18"/>
              </w:rPr>
              <w:t>6</w:t>
            </w:r>
          </w:p>
        </w:tc>
        <w:tc>
          <w:tcPr>
            <w:tcW w:w="1787" w:type="dxa"/>
          </w:tcPr>
          <w:p w:rsidR="006E1B20" w:rsidRDefault="00205355">
            <w:pPr>
              <w:ind w:left="0"/>
              <w:rPr>
                <w:sz w:val="18"/>
                <w:szCs w:val="18"/>
              </w:rPr>
            </w:pPr>
            <w:r>
              <w:rPr>
                <w:sz w:val="18"/>
                <w:szCs w:val="18"/>
              </w:rPr>
              <w:t>Debug Register Accesses Cost</w:t>
            </w:r>
          </w:p>
        </w:tc>
        <w:tc>
          <w:tcPr>
            <w:tcW w:w="2537" w:type="dxa"/>
          </w:tcPr>
          <w:p w:rsidR="006E1B20" w:rsidRDefault="00047AC5">
            <w:pPr>
              <w:ind w:left="0"/>
              <w:rPr>
                <w:sz w:val="18"/>
                <w:szCs w:val="18"/>
              </w:rPr>
            </w:pPr>
            <w:r w:rsidRPr="00B150B1">
              <w:rPr>
                <w:sz w:val="18"/>
                <w:szCs w:val="18"/>
              </w:rPr>
              <w:t>UINT64</w:t>
            </w:r>
          </w:p>
        </w:tc>
        <w:tc>
          <w:tcPr>
            <w:tcW w:w="3289" w:type="dxa"/>
          </w:tcPr>
          <w:p w:rsidR="006E1B20" w:rsidRDefault="00205355">
            <w:pPr>
              <w:ind w:left="0"/>
              <w:rPr>
                <w:sz w:val="18"/>
                <w:szCs w:val="18"/>
              </w:rPr>
            </w:pPr>
            <w:r>
              <w:rPr>
                <w:sz w:val="18"/>
                <w:szCs w:val="18"/>
              </w:rPr>
              <w:t>The average time (in nanoseconds) spent handling a debug register access.</w:t>
            </w:r>
          </w:p>
        </w:tc>
      </w:tr>
      <w:tr w:rsidR="00C444FA" w:rsidRPr="00B150B1" w:rsidTr="00047AC5">
        <w:trPr>
          <w:cantSplit/>
          <w:trHeight w:val="432"/>
        </w:trPr>
        <w:tc>
          <w:tcPr>
            <w:tcW w:w="739" w:type="dxa"/>
          </w:tcPr>
          <w:p w:rsidR="006E1B20" w:rsidRDefault="00085328">
            <w:pPr>
              <w:ind w:left="0"/>
              <w:jc w:val="center"/>
              <w:rPr>
                <w:sz w:val="18"/>
                <w:szCs w:val="18"/>
              </w:rPr>
            </w:pPr>
            <w:r>
              <w:rPr>
                <w:sz w:val="18"/>
                <w:szCs w:val="18"/>
              </w:rPr>
              <w:t>2</w:t>
            </w:r>
            <w:r w:rsidR="00803E94">
              <w:rPr>
                <w:sz w:val="18"/>
                <w:szCs w:val="18"/>
              </w:rPr>
              <w:t>7</w:t>
            </w:r>
          </w:p>
        </w:tc>
        <w:tc>
          <w:tcPr>
            <w:tcW w:w="1787" w:type="dxa"/>
          </w:tcPr>
          <w:p w:rsidR="006E1B20" w:rsidRDefault="00205355">
            <w:pPr>
              <w:ind w:left="0"/>
              <w:rPr>
                <w:sz w:val="18"/>
                <w:szCs w:val="18"/>
              </w:rPr>
            </w:pPr>
            <w:r>
              <w:rPr>
                <w:sz w:val="18"/>
                <w:szCs w:val="18"/>
              </w:rPr>
              <w:t>Page Fault Intercepts</w:t>
            </w:r>
            <w:r w:rsidR="00B822F3">
              <w:rPr>
                <w:sz w:val="18"/>
                <w:szCs w:val="18"/>
              </w:rPr>
              <w:t>/sec</w:t>
            </w:r>
          </w:p>
        </w:tc>
        <w:tc>
          <w:tcPr>
            <w:tcW w:w="2537" w:type="dxa"/>
          </w:tcPr>
          <w:p w:rsidR="006E1B20" w:rsidRDefault="00C444FA">
            <w:pPr>
              <w:ind w:left="0"/>
              <w:rPr>
                <w:sz w:val="18"/>
                <w:szCs w:val="18"/>
              </w:rPr>
            </w:pPr>
            <w:r w:rsidRPr="00B150B1">
              <w:rPr>
                <w:sz w:val="18"/>
                <w:szCs w:val="18"/>
              </w:rPr>
              <w:t>UINT64</w:t>
            </w:r>
          </w:p>
        </w:tc>
        <w:tc>
          <w:tcPr>
            <w:tcW w:w="3289" w:type="dxa"/>
          </w:tcPr>
          <w:p w:rsidR="006E1B20" w:rsidRDefault="00205355">
            <w:pPr>
              <w:ind w:left="0"/>
              <w:rPr>
                <w:sz w:val="18"/>
                <w:szCs w:val="18"/>
              </w:rPr>
            </w:pPr>
            <w:r>
              <w:rPr>
                <w:sz w:val="18"/>
                <w:szCs w:val="18"/>
              </w:rPr>
              <w:t>The rate of page fault exceptions intercepted by the hypervisor while executing guest code on the virtual processor.</w:t>
            </w:r>
          </w:p>
        </w:tc>
      </w:tr>
      <w:tr w:rsidR="00F878B7" w:rsidRPr="00B150B1" w:rsidTr="00047AC5">
        <w:trPr>
          <w:cantSplit/>
          <w:trHeight w:val="432"/>
        </w:trPr>
        <w:tc>
          <w:tcPr>
            <w:tcW w:w="739" w:type="dxa"/>
          </w:tcPr>
          <w:p w:rsidR="006E1B20" w:rsidRDefault="00803E94">
            <w:pPr>
              <w:ind w:left="0"/>
              <w:jc w:val="center"/>
              <w:rPr>
                <w:sz w:val="18"/>
                <w:szCs w:val="18"/>
              </w:rPr>
            </w:pPr>
            <w:r>
              <w:rPr>
                <w:sz w:val="18"/>
                <w:szCs w:val="18"/>
              </w:rPr>
              <w:t>28</w:t>
            </w:r>
          </w:p>
        </w:tc>
        <w:tc>
          <w:tcPr>
            <w:tcW w:w="1787" w:type="dxa"/>
          </w:tcPr>
          <w:p w:rsidR="006E1B20" w:rsidRDefault="00205355">
            <w:pPr>
              <w:ind w:left="0"/>
              <w:rPr>
                <w:sz w:val="18"/>
                <w:szCs w:val="18"/>
              </w:rPr>
            </w:pPr>
            <w:r>
              <w:rPr>
                <w:sz w:val="18"/>
                <w:szCs w:val="18"/>
              </w:rPr>
              <w:t>Page Fault Intercepts Cost</w:t>
            </w:r>
          </w:p>
        </w:tc>
        <w:tc>
          <w:tcPr>
            <w:tcW w:w="2537" w:type="dxa"/>
          </w:tcPr>
          <w:p w:rsidR="006E1B20" w:rsidRDefault="00047AC5">
            <w:pPr>
              <w:ind w:left="0"/>
              <w:rPr>
                <w:sz w:val="18"/>
                <w:szCs w:val="18"/>
              </w:rPr>
            </w:pPr>
            <w:r w:rsidRPr="00B150B1">
              <w:rPr>
                <w:sz w:val="18"/>
                <w:szCs w:val="18"/>
              </w:rPr>
              <w:t>UINT64</w:t>
            </w:r>
          </w:p>
        </w:tc>
        <w:tc>
          <w:tcPr>
            <w:tcW w:w="3289" w:type="dxa"/>
          </w:tcPr>
          <w:p w:rsidR="006E1B20" w:rsidRDefault="00205355">
            <w:pPr>
              <w:ind w:left="0"/>
              <w:rPr>
                <w:sz w:val="18"/>
                <w:szCs w:val="18"/>
              </w:rPr>
            </w:pPr>
            <w:r>
              <w:rPr>
                <w:sz w:val="18"/>
                <w:szCs w:val="18"/>
              </w:rPr>
              <w:t>The average time (in nanoseconds) spent processing a page fault intercept.</w:t>
            </w:r>
          </w:p>
        </w:tc>
      </w:tr>
      <w:tr w:rsidR="00F878B7" w:rsidRPr="00B150B1" w:rsidTr="00047AC5">
        <w:trPr>
          <w:cantSplit/>
          <w:trHeight w:val="432"/>
        </w:trPr>
        <w:tc>
          <w:tcPr>
            <w:tcW w:w="739" w:type="dxa"/>
          </w:tcPr>
          <w:p w:rsidR="006E1B20" w:rsidRDefault="00803E94">
            <w:pPr>
              <w:ind w:left="0"/>
              <w:jc w:val="center"/>
              <w:rPr>
                <w:sz w:val="18"/>
                <w:szCs w:val="18"/>
              </w:rPr>
            </w:pPr>
            <w:r>
              <w:rPr>
                <w:sz w:val="18"/>
                <w:szCs w:val="18"/>
              </w:rPr>
              <w:t>29</w:t>
            </w:r>
          </w:p>
        </w:tc>
        <w:tc>
          <w:tcPr>
            <w:tcW w:w="1787" w:type="dxa"/>
          </w:tcPr>
          <w:p w:rsidR="006E1B20" w:rsidRDefault="00205355">
            <w:pPr>
              <w:ind w:left="0"/>
              <w:rPr>
                <w:sz w:val="18"/>
                <w:szCs w:val="18"/>
              </w:rPr>
            </w:pPr>
            <w:r>
              <w:rPr>
                <w:sz w:val="18"/>
                <w:szCs w:val="18"/>
              </w:rPr>
              <w:t>Guest Page Table Maps</w:t>
            </w:r>
            <w:r w:rsidR="00B822F3">
              <w:rPr>
                <w:sz w:val="18"/>
                <w:szCs w:val="18"/>
              </w:rPr>
              <w:t>/sec</w:t>
            </w:r>
          </w:p>
        </w:tc>
        <w:tc>
          <w:tcPr>
            <w:tcW w:w="2537" w:type="dxa"/>
          </w:tcPr>
          <w:p w:rsidR="006E1B20" w:rsidRDefault="00F878B7">
            <w:pPr>
              <w:ind w:left="0"/>
              <w:rPr>
                <w:sz w:val="18"/>
                <w:szCs w:val="18"/>
              </w:rPr>
            </w:pPr>
            <w:r>
              <w:rPr>
                <w:sz w:val="18"/>
                <w:szCs w:val="18"/>
              </w:rPr>
              <w:t>UINT64</w:t>
            </w:r>
          </w:p>
        </w:tc>
        <w:tc>
          <w:tcPr>
            <w:tcW w:w="3289" w:type="dxa"/>
          </w:tcPr>
          <w:p w:rsidR="006E1B20" w:rsidRDefault="00205355">
            <w:pPr>
              <w:ind w:left="0"/>
              <w:rPr>
                <w:sz w:val="18"/>
                <w:szCs w:val="18"/>
              </w:rPr>
            </w:pPr>
            <w:r>
              <w:rPr>
                <w:sz w:val="18"/>
                <w:szCs w:val="18"/>
              </w:rPr>
              <w:t>The rate of map operations for guest page table pages.</w:t>
            </w:r>
          </w:p>
        </w:tc>
      </w:tr>
      <w:tr w:rsidR="00F878B7" w:rsidRPr="00B150B1" w:rsidTr="00047AC5">
        <w:trPr>
          <w:cantSplit/>
          <w:trHeight w:val="432"/>
        </w:trPr>
        <w:tc>
          <w:tcPr>
            <w:tcW w:w="739" w:type="dxa"/>
          </w:tcPr>
          <w:p w:rsidR="006E1B20" w:rsidRDefault="00F878B7">
            <w:pPr>
              <w:ind w:left="0"/>
              <w:jc w:val="center"/>
              <w:rPr>
                <w:sz w:val="18"/>
                <w:szCs w:val="18"/>
              </w:rPr>
            </w:pPr>
            <w:r>
              <w:rPr>
                <w:sz w:val="18"/>
                <w:szCs w:val="18"/>
              </w:rPr>
              <w:t>3</w:t>
            </w:r>
            <w:r w:rsidR="00803E94">
              <w:rPr>
                <w:sz w:val="18"/>
                <w:szCs w:val="18"/>
              </w:rPr>
              <w:t>0</w:t>
            </w:r>
          </w:p>
        </w:tc>
        <w:tc>
          <w:tcPr>
            <w:tcW w:w="1787" w:type="dxa"/>
          </w:tcPr>
          <w:p w:rsidR="006E1B20" w:rsidRDefault="00205355">
            <w:pPr>
              <w:ind w:left="0"/>
              <w:rPr>
                <w:sz w:val="18"/>
                <w:szCs w:val="18"/>
              </w:rPr>
            </w:pPr>
            <w:r>
              <w:rPr>
                <w:sz w:val="18"/>
                <w:szCs w:val="18"/>
              </w:rPr>
              <w:t>Large Page TLB Fills</w:t>
            </w:r>
            <w:r w:rsidR="00B822F3">
              <w:rPr>
                <w:sz w:val="18"/>
                <w:szCs w:val="18"/>
              </w:rPr>
              <w:t>/sec</w:t>
            </w:r>
          </w:p>
        </w:tc>
        <w:tc>
          <w:tcPr>
            <w:tcW w:w="2537" w:type="dxa"/>
          </w:tcPr>
          <w:p w:rsidR="006E1B20" w:rsidRDefault="00205355">
            <w:pPr>
              <w:ind w:left="0"/>
              <w:rPr>
                <w:sz w:val="18"/>
                <w:szCs w:val="18"/>
              </w:rPr>
            </w:pPr>
            <w:r>
              <w:rPr>
                <w:sz w:val="18"/>
                <w:szCs w:val="18"/>
              </w:rPr>
              <w:t>UINT64</w:t>
            </w:r>
          </w:p>
        </w:tc>
        <w:tc>
          <w:tcPr>
            <w:tcW w:w="3289" w:type="dxa"/>
          </w:tcPr>
          <w:p w:rsidR="006E1B20" w:rsidRDefault="00205355">
            <w:pPr>
              <w:ind w:left="0"/>
              <w:rPr>
                <w:sz w:val="18"/>
                <w:szCs w:val="18"/>
              </w:rPr>
            </w:pPr>
            <w:r>
              <w:rPr>
                <w:sz w:val="18"/>
                <w:szCs w:val="18"/>
              </w:rPr>
              <w:t>The rate of virtual TLB misses on large pages.</w:t>
            </w:r>
          </w:p>
        </w:tc>
      </w:tr>
      <w:tr w:rsidR="00F878B7" w:rsidRPr="00B150B1" w:rsidTr="00047AC5">
        <w:trPr>
          <w:cantSplit/>
          <w:trHeight w:val="432"/>
        </w:trPr>
        <w:tc>
          <w:tcPr>
            <w:tcW w:w="739" w:type="dxa"/>
          </w:tcPr>
          <w:p w:rsidR="006E1B20" w:rsidRDefault="00F878B7">
            <w:pPr>
              <w:ind w:left="0"/>
              <w:jc w:val="center"/>
              <w:rPr>
                <w:sz w:val="18"/>
                <w:szCs w:val="18"/>
              </w:rPr>
            </w:pPr>
            <w:r>
              <w:rPr>
                <w:sz w:val="18"/>
                <w:szCs w:val="18"/>
              </w:rPr>
              <w:t>3</w:t>
            </w:r>
            <w:r w:rsidR="00803E94">
              <w:rPr>
                <w:sz w:val="18"/>
                <w:szCs w:val="18"/>
              </w:rPr>
              <w:t>1</w:t>
            </w:r>
          </w:p>
        </w:tc>
        <w:tc>
          <w:tcPr>
            <w:tcW w:w="1787" w:type="dxa"/>
          </w:tcPr>
          <w:p w:rsidR="006E1B20" w:rsidRDefault="006E0C54">
            <w:pPr>
              <w:ind w:left="0"/>
              <w:rPr>
                <w:sz w:val="18"/>
                <w:szCs w:val="18"/>
              </w:rPr>
            </w:pPr>
            <w:r>
              <w:rPr>
                <w:sz w:val="18"/>
                <w:szCs w:val="18"/>
              </w:rPr>
              <w:t>Small Page TLB Fills</w:t>
            </w:r>
            <w:r w:rsidR="00B822F3">
              <w:rPr>
                <w:sz w:val="18"/>
                <w:szCs w:val="18"/>
              </w:rPr>
              <w:t>/sec</w:t>
            </w:r>
          </w:p>
        </w:tc>
        <w:tc>
          <w:tcPr>
            <w:tcW w:w="2537" w:type="dxa"/>
          </w:tcPr>
          <w:p w:rsidR="006E1B20" w:rsidRDefault="00F878B7">
            <w:pPr>
              <w:ind w:left="0"/>
              <w:rPr>
                <w:sz w:val="18"/>
                <w:szCs w:val="18"/>
              </w:rPr>
            </w:pPr>
            <w:r>
              <w:rPr>
                <w:sz w:val="18"/>
                <w:szCs w:val="18"/>
              </w:rPr>
              <w:t>UINT64</w:t>
            </w:r>
          </w:p>
        </w:tc>
        <w:tc>
          <w:tcPr>
            <w:tcW w:w="3289" w:type="dxa"/>
          </w:tcPr>
          <w:p w:rsidR="006E1B20" w:rsidRDefault="006E0C54">
            <w:pPr>
              <w:ind w:left="0"/>
              <w:rPr>
                <w:sz w:val="18"/>
                <w:szCs w:val="18"/>
              </w:rPr>
            </w:pPr>
            <w:r>
              <w:rPr>
                <w:sz w:val="18"/>
                <w:szCs w:val="18"/>
              </w:rPr>
              <w:t>The rate of virtual TLB misses on 4K pages.</w:t>
            </w:r>
          </w:p>
        </w:tc>
      </w:tr>
      <w:tr w:rsidR="00F878B7" w:rsidRPr="00B150B1" w:rsidTr="00047AC5">
        <w:trPr>
          <w:cantSplit/>
          <w:trHeight w:val="432"/>
        </w:trPr>
        <w:tc>
          <w:tcPr>
            <w:tcW w:w="739" w:type="dxa"/>
          </w:tcPr>
          <w:p w:rsidR="006E1B20" w:rsidRDefault="00F878B7">
            <w:pPr>
              <w:ind w:left="0"/>
              <w:jc w:val="center"/>
              <w:rPr>
                <w:sz w:val="18"/>
                <w:szCs w:val="18"/>
              </w:rPr>
            </w:pPr>
            <w:r>
              <w:rPr>
                <w:sz w:val="18"/>
                <w:szCs w:val="18"/>
              </w:rPr>
              <w:t>3</w:t>
            </w:r>
            <w:r w:rsidR="00803E94">
              <w:rPr>
                <w:sz w:val="18"/>
                <w:szCs w:val="18"/>
              </w:rPr>
              <w:t>2</w:t>
            </w:r>
          </w:p>
        </w:tc>
        <w:tc>
          <w:tcPr>
            <w:tcW w:w="1787" w:type="dxa"/>
          </w:tcPr>
          <w:p w:rsidR="006E1B20" w:rsidRDefault="006E0C54">
            <w:pPr>
              <w:ind w:left="0"/>
              <w:rPr>
                <w:sz w:val="18"/>
                <w:szCs w:val="18"/>
              </w:rPr>
            </w:pPr>
            <w:r>
              <w:rPr>
                <w:sz w:val="18"/>
                <w:szCs w:val="18"/>
              </w:rPr>
              <w:t>Reflected Guest Page Faults</w:t>
            </w:r>
            <w:r w:rsidR="00B822F3">
              <w:rPr>
                <w:sz w:val="18"/>
                <w:szCs w:val="18"/>
              </w:rPr>
              <w:t>/sec</w:t>
            </w:r>
          </w:p>
        </w:tc>
        <w:tc>
          <w:tcPr>
            <w:tcW w:w="2537" w:type="dxa"/>
          </w:tcPr>
          <w:p w:rsidR="006E1B20" w:rsidRDefault="006755FD">
            <w:pPr>
              <w:ind w:left="0"/>
              <w:rPr>
                <w:sz w:val="18"/>
                <w:szCs w:val="18"/>
              </w:rPr>
            </w:pPr>
            <w:r>
              <w:rPr>
                <w:sz w:val="18"/>
                <w:szCs w:val="18"/>
              </w:rPr>
              <w:t>UINT64</w:t>
            </w:r>
          </w:p>
        </w:tc>
        <w:tc>
          <w:tcPr>
            <w:tcW w:w="3289" w:type="dxa"/>
          </w:tcPr>
          <w:p w:rsidR="006E1B20" w:rsidRDefault="006755FD">
            <w:pPr>
              <w:ind w:left="0"/>
              <w:rPr>
                <w:sz w:val="18"/>
                <w:szCs w:val="18"/>
              </w:rPr>
            </w:pPr>
            <w:r>
              <w:rPr>
                <w:sz w:val="18"/>
                <w:szCs w:val="18"/>
              </w:rPr>
              <w:t>The rate of page fault exceptions delivered to the guest.</w:t>
            </w:r>
          </w:p>
        </w:tc>
      </w:tr>
      <w:tr w:rsidR="00085328" w:rsidRPr="00B150B1" w:rsidTr="00047AC5">
        <w:trPr>
          <w:cantSplit/>
          <w:trHeight w:val="432"/>
        </w:trPr>
        <w:tc>
          <w:tcPr>
            <w:tcW w:w="739" w:type="dxa"/>
          </w:tcPr>
          <w:p w:rsidR="006E1B20" w:rsidRDefault="00085328">
            <w:pPr>
              <w:ind w:left="0"/>
              <w:jc w:val="center"/>
              <w:rPr>
                <w:sz w:val="18"/>
                <w:szCs w:val="18"/>
              </w:rPr>
            </w:pPr>
            <w:r>
              <w:rPr>
                <w:sz w:val="18"/>
                <w:szCs w:val="18"/>
              </w:rPr>
              <w:t>3</w:t>
            </w:r>
            <w:r w:rsidR="00803E94">
              <w:rPr>
                <w:sz w:val="18"/>
                <w:szCs w:val="18"/>
              </w:rPr>
              <w:t>3</w:t>
            </w:r>
          </w:p>
        </w:tc>
        <w:tc>
          <w:tcPr>
            <w:tcW w:w="1787" w:type="dxa"/>
          </w:tcPr>
          <w:p w:rsidR="006E1B20" w:rsidRDefault="006755FD">
            <w:pPr>
              <w:ind w:left="0"/>
              <w:rPr>
                <w:sz w:val="18"/>
                <w:szCs w:val="18"/>
              </w:rPr>
            </w:pPr>
            <w:r>
              <w:rPr>
                <w:sz w:val="18"/>
                <w:szCs w:val="18"/>
              </w:rPr>
              <w:t>APIC MMIO Accesses</w:t>
            </w:r>
            <w:r w:rsidR="00B822F3">
              <w:rPr>
                <w:sz w:val="18"/>
                <w:szCs w:val="18"/>
              </w:rPr>
              <w:t>/sec</w:t>
            </w:r>
          </w:p>
        </w:tc>
        <w:tc>
          <w:tcPr>
            <w:tcW w:w="2537" w:type="dxa"/>
          </w:tcPr>
          <w:p w:rsidR="006E1B20" w:rsidRDefault="00085328">
            <w:pPr>
              <w:ind w:left="0"/>
              <w:rPr>
                <w:sz w:val="18"/>
                <w:szCs w:val="18"/>
              </w:rPr>
            </w:pPr>
            <w:r>
              <w:rPr>
                <w:sz w:val="18"/>
                <w:szCs w:val="18"/>
              </w:rPr>
              <w:t>UINT64</w:t>
            </w:r>
          </w:p>
        </w:tc>
        <w:tc>
          <w:tcPr>
            <w:tcW w:w="3289" w:type="dxa"/>
          </w:tcPr>
          <w:p w:rsidR="006E1B20" w:rsidRDefault="006755FD">
            <w:pPr>
              <w:ind w:left="0"/>
              <w:rPr>
                <w:sz w:val="18"/>
                <w:szCs w:val="18"/>
              </w:rPr>
            </w:pPr>
            <w:r>
              <w:rPr>
                <w:sz w:val="18"/>
                <w:szCs w:val="18"/>
              </w:rPr>
              <w:t>The rate of APIC MMIO register accesses by guest code on the virtual processor.</w:t>
            </w:r>
          </w:p>
        </w:tc>
      </w:tr>
      <w:tr w:rsidR="00085328" w:rsidRPr="00B150B1" w:rsidTr="00047AC5">
        <w:trPr>
          <w:cantSplit/>
          <w:trHeight w:val="432"/>
        </w:trPr>
        <w:tc>
          <w:tcPr>
            <w:tcW w:w="739" w:type="dxa"/>
          </w:tcPr>
          <w:p w:rsidR="006E1B20" w:rsidRDefault="00085328">
            <w:pPr>
              <w:ind w:left="0"/>
              <w:jc w:val="center"/>
              <w:rPr>
                <w:sz w:val="18"/>
                <w:szCs w:val="18"/>
              </w:rPr>
            </w:pPr>
            <w:r>
              <w:rPr>
                <w:sz w:val="18"/>
                <w:szCs w:val="18"/>
              </w:rPr>
              <w:t>3</w:t>
            </w:r>
            <w:r w:rsidR="00803E94">
              <w:rPr>
                <w:sz w:val="18"/>
                <w:szCs w:val="18"/>
              </w:rPr>
              <w:t>4</w:t>
            </w:r>
          </w:p>
        </w:tc>
        <w:tc>
          <w:tcPr>
            <w:tcW w:w="1787" w:type="dxa"/>
          </w:tcPr>
          <w:p w:rsidR="006E1B20" w:rsidRDefault="006755FD">
            <w:pPr>
              <w:ind w:left="0"/>
              <w:rPr>
                <w:sz w:val="18"/>
                <w:szCs w:val="18"/>
              </w:rPr>
            </w:pPr>
            <w:r>
              <w:rPr>
                <w:sz w:val="18"/>
                <w:szCs w:val="18"/>
              </w:rPr>
              <w:t>IO Intercept Messages</w:t>
            </w:r>
            <w:r w:rsidR="00B822F3">
              <w:rPr>
                <w:sz w:val="18"/>
                <w:szCs w:val="18"/>
              </w:rPr>
              <w:t>/sec</w:t>
            </w:r>
          </w:p>
        </w:tc>
        <w:tc>
          <w:tcPr>
            <w:tcW w:w="2537" w:type="dxa"/>
          </w:tcPr>
          <w:p w:rsidR="006E1B20" w:rsidRDefault="006755FD">
            <w:pPr>
              <w:ind w:left="0"/>
              <w:rPr>
                <w:sz w:val="18"/>
                <w:szCs w:val="18"/>
              </w:rPr>
            </w:pPr>
            <w:r>
              <w:rPr>
                <w:sz w:val="18"/>
                <w:szCs w:val="18"/>
              </w:rPr>
              <w:t>UINT64</w:t>
            </w:r>
          </w:p>
        </w:tc>
        <w:tc>
          <w:tcPr>
            <w:tcW w:w="3289" w:type="dxa"/>
          </w:tcPr>
          <w:p w:rsidR="006E1B20" w:rsidRDefault="006755FD">
            <w:pPr>
              <w:ind w:left="0"/>
              <w:rPr>
                <w:sz w:val="18"/>
                <w:szCs w:val="18"/>
              </w:rPr>
            </w:pPr>
            <w:r>
              <w:rPr>
                <w:sz w:val="18"/>
                <w:szCs w:val="18"/>
              </w:rPr>
              <w:t>The rate of IO intercept messages sent to the parent partition.</w:t>
            </w:r>
          </w:p>
        </w:tc>
      </w:tr>
      <w:tr w:rsidR="00085328" w:rsidRPr="00B150B1" w:rsidTr="00047AC5">
        <w:trPr>
          <w:cantSplit/>
          <w:trHeight w:val="432"/>
        </w:trPr>
        <w:tc>
          <w:tcPr>
            <w:tcW w:w="739" w:type="dxa"/>
          </w:tcPr>
          <w:p w:rsidR="006E1B20" w:rsidRDefault="00085328">
            <w:pPr>
              <w:ind w:left="0"/>
              <w:jc w:val="center"/>
              <w:rPr>
                <w:sz w:val="18"/>
                <w:szCs w:val="18"/>
              </w:rPr>
            </w:pPr>
            <w:r>
              <w:rPr>
                <w:sz w:val="18"/>
                <w:szCs w:val="18"/>
              </w:rPr>
              <w:t>3</w:t>
            </w:r>
            <w:r w:rsidR="00803E94">
              <w:rPr>
                <w:sz w:val="18"/>
                <w:szCs w:val="18"/>
              </w:rPr>
              <w:t>5</w:t>
            </w:r>
          </w:p>
        </w:tc>
        <w:tc>
          <w:tcPr>
            <w:tcW w:w="1787" w:type="dxa"/>
          </w:tcPr>
          <w:p w:rsidR="006E1B20" w:rsidRDefault="006755FD">
            <w:pPr>
              <w:ind w:left="0"/>
              <w:rPr>
                <w:sz w:val="18"/>
                <w:szCs w:val="18"/>
              </w:rPr>
            </w:pPr>
            <w:r>
              <w:rPr>
                <w:sz w:val="18"/>
                <w:szCs w:val="18"/>
              </w:rPr>
              <w:t>Memory Intercept Messages</w:t>
            </w:r>
            <w:r w:rsidR="00B822F3">
              <w:rPr>
                <w:sz w:val="18"/>
                <w:szCs w:val="18"/>
              </w:rPr>
              <w:t>/sec</w:t>
            </w:r>
          </w:p>
        </w:tc>
        <w:tc>
          <w:tcPr>
            <w:tcW w:w="2537" w:type="dxa"/>
          </w:tcPr>
          <w:p w:rsidR="006E1B20" w:rsidRDefault="00085328">
            <w:pPr>
              <w:ind w:left="0"/>
              <w:rPr>
                <w:sz w:val="18"/>
                <w:szCs w:val="18"/>
              </w:rPr>
            </w:pPr>
            <w:r>
              <w:rPr>
                <w:sz w:val="18"/>
                <w:szCs w:val="18"/>
              </w:rPr>
              <w:t>UINT64</w:t>
            </w:r>
          </w:p>
        </w:tc>
        <w:tc>
          <w:tcPr>
            <w:tcW w:w="3289" w:type="dxa"/>
          </w:tcPr>
          <w:p w:rsidR="006E1B20" w:rsidRDefault="006755FD">
            <w:pPr>
              <w:ind w:left="0"/>
              <w:rPr>
                <w:sz w:val="18"/>
                <w:szCs w:val="18"/>
              </w:rPr>
            </w:pPr>
            <w:r>
              <w:rPr>
                <w:sz w:val="18"/>
                <w:szCs w:val="18"/>
              </w:rPr>
              <w:t>The rate of memory intercept messages sent to the parent partition.</w:t>
            </w:r>
          </w:p>
        </w:tc>
      </w:tr>
      <w:tr w:rsidR="00085328" w:rsidRPr="00B150B1" w:rsidTr="00047AC5">
        <w:trPr>
          <w:cantSplit/>
          <w:trHeight w:val="432"/>
        </w:trPr>
        <w:tc>
          <w:tcPr>
            <w:tcW w:w="739" w:type="dxa"/>
          </w:tcPr>
          <w:p w:rsidR="006E1B20" w:rsidRDefault="00085328">
            <w:pPr>
              <w:ind w:left="0"/>
              <w:jc w:val="center"/>
              <w:rPr>
                <w:sz w:val="18"/>
                <w:szCs w:val="18"/>
              </w:rPr>
            </w:pPr>
            <w:r>
              <w:rPr>
                <w:sz w:val="18"/>
                <w:szCs w:val="18"/>
              </w:rPr>
              <w:t>3</w:t>
            </w:r>
            <w:r w:rsidR="00803E94">
              <w:rPr>
                <w:sz w:val="18"/>
                <w:szCs w:val="18"/>
              </w:rPr>
              <w:t>6</w:t>
            </w:r>
          </w:p>
        </w:tc>
        <w:tc>
          <w:tcPr>
            <w:tcW w:w="1787" w:type="dxa"/>
          </w:tcPr>
          <w:p w:rsidR="006E1B20" w:rsidRDefault="006755FD">
            <w:pPr>
              <w:ind w:left="0"/>
              <w:rPr>
                <w:sz w:val="18"/>
                <w:szCs w:val="18"/>
              </w:rPr>
            </w:pPr>
            <w:r>
              <w:rPr>
                <w:sz w:val="18"/>
                <w:szCs w:val="18"/>
              </w:rPr>
              <w:t>APIC EOI Accesses</w:t>
            </w:r>
            <w:r w:rsidR="00A1070D">
              <w:rPr>
                <w:sz w:val="18"/>
                <w:szCs w:val="18"/>
              </w:rPr>
              <w:t>/sec</w:t>
            </w:r>
          </w:p>
        </w:tc>
        <w:tc>
          <w:tcPr>
            <w:tcW w:w="2537" w:type="dxa"/>
          </w:tcPr>
          <w:p w:rsidR="006E1B20" w:rsidRDefault="006755FD">
            <w:pPr>
              <w:ind w:left="0"/>
              <w:rPr>
                <w:sz w:val="18"/>
                <w:szCs w:val="18"/>
              </w:rPr>
            </w:pPr>
            <w:r>
              <w:rPr>
                <w:sz w:val="18"/>
                <w:szCs w:val="18"/>
              </w:rPr>
              <w:t>UINT64</w:t>
            </w:r>
          </w:p>
        </w:tc>
        <w:tc>
          <w:tcPr>
            <w:tcW w:w="3289" w:type="dxa"/>
          </w:tcPr>
          <w:p w:rsidR="006E1B20" w:rsidRDefault="006755FD">
            <w:pPr>
              <w:ind w:left="0"/>
              <w:rPr>
                <w:sz w:val="18"/>
                <w:szCs w:val="18"/>
              </w:rPr>
            </w:pPr>
            <w:r>
              <w:rPr>
                <w:sz w:val="18"/>
                <w:szCs w:val="18"/>
              </w:rPr>
              <w:t>The rate of APIC EOI register writes by guest code on the virtual processor.</w:t>
            </w:r>
          </w:p>
        </w:tc>
      </w:tr>
      <w:tr w:rsidR="00085328" w:rsidRPr="00B150B1" w:rsidTr="00047AC5">
        <w:trPr>
          <w:cantSplit/>
          <w:trHeight w:val="432"/>
        </w:trPr>
        <w:tc>
          <w:tcPr>
            <w:tcW w:w="739" w:type="dxa"/>
          </w:tcPr>
          <w:p w:rsidR="006E1B20" w:rsidRDefault="0026003E">
            <w:pPr>
              <w:ind w:left="0"/>
              <w:jc w:val="center"/>
              <w:rPr>
                <w:sz w:val="18"/>
                <w:szCs w:val="18"/>
              </w:rPr>
            </w:pPr>
            <w:r>
              <w:rPr>
                <w:sz w:val="18"/>
                <w:szCs w:val="18"/>
              </w:rPr>
              <w:t>3</w:t>
            </w:r>
            <w:r w:rsidR="00803E94">
              <w:rPr>
                <w:sz w:val="18"/>
                <w:szCs w:val="18"/>
              </w:rPr>
              <w:t>7</w:t>
            </w:r>
          </w:p>
        </w:tc>
        <w:tc>
          <w:tcPr>
            <w:tcW w:w="1787" w:type="dxa"/>
          </w:tcPr>
          <w:p w:rsidR="006E1B20" w:rsidRDefault="006755FD">
            <w:pPr>
              <w:ind w:left="0"/>
              <w:rPr>
                <w:sz w:val="18"/>
                <w:szCs w:val="18"/>
              </w:rPr>
            </w:pPr>
            <w:r>
              <w:rPr>
                <w:sz w:val="18"/>
                <w:szCs w:val="18"/>
              </w:rPr>
              <w:t>Other Messages</w:t>
            </w:r>
            <w:r w:rsidR="00A1070D">
              <w:rPr>
                <w:sz w:val="18"/>
                <w:szCs w:val="18"/>
              </w:rPr>
              <w:t>/sec</w:t>
            </w:r>
          </w:p>
        </w:tc>
        <w:tc>
          <w:tcPr>
            <w:tcW w:w="2537" w:type="dxa"/>
          </w:tcPr>
          <w:p w:rsidR="006E1B20" w:rsidRDefault="00085328">
            <w:pPr>
              <w:ind w:left="0"/>
              <w:rPr>
                <w:sz w:val="18"/>
                <w:szCs w:val="18"/>
              </w:rPr>
            </w:pPr>
            <w:r>
              <w:rPr>
                <w:sz w:val="18"/>
                <w:szCs w:val="18"/>
              </w:rPr>
              <w:t>UINT64</w:t>
            </w:r>
          </w:p>
        </w:tc>
        <w:tc>
          <w:tcPr>
            <w:tcW w:w="3289" w:type="dxa"/>
          </w:tcPr>
          <w:p w:rsidR="006E1B20" w:rsidRDefault="006755FD">
            <w:pPr>
              <w:ind w:left="0"/>
              <w:rPr>
                <w:sz w:val="18"/>
                <w:szCs w:val="18"/>
              </w:rPr>
            </w:pPr>
            <w:r>
              <w:rPr>
                <w:sz w:val="18"/>
                <w:szCs w:val="18"/>
              </w:rPr>
              <w:t>The rate of other intercept messages sent to the parent partition.</w:t>
            </w:r>
          </w:p>
        </w:tc>
      </w:tr>
      <w:tr w:rsidR="00085328" w:rsidRPr="00B150B1" w:rsidTr="00047AC5">
        <w:trPr>
          <w:cantSplit/>
          <w:trHeight w:val="432"/>
        </w:trPr>
        <w:tc>
          <w:tcPr>
            <w:tcW w:w="739" w:type="dxa"/>
          </w:tcPr>
          <w:p w:rsidR="006E1B20" w:rsidRDefault="00803E94">
            <w:pPr>
              <w:ind w:left="0"/>
              <w:jc w:val="center"/>
              <w:rPr>
                <w:sz w:val="18"/>
                <w:szCs w:val="18"/>
              </w:rPr>
            </w:pPr>
            <w:r>
              <w:rPr>
                <w:sz w:val="18"/>
                <w:szCs w:val="18"/>
              </w:rPr>
              <w:t>38</w:t>
            </w:r>
          </w:p>
        </w:tc>
        <w:tc>
          <w:tcPr>
            <w:tcW w:w="1787" w:type="dxa"/>
          </w:tcPr>
          <w:p w:rsidR="006E1B20" w:rsidRDefault="006755FD">
            <w:pPr>
              <w:ind w:left="0"/>
              <w:rPr>
                <w:sz w:val="18"/>
                <w:szCs w:val="18"/>
              </w:rPr>
            </w:pPr>
            <w:r>
              <w:rPr>
                <w:sz w:val="18"/>
                <w:szCs w:val="18"/>
              </w:rPr>
              <w:t>Page Table Allocations</w:t>
            </w:r>
            <w:r w:rsidR="00A1070D">
              <w:rPr>
                <w:sz w:val="18"/>
                <w:szCs w:val="18"/>
              </w:rPr>
              <w:t>/sec</w:t>
            </w:r>
          </w:p>
        </w:tc>
        <w:tc>
          <w:tcPr>
            <w:tcW w:w="2537" w:type="dxa"/>
          </w:tcPr>
          <w:p w:rsidR="006E1B20" w:rsidRDefault="006755FD">
            <w:pPr>
              <w:ind w:left="0"/>
              <w:rPr>
                <w:sz w:val="18"/>
                <w:szCs w:val="18"/>
              </w:rPr>
            </w:pPr>
            <w:r>
              <w:rPr>
                <w:sz w:val="18"/>
                <w:szCs w:val="18"/>
              </w:rPr>
              <w:t>UINT64</w:t>
            </w:r>
          </w:p>
        </w:tc>
        <w:tc>
          <w:tcPr>
            <w:tcW w:w="3289" w:type="dxa"/>
          </w:tcPr>
          <w:p w:rsidR="006E1B20" w:rsidRDefault="006755FD">
            <w:pPr>
              <w:ind w:left="0"/>
              <w:rPr>
                <w:sz w:val="18"/>
                <w:szCs w:val="18"/>
              </w:rPr>
            </w:pPr>
            <w:r>
              <w:rPr>
                <w:sz w:val="18"/>
                <w:szCs w:val="18"/>
              </w:rPr>
              <w:t xml:space="preserve">The rate of </w:t>
            </w:r>
            <w:r w:rsidR="00A1070D">
              <w:rPr>
                <w:sz w:val="18"/>
                <w:szCs w:val="18"/>
              </w:rPr>
              <w:t>p</w:t>
            </w:r>
            <w:r>
              <w:rPr>
                <w:sz w:val="18"/>
                <w:szCs w:val="18"/>
              </w:rPr>
              <w:t>age table allocations in the virtual TLB.</w:t>
            </w:r>
          </w:p>
        </w:tc>
      </w:tr>
      <w:tr w:rsidR="00085328" w:rsidRPr="00B150B1" w:rsidTr="00047AC5">
        <w:trPr>
          <w:cantSplit/>
          <w:trHeight w:val="432"/>
        </w:trPr>
        <w:tc>
          <w:tcPr>
            <w:tcW w:w="739" w:type="dxa"/>
          </w:tcPr>
          <w:p w:rsidR="006E1B20" w:rsidRDefault="00803E94">
            <w:pPr>
              <w:ind w:left="0"/>
              <w:jc w:val="center"/>
              <w:rPr>
                <w:sz w:val="18"/>
                <w:szCs w:val="18"/>
              </w:rPr>
            </w:pPr>
            <w:r>
              <w:rPr>
                <w:sz w:val="18"/>
                <w:szCs w:val="18"/>
              </w:rPr>
              <w:t>39</w:t>
            </w:r>
          </w:p>
        </w:tc>
        <w:tc>
          <w:tcPr>
            <w:tcW w:w="1787" w:type="dxa"/>
          </w:tcPr>
          <w:p w:rsidR="006E1B20" w:rsidRDefault="006755FD">
            <w:pPr>
              <w:ind w:left="0"/>
              <w:rPr>
                <w:sz w:val="18"/>
                <w:szCs w:val="18"/>
              </w:rPr>
            </w:pPr>
            <w:r>
              <w:rPr>
                <w:sz w:val="18"/>
                <w:szCs w:val="18"/>
              </w:rPr>
              <w:t>Logical Processor Migrations</w:t>
            </w:r>
            <w:r w:rsidR="00A1070D">
              <w:rPr>
                <w:sz w:val="18"/>
                <w:szCs w:val="18"/>
              </w:rPr>
              <w:t>/sec</w:t>
            </w:r>
          </w:p>
        </w:tc>
        <w:tc>
          <w:tcPr>
            <w:tcW w:w="2537" w:type="dxa"/>
          </w:tcPr>
          <w:p w:rsidR="006E1B20" w:rsidRDefault="00085328">
            <w:pPr>
              <w:ind w:left="0"/>
              <w:rPr>
                <w:sz w:val="18"/>
                <w:szCs w:val="18"/>
              </w:rPr>
            </w:pPr>
            <w:r>
              <w:rPr>
                <w:sz w:val="18"/>
                <w:szCs w:val="18"/>
              </w:rPr>
              <w:t>UINT64</w:t>
            </w:r>
          </w:p>
        </w:tc>
        <w:tc>
          <w:tcPr>
            <w:tcW w:w="3289" w:type="dxa"/>
          </w:tcPr>
          <w:p w:rsidR="006E1B20" w:rsidRDefault="006755FD">
            <w:pPr>
              <w:ind w:left="0"/>
              <w:rPr>
                <w:sz w:val="18"/>
                <w:szCs w:val="18"/>
              </w:rPr>
            </w:pPr>
            <w:r>
              <w:rPr>
                <w:sz w:val="18"/>
                <w:szCs w:val="18"/>
              </w:rPr>
              <w:t>The rate of migrations by the virtual processor to a different logical processor.</w:t>
            </w:r>
          </w:p>
        </w:tc>
      </w:tr>
      <w:tr w:rsidR="00085328" w:rsidRPr="00B150B1" w:rsidTr="00047AC5">
        <w:trPr>
          <w:cantSplit/>
          <w:trHeight w:val="432"/>
        </w:trPr>
        <w:tc>
          <w:tcPr>
            <w:tcW w:w="739" w:type="dxa"/>
          </w:tcPr>
          <w:p w:rsidR="006E1B20" w:rsidRDefault="00085328">
            <w:pPr>
              <w:ind w:left="0"/>
              <w:jc w:val="center"/>
              <w:rPr>
                <w:sz w:val="18"/>
                <w:szCs w:val="18"/>
              </w:rPr>
            </w:pPr>
            <w:r>
              <w:rPr>
                <w:sz w:val="18"/>
                <w:szCs w:val="18"/>
              </w:rPr>
              <w:t>4</w:t>
            </w:r>
            <w:r w:rsidR="00803E94">
              <w:rPr>
                <w:sz w:val="18"/>
                <w:szCs w:val="18"/>
              </w:rPr>
              <w:t>0</w:t>
            </w:r>
          </w:p>
        </w:tc>
        <w:tc>
          <w:tcPr>
            <w:tcW w:w="1787" w:type="dxa"/>
          </w:tcPr>
          <w:p w:rsidR="006E1B20" w:rsidRDefault="006755FD">
            <w:pPr>
              <w:ind w:left="0"/>
              <w:rPr>
                <w:sz w:val="18"/>
                <w:szCs w:val="18"/>
              </w:rPr>
            </w:pPr>
            <w:r>
              <w:rPr>
                <w:sz w:val="18"/>
                <w:szCs w:val="18"/>
              </w:rPr>
              <w:t>Address Space Evictions</w:t>
            </w:r>
            <w:r w:rsidR="00A1070D">
              <w:rPr>
                <w:sz w:val="18"/>
                <w:szCs w:val="18"/>
              </w:rPr>
              <w:t>/sec</w:t>
            </w:r>
          </w:p>
        </w:tc>
        <w:tc>
          <w:tcPr>
            <w:tcW w:w="2537" w:type="dxa"/>
          </w:tcPr>
          <w:p w:rsidR="006E1B20" w:rsidRDefault="006755FD">
            <w:pPr>
              <w:ind w:left="0"/>
              <w:rPr>
                <w:sz w:val="18"/>
                <w:szCs w:val="18"/>
              </w:rPr>
            </w:pPr>
            <w:r>
              <w:rPr>
                <w:sz w:val="18"/>
                <w:szCs w:val="18"/>
              </w:rPr>
              <w:t>UINT64</w:t>
            </w:r>
          </w:p>
        </w:tc>
        <w:tc>
          <w:tcPr>
            <w:tcW w:w="3289" w:type="dxa"/>
          </w:tcPr>
          <w:p w:rsidR="006E1B20" w:rsidRDefault="006755FD" w:rsidP="00A1070D">
            <w:pPr>
              <w:ind w:left="0"/>
              <w:rPr>
                <w:sz w:val="18"/>
                <w:szCs w:val="18"/>
              </w:rPr>
            </w:pPr>
            <w:r>
              <w:rPr>
                <w:sz w:val="18"/>
                <w:szCs w:val="18"/>
              </w:rPr>
              <w:t xml:space="preserve">The rate of address space </w:t>
            </w:r>
            <w:r w:rsidR="00A1070D">
              <w:rPr>
                <w:sz w:val="18"/>
                <w:szCs w:val="18"/>
              </w:rPr>
              <w:t>evictions in the virtual TLB.</w:t>
            </w:r>
          </w:p>
        </w:tc>
      </w:tr>
      <w:tr w:rsidR="00085328" w:rsidRPr="00B150B1" w:rsidTr="00047AC5">
        <w:trPr>
          <w:cantSplit/>
          <w:trHeight w:val="432"/>
        </w:trPr>
        <w:tc>
          <w:tcPr>
            <w:tcW w:w="739" w:type="dxa"/>
          </w:tcPr>
          <w:p w:rsidR="006E1B20" w:rsidRDefault="00085328">
            <w:pPr>
              <w:ind w:left="0"/>
              <w:jc w:val="center"/>
              <w:rPr>
                <w:sz w:val="18"/>
                <w:szCs w:val="18"/>
              </w:rPr>
            </w:pPr>
            <w:r>
              <w:rPr>
                <w:sz w:val="18"/>
                <w:szCs w:val="18"/>
              </w:rPr>
              <w:t>4</w:t>
            </w:r>
            <w:r w:rsidR="00803E94">
              <w:rPr>
                <w:sz w:val="18"/>
                <w:szCs w:val="18"/>
              </w:rPr>
              <w:t>1</w:t>
            </w:r>
          </w:p>
        </w:tc>
        <w:tc>
          <w:tcPr>
            <w:tcW w:w="1787" w:type="dxa"/>
          </w:tcPr>
          <w:p w:rsidR="006E1B20" w:rsidRDefault="006755FD">
            <w:pPr>
              <w:ind w:left="0"/>
              <w:rPr>
                <w:sz w:val="18"/>
                <w:szCs w:val="18"/>
              </w:rPr>
            </w:pPr>
            <w:r>
              <w:rPr>
                <w:sz w:val="18"/>
                <w:szCs w:val="18"/>
              </w:rPr>
              <w:t>Address Space Switches</w:t>
            </w:r>
            <w:r w:rsidR="00A1070D">
              <w:rPr>
                <w:sz w:val="18"/>
                <w:szCs w:val="18"/>
              </w:rPr>
              <w:t>/sec</w:t>
            </w:r>
          </w:p>
        </w:tc>
        <w:tc>
          <w:tcPr>
            <w:tcW w:w="2537" w:type="dxa"/>
          </w:tcPr>
          <w:p w:rsidR="006E1B20" w:rsidRDefault="00085328">
            <w:pPr>
              <w:ind w:left="0"/>
              <w:rPr>
                <w:sz w:val="18"/>
                <w:szCs w:val="18"/>
              </w:rPr>
            </w:pPr>
            <w:r>
              <w:rPr>
                <w:sz w:val="18"/>
                <w:szCs w:val="18"/>
              </w:rPr>
              <w:t>UINT64</w:t>
            </w:r>
          </w:p>
        </w:tc>
        <w:tc>
          <w:tcPr>
            <w:tcW w:w="3289" w:type="dxa"/>
          </w:tcPr>
          <w:p w:rsidR="006E1B20" w:rsidRDefault="006755FD">
            <w:pPr>
              <w:ind w:left="0"/>
              <w:rPr>
                <w:sz w:val="18"/>
                <w:szCs w:val="18"/>
              </w:rPr>
            </w:pPr>
            <w:r>
              <w:rPr>
                <w:sz w:val="18"/>
                <w:szCs w:val="18"/>
              </w:rPr>
              <w:t>The rate of address space switches by guest code on the virtual processor.</w:t>
            </w:r>
          </w:p>
        </w:tc>
      </w:tr>
      <w:tr w:rsidR="00085328" w:rsidRPr="00B150B1" w:rsidTr="00047AC5">
        <w:trPr>
          <w:cantSplit/>
          <w:trHeight w:val="432"/>
        </w:trPr>
        <w:tc>
          <w:tcPr>
            <w:tcW w:w="739" w:type="dxa"/>
          </w:tcPr>
          <w:p w:rsidR="006E1B20" w:rsidRDefault="00085328">
            <w:pPr>
              <w:ind w:left="0"/>
              <w:jc w:val="center"/>
              <w:rPr>
                <w:sz w:val="18"/>
                <w:szCs w:val="18"/>
              </w:rPr>
            </w:pPr>
            <w:r>
              <w:rPr>
                <w:sz w:val="18"/>
                <w:szCs w:val="18"/>
              </w:rPr>
              <w:t>4</w:t>
            </w:r>
            <w:r w:rsidR="00803E94">
              <w:rPr>
                <w:sz w:val="18"/>
                <w:szCs w:val="18"/>
              </w:rPr>
              <w:t>2</w:t>
            </w:r>
          </w:p>
        </w:tc>
        <w:tc>
          <w:tcPr>
            <w:tcW w:w="1787" w:type="dxa"/>
          </w:tcPr>
          <w:p w:rsidR="006E1B20" w:rsidRDefault="006755FD">
            <w:pPr>
              <w:ind w:left="0"/>
              <w:rPr>
                <w:sz w:val="18"/>
                <w:szCs w:val="18"/>
              </w:rPr>
            </w:pPr>
            <w:r>
              <w:rPr>
                <w:sz w:val="18"/>
                <w:szCs w:val="18"/>
              </w:rPr>
              <w:t>Address Domain Flushes</w:t>
            </w:r>
            <w:r w:rsidR="00A1070D">
              <w:rPr>
                <w:sz w:val="18"/>
                <w:szCs w:val="18"/>
              </w:rPr>
              <w:t>/sec</w:t>
            </w:r>
          </w:p>
        </w:tc>
        <w:tc>
          <w:tcPr>
            <w:tcW w:w="2537" w:type="dxa"/>
          </w:tcPr>
          <w:p w:rsidR="006E1B20" w:rsidRDefault="006755FD">
            <w:pPr>
              <w:ind w:left="0"/>
              <w:rPr>
                <w:sz w:val="18"/>
                <w:szCs w:val="18"/>
              </w:rPr>
            </w:pPr>
            <w:r>
              <w:rPr>
                <w:sz w:val="18"/>
                <w:szCs w:val="18"/>
              </w:rPr>
              <w:t>UINT64</w:t>
            </w:r>
          </w:p>
        </w:tc>
        <w:tc>
          <w:tcPr>
            <w:tcW w:w="3289" w:type="dxa"/>
          </w:tcPr>
          <w:p w:rsidR="006E1B20" w:rsidRDefault="006755FD">
            <w:pPr>
              <w:ind w:left="0"/>
              <w:rPr>
                <w:sz w:val="18"/>
                <w:szCs w:val="18"/>
              </w:rPr>
            </w:pPr>
            <w:r>
              <w:rPr>
                <w:sz w:val="18"/>
                <w:szCs w:val="18"/>
              </w:rPr>
              <w:t>The rate of explicit flushes of the virtual TLB by guest code on the virtual processor.</w:t>
            </w:r>
          </w:p>
        </w:tc>
      </w:tr>
      <w:tr w:rsidR="00085328" w:rsidRPr="00B150B1" w:rsidTr="00047AC5">
        <w:trPr>
          <w:cantSplit/>
          <w:trHeight w:val="432"/>
        </w:trPr>
        <w:tc>
          <w:tcPr>
            <w:tcW w:w="739" w:type="dxa"/>
          </w:tcPr>
          <w:p w:rsidR="006E1B20" w:rsidRDefault="00085328">
            <w:pPr>
              <w:ind w:left="0"/>
              <w:jc w:val="center"/>
              <w:rPr>
                <w:sz w:val="18"/>
                <w:szCs w:val="18"/>
              </w:rPr>
            </w:pPr>
            <w:r>
              <w:rPr>
                <w:sz w:val="18"/>
                <w:szCs w:val="18"/>
              </w:rPr>
              <w:t>4</w:t>
            </w:r>
            <w:r w:rsidR="00803E94">
              <w:rPr>
                <w:sz w:val="18"/>
                <w:szCs w:val="18"/>
              </w:rPr>
              <w:t>3</w:t>
            </w:r>
          </w:p>
        </w:tc>
        <w:tc>
          <w:tcPr>
            <w:tcW w:w="1787" w:type="dxa"/>
          </w:tcPr>
          <w:p w:rsidR="006E1B20" w:rsidRDefault="006755FD">
            <w:pPr>
              <w:ind w:left="0"/>
              <w:rPr>
                <w:sz w:val="18"/>
                <w:szCs w:val="18"/>
              </w:rPr>
            </w:pPr>
            <w:r>
              <w:rPr>
                <w:sz w:val="18"/>
                <w:szCs w:val="18"/>
              </w:rPr>
              <w:t>Address Space Flushes</w:t>
            </w:r>
            <w:r w:rsidR="00A1070D">
              <w:rPr>
                <w:sz w:val="18"/>
                <w:szCs w:val="18"/>
              </w:rPr>
              <w:t>/sec</w:t>
            </w:r>
          </w:p>
        </w:tc>
        <w:tc>
          <w:tcPr>
            <w:tcW w:w="2537" w:type="dxa"/>
          </w:tcPr>
          <w:p w:rsidR="006E1B20" w:rsidRDefault="00085328">
            <w:pPr>
              <w:ind w:left="0"/>
              <w:rPr>
                <w:sz w:val="18"/>
                <w:szCs w:val="18"/>
              </w:rPr>
            </w:pPr>
            <w:r>
              <w:rPr>
                <w:sz w:val="18"/>
                <w:szCs w:val="18"/>
              </w:rPr>
              <w:t>UINT64</w:t>
            </w:r>
          </w:p>
        </w:tc>
        <w:tc>
          <w:tcPr>
            <w:tcW w:w="3289" w:type="dxa"/>
          </w:tcPr>
          <w:p w:rsidR="006E1B20" w:rsidRDefault="006755FD">
            <w:pPr>
              <w:ind w:left="0"/>
              <w:rPr>
                <w:sz w:val="18"/>
                <w:szCs w:val="18"/>
              </w:rPr>
            </w:pPr>
            <w:r>
              <w:rPr>
                <w:sz w:val="18"/>
                <w:szCs w:val="18"/>
              </w:rPr>
              <w:t>The rate of explicit flushes of one address space by guest code on the virtual processor.</w:t>
            </w:r>
          </w:p>
        </w:tc>
      </w:tr>
      <w:tr w:rsidR="00085328" w:rsidRPr="00B150B1" w:rsidTr="00047AC5">
        <w:trPr>
          <w:cantSplit/>
          <w:trHeight w:val="432"/>
        </w:trPr>
        <w:tc>
          <w:tcPr>
            <w:tcW w:w="739" w:type="dxa"/>
          </w:tcPr>
          <w:p w:rsidR="006E1B20" w:rsidRDefault="00085328">
            <w:pPr>
              <w:ind w:left="0"/>
              <w:jc w:val="center"/>
              <w:rPr>
                <w:sz w:val="18"/>
                <w:szCs w:val="18"/>
              </w:rPr>
            </w:pPr>
            <w:r>
              <w:rPr>
                <w:sz w:val="18"/>
                <w:szCs w:val="18"/>
              </w:rPr>
              <w:t>4</w:t>
            </w:r>
            <w:r w:rsidR="00803E94">
              <w:rPr>
                <w:sz w:val="18"/>
                <w:szCs w:val="18"/>
              </w:rPr>
              <w:t>4</w:t>
            </w:r>
          </w:p>
        </w:tc>
        <w:tc>
          <w:tcPr>
            <w:tcW w:w="1787" w:type="dxa"/>
          </w:tcPr>
          <w:p w:rsidR="006E1B20" w:rsidRDefault="006755FD">
            <w:pPr>
              <w:ind w:left="0"/>
              <w:rPr>
                <w:sz w:val="18"/>
                <w:szCs w:val="18"/>
              </w:rPr>
            </w:pPr>
            <w:r>
              <w:rPr>
                <w:sz w:val="18"/>
                <w:szCs w:val="18"/>
              </w:rPr>
              <w:t>Global GVA Range Flushes</w:t>
            </w:r>
            <w:r w:rsidR="00A1070D">
              <w:rPr>
                <w:sz w:val="18"/>
                <w:szCs w:val="18"/>
              </w:rPr>
              <w:t>/sec</w:t>
            </w:r>
          </w:p>
        </w:tc>
        <w:tc>
          <w:tcPr>
            <w:tcW w:w="2537" w:type="dxa"/>
          </w:tcPr>
          <w:p w:rsidR="006E1B20" w:rsidRDefault="006755FD">
            <w:pPr>
              <w:ind w:left="0"/>
              <w:rPr>
                <w:sz w:val="18"/>
                <w:szCs w:val="18"/>
              </w:rPr>
            </w:pPr>
            <w:r>
              <w:rPr>
                <w:sz w:val="18"/>
                <w:szCs w:val="18"/>
              </w:rPr>
              <w:t>UINT64</w:t>
            </w:r>
          </w:p>
        </w:tc>
        <w:tc>
          <w:tcPr>
            <w:tcW w:w="3289" w:type="dxa"/>
          </w:tcPr>
          <w:p w:rsidR="006E1B20" w:rsidRDefault="006755FD">
            <w:pPr>
              <w:ind w:left="0"/>
              <w:rPr>
                <w:sz w:val="18"/>
                <w:szCs w:val="18"/>
              </w:rPr>
            </w:pPr>
            <w:r>
              <w:rPr>
                <w:sz w:val="18"/>
                <w:szCs w:val="18"/>
              </w:rPr>
              <w:t>The rate of explicit flushes of a virtual address range in all address spaces by guest code on the virtual processor.</w:t>
            </w:r>
          </w:p>
        </w:tc>
      </w:tr>
      <w:tr w:rsidR="00085328" w:rsidRPr="00B150B1" w:rsidTr="00047AC5">
        <w:trPr>
          <w:cantSplit/>
          <w:trHeight w:val="432"/>
        </w:trPr>
        <w:tc>
          <w:tcPr>
            <w:tcW w:w="739" w:type="dxa"/>
          </w:tcPr>
          <w:p w:rsidR="006E1B20" w:rsidRDefault="00085328">
            <w:pPr>
              <w:ind w:left="0"/>
              <w:jc w:val="center"/>
              <w:rPr>
                <w:sz w:val="18"/>
                <w:szCs w:val="18"/>
              </w:rPr>
            </w:pPr>
            <w:r>
              <w:rPr>
                <w:sz w:val="18"/>
                <w:szCs w:val="18"/>
              </w:rPr>
              <w:t>4</w:t>
            </w:r>
            <w:r w:rsidR="00803E94">
              <w:rPr>
                <w:sz w:val="18"/>
                <w:szCs w:val="18"/>
              </w:rPr>
              <w:t>5</w:t>
            </w:r>
          </w:p>
        </w:tc>
        <w:tc>
          <w:tcPr>
            <w:tcW w:w="1787" w:type="dxa"/>
          </w:tcPr>
          <w:p w:rsidR="006E1B20" w:rsidRDefault="006755FD">
            <w:pPr>
              <w:ind w:left="0"/>
              <w:rPr>
                <w:sz w:val="18"/>
                <w:szCs w:val="18"/>
              </w:rPr>
            </w:pPr>
            <w:r>
              <w:rPr>
                <w:sz w:val="18"/>
                <w:szCs w:val="18"/>
              </w:rPr>
              <w:t>Local Flushed GVA Ranges</w:t>
            </w:r>
            <w:r w:rsidR="00A1070D">
              <w:rPr>
                <w:sz w:val="18"/>
                <w:szCs w:val="18"/>
              </w:rPr>
              <w:t>/sec</w:t>
            </w:r>
          </w:p>
        </w:tc>
        <w:tc>
          <w:tcPr>
            <w:tcW w:w="2537" w:type="dxa"/>
          </w:tcPr>
          <w:p w:rsidR="006E1B20" w:rsidRDefault="00085328">
            <w:pPr>
              <w:ind w:left="0"/>
              <w:rPr>
                <w:sz w:val="18"/>
                <w:szCs w:val="18"/>
              </w:rPr>
            </w:pPr>
            <w:r>
              <w:rPr>
                <w:sz w:val="18"/>
                <w:szCs w:val="18"/>
              </w:rPr>
              <w:t>UINT64</w:t>
            </w:r>
          </w:p>
        </w:tc>
        <w:tc>
          <w:tcPr>
            <w:tcW w:w="3289" w:type="dxa"/>
          </w:tcPr>
          <w:p w:rsidR="006E1B20" w:rsidRDefault="006755FD">
            <w:pPr>
              <w:ind w:left="0"/>
              <w:rPr>
                <w:sz w:val="18"/>
                <w:szCs w:val="18"/>
              </w:rPr>
            </w:pPr>
            <w:r>
              <w:rPr>
                <w:sz w:val="18"/>
                <w:szCs w:val="18"/>
              </w:rPr>
              <w:t>The rate of explicit flushes of a virtual address range in one address space by guest code on the virtual processor.</w:t>
            </w:r>
          </w:p>
        </w:tc>
      </w:tr>
      <w:tr w:rsidR="00085328" w:rsidRPr="00B150B1" w:rsidTr="00047AC5">
        <w:trPr>
          <w:cantSplit/>
          <w:trHeight w:val="432"/>
        </w:trPr>
        <w:tc>
          <w:tcPr>
            <w:tcW w:w="739" w:type="dxa"/>
          </w:tcPr>
          <w:p w:rsidR="006E1B20" w:rsidRDefault="00085328">
            <w:pPr>
              <w:ind w:left="0"/>
              <w:jc w:val="center"/>
              <w:rPr>
                <w:sz w:val="18"/>
                <w:szCs w:val="18"/>
              </w:rPr>
            </w:pPr>
            <w:r>
              <w:rPr>
                <w:sz w:val="18"/>
                <w:szCs w:val="18"/>
              </w:rPr>
              <w:t>4</w:t>
            </w:r>
            <w:r w:rsidR="00803E94">
              <w:rPr>
                <w:sz w:val="18"/>
                <w:szCs w:val="18"/>
              </w:rPr>
              <w:t>6</w:t>
            </w:r>
          </w:p>
        </w:tc>
        <w:tc>
          <w:tcPr>
            <w:tcW w:w="1787" w:type="dxa"/>
          </w:tcPr>
          <w:p w:rsidR="006E1B20" w:rsidRDefault="00C465CA">
            <w:pPr>
              <w:ind w:left="0"/>
              <w:rPr>
                <w:sz w:val="18"/>
                <w:szCs w:val="18"/>
              </w:rPr>
            </w:pPr>
            <w:r>
              <w:rPr>
                <w:sz w:val="18"/>
                <w:szCs w:val="18"/>
              </w:rPr>
              <w:t>Page Table Evictions</w:t>
            </w:r>
            <w:r w:rsidR="00A1070D">
              <w:rPr>
                <w:sz w:val="18"/>
                <w:szCs w:val="18"/>
              </w:rPr>
              <w:t>/sec</w:t>
            </w:r>
          </w:p>
        </w:tc>
        <w:tc>
          <w:tcPr>
            <w:tcW w:w="2537" w:type="dxa"/>
          </w:tcPr>
          <w:p w:rsidR="006E1B20" w:rsidRDefault="00C465CA">
            <w:pPr>
              <w:ind w:left="0"/>
              <w:rPr>
                <w:sz w:val="18"/>
                <w:szCs w:val="18"/>
              </w:rPr>
            </w:pPr>
            <w:r>
              <w:rPr>
                <w:sz w:val="18"/>
                <w:szCs w:val="18"/>
              </w:rPr>
              <w:t>UINT64</w:t>
            </w:r>
          </w:p>
        </w:tc>
        <w:tc>
          <w:tcPr>
            <w:tcW w:w="3289" w:type="dxa"/>
          </w:tcPr>
          <w:p w:rsidR="006E1B20" w:rsidRDefault="00C465CA">
            <w:pPr>
              <w:ind w:left="0"/>
              <w:rPr>
                <w:sz w:val="18"/>
                <w:szCs w:val="18"/>
              </w:rPr>
            </w:pPr>
            <w:r>
              <w:rPr>
                <w:sz w:val="18"/>
                <w:szCs w:val="18"/>
              </w:rPr>
              <w:t>The rate of page table evictions in the virtual TLB.</w:t>
            </w:r>
          </w:p>
        </w:tc>
      </w:tr>
      <w:tr w:rsidR="00C444FA" w:rsidRPr="00B150B1" w:rsidTr="00047AC5">
        <w:trPr>
          <w:cantSplit/>
          <w:trHeight w:val="432"/>
        </w:trPr>
        <w:tc>
          <w:tcPr>
            <w:tcW w:w="739" w:type="dxa"/>
          </w:tcPr>
          <w:p w:rsidR="006E1B20" w:rsidRDefault="00F878B7">
            <w:pPr>
              <w:ind w:left="0"/>
              <w:jc w:val="center"/>
              <w:rPr>
                <w:sz w:val="18"/>
                <w:szCs w:val="18"/>
              </w:rPr>
            </w:pPr>
            <w:r>
              <w:rPr>
                <w:sz w:val="18"/>
                <w:szCs w:val="18"/>
              </w:rPr>
              <w:t>4</w:t>
            </w:r>
            <w:r w:rsidR="00803E94">
              <w:rPr>
                <w:sz w:val="18"/>
                <w:szCs w:val="18"/>
              </w:rPr>
              <w:t>7</w:t>
            </w:r>
          </w:p>
        </w:tc>
        <w:tc>
          <w:tcPr>
            <w:tcW w:w="1787" w:type="dxa"/>
          </w:tcPr>
          <w:p w:rsidR="006E1B20" w:rsidRDefault="00C465CA">
            <w:pPr>
              <w:ind w:left="0"/>
              <w:rPr>
                <w:sz w:val="18"/>
                <w:szCs w:val="18"/>
              </w:rPr>
            </w:pPr>
            <w:r>
              <w:rPr>
                <w:sz w:val="18"/>
                <w:szCs w:val="18"/>
              </w:rPr>
              <w:t>Page Table Reclamations</w:t>
            </w:r>
            <w:r w:rsidR="00A1070D">
              <w:rPr>
                <w:sz w:val="18"/>
                <w:szCs w:val="18"/>
              </w:rPr>
              <w:t>/sec</w:t>
            </w:r>
          </w:p>
        </w:tc>
        <w:tc>
          <w:tcPr>
            <w:tcW w:w="2537" w:type="dxa"/>
          </w:tcPr>
          <w:p w:rsidR="006E1B20" w:rsidRDefault="00C444FA">
            <w:pPr>
              <w:ind w:left="0"/>
              <w:rPr>
                <w:sz w:val="18"/>
                <w:szCs w:val="18"/>
              </w:rPr>
            </w:pPr>
            <w:r w:rsidRPr="00B150B1">
              <w:rPr>
                <w:sz w:val="18"/>
                <w:szCs w:val="18"/>
              </w:rPr>
              <w:t>UINT64</w:t>
            </w:r>
          </w:p>
        </w:tc>
        <w:tc>
          <w:tcPr>
            <w:tcW w:w="3289" w:type="dxa"/>
          </w:tcPr>
          <w:p w:rsidR="006E1B20" w:rsidRDefault="00C465CA">
            <w:pPr>
              <w:ind w:left="0"/>
              <w:rPr>
                <w:sz w:val="18"/>
                <w:szCs w:val="18"/>
              </w:rPr>
            </w:pPr>
            <w:r>
              <w:rPr>
                <w:sz w:val="18"/>
                <w:szCs w:val="18"/>
              </w:rPr>
              <w:t>The rate of reclamations of unreferenced page tables in the virtual TLB.</w:t>
            </w:r>
          </w:p>
        </w:tc>
      </w:tr>
      <w:tr w:rsidR="00C444FA" w:rsidRPr="00B150B1" w:rsidTr="00047AC5">
        <w:trPr>
          <w:cantSplit/>
          <w:trHeight w:val="432"/>
        </w:trPr>
        <w:tc>
          <w:tcPr>
            <w:tcW w:w="739" w:type="dxa"/>
          </w:tcPr>
          <w:p w:rsidR="006E1B20" w:rsidRDefault="00803E94">
            <w:pPr>
              <w:ind w:left="0"/>
              <w:jc w:val="center"/>
              <w:rPr>
                <w:sz w:val="18"/>
                <w:szCs w:val="18"/>
              </w:rPr>
            </w:pPr>
            <w:r>
              <w:rPr>
                <w:sz w:val="18"/>
                <w:szCs w:val="18"/>
              </w:rPr>
              <w:t>48</w:t>
            </w:r>
          </w:p>
        </w:tc>
        <w:tc>
          <w:tcPr>
            <w:tcW w:w="1787" w:type="dxa"/>
          </w:tcPr>
          <w:p w:rsidR="006E1B20" w:rsidRDefault="00C465CA">
            <w:pPr>
              <w:ind w:left="0"/>
              <w:rPr>
                <w:sz w:val="18"/>
                <w:szCs w:val="18"/>
              </w:rPr>
            </w:pPr>
            <w:r>
              <w:rPr>
                <w:sz w:val="18"/>
                <w:szCs w:val="18"/>
              </w:rPr>
              <w:t>Page Table Resets</w:t>
            </w:r>
            <w:r w:rsidR="00A1070D">
              <w:rPr>
                <w:sz w:val="18"/>
                <w:szCs w:val="18"/>
              </w:rPr>
              <w:t>/sec</w:t>
            </w:r>
          </w:p>
        </w:tc>
        <w:tc>
          <w:tcPr>
            <w:tcW w:w="2537" w:type="dxa"/>
          </w:tcPr>
          <w:p w:rsidR="006E1B20" w:rsidRDefault="00C444FA">
            <w:pPr>
              <w:ind w:left="0"/>
              <w:rPr>
                <w:sz w:val="18"/>
                <w:szCs w:val="18"/>
              </w:rPr>
            </w:pPr>
            <w:r w:rsidRPr="00B150B1">
              <w:rPr>
                <w:sz w:val="18"/>
                <w:szCs w:val="18"/>
              </w:rPr>
              <w:t>UINT64</w:t>
            </w:r>
          </w:p>
        </w:tc>
        <w:tc>
          <w:tcPr>
            <w:tcW w:w="3289" w:type="dxa"/>
          </w:tcPr>
          <w:p w:rsidR="006E1B20" w:rsidRDefault="00C465CA">
            <w:pPr>
              <w:ind w:left="0"/>
              <w:rPr>
                <w:sz w:val="18"/>
                <w:szCs w:val="18"/>
              </w:rPr>
            </w:pPr>
            <w:r>
              <w:rPr>
                <w:sz w:val="18"/>
                <w:szCs w:val="18"/>
              </w:rPr>
              <w:t>The rate of page table resets In the virtual TLB.</w:t>
            </w:r>
          </w:p>
        </w:tc>
      </w:tr>
      <w:tr w:rsidR="00C444FA" w:rsidRPr="00B150B1" w:rsidTr="00047AC5">
        <w:trPr>
          <w:cantSplit/>
          <w:trHeight w:val="432"/>
        </w:trPr>
        <w:tc>
          <w:tcPr>
            <w:tcW w:w="739" w:type="dxa"/>
          </w:tcPr>
          <w:p w:rsidR="006E1B20" w:rsidRDefault="00803E94">
            <w:pPr>
              <w:ind w:left="0"/>
              <w:jc w:val="center"/>
              <w:rPr>
                <w:sz w:val="18"/>
                <w:szCs w:val="18"/>
              </w:rPr>
            </w:pPr>
            <w:r>
              <w:rPr>
                <w:sz w:val="18"/>
                <w:szCs w:val="18"/>
              </w:rPr>
              <w:t>49</w:t>
            </w:r>
          </w:p>
        </w:tc>
        <w:tc>
          <w:tcPr>
            <w:tcW w:w="1787" w:type="dxa"/>
          </w:tcPr>
          <w:p w:rsidR="006E1B20" w:rsidRDefault="00C465CA">
            <w:pPr>
              <w:ind w:left="0"/>
              <w:rPr>
                <w:sz w:val="18"/>
                <w:szCs w:val="18"/>
              </w:rPr>
            </w:pPr>
            <w:r>
              <w:rPr>
                <w:sz w:val="18"/>
                <w:szCs w:val="18"/>
              </w:rPr>
              <w:t>Page Table Validations</w:t>
            </w:r>
            <w:r w:rsidR="00A1070D">
              <w:rPr>
                <w:sz w:val="18"/>
                <w:szCs w:val="18"/>
              </w:rPr>
              <w:t>/sec</w:t>
            </w:r>
          </w:p>
        </w:tc>
        <w:tc>
          <w:tcPr>
            <w:tcW w:w="2537" w:type="dxa"/>
          </w:tcPr>
          <w:p w:rsidR="006E1B20" w:rsidRDefault="00C444FA">
            <w:pPr>
              <w:ind w:left="0"/>
              <w:rPr>
                <w:sz w:val="18"/>
                <w:szCs w:val="18"/>
              </w:rPr>
            </w:pPr>
            <w:r w:rsidRPr="00B150B1">
              <w:rPr>
                <w:sz w:val="18"/>
                <w:szCs w:val="18"/>
              </w:rPr>
              <w:t>UINT64</w:t>
            </w:r>
          </w:p>
        </w:tc>
        <w:tc>
          <w:tcPr>
            <w:tcW w:w="3289" w:type="dxa"/>
          </w:tcPr>
          <w:p w:rsidR="006E1B20" w:rsidRDefault="00C465CA">
            <w:pPr>
              <w:ind w:left="0"/>
              <w:rPr>
                <w:sz w:val="18"/>
                <w:szCs w:val="18"/>
              </w:rPr>
            </w:pPr>
            <w:r>
              <w:rPr>
                <w:sz w:val="18"/>
                <w:szCs w:val="18"/>
              </w:rPr>
              <w:t>The rate of page table validations to remove state entries in the virtual TLB.</w:t>
            </w:r>
          </w:p>
        </w:tc>
      </w:tr>
      <w:tr w:rsidR="00C444FA" w:rsidRPr="00B150B1" w:rsidTr="00047AC5">
        <w:trPr>
          <w:cantSplit/>
          <w:trHeight w:val="432"/>
        </w:trPr>
        <w:tc>
          <w:tcPr>
            <w:tcW w:w="739" w:type="dxa"/>
          </w:tcPr>
          <w:p w:rsidR="006E1B20" w:rsidRDefault="005B576E">
            <w:pPr>
              <w:ind w:left="0"/>
              <w:jc w:val="center"/>
              <w:rPr>
                <w:sz w:val="18"/>
                <w:szCs w:val="18"/>
              </w:rPr>
            </w:pPr>
            <w:r>
              <w:rPr>
                <w:sz w:val="18"/>
                <w:szCs w:val="18"/>
              </w:rPr>
              <w:t>5</w:t>
            </w:r>
            <w:r w:rsidR="00803E94">
              <w:rPr>
                <w:sz w:val="18"/>
                <w:szCs w:val="18"/>
              </w:rPr>
              <w:t>0</w:t>
            </w:r>
          </w:p>
        </w:tc>
        <w:tc>
          <w:tcPr>
            <w:tcW w:w="1787" w:type="dxa"/>
          </w:tcPr>
          <w:p w:rsidR="006E1B20" w:rsidRDefault="00C465CA">
            <w:pPr>
              <w:ind w:left="0"/>
              <w:rPr>
                <w:sz w:val="18"/>
                <w:szCs w:val="18"/>
              </w:rPr>
            </w:pPr>
            <w:r>
              <w:rPr>
                <w:sz w:val="18"/>
                <w:szCs w:val="18"/>
              </w:rPr>
              <w:t>APIC TPR Accesses</w:t>
            </w:r>
            <w:r w:rsidR="00A1070D">
              <w:rPr>
                <w:sz w:val="18"/>
                <w:szCs w:val="18"/>
              </w:rPr>
              <w:t>/sec</w:t>
            </w:r>
          </w:p>
        </w:tc>
        <w:tc>
          <w:tcPr>
            <w:tcW w:w="2537" w:type="dxa"/>
          </w:tcPr>
          <w:p w:rsidR="006E1B20" w:rsidRDefault="00C444FA">
            <w:pPr>
              <w:ind w:left="0"/>
              <w:rPr>
                <w:sz w:val="18"/>
                <w:szCs w:val="18"/>
              </w:rPr>
            </w:pPr>
            <w:r w:rsidRPr="00B150B1">
              <w:rPr>
                <w:sz w:val="18"/>
                <w:szCs w:val="18"/>
              </w:rPr>
              <w:t>UINT64</w:t>
            </w:r>
          </w:p>
        </w:tc>
        <w:tc>
          <w:tcPr>
            <w:tcW w:w="3289" w:type="dxa"/>
          </w:tcPr>
          <w:p w:rsidR="006E1B20" w:rsidRDefault="00C465CA">
            <w:pPr>
              <w:ind w:left="0"/>
              <w:rPr>
                <w:sz w:val="18"/>
                <w:szCs w:val="18"/>
              </w:rPr>
            </w:pPr>
            <w:r>
              <w:rPr>
                <w:sz w:val="18"/>
                <w:szCs w:val="18"/>
              </w:rPr>
              <w:t>The rate of APIC TPR accesses by guest code on the virtual processor.</w:t>
            </w:r>
          </w:p>
        </w:tc>
      </w:tr>
      <w:tr w:rsidR="002E0120" w:rsidRPr="00B150B1" w:rsidDel="008C0EE2" w:rsidTr="00047AC5">
        <w:trPr>
          <w:cantSplit/>
          <w:trHeight w:val="432"/>
        </w:trPr>
        <w:tc>
          <w:tcPr>
            <w:tcW w:w="739" w:type="dxa"/>
          </w:tcPr>
          <w:p w:rsidR="006E1B20" w:rsidRDefault="002E0120">
            <w:pPr>
              <w:ind w:left="0"/>
              <w:jc w:val="center"/>
              <w:rPr>
                <w:sz w:val="18"/>
                <w:szCs w:val="18"/>
              </w:rPr>
            </w:pPr>
            <w:r>
              <w:rPr>
                <w:sz w:val="18"/>
                <w:szCs w:val="18"/>
              </w:rPr>
              <w:t>5</w:t>
            </w:r>
            <w:r w:rsidR="00803E94">
              <w:rPr>
                <w:sz w:val="18"/>
                <w:szCs w:val="18"/>
              </w:rPr>
              <w:t>1</w:t>
            </w:r>
          </w:p>
        </w:tc>
        <w:tc>
          <w:tcPr>
            <w:tcW w:w="1787" w:type="dxa"/>
          </w:tcPr>
          <w:p w:rsidR="006E1B20" w:rsidRDefault="00C465CA">
            <w:pPr>
              <w:ind w:left="0"/>
              <w:rPr>
                <w:sz w:val="18"/>
                <w:szCs w:val="18"/>
              </w:rPr>
            </w:pPr>
            <w:r>
              <w:rPr>
                <w:sz w:val="18"/>
                <w:szCs w:val="18"/>
              </w:rPr>
              <w:t>Page Table Write Intercepts</w:t>
            </w:r>
            <w:r w:rsidR="00A1070D">
              <w:rPr>
                <w:sz w:val="18"/>
                <w:szCs w:val="18"/>
              </w:rPr>
              <w:t>/sec</w:t>
            </w:r>
          </w:p>
        </w:tc>
        <w:tc>
          <w:tcPr>
            <w:tcW w:w="2537" w:type="dxa"/>
          </w:tcPr>
          <w:p w:rsidR="006E1B20" w:rsidRDefault="00C465CA">
            <w:pPr>
              <w:ind w:left="0"/>
              <w:rPr>
                <w:sz w:val="18"/>
                <w:szCs w:val="18"/>
              </w:rPr>
            </w:pPr>
            <w:r>
              <w:rPr>
                <w:sz w:val="18"/>
                <w:szCs w:val="18"/>
              </w:rPr>
              <w:t>UINT64</w:t>
            </w:r>
          </w:p>
        </w:tc>
        <w:tc>
          <w:tcPr>
            <w:tcW w:w="3289" w:type="dxa"/>
          </w:tcPr>
          <w:p w:rsidR="006E1B20" w:rsidRDefault="00C465CA">
            <w:pPr>
              <w:ind w:left="0"/>
              <w:rPr>
                <w:sz w:val="18"/>
                <w:szCs w:val="18"/>
              </w:rPr>
            </w:pPr>
            <w:r>
              <w:rPr>
                <w:sz w:val="18"/>
                <w:szCs w:val="18"/>
              </w:rPr>
              <w:t>The rate of write intercepts on guest page tables by guest code on the virtual processor.</w:t>
            </w:r>
          </w:p>
        </w:tc>
      </w:tr>
      <w:tr w:rsidR="00C465CA" w:rsidRPr="00B150B1" w:rsidDel="008C0EE2" w:rsidTr="00047AC5">
        <w:trPr>
          <w:cantSplit/>
          <w:trHeight w:val="432"/>
        </w:trPr>
        <w:tc>
          <w:tcPr>
            <w:tcW w:w="739" w:type="dxa"/>
          </w:tcPr>
          <w:p w:rsidR="00C465CA" w:rsidRDefault="00C465CA">
            <w:pPr>
              <w:ind w:left="0"/>
              <w:jc w:val="center"/>
              <w:rPr>
                <w:sz w:val="18"/>
                <w:szCs w:val="18"/>
              </w:rPr>
            </w:pPr>
            <w:r>
              <w:rPr>
                <w:sz w:val="18"/>
                <w:szCs w:val="18"/>
              </w:rPr>
              <w:t>52</w:t>
            </w:r>
          </w:p>
        </w:tc>
        <w:tc>
          <w:tcPr>
            <w:tcW w:w="1787" w:type="dxa"/>
          </w:tcPr>
          <w:p w:rsidR="00C465CA" w:rsidDel="00C465CA" w:rsidRDefault="00C465CA">
            <w:pPr>
              <w:ind w:left="0"/>
              <w:rPr>
                <w:sz w:val="18"/>
                <w:szCs w:val="18"/>
              </w:rPr>
            </w:pPr>
            <w:r>
              <w:rPr>
                <w:sz w:val="18"/>
                <w:szCs w:val="18"/>
              </w:rPr>
              <w:t>Synthetic Interrupts</w:t>
            </w:r>
            <w:r w:rsidR="00A1070D">
              <w:rPr>
                <w:sz w:val="18"/>
                <w:szCs w:val="18"/>
              </w:rPr>
              <w:t>/sec</w:t>
            </w:r>
          </w:p>
        </w:tc>
        <w:tc>
          <w:tcPr>
            <w:tcW w:w="2537" w:type="dxa"/>
          </w:tcPr>
          <w:p w:rsidR="00C465CA" w:rsidDel="00C465CA" w:rsidRDefault="00C465CA">
            <w:pPr>
              <w:ind w:left="0"/>
              <w:rPr>
                <w:sz w:val="18"/>
                <w:szCs w:val="18"/>
              </w:rPr>
            </w:pPr>
            <w:r>
              <w:rPr>
                <w:sz w:val="18"/>
                <w:szCs w:val="18"/>
              </w:rPr>
              <w:t>UINT64</w:t>
            </w:r>
          </w:p>
        </w:tc>
        <w:tc>
          <w:tcPr>
            <w:tcW w:w="3289" w:type="dxa"/>
          </w:tcPr>
          <w:p w:rsidR="00C465CA" w:rsidDel="00C465CA" w:rsidRDefault="00C465CA">
            <w:pPr>
              <w:ind w:left="0"/>
              <w:rPr>
                <w:sz w:val="18"/>
                <w:szCs w:val="18"/>
              </w:rPr>
            </w:pPr>
            <w:r>
              <w:rPr>
                <w:sz w:val="18"/>
                <w:szCs w:val="18"/>
              </w:rPr>
              <w:t>The rate of synthetic interrupts delivered to the virtual processor.</w:t>
            </w:r>
          </w:p>
        </w:tc>
      </w:tr>
      <w:tr w:rsidR="00C465CA" w:rsidRPr="00B150B1" w:rsidDel="008C0EE2" w:rsidTr="00047AC5">
        <w:trPr>
          <w:cantSplit/>
          <w:trHeight w:val="432"/>
        </w:trPr>
        <w:tc>
          <w:tcPr>
            <w:tcW w:w="739" w:type="dxa"/>
          </w:tcPr>
          <w:p w:rsidR="00C465CA" w:rsidRDefault="00C465CA">
            <w:pPr>
              <w:ind w:left="0"/>
              <w:jc w:val="center"/>
              <w:rPr>
                <w:sz w:val="18"/>
                <w:szCs w:val="18"/>
              </w:rPr>
            </w:pPr>
            <w:r>
              <w:rPr>
                <w:sz w:val="18"/>
                <w:szCs w:val="18"/>
              </w:rPr>
              <w:t>53</w:t>
            </w:r>
          </w:p>
        </w:tc>
        <w:tc>
          <w:tcPr>
            <w:tcW w:w="1787" w:type="dxa"/>
          </w:tcPr>
          <w:p w:rsidR="00C465CA" w:rsidRDefault="00C465CA">
            <w:pPr>
              <w:ind w:left="0"/>
              <w:rPr>
                <w:sz w:val="18"/>
                <w:szCs w:val="18"/>
              </w:rPr>
            </w:pPr>
            <w:r>
              <w:rPr>
                <w:sz w:val="18"/>
                <w:szCs w:val="18"/>
              </w:rPr>
              <w:t>Virtual Interrupts</w:t>
            </w:r>
            <w:r w:rsidR="00A1070D">
              <w:rPr>
                <w:sz w:val="18"/>
                <w:szCs w:val="18"/>
              </w:rPr>
              <w:t>/sec</w:t>
            </w:r>
          </w:p>
        </w:tc>
        <w:tc>
          <w:tcPr>
            <w:tcW w:w="2537" w:type="dxa"/>
          </w:tcPr>
          <w:p w:rsidR="00C465CA" w:rsidRDefault="00C465CA">
            <w:pPr>
              <w:ind w:left="0"/>
              <w:rPr>
                <w:sz w:val="18"/>
                <w:szCs w:val="18"/>
              </w:rPr>
            </w:pPr>
            <w:r>
              <w:rPr>
                <w:sz w:val="18"/>
                <w:szCs w:val="18"/>
              </w:rPr>
              <w:t>UINT64</w:t>
            </w:r>
          </w:p>
        </w:tc>
        <w:tc>
          <w:tcPr>
            <w:tcW w:w="3289" w:type="dxa"/>
          </w:tcPr>
          <w:p w:rsidR="00C465CA" w:rsidRDefault="00C465CA">
            <w:pPr>
              <w:ind w:left="0"/>
              <w:rPr>
                <w:sz w:val="18"/>
                <w:szCs w:val="18"/>
              </w:rPr>
            </w:pPr>
            <w:r>
              <w:rPr>
                <w:sz w:val="18"/>
                <w:szCs w:val="18"/>
              </w:rPr>
              <w:t>The rate of interrupts (including synthetic interrupts) delivered to the virtual processor.</w:t>
            </w:r>
          </w:p>
        </w:tc>
      </w:tr>
      <w:tr w:rsidR="00C465CA" w:rsidRPr="00B150B1" w:rsidDel="008C0EE2" w:rsidTr="00047AC5">
        <w:trPr>
          <w:cantSplit/>
          <w:trHeight w:val="432"/>
        </w:trPr>
        <w:tc>
          <w:tcPr>
            <w:tcW w:w="739" w:type="dxa"/>
          </w:tcPr>
          <w:p w:rsidR="00C465CA" w:rsidRDefault="00C465CA">
            <w:pPr>
              <w:ind w:left="0"/>
              <w:jc w:val="center"/>
              <w:rPr>
                <w:sz w:val="18"/>
                <w:szCs w:val="18"/>
              </w:rPr>
            </w:pPr>
            <w:r>
              <w:rPr>
                <w:sz w:val="18"/>
                <w:szCs w:val="18"/>
              </w:rPr>
              <w:t>54</w:t>
            </w:r>
          </w:p>
        </w:tc>
        <w:tc>
          <w:tcPr>
            <w:tcW w:w="1787" w:type="dxa"/>
          </w:tcPr>
          <w:p w:rsidR="00C465CA" w:rsidRDefault="00C465CA">
            <w:pPr>
              <w:ind w:left="0"/>
              <w:rPr>
                <w:sz w:val="18"/>
                <w:szCs w:val="18"/>
              </w:rPr>
            </w:pPr>
            <w:r>
              <w:rPr>
                <w:sz w:val="18"/>
                <w:szCs w:val="18"/>
              </w:rPr>
              <w:t>APIC IPIs Sent</w:t>
            </w:r>
            <w:r w:rsidR="007654F2">
              <w:rPr>
                <w:sz w:val="18"/>
                <w:szCs w:val="18"/>
              </w:rPr>
              <w:t>/sec</w:t>
            </w:r>
          </w:p>
        </w:tc>
        <w:tc>
          <w:tcPr>
            <w:tcW w:w="2537" w:type="dxa"/>
          </w:tcPr>
          <w:p w:rsidR="00C465CA" w:rsidRDefault="00C465CA">
            <w:pPr>
              <w:ind w:left="0"/>
              <w:rPr>
                <w:sz w:val="18"/>
                <w:szCs w:val="18"/>
              </w:rPr>
            </w:pPr>
            <w:r>
              <w:rPr>
                <w:sz w:val="18"/>
                <w:szCs w:val="18"/>
              </w:rPr>
              <w:t>UINT64</w:t>
            </w:r>
          </w:p>
        </w:tc>
        <w:tc>
          <w:tcPr>
            <w:tcW w:w="3289" w:type="dxa"/>
          </w:tcPr>
          <w:p w:rsidR="00C465CA" w:rsidRDefault="00C465CA">
            <w:pPr>
              <w:ind w:left="0"/>
              <w:rPr>
                <w:sz w:val="18"/>
                <w:szCs w:val="18"/>
              </w:rPr>
            </w:pPr>
            <w:r>
              <w:rPr>
                <w:sz w:val="18"/>
                <w:szCs w:val="18"/>
              </w:rPr>
              <w:t>The rate of APIC inter-processor interrupts (including to self) sent to the virtual processor.</w:t>
            </w:r>
          </w:p>
        </w:tc>
      </w:tr>
      <w:tr w:rsidR="00C465CA" w:rsidRPr="00B150B1" w:rsidDel="008C0EE2" w:rsidTr="00047AC5">
        <w:trPr>
          <w:cantSplit/>
          <w:trHeight w:val="432"/>
        </w:trPr>
        <w:tc>
          <w:tcPr>
            <w:tcW w:w="739" w:type="dxa"/>
          </w:tcPr>
          <w:p w:rsidR="00C465CA" w:rsidRDefault="00C465CA">
            <w:pPr>
              <w:ind w:left="0"/>
              <w:jc w:val="center"/>
              <w:rPr>
                <w:sz w:val="18"/>
                <w:szCs w:val="18"/>
              </w:rPr>
            </w:pPr>
            <w:r>
              <w:rPr>
                <w:sz w:val="18"/>
                <w:szCs w:val="18"/>
              </w:rPr>
              <w:t>55</w:t>
            </w:r>
          </w:p>
        </w:tc>
        <w:tc>
          <w:tcPr>
            <w:tcW w:w="1787" w:type="dxa"/>
          </w:tcPr>
          <w:p w:rsidR="00C465CA" w:rsidRDefault="00C465CA">
            <w:pPr>
              <w:ind w:left="0"/>
              <w:rPr>
                <w:sz w:val="18"/>
                <w:szCs w:val="18"/>
              </w:rPr>
            </w:pPr>
            <w:r>
              <w:rPr>
                <w:sz w:val="18"/>
                <w:szCs w:val="18"/>
              </w:rPr>
              <w:t>APIC Self IPIs Sent</w:t>
            </w:r>
            <w:r w:rsidR="007654F2">
              <w:rPr>
                <w:sz w:val="18"/>
                <w:szCs w:val="18"/>
              </w:rPr>
              <w:t>/sec</w:t>
            </w:r>
          </w:p>
        </w:tc>
        <w:tc>
          <w:tcPr>
            <w:tcW w:w="2537" w:type="dxa"/>
          </w:tcPr>
          <w:p w:rsidR="00C465CA" w:rsidRDefault="00C465CA">
            <w:pPr>
              <w:ind w:left="0"/>
              <w:rPr>
                <w:sz w:val="18"/>
                <w:szCs w:val="18"/>
              </w:rPr>
            </w:pPr>
            <w:r>
              <w:rPr>
                <w:sz w:val="18"/>
                <w:szCs w:val="18"/>
              </w:rPr>
              <w:t>UINT64</w:t>
            </w:r>
          </w:p>
        </w:tc>
        <w:tc>
          <w:tcPr>
            <w:tcW w:w="3289" w:type="dxa"/>
          </w:tcPr>
          <w:p w:rsidR="00C465CA" w:rsidRDefault="00C465CA">
            <w:pPr>
              <w:ind w:left="0"/>
              <w:rPr>
                <w:sz w:val="18"/>
                <w:szCs w:val="18"/>
              </w:rPr>
            </w:pPr>
            <w:r>
              <w:rPr>
                <w:sz w:val="18"/>
                <w:szCs w:val="18"/>
              </w:rPr>
              <w:t>The rate of APIC interrupts sent by the virtual processor to itself.</w:t>
            </w:r>
          </w:p>
        </w:tc>
      </w:tr>
      <w:tr w:rsidR="00C465CA" w:rsidRPr="00B150B1" w:rsidDel="008C0EE2" w:rsidTr="00047AC5">
        <w:trPr>
          <w:cantSplit/>
          <w:trHeight w:val="432"/>
        </w:trPr>
        <w:tc>
          <w:tcPr>
            <w:tcW w:w="739" w:type="dxa"/>
          </w:tcPr>
          <w:p w:rsidR="00C465CA" w:rsidRDefault="00C465CA">
            <w:pPr>
              <w:ind w:left="0"/>
              <w:jc w:val="center"/>
              <w:rPr>
                <w:sz w:val="18"/>
                <w:szCs w:val="18"/>
              </w:rPr>
            </w:pPr>
            <w:r>
              <w:rPr>
                <w:sz w:val="18"/>
                <w:szCs w:val="18"/>
              </w:rPr>
              <w:t>56</w:t>
            </w:r>
          </w:p>
        </w:tc>
        <w:tc>
          <w:tcPr>
            <w:tcW w:w="1787" w:type="dxa"/>
          </w:tcPr>
          <w:p w:rsidR="00C465CA" w:rsidRDefault="00C465CA">
            <w:pPr>
              <w:ind w:left="0"/>
              <w:rPr>
                <w:sz w:val="18"/>
                <w:szCs w:val="18"/>
              </w:rPr>
            </w:pPr>
            <w:r>
              <w:rPr>
                <w:sz w:val="18"/>
                <w:szCs w:val="18"/>
              </w:rPr>
              <w:t>GPA Space Hypercalls</w:t>
            </w:r>
            <w:r w:rsidR="007654F2">
              <w:rPr>
                <w:sz w:val="18"/>
                <w:szCs w:val="18"/>
              </w:rPr>
              <w:t>/sec</w:t>
            </w:r>
          </w:p>
        </w:tc>
        <w:tc>
          <w:tcPr>
            <w:tcW w:w="2537" w:type="dxa"/>
          </w:tcPr>
          <w:p w:rsidR="00C465CA" w:rsidRDefault="00C465CA">
            <w:pPr>
              <w:ind w:left="0"/>
              <w:rPr>
                <w:sz w:val="18"/>
                <w:szCs w:val="18"/>
              </w:rPr>
            </w:pPr>
            <w:r>
              <w:rPr>
                <w:sz w:val="18"/>
                <w:szCs w:val="18"/>
              </w:rPr>
              <w:t>UINT64</w:t>
            </w:r>
          </w:p>
        </w:tc>
        <w:tc>
          <w:tcPr>
            <w:tcW w:w="3289" w:type="dxa"/>
          </w:tcPr>
          <w:p w:rsidR="00C465CA" w:rsidRDefault="00C465CA">
            <w:pPr>
              <w:ind w:left="0"/>
              <w:rPr>
                <w:sz w:val="18"/>
                <w:szCs w:val="18"/>
              </w:rPr>
            </w:pPr>
            <w:r>
              <w:rPr>
                <w:sz w:val="18"/>
                <w:szCs w:val="18"/>
              </w:rPr>
              <w:t>The rate of Guest Physical Address Space hypercalls made by guest code on the virtual processor.</w:t>
            </w:r>
          </w:p>
        </w:tc>
      </w:tr>
      <w:tr w:rsidR="00C465CA" w:rsidRPr="00B150B1" w:rsidDel="008C0EE2" w:rsidTr="00047AC5">
        <w:trPr>
          <w:cantSplit/>
          <w:trHeight w:val="432"/>
        </w:trPr>
        <w:tc>
          <w:tcPr>
            <w:tcW w:w="739" w:type="dxa"/>
          </w:tcPr>
          <w:p w:rsidR="00C465CA" w:rsidRDefault="00C465CA">
            <w:pPr>
              <w:ind w:left="0"/>
              <w:jc w:val="center"/>
              <w:rPr>
                <w:sz w:val="18"/>
                <w:szCs w:val="18"/>
              </w:rPr>
            </w:pPr>
            <w:r>
              <w:rPr>
                <w:sz w:val="18"/>
                <w:szCs w:val="18"/>
              </w:rPr>
              <w:t>57</w:t>
            </w:r>
          </w:p>
        </w:tc>
        <w:tc>
          <w:tcPr>
            <w:tcW w:w="1787" w:type="dxa"/>
          </w:tcPr>
          <w:p w:rsidR="00C465CA" w:rsidRDefault="00C465CA">
            <w:pPr>
              <w:ind w:left="0"/>
              <w:rPr>
                <w:sz w:val="18"/>
                <w:szCs w:val="18"/>
              </w:rPr>
            </w:pPr>
            <w:r>
              <w:rPr>
                <w:sz w:val="18"/>
                <w:szCs w:val="18"/>
              </w:rPr>
              <w:t>Logical Processor Hypercalls</w:t>
            </w:r>
            <w:r w:rsidR="007654F2">
              <w:rPr>
                <w:sz w:val="18"/>
                <w:szCs w:val="18"/>
              </w:rPr>
              <w:t>/sec</w:t>
            </w:r>
          </w:p>
        </w:tc>
        <w:tc>
          <w:tcPr>
            <w:tcW w:w="2537" w:type="dxa"/>
          </w:tcPr>
          <w:p w:rsidR="00C465CA" w:rsidRDefault="00C465CA">
            <w:pPr>
              <w:ind w:left="0"/>
              <w:rPr>
                <w:sz w:val="18"/>
                <w:szCs w:val="18"/>
              </w:rPr>
            </w:pPr>
            <w:r>
              <w:rPr>
                <w:sz w:val="18"/>
                <w:szCs w:val="18"/>
              </w:rPr>
              <w:t>UINT64</w:t>
            </w:r>
          </w:p>
        </w:tc>
        <w:tc>
          <w:tcPr>
            <w:tcW w:w="3289" w:type="dxa"/>
          </w:tcPr>
          <w:p w:rsidR="00C465CA" w:rsidRDefault="00C465CA">
            <w:pPr>
              <w:ind w:left="0"/>
              <w:rPr>
                <w:sz w:val="18"/>
                <w:szCs w:val="18"/>
              </w:rPr>
            </w:pPr>
            <w:r>
              <w:rPr>
                <w:sz w:val="18"/>
                <w:szCs w:val="18"/>
              </w:rPr>
              <w:t>The rate of Logical Processor hypercalls made by guest code on the virtual processor.</w:t>
            </w:r>
          </w:p>
        </w:tc>
      </w:tr>
      <w:tr w:rsidR="00C465CA" w:rsidRPr="00B150B1" w:rsidDel="008C0EE2" w:rsidTr="00047AC5">
        <w:trPr>
          <w:cantSplit/>
          <w:trHeight w:val="432"/>
        </w:trPr>
        <w:tc>
          <w:tcPr>
            <w:tcW w:w="739" w:type="dxa"/>
          </w:tcPr>
          <w:p w:rsidR="00C465CA" w:rsidRDefault="00C465CA">
            <w:pPr>
              <w:ind w:left="0"/>
              <w:jc w:val="center"/>
              <w:rPr>
                <w:sz w:val="18"/>
                <w:szCs w:val="18"/>
              </w:rPr>
            </w:pPr>
            <w:r>
              <w:rPr>
                <w:sz w:val="18"/>
                <w:szCs w:val="18"/>
              </w:rPr>
              <w:t>58</w:t>
            </w:r>
          </w:p>
        </w:tc>
        <w:tc>
          <w:tcPr>
            <w:tcW w:w="1787" w:type="dxa"/>
          </w:tcPr>
          <w:p w:rsidR="00C465CA" w:rsidRDefault="00C465CA" w:rsidP="007654F2">
            <w:pPr>
              <w:ind w:left="0"/>
              <w:rPr>
                <w:sz w:val="18"/>
                <w:szCs w:val="18"/>
              </w:rPr>
            </w:pPr>
            <w:r>
              <w:rPr>
                <w:sz w:val="18"/>
                <w:szCs w:val="18"/>
              </w:rPr>
              <w:t>Long Spi</w:t>
            </w:r>
            <w:r w:rsidR="007654F2">
              <w:rPr>
                <w:sz w:val="18"/>
                <w:szCs w:val="18"/>
              </w:rPr>
              <w:t>n</w:t>
            </w:r>
            <w:r>
              <w:rPr>
                <w:sz w:val="18"/>
                <w:szCs w:val="18"/>
              </w:rPr>
              <w:t xml:space="preserve"> Wait Hypercalls</w:t>
            </w:r>
            <w:r w:rsidR="007654F2">
              <w:rPr>
                <w:sz w:val="18"/>
                <w:szCs w:val="18"/>
              </w:rPr>
              <w:t>/sec</w:t>
            </w:r>
          </w:p>
        </w:tc>
        <w:tc>
          <w:tcPr>
            <w:tcW w:w="2537" w:type="dxa"/>
          </w:tcPr>
          <w:p w:rsidR="00C465CA" w:rsidRDefault="00C465CA">
            <w:pPr>
              <w:ind w:left="0"/>
              <w:rPr>
                <w:sz w:val="18"/>
                <w:szCs w:val="18"/>
              </w:rPr>
            </w:pPr>
            <w:r>
              <w:rPr>
                <w:sz w:val="18"/>
                <w:szCs w:val="18"/>
              </w:rPr>
              <w:t>UINT64</w:t>
            </w:r>
          </w:p>
        </w:tc>
        <w:tc>
          <w:tcPr>
            <w:tcW w:w="3289" w:type="dxa"/>
          </w:tcPr>
          <w:p w:rsidR="00C465CA" w:rsidRDefault="00C465CA">
            <w:pPr>
              <w:ind w:left="0"/>
              <w:rPr>
                <w:sz w:val="18"/>
                <w:szCs w:val="18"/>
              </w:rPr>
            </w:pPr>
            <w:r>
              <w:rPr>
                <w:sz w:val="18"/>
                <w:szCs w:val="18"/>
              </w:rPr>
              <w:t>The rate of Long Spin Wait hypercalls made by guest code on the virtual processor.</w:t>
            </w:r>
          </w:p>
        </w:tc>
      </w:tr>
      <w:tr w:rsidR="00C465CA" w:rsidRPr="00B150B1" w:rsidDel="008C0EE2" w:rsidTr="00047AC5">
        <w:trPr>
          <w:cantSplit/>
          <w:trHeight w:val="432"/>
        </w:trPr>
        <w:tc>
          <w:tcPr>
            <w:tcW w:w="739" w:type="dxa"/>
          </w:tcPr>
          <w:p w:rsidR="00C465CA" w:rsidRDefault="00C465CA">
            <w:pPr>
              <w:ind w:left="0"/>
              <w:jc w:val="center"/>
              <w:rPr>
                <w:sz w:val="18"/>
                <w:szCs w:val="18"/>
              </w:rPr>
            </w:pPr>
            <w:r>
              <w:rPr>
                <w:sz w:val="18"/>
                <w:szCs w:val="18"/>
              </w:rPr>
              <w:t>59</w:t>
            </w:r>
          </w:p>
        </w:tc>
        <w:tc>
          <w:tcPr>
            <w:tcW w:w="1787" w:type="dxa"/>
          </w:tcPr>
          <w:p w:rsidR="00C465CA" w:rsidRDefault="00C465CA">
            <w:pPr>
              <w:ind w:left="0"/>
              <w:rPr>
                <w:sz w:val="18"/>
                <w:szCs w:val="18"/>
              </w:rPr>
            </w:pPr>
            <w:r>
              <w:rPr>
                <w:sz w:val="18"/>
                <w:szCs w:val="18"/>
              </w:rPr>
              <w:t>Other Hypercalls</w:t>
            </w:r>
            <w:r w:rsidR="007654F2">
              <w:rPr>
                <w:sz w:val="18"/>
                <w:szCs w:val="18"/>
              </w:rPr>
              <w:t>/sec</w:t>
            </w:r>
          </w:p>
        </w:tc>
        <w:tc>
          <w:tcPr>
            <w:tcW w:w="2537" w:type="dxa"/>
          </w:tcPr>
          <w:p w:rsidR="00C465CA" w:rsidRDefault="00C465CA">
            <w:pPr>
              <w:ind w:left="0"/>
              <w:rPr>
                <w:sz w:val="18"/>
                <w:szCs w:val="18"/>
              </w:rPr>
            </w:pPr>
            <w:r>
              <w:rPr>
                <w:sz w:val="18"/>
                <w:szCs w:val="18"/>
              </w:rPr>
              <w:t>UINT64</w:t>
            </w:r>
          </w:p>
        </w:tc>
        <w:tc>
          <w:tcPr>
            <w:tcW w:w="3289" w:type="dxa"/>
          </w:tcPr>
          <w:p w:rsidR="00C465CA" w:rsidRDefault="00C465CA">
            <w:pPr>
              <w:ind w:left="0"/>
              <w:rPr>
                <w:sz w:val="18"/>
                <w:szCs w:val="18"/>
              </w:rPr>
            </w:pPr>
            <w:r>
              <w:rPr>
                <w:sz w:val="18"/>
                <w:szCs w:val="18"/>
              </w:rPr>
              <w:t>The rate of other hypercalls made by guest code on the virtual processor.</w:t>
            </w:r>
          </w:p>
        </w:tc>
      </w:tr>
      <w:tr w:rsidR="00C465CA" w:rsidRPr="00B150B1" w:rsidDel="008C0EE2" w:rsidTr="00047AC5">
        <w:trPr>
          <w:cantSplit/>
          <w:trHeight w:val="432"/>
        </w:trPr>
        <w:tc>
          <w:tcPr>
            <w:tcW w:w="739" w:type="dxa"/>
          </w:tcPr>
          <w:p w:rsidR="00C465CA" w:rsidRDefault="00C465CA">
            <w:pPr>
              <w:ind w:left="0"/>
              <w:jc w:val="center"/>
              <w:rPr>
                <w:sz w:val="18"/>
                <w:szCs w:val="18"/>
              </w:rPr>
            </w:pPr>
            <w:r>
              <w:rPr>
                <w:sz w:val="18"/>
                <w:szCs w:val="18"/>
              </w:rPr>
              <w:t>60</w:t>
            </w:r>
          </w:p>
        </w:tc>
        <w:tc>
          <w:tcPr>
            <w:tcW w:w="1787" w:type="dxa"/>
          </w:tcPr>
          <w:p w:rsidR="00C465CA" w:rsidRDefault="00062CEE">
            <w:pPr>
              <w:ind w:left="0"/>
              <w:rPr>
                <w:sz w:val="18"/>
                <w:szCs w:val="18"/>
              </w:rPr>
            </w:pPr>
            <w:r>
              <w:rPr>
                <w:sz w:val="18"/>
                <w:szCs w:val="18"/>
              </w:rPr>
              <w:t>Synthetic Interrupt Hypercalls</w:t>
            </w:r>
            <w:r w:rsidR="007654F2">
              <w:rPr>
                <w:sz w:val="18"/>
                <w:szCs w:val="18"/>
              </w:rPr>
              <w:t>/sec</w:t>
            </w:r>
          </w:p>
        </w:tc>
        <w:tc>
          <w:tcPr>
            <w:tcW w:w="2537" w:type="dxa"/>
          </w:tcPr>
          <w:p w:rsidR="00C465CA" w:rsidRDefault="00062CEE">
            <w:pPr>
              <w:ind w:left="0"/>
              <w:rPr>
                <w:sz w:val="18"/>
                <w:szCs w:val="18"/>
              </w:rPr>
            </w:pPr>
            <w:r>
              <w:rPr>
                <w:sz w:val="18"/>
                <w:szCs w:val="18"/>
              </w:rPr>
              <w:t>UINT64</w:t>
            </w:r>
          </w:p>
        </w:tc>
        <w:tc>
          <w:tcPr>
            <w:tcW w:w="3289" w:type="dxa"/>
          </w:tcPr>
          <w:p w:rsidR="00C465CA" w:rsidRDefault="00062CEE">
            <w:pPr>
              <w:ind w:left="0"/>
              <w:rPr>
                <w:sz w:val="18"/>
                <w:szCs w:val="18"/>
              </w:rPr>
            </w:pPr>
            <w:r>
              <w:rPr>
                <w:sz w:val="18"/>
                <w:szCs w:val="18"/>
              </w:rPr>
              <w:t>The rate of Synthetic Interrupt hypercalls made by guest code on the virtual processor.</w:t>
            </w:r>
          </w:p>
        </w:tc>
      </w:tr>
      <w:tr w:rsidR="00062CEE" w:rsidRPr="00B150B1" w:rsidDel="008C0EE2" w:rsidTr="00047AC5">
        <w:trPr>
          <w:cantSplit/>
          <w:trHeight w:val="432"/>
        </w:trPr>
        <w:tc>
          <w:tcPr>
            <w:tcW w:w="739" w:type="dxa"/>
          </w:tcPr>
          <w:p w:rsidR="00062CEE" w:rsidRDefault="00062CEE">
            <w:pPr>
              <w:ind w:left="0"/>
              <w:jc w:val="center"/>
              <w:rPr>
                <w:sz w:val="18"/>
                <w:szCs w:val="18"/>
              </w:rPr>
            </w:pPr>
            <w:r>
              <w:rPr>
                <w:sz w:val="18"/>
                <w:szCs w:val="18"/>
              </w:rPr>
              <w:t>61</w:t>
            </w:r>
          </w:p>
        </w:tc>
        <w:tc>
          <w:tcPr>
            <w:tcW w:w="1787" w:type="dxa"/>
          </w:tcPr>
          <w:p w:rsidR="00062CEE" w:rsidRDefault="00062CEE">
            <w:pPr>
              <w:ind w:left="0"/>
              <w:rPr>
                <w:sz w:val="18"/>
                <w:szCs w:val="18"/>
              </w:rPr>
            </w:pPr>
            <w:r>
              <w:rPr>
                <w:sz w:val="18"/>
                <w:szCs w:val="18"/>
              </w:rPr>
              <w:t>Virtual Interrupt Hypercalls</w:t>
            </w:r>
            <w:r w:rsidR="007654F2">
              <w:rPr>
                <w:sz w:val="18"/>
                <w:szCs w:val="18"/>
              </w:rPr>
              <w:t>/sec</w:t>
            </w:r>
          </w:p>
        </w:tc>
        <w:tc>
          <w:tcPr>
            <w:tcW w:w="2537" w:type="dxa"/>
          </w:tcPr>
          <w:p w:rsidR="00062CEE" w:rsidRDefault="00062CEE">
            <w:pPr>
              <w:ind w:left="0"/>
              <w:rPr>
                <w:sz w:val="18"/>
                <w:szCs w:val="18"/>
              </w:rPr>
            </w:pPr>
            <w:r>
              <w:rPr>
                <w:sz w:val="18"/>
                <w:szCs w:val="18"/>
              </w:rPr>
              <w:t>UINT64</w:t>
            </w:r>
          </w:p>
        </w:tc>
        <w:tc>
          <w:tcPr>
            <w:tcW w:w="3289" w:type="dxa"/>
          </w:tcPr>
          <w:p w:rsidR="00062CEE" w:rsidRDefault="00062CEE">
            <w:pPr>
              <w:ind w:left="0"/>
              <w:rPr>
                <w:sz w:val="18"/>
                <w:szCs w:val="18"/>
              </w:rPr>
            </w:pPr>
            <w:r>
              <w:rPr>
                <w:sz w:val="18"/>
                <w:szCs w:val="18"/>
              </w:rPr>
              <w:t>The rate of Virtual Interrupt hypercalls made by guest code on the virtual processor.</w:t>
            </w:r>
          </w:p>
        </w:tc>
      </w:tr>
      <w:tr w:rsidR="00062CEE" w:rsidRPr="00B150B1" w:rsidDel="008C0EE2" w:rsidTr="00047AC5">
        <w:trPr>
          <w:cantSplit/>
          <w:trHeight w:val="432"/>
        </w:trPr>
        <w:tc>
          <w:tcPr>
            <w:tcW w:w="739" w:type="dxa"/>
          </w:tcPr>
          <w:p w:rsidR="00062CEE" w:rsidRDefault="00062CEE">
            <w:pPr>
              <w:ind w:left="0"/>
              <w:jc w:val="center"/>
              <w:rPr>
                <w:sz w:val="18"/>
                <w:szCs w:val="18"/>
              </w:rPr>
            </w:pPr>
            <w:r>
              <w:rPr>
                <w:sz w:val="18"/>
                <w:szCs w:val="18"/>
              </w:rPr>
              <w:t>62</w:t>
            </w:r>
          </w:p>
        </w:tc>
        <w:tc>
          <w:tcPr>
            <w:tcW w:w="1787" w:type="dxa"/>
          </w:tcPr>
          <w:p w:rsidR="00062CEE" w:rsidRDefault="00062CEE">
            <w:pPr>
              <w:ind w:left="0"/>
              <w:rPr>
                <w:sz w:val="18"/>
                <w:szCs w:val="18"/>
              </w:rPr>
            </w:pPr>
            <w:r>
              <w:rPr>
                <w:sz w:val="18"/>
                <w:szCs w:val="18"/>
              </w:rPr>
              <w:t>Virtual MMU Hypercalls</w:t>
            </w:r>
            <w:r w:rsidR="007654F2">
              <w:rPr>
                <w:sz w:val="18"/>
                <w:szCs w:val="18"/>
              </w:rPr>
              <w:t>/sec</w:t>
            </w:r>
          </w:p>
        </w:tc>
        <w:tc>
          <w:tcPr>
            <w:tcW w:w="2537" w:type="dxa"/>
          </w:tcPr>
          <w:p w:rsidR="00062CEE" w:rsidRDefault="00062CEE">
            <w:pPr>
              <w:ind w:left="0"/>
              <w:rPr>
                <w:sz w:val="18"/>
                <w:szCs w:val="18"/>
              </w:rPr>
            </w:pPr>
            <w:r>
              <w:rPr>
                <w:sz w:val="18"/>
                <w:szCs w:val="18"/>
              </w:rPr>
              <w:t>UINT64</w:t>
            </w:r>
          </w:p>
        </w:tc>
        <w:tc>
          <w:tcPr>
            <w:tcW w:w="3289" w:type="dxa"/>
          </w:tcPr>
          <w:p w:rsidR="00062CEE" w:rsidRDefault="00062CEE">
            <w:pPr>
              <w:ind w:left="0"/>
              <w:rPr>
                <w:sz w:val="18"/>
                <w:szCs w:val="18"/>
              </w:rPr>
            </w:pPr>
            <w:r>
              <w:rPr>
                <w:sz w:val="18"/>
                <w:szCs w:val="18"/>
              </w:rPr>
              <w:t>The rate of Virtual MMU hypercalls made by guest code on the virtual processor.</w:t>
            </w:r>
          </w:p>
        </w:tc>
      </w:tr>
      <w:tr w:rsidR="00062CEE" w:rsidRPr="00B150B1" w:rsidDel="008C0EE2" w:rsidTr="00047AC5">
        <w:trPr>
          <w:cantSplit/>
          <w:trHeight w:val="432"/>
        </w:trPr>
        <w:tc>
          <w:tcPr>
            <w:tcW w:w="739" w:type="dxa"/>
          </w:tcPr>
          <w:p w:rsidR="00062CEE" w:rsidRDefault="00062CEE">
            <w:pPr>
              <w:ind w:left="0"/>
              <w:jc w:val="center"/>
              <w:rPr>
                <w:sz w:val="18"/>
                <w:szCs w:val="18"/>
              </w:rPr>
            </w:pPr>
            <w:r>
              <w:rPr>
                <w:sz w:val="18"/>
                <w:szCs w:val="18"/>
              </w:rPr>
              <w:t>63</w:t>
            </w:r>
          </w:p>
        </w:tc>
        <w:tc>
          <w:tcPr>
            <w:tcW w:w="1787" w:type="dxa"/>
          </w:tcPr>
          <w:p w:rsidR="00062CEE" w:rsidRDefault="00062CEE">
            <w:pPr>
              <w:ind w:left="0"/>
              <w:rPr>
                <w:sz w:val="18"/>
                <w:szCs w:val="18"/>
              </w:rPr>
            </w:pPr>
            <w:r>
              <w:rPr>
                <w:sz w:val="18"/>
                <w:szCs w:val="18"/>
              </w:rPr>
              <w:t>Virtual Processor Hypercalls</w:t>
            </w:r>
            <w:r w:rsidR="007654F2">
              <w:rPr>
                <w:sz w:val="18"/>
                <w:szCs w:val="18"/>
              </w:rPr>
              <w:t>/sec</w:t>
            </w:r>
          </w:p>
        </w:tc>
        <w:tc>
          <w:tcPr>
            <w:tcW w:w="2537" w:type="dxa"/>
          </w:tcPr>
          <w:p w:rsidR="00062CEE" w:rsidRDefault="00062CEE">
            <w:pPr>
              <w:ind w:left="0"/>
              <w:rPr>
                <w:sz w:val="18"/>
                <w:szCs w:val="18"/>
              </w:rPr>
            </w:pPr>
            <w:r>
              <w:rPr>
                <w:sz w:val="18"/>
                <w:szCs w:val="18"/>
              </w:rPr>
              <w:t>UINT64</w:t>
            </w:r>
          </w:p>
        </w:tc>
        <w:tc>
          <w:tcPr>
            <w:tcW w:w="3289" w:type="dxa"/>
          </w:tcPr>
          <w:p w:rsidR="00062CEE" w:rsidRDefault="00062CEE">
            <w:pPr>
              <w:ind w:left="0"/>
              <w:rPr>
                <w:sz w:val="18"/>
                <w:szCs w:val="18"/>
              </w:rPr>
            </w:pPr>
            <w:r>
              <w:rPr>
                <w:sz w:val="18"/>
                <w:szCs w:val="18"/>
              </w:rPr>
              <w:t>The rate of Virtual Processor hypercalls made by guest code on the virtual processor.</w:t>
            </w:r>
          </w:p>
        </w:tc>
      </w:tr>
    </w:tbl>
    <w:p w:rsidR="006E1B20" w:rsidRDefault="006E1B20">
      <w:pPr>
        <w:pStyle w:val="BodyText"/>
      </w:pPr>
    </w:p>
    <w:p w:rsidR="006E1B20" w:rsidRDefault="006E1B20">
      <w:pPr>
        <w:pStyle w:val="BodyText"/>
      </w:pPr>
    </w:p>
    <w:p w:rsidR="006E1B20" w:rsidRDefault="006E1B20">
      <w:pPr>
        <w:pStyle w:val="BodyText"/>
        <w:sectPr w:rsidR="006E1B20" w:rsidSect="00337CB9">
          <w:headerReference w:type="even" r:id="rId120"/>
          <w:headerReference w:type="default" r:id="rId121"/>
          <w:footerReference w:type="default" r:id="rId122"/>
          <w:headerReference w:type="first" r:id="rId123"/>
          <w:type w:val="oddPage"/>
          <w:pgSz w:w="12240" w:h="15840"/>
          <w:pgMar w:top="1440" w:right="1800" w:bottom="1440" w:left="1800" w:header="720" w:footer="720" w:gutter="0"/>
          <w:cols w:space="720"/>
          <w:docGrid w:linePitch="360"/>
        </w:sectPr>
      </w:pPr>
    </w:p>
    <w:p w:rsidR="006E1B20" w:rsidRDefault="006E1B20">
      <w:pPr>
        <w:pStyle w:val="BodyText"/>
        <w:sectPr w:rsidR="006E1B20" w:rsidSect="00337CB9">
          <w:headerReference w:type="even" r:id="rId124"/>
          <w:headerReference w:type="default" r:id="rId125"/>
          <w:footerReference w:type="default" r:id="rId126"/>
          <w:headerReference w:type="first" r:id="rId127"/>
          <w:type w:val="oddPage"/>
          <w:pgSz w:w="12240" w:h="15840"/>
          <w:pgMar w:top="1440" w:right="1800" w:bottom="1440" w:left="1800" w:header="720" w:footer="720" w:gutter="0"/>
          <w:cols w:space="720"/>
          <w:docGrid w:linePitch="360"/>
        </w:sectPr>
      </w:pPr>
    </w:p>
    <w:p w:rsidR="006E1B20" w:rsidRDefault="0016313F">
      <w:pPr>
        <w:pStyle w:val="BodyText"/>
        <w:rPr>
          <w:b/>
          <w:sz w:val="28"/>
          <w:szCs w:val="32"/>
        </w:rPr>
      </w:pPr>
      <w:r w:rsidRPr="00B150B1">
        <w:rPr>
          <w:b/>
          <w:sz w:val="28"/>
          <w:szCs w:val="32"/>
          <w:highlight w:val="lightGray"/>
        </w:rPr>
        <w:t>Index</w:t>
      </w:r>
      <w:r w:rsidR="002F21D6" w:rsidRPr="00B150B1">
        <w:rPr>
          <w:b/>
          <w:sz w:val="28"/>
          <w:szCs w:val="32"/>
          <w:highlight w:val="lightGray"/>
        </w:rPr>
        <w:fldChar w:fldCharType="begin"/>
      </w:r>
      <w:r w:rsidR="00571047" w:rsidRPr="00B150B1">
        <w:instrText xml:space="preserve"> TC "</w:instrText>
      </w:r>
      <w:bookmarkStart w:id="18279" w:name="_Toc127596952"/>
      <w:bookmarkStart w:id="18280" w:name="_Toc128290342"/>
      <w:bookmarkStart w:id="18281" w:name="_Toc130201479"/>
      <w:bookmarkStart w:id="18282" w:name="_Toc131937060"/>
      <w:bookmarkStart w:id="18283" w:name="_Toc133901352"/>
      <w:bookmarkStart w:id="18284" w:name="_Toc137461226"/>
      <w:bookmarkStart w:id="18285" w:name="_Toc139096741"/>
      <w:bookmarkStart w:id="18286" w:name="_Toc139188664"/>
      <w:bookmarkStart w:id="18287" w:name="_Toc139191527"/>
      <w:bookmarkStart w:id="18288" w:name="_Toc140571481"/>
      <w:bookmarkStart w:id="18289" w:name="_Toc141257758"/>
      <w:bookmarkStart w:id="18290" w:name="_Toc141267609"/>
      <w:bookmarkStart w:id="18291" w:name="_Toc141522627"/>
      <w:bookmarkStart w:id="18292" w:name="_Toc141530033"/>
      <w:bookmarkStart w:id="18293" w:name="_Toc141852578"/>
      <w:bookmarkStart w:id="18294" w:name="_Toc141888122"/>
      <w:bookmarkStart w:id="18295" w:name="_Toc141889965"/>
      <w:bookmarkStart w:id="18296" w:name="_Toc141893638"/>
      <w:bookmarkStart w:id="18297" w:name="_Toc142113491"/>
      <w:bookmarkStart w:id="18298" w:name="_Toc142114519"/>
      <w:bookmarkStart w:id="18299" w:name="_Toc142729712"/>
      <w:bookmarkStart w:id="18300" w:name="_Toc142730997"/>
      <w:bookmarkStart w:id="18301" w:name="_Toc142731370"/>
      <w:bookmarkStart w:id="18302" w:name="_Toc142998737"/>
      <w:bookmarkStart w:id="18303" w:name="_Toc143063829"/>
      <w:bookmarkStart w:id="18304" w:name="_Toc143509938"/>
      <w:bookmarkStart w:id="18305" w:name="_Toc143510386"/>
      <w:bookmarkStart w:id="18306" w:name="_Toc144026431"/>
      <w:bookmarkStart w:id="18307" w:name="_Toc144026762"/>
      <w:bookmarkStart w:id="18308" w:name="_Toc144276417"/>
      <w:bookmarkStart w:id="18309" w:name="_Toc144276761"/>
      <w:bookmarkStart w:id="18310" w:name="_Toc144280349"/>
      <w:bookmarkStart w:id="18311" w:name="_Toc144280695"/>
      <w:bookmarkStart w:id="18312" w:name="_Toc144540933"/>
      <w:bookmarkStart w:id="18313" w:name="_Toc144554836"/>
      <w:bookmarkStart w:id="18314" w:name="_Toc144722424"/>
      <w:bookmarkStart w:id="18315" w:name="_Toc145503903"/>
      <w:bookmarkStart w:id="18316" w:name="_Toc145512328"/>
      <w:bookmarkStart w:id="18317" w:name="_Toc145513381"/>
      <w:bookmarkStart w:id="18318" w:name="_Toc145513765"/>
      <w:bookmarkStart w:id="18319" w:name="_Toc192577823"/>
      <w:r w:rsidR="00571047" w:rsidRPr="00B150B1">
        <w:instrText>Index</w:instrText>
      </w:r>
      <w:bookmarkEnd w:id="18279"/>
      <w:bookmarkEnd w:id="18280"/>
      <w:bookmarkEnd w:id="18281"/>
      <w:bookmarkEnd w:id="18282"/>
      <w:bookmarkEnd w:id="18283"/>
      <w:bookmarkEnd w:id="18284"/>
      <w:bookmarkEnd w:id="18285"/>
      <w:bookmarkEnd w:id="18286"/>
      <w:bookmarkEnd w:id="18287"/>
      <w:bookmarkEnd w:id="18288"/>
      <w:bookmarkEnd w:id="18289"/>
      <w:bookmarkEnd w:id="18290"/>
      <w:bookmarkEnd w:id="18291"/>
      <w:bookmarkEnd w:id="18292"/>
      <w:bookmarkEnd w:id="18293"/>
      <w:bookmarkEnd w:id="18294"/>
      <w:bookmarkEnd w:id="18295"/>
      <w:bookmarkEnd w:id="18296"/>
      <w:bookmarkEnd w:id="18297"/>
      <w:bookmarkEnd w:id="18298"/>
      <w:bookmarkEnd w:id="18299"/>
      <w:bookmarkEnd w:id="18300"/>
      <w:bookmarkEnd w:id="18301"/>
      <w:bookmarkEnd w:id="18302"/>
      <w:bookmarkEnd w:id="18303"/>
      <w:bookmarkEnd w:id="18304"/>
      <w:bookmarkEnd w:id="18305"/>
      <w:bookmarkEnd w:id="18306"/>
      <w:bookmarkEnd w:id="18307"/>
      <w:bookmarkEnd w:id="18308"/>
      <w:bookmarkEnd w:id="18309"/>
      <w:bookmarkEnd w:id="18310"/>
      <w:bookmarkEnd w:id="18311"/>
      <w:bookmarkEnd w:id="18312"/>
      <w:bookmarkEnd w:id="18313"/>
      <w:bookmarkEnd w:id="18314"/>
      <w:bookmarkEnd w:id="18315"/>
      <w:bookmarkEnd w:id="18316"/>
      <w:bookmarkEnd w:id="18317"/>
      <w:bookmarkEnd w:id="18318"/>
      <w:bookmarkEnd w:id="18319"/>
      <w:r w:rsidR="00571047" w:rsidRPr="00B150B1">
        <w:instrText xml:space="preserve">" \f C \l "1" \n </w:instrText>
      </w:r>
      <w:r w:rsidR="002F21D6" w:rsidRPr="00B150B1">
        <w:rPr>
          <w:b/>
          <w:sz w:val="28"/>
          <w:szCs w:val="32"/>
          <w:highlight w:val="lightGray"/>
        </w:rPr>
        <w:fldChar w:fldCharType="end"/>
      </w:r>
    </w:p>
    <w:p w:rsidR="009138A4" w:rsidRDefault="002F21D6">
      <w:pPr>
        <w:pStyle w:val="BodyText"/>
        <w:rPr>
          <w:rFonts w:eastAsia="Times New Roman" w:cs="Times New Roman"/>
          <w:noProof/>
          <w:color w:val="000000"/>
          <w:szCs w:val="24"/>
        </w:rPr>
        <w:sectPr w:rsidR="009138A4" w:rsidSect="00E75F3C">
          <w:type w:val="continuous"/>
          <w:pgSz w:w="12240" w:h="15840"/>
          <w:pgMar w:top="1440" w:right="1800" w:bottom="1440" w:left="1800" w:header="720" w:footer="720" w:gutter="0"/>
          <w:cols w:space="720"/>
          <w:docGrid w:linePitch="360"/>
        </w:sectPr>
      </w:pPr>
      <w:r w:rsidRPr="00B150B1">
        <w:rPr>
          <w:rFonts w:eastAsia="Times New Roman" w:cs="Times New Roman"/>
          <w:color w:val="000000"/>
          <w:szCs w:val="24"/>
        </w:rPr>
        <w:fldChar w:fldCharType="begin"/>
      </w:r>
      <w:r w:rsidR="00E201D1" w:rsidRPr="00B150B1">
        <w:rPr>
          <w:rFonts w:eastAsia="Times New Roman" w:cs="Times New Roman"/>
          <w:color w:val="000000"/>
          <w:szCs w:val="24"/>
        </w:rPr>
        <w:instrText xml:space="preserve"> INDEX \e "</w:instrText>
      </w:r>
      <w:r w:rsidR="00E201D1" w:rsidRPr="00B150B1">
        <w:rPr>
          <w:rFonts w:eastAsia="Times New Roman" w:cs="Times New Roman"/>
          <w:color w:val="000000"/>
          <w:szCs w:val="24"/>
        </w:rPr>
        <w:tab/>
        <w:instrText xml:space="preserve">" \h "A" \c "2" \z "1033" </w:instrText>
      </w:r>
      <w:r w:rsidRPr="00B150B1">
        <w:rPr>
          <w:rFonts w:eastAsia="Times New Roman" w:cs="Times New Roman"/>
          <w:color w:val="000000"/>
          <w:szCs w:val="24"/>
        </w:rPr>
        <w:fldChar w:fldCharType="separate"/>
      </w:r>
    </w:p>
    <w:p w:rsidR="009138A4" w:rsidRDefault="009138A4">
      <w:pPr>
        <w:pStyle w:val="IndexHeading"/>
        <w:keepNext/>
        <w:tabs>
          <w:tab w:val="right" w:leader="dot" w:pos="3950"/>
        </w:tabs>
        <w:rPr>
          <w:rFonts w:asciiTheme="minorHAnsi" w:eastAsiaTheme="minorEastAsia" w:hAnsiTheme="minorHAnsi" w:cstheme="minorBidi"/>
          <w:b w:val="0"/>
          <w:bCs w:val="0"/>
          <w:noProof/>
        </w:rPr>
      </w:pPr>
      <w:r>
        <w:rPr>
          <w:noProof/>
        </w:rPr>
        <w:t>A</w:t>
      </w:r>
    </w:p>
    <w:p w:rsidR="009138A4" w:rsidRDefault="009138A4">
      <w:pPr>
        <w:pStyle w:val="Index1"/>
        <w:tabs>
          <w:tab w:val="right" w:leader="dot" w:pos="3950"/>
        </w:tabs>
        <w:rPr>
          <w:noProof/>
        </w:rPr>
      </w:pPr>
      <w:r>
        <w:rPr>
          <w:noProof/>
        </w:rPr>
        <w:t>AccessPartitionId</w:t>
      </w:r>
    </w:p>
    <w:p w:rsidR="009138A4" w:rsidRDefault="009138A4">
      <w:pPr>
        <w:pStyle w:val="Index2"/>
        <w:tabs>
          <w:tab w:val="right" w:leader="dot" w:pos="3950"/>
        </w:tabs>
        <w:rPr>
          <w:noProof/>
        </w:rPr>
      </w:pPr>
      <w:r>
        <w:rPr>
          <w:noProof/>
        </w:rPr>
        <w:t>in MSR</w:t>
      </w:r>
      <w:r>
        <w:rPr>
          <w:noProof/>
        </w:rPr>
        <w:tab/>
        <w:t>7</w:t>
      </w:r>
    </w:p>
    <w:p w:rsidR="009138A4" w:rsidRDefault="009138A4">
      <w:pPr>
        <w:pStyle w:val="Index1"/>
        <w:tabs>
          <w:tab w:val="right" w:leader="dot" w:pos="3950"/>
        </w:tabs>
        <w:rPr>
          <w:noProof/>
        </w:rPr>
      </w:pPr>
      <w:r>
        <w:rPr>
          <w:noProof/>
        </w:rPr>
        <w:t>Active</w:t>
      </w:r>
      <w:r>
        <w:rPr>
          <w:noProof/>
        </w:rPr>
        <w:tab/>
      </w:r>
      <w:r w:rsidRPr="000C2878">
        <w:rPr>
          <w:i/>
          <w:noProof/>
        </w:rPr>
        <w:t>See</w:t>
      </w:r>
      <w:r w:rsidRPr="000C2878">
        <w:rPr>
          <w:noProof/>
        </w:rPr>
        <w:t xml:space="preserve"> Partition State</w:t>
      </w:r>
    </w:p>
    <w:p w:rsidR="009138A4" w:rsidRDefault="009138A4">
      <w:pPr>
        <w:pStyle w:val="IndexHeading"/>
        <w:keepNext/>
        <w:tabs>
          <w:tab w:val="right" w:leader="dot" w:pos="3950"/>
        </w:tabs>
        <w:rPr>
          <w:rFonts w:asciiTheme="minorHAnsi" w:eastAsiaTheme="minorEastAsia" w:hAnsiTheme="minorHAnsi" w:cstheme="minorBidi"/>
          <w:b w:val="0"/>
          <w:bCs w:val="0"/>
          <w:noProof/>
        </w:rPr>
      </w:pPr>
      <w:r>
        <w:rPr>
          <w:noProof/>
        </w:rPr>
        <w:t>C</w:t>
      </w:r>
    </w:p>
    <w:p w:rsidR="009138A4" w:rsidRDefault="009138A4">
      <w:pPr>
        <w:pStyle w:val="Index1"/>
        <w:tabs>
          <w:tab w:val="right" w:leader="dot" w:pos="3950"/>
        </w:tabs>
        <w:rPr>
          <w:noProof/>
        </w:rPr>
      </w:pPr>
      <w:r>
        <w:rPr>
          <w:noProof/>
        </w:rPr>
        <w:t>CPUID</w:t>
      </w:r>
    </w:p>
    <w:p w:rsidR="009138A4" w:rsidRDefault="009138A4">
      <w:pPr>
        <w:pStyle w:val="Index2"/>
        <w:tabs>
          <w:tab w:val="right" w:leader="dot" w:pos="3950"/>
        </w:tabs>
        <w:rPr>
          <w:noProof/>
        </w:rPr>
      </w:pPr>
      <w:r>
        <w:rPr>
          <w:noProof/>
        </w:rPr>
        <w:t>Instruction</w:t>
      </w:r>
      <w:r>
        <w:rPr>
          <w:noProof/>
        </w:rPr>
        <w:tab/>
        <w:t>5</w:t>
      </w:r>
    </w:p>
    <w:p w:rsidR="009138A4" w:rsidRDefault="009138A4">
      <w:pPr>
        <w:pStyle w:val="Index2"/>
        <w:tabs>
          <w:tab w:val="right" w:leader="dot" w:pos="3950"/>
        </w:tabs>
        <w:rPr>
          <w:noProof/>
        </w:rPr>
      </w:pPr>
      <w:r>
        <w:rPr>
          <w:noProof/>
        </w:rPr>
        <w:t>Microsoft leafs</w:t>
      </w:r>
      <w:r>
        <w:rPr>
          <w:noProof/>
        </w:rPr>
        <w:tab/>
        <w:t>6</w:t>
      </w:r>
    </w:p>
    <w:p w:rsidR="009138A4" w:rsidRDefault="009138A4">
      <w:pPr>
        <w:pStyle w:val="Index3"/>
        <w:tabs>
          <w:tab w:val="right" w:leader="dot" w:pos="3950"/>
        </w:tabs>
        <w:rPr>
          <w:noProof/>
        </w:rPr>
      </w:pPr>
      <w:r>
        <w:rPr>
          <w:noProof/>
        </w:rPr>
        <w:t>0x40000000</w:t>
      </w:r>
      <w:r>
        <w:rPr>
          <w:noProof/>
        </w:rPr>
        <w:tab/>
        <w:t>6</w:t>
      </w:r>
    </w:p>
    <w:p w:rsidR="009138A4" w:rsidRDefault="009138A4">
      <w:pPr>
        <w:pStyle w:val="Index3"/>
        <w:tabs>
          <w:tab w:val="right" w:leader="dot" w:pos="3950"/>
        </w:tabs>
        <w:rPr>
          <w:noProof/>
        </w:rPr>
      </w:pPr>
      <w:r>
        <w:rPr>
          <w:noProof/>
        </w:rPr>
        <w:t>0x40000001</w:t>
      </w:r>
      <w:r>
        <w:rPr>
          <w:noProof/>
        </w:rPr>
        <w:tab/>
        <w:t>6</w:t>
      </w:r>
    </w:p>
    <w:p w:rsidR="009138A4" w:rsidRDefault="009138A4">
      <w:pPr>
        <w:pStyle w:val="Index3"/>
        <w:tabs>
          <w:tab w:val="right" w:leader="dot" w:pos="3950"/>
        </w:tabs>
        <w:rPr>
          <w:noProof/>
        </w:rPr>
      </w:pPr>
      <w:r>
        <w:rPr>
          <w:noProof/>
        </w:rPr>
        <w:t>0x40000002</w:t>
      </w:r>
      <w:r>
        <w:rPr>
          <w:noProof/>
        </w:rPr>
        <w:tab/>
        <w:t>6</w:t>
      </w:r>
    </w:p>
    <w:p w:rsidR="009138A4" w:rsidRDefault="009138A4">
      <w:pPr>
        <w:pStyle w:val="Index3"/>
        <w:tabs>
          <w:tab w:val="right" w:leader="dot" w:pos="3950"/>
        </w:tabs>
        <w:rPr>
          <w:noProof/>
        </w:rPr>
      </w:pPr>
      <w:r>
        <w:rPr>
          <w:noProof/>
        </w:rPr>
        <w:t>0x40000003</w:t>
      </w:r>
      <w:r>
        <w:rPr>
          <w:noProof/>
        </w:rPr>
        <w:tab/>
        <w:t>6</w:t>
      </w:r>
    </w:p>
    <w:p w:rsidR="009138A4" w:rsidRDefault="009138A4">
      <w:pPr>
        <w:pStyle w:val="Index3"/>
        <w:tabs>
          <w:tab w:val="right" w:leader="dot" w:pos="3950"/>
        </w:tabs>
        <w:rPr>
          <w:noProof/>
        </w:rPr>
      </w:pPr>
      <w:r>
        <w:rPr>
          <w:noProof/>
        </w:rPr>
        <w:t>0x40000004</w:t>
      </w:r>
      <w:r>
        <w:rPr>
          <w:noProof/>
        </w:rPr>
        <w:tab/>
        <w:t>7</w:t>
      </w:r>
    </w:p>
    <w:p w:rsidR="009138A4" w:rsidRDefault="009138A4">
      <w:pPr>
        <w:pStyle w:val="Index3"/>
        <w:tabs>
          <w:tab w:val="right" w:leader="dot" w:pos="3950"/>
        </w:tabs>
        <w:rPr>
          <w:noProof/>
        </w:rPr>
      </w:pPr>
      <w:r>
        <w:rPr>
          <w:noProof/>
        </w:rPr>
        <w:t>0x40000005</w:t>
      </w:r>
      <w:r>
        <w:rPr>
          <w:noProof/>
        </w:rPr>
        <w:tab/>
        <w:t>7</w:t>
      </w:r>
    </w:p>
    <w:p w:rsidR="009138A4" w:rsidRDefault="009138A4">
      <w:pPr>
        <w:pStyle w:val="Index2"/>
        <w:tabs>
          <w:tab w:val="right" w:leader="dot" w:pos="3950"/>
        </w:tabs>
        <w:rPr>
          <w:noProof/>
        </w:rPr>
      </w:pPr>
      <w:r>
        <w:rPr>
          <w:noProof/>
        </w:rPr>
        <w:t>standard leafs</w:t>
      </w:r>
      <w:r>
        <w:rPr>
          <w:noProof/>
        </w:rPr>
        <w:tab/>
        <w:t>5</w:t>
      </w:r>
    </w:p>
    <w:p w:rsidR="009138A4" w:rsidRDefault="009138A4">
      <w:pPr>
        <w:pStyle w:val="Index3"/>
        <w:tabs>
          <w:tab w:val="right" w:leader="dot" w:pos="3950"/>
        </w:tabs>
        <w:rPr>
          <w:noProof/>
        </w:rPr>
      </w:pPr>
      <w:r>
        <w:rPr>
          <w:noProof/>
        </w:rPr>
        <w:t>0x40000000</w:t>
      </w:r>
      <w:r>
        <w:rPr>
          <w:noProof/>
        </w:rPr>
        <w:tab/>
        <w:t>5</w:t>
      </w:r>
    </w:p>
    <w:p w:rsidR="009138A4" w:rsidRDefault="009138A4">
      <w:pPr>
        <w:pStyle w:val="Index3"/>
        <w:tabs>
          <w:tab w:val="right" w:leader="dot" w:pos="3950"/>
        </w:tabs>
        <w:rPr>
          <w:noProof/>
        </w:rPr>
      </w:pPr>
      <w:r>
        <w:rPr>
          <w:noProof/>
        </w:rPr>
        <w:t>0x40000001</w:t>
      </w:r>
      <w:r>
        <w:rPr>
          <w:noProof/>
        </w:rPr>
        <w:tab/>
        <w:t>5</w:t>
      </w:r>
    </w:p>
    <w:p w:rsidR="009138A4" w:rsidRDefault="009138A4">
      <w:pPr>
        <w:pStyle w:val="Index1"/>
        <w:tabs>
          <w:tab w:val="right" w:leader="dot" w:pos="3950"/>
        </w:tabs>
        <w:rPr>
          <w:noProof/>
        </w:rPr>
      </w:pPr>
      <w:r>
        <w:rPr>
          <w:noProof/>
        </w:rPr>
        <w:t>CreatePartitions</w:t>
      </w:r>
    </w:p>
    <w:p w:rsidR="009138A4" w:rsidRDefault="009138A4">
      <w:pPr>
        <w:pStyle w:val="Index2"/>
        <w:tabs>
          <w:tab w:val="right" w:leader="dot" w:pos="3950"/>
        </w:tabs>
        <w:rPr>
          <w:noProof/>
        </w:rPr>
      </w:pPr>
      <w:r>
        <w:rPr>
          <w:noProof/>
        </w:rPr>
        <w:t>in MSR</w:t>
      </w:r>
      <w:r>
        <w:rPr>
          <w:noProof/>
        </w:rPr>
        <w:tab/>
        <w:t>7</w:t>
      </w:r>
    </w:p>
    <w:p w:rsidR="009138A4" w:rsidRDefault="009138A4">
      <w:pPr>
        <w:pStyle w:val="IndexHeading"/>
        <w:keepNext/>
        <w:tabs>
          <w:tab w:val="right" w:leader="dot" w:pos="3950"/>
        </w:tabs>
        <w:rPr>
          <w:rFonts w:asciiTheme="minorHAnsi" w:eastAsiaTheme="minorEastAsia" w:hAnsiTheme="minorHAnsi" w:cstheme="minorBidi"/>
          <w:b w:val="0"/>
          <w:bCs w:val="0"/>
          <w:noProof/>
        </w:rPr>
      </w:pPr>
      <w:r>
        <w:rPr>
          <w:noProof/>
        </w:rPr>
        <w:t>E</w:t>
      </w:r>
    </w:p>
    <w:p w:rsidR="009138A4" w:rsidRDefault="009138A4">
      <w:pPr>
        <w:pStyle w:val="Index1"/>
        <w:tabs>
          <w:tab w:val="right" w:leader="dot" w:pos="3950"/>
        </w:tabs>
        <w:rPr>
          <w:noProof/>
        </w:rPr>
      </w:pPr>
      <w:r>
        <w:rPr>
          <w:noProof/>
        </w:rPr>
        <w:t>Endianness</w:t>
      </w:r>
      <w:r>
        <w:rPr>
          <w:noProof/>
        </w:rPr>
        <w:tab/>
        <w:t>4</w:t>
      </w:r>
    </w:p>
    <w:p w:rsidR="009138A4" w:rsidRDefault="009138A4">
      <w:pPr>
        <w:pStyle w:val="Index1"/>
        <w:tabs>
          <w:tab w:val="right" w:leader="dot" w:pos="3950"/>
        </w:tabs>
        <w:rPr>
          <w:noProof/>
        </w:rPr>
      </w:pPr>
      <w:r>
        <w:rPr>
          <w:noProof/>
        </w:rPr>
        <w:t>enum</w:t>
      </w:r>
      <w:r>
        <w:rPr>
          <w:noProof/>
        </w:rPr>
        <w:tab/>
        <w:t>3</w:t>
      </w:r>
    </w:p>
    <w:p w:rsidR="009138A4" w:rsidRDefault="009138A4">
      <w:pPr>
        <w:pStyle w:val="Index1"/>
        <w:tabs>
          <w:tab w:val="right" w:leader="dot" w:pos="3950"/>
        </w:tabs>
        <w:rPr>
          <w:noProof/>
        </w:rPr>
      </w:pPr>
      <w:r>
        <w:rPr>
          <w:noProof/>
        </w:rPr>
        <w:t>Exceptions</w:t>
      </w:r>
    </w:p>
    <w:p w:rsidR="009138A4" w:rsidRDefault="009138A4">
      <w:pPr>
        <w:pStyle w:val="Index2"/>
        <w:tabs>
          <w:tab w:val="right" w:leader="dot" w:pos="3950"/>
        </w:tabs>
        <w:rPr>
          <w:noProof/>
        </w:rPr>
      </w:pPr>
      <w:r>
        <w:rPr>
          <w:noProof/>
        </w:rPr>
        <w:t>#GP</w:t>
      </w:r>
    </w:p>
    <w:p w:rsidR="009138A4" w:rsidRDefault="009138A4">
      <w:pPr>
        <w:pStyle w:val="Index3"/>
        <w:tabs>
          <w:tab w:val="right" w:leader="dot" w:pos="3950"/>
        </w:tabs>
        <w:rPr>
          <w:noProof/>
        </w:rPr>
      </w:pPr>
      <w:r>
        <w:rPr>
          <w:noProof/>
        </w:rPr>
        <w:t>AccessApicMsrs privilege</w:t>
      </w:r>
      <w:r>
        <w:rPr>
          <w:noProof/>
        </w:rPr>
        <w:tab/>
        <w:t>22</w:t>
      </w:r>
    </w:p>
    <w:p w:rsidR="009138A4" w:rsidRDefault="009138A4">
      <w:pPr>
        <w:pStyle w:val="Index3"/>
        <w:tabs>
          <w:tab w:val="right" w:leader="dot" w:pos="3950"/>
        </w:tabs>
        <w:rPr>
          <w:noProof/>
        </w:rPr>
      </w:pPr>
      <w:r>
        <w:rPr>
          <w:noProof/>
        </w:rPr>
        <w:t>AccessHypercallMsrs privilege</w:t>
      </w:r>
      <w:r>
        <w:rPr>
          <w:noProof/>
        </w:rPr>
        <w:tab/>
        <w:t>22</w:t>
      </w:r>
    </w:p>
    <w:p w:rsidR="009138A4" w:rsidRDefault="009138A4">
      <w:pPr>
        <w:pStyle w:val="Index3"/>
        <w:tabs>
          <w:tab w:val="right" w:leader="dot" w:pos="3950"/>
        </w:tabs>
        <w:rPr>
          <w:noProof/>
        </w:rPr>
      </w:pPr>
      <w:r>
        <w:rPr>
          <w:noProof/>
        </w:rPr>
        <w:t>AccessSynicMsrs privilege</w:t>
      </w:r>
      <w:r>
        <w:rPr>
          <w:noProof/>
        </w:rPr>
        <w:tab/>
        <w:t>22</w:t>
      </w:r>
    </w:p>
    <w:p w:rsidR="009138A4" w:rsidRDefault="009138A4">
      <w:pPr>
        <w:pStyle w:val="Index3"/>
        <w:tabs>
          <w:tab w:val="right" w:leader="dot" w:pos="3950"/>
        </w:tabs>
        <w:rPr>
          <w:noProof/>
        </w:rPr>
      </w:pPr>
      <w:r>
        <w:rPr>
          <w:noProof/>
        </w:rPr>
        <w:t>AccessSyntheticTimers privilege</w:t>
      </w:r>
      <w:r>
        <w:rPr>
          <w:noProof/>
        </w:rPr>
        <w:tab/>
        <w:t>22</w:t>
      </w:r>
    </w:p>
    <w:p w:rsidR="009138A4" w:rsidRDefault="009138A4">
      <w:pPr>
        <w:pStyle w:val="Index3"/>
        <w:tabs>
          <w:tab w:val="right" w:leader="dot" w:pos="3950"/>
        </w:tabs>
        <w:rPr>
          <w:noProof/>
        </w:rPr>
      </w:pPr>
      <w:r>
        <w:rPr>
          <w:noProof/>
        </w:rPr>
        <w:t>AccessVpIndex privilege</w:t>
      </w:r>
      <w:r>
        <w:rPr>
          <w:noProof/>
        </w:rPr>
        <w:tab/>
        <w:t>22</w:t>
      </w:r>
    </w:p>
    <w:p w:rsidR="009138A4" w:rsidRDefault="009138A4">
      <w:pPr>
        <w:pStyle w:val="Index3"/>
        <w:tabs>
          <w:tab w:val="right" w:leader="dot" w:pos="3950"/>
        </w:tabs>
        <w:rPr>
          <w:noProof/>
        </w:rPr>
      </w:pPr>
      <w:r>
        <w:rPr>
          <w:noProof/>
        </w:rPr>
        <w:t>AccessVpRuntime privilege</w:t>
      </w:r>
      <w:r>
        <w:rPr>
          <w:noProof/>
        </w:rPr>
        <w:tab/>
        <w:t>22</w:t>
      </w:r>
    </w:p>
    <w:p w:rsidR="009138A4" w:rsidRDefault="009138A4">
      <w:pPr>
        <w:pStyle w:val="Index3"/>
        <w:tabs>
          <w:tab w:val="right" w:leader="dot" w:pos="3950"/>
        </w:tabs>
        <w:rPr>
          <w:noProof/>
        </w:rPr>
      </w:pPr>
      <w:r>
        <w:rPr>
          <w:noProof/>
        </w:rPr>
        <w:t>feature not present</w:t>
      </w:r>
      <w:r>
        <w:rPr>
          <w:noProof/>
        </w:rPr>
        <w:tab/>
        <w:t>58</w:t>
      </w:r>
    </w:p>
    <w:p w:rsidR="009138A4" w:rsidRDefault="009138A4">
      <w:pPr>
        <w:pStyle w:val="Index3"/>
        <w:tabs>
          <w:tab w:val="right" w:leader="dot" w:pos="3950"/>
        </w:tabs>
        <w:rPr>
          <w:noProof/>
        </w:rPr>
      </w:pPr>
      <w:r>
        <w:rPr>
          <w:noProof/>
        </w:rPr>
        <w:t>hypercall interface</w:t>
      </w:r>
      <w:r>
        <w:rPr>
          <w:noProof/>
        </w:rPr>
        <w:tab/>
        <w:t>17</w:t>
      </w:r>
    </w:p>
    <w:p w:rsidR="009138A4" w:rsidRDefault="009138A4">
      <w:pPr>
        <w:pStyle w:val="Index3"/>
        <w:tabs>
          <w:tab w:val="right" w:leader="dot" w:pos="3950"/>
        </w:tabs>
        <w:rPr>
          <w:noProof/>
        </w:rPr>
      </w:pPr>
      <w:r>
        <w:rPr>
          <w:noProof/>
        </w:rPr>
        <w:t>read from APIC EOI MSR</w:t>
      </w:r>
      <w:r>
        <w:rPr>
          <w:noProof/>
        </w:rPr>
        <w:tab/>
        <w:t>110</w:t>
      </w:r>
    </w:p>
    <w:p w:rsidR="009138A4" w:rsidRDefault="009138A4">
      <w:pPr>
        <w:pStyle w:val="Index3"/>
        <w:tabs>
          <w:tab w:val="right" w:leader="dot" w:pos="3950"/>
        </w:tabs>
        <w:rPr>
          <w:noProof/>
        </w:rPr>
      </w:pPr>
      <w:r>
        <w:rPr>
          <w:noProof/>
        </w:rPr>
        <w:t>reference counter MSR</w:t>
      </w:r>
      <w:r>
        <w:rPr>
          <w:noProof/>
        </w:rPr>
        <w:tab/>
        <w:t>148</w:t>
      </w:r>
    </w:p>
    <w:p w:rsidR="009138A4" w:rsidRDefault="009138A4">
      <w:pPr>
        <w:pStyle w:val="Index3"/>
        <w:tabs>
          <w:tab w:val="right" w:leader="dot" w:pos="3950"/>
        </w:tabs>
        <w:rPr>
          <w:noProof/>
        </w:rPr>
      </w:pPr>
      <w:r>
        <w:rPr>
          <w:noProof/>
        </w:rPr>
        <w:t>segment registers</w:t>
      </w:r>
      <w:r>
        <w:rPr>
          <w:noProof/>
        </w:rPr>
        <w:tab/>
        <w:t>72</w:t>
      </w:r>
    </w:p>
    <w:p w:rsidR="009138A4" w:rsidRDefault="009138A4">
      <w:pPr>
        <w:pStyle w:val="Index3"/>
        <w:tabs>
          <w:tab w:val="right" w:leader="dot" w:pos="3950"/>
        </w:tabs>
        <w:rPr>
          <w:noProof/>
        </w:rPr>
      </w:pPr>
      <w:r>
        <w:rPr>
          <w:noProof/>
        </w:rPr>
        <w:t>write to SVERSION MSR</w:t>
      </w:r>
      <w:r>
        <w:rPr>
          <w:noProof/>
        </w:rPr>
        <w:tab/>
        <w:t>124</w:t>
      </w:r>
    </w:p>
    <w:p w:rsidR="009138A4" w:rsidRDefault="009138A4">
      <w:pPr>
        <w:pStyle w:val="Index2"/>
        <w:tabs>
          <w:tab w:val="right" w:leader="dot" w:pos="3950"/>
        </w:tabs>
        <w:rPr>
          <w:noProof/>
        </w:rPr>
      </w:pPr>
      <w:r>
        <w:rPr>
          <w:noProof/>
        </w:rPr>
        <w:t>#MC</w:t>
      </w:r>
    </w:p>
    <w:p w:rsidR="009138A4" w:rsidRDefault="009138A4">
      <w:pPr>
        <w:pStyle w:val="Index3"/>
        <w:tabs>
          <w:tab w:val="right" w:leader="dot" w:pos="3950"/>
        </w:tabs>
        <w:rPr>
          <w:noProof/>
        </w:rPr>
      </w:pPr>
      <w:r>
        <w:rPr>
          <w:noProof/>
        </w:rPr>
        <w:t>SIM and SIEF pages</w:t>
      </w:r>
      <w:r>
        <w:rPr>
          <w:noProof/>
        </w:rPr>
        <w:tab/>
        <w:t>126</w:t>
      </w:r>
    </w:p>
    <w:p w:rsidR="009138A4" w:rsidRDefault="009138A4">
      <w:pPr>
        <w:pStyle w:val="Index3"/>
        <w:tabs>
          <w:tab w:val="right" w:leader="dot" w:pos="3950"/>
        </w:tabs>
        <w:rPr>
          <w:noProof/>
        </w:rPr>
      </w:pPr>
      <w:r>
        <w:rPr>
          <w:noProof/>
        </w:rPr>
        <w:t>statistics page mappings</w:t>
      </w:r>
      <w:r>
        <w:rPr>
          <w:noProof/>
        </w:rPr>
        <w:tab/>
        <w:t>205</w:t>
      </w:r>
    </w:p>
    <w:p w:rsidR="009138A4" w:rsidRDefault="009138A4">
      <w:pPr>
        <w:pStyle w:val="Index2"/>
        <w:tabs>
          <w:tab w:val="right" w:leader="dot" w:pos="3950"/>
        </w:tabs>
        <w:rPr>
          <w:noProof/>
        </w:rPr>
      </w:pPr>
      <w:r>
        <w:rPr>
          <w:noProof/>
        </w:rPr>
        <w:t>#UD</w:t>
      </w:r>
    </w:p>
    <w:p w:rsidR="009138A4" w:rsidRDefault="009138A4">
      <w:pPr>
        <w:pStyle w:val="Index3"/>
        <w:tabs>
          <w:tab w:val="right" w:leader="dot" w:pos="3950"/>
        </w:tabs>
        <w:rPr>
          <w:noProof/>
        </w:rPr>
      </w:pPr>
      <w:r>
        <w:rPr>
          <w:noProof/>
        </w:rPr>
        <w:t>hypercall environment</w:t>
      </w:r>
      <w:r>
        <w:rPr>
          <w:noProof/>
        </w:rPr>
        <w:tab/>
        <w:t>12</w:t>
      </w:r>
    </w:p>
    <w:p w:rsidR="009138A4" w:rsidRDefault="009138A4">
      <w:pPr>
        <w:pStyle w:val="Index3"/>
        <w:tabs>
          <w:tab w:val="right" w:leader="dot" w:pos="3950"/>
        </w:tabs>
        <w:rPr>
          <w:noProof/>
        </w:rPr>
      </w:pPr>
      <w:r>
        <w:rPr>
          <w:noProof/>
        </w:rPr>
        <w:t>MONITOR instruction</w:t>
      </w:r>
      <w:r>
        <w:rPr>
          <w:noProof/>
        </w:rPr>
        <w:tab/>
        <w:t>80</w:t>
      </w:r>
    </w:p>
    <w:p w:rsidR="009138A4" w:rsidRDefault="009138A4">
      <w:pPr>
        <w:pStyle w:val="Index3"/>
        <w:tabs>
          <w:tab w:val="right" w:leader="dot" w:pos="3950"/>
        </w:tabs>
        <w:rPr>
          <w:noProof/>
        </w:rPr>
      </w:pPr>
      <w:r>
        <w:rPr>
          <w:noProof/>
        </w:rPr>
        <w:t>MWAIT instruction</w:t>
      </w:r>
      <w:r>
        <w:rPr>
          <w:noProof/>
        </w:rPr>
        <w:tab/>
        <w:t>80</w:t>
      </w:r>
    </w:p>
    <w:p w:rsidR="009138A4" w:rsidRDefault="009138A4">
      <w:pPr>
        <w:pStyle w:val="Index2"/>
        <w:tabs>
          <w:tab w:val="right" w:leader="dot" w:pos="3950"/>
        </w:tabs>
        <w:rPr>
          <w:noProof/>
        </w:rPr>
      </w:pPr>
      <w:r>
        <w:rPr>
          <w:noProof/>
        </w:rPr>
        <w:t>double/triple faults</w:t>
      </w:r>
      <w:r>
        <w:rPr>
          <w:noProof/>
        </w:rPr>
        <w:tab/>
        <w:t>90</w:t>
      </w:r>
    </w:p>
    <w:p w:rsidR="009138A4" w:rsidRDefault="009138A4">
      <w:pPr>
        <w:pStyle w:val="IndexHeading"/>
        <w:keepNext/>
        <w:tabs>
          <w:tab w:val="right" w:leader="dot" w:pos="3950"/>
        </w:tabs>
        <w:rPr>
          <w:rFonts w:asciiTheme="minorHAnsi" w:eastAsiaTheme="minorEastAsia" w:hAnsiTheme="minorHAnsi" w:cstheme="minorBidi"/>
          <w:b w:val="0"/>
          <w:bCs w:val="0"/>
          <w:noProof/>
        </w:rPr>
      </w:pPr>
      <w:r>
        <w:rPr>
          <w:noProof/>
        </w:rPr>
        <w:t>F</w:t>
      </w:r>
    </w:p>
    <w:p w:rsidR="009138A4" w:rsidRDefault="009138A4">
      <w:pPr>
        <w:pStyle w:val="Index1"/>
        <w:tabs>
          <w:tab w:val="right" w:leader="dot" w:pos="3950"/>
        </w:tabs>
        <w:rPr>
          <w:noProof/>
        </w:rPr>
      </w:pPr>
      <w:r>
        <w:rPr>
          <w:noProof/>
        </w:rPr>
        <w:t>Finalized</w:t>
      </w:r>
      <w:r>
        <w:rPr>
          <w:noProof/>
        </w:rPr>
        <w:tab/>
      </w:r>
      <w:r w:rsidRPr="000C2878">
        <w:rPr>
          <w:i/>
          <w:noProof/>
        </w:rPr>
        <w:t>See</w:t>
      </w:r>
      <w:r w:rsidRPr="000C2878">
        <w:rPr>
          <w:noProof/>
        </w:rPr>
        <w:t xml:space="preserve"> Partition State</w:t>
      </w:r>
    </w:p>
    <w:p w:rsidR="009138A4" w:rsidRDefault="009138A4">
      <w:pPr>
        <w:pStyle w:val="Index1"/>
        <w:tabs>
          <w:tab w:val="right" w:leader="dot" w:pos="3950"/>
        </w:tabs>
        <w:rPr>
          <w:noProof/>
        </w:rPr>
      </w:pPr>
      <w:r>
        <w:rPr>
          <w:noProof/>
        </w:rPr>
        <w:t>Finalizing</w:t>
      </w:r>
      <w:r>
        <w:rPr>
          <w:noProof/>
        </w:rPr>
        <w:tab/>
      </w:r>
      <w:r w:rsidRPr="000C2878">
        <w:rPr>
          <w:i/>
          <w:noProof/>
        </w:rPr>
        <w:t>See</w:t>
      </w:r>
      <w:r w:rsidRPr="000C2878">
        <w:rPr>
          <w:noProof/>
        </w:rPr>
        <w:t xml:space="preserve"> Partition State</w:t>
      </w:r>
    </w:p>
    <w:p w:rsidR="009138A4" w:rsidRDefault="009138A4">
      <w:pPr>
        <w:pStyle w:val="IndexHeading"/>
        <w:keepNext/>
        <w:tabs>
          <w:tab w:val="right" w:leader="dot" w:pos="3950"/>
        </w:tabs>
        <w:rPr>
          <w:rFonts w:asciiTheme="minorHAnsi" w:eastAsiaTheme="minorEastAsia" w:hAnsiTheme="minorHAnsi" w:cstheme="minorBidi"/>
          <w:b w:val="0"/>
          <w:bCs w:val="0"/>
          <w:noProof/>
        </w:rPr>
      </w:pPr>
      <w:r>
        <w:rPr>
          <w:noProof/>
        </w:rPr>
        <w:t>G</w:t>
      </w:r>
    </w:p>
    <w:p w:rsidR="009138A4" w:rsidRDefault="009138A4">
      <w:pPr>
        <w:pStyle w:val="Index1"/>
        <w:tabs>
          <w:tab w:val="right" w:leader="dot" w:pos="3950"/>
        </w:tabs>
        <w:rPr>
          <w:noProof/>
        </w:rPr>
      </w:pPr>
      <w:r>
        <w:rPr>
          <w:noProof/>
        </w:rPr>
        <w:t>GPA</w:t>
      </w:r>
      <w:r>
        <w:rPr>
          <w:noProof/>
        </w:rPr>
        <w:tab/>
      </w:r>
      <w:r w:rsidRPr="000C2878">
        <w:rPr>
          <w:i/>
          <w:noProof/>
        </w:rPr>
        <w:t>See</w:t>
      </w:r>
      <w:r w:rsidRPr="000C2878">
        <w:rPr>
          <w:noProof/>
        </w:rPr>
        <w:t xml:space="preserve"> guest physical address</w:t>
      </w:r>
    </w:p>
    <w:p w:rsidR="009138A4" w:rsidRDefault="009138A4">
      <w:pPr>
        <w:pStyle w:val="Index1"/>
        <w:tabs>
          <w:tab w:val="right" w:leader="dot" w:pos="3950"/>
        </w:tabs>
        <w:rPr>
          <w:noProof/>
        </w:rPr>
      </w:pPr>
      <w:r>
        <w:rPr>
          <w:noProof/>
        </w:rPr>
        <w:t>guest physical address</w:t>
      </w:r>
      <w:r>
        <w:rPr>
          <w:noProof/>
        </w:rPr>
        <w:tab/>
        <w:t>3</w:t>
      </w:r>
    </w:p>
    <w:p w:rsidR="009138A4" w:rsidRDefault="009138A4">
      <w:pPr>
        <w:pStyle w:val="Index1"/>
        <w:tabs>
          <w:tab w:val="right" w:leader="dot" w:pos="3950"/>
        </w:tabs>
        <w:rPr>
          <w:noProof/>
        </w:rPr>
      </w:pPr>
      <w:r>
        <w:rPr>
          <w:noProof/>
        </w:rPr>
        <w:t>guest virtual address</w:t>
      </w:r>
      <w:r>
        <w:rPr>
          <w:noProof/>
        </w:rPr>
        <w:tab/>
        <w:t>3</w:t>
      </w:r>
    </w:p>
    <w:p w:rsidR="009138A4" w:rsidRDefault="009138A4">
      <w:pPr>
        <w:pStyle w:val="Index1"/>
        <w:tabs>
          <w:tab w:val="right" w:leader="dot" w:pos="3950"/>
        </w:tabs>
        <w:rPr>
          <w:noProof/>
        </w:rPr>
      </w:pPr>
      <w:r>
        <w:rPr>
          <w:noProof/>
        </w:rPr>
        <w:t>GVA</w:t>
      </w:r>
      <w:r>
        <w:rPr>
          <w:noProof/>
        </w:rPr>
        <w:tab/>
      </w:r>
      <w:r w:rsidRPr="000C2878">
        <w:rPr>
          <w:i/>
          <w:noProof/>
        </w:rPr>
        <w:t>See</w:t>
      </w:r>
      <w:r w:rsidRPr="000C2878">
        <w:rPr>
          <w:noProof/>
        </w:rPr>
        <w:t xml:space="preserve"> guest virtual address</w:t>
      </w:r>
    </w:p>
    <w:p w:rsidR="009138A4" w:rsidRDefault="009138A4">
      <w:pPr>
        <w:pStyle w:val="IndexHeading"/>
        <w:keepNext/>
        <w:tabs>
          <w:tab w:val="right" w:leader="dot" w:pos="3950"/>
        </w:tabs>
        <w:rPr>
          <w:rFonts w:asciiTheme="minorHAnsi" w:eastAsiaTheme="minorEastAsia" w:hAnsiTheme="minorHAnsi" w:cstheme="minorBidi"/>
          <w:b w:val="0"/>
          <w:bCs w:val="0"/>
          <w:noProof/>
        </w:rPr>
      </w:pPr>
      <w:r>
        <w:rPr>
          <w:noProof/>
        </w:rPr>
        <w:t>H</w:t>
      </w:r>
    </w:p>
    <w:p w:rsidR="009138A4" w:rsidRDefault="009138A4">
      <w:pPr>
        <w:pStyle w:val="Index1"/>
        <w:tabs>
          <w:tab w:val="right" w:leader="dot" w:pos="3950"/>
        </w:tabs>
        <w:rPr>
          <w:noProof/>
        </w:rPr>
      </w:pPr>
      <w:r>
        <w:rPr>
          <w:noProof/>
        </w:rPr>
        <w:t>HV_ADDRESS_SPACE_ID</w:t>
      </w:r>
      <w:r>
        <w:rPr>
          <w:noProof/>
        </w:rPr>
        <w:tab/>
        <w:t>96</w:t>
      </w:r>
    </w:p>
    <w:p w:rsidR="009138A4" w:rsidRDefault="009138A4">
      <w:pPr>
        <w:pStyle w:val="Index1"/>
        <w:tabs>
          <w:tab w:val="right" w:leader="dot" w:pos="3950"/>
        </w:tabs>
        <w:rPr>
          <w:noProof/>
        </w:rPr>
      </w:pPr>
      <w:r>
        <w:rPr>
          <w:noProof/>
        </w:rPr>
        <w:t>HV_CACHE_TYPE</w:t>
      </w:r>
      <w:r>
        <w:rPr>
          <w:noProof/>
        </w:rPr>
        <w:tab/>
        <w:t>96</w:t>
      </w:r>
    </w:p>
    <w:p w:rsidR="009138A4" w:rsidRDefault="009138A4">
      <w:pPr>
        <w:pStyle w:val="Index1"/>
        <w:tabs>
          <w:tab w:val="right" w:leader="dot" w:pos="3950"/>
        </w:tabs>
        <w:rPr>
          <w:noProof/>
        </w:rPr>
      </w:pPr>
      <w:r>
        <w:rPr>
          <w:noProof/>
        </w:rPr>
        <w:t>HV_FLUSH_FLAGS</w:t>
      </w:r>
      <w:r>
        <w:rPr>
          <w:noProof/>
        </w:rPr>
        <w:tab/>
        <w:t>96</w:t>
      </w:r>
    </w:p>
    <w:p w:rsidR="009138A4" w:rsidRDefault="009138A4">
      <w:pPr>
        <w:pStyle w:val="Index1"/>
        <w:tabs>
          <w:tab w:val="right" w:leader="dot" w:pos="3950"/>
        </w:tabs>
        <w:rPr>
          <w:noProof/>
        </w:rPr>
      </w:pPr>
      <w:r w:rsidRPr="000C2878">
        <w:rPr>
          <w:rFonts w:ascii="Arial" w:hAnsi="Arial" w:cs="Arial"/>
          <w:noProof/>
        </w:rPr>
        <w:t>HV_GPA</w:t>
      </w:r>
      <w:r>
        <w:rPr>
          <w:noProof/>
        </w:rPr>
        <w:tab/>
        <w:t>3</w:t>
      </w:r>
    </w:p>
    <w:p w:rsidR="009138A4" w:rsidRDefault="009138A4">
      <w:pPr>
        <w:pStyle w:val="Index1"/>
        <w:tabs>
          <w:tab w:val="right" w:leader="dot" w:pos="3950"/>
        </w:tabs>
        <w:rPr>
          <w:noProof/>
        </w:rPr>
      </w:pPr>
      <w:r>
        <w:rPr>
          <w:noProof/>
        </w:rPr>
        <w:t>HV_GPA_PAGE_NUMBER</w:t>
      </w:r>
      <w:r>
        <w:rPr>
          <w:noProof/>
        </w:rPr>
        <w:tab/>
        <w:t>3</w:t>
      </w:r>
    </w:p>
    <w:p w:rsidR="009138A4" w:rsidRDefault="009138A4">
      <w:pPr>
        <w:pStyle w:val="Index1"/>
        <w:tabs>
          <w:tab w:val="right" w:leader="dot" w:pos="3950"/>
        </w:tabs>
        <w:rPr>
          <w:noProof/>
        </w:rPr>
      </w:pPr>
      <w:r w:rsidRPr="000C2878">
        <w:rPr>
          <w:rFonts w:ascii="Arial" w:hAnsi="Arial" w:cs="Arial"/>
          <w:noProof/>
        </w:rPr>
        <w:t>HV_GVA</w:t>
      </w:r>
      <w:r>
        <w:rPr>
          <w:noProof/>
        </w:rPr>
        <w:tab/>
        <w:t>3</w:t>
      </w:r>
    </w:p>
    <w:p w:rsidR="009138A4" w:rsidRDefault="009138A4">
      <w:pPr>
        <w:pStyle w:val="Index1"/>
        <w:tabs>
          <w:tab w:val="right" w:leader="dot" w:pos="3950"/>
        </w:tabs>
        <w:rPr>
          <w:noProof/>
        </w:rPr>
      </w:pPr>
      <w:r>
        <w:rPr>
          <w:noProof/>
        </w:rPr>
        <w:t>HV_GVA_PAGE_NUMBER</w:t>
      </w:r>
      <w:r>
        <w:rPr>
          <w:noProof/>
        </w:rPr>
        <w:tab/>
        <w:t>3</w:t>
      </w:r>
    </w:p>
    <w:p w:rsidR="009138A4" w:rsidRDefault="009138A4">
      <w:pPr>
        <w:pStyle w:val="Index1"/>
        <w:tabs>
          <w:tab w:val="right" w:leader="dot" w:pos="3950"/>
        </w:tabs>
        <w:rPr>
          <w:noProof/>
        </w:rPr>
      </w:pPr>
      <w:r>
        <w:rPr>
          <w:noProof/>
        </w:rPr>
        <w:t>HV_INTERCEPT_ACCESS_TYPE_MASK</w:t>
      </w:r>
      <w:r>
        <w:rPr>
          <w:noProof/>
        </w:rPr>
        <w:tab/>
        <w:t>59</w:t>
      </w:r>
    </w:p>
    <w:p w:rsidR="009138A4" w:rsidRDefault="009138A4">
      <w:pPr>
        <w:pStyle w:val="Index1"/>
        <w:tabs>
          <w:tab w:val="right" w:leader="dot" w:pos="3950"/>
        </w:tabs>
        <w:rPr>
          <w:noProof/>
        </w:rPr>
      </w:pPr>
      <w:r>
        <w:rPr>
          <w:noProof/>
        </w:rPr>
        <w:t>HV_INTERCEPT_DESCRIPTOR</w:t>
      </w:r>
      <w:r>
        <w:rPr>
          <w:noProof/>
        </w:rPr>
        <w:tab/>
        <w:t>59</w:t>
      </w:r>
    </w:p>
    <w:p w:rsidR="009138A4" w:rsidRDefault="009138A4">
      <w:pPr>
        <w:pStyle w:val="Index1"/>
        <w:tabs>
          <w:tab w:val="right" w:leader="dot" w:pos="3950"/>
        </w:tabs>
        <w:rPr>
          <w:noProof/>
        </w:rPr>
      </w:pPr>
      <w:r>
        <w:rPr>
          <w:noProof/>
        </w:rPr>
        <w:t>HV_INTERCEPT_PARAMETERS</w:t>
      </w:r>
      <w:r>
        <w:rPr>
          <w:noProof/>
        </w:rPr>
        <w:tab/>
        <w:t>59</w:t>
      </w:r>
    </w:p>
    <w:p w:rsidR="009138A4" w:rsidRDefault="009138A4">
      <w:pPr>
        <w:pStyle w:val="Index1"/>
        <w:tabs>
          <w:tab w:val="right" w:leader="dot" w:pos="3950"/>
        </w:tabs>
        <w:rPr>
          <w:noProof/>
        </w:rPr>
      </w:pPr>
      <w:r>
        <w:rPr>
          <w:noProof/>
        </w:rPr>
        <w:t>HV_INTERCEPT_TYPE</w:t>
      </w:r>
      <w:r>
        <w:rPr>
          <w:noProof/>
        </w:rPr>
        <w:tab/>
        <w:t>58</w:t>
      </w:r>
    </w:p>
    <w:p w:rsidR="009138A4" w:rsidRDefault="009138A4">
      <w:pPr>
        <w:pStyle w:val="Index1"/>
        <w:tabs>
          <w:tab w:val="right" w:leader="dot" w:pos="3950"/>
        </w:tabs>
        <w:rPr>
          <w:noProof/>
        </w:rPr>
      </w:pPr>
      <w:r>
        <w:rPr>
          <w:noProof/>
        </w:rPr>
        <w:t>HV_LOGICAL_PROCESSOR_INDEX</w:t>
      </w:r>
      <w:r>
        <w:rPr>
          <w:noProof/>
        </w:rPr>
        <w:tab/>
        <w:t>37</w:t>
      </w:r>
    </w:p>
    <w:p w:rsidR="009138A4" w:rsidRDefault="009138A4">
      <w:pPr>
        <w:pStyle w:val="Index1"/>
        <w:tabs>
          <w:tab w:val="right" w:leader="dot" w:pos="3950"/>
        </w:tabs>
        <w:rPr>
          <w:noProof/>
        </w:rPr>
      </w:pPr>
      <w:r>
        <w:rPr>
          <w:noProof/>
        </w:rPr>
        <w:t>HV_LOGICAL_PROCESSOR_POWER_STATE</w:t>
      </w:r>
      <w:r>
        <w:rPr>
          <w:noProof/>
        </w:rPr>
        <w:tab/>
        <w:t>37</w:t>
      </w:r>
    </w:p>
    <w:p w:rsidR="009138A4" w:rsidRDefault="009138A4">
      <w:pPr>
        <w:pStyle w:val="Index1"/>
        <w:tabs>
          <w:tab w:val="right" w:leader="dot" w:pos="3950"/>
        </w:tabs>
        <w:rPr>
          <w:noProof/>
        </w:rPr>
      </w:pPr>
      <w:r>
        <w:rPr>
          <w:noProof/>
        </w:rPr>
        <w:t>HV_MAP_GPA_FLAGS</w:t>
      </w:r>
      <w:r>
        <w:rPr>
          <w:noProof/>
        </w:rPr>
        <w:tab/>
        <w:t>51, 167</w:t>
      </w:r>
    </w:p>
    <w:p w:rsidR="009138A4" w:rsidRDefault="009138A4">
      <w:pPr>
        <w:pStyle w:val="Index1"/>
        <w:tabs>
          <w:tab w:val="right" w:leader="dot" w:pos="3950"/>
        </w:tabs>
        <w:rPr>
          <w:noProof/>
        </w:rPr>
      </w:pPr>
      <w:r>
        <w:rPr>
          <w:noProof/>
        </w:rPr>
        <w:t>HV_NANO100_TIME</w:t>
      </w:r>
      <w:r>
        <w:rPr>
          <w:noProof/>
        </w:rPr>
        <w:tab/>
        <w:t>38</w:t>
      </w:r>
    </w:p>
    <w:p w:rsidR="009138A4" w:rsidRDefault="009138A4">
      <w:pPr>
        <w:pStyle w:val="Index1"/>
        <w:tabs>
          <w:tab w:val="right" w:leader="dot" w:pos="3950"/>
        </w:tabs>
        <w:rPr>
          <w:noProof/>
        </w:rPr>
      </w:pPr>
      <w:r w:rsidRPr="000C2878">
        <w:rPr>
          <w:rFonts w:ascii="Arial" w:hAnsi="Arial" w:cs="Arial"/>
          <w:noProof/>
        </w:rPr>
        <w:t>HV_PAGE_SIZE</w:t>
      </w:r>
      <w:r>
        <w:rPr>
          <w:noProof/>
        </w:rPr>
        <w:tab/>
        <w:t>3</w:t>
      </w:r>
    </w:p>
    <w:p w:rsidR="009138A4" w:rsidRDefault="009138A4">
      <w:pPr>
        <w:pStyle w:val="Index1"/>
        <w:tabs>
          <w:tab w:val="right" w:leader="dot" w:pos="3950"/>
        </w:tabs>
        <w:rPr>
          <w:noProof/>
        </w:rPr>
      </w:pPr>
      <w:r>
        <w:rPr>
          <w:noProof/>
        </w:rPr>
        <w:t>HV_PARTITION_ID</w:t>
      </w:r>
      <w:r>
        <w:rPr>
          <w:noProof/>
        </w:rPr>
        <w:tab/>
        <w:t>19</w:t>
      </w:r>
    </w:p>
    <w:p w:rsidR="009138A4" w:rsidRDefault="009138A4">
      <w:pPr>
        <w:pStyle w:val="Index1"/>
        <w:tabs>
          <w:tab w:val="right" w:leader="dot" w:pos="3950"/>
        </w:tabs>
        <w:rPr>
          <w:noProof/>
        </w:rPr>
      </w:pPr>
      <w:r>
        <w:rPr>
          <w:noProof/>
        </w:rPr>
        <w:t>HV_PARTITION_ID_INVALID</w:t>
      </w:r>
      <w:r>
        <w:rPr>
          <w:noProof/>
        </w:rPr>
        <w:tab/>
        <w:t>19</w:t>
      </w:r>
    </w:p>
    <w:p w:rsidR="009138A4" w:rsidRDefault="009138A4">
      <w:pPr>
        <w:pStyle w:val="Index1"/>
        <w:tabs>
          <w:tab w:val="right" w:leader="dot" w:pos="3950"/>
        </w:tabs>
        <w:rPr>
          <w:noProof/>
        </w:rPr>
      </w:pPr>
      <w:r>
        <w:rPr>
          <w:noProof/>
        </w:rPr>
        <w:t>HV_PARTITION_PRIVILEGE_MASK</w:t>
      </w:r>
      <w:r>
        <w:rPr>
          <w:noProof/>
        </w:rPr>
        <w:tab/>
        <w:t>21</w:t>
      </w:r>
    </w:p>
    <w:p w:rsidR="009138A4" w:rsidRDefault="009138A4">
      <w:pPr>
        <w:pStyle w:val="Index1"/>
        <w:tabs>
          <w:tab w:val="right" w:leader="dot" w:pos="3950"/>
        </w:tabs>
        <w:rPr>
          <w:noProof/>
        </w:rPr>
      </w:pPr>
      <w:r>
        <w:rPr>
          <w:noProof/>
        </w:rPr>
        <w:t>HV_PARTITION_PROPERTY</w:t>
      </w:r>
      <w:r>
        <w:rPr>
          <w:noProof/>
        </w:rPr>
        <w:tab/>
        <w:t>20</w:t>
      </w:r>
    </w:p>
    <w:p w:rsidR="009138A4" w:rsidRDefault="009138A4">
      <w:pPr>
        <w:pStyle w:val="Index1"/>
        <w:tabs>
          <w:tab w:val="right" w:leader="dot" w:pos="3950"/>
        </w:tabs>
        <w:rPr>
          <w:noProof/>
        </w:rPr>
      </w:pPr>
      <w:r>
        <w:rPr>
          <w:noProof/>
        </w:rPr>
        <w:t>HV_REGISTER_NAME</w:t>
      </w:r>
      <w:r>
        <w:rPr>
          <w:noProof/>
        </w:rPr>
        <w:tab/>
        <w:t>67</w:t>
      </w:r>
    </w:p>
    <w:p w:rsidR="009138A4" w:rsidRDefault="009138A4">
      <w:pPr>
        <w:pStyle w:val="Index1"/>
        <w:tabs>
          <w:tab w:val="right" w:leader="dot" w:pos="3950"/>
        </w:tabs>
        <w:rPr>
          <w:noProof/>
        </w:rPr>
      </w:pPr>
      <w:r>
        <w:rPr>
          <w:noProof/>
        </w:rPr>
        <w:t>HV_REGISTER_VALUE</w:t>
      </w:r>
      <w:r>
        <w:rPr>
          <w:noProof/>
        </w:rPr>
        <w:tab/>
        <w:t>68</w:t>
      </w:r>
    </w:p>
    <w:p w:rsidR="009138A4" w:rsidRDefault="009138A4">
      <w:pPr>
        <w:pStyle w:val="Index1"/>
        <w:tabs>
          <w:tab w:val="right" w:leader="dot" w:pos="3950"/>
        </w:tabs>
        <w:rPr>
          <w:noProof/>
        </w:rPr>
      </w:pPr>
      <w:r>
        <w:rPr>
          <w:noProof/>
        </w:rPr>
        <w:t>HV_SCHEDULING_CONTROL</w:t>
      </w:r>
      <w:r>
        <w:rPr>
          <w:noProof/>
        </w:rPr>
        <w:tab/>
        <w:t>174</w:t>
      </w:r>
    </w:p>
    <w:p w:rsidR="009138A4" w:rsidRDefault="009138A4">
      <w:pPr>
        <w:pStyle w:val="Index1"/>
        <w:tabs>
          <w:tab w:val="right" w:leader="dot" w:pos="3950"/>
        </w:tabs>
        <w:rPr>
          <w:noProof/>
        </w:rPr>
      </w:pPr>
      <w:r w:rsidRPr="000C2878">
        <w:rPr>
          <w:rFonts w:ascii="Arial" w:hAnsi="Arial" w:cs="Arial"/>
          <w:noProof/>
        </w:rPr>
        <w:t>HV_SPA</w:t>
      </w:r>
      <w:r>
        <w:rPr>
          <w:noProof/>
        </w:rPr>
        <w:tab/>
        <w:t>3</w:t>
      </w:r>
    </w:p>
    <w:p w:rsidR="009138A4" w:rsidRDefault="009138A4">
      <w:pPr>
        <w:pStyle w:val="Index1"/>
        <w:tabs>
          <w:tab w:val="right" w:leader="dot" w:pos="3950"/>
        </w:tabs>
        <w:rPr>
          <w:noProof/>
        </w:rPr>
      </w:pPr>
      <w:r>
        <w:rPr>
          <w:noProof/>
        </w:rPr>
        <w:t>HV_SPA_PAGE_NUMBER</w:t>
      </w:r>
      <w:r>
        <w:rPr>
          <w:noProof/>
        </w:rPr>
        <w:tab/>
        <w:t>3</w:t>
      </w:r>
    </w:p>
    <w:p w:rsidR="009138A4" w:rsidRDefault="009138A4">
      <w:pPr>
        <w:pStyle w:val="Index1"/>
        <w:tabs>
          <w:tab w:val="right" w:leader="dot" w:pos="3950"/>
        </w:tabs>
        <w:rPr>
          <w:noProof/>
        </w:rPr>
      </w:pPr>
      <w:r>
        <w:rPr>
          <w:noProof/>
        </w:rPr>
        <w:t>HV_STATS_OBJECT_IDENTITY</w:t>
      </w:r>
      <w:r>
        <w:rPr>
          <w:noProof/>
        </w:rPr>
        <w:tab/>
        <w:t>208</w:t>
      </w:r>
    </w:p>
    <w:p w:rsidR="009138A4" w:rsidRDefault="009138A4">
      <w:pPr>
        <w:pStyle w:val="Index1"/>
        <w:tabs>
          <w:tab w:val="right" w:leader="dot" w:pos="3950"/>
        </w:tabs>
        <w:rPr>
          <w:noProof/>
        </w:rPr>
      </w:pPr>
      <w:r>
        <w:rPr>
          <w:noProof/>
        </w:rPr>
        <w:t>HV_STATS_OBJECT_TYPE</w:t>
      </w:r>
      <w:r>
        <w:rPr>
          <w:noProof/>
        </w:rPr>
        <w:tab/>
        <w:t>207</w:t>
      </w:r>
    </w:p>
    <w:p w:rsidR="009138A4" w:rsidRDefault="009138A4">
      <w:pPr>
        <w:pStyle w:val="Index1"/>
        <w:tabs>
          <w:tab w:val="right" w:leader="dot" w:pos="3950"/>
        </w:tabs>
        <w:rPr>
          <w:noProof/>
        </w:rPr>
      </w:pPr>
      <w:r>
        <w:rPr>
          <w:noProof/>
        </w:rPr>
        <w:t>HV_STATUS</w:t>
      </w:r>
      <w:r>
        <w:rPr>
          <w:noProof/>
        </w:rPr>
        <w:tab/>
        <w:t>3</w:t>
      </w:r>
    </w:p>
    <w:p w:rsidR="009138A4" w:rsidRDefault="009138A4">
      <w:pPr>
        <w:pStyle w:val="Index1"/>
        <w:tabs>
          <w:tab w:val="right" w:leader="dot" w:pos="3950"/>
        </w:tabs>
        <w:rPr>
          <w:noProof/>
        </w:rPr>
      </w:pPr>
      <w:r>
        <w:rPr>
          <w:noProof/>
        </w:rPr>
        <w:t>HV_TRACE_BUFFER_HEADER</w:t>
      </w:r>
      <w:r>
        <w:rPr>
          <w:noProof/>
        </w:rPr>
        <w:tab/>
        <w:t>185</w:t>
      </w:r>
    </w:p>
    <w:p w:rsidR="009138A4" w:rsidRDefault="009138A4">
      <w:pPr>
        <w:pStyle w:val="Index1"/>
        <w:tabs>
          <w:tab w:val="right" w:leader="dot" w:pos="3950"/>
        </w:tabs>
        <w:rPr>
          <w:noProof/>
        </w:rPr>
      </w:pPr>
      <w:r>
        <w:rPr>
          <w:noProof/>
        </w:rPr>
        <w:t>HV_TRACE_BUFFER_STATE</w:t>
      </w:r>
      <w:r>
        <w:rPr>
          <w:noProof/>
        </w:rPr>
        <w:tab/>
        <w:t>184</w:t>
      </w:r>
    </w:p>
    <w:p w:rsidR="009138A4" w:rsidRDefault="009138A4">
      <w:pPr>
        <w:pStyle w:val="Index1"/>
        <w:tabs>
          <w:tab w:val="right" w:leader="dot" w:pos="3950"/>
        </w:tabs>
        <w:rPr>
          <w:noProof/>
        </w:rPr>
      </w:pPr>
      <w:r>
        <w:rPr>
          <w:noProof/>
        </w:rPr>
        <w:t>HV_TRACE_TYPE</w:t>
      </w:r>
      <w:r>
        <w:rPr>
          <w:noProof/>
        </w:rPr>
        <w:tab/>
        <w:t>184</w:t>
      </w:r>
    </w:p>
    <w:p w:rsidR="009138A4" w:rsidRDefault="009138A4">
      <w:pPr>
        <w:pStyle w:val="Index1"/>
        <w:tabs>
          <w:tab w:val="right" w:leader="dot" w:pos="3950"/>
        </w:tabs>
        <w:rPr>
          <w:noProof/>
        </w:rPr>
      </w:pPr>
      <w:r>
        <w:rPr>
          <w:noProof/>
        </w:rPr>
        <w:t>HV_VP_INDEX</w:t>
      </w:r>
      <w:r>
        <w:rPr>
          <w:noProof/>
        </w:rPr>
        <w:tab/>
        <w:t>64</w:t>
      </w:r>
    </w:p>
    <w:p w:rsidR="009138A4" w:rsidRDefault="009138A4">
      <w:pPr>
        <w:pStyle w:val="Index1"/>
        <w:tabs>
          <w:tab w:val="right" w:leader="dot" w:pos="3950"/>
        </w:tabs>
        <w:rPr>
          <w:noProof/>
        </w:rPr>
      </w:pPr>
      <w:r w:rsidRPr="000C2878">
        <w:rPr>
          <w:rFonts w:ascii="Arial" w:hAnsi="Arial" w:cs="Arial"/>
          <w:noProof/>
        </w:rPr>
        <w:t>HV_X64_PAGE_SIZE</w:t>
      </w:r>
      <w:r>
        <w:rPr>
          <w:noProof/>
        </w:rPr>
        <w:tab/>
        <w:t>3</w:t>
      </w:r>
    </w:p>
    <w:p w:rsidR="009138A4" w:rsidRDefault="009138A4">
      <w:pPr>
        <w:pStyle w:val="Index1"/>
        <w:tabs>
          <w:tab w:val="right" w:leader="dot" w:pos="3950"/>
        </w:tabs>
        <w:rPr>
          <w:noProof/>
        </w:rPr>
      </w:pPr>
      <w:r>
        <w:rPr>
          <w:noProof/>
        </w:rPr>
        <w:t>HvAllocateTraceBufferGroup</w:t>
      </w:r>
      <w:r>
        <w:rPr>
          <w:noProof/>
        </w:rPr>
        <w:tab/>
        <w:t>187, 192, 201</w:t>
      </w:r>
    </w:p>
    <w:p w:rsidR="009138A4" w:rsidRDefault="009138A4">
      <w:pPr>
        <w:pStyle w:val="Index1"/>
        <w:tabs>
          <w:tab w:val="right" w:leader="dot" w:pos="3950"/>
        </w:tabs>
        <w:rPr>
          <w:noProof/>
        </w:rPr>
      </w:pPr>
      <w:r>
        <w:rPr>
          <w:noProof/>
        </w:rPr>
        <w:t>HvAssertVirtualInterrupt</w:t>
      </w:r>
      <w:r>
        <w:rPr>
          <w:noProof/>
        </w:rPr>
        <w:tab/>
        <w:t>115</w:t>
      </w:r>
    </w:p>
    <w:p w:rsidR="009138A4" w:rsidRDefault="009138A4">
      <w:pPr>
        <w:pStyle w:val="Index1"/>
        <w:tabs>
          <w:tab w:val="right" w:leader="dot" w:pos="3950"/>
        </w:tabs>
        <w:rPr>
          <w:noProof/>
        </w:rPr>
      </w:pPr>
      <w:r>
        <w:rPr>
          <w:noProof/>
        </w:rPr>
        <w:t>HvClearLogicalProcessorRunTimeGroup</w:t>
      </w:r>
      <w:r>
        <w:rPr>
          <w:noProof/>
        </w:rPr>
        <w:tab/>
        <w:t>40</w:t>
      </w:r>
    </w:p>
    <w:p w:rsidR="009138A4" w:rsidRDefault="009138A4">
      <w:pPr>
        <w:pStyle w:val="Index1"/>
        <w:tabs>
          <w:tab w:val="right" w:leader="dot" w:pos="3950"/>
        </w:tabs>
        <w:rPr>
          <w:noProof/>
        </w:rPr>
      </w:pPr>
      <w:r>
        <w:rPr>
          <w:noProof/>
        </w:rPr>
        <w:t>HvClearVirtualInterrupt</w:t>
      </w:r>
      <w:r>
        <w:rPr>
          <w:noProof/>
        </w:rPr>
        <w:tab/>
        <w:t>117</w:t>
      </w:r>
    </w:p>
    <w:p w:rsidR="009138A4" w:rsidRDefault="009138A4">
      <w:pPr>
        <w:pStyle w:val="Index1"/>
        <w:tabs>
          <w:tab w:val="right" w:leader="dot" w:pos="3950"/>
        </w:tabs>
        <w:rPr>
          <w:noProof/>
        </w:rPr>
      </w:pPr>
      <w:r>
        <w:rPr>
          <w:noProof/>
        </w:rPr>
        <w:t>HvConnectPort</w:t>
      </w:r>
      <w:r>
        <w:rPr>
          <w:noProof/>
        </w:rPr>
        <w:tab/>
        <w:t>137</w:t>
      </w:r>
    </w:p>
    <w:p w:rsidR="009138A4" w:rsidRDefault="009138A4">
      <w:pPr>
        <w:pStyle w:val="Index1"/>
        <w:tabs>
          <w:tab w:val="right" w:leader="dot" w:pos="3950"/>
        </w:tabs>
        <w:rPr>
          <w:noProof/>
        </w:rPr>
      </w:pPr>
      <w:r>
        <w:rPr>
          <w:noProof/>
        </w:rPr>
        <w:t>HvCreatePartition</w:t>
      </w:r>
      <w:r>
        <w:rPr>
          <w:noProof/>
        </w:rPr>
        <w:tab/>
        <w:t>26</w:t>
      </w:r>
    </w:p>
    <w:p w:rsidR="009138A4" w:rsidRDefault="009138A4">
      <w:pPr>
        <w:pStyle w:val="Index1"/>
        <w:tabs>
          <w:tab w:val="right" w:leader="dot" w:pos="3950"/>
        </w:tabs>
        <w:rPr>
          <w:noProof/>
        </w:rPr>
      </w:pPr>
      <w:r>
        <w:rPr>
          <w:noProof/>
        </w:rPr>
        <w:t>HvCreatePort</w:t>
      </w:r>
      <w:r>
        <w:rPr>
          <w:noProof/>
        </w:rPr>
        <w:tab/>
        <w:t>133</w:t>
      </w:r>
    </w:p>
    <w:p w:rsidR="009138A4" w:rsidRDefault="009138A4">
      <w:pPr>
        <w:pStyle w:val="Index1"/>
        <w:tabs>
          <w:tab w:val="right" w:leader="dot" w:pos="3950"/>
        </w:tabs>
        <w:rPr>
          <w:noProof/>
        </w:rPr>
      </w:pPr>
      <w:r>
        <w:rPr>
          <w:noProof/>
        </w:rPr>
        <w:t>HvCreateVp</w:t>
      </w:r>
      <w:r>
        <w:rPr>
          <w:noProof/>
        </w:rPr>
        <w:tab/>
        <w:t>73</w:t>
      </w:r>
    </w:p>
    <w:p w:rsidR="009138A4" w:rsidRDefault="009138A4">
      <w:pPr>
        <w:pStyle w:val="Index1"/>
        <w:tabs>
          <w:tab w:val="right" w:leader="dot" w:pos="3950"/>
        </w:tabs>
        <w:rPr>
          <w:noProof/>
        </w:rPr>
      </w:pPr>
      <w:r>
        <w:rPr>
          <w:noProof/>
        </w:rPr>
        <w:t>HvDeallocateTraceBufferGroup</w:t>
      </w:r>
      <w:r>
        <w:rPr>
          <w:noProof/>
        </w:rPr>
        <w:tab/>
        <w:t>188, 189, 190, 191</w:t>
      </w:r>
    </w:p>
    <w:p w:rsidR="009138A4" w:rsidRDefault="009138A4">
      <w:pPr>
        <w:pStyle w:val="Index1"/>
        <w:tabs>
          <w:tab w:val="right" w:leader="dot" w:pos="3950"/>
        </w:tabs>
        <w:rPr>
          <w:noProof/>
        </w:rPr>
      </w:pPr>
      <w:r>
        <w:rPr>
          <w:noProof/>
        </w:rPr>
        <w:t>HvDeletePartition</w:t>
      </w:r>
      <w:r>
        <w:rPr>
          <w:noProof/>
        </w:rPr>
        <w:tab/>
        <w:t>29</w:t>
      </w:r>
    </w:p>
    <w:p w:rsidR="009138A4" w:rsidRDefault="009138A4">
      <w:pPr>
        <w:pStyle w:val="Index1"/>
        <w:tabs>
          <w:tab w:val="right" w:leader="dot" w:pos="3950"/>
        </w:tabs>
        <w:rPr>
          <w:noProof/>
        </w:rPr>
      </w:pPr>
      <w:r>
        <w:rPr>
          <w:noProof/>
        </w:rPr>
        <w:t>HvDeletePort</w:t>
      </w:r>
      <w:r>
        <w:rPr>
          <w:noProof/>
        </w:rPr>
        <w:tab/>
        <w:t>136</w:t>
      </w:r>
    </w:p>
    <w:p w:rsidR="009138A4" w:rsidRDefault="009138A4">
      <w:pPr>
        <w:pStyle w:val="Index1"/>
        <w:tabs>
          <w:tab w:val="right" w:leader="dot" w:pos="3950"/>
        </w:tabs>
        <w:rPr>
          <w:noProof/>
        </w:rPr>
      </w:pPr>
      <w:r>
        <w:rPr>
          <w:noProof/>
        </w:rPr>
        <w:t>HvDeleteVp</w:t>
      </w:r>
      <w:r>
        <w:rPr>
          <w:noProof/>
        </w:rPr>
        <w:tab/>
        <w:t>74</w:t>
      </w:r>
    </w:p>
    <w:p w:rsidR="009138A4" w:rsidRDefault="009138A4">
      <w:pPr>
        <w:pStyle w:val="Index1"/>
        <w:tabs>
          <w:tab w:val="right" w:leader="dot" w:pos="3950"/>
        </w:tabs>
        <w:rPr>
          <w:noProof/>
        </w:rPr>
      </w:pPr>
      <w:r>
        <w:rPr>
          <w:noProof/>
        </w:rPr>
        <w:t>HvDepositMemory</w:t>
      </w:r>
      <w:r>
        <w:rPr>
          <w:noProof/>
        </w:rPr>
        <w:tab/>
        <w:t>45</w:t>
      </w:r>
    </w:p>
    <w:p w:rsidR="009138A4" w:rsidRDefault="009138A4">
      <w:pPr>
        <w:pStyle w:val="Index1"/>
        <w:tabs>
          <w:tab w:val="right" w:leader="dot" w:pos="3950"/>
        </w:tabs>
        <w:rPr>
          <w:noProof/>
        </w:rPr>
      </w:pPr>
      <w:r>
        <w:rPr>
          <w:noProof/>
        </w:rPr>
        <w:t>HvDisconnectPort</w:t>
      </w:r>
      <w:r>
        <w:rPr>
          <w:noProof/>
        </w:rPr>
        <w:tab/>
        <w:t>140</w:t>
      </w:r>
    </w:p>
    <w:p w:rsidR="009138A4" w:rsidRDefault="009138A4">
      <w:pPr>
        <w:pStyle w:val="Index1"/>
        <w:tabs>
          <w:tab w:val="right" w:leader="dot" w:pos="3950"/>
        </w:tabs>
        <w:rPr>
          <w:noProof/>
        </w:rPr>
      </w:pPr>
      <w:r>
        <w:rPr>
          <w:noProof/>
        </w:rPr>
        <w:t>HvEnableTraceEvents</w:t>
      </w:r>
      <w:r>
        <w:rPr>
          <w:noProof/>
        </w:rPr>
        <w:tab/>
        <w:t>193</w:t>
      </w:r>
    </w:p>
    <w:p w:rsidR="009138A4" w:rsidRDefault="009138A4">
      <w:pPr>
        <w:pStyle w:val="Index1"/>
        <w:tabs>
          <w:tab w:val="right" w:leader="dot" w:pos="3950"/>
        </w:tabs>
        <w:rPr>
          <w:noProof/>
        </w:rPr>
      </w:pPr>
      <w:r>
        <w:rPr>
          <w:noProof/>
        </w:rPr>
        <w:t>HvFinalizePartition</w:t>
      </w:r>
      <w:r>
        <w:rPr>
          <w:noProof/>
        </w:rPr>
        <w:tab/>
        <w:t>28</w:t>
      </w:r>
    </w:p>
    <w:p w:rsidR="009138A4" w:rsidRDefault="009138A4">
      <w:pPr>
        <w:pStyle w:val="Index1"/>
        <w:tabs>
          <w:tab w:val="right" w:leader="dot" w:pos="3950"/>
        </w:tabs>
        <w:rPr>
          <w:noProof/>
        </w:rPr>
      </w:pPr>
      <w:r>
        <w:rPr>
          <w:noProof/>
        </w:rPr>
        <w:t>HvFlushVirtualAddressList</w:t>
      </w:r>
      <w:r>
        <w:rPr>
          <w:noProof/>
        </w:rPr>
        <w:tab/>
        <w:t>101</w:t>
      </w:r>
    </w:p>
    <w:p w:rsidR="009138A4" w:rsidRDefault="009138A4">
      <w:pPr>
        <w:pStyle w:val="Index1"/>
        <w:tabs>
          <w:tab w:val="right" w:leader="dot" w:pos="3950"/>
        </w:tabs>
        <w:rPr>
          <w:noProof/>
        </w:rPr>
      </w:pPr>
      <w:r>
        <w:rPr>
          <w:noProof/>
        </w:rPr>
        <w:t>HvFlushVirtualAddressSpace</w:t>
      </w:r>
      <w:r>
        <w:rPr>
          <w:noProof/>
        </w:rPr>
        <w:tab/>
        <w:t>99</w:t>
      </w:r>
    </w:p>
    <w:p w:rsidR="009138A4" w:rsidRDefault="009138A4">
      <w:pPr>
        <w:pStyle w:val="Index1"/>
        <w:tabs>
          <w:tab w:val="right" w:leader="dot" w:pos="3950"/>
        </w:tabs>
        <w:rPr>
          <w:noProof/>
        </w:rPr>
      </w:pPr>
      <w:r>
        <w:rPr>
          <w:noProof/>
        </w:rPr>
        <w:t>HvFreeTraceBuffer</w:t>
      </w:r>
      <w:r>
        <w:rPr>
          <w:noProof/>
        </w:rPr>
        <w:tab/>
        <w:t>193</w:t>
      </w:r>
    </w:p>
    <w:p w:rsidR="009138A4" w:rsidRDefault="009138A4">
      <w:pPr>
        <w:pStyle w:val="Index1"/>
        <w:tabs>
          <w:tab w:val="right" w:leader="dot" w:pos="3950"/>
        </w:tabs>
        <w:rPr>
          <w:noProof/>
        </w:rPr>
      </w:pPr>
      <w:r>
        <w:rPr>
          <w:noProof/>
        </w:rPr>
        <w:t>HvGetLogicalProcessorRunTime</w:t>
      </w:r>
      <w:r>
        <w:rPr>
          <w:noProof/>
        </w:rPr>
        <w:tab/>
        <w:t>41</w:t>
      </w:r>
    </w:p>
    <w:p w:rsidR="009138A4" w:rsidRDefault="009138A4">
      <w:pPr>
        <w:pStyle w:val="Index1"/>
        <w:tabs>
          <w:tab w:val="right" w:leader="dot" w:pos="3950"/>
        </w:tabs>
        <w:rPr>
          <w:noProof/>
        </w:rPr>
      </w:pPr>
      <w:r>
        <w:rPr>
          <w:noProof/>
        </w:rPr>
        <w:t>HvGetMemoryBalance</w:t>
      </w:r>
      <w:r>
        <w:rPr>
          <w:noProof/>
        </w:rPr>
        <w:tab/>
        <w:t>47</w:t>
      </w:r>
    </w:p>
    <w:p w:rsidR="009138A4" w:rsidRDefault="009138A4">
      <w:pPr>
        <w:pStyle w:val="Index1"/>
        <w:tabs>
          <w:tab w:val="right" w:leader="dot" w:pos="3950"/>
        </w:tabs>
        <w:rPr>
          <w:noProof/>
        </w:rPr>
      </w:pPr>
      <w:r>
        <w:rPr>
          <w:noProof/>
        </w:rPr>
        <w:t>HvGetNextChildPartition</w:t>
      </w:r>
      <w:r>
        <w:rPr>
          <w:noProof/>
        </w:rPr>
        <w:tab/>
        <w:t>33</w:t>
      </w:r>
    </w:p>
    <w:p w:rsidR="009138A4" w:rsidRDefault="009138A4">
      <w:pPr>
        <w:pStyle w:val="Index1"/>
        <w:tabs>
          <w:tab w:val="right" w:leader="dot" w:pos="3950"/>
        </w:tabs>
        <w:rPr>
          <w:noProof/>
        </w:rPr>
      </w:pPr>
      <w:r>
        <w:rPr>
          <w:noProof/>
        </w:rPr>
        <w:t>HvGetPartitionId</w:t>
      </w:r>
      <w:r>
        <w:rPr>
          <w:noProof/>
        </w:rPr>
        <w:tab/>
        <w:t>32</w:t>
      </w:r>
    </w:p>
    <w:p w:rsidR="009138A4" w:rsidRDefault="009138A4">
      <w:pPr>
        <w:pStyle w:val="Index1"/>
        <w:tabs>
          <w:tab w:val="right" w:leader="dot" w:pos="3950"/>
        </w:tabs>
        <w:rPr>
          <w:noProof/>
        </w:rPr>
      </w:pPr>
      <w:r>
        <w:rPr>
          <w:noProof/>
        </w:rPr>
        <w:t>HvGetPartitionProperty</w:t>
      </w:r>
      <w:r>
        <w:rPr>
          <w:noProof/>
        </w:rPr>
        <w:tab/>
        <w:t>30</w:t>
      </w:r>
    </w:p>
    <w:p w:rsidR="009138A4" w:rsidRDefault="009138A4">
      <w:pPr>
        <w:pStyle w:val="Index1"/>
        <w:tabs>
          <w:tab w:val="right" w:leader="dot" w:pos="3950"/>
        </w:tabs>
        <w:rPr>
          <w:noProof/>
        </w:rPr>
      </w:pPr>
      <w:r>
        <w:rPr>
          <w:noProof/>
        </w:rPr>
        <w:t>HvGetVpRegisters</w:t>
      </w:r>
      <w:r>
        <w:rPr>
          <w:noProof/>
        </w:rPr>
        <w:tab/>
        <w:t>75</w:t>
      </w:r>
    </w:p>
    <w:p w:rsidR="009138A4" w:rsidRDefault="009138A4">
      <w:pPr>
        <w:pStyle w:val="Index1"/>
        <w:tabs>
          <w:tab w:val="right" w:leader="dot" w:pos="3950"/>
        </w:tabs>
        <w:rPr>
          <w:noProof/>
        </w:rPr>
      </w:pPr>
      <w:r>
        <w:rPr>
          <w:noProof/>
        </w:rPr>
        <w:t>HvInitializePartition</w:t>
      </w:r>
      <w:r>
        <w:rPr>
          <w:noProof/>
        </w:rPr>
        <w:tab/>
        <w:t>27</w:t>
      </w:r>
    </w:p>
    <w:p w:rsidR="009138A4" w:rsidRDefault="009138A4">
      <w:pPr>
        <w:pStyle w:val="Index1"/>
        <w:tabs>
          <w:tab w:val="right" w:leader="dot" w:pos="3950"/>
        </w:tabs>
        <w:rPr>
          <w:noProof/>
        </w:rPr>
      </w:pPr>
      <w:r>
        <w:rPr>
          <w:noProof/>
        </w:rPr>
        <w:t>HvInstallIntercept</w:t>
      </w:r>
      <w:r>
        <w:rPr>
          <w:noProof/>
        </w:rPr>
        <w:tab/>
        <w:t>60</w:t>
      </w:r>
    </w:p>
    <w:p w:rsidR="009138A4" w:rsidRDefault="009138A4">
      <w:pPr>
        <w:pStyle w:val="Index1"/>
        <w:tabs>
          <w:tab w:val="right" w:leader="dot" w:pos="3950"/>
        </w:tabs>
        <w:rPr>
          <w:noProof/>
        </w:rPr>
      </w:pPr>
      <w:r>
        <w:rPr>
          <w:noProof/>
        </w:rPr>
        <w:t>HvMapGpaPages</w:t>
      </w:r>
      <w:r>
        <w:rPr>
          <w:noProof/>
        </w:rPr>
        <w:tab/>
        <w:t>51</w:t>
      </w:r>
    </w:p>
    <w:p w:rsidR="009138A4" w:rsidRDefault="009138A4">
      <w:pPr>
        <w:pStyle w:val="Index1"/>
        <w:tabs>
          <w:tab w:val="right" w:leader="dot" w:pos="3950"/>
        </w:tabs>
        <w:rPr>
          <w:noProof/>
        </w:rPr>
      </w:pPr>
      <w:r>
        <w:rPr>
          <w:noProof/>
        </w:rPr>
        <w:t>HvMapStatsPage</w:t>
      </w:r>
      <w:r>
        <w:rPr>
          <w:noProof/>
        </w:rPr>
        <w:tab/>
        <w:t>208</w:t>
      </w:r>
    </w:p>
    <w:p w:rsidR="009138A4" w:rsidRDefault="009138A4">
      <w:pPr>
        <w:pStyle w:val="Index1"/>
        <w:tabs>
          <w:tab w:val="right" w:leader="dot" w:pos="3950"/>
        </w:tabs>
        <w:rPr>
          <w:noProof/>
        </w:rPr>
      </w:pPr>
      <w:r>
        <w:rPr>
          <w:noProof/>
        </w:rPr>
        <w:t>HvPostMessage</w:t>
      </w:r>
      <w:r>
        <w:rPr>
          <w:noProof/>
        </w:rPr>
        <w:tab/>
        <w:t>141</w:t>
      </w:r>
    </w:p>
    <w:p w:rsidR="009138A4" w:rsidRDefault="009138A4">
      <w:pPr>
        <w:pStyle w:val="Index1"/>
        <w:tabs>
          <w:tab w:val="right" w:leader="dot" w:pos="3950"/>
        </w:tabs>
        <w:rPr>
          <w:noProof/>
        </w:rPr>
      </w:pPr>
      <w:r>
        <w:rPr>
          <w:noProof/>
        </w:rPr>
        <w:t>HvReadGpa</w:t>
      </w:r>
      <w:r>
        <w:rPr>
          <w:noProof/>
        </w:rPr>
        <w:tab/>
        <w:t>105</w:t>
      </w:r>
    </w:p>
    <w:p w:rsidR="009138A4" w:rsidRDefault="009138A4">
      <w:pPr>
        <w:pStyle w:val="Index1"/>
        <w:tabs>
          <w:tab w:val="right" w:leader="dot" w:pos="3950"/>
        </w:tabs>
        <w:rPr>
          <w:noProof/>
        </w:rPr>
      </w:pPr>
      <w:r>
        <w:rPr>
          <w:noProof/>
        </w:rPr>
        <w:t>HvRestorePartitionState</w:t>
      </w:r>
      <w:r>
        <w:rPr>
          <w:noProof/>
        </w:rPr>
        <w:tab/>
        <w:t>169</w:t>
      </w:r>
    </w:p>
    <w:p w:rsidR="009138A4" w:rsidRDefault="009138A4">
      <w:pPr>
        <w:pStyle w:val="Index1"/>
        <w:tabs>
          <w:tab w:val="right" w:leader="dot" w:pos="3950"/>
        </w:tabs>
        <w:rPr>
          <w:noProof/>
        </w:rPr>
      </w:pPr>
      <w:r>
        <w:rPr>
          <w:noProof/>
        </w:rPr>
        <w:t>HvSavePartitionState</w:t>
      </w:r>
      <w:r>
        <w:rPr>
          <w:noProof/>
        </w:rPr>
        <w:tab/>
        <w:t>168</w:t>
      </w:r>
    </w:p>
    <w:p w:rsidR="009138A4" w:rsidRDefault="009138A4">
      <w:pPr>
        <w:pStyle w:val="Index1"/>
        <w:tabs>
          <w:tab w:val="right" w:leader="dot" w:pos="3950"/>
        </w:tabs>
        <w:rPr>
          <w:noProof/>
        </w:rPr>
      </w:pPr>
      <w:r>
        <w:rPr>
          <w:noProof/>
        </w:rPr>
        <w:t>HvSetLogicalProcessorRunTimeGroup</w:t>
      </w:r>
      <w:r>
        <w:rPr>
          <w:noProof/>
        </w:rPr>
        <w:tab/>
        <w:t>39, 175</w:t>
      </w:r>
    </w:p>
    <w:p w:rsidR="009138A4" w:rsidRDefault="009138A4">
      <w:pPr>
        <w:pStyle w:val="Index1"/>
        <w:tabs>
          <w:tab w:val="right" w:leader="dot" w:pos="3950"/>
        </w:tabs>
        <w:rPr>
          <w:noProof/>
        </w:rPr>
      </w:pPr>
      <w:r>
        <w:rPr>
          <w:noProof/>
        </w:rPr>
        <w:t>HvSetPartitionProperty</w:t>
      </w:r>
      <w:r>
        <w:rPr>
          <w:noProof/>
        </w:rPr>
        <w:tab/>
        <w:t>31</w:t>
      </w:r>
    </w:p>
    <w:p w:rsidR="009138A4" w:rsidRDefault="009138A4">
      <w:pPr>
        <w:pStyle w:val="Index1"/>
        <w:tabs>
          <w:tab w:val="right" w:leader="dot" w:pos="3950"/>
        </w:tabs>
        <w:rPr>
          <w:noProof/>
        </w:rPr>
      </w:pPr>
      <w:r>
        <w:rPr>
          <w:noProof/>
        </w:rPr>
        <w:t>HvSetVpRegisters</w:t>
      </w:r>
      <w:r>
        <w:rPr>
          <w:noProof/>
        </w:rPr>
        <w:tab/>
        <w:t>76</w:t>
      </w:r>
    </w:p>
    <w:p w:rsidR="009138A4" w:rsidRDefault="009138A4">
      <w:pPr>
        <w:pStyle w:val="Index1"/>
        <w:tabs>
          <w:tab w:val="right" w:leader="dot" w:pos="3950"/>
        </w:tabs>
        <w:rPr>
          <w:noProof/>
        </w:rPr>
      </w:pPr>
      <w:r>
        <w:rPr>
          <w:noProof/>
        </w:rPr>
        <w:t>HvSwitchVirtualAddressSpace</w:t>
      </w:r>
      <w:r>
        <w:rPr>
          <w:noProof/>
        </w:rPr>
        <w:tab/>
        <w:t>98</w:t>
      </w:r>
    </w:p>
    <w:p w:rsidR="009138A4" w:rsidRDefault="009138A4">
      <w:pPr>
        <w:pStyle w:val="Index1"/>
        <w:tabs>
          <w:tab w:val="right" w:leader="dot" w:pos="3950"/>
        </w:tabs>
        <w:rPr>
          <w:noProof/>
        </w:rPr>
      </w:pPr>
      <w:r>
        <w:rPr>
          <w:noProof/>
        </w:rPr>
        <w:t>HvTranslateVirtualAddress</w:t>
      </w:r>
      <w:r>
        <w:rPr>
          <w:noProof/>
        </w:rPr>
        <w:tab/>
        <w:t>102</w:t>
      </w:r>
    </w:p>
    <w:p w:rsidR="009138A4" w:rsidRDefault="009138A4">
      <w:pPr>
        <w:pStyle w:val="Index1"/>
        <w:tabs>
          <w:tab w:val="right" w:leader="dot" w:pos="3950"/>
        </w:tabs>
        <w:rPr>
          <w:noProof/>
        </w:rPr>
      </w:pPr>
      <w:r>
        <w:rPr>
          <w:noProof/>
        </w:rPr>
        <w:t>HvUnmapGpaPages</w:t>
      </w:r>
      <w:r>
        <w:rPr>
          <w:noProof/>
        </w:rPr>
        <w:tab/>
        <w:t>53</w:t>
      </w:r>
    </w:p>
    <w:p w:rsidR="009138A4" w:rsidRDefault="009138A4">
      <w:pPr>
        <w:pStyle w:val="Index1"/>
        <w:tabs>
          <w:tab w:val="right" w:leader="dot" w:pos="3950"/>
        </w:tabs>
        <w:rPr>
          <w:noProof/>
        </w:rPr>
      </w:pPr>
      <w:r>
        <w:rPr>
          <w:noProof/>
        </w:rPr>
        <w:t>HvUnmapStatsPage</w:t>
      </w:r>
      <w:r>
        <w:rPr>
          <w:noProof/>
        </w:rPr>
        <w:tab/>
        <w:t>210</w:t>
      </w:r>
    </w:p>
    <w:p w:rsidR="009138A4" w:rsidRDefault="009138A4">
      <w:pPr>
        <w:pStyle w:val="Index1"/>
        <w:tabs>
          <w:tab w:val="right" w:leader="dot" w:pos="3950"/>
        </w:tabs>
        <w:rPr>
          <w:noProof/>
        </w:rPr>
      </w:pPr>
      <w:r>
        <w:rPr>
          <w:noProof/>
        </w:rPr>
        <w:t>HvWithdrawMemory</w:t>
      </w:r>
      <w:r>
        <w:rPr>
          <w:noProof/>
        </w:rPr>
        <w:tab/>
        <w:t>46</w:t>
      </w:r>
    </w:p>
    <w:p w:rsidR="009138A4" w:rsidRDefault="009138A4">
      <w:pPr>
        <w:pStyle w:val="Index1"/>
        <w:tabs>
          <w:tab w:val="right" w:leader="dot" w:pos="3950"/>
        </w:tabs>
        <w:rPr>
          <w:noProof/>
        </w:rPr>
      </w:pPr>
      <w:r>
        <w:rPr>
          <w:noProof/>
        </w:rPr>
        <w:t>HvWriteGpa</w:t>
      </w:r>
      <w:r>
        <w:rPr>
          <w:noProof/>
        </w:rPr>
        <w:tab/>
        <w:t>107</w:t>
      </w:r>
    </w:p>
    <w:p w:rsidR="009138A4" w:rsidRDefault="009138A4">
      <w:pPr>
        <w:pStyle w:val="Index1"/>
        <w:tabs>
          <w:tab w:val="right" w:leader="dot" w:pos="3950"/>
        </w:tabs>
        <w:rPr>
          <w:noProof/>
        </w:rPr>
      </w:pPr>
      <w:r>
        <w:rPr>
          <w:noProof/>
        </w:rPr>
        <w:t>hypercall input</w:t>
      </w:r>
      <w:r w:rsidRPr="000C2878">
        <w:rPr>
          <w:i/>
          <w:noProof/>
        </w:rPr>
        <w:t xml:space="preserve"> </w:t>
      </w:r>
      <w:r>
        <w:rPr>
          <w:noProof/>
        </w:rPr>
        <w:t>value</w:t>
      </w:r>
      <w:r>
        <w:rPr>
          <w:noProof/>
        </w:rPr>
        <w:tab/>
        <w:t>13</w:t>
      </w:r>
    </w:p>
    <w:p w:rsidR="009138A4" w:rsidRDefault="009138A4">
      <w:pPr>
        <w:pStyle w:val="Index1"/>
        <w:tabs>
          <w:tab w:val="right" w:leader="dot" w:pos="3950"/>
        </w:tabs>
        <w:rPr>
          <w:noProof/>
        </w:rPr>
      </w:pPr>
      <w:r>
        <w:rPr>
          <w:noProof/>
        </w:rPr>
        <w:t>hypercall output value</w:t>
      </w:r>
      <w:r>
        <w:rPr>
          <w:noProof/>
        </w:rPr>
        <w:tab/>
        <w:t>14</w:t>
      </w:r>
    </w:p>
    <w:p w:rsidR="009138A4" w:rsidRDefault="009138A4">
      <w:pPr>
        <w:pStyle w:val="Index1"/>
        <w:tabs>
          <w:tab w:val="right" w:leader="dot" w:pos="3950"/>
        </w:tabs>
        <w:rPr>
          <w:noProof/>
        </w:rPr>
      </w:pPr>
      <w:r>
        <w:rPr>
          <w:noProof/>
        </w:rPr>
        <w:t>hypercall page</w:t>
      </w:r>
      <w:r>
        <w:rPr>
          <w:noProof/>
        </w:rPr>
        <w:tab/>
        <w:t>17</w:t>
      </w:r>
    </w:p>
    <w:p w:rsidR="009138A4" w:rsidRDefault="009138A4">
      <w:pPr>
        <w:pStyle w:val="Index1"/>
        <w:tabs>
          <w:tab w:val="right" w:leader="dot" w:pos="3950"/>
        </w:tabs>
        <w:rPr>
          <w:noProof/>
        </w:rPr>
      </w:pPr>
      <w:r>
        <w:rPr>
          <w:noProof/>
        </w:rPr>
        <w:t>hypercalls</w:t>
      </w:r>
      <w:r>
        <w:rPr>
          <w:noProof/>
        </w:rPr>
        <w:tab/>
        <w:t>5, 11</w:t>
      </w:r>
    </w:p>
    <w:p w:rsidR="009138A4" w:rsidRDefault="009138A4">
      <w:pPr>
        <w:pStyle w:val="Index2"/>
        <w:tabs>
          <w:tab w:val="right" w:leader="dot" w:pos="3950"/>
        </w:tabs>
        <w:rPr>
          <w:noProof/>
        </w:rPr>
      </w:pPr>
      <w:r>
        <w:rPr>
          <w:noProof/>
        </w:rPr>
        <w:t>rep</w:t>
      </w:r>
      <w:r>
        <w:rPr>
          <w:noProof/>
        </w:rPr>
        <w:tab/>
        <w:t>11</w:t>
      </w:r>
    </w:p>
    <w:p w:rsidR="009138A4" w:rsidRDefault="009138A4">
      <w:pPr>
        <w:pStyle w:val="Index2"/>
        <w:tabs>
          <w:tab w:val="right" w:leader="dot" w:pos="3950"/>
        </w:tabs>
        <w:rPr>
          <w:noProof/>
        </w:rPr>
      </w:pPr>
      <w:r>
        <w:rPr>
          <w:noProof/>
        </w:rPr>
        <w:t>simple</w:t>
      </w:r>
      <w:r>
        <w:rPr>
          <w:noProof/>
        </w:rPr>
        <w:tab/>
        <w:t>11</w:t>
      </w:r>
    </w:p>
    <w:p w:rsidR="009138A4" w:rsidRDefault="009138A4">
      <w:pPr>
        <w:pStyle w:val="IndexHeading"/>
        <w:keepNext/>
        <w:tabs>
          <w:tab w:val="right" w:leader="dot" w:pos="3950"/>
        </w:tabs>
        <w:rPr>
          <w:rFonts w:asciiTheme="minorHAnsi" w:eastAsiaTheme="minorEastAsia" w:hAnsiTheme="minorHAnsi" w:cstheme="minorBidi"/>
          <w:b w:val="0"/>
          <w:bCs w:val="0"/>
          <w:noProof/>
        </w:rPr>
      </w:pPr>
      <w:r>
        <w:rPr>
          <w:noProof/>
        </w:rPr>
        <w:t>I</w:t>
      </w:r>
    </w:p>
    <w:p w:rsidR="009138A4" w:rsidRDefault="009138A4">
      <w:pPr>
        <w:pStyle w:val="Index1"/>
        <w:tabs>
          <w:tab w:val="right" w:leader="dot" w:pos="3950"/>
        </w:tabs>
        <w:rPr>
          <w:noProof/>
        </w:rPr>
      </w:pPr>
      <w:r>
        <w:rPr>
          <w:noProof/>
        </w:rPr>
        <w:t>intercept</w:t>
      </w:r>
      <w:r>
        <w:rPr>
          <w:noProof/>
        </w:rPr>
        <w:tab/>
        <w:t>57</w:t>
      </w:r>
    </w:p>
    <w:p w:rsidR="009138A4" w:rsidRDefault="009138A4">
      <w:pPr>
        <w:pStyle w:val="IndexHeading"/>
        <w:keepNext/>
        <w:tabs>
          <w:tab w:val="right" w:leader="dot" w:pos="3950"/>
        </w:tabs>
        <w:rPr>
          <w:rFonts w:asciiTheme="minorHAnsi" w:eastAsiaTheme="minorEastAsia" w:hAnsiTheme="minorHAnsi" w:cstheme="minorBidi"/>
          <w:b w:val="0"/>
          <w:bCs w:val="0"/>
          <w:noProof/>
        </w:rPr>
      </w:pPr>
      <w:r>
        <w:rPr>
          <w:noProof/>
        </w:rPr>
        <w:t>L</w:t>
      </w:r>
    </w:p>
    <w:p w:rsidR="009138A4" w:rsidRDefault="009138A4">
      <w:pPr>
        <w:pStyle w:val="Index1"/>
        <w:tabs>
          <w:tab w:val="right" w:leader="dot" w:pos="3950"/>
        </w:tabs>
        <w:rPr>
          <w:noProof/>
        </w:rPr>
      </w:pPr>
      <w:r>
        <w:rPr>
          <w:noProof/>
        </w:rPr>
        <w:t>logical processors</w:t>
      </w:r>
      <w:r>
        <w:rPr>
          <w:noProof/>
        </w:rPr>
        <w:tab/>
        <w:t>36</w:t>
      </w:r>
    </w:p>
    <w:p w:rsidR="009138A4" w:rsidRDefault="009138A4">
      <w:pPr>
        <w:pStyle w:val="IndexHeading"/>
        <w:keepNext/>
        <w:tabs>
          <w:tab w:val="right" w:leader="dot" w:pos="3950"/>
        </w:tabs>
        <w:rPr>
          <w:rFonts w:asciiTheme="minorHAnsi" w:eastAsiaTheme="minorEastAsia" w:hAnsiTheme="minorHAnsi" w:cstheme="minorBidi"/>
          <w:b w:val="0"/>
          <w:bCs w:val="0"/>
          <w:noProof/>
        </w:rPr>
      </w:pPr>
      <w:r>
        <w:rPr>
          <w:noProof/>
        </w:rPr>
        <w:t>M</w:t>
      </w:r>
    </w:p>
    <w:p w:rsidR="009138A4" w:rsidRDefault="009138A4">
      <w:pPr>
        <w:pStyle w:val="Index1"/>
        <w:tabs>
          <w:tab w:val="right" w:leader="dot" w:pos="3950"/>
        </w:tabs>
        <w:rPr>
          <w:noProof/>
        </w:rPr>
      </w:pPr>
      <w:r>
        <w:rPr>
          <w:noProof/>
        </w:rPr>
        <w:t>memory pool</w:t>
      </w:r>
      <w:r>
        <w:rPr>
          <w:noProof/>
        </w:rPr>
        <w:tab/>
        <w:t>43</w:t>
      </w:r>
    </w:p>
    <w:p w:rsidR="009138A4" w:rsidRDefault="009138A4">
      <w:pPr>
        <w:pStyle w:val="Index1"/>
        <w:tabs>
          <w:tab w:val="right" w:leader="dot" w:pos="3950"/>
        </w:tabs>
        <w:rPr>
          <w:noProof/>
        </w:rPr>
      </w:pPr>
      <w:r>
        <w:rPr>
          <w:noProof/>
        </w:rPr>
        <w:t>memory-mapped registers</w:t>
      </w:r>
      <w:r>
        <w:rPr>
          <w:noProof/>
        </w:rPr>
        <w:tab/>
        <w:t>5</w:t>
      </w:r>
    </w:p>
    <w:p w:rsidR="009138A4" w:rsidRDefault="009138A4">
      <w:pPr>
        <w:pStyle w:val="Index1"/>
        <w:tabs>
          <w:tab w:val="right" w:leader="dot" w:pos="3950"/>
        </w:tabs>
        <w:rPr>
          <w:noProof/>
        </w:rPr>
      </w:pPr>
      <w:r>
        <w:rPr>
          <w:noProof/>
        </w:rPr>
        <w:t>message buffer</w:t>
      </w:r>
      <w:r>
        <w:rPr>
          <w:noProof/>
        </w:rPr>
        <w:tab/>
        <w:t>119</w:t>
      </w:r>
    </w:p>
    <w:p w:rsidR="009138A4" w:rsidRDefault="009138A4">
      <w:pPr>
        <w:pStyle w:val="Index1"/>
        <w:tabs>
          <w:tab w:val="right" w:leader="dot" w:pos="3950"/>
        </w:tabs>
        <w:rPr>
          <w:noProof/>
        </w:rPr>
      </w:pPr>
      <w:r>
        <w:rPr>
          <w:noProof/>
        </w:rPr>
        <w:t>MNF</w:t>
      </w:r>
      <w:r>
        <w:rPr>
          <w:noProof/>
        </w:rPr>
        <w:tab/>
      </w:r>
      <w:r w:rsidRPr="000C2878">
        <w:rPr>
          <w:i/>
          <w:noProof/>
        </w:rPr>
        <w:t>See</w:t>
      </w:r>
      <w:r>
        <w:rPr>
          <w:noProof/>
        </w:rPr>
        <w:t xml:space="preserve"> Monitored Notification Faciliity</w:t>
      </w:r>
    </w:p>
    <w:p w:rsidR="009138A4" w:rsidRDefault="009138A4">
      <w:pPr>
        <w:pStyle w:val="Index1"/>
        <w:tabs>
          <w:tab w:val="right" w:leader="dot" w:pos="3950"/>
        </w:tabs>
        <w:rPr>
          <w:noProof/>
        </w:rPr>
      </w:pPr>
      <w:r>
        <w:rPr>
          <w:noProof/>
        </w:rPr>
        <w:t>monitor page</w:t>
      </w:r>
      <w:r>
        <w:rPr>
          <w:noProof/>
        </w:rPr>
        <w:tab/>
        <w:t>122</w:t>
      </w:r>
    </w:p>
    <w:p w:rsidR="009138A4" w:rsidRDefault="009138A4">
      <w:pPr>
        <w:pStyle w:val="Index1"/>
        <w:tabs>
          <w:tab w:val="right" w:leader="dot" w:pos="3950"/>
        </w:tabs>
        <w:rPr>
          <w:noProof/>
        </w:rPr>
      </w:pPr>
      <w:r>
        <w:rPr>
          <w:noProof/>
        </w:rPr>
        <w:t>monitored notification</w:t>
      </w:r>
      <w:r>
        <w:rPr>
          <w:noProof/>
        </w:rPr>
        <w:tab/>
        <w:t>122</w:t>
      </w:r>
    </w:p>
    <w:p w:rsidR="009138A4" w:rsidRDefault="009138A4">
      <w:pPr>
        <w:pStyle w:val="Index1"/>
        <w:tabs>
          <w:tab w:val="right" w:leader="dot" w:pos="3950"/>
        </w:tabs>
        <w:rPr>
          <w:noProof/>
        </w:rPr>
      </w:pPr>
      <w:r>
        <w:rPr>
          <w:noProof/>
        </w:rPr>
        <w:t>Monitored Notification Facility</w:t>
      </w:r>
      <w:r>
        <w:rPr>
          <w:noProof/>
        </w:rPr>
        <w:tab/>
        <w:t>122</w:t>
      </w:r>
    </w:p>
    <w:p w:rsidR="009138A4" w:rsidRDefault="009138A4">
      <w:pPr>
        <w:pStyle w:val="Index1"/>
        <w:tabs>
          <w:tab w:val="right" w:leader="dot" w:pos="3950"/>
        </w:tabs>
        <w:rPr>
          <w:noProof/>
        </w:rPr>
      </w:pPr>
      <w:r>
        <w:rPr>
          <w:noProof/>
        </w:rPr>
        <w:t>MSR</w:t>
      </w:r>
      <w:r>
        <w:rPr>
          <w:noProof/>
        </w:rPr>
        <w:tab/>
        <w:t>5</w:t>
      </w:r>
    </w:p>
    <w:p w:rsidR="009138A4" w:rsidRDefault="009138A4">
      <w:pPr>
        <w:pStyle w:val="Index2"/>
        <w:tabs>
          <w:tab w:val="right" w:leader="dot" w:pos="3950"/>
        </w:tabs>
        <w:rPr>
          <w:noProof/>
        </w:rPr>
      </w:pPr>
      <w:r>
        <w:rPr>
          <w:noProof/>
        </w:rPr>
        <w:t>HV_X64_MSR_GUEST_OS_ID</w:t>
      </w:r>
      <w:r>
        <w:rPr>
          <w:noProof/>
        </w:rPr>
        <w:tab/>
        <w:t>8, 17</w:t>
      </w:r>
    </w:p>
    <w:p w:rsidR="009138A4" w:rsidRDefault="009138A4">
      <w:pPr>
        <w:pStyle w:val="Index2"/>
        <w:tabs>
          <w:tab w:val="right" w:leader="dot" w:pos="3950"/>
        </w:tabs>
        <w:rPr>
          <w:noProof/>
        </w:rPr>
      </w:pPr>
      <w:r>
        <w:rPr>
          <w:noProof/>
        </w:rPr>
        <w:t>HV_X64_MSR_HYPERCALL</w:t>
      </w:r>
      <w:r>
        <w:rPr>
          <w:noProof/>
        </w:rPr>
        <w:tab/>
        <w:t>17</w:t>
      </w:r>
    </w:p>
    <w:p w:rsidR="009138A4" w:rsidRDefault="009138A4">
      <w:pPr>
        <w:pStyle w:val="Index2"/>
        <w:tabs>
          <w:tab w:val="right" w:leader="dot" w:pos="3950"/>
        </w:tabs>
        <w:rPr>
          <w:noProof/>
        </w:rPr>
      </w:pPr>
      <w:r>
        <w:rPr>
          <w:noProof/>
        </w:rPr>
        <w:t>HV_X64_MSR_TIMER_REF_COUNT</w:t>
      </w:r>
      <w:r>
        <w:rPr>
          <w:noProof/>
        </w:rPr>
        <w:tab/>
        <w:t>6</w:t>
      </w:r>
    </w:p>
    <w:p w:rsidR="009138A4" w:rsidRDefault="009138A4">
      <w:pPr>
        <w:pStyle w:val="Index2"/>
        <w:tabs>
          <w:tab w:val="right" w:leader="dot" w:pos="3950"/>
        </w:tabs>
        <w:rPr>
          <w:noProof/>
        </w:rPr>
      </w:pPr>
      <w:r>
        <w:rPr>
          <w:noProof/>
        </w:rPr>
        <w:t>HV_X64_MSR_VP_RUNTIME</w:t>
      </w:r>
      <w:r>
        <w:rPr>
          <w:noProof/>
        </w:rPr>
        <w:tab/>
        <w:t>6</w:t>
      </w:r>
    </w:p>
    <w:p w:rsidR="009138A4" w:rsidRDefault="009138A4">
      <w:pPr>
        <w:pStyle w:val="Index2"/>
        <w:tabs>
          <w:tab w:val="right" w:leader="dot" w:pos="3950"/>
        </w:tabs>
        <w:rPr>
          <w:noProof/>
        </w:rPr>
      </w:pPr>
      <w:r>
        <w:rPr>
          <w:noProof/>
        </w:rPr>
        <w:t>values</w:t>
      </w:r>
    </w:p>
    <w:p w:rsidR="009138A4" w:rsidRDefault="009138A4">
      <w:pPr>
        <w:pStyle w:val="Index3"/>
        <w:tabs>
          <w:tab w:val="right" w:leader="dot" w:pos="3950"/>
        </w:tabs>
        <w:rPr>
          <w:noProof/>
        </w:rPr>
      </w:pPr>
      <w:r>
        <w:rPr>
          <w:noProof/>
        </w:rPr>
        <w:t>0x40000000</w:t>
      </w:r>
      <w:r>
        <w:rPr>
          <w:noProof/>
        </w:rPr>
        <w:tab/>
        <w:t>8</w:t>
      </w:r>
    </w:p>
    <w:p w:rsidR="009138A4" w:rsidRDefault="009138A4">
      <w:pPr>
        <w:pStyle w:val="IndexHeading"/>
        <w:keepNext/>
        <w:tabs>
          <w:tab w:val="right" w:leader="dot" w:pos="3950"/>
        </w:tabs>
        <w:rPr>
          <w:rFonts w:asciiTheme="minorHAnsi" w:eastAsiaTheme="minorEastAsia" w:hAnsiTheme="minorHAnsi" w:cstheme="minorBidi"/>
          <w:b w:val="0"/>
          <w:bCs w:val="0"/>
          <w:noProof/>
        </w:rPr>
      </w:pPr>
      <w:r>
        <w:rPr>
          <w:noProof/>
        </w:rPr>
        <w:t>N</w:t>
      </w:r>
    </w:p>
    <w:p w:rsidR="009138A4" w:rsidRDefault="009138A4">
      <w:pPr>
        <w:pStyle w:val="Index1"/>
        <w:tabs>
          <w:tab w:val="right" w:leader="dot" w:pos="3950"/>
        </w:tabs>
        <w:rPr>
          <w:noProof/>
        </w:rPr>
      </w:pPr>
      <w:r>
        <w:rPr>
          <w:noProof/>
        </w:rPr>
        <w:t>native interface</w:t>
      </w:r>
      <w:r>
        <w:rPr>
          <w:noProof/>
        </w:rPr>
        <w:tab/>
        <w:t>15</w:t>
      </w:r>
    </w:p>
    <w:p w:rsidR="009138A4" w:rsidRDefault="009138A4">
      <w:pPr>
        <w:pStyle w:val="IndexHeading"/>
        <w:keepNext/>
        <w:tabs>
          <w:tab w:val="right" w:leader="dot" w:pos="3950"/>
        </w:tabs>
        <w:rPr>
          <w:rFonts w:asciiTheme="minorHAnsi" w:eastAsiaTheme="minorEastAsia" w:hAnsiTheme="minorHAnsi" w:cstheme="minorBidi"/>
          <w:b w:val="0"/>
          <w:bCs w:val="0"/>
          <w:noProof/>
        </w:rPr>
      </w:pPr>
      <w:r>
        <w:rPr>
          <w:noProof/>
        </w:rPr>
        <w:t>O</w:t>
      </w:r>
    </w:p>
    <w:p w:rsidR="009138A4" w:rsidRDefault="009138A4">
      <w:pPr>
        <w:pStyle w:val="Index1"/>
        <w:tabs>
          <w:tab w:val="right" w:leader="dot" w:pos="3950"/>
        </w:tabs>
        <w:rPr>
          <w:noProof/>
        </w:rPr>
      </w:pPr>
      <w:r>
        <w:rPr>
          <w:noProof/>
        </w:rPr>
        <w:t>overlay pages</w:t>
      </w:r>
      <w:r>
        <w:rPr>
          <w:noProof/>
        </w:rPr>
        <w:tab/>
        <w:t>50</w:t>
      </w:r>
    </w:p>
    <w:p w:rsidR="009138A4" w:rsidRDefault="009138A4">
      <w:pPr>
        <w:pStyle w:val="Index2"/>
        <w:tabs>
          <w:tab w:val="right" w:leader="dot" w:pos="3950"/>
        </w:tabs>
        <w:rPr>
          <w:noProof/>
        </w:rPr>
      </w:pPr>
      <w:r>
        <w:rPr>
          <w:noProof/>
        </w:rPr>
        <w:t>restrictions</w:t>
      </w:r>
      <w:r>
        <w:rPr>
          <w:noProof/>
        </w:rPr>
        <w:tab/>
        <w:t>12</w:t>
      </w:r>
    </w:p>
    <w:p w:rsidR="009138A4" w:rsidRDefault="009138A4">
      <w:pPr>
        <w:pStyle w:val="IndexHeading"/>
        <w:keepNext/>
        <w:tabs>
          <w:tab w:val="right" w:leader="dot" w:pos="3950"/>
        </w:tabs>
        <w:rPr>
          <w:rFonts w:asciiTheme="minorHAnsi" w:eastAsiaTheme="minorEastAsia" w:hAnsiTheme="minorHAnsi" w:cstheme="minorBidi"/>
          <w:b w:val="0"/>
          <w:bCs w:val="0"/>
          <w:noProof/>
        </w:rPr>
      </w:pPr>
      <w:r>
        <w:rPr>
          <w:noProof/>
        </w:rPr>
        <w:t>P</w:t>
      </w:r>
    </w:p>
    <w:p w:rsidR="009138A4" w:rsidRDefault="009138A4">
      <w:pPr>
        <w:pStyle w:val="Index1"/>
        <w:tabs>
          <w:tab w:val="right" w:leader="dot" w:pos="3950"/>
        </w:tabs>
        <w:rPr>
          <w:noProof/>
        </w:rPr>
      </w:pPr>
      <w:r>
        <w:rPr>
          <w:noProof/>
        </w:rPr>
        <w:t>Partition State</w:t>
      </w:r>
    </w:p>
    <w:p w:rsidR="009138A4" w:rsidRDefault="009138A4">
      <w:pPr>
        <w:pStyle w:val="Index2"/>
        <w:tabs>
          <w:tab w:val="right" w:leader="dot" w:pos="3950"/>
        </w:tabs>
        <w:rPr>
          <w:noProof/>
        </w:rPr>
      </w:pPr>
      <w:r>
        <w:rPr>
          <w:noProof/>
        </w:rPr>
        <w:t>Active</w:t>
      </w:r>
      <w:r>
        <w:rPr>
          <w:noProof/>
        </w:rPr>
        <w:tab/>
        <w:t>23</w:t>
      </w:r>
    </w:p>
    <w:p w:rsidR="009138A4" w:rsidRDefault="009138A4">
      <w:pPr>
        <w:pStyle w:val="Index2"/>
        <w:tabs>
          <w:tab w:val="right" w:leader="dot" w:pos="3950"/>
        </w:tabs>
        <w:rPr>
          <w:noProof/>
        </w:rPr>
      </w:pPr>
      <w:r>
        <w:rPr>
          <w:noProof/>
        </w:rPr>
        <w:t>Finalized</w:t>
      </w:r>
      <w:r>
        <w:rPr>
          <w:noProof/>
        </w:rPr>
        <w:tab/>
        <w:t>23</w:t>
      </w:r>
    </w:p>
    <w:p w:rsidR="009138A4" w:rsidRDefault="009138A4">
      <w:pPr>
        <w:pStyle w:val="Index2"/>
        <w:tabs>
          <w:tab w:val="right" w:leader="dot" w:pos="3950"/>
        </w:tabs>
        <w:rPr>
          <w:noProof/>
        </w:rPr>
      </w:pPr>
      <w:r>
        <w:rPr>
          <w:noProof/>
        </w:rPr>
        <w:t>Finalizing</w:t>
      </w:r>
      <w:r>
        <w:rPr>
          <w:noProof/>
        </w:rPr>
        <w:tab/>
        <w:t>23</w:t>
      </w:r>
    </w:p>
    <w:p w:rsidR="009138A4" w:rsidRDefault="009138A4">
      <w:pPr>
        <w:pStyle w:val="Index2"/>
        <w:tabs>
          <w:tab w:val="right" w:leader="dot" w:pos="3950"/>
        </w:tabs>
        <w:rPr>
          <w:noProof/>
        </w:rPr>
      </w:pPr>
      <w:r>
        <w:rPr>
          <w:noProof/>
        </w:rPr>
        <w:t>Uninitialized</w:t>
      </w:r>
      <w:r>
        <w:rPr>
          <w:noProof/>
        </w:rPr>
        <w:tab/>
        <w:t>23</w:t>
      </w:r>
    </w:p>
    <w:p w:rsidR="009138A4" w:rsidRDefault="009138A4">
      <w:pPr>
        <w:pStyle w:val="Index1"/>
        <w:tabs>
          <w:tab w:val="right" w:leader="dot" w:pos="3950"/>
        </w:tabs>
        <w:rPr>
          <w:noProof/>
        </w:rPr>
      </w:pPr>
      <w:r>
        <w:rPr>
          <w:noProof/>
        </w:rPr>
        <w:t>PHV_GPA_PAGE_NUMBER</w:t>
      </w:r>
      <w:r>
        <w:rPr>
          <w:noProof/>
        </w:rPr>
        <w:tab/>
        <w:t>3</w:t>
      </w:r>
    </w:p>
    <w:p w:rsidR="009138A4" w:rsidRDefault="009138A4">
      <w:pPr>
        <w:pStyle w:val="Index1"/>
        <w:tabs>
          <w:tab w:val="right" w:leader="dot" w:pos="3950"/>
        </w:tabs>
        <w:rPr>
          <w:noProof/>
        </w:rPr>
      </w:pPr>
      <w:r>
        <w:rPr>
          <w:noProof/>
        </w:rPr>
        <w:t>physical node</w:t>
      </w:r>
      <w:r>
        <w:rPr>
          <w:noProof/>
        </w:rPr>
        <w:tab/>
        <w:t>36</w:t>
      </w:r>
    </w:p>
    <w:p w:rsidR="009138A4" w:rsidRDefault="009138A4">
      <w:pPr>
        <w:pStyle w:val="Index1"/>
        <w:tabs>
          <w:tab w:val="right" w:leader="dot" w:pos="3950"/>
        </w:tabs>
        <w:rPr>
          <w:noProof/>
        </w:rPr>
      </w:pPr>
      <w:r>
        <w:rPr>
          <w:noProof/>
        </w:rPr>
        <w:t>pointers</w:t>
      </w:r>
      <w:r>
        <w:rPr>
          <w:noProof/>
        </w:rPr>
        <w:tab/>
        <w:t>4</w:t>
      </w:r>
    </w:p>
    <w:p w:rsidR="009138A4" w:rsidRDefault="009138A4">
      <w:pPr>
        <w:pStyle w:val="Index1"/>
        <w:tabs>
          <w:tab w:val="right" w:leader="dot" w:pos="3950"/>
        </w:tabs>
        <w:rPr>
          <w:noProof/>
        </w:rPr>
      </w:pPr>
      <w:r>
        <w:rPr>
          <w:noProof/>
        </w:rPr>
        <w:t>processor interrupts</w:t>
      </w:r>
      <w:r>
        <w:rPr>
          <w:noProof/>
        </w:rPr>
        <w:tab/>
        <w:t>5</w:t>
      </w:r>
    </w:p>
    <w:p w:rsidR="009138A4" w:rsidRDefault="009138A4">
      <w:pPr>
        <w:pStyle w:val="Index1"/>
        <w:tabs>
          <w:tab w:val="right" w:leader="dot" w:pos="3950"/>
        </w:tabs>
        <w:rPr>
          <w:noProof/>
        </w:rPr>
      </w:pPr>
      <w:r>
        <w:rPr>
          <w:noProof/>
        </w:rPr>
        <w:t>Proximity Domains</w:t>
      </w:r>
      <w:r>
        <w:rPr>
          <w:noProof/>
        </w:rPr>
        <w:tab/>
        <w:t>44</w:t>
      </w:r>
    </w:p>
    <w:p w:rsidR="009138A4" w:rsidRDefault="009138A4">
      <w:pPr>
        <w:pStyle w:val="IndexHeading"/>
        <w:keepNext/>
        <w:tabs>
          <w:tab w:val="right" w:leader="dot" w:pos="3950"/>
        </w:tabs>
        <w:rPr>
          <w:rFonts w:asciiTheme="minorHAnsi" w:eastAsiaTheme="minorEastAsia" w:hAnsiTheme="minorHAnsi" w:cstheme="minorBidi"/>
          <w:b w:val="0"/>
          <w:bCs w:val="0"/>
          <w:noProof/>
        </w:rPr>
      </w:pPr>
      <w:r>
        <w:rPr>
          <w:noProof/>
        </w:rPr>
        <w:t>R</w:t>
      </w:r>
    </w:p>
    <w:p w:rsidR="009138A4" w:rsidRDefault="009138A4">
      <w:pPr>
        <w:pStyle w:val="Index1"/>
        <w:tabs>
          <w:tab w:val="right" w:leader="dot" w:pos="3950"/>
        </w:tabs>
        <w:rPr>
          <w:noProof/>
        </w:rPr>
      </w:pPr>
      <w:r>
        <w:rPr>
          <w:noProof/>
        </w:rPr>
        <w:t>Reference Counter</w:t>
      </w:r>
      <w:r>
        <w:rPr>
          <w:noProof/>
        </w:rPr>
        <w:tab/>
        <w:t>145</w:t>
      </w:r>
    </w:p>
    <w:p w:rsidR="009138A4" w:rsidRDefault="009138A4">
      <w:pPr>
        <w:pStyle w:val="Index1"/>
        <w:tabs>
          <w:tab w:val="right" w:leader="dot" w:pos="3950"/>
        </w:tabs>
        <w:rPr>
          <w:noProof/>
        </w:rPr>
      </w:pPr>
      <w:r>
        <w:rPr>
          <w:noProof/>
        </w:rPr>
        <w:t>rep count</w:t>
      </w:r>
      <w:r>
        <w:rPr>
          <w:noProof/>
        </w:rPr>
        <w:tab/>
        <w:t>11</w:t>
      </w:r>
    </w:p>
    <w:p w:rsidR="009138A4" w:rsidRDefault="009138A4">
      <w:pPr>
        <w:pStyle w:val="Index1"/>
        <w:tabs>
          <w:tab w:val="right" w:leader="dot" w:pos="3950"/>
        </w:tabs>
        <w:rPr>
          <w:noProof/>
        </w:rPr>
      </w:pPr>
      <w:r>
        <w:rPr>
          <w:noProof/>
        </w:rPr>
        <w:t>reps completed count</w:t>
      </w:r>
      <w:r>
        <w:rPr>
          <w:noProof/>
        </w:rPr>
        <w:tab/>
        <w:t>11</w:t>
      </w:r>
    </w:p>
    <w:p w:rsidR="009138A4" w:rsidRDefault="009138A4">
      <w:pPr>
        <w:pStyle w:val="Index1"/>
        <w:tabs>
          <w:tab w:val="right" w:leader="dot" w:pos="3950"/>
        </w:tabs>
        <w:rPr>
          <w:noProof/>
        </w:rPr>
      </w:pPr>
      <w:r>
        <w:rPr>
          <w:noProof/>
        </w:rPr>
        <w:t>reserved values</w:t>
      </w:r>
      <w:r>
        <w:rPr>
          <w:noProof/>
        </w:rPr>
        <w:tab/>
        <w:t>1</w:t>
      </w:r>
    </w:p>
    <w:p w:rsidR="009138A4" w:rsidRDefault="009138A4">
      <w:pPr>
        <w:pStyle w:val="Index1"/>
        <w:tabs>
          <w:tab w:val="right" w:leader="dot" w:pos="3950"/>
        </w:tabs>
        <w:rPr>
          <w:noProof/>
        </w:rPr>
      </w:pPr>
      <w:r>
        <w:rPr>
          <w:noProof/>
        </w:rPr>
        <w:t>root partition</w:t>
      </w:r>
      <w:r>
        <w:rPr>
          <w:noProof/>
        </w:rPr>
        <w:tab/>
        <w:t>214</w:t>
      </w:r>
    </w:p>
    <w:p w:rsidR="009138A4" w:rsidRDefault="009138A4">
      <w:pPr>
        <w:pStyle w:val="Index1"/>
        <w:tabs>
          <w:tab w:val="right" w:leader="dot" w:pos="3950"/>
        </w:tabs>
        <w:rPr>
          <w:noProof/>
        </w:rPr>
      </w:pPr>
      <w:r>
        <w:rPr>
          <w:noProof/>
        </w:rPr>
        <w:t>Rsvd</w:t>
      </w:r>
      <w:r>
        <w:rPr>
          <w:noProof/>
        </w:rPr>
        <w:tab/>
        <w:t>1</w:t>
      </w:r>
    </w:p>
    <w:p w:rsidR="009138A4" w:rsidRDefault="009138A4">
      <w:pPr>
        <w:pStyle w:val="Index1"/>
        <w:tabs>
          <w:tab w:val="right" w:leader="dot" w:pos="3950"/>
        </w:tabs>
        <w:rPr>
          <w:noProof/>
        </w:rPr>
      </w:pPr>
      <w:r>
        <w:rPr>
          <w:noProof/>
        </w:rPr>
        <w:t>RsvdP</w:t>
      </w:r>
      <w:r>
        <w:rPr>
          <w:noProof/>
        </w:rPr>
        <w:tab/>
        <w:t>1</w:t>
      </w:r>
    </w:p>
    <w:p w:rsidR="009138A4" w:rsidRDefault="009138A4">
      <w:pPr>
        <w:pStyle w:val="Index1"/>
        <w:tabs>
          <w:tab w:val="right" w:leader="dot" w:pos="3950"/>
        </w:tabs>
        <w:rPr>
          <w:noProof/>
        </w:rPr>
      </w:pPr>
      <w:r>
        <w:rPr>
          <w:noProof/>
        </w:rPr>
        <w:t>RsvdZ</w:t>
      </w:r>
      <w:r>
        <w:rPr>
          <w:noProof/>
        </w:rPr>
        <w:tab/>
        <w:t>1</w:t>
      </w:r>
    </w:p>
    <w:p w:rsidR="009138A4" w:rsidRDefault="009138A4">
      <w:pPr>
        <w:pStyle w:val="IndexHeading"/>
        <w:keepNext/>
        <w:tabs>
          <w:tab w:val="right" w:leader="dot" w:pos="3950"/>
        </w:tabs>
        <w:rPr>
          <w:rFonts w:asciiTheme="minorHAnsi" w:eastAsiaTheme="minorEastAsia" w:hAnsiTheme="minorHAnsi" w:cstheme="minorBidi"/>
          <w:b w:val="0"/>
          <w:bCs w:val="0"/>
          <w:noProof/>
        </w:rPr>
      </w:pPr>
      <w:r>
        <w:rPr>
          <w:noProof/>
        </w:rPr>
        <w:t>S</w:t>
      </w:r>
    </w:p>
    <w:p w:rsidR="009138A4" w:rsidRDefault="009138A4">
      <w:pPr>
        <w:pStyle w:val="Index1"/>
        <w:tabs>
          <w:tab w:val="right" w:leader="dot" w:pos="3950"/>
        </w:tabs>
        <w:rPr>
          <w:noProof/>
        </w:rPr>
      </w:pPr>
      <w:r>
        <w:rPr>
          <w:noProof/>
        </w:rPr>
        <w:t>SPA</w:t>
      </w:r>
      <w:r>
        <w:rPr>
          <w:noProof/>
        </w:rPr>
        <w:tab/>
      </w:r>
      <w:r w:rsidRPr="000C2878">
        <w:rPr>
          <w:i/>
          <w:noProof/>
        </w:rPr>
        <w:t>See</w:t>
      </w:r>
      <w:r w:rsidRPr="000C2878">
        <w:rPr>
          <w:noProof/>
        </w:rPr>
        <w:t xml:space="preserve"> system physical address</w:t>
      </w:r>
    </w:p>
    <w:p w:rsidR="009138A4" w:rsidRDefault="009138A4">
      <w:pPr>
        <w:pStyle w:val="Index1"/>
        <w:tabs>
          <w:tab w:val="right" w:leader="dot" w:pos="3950"/>
        </w:tabs>
        <w:rPr>
          <w:noProof/>
        </w:rPr>
      </w:pPr>
      <w:r>
        <w:rPr>
          <w:noProof/>
        </w:rPr>
        <w:t>SPA page ranges</w:t>
      </w:r>
      <w:r>
        <w:rPr>
          <w:noProof/>
        </w:rPr>
        <w:tab/>
        <w:t>35</w:t>
      </w:r>
    </w:p>
    <w:p w:rsidR="009138A4" w:rsidRDefault="009138A4">
      <w:pPr>
        <w:pStyle w:val="Index1"/>
        <w:tabs>
          <w:tab w:val="right" w:leader="dot" w:pos="3950"/>
        </w:tabs>
        <w:rPr>
          <w:noProof/>
        </w:rPr>
      </w:pPr>
      <w:r>
        <w:rPr>
          <w:noProof/>
        </w:rPr>
        <w:t>SPA space</w:t>
      </w:r>
      <w:r>
        <w:rPr>
          <w:noProof/>
        </w:rPr>
        <w:tab/>
      </w:r>
      <w:r w:rsidRPr="000C2878">
        <w:rPr>
          <w:i/>
          <w:noProof/>
        </w:rPr>
        <w:t>See</w:t>
      </w:r>
      <w:r w:rsidRPr="000C2878">
        <w:rPr>
          <w:noProof/>
        </w:rPr>
        <w:t xml:space="preserve"> system physical address space</w:t>
      </w:r>
    </w:p>
    <w:p w:rsidR="009138A4" w:rsidRDefault="009138A4">
      <w:pPr>
        <w:pStyle w:val="Index1"/>
        <w:tabs>
          <w:tab w:val="right" w:leader="dot" w:pos="3950"/>
        </w:tabs>
        <w:rPr>
          <w:noProof/>
        </w:rPr>
      </w:pPr>
      <w:r>
        <w:rPr>
          <w:noProof/>
        </w:rPr>
        <w:t>status</w:t>
      </w:r>
    </w:p>
    <w:p w:rsidR="009138A4" w:rsidRDefault="009138A4">
      <w:pPr>
        <w:pStyle w:val="Index2"/>
        <w:tabs>
          <w:tab w:val="right" w:leader="dot" w:pos="3950"/>
        </w:tabs>
        <w:rPr>
          <w:noProof/>
        </w:rPr>
      </w:pPr>
      <w:r>
        <w:rPr>
          <w:noProof/>
        </w:rPr>
        <w:t>HV_STATUS_INVALID_ALIGNMENT</w:t>
      </w:r>
      <w:r>
        <w:rPr>
          <w:noProof/>
        </w:rPr>
        <w:tab/>
        <w:t>16</w:t>
      </w:r>
    </w:p>
    <w:p w:rsidR="009138A4" w:rsidRDefault="009138A4">
      <w:pPr>
        <w:pStyle w:val="Index2"/>
        <w:tabs>
          <w:tab w:val="right" w:leader="dot" w:pos="3950"/>
        </w:tabs>
        <w:rPr>
          <w:noProof/>
        </w:rPr>
      </w:pPr>
      <w:r>
        <w:rPr>
          <w:noProof/>
        </w:rPr>
        <w:t>HV_STATUS_INVALID_HYPERCALL_CODE</w:t>
      </w:r>
      <w:r>
        <w:rPr>
          <w:noProof/>
        </w:rPr>
        <w:tab/>
        <w:t>16</w:t>
      </w:r>
    </w:p>
    <w:p w:rsidR="009138A4" w:rsidRDefault="009138A4">
      <w:pPr>
        <w:pStyle w:val="Index2"/>
        <w:tabs>
          <w:tab w:val="right" w:leader="dot" w:pos="3950"/>
        </w:tabs>
        <w:rPr>
          <w:noProof/>
        </w:rPr>
      </w:pPr>
      <w:r>
        <w:rPr>
          <w:noProof/>
        </w:rPr>
        <w:t>HV_STATUS_INVALID_HYPERCALL_INPUT</w:t>
      </w:r>
      <w:r>
        <w:rPr>
          <w:noProof/>
        </w:rPr>
        <w:tab/>
        <w:t>16</w:t>
      </w:r>
    </w:p>
    <w:p w:rsidR="009138A4" w:rsidRDefault="009138A4">
      <w:pPr>
        <w:pStyle w:val="Index2"/>
        <w:tabs>
          <w:tab w:val="right" w:leader="dot" w:pos="3950"/>
        </w:tabs>
        <w:rPr>
          <w:noProof/>
        </w:rPr>
      </w:pPr>
      <w:r>
        <w:rPr>
          <w:noProof/>
        </w:rPr>
        <w:t>HV_STATUS_SUCCESS</w:t>
      </w:r>
      <w:r>
        <w:rPr>
          <w:noProof/>
        </w:rPr>
        <w:tab/>
        <w:t>16</w:t>
      </w:r>
    </w:p>
    <w:p w:rsidR="009138A4" w:rsidRDefault="009138A4">
      <w:pPr>
        <w:pStyle w:val="Index1"/>
        <w:tabs>
          <w:tab w:val="right" w:leader="dot" w:pos="3950"/>
        </w:tabs>
        <w:rPr>
          <w:noProof/>
        </w:rPr>
      </w:pPr>
      <w:r>
        <w:rPr>
          <w:noProof/>
        </w:rPr>
        <w:t>Synthetic Timers</w:t>
      </w:r>
      <w:r>
        <w:rPr>
          <w:noProof/>
        </w:rPr>
        <w:tab/>
        <w:t>145</w:t>
      </w:r>
    </w:p>
    <w:p w:rsidR="009138A4" w:rsidRDefault="009138A4">
      <w:pPr>
        <w:pStyle w:val="Index1"/>
        <w:tabs>
          <w:tab w:val="right" w:leader="dot" w:pos="3950"/>
        </w:tabs>
        <w:rPr>
          <w:noProof/>
        </w:rPr>
      </w:pPr>
      <w:r>
        <w:rPr>
          <w:noProof/>
        </w:rPr>
        <w:t>system physical address</w:t>
      </w:r>
      <w:r>
        <w:rPr>
          <w:noProof/>
        </w:rPr>
        <w:tab/>
        <w:t>3</w:t>
      </w:r>
    </w:p>
    <w:p w:rsidR="009138A4" w:rsidRDefault="009138A4">
      <w:pPr>
        <w:pStyle w:val="Index1"/>
        <w:tabs>
          <w:tab w:val="right" w:leader="dot" w:pos="3950"/>
        </w:tabs>
        <w:rPr>
          <w:noProof/>
        </w:rPr>
      </w:pPr>
      <w:r>
        <w:rPr>
          <w:noProof/>
        </w:rPr>
        <w:t>system physical address space</w:t>
      </w:r>
      <w:r>
        <w:rPr>
          <w:noProof/>
        </w:rPr>
        <w:tab/>
        <w:t>35</w:t>
      </w:r>
    </w:p>
    <w:p w:rsidR="009138A4" w:rsidRDefault="009138A4">
      <w:pPr>
        <w:pStyle w:val="IndexHeading"/>
        <w:keepNext/>
        <w:tabs>
          <w:tab w:val="right" w:leader="dot" w:pos="3950"/>
        </w:tabs>
        <w:rPr>
          <w:rFonts w:asciiTheme="minorHAnsi" w:eastAsiaTheme="minorEastAsia" w:hAnsiTheme="minorHAnsi" w:cstheme="minorBidi"/>
          <w:b w:val="0"/>
          <w:bCs w:val="0"/>
          <w:noProof/>
        </w:rPr>
      </w:pPr>
      <w:r>
        <w:rPr>
          <w:noProof/>
        </w:rPr>
        <w:t>T</w:t>
      </w:r>
    </w:p>
    <w:p w:rsidR="009138A4" w:rsidRDefault="009138A4">
      <w:pPr>
        <w:pStyle w:val="Index1"/>
        <w:tabs>
          <w:tab w:val="right" w:leader="dot" w:pos="3950"/>
        </w:tabs>
        <w:rPr>
          <w:noProof/>
        </w:rPr>
      </w:pPr>
      <w:r>
        <w:rPr>
          <w:noProof/>
        </w:rPr>
        <w:t>TLFS (Top Level Functional Specification)</w:t>
      </w:r>
      <w:r>
        <w:rPr>
          <w:noProof/>
        </w:rPr>
        <w:tab/>
        <w:t>1</w:t>
      </w:r>
    </w:p>
    <w:p w:rsidR="009138A4" w:rsidRDefault="009138A4">
      <w:pPr>
        <w:pStyle w:val="IndexHeading"/>
        <w:keepNext/>
        <w:tabs>
          <w:tab w:val="right" w:leader="dot" w:pos="3950"/>
        </w:tabs>
        <w:rPr>
          <w:rFonts w:asciiTheme="minorHAnsi" w:eastAsiaTheme="minorEastAsia" w:hAnsiTheme="minorHAnsi" w:cstheme="minorBidi"/>
          <w:b w:val="0"/>
          <w:bCs w:val="0"/>
          <w:noProof/>
        </w:rPr>
      </w:pPr>
      <w:r>
        <w:rPr>
          <w:noProof/>
        </w:rPr>
        <w:t>U</w:t>
      </w:r>
    </w:p>
    <w:p w:rsidR="009138A4" w:rsidRDefault="009138A4">
      <w:pPr>
        <w:pStyle w:val="Index1"/>
        <w:tabs>
          <w:tab w:val="right" w:leader="dot" w:pos="3950"/>
        </w:tabs>
        <w:rPr>
          <w:noProof/>
        </w:rPr>
      </w:pPr>
      <w:r>
        <w:rPr>
          <w:noProof/>
        </w:rPr>
        <w:t>Uninitialized</w:t>
      </w:r>
      <w:r>
        <w:rPr>
          <w:noProof/>
        </w:rPr>
        <w:tab/>
      </w:r>
      <w:r w:rsidRPr="000C2878">
        <w:rPr>
          <w:i/>
          <w:noProof/>
        </w:rPr>
        <w:t>See</w:t>
      </w:r>
      <w:r w:rsidRPr="000C2878">
        <w:rPr>
          <w:noProof/>
        </w:rPr>
        <w:t xml:space="preserve"> Partition State</w:t>
      </w:r>
    </w:p>
    <w:p w:rsidR="009138A4" w:rsidRDefault="009138A4">
      <w:pPr>
        <w:pStyle w:val="IndexHeading"/>
        <w:keepNext/>
        <w:tabs>
          <w:tab w:val="right" w:leader="dot" w:pos="3950"/>
        </w:tabs>
        <w:rPr>
          <w:rFonts w:asciiTheme="minorHAnsi" w:eastAsiaTheme="minorEastAsia" w:hAnsiTheme="minorHAnsi" w:cstheme="minorBidi"/>
          <w:b w:val="0"/>
          <w:bCs w:val="0"/>
          <w:noProof/>
        </w:rPr>
      </w:pPr>
      <w:r>
        <w:rPr>
          <w:noProof/>
        </w:rPr>
        <w:t>V</w:t>
      </w:r>
    </w:p>
    <w:p w:rsidR="009138A4" w:rsidRDefault="009138A4">
      <w:pPr>
        <w:pStyle w:val="Index1"/>
        <w:tabs>
          <w:tab w:val="right" w:leader="dot" w:pos="3950"/>
        </w:tabs>
        <w:rPr>
          <w:noProof/>
        </w:rPr>
      </w:pPr>
      <w:r>
        <w:rPr>
          <w:noProof/>
        </w:rPr>
        <w:t>versioning</w:t>
      </w:r>
      <w:r>
        <w:rPr>
          <w:noProof/>
        </w:rPr>
        <w:tab/>
        <w:t>8</w:t>
      </w:r>
    </w:p>
    <w:p w:rsidR="009138A4" w:rsidRDefault="009138A4">
      <w:pPr>
        <w:pStyle w:val="IndexHeading"/>
        <w:keepNext/>
        <w:tabs>
          <w:tab w:val="right" w:leader="dot" w:pos="3950"/>
        </w:tabs>
        <w:rPr>
          <w:rFonts w:asciiTheme="minorHAnsi" w:eastAsiaTheme="minorEastAsia" w:hAnsiTheme="minorHAnsi" w:cstheme="minorBidi"/>
          <w:b w:val="0"/>
          <w:bCs w:val="0"/>
          <w:noProof/>
        </w:rPr>
      </w:pPr>
      <w:r>
        <w:rPr>
          <w:noProof/>
        </w:rPr>
        <w:t>W</w:t>
      </w:r>
    </w:p>
    <w:p w:rsidR="009138A4" w:rsidRDefault="009138A4">
      <w:pPr>
        <w:pStyle w:val="Index1"/>
        <w:tabs>
          <w:tab w:val="right" w:leader="dot" w:pos="3950"/>
        </w:tabs>
        <w:rPr>
          <w:noProof/>
        </w:rPr>
      </w:pPr>
      <w:r>
        <w:rPr>
          <w:noProof/>
        </w:rPr>
        <w:t>WinHv.sys</w:t>
      </w:r>
      <w:r>
        <w:rPr>
          <w:noProof/>
        </w:rPr>
        <w:tab/>
        <w:t>15</w:t>
      </w:r>
    </w:p>
    <w:p w:rsidR="009138A4" w:rsidRDefault="009138A4">
      <w:pPr>
        <w:pStyle w:val="Index1"/>
        <w:tabs>
          <w:tab w:val="right" w:leader="dot" w:pos="3950"/>
        </w:tabs>
        <w:rPr>
          <w:noProof/>
        </w:rPr>
      </w:pPr>
      <w:r>
        <w:rPr>
          <w:noProof/>
        </w:rPr>
        <w:t>wrapper interface</w:t>
      </w:r>
      <w:r>
        <w:rPr>
          <w:noProof/>
        </w:rPr>
        <w:tab/>
        <w:t>15</w:t>
      </w:r>
    </w:p>
    <w:p w:rsidR="009138A4" w:rsidRDefault="009138A4">
      <w:pPr>
        <w:pStyle w:val="BodyText"/>
        <w:rPr>
          <w:rFonts w:eastAsia="Times New Roman" w:cs="Times New Roman"/>
          <w:noProof/>
          <w:color w:val="000000"/>
          <w:szCs w:val="24"/>
        </w:rPr>
        <w:sectPr w:rsidR="009138A4" w:rsidSect="009138A4">
          <w:type w:val="continuous"/>
          <w:pgSz w:w="12240" w:h="15840"/>
          <w:pgMar w:top="1440" w:right="1800" w:bottom="1440" w:left="1800" w:header="720" w:footer="720" w:gutter="0"/>
          <w:cols w:num="2" w:space="720"/>
          <w:docGrid w:linePitch="360"/>
        </w:sectPr>
      </w:pPr>
    </w:p>
    <w:p w:rsidR="006E1B20" w:rsidRDefault="002F21D6">
      <w:pPr>
        <w:pStyle w:val="BodyText"/>
        <w:rPr>
          <w:rFonts w:eastAsia="Times New Roman" w:cs="Times New Roman"/>
          <w:color w:val="000000"/>
          <w:szCs w:val="24"/>
        </w:rPr>
      </w:pPr>
      <w:r w:rsidRPr="00B150B1">
        <w:rPr>
          <w:rFonts w:eastAsia="Times New Roman" w:cs="Times New Roman"/>
          <w:color w:val="000000"/>
          <w:szCs w:val="24"/>
        </w:rPr>
        <w:fldChar w:fldCharType="end"/>
      </w:r>
    </w:p>
    <w:sectPr w:rsidR="006E1B20" w:rsidSect="00E75F3C">
      <w:type w:val="continuous"/>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119F" w:rsidRDefault="0015119F">
      <w:r>
        <w:separator/>
      </w:r>
    </w:p>
  </w:endnote>
  <w:endnote w:type="continuationSeparator" w:id="1">
    <w:p w:rsidR="0015119F" w:rsidRDefault="0015119F">
      <w:r>
        <w:continuationSeparator/>
      </w:r>
    </w:p>
  </w:endnote>
  <w:endnote w:id="2">
    <w:p w:rsidR="003C76E2" w:rsidRDefault="003C76E2">
      <w:pPr>
        <w:pStyle w:val="EndnoteText"/>
      </w:pPr>
      <w:r>
        <w:rPr>
          <w:rStyle w:val="EndnoteReference"/>
        </w:rPr>
        <w:endnoteRef/>
      </w:r>
      <w:r>
        <w:t xml:space="preserve"> Status code is currently referenced by a released version of Microsoft Windows </w:t>
      </w:r>
      <w:r>
        <w:rPr>
          <w:rFonts w:cs="Arial"/>
        </w:rPr>
        <w:t>®</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Console">
    <w:panose1 w:val="020B0609040504020204"/>
    <w:charset w:val="00"/>
    <w:family w:val="modern"/>
    <w:pitch w:val="fixed"/>
    <w:sig w:usb0="8000028F" w:usb1="00001800" w:usb2="00000000" w:usb3="00000000" w:csb0="0000001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Microsoft Logo">
    <w:charset w:val="00"/>
    <w:family w:val="auto"/>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Arial Narrow">
    <w:panose1 w:val="020B05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Footer"/>
      <w:jc w:val="cen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pStyle w:val="Footer"/>
      <w:jc w:val="center"/>
    </w:pPr>
    <w:fldSimple w:instr=" PAGE ">
      <w:r w:rsidR="006F2F57">
        <w:rPr>
          <w:noProof/>
        </w:rPr>
        <w:t>55</w:t>
      </w:r>
    </w:fldSimple>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pStyle w:val="Footer"/>
      <w:jc w:val="center"/>
    </w:pPr>
    <w:fldSimple w:instr=" PAGE ">
      <w:r w:rsidR="006F2F57">
        <w:rPr>
          <w:noProof/>
        </w:rPr>
        <w:t>63</w:t>
      </w:r>
    </w:fldSimple>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pStyle w:val="Footer"/>
      <w:jc w:val="center"/>
    </w:pPr>
    <w:fldSimple w:instr=" PAGE ">
      <w:r w:rsidR="006F2F57">
        <w:rPr>
          <w:noProof/>
        </w:rPr>
        <w:t>73</w:t>
      </w:r>
    </w:fldSimple>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pStyle w:val="Footer"/>
      <w:jc w:val="center"/>
    </w:pPr>
    <w:fldSimple w:instr=" PAGE ">
      <w:r w:rsidR="006F2F57">
        <w:rPr>
          <w:noProof/>
        </w:rPr>
        <w:t>86</w:t>
      </w:r>
    </w:fldSimple>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pStyle w:val="Footer"/>
      <w:jc w:val="center"/>
    </w:pPr>
    <w:fldSimple w:instr=" PAGE ">
      <w:r w:rsidR="006F2F57">
        <w:rPr>
          <w:noProof/>
        </w:rPr>
        <w:t>94</w:t>
      </w:r>
    </w:fldSimple>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pStyle w:val="Footer"/>
      <w:jc w:val="center"/>
    </w:pPr>
    <w:fldSimple w:instr=" PAGE ">
      <w:r w:rsidR="006F2F57">
        <w:rPr>
          <w:noProof/>
        </w:rPr>
        <w:t>111</w:t>
      </w:r>
    </w:fldSimple>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pStyle w:val="Footer"/>
      <w:jc w:val="center"/>
    </w:pPr>
    <w:fldSimple w:instr=" PAGE ">
      <w:r w:rsidR="006F2F57">
        <w:rPr>
          <w:noProof/>
        </w:rPr>
        <w:t>123</w:t>
      </w:r>
    </w:fldSimple>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pStyle w:val="Footer"/>
      <w:jc w:val="center"/>
    </w:pPr>
    <w:fldSimple w:instr=" PAGE ">
      <w:r w:rsidR="006F2F57">
        <w:rPr>
          <w:noProof/>
        </w:rPr>
        <w:t>144</w:t>
      </w:r>
    </w:fldSimple>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pStyle w:val="Footer"/>
      <w:jc w:val="center"/>
    </w:pPr>
    <w:fldSimple w:instr=" PAGE ">
      <w:r w:rsidR="006F2F57">
        <w:rPr>
          <w:noProof/>
        </w:rPr>
        <w:t>156</w:t>
      </w:r>
    </w:fldSimple>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pStyle w:val="Footer"/>
      <w:jc w:val="center"/>
    </w:pPr>
    <w:fldSimple w:instr=" PAGE ">
      <w:r w:rsidR="006F2F57">
        <w:rPr>
          <w:noProof/>
        </w:rPr>
        <w:t>165</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Footer"/>
      <w:jc w:val="cen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pStyle w:val="Footer"/>
      <w:jc w:val="center"/>
    </w:pPr>
    <w:fldSimple w:instr=" PAGE ">
      <w:r w:rsidR="006F2F57">
        <w:rPr>
          <w:noProof/>
        </w:rPr>
        <w:t>172</w:t>
      </w:r>
    </w:fldSimple>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pStyle w:val="Footer"/>
      <w:jc w:val="center"/>
    </w:pPr>
    <w:fldSimple w:instr=" PAGE ">
      <w:r w:rsidR="006F2F57">
        <w:rPr>
          <w:noProof/>
        </w:rPr>
        <w:t>204</w:t>
      </w:r>
    </w:fldSimple>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pStyle w:val="Footer"/>
      <w:jc w:val="center"/>
    </w:pPr>
    <w:fldSimple w:instr=" PAGE ">
      <w:r w:rsidR="006F2F57">
        <w:rPr>
          <w:noProof/>
        </w:rPr>
        <w:t>207</w:t>
      </w:r>
    </w:fldSimple>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pStyle w:val="Footer"/>
      <w:jc w:val="center"/>
    </w:pPr>
    <w:fldSimple w:instr=" PAGE ">
      <w:r w:rsidR="006F2F57">
        <w:rPr>
          <w:noProof/>
        </w:rPr>
        <w:t>212</w:t>
      </w:r>
    </w:fldSimple>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pStyle w:val="Footer"/>
      <w:jc w:val="center"/>
    </w:pPr>
    <w:fldSimple w:instr=" PAGE ">
      <w:r w:rsidR="006F2F57">
        <w:rPr>
          <w:noProof/>
        </w:rPr>
        <w:t>229</w:t>
      </w:r>
    </w:fldSimple>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pStyle w:val="Footer"/>
      <w:jc w:val="center"/>
    </w:pPr>
    <w:fldSimple w:instr=" PAGE ">
      <w:r w:rsidR="006F2F57">
        <w:rPr>
          <w:noProof/>
        </w:rPr>
        <w:t>245</w:t>
      </w:r>
    </w:fldSimple>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pStyle w:val="Footer"/>
      <w:jc w:val="center"/>
    </w:pPr>
    <w:fldSimple w:instr=" PAGE ">
      <w:r w:rsidR="006F2F57">
        <w:rPr>
          <w:noProof/>
        </w:rPr>
        <w:t>251</w:t>
      </w:r>
    </w:fldSimple>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pStyle w:val="Footer"/>
      <w:jc w:val="center"/>
    </w:pPr>
    <w:fldSimple w:instr=" PAGE ">
      <w:r w:rsidR="006F2F57">
        <w:rPr>
          <w:noProof/>
        </w:rPr>
        <w:t>256</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pStyle w:val="Footer"/>
      <w:jc w:val="center"/>
    </w:pPr>
    <w:fldSimple w:instr=" PAGE ">
      <w:r w:rsidR="006F2F57">
        <w:rPr>
          <w:noProof/>
        </w:rPr>
        <w:t>1</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pStyle w:val="Footer"/>
      <w:jc w:val="center"/>
    </w:pPr>
    <w:fldSimple w:instr=" PAGE ">
      <w:r w:rsidR="006F2F57">
        <w:rPr>
          <w:noProof/>
        </w:rPr>
        <w:t>4</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pStyle w:val="Footer"/>
      <w:jc w:val="center"/>
    </w:pPr>
    <w:fldSimple w:instr=" PAGE ">
      <w:r w:rsidR="006F2F57">
        <w:rPr>
          <w:noProof/>
        </w:rPr>
        <w:t>7</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pStyle w:val="Footer"/>
      <w:jc w:val="center"/>
    </w:pPr>
    <w:fldSimple w:instr=" PAGE ">
      <w:r w:rsidR="006F2F57">
        <w:rPr>
          <w:noProof/>
        </w:rPr>
        <w:t>11</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pStyle w:val="Footer"/>
      <w:jc w:val="center"/>
    </w:pPr>
    <w:fldSimple w:instr=" PAGE ">
      <w:r w:rsidR="006F2F57">
        <w:rPr>
          <w:noProof/>
        </w:rPr>
        <w:t>21</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pStyle w:val="Footer"/>
      <w:jc w:val="center"/>
    </w:pPr>
    <w:fldSimple w:instr=" PAGE ">
      <w:r w:rsidR="006F2F57">
        <w:rPr>
          <w:noProof/>
        </w:rPr>
        <w:t>41</w:t>
      </w:r>
    </w:fldSimple>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pStyle w:val="Footer"/>
      <w:jc w:val="center"/>
    </w:pPr>
    <w:fldSimple w:instr=" PAGE ">
      <w:r w:rsidR="006F2F57">
        <w:rPr>
          <w:noProof/>
        </w:rPr>
        <w:t>50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119F" w:rsidRDefault="0015119F">
      <w:r>
        <w:separator/>
      </w:r>
    </w:p>
  </w:footnote>
  <w:footnote w:type="continuationSeparator" w:id="1">
    <w:p w:rsidR="0015119F" w:rsidRDefault="0015119F">
      <w:r>
        <w:continuationSeparator/>
      </w:r>
    </w:p>
  </w:footnote>
  <w:footnote w:id="2">
    <w:p w:rsidR="003C76E2" w:rsidRDefault="003C76E2">
      <w:pPr>
        <w:pStyle w:val="FootnoteText"/>
      </w:pPr>
      <w:r>
        <w:rPr>
          <w:rStyle w:val="FootnoteReference"/>
        </w:rPr>
        <w:footnoteRef/>
      </w:r>
      <w:r>
        <w:t xml:space="preserve"> </w:t>
      </w:r>
      <w:r>
        <w:rPr>
          <w:sz w:val="20"/>
        </w:rPr>
        <w:t>S</w:t>
      </w:r>
      <w:r w:rsidRPr="00B150B1">
        <w:rPr>
          <w:sz w:val="20"/>
        </w:rPr>
        <w:t xml:space="preserve">ome implementations may </w:t>
      </w:r>
      <w:r>
        <w:rPr>
          <w:sz w:val="20"/>
        </w:rPr>
        <w:t>restrict</w:t>
      </w:r>
      <w:r w:rsidRPr="00B150B1">
        <w:rPr>
          <w:sz w:val="20"/>
        </w:rPr>
        <w:t xml:space="preserve"> this </w:t>
      </w:r>
      <w:r>
        <w:rPr>
          <w:sz w:val="20"/>
        </w:rPr>
        <w:t>partition privilege</w:t>
      </w:r>
      <w:r w:rsidRPr="00B150B1">
        <w:rPr>
          <w:sz w:val="20"/>
        </w:rPr>
        <w:t xml:space="preserve"> to the root partition.</w:t>
      </w:r>
    </w:p>
  </w:footnote>
  <w:footnote w:id="3">
    <w:p w:rsidR="003C76E2" w:rsidRDefault="003C76E2">
      <w:pPr>
        <w:pStyle w:val="FootnoteText"/>
      </w:pPr>
      <w:r>
        <w:rPr>
          <w:rStyle w:val="FootnoteReference"/>
        </w:rPr>
        <w:footnoteRef/>
      </w:r>
      <w:r>
        <w:t xml:space="preserve"> </w:t>
      </w:r>
      <w:r w:rsidRPr="00BF3C7D">
        <w:rPr>
          <w:sz w:val="20"/>
        </w:rPr>
        <w:t>Mda is also known as MessageDestinationAddress.</w:t>
      </w:r>
    </w:p>
  </w:footnote>
  <w:footnote w:id="4">
    <w:p w:rsidR="003C76E2" w:rsidRDefault="003C76E2">
      <w:pPr>
        <w:pStyle w:val="FootnoteText"/>
      </w:pPr>
      <w:r>
        <w:rPr>
          <w:rStyle w:val="FootnoteReference"/>
        </w:rPr>
        <w:footnoteRef/>
      </w:r>
      <w:r>
        <w:t xml:space="preserve"> </w:t>
      </w:r>
      <w:r w:rsidRPr="00C72DF4">
        <w:rPr>
          <w:sz w:val="18"/>
          <w:szCs w:val="18"/>
        </w:rPr>
        <w:t>Only the root partition may map global statistics pages.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ind w:left="0"/>
      <w:rPr>
        <w:rFonts w:ascii="Microsoft Logo" w:hAnsi="Microsoft Logo"/>
        <w:sz w:val="20"/>
      </w:rPr>
    </w:pPr>
    <w:fldSimple w:instr=" TITLE   \* MERGEFORMAT ">
      <w:r w:rsidR="003C76E2" w:rsidRPr="0077609F">
        <w:rPr>
          <w:rFonts w:ascii="Microsoft Logo" w:hAnsi="Microsoft Logo"/>
          <w:sz w:val="20"/>
        </w:rPr>
        <w:t xml:space="preserve">Hypervisor Functional Specification </w:t>
      </w:r>
      <w:r w:rsidR="00D87551">
        <w:rPr>
          <w:rFonts w:ascii="Microsoft Logo" w:hAnsi="Microsoft Logo"/>
          <w:sz w:val="20"/>
        </w:rPr>
        <w:t>1.0</w:t>
      </w:r>
    </w:fldSimple>
    <w:r w:rsidR="003C76E2">
      <w:tab/>
    </w:r>
    <w:r w:rsidR="003C76E2" w:rsidRPr="00C3611D">
      <w:rPr>
        <w:rFonts w:ascii="Microsoft Logo" w:hAnsi="Microsoft Logo"/>
        <w:sz w:val="20"/>
      </w:rPr>
      <w:tab/>
    </w:r>
    <w:r w:rsidR="003C76E2">
      <w:rPr>
        <w:rFonts w:ascii="Microsoft Logo" w:hAnsi="Microsoft Logo"/>
        <w:sz w:val="20"/>
      </w:rPr>
      <w:tab/>
    </w:r>
    <w:r w:rsidR="003C76E2">
      <w:rPr>
        <w:rFonts w:ascii="Microsoft Logo" w:hAnsi="Microsoft Logo"/>
        <w:sz w:val="20"/>
      </w:rPr>
      <w:tab/>
    </w:r>
  </w:p>
  <w:p w:rsidR="003C76E2" w:rsidRDefault="003C76E2">
    <w:pPr>
      <w:ind w:left="0"/>
      <w:rPr>
        <w:rFonts w:ascii="Microsoft Logo" w:hAnsi="Microsoft Logo"/>
        <w:sz w:val="20"/>
      </w:rPr>
    </w:pPr>
    <w:r w:rsidRPr="00C3611D">
      <w:rPr>
        <w:rFonts w:ascii="Microsoft Logo" w:hAnsi="Microsoft Logo"/>
        <w:sz w:val="20"/>
      </w:rPr>
      <w:t>Table of Contents</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ind w:left="0"/>
      <w:rPr>
        <w:rFonts w:ascii="Microsoft Logo" w:hAnsi="Microsoft Logo"/>
        <w:sz w:val="20"/>
      </w:rPr>
    </w:pPr>
    <w:fldSimple w:instr=" TITLE   \* MERGEFORMAT ">
      <w:r w:rsidR="003C76E2" w:rsidRPr="0077609F">
        <w:rPr>
          <w:sz w:val="20"/>
        </w:rPr>
        <w:t xml:space="preserve">Hypervisor Functional Specification </w:t>
      </w:r>
      <w:r w:rsidR="006F2F57">
        <w:rPr>
          <w:sz w:val="20"/>
        </w:rPr>
        <w:t>1.0</w:t>
      </w:r>
    </w:fldSimple>
    <w:r w:rsidR="003C76E2">
      <w:tab/>
    </w:r>
    <w:r w:rsidR="003C76E2" w:rsidRPr="001579F9">
      <w:rPr>
        <w:rFonts w:ascii="Microsoft Logo" w:hAnsi="Microsoft Logo"/>
        <w:b/>
        <w:sz w:val="20"/>
      </w:rPr>
      <w:tab/>
    </w:r>
    <w:r w:rsidR="003C76E2" w:rsidRPr="001579F9">
      <w:rPr>
        <w:rFonts w:ascii="Microsoft Logo" w:hAnsi="Microsoft Logo"/>
        <w:b/>
        <w:sz w:val="20"/>
      </w:rPr>
      <w:tab/>
    </w:r>
    <w:r w:rsidR="003C76E2" w:rsidRPr="001579F9">
      <w:rPr>
        <w:rFonts w:ascii="Microsoft Logo" w:hAnsi="Microsoft Logo"/>
        <w:b/>
        <w:sz w:val="20"/>
      </w:rPr>
      <w:tab/>
      <w:t xml:space="preserve">    </w:t>
    </w:r>
  </w:p>
  <w:p w:rsidR="003C76E2" w:rsidRDefault="003C76E2">
    <w:pPr>
      <w:ind w:left="0"/>
      <w:rPr>
        <w:rFonts w:ascii="Microsoft Logo" w:hAnsi="Microsoft Logo"/>
        <w:b/>
        <w:sz w:val="20"/>
      </w:rPr>
    </w:pPr>
    <w:r w:rsidRPr="001579F9">
      <w:rPr>
        <w:rFonts w:ascii="Microsoft Logo" w:hAnsi="Microsoft Logo"/>
        <w:sz w:val="20"/>
      </w:rPr>
      <w:t>Basic Data Types, Concepts and Notation</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ind w:left="0"/>
      <w:rPr>
        <w:rFonts w:ascii="Microsoft Logo" w:hAnsi="Microsoft Logo"/>
        <w:sz w:val="20"/>
      </w:rPr>
    </w:pPr>
    <w:fldSimple w:instr=" TITLE   \* MERGEFORMAT ">
      <w:r w:rsidR="003C76E2" w:rsidRPr="0077609F">
        <w:rPr>
          <w:sz w:val="20"/>
        </w:rPr>
        <w:t xml:space="preserve">Hypervisor Functional Specification </w:t>
      </w:r>
      <w:r w:rsidR="006F2F57">
        <w:rPr>
          <w:sz w:val="20"/>
        </w:rPr>
        <w:t>1.0</w:t>
      </w:r>
    </w:fldSimple>
    <w:r w:rsidR="003C76E2">
      <w:tab/>
    </w:r>
    <w:r w:rsidR="003C76E2" w:rsidRPr="001579F9">
      <w:rPr>
        <w:rFonts w:ascii="Microsoft Logo" w:hAnsi="Microsoft Logo"/>
        <w:b/>
        <w:sz w:val="20"/>
      </w:rPr>
      <w:tab/>
    </w:r>
    <w:r w:rsidR="003C76E2" w:rsidRPr="001579F9">
      <w:rPr>
        <w:rFonts w:ascii="Microsoft Logo" w:hAnsi="Microsoft Logo"/>
        <w:b/>
        <w:sz w:val="20"/>
      </w:rPr>
      <w:tab/>
    </w:r>
    <w:r w:rsidR="003C76E2" w:rsidRPr="001579F9">
      <w:rPr>
        <w:rFonts w:ascii="Microsoft Logo" w:hAnsi="Microsoft Logo"/>
        <w:b/>
        <w:sz w:val="20"/>
      </w:rPr>
      <w:tab/>
      <w:t xml:space="preserve">    </w:t>
    </w:r>
  </w:p>
  <w:p w:rsidR="003C76E2" w:rsidRDefault="003C76E2">
    <w:pPr>
      <w:ind w:left="0"/>
      <w:rPr>
        <w:rFonts w:ascii="Microsoft Logo" w:hAnsi="Microsoft Logo"/>
        <w:b/>
        <w:sz w:val="20"/>
      </w:rPr>
    </w:pPr>
    <w:r w:rsidRPr="001579F9">
      <w:rPr>
        <w:rFonts w:ascii="Microsoft Logo" w:hAnsi="Microsoft Logo"/>
        <w:sz w:val="20"/>
      </w:rPr>
      <w:t>Feature and Interface Discovery</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ind w:left="0"/>
      <w:rPr>
        <w:rFonts w:ascii="Microsoft Logo" w:hAnsi="Microsoft Logo"/>
        <w:sz w:val="20"/>
      </w:rPr>
    </w:pPr>
    <w:fldSimple w:instr=" TITLE   \* MERGEFORMAT ">
      <w:r w:rsidR="003C76E2" w:rsidRPr="0077609F">
        <w:rPr>
          <w:sz w:val="20"/>
        </w:rPr>
        <w:t xml:space="preserve">Hypervisor Functional Specification </w:t>
      </w:r>
      <w:r w:rsidR="006F2F57">
        <w:rPr>
          <w:sz w:val="20"/>
        </w:rPr>
        <w:t>1.0</w:t>
      </w:r>
    </w:fldSimple>
    <w:r w:rsidR="003C76E2">
      <w:tab/>
    </w:r>
    <w:r w:rsidR="003C76E2" w:rsidRPr="001579F9">
      <w:rPr>
        <w:rFonts w:ascii="Microsoft Logo" w:hAnsi="Microsoft Logo"/>
        <w:b/>
        <w:sz w:val="20"/>
      </w:rPr>
      <w:tab/>
    </w:r>
    <w:r w:rsidR="003C76E2" w:rsidRPr="001579F9">
      <w:rPr>
        <w:rFonts w:ascii="Microsoft Logo" w:hAnsi="Microsoft Logo"/>
        <w:b/>
        <w:sz w:val="20"/>
      </w:rPr>
      <w:tab/>
    </w:r>
    <w:r w:rsidR="003C76E2" w:rsidRPr="001579F9">
      <w:rPr>
        <w:rFonts w:ascii="Microsoft Logo" w:hAnsi="Microsoft Logo"/>
        <w:b/>
        <w:sz w:val="20"/>
      </w:rPr>
      <w:tab/>
      <w:t xml:space="preserve">    </w:t>
    </w:r>
  </w:p>
  <w:p w:rsidR="003C76E2" w:rsidRDefault="003C76E2">
    <w:pPr>
      <w:ind w:left="0"/>
      <w:rPr>
        <w:rFonts w:ascii="Microsoft Logo" w:hAnsi="Microsoft Logo"/>
        <w:b/>
        <w:sz w:val="20"/>
      </w:rPr>
    </w:pPr>
    <w:r w:rsidRPr="001579F9">
      <w:rPr>
        <w:rFonts w:ascii="Microsoft Logo" w:hAnsi="Microsoft Logo"/>
        <w:sz w:val="20"/>
      </w:rPr>
      <w:t>Hypercall Interface</w:t>
    </w:r>
  </w:p>
  <w:p w:rsidR="003C76E2" w:rsidRDefault="003C76E2">
    <w:pPr>
      <w:ind w:left="0"/>
      <w:rPr>
        <w:sz w:val="20"/>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ind w:left="0"/>
      <w:rPr>
        <w:rFonts w:ascii="Microsoft Logo" w:hAnsi="Microsoft Logo"/>
        <w:sz w:val="20"/>
      </w:rPr>
    </w:pPr>
    <w:fldSimple w:instr=" TITLE   \* MERGEFORMAT ">
      <w:r w:rsidR="003C76E2" w:rsidRPr="0077609F">
        <w:rPr>
          <w:sz w:val="20"/>
        </w:rPr>
        <w:t xml:space="preserve">Hypervisor Functional Specification </w:t>
      </w:r>
      <w:r w:rsidR="006F2F57">
        <w:rPr>
          <w:sz w:val="20"/>
        </w:rPr>
        <w:t>1.0</w:t>
      </w:r>
    </w:fldSimple>
    <w:r w:rsidR="003C76E2">
      <w:tab/>
    </w:r>
    <w:r w:rsidR="003C76E2" w:rsidRPr="001579F9">
      <w:rPr>
        <w:rFonts w:ascii="Microsoft Logo" w:hAnsi="Microsoft Logo"/>
        <w:b/>
        <w:sz w:val="20"/>
      </w:rPr>
      <w:tab/>
    </w:r>
    <w:r w:rsidR="003C76E2" w:rsidRPr="001579F9">
      <w:rPr>
        <w:rFonts w:ascii="Microsoft Logo" w:hAnsi="Microsoft Logo"/>
        <w:b/>
        <w:sz w:val="20"/>
      </w:rPr>
      <w:tab/>
    </w:r>
    <w:r w:rsidR="003C76E2" w:rsidRPr="001579F9">
      <w:rPr>
        <w:rFonts w:ascii="Microsoft Logo" w:hAnsi="Microsoft Logo"/>
        <w:b/>
        <w:sz w:val="20"/>
      </w:rPr>
      <w:tab/>
      <w:t xml:space="preserve">    </w:t>
    </w:r>
  </w:p>
  <w:p w:rsidR="003C76E2" w:rsidRDefault="003C76E2">
    <w:pPr>
      <w:ind w:left="0"/>
      <w:rPr>
        <w:rFonts w:ascii="Microsoft Logo" w:hAnsi="Microsoft Logo"/>
        <w:b/>
        <w:sz w:val="20"/>
      </w:rPr>
    </w:pPr>
    <w:r w:rsidRPr="001579F9">
      <w:rPr>
        <w:rFonts w:ascii="Microsoft Logo" w:hAnsi="Microsoft Logo"/>
        <w:sz w:val="20"/>
      </w:rPr>
      <w:t>Partition Management</w:t>
    </w:r>
  </w:p>
  <w:p w:rsidR="003C76E2" w:rsidRDefault="003C76E2">
    <w:pPr>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rsidP="002F7E01">
    <w:pPr>
      <w:pStyle w:val="Header"/>
      <w:ind w:left="0"/>
      <w:rPr>
        <w:b/>
        <w:i/>
        <w:color w:val="943634" w:themeColor="accent2" w:themeShade="BF"/>
        <w:sz w:val="32"/>
        <w:szCs w:val="3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ind w:left="0"/>
      <w:rPr>
        <w:rFonts w:ascii="Microsoft Logo" w:hAnsi="Microsoft Logo"/>
        <w:sz w:val="20"/>
      </w:rPr>
    </w:pPr>
    <w:fldSimple w:instr=" TITLE   \* MERGEFORMAT ">
      <w:r w:rsidR="003C76E2" w:rsidRPr="0077609F">
        <w:rPr>
          <w:sz w:val="20"/>
        </w:rPr>
        <w:t xml:space="preserve">Hypervisor Functional Specification </w:t>
      </w:r>
      <w:r w:rsidR="006F2F57">
        <w:rPr>
          <w:sz w:val="20"/>
        </w:rPr>
        <w:t>1.0</w:t>
      </w:r>
    </w:fldSimple>
    <w:r w:rsidR="003C76E2">
      <w:tab/>
    </w:r>
    <w:r w:rsidR="003C76E2" w:rsidRPr="001579F9">
      <w:rPr>
        <w:rFonts w:ascii="Microsoft Logo" w:hAnsi="Microsoft Logo"/>
        <w:b/>
        <w:sz w:val="20"/>
      </w:rPr>
      <w:tab/>
    </w:r>
    <w:r w:rsidR="003C76E2" w:rsidRPr="001579F9">
      <w:rPr>
        <w:rFonts w:ascii="Microsoft Logo" w:hAnsi="Microsoft Logo"/>
        <w:b/>
        <w:sz w:val="20"/>
      </w:rPr>
      <w:tab/>
    </w:r>
    <w:r w:rsidR="003C76E2" w:rsidRPr="001579F9">
      <w:rPr>
        <w:rFonts w:ascii="Microsoft Logo" w:hAnsi="Microsoft Logo"/>
        <w:b/>
        <w:sz w:val="20"/>
      </w:rPr>
      <w:tab/>
      <w:t xml:space="preserve">    </w:t>
    </w:r>
  </w:p>
  <w:p w:rsidR="003C76E2" w:rsidRDefault="003C76E2">
    <w:pPr>
      <w:ind w:left="0"/>
      <w:rPr>
        <w:rFonts w:ascii="Microsoft Logo" w:hAnsi="Microsoft Logo"/>
        <w:b/>
        <w:sz w:val="20"/>
      </w:rPr>
    </w:pPr>
    <w:r w:rsidRPr="001579F9">
      <w:rPr>
        <w:rFonts w:ascii="Microsoft Logo" w:hAnsi="Microsoft Logo"/>
        <w:sz w:val="20"/>
      </w:rPr>
      <w:t>Physical Hardware Management</w:t>
    </w:r>
  </w:p>
  <w:p w:rsidR="003C76E2" w:rsidRDefault="003C76E2">
    <w:pPr>
      <w:rPr>
        <w:sz w:val="20"/>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ind w:left="0"/>
      <w:rPr>
        <w:rFonts w:ascii="Microsoft Logo" w:hAnsi="Microsoft Logo"/>
        <w:sz w:val="20"/>
      </w:rPr>
    </w:pPr>
    <w:fldSimple w:instr=" TITLE   \* MERGEFORMAT ">
      <w:r w:rsidR="003C76E2" w:rsidRPr="0077609F">
        <w:rPr>
          <w:sz w:val="20"/>
        </w:rPr>
        <w:t xml:space="preserve">Hypervisor Functional Specification </w:t>
      </w:r>
      <w:r w:rsidR="006F2F57">
        <w:rPr>
          <w:sz w:val="20"/>
        </w:rPr>
        <w:t>1.0</w:t>
      </w:r>
    </w:fldSimple>
    <w:r w:rsidR="003C76E2">
      <w:tab/>
    </w:r>
    <w:r w:rsidR="003C76E2" w:rsidRPr="001579F9">
      <w:rPr>
        <w:rFonts w:ascii="Microsoft Logo" w:hAnsi="Microsoft Logo"/>
        <w:b/>
        <w:sz w:val="20"/>
      </w:rPr>
      <w:tab/>
    </w:r>
    <w:r w:rsidR="003C76E2" w:rsidRPr="001579F9">
      <w:rPr>
        <w:rFonts w:ascii="Microsoft Logo" w:hAnsi="Microsoft Logo"/>
        <w:b/>
        <w:sz w:val="20"/>
      </w:rPr>
      <w:tab/>
    </w:r>
    <w:r w:rsidR="003C76E2" w:rsidRPr="001579F9">
      <w:rPr>
        <w:rFonts w:ascii="Microsoft Logo" w:hAnsi="Microsoft Logo"/>
        <w:b/>
        <w:sz w:val="20"/>
      </w:rPr>
      <w:tab/>
      <w:t xml:space="preserve">    </w:t>
    </w:r>
  </w:p>
  <w:p w:rsidR="003C76E2" w:rsidRDefault="003C76E2">
    <w:pPr>
      <w:ind w:left="0"/>
      <w:rPr>
        <w:rFonts w:ascii="Microsoft Logo" w:hAnsi="Microsoft Logo"/>
        <w:b/>
        <w:sz w:val="20"/>
      </w:rPr>
    </w:pPr>
    <w:r w:rsidRPr="001579F9">
      <w:rPr>
        <w:rFonts w:ascii="Microsoft Logo" w:hAnsi="Microsoft Logo"/>
        <w:sz w:val="20"/>
      </w:rPr>
      <w:t>Resource Management</w:t>
    </w:r>
  </w:p>
  <w:p w:rsidR="003C76E2" w:rsidRDefault="003C76E2">
    <w:pPr>
      <w:rPr>
        <w:sz w:val="20"/>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ind w:left="0"/>
      <w:rPr>
        <w:rFonts w:ascii="Microsoft Logo" w:hAnsi="Microsoft Logo"/>
        <w:sz w:val="20"/>
      </w:rPr>
    </w:pPr>
    <w:fldSimple w:instr=" TITLE   \* MERGEFORMAT ">
      <w:r w:rsidR="003C76E2" w:rsidRPr="0077609F">
        <w:rPr>
          <w:sz w:val="20"/>
        </w:rPr>
        <w:t xml:space="preserve">Hypervisor Functional Specification </w:t>
      </w:r>
      <w:r w:rsidR="006F2F57">
        <w:rPr>
          <w:sz w:val="20"/>
        </w:rPr>
        <w:t>1.0</w:t>
      </w:r>
    </w:fldSimple>
    <w:r w:rsidR="003C76E2">
      <w:tab/>
    </w:r>
    <w:r w:rsidR="003C76E2" w:rsidRPr="001579F9">
      <w:rPr>
        <w:rFonts w:ascii="Microsoft Logo" w:hAnsi="Microsoft Logo"/>
        <w:b/>
        <w:sz w:val="20"/>
      </w:rPr>
      <w:tab/>
    </w:r>
    <w:r w:rsidR="003C76E2" w:rsidRPr="001579F9">
      <w:rPr>
        <w:rFonts w:ascii="Microsoft Logo" w:hAnsi="Microsoft Logo"/>
        <w:b/>
        <w:sz w:val="20"/>
      </w:rPr>
      <w:tab/>
    </w:r>
    <w:r w:rsidR="003C76E2" w:rsidRPr="001579F9">
      <w:rPr>
        <w:rFonts w:ascii="Microsoft Logo" w:hAnsi="Microsoft Logo"/>
        <w:b/>
        <w:sz w:val="20"/>
      </w:rPr>
      <w:tab/>
      <w:t xml:space="preserve">    </w:t>
    </w:r>
  </w:p>
  <w:p w:rsidR="003C76E2" w:rsidRDefault="003C76E2">
    <w:pPr>
      <w:ind w:left="0"/>
      <w:rPr>
        <w:rFonts w:ascii="Microsoft Logo" w:hAnsi="Microsoft Logo"/>
        <w:b/>
        <w:sz w:val="20"/>
      </w:rPr>
    </w:pPr>
    <w:r w:rsidRPr="001579F9">
      <w:rPr>
        <w:rFonts w:ascii="Microsoft Logo" w:hAnsi="Microsoft Logo"/>
        <w:sz w:val="20"/>
      </w:rPr>
      <w:t>Guest Physical Address Space</w:t>
    </w:r>
  </w:p>
  <w:p w:rsidR="003C76E2" w:rsidRDefault="003C76E2">
    <w:pPr>
      <w:ind w:left="0"/>
      <w:rPr>
        <w:sz w:val="20"/>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ind w:left="0"/>
      <w:rPr>
        <w:rFonts w:ascii="Microsoft Logo" w:hAnsi="Microsoft Logo"/>
        <w:sz w:val="20"/>
      </w:rPr>
    </w:pPr>
    <w:fldSimple w:instr=" TITLE   \* MERGEFORMAT ">
      <w:r w:rsidR="003C76E2" w:rsidRPr="0077609F">
        <w:rPr>
          <w:sz w:val="20"/>
        </w:rPr>
        <w:t xml:space="preserve">Hypervisor Functional Specification </w:t>
      </w:r>
      <w:r w:rsidR="006F2F57">
        <w:rPr>
          <w:sz w:val="20"/>
        </w:rPr>
        <w:t>1.0</w:t>
      </w:r>
    </w:fldSimple>
    <w:r w:rsidR="003C76E2">
      <w:tab/>
    </w:r>
    <w:r w:rsidR="003C76E2" w:rsidRPr="001579F9">
      <w:rPr>
        <w:rFonts w:ascii="Microsoft Logo" w:hAnsi="Microsoft Logo"/>
        <w:b/>
        <w:sz w:val="20"/>
      </w:rPr>
      <w:tab/>
    </w:r>
    <w:r w:rsidR="003C76E2" w:rsidRPr="001579F9">
      <w:rPr>
        <w:rFonts w:ascii="Microsoft Logo" w:hAnsi="Microsoft Logo"/>
        <w:b/>
        <w:sz w:val="20"/>
      </w:rPr>
      <w:tab/>
    </w:r>
    <w:r w:rsidR="003C76E2" w:rsidRPr="001579F9">
      <w:rPr>
        <w:rFonts w:ascii="Microsoft Logo" w:hAnsi="Microsoft Logo"/>
        <w:b/>
        <w:sz w:val="20"/>
      </w:rPr>
      <w:tab/>
      <w:t xml:space="preserve">    </w:t>
    </w:r>
  </w:p>
  <w:p w:rsidR="003C76E2" w:rsidRDefault="003C76E2">
    <w:pPr>
      <w:ind w:left="0"/>
      <w:rPr>
        <w:rFonts w:ascii="Microsoft Logo" w:hAnsi="Microsoft Logo"/>
        <w:b/>
        <w:sz w:val="20"/>
      </w:rPr>
    </w:pPr>
    <w:r w:rsidRPr="001579F9">
      <w:rPr>
        <w:rFonts w:ascii="Microsoft Logo" w:hAnsi="Microsoft Logo"/>
        <w:sz w:val="20"/>
      </w:rPr>
      <w:t>Intercepts</w:t>
    </w:r>
  </w:p>
  <w:p w:rsidR="003C76E2" w:rsidRDefault="003C76E2">
    <w:pPr>
      <w:rPr>
        <w:sz w:val="20"/>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ind w:left="0"/>
      <w:rPr>
        <w:rFonts w:ascii="Microsoft Logo" w:hAnsi="Microsoft Logo"/>
        <w:sz w:val="20"/>
      </w:rPr>
    </w:pPr>
    <w:fldSimple w:instr=" TITLE   \* MERGEFORMAT ">
      <w:r w:rsidR="003C76E2" w:rsidRPr="0077609F">
        <w:rPr>
          <w:sz w:val="20"/>
        </w:rPr>
        <w:t xml:space="preserve">Hypervisor Functional Specification </w:t>
      </w:r>
      <w:r w:rsidR="006F2F57">
        <w:rPr>
          <w:sz w:val="20"/>
        </w:rPr>
        <w:t>1.0</w:t>
      </w:r>
    </w:fldSimple>
    <w:r w:rsidR="003C76E2">
      <w:tab/>
    </w:r>
    <w:r w:rsidR="003C76E2" w:rsidRPr="001579F9">
      <w:rPr>
        <w:rFonts w:ascii="Microsoft Logo" w:hAnsi="Microsoft Logo"/>
        <w:b/>
        <w:sz w:val="20"/>
      </w:rPr>
      <w:tab/>
    </w:r>
    <w:r w:rsidR="003C76E2" w:rsidRPr="001579F9">
      <w:rPr>
        <w:rFonts w:ascii="Microsoft Logo" w:hAnsi="Microsoft Logo"/>
        <w:b/>
        <w:sz w:val="20"/>
      </w:rPr>
      <w:tab/>
    </w:r>
    <w:r w:rsidR="003C76E2" w:rsidRPr="001579F9">
      <w:rPr>
        <w:rFonts w:ascii="Microsoft Logo" w:hAnsi="Microsoft Logo"/>
        <w:b/>
        <w:sz w:val="20"/>
      </w:rPr>
      <w:tab/>
      <w:t xml:space="preserve">    </w:t>
    </w:r>
  </w:p>
  <w:p w:rsidR="003C76E2" w:rsidRDefault="003C76E2">
    <w:pPr>
      <w:ind w:left="0"/>
      <w:rPr>
        <w:rFonts w:ascii="Microsoft Logo" w:hAnsi="Microsoft Logo"/>
        <w:b/>
        <w:sz w:val="20"/>
      </w:rPr>
    </w:pPr>
    <w:r w:rsidRPr="001579F9">
      <w:rPr>
        <w:rFonts w:ascii="Microsoft Logo" w:hAnsi="Microsoft Logo"/>
        <w:sz w:val="20"/>
      </w:rPr>
      <w:t>Virtual Processor Management</w:t>
    </w:r>
  </w:p>
  <w:p w:rsidR="003C76E2" w:rsidRDefault="003C76E2">
    <w:pPr>
      <w:rPr>
        <w:sz w:val="20"/>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ind w:left="0"/>
      <w:rPr>
        <w:rFonts w:ascii="Microsoft Logo" w:hAnsi="Microsoft Logo"/>
        <w:sz w:val="20"/>
      </w:rPr>
    </w:pPr>
    <w:fldSimple w:instr=" TITLE   \* MERGEFORMAT ">
      <w:r w:rsidR="003C76E2" w:rsidRPr="0077609F">
        <w:rPr>
          <w:sz w:val="20"/>
        </w:rPr>
        <w:t xml:space="preserve">Hypervisor Functional Specification </w:t>
      </w:r>
      <w:r w:rsidR="006F2F57">
        <w:rPr>
          <w:sz w:val="20"/>
        </w:rPr>
        <w:t>1.0</w:t>
      </w:r>
    </w:fldSimple>
    <w:r w:rsidR="003C76E2">
      <w:tab/>
    </w:r>
    <w:r w:rsidR="003C76E2" w:rsidRPr="001579F9">
      <w:rPr>
        <w:rFonts w:ascii="Microsoft Logo" w:hAnsi="Microsoft Logo"/>
        <w:b/>
        <w:sz w:val="20"/>
      </w:rPr>
      <w:tab/>
    </w:r>
    <w:r w:rsidR="003C76E2" w:rsidRPr="001579F9">
      <w:rPr>
        <w:rFonts w:ascii="Microsoft Logo" w:hAnsi="Microsoft Logo"/>
        <w:b/>
        <w:sz w:val="20"/>
      </w:rPr>
      <w:tab/>
    </w:r>
    <w:r w:rsidR="003C76E2" w:rsidRPr="001579F9">
      <w:rPr>
        <w:rFonts w:ascii="Microsoft Logo" w:hAnsi="Microsoft Logo"/>
        <w:b/>
        <w:sz w:val="20"/>
      </w:rPr>
      <w:tab/>
      <w:t xml:space="preserve">    </w:t>
    </w:r>
  </w:p>
  <w:p w:rsidR="003C76E2" w:rsidRDefault="003C76E2">
    <w:pPr>
      <w:ind w:left="0"/>
      <w:rPr>
        <w:rFonts w:ascii="Microsoft Logo" w:hAnsi="Microsoft Logo"/>
        <w:b/>
        <w:sz w:val="20"/>
      </w:rPr>
    </w:pPr>
    <w:r w:rsidRPr="001579F9">
      <w:rPr>
        <w:rFonts w:ascii="Microsoft Logo" w:hAnsi="Microsoft Logo"/>
        <w:sz w:val="20"/>
      </w:rPr>
      <w:t>Virtual Processor Execution</w:t>
    </w:r>
  </w:p>
  <w:p w:rsidR="003C76E2" w:rsidRDefault="003C76E2">
    <w:pPr>
      <w:rPr>
        <w:sz w:val="20"/>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ind w:left="0"/>
      <w:rPr>
        <w:rFonts w:ascii="Microsoft Logo" w:hAnsi="Microsoft Logo"/>
        <w:sz w:val="20"/>
      </w:rPr>
    </w:pPr>
    <w:fldSimple w:instr=" TITLE   \* MERGEFORMAT ">
      <w:r w:rsidR="003C76E2" w:rsidRPr="0077609F">
        <w:rPr>
          <w:sz w:val="20"/>
        </w:rPr>
        <w:t xml:space="preserve">Hypervisor Functional Specification </w:t>
      </w:r>
      <w:r w:rsidR="006F2F57">
        <w:rPr>
          <w:sz w:val="20"/>
        </w:rPr>
        <w:t>1.0</w:t>
      </w:r>
    </w:fldSimple>
    <w:r w:rsidR="003C76E2">
      <w:tab/>
    </w:r>
    <w:r w:rsidR="003C76E2" w:rsidRPr="001579F9">
      <w:rPr>
        <w:rFonts w:ascii="Microsoft Logo" w:hAnsi="Microsoft Logo"/>
        <w:b/>
        <w:sz w:val="20"/>
      </w:rPr>
      <w:tab/>
    </w:r>
    <w:r w:rsidR="003C76E2" w:rsidRPr="001579F9">
      <w:rPr>
        <w:rFonts w:ascii="Microsoft Logo" w:hAnsi="Microsoft Logo"/>
        <w:b/>
        <w:sz w:val="20"/>
      </w:rPr>
      <w:tab/>
    </w:r>
    <w:r w:rsidR="003C76E2" w:rsidRPr="001579F9">
      <w:rPr>
        <w:rFonts w:ascii="Microsoft Logo" w:hAnsi="Microsoft Logo"/>
        <w:b/>
        <w:sz w:val="20"/>
      </w:rPr>
      <w:tab/>
      <w:t xml:space="preserve">    </w:t>
    </w:r>
  </w:p>
  <w:p w:rsidR="003C76E2" w:rsidRDefault="003C76E2">
    <w:pPr>
      <w:ind w:left="0"/>
      <w:rPr>
        <w:rFonts w:ascii="Microsoft Logo" w:hAnsi="Microsoft Logo"/>
        <w:b/>
        <w:sz w:val="20"/>
      </w:rPr>
    </w:pPr>
    <w:r w:rsidRPr="001579F9">
      <w:rPr>
        <w:rFonts w:ascii="Microsoft Logo" w:hAnsi="Microsoft Logo"/>
        <w:sz w:val="20"/>
      </w:rPr>
      <w:t>Change History</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ind w:left="0"/>
      <w:rPr>
        <w:rFonts w:ascii="Microsoft Logo" w:hAnsi="Microsoft Logo"/>
        <w:sz w:val="20"/>
      </w:rPr>
    </w:pPr>
    <w:fldSimple w:instr=" TITLE   \* MERGEFORMAT ">
      <w:r w:rsidR="003C76E2" w:rsidRPr="0077609F">
        <w:rPr>
          <w:sz w:val="20"/>
        </w:rPr>
        <w:t xml:space="preserve">Hypervisor Functional Specification </w:t>
      </w:r>
      <w:r w:rsidR="006F2F57">
        <w:rPr>
          <w:sz w:val="20"/>
        </w:rPr>
        <w:t>1.0</w:t>
      </w:r>
    </w:fldSimple>
    <w:r w:rsidR="003C76E2">
      <w:tab/>
    </w:r>
    <w:r w:rsidR="003C76E2" w:rsidRPr="001579F9">
      <w:rPr>
        <w:rFonts w:ascii="Microsoft Logo" w:hAnsi="Microsoft Logo"/>
        <w:b/>
        <w:sz w:val="20"/>
      </w:rPr>
      <w:tab/>
    </w:r>
    <w:r w:rsidR="003C76E2" w:rsidRPr="001579F9">
      <w:rPr>
        <w:rFonts w:ascii="Microsoft Logo" w:hAnsi="Microsoft Logo"/>
        <w:b/>
        <w:sz w:val="20"/>
      </w:rPr>
      <w:tab/>
    </w:r>
    <w:r w:rsidR="003C76E2" w:rsidRPr="001579F9">
      <w:rPr>
        <w:rFonts w:ascii="Microsoft Logo" w:hAnsi="Microsoft Logo"/>
        <w:b/>
        <w:sz w:val="20"/>
      </w:rPr>
      <w:tab/>
      <w:t xml:space="preserve">    </w:t>
    </w:r>
  </w:p>
  <w:p w:rsidR="003C76E2" w:rsidRDefault="003C76E2">
    <w:pPr>
      <w:ind w:left="0"/>
      <w:rPr>
        <w:rFonts w:ascii="Microsoft Logo" w:hAnsi="Microsoft Logo"/>
        <w:b/>
        <w:sz w:val="20"/>
      </w:rPr>
    </w:pPr>
    <w:r w:rsidRPr="001579F9">
      <w:rPr>
        <w:rFonts w:ascii="Microsoft Logo" w:hAnsi="Microsoft Logo"/>
        <w:sz w:val="20"/>
      </w:rPr>
      <w:t>Virtual MMU and Caching</w:t>
    </w:r>
  </w:p>
  <w:p w:rsidR="003C76E2" w:rsidRDefault="003C76E2">
    <w:pPr>
      <w:rPr>
        <w:sz w:val="20"/>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ind w:left="0"/>
      <w:rPr>
        <w:rFonts w:ascii="Microsoft Logo" w:hAnsi="Microsoft Logo"/>
        <w:sz w:val="20"/>
      </w:rPr>
    </w:pPr>
    <w:fldSimple w:instr=" TITLE   \* MERGEFORMAT ">
      <w:r w:rsidR="003C76E2" w:rsidRPr="0077609F">
        <w:rPr>
          <w:sz w:val="20"/>
        </w:rPr>
        <w:t xml:space="preserve">Hypervisor Functional Specification </w:t>
      </w:r>
      <w:r w:rsidR="006F2F57">
        <w:rPr>
          <w:sz w:val="20"/>
        </w:rPr>
        <w:t>1.0</w:t>
      </w:r>
    </w:fldSimple>
    <w:r w:rsidR="003C76E2">
      <w:tab/>
    </w:r>
    <w:r w:rsidR="003C76E2" w:rsidRPr="001579F9">
      <w:rPr>
        <w:rFonts w:ascii="Microsoft Logo" w:hAnsi="Microsoft Logo"/>
        <w:b/>
        <w:sz w:val="20"/>
      </w:rPr>
      <w:tab/>
    </w:r>
    <w:r w:rsidR="003C76E2" w:rsidRPr="001579F9">
      <w:rPr>
        <w:rFonts w:ascii="Microsoft Logo" w:hAnsi="Microsoft Logo"/>
        <w:b/>
        <w:sz w:val="20"/>
      </w:rPr>
      <w:tab/>
    </w:r>
    <w:r w:rsidR="003C76E2" w:rsidRPr="001579F9">
      <w:rPr>
        <w:rFonts w:ascii="Microsoft Logo" w:hAnsi="Microsoft Logo"/>
        <w:b/>
        <w:sz w:val="20"/>
      </w:rPr>
      <w:tab/>
      <w:t xml:space="preserve">    </w:t>
    </w:r>
  </w:p>
  <w:p w:rsidR="003C76E2" w:rsidRDefault="003C76E2">
    <w:pPr>
      <w:ind w:left="0"/>
      <w:rPr>
        <w:rFonts w:ascii="Microsoft Logo" w:hAnsi="Microsoft Logo"/>
        <w:b/>
        <w:sz w:val="20"/>
      </w:rPr>
    </w:pPr>
    <w:r w:rsidRPr="001579F9">
      <w:rPr>
        <w:rFonts w:ascii="Microsoft Logo" w:hAnsi="Microsoft Logo"/>
        <w:sz w:val="20"/>
      </w:rPr>
      <w:t>Virtual Interrupt Control</w:t>
    </w:r>
  </w:p>
  <w:p w:rsidR="003C76E2" w:rsidRDefault="003C76E2">
    <w:pPr>
      <w:rPr>
        <w:sz w:val="20"/>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ind w:left="0"/>
      <w:rPr>
        <w:rFonts w:ascii="Microsoft Logo" w:hAnsi="Microsoft Logo"/>
        <w:sz w:val="20"/>
      </w:rPr>
    </w:pPr>
    <w:fldSimple w:instr=" TITLE   \* MERGEFORMAT ">
      <w:r w:rsidR="003C76E2" w:rsidRPr="0077609F">
        <w:rPr>
          <w:sz w:val="20"/>
        </w:rPr>
        <w:t xml:space="preserve">Hypervisor Functional Specification </w:t>
      </w:r>
      <w:r w:rsidR="006F2F57">
        <w:rPr>
          <w:sz w:val="20"/>
        </w:rPr>
        <w:t>1.0</w:t>
      </w:r>
    </w:fldSimple>
    <w:r w:rsidR="003C76E2">
      <w:tab/>
    </w:r>
    <w:r w:rsidR="003C76E2" w:rsidRPr="001579F9">
      <w:rPr>
        <w:rFonts w:ascii="Microsoft Logo" w:hAnsi="Microsoft Logo"/>
        <w:b/>
        <w:sz w:val="20"/>
      </w:rPr>
      <w:tab/>
    </w:r>
    <w:r w:rsidR="003C76E2" w:rsidRPr="001579F9">
      <w:rPr>
        <w:rFonts w:ascii="Microsoft Logo" w:hAnsi="Microsoft Logo"/>
        <w:b/>
        <w:sz w:val="20"/>
      </w:rPr>
      <w:tab/>
    </w:r>
    <w:r w:rsidR="003C76E2" w:rsidRPr="001579F9">
      <w:rPr>
        <w:rFonts w:ascii="Microsoft Logo" w:hAnsi="Microsoft Logo"/>
        <w:b/>
        <w:sz w:val="20"/>
      </w:rPr>
      <w:tab/>
      <w:t xml:space="preserve">    </w:t>
    </w:r>
  </w:p>
  <w:p w:rsidR="003C76E2" w:rsidRDefault="003C76E2">
    <w:pPr>
      <w:ind w:left="0"/>
      <w:rPr>
        <w:rFonts w:ascii="Microsoft Logo" w:hAnsi="Microsoft Logo"/>
        <w:b/>
        <w:sz w:val="20"/>
      </w:rPr>
    </w:pPr>
    <w:r w:rsidRPr="001579F9">
      <w:rPr>
        <w:rFonts w:ascii="Microsoft Logo" w:hAnsi="Microsoft Logo"/>
        <w:sz w:val="20"/>
      </w:rPr>
      <w:t>Inter-Partition Communication</w:t>
    </w:r>
  </w:p>
  <w:p w:rsidR="003C76E2" w:rsidRDefault="003C76E2">
    <w:pPr>
      <w:rPr>
        <w:sz w:val="20"/>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ind w:left="0"/>
      <w:rPr>
        <w:rFonts w:ascii="Microsoft Logo" w:hAnsi="Microsoft Logo"/>
        <w:sz w:val="20"/>
      </w:rPr>
    </w:pPr>
    <w:fldSimple w:instr=" TITLE   \* MERGEFORMAT ">
      <w:r w:rsidR="003C76E2" w:rsidRPr="0077609F">
        <w:rPr>
          <w:sz w:val="20"/>
        </w:rPr>
        <w:t xml:space="preserve">Hypervisor Functional Specification </w:t>
      </w:r>
      <w:r w:rsidR="006F2F57">
        <w:rPr>
          <w:sz w:val="20"/>
        </w:rPr>
        <w:t>1.0</w:t>
      </w:r>
    </w:fldSimple>
    <w:r w:rsidR="003C76E2">
      <w:tab/>
    </w:r>
    <w:r w:rsidR="003C76E2" w:rsidRPr="001579F9">
      <w:rPr>
        <w:rFonts w:ascii="Microsoft Logo" w:hAnsi="Microsoft Logo"/>
        <w:b/>
        <w:sz w:val="20"/>
      </w:rPr>
      <w:tab/>
    </w:r>
    <w:r w:rsidR="003C76E2" w:rsidRPr="001579F9">
      <w:rPr>
        <w:rFonts w:ascii="Microsoft Logo" w:hAnsi="Microsoft Logo"/>
        <w:b/>
        <w:sz w:val="20"/>
      </w:rPr>
      <w:tab/>
    </w:r>
    <w:r w:rsidR="003C76E2" w:rsidRPr="001579F9">
      <w:rPr>
        <w:rFonts w:ascii="Microsoft Logo" w:hAnsi="Microsoft Logo"/>
        <w:b/>
        <w:sz w:val="20"/>
      </w:rPr>
      <w:tab/>
      <w:t xml:space="preserve">    </w:t>
    </w:r>
  </w:p>
  <w:p w:rsidR="003C76E2" w:rsidRDefault="003C76E2">
    <w:pPr>
      <w:ind w:left="0"/>
      <w:rPr>
        <w:rFonts w:ascii="Microsoft Logo" w:hAnsi="Microsoft Logo"/>
        <w:b/>
        <w:sz w:val="20"/>
      </w:rPr>
    </w:pPr>
    <w:r w:rsidRPr="001579F9">
      <w:rPr>
        <w:rFonts w:ascii="Microsoft Logo" w:hAnsi="Microsoft Logo"/>
        <w:sz w:val="20"/>
      </w:rPr>
      <w:t>Timers</w:t>
    </w:r>
  </w:p>
  <w:p w:rsidR="003C76E2" w:rsidRDefault="003C76E2">
    <w:pPr>
      <w:rPr>
        <w:sz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ind w:left="0"/>
      <w:rPr>
        <w:rFonts w:ascii="Microsoft Logo" w:hAnsi="Microsoft Logo"/>
        <w:sz w:val="20"/>
      </w:rPr>
    </w:pPr>
    <w:fldSimple w:instr=" TITLE   \* MERGEFORMAT ">
      <w:r w:rsidR="003C76E2" w:rsidRPr="0077609F">
        <w:rPr>
          <w:sz w:val="20"/>
        </w:rPr>
        <w:t xml:space="preserve">Hypervisor Functional Specification </w:t>
      </w:r>
      <w:r w:rsidR="006F2F57">
        <w:rPr>
          <w:sz w:val="20"/>
        </w:rPr>
        <w:t>1.0</w:t>
      </w:r>
    </w:fldSimple>
    <w:r w:rsidR="003C76E2">
      <w:tab/>
    </w:r>
    <w:r w:rsidR="003C76E2" w:rsidRPr="001579F9">
      <w:rPr>
        <w:rFonts w:ascii="Microsoft Logo" w:hAnsi="Microsoft Logo"/>
        <w:b/>
        <w:sz w:val="20"/>
      </w:rPr>
      <w:tab/>
    </w:r>
    <w:r w:rsidR="003C76E2" w:rsidRPr="001579F9">
      <w:rPr>
        <w:rFonts w:ascii="Microsoft Logo" w:hAnsi="Microsoft Logo"/>
        <w:b/>
        <w:sz w:val="20"/>
      </w:rPr>
      <w:tab/>
    </w:r>
    <w:r w:rsidR="003C76E2" w:rsidRPr="001579F9">
      <w:rPr>
        <w:rFonts w:ascii="Microsoft Logo" w:hAnsi="Microsoft Logo"/>
        <w:b/>
        <w:sz w:val="20"/>
      </w:rPr>
      <w:tab/>
      <w:t xml:space="preserve">    </w:t>
    </w:r>
  </w:p>
  <w:p w:rsidR="003C76E2" w:rsidRDefault="003C76E2">
    <w:pPr>
      <w:ind w:left="0"/>
      <w:rPr>
        <w:rFonts w:ascii="Microsoft Logo" w:hAnsi="Microsoft Logo"/>
        <w:b/>
        <w:sz w:val="20"/>
      </w:rPr>
    </w:pPr>
    <w:r w:rsidRPr="001579F9">
      <w:rPr>
        <w:rFonts w:ascii="Microsoft Logo" w:hAnsi="Microsoft Logo"/>
        <w:sz w:val="20"/>
      </w:rPr>
      <w:t>Message Formats</w:t>
    </w:r>
  </w:p>
  <w:p w:rsidR="003C76E2" w:rsidRDefault="003C76E2">
    <w:pPr>
      <w:rPr>
        <w:sz w:val="20"/>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ind w:left="0"/>
      <w:rPr>
        <w:rFonts w:ascii="Microsoft Logo" w:hAnsi="Microsoft Logo"/>
        <w:sz w:val="20"/>
      </w:rPr>
    </w:pPr>
    <w:fldSimple w:instr=" TITLE   \* MERGEFORMAT ">
      <w:r w:rsidR="003C76E2" w:rsidRPr="0077609F">
        <w:rPr>
          <w:sz w:val="20"/>
        </w:rPr>
        <w:t xml:space="preserve">Hypervisor Functional Specification </w:t>
      </w:r>
      <w:r w:rsidR="006F2F57">
        <w:rPr>
          <w:sz w:val="20"/>
        </w:rPr>
        <w:t>1.0</w:t>
      </w:r>
    </w:fldSimple>
    <w:r w:rsidR="003C76E2">
      <w:tab/>
    </w:r>
    <w:r w:rsidR="003C76E2" w:rsidRPr="001579F9">
      <w:rPr>
        <w:rFonts w:ascii="Microsoft Logo" w:hAnsi="Microsoft Logo"/>
        <w:b/>
        <w:sz w:val="20"/>
      </w:rPr>
      <w:tab/>
    </w:r>
    <w:r w:rsidR="003C76E2" w:rsidRPr="001579F9">
      <w:rPr>
        <w:rFonts w:ascii="Microsoft Logo" w:hAnsi="Microsoft Logo"/>
        <w:b/>
        <w:sz w:val="20"/>
      </w:rPr>
      <w:tab/>
    </w:r>
    <w:r w:rsidR="003C76E2" w:rsidRPr="001579F9">
      <w:rPr>
        <w:rFonts w:ascii="Microsoft Logo" w:hAnsi="Microsoft Logo"/>
        <w:b/>
        <w:sz w:val="20"/>
      </w:rPr>
      <w:tab/>
      <w:t xml:space="preserve">    </w:t>
    </w:r>
  </w:p>
  <w:p w:rsidR="003C76E2" w:rsidRDefault="003C76E2">
    <w:pPr>
      <w:ind w:left="0"/>
      <w:rPr>
        <w:rFonts w:ascii="Microsoft Logo" w:hAnsi="Microsoft Logo"/>
        <w:b/>
        <w:sz w:val="20"/>
      </w:rPr>
    </w:pPr>
    <w:r w:rsidRPr="001579F9">
      <w:rPr>
        <w:rFonts w:ascii="Microsoft Logo" w:hAnsi="Microsoft Logo"/>
        <w:sz w:val="20"/>
      </w:rPr>
      <w:t>Partition Save and Restore</w:t>
    </w:r>
  </w:p>
  <w:p w:rsidR="003C76E2" w:rsidRDefault="003C76E2">
    <w:pPr>
      <w:rPr>
        <w:sz w:val="20"/>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ind w:left="0"/>
      <w:rPr>
        <w:rFonts w:ascii="Microsoft Logo" w:hAnsi="Microsoft Logo"/>
        <w:sz w:val="20"/>
      </w:rPr>
    </w:pPr>
    <w:fldSimple w:instr=" TITLE   \* MERGEFORMAT ">
      <w:r w:rsidR="003C76E2" w:rsidRPr="0077609F">
        <w:rPr>
          <w:sz w:val="20"/>
        </w:rPr>
        <w:t xml:space="preserve">Hypervisor Functional Specification </w:t>
      </w:r>
      <w:r w:rsidR="006F2F57">
        <w:rPr>
          <w:sz w:val="20"/>
        </w:rPr>
        <w:t>1.0</w:t>
      </w:r>
    </w:fldSimple>
    <w:r w:rsidR="003C76E2">
      <w:tab/>
    </w:r>
    <w:r w:rsidR="003C76E2" w:rsidRPr="001579F9">
      <w:rPr>
        <w:rFonts w:ascii="Microsoft Logo" w:hAnsi="Microsoft Logo"/>
        <w:b/>
        <w:sz w:val="20"/>
      </w:rPr>
      <w:tab/>
    </w:r>
    <w:r w:rsidR="003C76E2" w:rsidRPr="001579F9">
      <w:rPr>
        <w:rFonts w:ascii="Microsoft Logo" w:hAnsi="Microsoft Logo"/>
        <w:b/>
        <w:sz w:val="20"/>
      </w:rPr>
      <w:tab/>
    </w:r>
    <w:r w:rsidR="003C76E2" w:rsidRPr="001579F9">
      <w:rPr>
        <w:rFonts w:ascii="Microsoft Logo" w:hAnsi="Microsoft Logo"/>
        <w:b/>
        <w:sz w:val="20"/>
      </w:rPr>
      <w:tab/>
      <w:t xml:space="preserve">    </w:t>
    </w:r>
  </w:p>
  <w:p w:rsidR="003C76E2" w:rsidRDefault="003C76E2">
    <w:pPr>
      <w:ind w:left="0"/>
      <w:rPr>
        <w:rFonts w:ascii="Microsoft Logo" w:hAnsi="Microsoft Logo"/>
        <w:b/>
        <w:sz w:val="20"/>
      </w:rPr>
    </w:pPr>
    <w:r w:rsidRPr="001579F9">
      <w:rPr>
        <w:rFonts w:ascii="Microsoft Logo" w:hAnsi="Microsoft Logo"/>
        <w:sz w:val="20"/>
      </w:rPr>
      <w:t>Event Logging</w:t>
    </w:r>
  </w:p>
  <w:p w:rsidR="003C76E2" w:rsidRDefault="003C76E2">
    <w:pPr>
      <w:rPr>
        <w:sz w:val="20"/>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ind w:left="0"/>
      <w:rPr>
        <w:rFonts w:ascii="Microsoft Logo" w:hAnsi="Microsoft Logo"/>
        <w:sz w:val="20"/>
      </w:rPr>
    </w:pPr>
    <w:fldSimple w:instr=" TITLE   \* MERGEFORMAT ">
      <w:r w:rsidR="003C76E2" w:rsidRPr="0077609F">
        <w:rPr>
          <w:sz w:val="20"/>
        </w:rPr>
        <w:t xml:space="preserve">Hypervisor Functional Specification </w:t>
      </w:r>
      <w:r w:rsidR="006F2F57">
        <w:rPr>
          <w:sz w:val="20"/>
        </w:rPr>
        <w:t>1.0</w:t>
      </w:r>
    </w:fldSimple>
    <w:r w:rsidR="003C76E2">
      <w:tab/>
    </w:r>
    <w:r w:rsidR="003C76E2" w:rsidRPr="001579F9">
      <w:rPr>
        <w:rFonts w:ascii="Microsoft Logo" w:hAnsi="Microsoft Logo"/>
        <w:b/>
        <w:sz w:val="20"/>
      </w:rPr>
      <w:tab/>
    </w:r>
    <w:r w:rsidR="003C76E2" w:rsidRPr="001579F9">
      <w:rPr>
        <w:rFonts w:ascii="Microsoft Logo" w:hAnsi="Microsoft Logo"/>
        <w:b/>
        <w:sz w:val="20"/>
      </w:rPr>
      <w:tab/>
    </w:r>
    <w:r w:rsidR="003C76E2" w:rsidRPr="001579F9">
      <w:rPr>
        <w:rFonts w:ascii="Microsoft Logo" w:hAnsi="Microsoft Logo"/>
        <w:b/>
        <w:sz w:val="20"/>
      </w:rPr>
      <w:tab/>
      <w:t xml:space="preserve">    </w:t>
    </w:r>
  </w:p>
  <w:p w:rsidR="003C76E2" w:rsidRDefault="003C76E2">
    <w:pPr>
      <w:ind w:left="0"/>
      <w:rPr>
        <w:rFonts w:ascii="Microsoft Logo" w:hAnsi="Microsoft Logo"/>
        <w:b/>
        <w:sz w:val="20"/>
      </w:rPr>
    </w:pPr>
    <w:r w:rsidRPr="001579F9">
      <w:rPr>
        <w:rFonts w:ascii="Microsoft Logo" w:hAnsi="Microsoft Logo"/>
        <w:sz w:val="20"/>
      </w:rPr>
      <w:t>Guest Debugging Support</w:t>
    </w:r>
  </w:p>
  <w:p w:rsidR="003C76E2" w:rsidRDefault="003C76E2">
    <w:pPr>
      <w:rPr>
        <w:sz w:val="20"/>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ind w:left="0"/>
      <w:rPr>
        <w:rFonts w:ascii="Microsoft Logo" w:hAnsi="Microsoft Logo"/>
        <w:sz w:val="20"/>
      </w:rPr>
    </w:pPr>
    <w:fldSimple w:instr=" TITLE   \* MERGEFORMAT ">
      <w:r w:rsidR="003C76E2" w:rsidRPr="0077609F">
        <w:rPr>
          <w:sz w:val="20"/>
        </w:rPr>
        <w:t xml:space="preserve">Hypervisor Functional Specification </w:t>
      </w:r>
      <w:r w:rsidR="006F2F57">
        <w:rPr>
          <w:sz w:val="20"/>
        </w:rPr>
        <w:t>1.0</w:t>
      </w:r>
    </w:fldSimple>
    <w:r w:rsidR="003C76E2">
      <w:tab/>
    </w:r>
    <w:r w:rsidR="003C76E2" w:rsidRPr="001579F9">
      <w:rPr>
        <w:rFonts w:ascii="Microsoft Logo" w:hAnsi="Microsoft Logo"/>
        <w:b/>
        <w:sz w:val="20"/>
      </w:rPr>
      <w:tab/>
    </w:r>
    <w:r w:rsidR="003C76E2" w:rsidRPr="001579F9">
      <w:rPr>
        <w:rFonts w:ascii="Microsoft Logo" w:hAnsi="Microsoft Logo"/>
        <w:b/>
        <w:sz w:val="20"/>
      </w:rPr>
      <w:tab/>
    </w:r>
    <w:r w:rsidR="003C76E2" w:rsidRPr="001579F9">
      <w:rPr>
        <w:rFonts w:ascii="Microsoft Logo" w:hAnsi="Microsoft Logo"/>
        <w:b/>
        <w:sz w:val="20"/>
      </w:rPr>
      <w:tab/>
      <w:t xml:space="preserve">    </w:t>
    </w:r>
  </w:p>
  <w:p w:rsidR="003C76E2" w:rsidRDefault="003C76E2">
    <w:pPr>
      <w:ind w:left="0"/>
      <w:rPr>
        <w:rFonts w:ascii="Microsoft Logo" w:hAnsi="Microsoft Logo"/>
        <w:b/>
        <w:sz w:val="20"/>
      </w:rPr>
    </w:pPr>
    <w:r w:rsidRPr="001579F9">
      <w:rPr>
        <w:rFonts w:ascii="Microsoft Logo" w:hAnsi="Microsoft Logo"/>
        <w:sz w:val="20"/>
      </w:rPr>
      <w:t>Statistics</w:t>
    </w:r>
  </w:p>
  <w:p w:rsidR="003C76E2" w:rsidRDefault="003C76E2">
    <w:pPr>
      <w:rPr>
        <w:sz w:val="20"/>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ind w:left="0"/>
      <w:rPr>
        <w:rFonts w:ascii="Microsoft Logo" w:hAnsi="Microsoft Logo"/>
        <w:sz w:val="20"/>
      </w:rPr>
    </w:pPr>
    <w:fldSimple w:instr=" TITLE   \* MERGEFORMAT ">
      <w:r w:rsidR="003C76E2" w:rsidRPr="0077609F">
        <w:rPr>
          <w:sz w:val="20"/>
        </w:rPr>
        <w:t xml:space="preserve">Hypervisor Functional Specification </w:t>
      </w:r>
      <w:r w:rsidR="006F2F57">
        <w:rPr>
          <w:sz w:val="20"/>
        </w:rPr>
        <w:t>1.0</w:t>
      </w:r>
    </w:fldSimple>
    <w:r w:rsidR="003C76E2">
      <w:tab/>
    </w:r>
    <w:r w:rsidR="003C76E2" w:rsidRPr="001579F9">
      <w:rPr>
        <w:rFonts w:ascii="Microsoft Logo" w:hAnsi="Microsoft Logo"/>
        <w:b/>
        <w:sz w:val="20"/>
      </w:rPr>
      <w:tab/>
    </w:r>
    <w:r w:rsidR="003C76E2" w:rsidRPr="001579F9">
      <w:rPr>
        <w:rFonts w:ascii="Microsoft Logo" w:hAnsi="Microsoft Logo"/>
        <w:b/>
        <w:sz w:val="20"/>
      </w:rPr>
      <w:tab/>
    </w:r>
    <w:r w:rsidR="003C76E2" w:rsidRPr="001579F9">
      <w:rPr>
        <w:rFonts w:ascii="Microsoft Logo" w:hAnsi="Microsoft Logo"/>
        <w:b/>
        <w:sz w:val="20"/>
      </w:rPr>
      <w:tab/>
      <w:t xml:space="preserve">    </w:t>
    </w:r>
  </w:p>
  <w:p w:rsidR="003C76E2" w:rsidRDefault="003C76E2">
    <w:pPr>
      <w:ind w:left="0"/>
      <w:rPr>
        <w:rFonts w:ascii="Microsoft Logo" w:hAnsi="Microsoft Logo"/>
        <w:b/>
        <w:sz w:val="20"/>
      </w:rPr>
    </w:pPr>
    <w:r w:rsidRPr="001579F9">
      <w:rPr>
        <w:rFonts w:ascii="Microsoft Logo" w:hAnsi="Microsoft Logo"/>
        <w:sz w:val="20"/>
      </w:rPr>
      <w:t>Booting</w:t>
    </w:r>
  </w:p>
  <w:p w:rsidR="003C76E2" w:rsidRDefault="003C76E2">
    <w:pPr>
      <w:rPr>
        <w:sz w:val="20"/>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ind w:left="0"/>
      <w:rPr>
        <w:rFonts w:ascii="Microsoft Logo" w:hAnsi="Microsoft Logo"/>
        <w:sz w:val="20"/>
      </w:rPr>
    </w:pPr>
    <w:fldSimple w:instr=" TITLE   \* MERGEFORMAT ">
      <w:r w:rsidR="003C76E2" w:rsidRPr="0077609F">
        <w:rPr>
          <w:sz w:val="20"/>
        </w:rPr>
        <w:t xml:space="preserve">Hypervisor Functional Specification </w:t>
      </w:r>
      <w:r w:rsidR="006F2F57">
        <w:rPr>
          <w:sz w:val="20"/>
        </w:rPr>
        <w:t>1.0</w:t>
      </w:r>
    </w:fldSimple>
    <w:r w:rsidR="003C76E2">
      <w:tab/>
    </w:r>
    <w:r w:rsidR="003C76E2" w:rsidRPr="001579F9">
      <w:rPr>
        <w:rFonts w:ascii="Microsoft Logo" w:hAnsi="Microsoft Logo"/>
        <w:b/>
        <w:sz w:val="20"/>
      </w:rPr>
      <w:tab/>
    </w:r>
    <w:r w:rsidR="003C76E2" w:rsidRPr="001579F9">
      <w:rPr>
        <w:rFonts w:ascii="Microsoft Logo" w:hAnsi="Microsoft Logo"/>
        <w:b/>
        <w:sz w:val="20"/>
      </w:rPr>
      <w:tab/>
    </w:r>
    <w:r w:rsidR="003C76E2" w:rsidRPr="001579F9">
      <w:rPr>
        <w:rFonts w:ascii="Microsoft Logo" w:hAnsi="Microsoft Logo"/>
        <w:b/>
        <w:sz w:val="20"/>
      </w:rPr>
      <w:tab/>
      <w:t xml:space="preserve">    </w:t>
    </w:r>
  </w:p>
  <w:p w:rsidR="003C76E2" w:rsidRDefault="003C76E2">
    <w:pPr>
      <w:ind w:left="0"/>
      <w:rPr>
        <w:rFonts w:ascii="Microsoft Logo" w:hAnsi="Microsoft Logo"/>
        <w:b/>
        <w:sz w:val="20"/>
      </w:rPr>
    </w:pPr>
    <w:r w:rsidRPr="001579F9">
      <w:rPr>
        <w:rFonts w:ascii="Microsoft Logo" w:hAnsi="Microsoft Logo"/>
        <w:sz w:val="20"/>
      </w:rPr>
      <w:t>Introduction</w: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ind w:left="0"/>
      <w:rPr>
        <w:rFonts w:ascii="Microsoft Logo" w:hAnsi="Microsoft Logo"/>
        <w:sz w:val="20"/>
      </w:rPr>
    </w:pPr>
    <w:fldSimple w:instr=" TITLE   \* MERGEFORMAT ">
      <w:r w:rsidR="003C76E2" w:rsidRPr="0077609F">
        <w:rPr>
          <w:sz w:val="20"/>
        </w:rPr>
        <w:t xml:space="preserve">Hypervisor Functional Specification </w:t>
      </w:r>
      <w:r w:rsidR="006F2F57">
        <w:rPr>
          <w:sz w:val="20"/>
        </w:rPr>
        <w:t>1.0</w:t>
      </w:r>
    </w:fldSimple>
    <w:r w:rsidR="003C76E2">
      <w:tab/>
    </w:r>
    <w:r w:rsidR="003C76E2" w:rsidRPr="001579F9">
      <w:rPr>
        <w:rFonts w:ascii="Microsoft Logo" w:hAnsi="Microsoft Logo"/>
        <w:b/>
        <w:sz w:val="20"/>
      </w:rPr>
      <w:tab/>
    </w:r>
    <w:r w:rsidR="003C76E2" w:rsidRPr="001579F9">
      <w:rPr>
        <w:rFonts w:ascii="Microsoft Logo" w:hAnsi="Microsoft Logo"/>
        <w:b/>
        <w:sz w:val="20"/>
      </w:rPr>
      <w:tab/>
    </w:r>
    <w:r w:rsidR="003C76E2" w:rsidRPr="001579F9">
      <w:rPr>
        <w:rFonts w:ascii="Microsoft Logo" w:hAnsi="Microsoft Logo"/>
        <w:b/>
        <w:sz w:val="20"/>
      </w:rPr>
      <w:tab/>
      <w:t xml:space="preserve">    </w:t>
    </w:r>
  </w:p>
  <w:p w:rsidR="003C76E2" w:rsidRDefault="003C76E2">
    <w:pPr>
      <w:ind w:left="0"/>
      <w:rPr>
        <w:rFonts w:ascii="Microsoft Logo" w:hAnsi="Microsoft Logo"/>
        <w:b/>
        <w:sz w:val="20"/>
      </w:rPr>
    </w:pPr>
    <w:r w:rsidRPr="001579F9">
      <w:rPr>
        <w:rFonts w:ascii="Microsoft Logo" w:hAnsi="Microsoft Logo"/>
        <w:sz w:val="20"/>
      </w:rPr>
      <w:t>Appendix A: Interface Guidelines</w:t>
    </w:r>
  </w:p>
  <w:p w:rsidR="003C76E2" w:rsidRDefault="003C76E2">
    <w:pPr>
      <w:rPr>
        <w:sz w:val="20"/>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ind w:left="0"/>
      <w:rPr>
        <w:rFonts w:ascii="Microsoft Logo" w:hAnsi="Microsoft Logo"/>
        <w:sz w:val="20"/>
      </w:rPr>
    </w:pPr>
    <w:fldSimple w:instr=" TITLE   \* MERGEFORMAT ">
      <w:r w:rsidR="003C76E2" w:rsidRPr="0077609F">
        <w:rPr>
          <w:sz w:val="20"/>
        </w:rPr>
        <w:t xml:space="preserve">Hypervisor Functional Specification </w:t>
      </w:r>
      <w:r w:rsidR="006F2F57">
        <w:rPr>
          <w:sz w:val="20"/>
        </w:rPr>
        <w:t>1.0</w:t>
      </w:r>
    </w:fldSimple>
    <w:r w:rsidR="003C76E2">
      <w:tab/>
    </w:r>
    <w:r w:rsidR="003C76E2" w:rsidRPr="001579F9">
      <w:rPr>
        <w:rFonts w:ascii="Microsoft Logo" w:hAnsi="Microsoft Logo"/>
        <w:b/>
        <w:sz w:val="20"/>
      </w:rPr>
      <w:tab/>
    </w:r>
    <w:r w:rsidR="003C76E2" w:rsidRPr="001579F9">
      <w:rPr>
        <w:rFonts w:ascii="Microsoft Logo" w:hAnsi="Microsoft Logo"/>
        <w:b/>
        <w:sz w:val="20"/>
      </w:rPr>
      <w:tab/>
    </w:r>
    <w:r w:rsidR="003C76E2" w:rsidRPr="001579F9">
      <w:rPr>
        <w:rFonts w:ascii="Microsoft Logo" w:hAnsi="Microsoft Logo"/>
        <w:b/>
        <w:sz w:val="20"/>
      </w:rPr>
      <w:tab/>
      <w:t xml:space="preserve">    </w:t>
    </w:r>
  </w:p>
  <w:p w:rsidR="003C76E2" w:rsidRDefault="003C76E2">
    <w:pPr>
      <w:ind w:left="0"/>
      <w:rPr>
        <w:rFonts w:ascii="Microsoft Logo" w:hAnsi="Microsoft Logo"/>
        <w:b/>
        <w:sz w:val="20"/>
      </w:rPr>
    </w:pPr>
    <w:r w:rsidRPr="001579F9">
      <w:rPr>
        <w:rFonts w:ascii="Microsoft Logo" w:hAnsi="Microsoft Logo"/>
        <w:sz w:val="20"/>
      </w:rPr>
      <w:t>Appendix B: Hypercall Code Reference</w:t>
    </w:r>
  </w:p>
  <w:p w:rsidR="003C76E2" w:rsidRDefault="003C76E2">
    <w:pPr>
      <w:rPr>
        <w:sz w:val="20"/>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ind w:left="0"/>
      <w:rPr>
        <w:rFonts w:ascii="Microsoft Logo" w:hAnsi="Microsoft Logo"/>
        <w:sz w:val="20"/>
      </w:rPr>
    </w:pPr>
    <w:fldSimple w:instr=" TITLE   \* MERGEFORMAT ">
      <w:r w:rsidR="003C76E2" w:rsidRPr="0077609F">
        <w:rPr>
          <w:sz w:val="20"/>
        </w:rPr>
        <w:t xml:space="preserve">Hypervisor Functional Specification </w:t>
      </w:r>
      <w:r w:rsidR="006F2F57">
        <w:rPr>
          <w:sz w:val="20"/>
        </w:rPr>
        <w:t>1.0</w:t>
      </w:r>
    </w:fldSimple>
    <w:r w:rsidR="003C76E2">
      <w:tab/>
    </w:r>
    <w:r w:rsidR="003C76E2" w:rsidRPr="001579F9">
      <w:rPr>
        <w:rFonts w:ascii="Microsoft Logo" w:hAnsi="Microsoft Logo"/>
        <w:b/>
        <w:sz w:val="20"/>
      </w:rPr>
      <w:tab/>
    </w:r>
    <w:r w:rsidR="003C76E2" w:rsidRPr="001579F9">
      <w:rPr>
        <w:rFonts w:ascii="Microsoft Logo" w:hAnsi="Microsoft Logo"/>
        <w:b/>
        <w:sz w:val="20"/>
      </w:rPr>
      <w:tab/>
    </w:r>
    <w:r w:rsidR="003C76E2" w:rsidRPr="001579F9">
      <w:rPr>
        <w:rFonts w:ascii="Microsoft Logo" w:hAnsi="Microsoft Logo"/>
        <w:b/>
        <w:sz w:val="20"/>
      </w:rPr>
      <w:tab/>
      <w:t xml:space="preserve">    </w:t>
    </w:r>
  </w:p>
  <w:p w:rsidR="003C76E2" w:rsidRDefault="003C76E2">
    <w:pPr>
      <w:ind w:left="0"/>
      <w:rPr>
        <w:rFonts w:ascii="Microsoft Logo" w:hAnsi="Microsoft Logo"/>
        <w:b/>
        <w:sz w:val="20"/>
      </w:rPr>
    </w:pPr>
    <w:r w:rsidRPr="001579F9">
      <w:rPr>
        <w:rFonts w:ascii="Microsoft Logo" w:hAnsi="Microsoft Logo"/>
        <w:sz w:val="20"/>
      </w:rPr>
      <w:t>Appendix C: Hypercall Status Code Reference</w:t>
    </w:r>
  </w:p>
  <w:p w:rsidR="003C76E2" w:rsidRDefault="003C76E2">
    <w:pPr>
      <w:rPr>
        <w:sz w:val="20"/>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ind w:left="0"/>
      <w:rPr>
        <w:rFonts w:ascii="Microsoft Logo" w:hAnsi="Microsoft Logo"/>
        <w:sz w:val="20"/>
      </w:rPr>
    </w:pPr>
    <w:fldSimple w:instr=" TITLE   \* MERGEFORMAT ">
      <w:r w:rsidR="003C76E2" w:rsidRPr="0077609F">
        <w:rPr>
          <w:sz w:val="20"/>
        </w:rPr>
        <w:t xml:space="preserve">Hypervisor Functional Specification </w:t>
      </w:r>
      <w:r w:rsidR="00D87551">
        <w:rPr>
          <w:sz w:val="20"/>
        </w:rPr>
        <w:t>1.0</w:t>
      </w:r>
    </w:fldSimple>
    <w:r w:rsidR="003C76E2">
      <w:tab/>
    </w:r>
    <w:r w:rsidR="003C76E2" w:rsidRPr="001579F9">
      <w:rPr>
        <w:rFonts w:ascii="Microsoft Logo" w:hAnsi="Microsoft Logo"/>
        <w:b/>
        <w:sz w:val="20"/>
      </w:rPr>
      <w:tab/>
    </w:r>
    <w:r w:rsidR="003C76E2" w:rsidRPr="001579F9">
      <w:rPr>
        <w:rFonts w:ascii="Microsoft Logo" w:hAnsi="Microsoft Logo"/>
        <w:b/>
        <w:sz w:val="20"/>
      </w:rPr>
      <w:tab/>
    </w:r>
    <w:r w:rsidR="003C76E2" w:rsidRPr="001579F9">
      <w:rPr>
        <w:rFonts w:ascii="Microsoft Logo" w:hAnsi="Microsoft Logo"/>
        <w:b/>
        <w:sz w:val="20"/>
      </w:rPr>
      <w:tab/>
      <w:t xml:space="preserve">    </w:t>
    </w:r>
  </w:p>
  <w:p w:rsidR="003C76E2" w:rsidRDefault="003C76E2">
    <w:pPr>
      <w:ind w:left="0"/>
      <w:rPr>
        <w:rFonts w:ascii="Microsoft Logo" w:hAnsi="Microsoft Logo"/>
        <w:b/>
        <w:sz w:val="20"/>
      </w:rPr>
    </w:pPr>
    <w:r w:rsidRPr="001579F9">
      <w:rPr>
        <w:rFonts w:ascii="Microsoft Logo" w:hAnsi="Microsoft Logo"/>
        <w:sz w:val="20"/>
      </w:rPr>
      <w:t xml:space="preserve">Appendix </w:t>
    </w:r>
    <w:r>
      <w:rPr>
        <w:rFonts w:ascii="Microsoft Logo" w:hAnsi="Microsoft Logo"/>
        <w:sz w:val="20"/>
      </w:rPr>
      <w:t>D</w:t>
    </w:r>
    <w:r w:rsidRPr="001579F9">
      <w:rPr>
        <w:rFonts w:ascii="Microsoft Logo" w:hAnsi="Microsoft Logo"/>
        <w:sz w:val="20"/>
      </w:rPr>
      <w:t xml:space="preserve">: </w:t>
    </w:r>
    <w:r>
      <w:rPr>
        <w:rFonts w:ascii="Microsoft Logo" w:hAnsi="Microsoft Logo"/>
        <w:sz w:val="20"/>
      </w:rPr>
      <w:t>Architectural CPUID</w:t>
    </w:r>
  </w:p>
  <w:p w:rsidR="003C76E2" w:rsidRDefault="003C76E2">
    <w:pPr>
      <w:rPr>
        <w:sz w:val="20"/>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ind w:left="0"/>
      <w:rPr>
        <w:rFonts w:ascii="Microsoft Logo" w:hAnsi="Microsoft Logo"/>
        <w:sz w:val="20"/>
      </w:rPr>
    </w:pPr>
    <w:fldSimple w:instr=" TITLE   \* MERGEFORMAT ">
      <w:r w:rsidR="003C76E2" w:rsidRPr="0077609F">
        <w:rPr>
          <w:sz w:val="20"/>
        </w:rPr>
        <w:t xml:space="preserve">Hypervisor Functional Specification </w:t>
      </w:r>
      <w:r w:rsidR="00D87551">
        <w:rPr>
          <w:sz w:val="20"/>
        </w:rPr>
        <w:t>1.0</w:t>
      </w:r>
    </w:fldSimple>
    <w:r w:rsidR="003C76E2">
      <w:tab/>
    </w:r>
    <w:r w:rsidR="003C76E2" w:rsidRPr="001579F9">
      <w:rPr>
        <w:rFonts w:ascii="Microsoft Logo" w:hAnsi="Microsoft Logo"/>
        <w:b/>
        <w:sz w:val="20"/>
      </w:rPr>
      <w:tab/>
    </w:r>
    <w:r w:rsidR="003C76E2" w:rsidRPr="001579F9">
      <w:rPr>
        <w:rFonts w:ascii="Microsoft Logo" w:hAnsi="Microsoft Logo"/>
        <w:b/>
        <w:sz w:val="20"/>
      </w:rPr>
      <w:tab/>
    </w:r>
    <w:r w:rsidR="003C76E2" w:rsidRPr="001579F9">
      <w:rPr>
        <w:rFonts w:ascii="Microsoft Logo" w:hAnsi="Microsoft Logo"/>
        <w:b/>
        <w:sz w:val="20"/>
      </w:rPr>
      <w:tab/>
      <w:t xml:space="preserve">    </w:t>
    </w:r>
  </w:p>
  <w:p w:rsidR="003C76E2" w:rsidRDefault="003C76E2">
    <w:pPr>
      <w:ind w:left="0"/>
      <w:rPr>
        <w:rFonts w:ascii="Microsoft Logo" w:hAnsi="Microsoft Logo"/>
        <w:b/>
        <w:sz w:val="20"/>
      </w:rPr>
    </w:pPr>
    <w:r w:rsidRPr="001579F9">
      <w:rPr>
        <w:rFonts w:ascii="Microsoft Logo" w:hAnsi="Microsoft Logo"/>
        <w:sz w:val="20"/>
      </w:rPr>
      <w:t xml:space="preserve">Appendix </w:t>
    </w:r>
    <w:r>
      <w:rPr>
        <w:rFonts w:ascii="Microsoft Logo" w:hAnsi="Microsoft Logo"/>
        <w:sz w:val="20"/>
      </w:rPr>
      <w:t>E</w:t>
    </w:r>
    <w:r w:rsidRPr="001579F9">
      <w:rPr>
        <w:rFonts w:ascii="Microsoft Logo" w:hAnsi="Microsoft Logo"/>
        <w:sz w:val="20"/>
      </w:rPr>
      <w:t xml:space="preserve">: </w:t>
    </w:r>
    <w:r>
      <w:rPr>
        <w:rFonts w:ascii="Microsoft Logo" w:hAnsi="Microsoft Logo"/>
        <w:sz w:val="20"/>
      </w:rPr>
      <w:t>Boot-time CPUID Feature Requirements</w:t>
    </w:r>
  </w:p>
  <w:p w:rsidR="003C76E2" w:rsidRDefault="003C76E2">
    <w:pPr>
      <w:rPr>
        <w:sz w:val="20"/>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ind w:left="0"/>
      <w:rPr>
        <w:rFonts w:ascii="Microsoft Logo" w:hAnsi="Microsoft Logo"/>
        <w:sz w:val="20"/>
      </w:rPr>
    </w:pPr>
    <w:fldSimple w:instr=" TITLE   \* MERGEFORMAT ">
      <w:r w:rsidR="003C76E2" w:rsidRPr="0077609F">
        <w:rPr>
          <w:sz w:val="20"/>
        </w:rPr>
        <w:t xml:space="preserve">Hypervisor Functional Specification </w:t>
      </w:r>
      <w:r w:rsidR="00D87551">
        <w:rPr>
          <w:sz w:val="20"/>
        </w:rPr>
        <w:t>1.0</w:t>
      </w:r>
    </w:fldSimple>
    <w:r w:rsidR="003C76E2">
      <w:tab/>
    </w:r>
    <w:r w:rsidR="003C76E2" w:rsidRPr="001579F9">
      <w:rPr>
        <w:rFonts w:ascii="Microsoft Logo" w:hAnsi="Microsoft Logo"/>
        <w:b/>
        <w:sz w:val="20"/>
      </w:rPr>
      <w:tab/>
    </w:r>
    <w:r w:rsidR="003C76E2" w:rsidRPr="001579F9">
      <w:rPr>
        <w:rFonts w:ascii="Microsoft Logo" w:hAnsi="Microsoft Logo"/>
        <w:b/>
        <w:sz w:val="20"/>
      </w:rPr>
      <w:tab/>
    </w:r>
    <w:r w:rsidR="003C76E2" w:rsidRPr="001579F9">
      <w:rPr>
        <w:rFonts w:ascii="Microsoft Logo" w:hAnsi="Microsoft Logo"/>
        <w:b/>
        <w:sz w:val="20"/>
      </w:rPr>
      <w:tab/>
      <w:t xml:space="preserve">    </w:t>
    </w:r>
  </w:p>
  <w:p w:rsidR="003C76E2" w:rsidRDefault="003C76E2">
    <w:pPr>
      <w:ind w:left="0"/>
      <w:rPr>
        <w:rFonts w:ascii="Microsoft Logo" w:hAnsi="Microsoft Logo"/>
        <w:b/>
        <w:sz w:val="20"/>
      </w:rPr>
    </w:pPr>
    <w:r w:rsidRPr="001579F9">
      <w:rPr>
        <w:rFonts w:ascii="Microsoft Logo" w:hAnsi="Microsoft Logo"/>
        <w:sz w:val="20"/>
      </w:rPr>
      <w:t xml:space="preserve">Appendix </w:t>
    </w:r>
    <w:r>
      <w:rPr>
        <w:rFonts w:ascii="Microsoft Logo" w:hAnsi="Microsoft Logo"/>
        <w:sz w:val="20"/>
      </w:rPr>
      <w:t>F</w:t>
    </w:r>
    <w:r w:rsidRPr="001579F9">
      <w:rPr>
        <w:rFonts w:ascii="Microsoft Logo" w:hAnsi="Microsoft Logo"/>
        <w:sz w:val="20"/>
      </w:rPr>
      <w:t xml:space="preserve">: </w:t>
    </w:r>
    <w:r>
      <w:rPr>
        <w:rFonts w:ascii="Microsoft Logo" w:hAnsi="Microsoft Logo"/>
        <w:sz w:val="20"/>
      </w:rPr>
      <w:t>Architectural</w:t>
    </w:r>
    <w:r w:rsidRPr="001579F9">
      <w:rPr>
        <w:rFonts w:ascii="Microsoft Logo" w:hAnsi="Microsoft Logo"/>
        <w:sz w:val="20"/>
      </w:rPr>
      <w:t xml:space="preserve"> MSRs</w:t>
    </w:r>
  </w:p>
  <w:p w:rsidR="003C76E2" w:rsidRDefault="003C76E2">
    <w:pPr>
      <w:rPr>
        <w:sz w:val="20"/>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ind w:left="0"/>
      <w:rPr>
        <w:rFonts w:ascii="Microsoft Logo" w:hAnsi="Microsoft Logo"/>
        <w:sz w:val="20"/>
      </w:rPr>
    </w:pPr>
    <w:fldSimple w:instr=" TITLE   \* MERGEFORMAT ">
      <w:r w:rsidR="003C76E2" w:rsidRPr="0077609F">
        <w:rPr>
          <w:sz w:val="20"/>
        </w:rPr>
        <w:t xml:space="preserve">Hypervisor Functional Specification </w:t>
      </w:r>
      <w:r w:rsidR="00D87551">
        <w:rPr>
          <w:sz w:val="20"/>
        </w:rPr>
        <w:t>1.0</w:t>
      </w:r>
    </w:fldSimple>
    <w:r w:rsidR="003C76E2">
      <w:tab/>
    </w:r>
    <w:r w:rsidR="003C76E2" w:rsidRPr="001579F9">
      <w:rPr>
        <w:rFonts w:ascii="Microsoft Logo" w:hAnsi="Microsoft Logo"/>
        <w:b/>
        <w:sz w:val="20"/>
      </w:rPr>
      <w:tab/>
    </w:r>
    <w:r w:rsidR="003C76E2" w:rsidRPr="001579F9">
      <w:rPr>
        <w:rFonts w:ascii="Microsoft Logo" w:hAnsi="Microsoft Logo"/>
        <w:b/>
        <w:sz w:val="20"/>
      </w:rPr>
      <w:tab/>
    </w:r>
    <w:r w:rsidR="003C76E2" w:rsidRPr="001579F9">
      <w:rPr>
        <w:rFonts w:ascii="Microsoft Logo" w:hAnsi="Microsoft Logo"/>
        <w:b/>
        <w:sz w:val="20"/>
      </w:rPr>
      <w:tab/>
      <w:t xml:space="preserve">    </w:t>
    </w:r>
  </w:p>
  <w:p w:rsidR="003C76E2" w:rsidRDefault="003C76E2">
    <w:pPr>
      <w:ind w:left="0"/>
      <w:rPr>
        <w:rFonts w:ascii="Microsoft Logo" w:hAnsi="Microsoft Logo"/>
        <w:b/>
        <w:sz w:val="20"/>
      </w:rPr>
    </w:pPr>
    <w:r w:rsidRPr="001579F9">
      <w:rPr>
        <w:rFonts w:ascii="Microsoft Logo" w:hAnsi="Microsoft Logo"/>
        <w:sz w:val="20"/>
      </w:rPr>
      <w:t xml:space="preserve">Appendix </w:t>
    </w:r>
    <w:r>
      <w:rPr>
        <w:rFonts w:ascii="Microsoft Logo" w:hAnsi="Microsoft Logo"/>
        <w:sz w:val="20"/>
      </w:rPr>
      <w:t>G</w:t>
    </w:r>
    <w:r w:rsidRPr="001579F9">
      <w:rPr>
        <w:rFonts w:ascii="Microsoft Logo" w:hAnsi="Microsoft Logo"/>
        <w:sz w:val="20"/>
      </w:rPr>
      <w:t xml:space="preserve">: </w:t>
    </w:r>
    <w:r>
      <w:rPr>
        <w:rFonts w:ascii="Microsoft Logo" w:hAnsi="Microsoft Logo"/>
        <w:sz w:val="20"/>
      </w:rPr>
      <w:t xml:space="preserve"> Vendor-Specific</w:t>
    </w:r>
    <w:r w:rsidRPr="001579F9">
      <w:rPr>
        <w:rFonts w:ascii="Microsoft Logo" w:hAnsi="Microsoft Logo"/>
        <w:sz w:val="20"/>
      </w:rPr>
      <w:t xml:space="preserve"> MSRs</w:t>
    </w:r>
  </w:p>
  <w:p w:rsidR="003C76E2" w:rsidRDefault="003C76E2">
    <w:pPr>
      <w:rPr>
        <w:sz w:val="2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ind w:left="0"/>
      <w:rPr>
        <w:rFonts w:ascii="Microsoft Logo" w:hAnsi="Microsoft Logo"/>
        <w:sz w:val="20"/>
      </w:rPr>
    </w:pPr>
    <w:fldSimple w:instr=" TITLE   \* MERGEFORMAT ">
      <w:r w:rsidR="003C76E2" w:rsidRPr="0077609F">
        <w:rPr>
          <w:sz w:val="20"/>
        </w:rPr>
        <w:t xml:space="preserve">Hypervisor Functional Specification </w:t>
      </w:r>
      <w:r w:rsidR="00D87551">
        <w:rPr>
          <w:sz w:val="20"/>
        </w:rPr>
        <w:t>1.0</w:t>
      </w:r>
    </w:fldSimple>
    <w:r w:rsidR="003C76E2">
      <w:tab/>
    </w:r>
    <w:r w:rsidR="003C76E2" w:rsidRPr="001579F9">
      <w:rPr>
        <w:rFonts w:ascii="Microsoft Logo" w:hAnsi="Microsoft Logo"/>
        <w:b/>
        <w:sz w:val="20"/>
      </w:rPr>
      <w:tab/>
    </w:r>
    <w:r w:rsidR="003C76E2" w:rsidRPr="001579F9">
      <w:rPr>
        <w:rFonts w:ascii="Microsoft Logo" w:hAnsi="Microsoft Logo"/>
        <w:b/>
        <w:sz w:val="20"/>
      </w:rPr>
      <w:tab/>
    </w:r>
    <w:r w:rsidR="003C76E2" w:rsidRPr="001579F9">
      <w:rPr>
        <w:rFonts w:ascii="Microsoft Logo" w:hAnsi="Microsoft Logo"/>
        <w:b/>
        <w:sz w:val="20"/>
      </w:rPr>
      <w:tab/>
      <w:t xml:space="preserve">    </w:t>
    </w:r>
  </w:p>
  <w:p w:rsidR="003C76E2" w:rsidRDefault="003C76E2">
    <w:pPr>
      <w:ind w:left="0"/>
      <w:rPr>
        <w:rFonts w:ascii="Microsoft Logo" w:hAnsi="Microsoft Logo"/>
        <w:b/>
        <w:sz w:val="20"/>
      </w:rPr>
    </w:pPr>
    <w:r w:rsidRPr="001579F9">
      <w:rPr>
        <w:rFonts w:ascii="Microsoft Logo" w:hAnsi="Microsoft Logo"/>
        <w:sz w:val="20"/>
      </w:rPr>
      <w:t xml:space="preserve">Appendix </w:t>
    </w:r>
    <w:r>
      <w:rPr>
        <w:rFonts w:ascii="Microsoft Logo" w:hAnsi="Microsoft Logo"/>
        <w:sz w:val="20"/>
      </w:rPr>
      <w:t>H</w:t>
    </w:r>
    <w:r w:rsidRPr="001579F9">
      <w:rPr>
        <w:rFonts w:ascii="Microsoft Logo" w:hAnsi="Microsoft Logo"/>
        <w:sz w:val="20"/>
      </w:rPr>
      <w:t xml:space="preserve">: </w:t>
    </w:r>
    <w:r>
      <w:rPr>
        <w:rFonts w:ascii="Microsoft Logo" w:hAnsi="Microsoft Logo"/>
        <w:sz w:val="20"/>
      </w:rPr>
      <w:t xml:space="preserve"> Hypervisor Synthetic</w:t>
    </w:r>
    <w:r w:rsidRPr="001579F9">
      <w:rPr>
        <w:rFonts w:ascii="Microsoft Logo" w:hAnsi="Microsoft Logo"/>
        <w:sz w:val="20"/>
      </w:rPr>
      <w:t xml:space="preserve"> MSRs</w:t>
    </w:r>
  </w:p>
  <w:p w:rsidR="003C76E2" w:rsidRDefault="003C76E2">
    <w:pPr>
      <w:rPr>
        <w:sz w:val="20"/>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ind w:left="0"/>
      <w:rPr>
        <w:rFonts w:ascii="Microsoft Logo" w:hAnsi="Microsoft Logo"/>
        <w:sz w:val="20"/>
      </w:rPr>
    </w:pPr>
    <w:fldSimple w:instr=" TITLE   \* MERGEFORMAT ">
      <w:r w:rsidR="003C76E2" w:rsidRPr="0077609F">
        <w:rPr>
          <w:sz w:val="20"/>
        </w:rPr>
        <w:t xml:space="preserve">Hypervisor Functional Specification </w:t>
      </w:r>
      <w:r w:rsidR="00D87551">
        <w:rPr>
          <w:sz w:val="20"/>
        </w:rPr>
        <w:t>1.0</w:t>
      </w:r>
    </w:fldSimple>
    <w:r w:rsidR="003C76E2">
      <w:tab/>
    </w:r>
    <w:r w:rsidR="003C76E2" w:rsidRPr="001579F9">
      <w:rPr>
        <w:rFonts w:ascii="Microsoft Logo" w:hAnsi="Microsoft Logo"/>
        <w:b/>
        <w:sz w:val="20"/>
      </w:rPr>
      <w:tab/>
    </w:r>
    <w:r w:rsidR="003C76E2" w:rsidRPr="001579F9">
      <w:rPr>
        <w:rFonts w:ascii="Microsoft Logo" w:hAnsi="Microsoft Logo"/>
        <w:b/>
        <w:sz w:val="20"/>
      </w:rPr>
      <w:tab/>
    </w:r>
    <w:r w:rsidR="003C76E2" w:rsidRPr="001579F9">
      <w:rPr>
        <w:rFonts w:ascii="Microsoft Logo" w:hAnsi="Microsoft Logo"/>
        <w:b/>
        <w:sz w:val="20"/>
      </w:rPr>
      <w:tab/>
      <w:t xml:space="preserve">    </w:t>
    </w:r>
  </w:p>
  <w:p w:rsidR="003C76E2" w:rsidRDefault="003C76E2">
    <w:pPr>
      <w:ind w:left="0"/>
      <w:rPr>
        <w:rFonts w:ascii="Microsoft Logo" w:hAnsi="Microsoft Logo"/>
        <w:b/>
        <w:sz w:val="20"/>
      </w:rPr>
    </w:pPr>
    <w:r w:rsidRPr="001579F9">
      <w:rPr>
        <w:rFonts w:ascii="Microsoft Logo" w:hAnsi="Microsoft Logo"/>
        <w:sz w:val="20"/>
      </w:rPr>
      <w:t xml:space="preserve">Appendix </w:t>
    </w:r>
    <w:r>
      <w:rPr>
        <w:rFonts w:ascii="Microsoft Logo" w:hAnsi="Microsoft Logo"/>
        <w:sz w:val="20"/>
      </w:rPr>
      <w:t>I</w:t>
    </w:r>
    <w:r w:rsidRPr="001579F9">
      <w:rPr>
        <w:rFonts w:ascii="Microsoft Logo" w:hAnsi="Microsoft Logo"/>
        <w:sz w:val="20"/>
      </w:rPr>
      <w:t>: Event Log Entr</w:t>
    </w:r>
    <w:r>
      <w:rPr>
        <w:rFonts w:ascii="Microsoft Logo" w:hAnsi="Microsoft Logo"/>
        <w:sz w:val="20"/>
      </w:rPr>
      <w:t>ies</w:t>
    </w:r>
  </w:p>
  <w:p w:rsidR="003C76E2" w:rsidRDefault="003C76E2">
    <w:pPr>
      <w:rPr>
        <w:sz w:val="20"/>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ind w:left="0"/>
      <w:rPr>
        <w:rFonts w:ascii="Microsoft Logo" w:hAnsi="Microsoft Logo"/>
        <w:sz w:val="20"/>
      </w:rPr>
    </w:pPr>
    <w:fldSimple w:instr=" TITLE   \* MERGEFORMAT ">
      <w:r w:rsidR="003C76E2" w:rsidRPr="0077609F">
        <w:rPr>
          <w:sz w:val="20"/>
        </w:rPr>
        <w:t xml:space="preserve">Hypervisor Functional Specification </w:t>
      </w:r>
      <w:r w:rsidR="00D87551">
        <w:rPr>
          <w:sz w:val="20"/>
        </w:rPr>
        <w:t>1.0</w:t>
      </w:r>
    </w:fldSimple>
    <w:r w:rsidR="003C76E2">
      <w:tab/>
    </w:r>
    <w:r w:rsidR="003C76E2" w:rsidRPr="001579F9">
      <w:rPr>
        <w:rFonts w:ascii="Microsoft Logo" w:hAnsi="Microsoft Logo"/>
        <w:b/>
        <w:sz w:val="20"/>
      </w:rPr>
      <w:tab/>
    </w:r>
    <w:r w:rsidR="003C76E2" w:rsidRPr="001579F9">
      <w:rPr>
        <w:rFonts w:ascii="Microsoft Logo" w:hAnsi="Microsoft Logo"/>
        <w:b/>
        <w:sz w:val="20"/>
      </w:rPr>
      <w:tab/>
    </w:r>
    <w:r w:rsidR="003C76E2" w:rsidRPr="001579F9">
      <w:rPr>
        <w:rFonts w:ascii="Microsoft Logo" w:hAnsi="Microsoft Logo"/>
        <w:b/>
        <w:sz w:val="20"/>
      </w:rPr>
      <w:tab/>
      <w:t xml:space="preserve">    </w:t>
    </w:r>
  </w:p>
  <w:p w:rsidR="003C76E2" w:rsidRDefault="003C76E2">
    <w:pPr>
      <w:ind w:left="0"/>
      <w:rPr>
        <w:rFonts w:ascii="Microsoft Logo" w:hAnsi="Microsoft Logo"/>
        <w:b/>
        <w:sz w:val="20"/>
      </w:rPr>
    </w:pPr>
    <w:r w:rsidRPr="001579F9">
      <w:rPr>
        <w:rFonts w:ascii="Microsoft Logo" w:hAnsi="Microsoft Logo"/>
        <w:sz w:val="20"/>
      </w:rPr>
      <w:t xml:space="preserve">Appendix </w:t>
    </w:r>
    <w:r>
      <w:rPr>
        <w:rFonts w:ascii="Microsoft Logo" w:hAnsi="Microsoft Logo"/>
        <w:sz w:val="20"/>
      </w:rPr>
      <w:t>J</w:t>
    </w:r>
    <w:r w:rsidRPr="001579F9">
      <w:rPr>
        <w:rFonts w:ascii="Microsoft Logo" w:hAnsi="Microsoft Logo"/>
        <w:sz w:val="20"/>
      </w:rPr>
      <w:t>: Statistics Counter Definitions</w:t>
    </w:r>
  </w:p>
  <w:p w:rsidR="003C76E2" w:rsidRDefault="003C76E2">
    <w:pPr>
      <w:rPr>
        <w:sz w:val="20"/>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2F21D6">
    <w:pPr>
      <w:ind w:left="0"/>
      <w:rPr>
        <w:rFonts w:ascii="Microsoft Logo" w:hAnsi="Microsoft Logo"/>
        <w:sz w:val="20"/>
      </w:rPr>
    </w:pPr>
    <w:fldSimple w:instr=" TITLE   \* MERGEFORMAT ">
      <w:r w:rsidR="003C76E2" w:rsidRPr="0077609F">
        <w:rPr>
          <w:sz w:val="20"/>
        </w:rPr>
        <w:t xml:space="preserve">Hypervisor Functional Specification </w:t>
      </w:r>
      <w:r w:rsidR="00D87551">
        <w:rPr>
          <w:sz w:val="20"/>
        </w:rPr>
        <w:t>1.0</w:t>
      </w:r>
    </w:fldSimple>
    <w:r w:rsidR="003C76E2">
      <w:tab/>
    </w:r>
    <w:r w:rsidR="003C76E2" w:rsidRPr="001579F9">
      <w:rPr>
        <w:rFonts w:ascii="Microsoft Logo" w:hAnsi="Microsoft Logo"/>
        <w:b/>
        <w:sz w:val="20"/>
      </w:rPr>
      <w:tab/>
    </w:r>
    <w:r w:rsidR="003C76E2" w:rsidRPr="001579F9">
      <w:rPr>
        <w:rFonts w:ascii="Microsoft Logo" w:hAnsi="Microsoft Logo"/>
        <w:b/>
        <w:sz w:val="20"/>
      </w:rPr>
      <w:tab/>
    </w:r>
    <w:r w:rsidR="003C76E2" w:rsidRPr="001579F9">
      <w:rPr>
        <w:rFonts w:ascii="Microsoft Logo" w:hAnsi="Microsoft Logo"/>
        <w:b/>
        <w:sz w:val="20"/>
      </w:rPr>
      <w:tab/>
      <w:t xml:space="preserve">    </w:t>
    </w:r>
  </w:p>
  <w:p w:rsidR="003C76E2" w:rsidRDefault="003C76E2">
    <w:pPr>
      <w:ind w:left="0"/>
      <w:rPr>
        <w:rFonts w:ascii="Microsoft Logo" w:hAnsi="Microsoft Logo"/>
        <w:b/>
        <w:sz w:val="20"/>
      </w:rPr>
    </w:pPr>
    <w:r w:rsidRPr="001579F9">
      <w:rPr>
        <w:rFonts w:ascii="Microsoft Logo" w:hAnsi="Microsoft Logo"/>
        <w:sz w:val="20"/>
      </w:rPr>
      <w:t>Index</w:t>
    </w:r>
  </w:p>
  <w:p w:rsidR="003C76E2" w:rsidRDefault="003C76E2">
    <w:pPr>
      <w:rPr>
        <w:sz w:val="20"/>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6E2" w:rsidRDefault="003C76E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3B088DE"/>
    <w:lvl w:ilvl="0">
      <w:start w:val="1"/>
      <w:numFmt w:val="decimal"/>
      <w:lvlText w:val="%1."/>
      <w:lvlJc w:val="left"/>
      <w:pPr>
        <w:tabs>
          <w:tab w:val="num" w:pos="1800"/>
        </w:tabs>
        <w:ind w:left="1800" w:hanging="360"/>
      </w:pPr>
    </w:lvl>
  </w:abstractNum>
  <w:abstractNum w:abstractNumId="1">
    <w:nsid w:val="FFFFFF88"/>
    <w:multiLevelType w:val="singleLevel"/>
    <w:tmpl w:val="0409000F"/>
    <w:lvl w:ilvl="0">
      <w:start w:val="1"/>
      <w:numFmt w:val="decimal"/>
      <w:lvlText w:val="%1."/>
      <w:lvlJc w:val="left"/>
      <w:pPr>
        <w:ind w:left="360" w:hanging="360"/>
      </w:pPr>
    </w:lvl>
  </w:abstractNum>
  <w:abstractNum w:abstractNumId="2">
    <w:nsid w:val="019B42C1"/>
    <w:multiLevelType w:val="multilevel"/>
    <w:tmpl w:val="6F92D5C4"/>
    <w:lvl w:ilvl="0">
      <w:start w:val="2"/>
      <w:numFmt w:val="decimal"/>
      <w:suff w:val="space"/>
      <w:lvlText w:val="Chapter %1"/>
      <w:lvlJc w:val="left"/>
      <w:pPr>
        <w:ind w:left="0" w:firstLine="0"/>
      </w:pPr>
      <w:rPr>
        <w:rFonts w:hint="default"/>
      </w:rPr>
    </w:lvl>
    <w:lvl w:ilvl="1">
      <w:start w:val="1"/>
      <w:numFmt w:val="none"/>
      <w:lvlRestart w:val="0"/>
      <w:suff w:val="nothing"/>
      <w:lvlText w:val=""/>
      <w:lvlJc w:val="left"/>
      <w:pPr>
        <w:ind w:left="0" w:firstLine="0"/>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decimal"/>
      <w:lvlText w:val="%7"/>
      <w:lvlJc w:val="left"/>
      <w:pPr>
        <w:ind w:left="0" w:firstLine="0"/>
      </w:pPr>
      <w:rPr>
        <w:rFonts w:hint="default"/>
        <w:b/>
        <w:i w:val="0"/>
        <w:sz w:val="32"/>
        <w:szCs w:val="32"/>
      </w:rPr>
    </w:lvl>
    <w:lvl w:ilvl="7">
      <w:start w:val="1"/>
      <w:numFmt w:val="none"/>
      <w:lvlRestart w:val="0"/>
      <w:suff w:val="nothing"/>
      <w:lvlText w:val="Index"/>
      <w:lvlJc w:val="left"/>
      <w:pPr>
        <w:ind w:left="0" w:firstLine="0"/>
      </w:pPr>
      <w:rPr>
        <w:rFonts w:ascii="Arial" w:hAnsi="Arial" w:hint="default"/>
        <w:b/>
        <w:i w:val="0"/>
        <w:sz w:val="32"/>
        <w:szCs w:val="32"/>
      </w:rPr>
    </w:lvl>
    <w:lvl w:ilvl="8">
      <w:start w:val="1"/>
      <w:numFmt w:val="none"/>
      <w:lvlRestart w:val="0"/>
      <w:suff w:val="nothing"/>
      <w:lvlText w:val=""/>
      <w:lvlJc w:val="left"/>
      <w:pPr>
        <w:ind w:left="0" w:firstLine="0"/>
      </w:pPr>
      <w:rPr>
        <w:rFonts w:hint="default"/>
      </w:rPr>
    </w:lvl>
  </w:abstractNum>
  <w:abstractNum w:abstractNumId="3">
    <w:nsid w:val="022577E7"/>
    <w:multiLevelType w:val="hybridMultilevel"/>
    <w:tmpl w:val="98C44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463475"/>
    <w:multiLevelType w:val="multilevel"/>
    <w:tmpl w:val="0362251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2196"/>
        </w:tabs>
        <w:ind w:left="0" w:firstLine="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
    <w:nsid w:val="198947E9"/>
    <w:multiLevelType w:val="hybridMultilevel"/>
    <w:tmpl w:val="F8DE076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1A415485"/>
    <w:multiLevelType w:val="hybridMultilevel"/>
    <w:tmpl w:val="70C24E3A"/>
    <w:lvl w:ilvl="0" w:tplc="F6466130">
      <w:numFmt w:val="bullet"/>
      <w:lvlText w:val=""/>
      <w:lvlJc w:val="left"/>
      <w:pPr>
        <w:tabs>
          <w:tab w:val="num" w:pos="360"/>
        </w:tabs>
        <w:ind w:left="360" w:firstLine="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1E166178"/>
    <w:multiLevelType w:val="multilevel"/>
    <w:tmpl w:val="F1608350"/>
    <w:lvl w:ilvl="0">
      <w:start w:val="2"/>
      <w:numFmt w:val="decimal"/>
      <w:suff w:val="space"/>
      <w:lvlText w:val="Chapter %1"/>
      <w:lvlJc w:val="left"/>
      <w:pPr>
        <w:ind w:left="0" w:firstLine="0"/>
      </w:pPr>
      <w:rPr>
        <w:rFonts w:hint="default"/>
      </w:rPr>
    </w:lvl>
    <w:lvl w:ilvl="1">
      <w:start w:val="1"/>
      <w:numFmt w:val="none"/>
      <w:lvlRestart w:val="0"/>
      <w:suff w:val="nothing"/>
      <w:lvlText w:val=""/>
      <w:lvlJc w:val="left"/>
      <w:pPr>
        <w:ind w:left="0" w:firstLine="0"/>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decimal"/>
      <w:lvlText w:val="%7."/>
      <w:lvlJc w:val="left"/>
      <w:pPr>
        <w:ind w:left="0" w:firstLine="0"/>
      </w:pPr>
      <w:rPr>
        <w:rFonts w:hint="default"/>
        <w:b/>
        <w:i w:val="0"/>
        <w:sz w:val="32"/>
        <w:szCs w:val="32"/>
      </w:rPr>
    </w:lvl>
    <w:lvl w:ilvl="7">
      <w:start w:val="1"/>
      <w:numFmt w:val="none"/>
      <w:lvlRestart w:val="0"/>
      <w:suff w:val="nothing"/>
      <w:lvlText w:val="Index"/>
      <w:lvlJc w:val="left"/>
      <w:pPr>
        <w:ind w:left="0" w:firstLine="0"/>
      </w:pPr>
      <w:rPr>
        <w:rFonts w:ascii="Arial" w:hAnsi="Arial" w:hint="default"/>
        <w:b/>
        <w:i w:val="0"/>
        <w:sz w:val="32"/>
        <w:szCs w:val="32"/>
      </w:rPr>
    </w:lvl>
    <w:lvl w:ilvl="8">
      <w:start w:val="1"/>
      <w:numFmt w:val="none"/>
      <w:lvlRestart w:val="0"/>
      <w:suff w:val="nothing"/>
      <w:lvlText w:val=""/>
      <w:lvlJc w:val="left"/>
      <w:pPr>
        <w:ind w:left="0" w:firstLine="0"/>
      </w:pPr>
      <w:rPr>
        <w:rFonts w:hint="default"/>
      </w:rPr>
    </w:lvl>
  </w:abstractNum>
  <w:abstractNum w:abstractNumId="8">
    <w:nsid w:val="28E464ED"/>
    <w:multiLevelType w:val="hybridMultilevel"/>
    <w:tmpl w:val="4FB2CEE0"/>
    <w:lvl w:ilvl="0" w:tplc="04090003">
      <w:start w:val="1"/>
      <w:numFmt w:val="bullet"/>
      <w:lvlText w:val="o"/>
      <w:lvlJc w:val="left"/>
      <w:pPr>
        <w:tabs>
          <w:tab w:val="num" w:pos="1080"/>
        </w:tabs>
        <w:ind w:left="1080" w:hanging="360"/>
      </w:pPr>
      <w:rPr>
        <w:rFonts w:ascii="Courier New" w:hAnsi="Courier New" w:cs="Courier New" w:hint="default"/>
      </w:rPr>
    </w:lvl>
    <w:lvl w:ilvl="1" w:tplc="04090019">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9">
    <w:nsid w:val="38E67E5B"/>
    <w:multiLevelType w:val="multilevel"/>
    <w:tmpl w:val="BF0CB5AE"/>
    <w:lvl w:ilvl="0">
      <w:start w:val="1"/>
      <w:numFmt w:val="decimal"/>
      <w:lvlText w:val="Case %1: "/>
      <w:lvlJc w:val="left"/>
      <w:pPr>
        <w:tabs>
          <w:tab w:val="num" w:pos="1080"/>
        </w:tabs>
        <w:ind w:left="0" w:firstLine="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395A7792"/>
    <w:multiLevelType w:val="hybridMultilevel"/>
    <w:tmpl w:val="C0006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083B87"/>
    <w:multiLevelType w:val="hybridMultilevel"/>
    <w:tmpl w:val="A5BA5B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41522118"/>
    <w:multiLevelType w:val="hybridMultilevel"/>
    <w:tmpl w:val="901852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51A3801"/>
    <w:multiLevelType w:val="hybridMultilevel"/>
    <w:tmpl w:val="6254A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FD40BF"/>
    <w:multiLevelType w:val="hybridMultilevel"/>
    <w:tmpl w:val="67A6B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FB0660F"/>
    <w:multiLevelType w:val="hybridMultilevel"/>
    <w:tmpl w:val="EB0CB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45A5134"/>
    <w:multiLevelType w:val="hybridMultilevel"/>
    <w:tmpl w:val="44828114"/>
    <w:lvl w:ilvl="0" w:tplc="14881DE8">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7">
    <w:nsid w:val="55E03FB6"/>
    <w:multiLevelType w:val="hybridMultilevel"/>
    <w:tmpl w:val="D8642CC8"/>
    <w:lvl w:ilvl="0" w:tplc="549C361E">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nsid w:val="5A104E7B"/>
    <w:multiLevelType w:val="hybridMultilevel"/>
    <w:tmpl w:val="1EB09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0F2EF8"/>
    <w:multiLevelType w:val="hybridMultilevel"/>
    <w:tmpl w:val="CCC414F0"/>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0">
    <w:nsid w:val="61680DF1"/>
    <w:multiLevelType w:val="hybridMultilevel"/>
    <w:tmpl w:val="48BA7A00"/>
    <w:lvl w:ilvl="0" w:tplc="EE32AF62">
      <w:start w:val="1"/>
      <w:numFmt w:val="bullet"/>
      <w:lvlText w:val=""/>
      <w:lvlJc w:val="left"/>
      <w:pPr>
        <w:tabs>
          <w:tab w:val="num" w:pos="288"/>
        </w:tabs>
        <w:ind w:left="288" w:hanging="144"/>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8055630"/>
    <w:multiLevelType w:val="multilevel"/>
    <w:tmpl w:val="D4962A36"/>
    <w:lvl w:ilvl="0">
      <w:start w:val="2"/>
      <w:numFmt w:val="decimal"/>
      <w:suff w:val="space"/>
      <w:lvlText w:val="Chapter %1"/>
      <w:lvlJc w:val="left"/>
      <w:pPr>
        <w:ind w:left="0" w:firstLine="0"/>
      </w:pPr>
      <w:rPr>
        <w:rFonts w:hint="default"/>
      </w:rPr>
    </w:lvl>
    <w:lvl w:ilvl="1">
      <w:start w:val="1"/>
      <w:numFmt w:val="none"/>
      <w:lvlRestart w:val="0"/>
      <w:suff w:val="nothing"/>
      <w:lvlText w:val=""/>
      <w:lvlJc w:val="left"/>
      <w:pPr>
        <w:ind w:left="0" w:firstLine="0"/>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upperLetter"/>
      <w:lvlRestart w:val="0"/>
      <w:pStyle w:val="Heading7"/>
      <w:suff w:val="space"/>
      <w:lvlText w:val="Appendix %7: "/>
      <w:lvlJc w:val="left"/>
      <w:pPr>
        <w:ind w:left="1350" w:firstLine="0"/>
      </w:pPr>
      <w:rPr>
        <w:rFonts w:ascii="Arial" w:hAnsi="Arial" w:hint="default"/>
        <w:b/>
        <w:i w:val="0"/>
        <w:sz w:val="32"/>
        <w:szCs w:val="32"/>
      </w:rPr>
    </w:lvl>
    <w:lvl w:ilvl="7">
      <w:start w:val="1"/>
      <w:numFmt w:val="none"/>
      <w:lvlRestart w:val="0"/>
      <w:suff w:val="nothing"/>
      <w:lvlText w:val="Index"/>
      <w:lvlJc w:val="left"/>
      <w:pPr>
        <w:ind w:left="0" w:firstLine="0"/>
      </w:pPr>
      <w:rPr>
        <w:rFonts w:ascii="Arial" w:hAnsi="Arial" w:hint="default"/>
        <w:b/>
        <w:i w:val="0"/>
        <w:sz w:val="32"/>
        <w:szCs w:val="32"/>
      </w:rPr>
    </w:lvl>
    <w:lvl w:ilvl="8">
      <w:start w:val="1"/>
      <w:numFmt w:val="none"/>
      <w:lvlRestart w:val="0"/>
      <w:suff w:val="nothing"/>
      <w:lvlText w:val=""/>
      <w:lvlJc w:val="left"/>
      <w:pPr>
        <w:ind w:left="0" w:firstLine="0"/>
      </w:pPr>
      <w:rPr>
        <w:rFonts w:hint="default"/>
      </w:rPr>
    </w:lvl>
  </w:abstractNum>
  <w:abstractNum w:abstractNumId="22">
    <w:nsid w:val="75150194"/>
    <w:multiLevelType w:val="hybridMultilevel"/>
    <w:tmpl w:val="58DC54C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75C42E6B"/>
    <w:multiLevelType w:val="hybridMultilevel"/>
    <w:tmpl w:val="EE7EF5CC"/>
    <w:lvl w:ilvl="0" w:tplc="EE32AF62">
      <w:start w:val="1"/>
      <w:numFmt w:val="bullet"/>
      <w:lvlText w:val=""/>
      <w:lvlJc w:val="left"/>
      <w:pPr>
        <w:tabs>
          <w:tab w:val="num" w:pos="288"/>
        </w:tabs>
        <w:ind w:left="288" w:hanging="144"/>
      </w:pPr>
      <w:rPr>
        <w:rFonts w:ascii="Symbol" w:hAnsi="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6C41ED9"/>
    <w:multiLevelType w:val="hybridMultilevel"/>
    <w:tmpl w:val="6C3CC6D0"/>
    <w:lvl w:ilvl="0" w:tplc="F6466130">
      <w:numFmt w:val="bullet"/>
      <w:lvlText w:val=""/>
      <w:lvlJc w:val="left"/>
      <w:pPr>
        <w:tabs>
          <w:tab w:val="num" w:pos="360"/>
        </w:tabs>
        <w:ind w:left="360" w:firstLine="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76CA670B"/>
    <w:multiLevelType w:val="hybridMultilevel"/>
    <w:tmpl w:val="C02ABA0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F8D0B55"/>
    <w:multiLevelType w:val="hybridMultilevel"/>
    <w:tmpl w:val="FEC464C4"/>
    <w:lvl w:ilvl="0" w:tplc="0A3E58A0">
      <w:start w:val="1"/>
      <w:numFmt w:val="bullet"/>
      <w:pStyle w:val="Bullet1"/>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20"/>
  </w:num>
  <w:num w:numId="3">
    <w:abstractNumId w:val="23"/>
  </w:num>
  <w:num w:numId="4">
    <w:abstractNumId w:val="0"/>
  </w:num>
  <w:num w:numId="5">
    <w:abstractNumId w:val="16"/>
  </w:num>
  <w:num w:numId="6">
    <w:abstractNumId w:val="17"/>
  </w:num>
  <w:num w:numId="7">
    <w:abstractNumId w:val="1"/>
  </w:num>
  <w:num w:numId="8">
    <w:abstractNumId w:val="5"/>
  </w:num>
  <w:num w:numId="9">
    <w:abstractNumId w:val="1"/>
    <w:lvlOverride w:ilvl="0">
      <w:startOverride w:val="1"/>
    </w:lvlOverride>
  </w:num>
  <w:num w:numId="10">
    <w:abstractNumId w:val="1"/>
    <w:lvlOverride w:ilvl="0">
      <w:startOverride w:val="1"/>
    </w:lvlOverride>
  </w:num>
  <w:num w:numId="11">
    <w:abstractNumId w:val="1"/>
    <w:lvlOverride w:ilvl="0">
      <w:startOverride w:val="1"/>
    </w:lvlOverride>
  </w:num>
  <w:num w:numId="12">
    <w:abstractNumId w:val="14"/>
  </w:num>
  <w:num w:numId="13">
    <w:abstractNumId w:val="21"/>
  </w:num>
  <w:num w:numId="14">
    <w:abstractNumId w:val="25"/>
  </w:num>
  <w:num w:numId="15">
    <w:abstractNumId w:val="12"/>
  </w:num>
  <w:num w:numId="16">
    <w:abstractNumId w:val="24"/>
  </w:num>
  <w:num w:numId="17">
    <w:abstractNumId w:val="6"/>
  </w:num>
  <w:num w:numId="18">
    <w:abstractNumId w:val="18"/>
  </w:num>
  <w:num w:numId="19">
    <w:abstractNumId w:val="9"/>
  </w:num>
  <w:num w:numId="20">
    <w:abstractNumId w:val="8"/>
  </w:num>
  <w:num w:numId="21">
    <w:abstractNumId w:val="10"/>
  </w:num>
  <w:num w:numId="22">
    <w:abstractNumId w:val="13"/>
  </w:num>
  <w:num w:numId="23">
    <w:abstractNumId w:val="19"/>
  </w:num>
  <w:num w:numId="24">
    <w:abstractNumId w:val="26"/>
  </w:num>
  <w:num w:numId="25">
    <w:abstractNumId w:val="3"/>
  </w:num>
  <w:num w:numId="26">
    <w:abstractNumId w:val="15"/>
  </w:num>
  <w:num w:numId="27">
    <w:abstractNumId w:val="2"/>
  </w:num>
  <w:num w:numId="28">
    <w:abstractNumId w:val="7"/>
  </w:num>
  <w:num w:numId="29">
    <w:abstractNumId w:val="22"/>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de-DE" w:vendorID="64" w:dllVersion="131078" w:nlCheck="1" w:checkStyle="1"/>
  <w:attachedTemplate r:id="rId1"/>
  <w:stylePaneFormatFilter w:val="0004"/>
  <w:doNotTrackFormatting/>
  <w:defaultTabStop w:val="720"/>
  <w:drawingGridHorizontalSpacing w:val="110"/>
  <w:displayHorizontalDrawingGridEvery w:val="2"/>
  <w:noPunctuationKerning/>
  <w:characterSpacingControl w:val="doNotCompress"/>
  <w:savePreviewPicture/>
  <w:hdrShapeDefaults>
    <o:shapedefaults v:ext="edit" spidmax="327682"/>
  </w:hdrShapeDefaults>
  <w:footnotePr>
    <w:footnote w:id="0"/>
    <w:footnote w:id="1"/>
  </w:footnotePr>
  <w:endnotePr>
    <w:pos w:val="sectEnd"/>
    <w:endnote w:id="0"/>
    <w:endnote w:id="1"/>
  </w:endnotePr>
  <w:compat/>
  <w:rsids>
    <w:rsidRoot w:val="00E4747E"/>
    <w:rsid w:val="00000089"/>
    <w:rsid w:val="00000600"/>
    <w:rsid w:val="0000110A"/>
    <w:rsid w:val="000015A7"/>
    <w:rsid w:val="000018A5"/>
    <w:rsid w:val="00001957"/>
    <w:rsid w:val="00001B76"/>
    <w:rsid w:val="000021BE"/>
    <w:rsid w:val="00002390"/>
    <w:rsid w:val="000024BA"/>
    <w:rsid w:val="0000252B"/>
    <w:rsid w:val="00002F90"/>
    <w:rsid w:val="00003462"/>
    <w:rsid w:val="00003719"/>
    <w:rsid w:val="00003BEF"/>
    <w:rsid w:val="00003D01"/>
    <w:rsid w:val="00004109"/>
    <w:rsid w:val="00004172"/>
    <w:rsid w:val="0000472D"/>
    <w:rsid w:val="00004EE0"/>
    <w:rsid w:val="00005498"/>
    <w:rsid w:val="00005518"/>
    <w:rsid w:val="00005C66"/>
    <w:rsid w:val="00005D78"/>
    <w:rsid w:val="000060B4"/>
    <w:rsid w:val="0000638A"/>
    <w:rsid w:val="00006AE9"/>
    <w:rsid w:val="00006DB1"/>
    <w:rsid w:val="0000735C"/>
    <w:rsid w:val="00007976"/>
    <w:rsid w:val="00007E87"/>
    <w:rsid w:val="00007EF2"/>
    <w:rsid w:val="00010A3B"/>
    <w:rsid w:val="00010B54"/>
    <w:rsid w:val="00010BBE"/>
    <w:rsid w:val="00010D86"/>
    <w:rsid w:val="00011A65"/>
    <w:rsid w:val="00011EEA"/>
    <w:rsid w:val="000120EB"/>
    <w:rsid w:val="0001224E"/>
    <w:rsid w:val="0001298D"/>
    <w:rsid w:val="00012AB1"/>
    <w:rsid w:val="00013464"/>
    <w:rsid w:val="000137AD"/>
    <w:rsid w:val="00013A52"/>
    <w:rsid w:val="00013A5E"/>
    <w:rsid w:val="00013C2F"/>
    <w:rsid w:val="00013DD9"/>
    <w:rsid w:val="00013E08"/>
    <w:rsid w:val="00013E97"/>
    <w:rsid w:val="00013EFA"/>
    <w:rsid w:val="00013F63"/>
    <w:rsid w:val="000147CE"/>
    <w:rsid w:val="00014C4E"/>
    <w:rsid w:val="0001541E"/>
    <w:rsid w:val="00015423"/>
    <w:rsid w:val="000160A0"/>
    <w:rsid w:val="0001656B"/>
    <w:rsid w:val="00016E21"/>
    <w:rsid w:val="00017863"/>
    <w:rsid w:val="0001793E"/>
    <w:rsid w:val="000201BF"/>
    <w:rsid w:val="0002024F"/>
    <w:rsid w:val="0002070D"/>
    <w:rsid w:val="00020B8D"/>
    <w:rsid w:val="00020C5B"/>
    <w:rsid w:val="00020D51"/>
    <w:rsid w:val="00020E73"/>
    <w:rsid w:val="0002101D"/>
    <w:rsid w:val="00021077"/>
    <w:rsid w:val="000214A6"/>
    <w:rsid w:val="00021734"/>
    <w:rsid w:val="00021D59"/>
    <w:rsid w:val="000221D3"/>
    <w:rsid w:val="000223B9"/>
    <w:rsid w:val="000224AC"/>
    <w:rsid w:val="000226E6"/>
    <w:rsid w:val="00022A26"/>
    <w:rsid w:val="00022F0F"/>
    <w:rsid w:val="000231F7"/>
    <w:rsid w:val="0002360A"/>
    <w:rsid w:val="000236D1"/>
    <w:rsid w:val="00023814"/>
    <w:rsid w:val="00023973"/>
    <w:rsid w:val="00023B8F"/>
    <w:rsid w:val="00023BF9"/>
    <w:rsid w:val="00023DC0"/>
    <w:rsid w:val="000242A6"/>
    <w:rsid w:val="00024433"/>
    <w:rsid w:val="00024BCA"/>
    <w:rsid w:val="00024E3E"/>
    <w:rsid w:val="000256DD"/>
    <w:rsid w:val="00025BAF"/>
    <w:rsid w:val="000269DB"/>
    <w:rsid w:val="00026A5F"/>
    <w:rsid w:val="00027245"/>
    <w:rsid w:val="00027268"/>
    <w:rsid w:val="000273D3"/>
    <w:rsid w:val="00027E7D"/>
    <w:rsid w:val="000300F6"/>
    <w:rsid w:val="00030341"/>
    <w:rsid w:val="000303D8"/>
    <w:rsid w:val="000304A0"/>
    <w:rsid w:val="00030CFF"/>
    <w:rsid w:val="00030DE1"/>
    <w:rsid w:val="00030DFB"/>
    <w:rsid w:val="000315E3"/>
    <w:rsid w:val="00031C2A"/>
    <w:rsid w:val="00031EFD"/>
    <w:rsid w:val="00032271"/>
    <w:rsid w:val="000322A7"/>
    <w:rsid w:val="00032481"/>
    <w:rsid w:val="000325CD"/>
    <w:rsid w:val="000327BF"/>
    <w:rsid w:val="0003282C"/>
    <w:rsid w:val="000328CA"/>
    <w:rsid w:val="00032DEE"/>
    <w:rsid w:val="000335A8"/>
    <w:rsid w:val="000335EC"/>
    <w:rsid w:val="0003379C"/>
    <w:rsid w:val="000338EA"/>
    <w:rsid w:val="000338F5"/>
    <w:rsid w:val="00033C70"/>
    <w:rsid w:val="000342DD"/>
    <w:rsid w:val="00034699"/>
    <w:rsid w:val="0003476F"/>
    <w:rsid w:val="0003485B"/>
    <w:rsid w:val="00034AB8"/>
    <w:rsid w:val="0003521F"/>
    <w:rsid w:val="000357DA"/>
    <w:rsid w:val="00035D61"/>
    <w:rsid w:val="00035E0F"/>
    <w:rsid w:val="00036077"/>
    <w:rsid w:val="00036534"/>
    <w:rsid w:val="000369E0"/>
    <w:rsid w:val="0003789E"/>
    <w:rsid w:val="00037948"/>
    <w:rsid w:val="00037B5A"/>
    <w:rsid w:val="0004086D"/>
    <w:rsid w:val="00040D26"/>
    <w:rsid w:val="00040D47"/>
    <w:rsid w:val="00041059"/>
    <w:rsid w:val="000412E8"/>
    <w:rsid w:val="00041BC8"/>
    <w:rsid w:val="00041E90"/>
    <w:rsid w:val="0004234C"/>
    <w:rsid w:val="000424A1"/>
    <w:rsid w:val="00042FC0"/>
    <w:rsid w:val="000430E1"/>
    <w:rsid w:val="00043183"/>
    <w:rsid w:val="000431AA"/>
    <w:rsid w:val="00043646"/>
    <w:rsid w:val="00043A0B"/>
    <w:rsid w:val="000440BC"/>
    <w:rsid w:val="000442AC"/>
    <w:rsid w:val="00044A29"/>
    <w:rsid w:val="00044C5C"/>
    <w:rsid w:val="0004570F"/>
    <w:rsid w:val="000458F7"/>
    <w:rsid w:val="00045FF4"/>
    <w:rsid w:val="000462A5"/>
    <w:rsid w:val="000462C5"/>
    <w:rsid w:val="000465F3"/>
    <w:rsid w:val="000466A7"/>
    <w:rsid w:val="000466BE"/>
    <w:rsid w:val="000469FB"/>
    <w:rsid w:val="00047094"/>
    <w:rsid w:val="000473B9"/>
    <w:rsid w:val="0004749D"/>
    <w:rsid w:val="000479EA"/>
    <w:rsid w:val="00047AC5"/>
    <w:rsid w:val="00047D86"/>
    <w:rsid w:val="0005027B"/>
    <w:rsid w:val="000504D6"/>
    <w:rsid w:val="00050935"/>
    <w:rsid w:val="000509BA"/>
    <w:rsid w:val="000515A0"/>
    <w:rsid w:val="00051674"/>
    <w:rsid w:val="00051842"/>
    <w:rsid w:val="00051DFE"/>
    <w:rsid w:val="00052340"/>
    <w:rsid w:val="00052BDC"/>
    <w:rsid w:val="00052C23"/>
    <w:rsid w:val="00053326"/>
    <w:rsid w:val="00053387"/>
    <w:rsid w:val="000534F0"/>
    <w:rsid w:val="00053707"/>
    <w:rsid w:val="00053988"/>
    <w:rsid w:val="00053F1D"/>
    <w:rsid w:val="00054035"/>
    <w:rsid w:val="000547FA"/>
    <w:rsid w:val="000551BC"/>
    <w:rsid w:val="00055310"/>
    <w:rsid w:val="00055678"/>
    <w:rsid w:val="000559E8"/>
    <w:rsid w:val="00055A06"/>
    <w:rsid w:val="00055C6B"/>
    <w:rsid w:val="00055DEA"/>
    <w:rsid w:val="00056002"/>
    <w:rsid w:val="00056396"/>
    <w:rsid w:val="00056AA1"/>
    <w:rsid w:val="00057132"/>
    <w:rsid w:val="000571B1"/>
    <w:rsid w:val="0005738E"/>
    <w:rsid w:val="00057895"/>
    <w:rsid w:val="0005798F"/>
    <w:rsid w:val="00057A91"/>
    <w:rsid w:val="00057B05"/>
    <w:rsid w:val="00060074"/>
    <w:rsid w:val="000601C0"/>
    <w:rsid w:val="00060AEC"/>
    <w:rsid w:val="00060FF1"/>
    <w:rsid w:val="000610B6"/>
    <w:rsid w:val="0006139A"/>
    <w:rsid w:val="00061B99"/>
    <w:rsid w:val="00061C96"/>
    <w:rsid w:val="00061D96"/>
    <w:rsid w:val="00061E02"/>
    <w:rsid w:val="00061E40"/>
    <w:rsid w:val="00062818"/>
    <w:rsid w:val="00062BF1"/>
    <w:rsid w:val="00062CEE"/>
    <w:rsid w:val="000635A8"/>
    <w:rsid w:val="00063601"/>
    <w:rsid w:val="000636A2"/>
    <w:rsid w:val="0006498F"/>
    <w:rsid w:val="00064C6A"/>
    <w:rsid w:val="00064F01"/>
    <w:rsid w:val="00065002"/>
    <w:rsid w:val="000654D4"/>
    <w:rsid w:val="00065710"/>
    <w:rsid w:val="0006598A"/>
    <w:rsid w:val="00066500"/>
    <w:rsid w:val="000671E8"/>
    <w:rsid w:val="0006793A"/>
    <w:rsid w:val="00067CA3"/>
    <w:rsid w:val="00070276"/>
    <w:rsid w:val="0007048C"/>
    <w:rsid w:val="0007085D"/>
    <w:rsid w:val="00070F4C"/>
    <w:rsid w:val="000710FF"/>
    <w:rsid w:val="000717ED"/>
    <w:rsid w:val="00071B46"/>
    <w:rsid w:val="00071E33"/>
    <w:rsid w:val="00071E8F"/>
    <w:rsid w:val="00071F6A"/>
    <w:rsid w:val="00071FDE"/>
    <w:rsid w:val="0007223B"/>
    <w:rsid w:val="00072252"/>
    <w:rsid w:val="000724F3"/>
    <w:rsid w:val="00072703"/>
    <w:rsid w:val="0007271B"/>
    <w:rsid w:val="00072E87"/>
    <w:rsid w:val="00072E8E"/>
    <w:rsid w:val="000732FB"/>
    <w:rsid w:val="00073353"/>
    <w:rsid w:val="0007340B"/>
    <w:rsid w:val="00073A7B"/>
    <w:rsid w:val="00073C31"/>
    <w:rsid w:val="000745AF"/>
    <w:rsid w:val="00074C2D"/>
    <w:rsid w:val="0007500F"/>
    <w:rsid w:val="00075770"/>
    <w:rsid w:val="00075843"/>
    <w:rsid w:val="00075929"/>
    <w:rsid w:val="00075962"/>
    <w:rsid w:val="00075CB3"/>
    <w:rsid w:val="000764FE"/>
    <w:rsid w:val="00076889"/>
    <w:rsid w:val="00076EA4"/>
    <w:rsid w:val="000771CD"/>
    <w:rsid w:val="000772AC"/>
    <w:rsid w:val="00077557"/>
    <w:rsid w:val="000775DD"/>
    <w:rsid w:val="00077680"/>
    <w:rsid w:val="000776AD"/>
    <w:rsid w:val="00077826"/>
    <w:rsid w:val="00077941"/>
    <w:rsid w:val="00080286"/>
    <w:rsid w:val="000804DB"/>
    <w:rsid w:val="00080599"/>
    <w:rsid w:val="000809E5"/>
    <w:rsid w:val="000813FC"/>
    <w:rsid w:val="0008147A"/>
    <w:rsid w:val="00081A7C"/>
    <w:rsid w:val="0008201F"/>
    <w:rsid w:val="000821D5"/>
    <w:rsid w:val="0008224D"/>
    <w:rsid w:val="000823FC"/>
    <w:rsid w:val="00082725"/>
    <w:rsid w:val="00082848"/>
    <w:rsid w:val="00082D70"/>
    <w:rsid w:val="00083269"/>
    <w:rsid w:val="0008396D"/>
    <w:rsid w:val="00084553"/>
    <w:rsid w:val="0008476B"/>
    <w:rsid w:val="00085029"/>
    <w:rsid w:val="00085328"/>
    <w:rsid w:val="000857DD"/>
    <w:rsid w:val="00085A54"/>
    <w:rsid w:val="00085C93"/>
    <w:rsid w:val="000867AE"/>
    <w:rsid w:val="00086AB5"/>
    <w:rsid w:val="00086DE4"/>
    <w:rsid w:val="000871A0"/>
    <w:rsid w:val="000871BF"/>
    <w:rsid w:val="000871CC"/>
    <w:rsid w:val="00087266"/>
    <w:rsid w:val="000879A2"/>
    <w:rsid w:val="000879C3"/>
    <w:rsid w:val="00087A02"/>
    <w:rsid w:val="00087FAA"/>
    <w:rsid w:val="00090225"/>
    <w:rsid w:val="0009032F"/>
    <w:rsid w:val="0009066F"/>
    <w:rsid w:val="000909DA"/>
    <w:rsid w:val="00090FD4"/>
    <w:rsid w:val="0009124A"/>
    <w:rsid w:val="000912B3"/>
    <w:rsid w:val="00091437"/>
    <w:rsid w:val="00091880"/>
    <w:rsid w:val="00091D6F"/>
    <w:rsid w:val="00091E63"/>
    <w:rsid w:val="00093082"/>
    <w:rsid w:val="000933D6"/>
    <w:rsid w:val="000936F6"/>
    <w:rsid w:val="00093FD3"/>
    <w:rsid w:val="00094009"/>
    <w:rsid w:val="00094682"/>
    <w:rsid w:val="00094D66"/>
    <w:rsid w:val="00094ED7"/>
    <w:rsid w:val="00095104"/>
    <w:rsid w:val="000951F3"/>
    <w:rsid w:val="00095331"/>
    <w:rsid w:val="000953E0"/>
    <w:rsid w:val="0009556C"/>
    <w:rsid w:val="000962CE"/>
    <w:rsid w:val="00096470"/>
    <w:rsid w:val="00096C76"/>
    <w:rsid w:val="00096D73"/>
    <w:rsid w:val="00096E81"/>
    <w:rsid w:val="0009768D"/>
    <w:rsid w:val="000978C0"/>
    <w:rsid w:val="00097E3F"/>
    <w:rsid w:val="00097F6E"/>
    <w:rsid w:val="000A006B"/>
    <w:rsid w:val="000A01DD"/>
    <w:rsid w:val="000A04BF"/>
    <w:rsid w:val="000A0562"/>
    <w:rsid w:val="000A0C85"/>
    <w:rsid w:val="000A0D96"/>
    <w:rsid w:val="000A12C4"/>
    <w:rsid w:val="000A18C2"/>
    <w:rsid w:val="000A1B1B"/>
    <w:rsid w:val="000A1B57"/>
    <w:rsid w:val="000A1C6F"/>
    <w:rsid w:val="000A2D3A"/>
    <w:rsid w:val="000A3116"/>
    <w:rsid w:val="000A32E6"/>
    <w:rsid w:val="000A39FE"/>
    <w:rsid w:val="000A3A5A"/>
    <w:rsid w:val="000A3ADC"/>
    <w:rsid w:val="000A3AED"/>
    <w:rsid w:val="000A4284"/>
    <w:rsid w:val="000A494E"/>
    <w:rsid w:val="000A4B67"/>
    <w:rsid w:val="000A5338"/>
    <w:rsid w:val="000A541A"/>
    <w:rsid w:val="000A58A3"/>
    <w:rsid w:val="000A5A69"/>
    <w:rsid w:val="000A5D41"/>
    <w:rsid w:val="000A5E5B"/>
    <w:rsid w:val="000A6526"/>
    <w:rsid w:val="000A6DD4"/>
    <w:rsid w:val="000A6F21"/>
    <w:rsid w:val="000A7996"/>
    <w:rsid w:val="000B0771"/>
    <w:rsid w:val="000B0CA3"/>
    <w:rsid w:val="000B10E0"/>
    <w:rsid w:val="000B1570"/>
    <w:rsid w:val="000B15AE"/>
    <w:rsid w:val="000B1773"/>
    <w:rsid w:val="000B25C6"/>
    <w:rsid w:val="000B29F4"/>
    <w:rsid w:val="000B2C5F"/>
    <w:rsid w:val="000B37E4"/>
    <w:rsid w:val="000B3ABB"/>
    <w:rsid w:val="000B3AD1"/>
    <w:rsid w:val="000B3EAF"/>
    <w:rsid w:val="000B3FA5"/>
    <w:rsid w:val="000B4207"/>
    <w:rsid w:val="000B4509"/>
    <w:rsid w:val="000B4619"/>
    <w:rsid w:val="000B505B"/>
    <w:rsid w:val="000B5442"/>
    <w:rsid w:val="000B54CA"/>
    <w:rsid w:val="000B551F"/>
    <w:rsid w:val="000B5D05"/>
    <w:rsid w:val="000B5F8D"/>
    <w:rsid w:val="000B6050"/>
    <w:rsid w:val="000B6626"/>
    <w:rsid w:val="000B7B49"/>
    <w:rsid w:val="000B7D84"/>
    <w:rsid w:val="000B7F38"/>
    <w:rsid w:val="000C00CB"/>
    <w:rsid w:val="000C05BD"/>
    <w:rsid w:val="000C0B25"/>
    <w:rsid w:val="000C0EE8"/>
    <w:rsid w:val="000C1274"/>
    <w:rsid w:val="000C134E"/>
    <w:rsid w:val="000C170A"/>
    <w:rsid w:val="000C182D"/>
    <w:rsid w:val="000C1BDD"/>
    <w:rsid w:val="000C1FAC"/>
    <w:rsid w:val="000C20B4"/>
    <w:rsid w:val="000C225E"/>
    <w:rsid w:val="000C24A3"/>
    <w:rsid w:val="000C2877"/>
    <w:rsid w:val="000C2FCE"/>
    <w:rsid w:val="000C331A"/>
    <w:rsid w:val="000C33B4"/>
    <w:rsid w:val="000C36B7"/>
    <w:rsid w:val="000C3E96"/>
    <w:rsid w:val="000C3F0E"/>
    <w:rsid w:val="000C5220"/>
    <w:rsid w:val="000C54A3"/>
    <w:rsid w:val="000C615C"/>
    <w:rsid w:val="000C6268"/>
    <w:rsid w:val="000C652C"/>
    <w:rsid w:val="000C677C"/>
    <w:rsid w:val="000C68F4"/>
    <w:rsid w:val="000C692A"/>
    <w:rsid w:val="000C6A06"/>
    <w:rsid w:val="000C6A18"/>
    <w:rsid w:val="000C6B8B"/>
    <w:rsid w:val="000C6EAA"/>
    <w:rsid w:val="000C6F1B"/>
    <w:rsid w:val="000C72C4"/>
    <w:rsid w:val="000C7342"/>
    <w:rsid w:val="000C7361"/>
    <w:rsid w:val="000C75A4"/>
    <w:rsid w:val="000C7D01"/>
    <w:rsid w:val="000D0082"/>
    <w:rsid w:val="000D02AD"/>
    <w:rsid w:val="000D0903"/>
    <w:rsid w:val="000D0C5D"/>
    <w:rsid w:val="000D0E25"/>
    <w:rsid w:val="000D12A7"/>
    <w:rsid w:val="000D2118"/>
    <w:rsid w:val="000D22C8"/>
    <w:rsid w:val="000D2378"/>
    <w:rsid w:val="000D25B6"/>
    <w:rsid w:val="000D2925"/>
    <w:rsid w:val="000D2A0A"/>
    <w:rsid w:val="000D2DC9"/>
    <w:rsid w:val="000D31F9"/>
    <w:rsid w:val="000D42CE"/>
    <w:rsid w:val="000D4463"/>
    <w:rsid w:val="000D4498"/>
    <w:rsid w:val="000D4578"/>
    <w:rsid w:val="000D4665"/>
    <w:rsid w:val="000D5401"/>
    <w:rsid w:val="000D5D1E"/>
    <w:rsid w:val="000D5FEC"/>
    <w:rsid w:val="000D619E"/>
    <w:rsid w:val="000D7B02"/>
    <w:rsid w:val="000D7D48"/>
    <w:rsid w:val="000E0405"/>
    <w:rsid w:val="000E1615"/>
    <w:rsid w:val="000E16D5"/>
    <w:rsid w:val="000E193A"/>
    <w:rsid w:val="000E1F96"/>
    <w:rsid w:val="000E214D"/>
    <w:rsid w:val="000E2312"/>
    <w:rsid w:val="000E238A"/>
    <w:rsid w:val="000E25A6"/>
    <w:rsid w:val="000E29CC"/>
    <w:rsid w:val="000E2AAB"/>
    <w:rsid w:val="000E3110"/>
    <w:rsid w:val="000E338E"/>
    <w:rsid w:val="000E3C19"/>
    <w:rsid w:val="000E3D9E"/>
    <w:rsid w:val="000E3F44"/>
    <w:rsid w:val="000E4680"/>
    <w:rsid w:val="000E4B85"/>
    <w:rsid w:val="000E4C6E"/>
    <w:rsid w:val="000E4DB1"/>
    <w:rsid w:val="000E5293"/>
    <w:rsid w:val="000E5891"/>
    <w:rsid w:val="000E5C04"/>
    <w:rsid w:val="000E5EA2"/>
    <w:rsid w:val="000E6143"/>
    <w:rsid w:val="000E6397"/>
    <w:rsid w:val="000E6424"/>
    <w:rsid w:val="000E69FD"/>
    <w:rsid w:val="000E6CD0"/>
    <w:rsid w:val="000E6D43"/>
    <w:rsid w:val="000E7AC9"/>
    <w:rsid w:val="000E7C40"/>
    <w:rsid w:val="000E7C64"/>
    <w:rsid w:val="000E7F6A"/>
    <w:rsid w:val="000F01B5"/>
    <w:rsid w:val="000F0B77"/>
    <w:rsid w:val="000F0FB3"/>
    <w:rsid w:val="000F10EB"/>
    <w:rsid w:val="000F12E1"/>
    <w:rsid w:val="000F1407"/>
    <w:rsid w:val="000F15D1"/>
    <w:rsid w:val="000F1A38"/>
    <w:rsid w:val="000F1BB1"/>
    <w:rsid w:val="000F1CC1"/>
    <w:rsid w:val="000F1F6D"/>
    <w:rsid w:val="000F2430"/>
    <w:rsid w:val="000F3425"/>
    <w:rsid w:val="000F365D"/>
    <w:rsid w:val="000F3BB8"/>
    <w:rsid w:val="000F3D8A"/>
    <w:rsid w:val="000F3DDE"/>
    <w:rsid w:val="000F3E4A"/>
    <w:rsid w:val="000F4108"/>
    <w:rsid w:val="000F41DD"/>
    <w:rsid w:val="000F47C3"/>
    <w:rsid w:val="000F4807"/>
    <w:rsid w:val="000F480A"/>
    <w:rsid w:val="000F4D0A"/>
    <w:rsid w:val="000F4E57"/>
    <w:rsid w:val="000F4EC2"/>
    <w:rsid w:val="000F4F7D"/>
    <w:rsid w:val="000F58D1"/>
    <w:rsid w:val="000F606D"/>
    <w:rsid w:val="000F60B3"/>
    <w:rsid w:val="000F64A4"/>
    <w:rsid w:val="000F6587"/>
    <w:rsid w:val="000F7329"/>
    <w:rsid w:val="000F76C7"/>
    <w:rsid w:val="000F7A5C"/>
    <w:rsid w:val="000F7D40"/>
    <w:rsid w:val="000F7D4B"/>
    <w:rsid w:val="00100A38"/>
    <w:rsid w:val="00100C28"/>
    <w:rsid w:val="00101426"/>
    <w:rsid w:val="001014C4"/>
    <w:rsid w:val="001015B1"/>
    <w:rsid w:val="0010180E"/>
    <w:rsid w:val="00101B1C"/>
    <w:rsid w:val="00101C58"/>
    <w:rsid w:val="00101D95"/>
    <w:rsid w:val="00101F07"/>
    <w:rsid w:val="001023CC"/>
    <w:rsid w:val="001029ED"/>
    <w:rsid w:val="00102A9C"/>
    <w:rsid w:val="00102B90"/>
    <w:rsid w:val="00103673"/>
    <w:rsid w:val="001036A4"/>
    <w:rsid w:val="00103722"/>
    <w:rsid w:val="0010391D"/>
    <w:rsid w:val="00104597"/>
    <w:rsid w:val="00104763"/>
    <w:rsid w:val="00104D89"/>
    <w:rsid w:val="00104FE5"/>
    <w:rsid w:val="00105160"/>
    <w:rsid w:val="001051A5"/>
    <w:rsid w:val="00105354"/>
    <w:rsid w:val="001053B0"/>
    <w:rsid w:val="001053F7"/>
    <w:rsid w:val="00105542"/>
    <w:rsid w:val="00105544"/>
    <w:rsid w:val="00105E7F"/>
    <w:rsid w:val="00105FDD"/>
    <w:rsid w:val="00106023"/>
    <w:rsid w:val="0010677D"/>
    <w:rsid w:val="0010688B"/>
    <w:rsid w:val="00106ABF"/>
    <w:rsid w:val="00106F36"/>
    <w:rsid w:val="001074A4"/>
    <w:rsid w:val="0010790B"/>
    <w:rsid w:val="001079F1"/>
    <w:rsid w:val="00107F82"/>
    <w:rsid w:val="001103CE"/>
    <w:rsid w:val="001108CC"/>
    <w:rsid w:val="001109C3"/>
    <w:rsid w:val="00110B60"/>
    <w:rsid w:val="00111093"/>
    <w:rsid w:val="001114DB"/>
    <w:rsid w:val="00111579"/>
    <w:rsid w:val="001115D1"/>
    <w:rsid w:val="001118E3"/>
    <w:rsid w:val="00111C9A"/>
    <w:rsid w:val="0011236E"/>
    <w:rsid w:val="00112454"/>
    <w:rsid w:val="001127DB"/>
    <w:rsid w:val="00112A2D"/>
    <w:rsid w:val="00112D32"/>
    <w:rsid w:val="0011316B"/>
    <w:rsid w:val="001132BF"/>
    <w:rsid w:val="00113576"/>
    <w:rsid w:val="0011384E"/>
    <w:rsid w:val="0011397B"/>
    <w:rsid w:val="001139C9"/>
    <w:rsid w:val="00113A52"/>
    <w:rsid w:val="001148EB"/>
    <w:rsid w:val="0011516C"/>
    <w:rsid w:val="0011524B"/>
    <w:rsid w:val="00115401"/>
    <w:rsid w:val="00115616"/>
    <w:rsid w:val="0011598D"/>
    <w:rsid w:val="00115AD7"/>
    <w:rsid w:val="00115B84"/>
    <w:rsid w:val="00115DFE"/>
    <w:rsid w:val="00115F3E"/>
    <w:rsid w:val="00116B45"/>
    <w:rsid w:val="00117BF2"/>
    <w:rsid w:val="00117FAF"/>
    <w:rsid w:val="0012078D"/>
    <w:rsid w:val="0012122F"/>
    <w:rsid w:val="00121405"/>
    <w:rsid w:val="001214E2"/>
    <w:rsid w:val="00121A3F"/>
    <w:rsid w:val="00121B6E"/>
    <w:rsid w:val="00121F79"/>
    <w:rsid w:val="0012221B"/>
    <w:rsid w:val="00122898"/>
    <w:rsid w:val="0012299D"/>
    <w:rsid w:val="001231D9"/>
    <w:rsid w:val="00123568"/>
    <w:rsid w:val="00123703"/>
    <w:rsid w:val="00123735"/>
    <w:rsid w:val="001237A0"/>
    <w:rsid w:val="001237AC"/>
    <w:rsid w:val="00123E6C"/>
    <w:rsid w:val="00123EDC"/>
    <w:rsid w:val="00123FB8"/>
    <w:rsid w:val="001245ED"/>
    <w:rsid w:val="001249A4"/>
    <w:rsid w:val="00125B94"/>
    <w:rsid w:val="00125C45"/>
    <w:rsid w:val="00126153"/>
    <w:rsid w:val="00126676"/>
    <w:rsid w:val="00126CB5"/>
    <w:rsid w:val="00126DEE"/>
    <w:rsid w:val="00127AFF"/>
    <w:rsid w:val="00127C2E"/>
    <w:rsid w:val="001305B3"/>
    <w:rsid w:val="00130668"/>
    <w:rsid w:val="00130A2C"/>
    <w:rsid w:val="00130BE5"/>
    <w:rsid w:val="00130FA5"/>
    <w:rsid w:val="001312AD"/>
    <w:rsid w:val="0013146F"/>
    <w:rsid w:val="00131631"/>
    <w:rsid w:val="00132C92"/>
    <w:rsid w:val="00133622"/>
    <w:rsid w:val="00133AB0"/>
    <w:rsid w:val="00133F13"/>
    <w:rsid w:val="00134117"/>
    <w:rsid w:val="00134795"/>
    <w:rsid w:val="00134B9C"/>
    <w:rsid w:val="00134C1C"/>
    <w:rsid w:val="00134E13"/>
    <w:rsid w:val="00135DA5"/>
    <w:rsid w:val="00135DAC"/>
    <w:rsid w:val="00135EA5"/>
    <w:rsid w:val="001361E7"/>
    <w:rsid w:val="001365B6"/>
    <w:rsid w:val="001367CA"/>
    <w:rsid w:val="00136E52"/>
    <w:rsid w:val="0013702E"/>
    <w:rsid w:val="00137160"/>
    <w:rsid w:val="001371E8"/>
    <w:rsid w:val="00137456"/>
    <w:rsid w:val="00137477"/>
    <w:rsid w:val="0013777E"/>
    <w:rsid w:val="0013780E"/>
    <w:rsid w:val="00137B4D"/>
    <w:rsid w:val="00140205"/>
    <w:rsid w:val="0014090B"/>
    <w:rsid w:val="0014099A"/>
    <w:rsid w:val="00140F2A"/>
    <w:rsid w:val="00140F86"/>
    <w:rsid w:val="00141269"/>
    <w:rsid w:val="001417EE"/>
    <w:rsid w:val="00141A49"/>
    <w:rsid w:val="00141BE4"/>
    <w:rsid w:val="00141FE1"/>
    <w:rsid w:val="0014218B"/>
    <w:rsid w:val="001421B6"/>
    <w:rsid w:val="0014233F"/>
    <w:rsid w:val="001423E2"/>
    <w:rsid w:val="001427E1"/>
    <w:rsid w:val="00142D53"/>
    <w:rsid w:val="00142EB5"/>
    <w:rsid w:val="00143258"/>
    <w:rsid w:val="001432D0"/>
    <w:rsid w:val="00143314"/>
    <w:rsid w:val="0014336F"/>
    <w:rsid w:val="00143A2C"/>
    <w:rsid w:val="00143DF6"/>
    <w:rsid w:val="00144035"/>
    <w:rsid w:val="00144238"/>
    <w:rsid w:val="0014483D"/>
    <w:rsid w:val="00144AF8"/>
    <w:rsid w:val="00144BDB"/>
    <w:rsid w:val="0014518A"/>
    <w:rsid w:val="001453BD"/>
    <w:rsid w:val="0014542B"/>
    <w:rsid w:val="00145BEF"/>
    <w:rsid w:val="00145DCC"/>
    <w:rsid w:val="00146214"/>
    <w:rsid w:val="00147270"/>
    <w:rsid w:val="00147388"/>
    <w:rsid w:val="00147AAF"/>
    <w:rsid w:val="00147FC5"/>
    <w:rsid w:val="00150B1F"/>
    <w:rsid w:val="00150CAA"/>
    <w:rsid w:val="00150FC0"/>
    <w:rsid w:val="00151033"/>
    <w:rsid w:val="0015119F"/>
    <w:rsid w:val="00151383"/>
    <w:rsid w:val="001520FC"/>
    <w:rsid w:val="00152183"/>
    <w:rsid w:val="001522C1"/>
    <w:rsid w:val="001523F6"/>
    <w:rsid w:val="0015295D"/>
    <w:rsid w:val="00153754"/>
    <w:rsid w:val="00153CAC"/>
    <w:rsid w:val="0015414D"/>
    <w:rsid w:val="00154178"/>
    <w:rsid w:val="001543C1"/>
    <w:rsid w:val="001546FD"/>
    <w:rsid w:val="0015474B"/>
    <w:rsid w:val="001549C8"/>
    <w:rsid w:val="00154AF8"/>
    <w:rsid w:val="00154B5C"/>
    <w:rsid w:val="00154D73"/>
    <w:rsid w:val="00154D9D"/>
    <w:rsid w:val="00155554"/>
    <w:rsid w:val="001557BC"/>
    <w:rsid w:val="001558D5"/>
    <w:rsid w:val="00155CBD"/>
    <w:rsid w:val="00155D5F"/>
    <w:rsid w:val="001564A9"/>
    <w:rsid w:val="00156750"/>
    <w:rsid w:val="00156C88"/>
    <w:rsid w:val="00156DDA"/>
    <w:rsid w:val="00156F38"/>
    <w:rsid w:val="00156F6C"/>
    <w:rsid w:val="001579F9"/>
    <w:rsid w:val="00157D0B"/>
    <w:rsid w:val="001603F3"/>
    <w:rsid w:val="001604B5"/>
    <w:rsid w:val="0016055A"/>
    <w:rsid w:val="00160906"/>
    <w:rsid w:val="00160C35"/>
    <w:rsid w:val="00160F0F"/>
    <w:rsid w:val="00161162"/>
    <w:rsid w:val="0016150F"/>
    <w:rsid w:val="0016172B"/>
    <w:rsid w:val="00161753"/>
    <w:rsid w:val="00161806"/>
    <w:rsid w:val="0016187E"/>
    <w:rsid w:val="00161E5D"/>
    <w:rsid w:val="00161E60"/>
    <w:rsid w:val="00161EAE"/>
    <w:rsid w:val="00162192"/>
    <w:rsid w:val="00162277"/>
    <w:rsid w:val="001623EE"/>
    <w:rsid w:val="0016285F"/>
    <w:rsid w:val="00162862"/>
    <w:rsid w:val="00162B82"/>
    <w:rsid w:val="00162BCC"/>
    <w:rsid w:val="00162FFD"/>
    <w:rsid w:val="0016313F"/>
    <w:rsid w:val="00163241"/>
    <w:rsid w:val="001636E1"/>
    <w:rsid w:val="00163AC7"/>
    <w:rsid w:val="00163C6B"/>
    <w:rsid w:val="00163C85"/>
    <w:rsid w:val="00163FEF"/>
    <w:rsid w:val="0016400D"/>
    <w:rsid w:val="001642D2"/>
    <w:rsid w:val="001649EA"/>
    <w:rsid w:val="00164D4D"/>
    <w:rsid w:val="00164DD3"/>
    <w:rsid w:val="00165262"/>
    <w:rsid w:val="0016531D"/>
    <w:rsid w:val="001653D8"/>
    <w:rsid w:val="0016586F"/>
    <w:rsid w:val="001658BF"/>
    <w:rsid w:val="0016659D"/>
    <w:rsid w:val="00167333"/>
    <w:rsid w:val="001674D9"/>
    <w:rsid w:val="0016760A"/>
    <w:rsid w:val="00167D2A"/>
    <w:rsid w:val="0017060E"/>
    <w:rsid w:val="001706D9"/>
    <w:rsid w:val="0017076B"/>
    <w:rsid w:val="00170C25"/>
    <w:rsid w:val="00170D17"/>
    <w:rsid w:val="00170ED3"/>
    <w:rsid w:val="00171556"/>
    <w:rsid w:val="001719B5"/>
    <w:rsid w:val="00171E6E"/>
    <w:rsid w:val="00172666"/>
    <w:rsid w:val="0017280A"/>
    <w:rsid w:val="00172D87"/>
    <w:rsid w:val="00172EEC"/>
    <w:rsid w:val="00173256"/>
    <w:rsid w:val="00173ACC"/>
    <w:rsid w:val="0017432D"/>
    <w:rsid w:val="00174737"/>
    <w:rsid w:val="00174F27"/>
    <w:rsid w:val="00174F87"/>
    <w:rsid w:val="00175257"/>
    <w:rsid w:val="00175599"/>
    <w:rsid w:val="00175CF8"/>
    <w:rsid w:val="001762F6"/>
    <w:rsid w:val="00176BC8"/>
    <w:rsid w:val="00176D25"/>
    <w:rsid w:val="00176EF8"/>
    <w:rsid w:val="0017733B"/>
    <w:rsid w:val="00177359"/>
    <w:rsid w:val="0017744A"/>
    <w:rsid w:val="00177538"/>
    <w:rsid w:val="00177804"/>
    <w:rsid w:val="0017780D"/>
    <w:rsid w:val="00177D10"/>
    <w:rsid w:val="00177DEA"/>
    <w:rsid w:val="00177F22"/>
    <w:rsid w:val="0018011F"/>
    <w:rsid w:val="001801CA"/>
    <w:rsid w:val="00180263"/>
    <w:rsid w:val="00180630"/>
    <w:rsid w:val="00180A77"/>
    <w:rsid w:val="00180A9E"/>
    <w:rsid w:val="00180AE0"/>
    <w:rsid w:val="001813D7"/>
    <w:rsid w:val="0018143C"/>
    <w:rsid w:val="00181485"/>
    <w:rsid w:val="00181949"/>
    <w:rsid w:val="00181CE6"/>
    <w:rsid w:val="00182C23"/>
    <w:rsid w:val="00182CBD"/>
    <w:rsid w:val="00182F9E"/>
    <w:rsid w:val="00183243"/>
    <w:rsid w:val="0018339F"/>
    <w:rsid w:val="001834F5"/>
    <w:rsid w:val="00183508"/>
    <w:rsid w:val="00183FB4"/>
    <w:rsid w:val="0018460D"/>
    <w:rsid w:val="0018468A"/>
    <w:rsid w:val="00184BED"/>
    <w:rsid w:val="00184E3B"/>
    <w:rsid w:val="00184ED8"/>
    <w:rsid w:val="00185133"/>
    <w:rsid w:val="00185243"/>
    <w:rsid w:val="001852CD"/>
    <w:rsid w:val="00185634"/>
    <w:rsid w:val="00185AC9"/>
    <w:rsid w:val="001860D7"/>
    <w:rsid w:val="001865C5"/>
    <w:rsid w:val="00187039"/>
    <w:rsid w:val="0018799C"/>
    <w:rsid w:val="00187A6F"/>
    <w:rsid w:val="00187B4F"/>
    <w:rsid w:val="00187DE2"/>
    <w:rsid w:val="00187DF6"/>
    <w:rsid w:val="001903A5"/>
    <w:rsid w:val="0019074E"/>
    <w:rsid w:val="001907DB"/>
    <w:rsid w:val="00190A89"/>
    <w:rsid w:val="00191306"/>
    <w:rsid w:val="001915E8"/>
    <w:rsid w:val="00191C9F"/>
    <w:rsid w:val="001922AA"/>
    <w:rsid w:val="001922C8"/>
    <w:rsid w:val="0019255F"/>
    <w:rsid w:val="00192679"/>
    <w:rsid w:val="001926C6"/>
    <w:rsid w:val="001926E3"/>
    <w:rsid w:val="00192771"/>
    <w:rsid w:val="001928D2"/>
    <w:rsid w:val="001929E9"/>
    <w:rsid w:val="00192A0C"/>
    <w:rsid w:val="00192E9F"/>
    <w:rsid w:val="00193DC7"/>
    <w:rsid w:val="00193F01"/>
    <w:rsid w:val="001941A7"/>
    <w:rsid w:val="00194517"/>
    <w:rsid w:val="00194880"/>
    <w:rsid w:val="00194C48"/>
    <w:rsid w:val="00195653"/>
    <w:rsid w:val="00195B5D"/>
    <w:rsid w:val="00195D0C"/>
    <w:rsid w:val="0019643F"/>
    <w:rsid w:val="0019657A"/>
    <w:rsid w:val="0019662C"/>
    <w:rsid w:val="001967B2"/>
    <w:rsid w:val="00196AF9"/>
    <w:rsid w:val="00196BFD"/>
    <w:rsid w:val="00196C13"/>
    <w:rsid w:val="0019700C"/>
    <w:rsid w:val="00197E16"/>
    <w:rsid w:val="001A051B"/>
    <w:rsid w:val="001A10C2"/>
    <w:rsid w:val="001A1B00"/>
    <w:rsid w:val="001A1D61"/>
    <w:rsid w:val="001A1E63"/>
    <w:rsid w:val="001A1EEA"/>
    <w:rsid w:val="001A207D"/>
    <w:rsid w:val="001A216C"/>
    <w:rsid w:val="001A24CC"/>
    <w:rsid w:val="001A2CA7"/>
    <w:rsid w:val="001A2E97"/>
    <w:rsid w:val="001A31AB"/>
    <w:rsid w:val="001A36C9"/>
    <w:rsid w:val="001A3D13"/>
    <w:rsid w:val="001A408D"/>
    <w:rsid w:val="001A4149"/>
    <w:rsid w:val="001A4C05"/>
    <w:rsid w:val="001A5B49"/>
    <w:rsid w:val="001A5E4B"/>
    <w:rsid w:val="001A5F91"/>
    <w:rsid w:val="001A60C9"/>
    <w:rsid w:val="001A6482"/>
    <w:rsid w:val="001A6C6F"/>
    <w:rsid w:val="001A6E89"/>
    <w:rsid w:val="001A7B69"/>
    <w:rsid w:val="001A7E95"/>
    <w:rsid w:val="001A7FBC"/>
    <w:rsid w:val="001B06AD"/>
    <w:rsid w:val="001B06EF"/>
    <w:rsid w:val="001B0709"/>
    <w:rsid w:val="001B0EDD"/>
    <w:rsid w:val="001B1717"/>
    <w:rsid w:val="001B18C4"/>
    <w:rsid w:val="001B1C70"/>
    <w:rsid w:val="001B1EC2"/>
    <w:rsid w:val="001B222B"/>
    <w:rsid w:val="001B2274"/>
    <w:rsid w:val="001B27E4"/>
    <w:rsid w:val="001B299D"/>
    <w:rsid w:val="001B2EC3"/>
    <w:rsid w:val="001B301F"/>
    <w:rsid w:val="001B30C3"/>
    <w:rsid w:val="001B321D"/>
    <w:rsid w:val="001B3310"/>
    <w:rsid w:val="001B387A"/>
    <w:rsid w:val="001B3883"/>
    <w:rsid w:val="001B38F5"/>
    <w:rsid w:val="001B3C1D"/>
    <w:rsid w:val="001B3D53"/>
    <w:rsid w:val="001B3F47"/>
    <w:rsid w:val="001B3F88"/>
    <w:rsid w:val="001B452A"/>
    <w:rsid w:val="001B5066"/>
    <w:rsid w:val="001B5114"/>
    <w:rsid w:val="001B5981"/>
    <w:rsid w:val="001B5B69"/>
    <w:rsid w:val="001B5B92"/>
    <w:rsid w:val="001B5D52"/>
    <w:rsid w:val="001B5E4F"/>
    <w:rsid w:val="001B66A8"/>
    <w:rsid w:val="001B677D"/>
    <w:rsid w:val="001B6896"/>
    <w:rsid w:val="001B709F"/>
    <w:rsid w:val="001B75CC"/>
    <w:rsid w:val="001B7C6D"/>
    <w:rsid w:val="001B7E63"/>
    <w:rsid w:val="001C0637"/>
    <w:rsid w:val="001C0DB0"/>
    <w:rsid w:val="001C0ED0"/>
    <w:rsid w:val="001C14FF"/>
    <w:rsid w:val="001C1A56"/>
    <w:rsid w:val="001C1CEC"/>
    <w:rsid w:val="001C20DF"/>
    <w:rsid w:val="001C22CE"/>
    <w:rsid w:val="001C245A"/>
    <w:rsid w:val="001C27D1"/>
    <w:rsid w:val="001C2A3F"/>
    <w:rsid w:val="001C2C6C"/>
    <w:rsid w:val="001C2E80"/>
    <w:rsid w:val="001C3E76"/>
    <w:rsid w:val="001C425D"/>
    <w:rsid w:val="001C42E3"/>
    <w:rsid w:val="001C4811"/>
    <w:rsid w:val="001C49A2"/>
    <w:rsid w:val="001C4A67"/>
    <w:rsid w:val="001C4B86"/>
    <w:rsid w:val="001C5066"/>
    <w:rsid w:val="001C50FB"/>
    <w:rsid w:val="001C627B"/>
    <w:rsid w:val="001C6517"/>
    <w:rsid w:val="001C6890"/>
    <w:rsid w:val="001C68C7"/>
    <w:rsid w:val="001C6B14"/>
    <w:rsid w:val="001C7017"/>
    <w:rsid w:val="001C73B0"/>
    <w:rsid w:val="001C79B1"/>
    <w:rsid w:val="001C7C7A"/>
    <w:rsid w:val="001C7E72"/>
    <w:rsid w:val="001D00FA"/>
    <w:rsid w:val="001D029E"/>
    <w:rsid w:val="001D0313"/>
    <w:rsid w:val="001D04EE"/>
    <w:rsid w:val="001D0A77"/>
    <w:rsid w:val="001D11D2"/>
    <w:rsid w:val="001D179C"/>
    <w:rsid w:val="001D1968"/>
    <w:rsid w:val="001D1B37"/>
    <w:rsid w:val="001D1D0F"/>
    <w:rsid w:val="001D1D8A"/>
    <w:rsid w:val="001D235B"/>
    <w:rsid w:val="001D29F8"/>
    <w:rsid w:val="001D2BD8"/>
    <w:rsid w:val="001D2D80"/>
    <w:rsid w:val="001D2FF4"/>
    <w:rsid w:val="001D32DB"/>
    <w:rsid w:val="001D375A"/>
    <w:rsid w:val="001D394F"/>
    <w:rsid w:val="001D40DD"/>
    <w:rsid w:val="001D46A8"/>
    <w:rsid w:val="001D530C"/>
    <w:rsid w:val="001D5772"/>
    <w:rsid w:val="001D5D59"/>
    <w:rsid w:val="001D6000"/>
    <w:rsid w:val="001D77BA"/>
    <w:rsid w:val="001D7824"/>
    <w:rsid w:val="001D7881"/>
    <w:rsid w:val="001D788C"/>
    <w:rsid w:val="001D7B31"/>
    <w:rsid w:val="001E0551"/>
    <w:rsid w:val="001E0865"/>
    <w:rsid w:val="001E0A45"/>
    <w:rsid w:val="001E0A5E"/>
    <w:rsid w:val="001E0A6D"/>
    <w:rsid w:val="001E0C19"/>
    <w:rsid w:val="001E119A"/>
    <w:rsid w:val="001E171C"/>
    <w:rsid w:val="001E224B"/>
    <w:rsid w:val="001E2339"/>
    <w:rsid w:val="001E239B"/>
    <w:rsid w:val="001E2408"/>
    <w:rsid w:val="001E2A85"/>
    <w:rsid w:val="001E30B3"/>
    <w:rsid w:val="001E3605"/>
    <w:rsid w:val="001E36E2"/>
    <w:rsid w:val="001E3754"/>
    <w:rsid w:val="001E3FDB"/>
    <w:rsid w:val="001E43F0"/>
    <w:rsid w:val="001E515C"/>
    <w:rsid w:val="001E52C7"/>
    <w:rsid w:val="001E5309"/>
    <w:rsid w:val="001E56AA"/>
    <w:rsid w:val="001E5CE3"/>
    <w:rsid w:val="001E6683"/>
    <w:rsid w:val="001E6ED5"/>
    <w:rsid w:val="001E7811"/>
    <w:rsid w:val="001E7A38"/>
    <w:rsid w:val="001F0640"/>
    <w:rsid w:val="001F0644"/>
    <w:rsid w:val="001F0D41"/>
    <w:rsid w:val="001F0F4E"/>
    <w:rsid w:val="001F0FCE"/>
    <w:rsid w:val="001F11E2"/>
    <w:rsid w:val="001F12D9"/>
    <w:rsid w:val="001F133E"/>
    <w:rsid w:val="001F1635"/>
    <w:rsid w:val="001F1D0C"/>
    <w:rsid w:val="001F1F3C"/>
    <w:rsid w:val="001F2046"/>
    <w:rsid w:val="001F2867"/>
    <w:rsid w:val="001F2A30"/>
    <w:rsid w:val="001F2F33"/>
    <w:rsid w:val="001F3471"/>
    <w:rsid w:val="001F376F"/>
    <w:rsid w:val="001F38C2"/>
    <w:rsid w:val="001F3971"/>
    <w:rsid w:val="001F3A45"/>
    <w:rsid w:val="001F400F"/>
    <w:rsid w:val="001F420B"/>
    <w:rsid w:val="001F44CC"/>
    <w:rsid w:val="001F4B54"/>
    <w:rsid w:val="001F4C6B"/>
    <w:rsid w:val="001F4C9B"/>
    <w:rsid w:val="001F4DF4"/>
    <w:rsid w:val="001F54C4"/>
    <w:rsid w:val="001F5606"/>
    <w:rsid w:val="001F590D"/>
    <w:rsid w:val="001F592E"/>
    <w:rsid w:val="001F5C52"/>
    <w:rsid w:val="001F6B2A"/>
    <w:rsid w:val="001F6C11"/>
    <w:rsid w:val="001F728F"/>
    <w:rsid w:val="001F7542"/>
    <w:rsid w:val="001F7A1D"/>
    <w:rsid w:val="001F7FAC"/>
    <w:rsid w:val="002004E6"/>
    <w:rsid w:val="00200541"/>
    <w:rsid w:val="00200E1A"/>
    <w:rsid w:val="00200F54"/>
    <w:rsid w:val="0020110D"/>
    <w:rsid w:val="00201190"/>
    <w:rsid w:val="0020166F"/>
    <w:rsid w:val="00201CD1"/>
    <w:rsid w:val="00201FAD"/>
    <w:rsid w:val="002022BE"/>
    <w:rsid w:val="0020255D"/>
    <w:rsid w:val="0020262D"/>
    <w:rsid w:val="002032CF"/>
    <w:rsid w:val="00203408"/>
    <w:rsid w:val="00203B24"/>
    <w:rsid w:val="00203BC1"/>
    <w:rsid w:val="002042C9"/>
    <w:rsid w:val="00204ABB"/>
    <w:rsid w:val="002050F5"/>
    <w:rsid w:val="00205355"/>
    <w:rsid w:val="00205465"/>
    <w:rsid w:val="0020548C"/>
    <w:rsid w:val="0020580D"/>
    <w:rsid w:val="002058AB"/>
    <w:rsid w:val="0020599F"/>
    <w:rsid w:val="00205CA2"/>
    <w:rsid w:val="00205CB3"/>
    <w:rsid w:val="00205E94"/>
    <w:rsid w:val="00205F5B"/>
    <w:rsid w:val="00205F82"/>
    <w:rsid w:val="002069C9"/>
    <w:rsid w:val="00206BFA"/>
    <w:rsid w:val="002071F4"/>
    <w:rsid w:val="0020740D"/>
    <w:rsid w:val="002075C4"/>
    <w:rsid w:val="0020779D"/>
    <w:rsid w:val="00207AFD"/>
    <w:rsid w:val="00207C43"/>
    <w:rsid w:val="00207E66"/>
    <w:rsid w:val="00207EBC"/>
    <w:rsid w:val="0021021F"/>
    <w:rsid w:val="0021026B"/>
    <w:rsid w:val="00210494"/>
    <w:rsid w:val="002106BA"/>
    <w:rsid w:val="0021071F"/>
    <w:rsid w:val="00210955"/>
    <w:rsid w:val="00210AFE"/>
    <w:rsid w:val="00210D2C"/>
    <w:rsid w:val="0021153E"/>
    <w:rsid w:val="00211787"/>
    <w:rsid w:val="00211807"/>
    <w:rsid w:val="00211E25"/>
    <w:rsid w:val="00212168"/>
    <w:rsid w:val="002129CA"/>
    <w:rsid w:val="00212DB4"/>
    <w:rsid w:val="00212EE9"/>
    <w:rsid w:val="0021340A"/>
    <w:rsid w:val="002135DF"/>
    <w:rsid w:val="0021368F"/>
    <w:rsid w:val="00213AE9"/>
    <w:rsid w:val="00213C00"/>
    <w:rsid w:val="00213DA8"/>
    <w:rsid w:val="00213F4B"/>
    <w:rsid w:val="00214052"/>
    <w:rsid w:val="00214836"/>
    <w:rsid w:val="0021491E"/>
    <w:rsid w:val="00214A76"/>
    <w:rsid w:val="0021536F"/>
    <w:rsid w:val="00215437"/>
    <w:rsid w:val="0021550B"/>
    <w:rsid w:val="002159A7"/>
    <w:rsid w:val="00215ABF"/>
    <w:rsid w:val="00215C94"/>
    <w:rsid w:val="00215EF0"/>
    <w:rsid w:val="00216200"/>
    <w:rsid w:val="00216EF0"/>
    <w:rsid w:val="00217348"/>
    <w:rsid w:val="00220168"/>
    <w:rsid w:val="00220863"/>
    <w:rsid w:val="0022098E"/>
    <w:rsid w:val="00220BE2"/>
    <w:rsid w:val="00221268"/>
    <w:rsid w:val="00221637"/>
    <w:rsid w:val="00221C7D"/>
    <w:rsid w:val="00221CBE"/>
    <w:rsid w:val="00221FA2"/>
    <w:rsid w:val="0022224B"/>
    <w:rsid w:val="00222922"/>
    <w:rsid w:val="00222A38"/>
    <w:rsid w:val="00222A86"/>
    <w:rsid w:val="00222AFC"/>
    <w:rsid w:val="00223049"/>
    <w:rsid w:val="002231B2"/>
    <w:rsid w:val="002231F0"/>
    <w:rsid w:val="00223945"/>
    <w:rsid w:val="00223EF5"/>
    <w:rsid w:val="002242A7"/>
    <w:rsid w:val="002245DA"/>
    <w:rsid w:val="00224811"/>
    <w:rsid w:val="002248D9"/>
    <w:rsid w:val="00224B8D"/>
    <w:rsid w:val="0022560C"/>
    <w:rsid w:val="00225DA9"/>
    <w:rsid w:val="00225EF5"/>
    <w:rsid w:val="00225FCE"/>
    <w:rsid w:val="0022635A"/>
    <w:rsid w:val="002263DB"/>
    <w:rsid w:val="00226FE8"/>
    <w:rsid w:val="00227486"/>
    <w:rsid w:val="002276EE"/>
    <w:rsid w:val="0022781B"/>
    <w:rsid w:val="00227DB6"/>
    <w:rsid w:val="00230577"/>
    <w:rsid w:val="00230654"/>
    <w:rsid w:val="002307BC"/>
    <w:rsid w:val="00230ABC"/>
    <w:rsid w:val="00230BD9"/>
    <w:rsid w:val="00230FF5"/>
    <w:rsid w:val="00231743"/>
    <w:rsid w:val="0023176A"/>
    <w:rsid w:val="00231A2A"/>
    <w:rsid w:val="00231A84"/>
    <w:rsid w:val="00231D26"/>
    <w:rsid w:val="00231DD6"/>
    <w:rsid w:val="002321CF"/>
    <w:rsid w:val="00232525"/>
    <w:rsid w:val="0023299D"/>
    <w:rsid w:val="00233979"/>
    <w:rsid w:val="00233C2F"/>
    <w:rsid w:val="00233D91"/>
    <w:rsid w:val="002341C2"/>
    <w:rsid w:val="002341C9"/>
    <w:rsid w:val="00234351"/>
    <w:rsid w:val="00234379"/>
    <w:rsid w:val="00234547"/>
    <w:rsid w:val="00234579"/>
    <w:rsid w:val="00234805"/>
    <w:rsid w:val="00234C8A"/>
    <w:rsid w:val="00234C90"/>
    <w:rsid w:val="0023512B"/>
    <w:rsid w:val="0023533D"/>
    <w:rsid w:val="00235532"/>
    <w:rsid w:val="0023568F"/>
    <w:rsid w:val="00235953"/>
    <w:rsid w:val="00235979"/>
    <w:rsid w:val="00235F67"/>
    <w:rsid w:val="00236012"/>
    <w:rsid w:val="002360B2"/>
    <w:rsid w:val="002360C2"/>
    <w:rsid w:val="0023664A"/>
    <w:rsid w:val="00236A4D"/>
    <w:rsid w:val="00236A85"/>
    <w:rsid w:val="00236AE9"/>
    <w:rsid w:val="00236B69"/>
    <w:rsid w:val="00236DDB"/>
    <w:rsid w:val="0023711D"/>
    <w:rsid w:val="0023733F"/>
    <w:rsid w:val="00237B3E"/>
    <w:rsid w:val="00237C17"/>
    <w:rsid w:val="00237FFC"/>
    <w:rsid w:val="00240305"/>
    <w:rsid w:val="00240557"/>
    <w:rsid w:val="00240677"/>
    <w:rsid w:val="002408AC"/>
    <w:rsid w:val="00240A1B"/>
    <w:rsid w:val="00240F0B"/>
    <w:rsid w:val="00241080"/>
    <w:rsid w:val="00241151"/>
    <w:rsid w:val="002415E0"/>
    <w:rsid w:val="00241973"/>
    <w:rsid w:val="00241E92"/>
    <w:rsid w:val="0024210E"/>
    <w:rsid w:val="00242AA7"/>
    <w:rsid w:val="00242D5E"/>
    <w:rsid w:val="00242E88"/>
    <w:rsid w:val="00243082"/>
    <w:rsid w:val="00243385"/>
    <w:rsid w:val="00243779"/>
    <w:rsid w:val="00243B08"/>
    <w:rsid w:val="00243F0A"/>
    <w:rsid w:val="00244288"/>
    <w:rsid w:val="002442DE"/>
    <w:rsid w:val="002443F6"/>
    <w:rsid w:val="002444F3"/>
    <w:rsid w:val="0024461D"/>
    <w:rsid w:val="00244DE7"/>
    <w:rsid w:val="0024548F"/>
    <w:rsid w:val="0024551B"/>
    <w:rsid w:val="002456D3"/>
    <w:rsid w:val="0024579C"/>
    <w:rsid w:val="00245B27"/>
    <w:rsid w:val="00245EEC"/>
    <w:rsid w:val="00246703"/>
    <w:rsid w:val="00246BBC"/>
    <w:rsid w:val="00246BE0"/>
    <w:rsid w:val="00246CD6"/>
    <w:rsid w:val="0024724F"/>
    <w:rsid w:val="002472EB"/>
    <w:rsid w:val="00247585"/>
    <w:rsid w:val="002477C8"/>
    <w:rsid w:val="00247A85"/>
    <w:rsid w:val="00250345"/>
    <w:rsid w:val="002508A3"/>
    <w:rsid w:val="00250F48"/>
    <w:rsid w:val="002514D4"/>
    <w:rsid w:val="00251550"/>
    <w:rsid w:val="00251888"/>
    <w:rsid w:val="0025192F"/>
    <w:rsid w:val="002519ED"/>
    <w:rsid w:val="00251AAE"/>
    <w:rsid w:val="00251CDB"/>
    <w:rsid w:val="00251DC7"/>
    <w:rsid w:val="0025214A"/>
    <w:rsid w:val="00252462"/>
    <w:rsid w:val="00252AC0"/>
    <w:rsid w:val="0025308C"/>
    <w:rsid w:val="002531AE"/>
    <w:rsid w:val="00253732"/>
    <w:rsid w:val="0025386F"/>
    <w:rsid w:val="002538D9"/>
    <w:rsid w:val="00253C9A"/>
    <w:rsid w:val="00253DFB"/>
    <w:rsid w:val="00254104"/>
    <w:rsid w:val="00254692"/>
    <w:rsid w:val="00254A44"/>
    <w:rsid w:val="00254AED"/>
    <w:rsid w:val="00254DC2"/>
    <w:rsid w:val="00254F11"/>
    <w:rsid w:val="00254F12"/>
    <w:rsid w:val="0025612D"/>
    <w:rsid w:val="002561F3"/>
    <w:rsid w:val="00256307"/>
    <w:rsid w:val="00256338"/>
    <w:rsid w:val="00256933"/>
    <w:rsid w:val="002576CE"/>
    <w:rsid w:val="00257B8E"/>
    <w:rsid w:val="0026003E"/>
    <w:rsid w:val="00260820"/>
    <w:rsid w:val="00260C9A"/>
    <w:rsid w:val="00260F2E"/>
    <w:rsid w:val="0026105E"/>
    <w:rsid w:val="00261170"/>
    <w:rsid w:val="00261449"/>
    <w:rsid w:val="002617E2"/>
    <w:rsid w:val="00261DFB"/>
    <w:rsid w:val="00261F06"/>
    <w:rsid w:val="00261FDC"/>
    <w:rsid w:val="00262407"/>
    <w:rsid w:val="00262523"/>
    <w:rsid w:val="002625B5"/>
    <w:rsid w:val="00262D9E"/>
    <w:rsid w:val="002630F6"/>
    <w:rsid w:val="002633A3"/>
    <w:rsid w:val="0026360A"/>
    <w:rsid w:val="0026387C"/>
    <w:rsid w:val="00263948"/>
    <w:rsid w:val="002648D9"/>
    <w:rsid w:val="00264B23"/>
    <w:rsid w:val="00264B3D"/>
    <w:rsid w:val="00264C94"/>
    <w:rsid w:val="00265125"/>
    <w:rsid w:val="002651AE"/>
    <w:rsid w:val="002658DD"/>
    <w:rsid w:val="00265DF6"/>
    <w:rsid w:val="002664DE"/>
    <w:rsid w:val="00267823"/>
    <w:rsid w:val="00267F12"/>
    <w:rsid w:val="00267FAC"/>
    <w:rsid w:val="002700AD"/>
    <w:rsid w:val="00270287"/>
    <w:rsid w:val="002702E5"/>
    <w:rsid w:val="00271025"/>
    <w:rsid w:val="00271932"/>
    <w:rsid w:val="00271ACA"/>
    <w:rsid w:val="00271C3E"/>
    <w:rsid w:val="002724B0"/>
    <w:rsid w:val="00272556"/>
    <w:rsid w:val="002726E2"/>
    <w:rsid w:val="00272838"/>
    <w:rsid w:val="00272BB2"/>
    <w:rsid w:val="00272D8E"/>
    <w:rsid w:val="00272F98"/>
    <w:rsid w:val="00273381"/>
    <w:rsid w:val="0027372F"/>
    <w:rsid w:val="00274028"/>
    <w:rsid w:val="0027414F"/>
    <w:rsid w:val="0027432F"/>
    <w:rsid w:val="00274518"/>
    <w:rsid w:val="00274C07"/>
    <w:rsid w:val="00274E4A"/>
    <w:rsid w:val="002753A7"/>
    <w:rsid w:val="00275571"/>
    <w:rsid w:val="002759A9"/>
    <w:rsid w:val="00275A62"/>
    <w:rsid w:val="00276134"/>
    <w:rsid w:val="00276476"/>
    <w:rsid w:val="00276478"/>
    <w:rsid w:val="00276DA0"/>
    <w:rsid w:val="002770A0"/>
    <w:rsid w:val="0027723A"/>
    <w:rsid w:val="00277482"/>
    <w:rsid w:val="002774CD"/>
    <w:rsid w:val="00277647"/>
    <w:rsid w:val="002777A7"/>
    <w:rsid w:val="002778FE"/>
    <w:rsid w:val="00277C3F"/>
    <w:rsid w:val="00280AB3"/>
    <w:rsid w:val="00280CCD"/>
    <w:rsid w:val="00281250"/>
    <w:rsid w:val="00281304"/>
    <w:rsid w:val="002818DB"/>
    <w:rsid w:val="00281F27"/>
    <w:rsid w:val="00282140"/>
    <w:rsid w:val="002821A5"/>
    <w:rsid w:val="00282637"/>
    <w:rsid w:val="00282671"/>
    <w:rsid w:val="002826D9"/>
    <w:rsid w:val="00282BCF"/>
    <w:rsid w:val="00282DAE"/>
    <w:rsid w:val="002837C1"/>
    <w:rsid w:val="00283945"/>
    <w:rsid w:val="002840B6"/>
    <w:rsid w:val="00284117"/>
    <w:rsid w:val="00284141"/>
    <w:rsid w:val="00284224"/>
    <w:rsid w:val="002844E9"/>
    <w:rsid w:val="002845C6"/>
    <w:rsid w:val="002845D8"/>
    <w:rsid w:val="00284878"/>
    <w:rsid w:val="00285270"/>
    <w:rsid w:val="00285405"/>
    <w:rsid w:val="002856C7"/>
    <w:rsid w:val="00285D33"/>
    <w:rsid w:val="00285F5E"/>
    <w:rsid w:val="002862B9"/>
    <w:rsid w:val="0028646A"/>
    <w:rsid w:val="00286813"/>
    <w:rsid w:val="0028681E"/>
    <w:rsid w:val="0028696C"/>
    <w:rsid w:val="00286E88"/>
    <w:rsid w:val="0028719F"/>
    <w:rsid w:val="00287B02"/>
    <w:rsid w:val="00287EE3"/>
    <w:rsid w:val="00290934"/>
    <w:rsid w:val="00290BFC"/>
    <w:rsid w:val="00290CCE"/>
    <w:rsid w:val="00290FC4"/>
    <w:rsid w:val="00291051"/>
    <w:rsid w:val="0029163F"/>
    <w:rsid w:val="00291825"/>
    <w:rsid w:val="00291E73"/>
    <w:rsid w:val="00291ED0"/>
    <w:rsid w:val="00291FCC"/>
    <w:rsid w:val="00292027"/>
    <w:rsid w:val="002923F8"/>
    <w:rsid w:val="0029243D"/>
    <w:rsid w:val="00292500"/>
    <w:rsid w:val="0029297E"/>
    <w:rsid w:val="00292A10"/>
    <w:rsid w:val="00292E23"/>
    <w:rsid w:val="002931CB"/>
    <w:rsid w:val="00293342"/>
    <w:rsid w:val="002934E5"/>
    <w:rsid w:val="00293F22"/>
    <w:rsid w:val="00293FD0"/>
    <w:rsid w:val="0029421B"/>
    <w:rsid w:val="00294232"/>
    <w:rsid w:val="0029436A"/>
    <w:rsid w:val="00295065"/>
    <w:rsid w:val="00295069"/>
    <w:rsid w:val="002953DE"/>
    <w:rsid w:val="00295F57"/>
    <w:rsid w:val="00295F81"/>
    <w:rsid w:val="00296059"/>
    <w:rsid w:val="0029605D"/>
    <w:rsid w:val="00296177"/>
    <w:rsid w:val="00297050"/>
    <w:rsid w:val="002970D9"/>
    <w:rsid w:val="002971F7"/>
    <w:rsid w:val="002977D5"/>
    <w:rsid w:val="00297AA9"/>
    <w:rsid w:val="00297D3A"/>
    <w:rsid w:val="002A04A0"/>
    <w:rsid w:val="002A05A7"/>
    <w:rsid w:val="002A0681"/>
    <w:rsid w:val="002A0A3B"/>
    <w:rsid w:val="002A0F2B"/>
    <w:rsid w:val="002A0F89"/>
    <w:rsid w:val="002A1318"/>
    <w:rsid w:val="002A1CE2"/>
    <w:rsid w:val="002A1D22"/>
    <w:rsid w:val="002A1E0A"/>
    <w:rsid w:val="002A23CD"/>
    <w:rsid w:val="002A23ED"/>
    <w:rsid w:val="002A257F"/>
    <w:rsid w:val="002A2746"/>
    <w:rsid w:val="002A28EA"/>
    <w:rsid w:val="002A2BA6"/>
    <w:rsid w:val="002A30D2"/>
    <w:rsid w:val="002A3233"/>
    <w:rsid w:val="002A325E"/>
    <w:rsid w:val="002A32EB"/>
    <w:rsid w:val="002A33DB"/>
    <w:rsid w:val="002A33E9"/>
    <w:rsid w:val="002A3550"/>
    <w:rsid w:val="002A362D"/>
    <w:rsid w:val="002A44DA"/>
    <w:rsid w:val="002A4E11"/>
    <w:rsid w:val="002A4F8C"/>
    <w:rsid w:val="002A55B3"/>
    <w:rsid w:val="002A58EC"/>
    <w:rsid w:val="002A5E37"/>
    <w:rsid w:val="002A6637"/>
    <w:rsid w:val="002A6642"/>
    <w:rsid w:val="002A688F"/>
    <w:rsid w:val="002A6CD8"/>
    <w:rsid w:val="002A7341"/>
    <w:rsid w:val="002A770B"/>
    <w:rsid w:val="002A771D"/>
    <w:rsid w:val="002A78A1"/>
    <w:rsid w:val="002A7B0C"/>
    <w:rsid w:val="002B003A"/>
    <w:rsid w:val="002B034C"/>
    <w:rsid w:val="002B06D3"/>
    <w:rsid w:val="002B129A"/>
    <w:rsid w:val="002B1419"/>
    <w:rsid w:val="002B1A1F"/>
    <w:rsid w:val="002B1AB4"/>
    <w:rsid w:val="002B21D1"/>
    <w:rsid w:val="002B25AD"/>
    <w:rsid w:val="002B278C"/>
    <w:rsid w:val="002B2807"/>
    <w:rsid w:val="002B29C9"/>
    <w:rsid w:val="002B2A42"/>
    <w:rsid w:val="002B32B6"/>
    <w:rsid w:val="002B32ED"/>
    <w:rsid w:val="002B3328"/>
    <w:rsid w:val="002B33A7"/>
    <w:rsid w:val="002B38A0"/>
    <w:rsid w:val="002B3A0A"/>
    <w:rsid w:val="002B3D2C"/>
    <w:rsid w:val="002B40F0"/>
    <w:rsid w:val="002B4177"/>
    <w:rsid w:val="002B4BD0"/>
    <w:rsid w:val="002B512D"/>
    <w:rsid w:val="002B54E1"/>
    <w:rsid w:val="002B5A69"/>
    <w:rsid w:val="002B5CC0"/>
    <w:rsid w:val="002B5DD6"/>
    <w:rsid w:val="002B5FDB"/>
    <w:rsid w:val="002B636E"/>
    <w:rsid w:val="002B6609"/>
    <w:rsid w:val="002B6665"/>
    <w:rsid w:val="002B706D"/>
    <w:rsid w:val="002B73AF"/>
    <w:rsid w:val="002B74FE"/>
    <w:rsid w:val="002B766B"/>
    <w:rsid w:val="002B77AA"/>
    <w:rsid w:val="002B7896"/>
    <w:rsid w:val="002B7B2F"/>
    <w:rsid w:val="002B7D6D"/>
    <w:rsid w:val="002C0160"/>
    <w:rsid w:val="002C03E2"/>
    <w:rsid w:val="002C0A77"/>
    <w:rsid w:val="002C16F9"/>
    <w:rsid w:val="002C1707"/>
    <w:rsid w:val="002C1E45"/>
    <w:rsid w:val="002C22E2"/>
    <w:rsid w:val="002C2E01"/>
    <w:rsid w:val="002C2E43"/>
    <w:rsid w:val="002C39B7"/>
    <w:rsid w:val="002C3B2B"/>
    <w:rsid w:val="002C43D9"/>
    <w:rsid w:val="002C44E9"/>
    <w:rsid w:val="002C49C8"/>
    <w:rsid w:val="002C4AA3"/>
    <w:rsid w:val="002C4CEB"/>
    <w:rsid w:val="002C4E97"/>
    <w:rsid w:val="002C5131"/>
    <w:rsid w:val="002C52AB"/>
    <w:rsid w:val="002C53CD"/>
    <w:rsid w:val="002C5892"/>
    <w:rsid w:val="002C5931"/>
    <w:rsid w:val="002C5A9A"/>
    <w:rsid w:val="002C5AB6"/>
    <w:rsid w:val="002C5E2C"/>
    <w:rsid w:val="002C65F4"/>
    <w:rsid w:val="002C66F4"/>
    <w:rsid w:val="002C68FE"/>
    <w:rsid w:val="002C6BA1"/>
    <w:rsid w:val="002C7704"/>
    <w:rsid w:val="002D022F"/>
    <w:rsid w:val="002D083C"/>
    <w:rsid w:val="002D0F6C"/>
    <w:rsid w:val="002D10BB"/>
    <w:rsid w:val="002D114E"/>
    <w:rsid w:val="002D18B1"/>
    <w:rsid w:val="002D1E28"/>
    <w:rsid w:val="002D205F"/>
    <w:rsid w:val="002D242E"/>
    <w:rsid w:val="002D24BB"/>
    <w:rsid w:val="002D2590"/>
    <w:rsid w:val="002D25F3"/>
    <w:rsid w:val="002D34B0"/>
    <w:rsid w:val="002D397B"/>
    <w:rsid w:val="002D39E3"/>
    <w:rsid w:val="002D3B0E"/>
    <w:rsid w:val="002D41E0"/>
    <w:rsid w:val="002D4272"/>
    <w:rsid w:val="002D447D"/>
    <w:rsid w:val="002D4A59"/>
    <w:rsid w:val="002D502F"/>
    <w:rsid w:val="002D527F"/>
    <w:rsid w:val="002D5CCF"/>
    <w:rsid w:val="002D5D90"/>
    <w:rsid w:val="002D5DC5"/>
    <w:rsid w:val="002D609A"/>
    <w:rsid w:val="002D616E"/>
    <w:rsid w:val="002D6618"/>
    <w:rsid w:val="002D6C4B"/>
    <w:rsid w:val="002D778F"/>
    <w:rsid w:val="002E0120"/>
    <w:rsid w:val="002E02C9"/>
    <w:rsid w:val="002E0854"/>
    <w:rsid w:val="002E0BCD"/>
    <w:rsid w:val="002E0C85"/>
    <w:rsid w:val="002E0CEE"/>
    <w:rsid w:val="002E1A4D"/>
    <w:rsid w:val="002E1A6D"/>
    <w:rsid w:val="002E1ACF"/>
    <w:rsid w:val="002E2508"/>
    <w:rsid w:val="002E2879"/>
    <w:rsid w:val="002E29FF"/>
    <w:rsid w:val="002E2F6A"/>
    <w:rsid w:val="002E2FBC"/>
    <w:rsid w:val="002E352E"/>
    <w:rsid w:val="002E3D98"/>
    <w:rsid w:val="002E427B"/>
    <w:rsid w:val="002E4659"/>
    <w:rsid w:val="002E497C"/>
    <w:rsid w:val="002E49FB"/>
    <w:rsid w:val="002E4DDB"/>
    <w:rsid w:val="002E4FA3"/>
    <w:rsid w:val="002E5129"/>
    <w:rsid w:val="002E5140"/>
    <w:rsid w:val="002E53A9"/>
    <w:rsid w:val="002E5405"/>
    <w:rsid w:val="002E6027"/>
    <w:rsid w:val="002E60F7"/>
    <w:rsid w:val="002E62E2"/>
    <w:rsid w:val="002E6708"/>
    <w:rsid w:val="002E68CD"/>
    <w:rsid w:val="002E6EB1"/>
    <w:rsid w:val="002E74C0"/>
    <w:rsid w:val="002E74FC"/>
    <w:rsid w:val="002E77B7"/>
    <w:rsid w:val="002E7A92"/>
    <w:rsid w:val="002E7BA8"/>
    <w:rsid w:val="002E7EA4"/>
    <w:rsid w:val="002F03D4"/>
    <w:rsid w:val="002F0CDC"/>
    <w:rsid w:val="002F0D24"/>
    <w:rsid w:val="002F1055"/>
    <w:rsid w:val="002F122C"/>
    <w:rsid w:val="002F13AA"/>
    <w:rsid w:val="002F13FE"/>
    <w:rsid w:val="002F1450"/>
    <w:rsid w:val="002F15AD"/>
    <w:rsid w:val="002F197B"/>
    <w:rsid w:val="002F1B14"/>
    <w:rsid w:val="002F1DC4"/>
    <w:rsid w:val="002F1DF6"/>
    <w:rsid w:val="002F1F45"/>
    <w:rsid w:val="002F21D6"/>
    <w:rsid w:val="002F2774"/>
    <w:rsid w:val="002F2AFA"/>
    <w:rsid w:val="002F2B00"/>
    <w:rsid w:val="002F2B6B"/>
    <w:rsid w:val="002F2FD7"/>
    <w:rsid w:val="002F32A3"/>
    <w:rsid w:val="002F32B9"/>
    <w:rsid w:val="002F3631"/>
    <w:rsid w:val="002F37E7"/>
    <w:rsid w:val="002F3F22"/>
    <w:rsid w:val="002F4116"/>
    <w:rsid w:val="002F43A0"/>
    <w:rsid w:val="002F49F0"/>
    <w:rsid w:val="002F5092"/>
    <w:rsid w:val="002F54CC"/>
    <w:rsid w:val="002F5591"/>
    <w:rsid w:val="002F572E"/>
    <w:rsid w:val="002F5E08"/>
    <w:rsid w:val="002F60A5"/>
    <w:rsid w:val="002F6355"/>
    <w:rsid w:val="002F647A"/>
    <w:rsid w:val="002F6B72"/>
    <w:rsid w:val="002F6BD8"/>
    <w:rsid w:val="002F6D76"/>
    <w:rsid w:val="002F6ED4"/>
    <w:rsid w:val="002F7004"/>
    <w:rsid w:val="002F75D3"/>
    <w:rsid w:val="002F76A2"/>
    <w:rsid w:val="002F77C2"/>
    <w:rsid w:val="002F783E"/>
    <w:rsid w:val="002F7970"/>
    <w:rsid w:val="002F7977"/>
    <w:rsid w:val="002F7E01"/>
    <w:rsid w:val="003003C0"/>
    <w:rsid w:val="0030062F"/>
    <w:rsid w:val="00301259"/>
    <w:rsid w:val="003018B1"/>
    <w:rsid w:val="00301DF2"/>
    <w:rsid w:val="00301F08"/>
    <w:rsid w:val="0030206F"/>
    <w:rsid w:val="00302095"/>
    <w:rsid w:val="003022CF"/>
    <w:rsid w:val="00302476"/>
    <w:rsid w:val="00302C1D"/>
    <w:rsid w:val="0030331A"/>
    <w:rsid w:val="003034F9"/>
    <w:rsid w:val="0030389D"/>
    <w:rsid w:val="00303D32"/>
    <w:rsid w:val="00303ED5"/>
    <w:rsid w:val="00303FAD"/>
    <w:rsid w:val="00304540"/>
    <w:rsid w:val="003049AF"/>
    <w:rsid w:val="00305831"/>
    <w:rsid w:val="003058E8"/>
    <w:rsid w:val="00305E61"/>
    <w:rsid w:val="00306420"/>
    <w:rsid w:val="003068EB"/>
    <w:rsid w:val="00306CC9"/>
    <w:rsid w:val="003070D3"/>
    <w:rsid w:val="00307213"/>
    <w:rsid w:val="003078EC"/>
    <w:rsid w:val="00307CE3"/>
    <w:rsid w:val="003101A5"/>
    <w:rsid w:val="003103EA"/>
    <w:rsid w:val="003106F2"/>
    <w:rsid w:val="00310874"/>
    <w:rsid w:val="00310D61"/>
    <w:rsid w:val="0031150B"/>
    <w:rsid w:val="003115D1"/>
    <w:rsid w:val="003116CC"/>
    <w:rsid w:val="003116FD"/>
    <w:rsid w:val="0031193A"/>
    <w:rsid w:val="003122EC"/>
    <w:rsid w:val="00312431"/>
    <w:rsid w:val="00312829"/>
    <w:rsid w:val="00312A34"/>
    <w:rsid w:val="00312A46"/>
    <w:rsid w:val="00312F0C"/>
    <w:rsid w:val="00313481"/>
    <w:rsid w:val="00313797"/>
    <w:rsid w:val="003137CA"/>
    <w:rsid w:val="00313B1C"/>
    <w:rsid w:val="00314160"/>
    <w:rsid w:val="0031431F"/>
    <w:rsid w:val="00314390"/>
    <w:rsid w:val="003143A5"/>
    <w:rsid w:val="0031464A"/>
    <w:rsid w:val="00314A3D"/>
    <w:rsid w:val="00314BAF"/>
    <w:rsid w:val="00314C86"/>
    <w:rsid w:val="00314DC7"/>
    <w:rsid w:val="00314ED8"/>
    <w:rsid w:val="0031519D"/>
    <w:rsid w:val="00315404"/>
    <w:rsid w:val="0031580B"/>
    <w:rsid w:val="0031589D"/>
    <w:rsid w:val="00315A7D"/>
    <w:rsid w:val="00315A82"/>
    <w:rsid w:val="00315D9B"/>
    <w:rsid w:val="00315E0A"/>
    <w:rsid w:val="00315E93"/>
    <w:rsid w:val="0031633E"/>
    <w:rsid w:val="0031639F"/>
    <w:rsid w:val="00316823"/>
    <w:rsid w:val="00316CCA"/>
    <w:rsid w:val="00317193"/>
    <w:rsid w:val="003175C7"/>
    <w:rsid w:val="00317694"/>
    <w:rsid w:val="00317850"/>
    <w:rsid w:val="00317C5A"/>
    <w:rsid w:val="00320214"/>
    <w:rsid w:val="003204B5"/>
    <w:rsid w:val="00321044"/>
    <w:rsid w:val="00321507"/>
    <w:rsid w:val="00321898"/>
    <w:rsid w:val="00321AE3"/>
    <w:rsid w:val="00321E22"/>
    <w:rsid w:val="00321EC7"/>
    <w:rsid w:val="003226C9"/>
    <w:rsid w:val="0032272D"/>
    <w:rsid w:val="003227DF"/>
    <w:rsid w:val="0032294A"/>
    <w:rsid w:val="00322AB5"/>
    <w:rsid w:val="00322CBC"/>
    <w:rsid w:val="00322FB6"/>
    <w:rsid w:val="0032349E"/>
    <w:rsid w:val="00323DA6"/>
    <w:rsid w:val="00324341"/>
    <w:rsid w:val="003245B8"/>
    <w:rsid w:val="003246E4"/>
    <w:rsid w:val="00324911"/>
    <w:rsid w:val="00324A68"/>
    <w:rsid w:val="00324F14"/>
    <w:rsid w:val="0032510F"/>
    <w:rsid w:val="00325781"/>
    <w:rsid w:val="00325CC4"/>
    <w:rsid w:val="00325F4A"/>
    <w:rsid w:val="00326044"/>
    <w:rsid w:val="003260BF"/>
    <w:rsid w:val="00326307"/>
    <w:rsid w:val="00326394"/>
    <w:rsid w:val="0032661F"/>
    <w:rsid w:val="0032667D"/>
    <w:rsid w:val="00326717"/>
    <w:rsid w:val="00326D29"/>
    <w:rsid w:val="00326EC7"/>
    <w:rsid w:val="00326FBA"/>
    <w:rsid w:val="00327186"/>
    <w:rsid w:val="00327815"/>
    <w:rsid w:val="0032794A"/>
    <w:rsid w:val="00327FA4"/>
    <w:rsid w:val="0033032A"/>
    <w:rsid w:val="00330628"/>
    <w:rsid w:val="00330833"/>
    <w:rsid w:val="003308E4"/>
    <w:rsid w:val="00330B15"/>
    <w:rsid w:val="00330D3C"/>
    <w:rsid w:val="00330D9A"/>
    <w:rsid w:val="003310FC"/>
    <w:rsid w:val="003311FB"/>
    <w:rsid w:val="00331340"/>
    <w:rsid w:val="0033151B"/>
    <w:rsid w:val="003322A7"/>
    <w:rsid w:val="0033241D"/>
    <w:rsid w:val="00332671"/>
    <w:rsid w:val="0033287F"/>
    <w:rsid w:val="003329B4"/>
    <w:rsid w:val="00332B09"/>
    <w:rsid w:val="0033316A"/>
    <w:rsid w:val="0033372A"/>
    <w:rsid w:val="00333819"/>
    <w:rsid w:val="003339A0"/>
    <w:rsid w:val="00333D4C"/>
    <w:rsid w:val="00333FC1"/>
    <w:rsid w:val="0033409A"/>
    <w:rsid w:val="0033419D"/>
    <w:rsid w:val="00334728"/>
    <w:rsid w:val="00334FC7"/>
    <w:rsid w:val="0033551F"/>
    <w:rsid w:val="003359B0"/>
    <w:rsid w:val="00335B48"/>
    <w:rsid w:val="00335BE1"/>
    <w:rsid w:val="00335BF3"/>
    <w:rsid w:val="00335EFB"/>
    <w:rsid w:val="00335F65"/>
    <w:rsid w:val="00336520"/>
    <w:rsid w:val="0033691A"/>
    <w:rsid w:val="00336B70"/>
    <w:rsid w:val="003370C5"/>
    <w:rsid w:val="0033717F"/>
    <w:rsid w:val="0033759F"/>
    <w:rsid w:val="00337B59"/>
    <w:rsid w:val="00337CB9"/>
    <w:rsid w:val="00337D0E"/>
    <w:rsid w:val="003400F8"/>
    <w:rsid w:val="0034022D"/>
    <w:rsid w:val="003402C7"/>
    <w:rsid w:val="003407E4"/>
    <w:rsid w:val="003409B8"/>
    <w:rsid w:val="00340B10"/>
    <w:rsid w:val="003410C0"/>
    <w:rsid w:val="003410F1"/>
    <w:rsid w:val="00341911"/>
    <w:rsid w:val="00341AD2"/>
    <w:rsid w:val="00341C50"/>
    <w:rsid w:val="0034212F"/>
    <w:rsid w:val="00342224"/>
    <w:rsid w:val="003428D1"/>
    <w:rsid w:val="00342FA1"/>
    <w:rsid w:val="00343745"/>
    <w:rsid w:val="00343827"/>
    <w:rsid w:val="00343A2C"/>
    <w:rsid w:val="00343F41"/>
    <w:rsid w:val="003440F6"/>
    <w:rsid w:val="003441B6"/>
    <w:rsid w:val="00344664"/>
    <w:rsid w:val="00344B01"/>
    <w:rsid w:val="00344B31"/>
    <w:rsid w:val="0034517B"/>
    <w:rsid w:val="003454C5"/>
    <w:rsid w:val="00346071"/>
    <w:rsid w:val="0034654B"/>
    <w:rsid w:val="00346780"/>
    <w:rsid w:val="0034687B"/>
    <w:rsid w:val="00346EB7"/>
    <w:rsid w:val="003471CC"/>
    <w:rsid w:val="0034753A"/>
    <w:rsid w:val="003476B6"/>
    <w:rsid w:val="003476E8"/>
    <w:rsid w:val="0034787C"/>
    <w:rsid w:val="003478AD"/>
    <w:rsid w:val="00347D39"/>
    <w:rsid w:val="00347D91"/>
    <w:rsid w:val="00350519"/>
    <w:rsid w:val="003505DD"/>
    <w:rsid w:val="003508AA"/>
    <w:rsid w:val="00350AC1"/>
    <w:rsid w:val="003513B9"/>
    <w:rsid w:val="003515CD"/>
    <w:rsid w:val="00351C37"/>
    <w:rsid w:val="00351C6B"/>
    <w:rsid w:val="00351D61"/>
    <w:rsid w:val="00352BD3"/>
    <w:rsid w:val="00352EEE"/>
    <w:rsid w:val="0035364A"/>
    <w:rsid w:val="0035398B"/>
    <w:rsid w:val="00353E32"/>
    <w:rsid w:val="00353F68"/>
    <w:rsid w:val="003540EC"/>
    <w:rsid w:val="00354246"/>
    <w:rsid w:val="0035441E"/>
    <w:rsid w:val="0035455E"/>
    <w:rsid w:val="0035457E"/>
    <w:rsid w:val="0035478A"/>
    <w:rsid w:val="003554BB"/>
    <w:rsid w:val="0035588F"/>
    <w:rsid w:val="003564EB"/>
    <w:rsid w:val="003565BC"/>
    <w:rsid w:val="0035664D"/>
    <w:rsid w:val="003570CE"/>
    <w:rsid w:val="00357698"/>
    <w:rsid w:val="00357874"/>
    <w:rsid w:val="00357F2B"/>
    <w:rsid w:val="0036015E"/>
    <w:rsid w:val="003602DA"/>
    <w:rsid w:val="00360342"/>
    <w:rsid w:val="003603BC"/>
    <w:rsid w:val="00360518"/>
    <w:rsid w:val="003613E2"/>
    <w:rsid w:val="00361533"/>
    <w:rsid w:val="003616FE"/>
    <w:rsid w:val="00361D58"/>
    <w:rsid w:val="00361DDF"/>
    <w:rsid w:val="00362B12"/>
    <w:rsid w:val="00362DCB"/>
    <w:rsid w:val="00362F75"/>
    <w:rsid w:val="00362FA5"/>
    <w:rsid w:val="003632FF"/>
    <w:rsid w:val="00363D8A"/>
    <w:rsid w:val="003640D9"/>
    <w:rsid w:val="00364E65"/>
    <w:rsid w:val="00364FD5"/>
    <w:rsid w:val="003651AB"/>
    <w:rsid w:val="0036527C"/>
    <w:rsid w:val="003652EE"/>
    <w:rsid w:val="003655FE"/>
    <w:rsid w:val="003656A8"/>
    <w:rsid w:val="003657AC"/>
    <w:rsid w:val="003657F6"/>
    <w:rsid w:val="00365854"/>
    <w:rsid w:val="003658AF"/>
    <w:rsid w:val="00365A52"/>
    <w:rsid w:val="00365D20"/>
    <w:rsid w:val="00365D9C"/>
    <w:rsid w:val="00365DE8"/>
    <w:rsid w:val="00365E59"/>
    <w:rsid w:val="00365FE3"/>
    <w:rsid w:val="003662FC"/>
    <w:rsid w:val="003663FE"/>
    <w:rsid w:val="003664C2"/>
    <w:rsid w:val="00366DEE"/>
    <w:rsid w:val="00366EC3"/>
    <w:rsid w:val="003676B6"/>
    <w:rsid w:val="00367734"/>
    <w:rsid w:val="00367816"/>
    <w:rsid w:val="003679DB"/>
    <w:rsid w:val="00367B4B"/>
    <w:rsid w:val="003700B9"/>
    <w:rsid w:val="0037021C"/>
    <w:rsid w:val="00370810"/>
    <w:rsid w:val="00370904"/>
    <w:rsid w:val="003709E8"/>
    <w:rsid w:val="00370FE3"/>
    <w:rsid w:val="00371476"/>
    <w:rsid w:val="003716C8"/>
    <w:rsid w:val="003718DD"/>
    <w:rsid w:val="0037191F"/>
    <w:rsid w:val="00371EBB"/>
    <w:rsid w:val="00372135"/>
    <w:rsid w:val="003725D4"/>
    <w:rsid w:val="00372712"/>
    <w:rsid w:val="00372966"/>
    <w:rsid w:val="00372985"/>
    <w:rsid w:val="00372AD9"/>
    <w:rsid w:val="003730E4"/>
    <w:rsid w:val="00373CB1"/>
    <w:rsid w:val="00373E69"/>
    <w:rsid w:val="003741F4"/>
    <w:rsid w:val="00374206"/>
    <w:rsid w:val="003744BA"/>
    <w:rsid w:val="00374640"/>
    <w:rsid w:val="0037472B"/>
    <w:rsid w:val="003749B0"/>
    <w:rsid w:val="00374FF4"/>
    <w:rsid w:val="00375969"/>
    <w:rsid w:val="00375A03"/>
    <w:rsid w:val="00375D60"/>
    <w:rsid w:val="00375F84"/>
    <w:rsid w:val="003761D2"/>
    <w:rsid w:val="003762DF"/>
    <w:rsid w:val="003766F9"/>
    <w:rsid w:val="00376B87"/>
    <w:rsid w:val="00376CFA"/>
    <w:rsid w:val="00376FD9"/>
    <w:rsid w:val="0037714C"/>
    <w:rsid w:val="0037720B"/>
    <w:rsid w:val="003775CF"/>
    <w:rsid w:val="003777AC"/>
    <w:rsid w:val="00377EE6"/>
    <w:rsid w:val="0038019E"/>
    <w:rsid w:val="003802A0"/>
    <w:rsid w:val="003804EB"/>
    <w:rsid w:val="003808E5"/>
    <w:rsid w:val="00380A07"/>
    <w:rsid w:val="00381538"/>
    <w:rsid w:val="00381AEA"/>
    <w:rsid w:val="00381D30"/>
    <w:rsid w:val="00382179"/>
    <w:rsid w:val="00382479"/>
    <w:rsid w:val="00382967"/>
    <w:rsid w:val="00382B9A"/>
    <w:rsid w:val="00382BCF"/>
    <w:rsid w:val="00383EBB"/>
    <w:rsid w:val="00384041"/>
    <w:rsid w:val="0038429A"/>
    <w:rsid w:val="0038434A"/>
    <w:rsid w:val="00385080"/>
    <w:rsid w:val="00385115"/>
    <w:rsid w:val="00385281"/>
    <w:rsid w:val="00385795"/>
    <w:rsid w:val="00385A5B"/>
    <w:rsid w:val="00385CDE"/>
    <w:rsid w:val="00385D12"/>
    <w:rsid w:val="0038613B"/>
    <w:rsid w:val="003861B9"/>
    <w:rsid w:val="00386280"/>
    <w:rsid w:val="00386916"/>
    <w:rsid w:val="00386A58"/>
    <w:rsid w:val="00386C65"/>
    <w:rsid w:val="00386E3F"/>
    <w:rsid w:val="00386FE4"/>
    <w:rsid w:val="0038726B"/>
    <w:rsid w:val="003872C1"/>
    <w:rsid w:val="00387439"/>
    <w:rsid w:val="00387776"/>
    <w:rsid w:val="00387C00"/>
    <w:rsid w:val="00387C71"/>
    <w:rsid w:val="00387C9A"/>
    <w:rsid w:val="00387D30"/>
    <w:rsid w:val="00387FA7"/>
    <w:rsid w:val="003902FD"/>
    <w:rsid w:val="00390466"/>
    <w:rsid w:val="00390698"/>
    <w:rsid w:val="00390B92"/>
    <w:rsid w:val="00390DD7"/>
    <w:rsid w:val="00390EF6"/>
    <w:rsid w:val="003911DB"/>
    <w:rsid w:val="00391289"/>
    <w:rsid w:val="0039139D"/>
    <w:rsid w:val="003916FD"/>
    <w:rsid w:val="003918AA"/>
    <w:rsid w:val="00392F5A"/>
    <w:rsid w:val="00393836"/>
    <w:rsid w:val="00393E1A"/>
    <w:rsid w:val="003944B7"/>
    <w:rsid w:val="003948CD"/>
    <w:rsid w:val="003950C2"/>
    <w:rsid w:val="00395350"/>
    <w:rsid w:val="0039544F"/>
    <w:rsid w:val="003954D6"/>
    <w:rsid w:val="003954FB"/>
    <w:rsid w:val="0039567F"/>
    <w:rsid w:val="00395712"/>
    <w:rsid w:val="003959CA"/>
    <w:rsid w:val="003959ED"/>
    <w:rsid w:val="003960B1"/>
    <w:rsid w:val="003965E4"/>
    <w:rsid w:val="00396639"/>
    <w:rsid w:val="003967D5"/>
    <w:rsid w:val="00396C67"/>
    <w:rsid w:val="00396F85"/>
    <w:rsid w:val="003973F2"/>
    <w:rsid w:val="0039744B"/>
    <w:rsid w:val="003977B5"/>
    <w:rsid w:val="00397C27"/>
    <w:rsid w:val="00397C7F"/>
    <w:rsid w:val="00397EB8"/>
    <w:rsid w:val="00397F27"/>
    <w:rsid w:val="00397F5C"/>
    <w:rsid w:val="003A0CC7"/>
    <w:rsid w:val="003A118A"/>
    <w:rsid w:val="003A1AD1"/>
    <w:rsid w:val="003A1D3D"/>
    <w:rsid w:val="003A21B0"/>
    <w:rsid w:val="003A2440"/>
    <w:rsid w:val="003A2793"/>
    <w:rsid w:val="003A2797"/>
    <w:rsid w:val="003A2C0E"/>
    <w:rsid w:val="003A2D0B"/>
    <w:rsid w:val="003A30F8"/>
    <w:rsid w:val="003A32A1"/>
    <w:rsid w:val="003A376F"/>
    <w:rsid w:val="003A3B13"/>
    <w:rsid w:val="003A3E91"/>
    <w:rsid w:val="003A432B"/>
    <w:rsid w:val="003A4A5D"/>
    <w:rsid w:val="003A4A72"/>
    <w:rsid w:val="003A4D31"/>
    <w:rsid w:val="003A5000"/>
    <w:rsid w:val="003A51BE"/>
    <w:rsid w:val="003A54A5"/>
    <w:rsid w:val="003A5597"/>
    <w:rsid w:val="003A62D4"/>
    <w:rsid w:val="003A6461"/>
    <w:rsid w:val="003A720D"/>
    <w:rsid w:val="003A72B8"/>
    <w:rsid w:val="003A758B"/>
    <w:rsid w:val="003A758F"/>
    <w:rsid w:val="003A78FF"/>
    <w:rsid w:val="003A791B"/>
    <w:rsid w:val="003A7928"/>
    <w:rsid w:val="003A7ABB"/>
    <w:rsid w:val="003A7C93"/>
    <w:rsid w:val="003A7FB2"/>
    <w:rsid w:val="003B00A2"/>
    <w:rsid w:val="003B019A"/>
    <w:rsid w:val="003B028E"/>
    <w:rsid w:val="003B07DA"/>
    <w:rsid w:val="003B0AE9"/>
    <w:rsid w:val="003B1084"/>
    <w:rsid w:val="003B13F3"/>
    <w:rsid w:val="003B1C72"/>
    <w:rsid w:val="003B1CD2"/>
    <w:rsid w:val="003B1ECC"/>
    <w:rsid w:val="003B29DC"/>
    <w:rsid w:val="003B2F1D"/>
    <w:rsid w:val="003B2FE5"/>
    <w:rsid w:val="003B3094"/>
    <w:rsid w:val="003B3ED0"/>
    <w:rsid w:val="003B3EE2"/>
    <w:rsid w:val="003B3FAE"/>
    <w:rsid w:val="003B4057"/>
    <w:rsid w:val="003B40A7"/>
    <w:rsid w:val="003B4228"/>
    <w:rsid w:val="003B42EE"/>
    <w:rsid w:val="003B441B"/>
    <w:rsid w:val="003B474E"/>
    <w:rsid w:val="003B4880"/>
    <w:rsid w:val="003B4F43"/>
    <w:rsid w:val="003B5444"/>
    <w:rsid w:val="003B596F"/>
    <w:rsid w:val="003B5C37"/>
    <w:rsid w:val="003B5DA8"/>
    <w:rsid w:val="003B5DB4"/>
    <w:rsid w:val="003B5EF4"/>
    <w:rsid w:val="003B5FCD"/>
    <w:rsid w:val="003B644E"/>
    <w:rsid w:val="003B64EE"/>
    <w:rsid w:val="003B6B1B"/>
    <w:rsid w:val="003B6B7B"/>
    <w:rsid w:val="003B6BE3"/>
    <w:rsid w:val="003B6DC6"/>
    <w:rsid w:val="003B7077"/>
    <w:rsid w:val="003B7267"/>
    <w:rsid w:val="003B73B9"/>
    <w:rsid w:val="003B7521"/>
    <w:rsid w:val="003B78C1"/>
    <w:rsid w:val="003B7E9B"/>
    <w:rsid w:val="003B7FD6"/>
    <w:rsid w:val="003C0140"/>
    <w:rsid w:val="003C0491"/>
    <w:rsid w:val="003C04BF"/>
    <w:rsid w:val="003C060E"/>
    <w:rsid w:val="003C0678"/>
    <w:rsid w:val="003C1574"/>
    <w:rsid w:val="003C16AB"/>
    <w:rsid w:val="003C1C78"/>
    <w:rsid w:val="003C1E2C"/>
    <w:rsid w:val="003C2009"/>
    <w:rsid w:val="003C20CA"/>
    <w:rsid w:val="003C24A3"/>
    <w:rsid w:val="003C29B0"/>
    <w:rsid w:val="003C2A8A"/>
    <w:rsid w:val="003C2D9E"/>
    <w:rsid w:val="003C2F26"/>
    <w:rsid w:val="003C3027"/>
    <w:rsid w:val="003C31B4"/>
    <w:rsid w:val="003C324F"/>
    <w:rsid w:val="003C3651"/>
    <w:rsid w:val="003C36C5"/>
    <w:rsid w:val="003C375B"/>
    <w:rsid w:val="003C37F1"/>
    <w:rsid w:val="003C3811"/>
    <w:rsid w:val="003C3AB1"/>
    <w:rsid w:val="003C3BED"/>
    <w:rsid w:val="003C457D"/>
    <w:rsid w:val="003C479C"/>
    <w:rsid w:val="003C47B8"/>
    <w:rsid w:val="003C49C6"/>
    <w:rsid w:val="003C4B86"/>
    <w:rsid w:val="003C5726"/>
    <w:rsid w:val="003C5908"/>
    <w:rsid w:val="003C5C91"/>
    <w:rsid w:val="003C5FD2"/>
    <w:rsid w:val="003C6108"/>
    <w:rsid w:val="003C64E6"/>
    <w:rsid w:val="003C6797"/>
    <w:rsid w:val="003C6B62"/>
    <w:rsid w:val="003C6B72"/>
    <w:rsid w:val="003C72CB"/>
    <w:rsid w:val="003C76C2"/>
    <w:rsid w:val="003C76E2"/>
    <w:rsid w:val="003C76E7"/>
    <w:rsid w:val="003C79BC"/>
    <w:rsid w:val="003D0233"/>
    <w:rsid w:val="003D0A77"/>
    <w:rsid w:val="003D1127"/>
    <w:rsid w:val="003D11FF"/>
    <w:rsid w:val="003D13F0"/>
    <w:rsid w:val="003D19E5"/>
    <w:rsid w:val="003D1AF9"/>
    <w:rsid w:val="003D1D8B"/>
    <w:rsid w:val="003D27FB"/>
    <w:rsid w:val="003D38B2"/>
    <w:rsid w:val="003D3BA8"/>
    <w:rsid w:val="003D4328"/>
    <w:rsid w:val="003D4386"/>
    <w:rsid w:val="003D4437"/>
    <w:rsid w:val="003D46DE"/>
    <w:rsid w:val="003D4732"/>
    <w:rsid w:val="003D4C07"/>
    <w:rsid w:val="003D535F"/>
    <w:rsid w:val="003D5AA2"/>
    <w:rsid w:val="003D5B28"/>
    <w:rsid w:val="003D5B58"/>
    <w:rsid w:val="003D6056"/>
    <w:rsid w:val="003D68D0"/>
    <w:rsid w:val="003D6C7C"/>
    <w:rsid w:val="003D73F9"/>
    <w:rsid w:val="003D74D3"/>
    <w:rsid w:val="003D7733"/>
    <w:rsid w:val="003E022E"/>
    <w:rsid w:val="003E033F"/>
    <w:rsid w:val="003E0355"/>
    <w:rsid w:val="003E0CCE"/>
    <w:rsid w:val="003E1023"/>
    <w:rsid w:val="003E1585"/>
    <w:rsid w:val="003E1E0B"/>
    <w:rsid w:val="003E20BC"/>
    <w:rsid w:val="003E253D"/>
    <w:rsid w:val="003E2574"/>
    <w:rsid w:val="003E3411"/>
    <w:rsid w:val="003E34E0"/>
    <w:rsid w:val="003E37A7"/>
    <w:rsid w:val="003E392E"/>
    <w:rsid w:val="003E3A9E"/>
    <w:rsid w:val="003E3ABC"/>
    <w:rsid w:val="003E3FA0"/>
    <w:rsid w:val="003E402A"/>
    <w:rsid w:val="003E402D"/>
    <w:rsid w:val="003E42EE"/>
    <w:rsid w:val="003E4493"/>
    <w:rsid w:val="003E45B3"/>
    <w:rsid w:val="003E4691"/>
    <w:rsid w:val="003E4797"/>
    <w:rsid w:val="003E51EE"/>
    <w:rsid w:val="003E5336"/>
    <w:rsid w:val="003E5559"/>
    <w:rsid w:val="003E56FE"/>
    <w:rsid w:val="003E57C4"/>
    <w:rsid w:val="003E5847"/>
    <w:rsid w:val="003E5AE6"/>
    <w:rsid w:val="003E5BE9"/>
    <w:rsid w:val="003E5D79"/>
    <w:rsid w:val="003E5DF6"/>
    <w:rsid w:val="003E61AB"/>
    <w:rsid w:val="003E64BA"/>
    <w:rsid w:val="003E7BE8"/>
    <w:rsid w:val="003E7F15"/>
    <w:rsid w:val="003F0227"/>
    <w:rsid w:val="003F0474"/>
    <w:rsid w:val="003F0620"/>
    <w:rsid w:val="003F0ED0"/>
    <w:rsid w:val="003F1437"/>
    <w:rsid w:val="003F15F9"/>
    <w:rsid w:val="003F16BD"/>
    <w:rsid w:val="003F1953"/>
    <w:rsid w:val="003F1BC4"/>
    <w:rsid w:val="003F1BEE"/>
    <w:rsid w:val="003F1F07"/>
    <w:rsid w:val="003F216F"/>
    <w:rsid w:val="003F24DC"/>
    <w:rsid w:val="003F256A"/>
    <w:rsid w:val="003F25D8"/>
    <w:rsid w:val="003F2652"/>
    <w:rsid w:val="003F2752"/>
    <w:rsid w:val="003F2857"/>
    <w:rsid w:val="003F2D6C"/>
    <w:rsid w:val="003F364C"/>
    <w:rsid w:val="003F3B15"/>
    <w:rsid w:val="003F3B98"/>
    <w:rsid w:val="003F3D63"/>
    <w:rsid w:val="003F40AA"/>
    <w:rsid w:val="003F41B2"/>
    <w:rsid w:val="003F4672"/>
    <w:rsid w:val="003F4906"/>
    <w:rsid w:val="003F516A"/>
    <w:rsid w:val="003F5316"/>
    <w:rsid w:val="003F536B"/>
    <w:rsid w:val="003F597E"/>
    <w:rsid w:val="003F5D5E"/>
    <w:rsid w:val="003F644C"/>
    <w:rsid w:val="003F6531"/>
    <w:rsid w:val="003F65A5"/>
    <w:rsid w:val="003F66F3"/>
    <w:rsid w:val="003F6821"/>
    <w:rsid w:val="003F6A4F"/>
    <w:rsid w:val="003F6B1E"/>
    <w:rsid w:val="003F6CEC"/>
    <w:rsid w:val="003F7044"/>
    <w:rsid w:val="003F77B3"/>
    <w:rsid w:val="003F78E7"/>
    <w:rsid w:val="003F7FA9"/>
    <w:rsid w:val="003F7FED"/>
    <w:rsid w:val="00400118"/>
    <w:rsid w:val="004001B7"/>
    <w:rsid w:val="00400271"/>
    <w:rsid w:val="00400375"/>
    <w:rsid w:val="004006DC"/>
    <w:rsid w:val="004006FA"/>
    <w:rsid w:val="0040087A"/>
    <w:rsid w:val="004009D5"/>
    <w:rsid w:val="00400A24"/>
    <w:rsid w:val="00400B1A"/>
    <w:rsid w:val="00400D48"/>
    <w:rsid w:val="00401777"/>
    <w:rsid w:val="00401A4C"/>
    <w:rsid w:val="004021B3"/>
    <w:rsid w:val="004029F5"/>
    <w:rsid w:val="00402D0A"/>
    <w:rsid w:val="00402D80"/>
    <w:rsid w:val="00402FED"/>
    <w:rsid w:val="00403445"/>
    <w:rsid w:val="00403730"/>
    <w:rsid w:val="00403C1E"/>
    <w:rsid w:val="0040417A"/>
    <w:rsid w:val="00404460"/>
    <w:rsid w:val="004049DA"/>
    <w:rsid w:val="00404A1E"/>
    <w:rsid w:val="00404B0B"/>
    <w:rsid w:val="00404BC7"/>
    <w:rsid w:val="00404F62"/>
    <w:rsid w:val="00405335"/>
    <w:rsid w:val="0040548D"/>
    <w:rsid w:val="00405576"/>
    <w:rsid w:val="004059B9"/>
    <w:rsid w:val="00405F54"/>
    <w:rsid w:val="004069BE"/>
    <w:rsid w:val="004070D1"/>
    <w:rsid w:val="004077F0"/>
    <w:rsid w:val="00407CF3"/>
    <w:rsid w:val="00407DEF"/>
    <w:rsid w:val="00410150"/>
    <w:rsid w:val="004104D9"/>
    <w:rsid w:val="0041092A"/>
    <w:rsid w:val="0041108A"/>
    <w:rsid w:val="00411689"/>
    <w:rsid w:val="004116B4"/>
    <w:rsid w:val="00411D7C"/>
    <w:rsid w:val="00411D87"/>
    <w:rsid w:val="00411E4B"/>
    <w:rsid w:val="00412052"/>
    <w:rsid w:val="0041266C"/>
    <w:rsid w:val="00412824"/>
    <w:rsid w:val="00412918"/>
    <w:rsid w:val="00412A15"/>
    <w:rsid w:val="00412CF1"/>
    <w:rsid w:val="00412E01"/>
    <w:rsid w:val="00413266"/>
    <w:rsid w:val="00413A3A"/>
    <w:rsid w:val="00413EE7"/>
    <w:rsid w:val="00413F9E"/>
    <w:rsid w:val="004141F6"/>
    <w:rsid w:val="0041515B"/>
    <w:rsid w:val="004152E1"/>
    <w:rsid w:val="00415445"/>
    <w:rsid w:val="0041573A"/>
    <w:rsid w:val="00415EA1"/>
    <w:rsid w:val="00415F84"/>
    <w:rsid w:val="00416178"/>
    <w:rsid w:val="004163EC"/>
    <w:rsid w:val="004166F3"/>
    <w:rsid w:val="004169DF"/>
    <w:rsid w:val="00416A11"/>
    <w:rsid w:val="00416AA3"/>
    <w:rsid w:val="00416AC6"/>
    <w:rsid w:val="00416BC0"/>
    <w:rsid w:val="004171AD"/>
    <w:rsid w:val="004172F8"/>
    <w:rsid w:val="004174DE"/>
    <w:rsid w:val="0041759F"/>
    <w:rsid w:val="00417A62"/>
    <w:rsid w:val="00417E29"/>
    <w:rsid w:val="00417E72"/>
    <w:rsid w:val="004202E4"/>
    <w:rsid w:val="004208DF"/>
    <w:rsid w:val="00420984"/>
    <w:rsid w:val="00420AA7"/>
    <w:rsid w:val="00420B54"/>
    <w:rsid w:val="00420C35"/>
    <w:rsid w:val="00420E16"/>
    <w:rsid w:val="00420E71"/>
    <w:rsid w:val="0042101C"/>
    <w:rsid w:val="00421219"/>
    <w:rsid w:val="00421267"/>
    <w:rsid w:val="004214D6"/>
    <w:rsid w:val="004215D4"/>
    <w:rsid w:val="00421ABD"/>
    <w:rsid w:val="00421B53"/>
    <w:rsid w:val="00421CC0"/>
    <w:rsid w:val="00421E05"/>
    <w:rsid w:val="004222AF"/>
    <w:rsid w:val="00422324"/>
    <w:rsid w:val="00422399"/>
    <w:rsid w:val="00423031"/>
    <w:rsid w:val="0042314D"/>
    <w:rsid w:val="004233F2"/>
    <w:rsid w:val="0042358A"/>
    <w:rsid w:val="00423E72"/>
    <w:rsid w:val="004243E0"/>
    <w:rsid w:val="00424B43"/>
    <w:rsid w:val="00425397"/>
    <w:rsid w:val="0042571D"/>
    <w:rsid w:val="004259B5"/>
    <w:rsid w:val="00425BC7"/>
    <w:rsid w:val="00425C6E"/>
    <w:rsid w:val="00425C9E"/>
    <w:rsid w:val="00425CAD"/>
    <w:rsid w:val="00426369"/>
    <w:rsid w:val="004266BE"/>
    <w:rsid w:val="00426D74"/>
    <w:rsid w:val="0042730F"/>
    <w:rsid w:val="004276EB"/>
    <w:rsid w:val="0042771D"/>
    <w:rsid w:val="004277C6"/>
    <w:rsid w:val="0042799C"/>
    <w:rsid w:val="00427BB3"/>
    <w:rsid w:val="00427CC4"/>
    <w:rsid w:val="00427F23"/>
    <w:rsid w:val="00430021"/>
    <w:rsid w:val="00430896"/>
    <w:rsid w:val="00430C0A"/>
    <w:rsid w:val="00431565"/>
    <w:rsid w:val="00431804"/>
    <w:rsid w:val="00431B88"/>
    <w:rsid w:val="00431FB8"/>
    <w:rsid w:val="004320E1"/>
    <w:rsid w:val="00432223"/>
    <w:rsid w:val="0043225F"/>
    <w:rsid w:val="004324E9"/>
    <w:rsid w:val="0043277B"/>
    <w:rsid w:val="00432A18"/>
    <w:rsid w:val="00432F04"/>
    <w:rsid w:val="004330E9"/>
    <w:rsid w:val="004336D7"/>
    <w:rsid w:val="00433D59"/>
    <w:rsid w:val="00433E21"/>
    <w:rsid w:val="00434825"/>
    <w:rsid w:val="00434B1A"/>
    <w:rsid w:val="00434D23"/>
    <w:rsid w:val="00435185"/>
    <w:rsid w:val="004352B9"/>
    <w:rsid w:val="004354CC"/>
    <w:rsid w:val="0043579E"/>
    <w:rsid w:val="00436088"/>
    <w:rsid w:val="0043620C"/>
    <w:rsid w:val="0043622C"/>
    <w:rsid w:val="004365CE"/>
    <w:rsid w:val="00436A3A"/>
    <w:rsid w:val="00436CCA"/>
    <w:rsid w:val="00436E1F"/>
    <w:rsid w:val="004371F8"/>
    <w:rsid w:val="00437989"/>
    <w:rsid w:val="00437BD2"/>
    <w:rsid w:val="00440BB4"/>
    <w:rsid w:val="00440E6A"/>
    <w:rsid w:val="00440F05"/>
    <w:rsid w:val="004415C7"/>
    <w:rsid w:val="00441890"/>
    <w:rsid w:val="0044190D"/>
    <w:rsid w:val="00441C4F"/>
    <w:rsid w:val="0044205C"/>
    <w:rsid w:val="004422AF"/>
    <w:rsid w:val="004422B2"/>
    <w:rsid w:val="004422C7"/>
    <w:rsid w:val="004423A5"/>
    <w:rsid w:val="004424A0"/>
    <w:rsid w:val="004424B6"/>
    <w:rsid w:val="004426CB"/>
    <w:rsid w:val="00442C3C"/>
    <w:rsid w:val="00442CEE"/>
    <w:rsid w:val="00443427"/>
    <w:rsid w:val="0044365C"/>
    <w:rsid w:val="004438C4"/>
    <w:rsid w:val="00443B08"/>
    <w:rsid w:val="00443C37"/>
    <w:rsid w:val="00443DF0"/>
    <w:rsid w:val="00443E12"/>
    <w:rsid w:val="00443EFF"/>
    <w:rsid w:val="0044460E"/>
    <w:rsid w:val="004446D8"/>
    <w:rsid w:val="0044508E"/>
    <w:rsid w:val="004452CC"/>
    <w:rsid w:val="0044532A"/>
    <w:rsid w:val="0044542D"/>
    <w:rsid w:val="0044563A"/>
    <w:rsid w:val="00446488"/>
    <w:rsid w:val="00446785"/>
    <w:rsid w:val="00447173"/>
    <w:rsid w:val="004472DF"/>
    <w:rsid w:val="00447ECE"/>
    <w:rsid w:val="004500EB"/>
    <w:rsid w:val="00450AA4"/>
    <w:rsid w:val="00450D75"/>
    <w:rsid w:val="004517AD"/>
    <w:rsid w:val="00452133"/>
    <w:rsid w:val="00452500"/>
    <w:rsid w:val="00452560"/>
    <w:rsid w:val="00452793"/>
    <w:rsid w:val="00452EAB"/>
    <w:rsid w:val="004531CE"/>
    <w:rsid w:val="00453BB3"/>
    <w:rsid w:val="00453DC7"/>
    <w:rsid w:val="00453E84"/>
    <w:rsid w:val="00454260"/>
    <w:rsid w:val="00454579"/>
    <w:rsid w:val="00454644"/>
    <w:rsid w:val="00454A9D"/>
    <w:rsid w:val="00454D2B"/>
    <w:rsid w:val="00454F87"/>
    <w:rsid w:val="00455148"/>
    <w:rsid w:val="00455219"/>
    <w:rsid w:val="0045539C"/>
    <w:rsid w:val="004564AC"/>
    <w:rsid w:val="00456BF9"/>
    <w:rsid w:val="0045731C"/>
    <w:rsid w:val="004574D2"/>
    <w:rsid w:val="00457528"/>
    <w:rsid w:val="004575E8"/>
    <w:rsid w:val="00457D0E"/>
    <w:rsid w:val="00460143"/>
    <w:rsid w:val="004603F3"/>
    <w:rsid w:val="004606C3"/>
    <w:rsid w:val="00460EB0"/>
    <w:rsid w:val="004610FD"/>
    <w:rsid w:val="004619F8"/>
    <w:rsid w:val="00461AD2"/>
    <w:rsid w:val="00461B98"/>
    <w:rsid w:val="00462432"/>
    <w:rsid w:val="0046247E"/>
    <w:rsid w:val="00462619"/>
    <w:rsid w:val="00462650"/>
    <w:rsid w:val="004629C3"/>
    <w:rsid w:val="00462B67"/>
    <w:rsid w:val="00462E0F"/>
    <w:rsid w:val="00462FDD"/>
    <w:rsid w:val="0046350A"/>
    <w:rsid w:val="004636CC"/>
    <w:rsid w:val="00463F87"/>
    <w:rsid w:val="004640CD"/>
    <w:rsid w:val="004642D2"/>
    <w:rsid w:val="004645D8"/>
    <w:rsid w:val="004646F6"/>
    <w:rsid w:val="0046487F"/>
    <w:rsid w:val="00464906"/>
    <w:rsid w:val="00464E23"/>
    <w:rsid w:val="00464E28"/>
    <w:rsid w:val="00465448"/>
    <w:rsid w:val="004656BD"/>
    <w:rsid w:val="00465F7F"/>
    <w:rsid w:val="00465FB9"/>
    <w:rsid w:val="0046605C"/>
    <w:rsid w:val="004669F4"/>
    <w:rsid w:val="00466B42"/>
    <w:rsid w:val="00466C38"/>
    <w:rsid w:val="00466E7A"/>
    <w:rsid w:val="004671A6"/>
    <w:rsid w:val="00467DE8"/>
    <w:rsid w:val="00467F90"/>
    <w:rsid w:val="004704D0"/>
    <w:rsid w:val="004708F7"/>
    <w:rsid w:val="0047092A"/>
    <w:rsid w:val="00470AE3"/>
    <w:rsid w:val="00470DF2"/>
    <w:rsid w:val="00470F52"/>
    <w:rsid w:val="00471284"/>
    <w:rsid w:val="004712EE"/>
    <w:rsid w:val="0047191E"/>
    <w:rsid w:val="00471E83"/>
    <w:rsid w:val="00471EB0"/>
    <w:rsid w:val="0047202A"/>
    <w:rsid w:val="004723BB"/>
    <w:rsid w:val="004725AB"/>
    <w:rsid w:val="00472A22"/>
    <w:rsid w:val="004734D9"/>
    <w:rsid w:val="0047374C"/>
    <w:rsid w:val="0047408E"/>
    <w:rsid w:val="004741E0"/>
    <w:rsid w:val="00474255"/>
    <w:rsid w:val="00474834"/>
    <w:rsid w:val="00475388"/>
    <w:rsid w:val="004758B9"/>
    <w:rsid w:val="00475A9B"/>
    <w:rsid w:val="00475D73"/>
    <w:rsid w:val="004768AD"/>
    <w:rsid w:val="00476E6D"/>
    <w:rsid w:val="00476FB2"/>
    <w:rsid w:val="004770F6"/>
    <w:rsid w:val="00477298"/>
    <w:rsid w:val="004773FE"/>
    <w:rsid w:val="004777D7"/>
    <w:rsid w:val="00477DBE"/>
    <w:rsid w:val="00480C06"/>
    <w:rsid w:val="00480D1D"/>
    <w:rsid w:val="00481216"/>
    <w:rsid w:val="004816EB"/>
    <w:rsid w:val="004817AB"/>
    <w:rsid w:val="004819C3"/>
    <w:rsid w:val="00481C30"/>
    <w:rsid w:val="00481D52"/>
    <w:rsid w:val="00481E4B"/>
    <w:rsid w:val="004822F2"/>
    <w:rsid w:val="00482554"/>
    <w:rsid w:val="00483D3C"/>
    <w:rsid w:val="00484013"/>
    <w:rsid w:val="0048427C"/>
    <w:rsid w:val="004844E5"/>
    <w:rsid w:val="00485207"/>
    <w:rsid w:val="00485A0D"/>
    <w:rsid w:val="004861D5"/>
    <w:rsid w:val="00486CC3"/>
    <w:rsid w:val="00486D27"/>
    <w:rsid w:val="00487688"/>
    <w:rsid w:val="00490281"/>
    <w:rsid w:val="004902BA"/>
    <w:rsid w:val="00490313"/>
    <w:rsid w:val="00490361"/>
    <w:rsid w:val="00490A3B"/>
    <w:rsid w:val="0049110B"/>
    <w:rsid w:val="00491352"/>
    <w:rsid w:val="00491360"/>
    <w:rsid w:val="00491DA4"/>
    <w:rsid w:val="00491EA6"/>
    <w:rsid w:val="00491EE5"/>
    <w:rsid w:val="00492038"/>
    <w:rsid w:val="00492B6C"/>
    <w:rsid w:val="00493045"/>
    <w:rsid w:val="00493141"/>
    <w:rsid w:val="0049345E"/>
    <w:rsid w:val="00493914"/>
    <w:rsid w:val="0049411A"/>
    <w:rsid w:val="00494355"/>
    <w:rsid w:val="00494CDD"/>
    <w:rsid w:val="00494F81"/>
    <w:rsid w:val="00494F9A"/>
    <w:rsid w:val="004950F0"/>
    <w:rsid w:val="004951D9"/>
    <w:rsid w:val="00495B25"/>
    <w:rsid w:val="00495D9E"/>
    <w:rsid w:val="00495EE5"/>
    <w:rsid w:val="0049614B"/>
    <w:rsid w:val="00496824"/>
    <w:rsid w:val="00496881"/>
    <w:rsid w:val="004968B2"/>
    <w:rsid w:val="004969D4"/>
    <w:rsid w:val="00496A34"/>
    <w:rsid w:val="00497113"/>
    <w:rsid w:val="004975C3"/>
    <w:rsid w:val="004979D6"/>
    <w:rsid w:val="00497D5B"/>
    <w:rsid w:val="004A0419"/>
    <w:rsid w:val="004A0647"/>
    <w:rsid w:val="004A0979"/>
    <w:rsid w:val="004A0FA3"/>
    <w:rsid w:val="004A10E1"/>
    <w:rsid w:val="004A1392"/>
    <w:rsid w:val="004A13D5"/>
    <w:rsid w:val="004A17B0"/>
    <w:rsid w:val="004A1867"/>
    <w:rsid w:val="004A1A5C"/>
    <w:rsid w:val="004A1C4E"/>
    <w:rsid w:val="004A1E62"/>
    <w:rsid w:val="004A1F2D"/>
    <w:rsid w:val="004A2056"/>
    <w:rsid w:val="004A23FF"/>
    <w:rsid w:val="004A25C5"/>
    <w:rsid w:val="004A2854"/>
    <w:rsid w:val="004A2AD6"/>
    <w:rsid w:val="004A2B10"/>
    <w:rsid w:val="004A2C7B"/>
    <w:rsid w:val="004A315B"/>
    <w:rsid w:val="004A3DE9"/>
    <w:rsid w:val="004A4076"/>
    <w:rsid w:val="004A407E"/>
    <w:rsid w:val="004A419E"/>
    <w:rsid w:val="004A423D"/>
    <w:rsid w:val="004A4936"/>
    <w:rsid w:val="004A4972"/>
    <w:rsid w:val="004A4C85"/>
    <w:rsid w:val="004A4EA7"/>
    <w:rsid w:val="004A4F5A"/>
    <w:rsid w:val="004A4FAB"/>
    <w:rsid w:val="004A56B5"/>
    <w:rsid w:val="004A5D4E"/>
    <w:rsid w:val="004A5E3A"/>
    <w:rsid w:val="004A5E50"/>
    <w:rsid w:val="004A5E84"/>
    <w:rsid w:val="004A62FE"/>
    <w:rsid w:val="004A64CE"/>
    <w:rsid w:val="004A64EF"/>
    <w:rsid w:val="004A657B"/>
    <w:rsid w:val="004A65C3"/>
    <w:rsid w:val="004A662B"/>
    <w:rsid w:val="004A6802"/>
    <w:rsid w:val="004A6814"/>
    <w:rsid w:val="004A68A9"/>
    <w:rsid w:val="004A6A4C"/>
    <w:rsid w:val="004A7173"/>
    <w:rsid w:val="004A71BB"/>
    <w:rsid w:val="004A74C9"/>
    <w:rsid w:val="004A772D"/>
    <w:rsid w:val="004B06B3"/>
    <w:rsid w:val="004B0AAE"/>
    <w:rsid w:val="004B0CC1"/>
    <w:rsid w:val="004B145A"/>
    <w:rsid w:val="004B1674"/>
    <w:rsid w:val="004B1784"/>
    <w:rsid w:val="004B19DA"/>
    <w:rsid w:val="004B1BAA"/>
    <w:rsid w:val="004B23A5"/>
    <w:rsid w:val="004B24FE"/>
    <w:rsid w:val="004B326B"/>
    <w:rsid w:val="004B3BE6"/>
    <w:rsid w:val="004B3DA8"/>
    <w:rsid w:val="004B3EBA"/>
    <w:rsid w:val="004B3F32"/>
    <w:rsid w:val="004B40CD"/>
    <w:rsid w:val="004B4EEA"/>
    <w:rsid w:val="004B51C1"/>
    <w:rsid w:val="004B5714"/>
    <w:rsid w:val="004B5A35"/>
    <w:rsid w:val="004B5CA8"/>
    <w:rsid w:val="004B5F24"/>
    <w:rsid w:val="004B675A"/>
    <w:rsid w:val="004B6A32"/>
    <w:rsid w:val="004B6C79"/>
    <w:rsid w:val="004B6E94"/>
    <w:rsid w:val="004B7269"/>
    <w:rsid w:val="004B75B4"/>
    <w:rsid w:val="004B75BA"/>
    <w:rsid w:val="004B7B18"/>
    <w:rsid w:val="004C0283"/>
    <w:rsid w:val="004C05A5"/>
    <w:rsid w:val="004C0828"/>
    <w:rsid w:val="004C135D"/>
    <w:rsid w:val="004C15CF"/>
    <w:rsid w:val="004C2159"/>
    <w:rsid w:val="004C2395"/>
    <w:rsid w:val="004C2B77"/>
    <w:rsid w:val="004C2BB1"/>
    <w:rsid w:val="004C3988"/>
    <w:rsid w:val="004C3B1D"/>
    <w:rsid w:val="004C3D28"/>
    <w:rsid w:val="004C3D9A"/>
    <w:rsid w:val="004C4077"/>
    <w:rsid w:val="004C419E"/>
    <w:rsid w:val="004C43DA"/>
    <w:rsid w:val="004C43EB"/>
    <w:rsid w:val="004C4402"/>
    <w:rsid w:val="004C50BA"/>
    <w:rsid w:val="004C5922"/>
    <w:rsid w:val="004C59CE"/>
    <w:rsid w:val="004C5C09"/>
    <w:rsid w:val="004C5F90"/>
    <w:rsid w:val="004C627A"/>
    <w:rsid w:val="004C664B"/>
    <w:rsid w:val="004C6701"/>
    <w:rsid w:val="004C6DBE"/>
    <w:rsid w:val="004C73DF"/>
    <w:rsid w:val="004C748C"/>
    <w:rsid w:val="004C7FD9"/>
    <w:rsid w:val="004D02C2"/>
    <w:rsid w:val="004D061A"/>
    <w:rsid w:val="004D0882"/>
    <w:rsid w:val="004D09DE"/>
    <w:rsid w:val="004D0A0E"/>
    <w:rsid w:val="004D0AE3"/>
    <w:rsid w:val="004D0C30"/>
    <w:rsid w:val="004D12E3"/>
    <w:rsid w:val="004D14BC"/>
    <w:rsid w:val="004D202A"/>
    <w:rsid w:val="004D20B9"/>
    <w:rsid w:val="004D2162"/>
    <w:rsid w:val="004D255D"/>
    <w:rsid w:val="004D2789"/>
    <w:rsid w:val="004D27F8"/>
    <w:rsid w:val="004D2BEA"/>
    <w:rsid w:val="004D2DD7"/>
    <w:rsid w:val="004D30AB"/>
    <w:rsid w:val="004D365E"/>
    <w:rsid w:val="004D375E"/>
    <w:rsid w:val="004D3A35"/>
    <w:rsid w:val="004D4103"/>
    <w:rsid w:val="004D44BC"/>
    <w:rsid w:val="004D50FC"/>
    <w:rsid w:val="004D5142"/>
    <w:rsid w:val="004D5549"/>
    <w:rsid w:val="004D5D73"/>
    <w:rsid w:val="004D5E71"/>
    <w:rsid w:val="004D66E2"/>
    <w:rsid w:val="004D6B35"/>
    <w:rsid w:val="004D6D38"/>
    <w:rsid w:val="004D6D8E"/>
    <w:rsid w:val="004D70DD"/>
    <w:rsid w:val="004D70F2"/>
    <w:rsid w:val="004D744D"/>
    <w:rsid w:val="004D7880"/>
    <w:rsid w:val="004D79FB"/>
    <w:rsid w:val="004D7B4B"/>
    <w:rsid w:val="004D7B4D"/>
    <w:rsid w:val="004E0409"/>
    <w:rsid w:val="004E058F"/>
    <w:rsid w:val="004E0F58"/>
    <w:rsid w:val="004E1072"/>
    <w:rsid w:val="004E12CE"/>
    <w:rsid w:val="004E16AA"/>
    <w:rsid w:val="004E182B"/>
    <w:rsid w:val="004E198E"/>
    <w:rsid w:val="004E1C0D"/>
    <w:rsid w:val="004E1D64"/>
    <w:rsid w:val="004E1F15"/>
    <w:rsid w:val="004E2104"/>
    <w:rsid w:val="004E2CF7"/>
    <w:rsid w:val="004E3876"/>
    <w:rsid w:val="004E3C87"/>
    <w:rsid w:val="004E3FFD"/>
    <w:rsid w:val="004E40B1"/>
    <w:rsid w:val="004E43B9"/>
    <w:rsid w:val="004E4811"/>
    <w:rsid w:val="004E48AD"/>
    <w:rsid w:val="004E49D0"/>
    <w:rsid w:val="004E5042"/>
    <w:rsid w:val="004E50F0"/>
    <w:rsid w:val="004E554C"/>
    <w:rsid w:val="004E5D54"/>
    <w:rsid w:val="004E5ECA"/>
    <w:rsid w:val="004E623E"/>
    <w:rsid w:val="004E628B"/>
    <w:rsid w:val="004E678D"/>
    <w:rsid w:val="004E69FA"/>
    <w:rsid w:val="004E718A"/>
    <w:rsid w:val="004E72BD"/>
    <w:rsid w:val="004E7419"/>
    <w:rsid w:val="004E75E3"/>
    <w:rsid w:val="004E7931"/>
    <w:rsid w:val="004E7B37"/>
    <w:rsid w:val="004E7FF5"/>
    <w:rsid w:val="004F01ED"/>
    <w:rsid w:val="004F030F"/>
    <w:rsid w:val="004F031C"/>
    <w:rsid w:val="004F0828"/>
    <w:rsid w:val="004F0956"/>
    <w:rsid w:val="004F09F7"/>
    <w:rsid w:val="004F0E5E"/>
    <w:rsid w:val="004F1222"/>
    <w:rsid w:val="004F15E3"/>
    <w:rsid w:val="004F1650"/>
    <w:rsid w:val="004F1706"/>
    <w:rsid w:val="004F19B3"/>
    <w:rsid w:val="004F1B09"/>
    <w:rsid w:val="004F1E7C"/>
    <w:rsid w:val="004F2417"/>
    <w:rsid w:val="004F24A1"/>
    <w:rsid w:val="004F24ED"/>
    <w:rsid w:val="004F2D4A"/>
    <w:rsid w:val="004F2DED"/>
    <w:rsid w:val="004F2EED"/>
    <w:rsid w:val="004F3255"/>
    <w:rsid w:val="004F3492"/>
    <w:rsid w:val="004F36F2"/>
    <w:rsid w:val="004F3748"/>
    <w:rsid w:val="004F391F"/>
    <w:rsid w:val="004F39C8"/>
    <w:rsid w:val="004F3A06"/>
    <w:rsid w:val="004F3BB2"/>
    <w:rsid w:val="004F3D83"/>
    <w:rsid w:val="004F41F4"/>
    <w:rsid w:val="004F4665"/>
    <w:rsid w:val="004F48D0"/>
    <w:rsid w:val="004F4907"/>
    <w:rsid w:val="004F4BB2"/>
    <w:rsid w:val="004F55FC"/>
    <w:rsid w:val="004F560A"/>
    <w:rsid w:val="004F57F2"/>
    <w:rsid w:val="004F5812"/>
    <w:rsid w:val="004F619E"/>
    <w:rsid w:val="004F6384"/>
    <w:rsid w:val="004F64EE"/>
    <w:rsid w:val="004F66D3"/>
    <w:rsid w:val="004F6705"/>
    <w:rsid w:val="004F6796"/>
    <w:rsid w:val="004F6807"/>
    <w:rsid w:val="004F68B6"/>
    <w:rsid w:val="004F6920"/>
    <w:rsid w:val="004F698B"/>
    <w:rsid w:val="004F6B2B"/>
    <w:rsid w:val="004F7076"/>
    <w:rsid w:val="004F75DF"/>
    <w:rsid w:val="004F75F9"/>
    <w:rsid w:val="004F7A57"/>
    <w:rsid w:val="004F7ED1"/>
    <w:rsid w:val="0050011C"/>
    <w:rsid w:val="0050054F"/>
    <w:rsid w:val="00500577"/>
    <w:rsid w:val="00500985"/>
    <w:rsid w:val="00500A88"/>
    <w:rsid w:val="00500B40"/>
    <w:rsid w:val="0050101F"/>
    <w:rsid w:val="005011EE"/>
    <w:rsid w:val="00501711"/>
    <w:rsid w:val="0050182E"/>
    <w:rsid w:val="00501D42"/>
    <w:rsid w:val="00502419"/>
    <w:rsid w:val="00502905"/>
    <w:rsid w:val="00502DB9"/>
    <w:rsid w:val="00502EDD"/>
    <w:rsid w:val="00503482"/>
    <w:rsid w:val="00503641"/>
    <w:rsid w:val="0050383D"/>
    <w:rsid w:val="00504084"/>
    <w:rsid w:val="005046A1"/>
    <w:rsid w:val="00504B43"/>
    <w:rsid w:val="005051DD"/>
    <w:rsid w:val="005054DA"/>
    <w:rsid w:val="00505511"/>
    <w:rsid w:val="00505659"/>
    <w:rsid w:val="005059FE"/>
    <w:rsid w:val="00505FB6"/>
    <w:rsid w:val="00506380"/>
    <w:rsid w:val="00506659"/>
    <w:rsid w:val="0050734E"/>
    <w:rsid w:val="0050769A"/>
    <w:rsid w:val="005076B8"/>
    <w:rsid w:val="00507740"/>
    <w:rsid w:val="005078A8"/>
    <w:rsid w:val="00507E97"/>
    <w:rsid w:val="0051069D"/>
    <w:rsid w:val="005106CA"/>
    <w:rsid w:val="005108A0"/>
    <w:rsid w:val="0051090A"/>
    <w:rsid w:val="00510EFA"/>
    <w:rsid w:val="00510F4B"/>
    <w:rsid w:val="00510F71"/>
    <w:rsid w:val="0051131E"/>
    <w:rsid w:val="00511F10"/>
    <w:rsid w:val="0051212B"/>
    <w:rsid w:val="005122CF"/>
    <w:rsid w:val="005126E3"/>
    <w:rsid w:val="00512C18"/>
    <w:rsid w:val="005132C0"/>
    <w:rsid w:val="005137A8"/>
    <w:rsid w:val="005139CD"/>
    <w:rsid w:val="00513D4A"/>
    <w:rsid w:val="00514343"/>
    <w:rsid w:val="00514626"/>
    <w:rsid w:val="00514BD0"/>
    <w:rsid w:val="00515023"/>
    <w:rsid w:val="0051535C"/>
    <w:rsid w:val="005158E0"/>
    <w:rsid w:val="00515A11"/>
    <w:rsid w:val="0051676D"/>
    <w:rsid w:val="0051679D"/>
    <w:rsid w:val="00516869"/>
    <w:rsid w:val="0051729E"/>
    <w:rsid w:val="005172E1"/>
    <w:rsid w:val="005173DF"/>
    <w:rsid w:val="0051780D"/>
    <w:rsid w:val="00517C1A"/>
    <w:rsid w:val="005212A8"/>
    <w:rsid w:val="005214E2"/>
    <w:rsid w:val="00521656"/>
    <w:rsid w:val="005217F7"/>
    <w:rsid w:val="00521865"/>
    <w:rsid w:val="00522041"/>
    <w:rsid w:val="00522CE5"/>
    <w:rsid w:val="0052316D"/>
    <w:rsid w:val="00523330"/>
    <w:rsid w:val="0052357B"/>
    <w:rsid w:val="00523A9C"/>
    <w:rsid w:val="00523AF1"/>
    <w:rsid w:val="00523C14"/>
    <w:rsid w:val="005240A7"/>
    <w:rsid w:val="00524671"/>
    <w:rsid w:val="0052481F"/>
    <w:rsid w:val="00524868"/>
    <w:rsid w:val="005250AD"/>
    <w:rsid w:val="0052523A"/>
    <w:rsid w:val="005254F4"/>
    <w:rsid w:val="005255DA"/>
    <w:rsid w:val="005255F9"/>
    <w:rsid w:val="0052570D"/>
    <w:rsid w:val="00525A9A"/>
    <w:rsid w:val="00525D89"/>
    <w:rsid w:val="00525E86"/>
    <w:rsid w:val="005267F9"/>
    <w:rsid w:val="00526B07"/>
    <w:rsid w:val="00526CCB"/>
    <w:rsid w:val="00526FC4"/>
    <w:rsid w:val="0052789C"/>
    <w:rsid w:val="00527916"/>
    <w:rsid w:val="00527A1C"/>
    <w:rsid w:val="005302E1"/>
    <w:rsid w:val="005304E8"/>
    <w:rsid w:val="005305D0"/>
    <w:rsid w:val="005308AC"/>
    <w:rsid w:val="005308FC"/>
    <w:rsid w:val="00530D27"/>
    <w:rsid w:val="00530DFC"/>
    <w:rsid w:val="00531083"/>
    <w:rsid w:val="00531801"/>
    <w:rsid w:val="00531ABE"/>
    <w:rsid w:val="00531BF5"/>
    <w:rsid w:val="00531FA5"/>
    <w:rsid w:val="005327BD"/>
    <w:rsid w:val="00532A2F"/>
    <w:rsid w:val="00532D77"/>
    <w:rsid w:val="00532DEA"/>
    <w:rsid w:val="00533083"/>
    <w:rsid w:val="005333D5"/>
    <w:rsid w:val="00533764"/>
    <w:rsid w:val="00533871"/>
    <w:rsid w:val="00533C1D"/>
    <w:rsid w:val="00533ED8"/>
    <w:rsid w:val="005340B5"/>
    <w:rsid w:val="00534110"/>
    <w:rsid w:val="005342FA"/>
    <w:rsid w:val="00534343"/>
    <w:rsid w:val="00534523"/>
    <w:rsid w:val="00534564"/>
    <w:rsid w:val="005348F3"/>
    <w:rsid w:val="00534903"/>
    <w:rsid w:val="005349C1"/>
    <w:rsid w:val="00534A38"/>
    <w:rsid w:val="00534AEB"/>
    <w:rsid w:val="00534BFC"/>
    <w:rsid w:val="00534D64"/>
    <w:rsid w:val="00534E75"/>
    <w:rsid w:val="0053505E"/>
    <w:rsid w:val="00535085"/>
    <w:rsid w:val="005356A4"/>
    <w:rsid w:val="005361B6"/>
    <w:rsid w:val="005366ED"/>
    <w:rsid w:val="00536961"/>
    <w:rsid w:val="00536C95"/>
    <w:rsid w:val="00536F6A"/>
    <w:rsid w:val="00536FF1"/>
    <w:rsid w:val="0053712E"/>
    <w:rsid w:val="0053725F"/>
    <w:rsid w:val="005372EF"/>
    <w:rsid w:val="00537A4F"/>
    <w:rsid w:val="00537A76"/>
    <w:rsid w:val="00537C26"/>
    <w:rsid w:val="00537CC3"/>
    <w:rsid w:val="00537E54"/>
    <w:rsid w:val="00537E9F"/>
    <w:rsid w:val="005400E4"/>
    <w:rsid w:val="0054018A"/>
    <w:rsid w:val="0054036F"/>
    <w:rsid w:val="00540E82"/>
    <w:rsid w:val="005415AB"/>
    <w:rsid w:val="00541714"/>
    <w:rsid w:val="00541E95"/>
    <w:rsid w:val="005421E5"/>
    <w:rsid w:val="00542B36"/>
    <w:rsid w:val="00542D4A"/>
    <w:rsid w:val="00542FB7"/>
    <w:rsid w:val="005432D7"/>
    <w:rsid w:val="005432E4"/>
    <w:rsid w:val="005434D7"/>
    <w:rsid w:val="00543745"/>
    <w:rsid w:val="00543A96"/>
    <w:rsid w:val="00544037"/>
    <w:rsid w:val="00544312"/>
    <w:rsid w:val="0054438D"/>
    <w:rsid w:val="00544BCA"/>
    <w:rsid w:val="00544E81"/>
    <w:rsid w:val="00545286"/>
    <w:rsid w:val="005455E7"/>
    <w:rsid w:val="00545E8F"/>
    <w:rsid w:val="00546252"/>
    <w:rsid w:val="005463B4"/>
    <w:rsid w:val="00546547"/>
    <w:rsid w:val="00547544"/>
    <w:rsid w:val="00547AF7"/>
    <w:rsid w:val="00547FCE"/>
    <w:rsid w:val="00550163"/>
    <w:rsid w:val="0055086B"/>
    <w:rsid w:val="00550C8A"/>
    <w:rsid w:val="00550F3B"/>
    <w:rsid w:val="005512D8"/>
    <w:rsid w:val="005517B8"/>
    <w:rsid w:val="00551917"/>
    <w:rsid w:val="00551AEE"/>
    <w:rsid w:val="00551CB9"/>
    <w:rsid w:val="00551EFF"/>
    <w:rsid w:val="005524B3"/>
    <w:rsid w:val="005527C2"/>
    <w:rsid w:val="005528C1"/>
    <w:rsid w:val="00552A35"/>
    <w:rsid w:val="0055303A"/>
    <w:rsid w:val="00553999"/>
    <w:rsid w:val="00553B75"/>
    <w:rsid w:val="00553D24"/>
    <w:rsid w:val="00553DAD"/>
    <w:rsid w:val="00553FFC"/>
    <w:rsid w:val="005545C5"/>
    <w:rsid w:val="005549D6"/>
    <w:rsid w:val="00554A90"/>
    <w:rsid w:val="00554DCE"/>
    <w:rsid w:val="0055517A"/>
    <w:rsid w:val="0055527A"/>
    <w:rsid w:val="0055528E"/>
    <w:rsid w:val="00555577"/>
    <w:rsid w:val="00555592"/>
    <w:rsid w:val="00555C37"/>
    <w:rsid w:val="00555E12"/>
    <w:rsid w:val="0055607B"/>
    <w:rsid w:val="0055626E"/>
    <w:rsid w:val="005562E1"/>
    <w:rsid w:val="00556A00"/>
    <w:rsid w:val="00556DEA"/>
    <w:rsid w:val="0055707A"/>
    <w:rsid w:val="005570B8"/>
    <w:rsid w:val="00557A7E"/>
    <w:rsid w:val="00557AAA"/>
    <w:rsid w:val="00557AAB"/>
    <w:rsid w:val="00557B85"/>
    <w:rsid w:val="00560A94"/>
    <w:rsid w:val="00560B8D"/>
    <w:rsid w:val="00560C47"/>
    <w:rsid w:val="00560C9E"/>
    <w:rsid w:val="00560E77"/>
    <w:rsid w:val="00561AEC"/>
    <w:rsid w:val="00561C71"/>
    <w:rsid w:val="0056226F"/>
    <w:rsid w:val="005622F1"/>
    <w:rsid w:val="00562712"/>
    <w:rsid w:val="00562C82"/>
    <w:rsid w:val="00562F02"/>
    <w:rsid w:val="00562FA0"/>
    <w:rsid w:val="0056301D"/>
    <w:rsid w:val="005631C9"/>
    <w:rsid w:val="0056370A"/>
    <w:rsid w:val="00563CE7"/>
    <w:rsid w:val="005640B2"/>
    <w:rsid w:val="00564380"/>
    <w:rsid w:val="0056489D"/>
    <w:rsid w:val="00564A87"/>
    <w:rsid w:val="00564B92"/>
    <w:rsid w:val="00565146"/>
    <w:rsid w:val="00565855"/>
    <w:rsid w:val="00565B62"/>
    <w:rsid w:val="00565C99"/>
    <w:rsid w:val="005663E5"/>
    <w:rsid w:val="005664E9"/>
    <w:rsid w:val="005665EA"/>
    <w:rsid w:val="00566E46"/>
    <w:rsid w:val="00567574"/>
    <w:rsid w:val="005679C7"/>
    <w:rsid w:val="00567D22"/>
    <w:rsid w:val="00570118"/>
    <w:rsid w:val="00570184"/>
    <w:rsid w:val="005708EA"/>
    <w:rsid w:val="00570C87"/>
    <w:rsid w:val="00570D46"/>
    <w:rsid w:val="00570E56"/>
    <w:rsid w:val="00570EAB"/>
    <w:rsid w:val="00571008"/>
    <w:rsid w:val="00571047"/>
    <w:rsid w:val="0057108E"/>
    <w:rsid w:val="005710CC"/>
    <w:rsid w:val="00571330"/>
    <w:rsid w:val="005713D4"/>
    <w:rsid w:val="0057181B"/>
    <w:rsid w:val="00571AE4"/>
    <w:rsid w:val="00572344"/>
    <w:rsid w:val="00572709"/>
    <w:rsid w:val="00572766"/>
    <w:rsid w:val="00572B25"/>
    <w:rsid w:val="00572D2F"/>
    <w:rsid w:val="005730D3"/>
    <w:rsid w:val="005735DD"/>
    <w:rsid w:val="005737B9"/>
    <w:rsid w:val="00573C8C"/>
    <w:rsid w:val="00573D64"/>
    <w:rsid w:val="00574275"/>
    <w:rsid w:val="00575241"/>
    <w:rsid w:val="00575F0F"/>
    <w:rsid w:val="00576064"/>
    <w:rsid w:val="00576266"/>
    <w:rsid w:val="005762B3"/>
    <w:rsid w:val="005762FE"/>
    <w:rsid w:val="0057632D"/>
    <w:rsid w:val="00576494"/>
    <w:rsid w:val="00576843"/>
    <w:rsid w:val="005770DD"/>
    <w:rsid w:val="005770F4"/>
    <w:rsid w:val="0057736D"/>
    <w:rsid w:val="005773F7"/>
    <w:rsid w:val="005777E7"/>
    <w:rsid w:val="0057783F"/>
    <w:rsid w:val="00577840"/>
    <w:rsid w:val="00577C5A"/>
    <w:rsid w:val="005802E9"/>
    <w:rsid w:val="00580820"/>
    <w:rsid w:val="00580AD8"/>
    <w:rsid w:val="0058120A"/>
    <w:rsid w:val="00581298"/>
    <w:rsid w:val="005818E1"/>
    <w:rsid w:val="005819E9"/>
    <w:rsid w:val="00582125"/>
    <w:rsid w:val="00582820"/>
    <w:rsid w:val="00583476"/>
    <w:rsid w:val="00583FB2"/>
    <w:rsid w:val="005841D4"/>
    <w:rsid w:val="0058454B"/>
    <w:rsid w:val="00584734"/>
    <w:rsid w:val="005847BA"/>
    <w:rsid w:val="00584998"/>
    <w:rsid w:val="005854C0"/>
    <w:rsid w:val="005858E8"/>
    <w:rsid w:val="00585A97"/>
    <w:rsid w:val="00585B62"/>
    <w:rsid w:val="00585BFC"/>
    <w:rsid w:val="00585DBD"/>
    <w:rsid w:val="005861E0"/>
    <w:rsid w:val="00586330"/>
    <w:rsid w:val="005864FB"/>
    <w:rsid w:val="005865F3"/>
    <w:rsid w:val="00586C65"/>
    <w:rsid w:val="00586D45"/>
    <w:rsid w:val="00586E16"/>
    <w:rsid w:val="00586FA0"/>
    <w:rsid w:val="0058703B"/>
    <w:rsid w:val="005870BF"/>
    <w:rsid w:val="0058772F"/>
    <w:rsid w:val="00587771"/>
    <w:rsid w:val="00587B95"/>
    <w:rsid w:val="00587C9C"/>
    <w:rsid w:val="00587E20"/>
    <w:rsid w:val="00590149"/>
    <w:rsid w:val="005906DD"/>
    <w:rsid w:val="005906DE"/>
    <w:rsid w:val="00590A86"/>
    <w:rsid w:val="00590CF9"/>
    <w:rsid w:val="00590D86"/>
    <w:rsid w:val="00590F01"/>
    <w:rsid w:val="0059116E"/>
    <w:rsid w:val="005911EB"/>
    <w:rsid w:val="0059156A"/>
    <w:rsid w:val="005915C7"/>
    <w:rsid w:val="005917EC"/>
    <w:rsid w:val="005919EA"/>
    <w:rsid w:val="00591A7F"/>
    <w:rsid w:val="00591E47"/>
    <w:rsid w:val="00592068"/>
    <w:rsid w:val="00592292"/>
    <w:rsid w:val="00592E01"/>
    <w:rsid w:val="00592E04"/>
    <w:rsid w:val="00592EE7"/>
    <w:rsid w:val="00593B2A"/>
    <w:rsid w:val="00593B95"/>
    <w:rsid w:val="00593F0B"/>
    <w:rsid w:val="00593FFB"/>
    <w:rsid w:val="0059438F"/>
    <w:rsid w:val="005945A2"/>
    <w:rsid w:val="00594AF0"/>
    <w:rsid w:val="00594E05"/>
    <w:rsid w:val="00594F48"/>
    <w:rsid w:val="00595AC0"/>
    <w:rsid w:val="00595BDE"/>
    <w:rsid w:val="00595D44"/>
    <w:rsid w:val="00595DA0"/>
    <w:rsid w:val="00596007"/>
    <w:rsid w:val="00596617"/>
    <w:rsid w:val="0059661A"/>
    <w:rsid w:val="0059732C"/>
    <w:rsid w:val="00597EC6"/>
    <w:rsid w:val="005A0187"/>
    <w:rsid w:val="005A073D"/>
    <w:rsid w:val="005A0B63"/>
    <w:rsid w:val="005A0C26"/>
    <w:rsid w:val="005A0DA2"/>
    <w:rsid w:val="005A119F"/>
    <w:rsid w:val="005A11F0"/>
    <w:rsid w:val="005A1B83"/>
    <w:rsid w:val="005A2146"/>
    <w:rsid w:val="005A2275"/>
    <w:rsid w:val="005A229F"/>
    <w:rsid w:val="005A27AF"/>
    <w:rsid w:val="005A292E"/>
    <w:rsid w:val="005A2D7C"/>
    <w:rsid w:val="005A3077"/>
    <w:rsid w:val="005A3EFE"/>
    <w:rsid w:val="005A4250"/>
    <w:rsid w:val="005A43D1"/>
    <w:rsid w:val="005A4497"/>
    <w:rsid w:val="005A4E41"/>
    <w:rsid w:val="005A5693"/>
    <w:rsid w:val="005A59FC"/>
    <w:rsid w:val="005A5A1A"/>
    <w:rsid w:val="005A5F7C"/>
    <w:rsid w:val="005A61AF"/>
    <w:rsid w:val="005A631E"/>
    <w:rsid w:val="005A675D"/>
    <w:rsid w:val="005A6A36"/>
    <w:rsid w:val="005A6AC9"/>
    <w:rsid w:val="005A6B49"/>
    <w:rsid w:val="005A7636"/>
    <w:rsid w:val="005A7F3A"/>
    <w:rsid w:val="005B010A"/>
    <w:rsid w:val="005B0326"/>
    <w:rsid w:val="005B036A"/>
    <w:rsid w:val="005B12AE"/>
    <w:rsid w:val="005B138A"/>
    <w:rsid w:val="005B14BC"/>
    <w:rsid w:val="005B190B"/>
    <w:rsid w:val="005B1D9D"/>
    <w:rsid w:val="005B1F7F"/>
    <w:rsid w:val="005B267A"/>
    <w:rsid w:val="005B2D34"/>
    <w:rsid w:val="005B354C"/>
    <w:rsid w:val="005B37F4"/>
    <w:rsid w:val="005B3BAB"/>
    <w:rsid w:val="005B3D00"/>
    <w:rsid w:val="005B43B3"/>
    <w:rsid w:val="005B4B5F"/>
    <w:rsid w:val="005B4E64"/>
    <w:rsid w:val="005B5454"/>
    <w:rsid w:val="005B5738"/>
    <w:rsid w:val="005B576E"/>
    <w:rsid w:val="005B62D4"/>
    <w:rsid w:val="005B6441"/>
    <w:rsid w:val="005B64A4"/>
    <w:rsid w:val="005B64D6"/>
    <w:rsid w:val="005B6571"/>
    <w:rsid w:val="005B697C"/>
    <w:rsid w:val="005B7425"/>
    <w:rsid w:val="005B7685"/>
    <w:rsid w:val="005B7858"/>
    <w:rsid w:val="005B785D"/>
    <w:rsid w:val="005C0580"/>
    <w:rsid w:val="005C0679"/>
    <w:rsid w:val="005C0876"/>
    <w:rsid w:val="005C0B2F"/>
    <w:rsid w:val="005C0BA8"/>
    <w:rsid w:val="005C15FF"/>
    <w:rsid w:val="005C17DE"/>
    <w:rsid w:val="005C1A7A"/>
    <w:rsid w:val="005C1BFF"/>
    <w:rsid w:val="005C20E6"/>
    <w:rsid w:val="005C2509"/>
    <w:rsid w:val="005C2BE6"/>
    <w:rsid w:val="005C30D7"/>
    <w:rsid w:val="005C324D"/>
    <w:rsid w:val="005C342B"/>
    <w:rsid w:val="005C3D96"/>
    <w:rsid w:val="005C3ECA"/>
    <w:rsid w:val="005C435E"/>
    <w:rsid w:val="005C47D7"/>
    <w:rsid w:val="005C4889"/>
    <w:rsid w:val="005C4C3F"/>
    <w:rsid w:val="005C5203"/>
    <w:rsid w:val="005C571D"/>
    <w:rsid w:val="005C5EE7"/>
    <w:rsid w:val="005C6230"/>
    <w:rsid w:val="005C630D"/>
    <w:rsid w:val="005C639C"/>
    <w:rsid w:val="005C6F18"/>
    <w:rsid w:val="005C7219"/>
    <w:rsid w:val="005C7837"/>
    <w:rsid w:val="005C7AA9"/>
    <w:rsid w:val="005C7FE3"/>
    <w:rsid w:val="005D06F0"/>
    <w:rsid w:val="005D09B3"/>
    <w:rsid w:val="005D100F"/>
    <w:rsid w:val="005D1373"/>
    <w:rsid w:val="005D1841"/>
    <w:rsid w:val="005D1BFF"/>
    <w:rsid w:val="005D1C2E"/>
    <w:rsid w:val="005D1ED0"/>
    <w:rsid w:val="005D225A"/>
    <w:rsid w:val="005D231C"/>
    <w:rsid w:val="005D2BF1"/>
    <w:rsid w:val="005D35A8"/>
    <w:rsid w:val="005D3984"/>
    <w:rsid w:val="005D3B4C"/>
    <w:rsid w:val="005D3B56"/>
    <w:rsid w:val="005D3BFF"/>
    <w:rsid w:val="005D3D6D"/>
    <w:rsid w:val="005D4517"/>
    <w:rsid w:val="005D4525"/>
    <w:rsid w:val="005D4535"/>
    <w:rsid w:val="005D4684"/>
    <w:rsid w:val="005D4736"/>
    <w:rsid w:val="005D476F"/>
    <w:rsid w:val="005D4BAF"/>
    <w:rsid w:val="005D4C03"/>
    <w:rsid w:val="005D4F7E"/>
    <w:rsid w:val="005D54B8"/>
    <w:rsid w:val="005D5842"/>
    <w:rsid w:val="005D5B6F"/>
    <w:rsid w:val="005D5D11"/>
    <w:rsid w:val="005D5F88"/>
    <w:rsid w:val="005D6836"/>
    <w:rsid w:val="005D6CA0"/>
    <w:rsid w:val="005D708B"/>
    <w:rsid w:val="005D7478"/>
    <w:rsid w:val="005D7839"/>
    <w:rsid w:val="005D7AB1"/>
    <w:rsid w:val="005D7D3A"/>
    <w:rsid w:val="005D7FB6"/>
    <w:rsid w:val="005E02D9"/>
    <w:rsid w:val="005E06FD"/>
    <w:rsid w:val="005E08B9"/>
    <w:rsid w:val="005E0BD7"/>
    <w:rsid w:val="005E0FDA"/>
    <w:rsid w:val="005E1038"/>
    <w:rsid w:val="005E1069"/>
    <w:rsid w:val="005E1D2A"/>
    <w:rsid w:val="005E299F"/>
    <w:rsid w:val="005E2B1C"/>
    <w:rsid w:val="005E3009"/>
    <w:rsid w:val="005E33D8"/>
    <w:rsid w:val="005E34A6"/>
    <w:rsid w:val="005E357C"/>
    <w:rsid w:val="005E3BE6"/>
    <w:rsid w:val="005E3CCE"/>
    <w:rsid w:val="005E4225"/>
    <w:rsid w:val="005E44BA"/>
    <w:rsid w:val="005E47D2"/>
    <w:rsid w:val="005E47FE"/>
    <w:rsid w:val="005E48BA"/>
    <w:rsid w:val="005E4C32"/>
    <w:rsid w:val="005E4C4E"/>
    <w:rsid w:val="005E526B"/>
    <w:rsid w:val="005E527D"/>
    <w:rsid w:val="005E5444"/>
    <w:rsid w:val="005E5F40"/>
    <w:rsid w:val="005E5F50"/>
    <w:rsid w:val="005E611C"/>
    <w:rsid w:val="005E685F"/>
    <w:rsid w:val="005E71E0"/>
    <w:rsid w:val="005E788B"/>
    <w:rsid w:val="005E7C06"/>
    <w:rsid w:val="005F0570"/>
    <w:rsid w:val="005F0897"/>
    <w:rsid w:val="005F08C6"/>
    <w:rsid w:val="005F0931"/>
    <w:rsid w:val="005F0A9D"/>
    <w:rsid w:val="005F0BD5"/>
    <w:rsid w:val="005F116C"/>
    <w:rsid w:val="005F12D4"/>
    <w:rsid w:val="005F186D"/>
    <w:rsid w:val="005F1F65"/>
    <w:rsid w:val="005F2119"/>
    <w:rsid w:val="005F2973"/>
    <w:rsid w:val="005F2A93"/>
    <w:rsid w:val="005F2C21"/>
    <w:rsid w:val="005F2D82"/>
    <w:rsid w:val="005F2D8B"/>
    <w:rsid w:val="005F3099"/>
    <w:rsid w:val="005F3118"/>
    <w:rsid w:val="005F32E5"/>
    <w:rsid w:val="005F35CF"/>
    <w:rsid w:val="005F3874"/>
    <w:rsid w:val="005F3BAF"/>
    <w:rsid w:val="005F3BB6"/>
    <w:rsid w:val="005F43B4"/>
    <w:rsid w:val="005F4981"/>
    <w:rsid w:val="005F49FB"/>
    <w:rsid w:val="005F4D7A"/>
    <w:rsid w:val="005F4E65"/>
    <w:rsid w:val="005F4FC6"/>
    <w:rsid w:val="005F54AD"/>
    <w:rsid w:val="005F57EF"/>
    <w:rsid w:val="005F5AA5"/>
    <w:rsid w:val="005F5B10"/>
    <w:rsid w:val="005F6088"/>
    <w:rsid w:val="005F6141"/>
    <w:rsid w:val="005F61B2"/>
    <w:rsid w:val="005F6256"/>
    <w:rsid w:val="005F663E"/>
    <w:rsid w:val="005F6779"/>
    <w:rsid w:val="005F6798"/>
    <w:rsid w:val="005F6921"/>
    <w:rsid w:val="005F69AB"/>
    <w:rsid w:val="005F6A80"/>
    <w:rsid w:val="005F6E6C"/>
    <w:rsid w:val="005F6E85"/>
    <w:rsid w:val="005F7202"/>
    <w:rsid w:val="005F740B"/>
    <w:rsid w:val="005F7796"/>
    <w:rsid w:val="005F7B3A"/>
    <w:rsid w:val="005F7BB4"/>
    <w:rsid w:val="005F7EBA"/>
    <w:rsid w:val="005F7F03"/>
    <w:rsid w:val="0060066B"/>
    <w:rsid w:val="006006B1"/>
    <w:rsid w:val="0060078A"/>
    <w:rsid w:val="006007B1"/>
    <w:rsid w:val="00600B9B"/>
    <w:rsid w:val="006010F4"/>
    <w:rsid w:val="0060129B"/>
    <w:rsid w:val="006016EE"/>
    <w:rsid w:val="00601BA8"/>
    <w:rsid w:val="00601CF6"/>
    <w:rsid w:val="00601E7D"/>
    <w:rsid w:val="0060203C"/>
    <w:rsid w:val="00602528"/>
    <w:rsid w:val="00602558"/>
    <w:rsid w:val="0060283B"/>
    <w:rsid w:val="00602A68"/>
    <w:rsid w:val="00602B4C"/>
    <w:rsid w:val="00602B65"/>
    <w:rsid w:val="00603387"/>
    <w:rsid w:val="00603850"/>
    <w:rsid w:val="006039D4"/>
    <w:rsid w:val="00603AA7"/>
    <w:rsid w:val="00603D25"/>
    <w:rsid w:val="0060407E"/>
    <w:rsid w:val="006045BC"/>
    <w:rsid w:val="006046F9"/>
    <w:rsid w:val="006048A0"/>
    <w:rsid w:val="00604A40"/>
    <w:rsid w:val="00604C8C"/>
    <w:rsid w:val="006054EF"/>
    <w:rsid w:val="0060562E"/>
    <w:rsid w:val="006059FA"/>
    <w:rsid w:val="00605DBC"/>
    <w:rsid w:val="006063CC"/>
    <w:rsid w:val="006065CC"/>
    <w:rsid w:val="0060706C"/>
    <w:rsid w:val="006070F5"/>
    <w:rsid w:val="00607278"/>
    <w:rsid w:val="00607806"/>
    <w:rsid w:val="00607904"/>
    <w:rsid w:val="00607DBE"/>
    <w:rsid w:val="00607FF0"/>
    <w:rsid w:val="00610259"/>
    <w:rsid w:val="00611318"/>
    <w:rsid w:val="00611681"/>
    <w:rsid w:val="0061174A"/>
    <w:rsid w:val="006118CA"/>
    <w:rsid w:val="0061198A"/>
    <w:rsid w:val="00611AAE"/>
    <w:rsid w:val="00611CB7"/>
    <w:rsid w:val="0061211D"/>
    <w:rsid w:val="00612258"/>
    <w:rsid w:val="0061233B"/>
    <w:rsid w:val="00613053"/>
    <w:rsid w:val="006130D6"/>
    <w:rsid w:val="0061331B"/>
    <w:rsid w:val="00613580"/>
    <w:rsid w:val="00613918"/>
    <w:rsid w:val="00613AC0"/>
    <w:rsid w:val="00613B90"/>
    <w:rsid w:val="00615572"/>
    <w:rsid w:val="00615AB0"/>
    <w:rsid w:val="00615FFB"/>
    <w:rsid w:val="006162D6"/>
    <w:rsid w:val="006169B2"/>
    <w:rsid w:val="00616DFF"/>
    <w:rsid w:val="0061704C"/>
    <w:rsid w:val="00617391"/>
    <w:rsid w:val="00617440"/>
    <w:rsid w:val="00617694"/>
    <w:rsid w:val="00617D2F"/>
    <w:rsid w:val="00617EAE"/>
    <w:rsid w:val="006209D5"/>
    <w:rsid w:val="00621199"/>
    <w:rsid w:val="006214DB"/>
    <w:rsid w:val="00621AB5"/>
    <w:rsid w:val="00621B6F"/>
    <w:rsid w:val="00621E1C"/>
    <w:rsid w:val="0062248B"/>
    <w:rsid w:val="00622508"/>
    <w:rsid w:val="006226BF"/>
    <w:rsid w:val="006228B2"/>
    <w:rsid w:val="0062299D"/>
    <w:rsid w:val="00622AED"/>
    <w:rsid w:val="00622BDB"/>
    <w:rsid w:val="00623562"/>
    <w:rsid w:val="00623637"/>
    <w:rsid w:val="00623805"/>
    <w:rsid w:val="00623B48"/>
    <w:rsid w:val="00624021"/>
    <w:rsid w:val="00624122"/>
    <w:rsid w:val="0062434A"/>
    <w:rsid w:val="0062461C"/>
    <w:rsid w:val="00624659"/>
    <w:rsid w:val="0062469C"/>
    <w:rsid w:val="00624BC5"/>
    <w:rsid w:val="00624CAD"/>
    <w:rsid w:val="00625CC9"/>
    <w:rsid w:val="00625D7A"/>
    <w:rsid w:val="00625EE2"/>
    <w:rsid w:val="00625F50"/>
    <w:rsid w:val="006261F1"/>
    <w:rsid w:val="00626B6E"/>
    <w:rsid w:val="00627408"/>
    <w:rsid w:val="006276FD"/>
    <w:rsid w:val="00627A29"/>
    <w:rsid w:val="00627AC4"/>
    <w:rsid w:val="006300FB"/>
    <w:rsid w:val="00630623"/>
    <w:rsid w:val="00630649"/>
    <w:rsid w:val="006309C3"/>
    <w:rsid w:val="00631039"/>
    <w:rsid w:val="00631104"/>
    <w:rsid w:val="006312F3"/>
    <w:rsid w:val="0063130B"/>
    <w:rsid w:val="00632428"/>
    <w:rsid w:val="00632526"/>
    <w:rsid w:val="00632DDC"/>
    <w:rsid w:val="006333C3"/>
    <w:rsid w:val="00633FD2"/>
    <w:rsid w:val="00634630"/>
    <w:rsid w:val="00634805"/>
    <w:rsid w:val="00634ED3"/>
    <w:rsid w:val="00635094"/>
    <w:rsid w:val="0063527F"/>
    <w:rsid w:val="00635A1C"/>
    <w:rsid w:val="00635E45"/>
    <w:rsid w:val="00635EE2"/>
    <w:rsid w:val="006363C2"/>
    <w:rsid w:val="006367A7"/>
    <w:rsid w:val="00636819"/>
    <w:rsid w:val="006368B5"/>
    <w:rsid w:val="00636964"/>
    <w:rsid w:val="00637154"/>
    <w:rsid w:val="006371C6"/>
    <w:rsid w:val="006371F0"/>
    <w:rsid w:val="00637865"/>
    <w:rsid w:val="00637E48"/>
    <w:rsid w:val="0064012F"/>
    <w:rsid w:val="006407E6"/>
    <w:rsid w:val="00640D23"/>
    <w:rsid w:val="00640EA2"/>
    <w:rsid w:val="0064147F"/>
    <w:rsid w:val="006416B6"/>
    <w:rsid w:val="00642599"/>
    <w:rsid w:val="00642834"/>
    <w:rsid w:val="00642E08"/>
    <w:rsid w:val="00643166"/>
    <w:rsid w:val="00643594"/>
    <w:rsid w:val="00643699"/>
    <w:rsid w:val="00643AA8"/>
    <w:rsid w:val="00643B85"/>
    <w:rsid w:val="0064425B"/>
    <w:rsid w:val="00644965"/>
    <w:rsid w:val="00644A62"/>
    <w:rsid w:val="0064528D"/>
    <w:rsid w:val="0064533B"/>
    <w:rsid w:val="0064541C"/>
    <w:rsid w:val="00645D13"/>
    <w:rsid w:val="00645DD6"/>
    <w:rsid w:val="00645E14"/>
    <w:rsid w:val="00645E77"/>
    <w:rsid w:val="00645F14"/>
    <w:rsid w:val="006460C9"/>
    <w:rsid w:val="006466A2"/>
    <w:rsid w:val="00646B44"/>
    <w:rsid w:val="006474A4"/>
    <w:rsid w:val="00647CF9"/>
    <w:rsid w:val="00647F30"/>
    <w:rsid w:val="00647FAF"/>
    <w:rsid w:val="00650D1A"/>
    <w:rsid w:val="00651CD5"/>
    <w:rsid w:val="006525E8"/>
    <w:rsid w:val="00652C42"/>
    <w:rsid w:val="00653094"/>
    <w:rsid w:val="006533C4"/>
    <w:rsid w:val="00653481"/>
    <w:rsid w:val="006537B3"/>
    <w:rsid w:val="00653816"/>
    <w:rsid w:val="00653E75"/>
    <w:rsid w:val="00653FB8"/>
    <w:rsid w:val="006543A5"/>
    <w:rsid w:val="006543C4"/>
    <w:rsid w:val="006544A8"/>
    <w:rsid w:val="0065459F"/>
    <w:rsid w:val="0065475C"/>
    <w:rsid w:val="0065496C"/>
    <w:rsid w:val="00654C76"/>
    <w:rsid w:val="0065530D"/>
    <w:rsid w:val="00655A9D"/>
    <w:rsid w:val="00655CF5"/>
    <w:rsid w:val="00655FAA"/>
    <w:rsid w:val="0065624E"/>
    <w:rsid w:val="006562D4"/>
    <w:rsid w:val="00656392"/>
    <w:rsid w:val="006566DE"/>
    <w:rsid w:val="00656817"/>
    <w:rsid w:val="00656B1C"/>
    <w:rsid w:val="00656CB0"/>
    <w:rsid w:val="006570CF"/>
    <w:rsid w:val="00657575"/>
    <w:rsid w:val="00657C45"/>
    <w:rsid w:val="00657FC4"/>
    <w:rsid w:val="00660251"/>
    <w:rsid w:val="00660758"/>
    <w:rsid w:val="0066078A"/>
    <w:rsid w:val="006608AB"/>
    <w:rsid w:val="00660F02"/>
    <w:rsid w:val="00660F42"/>
    <w:rsid w:val="006615BF"/>
    <w:rsid w:val="00661794"/>
    <w:rsid w:val="00661999"/>
    <w:rsid w:val="00661CF3"/>
    <w:rsid w:val="006624C7"/>
    <w:rsid w:val="00662A75"/>
    <w:rsid w:val="00662E6E"/>
    <w:rsid w:val="00662EA2"/>
    <w:rsid w:val="00663FB8"/>
    <w:rsid w:val="00664695"/>
    <w:rsid w:val="0066471C"/>
    <w:rsid w:val="00664804"/>
    <w:rsid w:val="00664C99"/>
    <w:rsid w:val="00664DC8"/>
    <w:rsid w:val="00664F01"/>
    <w:rsid w:val="00665054"/>
    <w:rsid w:val="00665286"/>
    <w:rsid w:val="0066585B"/>
    <w:rsid w:val="00665D44"/>
    <w:rsid w:val="00666334"/>
    <w:rsid w:val="006664F9"/>
    <w:rsid w:val="0066652A"/>
    <w:rsid w:val="00666CCC"/>
    <w:rsid w:val="0066740F"/>
    <w:rsid w:val="006675B8"/>
    <w:rsid w:val="006705A3"/>
    <w:rsid w:val="006712C4"/>
    <w:rsid w:val="006713D0"/>
    <w:rsid w:val="00671AB6"/>
    <w:rsid w:val="00671B84"/>
    <w:rsid w:val="00671FC9"/>
    <w:rsid w:val="00672247"/>
    <w:rsid w:val="006724F4"/>
    <w:rsid w:val="006729A9"/>
    <w:rsid w:val="00672B5B"/>
    <w:rsid w:val="006732B9"/>
    <w:rsid w:val="006734F5"/>
    <w:rsid w:val="006735FF"/>
    <w:rsid w:val="00673792"/>
    <w:rsid w:val="00674103"/>
    <w:rsid w:val="0067426E"/>
    <w:rsid w:val="006755FD"/>
    <w:rsid w:val="0067561A"/>
    <w:rsid w:val="006757BB"/>
    <w:rsid w:val="006760FF"/>
    <w:rsid w:val="00676905"/>
    <w:rsid w:val="00676C00"/>
    <w:rsid w:val="00677078"/>
    <w:rsid w:val="00677244"/>
    <w:rsid w:val="006775A1"/>
    <w:rsid w:val="006776DE"/>
    <w:rsid w:val="00677AEE"/>
    <w:rsid w:val="00677EB9"/>
    <w:rsid w:val="00680759"/>
    <w:rsid w:val="006807D8"/>
    <w:rsid w:val="0068104A"/>
    <w:rsid w:val="00681187"/>
    <w:rsid w:val="006811E7"/>
    <w:rsid w:val="006811F5"/>
    <w:rsid w:val="00681394"/>
    <w:rsid w:val="00681789"/>
    <w:rsid w:val="00681DBA"/>
    <w:rsid w:val="00682364"/>
    <w:rsid w:val="0068246D"/>
    <w:rsid w:val="006826B9"/>
    <w:rsid w:val="006827C4"/>
    <w:rsid w:val="006828BB"/>
    <w:rsid w:val="00683239"/>
    <w:rsid w:val="006832AF"/>
    <w:rsid w:val="00683657"/>
    <w:rsid w:val="00683F7C"/>
    <w:rsid w:val="00684066"/>
    <w:rsid w:val="0068417B"/>
    <w:rsid w:val="00684312"/>
    <w:rsid w:val="00684734"/>
    <w:rsid w:val="00685075"/>
    <w:rsid w:val="00685AF5"/>
    <w:rsid w:val="00685D2E"/>
    <w:rsid w:val="00685E88"/>
    <w:rsid w:val="0068610A"/>
    <w:rsid w:val="0068660D"/>
    <w:rsid w:val="00687171"/>
    <w:rsid w:val="006873F9"/>
    <w:rsid w:val="00687748"/>
    <w:rsid w:val="00687A7D"/>
    <w:rsid w:val="00687B60"/>
    <w:rsid w:val="00687C8A"/>
    <w:rsid w:val="006900AA"/>
    <w:rsid w:val="00690375"/>
    <w:rsid w:val="00690558"/>
    <w:rsid w:val="00690BBA"/>
    <w:rsid w:val="00690CA4"/>
    <w:rsid w:val="0069166F"/>
    <w:rsid w:val="0069197F"/>
    <w:rsid w:val="00691A60"/>
    <w:rsid w:val="00691B8F"/>
    <w:rsid w:val="00691F5A"/>
    <w:rsid w:val="006922F0"/>
    <w:rsid w:val="00692E79"/>
    <w:rsid w:val="006931CC"/>
    <w:rsid w:val="00693284"/>
    <w:rsid w:val="00693378"/>
    <w:rsid w:val="00693534"/>
    <w:rsid w:val="00693983"/>
    <w:rsid w:val="00694198"/>
    <w:rsid w:val="00694838"/>
    <w:rsid w:val="006948C3"/>
    <w:rsid w:val="00694EC9"/>
    <w:rsid w:val="006950BF"/>
    <w:rsid w:val="00695111"/>
    <w:rsid w:val="00695454"/>
    <w:rsid w:val="006954FB"/>
    <w:rsid w:val="00695560"/>
    <w:rsid w:val="0069592B"/>
    <w:rsid w:val="006962E0"/>
    <w:rsid w:val="00696343"/>
    <w:rsid w:val="00696362"/>
    <w:rsid w:val="006963E5"/>
    <w:rsid w:val="00696589"/>
    <w:rsid w:val="00697101"/>
    <w:rsid w:val="00697CD1"/>
    <w:rsid w:val="00697F3C"/>
    <w:rsid w:val="006A0270"/>
    <w:rsid w:val="006A0635"/>
    <w:rsid w:val="006A077F"/>
    <w:rsid w:val="006A07A2"/>
    <w:rsid w:val="006A0BEC"/>
    <w:rsid w:val="006A0FFF"/>
    <w:rsid w:val="006A1111"/>
    <w:rsid w:val="006A1160"/>
    <w:rsid w:val="006A128A"/>
    <w:rsid w:val="006A15BF"/>
    <w:rsid w:val="006A15C7"/>
    <w:rsid w:val="006A1B17"/>
    <w:rsid w:val="006A20CE"/>
    <w:rsid w:val="006A2345"/>
    <w:rsid w:val="006A2418"/>
    <w:rsid w:val="006A266D"/>
    <w:rsid w:val="006A28B6"/>
    <w:rsid w:val="006A2B24"/>
    <w:rsid w:val="006A3312"/>
    <w:rsid w:val="006A37F2"/>
    <w:rsid w:val="006A395B"/>
    <w:rsid w:val="006A3A9D"/>
    <w:rsid w:val="006A417D"/>
    <w:rsid w:val="006A41F9"/>
    <w:rsid w:val="006A431A"/>
    <w:rsid w:val="006A4906"/>
    <w:rsid w:val="006A4AB9"/>
    <w:rsid w:val="006A4CB7"/>
    <w:rsid w:val="006A4CCD"/>
    <w:rsid w:val="006A58B5"/>
    <w:rsid w:val="006A5B37"/>
    <w:rsid w:val="006A5CDB"/>
    <w:rsid w:val="006A6A52"/>
    <w:rsid w:val="006A6AB9"/>
    <w:rsid w:val="006A72B3"/>
    <w:rsid w:val="006A7C02"/>
    <w:rsid w:val="006A7C27"/>
    <w:rsid w:val="006A7D4E"/>
    <w:rsid w:val="006B0884"/>
    <w:rsid w:val="006B0B41"/>
    <w:rsid w:val="006B0C99"/>
    <w:rsid w:val="006B12F8"/>
    <w:rsid w:val="006B174D"/>
    <w:rsid w:val="006B1F63"/>
    <w:rsid w:val="006B24BC"/>
    <w:rsid w:val="006B26D9"/>
    <w:rsid w:val="006B2A03"/>
    <w:rsid w:val="006B2AF7"/>
    <w:rsid w:val="006B3099"/>
    <w:rsid w:val="006B347A"/>
    <w:rsid w:val="006B34AC"/>
    <w:rsid w:val="006B3A90"/>
    <w:rsid w:val="006B3B72"/>
    <w:rsid w:val="006B3C54"/>
    <w:rsid w:val="006B3E76"/>
    <w:rsid w:val="006B3E9A"/>
    <w:rsid w:val="006B3FD6"/>
    <w:rsid w:val="006B4016"/>
    <w:rsid w:val="006B4283"/>
    <w:rsid w:val="006B48BF"/>
    <w:rsid w:val="006B4931"/>
    <w:rsid w:val="006B4A89"/>
    <w:rsid w:val="006B4B07"/>
    <w:rsid w:val="006B4E18"/>
    <w:rsid w:val="006B4E78"/>
    <w:rsid w:val="006B5138"/>
    <w:rsid w:val="006B662B"/>
    <w:rsid w:val="006B6A98"/>
    <w:rsid w:val="006B6AFB"/>
    <w:rsid w:val="006B6C2C"/>
    <w:rsid w:val="006B6E62"/>
    <w:rsid w:val="006B70C6"/>
    <w:rsid w:val="006B71F0"/>
    <w:rsid w:val="006B7308"/>
    <w:rsid w:val="006B75CE"/>
    <w:rsid w:val="006B7A2E"/>
    <w:rsid w:val="006B7A7A"/>
    <w:rsid w:val="006B7C03"/>
    <w:rsid w:val="006B7F4F"/>
    <w:rsid w:val="006C0606"/>
    <w:rsid w:val="006C0B12"/>
    <w:rsid w:val="006C0D17"/>
    <w:rsid w:val="006C10AD"/>
    <w:rsid w:val="006C10B5"/>
    <w:rsid w:val="006C12F5"/>
    <w:rsid w:val="006C147C"/>
    <w:rsid w:val="006C14E1"/>
    <w:rsid w:val="006C21C0"/>
    <w:rsid w:val="006C239D"/>
    <w:rsid w:val="006C26ED"/>
    <w:rsid w:val="006C2F22"/>
    <w:rsid w:val="006C2FED"/>
    <w:rsid w:val="006C3110"/>
    <w:rsid w:val="006C31B2"/>
    <w:rsid w:val="006C345B"/>
    <w:rsid w:val="006C376B"/>
    <w:rsid w:val="006C3807"/>
    <w:rsid w:val="006C3C3F"/>
    <w:rsid w:val="006C3F40"/>
    <w:rsid w:val="006C4224"/>
    <w:rsid w:val="006C4449"/>
    <w:rsid w:val="006C4599"/>
    <w:rsid w:val="006C4AA9"/>
    <w:rsid w:val="006C4E67"/>
    <w:rsid w:val="006C4E98"/>
    <w:rsid w:val="006C5110"/>
    <w:rsid w:val="006C52AA"/>
    <w:rsid w:val="006C53A0"/>
    <w:rsid w:val="006C53EB"/>
    <w:rsid w:val="006C556E"/>
    <w:rsid w:val="006C57BF"/>
    <w:rsid w:val="006C5FBA"/>
    <w:rsid w:val="006C601C"/>
    <w:rsid w:val="006C60F4"/>
    <w:rsid w:val="006C623A"/>
    <w:rsid w:val="006C6491"/>
    <w:rsid w:val="006C65E3"/>
    <w:rsid w:val="006C6CD7"/>
    <w:rsid w:val="006C6CFF"/>
    <w:rsid w:val="006C6D30"/>
    <w:rsid w:val="006C6EDB"/>
    <w:rsid w:val="006C6EEE"/>
    <w:rsid w:val="006C6F88"/>
    <w:rsid w:val="006C7334"/>
    <w:rsid w:val="006D0020"/>
    <w:rsid w:val="006D0083"/>
    <w:rsid w:val="006D0536"/>
    <w:rsid w:val="006D06D1"/>
    <w:rsid w:val="006D098D"/>
    <w:rsid w:val="006D09FD"/>
    <w:rsid w:val="006D0D8F"/>
    <w:rsid w:val="006D1060"/>
    <w:rsid w:val="006D10AB"/>
    <w:rsid w:val="006D12B4"/>
    <w:rsid w:val="006D15EF"/>
    <w:rsid w:val="006D1CDA"/>
    <w:rsid w:val="006D1E6D"/>
    <w:rsid w:val="006D27E3"/>
    <w:rsid w:val="006D2899"/>
    <w:rsid w:val="006D2AFF"/>
    <w:rsid w:val="006D2BFA"/>
    <w:rsid w:val="006D2F3E"/>
    <w:rsid w:val="006D336D"/>
    <w:rsid w:val="006D3436"/>
    <w:rsid w:val="006D3810"/>
    <w:rsid w:val="006D3E21"/>
    <w:rsid w:val="006D402E"/>
    <w:rsid w:val="006D4476"/>
    <w:rsid w:val="006D4632"/>
    <w:rsid w:val="006D499E"/>
    <w:rsid w:val="006D4D4C"/>
    <w:rsid w:val="006D5066"/>
    <w:rsid w:val="006D5217"/>
    <w:rsid w:val="006D57E6"/>
    <w:rsid w:val="006D57EA"/>
    <w:rsid w:val="006D5AB2"/>
    <w:rsid w:val="006D5D13"/>
    <w:rsid w:val="006D5DC3"/>
    <w:rsid w:val="006D612E"/>
    <w:rsid w:val="006D6BDB"/>
    <w:rsid w:val="006D6CDE"/>
    <w:rsid w:val="006D7384"/>
    <w:rsid w:val="006D7701"/>
    <w:rsid w:val="006D7785"/>
    <w:rsid w:val="006D7B84"/>
    <w:rsid w:val="006E0109"/>
    <w:rsid w:val="006E0974"/>
    <w:rsid w:val="006E0C54"/>
    <w:rsid w:val="006E0FB4"/>
    <w:rsid w:val="006E1080"/>
    <w:rsid w:val="006E115B"/>
    <w:rsid w:val="006E130A"/>
    <w:rsid w:val="006E183D"/>
    <w:rsid w:val="006E1B20"/>
    <w:rsid w:val="006E1DAE"/>
    <w:rsid w:val="006E258D"/>
    <w:rsid w:val="006E261B"/>
    <w:rsid w:val="006E313D"/>
    <w:rsid w:val="006E3C72"/>
    <w:rsid w:val="006E404D"/>
    <w:rsid w:val="006E4112"/>
    <w:rsid w:val="006E4289"/>
    <w:rsid w:val="006E42F9"/>
    <w:rsid w:val="006E43DB"/>
    <w:rsid w:val="006E4516"/>
    <w:rsid w:val="006E4DC9"/>
    <w:rsid w:val="006E5464"/>
    <w:rsid w:val="006E58FA"/>
    <w:rsid w:val="006E5A5B"/>
    <w:rsid w:val="006E61B4"/>
    <w:rsid w:val="006E64E0"/>
    <w:rsid w:val="006E65CC"/>
    <w:rsid w:val="006E65FF"/>
    <w:rsid w:val="006E6A97"/>
    <w:rsid w:val="006E6F65"/>
    <w:rsid w:val="006E76C8"/>
    <w:rsid w:val="006E775D"/>
    <w:rsid w:val="006E7A24"/>
    <w:rsid w:val="006E7D81"/>
    <w:rsid w:val="006E7FBD"/>
    <w:rsid w:val="006F01E5"/>
    <w:rsid w:val="006F033A"/>
    <w:rsid w:val="006F034C"/>
    <w:rsid w:val="006F0479"/>
    <w:rsid w:val="006F065F"/>
    <w:rsid w:val="006F0C59"/>
    <w:rsid w:val="006F1F85"/>
    <w:rsid w:val="006F2055"/>
    <w:rsid w:val="006F29DB"/>
    <w:rsid w:val="006F2A17"/>
    <w:rsid w:val="006F2A55"/>
    <w:rsid w:val="006F2BB7"/>
    <w:rsid w:val="006F2F57"/>
    <w:rsid w:val="006F2FBB"/>
    <w:rsid w:val="006F2FE8"/>
    <w:rsid w:val="006F3173"/>
    <w:rsid w:val="006F45D1"/>
    <w:rsid w:val="006F4B07"/>
    <w:rsid w:val="006F4B78"/>
    <w:rsid w:val="006F5566"/>
    <w:rsid w:val="006F5A05"/>
    <w:rsid w:val="006F5BEF"/>
    <w:rsid w:val="006F5C2D"/>
    <w:rsid w:val="006F5C32"/>
    <w:rsid w:val="006F691E"/>
    <w:rsid w:val="006F6CD5"/>
    <w:rsid w:val="006F6D91"/>
    <w:rsid w:val="006F6F9E"/>
    <w:rsid w:val="006F7056"/>
    <w:rsid w:val="006F70CC"/>
    <w:rsid w:val="006F758F"/>
    <w:rsid w:val="006F7A0C"/>
    <w:rsid w:val="006F7A45"/>
    <w:rsid w:val="006F7E79"/>
    <w:rsid w:val="006F7FBC"/>
    <w:rsid w:val="00700512"/>
    <w:rsid w:val="00700523"/>
    <w:rsid w:val="00700529"/>
    <w:rsid w:val="00700C7D"/>
    <w:rsid w:val="00700E12"/>
    <w:rsid w:val="0070124B"/>
    <w:rsid w:val="007017EC"/>
    <w:rsid w:val="00701D06"/>
    <w:rsid w:val="00702EDD"/>
    <w:rsid w:val="007033BB"/>
    <w:rsid w:val="007034F5"/>
    <w:rsid w:val="007035A2"/>
    <w:rsid w:val="007038D2"/>
    <w:rsid w:val="0070392A"/>
    <w:rsid w:val="00703C8C"/>
    <w:rsid w:val="00703D2B"/>
    <w:rsid w:val="00704117"/>
    <w:rsid w:val="00704332"/>
    <w:rsid w:val="007056D2"/>
    <w:rsid w:val="00706232"/>
    <w:rsid w:val="00706316"/>
    <w:rsid w:val="00706A19"/>
    <w:rsid w:val="00706A77"/>
    <w:rsid w:val="00706AA6"/>
    <w:rsid w:val="00706CAA"/>
    <w:rsid w:val="00706DAA"/>
    <w:rsid w:val="00707075"/>
    <w:rsid w:val="007073BD"/>
    <w:rsid w:val="00707425"/>
    <w:rsid w:val="00707546"/>
    <w:rsid w:val="0070795B"/>
    <w:rsid w:val="00707F1F"/>
    <w:rsid w:val="0071006C"/>
    <w:rsid w:val="0071036A"/>
    <w:rsid w:val="007104E4"/>
    <w:rsid w:val="0071083A"/>
    <w:rsid w:val="0071094C"/>
    <w:rsid w:val="00710E81"/>
    <w:rsid w:val="00710F51"/>
    <w:rsid w:val="00711163"/>
    <w:rsid w:val="00711211"/>
    <w:rsid w:val="007113FA"/>
    <w:rsid w:val="0071187D"/>
    <w:rsid w:val="007118D0"/>
    <w:rsid w:val="00711993"/>
    <w:rsid w:val="00711995"/>
    <w:rsid w:val="007130AF"/>
    <w:rsid w:val="007132B2"/>
    <w:rsid w:val="007139FE"/>
    <w:rsid w:val="00713ED0"/>
    <w:rsid w:val="00714396"/>
    <w:rsid w:val="00714412"/>
    <w:rsid w:val="00714529"/>
    <w:rsid w:val="00714943"/>
    <w:rsid w:val="00714E2B"/>
    <w:rsid w:val="00714F59"/>
    <w:rsid w:val="00714FCF"/>
    <w:rsid w:val="007151C7"/>
    <w:rsid w:val="00715495"/>
    <w:rsid w:val="00715645"/>
    <w:rsid w:val="00715A7D"/>
    <w:rsid w:val="00716152"/>
    <w:rsid w:val="007162AF"/>
    <w:rsid w:val="007164E8"/>
    <w:rsid w:val="00716544"/>
    <w:rsid w:val="00716781"/>
    <w:rsid w:val="00717577"/>
    <w:rsid w:val="00717B79"/>
    <w:rsid w:val="00720004"/>
    <w:rsid w:val="00720539"/>
    <w:rsid w:val="007207A9"/>
    <w:rsid w:val="00721187"/>
    <w:rsid w:val="00721B3A"/>
    <w:rsid w:val="00721F91"/>
    <w:rsid w:val="0072212F"/>
    <w:rsid w:val="00722392"/>
    <w:rsid w:val="007224FC"/>
    <w:rsid w:val="007226F2"/>
    <w:rsid w:val="0072279E"/>
    <w:rsid w:val="007228B9"/>
    <w:rsid w:val="00722B9E"/>
    <w:rsid w:val="00722BF4"/>
    <w:rsid w:val="00722E2F"/>
    <w:rsid w:val="0072310F"/>
    <w:rsid w:val="0072360C"/>
    <w:rsid w:val="00723AFB"/>
    <w:rsid w:val="00723B14"/>
    <w:rsid w:val="00723B5D"/>
    <w:rsid w:val="00723CB2"/>
    <w:rsid w:val="007240A3"/>
    <w:rsid w:val="00724260"/>
    <w:rsid w:val="00724699"/>
    <w:rsid w:val="00724720"/>
    <w:rsid w:val="007248AF"/>
    <w:rsid w:val="00724D4E"/>
    <w:rsid w:val="007251DA"/>
    <w:rsid w:val="007254B9"/>
    <w:rsid w:val="00725A1C"/>
    <w:rsid w:val="007262A2"/>
    <w:rsid w:val="007268E3"/>
    <w:rsid w:val="00726FBB"/>
    <w:rsid w:val="00727A5D"/>
    <w:rsid w:val="00727C09"/>
    <w:rsid w:val="00727D83"/>
    <w:rsid w:val="00727FCF"/>
    <w:rsid w:val="007311FE"/>
    <w:rsid w:val="00731C67"/>
    <w:rsid w:val="00732103"/>
    <w:rsid w:val="0073278F"/>
    <w:rsid w:val="007328E2"/>
    <w:rsid w:val="007329F7"/>
    <w:rsid w:val="00732A1D"/>
    <w:rsid w:val="00732B33"/>
    <w:rsid w:val="00732D9F"/>
    <w:rsid w:val="00733265"/>
    <w:rsid w:val="00733C0D"/>
    <w:rsid w:val="007340F7"/>
    <w:rsid w:val="00734133"/>
    <w:rsid w:val="00734660"/>
    <w:rsid w:val="0073494A"/>
    <w:rsid w:val="007349D5"/>
    <w:rsid w:val="00734DF1"/>
    <w:rsid w:val="0073525C"/>
    <w:rsid w:val="00735417"/>
    <w:rsid w:val="00735C4E"/>
    <w:rsid w:val="0073604D"/>
    <w:rsid w:val="0073629E"/>
    <w:rsid w:val="0073666F"/>
    <w:rsid w:val="007368BE"/>
    <w:rsid w:val="00736B7C"/>
    <w:rsid w:val="00736D73"/>
    <w:rsid w:val="00736EDF"/>
    <w:rsid w:val="007371B5"/>
    <w:rsid w:val="0073775B"/>
    <w:rsid w:val="0073792C"/>
    <w:rsid w:val="00737A7C"/>
    <w:rsid w:val="00737ADC"/>
    <w:rsid w:val="00737FF5"/>
    <w:rsid w:val="007403F2"/>
    <w:rsid w:val="00740BD4"/>
    <w:rsid w:val="00740C63"/>
    <w:rsid w:val="00740CC2"/>
    <w:rsid w:val="0074107F"/>
    <w:rsid w:val="0074152F"/>
    <w:rsid w:val="00742271"/>
    <w:rsid w:val="007422A7"/>
    <w:rsid w:val="0074257A"/>
    <w:rsid w:val="00742F3C"/>
    <w:rsid w:val="007438A6"/>
    <w:rsid w:val="00743D17"/>
    <w:rsid w:val="00743E45"/>
    <w:rsid w:val="00744B54"/>
    <w:rsid w:val="00744C72"/>
    <w:rsid w:val="0074511F"/>
    <w:rsid w:val="007459F8"/>
    <w:rsid w:val="007462C2"/>
    <w:rsid w:val="00746647"/>
    <w:rsid w:val="00746DB8"/>
    <w:rsid w:val="007472A2"/>
    <w:rsid w:val="0074785F"/>
    <w:rsid w:val="00747A83"/>
    <w:rsid w:val="007501DE"/>
    <w:rsid w:val="00750A9D"/>
    <w:rsid w:val="00750D02"/>
    <w:rsid w:val="0075126B"/>
    <w:rsid w:val="00751338"/>
    <w:rsid w:val="007515D2"/>
    <w:rsid w:val="0075194F"/>
    <w:rsid w:val="00751C67"/>
    <w:rsid w:val="00751C97"/>
    <w:rsid w:val="007520A4"/>
    <w:rsid w:val="0075210A"/>
    <w:rsid w:val="0075219D"/>
    <w:rsid w:val="00752929"/>
    <w:rsid w:val="00752F81"/>
    <w:rsid w:val="007531A9"/>
    <w:rsid w:val="00753436"/>
    <w:rsid w:val="007535D3"/>
    <w:rsid w:val="007538AF"/>
    <w:rsid w:val="00753D18"/>
    <w:rsid w:val="00753EDF"/>
    <w:rsid w:val="0075443F"/>
    <w:rsid w:val="00755289"/>
    <w:rsid w:val="00755C11"/>
    <w:rsid w:val="00755EC9"/>
    <w:rsid w:val="00756735"/>
    <w:rsid w:val="00756995"/>
    <w:rsid w:val="00756C74"/>
    <w:rsid w:val="00757735"/>
    <w:rsid w:val="0075785C"/>
    <w:rsid w:val="007579E4"/>
    <w:rsid w:val="00757A47"/>
    <w:rsid w:val="00757A59"/>
    <w:rsid w:val="00757DE9"/>
    <w:rsid w:val="0076004A"/>
    <w:rsid w:val="0076034A"/>
    <w:rsid w:val="0076057B"/>
    <w:rsid w:val="00760879"/>
    <w:rsid w:val="0076096D"/>
    <w:rsid w:val="00760A79"/>
    <w:rsid w:val="007610AE"/>
    <w:rsid w:val="0076175D"/>
    <w:rsid w:val="00761F8C"/>
    <w:rsid w:val="00761F9B"/>
    <w:rsid w:val="007623F3"/>
    <w:rsid w:val="0076276A"/>
    <w:rsid w:val="00762B10"/>
    <w:rsid w:val="00762BAB"/>
    <w:rsid w:val="00762D16"/>
    <w:rsid w:val="00762D38"/>
    <w:rsid w:val="007632B0"/>
    <w:rsid w:val="0076363B"/>
    <w:rsid w:val="0076372E"/>
    <w:rsid w:val="00763C41"/>
    <w:rsid w:val="0076411B"/>
    <w:rsid w:val="00764459"/>
    <w:rsid w:val="0076465F"/>
    <w:rsid w:val="00764B94"/>
    <w:rsid w:val="007654F2"/>
    <w:rsid w:val="00765760"/>
    <w:rsid w:val="00765C00"/>
    <w:rsid w:val="00765C87"/>
    <w:rsid w:val="00765E01"/>
    <w:rsid w:val="00766597"/>
    <w:rsid w:val="007669E9"/>
    <w:rsid w:val="00766A7F"/>
    <w:rsid w:val="00766D2B"/>
    <w:rsid w:val="007672C4"/>
    <w:rsid w:val="00767337"/>
    <w:rsid w:val="00767416"/>
    <w:rsid w:val="0076767E"/>
    <w:rsid w:val="00767A07"/>
    <w:rsid w:val="00767A44"/>
    <w:rsid w:val="00767E55"/>
    <w:rsid w:val="007703A2"/>
    <w:rsid w:val="00770B7F"/>
    <w:rsid w:val="00770E05"/>
    <w:rsid w:val="00771119"/>
    <w:rsid w:val="007712CD"/>
    <w:rsid w:val="007712E0"/>
    <w:rsid w:val="0077131A"/>
    <w:rsid w:val="00771D54"/>
    <w:rsid w:val="00771E6F"/>
    <w:rsid w:val="0077202F"/>
    <w:rsid w:val="007722AE"/>
    <w:rsid w:val="0077230A"/>
    <w:rsid w:val="00772588"/>
    <w:rsid w:val="00772678"/>
    <w:rsid w:val="00773287"/>
    <w:rsid w:val="007734C3"/>
    <w:rsid w:val="007735A9"/>
    <w:rsid w:val="00773F18"/>
    <w:rsid w:val="00774423"/>
    <w:rsid w:val="007745E7"/>
    <w:rsid w:val="00774AAB"/>
    <w:rsid w:val="00774E53"/>
    <w:rsid w:val="00774F53"/>
    <w:rsid w:val="0077524C"/>
    <w:rsid w:val="007754DD"/>
    <w:rsid w:val="0077575E"/>
    <w:rsid w:val="00775ACF"/>
    <w:rsid w:val="00775B3F"/>
    <w:rsid w:val="00775C57"/>
    <w:rsid w:val="0077609F"/>
    <w:rsid w:val="007762D9"/>
    <w:rsid w:val="00776DB0"/>
    <w:rsid w:val="007771B4"/>
    <w:rsid w:val="0077744F"/>
    <w:rsid w:val="00777513"/>
    <w:rsid w:val="00777DEB"/>
    <w:rsid w:val="0078008B"/>
    <w:rsid w:val="00780093"/>
    <w:rsid w:val="00780347"/>
    <w:rsid w:val="00780419"/>
    <w:rsid w:val="00780BB0"/>
    <w:rsid w:val="00780D31"/>
    <w:rsid w:val="007811E6"/>
    <w:rsid w:val="007813E0"/>
    <w:rsid w:val="00781630"/>
    <w:rsid w:val="00781C97"/>
    <w:rsid w:val="00781E4A"/>
    <w:rsid w:val="00781F32"/>
    <w:rsid w:val="00781FB6"/>
    <w:rsid w:val="007822C1"/>
    <w:rsid w:val="00782307"/>
    <w:rsid w:val="00782AC9"/>
    <w:rsid w:val="00782B81"/>
    <w:rsid w:val="00782C74"/>
    <w:rsid w:val="00782D7B"/>
    <w:rsid w:val="0078313B"/>
    <w:rsid w:val="00783233"/>
    <w:rsid w:val="00783CF2"/>
    <w:rsid w:val="00783EAD"/>
    <w:rsid w:val="00783F45"/>
    <w:rsid w:val="00784337"/>
    <w:rsid w:val="007848D8"/>
    <w:rsid w:val="00784A20"/>
    <w:rsid w:val="00784B3E"/>
    <w:rsid w:val="00784E22"/>
    <w:rsid w:val="00785048"/>
    <w:rsid w:val="00785381"/>
    <w:rsid w:val="00785472"/>
    <w:rsid w:val="00785A4D"/>
    <w:rsid w:val="00785CB7"/>
    <w:rsid w:val="00786400"/>
    <w:rsid w:val="00787105"/>
    <w:rsid w:val="007871D4"/>
    <w:rsid w:val="007873AE"/>
    <w:rsid w:val="0078769D"/>
    <w:rsid w:val="0078793C"/>
    <w:rsid w:val="00787F6F"/>
    <w:rsid w:val="007901C1"/>
    <w:rsid w:val="007903DD"/>
    <w:rsid w:val="007904FE"/>
    <w:rsid w:val="00790990"/>
    <w:rsid w:val="00790AFF"/>
    <w:rsid w:val="00791286"/>
    <w:rsid w:val="00791418"/>
    <w:rsid w:val="0079158E"/>
    <w:rsid w:val="0079177E"/>
    <w:rsid w:val="00791DFB"/>
    <w:rsid w:val="00791E07"/>
    <w:rsid w:val="00792A92"/>
    <w:rsid w:val="00793251"/>
    <w:rsid w:val="00793635"/>
    <w:rsid w:val="007937B4"/>
    <w:rsid w:val="0079400F"/>
    <w:rsid w:val="007946F3"/>
    <w:rsid w:val="0079493C"/>
    <w:rsid w:val="007949E2"/>
    <w:rsid w:val="00795161"/>
    <w:rsid w:val="00795183"/>
    <w:rsid w:val="007953CC"/>
    <w:rsid w:val="0079547F"/>
    <w:rsid w:val="00795805"/>
    <w:rsid w:val="00795F34"/>
    <w:rsid w:val="00796056"/>
    <w:rsid w:val="00796074"/>
    <w:rsid w:val="0079612D"/>
    <w:rsid w:val="007965B4"/>
    <w:rsid w:val="007966BC"/>
    <w:rsid w:val="00796912"/>
    <w:rsid w:val="00796ABE"/>
    <w:rsid w:val="00796D26"/>
    <w:rsid w:val="00796E44"/>
    <w:rsid w:val="00797033"/>
    <w:rsid w:val="0079706C"/>
    <w:rsid w:val="00797097"/>
    <w:rsid w:val="007970AB"/>
    <w:rsid w:val="00797164"/>
    <w:rsid w:val="0079723F"/>
    <w:rsid w:val="007973C4"/>
    <w:rsid w:val="007978AC"/>
    <w:rsid w:val="00797E17"/>
    <w:rsid w:val="00797E58"/>
    <w:rsid w:val="00797F72"/>
    <w:rsid w:val="007A00EA"/>
    <w:rsid w:val="007A022D"/>
    <w:rsid w:val="007A0348"/>
    <w:rsid w:val="007A1171"/>
    <w:rsid w:val="007A152F"/>
    <w:rsid w:val="007A163A"/>
    <w:rsid w:val="007A1BE1"/>
    <w:rsid w:val="007A214A"/>
    <w:rsid w:val="007A28EB"/>
    <w:rsid w:val="007A2A23"/>
    <w:rsid w:val="007A2B75"/>
    <w:rsid w:val="007A2F63"/>
    <w:rsid w:val="007A358B"/>
    <w:rsid w:val="007A3602"/>
    <w:rsid w:val="007A36E2"/>
    <w:rsid w:val="007A44D0"/>
    <w:rsid w:val="007A468B"/>
    <w:rsid w:val="007A4707"/>
    <w:rsid w:val="007A4C80"/>
    <w:rsid w:val="007A4DA4"/>
    <w:rsid w:val="007A52FD"/>
    <w:rsid w:val="007A547D"/>
    <w:rsid w:val="007A5D73"/>
    <w:rsid w:val="007A5EAB"/>
    <w:rsid w:val="007A61A3"/>
    <w:rsid w:val="007A65A9"/>
    <w:rsid w:val="007A6C39"/>
    <w:rsid w:val="007A76DF"/>
    <w:rsid w:val="007A770D"/>
    <w:rsid w:val="007A7CF0"/>
    <w:rsid w:val="007A7D99"/>
    <w:rsid w:val="007A7E2B"/>
    <w:rsid w:val="007A7E91"/>
    <w:rsid w:val="007A7F97"/>
    <w:rsid w:val="007B0276"/>
    <w:rsid w:val="007B04A6"/>
    <w:rsid w:val="007B05DD"/>
    <w:rsid w:val="007B07A9"/>
    <w:rsid w:val="007B0BBF"/>
    <w:rsid w:val="007B0CDC"/>
    <w:rsid w:val="007B12F6"/>
    <w:rsid w:val="007B1920"/>
    <w:rsid w:val="007B280F"/>
    <w:rsid w:val="007B2A0A"/>
    <w:rsid w:val="007B2C49"/>
    <w:rsid w:val="007B31F2"/>
    <w:rsid w:val="007B357A"/>
    <w:rsid w:val="007B3642"/>
    <w:rsid w:val="007B3991"/>
    <w:rsid w:val="007B43BC"/>
    <w:rsid w:val="007B446F"/>
    <w:rsid w:val="007B48E7"/>
    <w:rsid w:val="007B49FB"/>
    <w:rsid w:val="007B4B03"/>
    <w:rsid w:val="007B4E10"/>
    <w:rsid w:val="007B51F9"/>
    <w:rsid w:val="007B520A"/>
    <w:rsid w:val="007B5693"/>
    <w:rsid w:val="007B5722"/>
    <w:rsid w:val="007B6204"/>
    <w:rsid w:val="007B6299"/>
    <w:rsid w:val="007B652A"/>
    <w:rsid w:val="007B6686"/>
    <w:rsid w:val="007B6D66"/>
    <w:rsid w:val="007B7001"/>
    <w:rsid w:val="007B7443"/>
    <w:rsid w:val="007B76D2"/>
    <w:rsid w:val="007B7907"/>
    <w:rsid w:val="007B79C2"/>
    <w:rsid w:val="007C1002"/>
    <w:rsid w:val="007C1065"/>
    <w:rsid w:val="007C128F"/>
    <w:rsid w:val="007C14F9"/>
    <w:rsid w:val="007C1788"/>
    <w:rsid w:val="007C1C88"/>
    <w:rsid w:val="007C1CCC"/>
    <w:rsid w:val="007C246B"/>
    <w:rsid w:val="007C27BC"/>
    <w:rsid w:val="007C2905"/>
    <w:rsid w:val="007C319D"/>
    <w:rsid w:val="007C336C"/>
    <w:rsid w:val="007C3546"/>
    <w:rsid w:val="007C38E2"/>
    <w:rsid w:val="007C3C74"/>
    <w:rsid w:val="007C3EB0"/>
    <w:rsid w:val="007C41E8"/>
    <w:rsid w:val="007C4A4F"/>
    <w:rsid w:val="007C4D65"/>
    <w:rsid w:val="007C5852"/>
    <w:rsid w:val="007C5E4B"/>
    <w:rsid w:val="007C60F1"/>
    <w:rsid w:val="007C611B"/>
    <w:rsid w:val="007C64CE"/>
    <w:rsid w:val="007C64F0"/>
    <w:rsid w:val="007C651C"/>
    <w:rsid w:val="007C673A"/>
    <w:rsid w:val="007C6781"/>
    <w:rsid w:val="007C6B00"/>
    <w:rsid w:val="007C6D1B"/>
    <w:rsid w:val="007C737C"/>
    <w:rsid w:val="007C7670"/>
    <w:rsid w:val="007D00E0"/>
    <w:rsid w:val="007D014D"/>
    <w:rsid w:val="007D0327"/>
    <w:rsid w:val="007D0462"/>
    <w:rsid w:val="007D04EC"/>
    <w:rsid w:val="007D0CC7"/>
    <w:rsid w:val="007D13F2"/>
    <w:rsid w:val="007D141B"/>
    <w:rsid w:val="007D1465"/>
    <w:rsid w:val="007D1CC8"/>
    <w:rsid w:val="007D1D82"/>
    <w:rsid w:val="007D1FBC"/>
    <w:rsid w:val="007D268D"/>
    <w:rsid w:val="007D29DD"/>
    <w:rsid w:val="007D2B60"/>
    <w:rsid w:val="007D2EEB"/>
    <w:rsid w:val="007D2F6D"/>
    <w:rsid w:val="007D313F"/>
    <w:rsid w:val="007D3251"/>
    <w:rsid w:val="007D387B"/>
    <w:rsid w:val="007D3B5E"/>
    <w:rsid w:val="007D4244"/>
    <w:rsid w:val="007D4644"/>
    <w:rsid w:val="007D49E8"/>
    <w:rsid w:val="007D4A14"/>
    <w:rsid w:val="007D4C4C"/>
    <w:rsid w:val="007D4EA7"/>
    <w:rsid w:val="007D528A"/>
    <w:rsid w:val="007D550F"/>
    <w:rsid w:val="007D554B"/>
    <w:rsid w:val="007D5856"/>
    <w:rsid w:val="007D657B"/>
    <w:rsid w:val="007D674D"/>
    <w:rsid w:val="007D6B16"/>
    <w:rsid w:val="007D7377"/>
    <w:rsid w:val="007D75E4"/>
    <w:rsid w:val="007D782E"/>
    <w:rsid w:val="007D7A00"/>
    <w:rsid w:val="007D7CCD"/>
    <w:rsid w:val="007D7FA7"/>
    <w:rsid w:val="007E00CD"/>
    <w:rsid w:val="007E01EB"/>
    <w:rsid w:val="007E037E"/>
    <w:rsid w:val="007E095B"/>
    <w:rsid w:val="007E0D53"/>
    <w:rsid w:val="007E10AC"/>
    <w:rsid w:val="007E1198"/>
    <w:rsid w:val="007E13A0"/>
    <w:rsid w:val="007E143D"/>
    <w:rsid w:val="007E1967"/>
    <w:rsid w:val="007E1ADA"/>
    <w:rsid w:val="007E1F54"/>
    <w:rsid w:val="007E1FE5"/>
    <w:rsid w:val="007E21D9"/>
    <w:rsid w:val="007E22DC"/>
    <w:rsid w:val="007E246C"/>
    <w:rsid w:val="007E2711"/>
    <w:rsid w:val="007E2940"/>
    <w:rsid w:val="007E2C87"/>
    <w:rsid w:val="007E2DF3"/>
    <w:rsid w:val="007E351D"/>
    <w:rsid w:val="007E3638"/>
    <w:rsid w:val="007E3F4A"/>
    <w:rsid w:val="007E421F"/>
    <w:rsid w:val="007E4372"/>
    <w:rsid w:val="007E47C7"/>
    <w:rsid w:val="007E483C"/>
    <w:rsid w:val="007E496E"/>
    <w:rsid w:val="007E4AD3"/>
    <w:rsid w:val="007E4D34"/>
    <w:rsid w:val="007E4DA7"/>
    <w:rsid w:val="007E4EA2"/>
    <w:rsid w:val="007E51F3"/>
    <w:rsid w:val="007E51F5"/>
    <w:rsid w:val="007E5D6F"/>
    <w:rsid w:val="007E60CA"/>
    <w:rsid w:val="007E64FA"/>
    <w:rsid w:val="007E6AB3"/>
    <w:rsid w:val="007E6BCF"/>
    <w:rsid w:val="007E6EBA"/>
    <w:rsid w:val="007E6FE3"/>
    <w:rsid w:val="007E7000"/>
    <w:rsid w:val="007E7348"/>
    <w:rsid w:val="007E7A7B"/>
    <w:rsid w:val="007F061D"/>
    <w:rsid w:val="007F06AB"/>
    <w:rsid w:val="007F0F6B"/>
    <w:rsid w:val="007F10F5"/>
    <w:rsid w:val="007F1249"/>
    <w:rsid w:val="007F1287"/>
    <w:rsid w:val="007F12E6"/>
    <w:rsid w:val="007F13F2"/>
    <w:rsid w:val="007F1AA3"/>
    <w:rsid w:val="007F1E11"/>
    <w:rsid w:val="007F1E5D"/>
    <w:rsid w:val="007F22DE"/>
    <w:rsid w:val="007F2411"/>
    <w:rsid w:val="007F252B"/>
    <w:rsid w:val="007F2838"/>
    <w:rsid w:val="007F29B6"/>
    <w:rsid w:val="007F2D0F"/>
    <w:rsid w:val="007F3137"/>
    <w:rsid w:val="007F336D"/>
    <w:rsid w:val="007F37F4"/>
    <w:rsid w:val="007F402B"/>
    <w:rsid w:val="007F4123"/>
    <w:rsid w:val="007F441E"/>
    <w:rsid w:val="007F4869"/>
    <w:rsid w:val="007F4DA1"/>
    <w:rsid w:val="007F4DA9"/>
    <w:rsid w:val="007F580B"/>
    <w:rsid w:val="007F5B61"/>
    <w:rsid w:val="007F5F42"/>
    <w:rsid w:val="007F5FAB"/>
    <w:rsid w:val="007F6A9C"/>
    <w:rsid w:val="007F6F85"/>
    <w:rsid w:val="007F7000"/>
    <w:rsid w:val="007F717B"/>
    <w:rsid w:val="007F7374"/>
    <w:rsid w:val="007F76B3"/>
    <w:rsid w:val="007F7B16"/>
    <w:rsid w:val="007F7BBA"/>
    <w:rsid w:val="008000FB"/>
    <w:rsid w:val="0080045D"/>
    <w:rsid w:val="0080076A"/>
    <w:rsid w:val="0080097D"/>
    <w:rsid w:val="00800A65"/>
    <w:rsid w:val="00800D99"/>
    <w:rsid w:val="00801434"/>
    <w:rsid w:val="00801FC4"/>
    <w:rsid w:val="00802467"/>
    <w:rsid w:val="008024C5"/>
    <w:rsid w:val="008024E4"/>
    <w:rsid w:val="00802A62"/>
    <w:rsid w:val="00802BB2"/>
    <w:rsid w:val="00802BC5"/>
    <w:rsid w:val="00802C5F"/>
    <w:rsid w:val="00802F33"/>
    <w:rsid w:val="008031DF"/>
    <w:rsid w:val="00803D2E"/>
    <w:rsid w:val="00803E94"/>
    <w:rsid w:val="008042AC"/>
    <w:rsid w:val="0080443C"/>
    <w:rsid w:val="00804501"/>
    <w:rsid w:val="008049B7"/>
    <w:rsid w:val="008049E7"/>
    <w:rsid w:val="0080517E"/>
    <w:rsid w:val="00805815"/>
    <w:rsid w:val="00805844"/>
    <w:rsid w:val="00805D79"/>
    <w:rsid w:val="00805E58"/>
    <w:rsid w:val="00806130"/>
    <w:rsid w:val="0080634E"/>
    <w:rsid w:val="008065BA"/>
    <w:rsid w:val="00806676"/>
    <w:rsid w:val="00806DD5"/>
    <w:rsid w:val="008071A4"/>
    <w:rsid w:val="008074F4"/>
    <w:rsid w:val="00807587"/>
    <w:rsid w:val="00807947"/>
    <w:rsid w:val="00807A32"/>
    <w:rsid w:val="00807EF0"/>
    <w:rsid w:val="00810084"/>
    <w:rsid w:val="008103DF"/>
    <w:rsid w:val="0081043B"/>
    <w:rsid w:val="008109C5"/>
    <w:rsid w:val="00811439"/>
    <w:rsid w:val="00811838"/>
    <w:rsid w:val="008119CA"/>
    <w:rsid w:val="00811A0D"/>
    <w:rsid w:val="00811C9C"/>
    <w:rsid w:val="00811D78"/>
    <w:rsid w:val="00812126"/>
    <w:rsid w:val="00812706"/>
    <w:rsid w:val="00812A98"/>
    <w:rsid w:val="00812D50"/>
    <w:rsid w:val="00812FFD"/>
    <w:rsid w:val="00813F51"/>
    <w:rsid w:val="008144B7"/>
    <w:rsid w:val="00815093"/>
    <w:rsid w:val="0081535D"/>
    <w:rsid w:val="0081587A"/>
    <w:rsid w:val="00815DCC"/>
    <w:rsid w:val="00815E30"/>
    <w:rsid w:val="00815EBD"/>
    <w:rsid w:val="008162BB"/>
    <w:rsid w:val="00816424"/>
    <w:rsid w:val="008164DD"/>
    <w:rsid w:val="0081656B"/>
    <w:rsid w:val="008165FC"/>
    <w:rsid w:val="00816910"/>
    <w:rsid w:val="008169DF"/>
    <w:rsid w:val="00816F39"/>
    <w:rsid w:val="00817101"/>
    <w:rsid w:val="00817618"/>
    <w:rsid w:val="00817921"/>
    <w:rsid w:val="00817BE1"/>
    <w:rsid w:val="00817E35"/>
    <w:rsid w:val="008200DF"/>
    <w:rsid w:val="0082033E"/>
    <w:rsid w:val="00820870"/>
    <w:rsid w:val="00821453"/>
    <w:rsid w:val="00821D68"/>
    <w:rsid w:val="00821DE9"/>
    <w:rsid w:val="008222B3"/>
    <w:rsid w:val="00822328"/>
    <w:rsid w:val="008223DF"/>
    <w:rsid w:val="00822CE5"/>
    <w:rsid w:val="00823240"/>
    <w:rsid w:val="008233A4"/>
    <w:rsid w:val="00823B1D"/>
    <w:rsid w:val="00823DF1"/>
    <w:rsid w:val="00823F69"/>
    <w:rsid w:val="008242C5"/>
    <w:rsid w:val="00824A20"/>
    <w:rsid w:val="00824B9D"/>
    <w:rsid w:val="00824BB9"/>
    <w:rsid w:val="00824DEC"/>
    <w:rsid w:val="008255C7"/>
    <w:rsid w:val="00825832"/>
    <w:rsid w:val="00825BD3"/>
    <w:rsid w:val="00826036"/>
    <w:rsid w:val="0082607A"/>
    <w:rsid w:val="00826496"/>
    <w:rsid w:val="00826863"/>
    <w:rsid w:val="00826B44"/>
    <w:rsid w:val="008276AC"/>
    <w:rsid w:val="008276DF"/>
    <w:rsid w:val="00827BAD"/>
    <w:rsid w:val="00827BDB"/>
    <w:rsid w:val="008301B8"/>
    <w:rsid w:val="0083040B"/>
    <w:rsid w:val="008305FC"/>
    <w:rsid w:val="008314D6"/>
    <w:rsid w:val="00832730"/>
    <w:rsid w:val="0083305E"/>
    <w:rsid w:val="00833266"/>
    <w:rsid w:val="00833277"/>
    <w:rsid w:val="008333D4"/>
    <w:rsid w:val="008338C2"/>
    <w:rsid w:val="00833A9F"/>
    <w:rsid w:val="00833B49"/>
    <w:rsid w:val="00833BE3"/>
    <w:rsid w:val="00833C5A"/>
    <w:rsid w:val="00834251"/>
    <w:rsid w:val="008342A2"/>
    <w:rsid w:val="008346F5"/>
    <w:rsid w:val="008347DD"/>
    <w:rsid w:val="00834A50"/>
    <w:rsid w:val="00834E47"/>
    <w:rsid w:val="00835372"/>
    <w:rsid w:val="0083541A"/>
    <w:rsid w:val="008355A3"/>
    <w:rsid w:val="00836475"/>
    <w:rsid w:val="008365F1"/>
    <w:rsid w:val="00836908"/>
    <w:rsid w:val="00836F91"/>
    <w:rsid w:val="00837172"/>
    <w:rsid w:val="00837472"/>
    <w:rsid w:val="0083749E"/>
    <w:rsid w:val="0083756F"/>
    <w:rsid w:val="0083795B"/>
    <w:rsid w:val="00837E2D"/>
    <w:rsid w:val="00840212"/>
    <w:rsid w:val="0084049E"/>
    <w:rsid w:val="00840526"/>
    <w:rsid w:val="00840897"/>
    <w:rsid w:val="00840AA8"/>
    <w:rsid w:val="00840B34"/>
    <w:rsid w:val="00841413"/>
    <w:rsid w:val="008417B5"/>
    <w:rsid w:val="00842525"/>
    <w:rsid w:val="00842981"/>
    <w:rsid w:val="008429EF"/>
    <w:rsid w:val="00842B96"/>
    <w:rsid w:val="008430DB"/>
    <w:rsid w:val="008430F1"/>
    <w:rsid w:val="0084338C"/>
    <w:rsid w:val="008433B4"/>
    <w:rsid w:val="0084365F"/>
    <w:rsid w:val="0084373D"/>
    <w:rsid w:val="008437FB"/>
    <w:rsid w:val="00843DD9"/>
    <w:rsid w:val="00843DED"/>
    <w:rsid w:val="00843F8F"/>
    <w:rsid w:val="0084404C"/>
    <w:rsid w:val="00844061"/>
    <w:rsid w:val="008440D7"/>
    <w:rsid w:val="008442E0"/>
    <w:rsid w:val="008444B9"/>
    <w:rsid w:val="00844667"/>
    <w:rsid w:val="0084479C"/>
    <w:rsid w:val="008452AA"/>
    <w:rsid w:val="00845819"/>
    <w:rsid w:val="00846006"/>
    <w:rsid w:val="0084618B"/>
    <w:rsid w:val="008461AD"/>
    <w:rsid w:val="00846215"/>
    <w:rsid w:val="00846BA8"/>
    <w:rsid w:val="00847902"/>
    <w:rsid w:val="00847E23"/>
    <w:rsid w:val="008500AC"/>
    <w:rsid w:val="00850373"/>
    <w:rsid w:val="0085042F"/>
    <w:rsid w:val="00850527"/>
    <w:rsid w:val="008509E8"/>
    <w:rsid w:val="00850A99"/>
    <w:rsid w:val="00850C20"/>
    <w:rsid w:val="0085174E"/>
    <w:rsid w:val="00851795"/>
    <w:rsid w:val="00851976"/>
    <w:rsid w:val="00851C5B"/>
    <w:rsid w:val="008524FE"/>
    <w:rsid w:val="00852653"/>
    <w:rsid w:val="008526B3"/>
    <w:rsid w:val="00852813"/>
    <w:rsid w:val="00852B0A"/>
    <w:rsid w:val="00853090"/>
    <w:rsid w:val="00853135"/>
    <w:rsid w:val="008535AC"/>
    <w:rsid w:val="008536F6"/>
    <w:rsid w:val="00853D55"/>
    <w:rsid w:val="00854012"/>
    <w:rsid w:val="00854017"/>
    <w:rsid w:val="0085428C"/>
    <w:rsid w:val="0085497B"/>
    <w:rsid w:val="00855181"/>
    <w:rsid w:val="008551A0"/>
    <w:rsid w:val="00855A14"/>
    <w:rsid w:val="00856135"/>
    <w:rsid w:val="0085665F"/>
    <w:rsid w:val="008567EF"/>
    <w:rsid w:val="00856823"/>
    <w:rsid w:val="00856AC3"/>
    <w:rsid w:val="00856AF8"/>
    <w:rsid w:val="00856E83"/>
    <w:rsid w:val="00857136"/>
    <w:rsid w:val="00857264"/>
    <w:rsid w:val="00857449"/>
    <w:rsid w:val="00857A54"/>
    <w:rsid w:val="00857F2E"/>
    <w:rsid w:val="008604EC"/>
    <w:rsid w:val="008605EA"/>
    <w:rsid w:val="008608A1"/>
    <w:rsid w:val="00860C11"/>
    <w:rsid w:val="00860CE6"/>
    <w:rsid w:val="00860D6D"/>
    <w:rsid w:val="00860DC9"/>
    <w:rsid w:val="00861425"/>
    <w:rsid w:val="00861612"/>
    <w:rsid w:val="0086176E"/>
    <w:rsid w:val="00861BF8"/>
    <w:rsid w:val="00861E41"/>
    <w:rsid w:val="00862010"/>
    <w:rsid w:val="00862347"/>
    <w:rsid w:val="0086260D"/>
    <w:rsid w:val="00862B8D"/>
    <w:rsid w:val="0086350F"/>
    <w:rsid w:val="00863AF9"/>
    <w:rsid w:val="00863DFE"/>
    <w:rsid w:val="00864117"/>
    <w:rsid w:val="00864744"/>
    <w:rsid w:val="0086497C"/>
    <w:rsid w:val="00864D69"/>
    <w:rsid w:val="008653AD"/>
    <w:rsid w:val="00865A61"/>
    <w:rsid w:val="008660D7"/>
    <w:rsid w:val="00866F21"/>
    <w:rsid w:val="00867AFA"/>
    <w:rsid w:val="00867D5D"/>
    <w:rsid w:val="008709D6"/>
    <w:rsid w:val="00870D50"/>
    <w:rsid w:val="0087120F"/>
    <w:rsid w:val="008713E4"/>
    <w:rsid w:val="008713F5"/>
    <w:rsid w:val="008715E8"/>
    <w:rsid w:val="00871A1B"/>
    <w:rsid w:val="00871A34"/>
    <w:rsid w:val="008721A5"/>
    <w:rsid w:val="0087272E"/>
    <w:rsid w:val="00872768"/>
    <w:rsid w:val="008727FB"/>
    <w:rsid w:val="008729BF"/>
    <w:rsid w:val="00872A20"/>
    <w:rsid w:val="00872D00"/>
    <w:rsid w:val="00872FEC"/>
    <w:rsid w:val="00873200"/>
    <w:rsid w:val="00873331"/>
    <w:rsid w:val="008736B9"/>
    <w:rsid w:val="00873FD6"/>
    <w:rsid w:val="008747C8"/>
    <w:rsid w:val="00874967"/>
    <w:rsid w:val="00874AB2"/>
    <w:rsid w:val="008750F1"/>
    <w:rsid w:val="0087564F"/>
    <w:rsid w:val="0087581D"/>
    <w:rsid w:val="00875A9E"/>
    <w:rsid w:val="00876187"/>
    <w:rsid w:val="0087621F"/>
    <w:rsid w:val="00876CB9"/>
    <w:rsid w:val="00876EE1"/>
    <w:rsid w:val="00877084"/>
    <w:rsid w:val="0087748B"/>
    <w:rsid w:val="0087760D"/>
    <w:rsid w:val="00877B0B"/>
    <w:rsid w:val="00877BA2"/>
    <w:rsid w:val="00877FAB"/>
    <w:rsid w:val="0088027A"/>
    <w:rsid w:val="00880726"/>
    <w:rsid w:val="00880728"/>
    <w:rsid w:val="00881185"/>
    <w:rsid w:val="00881355"/>
    <w:rsid w:val="00881650"/>
    <w:rsid w:val="00881B2A"/>
    <w:rsid w:val="00881B41"/>
    <w:rsid w:val="00881F90"/>
    <w:rsid w:val="00882A35"/>
    <w:rsid w:val="00882BB7"/>
    <w:rsid w:val="00883043"/>
    <w:rsid w:val="00883143"/>
    <w:rsid w:val="00883B39"/>
    <w:rsid w:val="008847DD"/>
    <w:rsid w:val="008848B2"/>
    <w:rsid w:val="00884AF0"/>
    <w:rsid w:val="00884B4B"/>
    <w:rsid w:val="00884CD6"/>
    <w:rsid w:val="00884D6B"/>
    <w:rsid w:val="00884F33"/>
    <w:rsid w:val="0088502A"/>
    <w:rsid w:val="00885200"/>
    <w:rsid w:val="00885286"/>
    <w:rsid w:val="008855D6"/>
    <w:rsid w:val="00885B67"/>
    <w:rsid w:val="00885CD2"/>
    <w:rsid w:val="00885D4D"/>
    <w:rsid w:val="0088609E"/>
    <w:rsid w:val="008861D6"/>
    <w:rsid w:val="008861E9"/>
    <w:rsid w:val="008867D1"/>
    <w:rsid w:val="00886A90"/>
    <w:rsid w:val="00886C5A"/>
    <w:rsid w:val="00886EAF"/>
    <w:rsid w:val="00887169"/>
    <w:rsid w:val="00887186"/>
    <w:rsid w:val="0088762A"/>
    <w:rsid w:val="008876DB"/>
    <w:rsid w:val="00887A45"/>
    <w:rsid w:val="00887ABB"/>
    <w:rsid w:val="00887D38"/>
    <w:rsid w:val="00887DB5"/>
    <w:rsid w:val="008904B4"/>
    <w:rsid w:val="0089086B"/>
    <w:rsid w:val="008908F1"/>
    <w:rsid w:val="00891181"/>
    <w:rsid w:val="00891285"/>
    <w:rsid w:val="008914B9"/>
    <w:rsid w:val="00891502"/>
    <w:rsid w:val="0089153D"/>
    <w:rsid w:val="0089155E"/>
    <w:rsid w:val="00891635"/>
    <w:rsid w:val="008917A8"/>
    <w:rsid w:val="0089182A"/>
    <w:rsid w:val="00891CC1"/>
    <w:rsid w:val="00891EB4"/>
    <w:rsid w:val="00891F92"/>
    <w:rsid w:val="0089245F"/>
    <w:rsid w:val="00892A0C"/>
    <w:rsid w:val="00893282"/>
    <w:rsid w:val="0089358E"/>
    <w:rsid w:val="008938FE"/>
    <w:rsid w:val="00893EA0"/>
    <w:rsid w:val="00894038"/>
    <w:rsid w:val="00894276"/>
    <w:rsid w:val="00894381"/>
    <w:rsid w:val="00894466"/>
    <w:rsid w:val="00894E02"/>
    <w:rsid w:val="00894FDE"/>
    <w:rsid w:val="008958F5"/>
    <w:rsid w:val="00895C88"/>
    <w:rsid w:val="0089613D"/>
    <w:rsid w:val="0089648B"/>
    <w:rsid w:val="00896B54"/>
    <w:rsid w:val="00896BD4"/>
    <w:rsid w:val="00896F06"/>
    <w:rsid w:val="00897DF2"/>
    <w:rsid w:val="008A017D"/>
    <w:rsid w:val="008A0A85"/>
    <w:rsid w:val="008A119B"/>
    <w:rsid w:val="008A14A4"/>
    <w:rsid w:val="008A151A"/>
    <w:rsid w:val="008A1750"/>
    <w:rsid w:val="008A181F"/>
    <w:rsid w:val="008A19FC"/>
    <w:rsid w:val="008A1C7F"/>
    <w:rsid w:val="008A23FE"/>
    <w:rsid w:val="008A2424"/>
    <w:rsid w:val="008A267C"/>
    <w:rsid w:val="008A2FA4"/>
    <w:rsid w:val="008A3140"/>
    <w:rsid w:val="008A3216"/>
    <w:rsid w:val="008A376D"/>
    <w:rsid w:val="008A3813"/>
    <w:rsid w:val="008A3E2C"/>
    <w:rsid w:val="008A3F5E"/>
    <w:rsid w:val="008A433B"/>
    <w:rsid w:val="008A45E0"/>
    <w:rsid w:val="008A4957"/>
    <w:rsid w:val="008A4D99"/>
    <w:rsid w:val="008A5963"/>
    <w:rsid w:val="008A65F2"/>
    <w:rsid w:val="008A6626"/>
    <w:rsid w:val="008A69C0"/>
    <w:rsid w:val="008A6CB7"/>
    <w:rsid w:val="008A6E35"/>
    <w:rsid w:val="008A7038"/>
    <w:rsid w:val="008A7CD3"/>
    <w:rsid w:val="008B0541"/>
    <w:rsid w:val="008B05C5"/>
    <w:rsid w:val="008B1262"/>
    <w:rsid w:val="008B185B"/>
    <w:rsid w:val="008B1FC7"/>
    <w:rsid w:val="008B2098"/>
    <w:rsid w:val="008B23B8"/>
    <w:rsid w:val="008B26B7"/>
    <w:rsid w:val="008B274F"/>
    <w:rsid w:val="008B2766"/>
    <w:rsid w:val="008B2840"/>
    <w:rsid w:val="008B284D"/>
    <w:rsid w:val="008B28EF"/>
    <w:rsid w:val="008B2DD3"/>
    <w:rsid w:val="008B2ECE"/>
    <w:rsid w:val="008B301B"/>
    <w:rsid w:val="008B30C0"/>
    <w:rsid w:val="008B41CA"/>
    <w:rsid w:val="008B44D8"/>
    <w:rsid w:val="008B482F"/>
    <w:rsid w:val="008B490F"/>
    <w:rsid w:val="008B4C2D"/>
    <w:rsid w:val="008B5076"/>
    <w:rsid w:val="008B51A5"/>
    <w:rsid w:val="008B5201"/>
    <w:rsid w:val="008B562C"/>
    <w:rsid w:val="008B58A5"/>
    <w:rsid w:val="008B61B6"/>
    <w:rsid w:val="008B643F"/>
    <w:rsid w:val="008B64AA"/>
    <w:rsid w:val="008B661C"/>
    <w:rsid w:val="008B6BB4"/>
    <w:rsid w:val="008B7440"/>
    <w:rsid w:val="008B74B1"/>
    <w:rsid w:val="008B75D5"/>
    <w:rsid w:val="008B75F7"/>
    <w:rsid w:val="008B7982"/>
    <w:rsid w:val="008B7AC7"/>
    <w:rsid w:val="008C000F"/>
    <w:rsid w:val="008C0088"/>
    <w:rsid w:val="008C033E"/>
    <w:rsid w:val="008C059B"/>
    <w:rsid w:val="008C08BA"/>
    <w:rsid w:val="008C0A86"/>
    <w:rsid w:val="008C0EE2"/>
    <w:rsid w:val="008C10A4"/>
    <w:rsid w:val="008C130E"/>
    <w:rsid w:val="008C1487"/>
    <w:rsid w:val="008C22BA"/>
    <w:rsid w:val="008C264A"/>
    <w:rsid w:val="008C2700"/>
    <w:rsid w:val="008C277D"/>
    <w:rsid w:val="008C2E83"/>
    <w:rsid w:val="008C2E8C"/>
    <w:rsid w:val="008C32D4"/>
    <w:rsid w:val="008C3535"/>
    <w:rsid w:val="008C3705"/>
    <w:rsid w:val="008C3994"/>
    <w:rsid w:val="008C4214"/>
    <w:rsid w:val="008C44DD"/>
    <w:rsid w:val="008C454D"/>
    <w:rsid w:val="008C4AE1"/>
    <w:rsid w:val="008C551A"/>
    <w:rsid w:val="008C5EEF"/>
    <w:rsid w:val="008C6609"/>
    <w:rsid w:val="008C665A"/>
    <w:rsid w:val="008C6E5C"/>
    <w:rsid w:val="008C7150"/>
    <w:rsid w:val="008C723A"/>
    <w:rsid w:val="008C7374"/>
    <w:rsid w:val="008D0622"/>
    <w:rsid w:val="008D07D5"/>
    <w:rsid w:val="008D0A54"/>
    <w:rsid w:val="008D0B61"/>
    <w:rsid w:val="008D1130"/>
    <w:rsid w:val="008D1216"/>
    <w:rsid w:val="008D1786"/>
    <w:rsid w:val="008D1930"/>
    <w:rsid w:val="008D1955"/>
    <w:rsid w:val="008D20FB"/>
    <w:rsid w:val="008D231E"/>
    <w:rsid w:val="008D279A"/>
    <w:rsid w:val="008D2810"/>
    <w:rsid w:val="008D2906"/>
    <w:rsid w:val="008D32DF"/>
    <w:rsid w:val="008D330C"/>
    <w:rsid w:val="008D3466"/>
    <w:rsid w:val="008D3997"/>
    <w:rsid w:val="008D3E83"/>
    <w:rsid w:val="008D42EB"/>
    <w:rsid w:val="008D44A8"/>
    <w:rsid w:val="008D451E"/>
    <w:rsid w:val="008D45AD"/>
    <w:rsid w:val="008D47B6"/>
    <w:rsid w:val="008D47C7"/>
    <w:rsid w:val="008D48DC"/>
    <w:rsid w:val="008D4A2C"/>
    <w:rsid w:val="008D4A78"/>
    <w:rsid w:val="008D4A9B"/>
    <w:rsid w:val="008D4DCC"/>
    <w:rsid w:val="008D51E3"/>
    <w:rsid w:val="008D53FF"/>
    <w:rsid w:val="008D578B"/>
    <w:rsid w:val="008D59D1"/>
    <w:rsid w:val="008D5B02"/>
    <w:rsid w:val="008D5DF6"/>
    <w:rsid w:val="008D63C3"/>
    <w:rsid w:val="008D6576"/>
    <w:rsid w:val="008D67FA"/>
    <w:rsid w:val="008D6EF1"/>
    <w:rsid w:val="008D7059"/>
    <w:rsid w:val="008D725D"/>
    <w:rsid w:val="008D757F"/>
    <w:rsid w:val="008D79B9"/>
    <w:rsid w:val="008D7B51"/>
    <w:rsid w:val="008D7BA2"/>
    <w:rsid w:val="008D7DA6"/>
    <w:rsid w:val="008D7DAD"/>
    <w:rsid w:val="008E04D3"/>
    <w:rsid w:val="008E0B63"/>
    <w:rsid w:val="008E11C6"/>
    <w:rsid w:val="008E152A"/>
    <w:rsid w:val="008E1562"/>
    <w:rsid w:val="008E22C8"/>
    <w:rsid w:val="008E23B5"/>
    <w:rsid w:val="008E27F8"/>
    <w:rsid w:val="008E2A47"/>
    <w:rsid w:val="008E2FFD"/>
    <w:rsid w:val="008E30C1"/>
    <w:rsid w:val="008E34D1"/>
    <w:rsid w:val="008E351D"/>
    <w:rsid w:val="008E36F7"/>
    <w:rsid w:val="008E388C"/>
    <w:rsid w:val="008E3BBE"/>
    <w:rsid w:val="008E3C40"/>
    <w:rsid w:val="008E3C60"/>
    <w:rsid w:val="008E3CDA"/>
    <w:rsid w:val="008E49D5"/>
    <w:rsid w:val="008E4B1C"/>
    <w:rsid w:val="008E4CBE"/>
    <w:rsid w:val="008E4CF8"/>
    <w:rsid w:val="008E4EB3"/>
    <w:rsid w:val="008E4F30"/>
    <w:rsid w:val="008E51B8"/>
    <w:rsid w:val="008E521D"/>
    <w:rsid w:val="008E58D7"/>
    <w:rsid w:val="008E610E"/>
    <w:rsid w:val="008E62D4"/>
    <w:rsid w:val="008E631A"/>
    <w:rsid w:val="008E63FC"/>
    <w:rsid w:val="008E6554"/>
    <w:rsid w:val="008E677C"/>
    <w:rsid w:val="008E6A91"/>
    <w:rsid w:val="008E6AA1"/>
    <w:rsid w:val="008E6D52"/>
    <w:rsid w:val="008E6E33"/>
    <w:rsid w:val="008E7164"/>
    <w:rsid w:val="008E7314"/>
    <w:rsid w:val="008E7658"/>
    <w:rsid w:val="008F0075"/>
    <w:rsid w:val="008F022C"/>
    <w:rsid w:val="008F0435"/>
    <w:rsid w:val="008F0D02"/>
    <w:rsid w:val="008F12C3"/>
    <w:rsid w:val="008F17F1"/>
    <w:rsid w:val="008F1F53"/>
    <w:rsid w:val="008F22F8"/>
    <w:rsid w:val="008F25D8"/>
    <w:rsid w:val="008F2833"/>
    <w:rsid w:val="008F2E9D"/>
    <w:rsid w:val="008F2F3C"/>
    <w:rsid w:val="008F306F"/>
    <w:rsid w:val="008F315A"/>
    <w:rsid w:val="008F33A9"/>
    <w:rsid w:val="008F3455"/>
    <w:rsid w:val="008F3991"/>
    <w:rsid w:val="008F3B78"/>
    <w:rsid w:val="008F3E43"/>
    <w:rsid w:val="008F4566"/>
    <w:rsid w:val="008F4C60"/>
    <w:rsid w:val="008F4DA4"/>
    <w:rsid w:val="008F52BB"/>
    <w:rsid w:val="008F5A9D"/>
    <w:rsid w:val="008F5B5C"/>
    <w:rsid w:val="008F5BFF"/>
    <w:rsid w:val="008F6316"/>
    <w:rsid w:val="008F63E9"/>
    <w:rsid w:val="008F6454"/>
    <w:rsid w:val="008F6789"/>
    <w:rsid w:val="008F680A"/>
    <w:rsid w:val="008F6865"/>
    <w:rsid w:val="008F6BCA"/>
    <w:rsid w:val="008F6CB6"/>
    <w:rsid w:val="008F6EB6"/>
    <w:rsid w:val="008F7F95"/>
    <w:rsid w:val="00900298"/>
    <w:rsid w:val="0090035B"/>
    <w:rsid w:val="00900526"/>
    <w:rsid w:val="00900887"/>
    <w:rsid w:val="0090104A"/>
    <w:rsid w:val="009011A5"/>
    <w:rsid w:val="009017CE"/>
    <w:rsid w:val="00901ACA"/>
    <w:rsid w:val="00901B22"/>
    <w:rsid w:val="00901D4C"/>
    <w:rsid w:val="009023FD"/>
    <w:rsid w:val="0090258B"/>
    <w:rsid w:val="00902A7D"/>
    <w:rsid w:val="0090346B"/>
    <w:rsid w:val="00903B10"/>
    <w:rsid w:val="00903B19"/>
    <w:rsid w:val="00903B32"/>
    <w:rsid w:val="00903CDF"/>
    <w:rsid w:val="00903F96"/>
    <w:rsid w:val="00904210"/>
    <w:rsid w:val="009047CA"/>
    <w:rsid w:val="00904A45"/>
    <w:rsid w:val="00904D9D"/>
    <w:rsid w:val="009050E5"/>
    <w:rsid w:val="00905346"/>
    <w:rsid w:val="009057AA"/>
    <w:rsid w:val="00905D8B"/>
    <w:rsid w:val="00905DF4"/>
    <w:rsid w:val="00906AF0"/>
    <w:rsid w:val="00906B5C"/>
    <w:rsid w:val="00906C3B"/>
    <w:rsid w:val="00906EAE"/>
    <w:rsid w:val="00906EC0"/>
    <w:rsid w:val="00906FD0"/>
    <w:rsid w:val="00907934"/>
    <w:rsid w:val="00907D07"/>
    <w:rsid w:val="00910029"/>
    <w:rsid w:val="009107E2"/>
    <w:rsid w:val="00910C07"/>
    <w:rsid w:val="00910CA4"/>
    <w:rsid w:val="00911904"/>
    <w:rsid w:val="00911A00"/>
    <w:rsid w:val="0091203E"/>
    <w:rsid w:val="009121A4"/>
    <w:rsid w:val="009126C6"/>
    <w:rsid w:val="00912BD8"/>
    <w:rsid w:val="00912E84"/>
    <w:rsid w:val="009138A4"/>
    <w:rsid w:val="009139C9"/>
    <w:rsid w:val="00913BDC"/>
    <w:rsid w:val="00913DA7"/>
    <w:rsid w:val="00914814"/>
    <w:rsid w:val="00914A28"/>
    <w:rsid w:val="00914DCB"/>
    <w:rsid w:val="00914DEF"/>
    <w:rsid w:val="009151E1"/>
    <w:rsid w:val="00915225"/>
    <w:rsid w:val="009154DA"/>
    <w:rsid w:val="00915683"/>
    <w:rsid w:val="00915D03"/>
    <w:rsid w:val="00915DCE"/>
    <w:rsid w:val="00916197"/>
    <w:rsid w:val="00916270"/>
    <w:rsid w:val="009162E0"/>
    <w:rsid w:val="00916466"/>
    <w:rsid w:val="0091647C"/>
    <w:rsid w:val="00916582"/>
    <w:rsid w:val="00916D77"/>
    <w:rsid w:val="0091794B"/>
    <w:rsid w:val="00917A56"/>
    <w:rsid w:val="00917E24"/>
    <w:rsid w:val="009203D0"/>
    <w:rsid w:val="00920E0D"/>
    <w:rsid w:val="00920E6F"/>
    <w:rsid w:val="009212FA"/>
    <w:rsid w:val="00921955"/>
    <w:rsid w:val="00921A50"/>
    <w:rsid w:val="00921B71"/>
    <w:rsid w:val="009226C5"/>
    <w:rsid w:val="009227D4"/>
    <w:rsid w:val="00922AAD"/>
    <w:rsid w:val="00922ACF"/>
    <w:rsid w:val="00922C63"/>
    <w:rsid w:val="00922FD7"/>
    <w:rsid w:val="00923211"/>
    <w:rsid w:val="009237A2"/>
    <w:rsid w:val="00923ACB"/>
    <w:rsid w:val="0092458C"/>
    <w:rsid w:val="009245CD"/>
    <w:rsid w:val="009248F0"/>
    <w:rsid w:val="009249D5"/>
    <w:rsid w:val="00924F88"/>
    <w:rsid w:val="00925146"/>
    <w:rsid w:val="0092529D"/>
    <w:rsid w:val="009254EE"/>
    <w:rsid w:val="0092594C"/>
    <w:rsid w:val="00925CFA"/>
    <w:rsid w:val="00925DDC"/>
    <w:rsid w:val="00925E57"/>
    <w:rsid w:val="00926206"/>
    <w:rsid w:val="00926275"/>
    <w:rsid w:val="00926314"/>
    <w:rsid w:val="00926499"/>
    <w:rsid w:val="0092653A"/>
    <w:rsid w:val="00926649"/>
    <w:rsid w:val="009268A1"/>
    <w:rsid w:val="00926B34"/>
    <w:rsid w:val="00926F3A"/>
    <w:rsid w:val="0092732B"/>
    <w:rsid w:val="00927463"/>
    <w:rsid w:val="00927491"/>
    <w:rsid w:val="009274CC"/>
    <w:rsid w:val="009279B2"/>
    <w:rsid w:val="00927D0E"/>
    <w:rsid w:val="00927E7B"/>
    <w:rsid w:val="00930125"/>
    <w:rsid w:val="0093101F"/>
    <w:rsid w:val="009310E0"/>
    <w:rsid w:val="0093139A"/>
    <w:rsid w:val="00931591"/>
    <w:rsid w:val="009315A3"/>
    <w:rsid w:val="00931646"/>
    <w:rsid w:val="0093178C"/>
    <w:rsid w:val="00931796"/>
    <w:rsid w:val="00931D5D"/>
    <w:rsid w:val="00931D9E"/>
    <w:rsid w:val="00931F7B"/>
    <w:rsid w:val="0093244D"/>
    <w:rsid w:val="009325E0"/>
    <w:rsid w:val="009328AB"/>
    <w:rsid w:val="00932CE2"/>
    <w:rsid w:val="00932F8D"/>
    <w:rsid w:val="009334DD"/>
    <w:rsid w:val="009337A1"/>
    <w:rsid w:val="00933847"/>
    <w:rsid w:val="00933F62"/>
    <w:rsid w:val="0093404B"/>
    <w:rsid w:val="009354D6"/>
    <w:rsid w:val="00935725"/>
    <w:rsid w:val="009360D1"/>
    <w:rsid w:val="0093664F"/>
    <w:rsid w:val="00936658"/>
    <w:rsid w:val="009368DF"/>
    <w:rsid w:val="00936E6D"/>
    <w:rsid w:val="00936EB2"/>
    <w:rsid w:val="009370EB"/>
    <w:rsid w:val="00937536"/>
    <w:rsid w:val="009376CE"/>
    <w:rsid w:val="009376FE"/>
    <w:rsid w:val="00940140"/>
    <w:rsid w:val="009403A5"/>
    <w:rsid w:val="00940674"/>
    <w:rsid w:val="009407B5"/>
    <w:rsid w:val="00941355"/>
    <w:rsid w:val="00941381"/>
    <w:rsid w:val="009416F6"/>
    <w:rsid w:val="00941891"/>
    <w:rsid w:val="00941A77"/>
    <w:rsid w:val="00941C04"/>
    <w:rsid w:val="00941D88"/>
    <w:rsid w:val="00941E65"/>
    <w:rsid w:val="0094215E"/>
    <w:rsid w:val="009421B7"/>
    <w:rsid w:val="00942BC1"/>
    <w:rsid w:val="00942D03"/>
    <w:rsid w:val="009433F1"/>
    <w:rsid w:val="00943477"/>
    <w:rsid w:val="00943893"/>
    <w:rsid w:val="00943D3B"/>
    <w:rsid w:val="0094421E"/>
    <w:rsid w:val="009448D3"/>
    <w:rsid w:val="00944A4E"/>
    <w:rsid w:val="00944B09"/>
    <w:rsid w:val="00945546"/>
    <w:rsid w:val="0094597C"/>
    <w:rsid w:val="00945B59"/>
    <w:rsid w:val="00945E70"/>
    <w:rsid w:val="0094642F"/>
    <w:rsid w:val="00946964"/>
    <w:rsid w:val="00946C29"/>
    <w:rsid w:val="00946D69"/>
    <w:rsid w:val="0094701A"/>
    <w:rsid w:val="0094733B"/>
    <w:rsid w:val="009477F6"/>
    <w:rsid w:val="00947B12"/>
    <w:rsid w:val="00947F36"/>
    <w:rsid w:val="00950644"/>
    <w:rsid w:val="00950665"/>
    <w:rsid w:val="00950867"/>
    <w:rsid w:val="00950CA9"/>
    <w:rsid w:val="009519F8"/>
    <w:rsid w:val="00951EF9"/>
    <w:rsid w:val="0095274F"/>
    <w:rsid w:val="0095279C"/>
    <w:rsid w:val="009528B4"/>
    <w:rsid w:val="00952971"/>
    <w:rsid w:val="00952A89"/>
    <w:rsid w:val="00952C42"/>
    <w:rsid w:val="00952CF0"/>
    <w:rsid w:val="00952DD5"/>
    <w:rsid w:val="009531E1"/>
    <w:rsid w:val="009532C0"/>
    <w:rsid w:val="00953550"/>
    <w:rsid w:val="00953994"/>
    <w:rsid w:val="00953FD1"/>
    <w:rsid w:val="00954A48"/>
    <w:rsid w:val="00954B0E"/>
    <w:rsid w:val="00954EFB"/>
    <w:rsid w:val="00954F3E"/>
    <w:rsid w:val="009555D0"/>
    <w:rsid w:val="00955692"/>
    <w:rsid w:val="00955827"/>
    <w:rsid w:val="00955854"/>
    <w:rsid w:val="00955C9D"/>
    <w:rsid w:val="00955D93"/>
    <w:rsid w:val="00955DBB"/>
    <w:rsid w:val="009562E8"/>
    <w:rsid w:val="00956C94"/>
    <w:rsid w:val="00956E07"/>
    <w:rsid w:val="00956E83"/>
    <w:rsid w:val="00957471"/>
    <w:rsid w:val="009577BD"/>
    <w:rsid w:val="009577CD"/>
    <w:rsid w:val="00957979"/>
    <w:rsid w:val="00960558"/>
    <w:rsid w:val="009606A8"/>
    <w:rsid w:val="0096087A"/>
    <w:rsid w:val="00960AB1"/>
    <w:rsid w:val="00960BF7"/>
    <w:rsid w:val="00960C25"/>
    <w:rsid w:val="00960C76"/>
    <w:rsid w:val="00960CFA"/>
    <w:rsid w:val="009623ED"/>
    <w:rsid w:val="009629E1"/>
    <w:rsid w:val="009631AD"/>
    <w:rsid w:val="009632C2"/>
    <w:rsid w:val="00963494"/>
    <w:rsid w:val="00963627"/>
    <w:rsid w:val="009636A1"/>
    <w:rsid w:val="00963FA3"/>
    <w:rsid w:val="009641E7"/>
    <w:rsid w:val="009645F0"/>
    <w:rsid w:val="00964736"/>
    <w:rsid w:val="009649EE"/>
    <w:rsid w:val="00964D7A"/>
    <w:rsid w:val="00964E3A"/>
    <w:rsid w:val="0096503B"/>
    <w:rsid w:val="00965132"/>
    <w:rsid w:val="0096552A"/>
    <w:rsid w:val="0096583A"/>
    <w:rsid w:val="00965C54"/>
    <w:rsid w:val="009669AE"/>
    <w:rsid w:val="00966A8A"/>
    <w:rsid w:val="00966E7B"/>
    <w:rsid w:val="00967101"/>
    <w:rsid w:val="009675AB"/>
    <w:rsid w:val="009676F1"/>
    <w:rsid w:val="009679DB"/>
    <w:rsid w:val="00967D50"/>
    <w:rsid w:val="00967E0D"/>
    <w:rsid w:val="00970158"/>
    <w:rsid w:val="009701DC"/>
    <w:rsid w:val="009702CD"/>
    <w:rsid w:val="00970356"/>
    <w:rsid w:val="00970359"/>
    <w:rsid w:val="0097052E"/>
    <w:rsid w:val="00970751"/>
    <w:rsid w:val="00970BD3"/>
    <w:rsid w:val="00970C99"/>
    <w:rsid w:val="00971815"/>
    <w:rsid w:val="00972B6A"/>
    <w:rsid w:val="009732EB"/>
    <w:rsid w:val="009736B2"/>
    <w:rsid w:val="0097489A"/>
    <w:rsid w:val="00974963"/>
    <w:rsid w:val="00974AB1"/>
    <w:rsid w:val="00975053"/>
    <w:rsid w:val="009754F0"/>
    <w:rsid w:val="00975F05"/>
    <w:rsid w:val="009760F8"/>
    <w:rsid w:val="0097637F"/>
    <w:rsid w:val="009764A7"/>
    <w:rsid w:val="00976904"/>
    <w:rsid w:val="00976A04"/>
    <w:rsid w:val="00976B01"/>
    <w:rsid w:val="00976B6E"/>
    <w:rsid w:val="00976C9C"/>
    <w:rsid w:val="009774F7"/>
    <w:rsid w:val="009775BA"/>
    <w:rsid w:val="00977B88"/>
    <w:rsid w:val="009801C0"/>
    <w:rsid w:val="00980232"/>
    <w:rsid w:val="0098040E"/>
    <w:rsid w:val="00980B07"/>
    <w:rsid w:val="00980F3B"/>
    <w:rsid w:val="0098120C"/>
    <w:rsid w:val="0098130A"/>
    <w:rsid w:val="00981315"/>
    <w:rsid w:val="009814BB"/>
    <w:rsid w:val="009814F2"/>
    <w:rsid w:val="00981544"/>
    <w:rsid w:val="00981682"/>
    <w:rsid w:val="009816C1"/>
    <w:rsid w:val="00981E94"/>
    <w:rsid w:val="009822A4"/>
    <w:rsid w:val="009824B1"/>
    <w:rsid w:val="00982C62"/>
    <w:rsid w:val="00982E9F"/>
    <w:rsid w:val="00982EEB"/>
    <w:rsid w:val="00983013"/>
    <w:rsid w:val="0098313E"/>
    <w:rsid w:val="00983323"/>
    <w:rsid w:val="0098405F"/>
    <w:rsid w:val="009844BB"/>
    <w:rsid w:val="00984AD6"/>
    <w:rsid w:val="00985408"/>
    <w:rsid w:val="009855FD"/>
    <w:rsid w:val="0098574E"/>
    <w:rsid w:val="009857BD"/>
    <w:rsid w:val="00985B21"/>
    <w:rsid w:val="0098631B"/>
    <w:rsid w:val="00986772"/>
    <w:rsid w:val="009868FC"/>
    <w:rsid w:val="00986984"/>
    <w:rsid w:val="00986D7B"/>
    <w:rsid w:val="0098745A"/>
    <w:rsid w:val="00987534"/>
    <w:rsid w:val="0098792E"/>
    <w:rsid w:val="009879E8"/>
    <w:rsid w:val="0099017C"/>
    <w:rsid w:val="00990C77"/>
    <w:rsid w:val="009910AC"/>
    <w:rsid w:val="009911F0"/>
    <w:rsid w:val="009912E7"/>
    <w:rsid w:val="00991326"/>
    <w:rsid w:val="0099152C"/>
    <w:rsid w:val="00991536"/>
    <w:rsid w:val="00991B8D"/>
    <w:rsid w:val="00991F18"/>
    <w:rsid w:val="009922D6"/>
    <w:rsid w:val="009923CA"/>
    <w:rsid w:val="0099253C"/>
    <w:rsid w:val="00992773"/>
    <w:rsid w:val="0099278F"/>
    <w:rsid w:val="009928B0"/>
    <w:rsid w:val="00992B13"/>
    <w:rsid w:val="00992BED"/>
    <w:rsid w:val="00992E2E"/>
    <w:rsid w:val="009936F2"/>
    <w:rsid w:val="0099384C"/>
    <w:rsid w:val="00993AA2"/>
    <w:rsid w:val="00993D4E"/>
    <w:rsid w:val="00993F68"/>
    <w:rsid w:val="00993FDB"/>
    <w:rsid w:val="009940D3"/>
    <w:rsid w:val="009948B6"/>
    <w:rsid w:val="009948C9"/>
    <w:rsid w:val="00994D78"/>
    <w:rsid w:val="00994E45"/>
    <w:rsid w:val="00995194"/>
    <w:rsid w:val="00995309"/>
    <w:rsid w:val="00995666"/>
    <w:rsid w:val="0099573D"/>
    <w:rsid w:val="00995748"/>
    <w:rsid w:val="00995865"/>
    <w:rsid w:val="00995C3C"/>
    <w:rsid w:val="00996023"/>
    <w:rsid w:val="009961FD"/>
    <w:rsid w:val="00996A18"/>
    <w:rsid w:val="00997175"/>
    <w:rsid w:val="009978D5"/>
    <w:rsid w:val="00997ABB"/>
    <w:rsid w:val="00997AE8"/>
    <w:rsid w:val="00997B8C"/>
    <w:rsid w:val="00997BDB"/>
    <w:rsid w:val="00997F78"/>
    <w:rsid w:val="009A020E"/>
    <w:rsid w:val="009A0868"/>
    <w:rsid w:val="009A0A7D"/>
    <w:rsid w:val="009A0B86"/>
    <w:rsid w:val="009A0D7F"/>
    <w:rsid w:val="009A10AF"/>
    <w:rsid w:val="009A147E"/>
    <w:rsid w:val="009A17A2"/>
    <w:rsid w:val="009A1BEE"/>
    <w:rsid w:val="009A1E5D"/>
    <w:rsid w:val="009A2093"/>
    <w:rsid w:val="009A281B"/>
    <w:rsid w:val="009A2CEC"/>
    <w:rsid w:val="009A2D04"/>
    <w:rsid w:val="009A2E89"/>
    <w:rsid w:val="009A3087"/>
    <w:rsid w:val="009A30E2"/>
    <w:rsid w:val="009A3247"/>
    <w:rsid w:val="009A3636"/>
    <w:rsid w:val="009A39AF"/>
    <w:rsid w:val="009A4270"/>
    <w:rsid w:val="009A4479"/>
    <w:rsid w:val="009A458A"/>
    <w:rsid w:val="009A48D4"/>
    <w:rsid w:val="009A4ACF"/>
    <w:rsid w:val="009A4F8A"/>
    <w:rsid w:val="009A58C4"/>
    <w:rsid w:val="009A5B20"/>
    <w:rsid w:val="009A5C57"/>
    <w:rsid w:val="009A60EE"/>
    <w:rsid w:val="009A611C"/>
    <w:rsid w:val="009A6123"/>
    <w:rsid w:val="009A68AA"/>
    <w:rsid w:val="009A69A0"/>
    <w:rsid w:val="009A6DD4"/>
    <w:rsid w:val="009A725A"/>
    <w:rsid w:val="009A731D"/>
    <w:rsid w:val="009A73F4"/>
    <w:rsid w:val="009A76C3"/>
    <w:rsid w:val="009A76E7"/>
    <w:rsid w:val="009A7720"/>
    <w:rsid w:val="009A7763"/>
    <w:rsid w:val="009B03B2"/>
    <w:rsid w:val="009B0739"/>
    <w:rsid w:val="009B0959"/>
    <w:rsid w:val="009B0D2E"/>
    <w:rsid w:val="009B1399"/>
    <w:rsid w:val="009B13A5"/>
    <w:rsid w:val="009B1403"/>
    <w:rsid w:val="009B1598"/>
    <w:rsid w:val="009B15EE"/>
    <w:rsid w:val="009B1C1C"/>
    <w:rsid w:val="009B1CCE"/>
    <w:rsid w:val="009B204D"/>
    <w:rsid w:val="009B37AE"/>
    <w:rsid w:val="009B39E7"/>
    <w:rsid w:val="009B3FA9"/>
    <w:rsid w:val="009B4597"/>
    <w:rsid w:val="009B45F4"/>
    <w:rsid w:val="009B476B"/>
    <w:rsid w:val="009B4A5D"/>
    <w:rsid w:val="009B4B88"/>
    <w:rsid w:val="009B50DC"/>
    <w:rsid w:val="009B5315"/>
    <w:rsid w:val="009B5456"/>
    <w:rsid w:val="009B5517"/>
    <w:rsid w:val="009B5CB3"/>
    <w:rsid w:val="009B60EC"/>
    <w:rsid w:val="009B678E"/>
    <w:rsid w:val="009B6962"/>
    <w:rsid w:val="009B6A78"/>
    <w:rsid w:val="009B75DE"/>
    <w:rsid w:val="009B77C8"/>
    <w:rsid w:val="009B7836"/>
    <w:rsid w:val="009B795C"/>
    <w:rsid w:val="009B7991"/>
    <w:rsid w:val="009B79A5"/>
    <w:rsid w:val="009B7E5F"/>
    <w:rsid w:val="009B7F3F"/>
    <w:rsid w:val="009C0237"/>
    <w:rsid w:val="009C07F4"/>
    <w:rsid w:val="009C0DD8"/>
    <w:rsid w:val="009C0E0B"/>
    <w:rsid w:val="009C0E16"/>
    <w:rsid w:val="009C1227"/>
    <w:rsid w:val="009C14F9"/>
    <w:rsid w:val="009C151D"/>
    <w:rsid w:val="009C15F8"/>
    <w:rsid w:val="009C1D38"/>
    <w:rsid w:val="009C229D"/>
    <w:rsid w:val="009C24C4"/>
    <w:rsid w:val="009C26E1"/>
    <w:rsid w:val="009C2940"/>
    <w:rsid w:val="009C2A01"/>
    <w:rsid w:val="009C2BBF"/>
    <w:rsid w:val="009C302A"/>
    <w:rsid w:val="009C30D8"/>
    <w:rsid w:val="009C32BF"/>
    <w:rsid w:val="009C3A46"/>
    <w:rsid w:val="009C3CDB"/>
    <w:rsid w:val="009C43F9"/>
    <w:rsid w:val="009C48C7"/>
    <w:rsid w:val="009C4ECC"/>
    <w:rsid w:val="009C5046"/>
    <w:rsid w:val="009C504A"/>
    <w:rsid w:val="009C51DB"/>
    <w:rsid w:val="009C5911"/>
    <w:rsid w:val="009C5ACF"/>
    <w:rsid w:val="009C5C94"/>
    <w:rsid w:val="009C635B"/>
    <w:rsid w:val="009C6807"/>
    <w:rsid w:val="009C6E59"/>
    <w:rsid w:val="009C7021"/>
    <w:rsid w:val="009C7358"/>
    <w:rsid w:val="009C7563"/>
    <w:rsid w:val="009C7593"/>
    <w:rsid w:val="009C7A64"/>
    <w:rsid w:val="009C7B98"/>
    <w:rsid w:val="009D015C"/>
    <w:rsid w:val="009D0437"/>
    <w:rsid w:val="009D0609"/>
    <w:rsid w:val="009D0934"/>
    <w:rsid w:val="009D0AF1"/>
    <w:rsid w:val="009D1382"/>
    <w:rsid w:val="009D1678"/>
    <w:rsid w:val="009D33C4"/>
    <w:rsid w:val="009D376F"/>
    <w:rsid w:val="009D3B0B"/>
    <w:rsid w:val="009D419C"/>
    <w:rsid w:val="009D433D"/>
    <w:rsid w:val="009D4458"/>
    <w:rsid w:val="009D4497"/>
    <w:rsid w:val="009D4A84"/>
    <w:rsid w:val="009D4C8C"/>
    <w:rsid w:val="009D4FFB"/>
    <w:rsid w:val="009D535B"/>
    <w:rsid w:val="009D5757"/>
    <w:rsid w:val="009D5C5E"/>
    <w:rsid w:val="009D5CE3"/>
    <w:rsid w:val="009D6087"/>
    <w:rsid w:val="009D61EB"/>
    <w:rsid w:val="009D625A"/>
    <w:rsid w:val="009D6A30"/>
    <w:rsid w:val="009D6CE9"/>
    <w:rsid w:val="009D6DD0"/>
    <w:rsid w:val="009D74E6"/>
    <w:rsid w:val="009D7BE2"/>
    <w:rsid w:val="009D7D7A"/>
    <w:rsid w:val="009E0580"/>
    <w:rsid w:val="009E0755"/>
    <w:rsid w:val="009E0863"/>
    <w:rsid w:val="009E09ED"/>
    <w:rsid w:val="009E0AE2"/>
    <w:rsid w:val="009E0BA1"/>
    <w:rsid w:val="009E0BD2"/>
    <w:rsid w:val="009E0BE1"/>
    <w:rsid w:val="009E0CFA"/>
    <w:rsid w:val="009E0F74"/>
    <w:rsid w:val="009E0FDF"/>
    <w:rsid w:val="009E166D"/>
    <w:rsid w:val="009E18AB"/>
    <w:rsid w:val="009E1A19"/>
    <w:rsid w:val="009E1A5C"/>
    <w:rsid w:val="009E1D94"/>
    <w:rsid w:val="009E2D19"/>
    <w:rsid w:val="009E2D80"/>
    <w:rsid w:val="009E2EAD"/>
    <w:rsid w:val="009E30DA"/>
    <w:rsid w:val="009E3256"/>
    <w:rsid w:val="009E389D"/>
    <w:rsid w:val="009E396F"/>
    <w:rsid w:val="009E3AE7"/>
    <w:rsid w:val="009E3E7A"/>
    <w:rsid w:val="009E4073"/>
    <w:rsid w:val="009E467C"/>
    <w:rsid w:val="009E49ED"/>
    <w:rsid w:val="009E4D7D"/>
    <w:rsid w:val="009E5342"/>
    <w:rsid w:val="009E5505"/>
    <w:rsid w:val="009E5541"/>
    <w:rsid w:val="009E580E"/>
    <w:rsid w:val="009E5C07"/>
    <w:rsid w:val="009E682B"/>
    <w:rsid w:val="009E6907"/>
    <w:rsid w:val="009E69F2"/>
    <w:rsid w:val="009E6D5A"/>
    <w:rsid w:val="009E701C"/>
    <w:rsid w:val="009E7280"/>
    <w:rsid w:val="009E7318"/>
    <w:rsid w:val="009E7370"/>
    <w:rsid w:val="009E738E"/>
    <w:rsid w:val="009E73F2"/>
    <w:rsid w:val="009E74B7"/>
    <w:rsid w:val="009E7980"/>
    <w:rsid w:val="009E79D4"/>
    <w:rsid w:val="009E7AEC"/>
    <w:rsid w:val="009E7E0A"/>
    <w:rsid w:val="009E7F40"/>
    <w:rsid w:val="009E7FEF"/>
    <w:rsid w:val="009F0007"/>
    <w:rsid w:val="009F00B2"/>
    <w:rsid w:val="009F0414"/>
    <w:rsid w:val="009F05C7"/>
    <w:rsid w:val="009F0E03"/>
    <w:rsid w:val="009F0EB3"/>
    <w:rsid w:val="009F0F37"/>
    <w:rsid w:val="009F10E3"/>
    <w:rsid w:val="009F1508"/>
    <w:rsid w:val="009F1A0D"/>
    <w:rsid w:val="009F1DD5"/>
    <w:rsid w:val="009F1E18"/>
    <w:rsid w:val="009F1E42"/>
    <w:rsid w:val="009F1FD3"/>
    <w:rsid w:val="009F1FD9"/>
    <w:rsid w:val="009F2363"/>
    <w:rsid w:val="009F25A6"/>
    <w:rsid w:val="009F28DC"/>
    <w:rsid w:val="009F2B3A"/>
    <w:rsid w:val="009F2BD3"/>
    <w:rsid w:val="009F2C05"/>
    <w:rsid w:val="009F2F1D"/>
    <w:rsid w:val="009F374C"/>
    <w:rsid w:val="009F39DC"/>
    <w:rsid w:val="009F3AEA"/>
    <w:rsid w:val="009F3F1C"/>
    <w:rsid w:val="009F403A"/>
    <w:rsid w:val="009F4134"/>
    <w:rsid w:val="009F440D"/>
    <w:rsid w:val="009F4921"/>
    <w:rsid w:val="009F4962"/>
    <w:rsid w:val="009F49F6"/>
    <w:rsid w:val="009F4A83"/>
    <w:rsid w:val="009F51DF"/>
    <w:rsid w:val="009F52D5"/>
    <w:rsid w:val="009F52E3"/>
    <w:rsid w:val="009F54E8"/>
    <w:rsid w:val="009F5D37"/>
    <w:rsid w:val="009F5E21"/>
    <w:rsid w:val="009F63CF"/>
    <w:rsid w:val="009F6685"/>
    <w:rsid w:val="009F66BE"/>
    <w:rsid w:val="009F68FB"/>
    <w:rsid w:val="009F724E"/>
    <w:rsid w:val="009F7A00"/>
    <w:rsid w:val="00A000B9"/>
    <w:rsid w:val="00A002B8"/>
    <w:rsid w:val="00A00C5C"/>
    <w:rsid w:val="00A01437"/>
    <w:rsid w:val="00A014A6"/>
    <w:rsid w:val="00A01733"/>
    <w:rsid w:val="00A0173A"/>
    <w:rsid w:val="00A01BE5"/>
    <w:rsid w:val="00A01E09"/>
    <w:rsid w:val="00A020EB"/>
    <w:rsid w:val="00A024EA"/>
    <w:rsid w:val="00A026CB"/>
    <w:rsid w:val="00A028EB"/>
    <w:rsid w:val="00A02C07"/>
    <w:rsid w:val="00A03415"/>
    <w:rsid w:val="00A0348F"/>
    <w:rsid w:val="00A03F89"/>
    <w:rsid w:val="00A03F8A"/>
    <w:rsid w:val="00A0425B"/>
    <w:rsid w:val="00A0437D"/>
    <w:rsid w:val="00A04CC0"/>
    <w:rsid w:val="00A04DC4"/>
    <w:rsid w:val="00A04F0C"/>
    <w:rsid w:val="00A05028"/>
    <w:rsid w:val="00A05350"/>
    <w:rsid w:val="00A054F0"/>
    <w:rsid w:val="00A05764"/>
    <w:rsid w:val="00A05A81"/>
    <w:rsid w:val="00A05AB1"/>
    <w:rsid w:val="00A05CD6"/>
    <w:rsid w:val="00A05F17"/>
    <w:rsid w:val="00A06587"/>
    <w:rsid w:val="00A066C2"/>
    <w:rsid w:val="00A06771"/>
    <w:rsid w:val="00A06A0C"/>
    <w:rsid w:val="00A06AC5"/>
    <w:rsid w:val="00A0735B"/>
    <w:rsid w:val="00A07503"/>
    <w:rsid w:val="00A0790D"/>
    <w:rsid w:val="00A07DE6"/>
    <w:rsid w:val="00A10186"/>
    <w:rsid w:val="00A1027E"/>
    <w:rsid w:val="00A1070D"/>
    <w:rsid w:val="00A10A0F"/>
    <w:rsid w:val="00A10AF5"/>
    <w:rsid w:val="00A10F9E"/>
    <w:rsid w:val="00A10FB7"/>
    <w:rsid w:val="00A112C7"/>
    <w:rsid w:val="00A1168B"/>
    <w:rsid w:val="00A11CB9"/>
    <w:rsid w:val="00A11D95"/>
    <w:rsid w:val="00A11DA3"/>
    <w:rsid w:val="00A1211B"/>
    <w:rsid w:val="00A12393"/>
    <w:rsid w:val="00A12515"/>
    <w:rsid w:val="00A12C22"/>
    <w:rsid w:val="00A12DD2"/>
    <w:rsid w:val="00A12EDA"/>
    <w:rsid w:val="00A1327E"/>
    <w:rsid w:val="00A13657"/>
    <w:rsid w:val="00A13905"/>
    <w:rsid w:val="00A13920"/>
    <w:rsid w:val="00A1396B"/>
    <w:rsid w:val="00A139EA"/>
    <w:rsid w:val="00A13AAC"/>
    <w:rsid w:val="00A13F37"/>
    <w:rsid w:val="00A13FED"/>
    <w:rsid w:val="00A1436A"/>
    <w:rsid w:val="00A144AB"/>
    <w:rsid w:val="00A148AD"/>
    <w:rsid w:val="00A14B29"/>
    <w:rsid w:val="00A14F07"/>
    <w:rsid w:val="00A15145"/>
    <w:rsid w:val="00A15168"/>
    <w:rsid w:val="00A15202"/>
    <w:rsid w:val="00A154D6"/>
    <w:rsid w:val="00A1578E"/>
    <w:rsid w:val="00A159D3"/>
    <w:rsid w:val="00A15DC5"/>
    <w:rsid w:val="00A16017"/>
    <w:rsid w:val="00A16026"/>
    <w:rsid w:val="00A1605D"/>
    <w:rsid w:val="00A161EB"/>
    <w:rsid w:val="00A1653A"/>
    <w:rsid w:val="00A16549"/>
    <w:rsid w:val="00A165D1"/>
    <w:rsid w:val="00A16DD4"/>
    <w:rsid w:val="00A17109"/>
    <w:rsid w:val="00A1710D"/>
    <w:rsid w:val="00A1778E"/>
    <w:rsid w:val="00A177AF"/>
    <w:rsid w:val="00A200A3"/>
    <w:rsid w:val="00A202E9"/>
    <w:rsid w:val="00A206EC"/>
    <w:rsid w:val="00A20B3C"/>
    <w:rsid w:val="00A21163"/>
    <w:rsid w:val="00A211DA"/>
    <w:rsid w:val="00A2163C"/>
    <w:rsid w:val="00A21699"/>
    <w:rsid w:val="00A21916"/>
    <w:rsid w:val="00A21A84"/>
    <w:rsid w:val="00A21DE4"/>
    <w:rsid w:val="00A2245D"/>
    <w:rsid w:val="00A231BD"/>
    <w:rsid w:val="00A23A8E"/>
    <w:rsid w:val="00A241F4"/>
    <w:rsid w:val="00A2424D"/>
    <w:rsid w:val="00A24295"/>
    <w:rsid w:val="00A24573"/>
    <w:rsid w:val="00A24826"/>
    <w:rsid w:val="00A24C6C"/>
    <w:rsid w:val="00A24CD4"/>
    <w:rsid w:val="00A24DAF"/>
    <w:rsid w:val="00A24DE4"/>
    <w:rsid w:val="00A256FF"/>
    <w:rsid w:val="00A25728"/>
    <w:rsid w:val="00A25F9D"/>
    <w:rsid w:val="00A2619D"/>
    <w:rsid w:val="00A26582"/>
    <w:rsid w:val="00A267B5"/>
    <w:rsid w:val="00A268F9"/>
    <w:rsid w:val="00A26FC4"/>
    <w:rsid w:val="00A271C9"/>
    <w:rsid w:val="00A27548"/>
    <w:rsid w:val="00A275B3"/>
    <w:rsid w:val="00A27701"/>
    <w:rsid w:val="00A27EA9"/>
    <w:rsid w:val="00A27FB9"/>
    <w:rsid w:val="00A30209"/>
    <w:rsid w:val="00A30301"/>
    <w:rsid w:val="00A30747"/>
    <w:rsid w:val="00A309B3"/>
    <w:rsid w:val="00A30EDB"/>
    <w:rsid w:val="00A30F77"/>
    <w:rsid w:val="00A30FFA"/>
    <w:rsid w:val="00A3149F"/>
    <w:rsid w:val="00A3152C"/>
    <w:rsid w:val="00A315FD"/>
    <w:rsid w:val="00A316E9"/>
    <w:rsid w:val="00A3192E"/>
    <w:rsid w:val="00A31968"/>
    <w:rsid w:val="00A31BB9"/>
    <w:rsid w:val="00A31EB1"/>
    <w:rsid w:val="00A31FD3"/>
    <w:rsid w:val="00A32019"/>
    <w:rsid w:val="00A323DB"/>
    <w:rsid w:val="00A325A3"/>
    <w:rsid w:val="00A32693"/>
    <w:rsid w:val="00A32C6B"/>
    <w:rsid w:val="00A330ED"/>
    <w:rsid w:val="00A335E4"/>
    <w:rsid w:val="00A336CC"/>
    <w:rsid w:val="00A3371F"/>
    <w:rsid w:val="00A33EB8"/>
    <w:rsid w:val="00A34D94"/>
    <w:rsid w:val="00A3503F"/>
    <w:rsid w:val="00A351A9"/>
    <w:rsid w:val="00A3564B"/>
    <w:rsid w:val="00A35706"/>
    <w:rsid w:val="00A357EF"/>
    <w:rsid w:val="00A35D69"/>
    <w:rsid w:val="00A35DAF"/>
    <w:rsid w:val="00A35F6C"/>
    <w:rsid w:val="00A369F6"/>
    <w:rsid w:val="00A36F0F"/>
    <w:rsid w:val="00A36FBD"/>
    <w:rsid w:val="00A37AAF"/>
    <w:rsid w:val="00A37F86"/>
    <w:rsid w:val="00A40031"/>
    <w:rsid w:val="00A40078"/>
    <w:rsid w:val="00A40585"/>
    <w:rsid w:val="00A405B8"/>
    <w:rsid w:val="00A40965"/>
    <w:rsid w:val="00A40D36"/>
    <w:rsid w:val="00A40D3C"/>
    <w:rsid w:val="00A40EC8"/>
    <w:rsid w:val="00A417D8"/>
    <w:rsid w:val="00A4185E"/>
    <w:rsid w:val="00A4188E"/>
    <w:rsid w:val="00A419DD"/>
    <w:rsid w:val="00A419F5"/>
    <w:rsid w:val="00A41AFE"/>
    <w:rsid w:val="00A41B34"/>
    <w:rsid w:val="00A41B6B"/>
    <w:rsid w:val="00A41BAB"/>
    <w:rsid w:val="00A41D01"/>
    <w:rsid w:val="00A42394"/>
    <w:rsid w:val="00A426A6"/>
    <w:rsid w:val="00A42C9C"/>
    <w:rsid w:val="00A43273"/>
    <w:rsid w:val="00A43B27"/>
    <w:rsid w:val="00A43CFE"/>
    <w:rsid w:val="00A43FD8"/>
    <w:rsid w:val="00A442D0"/>
    <w:rsid w:val="00A4491F"/>
    <w:rsid w:val="00A45017"/>
    <w:rsid w:val="00A451EE"/>
    <w:rsid w:val="00A45225"/>
    <w:rsid w:val="00A45246"/>
    <w:rsid w:val="00A4588D"/>
    <w:rsid w:val="00A458D0"/>
    <w:rsid w:val="00A45A38"/>
    <w:rsid w:val="00A461A3"/>
    <w:rsid w:val="00A462BE"/>
    <w:rsid w:val="00A46507"/>
    <w:rsid w:val="00A4668A"/>
    <w:rsid w:val="00A46AE8"/>
    <w:rsid w:val="00A46BEC"/>
    <w:rsid w:val="00A46E6A"/>
    <w:rsid w:val="00A47201"/>
    <w:rsid w:val="00A47413"/>
    <w:rsid w:val="00A47778"/>
    <w:rsid w:val="00A47B61"/>
    <w:rsid w:val="00A47BF1"/>
    <w:rsid w:val="00A47C35"/>
    <w:rsid w:val="00A50351"/>
    <w:rsid w:val="00A50387"/>
    <w:rsid w:val="00A50819"/>
    <w:rsid w:val="00A509D1"/>
    <w:rsid w:val="00A50B3B"/>
    <w:rsid w:val="00A50DDC"/>
    <w:rsid w:val="00A50EF7"/>
    <w:rsid w:val="00A51388"/>
    <w:rsid w:val="00A516FD"/>
    <w:rsid w:val="00A51CDA"/>
    <w:rsid w:val="00A5233A"/>
    <w:rsid w:val="00A5266F"/>
    <w:rsid w:val="00A526A5"/>
    <w:rsid w:val="00A52C20"/>
    <w:rsid w:val="00A52D2C"/>
    <w:rsid w:val="00A52DA7"/>
    <w:rsid w:val="00A533F2"/>
    <w:rsid w:val="00A54344"/>
    <w:rsid w:val="00A54770"/>
    <w:rsid w:val="00A54BFA"/>
    <w:rsid w:val="00A54EB6"/>
    <w:rsid w:val="00A554A2"/>
    <w:rsid w:val="00A55EFA"/>
    <w:rsid w:val="00A563E9"/>
    <w:rsid w:val="00A5649F"/>
    <w:rsid w:val="00A569E2"/>
    <w:rsid w:val="00A56D34"/>
    <w:rsid w:val="00A56DF5"/>
    <w:rsid w:val="00A57057"/>
    <w:rsid w:val="00A57090"/>
    <w:rsid w:val="00A57385"/>
    <w:rsid w:val="00A57AB0"/>
    <w:rsid w:val="00A57C0E"/>
    <w:rsid w:val="00A601B9"/>
    <w:rsid w:val="00A60223"/>
    <w:rsid w:val="00A604FB"/>
    <w:rsid w:val="00A60595"/>
    <w:rsid w:val="00A60674"/>
    <w:rsid w:val="00A6099D"/>
    <w:rsid w:val="00A60B75"/>
    <w:rsid w:val="00A60F0A"/>
    <w:rsid w:val="00A611EA"/>
    <w:rsid w:val="00A618C9"/>
    <w:rsid w:val="00A61A7C"/>
    <w:rsid w:val="00A61B1C"/>
    <w:rsid w:val="00A627DC"/>
    <w:rsid w:val="00A62B05"/>
    <w:rsid w:val="00A62BEC"/>
    <w:rsid w:val="00A62FA3"/>
    <w:rsid w:val="00A632C6"/>
    <w:rsid w:val="00A63D2F"/>
    <w:rsid w:val="00A63DAD"/>
    <w:rsid w:val="00A63DAF"/>
    <w:rsid w:val="00A643F0"/>
    <w:rsid w:val="00A648A2"/>
    <w:rsid w:val="00A64BC7"/>
    <w:rsid w:val="00A6586C"/>
    <w:rsid w:val="00A658A1"/>
    <w:rsid w:val="00A65C9B"/>
    <w:rsid w:val="00A65D4A"/>
    <w:rsid w:val="00A66025"/>
    <w:rsid w:val="00A66134"/>
    <w:rsid w:val="00A666F6"/>
    <w:rsid w:val="00A6675E"/>
    <w:rsid w:val="00A66856"/>
    <w:rsid w:val="00A669B8"/>
    <w:rsid w:val="00A67AFD"/>
    <w:rsid w:val="00A67E55"/>
    <w:rsid w:val="00A70051"/>
    <w:rsid w:val="00A70706"/>
    <w:rsid w:val="00A70AB5"/>
    <w:rsid w:val="00A71126"/>
    <w:rsid w:val="00A716D5"/>
    <w:rsid w:val="00A71BDF"/>
    <w:rsid w:val="00A71CE4"/>
    <w:rsid w:val="00A71E54"/>
    <w:rsid w:val="00A721F5"/>
    <w:rsid w:val="00A72385"/>
    <w:rsid w:val="00A728DB"/>
    <w:rsid w:val="00A72B09"/>
    <w:rsid w:val="00A72CD6"/>
    <w:rsid w:val="00A72E0B"/>
    <w:rsid w:val="00A731D7"/>
    <w:rsid w:val="00A73212"/>
    <w:rsid w:val="00A73503"/>
    <w:rsid w:val="00A73853"/>
    <w:rsid w:val="00A73BC9"/>
    <w:rsid w:val="00A73E72"/>
    <w:rsid w:val="00A743BD"/>
    <w:rsid w:val="00A74419"/>
    <w:rsid w:val="00A748B9"/>
    <w:rsid w:val="00A74D2B"/>
    <w:rsid w:val="00A74E98"/>
    <w:rsid w:val="00A74F64"/>
    <w:rsid w:val="00A75004"/>
    <w:rsid w:val="00A752AA"/>
    <w:rsid w:val="00A75671"/>
    <w:rsid w:val="00A75CB8"/>
    <w:rsid w:val="00A75E2A"/>
    <w:rsid w:val="00A763A2"/>
    <w:rsid w:val="00A772A3"/>
    <w:rsid w:val="00A7735C"/>
    <w:rsid w:val="00A773BF"/>
    <w:rsid w:val="00A77A1D"/>
    <w:rsid w:val="00A77D07"/>
    <w:rsid w:val="00A77EC4"/>
    <w:rsid w:val="00A80276"/>
    <w:rsid w:val="00A803E9"/>
    <w:rsid w:val="00A80762"/>
    <w:rsid w:val="00A80834"/>
    <w:rsid w:val="00A8096F"/>
    <w:rsid w:val="00A80989"/>
    <w:rsid w:val="00A80EAF"/>
    <w:rsid w:val="00A810CF"/>
    <w:rsid w:val="00A81112"/>
    <w:rsid w:val="00A8130E"/>
    <w:rsid w:val="00A81B10"/>
    <w:rsid w:val="00A81B3D"/>
    <w:rsid w:val="00A81D93"/>
    <w:rsid w:val="00A8249D"/>
    <w:rsid w:val="00A826EA"/>
    <w:rsid w:val="00A82CC8"/>
    <w:rsid w:val="00A83206"/>
    <w:rsid w:val="00A83588"/>
    <w:rsid w:val="00A8388A"/>
    <w:rsid w:val="00A83B95"/>
    <w:rsid w:val="00A83C1B"/>
    <w:rsid w:val="00A847A9"/>
    <w:rsid w:val="00A85BD6"/>
    <w:rsid w:val="00A85CFD"/>
    <w:rsid w:val="00A86026"/>
    <w:rsid w:val="00A860FD"/>
    <w:rsid w:val="00A861F8"/>
    <w:rsid w:val="00A86813"/>
    <w:rsid w:val="00A8698C"/>
    <w:rsid w:val="00A873EA"/>
    <w:rsid w:val="00A87791"/>
    <w:rsid w:val="00A87818"/>
    <w:rsid w:val="00A87CF2"/>
    <w:rsid w:val="00A90198"/>
    <w:rsid w:val="00A90244"/>
    <w:rsid w:val="00A903BD"/>
    <w:rsid w:val="00A904AB"/>
    <w:rsid w:val="00A905E0"/>
    <w:rsid w:val="00A907A3"/>
    <w:rsid w:val="00A908B2"/>
    <w:rsid w:val="00A90949"/>
    <w:rsid w:val="00A909C6"/>
    <w:rsid w:val="00A90B0D"/>
    <w:rsid w:val="00A90B64"/>
    <w:rsid w:val="00A90C1A"/>
    <w:rsid w:val="00A90C46"/>
    <w:rsid w:val="00A90D57"/>
    <w:rsid w:val="00A90EBE"/>
    <w:rsid w:val="00A91644"/>
    <w:rsid w:val="00A91796"/>
    <w:rsid w:val="00A9188D"/>
    <w:rsid w:val="00A91B70"/>
    <w:rsid w:val="00A91B73"/>
    <w:rsid w:val="00A91C21"/>
    <w:rsid w:val="00A92370"/>
    <w:rsid w:val="00A9238C"/>
    <w:rsid w:val="00A92535"/>
    <w:rsid w:val="00A92AC3"/>
    <w:rsid w:val="00A93108"/>
    <w:rsid w:val="00A932A2"/>
    <w:rsid w:val="00A93533"/>
    <w:rsid w:val="00A935D6"/>
    <w:rsid w:val="00A9384A"/>
    <w:rsid w:val="00A93944"/>
    <w:rsid w:val="00A940D5"/>
    <w:rsid w:val="00A9435F"/>
    <w:rsid w:val="00A944BB"/>
    <w:rsid w:val="00A94A0A"/>
    <w:rsid w:val="00A95011"/>
    <w:rsid w:val="00A951A6"/>
    <w:rsid w:val="00A9550D"/>
    <w:rsid w:val="00A95C2C"/>
    <w:rsid w:val="00A96379"/>
    <w:rsid w:val="00A96398"/>
    <w:rsid w:val="00A96788"/>
    <w:rsid w:val="00A96C9A"/>
    <w:rsid w:val="00A96DC1"/>
    <w:rsid w:val="00A96DC5"/>
    <w:rsid w:val="00A96DCE"/>
    <w:rsid w:val="00A971E6"/>
    <w:rsid w:val="00A9763F"/>
    <w:rsid w:val="00A97711"/>
    <w:rsid w:val="00A97BC6"/>
    <w:rsid w:val="00A97C38"/>
    <w:rsid w:val="00A97FE5"/>
    <w:rsid w:val="00AA0758"/>
    <w:rsid w:val="00AA09CC"/>
    <w:rsid w:val="00AA0A8F"/>
    <w:rsid w:val="00AA1165"/>
    <w:rsid w:val="00AA19B0"/>
    <w:rsid w:val="00AA19E3"/>
    <w:rsid w:val="00AA1B0D"/>
    <w:rsid w:val="00AA1F8A"/>
    <w:rsid w:val="00AA225F"/>
    <w:rsid w:val="00AA289D"/>
    <w:rsid w:val="00AA2C70"/>
    <w:rsid w:val="00AA2EED"/>
    <w:rsid w:val="00AA2F8C"/>
    <w:rsid w:val="00AA3061"/>
    <w:rsid w:val="00AA31C6"/>
    <w:rsid w:val="00AA335F"/>
    <w:rsid w:val="00AA3360"/>
    <w:rsid w:val="00AA3782"/>
    <w:rsid w:val="00AA3D2E"/>
    <w:rsid w:val="00AA3E77"/>
    <w:rsid w:val="00AA3EBE"/>
    <w:rsid w:val="00AA43CA"/>
    <w:rsid w:val="00AA4518"/>
    <w:rsid w:val="00AA4697"/>
    <w:rsid w:val="00AA4935"/>
    <w:rsid w:val="00AA49D1"/>
    <w:rsid w:val="00AA4B11"/>
    <w:rsid w:val="00AA4C59"/>
    <w:rsid w:val="00AA4F02"/>
    <w:rsid w:val="00AA5404"/>
    <w:rsid w:val="00AA56E5"/>
    <w:rsid w:val="00AA5B20"/>
    <w:rsid w:val="00AA5CE5"/>
    <w:rsid w:val="00AA5DCE"/>
    <w:rsid w:val="00AA7177"/>
    <w:rsid w:val="00AA7254"/>
    <w:rsid w:val="00AA7338"/>
    <w:rsid w:val="00AA7367"/>
    <w:rsid w:val="00AA78A3"/>
    <w:rsid w:val="00AA7A32"/>
    <w:rsid w:val="00AB0040"/>
    <w:rsid w:val="00AB096F"/>
    <w:rsid w:val="00AB0BCC"/>
    <w:rsid w:val="00AB1416"/>
    <w:rsid w:val="00AB1750"/>
    <w:rsid w:val="00AB1BDD"/>
    <w:rsid w:val="00AB1DD3"/>
    <w:rsid w:val="00AB2123"/>
    <w:rsid w:val="00AB24E8"/>
    <w:rsid w:val="00AB2846"/>
    <w:rsid w:val="00AB28BD"/>
    <w:rsid w:val="00AB2CB4"/>
    <w:rsid w:val="00AB3002"/>
    <w:rsid w:val="00AB3DE2"/>
    <w:rsid w:val="00AB3E42"/>
    <w:rsid w:val="00AB3F3F"/>
    <w:rsid w:val="00AB40F9"/>
    <w:rsid w:val="00AB4917"/>
    <w:rsid w:val="00AB4F1A"/>
    <w:rsid w:val="00AB50B3"/>
    <w:rsid w:val="00AB517E"/>
    <w:rsid w:val="00AB52C2"/>
    <w:rsid w:val="00AB54B1"/>
    <w:rsid w:val="00AB54FA"/>
    <w:rsid w:val="00AB5E18"/>
    <w:rsid w:val="00AB5FBA"/>
    <w:rsid w:val="00AB629B"/>
    <w:rsid w:val="00AB673F"/>
    <w:rsid w:val="00AB6B5A"/>
    <w:rsid w:val="00AB6FD1"/>
    <w:rsid w:val="00AB75B7"/>
    <w:rsid w:val="00AC0250"/>
    <w:rsid w:val="00AC0261"/>
    <w:rsid w:val="00AC02E9"/>
    <w:rsid w:val="00AC03ED"/>
    <w:rsid w:val="00AC076B"/>
    <w:rsid w:val="00AC0D83"/>
    <w:rsid w:val="00AC0F84"/>
    <w:rsid w:val="00AC14D2"/>
    <w:rsid w:val="00AC1C4C"/>
    <w:rsid w:val="00AC1CDC"/>
    <w:rsid w:val="00AC1D79"/>
    <w:rsid w:val="00AC224C"/>
    <w:rsid w:val="00AC2394"/>
    <w:rsid w:val="00AC24DF"/>
    <w:rsid w:val="00AC2D70"/>
    <w:rsid w:val="00AC2EFE"/>
    <w:rsid w:val="00AC3267"/>
    <w:rsid w:val="00AC34CF"/>
    <w:rsid w:val="00AC38A0"/>
    <w:rsid w:val="00AC4843"/>
    <w:rsid w:val="00AC5025"/>
    <w:rsid w:val="00AC50E9"/>
    <w:rsid w:val="00AC51C7"/>
    <w:rsid w:val="00AC53B6"/>
    <w:rsid w:val="00AC5526"/>
    <w:rsid w:val="00AC5567"/>
    <w:rsid w:val="00AC5658"/>
    <w:rsid w:val="00AC58BE"/>
    <w:rsid w:val="00AC611F"/>
    <w:rsid w:val="00AC6296"/>
    <w:rsid w:val="00AC6C8B"/>
    <w:rsid w:val="00AC6CE8"/>
    <w:rsid w:val="00AC7353"/>
    <w:rsid w:val="00AC738C"/>
    <w:rsid w:val="00AC77D8"/>
    <w:rsid w:val="00AC7D8A"/>
    <w:rsid w:val="00AD01D7"/>
    <w:rsid w:val="00AD04B4"/>
    <w:rsid w:val="00AD0731"/>
    <w:rsid w:val="00AD08C6"/>
    <w:rsid w:val="00AD091E"/>
    <w:rsid w:val="00AD09FC"/>
    <w:rsid w:val="00AD0C7F"/>
    <w:rsid w:val="00AD10BB"/>
    <w:rsid w:val="00AD14E7"/>
    <w:rsid w:val="00AD1689"/>
    <w:rsid w:val="00AD1747"/>
    <w:rsid w:val="00AD17DC"/>
    <w:rsid w:val="00AD18AC"/>
    <w:rsid w:val="00AD199A"/>
    <w:rsid w:val="00AD19AD"/>
    <w:rsid w:val="00AD1A95"/>
    <w:rsid w:val="00AD1D4B"/>
    <w:rsid w:val="00AD2717"/>
    <w:rsid w:val="00AD29C7"/>
    <w:rsid w:val="00AD2B7E"/>
    <w:rsid w:val="00AD2C87"/>
    <w:rsid w:val="00AD2DCB"/>
    <w:rsid w:val="00AD33D0"/>
    <w:rsid w:val="00AD411B"/>
    <w:rsid w:val="00AD42A6"/>
    <w:rsid w:val="00AD450A"/>
    <w:rsid w:val="00AD454D"/>
    <w:rsid w:val="00AD45E5"/>
    <w:rsid w:val="00AD46D3"/>
    <w:rsid w:val="00AD4816"/>
    <w:rsid w:val="00AD5145"/>
    <w:rsid w:val="00AD562A"/>
    <w:rsid w:val="00AD61F8"/>
    <w:rsid w:val="00AD6648"/>
    <w:rsid w:val="00AD6C81"/>
    <w:rsid w:val="00AD6D52"/>
    <w:rsid w:val="00AD6D53"/>
    <w:rsid w:val="00AD6DB9"/>
    <w:rsid w:val="00AD6DDF"/>
    <w:rsid w:val="00AD70A7"/>
    <w:rsid w:val="00AD741E"/>
    <w:rsid w:val="00AD79AD"/>
    <w:rsid w:val="00AD7FD8"/>
    <w:rsid w:val="00AE0843"/>
    <w:rsid w:val="00AE0B5D"/>
    <w:rsid w:val="00AE0CCD"/>
    <w:rsid w:val="00AE0D29"/>
    <w:rsid w:val="00AE0D78"/>
    <w:rsid w:val="00AE0F9C"/>
    <w:rsid w:val="00AE1155"/>
    <w:rsid w:val="00AE1D29"/>
    <w:rsid w:val="00AE2137"/>
    <w:rsid w:val="00AE2E20"/>
    <w:rsid w:val="00AE3175"/>
    <w:rsid w:val="00AE3192"/>
    <w:rsid w:val="00AE32AC"/>
    <w:rsid w:val="00AE338C"/>
    <w:rsid w:val="00AE3751"/>
    <w:rsid w:val="00AE395C"/>
    <w:rsid w:val="00AE3BC3"/>
    <w:rsid w:val="00AE3F55"/>
    <w:rsid w:val="00AE416F"/>
    <w:rsid w:val="00AE4455"/>
    <w:rsid w:val="00AE462B"/>
    <w:rsid w:val="00AE53D0"/>
    <w:rsid w:val="00AE556F"/>
    <w:rsid w:val="00AE5893"/>
    <w:rsid w:val="00AE58DA"/>
    <w:rsid w:val="00AE5EAE"/>
    <w:rsid w:val="00AE5FED"/>
    <w:rsid w:val="00AE6774"/>
    <w:rsid w:val="00AE6D78"/>
    <w:rsid w:val="00AE722D"/>
    <w:rsid w:val="00AE7490"/>
    <w:rsid w:val="00AE7D90"/>
    <w:rsid w:val="00AF026F"/>
    <w:rsid w:val="00AF0518"/>
    <w:rsid w:val="00AF0858"/>
    <w:rsid w:val="00AF0B3D"/>
    <w:rsid w:val="00AF0D04"/>
    <w:rsid w:val="00AF0FC5"/>
    <w:rsid w:val="00AF0FDA"/>
    <w:rsid w:val="00AF1291"/>
    <w:rsid w:val="00AF1343"/>
    <w:rsid w:val="00AF1461"/>
    <w:rsid w:val="00AF175B"/>
    <w:rsid w:val="00AF17DD"/>
    <w:rsid w:val="00AF1919"/>
    <w:rsid w:val="00AF1927"/>
    <w:rsid w:val="00AF27B0"/>
    <w:rsid w:val="00AF2980"/>
    <w:rsid w:val="00AF2C6B"/>
    <w:rsid w:val="00AF3020"/>
    <w:rsid w:val="00AF321A"/>
    <w:rsid w:val="00AF3308"/>
    <w:rsid w:val="00AF3439"/>
    <w:rsid w:val="00AF380E"/>
    <w:rsid w:val="00AF387F"/>
    <w:rsid w:val="00AF3B62"/>
    <w:rsid w:val="00AF3C61"/>
    <w:rsid w:val="00AF3E2E"/>
    <w:rsid w:val="00AF40DB"/>
    <w:rsid w:val="00AF41BF"/>
    <w:rsid w:val="00AF4403"/>
    <w:rsid w:val="00AF52FC"/>
    <w:rsid w:val="00AF5473"/>
    <w:rsid w:val="00AF5586"/>
    <w:rsid w:val="00AF5B81"/>
    <w:rsid w:val="00AF5FFE"/>
    <w:rsid w:val="00AF606F"/>
    <w:rsid w:val="00AF654F"/>
    <w:rsid w:val="00AF6736"/>
    <w:rsid w:val="00AF6779"/>
    <w:rsid w:val="00AF6FD3"/>
    <w:rsid w:val="00AF72C0"/>
    <w:rsid w:val="00AF75E3"/>
    <w:rsid w:val="00AF7B06"/>
    <w:rsid w:val="00B00007"/>
    <w:rsid w:val="00B003DA"/>
    <w:rsid w:val="00B004AC"/>
    <w:rsid w:val="00B0059F"/>
    <w:rsid w:val="00B00884"/>
    <w:rsid w:val="00B00AF7"/>
    <w:rsid w:val="00B00D6A"/>
    <w:rsid w:val="00B00D75"/>
    <w:rsid w:val="00B00E62"/>
    <w:rsid w:val="00B01673"/>
    <w:rsid w:val="00B0177F"/>
    <w:rsid w:val="00B01F97"/>
    <w:rsid w:val="00B0203B"/>
    <w:rsid w:val="00B0238C"/>
    <w:rsid w:val="00B02973"/>
    <w:rsid w:val="00B02B7D"/>
    <w:rsid w:val="00B033F6"/>
    <w:rsid w:val="00B0381B"/>
    <w:rsid w:val="00B03B59"/>
    <w:rsid w:val="00B03B81"/>
    <w:rsid w:val="00B03D88"/>
    <w:rsid w:val="00B04454"/>
    <w:rsid w:val="00B0461F"/>
    <w:rsid w:val="00B04CA8"/>
    <w:rsid w:val="00B0509D"/>
    <w:rsid w:val="00B05395"/>
    <w:rsid w:val="00B05443"/>
    <w:rsid w:val="00B057F6"/>
    <w:rsid w:val="00B05A7A"/>
    <w:rsid w:val="00B05A8F"/>
    <w:rsid w:val="00B05AA9"/>
    <w:rsid w:val="00B05D3B"/>
    <w:rsid w:val="00B0602B"/>
    <w:rsid w:val="00B06256"/>
    <w:rsid w:val="00B0645B"/>
    <w:rsid w:val="00B067A1"/>
    <w:rsid w:val="00B073C3"/>
    <w:rsid w:val="00B07D72"/>
    <w:rsid w:val="00B07DB7"/>
    <w:rsid w:val="00B101EB"/>
    <w:rsid w:val="00B10543"/>
    <w:rsid w:val="00B106EA"/>
    <w:rsid w:val="00B10B07"/>
    <w:rsid w:val="00B1124E"/>
    <w:rsid w:val="00B11E22"/>
    <w:rsid w:val="00B11E50"/>
    <w:rsid w:val="00B126C1"/>
    <w:rsid w:val="00B12A3F"/>
    <w:rsid w:val="00B131D1"/>
    <w:rsid w:val="00B13449"/>
    <w:rsid w:val="00B13AA4"/>
    <w:rsid w:val="00B1461C"/>
    <w:rsid w:val="00B1495B"/>
    <w:rsid w:val="00B149D5"/>
    <w:rsid w:val="00B150B1"/>
    <w:rsid w:val="00B15246"/>
    <w:rsid w:val="00B155BF"/>
    <w:rsid w:val="00B15B91"/>
    <w:rsid w:val="00B15BD5"/>
    <w:rsid w:val="00B15EFB"/>
    <w:rsid w:val="00B1609A"/>
    <w:rsid w:val="00B16293"/>
    <w:rsid w:val="00B1658C"/>
    <w:rsid w:val="00B16845"/>
    <w:rsid w:val="00B16D79"/>
    <w:rsid w:val="00B16E76"/>
    <w:rsid w:val="00B16ED9"/>
    <w:rsid w:val="00B171AD"/>
    <w:rsid w:val="00B17355"/>
    <w:rsid w:val="00B17945"/>
    <w:rsid w:val="00B17AC1"/>
    <w:rsid w:val="00B17C1B"/>
    <w:rsid w:val="00B20492"/>
    <w:rsid w:val="00B204B3"/>
    <w:rsid w:val="00B2063D"/>
    <w:rsid w:val="00B20AD0"/>
    <w:rsid w:val="00B20ADB"/>
    <w:rsid w:val="00B20DEE"/>
    <w:rsid w:val="00B20E49"/>
    <w:rsid w:val="00B2106C"/>
    <w:rsid w:val="00B2121C"/>
    <w:rsid w:val="00B21226"/>
    <w:rsid w:val="00B21271"/>
    <w:rsid w:val="00B21296"/>
    <w:rsid w:val="00B21537"/>
    <w:rsid w:val="00B21884"/>
    <w:rsid w:val="00B22799"/>
    <w:rsid w:val="00B2299D"/>
    <w:rsid w:val="00B22AD3"/>
    <w:rsid w:val="00B22D30"/>
    <w:rsid w:val="00B22F7E"/>
    <w:rsid w:val="00B230C1"/>
    <w:rsid w:val="00B25274"/>
    <w:rsid w:val="00B25986"/>
    <w:rsid w:val="00B26136"/>
    <w:rsid w:val="00B270A3"/>
    <w:rsid w:val="00B275A0"/>
    <w:rsid w:val="00B2761B"/>
    <w:rsid w:val="00B27856"/>
    <w:rsid w:val="00B3035F"/>
    <w:rsid w:val="00B30A82"/>
    <w:rsid w:val="00B30AE5"/>
    <w:rsid w:val="00B30BDA"/>
    <w:rsid w:val="00B30C68"/>
    <w:rsid w:val="00B31584"/>
    <w:rsid w:val="00B3209F"/>
    <w:rsid w:val="00B3217B"/>
    <w:rsid w:val="00B324F0"/>
    <w:rsid w:val="00B325C0"/>
    <w:rsid w:val="00B3275D"/>
    <w:rsid w:val="00B328AE"/>
    <w:rsid w:val="00B32CF2"/>
    <w:rsid w:val="00B330B7"/>
    <w:rsid w:val="00B33363"/>
    <w:rsid w:val="00B33609"/>
    <w:rsid w:val="00B33D6F"/>
    <w:rsid w:val="00B34356"/>
    <w:rsid w:val="00B3498D"/>
    <w:rsid w:val="00B3498F"/>
    <w:rsid w:val="00B34E0E"/>
    <w:rsid w:val="00B34E49"/>
    <w:rsid w:val="00B34EA9"/>
    <w:rsid w:val="00B35ACB"/>
    <w:rsid w:val="00B36031"/>
    <w:rsid w:val="00B366ED"/>
    <w:rsid w:val="00B36A25"/>
    <w:rsid w:val="00B36A4D"/>
    <w:rsid w:val="00B36EE4"/>
    <w:rsid w:val="00B37262"/>
    <w:rsid w:val="00B375E9"/>
    <w:rsid w:val="00B37714"/>
    <w:rsid w:val="00B37D1D"/>
    <w:rsid w:val="00B40546"/>
    <w:rsid w:val="00B40742"/>
    <w:rsid w:val="00B40BC9"/>
    <w:rsid w:val="00B40E6B"/>
    <w:rsid w:val="00B41181"/>
    <w:rsid w:val="00B41A77"/>
    <w:rsid w:val="00B41C4D"/>
    <w:rsid w:val="00B4253A"/>
    <w:rsid w:val="00B4255A"/>
    <w:rsid w:val="00B42808"/>
    <w:rsid w:val="00B42952"/>
    <w:rsid w:val="00B42A1C"/>
    <w:rsid w:val="00B4355D"/>
    <w:rsid w:val="00B4394E"/>
    <w:rsid w:val="00B43A3D"/>
    <w:rsid w:val="00B43CC1"/>
    <w:rsid w:val="00B43E4D"/>
    <w:rsid w:val="00B44670"/>
    <w:rsid w:val="00B44CCF"/>
    <w:rsid w:val="00B44DF4"/>
    <w:rsid w:val="00B44EFC"/>
    <w:rsid w:val="00B451BA"/>
    <w:rsid w:val="00B455F4"/>
    <w:rsid w:val="00B4588D"/>
    <w:rsid w:val="00B45B92"/>
    <w:rsid w:val="00B46327"/>
    <w:rsid w:val="00B4716D"/>
    <w:rsid w:val="00B4721C"/>
    <w:rsid w:val="00B474BF"/>
    <w:rsid w:val="00B47CD2"/>
    <w:rsid w:val="00B47DC2"/>
    <w:rsid w:val="00B47FF0"/>
    <w:rsid w:val="00B501BE"/>
    <w:rsid w:val="00B506BC"/>
    <w:rsid w:val="00B5093D"/>
    <w:rsid w:val="00B50A64"/>
    <w:rsid w:val="00B515EE"/>
    <w:rsid w:val="00B519F6"/>
    <w:rsid w:val="00B51A15"/>
    <w:rsid w:val="00B51CFC"/>
    <w:rsid w:val="00B520CD"/>
    <w:rsid w:val="00B521C4"/>
    <w:rsid w:val="00B5222D"/>
    <w:rsid w:val="00B52839"/>
    <w:rsid w:val="00B52D94"/>
    <w:rsid w:val="00B53AA3"/>
    <w:rsid w:val="00B53D10"/>
    <w:rsid w:val="00B54069"/>
    <w:rsid w:val="00B5425E"/>
    <w:rsid w:val="00B54764"/>
    <w:rsid w:val="00B54F58"/>
    <w:rsid w:val="00B54FC9"/>
    <w:rsid w:val="00B55006"/>
    <w:rsid w:val="00B5547F"/>
    <w:rsid w:val="00B559BF"/>
    <w:rsid w:val="00B55C03"/>
    <w:rsid w:val="00B5743A"/>
    <w:rsid w:val="00B57532"/>
    <w:rsid w:val="00B577A3"/>
    <w:rsid w:val="00B57C17"/>
    <w:rsid w:val="00B57CBE"/>
    <w:rsid w:val="00B6062A"/>
    <w:rsid w:val="00B60875"/>
    <w:rsid w:val="00B60B56"/>
    <w:rsid w:val="00B60C71"/>
    <w:rsid w:val="00B60E3C"/>
    <w:rsid w:val="00B610BA"/>
    <w:rsid w:val="00B6135F"/>
    <w:rsid w:val="00B61BAC"/>
    <w:rsid w:val="00B61E0E"/>
    <w:rsid w:val="00B621F7"/>
    <w:rsid w:val="00B62718"/>
    <w:rsid w:val="00B62784"/>
    <w:rsid w:val="00B6289B"/>
    <w:rsid w:val="00B63A38"/>
    <w:rsid w:val="00B63DFC"/>
    <w:rsid w:val="00B6400D"/>
    <w:rsid w:val="00B65118"/>
    <w:rsid w:val="00B6546C"/>
    <w:rsid w:val="00B654FB"/>
    <w:rsid w:val="00B656BA"/>
    <w:rsid w:val="00B657B9"/>
    <w:rsid w:val="00B6587C"/>
    <w:rsid w:val="00B65B57"/>
    <w:rsid w:val="00B65FE1"/>
    <w:rsid w:val="00B6655F"/>
    <w:rsid w:val="00B668DD"/>
    <w:rsid w:val="00B66C70"/>
    <w:rsid w:val="00B66D18"/>
    <w:rsid w:val="00B6718A"/>
    <w:rsid w:val="00B67265"/>
    <w:rsid w:val="00B6772B"/>
    <w:rsid w:val="00B70032"/>
    <w:rsid w:val="00B705DB"/>
    <w:rsid w:val="00B70B1D"/>
    <w:rsid w:val="00B71057"/>
    <w:rsid w:val="00B71264"/>
    <w:rsid w:val="00B712AA"/>
    <w:rsid w:val="00B71366"/>
    <w:rsid w:val="00B71F4B"/>
    <w:rsid w:val="00B72587"/>
    <w:rsid w:val="00B72A3C"/>
    <w:rsid w:val="00B72B2A"/>
    <w:rsid w:val="00B72E82"/>
    <w:rsid w:val="00B7442F"/>
    <w:rsid w:val="00B74655"/>
    <w:rsid w:val="00B74D3F"/>
    <w:rsid w:val="00B74FCE"/>
    <w:rsid w:val="00B75203"/>
    <w:rsid w:val="00B7528B"/>
    <w:rsid w:val="00B757E1"/>
    <w:rsid w:val="00B75989"/>
    <w:rsid w:val="00B75E64"/>
    <w:rsid w:val="00B76008"/>
    <w:rsid w:val="00B7657A"/>
    <w:rsid w:val="00B768A2"/>
    <w:rsid w:val="00B769D0"/>
    <w:rsid w:val="00B76D52"/>
    <w:rsid w:val="00B76FF6"/>
    <w:rsid w:val="00B7716A"/>
    <w:rsid w:val="00B773EA"/>
    <w:rsid w:val="00B80A6D"/>
    <w:rsid w:val="00B80F45"/>
    <w:rsid w:val="00B81284"/>
    <w:rsid w:val="00B8142F"/>
    <w:rsid w:val="00B814ED"/>
    <w:rsid w:val="00B8166F"/>
    <w:rsid w:val="00B81B7E"/>
    <w:rsid w:val="00B81CD1"/>
    <w:rsid w:val="00B81E13"/>
    <w:rsid w:val="00B81F1F"/>
    <w:rsid w:val="00B82224"/>
    <w:rsid w:val="00B822F3"/>
    <w:rsid w:val="00B82444"/>
    <w:rsid w:val="00B8279A"/>
    <w:rsid w:val="00B82D14"/>
    <w:rsid w:val="00B82E59"/>
    <w:rsid w:val="00B83454"/>
    <w:rsid w:val="00B85257"/>
    <w:rsid w:val="00B85330"/>
    <w:rsid w:val="00B85373"/>
    <w:rsid w:val="00B85390"/>
    <w:rsid w:val="00B854F7"/>
    <w:rsid w:val="00B85B78"/>
    <w:rsid w:val="00B85DE8"/>
    <w:rsid w:val="00B860D8"/>
    <w:rsid w:val="00B86448"/>
    <w:rsid w:val="00B866F5"/>
    <w:rsid w:val="00B86C91"/>
    <w:rsid w:val="00B871A7"/>
    <w:rsid w:val="00B8730E"/>
    <w:rsid w:val="00B875D8"/>
    <w:rsid w:val="00B87A64"/>
    <w:rsid w:val="00B87F5D"/>
    <w:rsid w:val="00B90094"/>
    <w:rsid w:val="00B902E1"/>
    <w:rsid w:val="00B90559"/>
    <w:rsid w:val="00B908A0"/>
    <w:rsid w:val="00B90D1A"/>
    <w:rsid w:val="00B91094"/>
    <w:rsid w:val="00B915AF"/>
    <w:rsid w:val="00B91D95"/>
    <w:rsid w:val="00B92099"/>
    <w:rsid w:val="00B92271"/>
    <w:rsid w:val="00B928A9"/>
    <w:rsid w:val="00B92C90"/>
    <w:rsid w:val="00B92D5D"/>
    <w:rsid w:val="00B92E3B"/>
    <w:rsid w:val="00B92F15"/>
    <w:rsid w:val="00B92FD6"/>
    <w:rsid w:val="00B939A6"/>
    <w:rsid w:val="00B93D8D"/>
    <w:rsid w:val="00B947BD"/>
    <w:rsid w:val="00B94DFE"/>
    <w:rsid w:val="00B955FC"/>
    <w:rsid w:val="00B95DBA"/>
    <w:rsid w:val="00B95EA9"/>
    <w:rsid w:val="00B96599"/>
    <w:rsid w:val="00B9670A"/>
    <w:rsid w:val="00B96727"/>
    <w:rsid w:val="00B96AE1"/>
    <w:rsid w:val="00B96D53"/>
    <w:rsid w:val="00B96E24"/>
    <w:rsid w:val="00B9743B"/>
    <w:rsid w:val="00B975EF"/>
    <w:rsid w:val="00B97C28"/>
    <w:rsid w:val="00BA02BC"/>
    <w:rsid w:val="00BA03FB"/>
    <w:rsid w:val="00BA0775"/>
    <w:rsid w:val="00BA0EDC"/>
    <w:rsid w:val="00BA1D87"/>
    <w:rsid w:val="00BA1FA5"/>
    <w:rsid w:val="00BA20F2"/>
    <w:rsid w:val="00BA2141"/>
    <w:rsid w:val="00BA2337"/>
    <w:rsid w:val="00BA2416"/>
    <w:rsid w:val="00BA269F"/>
    <w:rsid w:val="00BA2E58"/>
    <w:rsid w:val="00BA30E2"/>
    <w:rsid w:val="00BA32F0"/>
    <w:rsid w:val="00BA3E0C"/>
    <w:rsid w:val="00BA3E98"/>
    <w:rsid w:val="00BA4163"/>
    <w:rsid w:val="00BA447B"/>
    <w:rsid w:val="00BA4881"/>
    <w:rsid w:val="00BA4C14"/>
    <w:rsid w:val="00BA4D4D"/>
    <w:rsid w:val="00BA50A1"/>
    <w:rsid w:val="00BA51EA"/>
    <w:rsid w:val="00BA52B0"/>
    <w:rsid w:val="00BA5821"/>
    <w:rsid w:val="00BA592F"/>
    <w:rsid w:val="00BA5D17"/>
    <w:rsid w:val="00BA5E95"/>
    <w:rsid w:val="00BA652B"/>
    <w:rsid w:val="00BA674A"/>
    <w:rsid w:val="00BA7398"/>
    <w:rsid w:val="00BA7A1A"/>
    <w:rsid w:val="00BA7AE4"/>
    <w:rsid w:val="00BA7BC3"/>
    <w:rsid w:val="00BA7C21"/>
    <w:rsid w:val="00BA7E34"/>
    <w:rsid w:val="00BA7F13"/>
    <w:rsid w:val="00BB020C"/>
    <w:rsid w:val="00BB0216"/>
    <w:rsid w:val="00BB043E"/>
    <w:rsid w:val="00BB048E"/>
    <w:rsid w:val="00BB08E7"/>
    <w:rsid w:val="00BB09B1"/>
    <w:rsid w:val="00BB0E8E"/>
    <w:rsid w:val="00BB1B22"/>
    <w:rsid w:val="00BB1B6D"/>
    <w:rsid w:val="00BB2470"/>
    <w:rsid w:val="00BB2C34"/>
    <w:rsid w:val="00BB2F85"/>
    <w:rsid w:val="00BB31C2"/>
    <w:rsid w:val="00BB31F1"/>
    <w:rsid w:val="00BB32DC"/>
    <w:rsid w:val="00BB331A"/>
    <w:rsid w:val="00BB3752"/>
    <w:rsid w:val="00BB3EDE"/>
    <w:rsid w:val="00BB418F"/>
    <w:rsid w:val="00BB4223"/>
    <w:rsid w:val="00BB42B6"/>
    <w:rsid w:val="00BB4557"/>
    <w:rsid w:val="00BB4573"/>
    <w:rsid w:val="00BB49BE"/>
    <w:rsid w:val="00BB4D56"/>
    <w:rsid w:val="00BB5472"/>
    <w:rsid w:val="00BB587F"/>
    <w:rsid w:val="00BB58AB"/>
    <w:rsid w:val="00BB5D8A"/>
    <w:rsid w:val="00BB5FC6"/>
    <w:rsid w:val="00BB69F7"/>
    <w:rsid w:val="00BB6DB1"/>
    <w:rsid w:val="00BB704F"/>
    <w:rsid w:val="00BB759E"/>
    <w:rsid w:val="00BB788A"/>
    <w:rsid w:val="00BB7C9C"/>
    <w:rsid w:val="00BB7FB0"/>
    <w:rsid w:val="00BB7FED"/>
    <w:rsid w:val="00BC0171"/>
    <w:rsid w:val="00BC0262"/>
    <w:rsid w:val="00BC04C1"/>
    <w:rsid w:val="00BC15D3"/>
    <w:rsid w:val="00BC1B52"/>
    <w:rsid w:val="00BC2007"/>
    <w:rsid w:val="00BC2641"/>
    <w:rsid w:val="00BC26B6"/>
    <w:rsid w:val="00BC2A70"/>
    <w:rsid w:val="00BC33E2"/>
    <w:rsid w:val="00BC3672"/>
    <w:rsid w:val="00BC370C"/>
    <w:rsid w:val="00BC3733"/>
    <w:rsid w:val="00BC38FE"/>
    <w:rsid w:val="00BC3C9B"/>
    <w:rsid w:val="00BC3D51"/>
    <w:rsid w:val="00BC42BD"/>
    <w:rsid w:val="00BC4879"/>
    <w:rsid w:val="00BC542D"/>
    <w:rsid w:val="00BC560F"/>
    <w:rsid w:val="00BC588A"/>
    <w:rsid w:val="00BC617B"/>
    <w:rsid w:val="00BC6243"/>
    <w:rsid w:val="00BC6319"/>
    <w:rsid w:val="00BC65BB"/>
    <w:rsid w:val="00BC69D9"/>
    <w:rsid w:val="00BC772D"/>
    <w:rsid w:val="00BC7D91"/>
    <w:rsid w:val="00BC7DE9"/>
    <w:rsid w:val="00BC7E7F"/>
    <w:rsid w:val="00BC7E93"/>
    <w:rsid w:val="00BD001A"/>
    <w:rsid w:val="00BD01B1"/>
    <w:rsid w:val="00BD01C2"/>
    <w:rsid w:val="00BD07BD"/>
    <w:rsid w:val="00BD0A44"/>
    <w:rsid w:val="00BD0C5A"/>
    <w:rsid w:val="00BD0F0B"/>
    <w:rsid w:val="00BD0F47"/>
    <w:rsid w:val="00BD1072"/>
    <w:rsid w:val="00BD126B"/>
    <w:rsid w:val="00BD1747"/>
    <w:rsid w:val="00BD1B3C"/>
    <w:rsid w:val="00BD20A8"/>
    <w:rsid w:val="00BD21D7"/>
    <w:rsid w:val="00BD22CB"/>
    <w:rsid w:val="00BD281F"/>
    <w:rsid w:val="00BD2905"/>
    <w:rsid w:val="00BD2AE4"/>
    <w:rsid w:val="00BD2AEB"/>
    <w:rsid w:val="00BD2B6F"/>
    <w:rsid w:val="00BD2E82"/>
    <w:rsid w:val="00BD2E9E"/>
    <w:rsid w:val="00BD344E"/>
    <w:rsid w:val="00BD36AD"/>
    <w:rsid w:val="00BD36B0"/>
    <w:rsid w:val="00BD3A28"/>
    <w:rsid w:val="00BD3BC6"/>
    <w:rsid w:val="00BD3D9D"/>
    <w:rsid w:val="00BD40DE"/>
    <w:rsid w:val="00BD4627"/>
    <w:rsid w:val="00BD4BB7"/>
    <w:rsid w:val="00BD5AE2"/>
    <w:rsid w:val="00BD5C17"/>
    <w:rsid w:val="00BD5C95"/>
    <w:rsid w:val="00BD5F52"/>
    <w:rsid w:val="00BD65BE"/>
    <w:rsid w:val="00BD69B0"/>
    <w:rsid w:val="00BD69CD"/>
    <w:rsid w:val="00BD7219"/>
    <w:rsid w:val="00BD7EBB"/>
    <w:rsid w:val="00BE08C4"/>
    <w:rsid w:val="00BE0C29"/>
    <w:rsid w:val="00BE0E88"/>
    <w:rsid w:val="00BE151B"/>
    <w:rsid w:val="00BE18F1"/>
    <w:rsid w:val="00BE286D"/>
    <w:rsid w:val="00BE2AC3"/>
    <w:rsid w:val="00BE2B17"/>
    <w:rsid w:val="00BE2C8B"/>
    <w:rsid w:val="00BE2F64"/>
    <w:rsid w:val="00BE304F"/>
    <w:rsid w:val="00BE308A"/>
    <w:rsid w:val="00BE3678"/>
    <w:rsid w:val="00BE3983"/>
    <w:rsid w:val="00BE39AB"/>
    <w:rsid w:val="00BE3D77"/>
    <w:rsid w:val="00BE447E"/>
    <w:rsid w:val="00BE5251"/>
    <w:rsid w:val="00BE5263"/>
    <w:rsid w:val="00BE5284"/>
    <w:rsid w:val="00BE54F1"/>
    <w:rsid w:val="00BE559C"/>
    <w:rsid w:val="00BE5720"/>
    <w:rsid w:val="00BE5BA1"/>
    <w:rsid w:val="00BE5BD7"/>
    <w:rsid w:val="00BE5DBE"/>
    <w:rsid w:val="00BE5FF8"/>
    <w:rsid w:val="00BE6255"/>
    <w:rsid w:val="00BE67A9"/>
    <w:rsid w:val="00BE6819"/>
    <w:rsid w:val="00BE68F3"/>
    <w:rsid w:val="00BE6B34"/>
    <w:rsid w:val="00BE7089"/>
    <w:rsid w:val="00BE7107"/>
    <w:rsid w:val="00BE757C"/>
    <w:rsid w:val="00BE78AC"/>
    <w:rsid w:val="00BE7B50"/>
    <w:rsid w:val="00BE7F60"/>
    <w:rsid w:val="00BE7F67"/>
    <w:rsid w:val="00BF0010"/>
    <w:rsid w:val="00BF0731"/>
    <w:rsid w:val="00BF0861"/>
    <w:rsid w:val="00BF1067"/>
    <w:rsid w:val="00BF107B"/>
    <w:rsid w:val="00BF10C5"/>
    <w:rsid w:val="00BF1198"/>
    <w:rsid w:val="00BF1815"/>
    <w:rsid w:val="00BF1ACE"/>
    <w:rsid w:val="00BF1D02"/>
    <w:rsid w:val="00BF20C6"/>
    <w:rsid w:val="00BF23D4"/>
    <w:rsid w:val="00BF28CA"/>
    <w:rsid w:val="00BF2C1B"/>
    <w:rsid w:val="00BF393C"/>
    <w:rsid w:val="00BF3A6B"/>
    <w:rsid w:val="00BF3C04"/>
    <w:rsid w:val="00BF3C7D"/>
    <w:rsid w:val="00BF45E3"/>
    <w:rsid w:val="00BF4903"/>
    <w:rsid w:val="00BF4F33"/>
    <w:rsid w:val="00BF51E2"/>
    <w:rsid w:val="00BF5A49"/>
    <w:rsid w:val="00BF5AFC"/>
    <w:rsid w:val="00BF5B1C"/>
    <w:rsid w:val="00BF612F"/>
    <w:rsid w:val="00BF6550"/>
    <w:rsid w:val="00BF7B45"/>
    <w:rsid w:val="00BF7B4A"/>
    <w:rsid w:val="00BF7DF6"/>
    <w:rsid w:val="00BF7FD5"/>
    <w:rsid w:val="00BF7FFD"/>
    <w:rsid w:val="00C00182"/>
    <w:rsid w:val="00C00826"/>
    <w:rsid w:val="00C00D66"/>
    <w:rsid w:val="00C00DEE"/>
    <w:rsid w:val="00C010FA"/>
    <w:rsid w:val="00C019E1"/>
    <w:rsid w:val="00C01AA2"/>
    <w:rsid w:val="00C01BEB"/>
    <w:rsid w:val="00C01F48"/>
    <w:rsid w:val="00C0253D"/>
    <w:rsid w:val="00C02746"/>
    <w:rsid w:val="00C027FF"/>
    <w:rsid w:val="00C02819"/>
    <w:rsid w:val="00C0286C"/>
    <w:rsid w:val="00C0327A"/>
    <w:rsid w:val="00C037E3"/>
    <w:rsid w:val="00C03B19"/>
    <w:rsid w:val="00C03F75"/>
    <w:rsid w:val="00C03FAA"/>
    <w:rsid w:val="00C041A3"/>
    <w:rsid w:val="00C04204"/>
    <w:rsid w:val="00C0492B"/>
    <w:rsid w:val="00C04C0B"/>
    <w:rsid w:val="00C04C1D"/>
    <w:rsid w:val="00C0525C"/>
    <w:rsid w:val="00C05760"/>
    <w:rsid w:val="00C05A46"/>
    <w:rsid w:val="00C05D94"/>
    <w:rsid w:val="00C06287"/>
    <w:rsid w:val="00C0646E"/>
    <w:rsid w:val="00C064A2"/>
    <w:rsid w:val="00C065CB"/>
    <w:rsid w:val="00C067EA"/>
    <w:rsid w:val="00C0696D"/>
    <w:rsid w:val="00C06AC0"/>
    <w:rsid w:val="00C0786E"/>
    <w:rsid w:val="00C07B05"/>
    <w:rsid w:val="00C100CE"/>
    <w:rsid w:val="00C10107"/>
    <w:rsid w:val="00C103BC"/>
    <w:rsid w:val="00C1042C"/>
    <w:rsid w:val="00C104CF"/>
    <w:rsid w:val="00C110FA"/>
    <w:rsid w:val="00C111A2"/>
    <w:rsid w:val="00C113C1"/>
    <w:rsid w:val="00C1157E"/>
    <w:rsid w:val="00C115C1"/>
    <w:rsid w:val="00C116DC"/>
    <w:rsid w:val="00C12226"/>
    <w:rsid w:val="00C12598"/>
    <w:rsid w:val="00C12A6A"/>
    <w:rsid w:val="00C12B75"/>
    <w:rsid w:val="00C12BC6"/>
    <w:rsid w:val="00C12E58"/>
    <w:rsid w:val="00C12EAA"/>
    <w:rsid w:val="00C12EB0"/>
    <w:rsid w:val="00C12FC0"/>
    <w:rsid w:val="00C1312F"/>
    <w:rsid w:val="00C135F0"/>
    <w:rsid w:val="00C136B5"/>
    <w:rsid w:val="00C13CCE"/>
    <w:rsid w:val="00C13E40"/>
    <w:rsid w:val="00C13E7F"/>
    <w:rsid w:val="00C1436A"/>
    <w:rsid w:val="00C14822"/>
    <w:rsid w:val="00C14956"/>
    <w:rsid w:val="00C14EC7"/>
    <w:rsid w:val="00C152EF"/>
    <w:rsid w:val="00C15483"/>
    <w:rsid w:val="00C1560B"/>
    <w:rsid w:val="00C15A16"/>
    <w:rsid w:val="00C15D8D"/>
    <w:rsid w:val="00C16447"/>
    <w:rsid w:val="00C16859"/>
    <w:rsid w:val="00C16B14"/>
    <w:rsid w:val="00C16B25"/>
    <w:rsid w:val="00C172DF"/>
    <w:rsid w:val="00C177EB"/>
    <w:rsid w:val="00C17D35"/>
    <w:rsid w:val="00C20014"/>
    <w:rsid w:val="00C20088"/>
    <w:rsid w:val="00C20089"/>
    <w:rsid w:val="00C20359"/>
    <w:rsid w:val="00C20381"/>
    <w:rsid w:val="00C204A2"/>
    <w:rsid w:val="00C2089B"/>
    <w:rsid w:val="00C211AD"/>
    <w:rsid w:val="00C2130C"/>
    <w:rsid w:val="00C21D17"/>
    <w:rsid w:val="00C21E32"/>
    <w:rsid w:val="00C22173"/>
    <w:rsid w:val="00C2230C"/>
    <w:rsid w:val="00C228B7"/>
    <w:rsid w:val="00C233CC"/>
    <w:rsid w:val="00C23CF8"/>
    <w:rsid w:val="00C24C4C"/>
    <w:rsid w:val="00C24F3C"/>
    <w:rsid w:val="00C25134"/>
    <w:rsid w:val="00C253B5"/>
    <w:rsid w:val="00C258F6"/>
    <w:rsid w:val="00C25B1D"/>
    <w:rsid w:val="00C2684B"/>
    <w:rsid w:val="00C269D7"/>
    <w:rsid w:val="00C26BC9"/>
    <w:rsid w:val="00C273F8"/>
    <w:rsid w:val="00C2766E"/>
    <w:rsid w:val="00C27A07"/>
    <w:rsid w:val="00C27BFC"/>
    <w:rsid w:val="00C27D2C"/>
    <w:rsid w:val="00C27F18"/>
    <w:rsid w:val="00C303CF"/>
    <w:rsid w:val="00C3045A"/>
    <w:rsid w:val="00C30A10"/>
    <w:rsid w:val="00C31243"/>
    <w:rsid w:val="00C3145C"/>
    <w:rsid w:val="00C31944"/>
    <w:rsid w:val="00C31A20"/>
    <w:rsid w:val="00C31B5B"/>
    <w:rsid w:val="00C31E8B"/>
    <w:rsid w:val="00C32305"/>
    <w:rsid w:val="00C32633"/>
    <w:rsid w:val="00C32D20"/>
    <w:rsid w:val="00C32EF0"/>
    <w:rsid w:val="00C3323A"/>
    <w:rsid w:val="00C33326"/>
    <w:rsid w:val="00C333B6"/>
    <w:rsid w:val="00C33696"/>
    <w:rsid w:val="00C33922"/>
    <w:rsid w:val="00C33993"/>
    <w:rsid w:val="00C33BE1"/>
    <w:rsid w:val="00C33F25"/>
    <w:rsid w:val="00C346E7"/>
    <w:rsid w:val="00C34A1D"/>
    <w:rsid w:val="00C34BCF"/>
    <w:rsid w:val="00C3532F"/>
    <w:rsid w:val="00C35466"/>
    <w:rsid w:val="00C35909"/>
    <w:rsid w:val="00C35B92"/>
    <w:rsid w:val="00C35D0B"/>
    <w:rsid w:val="00C3611D"/>
    <w:rsid w:val="00C36662"/>
    <w:rsid w:val="00C36871"/>
    <w:rsid w:val="00C36980"/>
    <w:rsid w:val="00C36A47"/>
    <w:rsid w:val="00C36C61"/>
    <w:rsid w:val="00C36D47"/>
    <w:rsid w:val="00C36E57"/>
    <w:rsid w:val="00C37005"/>
    <w:rsid w:val="00C37078"/>
    <w:rsid w:val="00C372AC"/>
    <w:rsid w:val="00C3734E"/>
    <w:rsid w:val="00C37A0F"/>
    <w:rsid w:val="00C37BEC"/>
    <w:rsid w:val="00C37CC1"/>
    <w:rsid w:val="00C37E8A"/>
    <w:rsid w:val="00C407D3"/>
    <w:rsid w:val="00C40813"/>
    <w:rsid w:val="00C40AC5"/>
    <w:rsid w:val="00C40B44"/>
    <w:rsid w:val="00C40C3F"/>
    <w:rsid w:val="00C40FE0"/>
    <w:rsid w:val="00C414D0"/>
    <w:rsid w:val="00C417A3"/>
    <w:rsid w:val="00C41B92"/>
    <w:rsid w:val="00C42B83"/>
    <w:rsid w:val="00C42D0C"/>
    <w:rsid w:val="00C4349C"/>
    <w:rsid w:val="00C43A97"/>
    <w:rsid w:val="00C43FAA"/>
    <w:rsid w:val="00C440F9"/>
    <w:rsid w:val="00C444FA"/>
    <w:rsid w:val="00C44623"/>
    <w:rsid w:val="00C4496B"/>
    <w:rsid w:val="00C44B5D"/>
    <w:rsid w:val="00C44C53"/>
    <w:rsid w:val="00C452C2"/>
    <w:rsid w:val="00C45731"/>
    <w:rsid w:val="00C4576C"/>
    <w:rsid w:val="00C4581E"/>
    <w:rsid w:val="00C45B40"/>
    <w:rsid w:val="00C45F7F"/>
    <w:rsid w:val="00C4609D"/>
    <w:rsid w:val="00C461E8"/>
    <w:rsid w:val="00C463C4"/>
    <w:rsid w:val="00C463EE"/>
    <w:rsid w:val="00C465CA"/>
    <w:rsid w:val="00C46729"/>
    <w:rsid w:val="00C46897"/>
    <w:rsid w:val="00C47DCE"/>
    <w:rsid w:val="00C5031F"/>
    <w:rsid w:val="00C507BF"/>
    <w:rsid w:val="00C5086F"/>
    <w:rsid w:val="00C5101A"/>
    <w:rsid w:val="00C5101E"/>
    <w:rsid w:val="00C512D2"/>
    <w:rsid w:val="00C5139F"/>
    <w:rsid w:val="00C51721"/>
    <w:rsid w:val="00C517BC"/>
    <w:rsid w:val="00C51BA8"/>
    <w:rsid w:val="00C51EEB"/>
    <w:rsid w:val="00C529CD"/>
    <w:rsid w:val="00C52A6E"/>
    <w:rsid w:val="00C52DD1"/>
    <w:rsid w:val="00C53497"/>
    <w:rsid w:val="00C53F55"/>
    <w:rsid w:val="00C54B79"/>
    <w:rsid w:val="00C54CCB"/>
    <w:rsid w:val="00C54DAF"/>
    <w:rsid w:val="00C54F8A"/>
    <w:rsid w:val="00C551C7"/>
    <w:rsid w:val="00C55362"/>
    <w:rsid w:val="00C5537A"/>
    <w:rsid w:val="00C553B0"/>
    <w:rsid w:val="00C554BB"/>
    <w:rsid w:val="00C554DE"/>
    <w:rsid w:val="00C55603"/>
    <w:rsid w:val="00C55825"/>
    <w:rsid w:val="00C55924"/>
    <w:rsid w:val="00C55B0B"/>
    <w:rsid w:val="00C5633A"/>
    <w:rsid w:val="00C5651F"/>
    <w:rsid w:val="00C56549"/>
    <w:rsid w:val="00C5680C"/>
    <w:rsid w:val="00C56AEB"/>
    <w:rsid w:val="00C56B23"/>
    <w:rsid w:val="00C571A6"/>
    <w:rsid w:val="00C573FB"/>
    <w:rsid w:val="00C576A5"/>
    <w:rsid w:val="00C579BB"/>
    <w:rsid w:val="00C57D37"/>
    <w:rsid w:val="00C57E5E"/>
    <w:rsid w:val="00C57F44"/>
    <w:rsid w:val="00C60881"/>
    <w:rsid w:val="00C60A03"/>
    <w:rsid w:val="00C60A4F"/>
    <w:rsid w:val="00C60E98"/>
    <w:rsid w:val="00C60EA2"/>
    <w:rsid w:val="00C61111"/>
    <w:rsid w:val="00C612B4"/>
    <w:rsid w:val="00C61519"/>
    <w:rsid w:val="00C6185E"/>
    <w:rsid w:val="00C61928"/>
    <w:rsid w:val="00C62299"/>
    <w:rsid w:val="00C626FF"/>
    <w:rsid w:val="00C629CA"/>
    <w:rsid w:val="00C62A16"/>
    <w:rsid w:val="00C62B55"/>
    <w:rsid w:val="00C62E45"/>
    <w:rsid w:val="00C62F68"/>
    <w:rsid w:val="00C633CE"/>
    <w:rsid w:val="00C638C4"/>
    <w:rsid w:val="00C63EC4"/>
    <w:rsid w:val="00C6426B"/>
    <w:rsid w:val="00C643F4"/>
    <w:rsid w:val="00C647BB"/>
    <w:rsid w:val="00C64CFE"/>
    <w:rsid w:val="00C64D65"/>
    <w:rsid w:val="00C64E80"/>
    <w:rsid w:val="00C64ED1"/>
    <w:rsid w:val="00C64F49"/>
    <w:rsid w:val="00C650A4"/>
    <w:rsid w:val="00C65873"/>
    <w:rsid w:val="00C659C1"/>
    <w:rsid w:val="00C65BA4"/>
    <w:rsid w:val="00C6600E"/>
    <w:rsid w:val="00C66058"/>
    <w:rsid w:val="00C6619A"/>
    <w:rsid w:val="00C6630E"/>
    <w:rsid w:val="00C666D7"/>
    <w:rsid w:val="00C66901"/>
    <w:rsid w:val="00C66D4A"/>
    <w:rsid w:val="00C67522"/>
    <w:rsid w:val="00C675E8"/>
    <w:rsid w:val="00C70369"/>
    <w:rsid w:val="00C703D6"/>
    <w:rsid w:val="00C7070D"/>
    <w:rsid w:val="00C71187"/>
    <w:rsid w:val="00C714AB"/>
    <w:rsid w:val="00C71611"/>
    <w:rsid w:val="00C71771"/>
    <w:rsid w:val="00C71EE2"/>
    <w:rsid w:val="00C721DE"/>
    <w:rsid w:val="00C722C1"/>
    <w:rsid w:val="00C72A0D"/>
    <w:rsid w:val="00C72DF4"/>
    <w:rsid w:val="00C730A0"/>
    <w:rsid w:val="00C730AE"/>
    <w:rsid w:val="00C738BB"/>
    <w:rsid w:val="00C7391B"/>
    <w:rsid w:val="00C73B82"/>
    <w:rsid w:val="00C73F35"/>
    <w:rsid w:val="00C74363"/>
    <w:rsid w:val="00C74CD6"/>
    <w:rsid w:val="00C74DC4"/>
    <w:rsid w:val="00C74DE9"/>
    <w:rsid w:val="00C7560D"/>
    <w:rsid w:val="00C756D8"/>
    <w:rsid w:val="00C758B9"/>
    <w:rsid w:val="00C75B40"/>
    <w:rsid w:val="00C75B74"/>
    <w:rsid w:val="00C75C16"/>
    <w:rsid w:val="00C75C64"/>
    <w:rsid w:val="00C760BC"/>
    <w:rsid w:val="00C7610D"/>
    <w:rsid w:val="00C7631C"/>
    <w:rsid w:val="00C76474"/>
    <w:rsid w:val="00C76633"/>
    <w:rsid w:val="00C76AAF"/>
    <w:rsid w:val="00C76C17"/>
    <w:rsid w:val="00C76D69"/>
    <w:rsid w:val="00C76F78"/>
    <w:rsid w:val="00C77196"/>
    <w:rsid w:val="00C7749F"/>
    <w:rsid w:val="00C775BC"/>
    <w:rsid w:val="00C77770"/>
    <w:rsid w:val="00C777BE"/>
    <w:rsid w:val="00C7794F"/>
    <w:rsid w:val="00C77B7A"/>
    <w:rsid w:val="00C77E51"/>
    <w:rsid w:val="00C8026B"/>
    <w:rsid w:val="00C80585"/>
    <w:rsid w:val="00C80692"/>
    <w:rsid w:val="00C8130D"/>
    <w:rsid w:val="00C8144C"/>
    <w:rsid w:val="00C814B6"/>
    <w:rsid w:val="00C818F1"/>
    <w:rsid w:val="00C81DA5"/>
    <w:rsid w:val="00C822E9"/>
    <w:rsid w:val="00C82308"/>
    <w:rsid w:val="00C82472"/>
    <w:rsid w:val="00C82495"/>
    <w:rsid w:val="00C82669"/>
    <w:rsid w:val="00C82C2F"/>
    <w:rsid w:val="00C83002"/>
    <w:rsid w:val="00C8346D"/>
    <w:rsid w:val="00C834D3"/>
    <w:rsid w:val="00C83BF1"/>
    <w:rsid w:val="00C84052"/>
    <w:rsid w:val="00C84ABA"/>
    <w:rsid w:val="00C850DC"/>
    <w:rsid w:val="00C85178"/>
    <w:rsid w:val="00C85313"/>
    <w:rsid w:val="00C8545C"/>
    <w:rsid w:val="00C85AB8"/>
    <w:rsid w:val="00C85C2C"/>
    <w:rsid w:val="00C86B02"/>
    <w:rsid w:val="00C87556"/>
    <w:rsid w:val="00C875FA"/>
    <w:rsid w:val="00C87C26"/>
    <w:rsid w:val="00C87CE5"/>
    <w:rsid w:val="00C90138"/>
    <w:rsid w:val="00C903B3"/>
    <w:rsid w:val="00C91023"/>
    <w:rsid w:val="00C912E8"/>
    <w:rsid w:val="00C9199C"/>
    <w:rsid w:val="00C91E78"/>
    <w:rsid w:val="00C91F08"/>
    <w:rsid w:val="00C92D68"/>
    <w:rsid w:val="00C92EEE"/>
    <w:rsid w:val="00C9301D"/>
    <w:rsid w:val="00C933F8"/>
    <w:rsid w:val="00C9343F"/>
    <w:rsid w:val="00C935A4"/>
    <w:rsid w:val="00C94440"/>
    <w:rsid w:val="00C949BE"/>
    <w:rsid w:val="00C9502B"/>
    <w:rsid w:val="00C95038"/>
    <w:rsid w:val="00C953B4"/>
    <w:rsid w:val="00C955CE"/>
    <w:rsid w:val="00C958B4"/>
    <w:rsid w:val="00C95949"/>
    <w:rsid w:val="00C95AE0"/>
    <w:rsid w:val="00C95C13"/>
    <w:rsid w:val="00C95F88"/>
    <w:rsid w:val="00C96B94"/>
    <w:rsid w:val="00C96BDA"/>
    <w:rsid w:val="00C96FC5"/>
    <w:rsid w:val="00C97175"/>
    <w:rsid w:val="00CA04AC"/>
    <w:rsid w:val="00CA05D6"/>
    <w:rsid w:val="00CA07D0"/>
    <w:rsid w:val="00CA0A4B"/>
    <w:rsid w:val="00CA0B91"/>
    <w:rsid w:val="00CA0DC8"/>
    <w:rsid w:val="00CA1651"/>
    <w:rsid w:val="00CA1CDD"/>
    <w:rsid w:val="00CA2069"/>
    <w:rsid w:val="00CA2177"/>
    <w:rsid w:val="00CA2427"/>
    <w:rsid w:val="00CA247A"/>
    <w:rsid w:val="00CA24D5"/>
    <w:rsid w:val="00CA2F70"/>
    <w:rsid w:val="00CA3432"/>
    <w:rsid w:val="00CA365A"/>
    <w:rsid w:val="00CA376D"/>
    <w:rsid w:val="00CA39C8"/>
    <w:rsid w:val="00CA40D4"/>
    <w:rsid w:val="00CA4445"/>
    <w:rsid w:val="00CA459E"/>
    <w:rsid w:val="00CA461B"/>
    <w:rsid w:val="00CA4674"/>
    <w:rsid w:val="00CA4815"/>
    <w:rsid w:val="00CA49A1"/>
    <w:rsid w:val="00CA49C4"/>
    <w:rsid w:val="00CA4E10"/>
    <w:rsid w:val="00CA5180"/>
    <w:rsid w:val="00CA51A8"/>
    <w:rsid w:val="00CA5462"/>
    <w:rsid w:val="00CA57B2"/>
    <w:rsid w:val="00CA588B"/>
    <w:rsid w:val="00CA5AA5"/>
    <w:rsid w:val="00CA6165"/>
    <w:rsid w:val="00CA647B"/>
    <w:rsid w:val="00CA6622"/>
    <w:rsid w:val="00CA6C61"/>
    <w:rsid w:val="00CA6CDB"/>
    <w:rsid w:val="00CA6E02"/>
    <w:rsid w:val="00CA7188"/>
    <w:rsid w:val="00CA7347"/>
    <w:rsid w:val="00CA7F34"/>
    <w:rsid w:val="00CB088B"/>
    <w:rsid w:val="00CB0A4F"/>
    <w:rsid w:val="00CB0AF5"/>
    <w:rsid w:val="00CB0C6B"/>
    <w:rsid w:val="00CB0E8D"/>
    <w:rsid w:val="00CB0F68"/>
    <w:rsid w:val="00CB11D3"/>
    <w:rsid w:val="00CB1BFA"/>
    <w:rsid w:val="00CB1D7E"/>
    <w:rsid w:val="00CB1E07"/>
    <w:rsid w:val="00CB1EFF"/>
    <w:rsid w:val="00CB214B"/>
    <w:rsid w:val="00CB2827"/>
    <w:rsid w:val="00CB2A83"/>
    <w:rsid w:val="00CB313E"/>
    <w:rsid w:val="00CB33A0"/>
    <w:rsid w:val="00CB3452"/>
    <w:rsid w:val="00CB35D8"/>
    <w:rsid w:val="00CB3642"/>
    <w:rsid w:val="00CB390F"/>
    <w:rsid w:val="00CB3AB3"/>
    <w:rsid w:val="00CB3D95"/>
    <w:rsid w:val="00CB3F1B"/>
    <w:rsid w:val="00CB3F9A"/>
    <w:rsid w:val="00CB3FF4"/>
    <w:rsid w:val="00CB408A"/>
    <w:rsid w:val="00CB43B6"/>
    <w:rsid w:val="00CB4429"/>
    <w:rsid w:val="00CB4598"/>
    <w:rsid w:val="00CB476F"/>
    <w:rsid w:val="00CB4806"/>
    <w:rsid w:val="00CB48A1"/>
    <w:rsid w:val="00CB4EA6"/>
    <w:rsid w:val="00CB5430"/>
    <w:rsid w:val="00CB57DD"/>
    <w:rsid w:val="00CB5818"/>
    <w:rsid w:val="00CB58B6"/>
    <w:rsid w:val="00CB59CA"/>
    <w:rsid w:val="00CB5A36"/>
    <w:rsid w:val="00CB5A70"/>
    <w:rsid w:val="00CB5CD7"/>
    <w:rsid w:val="00CB61D4"/>
    <w:rsid w:val="00CB670D"/>
    <w:rsid w:val="00CB678A"/>
    <w:rsid w:val="00CB7295"/>
    <w:rsid w:val="00CB78E8"/>
    <w:rsid w:val="00CB7ABD"/>
    <w:rsid w:val="00CB7B8B"/>
    <w:rsid w:val="00CB7DB5"/>
    <w:rsid w:val="00CC032E"/>
    <w:rsid w:val="00CC034B"/>
    <w:rsid w:val="00CC03A7"/>
    <w:rsid w:val="00CC0818"/>
    <w:rsid w:val="00CC08DD"/>
    <w:rsid w:val="00CC0B01"/>
    <w:rsid w:val="00CC0D64"/>
    <w:rsid w:val="00CC11AD"/>
    <w:rsid w:val="00CC1A3B"/>
    <w:rsid w:val="00CC1B52"/>
    <w:rsid w:val="00CC1C0A"/>
    <w:rsid w:val="00CC1F86"/>
    <w:rsid w:val="00CC25B6"/>
    <w:rsid w:val="00CC25C5"/>
    <w:rsid w:val="00CC2B39"/>
    <w:rsid w:val="00CC2C29"/>
    <w:rsid w:val="00CC2E84"/>
    <w:rsid w:val="00CC2EDB"/>
    <w:rsid w:val="00CC3210"/>
    <w:rsid w:val="00CC3305"/>
    <w:rsid w:val="00CC3780"/>
    <w:rsid w:val="00CC386F"/>
    <w:rsid w:val="00CC39BA"/>
    <w:rsid w:val="00CC456D"/>
    <w:rsid w:val="00CC466A"/>
    <w:rsid w:val="00CC4703"/>
    <w:rsid w:val="00CC4751"/>
    <w:rsid w:val="00CC4A39"/>
    <w:rsid w:val="00CC4A50"/>
    <w:rsid w:val="00CC4BDE"/>
    <w:rsid w:val="00CC4E04"/>
    <w:rsid w:val="00CC4E40"/>
    <w:rsid w:val="00CC504C"/>
    <w:rsid w:val="00CC50C9"/>
    <w:rsid w:val="00CC50F7"/>
    <w:rsid w:val="00CC5118"/>
    <w:rsid w:val="00CC53BC"/>
    <w:rsid w:val="00CC54EE"/>
    <w:rsid w:val="00CC595B"/>
    <w:rsid w:val="00CC5AF2"/>
    <w:rsid w:val="00CC5E7C"/>
    <w:rsid w:val="00CC5F4F"/>
    <w:rsid w:val="00CC5F54"/>
    <w:rsid w:val="00CC61FB"/>
    <w:rsid w:val="00CC62DF"/>
    <w:rsid w:val="00CC6496"/>
    <w:rsid w:val="00CC659A"/>
    <w:rsid w:val="00CC67EE"/>
    <w:rsid w:val="00CC67F4"/>
    <w:rsid w:val="00CC68B3"/>
    <w:rsid w:val="00CC6A4E"/>
    <w:rsid w:val="00CC6DDA"/>
    <w:rsid w:val="00CC7193"/>
    <w:rsid w:val="00CC7326"/>
    <w:rsid w:val="00CC748E"/>
    <w:rsid w:val="00CC7B40"/>
    <w:rsid w:val="00CC7FBB"/>
    <w:rsid w:val="00CD014E"/>
    <w:rsid w:val="00CD0626"/>
    <w:rsid w:val="00CD067E"/>
    <w:rsid w:val="00CD182C"/>
    <w:rsid w:val="00CD22BC"/>
    <w:rsid w:val="00CD25CD"/>
    <w:rsid w:val="00CD2CA6"/>
    <w:rsid w:val="00CD2F0B"/>
    <w:rsid w:val="00CD3497"/>
    <w:rsid w:val="00CD37CC"/>
    <w:rsid w:val="00CD3E95"/>
    <w:rsid w:val="00CD3F25"/>
    <w:rsid w:val="00CD4193"/>
    <w:rsid w:val="00CD43A4"/>
    <w:rsid w:val="00CD4B9F"/>
    <w:rsid w:val="00CD4C18"/>
    <w:rsid w:val="00CD4D19"/>
    <w:rsid w:val="00CD5051"/>
    <w:rsid w:val="00CD5E81"/>
    <w:rsid w:val="00CD5F9F"/>
    <w:rsid w:val="00CD611E"/>
    <w:rsid w:val="00CD6A97"/>
    <w:rsid w:val="00CD6B1A"/>
    <w:rsid w:val="00CD704F"/>
    <w:rsid w:val="00CD753A"/>
    <w:rsid w:val="00CD7819"/>
    <w:rsid w:val="00CD7D86"/>
    <w:rsid w:val="00CD7DB5"/>
    <w:rsid w:val="00CD7DC6"/>
    <w:rsid w:val="00CE0037"/>
    <w:rsid w:val="00CE01F1"/>
    <w:rsid w:val="00CE036A"/>
    <w:rsid w:val="00CE055A"/>
    <w:rsid w:val="00CE0806"/>
    <w:rsid w:val="00CE0940"/>
    <w:rsid w:val="00CE0F5E"/>
    <w:rsid w:val="00CE1182"/>
    <w:rsid w:val="00CE16A1"/>
    <w:rsid w:val="00CE17C3"/>
    <w:rsid w:val="00CE1A2A"/>
    <w:rsid w:val="00CE1C65"/>
    <w:rsid w:val="00CE1D7E"/>
    <w:rsid w:val="00CE1EE2"/>
    <w:rsid w:val="00CE22FC"/>
    <w:rsid w:val="00CE30D8"/>
    <w:rsid w:val="00CE3127"/>
    <w:rsid w:val="00CE3297"/>
    <w:rsid w:val="00CE3342"/>
    <w:rsid w:val="00CE425E"/>
    <w:rsid w:val="00CE42D1"/>
    <w:rsid w:val="00CE432C"/>
    <w:rsid w:val="00CE4C81"/>
    <w:rsid w:val="00CE530E"/>
    <w:rsid w:val="00CE5AF9"/>
    <w:rsid w:val="00CE5BE1"/>
    <w:rsid w:val="00CE6042"/>
    <w:rsid w:val="00CE65D8"/>
    <w:rsid w:val="00CE6946"/>
    <w:rsid w:val="00CE6AEF"/>
    <w:rsid w:val="00CE6BBE"/>
    <w:rsid w:val="00CE7093"/>
    <w:rsid w:val="00CE71C7"/>
    <w:rsid w:val="00CE71FC"/>
    <w:rsid w:val="00CE7EC5"/>
    <w:rsid w:val="00CF0423"/>
    <w:rsid w:val="00CF06DD"/>
    <w:rsid w:val="00CF09EB"/>
    <w:rsid w:val="00CF0D0A"/>
    <w:rsid w:val="00CF0DE5"/>
    <w:rsid w:val="00CF1388"/>
    <w:rsid w:val="00CF1482"/>
    <w:rsid w:val="00CF1765"/>
    <w:rsid w:val="00CF1A93"/>
    <w:rsid w:val="00CF1D95"/>
    <w:rsid w:val="00CF236C"/>
    <w:rsid w:val="00CF2609"/>
    <w:rsid w:val="00CF32CF"/>
    <w:rsid w:val="00CF342E"/>
    <w:rsid w:val="00CF34B4"/>
    <w:rsid w:val="00CF36CC"/>
    <w:rsid w:val="00CF3906"/>
    <w:rsid w:val="00CF3AA6"/>
    <w:rsid w:val="00CF3CAD"/>
    <w:rsid w:val="00CF3EFE"/>
    <w:rsid w:val="00CF4069"/>
    <w:rsid w:val="00CF40C0"/>
    <w:rsid w:val="00CF4190"/>
    <w:rsid w:val="00CF45C9"/>
    <w:rsid w:val="00CF45F8"/>
    <w:rsid w:val="00CF464E"/>
    <w:rsid w:val="00CF46D5"/>
    <w:rsid w:val="00CF482C"/>
    <w:rsid w:val="00CF4A4B"/>
    <w:rsid w:val="00CF4FDC"/>
    <w:rsid w:val="00CF54BB"/>
    <w:rsid w:val="00CF58C1"/>
    <w:rsid w:val="00CF59E2"/>
    <w:rsid w:val="00CF5F2D"/>
    <w:rsid w:val="00CF64C6"/>
    <w:rsid w:val="00CF6912"/>
    <w:rsid w:val="00CF6EB5"/>
    <w:rsid w:val="00CF7381"/>
    <w:rsid w:val="00CF7480"/>
    <w:rsid w:val="00CF766C"/>
    <w:rsid w:val="00CF7FEE"/>
    <w:rsid w:val="00D00545"/>
    <w:rsid w:val="00D0072A"/>
    <w:rsid w:val="00D00B7A"/>
    <w:rsid w:val="00D00FC3"/>
    <w:rsid w:val="00D01145"/>
    <w:rsid w:val="00D0147D"/>
    <w:rsid w:val="00D01839"/>
    <w:rsid w:val="00D01AE9"/>
    <w:rsid w:val="00D01BBB"/>
    <w:rsid w:val="00D01E3A"/>
    <w:rsid w:val="00D021C8"/>
    <w:rsid w:val="00D025EB"/>
    <w:rsid w:val="00D0281A"/>
    <w:rsid w:val="00D0345B"/>
    <w:rsid w:val="00D034A8"/>
    <w:rsid w:val="00D03555"/>
    <w:rsid w:val="00D038F9"/>
    <w:rsid w:val="00D03CC1"/>
    <w:rsid w:val="00D03D4C"/>
    <w:rsid w:val="00D044CD"/>
    <w:rsid w:val="00D0499B"/>
    <w:rsid w:val="00D05AD1"/>
    <w:rsid w:val="00D05CF7"/>
    <w:rsid w:val="00D05D1A"/>
    <w:rsid w:val="00D0663D"/>
    <w:rsid w:val="00D066D0"/>
    <w:rsid w:val="00D06798"/>
    <w:rsid w:val="00D0684F"/>
    <w:rsid w:val="00D0698D"/>
    <w:rsid w:val="00D06AC1"/>
    <w:rsid w:val="00D06D71"/>
    <w:rsid w:val="00D06E88"/>
    <w:rsid w:val="00D0725A"/>
    <w:rsid w:val="00D10382"/>
    <w:rsid w:val="00D10414"/>
    <w:rsid w:val="00D10BBE"/>
    <w:rsid w:val="00D10C56"/>
    <w:rsid w:val="00D10F1B"/>
    <w:rsid w:val="00D10F81"/>
    <w:rsid w:val="00D10FF3"/>
    <w:rsid w:val="00D1136A"/>
    <w:rsid w:val="00D11A08"/>
    <w:rsid w:val="00D11C7E"/>
    <w:rsid w:val="00D12452"/>
    <w:rsid w:val="00D129CA"/>
    <w:rsid w:val="00D12BB5"/>
    <w:rsid w:val="00D12C63"/>
    <w:rsid w:val="00D12E0B"/>
    <w:rsid w:val="00D12FA3"/>
    <w:rsid w:val="00D13305"/>
    <w:rsid w:val="00D13321"/>
    <w:rsid w:val="00D13FC5"/>
    <w:rsid w:val="00D144BF"/>
    <w:rsid w:val="00D144C3"/>
    <w:rsid w:val="00D146AE"/>
    <w:rsid w:val="00D1478F"/>
    <w:rsid w:val="00D14929"/>
    <w:rsid w:val="00D14DF4"/>
    <w:rsid w:val="00D15231"/>
    <w:rsid w:val="00D15E93"/>
    <w:rsid w:val="00D163DF"/>
    <w:rsid w:val="00D16756"/>
    <w:rsid w:val="00D16A64"/>
    <w:rsid w:val="00D16C8D"/>
    <w:rsid w:val="00D16E05"/>
    <w:rsid w:val="00D16ED8"/>
    <w:rsid w:val="00D16FB0"/>
    <w:rsid w:val="00D17567"/>
    <w:rsid w:val="00D177B9"/>
    <w:rsid w:val="00D1789D"/>
    <w:rsid w:val="00D17AFB"/>
    <w:rsid w:val="00D17B45"/>
    <w:rsid w:val="00D17D65"/>
    <w:rsid w:val="00D17F5D"/>
    <w:rsid w:val="00D17F74"/>
    <w:rsid w:val="00D17FAB"/>
    <w:rsid w:val="00D2009A"/>
    <w:rsid w:val="00D2013D"/>
    <w:rsid w:val="00D20336"/>
    <w:rsid w:val="00D20B94"/>
    <w:rsid w:val="00D20E31"/>
    <w:rsid w:val="00D21B43"/>
    <w:rsid w:val="00D21BE1"/>
    <w:rsid w:val="00D21BEB"/>
    <w:rsid w:val="00D21C38"/>
    <w:rsid w:val="00D21DA1"/>
    <w:rsid w:val="00D21E4F"/>
    <w:rsid w:val="00D221B3"/>
    <w:rsid w:val="00D2229F"/>
    <w:rsid w:val="00D22315"/>
    <w:rsid w:val="00D226F3"/>
    <w:rsid w:val="00D22716"/>
    <w:rsid w:val="00D22856"/>
    <w:rsid w:val="00D22C27"/>
    <w:rsid w:val="00D22EA2"/>
    <w:rsid w:val="00D22F76"/>
    <w:rsid w:val="00D230D6"/>
    <w:rsid w:val="00D2322F"/>
    <w:rsid w:val="00D233EB"/>
    <w:rsid w:val="00D23558"/>
    <w:rsid w:val="00D2360F"/>
    <w:rsid w:val="00D23C88"/>
    <w:rsid w:val="00D240C2"/>
    <w:rsid w:val="00D240C4"/>
    <w:rsid w:val="00D24995"/>
    <w:rsid w:val="00D24AB1"/>
    <w:rsid w:val="00D24B7C"/>
    <w:rsid w:val="00D24BED"/>
    <w:rsid w:val="00D25AB5"/>
    <w:rsid w:val="00D25BC0"/>
    <w:rsid w:val="00D25C78"/>
    <w:rsid w:val="00D26B8B"/>
    <w:rsid w:val="00D2702E"/>
    <w:rsid w:val="00D270D0"/>
    <w:rsid w:val="00D273D3"/>
    <w:rsid w:val="00D2744D"/>
    <w:rsid w:val="00D274B3"/>
    <w:rsid w:val="00D27B74"/>
    <w:rsid w:val="00D27C93"/>
    <w:rsid w:val="00D30CE9"/>
    <w:rsid w:val="00D3119E"/>
    <w:rsid w:val="00D31A87"/>
    <w:rsid w:val="00D31AA2"/>
    <w:rsid w:val="00D32170"/>
    <w:rsid w:val="00D32814"/>
    <w:rsid w:val="00D32926"/>
    <w:rsid w:val="00D33140"/>
    <w:rsid w:val="00D33358"/>
    <w:rsid w:val="00D3346A"/>
    <w:rsid w:val="00D337F2"/>
    <w:rsid w:val="00D34426"/>
    <w:rsid w:val="00D345CC"/>
    <w:rsid w:val="00D34B61"/>
    <w:rsid w:val="00D34D09"/>
    <w:rsid w:val="00D354B6"/>
    <w:rsid w:val="00D3587F"/>
    <w:rsid w:val="00D37281"/>
    <w:rsid w:val="00D373C4"/>
    <w:rsid w:val="00D3797B"/>
    <w:rsid w:val="00D37DB3"/>
    <w:rsid w:val="00D40A23"/>
    <w:rsid w:val="00D40C4B"/>
    <w:rsid w:val="00D40C62"/>
    <w:rsid w:val="00D419C5"/>
    <w:rsid w:val="00D41A35"/>
    <w:rsid w:val="00D41F7D"/>
    <w:rsid w:val="00D424D7"/>
    <w:rsid w:val="00D424DB"/>
    <w:rsid w:val="00D42A95"/>
    <w:rsid w:val="00D430C8"/>
    <w:rsid w:val="00D436A7"/>
    <w:rsid w:val="00D43ABD"/>
    <w:rsid w:val="00D43EAD"/>
    <w:rsid w:val="00D44290"/>
    <w:rsid w:val="00D443B7"/>
    <w:rsid w:val="00D443EA"/>
    <w:rsid w:val="00D44472"/>
    <w:rsid w:val="00D448D8"/>
    <w:rsid w:val="00D44BC0"/>
    <w:rsid w:val="00D44DCC"/>
    <w:rsid w:val="00D44FBE"/>
    <w:rsid w:val="00D455B4"/>
    <w:rsid w:val="00D45BB6"/>
    <w:rsid w:val="00D45C77"/>
    <w:rsid w:val="00D45CA5"/>
    <w:rsid w:val="00D45D33"/>
    <w:rsid w:val="00D45EBF"/>
    <w:rsid w:val="00D467CD"/>
    <w:rsid w:val="00D46C2B"/>
    <w:rsid w:val="00D46C74"/>
    <w:rsid w:val="00D46D68"/>
    <w:rsid w:val="00D46D7B"/>
    <w:rsid w:val="00D46F5B"/>
    <w:rsid w:val="00D475E0"/>
    <w:rsid w:val="00D47680"/>
    <w:rsid w:val="00D4771F"/>
    <w:rsid w:val="00D50004"/>
    <w:rsid w:val="00D503E6"/>
    <w:rsid w:val="00D5046F"/>
    <w:rsid w:val="00D50B18"/>
    <w:rsid w:val="00D50E7F"/>
    <w:rsid w:val="00D516CD"/>
    <w:rsid w:val="00D517AB"/>
    <w:rsid w:val="00D51A87"/>
    <w:rsid w:val="00D51BAE"/>
    <w:rsid w:val="00D52287"/>
    <w:rsid w:val="00D525D6"/>
    <w:rsid w:val="00D527A1"/>
    <w:rsid w:val="00D529AE"/>
    <w:rsid w:val="00D52EFE"/>
    <w:rsid w:val="00D53000"/>
    <w:rsid w:val="00D5350F"/>
    <w:rsid w:val="00D537FB"/>
    <w:rsid w:val="00D54295"/>
    <w:rsid w:val="00D545E5"/>
    <w:rsid w:val="00D54697"/>
    <w:rsid w:val="00D54D39"/>
    <w:rsid w:val="00D54FDC"/>
    <w:rsid w:val="00D5501D"/>
    <w:rsid w:val="00D55321"/>
    <w:rsid w:val="00D55417"/>
    <w:rsid w:val="00D5594B"/>
    <w:rsid w:val="00D55AE6"/>
    <w:rsid w:val="00D55B80"/>
    <w:rsid w:val="00D55F66"/>
    <w:rsid w:val="00D56273"/>
    <w:rsid w:val="00D56F90"/>
    <w:rsid w:val="00D60244"/>
    <w:rsid w:val="00D60595"/>
    <w:rsid w:val="00D605D3"/>
    <w:rsid w:val="00D60B99"/>
    <w:rsid w:val="00D60BE5"/>
    <w:rsid w:val="00D611AE"/>
    <w:rsid w:val="00D6138B"/>
    <w:rsid w:val="00D615B1"/>
    <w:rsid w:val="00D61BF7"/>
    <w:rsid w:val="00D62104"/>
    <w:rsid w:val="00D62177"/>
    <w:rsid w:val="00D623C7"/>
    <w:rsid w:val="00D625E9"/>
    <w:rsid w:val="00D628EB"/>
    <w:rsid w:val="00D62B20"/>
    <w:rsid w:val="00D62B8F"/>
    <w:rsid w:val="00D62B92"/>
    <w:rsid w:val="00D62FAC"/>
    <w:rsid w:val="00D63167"/>
    <w:rsid w:val="00D631DB"/>
    <w:rsid w:val="00D639D7"/>
    <w:rsid w:val="00D63C93"/>
    <w:rsid w:val="00D63ED4"/>
    <w:rsid w:val="00D64455"/>
    <w:rsid w:val="00D6475A"/>
    <w:rsid w:val="00D64C96"/>
    <w:rsid w:val="00D64D5E"/>
    <w:rsid w:val="00D65452"/>
    <w:rsid w:val="00D65DAD"/>
    <w:rsid w:val="00D660CF"/>
    <w:rsid w:val="00D66166"/>
    <w:rsid w:val="00D6618E"/>
    <w:rsid w:val="00D66441"/>
    <w:rsid w:val="00D665B2"/>
    <w:rsid w:val="00D665C0"/>
    <w:rsid w:val="00D6660F"/>
    <w:rsid w:val="00D66EBE"/>
    <w:rsid w:val="00D6725B"/>
    <w:rsid w:val="00D67B0B"/>
    <w:rsid w:val="00D67CD9"/>
    <w:rsid w:val="00D67F2F"/>
    <w:rsid w:val="00D70750"/>
    <w:rsid w:val="00D70845"/>
    <w:rsid w:val="00D70A23"/>
    <w:rsid w:val="00D70C64"/>
    <w:rsid w:val="00D70CD7"/>
    <w:rsid w:val="00D711B9"/>
    <w:rsid w:val="00D7128E"/>
    <w:rsid w:val="00D717CF"/>
    <w:rsid w:val="00D71C3C"/>
    <w:rsid w:val="00D71FC8"/>
    <w:rsid w:val="00D72992"/>
    <w:rsid w:val="00D729AC"/>
    <w:rsid w:val="00D72E25"/>
    <w:rsid w:val="00D72FA6"/>
    <w:rsid w:val="00D7334D"/>
    <w:rsid w:val="00D7363A"/>
    <w:rsid w:val="00D740A5"/>
    <w:rsid w:val="00D74191"/>
    <w:rsid w:val="00D7422B"/>
    <w:rsid w:val="00D74494"/>
    <w:rsid w:val="00D746A5"/>
    <w:rsid w:val="00D74742"/>
    <w:rsid w:val="00D74796"/>
    <w:rsid w:val="00D7491F"/>
    <w:rsid w:val="00D74D90"/>
    <w:rsid w:val="00D74F3E"/>
    <w:rsid w:val="00D759EF"/>
    <w:rsid w:val="00D75B15"/>
    <w:rsid w:val="00D76279"/>
    <w:rsid w:val="00D762F0"/>
    <w:rsid w:val="00D768EF"/>
    <w:rsid w:val="00D770B8"/>
    <w:rsid w:val="00D77303"/>
    <w:rsid w:val="00D7742E"/>
    <w:rsid w:val="00D77641"/>
    <w:rsid w:val="00D7771C"/>
    <w:rsid w:val="00D77731"/>
    <w:rsid w:val="00D77A7D"/>
    <w:rsid w:val="00D8055D"/>
    <w:rsid w:val="00D80AFB"/>
    <w:rsid w:val="00D80CB1"/>
    <w:rsid w:val="00D80D12"/>
    <w:rsid w:val="00D80D83"/>
    <w:rsid w:val="00D810A1"/>
    <w:rsid w:val="00D810DA"/>
    <w:rsid w:val="00D8151D"/>
    <w:rsid w:val="00D817A4"/>
    <w:rsid w:val="00D81C4E"/>
    <w:rsid w:val="00D81D5C"/>
    <w:rsid w:val="00D81D66"/>
    <w:rsid w:val="00D825FC"/>
    <w:rsid w:val="00D826E3"/>
    <w:rsid w:val="00D82B81"/>
    <w:rsid w:val="00D82D6D"/>
    <w:rsid w:val="00D832A8"/>
    <w:rsid w:val="00D834DB"/>
    <w:rsid w:val="00D835E6"/>
    <w:rsid w:val="00D8367F"/>
    <w:rsid w:val="00D8396D"/>
    <w:rsid w:val="00D84363"/>
    <w:rsid w:val="00D846F9"/>
    <w:rsid w:val="00D8480B"/>
    <w:rsid w:val="00D84AC6"/>
    <w:rsid w:val="00D84DD0"/>
    <w:rsid w:val="00D84F63"/>
    <w:rsid w:val="00D8586A"/>
    <w:rsid w:val="00D859E4"/>
    <w:rsid w:val="00D85D51"/>
    <w:rsid w:val="00D85DEA"/>
    <w:rsid w:val="00D87179"/>
    <w:rsid w:val="00D8734A"/>
    <w:rsid w:val="00D87461"/>
    <w:rsid w:val="00D87551"/>
    <w:rsid w:val="00D875C1"/>
    <w:rsid w:val="00D87687"/>
    <w:rsid w:val="00D8782A"/>
    <w:rsid w:val="00D87F2F"/>
    <w:rsid w:val="00D9037C"/>
    <w:rsid w:val="00D9039A"/>
    <w:rsid w:val="00D9087C"/>
    <w:rsid w:val="00D908CC"/>
    <w:rsid w:val="00D90992"/>
    <w:rsid w:val="00D90FC6"/>
    <w:rsid w:val="00D91367"/>
    <w:rsid w:val="00D9159B"/>
    <w:rsid w:val="00D91A4C"/>
    <w:rsid w:val="00D91D4B"/>
    <w:rsid w:val="00D9263B"/>
    <w:rsid w:val="00D93F13"/>
    <w:rsid w:val="00D94C3D"/>
    <w:rsid w:val="00D95BDE"/>
    <w:rsid w:val="00D95D1E"/>
    <w:rsid w:val="00D95EE8"/>
    <w:rsid w:val="00D96034"/>
    <w:rsid w:val="00D9603B"/>
    <w:rsid w:val="00D96081"/>
    <w:rsid w:val="00D969E4"/>
    <w:rsid w:val="00D96BDB"/>
    <w:rsid w:val="00D96EAE"/>
    <w:rsid w:val="00D96ED0"/>
    <w:rsid w:val="00D970BF"/>
    <w:rsid w:val="00D97440"/>
    <w:rsid w:val="00D97567"/>
    <w:rsid w:val="00D97856"/>
    <w:rsid w:val="00D97AE6"/>
    <w:rsid w:val="00D97CAB"/>
    <w:rsid w:val="00DA02E5"/>
    <w:rsid w:val="00DA07C4"/>
    <w:rsid w:val="00DA0BA0"/>
    <w:rsid w:val="00DA0C4D"/>
    <w:rsid w:val="00DA127A"/>
    <w:rsid w:val="00DA1DA5"/>
    <w:rsid w:val="00DA1E50"/>
    <w:rsid w:val="00DA23B6"/>
    <w:rsid w:val="00DA242B"/>
    <w:rsid w:val="00DA2AE9"/>
    <w:rsid w:val="00DA2BA8"/>
    <w:rsid w:val="00DA2E92"/>
    <w:rsid w:val="00DA3219"/>
    <w:rsid w:val="00DA3304"/>
    <w:rsid w:val="00DA385F"/>
    <w:rsid w:val="00DA3C81"/>
    <w:rsid w:val="00DA3DFE"/>
    <w:rsid w:val="00DA3E4F"/>
    <w:rsid w:val="00DA42A4"/>
    <w:rsid w:val="00DA44BF"/>
    <w:rsid w:val="00DA481A"/>
    <w:rsid w:val="00DA4C34"/>
    <w:rsid w:val="00DA4E54"/>
    <w:rsid w:val="00DA51A9"/>
    <w:rsid w:val="00DA5CA6"/>
    <w:rsid w:val="00DA61CF"/>
    <w:rsid w:val="00DA62F8"/>
    <w:rsid w:val="00DA640B"/>
    <w:rsid w:val="00DA654E"/>
    <w:rsid w:val="00DA68D6"/>
    <w:rsid w:val="00DA69C5"/>
    <w:rsid w:val="00DA69DC"/>
    <w:rsid w:val="00DA6C1B"/>
    <w:rsid w:val="00DA732A"/>
    <w:rsid w:val="00DA7966"/>
    <w:rsid w:val="00DA7BA9"/>
    <w:rsid w:val="00DA7C41"/>
    <w:rsid w:val="00DA7C45"/>
    <w:rsid w:val="00DB01DB"/>
    <w:rsid w:val="00DB0506"/>
    <w:rsid w:val="00DB11FE"/>
    <w:rsid w:val="00DB1290"/>
    <w:rsid w:val="00DB1578"/>
    <w:rsid w:val="00DB1601"/>
    <w:rsid w:val="00DB1C51"/>
    <w:rsid w:val="00DB1FA6"/>
    <w:rsid w:val="00DB2225"/>
    <w:rsid w:val="00DB261D"/>
    <w:rsid w:val="00DB2696"/>
    <w:rsid w:val="00DB283D"/>
    <w:rsid w:val="00DB2F78"/>
    <w:rsid w:val="00DB2FDC"/>
    <w:rsid w:val="00DB3389"/>
    <w:rsid w:val="00DB34AE"/>
    <w:rsid w:val="00DB3595"/>
    <w:rsid w:val="00DB35D3"/>
    <w:rsid w:val="00DB3831"/>
    <w:rsid w:val="00DB3D4C"/>
    <w:rsid w:val="00DB3F19"/>
    <w:rsid w:val="00DB42F4"/>
    <w:rsid w:val="00DB43BC"/>
    <w:rsid w:val="00DB46DB"/>
    <w:rsid w:val="00DB49C3"/>
    <w:rsid w:val="00DB4A39"/>
    <w:rsid w:val="00DB4DB3"/>
    <w:rsid w:val="00DB4DE2"/>
    <w:rsid w:val="00DB52D8"/>
    <w:rsid w:val="00DB57DD"/>
    <w:rsid w:val="00DB5BF6"/>
    <w:rsid w:val="00DB5C81"/>
    <w:rsid w:val="00DB5E18"/>
    <w:rsid w:val="00DB63B3"/>
    <w:rsid w:val="00DB646F"/>
    <w:rsid w:val="00DB6586"/>
    <w:rsid w:val="00DB6764"/>
    <w:rsid w:val="00DB6C4A"/>
    <w:rsid w:val="00DB6D74"/>
    <w:rsid w:val="00DB7316"/>
    <w:rsid w:val="00DB77D5"/>
    <w:rsid w:val="00DB78B6"/>
    <w:rsid w:val="00DB7B97"/>
    <w:rsid w:val="00DC0077"/>
    <w:rsid w:val="00DC0515"/>
    <w:rsid w:val="00DC088D"/>
    <w:rsid w:val="00DC0902"/>
    <w:rsid w:val="00DC0E06"/>
    <w:rsid w:val="00DC109E"/>
    <w:rsid w:val="00DC1414"/>
    <w:rsid w:val="00DC1710"/>
    <w:rsid w:val="00DC173B"/>
    <w:rsid w:val="00DC18B1"/>
    <w:rsid w:val="00DC193A"/>
    <w:rsid w:val="00DC222C"/>
    <w:rsid w:val="00DC22F2"/>
    <w:rsid w:val="00DC2301"/>
    <w:rsid w:val="00DC2874"/>
    <w:rsid w:val="00DC35E5"/>
    <w:rsid w:val="00DC3903"/>
    <w:rsid w:val="00DC3EDB"/>
    <w:rsid w:val="00DC3F98"/>
    <w:rsid w:val="00DC447A"/>
    <w:rsid w:val="00DC4536"/>
    <w:rsid w:val="00DC4754"/>
    <w:rsid w:val="00DC4946"/>
    <w:rsid w:val="00DC4991"/>
    <w:rsid w:val="00DC4C26"/>
    <w:rsid w:val="00DC4FC6"/>
    <w:rsid w:val="00DC5696"/>
    <w:rsid w:val="00DC609A"/>
    <w:rsid w:val="00DC6D1F"/>
    <w:rsid w:val="00DC70FE"/>
    <w:rsid w:val="00DC7373"/>
    <w:rsid w:val="00DC770A"/>
    <w:rsid w:val="00DC7834"/>
    <w:rsid w:val="00DD0275"/>
    <w:rsid w:val="00DD0E22"/>
    <w:rsid w:val="00DD108C"/>
    <w:rsid w:val="00DD10BB"/>
    <w:rsid w:val="00DD1DB9"/>
    <w:rsid w:val="00DD1EC0"/>
    <w:rsid w:val="00DD26E6"/>
    <w:rsid w:val="00DD2E87"/>
    <w:rsid w:val="00DD3157"/>
    <w:rsid w:val="00DD324B"/>
    <w:rsid w:val="00DD3319"/>
    <w:rsid w:val="00DD3573"/>
    <w:rsid w:val="00DD36F6"/>
    <w:rsid w:val="00DD3760"/>
    <w:rsid w:val="00DD3AE3"/>
    <w:rsid w:val="00DD43AE"/>
    <w:rsid w:val="00DD473D"/>
    <w:rsid w:val="00DD49F9"/>
    <w:rsid w:val="00DD55B2"/>
    <w:rsid w:val="00DD560E"/>
    <w:rsid w:val="00DD5934"/>
    <w:rsid w:val="00DD5945"/>
    <w:rsid w:val="00DD59C3"/>
    <w:rsid w:val="00DD5CB4"/>
    <w:rsid w:val="00DD6233"/>
    <w:rsid w:val="00DD6708"/>
    <w:rsid w:val="00DD6BE1"/>
    <w:rsid w:val="00DD6CF9"/>
    <w:rsid w:val="00DD6E4E"/>
    <w:rsid w:val="00DD6F7D"/>
    <w:rsid w:val="00DD7183"/>
    <w:rsid w:val="00DD732E"/>
    <w:rsid w:val="00DD73D9"/>
    <w:rsid w:val="00DD760E"/>
    <w:rsid w:val="00DD7636"/>
    <w:rsid w:val="00DD7CD0"/>
    <w:rsid w:val="00DE039E"/>
    <w:rsid w:val="00DE068B"/>
    <w:rsid w:val="00DE0773"/>
    <w:rsid w:val="00DE0A77"/>
    <w:rsid w:val="00DE0B4A"/>
    <w:rsid w:val="00DE0D35"/>
    <w:rsid w:val="00DE0E3C"/>
    <w:rsid w:val="00DE0F18"/>
    <w:rsid w:val="00DE1336"/>
    <w:rsid w:val="00DE15E4"/>
    <w:rsid w:val="00DE1BB5"/>
    <w:rsid w:val="00DE2078"/>
    <w:rsid w:val="00DE2757"/>
    <w:rsid w:val="00DE28C1"/>
    <w:rsid w:val="00DE2B6C"/>
    <w:rsid w:val="00DE2EF7"/>
    <w:rsid w:val="00DE2F12"/>
    <w:rsid w:val="00DE32D1"/>
    <w:rsid w:val="00DE330B"/>
    <w:rsid w:val="00DE3785"/>
    <w:rsid w:val="00DE3F57"/>
    <w:rsid w:val="00DE41D4"/>
    <w:rsid w:val="00DE42F4"/>
    <w:rsid w:val="00DE43B7"/>
    <w:rsid w:val="00DE443C"/>
    <w:rsid w:val="00DE44FF"/>
    <w:rsid w:val="00DE4AB0"/>
    <w:rsid w:val="00DE4C26"/>
    <w:rsid w:val="00DE4C38"/>
    <w:rsid w:val="00DE4CFC"/>
    <w:rsid w:val="00DE4D1E"/>
    <w:rsid w:val="00DE5334"/>
    <w:rsid w:val="00DE54CB"/>
    <w:rsid w:val="00DE5ABF"/>
    <w:rsid w:val="00DE5BB7"/>
    <w:rsid w:val="00DE6010"/>
    <w:rsid w:val="00DE6106"/>
    <w:rsid w:val="00DE61AE"/>
    <w:rsid w:val="00DE631D"/>
    <w:rsid w:val="00DE6366"/>
    <w:rsid w:val="00DE6A73"/>
    <w:rsid w:val="00DE6DF4"/>
    <w:rsid w:val="00DE71F5"/>
    <w:rsid w:val="00DE7B94"/>
    <w:rsid w:val="00DF023E"/>
    <w:rsid w:val="00DF0A9E"/>
    <w:rsid w:val="00DF0C44"/>
    <w:rsid w:val="00DF0C5C"/>
    <w:rsid w:val="00DF0CCE"/>
    <w:rsid w:val="00DF0D8A"/>
    <w:rsid w:val="00DF1967"/>
    <w:rsid w:val="00DF1A06"/>
    <w:rsid w:val="00DF2402"/>
    <w:rsid w:val="00DF2407"/>
    <w:rsid w:val="00DF27BA"/>
    <w:rsid w:val="00DF2808"/>
    <w:rsid w:val="00DF2B83"/>
    <w:rsid w:val="00DF2CE6"/>
    <w:rsid w:val="00DF2EDE"/>
    <w:rsid w:val="00DF30C9"/>
    <w:rsid w:val="00DF3636"/>
    <w:rsid w:val="00DF3785"/>
    <w:rsid w:val="00DF385F"/>
    <w:rsid w:val="00DF3C70"/>
    <w:rsid w:val="00DF42C7"/>
    <w:rsid w:val="00DF4674"/>
    <w:rsid w:val="00DF4E3E"/>
    <w:rsid w:val="00DF561F"/>
    <w:rsid w:val="00DF5741"/>
    <w:rsid w:val="00DF5951"/>
    <w:rsid w:val="00DF5D78"/>
    <w:rsid w:val="00DF601D"/>
    <w:rsid w:val="00DF67E7"/>
    <w:rsid w:val="00DF6843"/>
    <w:rsid w:val="00DF6B1F"/>
    <w:rsid w:val="00DF6BE8"/>
    <w:rsid w:val="00DF6E2C"/>
    <w:rsid w:val="00DF7019"/>
    <w:rsid w:val="00DF7237"/>
    <w:rsid w:val="00DF73D3"/>
    <w:rsid w:val="00DF73E9"/>
    <w:rsid w:val="00DF76C5"/>
    <w:rsid w:val="00DF7946"/>
    <w:rsid w:val="00DF79E7"/>
    <w:rsid w:val="00DF7BE3"/>
    <w:rsid w:val="00DF7E9E"/>
    <w:rsid w:val="00E008A3"/>
    <w:rsid w:val="00E00963"/>
    <w:rsid w:val="00E00AA5"/>
    <w:rsid w:val="00E00B3F"/>
    <w:rsid w:val="00E00FFA"/>
    <w:rsid w:val="00E012ED"/>
    <w:rsid w:val="00E01569"/>
    <w:rsid w:val="00E01983"/>
    <w:rsid w:val="00E01A9B"/>
    <w:rsid w:val="00E01C82"/>
    <w:rsid w:val="00E01CF9"/>
    <w:rsid w:val="00E01D8B"/>
    <w:rsid w:val="00E01EDE"/>
    <w:rsid w:val="00E0249B"/>
    <w:rsid w:val="00E024C2"/>
    <w:rsid w:val="00E026B1"/>
    <w:rsid w:val="00E02723"/>
    <w:rsid w:val="00E0272A"/>
    <w:rsid w:val="00E02A93"/>
    <w:rsid w:val="00E02B3B"/>
    <w:rsid w:val="00E02D89"/>
    <w:rsid w:val="00E03033"/>
    <w:rsid w:val="00E03221"/>
    <w:rsid w:val="00E045B0"/>
    <w:rsid w:val="00E04621"/>
    <w:rsid w:val="00E046BE"/>
    <w:rsid w:val="00E046E6"/>
    <w:rsid w:val="00E0498C"/>
    <w:rsid w:val="00E04D61"/>
    <w:rsid w:val="00E04F7C"/>
    <w:rsid w:val="00E05074"/>
    <w:rsid w:val="00E050D2"/>
    <w:rsid w:val="00E05896"/>
    <w:rsid w:val="00E06298"/>
    <w:rsid w:val="00E0650F"/>
    <w:rsid w:val="00E06592"/>
    <w:rsid w:val="00E069E1"/>
    <w:rsid w:val="00E071F7"/>
    <w:rsid w:val="00E0793E"/>
    <w:rsid w:val="00E07ADE"/>
    <w:rsid w:val="00E07DF2"/>
    <w:rsid w:val="00E10313"/>
    <w:rsid w:val="00E10999"/>
    <w:rsid w:val="00E10DD0"/>
    <w:rsid w:val="00E113BA"/>
    <w:rsid w:val="00E11554"/>
    <w:rsid w:val="00E11AF9"/>
    <w:rsid w:val="00E1215B"/>
    <w:rsid w:val="00E1246D"/>
    <w:rsid w:val="00E136B8"/>
    <w:rsid w:val="00E136E9"/>
    <w:rsid w:val="00E14123"/>
    <w:rsid w:val="00E14415"/>
    <w:rsid w:val="00E14CAF"/>
    <w:rsid w:val="00E14D24"/>
    <w:rsid w:val="00E1510D"/>
    <w:rsid w:val="00E15433"/>
    <w:rsid w:val="00E15801"/>
    <w:rsid w:val="00E15B5E"/>
    <w:rsid w:val="00E15D0E"/>
    <w:rsid w:val="00E163D3"/>
    <w:rsid w:val="00E1662D"/>
    <w:rsid w:val="00E16AF9"/>
    <w:rsid w:val="00E16C7D"/>
    <w:rsid w:val="00E16D6B"/>
    <w:rsid w:val="00E16F62"/>
    <w:rsid w:val="00E1790C"/>
    <w:rsid w:val="00E17FF8"/>
    <w:rsid w:val="00E201D1"/>
    <w:rsid w:val="00E209D6"/>
    <w:rsid w:val="00E209ED"/>
    <w:rsid w:val="00E20A33"/>
    <w:rsid w:val="00E20AD3"/>
    <w:rsid w:val="00E20BEA"/>
    <w:rsid w:val="00E20E15"/>
    <w:rsid w:val="00E20FC4"/>
    <w:rsid w:val="00E2102D"/>
    <w:rsid w:val="00E21517"/>
    <w:rsid w:val="00E2257A"/>
    <w:rsid w:val="00E229F0"/>
    <w:rsid w:val="00E22DDF"/>
    <w:rsid w:val="00E22F9F"/>
    <w:rsid w:val="00E234DB"/>
    <w:rsid w:val="00E235D5"/>
    <w:rsid w:val="00E2387B"/>
    <w:rsid w:val="00E2425A"/>
    <w:rsid w:val="00E252CF"/>
    <w:rsid w:val="00E25432"/>
    <w:rsid w:val="00E25483"/>
    <w:rsid w:val="00E25C15"/>
    <w:rsid w:val="00E25E62"/>
    <w:rsid w:val="00E25F12"/>
    <w:rsid w:val="00E26099"/>
    <w:rsid w:val="00E26781"/>
    <w:rsid w:val="00E26D87"/>
    <w:rsid w:val="00E27077"/>
    <w:rsid w:val="00E27593"/>
    <w:rsid w:val="00E276DE"/>
    <w:rsid w:val="00E27A48"/>
    <w:rsid w:val="00E27E5A"/>
    <w:rsid w:val="00E3037D"/>
    <w:rsid w:val="00E303D4"/>
    <w:rsid w:val="00E3093A"/>
    <w:rsid w:val="00E30B9A"/>
    <w:rsid w:val="00E30E90"/>
    <w:rsid w:val="00E31944"/>
    <w:rsid w:val="00E32239"/>
    <w:rsid w:val="00E32691"/>
    <w:rsid w:val="00E3308F"/>
    <w:rsid w:val="00E331E1"/>
    <w:rsid w:val="00E33256"/>
    <w:rsid w:val="00E336D6"/>
    <w:rsid w:val="00E336DA"/>
    <w:rsid w:val="00E3375E"/>
    <w:rsid w:val="00E33C35"/>
    <w:rsid w:val="00E340C7"/>
    <w:rsid w:val="00E3419C"/>
    <w:rsid w:val="00E3436B"/>
    <w:rsid w:val="00E34528"/>
    <w:rsid w:val="00E3452A"/>
    <w:rsid w:val="00E345E3"/>
    <w:rsid w:val="00E34A3C"/>
    <w:rsid w:val="00E35034"/>
    <w:rsid w:val="00E35DC9"/>
    <w:rsid w:val="00E35EB7"/>
    <w:rsid w:val="00E36749"/>
    <w:rsid w:val="00E36BBB"/>
    <w:rsid w:val="00E36F76"/>
    <w:rsid w:val="00E371FF"/>
    <w:rsid w:val="00E3723B"/>
    <w:rsid w:val="00E378CD"/>
    <w:rsid w:val="00E37A9D"/>
    <w:rsid w:val="00E37EF8"/>
    <w:rsid w:val="00E37F7B"/>
    <w:rsid w:val="00E37F93"/>
    <w:rsid w:val="00E4012A"/>
    <w:rsid w:val="00E4015A"/>
    <w:rsid w:val="00E407DB"/>
    <w:rsid w:val="00E40AE6"/>
    <w:rsid w:val="00E419A9"/>
    <w:rsid w:val="00E41C12"/>
    <w:rsid w:val="00E41C91"/>
    <w:rsid w:val="00E41EAD"/>
    <w:rsid w:val="00E4202B"/>
    <w:rsid w:val="00E4232B"/>
    <w:rsid w:val="00E424C2"/>
    <w:rsid w:val="00E4264A"/>
    <w:rsid w:val="00E42933"/>
    <w:rsid w:val="00E431F8"/>
    <w:rsid w:val="00E43D61"/>
    <w:rsid w:val="00E44C80"/>
    <w:rsid w:val="00E44E40"/>
    <w:rsid w:val="00E44E81"/>
    <w:rsid w:val="00E44EA9"/>
    <w:rsid w:val="00E451A3"/>
    <w:rsid w:val="00E459E8"/>
    <w:rsid w:val="00E46289"/>
    <w:rsid w:val="00E466F9"/>
    <w:rsid w:val="00E46996"/>
    <w:rsid w:val="00E47313"/>
    <w:rsid w:val="00E4747E"/>
    <w:rsid w:val="00E4748C"/>
    <w:rsid w:val="00E475F3"/>
    <w:rsid w:val="00E50077"/>
    <w:rsid w:val="00E5007A"/>
    <w:rsid w:val="00E50150"/>
    <w:rsid w:val="00E501E0"/>
    <w:rsid w:val="00E506AC"/>
    <w:rsid w:val="00E506E9"/>
    <w:rsid w:val="00E507CA"/>
    <w:rsid w:val="00E50E9A"/>
    <w:rsid w:val="00E510A1"/>
    <w:rsid w:val="00E514DC"/>
    <w:rsid w:val="00E517BA"/>
    <w:rsid w:val="00E517D3"/>
    <w:rsid w:val="00E5185C"/>
    <w:rsid w:val="00E518B2"/>
    <w:rsid w:val="00E51EA6"/>
    <w:rsid w:val="00E520A8"/>
    <w:rsid w:val="00E52350"/>
    <w:rsid w:val="00E52CBE"/>
    <w:rsid w:val="00E53DD9"/>
    <w:rsid w:val="00E548BB"/>
    <w:rsid w:val="00E54902"/>
    <w:rsid w:val="00E54C1A"/>
    <w:rsid w:val="00E5514A"/>
    <w:rsid w:val="00E55430"/>
    <w:rsid w:val="00E554C1"/>
    <w:rsid w:val="00E5554E"/>
    <w:rsid w:val="00E5576E"/>
    <w:rsid w:val="00E55B6A"/>
    <w:rsid w:val="00E55BF8"/>
    <w:rsid w:val="00E55DBA"/>
    <w:rsid w:val="00E55EAE"/>
    <w:rsid w:val="00E55FD4"/>
    <w:rsid w:val="00E5636D"/>
    <w:rsid w:val="00E5646B"/>
    <w:rsid w:val="00E5675D"/>
    <w:rsid w:val="00E5697A"/>
    <w:rsid w:val="00E56983"/>
    <w:rsid w:val="00E56E1D"/>
    <w:rsid w:val="00E57275"/>
    <w:rsid w:val="00E57D34"/>
    <w:rsid w:val="00E57D6D"/>
    <w:rsid w:val="00E60040"/>
    <w:rsid w:val="00E60166"/>
    <w:rsid w:val="00E60661"/>
    <w:rsid w:val="00E6066C"/>
    <w:rsid w:val="00E60EE6"/>
    <w:rsid w:val="00E61643"/>
    <w:rsid w:val="00E61940"/>
    <w:rsid w:val="00E61D11"/>
    <w:rsid w:val="00E62783"/>
    <w:rsid w:val="00E62919"/>
    <w:rsid w:val="00E6296B"/>
    <w:rsid w:val="00E63053"/>
    <w:rsid w:val="00E63763"/>
    <w:rsid w:val="00E63A13"/>
    <w:rsid w:val="00E63E61"/>
    <w:rsid w:val="00E63F6E"/>
    <w:rsid w:val="00E6410C"/>
    <w:rsid w:val="00E64388"/>
    <w:rsid w:val="00E655F2"/>
    <w:rsid w:val="00E65D3B"/>
    <w:rsid w:val="00E66126"/>
    <w:rsid w:val="00E66483"/>
    <w:rsid w:val="00E664FF"/>
    <w:rsid w:val="00E66D22"/>
    <w:rsid w:val="00E67251"/>
    <w:rsid w:val="00E672B6"/>
    <w:rsid w:val="00E674D1"/>
    <w:rsid w:val="00E6775B"/>
    <w:rsid w:val="00E677F3"/>
    <w:rsid w:val="00E7004A"/>
    <w:rsid w:val="00E70128"/>
    <w:rsid w:val="00E707A0"/>
    <w:rsid w:val="00E709C9"/>
    <w:rsid w:val="00E70E73"/>
    <w:rsid w:val="00E70FC9"/>
    <w:rsid w:val="00E7104E"/>
    <w:rsid w:val="00E71119"/>
    <w:rsid w:val="00E7198B"/>
    <w:rsid w:val="00E71D0B"/>
    <w:rsid w:val="00E7218F"/>
    <w:rsid w:val="00E725AA"/>
    <w:rsid w:val="00E72E7C"/>
    <w:rsid w:val="00E7336F"/>
    <w:rsid w:val="00E73987"/>
    <w:rsid w:val="00E7422A"/>
    <w:rsid w:val="00E74654"/>
    <w:rsid w:val="00E74789"/>
    <w:rsid w:val="00E7479E"/>
    <w:rsid w:val="00E749F6"/>
    <w:rsid w:val="00E75036"/>
    <w:rsid w:val="00E751AE"/>
    <w:rsid w:val="00E75461"/>
    <w:rsid w:val="00E75515"/>
    <w:rsid w:val="00E75B6B"/>
    <w:rsid w:val="00E75EB3"/>
    <w:rsid w:val="00E75F3C"/>
    <w:rsid w:val="00E76090"/>
    <w:rsid w:val="00E760B9"/>
    <w:rsid w:val="00E762BE"/>
    <w:rsid w:val="00E76582"/>
    <w:rsid w:val="00E76686"/>
    <w:rsid w:val="00E76871"/>
    <w:rsid w:val="00E7691F"/>
    <w:rsid w:val="00E76AF1"/>
    <w:rsid w:val="00E774EE"/>
    <w:rsid w:val="00E776CC"/>
    <w:rsid w:val="00E77A1B"/>
    <w:rsid w:val="00E77A6F"/>
    <w:rsid w:val="00E77ABC"/>
    <w:rsid w:val="00E77FCB"/>
    <w:rsid w:val="00E8018B"/>
    <w:rsid w:val="00E8029E"/>
    <w:rsid w:val="00E806A7"/>
    <w:rsid w:val="00E80B75"/>
    <w:rsid w:val="00E80CA7"/>
    <w:rsid w:val="00E80CB5"/>
    <w:rsid w:val="00E80EA4"/>
    <w:rsid w:val="00E81026"/>
    <w:rsid w:val="00E8106E"/>
    <w:rsid w:val="00E81275"/>
    <w:rsid w:val="00E81ACF"/>
    <w:rsid w:val="00E81E53"/>
    <w:rsid w:val="00E82243"/>
    <w:rsid w:val="00E82F7A"/>
    <w:rsid w:val="00E8307B"/>
    <w:rsid w:val="00E83306"/>
    <w:rsid w:val="00E83AEE"/>
    <w:rsid w:val="00E83C1F"/>
    <w:rsid w:val="00E83D56"/>
    <w:rsid w:val="00E83D9F"/>
    <w:rsid w:val="00E841C7"/>
    <w:rsid w:val="00E841E6"/>
    <w:rsid w:val="00E84216"/>
    <w:rsid w:val="00E84380"/>
    <w:rsid w:val="00E844A9"/>
    <w:rsid w:val="00E84685"/>
    <w:rsid w:val="00E847A9"/>
    <w:rsid w:val="00E847C3"/>
    <w:rsid w:val="00E849C0"/>
    <w:rsid w:val="00E84A2B"/>
    <w:rsid w:val="00E84ADF"/>
    <w:rsid w:val="00E84B45"/>
    <w:rsid w:val="00E84CBB"/>
    <w:rsid w:val="00E850B6"/>
    <w:rsid w:val="00E85436"/>
    <w:rsid w:val="00E85D8A"/>
    <w:rsid w:val="00E85E1E"/>
    <w:rsid w:val="00E862B1"/>
    <w:rsid w:val="00E8668D"/>
    <w:rsid w:val="00E86736"/>
    <w:rsid w:val="00E86AFA"/>
    <w:rsid w:val="00E86CC1"/>
    <w:rsid w:val="00E86D5F"/>
    <w:rsid w:val="00E87346"/>
    <w:rsid w:val="00E87607"/>
    <w:rsid w:val="00E87723"/>
    <w:rsid w:val="00E87764"/>
    <w:rsid w:val="00E87C95"/>
    <w:rsid w:val="00E87E9E"/>
    <w:rsid w:val="00E87F7C"/>
    <w:rsid w:val="00E87F9B"/>
    <w:rsid w:val="00E90022"/>
    <w:rsid w:val="00E902D9"/>
    <w:rsid w:val="00E90861"/>
    <w:rsid w:val="00E910F6"/>
    <w:rsid w:val="00E91108"/>
    <w:rsid w:val="00E913FC"/>
    <w:rsid w:val="00E91515"/>
    <w:rsid w:val="00E919C4"/>
    <w:rsid w:val="00E91B38"/>
    <w:rsid w:val="00E91BF5"/>
    <w:rsid w:val="00E91D5B"/>
    <w:rsid w:val="00E92056"/>
    <w:rsid w:val="00E921DC"/>
    <w:rsid w:val="00E921F9"/>
    <w:rsid w:val="00E92BC8"/>
    <w:rsid w:val="00E92EB9"/>
    <w:rsid w:val="00E936CE"/>
    <w:rsid w:val="00E93AD1"/>
    <w:rsid w:val="00E9437E"/>
    <w:rsid w:val="00E959FB"/>
    <w:rsid w:val="00E95A8B"/>
    <w:rsid w:val="00E95D32"/>
    <w:rsid w:val="00E96204"/>
    <w:rsid w:val="00E9620E"/>
    <w:rsid w:val="00E962F0"/>
    <w:rsid w:val="00E96913"/>
    <w:rsid w:val="00E97168"/>
    <w:rsid w:val="00E9747D"/>
    <w:rsid w:val="00E975B8"/>
    <w:rsid w:val="00E97BA2"/>
    <w:rsid w:val="00E97BB0"/>
    <w:rsid w:val="00E97BD3"/>
    <w:rsid w:val="00E97D0B"/>
    <w:rsid w:val="00EA0125"/>
    <w:rsid w:val="00EA0488"/>
    <w:rsid w:val="00EA06B6"/>
    <w:rsid w:val="00EA097E"/>
    <w:rsid w:val="00EA1229"/>
    <w:rsid w:val="00EA146A"/>
    <w:rsid w:val="00EA177B"/>
    <w:rsid w:val="00EA1A4D"/>
    <w:rsid w:val="00EA2229"/>
    <w:rsid w:val="00EA23A2"/>
    <w:rsid w:val="00EA24E2"/>
    <w:rsid w:val="00EA2680"/>
    <w:rsid w:val="00EA2A40"/>
    <w:rsid w:val="00EA2AE3"/>
    <w:rsid w:val="00EA34E2"/>
    <w:rsid w:val="00EA369D"/>
    <w:rsid w:val="00EA3A25"/>
    <w:rsid w:val="00EA3BEA"/>
    <w:rsid w:val="00EA3F53"/>
    <w:rsid w:val="00EA4574"/>
    <w:rsid w:val="00EA5026"/>
    <w:rsid w:val="00EA57EC"/>
    <w:rsid w:val="00EA58EB"/>
    <w:rsid w:val="00EA5A60"/>
    <w:rsid w:val="00EA5C49"/>
    <w:rsid w:val="00EA5DAD"/>
    <w:rsid w:val="00EA5DF5"/>
    <w:rsid w:val="00EA61C9"/>
    <w:rsid w:val="00EA6DB6"/>
    <w:rsid w:val="00EA7AD0"/>
    <w:rsid w:val="00EA7F18"/>
    <w:rsid w:val="00EB03D9"/>
    <w:rsid w:val="00EB14A1"/>
    <w:rsid w:val="00EB14D7"/>
    <w:rsid w:val="00EB2785"/>
    <w:rsid w:val="00EB2DE8"/>
    <w:rsid w:val="00EB3195"/>
    <w:rsid w:val="00EB358F"/>
    <w:rsid w:val="00EB35C0"/>
    <w:rsid w:val="00EB3637"/>
    <w:rsid w:val="00EB3BFA"/>
    <w:rsid w:val="00EB3DE6"/>
    <w:rsid w:val="00EB3ED6"/>
    <w:rsid w:val="00EB4074"/>
    <w:rsid w:val="00EB415D"/>
    <w:rsid w:val="00EB4236"/>
    <w:rsid w:val="00EB433B"/>
    <w:rsid w:val="00EB4827"/>
    <w:rsid w:val="00EB4D51"/>
    <w:rsid w:val="00EB5085"/>
    <w:rsid w:val="00EB50F1"/>
    <w:rsid w:val="00EB5375"/>
    <w:rsid w:val="00EB5B7A"/>
    <w:rsid w:val="00EB5E01"/>
    <w:rsid w:val="00EB666D"/>
    <w:rsid w:val="00EB698A"/>
    <w:rsid w:val="00EB711F"/>
    <w:rsid w:val="00EB7389"/>
    <w:rsid w:val="00EB7981"/>
    <w:rsid w:val="00EC0857"/>
    <w:rsid w:val="00EC0951"/>
    <w:rsid w:val="00EC105A"/>
    <w:rsid w:val="00EC168A"/>
    <w:rsid w:val="00EC1B4D"/>
    <w:rsid w:val="00EC1FC1"/>
    <w:rsid w:val="00EC2EEA"/>
    <w:rsid w:val="00EC2F21"/>
    <w:rsid w:val="00EC2F60"/>
    <w:rsid w:val="00EC3427"/>
    <w:rsid w:val="00EC3603"/>
    <w:rsid w:val="00EC3FEF"/>
    <w:rsid w:val="00EC4169"/>
    <w:rsid w:val="00EC4A41"/>
    <w:rsid w:val="00EC51B4"/>
    <w:rsid w:val="00EC538B"/>
    <w:rsid w:val="00EC5A9A"/>
    <w:rsid w:val="00EC5FD6"/>
    <w:rsid w:val="00EC63CB"/>
    <w:rsid w:val="00EC6686"/>
    <w:rsid w:val="00EC6AA0"/>
    <w:rsid w:val="00EC6B09"/>
    <w:rsid w:val="00EC7738"/>
    <w:rsid w:val="00EC77DE"/>
    <w:rsid w:val="00EC7D1B"/>
    <w:rsid w:val="00EC7E15"/>
    <w:rsid w:val="00ED0021"/>
    <w:rsid w:val="00ED03C1"/>
    <w:rsid w:val="00ED0FD3"/>
    <w:rsid w:val="00ED12B5"/>
    <w:rsid w:val="00ED135A"/>
    <w:rsid w:val="00ED13BD"/>
    <w:rsid w:val="00ED154D"/>
    <w:rsid w:val="00ED18C6"/>
    <w:rsid w:val="00ED1ACA"/>
    <w:rsid w:val="00ED1ED1"/>
    <w:rsid w:val="00ED248C"/>
    <w:rsid w:val="00ED2C8B"/>
    <w:rsid w:val="00ED2FE5"/>
    <w:rsid w:val="00ED34A9"/>
    <w:rsid w:val="00ED356C"/>
    <w:rsid w:val="00ED361A"/>
    <w:rsid w:val="00ED377A"/>
    <w:rsid w:val="00ED3AA9"/>
    <w:rsid w:val="00ED3EE8"/>
    <w:rsid w:val="00ED42F2"/>
    <w:rsid w:val="00ED4525"/>
    <w:rsid w:val="00ED4B50"/>
    <w:rsid w:val="00ED4BCF"/>
    <w:rsid w:val="00ED50D4"/>
    <w:rsid w:val="00ED5790"/>
    <w:rsid w:val="00ED69E1"/>
    <w:rsid w:val="00ED6F20"/>
    <w:rsid w:val="00ED785A"/>
    <w:rsid w:val="00ED7997"/>
    <w:rsid w:val="00ED7B2E"/>
    <w:rsid w:val="00ED7B8D"/>
    <w:rsid w:val="00EE0214"/>
    <w:rsid w:val="00EE062F"/>
    <w:rsid w:val="00EE0E05"/>
    <w:rsid w:val="00EE1205"/>
    <w:rsid w:val="00EE18EA"/>
    <w:rsid w:val="00EE221F"/>
    <w:rsid w:val="00EE2336"/>
    <w:rsid w:val="00EE23ED"/>
    <w:rsid w:val="00EE2982"/>
    <w:rsid w:val="00EE2B8A"/>
    <w:rsid w:val="00EE2D21"/>
    <w:rsid w:val="00EE2DBD"/>
    <w:rsid w:val="00EE2F06"/>
    <w:rsid w:val="00EE30D4"/>
    <w:rsid w:val="00EE36FB"/>
    <w:rsid w:val="00EE3B5D"/>
    <w:rsid w:val="00EE3BFC"/>
    <w:rsid w:val="00EE401A"/>
    <w:rsid w:val="00EE41FB"/>
    <w:rsid w:val="00EE431B"/>
    <w:rsid w:val="00EE49BD"/>
    <w:rsid w:val="00EE49E9"/>
    <w:rsid w:val="00EE4B71"/>
    <w:rsid w:val="00EE508F"/>
    <w:rsid w:val="00EE51CF"/>
    <w:rsid w:val="00EE52FD"/>
    <w:rsid w:val="00EE589B"/>
    <w:rsid w:val="00EE59F6"/>
    <w:rsid w:val="00EE5E0C"/>
    <w:rsid w:val="00EE5E85"/>
    <w:rsid w:val="00EE5FD6"/>
    <w:rsid w:val="00EE64C5"/>
    <w:rsid w:val="00EE6996"/>
    <w:rsid w:val="00EE6A50"/>
    <w:rsid w:val="00EE6C3F"/>
    <w:rsid w:val="00EE6F5C"/>
    <w:rsid w:val="00EE7043"/>
    <w:rsid w:val="00EE734D"/>
    <w:rsid w:val="00EE749A"/>
    <w:rsid w:val="00EE7AF9"/>
    <w:rsid w:val="00EE7EDD"/>
    <w:rsid w:val="00EE7FE6"/>
    <w:rsid w:val="00EF0173"/>
    <w:rsid w:val="00EF0495"/>
    <w:rsid w:val="00EF12D9"/>
    <w:rsid w:val="00EF1397"/>
    <w:rsid w:val="00EF1495"/>
    <w:rsid w:val="00EF1909"/>
    <w:rsid w:val="00EF1EAA"/>
    <w:rsid w:val="00EF2328"/>
    <w:rsid w:val="00EF2379"/>
    <w:rsid w:val="00EF2566"/>
    <w:rsid w:val="00EF258E"/>
    <w:rsid w:val="00EF2F3D"/>
    <w:rsid w:val="00EF3194"/>
    <w:rsid w:val="00EF3273"/>
    <w:rsid w:val="00EF34B5"/>
    <w:rsid w:val="00EF390B"/>
    <w:rsid w:val="00EF3A37"/>
    <w:rsid w:val="00EF3A73"/>
    <w:rsid w:val="00EF41F0"/>
    <w:rsid w:val="00EF42B9"/>
    <w:rsid w:val="00EF45A4"/>
    <w:rsid w:val="00EF461B"/>
    <w:rsid w:val="00EF4969"/>
    <w:rsid w:val="00EF4E64"/>
    <w:rsid w:val="00EF4F6C"/>
    <w:rsid w:val="00EF516E"/>
    <w:rsid w:val="00EF5DAA"/>
    <w:rsid w:val="00EF6059"/>
    <w:rsid w:val="00EF630F"/>
    <w:rsid w:val="00EF67F5"/>
    <w:rsid w:val="00EF7375"/>
    <w:rsid w:val="00EF7A53"/>
    <w:rsid w:val="00EF7B35"/>
    <w:rsid w:val="00EF7CCF"/>
    <w:rsid w:val="00F00324"/>
    <w:rsid w:val="00F0039D"/>
    <w:rsid w:val="00F003C0"/>
    <w:rsid w:val="00F004A6"/>
    <w:rsid w:val="00F004AB"/>
    <w:rsid w:val="00F00546"/>
    <w:rsid w:val="00F00AC0"/>
    <w:rsid w:val="00F00CDC"/>
    <w:rsid w:val="00F00CE5"/>
    <w:rsid w:val="00F011E0"/>
    <w:rsid w:val="00F01454"/>
    <w:rsid w:val="00F01CD9"/>
    <w:rsid w:val="00F01D7F"/>
    <w:rsid w:val="00F024D7"/>
    <w:rsid w:val="00F02A0E"/>
    <w:rsid w:val="00F02CE4"/>
    <w:rsid w:val="00F03A8D"/>
    <w:rsid w:val="00F03EC2"/>
    <w:rsid w:val="00F04353"/>
    <w:rsid w:val="00F04541"/>
    <w:rsid w:val="00F04891"/>
    <w:rsid w:val="00F04AB9"/>
    <w:rsid w:val="00F057DC"/>
    <w:rsid w:val="00F05B75"/>
    <w:rsid w:val="00F05CAC"/>
    <w:rsid w:val="00F073FF"/>
    <w:rsid w:val="00F076EE"/>
    <w:rsid w:val="00F07EA4"/>
    <w:rsid w:val="00F10241"/>
    <w:rsid w:val="00F10EAE"/>
    <w:rsid w:val="00F11027"/>
    <w:rsid w:val="00F11797"/>
    <w:rsid w:val="00F117E6"/>
    <w:rsid w:val="00F118C9"/>
    <w:rsid w:val="00F11981"/>
    <w:rsid w:val="00F11D03"/>
    <w:rsid w:val="00F12428"/>
    <w:rsid w:val="00F12693"/>
    <w:rsid w:val="00F12F84"/>
    <w:rsid w:val="00F130F8"/>
    <w:rsid w:val="00F13556"/>
    <w:rsid w:val="00F135E6"/>
    <w:rsid w:val="00F13713"/>
    <w:rsid w:val="00F13A3F"/>
    <w:rsid w:val="00F13FD2"/>
    <w:rsid w:val="00F147BC"/>
    <w:rsid w:val="00F15116"/>
    <w:rsid w:val="00F151DB"/>
    <w:rsid w:val="00F1563C"/>
    <w:rsid w:val="00F15B38"/>
    <w:rsid w:val="00F15CB0"/>
    <w:rsid w:val="00F15CF4"/>
    <w:rsid w:val="00F15E2C"/>
    <w:rsid w:val="00F16721"/>
    <w:rsid w:val="00F17391"/>
    <w:rsid w:val="00F17B37"/>
    <w:rsid w:val="00F17E89"/>
    <w:rsid w:val="00F17E8F"/>
    <w:rsid w:val="00F17F4B"/>
    <w:rsid w:val="00F201E0"/>
    <w:rsid w:val="00F20384"/>
    <w:rsid w:val="00F20471"/>
    <w:rsid w:val="00F20494"/>
    <w:rsid w:val="00F20579"/>
    <w:rsid w:val="00F20907"/>
    <w:rsid w:val="00F20A4F"/>
    <w:rsid w:val="00F20B94"/>
    <w:rsid w:val="00F20CFE"/>
    <w:rsid w:val="00F2106E"/>
    <w:rsid w:val="00F211B9"/>
    <w:rsid w:val="00F21433"/>
    <w:rsid w:val="00F21671"/>
    <w:rsid w:val="00F21836"/>
    <w:rsid w:val="00F21973"/>
    <w:rsid w:val="00F222F6"/>
    <w:rsid w:val="00F22325"/>
    <w:rsid w:val="00F228B8"/>
    <w:rsid w:val="00F22977"/>
    <w:rsid w:val="00F22C2B"/>
    <w:rsid w:val="00F22DAD"/>
    <w:rsid w:val="00F22FEB"/>
    <w:rsid w:val="00F2375D"/>
    <w:rsid w:val="00F23B92"/>
    <w:rsid w:val="00F23D4A"/>
    <w:rsid w:val="00F23EAB"/>
    <w:rsid w:val="00F24833"/>
    <w:rsid w:val="00F24E78"/>
    <w:rsid w:val="00F2544E"/>
    <w:rsid w:val="00F25624"/>
    <w:rsid w:val="00F25ABC"/>
    <w:rsid w:val="00F25E6C"/>
    <w:rsid w:val="00F2609C"/>
    <w:rsid w:val="00F262BF"/>
    <w:rsid w:val="00F2664A"/>
    <w:rsid w:val="00F267CC"/>
    <w:rsid w:val="00F269B9"/>
    <w:rsid w:val="00F26BBC"/>
    <w:rsid w:val="00F26C60"/>
    <w:rsid w:val="00F26CFC"/>
    <w:rsid w:val="00F27320"/>
    <w:rsid w:val="00F2774F"/>
    <w:rsid w:val="00F27C08"/>
    <w:rsid w:val="00F27EF4"/>
    <w:rsid w:val="00F302A1"/>
    <w:rsid w:val="00F30328"/>
    <w:rsid w:val="00F3089C"/>
    <w:rsid w:val="00F3135E"/>
    <w:rsid w:val="00F31C66"/>
    <w:rsid w:val="00F320F1"/>
    <w:rsid w:val="00F3210E"/>
    <w:rsid w:val="00F3227C"/>
    <w:rsid w:val="00F32404"/>
    <w:rsid w:val="00F32494"/>
    <w:rsid w:val="00F32692"/>
    <w:rsid w:val="00F326CD"/>
    <w:rsid w:val="00F32AEB"/>
    <w:rsid w:val="00F331E2"/>
    <w:rsid w:val="00F33302"/>
    <w:rsid w:val="00F33396"/>
    <w:rsid w:val="00F33B2A"/>
    <w:rsid w:val="00F33E0F"/>
    <w:rsid w:val="00F34FDD"/>
    <w:rsid w:val="00F353CF"/>
    <w:rsid w:val="00F355ED"/>
    <w:rsid w:val="00F35B3B"/>
    <w:rsid w:val="00F35E15"/>
    <w:rsid w:val="00F35F1D"/>
    <w:rsid w:val="00F35F76"/>
    <w:rsid w:val="00F362B6"/>
    <w:rsid w:val="00F36411"/>
    <w:rsid w:val="00F36585"/>
    <w:rsid w:val="00F36BFA"/>
    <w:rsid w:val="00F37262"/>
    <w:rsid w:val="00F37450"/>
    <w:rsid w:val="00F37730"/>
    <w:rsid w:val="00F37BB5"/>
    <w:rsid w:val="00F37D5D"/>
    <w:rsid w:val="00F37FBC"/>
    <w:rsid w:val="00F401D2"/>
    <w:rsid w:val="00F40379"/>
    <w:rsid w:val="00F404ED"/>
    <w:rsid w:val="00F406E1"/>
    <w:rsid w:val="00F40D49"/>
    <w:rsid w:val="00F40F8B"/>
    <w:rsid w:val="00F410C9"/>
    <w:rsid w:val="00F415C2"/>
    <w:rsid w:val="00F419D2"/>
    <w:rsid w:val="00F41E70"/>
    <w:rsid w:val="00F4232A"/>
    <w:rsid w:val="00F4270D"/>
    <w:rsid w:val="00F4275C"/>
    <w:rsid w:val="00F4292F"/>
    <w:rsid w:val="00F42B04"/>
    <w:rsid w:val="00F43220"/>
    <w:rsid w:val="00F4358E"/>
    <w:rsid w:val="00F43877"/>
    <w:rsid w:val="00F43AA0"/>
    <w:rsid w:val="00F43B80"/>
    <w:rsid w:val="00F4403B"/>
    <w:rsid w:val="00F44607"/>
    <w:rsid w:val="00F4492C"/>
    <w:rsid w:val="00F451CD"/>
    <w:rsid w:val="00F459E3"/>
    <w:rsid w:val="00F45C7B"/>
    <w:rsid w:val="00F45DA7"/>
    <w:rsid w:val="00F45F60"/>
    <w:rsid w:val="00F45FAC"/>
    <w:rsid w:val="00F4607F"/>
    <w:rsid w:val="00F46493"/>
    <w:rsid w:val="00F4672D"/>
    <w:rsid w:val="00F46A21"/>
    <w:rsid w:val="00F46A49"/>
    <w:rsid w:val="00F47727"/>
    <w:rsid w:val="00F47B15"/>
    <w:rsid w:val="00F47C42"/>
    <w:rsid w:val="00F47CCE"/>
    <w:rsid w:val="00F47F3A"/>
    <w:rsid w:val="00F50196"/>
    <w:rsid w:val="00F504B3"/>
    <w:rsid w:val="00F508E1"/>
    <w:rsid w:val="00F50A33"/>
    <w:rsid w:val="00F50A8C"/>
    <w:rsid w:val="00F50E86"/>
    <w:rsid w:val="00F513F8"/>
    <w:rsid w:val="00F51421"/>
    <w:rsid w:val="00F51506"/>
    <w:rsid w:val="00F51596"/>
    <w:rsid w:val="00F515DA"/>
    <w:rsid w:val="00F51603"/>
    <w:rsid w:val="00F51A44"/>
    <w:rsid w:val="00F526BC"/>
    <w:rsid w:val="00F5290C"/>
    <w:rsid w:val="00F5293A"/>
    <w:rsid w:val="00F529E2"/>
    <w:rsid w:val="00F52DA9"/>
    <w:rsid w:val="00F52DFC"/>
    <w:rsid w:val="00F53071"/>
    <w:rsid w:val="00F538A4"/>
    <w:rsid w:val="00F53A0D"/>
    <w:rsid w:val="00F53E33"/>
    <w:rsid w:val="00F53FC3"/>
    <w:rsid w:val="00F542C5"/>
    <w:rsid w:val="00F55734"/>
    <w:rsid w:val="00F55D96"/>
    <w:rsid w:val="00F56248"/>
    <w:rsid w:val="00F56996"/>
    <w:rsid w:val="00F56C4F"/>
    <w:rsid w:val="00F56E13"/>
    <w:rsid w:val="00F5755B"/>
    <w:rsid w:val="00F5793F"/>
    <w:rsid w:val="00F57940"/>
    <w:rsid w:val="00F57F30"/>
    <w:rsid w:val="00F6037D"/>
    <w:rsid w:val="00F606A8"/>
    <w:rsid w:val="00F608BF"/>
    <w:rsid w:val="00F609EF"/>
    <w:rsid w:val="00F60C1F"/>
    <w:rsid w:val="00F60FAC"/>
    <w:rsid w:val="00F60FC5"/>
    <w:rsid w:val="00F61996"/>
    <w:rsid w:val="00F61FEC"/>
    <w:rsid w:val="00F6228B"/>
    <w:rsid w:val="00F6251C"/>
    <w:rsid w:val="00F62C68"/>
    <w:rsid w:val="00F62D3A"/>
    <w:rsid w:val="00F62EAB"/>
    <w:rsid w:val="00F62F43"/>
    <w:rsid w:val="00F631D0"/>
    <w:rsid w:val="00F63369"/>
    <w:rsid w:val="00F63394"/>
    <w:rsid w:val="00F634A2"/>
    <w:rsid w:val="00F6382E"/>
    <w:rsid w:val="00F63E2E"/>
    <w:rsid w:val="00F64280"/>
    <w:rsid w:val="00F64400"/>
    <w:rsid w:val="00F64603"/>
    <w:rsid w:val="00F648B0"/>
    <w:rsid w:val="00F65261"/>
    <w:rsid w:val="00F65277"/>
    <w:rsid w:val="00F65595"/>
    <w:rsid w:val="00F65708"/>
    <w:rsid w:val="00F6598F"/>
    <w:rsid w:val="00F6679F"/>
    <w:rsid w:val="00F667A8"/>
    <w:rsid w:val="00F66B32"/>
    <w:rsid w:val="00F66C25"/>
    <w:rsid w:val="00F66C2A"/>
    <w:rsid w:val="00F66D48"/>
    <w:rsid w:val="00F66EF8"/>
    <w:rsid w:val="00F67026"/>
    <w:rsid w:val="00F67582"/>
    <w:rsid w:val="00F677D1"/>
    <w:rsid w:val="00F67BAD"/>
    <w:rsid w:val="00F67D0E"/>
    <w:rsid w:val="00F67E05"/>
    <w:rsid w:val="00F7011C"/>
    <w:rsid w:val="00F701C2"/>
    <w:rsid w:val="00F7054C"/>
    <w:rsid w:val="00F7065F"/>
    <w:rsid w:val="00F70D09"/>
    <w:rsid w:val="00F70D28"/>
    <w:rsid w:val="00F7103A"/>
    <w:rsid w:val="00F71371"/>
    <w:rsid w:val="00F71794"/>
    <w:rsid w:val="00F71A11"/>
    <w:rsid w:val="00F71B15"/>
    <w:rsid w:val="00F71F2E"/>
    <w:rsid w:val="00F7213C"/>
    <w:rsid w:val="00F7249D"/>
    <w:rsid w:val="00F727C3"/>
    <w:rsid w:val="00F72ACA"/>
    <w:rsid w:val="00F72E87"/>
    <w:rsid w:val="00F72EC9"/>
    <w:rsid w:val="00F73323"/>
    <w:rsid w:val="00F7338B"/>
    <w:rsid w:val="00F73831"/>
    <w:rsid w:val="00F73ADB"/>
    <w:rsid w:val="00F73BE6"/>
    <w:rsid w:val="00F7407B"/>
    <w:rsid w:val="00F74188"/>
    <w:rsid w:val="00F742E7"/>
    <w:rsid w:val="00F7434B"/>
    <w:rsid w:val="00F74433"/>
    <w:rsid w:val="00F74534"/>
    <w:rsid w:val="00F745D5"/>
    <w:rsid w:val="00F74744"/>
    <w:rsid w:val="00F74AEE"/>
    <w:rsid w:val="00F74BD8"/>
    <w:rsid w:val="00F74E53"/>
    <w:rsid w:val="00F75136"/>
    <w:rsid w:val="00F751B0"/>
    <w:rsid w:val="00F75284"/>
    <w:rsid w:val="00F7554A"/>
    <w:rsid w:val="00F75695"/>
    <w:rsid w:val="00F764E7"/>
    <w:rsid w:val="00F76B7D"/>
    <w:rsid w:val="00F77598"/>
    <w:rsid w:val="00F775CD"/>
    <w:rsid w:val="00F7764A"/>
    <w:rsid w:val="00F7772E"/>
    <w:rsid w:val="00F777E2"/>
    <w:rsid w:val="00F77E8A"/>
    <w:rsid w:val="00F77ED8"/>
    <w:rsid w:val="00F80174"/>
    <w:rsid w:val="00F80496"/>
    <w:rsid w:val="00F804C4"/>
    <w:rsid w:val="00F80930"/>
    <w:rsid w:val="00F80A10"/>
    <w:rsid w:val="00F80EB6"/>
    <w:rsid w:val="00F813C0"/>
    <w:rsid w:val="00F8171C"/>
    <w:rsid w:val="00F81AC9"/>
    <w:rsid w:val="00F81F02"/>
    <w:rsid w:val="00F82387"/>
    <w:rsid w:val="00F823C9"/>
    <w:rsid w:val="00F8291C"/>
    <w:rsid w:val="00F834F1"/>
    <w:rsid w:val="00F83627"/>
    <w:rsid w:val="00F83832"/>
    <w:rsid w:val="00F83843"/>
    <w:rsid w:val="00F83885"/>
    <w:rsid w:val="00F83AFF"/>
    <w:rsid w:val="00F83B19"/>
    <w:rsid w:val="00F83C85"/>
    <w:rsid w:val="00F841B2"/>
    <w:rsid w:val="00F841CA"/>
    <w:rsid w:val="00F84629"/>
    <w:rsid w:val="00F8476D"/>
    <w:rsid w:val="00F84916"/>
    <w:rsid w:val="00F849E6"/>
    <w:rsid w:val="00F85285"/>
    <w:rsid w:val="00F855E4"/>
    <w:rsid w:val="00F85661"/>
    <w:rsid w:val="00F856B6"/>
    <w:rsid w:val="00F85930"/>
    <w:rsid w:val="00F85D5C"/>
    <w:rsid w:val="00F86337"/>
    <w:rsid w:val="00F86A35"/>
    <w:rsid w:val="00F86B94"/>
    <w:rsid w:val="00F86DB8"/>
    <w:rsid w:val="00F87063"/>
    <w:rsid w:val="00F870EF"/>
    <w:rsid w:val="00F87224"/>
    <w:rsid w:val="00F8723D"/>
    <w:rsid w:val="00F875BC"/>
    <w:rsid w:val="00F878B7"/>
    <w:rsid w:val="00F879AC"/>
    <w:rsid w:val="00F87CA7"/>
    <w:rsid w:val="00F87D6E"/>
    <w:rsid w:val="00F87FFD"/>
    <w:rsid w:val="00F900E2"/>
    <w:rsid w:val="00F902CA"/>
    <w:rsid w:val="00F90312"/>
    <w:rsid w:val="00F9035A"/>
    <w:rsid w:val="00F90541"/>
    <w:rsid w:val="00F90917"/>
    <w:rsid w:val="00F9091C"/>
    <w:rsid w:val="00F90957"/>
    <w:rsid w:val="00F90A62"/>
    <w:rsid w:val="00F90A89"/>
    <w:rsid w:val="00F90C43"/>
    <w:rsid w:val="00F90CA2"/>
    <w:rsid w:val="00F91070"/>
    <w:rsid w:val="00F91182"/>
    <w:rsid w:val="00F911A5"/>
    <w:rsid w:val="00F91211"/>
    <w:rsid w:val="00F9125A"/>
    <w:rsid w:val="00F91675"/>
    <w:rsid w:val="00F918EA"/>
    <w:rsid w:val="00F91D5A"/>
    <w:rsid w:val="00F924B6"/>
    <w:rsid w:val="00F926B6"/>
    <w:rsid w:val="00F92921"/>
    <w:rsid w:val="00F93723"/>
    <w:rsid w:val="00F93F97"/>
    <w:rsid w:val="00F9455D"/>
    <w:rsid w:val="00F946AC"/>
    <w:rsid w:val="00F94B22"/>
    <w:rsid w:val="00F94BA0"/>
    <w:rsid w:val="00F94CCA"/>
    <w:rsid w:val="00F95C6F"/>
    <w:rsid w:val="00F95C90"/>
    <w:rsid w:val="00F95E48"/>
    <w:rsid w:val="00F9693F"/>
    <w:rsid w:val="00F96A76"/>
    <w:rsid w:val="00F97661"/>
    <w:rsid w:val="00FA0261"/>
    <w:rsid w:val="00FA0AF2"/>
    <w:rsid w:val="00FA0C4F"/>
    <w:rsid w:val="00FA101B"/>
    <w:rsid w:val="00FA162C"/>
    <w:rsid w:val="00FA1778"/>
    <w:rsid w:val="00FA1E80"/>
    <w:rsid w:val="00FA1F74"/>
    <w:rsid w:val="00FA2031"/>
    <w:rsid w:val="00FA24E2"/>
    <w:rsid w:val="00FA3554"/>
    <w:rsid w:val="00FA379A"/>
    <w:rsid w:val="00FA3942"/>
    <w:rsid w:val="00FA39EB"/>
    <w:rsid w:val="00FA3E77"/>
    <w:rsid w:val="00FA3EC7"/>
    <w:rsid w:val="00FA3F72"/>
    <w:rsid w:val="00FA4052"/>
    <w:rsid w:val="00FA40A7"/>
    <w:rsid w:val="00FA44C9"/>
    <w:rsid w:val="00FA4899"/>
    <w:rsid w:val="00FA493F"/>
    <w:rsid w:val="00FA49F7"/>
    <w:rsid w:val="00FA4BDB"/>
    <w:rsid w:val="00FA4DC8"/>
    <w:rsid w:val="00FA4FE2"/>
    <w:rsid w:val="00FA525F"/>
    <w:rsid w:val="00FA5813"/>
    <w:rsid w:val="00FA5B38"/>
    <w:rsid w:val="00FA6058"/>
    <w:rsid w:val="00FA62A8"/>
    <w:rsid w:val="00FA636B"/>
    <w:rsid w:val="00FA6DC0"/>
    <w:rsid w:val="00FA6E54"/>
    <w:rsid w:val="00FA7623"/>
    <w:rsid w:val="00FA76BD"/>
    <w:rsid w:val="00FA7C21"/>
    <w:rsid w:val="00FB03D9"/>
    <w:rsid w:val="00FB0B2E"/>
    <w:rsid w:val="00FB144E"/>
    <w:rsid w:val="00FB1469"/>
    <w:rsid w:val="00FB160E"/>
    <w:rsid w:val="00FB186D"/>
    <w:rsid w:val="00FB20C4"/>
    <w:rsid w:val="00FB210B"/>
    <w:rsid w:val="00FB2BE2"/>
    <w:rsid w:val="00FB2C34"/>
    <w:rsid w:val="00FB3A97"/>
    <w:rsid w:val="00FB41AA"/>
    <w:rsid w:val="00FB4AD6"/>
    <w:rsid w:val="00FB5062"/>
    <w:rsid w:val="00FB51CC"/>
    <w:rsid w:val="00FB5ABC"/>
    <w:rsid w:val="00FB623C"/>
    <w:rsid w:val="00FB64F8"/>
    <w:rsid w:val="00FB6953"/>
    <w:rsid w:val="00FB6A2B"/>
    <w:rsid w:val="00FB6F4D"/>
    <w:rsid w:val="00FB6F8B"/>
    <w:rsid w:val="00FB7529"/>
    <w:rsid w:val="00FB7A1C"/>
    <w:rsid w:val="00FB7E41"/>
    <w:rsid w:val="00FB7FC5"/>
    <w:rsid w:val="00FC0073"/>
    <w:rsid w:val="00FC0303"/>
    <w:rsid w:val="00FC0345"/>
    <w:rsid w:val="00FC07A2"/>
    <w:rsid w:val="00FC0B2E"/>
    <w:rsid w:val="00FC0BED"/>
    <w:rsid w:val="00FC0E77"/>
    <w:rsid w:val="00FC0EEF"/>
    <w:rsid w:val="00FC12F7"/>
    <w:rsid w:val="00FC1605"/>
    <w:rsid w:val="00FC1AF9"/>
    <w:rsid w:val="00FC1CD7"/>
    <w:rsid w:val="00FC201D"/>
    <w:rsid w:val="00FC219B"/>
    <w:rsid w:val="00FC2445"/>
    <w:rsid w:val="00FC2629"/>
    <w:rsid w:val="00FC264A"/>
    <w:rsid w:val="00FC265E"/>
    <w:rsid w:val="00FC2C61"/>
    <w:rsid w:val="00FC31A6"/>
    <w:rsid w:val="00FC3638"/>
    <w:rsid w:val="00FC380A"/>
    <w:rsid w:val="00FC3924"/>
    <w:rsid w:val="00FC3B0B"/>
    <w:rsid w:val="00FC454F"/>
    <w:rsid w:val="00FC4BEF"/>
    <w:rsid w:val="00FC4C36"/>
    <w:rsid w:val="00FC4C87"/>
    <w:rsid w:val="00FC4DBA"/>
    <w:rsid w:val="00FC4DC7"/>
    <w:rsid w:val="00FC4DF8"/>
    <w:rsid w:val="00FC4ECC"/>
    <w:rsid w:val="00FC5623"/>
    <w:rsid w:val="00FC5850"/>
    <w:rsid w:val="00FC5C47"/>
    <w:rsid w:val="00FC5C7E"/>
    <w:rsid w:val="00FC60CA"/>
    <w:rsid w:val="00FC61B7"/>
    <w:rsid w:val="00FC6660"/>
    <w:rsid w:val="00FC6F07"/>
    <w:rsid w:val="00FC6FAC"/>
    <w:rsid w:val="00FC7150"/>
    <w:rsid w:val="00FC7163"/>
    <w:rsid w:val="00FC71B0"/>
    <w:rsid w:val="00FC75EE"/>
    <w:rsid w:val="00FC7760"/>
    <w:rsid w:val="00FC7EA5"/>
    <w:rsid w:val="00FD00C5"/>
    <w:rsid w:val="00FD020D"/>
    <w:rsid w:val="00FD026D"/>
    <w:rsid w:val="00FD02E6"/>
    <w:rsid w:val="00FD070A"/>
    <w:rsid w:val="00FD0E3A"/>
    <w:rsid w:val="00FD0EA7"/>
    <w:rsid w:val="00FD1013"/>
    <w:rsid w:val="00FD1ED9"/>
    <w:rsid w:val="00FD212D"/>
    <w:rsid w:val="00FD246F"/>
    <w:rsid w:val="00FD274A"/>
    <w:rsid w:val="00FD277B"/>
    <w:rsid w:val="00FD2A20"/>
    <w:rsid w:val="00FD2B67"/>
    <w:rsid w:val="00FD2FF8"/>
    <w:rsid w:val="00FD3522"/>
    <w:rsid w:val="00FD3930"/>
    <w:rsid w:val="00FD3A1A"/>
    <w:rsid w:val="00FD3A37"/>
    <w:rsid w:val="00FD4C4C"/>
    <w:rsid w:val="00FD4C9B"/>
    <w:rsid w:val="00FD4CD3"/>
    <w:rsid w:val="00FD5311"/>
    <w:rsid w:val="00FD5345"/>
    <w:rsid w:val="00FD5387"/>
    <w:rsid w:val="00FD594B"/>
    <w:rsid w:val="00FD59E8"/>
    <w:rsid w:val="00FD6002"/>
    <w:rsid w:val="00FD604A"/>
    <w:rsid w:val="00FD6417"/>
    <w:rsid w:val="00FD66C1"/>
    <w:rsid w:val="00FD67D2"/>
    <w:rsid w:val="00FD69BE"/>
    <w:rsid w:val="00FD6CDA"/>
    <w:rsid w:val="00FD6D42"/>
    <w:rsid w:val="00FD6ED1"/>
    <w:rsid w:val="00FD741E"/>
    <w:rsid w:val="00FD77EC"/>
    <w:rsid w:val="00FD7D6E"/>
    <w:rsid w:val="00FE0104"/>
    <w:rsid w:val="00FE0844"/>
    <w:rsid w:val="00FE0B81"/>
    <w:rsid w:val="00FE147F"/>
    <w:rsid w:val="00FE1615"/>
    <w:rsid w:val="00FE167A"/>
    <w:rsid w:val="00FE16E9"/>
    <w:rsid w:val="00FE1E1E"/>
    <w:rsid w:val="00FE25E3"/>
    <w:rsid w:val="00FE3577"/>
    <w:rsid w:val="00FE39DE"/>
    <w:rsid w:val="00FE3D8E"/>
    <w:rsid w:val="00FE4025"/>
    <w:rsid w:val="00FE4D3C"/>
    <w:rsid w:val="00FE4E8C"/>
    <w:rsid w:val="00FE5313"/>
    <w:rsid w:val="00FE5A87"/>
    <w:rsid w:val="00FE5B95"/>
    <w:rsid w:val="00FE5C6D"/>
    <w:rsid w:val="00FE5DC8"/>
    <w:rsid w:val="00FE61B0"/>
    <w:rsid w:val="00FE6913"/>
    <w:rsid w:val="00FE6948"/>
    <w:rsid w:val="00FE695C"/>
    <w:rsid w:val="00FE6A79"/>
    <w:rsid w:val="00FE708E"/>
    <w:rsid w:val="00FE7492"/>
    <w:rsid w:val="00FE79A8"/>
    <w:rsid w:val="00FE7BC2"/>
    <w:rsid w:val="00FE7ECA"/>
    <w:rsid w:val="00FE7FC0"/>
    <w:rsid w:val="00FF047C"/>
    <w:rsid w:val="00FF0715"/>
    <w:rsid w:val="00FF08C9"/>
    <w:rsid w:val="00FF11D4"/>
    <w:rsid w:val="00FF1526"/>
    <w:rsid w:val="00FF1D0E"/>
    <w:rsid w:val="00FF1F11"/>
    <w:rsid w:val="00FF23CD"/>
    <w:rsid w:val="00FF3158"/>
    <w:rsid w:val="00FF31D5"/>
    <w:rsid w:val="00FF3681"/>
    <w:rsid w:val="00FF3845"/>
    <w:rsid w:val="00FF3B60"/>
    <w:rsid w:val="00FF3CA5"/>
    <w:rsid w:val="00FF3D61"/>
    <w:rsid w:val="00FF421D"/>
    <w:rsid w:val="00FF45DB"/>
    <w:rsid w:val="00FF4C64"/>
    <w:rsid w:val="00FF5032"/>
    <w:rsid w:val="00FF50A6"/>
    <w:rsid w:val="00FF51CB"/>
    <w:rsid w:val="00FF524C"/>
    <w:rsid w:val="00FF54EC"/>
    <w:rsid w:val="00FF5E45"/>
    <w:rsid w:val="00FF5EE8"/>
    <w:rsid w:val="00FF6329"/>
    <w:rsid w:val="00FF659E"/>
    <w:rsid w:val="00FF66A4"/>
    <w:rsid w:val="00FF6781"/>
    <w:rsid w:val="00FF6A43"/>
    <w:rsid w:val="00FF6C4A"/>
    <w:rsid w:val="00FF6F36"/>
    <w:rsid w:val="00FF6F99"/>
    <w:rsid w:val="00FF6FBC"/>
    <w:rsid w:val="00FF70BD"/>
    <w:rsid w:val="00FF72C3"/>
    <w:rsid w:val="00FF7715"/>
    <w:rsid w:val="00FF77CC"/>
  </w:rsids>
  <m:mathPr>
    <m:mathFont m:val="Cambria Math"/>
    <m:brkBin m:val="before"/>
    <m:brkBinSub m:val="--"/>
    <m:smallFrac m:val="off"/>
    <m:dispDef/>
    <m:lMargin m:val="0"/>
    <m:rMargin m:val="0"/>
    <m:defJc m:val="centerGroup"/>
    <m:wrapIndent m:val="1440"/>
    <m:intLim m:val="subSup"/>
    <m:naryLim m:val="undOvr"/>
  </m:mathPr>
  <w:attachedSchema w:val="urn:DocumentPartTemplate"/>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276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index heading" w:uiPriority="99"/>
    <w:lsdException w:name="caption" w:qFormat="1"/>
    <w:lsdException w:name="Title" w:qFormat="1"/>
    <w:lsdException w:name="Subtitle" w:qFormat="1"/>
    <w:lsdException w:name="Block Text" w:qFormat="1"/>
    <w:lsdException w:name="Hyperlink" w:uiPriority="99"/>
    <w:lsdException w:name="FollowedHyperlink" w:uiPriority="99"/>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1F02"/>
    <w:pPr>
      <w:ind w:left="288"/>
    </w:pPr>
    <w:rPr>
      <w:rFonts w:ascii="Arial" w:hAnsi="Arial"/>
      <w:color w:val="000000"/>
      <w:szCs w:val="24"/>
    </w:rPr>
  </w:style>
  <w:style w:type="paragraph" w:styleId="Heading1">
    <w:name w:val="heading 1"/>
    <w:basedOn w:val="Normal"/>
    <w:next w:val="Normal"/>
    <w:qFormat/>
    <w:rsid w:val="003959CA"/>
    <w:pPr>
      <w:keepNext/>
      <w:pageBreakBefore/>
      <w:numPr>
        <w:numId w:val="1"/>
      </w:numPr>
      <w:pBdr>
        <w:bottom w:val="single" w:sz="4" w:space="1" w:color="auto"/>
      </w:pBdr>
      <w:tabs>
        <w:tab w:val="left" w:pos="144"/>
        <w:tab w:val="left" w:pos="288"/>
        <w:tab w:val="left" w:pos="576"/>
        <w:tab w:val="left" w:pos="720"/>
      </w:tabs>
      <w:spacing w:before="240" w:after="60"/>
      <w:outlineLvl w:val="0"/>
    </w:pPr>
    <w:rPr>
      <w:rFonts w:cs="Arial"/>
      <w:b/>
      <w:color w:val="auto"/>
      <w:kern w:val="32"/>
      <w:sz w:val="32"/>
      <w:szCs w:val="32"/>
    </w:rPr>
  </w:style>
  <w:style w:type="paragraph" w:styleId="Heading2">
    <w:name w:val="heading 2"/>
    <w:basedOn w:val="Normal"/>
    <w:next w:val="Normal"/>
    <w:link w:val="Heading2Char"/>
    <w:qFormat/>
    <w:rsid w:val="003959CA"/>
    <w:pPr>
      <w:keepNext/>
      <w:numPr>
        <w:ilvl w:val="1"/>
        <w:numId w:val="1"/>
      </w:numPr>
      <w:tabs>
        <w:tab w:val="left" w:pos="216"/>
        <w:tab w:val="left" w:pos="648"/>
        <w:tab w:val="left" w:pos="864"/>
      </w:tabs>
      <w:spacing w:before="240" w:after="60"/>
      <w:outlineLvl w:val="1"/>
    </w:pPr>
    <w:rPr>
      <w:rFonts w:cs="Arial"/>
      <w:b/>
      <w:color w:val="auto"/>
      <w:sz w:val="24"/>
    </w:rPr>
  </w:style>
  <w:style w:type="paragraph" w:styleId="Heading3">
    <w:name w:val="heading 3"/>
    <w:basedOn w:val="Normal"/>
    <w:next w:val="Normal"/>
    <w:link w:val="Heading3Char"/>
    <w:qFormat/>
    <w:rsid w:val="00CC1B52"/>
    <w:pPr>
      <w:keepNext/>
      <w:numPr>
        <w:ilvl w:val="2"/>
        <w:numId w:val="1"/>
      </w:numPr>
      <w:spacing w:before="240" w:after="120"/>
      <w:outlineLvl w:val="2"/>
    </w:pPr>
    <w:rPr>
      <w:rFonts w:cs="Arial"/>
      <w:b/>
      <w:color w:val="auto"/>
      <w:sz w:val="20"/>
      <w:szCs w:val="28"/>
    </w:rPr>
  </w:style>
  <w:style w:type="paragraph" w:styleId="Heading4">
    <w:name w:val="heading 4"/>
    <w:basedOn w:val="Normal"/>
    <w:next w:val="Normal"/>
    <w:qFormat/>
    <w:rsid w:val="005C435E"/>
    <w:pPr>
      <w:keepNext/>
      <w:numPr>
        <w:ilvl w:val="3"/>
        <w:numId w:val="1"/>
      </w:numPr>
      <w:spacing w:before="240" w:after="60"/>
      <w:outlineLvl w:val="3"/>
    </w:pPr>
    <w:rPr>
      <w:b/>
      <w:color w:val="auto"/>
      <w:sz w:val="20"/>
    </w:rPr>
  </w:style>
  <w:style w:type="paragraph" w:styleId="Heading5">
    <w:name w:val="heading 5"/>
    <w:basedOn w:val="Normal"/>
    <w:next w:val="Normal"/>
    <w:qFormat/>
    <w:rsid w:val="003959CA"/>
    <w:pPr>
      <w:numPr>
        <w:ilvl w:val="4"/>
        <w:numId w:val="1"/>
      </w:numPr>
      <w:spacing w:before="240" w:after="60"/>
      <w:outlineLvl w:val="4"/>
    </w:pPr>
    <w:rPr>
      <w:color w:val="006633"/>
      <w:szCs w:val="20"/>
    </w:rPr>
  </w:style>
  <w:style w:type="paragraph" w:styleId="Heading6">
    <w:name w:val="heading 6"/>
    <w:basedOn w:val="Normal"/>
    <w:next w:val="Normal"/>
    <w:qFormat/>
    <w:rsid w:val="003959CA"/>
    <w:pPr>
      <w:numPr>
        <w:ilvl w:val="5"/>
        <w:numId w:val="1"/>
      </w:numPr>
      <w:spacing w:before="240" w:after="60"/>
      <w:outlineLvl w:val="5"/>
    </w:pPr>
    <w:rPr>
      <w:color w:val="006633"/>
      <w:sz w:val="16"/>
      <w:szCs w:val="16"/>
    </w:rPr>
  </w:style>
  <w:style w:type="paragraph" w:styleId="Heading7">
    <w:name w:val="heading 7"/>
    <w:basedOn w:val="Normal"/>
    <w:next w:val="Normal"/>
    <w:qFormat/>
    <w:rsid w:val="00CC03A7"/>
    <w:pPr>
      <w:numPr>
        <w:ilvl w:val="6"/>
        <w:numId w:val="13"/>
      </w:numPr>
      <w:spacing w:before="240" w:after="60"/>
      <w:ind w:left="0"/>
      <w:outlineLvl w:val="6"/>
    </w:pPr>
    <w:rPr>
      <w:b/>
      <w:sz w:val="32"/>
    </w:rPr>
  </w:style>
  <w:style w:type="paragraph" w:styleId="Heading8">
    <w:name w:val="heading 8"/>
    <w:basedOn w:val="Normal"/>
    <w:next w:val="Normal"/>
    <w:qFormat/>
    <w:rsid w:val="00CC03A7"/>
    <w:pPr>
      <w:spacing w:before="240" w:after="60"/>
      <w:ind w:left="0"/>
      <w:outlineLvl w:val="7"/>
    </w:pPr>
    <w:rPr>
      <w:b/>
      <w:i/>
      <w:iCs/>
      <w:sz w:val="32"/>
    </w:rPr>
  </w:style>
  <w:style w:type="paragraph" w:styleId="Heading9">
    <w:name w:val="heading 9"/>
    <w:basedOn w:val="Normal"/>
    <w:next w:val="Normal"/>
    <w:qFormat/>
    <w:rsid w:val="003959CA"/>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77B7A"/>
    <w:rPr>
      <w:rFonts w:ascii="Arial" w:hAnsi="Arial" w:cs="Arial"/>
      <w:b/>
      <w:sz w:val="24"/>
      <w:szCs w:val="24"/>
    </w:rPr>
  </w:style>
  <w:style w:type="character" w:customStyle="1" w:styleId="Heading3Char">
    <w:name w:val="Heading 3 Char"/>
    <w:basedOn w:val="DefaultParagraphFont"/>
    <w:link w:val="Heading3"/>
    <w:rsid w:val="00CC1B52"/>
    <w:rPr>
      <w:rFonts w:ascii="Arial" w:hAnsi="Arial" w:cs="Arial"/>
      <w:b/>
      <w:sz w:val="20"/>
      <w:szCs w:val="28"/>
    </w:rPr>
  </w:style>
  <w:style w:type="paragraph" w:styleId="BodyText">
    <w:name w:val="Body Text"/>
    <w:basedOn w:val="Normal"/>
    <w:link w:val="BodyTextChar"/>
    <w:rsid w:val="00C529CD"/>
    <w:pPr>
      <w:spacing w:after="160"/>
      <w:ind w:left="0"/>
    </w:pPr>
    <w:rPr>
      <w:rFonts w:eastAsia="MS Mincho" w:cs="Arial"/>
      <w:color w:val="auto"/>
      <w:sz w:val="20"/>
      <w:szCs w:val="20"/>
    </w:rPr>
  </w:style>
  <w:style w:type="character" w:customStyle="1" w:styleId="BodyTextChar">
    <w:name w:val="Body Text Char"/>
    <w:basedOn w:val="DefaultParagraphFont"/>
    <w:link w:val="BodyText"/>
    <w:rsid w:val="00C529CD"/>
    <w:rPr>
      <w:rFonts w:ascii="Arial" w:eastAsia="MS Mincho" w:hAnsi="Arial" w:cs="Arial"/>
      <w:sz w:val="20"/>
      <w:szCs w:val="20"/>
    </w:rPr>
  </w:style>
  <w:style w:type="paragraph" w:styleId="TOC1">
    <w:name w:val="toc 1"/>
    <w:basedOn w:val="Normal"/>
    <w:next w:val="Normal"/>
    <w:autoRedefine/>
    <w:uiPriority w:val="39"/>
    <w:qFormat/>
    <w:rsid w:val="003959CA"/>
    <w:pPr>
      <w:spacing w:before="120" w:after="120"/>
      <w:ind w:left="0"/>
    </w:pPr>
    <w:rPr>
      <w:rFonts w:asciiTheme="minorHAnsi" w:hAnsiTheme="minorHAnsi"/>
      <w:b/>
      <w:bCs/>
      <w:caps/>
      <w:sz w:val="20"/>
      <w:szCs w:val="20"/>
    </w:rPr>
  </w:style>
  <w:style w:type="paragraph" w:styleId="TOC2">
    <w:name w:val="toc 2"/>
    <w:basedOn w:val="Normal"/>
    <w:next w:val="Normal"/>
    <w:autoRedefine/>
    <w:uiPriority w:val="39"/>
    <w:qFormat/>
    <w:rsid w:val="003959CA"/>
    <w:pPr>
      <w:ind w:left="220"/>
    </w:pPr>
    <w:rPr>
      <w:rFonts w:asciiTheme="minorHAnsi" w:hAnsiTheme="minorHAnsi"/>
      <w:smallCaps/>
      <w:sz w:val="20"/>
      <w:szCs w:val="20"/>
    </w:rPr>
  </w:style>
  <w:style w:type="paragraph" w:styleId="TOC3">
    <w:name w:val="toc 3"/>
    <w:basedOn w:val="Normal"/>
    <w:next w:val="Normal"/>
    <w:autoRedefine/>
    <w:uiPriority w:val="39"/>
    <w:qFormat/>
    <w:rsid w:val="003959CA"/>
    <w:pPr>
      <w:ind w:left="440"/>
    </w:pPr>
    <w:rPr>
      <w:rFonts w:asciiTheme="minorHAnsi" w:hAnsiTheme="minorHAnsi"/>
      <w:i/>
      <w:iCs/>
      <w:sz w:val="20"/>
      <w:szCs w:val="20"/>
    </w:rPr>
  </w:style>
  <w:style w:type="paragraph" w:styleId="TOC4">
    <w:name w:val="toc 4"/>
    <w:basedOn w:val="Normal"/>
    <w:next w:val="Normal"/>
    <w:autoRedefine/>
    <w:uiPriority w:val="39"/>
    <w:qFormat/>
    <w:rsid w:val="003959CA"/>
    <w:pPr>
      <w:ind w:left="660"/>
    </w:pPr>
    <w:rPr>
      <w:rFonts w:asciiTheme="minorHAnsi" w:hAnsiTheme="minorHAnsi"/>
      <w:sz w:val="18"/>
      <w:szCs w:val="18"/>
    </w:rPr>
  </w:style>
  <w:style w:type="paragraph" w:styleId="TOC5">
    <w:name w:val="toc 5"/>
    <w:basedOn w:val="Normal"/>
    <w:next w:val="Normal"/>
    <w:autoRedefine/>
    <w:uiPriority w:val="39"/>
    <w:qFormat/>
    <w:rsid w:val="003959CA"/>
    <w:pPr>
      <w:ind w:left="880"/>
    </w:pPr>
    <w:rPr>
      <w:rFonts w:asciiTheme="minorHAnsi" w:hAnsiTheme="minorHAnsi"/>
      <w:sz w:val="18"/>
      <w:szCs w:val="18"/>
    </w:rPr>
  </w:style>
  <w:style w:type="paragraph" w:styleId="TOC6">
    <w:name w:val="toc 6"/>
    <w:basedOn w:val="Normal"/>
    <w:next w:val="Normal"/>
    <w:autoRedefine/>
    <w:uiPriority w:val="39"/>
    <w:qFormat/>
    <w:rsid w:val="003959CA"/>
    <w:pPr>
      <w:ind w:left="1100"/>
    </w:pPr>
    <w:rPr>
      <w:rFonts w:asciiTheme="minorHAnsi" w:hAnsiTheme="minorHAnsi"/>
      <w:sz w:val="18"/>
      <w:szCs w:val="18"/>
    </w:rPr>
  </w:style>
  <w:style w:type="paragraph" w:styleId="TOC7">
    <w:name w:val="toc 7"/>
    <w:basedOn w:val="Normal"/>
    <w:next w:val="Normal"/>
    <w:autoRedefine/>
    <w:uiPriority w:val="39"/>
    <w:qFormat/>
    <w:rsid w:val="003959CA"/>
    <w:pPr>
      <w:ind w:left="1320"/>
    </w:pPr>
    <w:rPr>
      <w:rFonts w:asciiTheme="minorHAnsi" w:hAnsiTheme="minorHAnsi"/>
      <w:sz w:val="18"/>
      <w:szCs w:val="18"/>
    </w:rPr>
  </w:style>
  <w:style w:type="paragraph" w:styleId="TOC8">
    <w:name w:val="toc 8"/>
    <w:basedOn w:val="Normal"/>
    <w:next w:val="Normal"/>
    <w:autoRedefine/>
    <w:uiPriority w:val="39"/>
    <w:qFormat/>
    <w:rsid w:val="003959CA"/>
    <w:pPr>
      <w:ind w:left="1540"/>
    </w:pPr>
    <w:rPr>
      <w:rFonts w:asciiTheme="minorHAnsi" w:hAnsiTheme="minorHAnsi"/>
      <w:sz w:val="18"/>
      <w:szCs w:val="18"/>
    </w:rPr>
  </w:style>
  <w:style w:type="paragraph" w:styleId="TOC9">
    <w:name w:val="toc 9"/>
    <w:basedOn w:val="Normal"/>
    <w:next w:val="Normal"/>
    <w:autoRedefine/>
    <w:uiPriority w:val="39"/>
    <w:qFormat/>
    <w:rsid w:val="003959CA"/>
    <w:pPr>
      <w:ind w:left="1760"/>
    </w:pPr>
    <w:rPr>
      <w:rFonts w:asciiTheme="minorHAnsi" w:hAnsiTheme="minorHAnsi"/>
      <w:sz w:val="18"/>
      <w:szCs w:val="18"/>
    </w:rPr>
  </w:style>
  <w:style w:type="character" w:styleId="PageNumber">
    <w:name w:val="page number"/>
    <w:basedOn w:val="DefaultParagraphFont"/>
    <w:rsid w:val="003959CA"/>
    <w:rPr>
      <w:rFonts w:ascii="Arial" w:eastAsia="MS Mincho" w:hAnsi="Arial" w:cs="Tahoma"/>
      <w:color w:val="000000"/>
      <w:sz w:val="20"/>
      <w:szCs w:val="20"/>
      <w:lang w:val="en-US" w:eastAsia="en-US" w:bidi="ar-SA"/>
    </w:rPr>
  </w:style>
  <w:style w:type="table" w:styleId="TableWeb2">
    <w:name w:val="Table Web 2"/>
    <w:basedOn w:val="TableNormal"/>
    <w:rsid w:val="003959CA"/>
    <w:pPr>
      <w:ind w:left="288"/>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aption">
    <w:name w:val="caption"/>
    <w:basedOn w:val="Normal"/>
    <w:qFormat/>
    <w:rsid w:val="003959CA"/>
    <w:pPr>
      <w:spacing w:before="100" w:beforeAutospacing="1" w:after="100" w:afterAutospacing="1"/>
    </w:pPr>
    <w:rPr>
      <w:rFonts w:ascii="Verdana" w:hAnsi="Verdana"/>
      <w:sz w:val="14"/>
      <w:szCs w:val="14"/>
    </w:rPr>
  </w:style>
  <w:style w:type="paragraph" w:customStyle="1" w:styleId="TargetCode">
    <w:name w:val="TargetCode"/>
    <w:basedOn w:val="Normal"/>
    <w:rsid w:val="00CC1B52"/>
    <w:pPr>
      <w:shd w:val="clear" w:color="auto" w:fill="E6E6E6"/>
      <w:ind w:left="0" w:right="144"/>
    </w:pPr>
    <w:rPr>
      <w:rFonts w:ascii="Lucida Console" w:hAnsi="Lucida Console" w:cs="Courier New"/>
      <w:noProof/>
      <w:color w:val="auto"/>
      <w:sz w:val="20"/>
      <w:szCs w:val="20"/>
    </w:rPr>
  </w:style>
  <w:style w:type="paragraph" w:styleId="BodyTextIndent2">
    <w:name w:val="Body Text Indent 2"/>
    <w:basedOn w:val="Normal"/>
    <w:rsid w:val="003959CA"/>
    <w:pPr>
      <w:spacing w:after="80"/>
      <w:ind w:left="720"/>
    </w:pPr>
    <w:rPr>
      <w:rFonts w:eastAsia="MS Mincho" w:cs="Arial"/>
      <w:color w:val="auto"/>
      <w:szCs w:val="20"/>
    </w:rPr>
  </w:style>
  <w:style w:type="paragraph" w:customStyle="1" w:styleId="BodyTextLink">
    <w:name w:val="Body Text Link"/>
    <w:basedOn w:val="BodyText"/>
    <w:next w:val="Normal"/>
    <w:link w:val="BodyTextLinkChar"/>
    <w:rsid w:val="003959CA"/>
    <w:pPr>
      <w:keepNext/>
      <w:keepLines/>
      <w:spacing w:after="80"/>
    </w:pPr>
  </w:style>
  <w:style w:type="character" w:customStyle="1" w:styleId="BodyTextLinkChar">
    <w:name w:val="Body Text Link Char"/>
    <w:basedOn w:val="BodyTextChar"/>
    <w:link w:val="BodyTextLink"/>
    <w:rsid w:val="003959CA"/>
  </w:style>
  <w:style w:type="paragraph" w:styleId="DocumentMap">
    <w:name w:val="Document Map"/>
    <w:basedOn w:val="Normal"/>
    <w:semiHidden/>
    <w:rsid w:val="003959CA"/>
    <w:pPr>
      <w:shd w:val="clear" w:color="auto" w:fill="000080"/>
    </w:pPr>
    <w:rPr>
      <w:rFonts w:ascii="Tahoma" w:hAnsi="Tahoma" w:cs="Tahoma"/>
    </w:rPr>
  </w:style>
  <w:style w:type="paragraph" w:styleId="Footer">
    <w:name w:val="footer"/>
    <w:basedOn w:val="Normal"/>
    <w:link w:val="FooterChar"/>
    <w:rsid w:val="003959CA"/>
    <w:pPr>
      <w:tabs>
        <w:tab w:val="center" w:pos="4320"/>
        <w:tab w:val="right" w:pos="8640"/>
      </w:tabs>
    </w:pPr>
    <w:rPr>
      <w:lang w:eastAsia="ja-JP"/>
    </w:rPr>
  </w:style>
  <w:style w:type="character" w:customStyle="1" w:styleId="FooterChar">
    <w:name w:val="Footer Char"/>
    <w:basedOn w:val="DefaultParagraphFont"/>
    <w:link w:val="Footer"/>
    <w:rsid w:val="00A25F9D"/>
    <w:rPr>
      <w:rFonts w:ascii="Arial" w:hAnsi="Arial"/>
      <w:color w:val="000000"/>
      <w:szCs w:val="24"/>
      <w:lang w:eastAsia="ja-JP"/>
    </w:rPr>
  </w:style>
  <w:style w:type="paragraph" w:styleId="BalloonText">
    <w:name w:val="Balloon Text"/>
    <w:basedOn w:val="Normal"/>
    <w:semiHidden/>
    <w:rsid w:val="003959CA"/>
    <w:rPr>
      <w:rFonts w:ascii="Tahoma" w:hAnsi="Tahoma" w:cs="Tahoma"/>
      <w:sz w:val="16"/>
      <w:szCs w:val="16"/>
    </w:rPr>
  </w:style>
  <w:style w:type="table" w:styleId="TableGrid">
    <w:name w:val="Table Grid"/>
    <w:basedOn w:val="TableNormal"/>
    <w:rsid w:val="00427BB3"/>
    <w:pPr>
      <w:keepLines/>
    </w:pPr>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terfaceName">
    <w:name w:val="Interface Name"/>
    <w:basedOn w:val="Normal"/>
    <w:rsid w:val="003959CA"/>
    <w:pPr>
      <w:pBdr>
        <w:bottom w:val="single" w:sz="4" w:space="1" w:color="008000"/>
      </w:pBdr>
      <w:spacing w:before="240" w:after="120"/>
      <w:ind w:left="144" w:right="144"/>
    </w:pPr>
    <w:rPr>
      <w:sz w:val="28"/>
    </w:rPr>
  </w:style>
  <w:style w:type="paragraph" w:customStyle="1" w:styleId="issue">
    <w:name w:val="issue"/>
    <w:basedOn w:val="Normal"/>
    <w:rsid w:val="003959CA"/>
    <w:pPr>
      <w:shd w:val="clear" w:color="auto" w:fill="FFFF99"/>
      <w:ind w:left="720" w:right="720"/>
    </w:pPr>
    <w:rPr>
      <w:rFonts w:ascii="Verdana" w:hAnsi="Verdana"/>
      <w:color w:val="0000A0"/>
      <w:szCs w:val="20"/>
    </w:rPr>
  </w:style>
  <w:style w:type="character" w:styleId="CommentReference">
    <w:name w:val="annotation reference"/>
    <w:basedOn w:val="DefaultParagraphFont"/>
    <w:semiHidden/>
    <w:rsid w:val="003959CA"/>
    <w:rPr>
      <w:rFonts w:ascii="Arial" w:eastAsia="MS Mincho" w:hAnsi="Arial" w:cs="Tahoma"/>
      <w:color w:val="000000"/>
      <w:sz w:val="16"/>
      <w:szCs w:val="16"/>
      <w:lang w:val="en-US" w:eastAsia="en-US" w:bidi="ar-SA"/>
    </w:rPr>
  </w:style>
  <w:style w:type="paragraph" w:styleId="CommentText">
    <w:name w:val="annotation text"/>
    <w:basedOn w:val="Normal"/>
    <w:link w:val="CommentTextChar"/>
    <w:semiHidden/>
    <w:rsid w:val="003959CA"/>
    <w:rPr>
      <w:szCs w:val="20"/>
    </w:rPr>
  </w:style>
  <w:style w:type="character" w:customStyle="1" w:styleId="CommentTextChar">
    <w:name w:val="Comment Text Char"/>
    <w:basedOn w:val="DefaultParagraphFont"/>
    <w:link w:val="CommentText"/>
    <w:semiHidden/>
    <w:rsid w:val="00C77B7A"/>
    <w:rPr>
      <w:rFonts w:ascii="Arial" w:hAnsi="Arial"/>
      <w:color w:val="000000"/>
    </w:rPr>
  </w:style>
  <w:style w:type="paragraph" w:styleId="CommentSubject">
    <w:name w:val="annotation subject"/>
    <w:basedOn w:val="CommentText"/>
    <w:next w:val="CommentText"/>
    <w:semiHidden/>
    <w:rsid w:val="003959CA"/>
    <w:rPr>
      <w:b/>
      <w:bCs/>
    </w:rPr>
  </w:style>
  <w:style w:type="paragraph" w:customStyle="1" w:styleId="InterfaceDescription">
    <w:name w:val="Interface Description"/>
    <w:basedOn w:val="Normal"/>
    <w:rsid w:val="003959CA"/>
    <w:pPr>
      <w:spacing w:after="120"/>
      <w:ind w:left="432"/>
    </w:pPr>
  </w:style>
  <w:style w:type="paragraph" w:styleId="FootnoteText">
    <w:name w:val="footnote text"/>
    <w:basedOn w:val="Normal"/>
    <w:link w:val="FootnoteTextChar"/>
    <w:rsid w:val="003959CA"/>
    <w:rPr>
      <w:szCs w:val="20"/>
    </w:rPr>
  </w:style>
  <w:style w:type="character" w:customStyle="1" w:styleId="FootnoteTextChar">
    <w:name w:val="Footnote Text Char"/>
    <w:basedOn w:val="DefaultParagraphFont"/>
    <w:link w:val="FootnoteText"/>
    <w:rsid w:val="007610AE"/>
    <w:rPr>
      <w:rFonts w:ascii="Arial" w:hAnsi="Arial"/>
      <w:color w:val="000000"/>
      <w:szCs w:val="20"/>
    </w:rPr>
  </w:style>
  <w:style w:type="paragraph" w:styleId="BodyTextIndent">
    <w:name w:val="Body Text Indent"/>
    <w:basedOn w:val="Normal"/>
    <w:link w:val="BodyTextIndentChar"/>
    <w:rsid w:val="003959CA"/>
    <w:pPr>
      <w:spacing w:after="80"/>
      <w:ind w:left="360"/>
    </w:pPr>
    <w:rPr>
      <w:rFonts w:eastAsia="MS Mincho" w:cs="Arial"/>
      <w:color w:val="auto"/>
      <w:szCs w:val="20"/>
    </w:rPr>
  </w:style>
  <w:style w:type="character" w:customStyle="1" w:styleId="BodyTextIndentChar">
    <w:name w:val="Body Text Indent Char"/>
    <w:basedOn w:val="DefaultParagraphFont"/>
    <w:link w:val="BodyTextIndent"/>
    <w:rsid w:val="007E7000"/>
    <w:rPr>
      <w:rFonts w:ascii="Arial" w:eastAsia="MS Mincho" w:hAnsi="Arial" w:cs="Arial"/>
    </w:rPr>
  </w:style>
  <w:style w:type="paragraph" w:customStyle="1" w:styleId="InterfaceSection">
    <w:name w:val="Interface Section"/>
    <w:basedOn w:val="Normal"/>
    <w:next w:val="InterfaceDescription"/>
    <w:rsid w:val="003959CA"/>
    <w:pPr>
      <w:spacing w:after="120"/>
      <w:ind w:left="144"/>
    </w:pPr>
    <w:rPr>
      <w:b/>
    </w:rPr>
  </w:style>
  <w:style w:type="character" w:styleId="FootnoteReference">
    <w:name w:val="footnote reference"/>
    <w:basedOn w:val="DefaultParagraphFont"/>
    <w:rsid w:val="003959CA"/>
    <w:rPr>
      <w:rFonts w:ascii="Arial" w:eastAsia="MS Mincho" w:hAnsi="Arial" w:cs="Tahoma"/>
      <w:color w:val="000000"/>
      <w:vertAlign w:val="superscript"/>
      <w:lang w:val="en-US" w:eastAsia="en-US" w:bidi="ar-SA"/>
    </w:rPr>
  </w:style>
  <w:style w:type="paragraph" w:customStyle="1" w:styleId="BulletList">
    <w:name w:val="Bullet List"/>
    <w:basedOn w:val="Normal"/>
    <w:rsid w:val="00C529CD"/>
    <w:pPr>
      <w:tabs>
        <w:tab w:val="num" w:pos="720"/>
      </w:tabs>
      <w:spacing w:after="40"/>
      <w:ind w:left="720" w:hanging="360"/>
    </w:pPr>
    <w:rPr>
      <w:rFonts w:eastAsia="MS Mincho" w:cs="Arial"/>
      <w:color w:val="auto"/>
      <w:sz w:val="20"/>
      <w:szCs w:val="20"/>
    </w:rPr>
  </w:style>
  <w:style w:type="paragraph" w:customStyle="1" w:styleId="DL">
    <w:name w:val="DL"/>
    <w:aliases w:val="Def1"/>
    <w:basedOn w:val="Normal"/>
    <w:next w:val="Normal"/>
    <w:link w:val="DLChar"/>
    <w:rsid w:val="003959CA"/>
    <w:pPr>
      <w:keepLines/>
      <w:spacing w:after="80"/>
      <w:ind w:left="360"/>
    </w:pPr>
    <w:rPr>
      <w:rFonts w:eastAsia="MS Mincho" w:cs="Arial"/>
      <w:color w:val="auto"/>
      <w:szCs w:val="20"/>
    </w:rPr>
  </w:style>
  <w:style w:type="character" w:customStyle="1" w:styleId="DLChar">
    <w:name w:val="DL Char"/>
    <w:aliases w:val="Def1 Char"/>
    <w:basedOn w:val="DefaultParagraphFont"/>
    <w:link w:val="DL"/>
    <w:rsid w:val="003959CA"/>
    <w:rPr>
      <w:rFonts w:ascii="Arial" w:eastAsia="MS Mincho" w:hAnsi="Arial" w:cs="Arial"/>
      <w:lang w:val="en-US" w:eastAsia="en-US" w:bidi="ar-SA"/>
    </w:rPr>
  </w:style>
  <w:style w:type="paragraph" w:customStyle="1" w:styleId="Heading3Text">
    <w:name w:val="Heading 3 Text"/>
    <w:basedOn w:val="Normal"/>
    <w:rsid w:val="003959CA"/>
    <w:pPr>
      <w:spacing w:after="80"/>
      <w:ind w:left="432"/>
    </w:pPr>
  </w:style>
  <w:style w:type="paragraph" w:customStyle="1" w:styleId="Heading4Text">
    <w:name w:val="Heading 4 Text"/>
    <w:basedOn w:val="Normal"/>
    <w:rsid w:val="003959CA"/>
    <w:pPr>
      <w:ind w:left="864"/>
    </w:pPr>
  </w:style>
  <w:style w:type="paragraph" w:customStyle="1" w:styleId="DT">
    <w:name w:val="DT"/>
    <w:aliases w:val="Term1"/>
    <w:basedOn w:val="Normal"/>
    <w:next w:val="DL"/>
    <w:rsid w:val="003959CA"/>
    <w:pPr>
      <w:keepNext/>
      <w:ind w:left="180"/>
    </w:pPr>
    <w:rPr>
      <w:rFonts w:eastAsia="MS Mincho" w:cs="Arial"/>
      <w:b/>
      <w:color w:val="auto"/>
      <w:szCs w:val="20"/>
    </w:rPr>
  </w:style>
  <w:style w:type="paragraph" w:customStyle="1" w:styleId="Le">
    <w:name w:val="Le"/>
    <w:aliases w:val="listend (LE)"/>
    <w:next w:val="BodyText"/>
    <w:rsid w:val="003959CA"/>
    <w:pPr>
      <w:spacing w:line="80" w:lineRule="exact"/>
    </w:pPr>
    <w:rPr>
      <w:rFonts w:ascii="Arial" w:eastAsia="MS Mincho" w:hAnsi="Arial"/>
      <w:sz w:val="16"/>
      <w:szCs w:val="24"/>
    </w:rPr>
  </w:style>
  <w:style w:type="table" w:styleId="TableTheme">
    <w:name w:val="Table Theme"/>
    <w:basedOn w:val="TableNormal"/>
    <w:rsid w:val="003959CA"/>
    <w:tblPr>
      <w:tblStyleRowBandSize w:val="1"/>
      <w:tblStyleColBandSize w:val="1"/>
      <w:tblInd w:w="0" w:type="dxa"/>
      <w:tblBorders>
        <w:top w:val="single" w:sz="4" w:space="0" w:color="CC9933"/>
        <w:left w:val="single" w:sz="4" w:space="0" w:color="CC9933"/>
        <w:bottom w:val="single" w:sz="4" w:space="0" w:color="CC9933"/>
        <w:right w:val="single" w:sz="4" w:space="0" w:color="CC9933"/>
        <w:insideH w:val="single" w:sz="4" w:space="0" w:color="CC9933"/>
        <w:insideV w:val="single" w:sz="4" w:space="0" w:color="CC9933"/>
      </w:tblBorders>
      <w:tblCellMar>
        <w:top w:w="0" w:type="dxa"/>
        <w:left w:w="108" w:type="dxa"/>
        <w:bottom w:w="0" w:type="dxa"/>
        <w:right w:w="108" w:type="dxa"/>
      </w:tblCellMar>
    </w:tblPr>
    <w:tblStylePr w:type="firstRow">
      <w:rPr>
        <w:rFonts w:ascii="Arial Unicode MS" w:hAnsi="Arial Unicode MS"/>
        <w:b/>
        <w:color w:val="FFFFFF"/>
        <w:sz w:val="20"/>
        <w:szCs w:val="20"/>
      </w:rPr>
      <w:tblPr/>
      <w:tcPr>
        <w:shd w:val="clear" w:color="auto" w:fill="CCCCCC"/>
      </w:tcPr>
    </w:tblStylePr>
    <w:tblStylePr w:type="band1Horz">
      <w:tblPr/>
      <w:tcPr>
        <w:shd w:val="clear" w:color="auto" w:fill="F3F3F3"/>
      </w:tcPr>
    </w:tblStylePr>
  </w:style>
  <w:style w:type="paragraph" w:customStyle="1" w:styleId="InterfaceSubsection">
    <w:name w:val="Interface Subsection"/>
    <w:basedOn w:val="InterfaceSection"/>
    <w:next w:val="Normal"/>
    <w:rsid w:val="003959CA"/>
    <w:rPr>
      <w:b w:val="0"/>
      <w:i/>
      <w:u w:val="single"/>
    </w:rPr>
  </w:style>
  <w:style w:type="paragraph" w:customStyle="1" w:styleId="Normal16pt">
    <w:name w:val="Normal + 16 pt"/>
    <w:aliases w:val="Bold"/>
    <w:basedOn w:val="Normal"/>
    <w:rsid w:val="00A60B75"/>
    <w:rPr>
      <w:b/>
      <w:sz w:val="32"/>
      <w:lang w:eastAsia="ja-JP"/>
    </w:rPr>
  </w:style>
  <w:style w:type="character" w:styleId="Hyperlink">
    <w:name w:val="Hyperlink"/>
    <w:basedOn w:val="DefaultParagraphFont"/>
    <w:uiPriority w:val="99"/>
    <w:rsid w:val="003959CA"/>
    <w:rPr>
      <w:rFonts w:ascii="Arial" w:eastAsia="MS Mincho" w:hAnsi="Arial" w:cs="Tahoma"/>
      <w:color w:val="0000FF"/>
      <w:u w:val="single"/>
      <w:lang w:val="en-US" w:eastAsia="en-US" w:bidi="ar-SA"/>
    </w:rPr>
  </w:style>
  <w:style w:type="paragraph" w:styleId="Header">
    <w:name w:val="header"/>
    <w:basedOn w:val="Normal"/>
    <w:rsid w:val="003959CA"/>
    <w:pPr>
      <w:tabs>
        <w:tab w:val="center" w:pos="4320"/>
        <w:tab w:val="right" w:pos="8640"/>
      </w:tabs>
    </w:pPr>
  </w:style>
  <w:style w:type="paragraph" w:styleId="List">
    <w:name w:val="List"/>
    <w:basedOn w:val="Normal"/>
    <w:rsid w:val="003959CA"/>
    <w:pPr>
      <w:spacing w:after="120"/>
      <w:ind w:left="360" w:hanging="360"/>
    </w:pPr>
    <w:rPr>
      <w:rFonts w:eastAsia="MS Mincho" w:cs="Arial"/>
      <w:color w:val="auto"/>
      <w:szCs w:val="20"/>
    </w:rPr>
  </w:style>
  <w:style w:type="paragraph" w:styleId="Index1">
    <w:name w:val="index 1"/>
    <w:basedOn w:val="Normal"/>
    <w:next w:val="Normal"/>
    <w:autoRedefine/>
    <w:uiPriority w:val="99"/>
    <w:semiHidden/>
    <w:rsid w:val="00624021"/>
    <w:pPr>
      <w:ind w:left="200" w:hanging="200"/>
    </w:pPr>
    <w:rPr>
      <w:rFonts w:ascii="Times New Roman" w:hAnsi="Times New Roman"/>
      <w:sz w:val="18"/>
      <w:szCs w:val="18"/>
    </w:rPr>
  </w:style>
  <w:style w:type="paragraph" w:customStyle="1" w:styleId="BulletList2">
    <w:name w:val="Bullet List 2"/>
    <w:basedOn w:val="BulletList"/>
    <w:rsid w:val="003959CA"/>
    <w:pPr>
      <w:tabs>
        <w:tab w:val="clear" w:pos="720"/>
        <w:tab w:val="num" w:pos="2160"/>
      </w:tabs>
    </w:pPr>
  </w:style>
  <w:style w:type="paragraph" w:styleId="ListNumber">
    <w:name w:val="List Number"/>
    <w:basedOn w:val="Normal"/>
    <w:rsid w:val="003959CA"/>
    <w:pPr>
      <w:ind w:left="0"/>
    </w:pPr>
  </w:style>
  <w:style w:type="paragraph" w:styleId="ListNumber5">
    <w:name w:val="List Number 5"/>
    <w:basedOn w:val="Normal"/>
    <w:rsid w:val="003959CA"/>
    <w:pPr>
      <w:tabs>
        <w:tab w:val="num" w:pos="1800"/>
      </w:tabs>
      <w:ind w:left="1800" w:hanging="360"/>
    </w:pPr>
  </w:style>
  <w:style w:type="character" w:styleId="FollowedHyperlink">
    <w:name w:val="FollowedHyperlink"/>
    <w:basedOn w:val="DefaultParagraphFont"/>
    <w:uiPriority w:val="99"/>
    <w:rsid w:val="003959CA"/>
    <w:rPr>
      <w:color w:val="800080"/>
      <w:u w:val="single"/>
    </w:rPr>
  </w:style>
  <w:style w:type="paragraph" w:customStyle="1" w:styleId="Tablehead">
    <w:name w:val="Table head"/>
    <w:basedOn w:val="Heading1"/>
    <w:rsid w:val="003959CA"/>
    <w:pPr>
      <w:pageBreakBefore w:val="0"/>
      <w:numPr>
        <w:numId w:val="0"/>
      </w:numPr>
      <w:outlineLvl w:val="9"/>
    </w:pPr>
  </w:style>
  <w:style w:type="paragraph" w:customStyle="1" w:styleId="1">
    <w:name w:val="1"/>
    <w:basedOn w:val="Normal"/>
    <w:autoRedefine/>
    <w:rsid w:val="00E4747E"/>
    <w:pPr>
      <w:spacing w:line="240" w:lineRule="exact"/>
    </w:pPr>
    <w:rPr>
      <w:rFonts w:eastAsia="MS Mincho" w:cs="Tahoma"/>
      <w:szCs w:val="20"/>
    </w:rPr>
  </w:style>
  <w:style w:type="paragraph" w:styleId="Index2">
    <w:name w:val="index 2"/>
    <w:basedOn w:val="Normal"/>
    <w:next w:val="Normal"/>
    <w:autoRedefine/>
    <w:uiPriority w:val="99"/>
    <w:semiHidden/>
    <w:rsid w:val="00EE7043"/>
    <w:pPr>
      <w:ind w:left="400" w:hanging="200"/>
    </w:pPr>
    <w:rPr>
      <w:rFonts w:ascii="Times New Roman" w:hAnsi="Times New Roman"/>
      <w:sz w:val="18"/>
      <w:szCs w:val="18"/>
    </w:rPr>
  </w:style>
  <w:style w:type="paragraph" w:styleId="Index3">
    <w:name w:val="index 3"/>
    <w:basedOn w:val="Normal"/>
    <w:next w:val="Normal"/>
    <w:autoRedefine/>
    <w:uiPriority w:val="99"/>
    <w:semiHidden/>
    <w:rsid w:val="00EE7043"/>
    <w:pPr>
      <w:ind w:left="600" w:hanging="200"/>
    </w:pPr>
    <w:rPr>
      <w:rFonts w:ascii="Times New Roman" w:hAnsi="Times New Roman"/>
      <w:sz w:val="18"/>
      <w:szCs w:val="18"/>
    </w:rPr>
  </w:style>
  <w:style w:type="paragraph" w:styleId="Index4">
    <w:name w:val="index 4"/>
    <w:basedOn w:val="Normal"/>
    <w:next w:val="Normal"/>
    <w:autoRedefine/>
    <w:semiHidden/>
    <w:rsid w:val="00EE7043"/>
    <w:pPr>
      <w:ind w:left="800" w:hanging="200"/>
    </w:pPr>
    <w:rPr>
      <w:rFonts w:ascii="Times New Roman" w:hAnsi="Times New Roman"/>
      <w:sz w:val="18"/>
      <w:szCs w:val="18"/>
    </w:rPr>
  </w:style>
  <w:style w:type="paragraph" w:styleId="Index5">
    <w:name w:val="index 5"/>
    <w:basedOn w:val="Normal"/>
    <w:next w:val="Normal"/>
    <w:autoRedefine/>
    <w:semiHidden/>
    <w:rsid w:val="00EE7043"/>
    <w:pPr>
      <w:ind w:left="1000" w:hanging="200"/>
    </w:pPr>
    <w:rPr>
      <w:rFonts w:ascii="Times New Roman" w:hAnsi="Times New Roman"/>
      <w:sz w:val="18"/>
      <w:szCs w:val="18"/>
    </w:rPr>
  </w:style>
  <w:style w:type="paragraph" w:styleId="Index6">
    <w:name w:val="index 6"/>
    <w:basedOn w:val="Normal"/>
    <w:next w:val="Normal"/>
    <w:autoRedefine/>
    <w:semiHidden/>
    <w:rsid w:val="00EE7043"/>
    <w:pPr>
      <w:ind w:left="1200" w:hanging="200"/>
    </w:pPr>
    <w:rPr>
      <w:rFonts w:ascii="Times New Roman" w:hAnsi="Times New Roman"/>
      <w:sz w:val="18"/>
      <w:szCs w:val="18"/>
    </w:rPr>
  </w:style>
  <w:style w:type="paragraph" w:styleId="Index7">
    <w:name w:val="index 7"/>
    <w:basedOn w:val="Normal"/>
    <w:next w:val="Normal"/>
    <w:autoRedefine/>
    <w:semiHidden/>
    <w:rsid w:val="00EE7043"/>
    <w:pPr>
      <w:ind w:left="1400" w:hanging="200"/>
    </w:pPr>
    <w:rPr>
      <w:rFonts w:ascii="Times New Roman" w:hAnsi="Times New Roman"/>
      <w:sz w:val="18"/>
      <w:szCs w:val="18"/>
    </w:rPr>
  </w:style>
  <w:style w:type="paragraph" w:styleId="Index8">
    <w:name w:val="index 8"/>
    <w:basedOn w:val="Normal"/>
    <w:next w:val="Normal"/>
    <w:autoRedefine/>
    <w:semiHidden/>
    <w:rsid w:val="00EE7043"/>
    <w:pPr>
      <w:ind w:left="1600" w:hanging="200"/>
    </w:pPr>
    <w:rPr>
      <w:rFonts w:ascii="Times New Roman" w:hAnsi="Times New Roman"/>
      <w:sz w:val="18"/>
      <w:szCs w:val="18"/>
    </w:rPr>
  </w:style>
  <w:style w:type="paragraph" w:styleId="Index9">
    <w:name w:val="index 9"/>
    <w:basedOn w:val="Normal"/>
    <w:next w:val="Normal"/>
    <w:autoRedefine/>
    <w:semiHidden/>
    <w:rsid w:val="00EE7043"/>
    <w:pPr>
      <w:ind w:left="1800" w:hanging="200"/>
    </w:pPr>
    <w:rPr>
      <w:rFonts w:ascii="Times New Roman" w:hAnsi="Times New Roman"/>
      <w:sz w:val="18"/>
      <w:szCs w:val="18"/>
    </w:rPr>
  </w:style>
  <w:style w:type="paragraph" w:styleId="IndexHeading">
    <w:name w:val="index heading"/>
    <w:basedOn w:val="Normal"/>
    <w:next w:val="Index1"/>
    <w:uiPriority w:val="99"/>
    <w:semiHidden/>
    <w:rsid w:val="00624021"/>
    <w:pPr>
      <w:pBdr>
        <w:top w:val="single" w:sz="12" w:space="0" w:color="auto"/>
      </w:pBdr>
      <w:spacing w:before="360" w:after="240"/>
    </w:pPr>
    <w:rPr>
      <w:rFonts w:ascii="Times New Roman" w:hAnsi="Times New Roman"/>
      <w:b/>
      <w:bCs/>
      <w:i/>
      <w:iCs/>
      <w:sz w:val="26"/>
      <w:szCs w:val="26"/>
    </w:rPr>
  </w:style>
  <w:style w:type="character" w:customStyle="1" w:styleId="CharChar1">
    <w:name w:val="Char Char1"/>
    <w:basedOn w:val="DefaultParagraphFont"/>
    <w:locked/>
    <w:rsid w:val="00C444FA"/>
    <w:rPr>
      <w:rFonts w:ascii="Arial" w:eastAsia="MS Mincho" w:hAnsi="Arial" w:cs="Arial"/>
      <w:lang w:val="en-US" w:eastAsia="en-US" w:bidi="ar-SA"/>
    </w:rPr>
  </w:style>
  <w:style w:type="paragraph" w:customStyle="1" w:styleId="TOCHeading1">
    <w:name w:val="TOC Heading 1"/>
    <w:basedOn w:val="Heading1"/>
    <w:next w:val="Normal"/>
    <w:rsid w:val="009B7E5F"/>
    <w:pPr>
      <w:keepLines/>
      <w:pageBreakBefore w:val="0"/>
      <w:numPr>
        <w:numId w:val="0"/>
      </w:numPr>
      <w:pBdr>
        <w:bottom w:val="none" w:sz="0" w:space="0" w:color="auto"/>
      </w:pBdr>
      <w:tabs>
        <w:tab w:val="clear" w:pos="144"/>
        <w:tab w:val="clear" w:pos="288"/>
        <w:tab w:val="clear" w:pos="576"/>
        <w:tab w:val="clear" w:pos="720"/>
      </w:tabs>
      <w:spacing w:before="480" w:after="0" w:line="276" w:lineRule="auto"/>
      <w:outlineLvl w:val="9"/>
    </w:pPr>
    <w:rPr>
      <w:rFonts w:ascii="Cambria" w:hAnsi="Cambria" w:cs="Times New Roman"/>
      <w:bCs/>
      <w:color w:val="385B86"/>
      <w:kern w:val="0"/>
      <w:sz w:val="28"/>
      <w:szCs w:val="28"/>
    </w:rPr>
  </w:style>
  <w:style w:type="paragraph" w:styleId="BlockText">
    <w:name w:val="Block Text"/>
    <w:basedOn w:val="Normal"/>
    <w:qFormat/>
    <w:rsid w:val="00592E01"/>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customStyle="1" w:styleId="Case">
    <w:name w:val="Case"/>
    <w:basedOn w:val="Normal"/>
    <w:rsid w:val="006D5D13"/>
    <w:pPr>
      <w:tabs>
        <w:tab w:val="num" w:pos="1080"/>
      </w:tabs>
      <w:overflowPunct w:val="0"/>
      <w:autoSpaceDE w:val="0"/>
      <w:autoSpaceDN w:val="0"/>
      <w:adjustRightInd w:val="0"/>
      <w:spacing w:after="120" w:line="220" w:lineRule="atLeast"/>
      <w:ind w:left="0"/>
      <w:jc w:val="both"/>
      <w:textAlignment w:val="baseline"/>
    </w:pPr>
    <w:rPr>
      <w:rFonts w:ascii="Times" w:hAnsi="Times"/>
      <w:sz w:val="20"/>
      <w:szCs w:val="20"/>
    </w:rPr>
  </w:style>
  <w:style w:type="paragraph" w:customStyle="1" w:styleId="Style1">
    <w:name w:val="Style1"/>
    <w:basedOn w:val="Footer"/>
    <w:link w:val="Style1Char"/>
    <w:autoRedefine/>
    <w:qFormat/>
    <w:rsid w:val="00A25F9D"/>
    <w:pPr>
      <w:jc w:val="center"/>
    </w:pPr>
  </w:style>
  <w:style w:type="character" w:customStyle="1" w:styleId="Style1Char">
    <w:name w:val="Style1 Char"/>
    <w:basedOn w:val="FooterChar"/>
    <w:link w:val="Style1"/>
    <w:rsid w:val="00A25F9D"/>
  </w:style>
  <w:style w:type="paragraph" w:customStyle="1" w:styleId="PageNumberBottom">
    <w:name w:val="Page Number (Bottom)"/>
    <w:basedOn w:val="Style1"/>
    <w:link w:val="PageNumberBottomChar"/>
    <w:qFormat/>
    <w:rsid w:val="00A25F9D"/>
  </w:style>
  <w:style w:type="character" w:customStyle="1" w:styleId="PageNumberBottomChar">
    <w:name w:val="Page Number (Bottom) Char"/>
    <w:basedOn w:val="Style1Char"/>
    <w:link w:val="PageNumberBottom"/>
    <w:rsid w:val="00A25F9D"/>
  </w:style>
  <w:style w:type="character" w:styleId="PlaceholderText">
    <w:name w:val="Placeholder Text"/>
    <w:basedOn w:val="DefaultParagraphFont"/>
    <w:uiPriority w:val="99"/>
    <w:semiHidden/>
    <w:rsid w:val="00E92BC8"/>
    <w:rPr>
      <w:color w:val="808080"/>
    </w:rPr>
  </w:style>
  <w:style w:type="paragraph" w:styleId="EndnoteText">
    <w:name w:val="endnote text"/>
    <w:basedOn w:val="Normal"/>
    <w:link w:val="EndnoteTextChar"/>
    <w:rsid w:val="00D64455"/>
    <w:rPr>
      <w:sz w:val="20"/>
      <w:szCs w:val="20"/>
    </w:rPr>
  </w:style>
  <w:style w:type="character" w:customStyle="1" w:styleId="EndnoteTextChar">
    <w:name w:val="Endnote Text Char"/>
    <w:basedOn w:val="DefaultParagraphFont"/>
    <w:link w:val="EndnoteText"/>
    <w:rsid w:val="00D64455"/>
    <w:rPr>
      <w:rFonts w:ascii="Arial" w:hAnsi="Arial"/>
      <w:color w:val="000000"/>
      <w:sz w:val="20"/>
      <w:szCs w:val="20"/>
    </w:rPr>
  </w:style>
  <w:style w:type="character" w:styleId="EndnoteReference">
    <w:name w:val="endnote reference"/>
    <w:basedOn w:val="DefaultParagraphFont"/>
    <w:rsid w:val="00D64455"/>
    <w:rPr>
      <w:vertAlign w:val="superscript"/>
    </w:rPr>
  </w:style>
  <w:style w:type="paragraph" w:styleId="Revision">
    <w:name w:val="Revision"/>
    <w:hidden/>
    <w:uiPriority w:val="99"/>
    <w:semiHidden/>
    <w:rsid w:val="00994E45"/>
    <w:rPr>
      <w:rFonts w:ascii="Arial" w:hAnsi="Arial"/>
      <w:color w:val="000000"/>
      <w:szCs w:val="24"/>
    </w:rPr>
  </w:style>
  <w:style w:type="paragraph" w:styleId="BodyText2">
    <w:name w:val="Body Text 2"/>
    <w:basedOn w:val="Normal"/>
    <w:link w:val="BodyText2Char"/>
    <w:rsid w:val="00C10107"/>
    <w:pPr>
      <w:spacing w:after="120" w:line="480" w:lineRule="auto"/>
    </w:pPr>
  </w:style>
  <w:style w:type="character" w:customStyle="1" w:styleId="BodyText2Char">
    <w:name w:val="Body Text 2 Char"/>
    <w:basedOn w:val="DefaultParagraphFont"/>
    <w:link w:val="BodyText2"/>
    <w:rsid w:val="00C10107"/>
    <w:rPr>
      <w:rFonts w:ascii="Arial" w:hAnsi="Arial"/>
      <w:color w:val="000000"/>
      <w:szCs w:val="24"/>
    </w:rPr>
  </w:style>
  <w:style w:type="paragraph" w:styleId="ListParagraph">
    <w:name w:val="List Paragraph"/>
    <w:basedOn w:val="Normal"/>
    <w:uiPriority w:val="34"/>
    <w:qFormat/>
    <w:rsid w:val="009011A5"/>
    <w:pPr>
      <w:ind w:left="720"/>
      <w:contextualSpacing/>
    </w:pPr>
    <w:rPr>
      <w:rFonts w:ascii="Times New Roman" w:eastAsia="Calibri" w:hAnsi="Times New Roman"/>
      <w:color w:val="auto"/>
      <w:sz w:val="24"/>
    </w:rPr>
  </w:style>
  <w:style w:type="paragraph" w:customStyle="1" w:styleId="Bullet1">
    <w:name w:val="Bullet 1"/>
    <w:basedOn w:val="Normal"/>
    <w:uiPriority w:val="99"/>
    <w:rsid w:val="009011A5"/>
    <w:pPr>
      <w:numPr>
        <w:numId w:val="24"/>
      </w:numPr>
    </w:pPr>
    <w:rPr>
      <w:rFonts w:ascii="Times New Roman" w:hAnsi="Times New Roman"/>
      <w:color w:val="auto"/>
      <w:sz w:val="24"/>
    </w:rPr>
  </w:style>
  <w:style w:type="paragraph" w:styleId="PlainText">
    <w:name w:val="Plain Text"/>
    <w:basedOn w:val="Normal"/>
    <w:link w:val="PlainTextChar"/>
    <w:uiPriority w:val="99"/>
    <w:unhideWhenUsed/>
    <w:rsid w:val="00F5293A"/>
    <w:pPr>
      <w:ind w:left="0"/>
    </w:pPr>
    <w:rPr>
      <w:rFonts w:ascii="Consolas" w:eastAsiaTheme="minorHAnsi" w:hAnsi="Consolas" w:cstheme="minorBidi"/>
      <w:color w:val="auto"/>
      <w:sz w:val="21"/>
      <w:szCs w:val="21"/>
    </w:rPr>
  </w:style>
  <w:style w:type="character" w:customStyle="1" w:styleId="PlainTextChar">
    <w:name w:val="Plain Text Char"/>
    <w:basedOn w:val="DefaultParagraphFont"/>
    <w:link w:val="PlainText"/>
    <w:uiPriority w:val="99"/>
    <w:rsid w:val="00F5293A"/>
    <w:rPr>
      <w:rFonts w:ascii="Consolas" w:eastAsiaTheme="minorHAnsi" w:hAnsi="Consolas" w:cstheme="minorBidi"/>
      <w:sz w:val="21"/>
      <w:szCs w:val="21"/>
    </w:rPr>
  </w:style>
</w:styles>
</file>

<file path=word/webSettings.xml><?xml version="1.0" encoding="utf-8"?>
<w:webSettings xmlns:r="http://schemas.openxmlformats.org/officeDocument/2006/relationships" xmlns:w="http://schemas.openxmlformats.org/wordprocessingml/2006/main">
  <w:divs>
    <w:div w:id="128523526">
      <w:bodyDiv w:val="1"/>
      <w:marLeft w:val="0"/>
      <w:marRight w:val="0"/>
      <w:marTop w:val="0"/>
      <w:marBottom w:val="0"/>
      <w:divBdr>
        <w:top w:val="none" w:sz="0" w:space="0" w:color="auto"/>
        <w:left w:val="none" w:sz="0" w:space="0" w:color="auto"/>
        <w:bottom w:val="none" w:sz="0" w:space="0" w:color="auto"/>
        <w:right w:val="none" w:sz="0" w:space="0" w:color="auto"/>
      </w:divBdr>
    </w:div>
    <w:div w:id="135298228">
      <w:bodyDiv w:val="1"/>
      <w:marLeft w:val="0"/>
      <w:marRight w:val="0"/>
      <w:marTop w:val="0"/>
      <w:marBottom w:val="0"/>
      <w:divBdr>
        <w:top w:val="none" w:sz="0" w:space="0" w:color="auto"/>
        <w:left w:val="none" w:sz="0" w:space="0" w:color="auto"/>
        <w:bottom w:val="none" w:sz="0" w:space="0" w:color="auto"/>
        <w:right w:val="none" w:sz="0" w:space="0" w:color="auto"/>
      </w:divBdr>
    </w:div>
    <w:div w:id="188838093">
      <w:bodyDiv w:val="1"/>
      <w:marLeft w:val="0"/>
      <w:marRight w:val="0"/>
      <w:marTop w:val="0"/>
      <w:marBottom w:val="0"/>
      <w:divBdr>
        <w:top w:val="none" w:sz="0" w:space="0" w:color="auto"/>
        <w:left w:val="none" w:sz="0" w:space="0" w:color="auto"/>
        <w:bottom w:val="none" w:sz="0" w:space="0" w:color="auto"/>
        <w:right w:val="none" w:sz="0" w:space="0" w:color="auto"/>
      </w:divBdr>
    </w:div>
    <w:div w:id="207838218">
      <w:bodyDiv w:val="1"/>
      <w:marLeft w:val="0"/>
      <w:marRight w:val="360"/>
      <w:marTop w:val="0"/>
      <w:marBottom w:val="0"/>
      <w:divBdr>
        <w:top w:val="none" w:sz="0" w:space="0" w:color="auto"/>
        <w:left w:val="none" w:sz="0" w:space="0" w:color="auto"/>
        <w:bottom w:val="none" w:sz="0" w:space="0" w:color="auto"/>
        <w:right w:val="none" w:sz="0" w:space="0" w:color="auto"/>
      </w:divBdr>
      <w:divsChild>
        <w:div w:id="500774999">
          <w:marLeft w:val="240"/>
          <w:marRight w:val="240"/>
          <w:marTop w:val="0"/>
          <w:marBottom w:val="0"/>
          <w:divBdr>
            <w:top w:val="none" w:sz="0" w:space="0" w:color="auto"/>
            <w:left w:val="none" w:sz="0" w:space="0" w:color="auto"/>
            <w:bottom w:val="none" w:sz="0" w:space="0" w:color="auto"/>
            <w:right w:val="none" w:sz="0" w:space="0" w:color="auto"/>
          </w:divBdr>
          <w:divsChild>
            <w:div w:id="638654711">
              <w:marLeft w:val="240"/>
              <w:marRight w:val="0"/>
              <w:marTop w:val="0"/>
              <w:marBottom w:val="0"/>
              <w:divBdr>
                <w:top w:val="none" w:sz="0" w:space="0" w:color="auto"/>
                <w:left w:val="none" w:sz="0" w:space="0" w:color="auto"/>
                <w:bottom w:val="none" w:sz="0" w:space="0" w:color="auto"/>
                <w:right w:val="none" w:sz="0" w:space="0" w:color="auto"/>
              </w:divBdr>
            </w:div>
            <w:div w:id="1045637133">
              <w:marLeft w:val="0"/>
              <w:marRight w:val="0"/>
              <w:marTop w:val="0"/>
              <w:marBottom w:val="0"/>
              <w:divBdr>
                <w:top w:val="none" w:sz="0" w:space="0" w:color="auto"/>
                <w:left w:val="none" w:sz="0" w:space="0" w:color="auto"/>
                <w:bottom w:val="none" w:sz="0" w:space="0" w:color="auto"/>
                <w:right w:val="none" w:sz="0" w:space="0" w:color="auto"/>
              </w:divBdr>
              <w:divsChild>
                <w:div w:id="1571386054">
                  <w:marLeft w:val="0"/>
                  <w:marRight w:val="0"/>
                  <w:marTop w:val="0"/>
                  <w:marBottom w:val="0"/>
                  <w:divBdr>
                    <w:top w:val="none" w:sz="0" w:space="0" w:color="auto"/>
                    <w:left w:val="none" w:sz="0" w:space="0" w:color="auto"/>
                    <w:bottom w:val="none" w:sz="0" w:space="0" w:color="auto"/>
                    <w:right w:val="none" w:sz="0" w:space="0" w:color="auto"/>
                  </w:divBdr>
                </w:div>
                <w:div w:id="1688829229">
                  <w:marLeft w:val="240"/>
                  <w:marRight w:val="240"/>
                  <w:marTop w:val="0"/>
                  <w:marBottom w:val="0"/>
                  <w:divBdr>
                    <w:top w:val="none" w:sz="0" w:space="0" w:color="auto"/>
                    <w:left w:val="none" w:sz="0" w:space="0" w:color="auto"/>
                    <w:bottom w:val="none" w:sz="0" w:space="0" w:color="auto"/>
                    <w:right w:val="none" w:sz="0" w:space="0" w:color="auto"/>
                  </w:divBdr>
                  <w:divsChild>
                    <w:div w:id="160043649">
                      <w:marLeft w:val="240"/>
                      <w:marRight w:val="0"/>
                      <w:marTop w:val="0"/>
                      <w:marBottom w:val="0"/>
                      <w:divBdr>
                        <w:top w:val="none" w:sz="0" w:space="0" w:color="auto"/>
                        <w:left w:val="none" w:sz="0" w:space="0" w:color="auto"/>
                        <w:bottom w:val="none" w:sz="0" w:space="0" w:color="auto"/>
                        <w:right w:val="none" w:sz="0" w:space="0" w:color="auto"/>
                      </w:divBdr>
                    </w:div>
                    <w:div w:id="351298509">
                      <w:marLeft w:val="0"/>
                      <w:marRight w:val="0"/>
                      <w:marTop w:val="0"/>
                      <w:marBottom w:val="0"/>
                      <w:divBdr>
                        <w:top w:val="none" w:sz="0" w:space="0" w:color="auto"/>
                        <w:left w:val="none" w:sz="0" w:space="0" w:color="auto"/>
                        <w:bottom w:val="none" w:sz="0" w:space="0" w:color="auto"/>
                        <w:right w:val="none" w:sz="0" w:space="0" w:color="auto"/>
                      </w:divBdr>
                      <w:divsChild>
                        <w:div w:id="1155537643">
                          <w:marLeft w:val="240"/>
                          <w:marRight w:val="240"/>
                          <w:marTop w:val="0"/>
                          <w:marBottom w:val="0"/>
                          <w:divBdr>
                            <w:top w:val="none" w:sz="0" w:space="0" w:color="auto"/>
                            <w:left w:val="none" w:sz="0" w:space="0" w:color="auto"/>
                            <w:bottom w:val="none" w:sz="0" w:space="0" w:color="auto"/>
                            <w:right w:val="none" w:sz="0" w:space="0" w:color="auto"/>
                          </w:divBdr>
                          <w:divsChild>
                            <w:div w:id="941956970">
                              <w:marLeft w:val="0"/>
                              <w:marRight w:val="0"/>
                              <w:marTop w:val="0"/>
                              <w:marBottom w:val="0"/>
                              <w:divBdr>
                                <w:top w:val="none" w:sz="0" w:space="0" w:color="auto"/>
                                <w:left w:val="none" w:sz="0" w:space="0" w:color="auto"/>
                                <w:bottom w:val="none" w:sz="0" w:space="0" w:color="auto"/>
                                <w:right w:val="none" w:sz="0" w:space="0" w:color="auto"/>
                              </w:divBdr>
                              <w:divsChild>
                                <w:div w:id="662586322">
                                  <w:marLeft w:val="240"/>
                                  <w:marRight w:val="240"/>
                                  <w:marTop w:val="0"/>
                                  <w:marBottom w:val="0"/>
                                  <w:divBdr>
                                    <w:top w:val="none" w:sz="0" w:space="0" w:color="auto"/>
                                    <w:left w:val="none" w:sz="0" w:space="0" w:color="auto"/>
                                    <w:bottom w:val="none" w:sz="0" w:space="0" w:color="auto"/>
                                    <w:right w:val="none" w:sz="0" w:space="0" w:color="auto"/>
                                  </w:divBdr>
                                  <w:divsChild>
                                    <w:div w:id="1872110015">
                                      <w:marLeft w:val="240"/>
                                      <w:marRight w:val="0"/>
                                      <w:marTop w:val="0"/>
                                      <w:marBottom w:val="0"/>
                                      <w:divBdr>
                                        <w:top w:val="none" w:sz="0" w:space="0" w:color="auto"/>
                                        <w:left w:val="none" w:sz="0" w:space="0" w:color="auto"/>
                                        <w:bottom w:val="none" w:sz="0" w:space="0" w:color="auto"/>
                                        <w:right w:val="none" w:sz="0" w:space="0" w:color="auto"/>
                                      </w:divBdr>
                                    </w:div>
                                  </w:divsChild>
                                </w:div>
                                <w:div w:id="836577837">
                                  <w:marLeft w:val="240"/>
                                  <w:marRight w:val="240"/>
                                  <w:marTop w:val="0"/>
                                  <w:marBottom w:val="0"/>
                                  <w:divBdr>
                                    <w:top w:val="none" w:sz="0" w:space="0" w:color="auto"/>
                                    <w:left w:val="none" w:sz="0" w:space="0" w:color="auto"/>
                                    <w:bottom w:val="none" w:sz="0" w:space="0" w:color="auto"/>
                                    <w:right w:val="none" w:sz="0" w:space="0" w:color="auto"/>
                                  </w:divBdr>
                                  <w:divsChild>
                                    <w:div w:id="1111322576">
                                      <w:marLeft w:val="0"/>
                                      <w:marRight w:val="0"/>
                                      <w:marTop w:val="0"/>
                                      <w:marBottom w:val="0"/>
                                      <w:divBdr>
                                        <w:top w:val="none" w:sz="0" w:space="0" w:color="auto"/>
                                        <w:left w:val="none" w:sz="0" w:space="0" w:color="auto"/>
                                        <w:bottom w:val="none" w:sz="0" w:space="0" w:color="auto"/>
                                        <w:right w:val="none" w:sz="0" w:space="0" w:color="auto"/>
                                      </w:divBdr>
                                      <w:divsChild>
                                        <w:div w:id="484009255">
                                          <w:marLeft w:val="0"/>
                                          <w:marRight w:val="0"/>
                                          <w:marTop w:val="0"/>
                                          <w:marBottom w:val="0"/>
                                          <w:divBdr>
                                            <w:top w:val="none" w:sz="0" w:space="0" w:color="auto"/>
                                            <w:left w:val="none" w:sz="0" w:space="0" w:color="auto"/>
                                            <w:bottom w:val="none" w:sz="0" w:space="0" w:color="auto"/>
                                            <w:right w:val="none" w:sz="0" w:space="0" w:color="auto"/>
                                          </w:divBdr>
                                        </w:div>
                                        <w:div w:id="799885294">
                                          <w:marLeft w:val="240"/>
                                          <w:marRight w:val="240"/>
                                          <w:marTop w:val="0"/>
                                          <w:marBottom w:val="0"/>
                                          <w:divBdr>
                                            <w:top w:val="none" w:sz="0" w:space="0" w:color="auto"/>
                                            <w:left w:val="none" w:sz="0" w:space="0" w:color="auto"/>
                                            <w:bottom w:val="none" w:sz="0" w:space="0" w:color="auto"/>
                                            <w:right w:val="none" w:sz="0" w:space="0" w:color="auto"/>
                                          </w:divBdr>
                                          <w:divsChild>
                                            <w:div w:id="50937310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97924939">
                                      <w:marLeft w:val="240"/>
                                      <w:marRight w:val="0"/>
                                      <w:marTop w:val="0"/>
                                      <w:marBottom w:val="0"/>
                                      <w:divBdr>
                                        <w:top w:val="none" w:sz="0" w:space="0" w:color="auto"/>
                                        <w:left w:val="none" w:sz="0" w:space="0" w:color="auto"/>
                                        <w:bottom w:val="none" w:sz="0" w:space="0" w:color="auto"/>
                                        <w:right w:val="none" w:sz="0" w:space="0" w:color="auto"/>
                                      </w:divBdr>
                                    </w:div>
                                  </w:divsChild>
                                </w:div>
                                <w:div w:id="1140686455">
                                  <w:marLeft w:val="240"/>
                                  <w:marRight w:val="240"/>
                                  <w:marTop w:val="0"/>
                                  <w:marBottom w:val="0"/>
                                  <w:divBdr>
                                    <w:top w:val="none" w:sz="0" w:space="0" w:color="auto"/>
                                    <w:left w:val="none" w:sz="0" w:space="0" w:color="auto"/>
                                    <w:bottom w:val="none" w:sz="0" w:space="0" w:color="auto"/>
                                    <w:right w:val="none" w:sz="0" w:space="0" w:color="auto"/>
                                  </w:divBdr>
                                  <w:divsChild>
                                    <w:div w:id="151914925">
                                      <w:marLeft w:val="240"/>
                                      <w:marRight w:val="0"/>
                                      <w:marTop w:val="0"/>
                                      <w:marBottom w:val="0"/>
                                      <w:divBdr>
                                        <w:top w:val="none" w:sz="0" w:space="0" w:color="auto"/>
                                        <w:left w:val="none" w:sz="0" w:space="0" w:color="auto"/>
                                        <w:bottom w:val="none" w:sz="0" w:space="0" w:color="auto"/>
                                        <w:right w:val="none" w:sz="0" w:space="0" w:color="auto"/>
                                      </w:divBdr>
                                    </w:div>
                                  </w:divsChild>
                                </w:div>
                                <w:div w:id="1187905774">
                                  <w:marLeft w:val="0"/>
                                  <w:marRight w:val="0"/>
                                  <w:marTop w:val="0"/>
                                  <w:marBottom w:val="0"/>
                                  <w:divBdr>
                                    <w:top w:val="none" w:sz="0" w:space="0" w:color="auto"/>
                                    <w:left w:val="none" w:sz="0" w:space="0" w:color="auto"/>
                                    <w:bottom w:val="none" w:sz="0" w:space="0" w:color="auto"/>
                                    <w:right w:val="none" w:sz="0" w:space="0" w:color="auto"/>
                                  </w:divBdr>
                                </w:div>
                              </w:divsChild>
                            </w:div>
                            <w:div w:id="1840847793">
                              <w:marLeft w:val="240"/>
                              <w:marRight w:val="0"/>
                              <w:marTop w:val="0"/>
                              <w:marBottom w:val="0"/>
                              <w:divBdr>
                                <w:top w:val="none" w:sz="0" w:space="0" w:color="auto"/>
                                <w:left w:val="none" w:sz="0" w:space="0" w:color="auto"/>
                                <w:bottom w:val="none" w:sz="0" w:space="0" w:color="auto"/>
                                <w:right w:val="none" w:sz="0" w:space="0" w:color="auto"/>
                              </w:divBdr>
                            </w:div>
                          </w:divsChild>
                        </w:div>
                        <w:div w:id="1596942581">
                          <w:marLeft w:val="0"/>
                          <w:marRight w:val="0"/>
                          <w:marTop w:val="0"/>
                          <w:marBottom w:val="0"/>
                          <w:divBdr>
                            <w:top w:val="none" w:sz="0" w:space="0" w:color="auto"/>
                            <w:left w:val="none" w:sz="0" w:space="0" w:color="auto"/>
                            <w:bottom w:val="none" w:sz="0" w:space="0" w:color="auto"/>
                            <w:right w:val="none" w:sz="0" w:space="0" w:color="auto"/>
                          </w:divBdr>
                        </w:div>
                        <w:div w:id="1716537788">
                          <w:marLeft w:val="240"/>
                          <w:marRight w:val="240"/>
                          <w:marTop w:val="0"/>
                          <w:marBottom w:val="0"/>
                          <w:divBdr>
                            <w:top w:val="none" w:sz="0" w:space="0" w:color="auto"/>
                            <w:left w:val="none" w:sz="0" w:space="0" w:color="auto"/>
                            <w:bottom w:val="none" w:sz="0" w:space="0" w:color="auto"/>
                            <w:right w:val="none" w:sz="0" w:space="0" w:color="auto"/>
                          </w:divBdr>
                          <w:divsChild>
                            <w:div w:id="1152024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7962">
                  <w:marLeft w:val="240"/>
                  <w:marRight w:val="240"/>
                  <w:marTop w:val="0"/>
                  <w:marBottom w:val="0"/>
                  <w:divBdr>
                    <w:top w:val="none" w:sz="0" w:space="0" w:color="auto"/>
                    <w:left w:val="none" w:sz="0" w:space="0" w:color="auto"/>
                    <w:bottom w:val="none" w:sz="0" w:space="0" w:color="auto"/>
                    <w:right w:val="none" w:sz="0" w:space="0" w:color="auto"/>
                  </w:divBdr>
                  <w:divsChild>
                    <w:div w:id="1079905687">
                      <w:marLeft w:val="240"/>
                      <w:marRight w:val="0"/>
                      <w:marTop w:val="0"/>
                      <w:marBottom w:val="0"/>
                      <w:divBdr>
                        <w:top w:val="none" w:sz="0" w:space="0" w:color="auto"/>
                        <w:left w:val="none" w:sz="0" w:space="0" w:color="auto"/>
                        <w:bottom w:val="none" w:sz="0" w:space="0" w:color="auto"/>
                        <w:right w:val="none" w:sz="0" w:space="0" w:color="auto"/>
                      </w:divBdr>
                    </w:div>
                    <w:div w:id="1349864636">
                      <w:marLeft w:val="0"/>
                      <w:marRight w:val="0"/>
                      <w:marTop w:val="0"/>
                      <w:marBottom w:val="0"/>
                      <w:divBdr>
                        <w:top w:val="none" w:sz="0" w:space="0" w:color="auto"/>
                        <w:left w:val="none" w:sz="0" w:space="0" w:color="auto"/>
                        <w:bottom w:val="none" w:sz="0" w:space="0" w:color="auto"/>
                        <w:right w:val="none" w:sz="0" w:space="0" w:color="auto"/>
                      </w:divBdr>
                      <w:divsChild>
                        <w:div w:id="444036866">
                          <w:marLeft w:val="240"/>
                          <w:marRight w:val="240"/>
                          <w:marTop w:val="0"/>
                          <w:marBottom w:val="0"/>
                          <w:divBdr>
                            <w:top w:val="none" w:sz="0" w:space="0" w:color="auto"/>
                            <w:left w:val="none" w:sz="0" w:space="0" w:color="auto"/>
                            <w:bottom w:val="none" w:sz="0" w:space="0" w:color="auto"/>
                            <w:right w:val="none" w:sz="0" w:space="0" w:color="auto"/>
                          </w:divBdr>
                          <w:divsChild>
                            <w:div w:id="1130786457">
                              <w:marLeft w:val="240"/>
                              <w:marRight w:val="0"/>
                              <w:marTop w:val="0"/>
                              <w:marBottom w:val="0"/>
                              <w:divBdr>
                                <w:top w:val="none" w:sz="0" w:space="0" w:color="auto"/>
                                <w:left w:val="none" w:sz="0" w:space="0" w:color="auto"/>
                                <w:bottom w:val="none" w:sz="0" w:space="0" w:color="auto"/>
                                <w:right w:val="none" w:sz="0" w:space="0" w:color="auto"/>
                              </w:divBdr>
                            </w:div>
                          </w:divsChild>
                        </w:div>
                        <w:div w:id="511840379">
                          <w:marLeft w:val="240"/>
                          <w:marRight w:val="240"/>
                          <w:marTop w:val="0"/>
                          <w:marBottom w:val="0"/>
                          <w:divBdr>
                            <w:top w:val="none" w:sz="0" w:space="0" w:color="auto"/>
                            <w:left w:val="none" w:sz="0" w:space="0" w:color="auto"/>
                            <w:bottom w:val="none" w:sz="0" w:space="0" w:color="auto"/>
                            <w:right w:val="none" w:sz="0" w:space="0" w:color="auto"/>
                          </w:divBdr>
                          <w:divsChild>
                            <w:div w:id="711197623">
                              <w:marLeft w:val="0"/>
                              <w:marRight w:val="0"/>
                              <w:marTop w:val="0"/>
                              <w:marBottom w:val="0"/>
                              <w:divBdr>
                                <w:top w:val="none" w:sz="0" w:space="0" w:color="auto"/>
                                <w:left w:val="none" w:sz="0" w:space="0" w:color="auto"/>
                                <w:bottom w:val="none" w:sz="0" w:space="0" w:color="auto"/>
                                <w:right w:val="none" w:sz="0" w:space="0" w:color="auto"/>
                              </w:divBdr>
                              <w:divsChild>
                                <w:div w:id="107167136">
                                  <w:marLeft w:val="0"/>
                                  <w:marRight w:val="0"/>
                                  <w:marTop w:val="0"/>
                                  <w:marBottom w:val="0"/>
                                  <w:divBdr>
                                    <w:top w:val="none" w:sz="0" w:space="0" w:color="auto"/>
                                    <w:left w:val="none" w:sz="0" w:space="0" w:color="auto"/>
                                    <w:bottom w:val="none" w:sz="0" w:space="0" w:color="auto"/>
                                    <w:right w:val="none" w:sz="0" w:space="0" w:color="auto"/>
                                  </w:divBdr>
                                </w:div>
                                <w:div w:id="494733893">
                                  <w:marLeft w:val="240"/>
                                  <w:marRight w:val="240"/>
                                  <w:marTop w:val="0"/>
                                  <w:marBottom w:val="0"/>
                                  <w:divBdr>
                                    <w:top w:val="none" w:sz="0" w:space="0" w:color="auto"/>
                                    <w:left w:val="none" w:sz="0" w:space="0" w:color="auto"/>
                                    <w:bottom w:val="none" w:sz="0" w:space="0" w:color="auto"/>
                                    <w:right w:val="none" w:sz="0" w:space="0" w:color="auto"/>
                                  </w:divBdr>
                                  <w:divsChild>
                                    <w:div w:id="55861503">
                                      <w:marLeft w:val="240"/>
                                      <w:marRight w:val="0"/>
                                      <w:marTop w:val="0"/>
                                      <w:marBottom w:val="0"/>
                                      <w:divBdr>
                                        <w:top w:val="none" w:sz="0" w:space="0" w:color="auto"/>
                                        <w:left w:val="none" w:sz="0" w:space="0" w:color="auto"/>
                                        <w:bottom w:val="none" w:sz="0" w:space="0" w:color="auto"/>
                                        <w:right w:val="none" w:sz="0" w:space="0" w:color="auto"/>
                                      </w:divBdr>
                                    </w:div>
                                    <w:div w:id="1002510178">
                                      <w:marLeft w:val="0"/>
                                      <w:marRight w:val="0"/>
                                      <w:marTop w:val="0"/>
                                      <w:marBottom w:val="0"/>
                                      <w:divBdr>
                                        <w:top w:val="none" w:sz="0" w:space="0" w:color="auto"/>
                                        <w:left w:val="none" w:sz="0" w:space="0" w:color="auto"/>
                                        <w:bottom w:val="none" w:sz="0" w:space="0" w:color="auto"/>
                                        <w:right w:val="none" w:sz="0" w:space="0" w:color="auto"/>
                                      </w:divBdr>
                                      <w:divsChild>
                                        <w:div w:id="465779237">
                                          <w:marLeft w:val="0"/>
                                          <w:marRight w:val="0"/>
                                          <w:marTop w:val="0"/>
                                          <w:marBottom w:val="0"/>
                                          <w:divBdr>
                                            <w:top w:val="none" w:sz="0" w:space="0" w:color="auto"/>
                                            <w:left w:val="none" w:sz="0" w:space="0" w:color="auto"/>
                                            <w:bottom w:val="none" w:sz="0" w:space="0" w:color="auto"/>
                                            <w:right w:val="none" w:sz="0" w:space="0" w:color="auto"/>
                                          </w:divBdr>
                                        </w:div>
                                        <w:div w:id="1143352103">
                                          <w:marLeft w:val="240"/>
                                          <w:marRight w:val="240"/>
                                          <w:marTop w:val="0"/>
                                          <w:marBottom w:val="0"/>
                                          <w:divBdr>
                                            <w:top w:val="none" w:sz="0" w:space="0" w:color="auto"/>
                                            <w:left w:val="none" w:sz="0" w:space="0" w:color="auto"/>
                                            <w:bottom w:val="none" w:sz="0" w:space="0" w:color="auto"/>
                                            <w:right w:val="none" w:sz="0" w:space="0" w:color="auto"/>
                                          </w:divBdr>
                                          <w:divsChild>
                                            <w:div w:id="10741612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766636">
                                  <w:marLeft w:val="240"/>
                                  <w:marRight w:val="240"/>
                                  <w:marTop w:val="0"/>
                                  <w:marBottom w:val="0"/>
                                  <w:divBdr>
                                    <w:top w:val="none" w:sz="0" w:space="0" w:color="auto"/>
                                    <w:left w:val="none" w:sz="0" w:space="0" w:color="auto"/>
                                    <w:bottom w:val="none" w:sz="0" w:space="0" w:color="auto"/>
                                    <w:right w:val="none" w:sz="0" w:space="0" w:color="auto"/>
                                  </w:divBdr>
                                  <w:divsChild>
                                    <w:div w:id="410272044">
                                      <w:marLeft w:val="240"/>
                                      <w:marRight w:val="0"/>
                                      <w:marTop w:val="0"/>
                                      <w:marBottom w:val="0"/>
                                      <w:divBdr>
                                        <w:top w:val="none" w:sz="0" w:space="0" w:color="auto"/>
                                        <w:left w:val="none" w:sz="0" w:space="0" w:color="auto"/>
                                        <w:bottom w:val="none" w:sz="0" w:space="0" w:color="auto"/>
                                        <w:right w:val="none" w:sz="0" w:space="0" w:color="auto"/>
                                      </w:divBdr>
                                    </w:div>
                                    <w:div w:id="1607931266">
                                      <w:marLeft w:val="0"/>
                                      <w:marRight w:val="0"/>
                                      <w:marTop w:val="0"/>
                                      <w:marBottom w:val="0"/>
                                      <w:divBdr>
                                        <w:top w:val="none" w:sz="0" w:space="0" w:color="auto"/>
                                        <w:left w:val="none" w:sz="0" w:space="0" w:color="auto"/>
                                        <w:bottom w:val="none" w:sz="0" w:space="0" w:color="auto"/>
                                        <w:right w:val="none" w:sz="0" w:space="0" w:color="auto"/>
                                      </w:divBdr>
                                      <w:divsChild>
                                        <w:div w:id="32921974">
                                          <w:marLeft w:val="240"/>
                                          <w:marRight w:val="240"/>
                                          <w:marTop w:val="0"/>
                                          <w:marBottom w:val="0"/>
                                          <w:divBdr>
                                            <w:top w:val="none" w:sz="0" w:space="0" w:color="auto"/>
                                            <w:left w:val="none" w:sz="0" w:space="0" w:color="auto"/>
                                            <w:bottom w:val="none" w:sz="0" w:space="0" w:color="auto"/>
                                            <w:right w:val="none" w:sz="0" w:space="0" w:color="auto"/>
                                          </w:divBdr>
                                          <w:divsChild>
                                            <w:div w:id="1524588117">
                                              <w:marLeft w:val="240"/>
                                              <w:marRight w:val="0"/>
                                              <w:marTop w:val="0"/>
                                              <w:marBottom w:val="0"/>
                                              <w:divBdr>
                                                <w:top w:val="none" w:sz="0" w:space="0" w:color="auto"/>
                                                <w:left w:val="none" w:sz="0" w:space="0" w:color="auto"/>
                                                <w:bottom w:val="none" w:sz="0" w:space="0" w:color="auto"/>
                                                <w:right w:val="none" w:sz="0" w:space="0" w:color="auto"/>
                                              </w:divBdr>
                                            </w:div>
                                          </w:divsChild>
                                        </w:div>
                                        <w:div w:id="228854363">
                                          <w:marLeft w:val="0"/>
                                          <w:marRight w:val="0"/>
                                          <w:marTop w:val="0"/>
                                          <w:marBottom w:val="0"/>
                                          <w:divBdr>
                                            <w:top w:val="none" w:sz="0" w:space="0" w:color="auto"/>
                                            <w:left w:val="none" w:sz="0" w:space="0" w:color="auto"/>
                                            <w:bottom w:val="none" w:sz="0" w:space="0" w:color="auto"/>
                                            <w:right w:val="none" w:sz="0" w:space="0" w:color="auto"/>
                                          </w:divBdr>
                                        </w:div>
                                        <w:div w:id="602498896">
                                          <w:marLeft w:val="240"/>
                                          <w:marRight w:val="240"/>
                                          <w:marTop w:val="0"/>
                                          <w:marBottom w:val="0"/>
                                          <w:divBdr>
                                            <w:top w:val="none" w:sz="0" w:space="0" w:color="auto"/>
                                            <w:left w:val="none" w:sz="0" w:space="0" w:color="auto"/>
                                            <w:bottom w:val="none" w:sz="0" w:space="0" w:color="auto"/>
                                            <w:right w:val="none" w:sz="0" w:space="0" w:color="auto"/>
                                          </w:divBdr>
                                          <w:divsChild>
                                            <w:div w:id="1377703741">
                                              <w:marLeft w:val="240"/>
                                              <w:marRight w:val="0"/>
                                              <w:marTop w:val="0"/>
                                              <w:marBottom w:val="0"/>
                                              <w:divBdr>
                                                <w:top w:val="none" w:sz="0" w:space="0" w:color="auto"/>
                                                <w:left w:val="none" w:sz="0" w:space="0" w:color="auto"/>
                                                <w:bottom w:val="none" w:sz="0" w:space="0" w:color="auto"/>
                                                <w:right w:val="none" w:sz="0" w:space="0" w:color="auto"/>
                                              </w:divBdr>
                                            </w:div>
                                            <w:div w:id="1437140970">
                                              <w:marLeft w:val="0"/>
                                              <w:marRight w:val="0"/>
                                              <w:marTop w:val="0"/>
                                              <w:marBottom w:val="0"/>
                                              <w:divBdr>
                                                <w:top w:val="none" w:sz="0" w:space="0" w:color="auto"/>
                                                <w:left w:val="none" w:sz="0" w:space="0" w:color="auto"/>
                                                <w:bottom w:val="none" w:sz="0" w:space="0" w:color="auto"/>
                                                <w:right w:val="none" w:sz="0" w:space="0" w:color="auto"/>
                                              </w:divBdr>
                                              <w:divsChild>
                                                <w:div w:id="499125478">
                                                  <w:marLeft w:val="240"/>
                                                  <w:marRight w:val="240"/>
                                                  <w:marTop w:val="0"/>
                                                  <w:marBottom w:val="0"/>
                                                  <w:divBdr>
                                                    <w:top w:val="none" w:sz="0" w:space="0" w:color="auto"/>
                                                    <w:left w:val="none" w:sz="0" w:space="0" w:color="auto"/>
                                                    <w:bottom w:val="none" w:sz="0" w:space="0" w:color="auto"/>
                                                    <w:right w:val="none" w:sz="0" w:space="0" w:color="auto"/>
                                                  </w:divBdr>
                                                  <w:divsChild>
                                                    <w:div w:id="83116361">
                                                      <w:marLeft w:val="240"/>
                                                      <w:marRight w:val="0"/>
                                                      <w:marTop w:val="0"/>
                                                      <w:marBottom w:val="0"/>
                                                      <w:divBdr>
                                                        <w:top w:val="none" w:sz="0" w:space="0" w:color="auto"/>
                                                        <w:left w:val="none" w:sz="0" w:space="0" w:color="auto"/>
                                                        <w:bottom w:val="none" w:sz="0" w:space="0" w:color="auto"/>
                                                        <w:right w:val="none" w:sz="0" w:space="0" w:color="auto"/>
                                                      </w:divBdr>
                                                    </w:div>
                                                  </w:divsChild>
                                                </w:div>
                                                <w:div w:id="156009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448330">
                                          <w:marLeft w:val="240"/>
                                          <w:marRight w:val="240"/>
                                          <w:marTop w:val="0"/>
                                          <w:marBottom w:val="0"/>
                                          <w:divBdr>
                                            <w:top w:val="none" w:sz="0" w:space="0" w:color="auto"/>
                                            <w:left w:val="none" w:sz="0" w:space="0" w:color="auto"/>
                                            <w:bottom w:val="none" w:sz="0" w:space="0" w:color="auto"/>
                                            <w:right w:val="none" w:sz="0" w:space="0" w:color="auto"/>
                                          </w:divBdr>
                                          <w:divsChild>
                                            <w:div w:id="569391194">
                                              <w:marLeft w:val="240"/>
                                              <w:marRight w:val="0"/>
                                              <w:marTop w:val="0"/>
                                              <w:marBottom w:val="0"/>
                                              <w:divBdr>
                                                <w:top w:val="none" w:sz="0" w:space="0" w:color="auto"/>
                                                <w:left w:val="none" w:sz="0" w:space="0" w:color="auto"/>
                                                <w:bottom w:val="none" w:sz="0" w:space="0" w:color="auto"/>
                                                <w:right w:val="none" w:sz="0" w:space="0" w:color="auto"/>
                                              </w:divBdr>
                                            </w:div>
                                            <w:div w:id="1069186730">
                                              <w:marLeft w:val="0"/>
                                              <w:marRight w:val="0"/>
                                              <w:marTop w:val="0"/>
                                              <w:marBottom w:val="0"/>
                                              <w:divBdr>
                                                <w:top w:val="none" w:sz="0" w:space="0" w:color="auto"/>
                                                <w:left w:val="none" w:sz="0" w:space="0" w:color="auto"/>
                                                <w:bottom w:val="none" w:sz="0" w:space="0" w:color="auto"/>
                                                <w:right w:val="none" w:sz="0" w:space="0" w:color="auto"/>
                                              </w:divBdr>
                                              <w:divsChild>
                                                <w:div w:id="156462946">
                                                  <w:marLeft w:val="240"/>
                                                  <w:marRight w:val="240"/>
                                                  <w:marTop w:val="0"/>
                                                  <w:marBottom w:val="0"/>
                                                  <w:divBdr>
                                                    <w:top w:val="none" w:sz="0" w:space="0" w:color="auto"/>
                                                    <w:left w:val="none" w:sz="0" w:space="0" w:color="auto"/>
                                                    <w:bottom w:val="none" w:sz="0" w:space="0" w:color="auto"/>
                                                    <w:right w:val="none" w:sz="0" w:space="0" w:color="auto"/>
                                                  </w:divBdr>
                                                  <w:divsChild>
                                                    <w:div w:id="2057270894">
                                                      <w:marLeft w:val="240"/>
                                                      <w:marRight w:val="0"/>
                                                      <w:marTop w:val="0"/>
                                                      <w:marBottom w:val="0"/>
                                                      <w:divBdr>
                                                        <w:top w:val="none" w:sz="0" w:space="0" w:color="auto"/>
                                                        <w:left w:val="none" w:sz="0" w:space="0" w:color="auto"/>
                                                        <w:bottom w:val="none" w:sz="0" w:space="0" w:color="auto"/>
                                                        <w:right w:val="none" w:sz="0" w:space="0" w:color="auto"/>
                                                      </w:divBdr>
                                                    </w:div>
                                                  </w:divsChild>
                                                </w:div>
                                                <w:div w:id="51978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117088">
                                  <w:marLeft w:val="240"/>
                                  <w:marRight w:val="240"/>
                                  <w:marTop w:val="0"/>
                                  <w:marBottom w:val="0"/>
                                  <w:divBdr>
                                    <w:top w:val="none" w:sz="0" w:space="0" w:color="auto"/>
                                    <w:left w:val="none" w:sz="0" w:space="0" w:color="auto"/>
                                    <w:bottom w:val="none" w:sz="0" w:space="0" w:color="auto"/>
                                    <w:right w:val="none" w:sz="0" w:space="0" w:color="auto"/>
                                  </w:divBdr>
                                  <w:divsChild>
                                    <w:div w:id="658846619">
                                      <w:marLeft w:val="240"/>
                                      <w:marRight w:val="0"/>
                                      <w:marTop w:val="0"/>
                                      <w:marBottom w:val="0"/>
                                      <w:divBdr>
                                        <w:top w:val="none" w:sz="0" w:space="0" w:color="auto"/>
                                        <w:left w:val="none" w:sz="0" w:space="0" w:color="auto"/>
                                        <w:bottom w:val="none" w:sz="0" w:space="0" w:color="auto"/>
                                        <w:right w:val="none" w:sz="0" w:space="0" w:color="auto"/>
                                      </w:divBdr>
                                    </w:div>
                                    <w:div w:id="1321688669">
                                      <w:marLeft w:val="0"/>
                                      <w:marRight w:val="0"/>
                                      <w:marTop w:val="0"/>
                                      <w:marBottom w:val="0"/>
                                      <w:divBdr>
                                        <w:top w:val="none" w:sz="0" w:space="0" w:color="auto"/>
                                        <w:left w:val="none" w:sz="0" w:space="0" w:color="auto"/>
                                        <w:bottom w:val="none" w:sz="0" w:space="0" w:color="auto"/>
                                        <w:right w:val="none" w:sz="0" w:space="0" w:color="auto"/>
                                      </w:divBdr>
                                      <w:divsChild>
                                        <w:div w:id="1019425342">
                                          <w:marLeft w:val="240"/>
                                          <w:marRight w:val="240"/>
                                          <w:marTop w:val="0"/>
                                          <w:marBottom w:val="0"/>
                                          <w:divBdr>
                                            <w:top w:val="none" w:sz="0" w:space="0" w:color="auto"/>
                                            <w:left w:val="none" w:sz="0" w:space="0" w:color="auto"/>
                                            <w:bottom w:val="none" w:sz="0" w:space="0" w:color="auto"/>
                                            <w:right w:val="none" w:sz="0" w:space="0" w:color="auto"/>
                                          </w:divBdr>
                                          <w:divsChild>
                                            <w:div w:id="1291474481">
                                              <w:marLeft w:val="240"/>
                                              <w:marRight w:val="0"/>
                                              <w:marTop w:val="0"/>
                                              <w:marBottom w:val="0"/>
                                              <w:divBdr>
                                                <w:top w:val="none" w:sz="0" w:space="0" w:color="auto"/>
                                                <w:left w:val="none" w:sz="0" w:space="0" w:color="auto"/>
                                                <w:bottom w:val="none" w:sz="0" w:space="0" w:color="auto"/>
                                                <w:right w:val="none" w:sz="0" w:space="0" w:color="auto"/>
                                              </w:divBdr>
                                            </w:div>
                                          </w:divsChild>
                                        </w:div>
                                        <w:div w:id="1347950871">
                                          <w:marLeft w:val="240"/>
                                          <w:marRight w:val="240"/>
                                          <w:marTop w:val="0"/>
                                          <w:marBottom w:val="0"/>
                                          <w:divBdr>
                                            <w:top w:val="none" w:sz="0" w:space="0" w:color="auto"/>
                                            <w:left w:val="none" w:sz="0" w:space="0" w:color="auto"/>
                                            <w:bottom w:val="none" w:sz="0" w:space="0" w:color="auto"/>
                                            <w:right w:val="none" w:sz="0" w:space="0" w:color="auto"/>
                                          </w:divBdr>
                                          <w:divsChild>
                                            <w:div w:id="1418282221">
                                              <w:marLeft w:val="240"/>
                                              <w:marRight w:val="0"/>
                                              <w:marTop w:val="0"/>
                                              <w:marBottom w:val="0"/>
                                              <w:divBdr>
                                                <w:top w:val="none" w:sz="0" w:space="0" w:color="auto"/>
                                                <w:left w:val="none" w:sz="0" w:space="0" w:color="auto"/>
                                                <w:bottom w:val="none" w:sz="0" w:space="0" w:color="auto"/>
                                                <w:right w:val="none" w:sz="0" w:space="0" w:color="auto"/>
                                              </w:divBdr>
                                            </w:div>
                                          </w:divsChild>
                                        </w:div>
                                        <w:div w:id="1396315910">
                                          <w:marLeft w:val="240"/>
                                          <w:marRight w:val="240"/>
                                          <w:marTop w:val="0"/>
                                          <w:marBottom w:val="0"/>
                                          <w:divBdr>
                                            <w:top w:val="none" w:sz="0" w:space="0" w:color="auto"/>
                                            <w:left w:val="none" w:sz="0" w:space="0" w:color="auto"/>
                                            <w:bottom w:val="none" w:sz="0" w:space="0" w:color="auto"/>
                                            <w:right w:val="none" w:sz="0" w:space="0" w:color="auto"/>
                                          </w:divBdr>
                                          <w:divsChild>
                                            <w:div w:id="149252636">
                                              <w:marLeft w:val="240"/>
                                              <w:marRight w:val="0"/>
                                              <w:marTop w:val="0"/>
                                              <w:marBottom w:val="0"/>
                                              <w:divBdr>
                                                <w:top w:val="none" w:sz="0" w:space="0" w:color="auto"/>
                                                <w:left w:val="none" w:sz="0" w:space="0" w:color="auto"/>
                                                <w:bottom w:val="none" w:sz="0" w:space="0" w:color="auto"/>
                                                <w:right w:val="none" w:sz="0" w:space="0" w:color="auto"/>
                                              </w:divBdr>
                                            </w:div>
                                          </w:divsChild>
                                        </w:div>
                                        <w:div w:id="207246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857589">
                              <w:marLeft w:val="240"/>
                              <w:marRight w:val="0"/>
                              <w:marTop w:val="0"/>
                              <w:marBottom w:val="0"/>
                              <w:divBdr>
                                <w:top w:val="none" w:sz="0" w:space="0" w:color="auto"/>
                                <w:left w:val="none" w:sz="0" w:space="0" w:color="auto"/>
                                <w:bottom w:val="none" w:sz="0" w:space="0" w:color="auto"/>
                                <w:right w:val="none" w:sz="0" w:space="0" w:color="auto"/>
                              </w:divBdr>
                            </w:div>
                          </w:divsChild>
                        </w:div>
                        <w:div w:id="955791557">
                          <w:marLeft w:val="240"/>
                          <w:marRight w:val="240"/>
                          <w:marTop w:val="0"/>
                          <w:marBottom w:val="0"/>
                          <w:divBdr>
                            <w:top w:val="none" w:sz="0" w:space="0" w:color="auto"/>
                            <w:left w:val="none" w:sz="0" w:space="0" w:color="auto"/>
                            <w:bottom w:val="none" w:sz="0" w:space="0" w:color="auto"/>
                            <w:right w:val="none" w:sz="0" w:space="0" w:color="auto"/>
                          </w:divBdr>
                          <w:divsChild>
                            <w:div w:id="851722780">
                              <w:marLeft w:val="240"/>
                              <w:marRight w:val="0"/>
                              <w:marTop w:val="0"/>
                              <w:marBottom w:val="0"/>
                              <w:divBdr>
                                <w:top w:val="none" w:sz="0" w:space="0" w:color="auto"/>
                                <w:left w:val="none" w:sz="0" w:space="0" w:color="auto"/>
                                <w:bottom w:val="none" w:sz="0" w:space="0" w:color="auto"/>
                                <w:right w:val="none" w:sz="0" w:space="0" w:color="auto"/>
                              </w:divBdr>
                            </w:div>
                            <w:div w:id="2011564861">
                              <w:marLeft w:val="0"/>
                              <w:marRight w:val="0"/>
                              <w:marTop w:val="0"/>
                              <w:marBottom w:val="0"/>
                              <w:divBdr>
                                <w:top w:val="none" w:sz="0" w:space="0" w:color="auto"/>
                                <w:left w:val="none" w:sz="0" w:space="0" w:color="auto"/>
                                <w:bottom w:val="none" w:sz="0" w:space="0" w:color="auto"/>
                                <w:right w:val="none" w:sz="0" w:space="0" w:color="auto"/>
                              </w:divBdr>
                              <w:divsChild>
                                <w:div w:id="1429084038">
                                  <w:marLeft w:val="0"/>
                                  <w:marRight w:val="0"/>
                                  <w:marTop w:val="0"/>
                                  <w:marBottom w:val="0"/>
                                  <w:divBdr>
                                    <w:top w:val="none" w:sz="0" w:space="0" w:color="auto"/>
                                    <w:left w:val="none" w:sz="0" w:space="0" w:color="auto"/>
                                    <w:bottom w:val="none" w:sz="0" w:space="0" w:color="auto"/>
                                    <w:right w:val="none" w:sz="0" w:space="0" w:color="auto"/>
                                  </w:divBdr>
                                </w:div>
                                <w:div w:id="1875533826">
                                  <w:marLeft w:val="240"/>
                                  <w:marRight w:val="240"/>
                                  <w:marTop w:val="0"/>
                                  <w:marBottom w:val="0"/>
                                  <w:divBdr>
                                    <w:top w:val="none" w:sz="0" w:space="0" w:color="auto"/>
                                    <w:left w:val="none" w:sz="0" w:space="0" w:color="auto"/>
                                    <w:bottom w:val="none" w:sz="0" w:space="0" w:color="auto"/>
                                    <w:right w:val="none" w:sz="0" w:space="0" w:color="auto"/>
                                  </w:divBdr>
                                  <w:divsChild>
                                    <w:div w:id="711806781">
                                      <w:marLeft w:val="0"/>
                                      <w:marRight w:val="0"/>
                                      <w:marTop w:val="0"/>
                                      <w:marBottom w:val="0"/>
                                      <w:divBdr>
                                        <w:top w:val="none" w:sz="0" w:space="0" w:color="auto"/>
                                        <w:left w:val="none" w:sz="0" w:space="0" w:color="auto"/>
                                        <w:bottom w:val="none" w:sz="0" w:space="0" w:color="auto"/>
                                        <w:right w:val="none" w:sz="0" w:space="0" w:color="auto"/>
                                      </w:divBdr>
                                      <w:divsChild>
                                        <w:div w:id="101656543">
                                          <w:marLeft w:val="240"/>
                                          <w:marRight w:val="240"/>
                                          <w:marTop w:val="0"/>
                                          <w:marBottom w:val="0"/>
                                          <w:divBdr>
                                            <w:top w:val="none" w:sz="0" w:space="0" w:color="auto"/>
                                            <w:left w:val="none" w:sz="0" w:space="0" w:color="auto"/>
                                            <w:bottom w:val="none" w:sz="0" w:space="0" w:color="auto"/>
                                            <w:right w:val="none" w:sz="0" w:space="0" w:color="auto"/>
                                          </w:divBdr>
                                          <w:divsChild>
                                            <w:div w:id="1555653028">
                                              <w:marLeft w:val="240"/>
                                              <w:marRight w:val="0"/>
                                              <w:marTop w:val="0"/>
                                              <w:marBottom w:val="0"/>
                                              <w:divBdr>
                                                <w:top w:val="none" w:sz="0" w:space="0" w:color="auto"/>
                                                <w:left w:val="none" w:sz="0" w:space="0" w:color="auto"/>
                                                <w:bottom w:val="none" w:sz="0" w:space="0" w:color="auto"/>
                                                <w:right w:val="none" w:sz="0" w:space="0" w:color="auto"/>
                                              </w:divBdr>
                                            </w:div>
                                          </w:divsChild>
                                        </w:div>
                                        <w:div w:id="496307242">
                                          <w:marLeft w:val="0"/>
                                          <w:marRight w:val="0"/>
                                          <w:marTop w:val="0"/>
                                          <w:marBottom w:val="0"/>
                                          <w:divBdr>
                                            <w:top w:val="none" w:sz="0" w:space="0" w:color="auto"/>
                                            <w:left w:val="none" w:sz="0" w:space="0" w:color="auto"/>
                                            <w:bottom w:val="none" w:sz="0" w:space="0" w:color="auto"/>
                                            <w:right w:val="none" w:sz="0" w:space="0" w:color="auto"/>
                                          </w:divBdr>
                                        </w:div>
                                        <w:div w:id="701899711">
                                          <w:marLeft w:val="240"/>
                                          <w:marRight w:val="240"/>
                                          <w:marTop w:val="0"/>
                                          <w:marBottom w:val="0"/>
                                          <w:divBdr>
                                            <w:top w:val="none" w:sz="0" w:space="0" w:color="auto"/>
                                            <w:left w:val="none" w:sz="0" w:space="0" w:color="auto"/>
                                            <w:bottom w:val="none" w:sz="0" w:space="0" w:color="auto"/>
                                            <w:right w:val="none" w:sz="0" w:space="0" w:color="auto"/>
                                          </w:divBdr>
                                          <w:divsChild>
                                            <w:div w:id="245191944">
                                              <w:marLeft w:val="240"/>
                                              <w:marRight w:val="0"/>
                                              <w:marTop w:val="0"/>
                                              <w:marBottom w:val="0"/>
                                              <w:divBdr>
                                                <w:top w:val="none" w:sz="0" w:space="0" w:color="auto"/>
                                                <w:left w:val="none" w:sz="0" w:space="0" w:color="auto"/>
                                                <w:bottom w:val="none" w:sz="0" w:space="0" w:color="auto"/>
                                                <w:right w:val="none" w:sz="0" w:space="0" w:color="auto"/>
                                              </w:divBdr>
                                            </w:div>
                                          </w:divsChild>
                                        </w:div>
                                        <w:div w:id="1549956815">
                                          <w:marLeft w:val="240"/>
                                          <w:marRight w:val="240"/>
                                          <w:marTop w:val="0"/>
                                          <w:marBottom w:val="0"/>
                                          <w:divBdr>
                                            <w:top w:val="none" w:sz="0" w:space="0" w:color="auto"/>
                                            <w:left w:val="none" w:sz="0" w:space="0" w:color="auto"/>
                                            <w:bottom w:val="none" w:sz="0" w:space="0" w:color="auto"/>
                                            <w:right w:val="none" w:sz="0" w:space="0" w:color="auto"/>
                                          </w:divBdr>
                                          <w:divsChild>
                                            <w:div w:id="20776967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271083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156133">
                          <w:marLeft w:val="0"/>
                          <w:marRight w:val="0"/>
                          <w:marTop w:val="0"/>
                          <w:marBottom w:val="0"/>
                          <w:divBdr>
                            <w:top w:val="none" w:sz="0" w:space="0" w:color="auto"/>
                            <w:left w:val="none" w:sz="0" w:space="0" w:color="auto"/>
                            <w:bottom w:val="none" w:sz="0" w:space="0" w:color="auto"/>
                            <w:right w:val="none" w:sz="0" w:space="0" w:color="auto"/>
                          </w:divBdr>
                        </w:div>
                        <w:div w:id="1294599223">
                          <w:marLeft w:val="240"/>
                          <w:marRight w:val="240"/>
                          <w:marTop w:val="0"/>
                          <w:marBottom w:val="0"/>
                          <w:divBdr>
                            <w:top w:val="none" w:sz="0" w:space="0" w:color="auto"/>
                            <w:left w:val="none" w:sz="0" w:space="0" w:color="auto"/>
                            <w:bottom w:val="none" w:sz="0" w:space="0" w:color="auto"/>
                            <w:right w:val="none" w:sz="0" w:space="0" w:color="auto"/>
                          </w:divBdr>
                          <w:divsChild>
                            <w:div w:id="706028472">
                              <w:marLeft w:val="0"/>
                              <w:marRight w:val="0"/>
                              <w:marTop w:val="0"/>
                              <w:marBottom w:val="0"/>
                              <w:divBdr>
                                <w:top w:val="none" w:sz="0" w:space="0" w:color="auto"/>
                                <w:left w:val="none" w:sz="0" w:space="0" w:color="auto"/>
                                <w:bottom w:val="none" w:sz="0" w:space="0" w:color="auto"/>
                                <w:right w:val="none" w:sz="0" w:space="0" w:color="auto"/>
                              </w:divBdr>
                              <w:divsChild>
                                <w:div w:id="504784491">
                                  <w:marLeft w:val="240"/>
                                  <w:marRight w:val="240"/>
                                  <w:marTop w:val="0"/>
                                  <w:marBottom w:val="0"/>
                                  <w:divBdr>
                                    <w:top w:val="none" w:sz="0" w:space="0" w:color="auto"/>
                                    <w:left w:val="none" w:sz="0" w:space="0" w:color="auto"/>
                                    <w:bottom w:val="none" w:sz="0" w:space="0" w:color="auto"/>
                                    <w:right w:val="none" w:sz="0" w:space="0" w:color="auto"/>
                                  </w:divBdr>
                                  <w:divsChild>
                                    <w:div w:id="533032637">
                                      <w:marLeft w:val="240"/>
                                      <w:marRight w:val="0"/>
                                      <w:marTop w:val="0"/>
                                      <w:marBottom w:val="0"/>
                                      <w:divBdr>
                                        <w:top w:val="none" w:sz="0" w:space="0" w:color="auto"/>
                                        <w:left w:val="none" w:sz="0" w:space="0" w:color="auto"/>
                                        <w:bottom w:val="none" w:sz="0" w:space="0" w:color="auto"/>
                                        <w:right w:val="none" w:sz="0" w:space="0" w:color="auto"/>
                                      </w:divBdr>
                                    </w:div>
                                    <w:div w:id="1817798047">
                                      <w:marLeft w:val="0"/>
                                      <w:marRight w:val="0"/>
                                      <w:marTop w:val="0"/>
                                      <w:marBottom w:val="0"/>
                                      <w:divBdr>
                                        <w:top w:val="none" w:sz="0" w:space="0" w:color="auto"/>
                                        <w:left w:val="none" w:sz="0" w:space="0" w:color="auto"/>
                                        <w:bottom w:val="none" w:sz="0" w:space="0" w:color="auto"/>
                                        <w:right w:val="none" w:sz="0" w:space="0" w:color="auto"/>
                                      </w:divBdr>
                                      <w:divsChild>
                                        <w:div w:id="1540700260">
                                          <w:marLeft w:val="0"/>
                                          <w:marRight w:val="0"/>
                                          <w:marTop w:val="0"/>
                                          <w:marBottom w:val="0"/>
                                          <w:divBdr>
                                            <w:top w:val="none" w:sz="0" w:space="0" w:color="auto"/>
                                            <w:left w:val="none" w:sz="0" w:space="0" w:color="auto"/>
                                            <w:bottom w:val="none" w:sz="0" w:space="0" w:color="auto"/>
                                            <w:right w:val="none" w:sz="0" w:space="0" w:color="auto"/>
                                          </w:divBdr>
                                        </w:div>
                                        <w:div w:id="2022194159">
                                          <w:marLeft w:val="240"/>
                                          <w:marRight w:val="240"/>
                                          <w:marTop w:val="0"/>
                                          <w:marBottom w:val="0"/>
                                          <w:divBdr>
                                            <w:top w:val="none" w:sz="0" w:space="0" w:color="auto"/>
                                            <w:left w:val="none" w:sz="0" w:space="0" w:color="auto"/>
                                            <w:bottom w:val="none" w:sz="0" w:space="0" w:color="auto"/>
                                            <w:right w:val="none" w:sz="0" w:space="0" w:color="auto"/>
                                          </w:divBdr>
                                          <w:divsChild>
                                            <w:div w:id="20240455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101878">
                                  <w:marLeft w:val="0"/>
                                  <w:marRight w:val="0"/>
                                  <w:marTop w:val="0"/>
                                  <w:marBottom w:val="0"/>
                                  <w:divBdr>
                                    <w:top w:val="none" w:sz="0" w:space="0" w:color="auto"/>
                                    <w:left w:val="none" w:sz="0" w:space="0" w:color="auto"/>
                                    <w:bottom w:val="none" w:sz="0" w:space="0" w:color="auto"/>
                                    <w:right w:val="none" w:sz="0" w:space="0" w:color="auto"/>
                                  </w:divBdr>
                                </w:div>
                                <w:div w:id="892277994">
                                  <w:marLeft w:val="240"/>
                                  <w:marRight w:val="240"/>
                                  <w:marTop w:val="0"/>
                                  <w:marBottom w:val="0"/>
                                  <w:divBdr>
                                    <w:top w:val="none" w:sz="0" w:space="0" w:color="auto"/>
                                    <w:left w:val="none" w:sz="0" w:space="0" w:color="auto"/>
                                    <w:bottom w:val="none" w:sz="0" w:space="0" w:color="auto"/>
                                    <w:right w:val="none" w:sz="0" w:space="0" w:color="auto"/>
                                  </w:divBdr>
                                  <w:divsChild>
                                    <w:div w:id="505944230">
                                      <w:marLeft w:val="0"/>
                                      <w:marRight w:val="0"/>
                                      <w:marTop w:val="0"/>
                                      <w:marBottom w:val="0"/>
                                      <w:divBdr>
                                        <w:top w:val="none" w:sz="0" w:space="0" w:color="auto"/>
                                        <w:left w:val="none" w:sz="0" w:space="0" w:color="auto"/>
                                        <w:bottom w:val="none" w:sz="0" w:space="0" w:color="auto"/>
                                        <w:right w:val="none" w:sz="0" w:space="0" w:color="auto"/>
                                      </w:divBdr>
                                      <w:divsChild>
                                        <w:div w:id="544293673">
                                          <w:marLeft w:val="0"/>
                                          <w:marRight w:val="0"/>
                                          <w:marTop w:val="0"/>
                                          <w:marBottom w:val="0"/>
                                          <w:divBdr>
                                            <w:top w:val="none" w:sz="0" w:space="0" w:color="auto"/>
                                            <w:left w:val="none" w:sz="0" w:space="0" w:color="auto"/>
                                            <w:bottom w:val="none" w:sz="0" w:space="0" w:color="auto"/>
                                            <w:right w:val="none" w:sz="0" w:space="0" w:color="auto"/>
                                          </w:divBdr>
                                        </w:div>
                                        <w:div w:id="704983304">
                                          <w:marLeft w:val="240"/>
                                          <w:marRight w:val="240"/>
                                          <w:marTop w:val="0"/>
                                          <w:marBottom w:val="0"/>
                                          <w:divBdr>
                                            <w:top w:val="none" w:sz="0" w:space="0" w:color="auto"/>
                                            <w:left w:val="none" w:sz="0" w:space="0" w:color="auto"/>
                                            <w:bottom w:val="none" w:sz="0" w:space="0" w:color="auto"/>
                                            <w:right w:val="none" w:sz="0" w:space="0" w:color="auto"/>
                                          </w:divBdr>
                                          <w:divsChild>
                                            <w:div w:id="6278535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69956875">
                                      <w:marLeft w:val="240"/>
                                      <w:marRight w:val="0"/>
                                      <w:marTop w:val="0"/>
                                      <w:marBottom w:val="0"/>
                                      <w:divBdr>
                                        <w:top w:val="none" w:sz="0" w:space="0" w:color="auto"/>
                                        <w:left w:val="none" w:sz="0" w:space="0" w:color="auto"/>
                                        <w:bottom w:val="none" w:sz="0" w:space="0" w:color="auto"/>
                                        <w:right w:val="none" w:sz="0" w:space="0" w:color="auto"/>
                                      </w:divBdr>
                                    </w:div>
                                  </w:divsChild>
                                </w:div>
                                <w:div w:id="1561018107">
                                  <w:marLeft w:val="240"/>
                                  <w:marRight w:val="240"/>
                                  <w:marTop w:val="0"/>
                                  <w:marBottom w:val="0"/>
                                  <w:divBdr>
                                    <w:top w:val="none" w:sz="0" w:space="0" w:color="auto"/>
                                    <w:left w:val="none" w:sz="0" w:space="0" w:color="auto"/>
                                    <w:bottom w:val="none" w:sz="0" w:space="0" w:color="auto"/>
                                    <w:right w:val="none" w:sz="0" w:space="0" w:color="auto"/>
                                  </w:divBdr>
                                  <w:divsChild>
                                    <w:div w:id="787819465">
                                      <w:marLeft w:val="0"/>
                                      <w:marRight w:val="0"/>
                                      <w:marTop w:val="0"/>
                                      <w:marBottom w:val="0"/>
                                      <w:divBdr>
                                        <w:top w:val="none" w:sz="0" w:space="0" w:color="auto"/>
                                        <w:left w:val="none" w:sz="0" w:space="0" w:color="auto"/>
                                        <w:bottom w:val="none" w:sz="0" w:space="0" w:color="auto"/>
                                        <w:right w:val="none" w:sz="0" w:space="0" w:color="auto"/>
                                      </w:divBdr>
                                      <w:divsChild>
                                        <w:div w:id="371075226">
                                          <w:marLeft w:val="0"/>
                                          <w:marRight w:val="0"/>
                                          <w:marTop w:val="0"/>
                                          <w:marBottom w:val="0"/>
                                          <w:divBdr>
                                            <w:top w:val="none" w:sz="0" w:space="0" w:color="auto"/>
                                            <w:left w:val="none" w:sz="0" w:space="0" w:color="auto"/>
                                            <w:bottom w:val="none" w:sz="0" w:space="0" w:color="auto"/>
                                            <w:right w:val="none" w:sz="0" w:space="0" w:color="auto"/>
                                          </w:divBdr>
                                        </w:div>
                                        <w:div w:id="1729844471">
                                          <w:marLeft w:val="240"/>
                                          <w:marRight w:val="240"/>
                                          <w:marTop w:val="0"/>
                                          <w:marBottom w:val="0"/>
                                          <w:divBdr>
                                            <w:top w:val="none" w:sz="0" w:space="0" w:color="auto"/>
                                            <w:left w:val="none" w:sz="0" w:space="0" w:color="auto"/>
                                            <w:bottom w:val="none" w:sz="0" w:space="0" w:color="auto"/>
                                            <w:right w:val="none" w:sz="0" w:space="0" w:color="auto"/>
                                          </w:divBdr>
                                          <w:divsChild>
                                            <w:div w:id="1169953155">
                                              <w:marLeft w:val="240"/>
                                              <w:marRight w:val="0"/>
                                              <w:marTop w:val="0"/>
                                              <w:marBottom w:val="0"/>
                                              <w:divBdr>
                                                <w:top w:val="none" w:sz="0" w:space="0" w:color="auto"/>
                                                <w:left w:val="none" w:sz="0" w:space="0" w:color="auto"/>
                                                <w:bottom w:val="none" w:sz="0" w:space="0" w:color="auto"/>
                                                <w:right w:val="none" w:sz="0" w:space="0" w:color="auto"/>
                                              </w:divBdr>
                                            </w:div>
                                            <w:div w:id="1798639726">
                                              <w:marLeft w:val="0"/>
                                              <w:marRight w:val="0"/>
                                              <w:marTop w:val="0"/>
                                              <w:marBottom w:val="0"/>
                                              <w:divBdr>
                                                <w:top w:val="none" w:sz="0" w:space="0" w:color="auto"/>
                                                <w:left w:val="none" w:sz="0" w:space="0" w:color="auto"/>
                                                <w:bottom w:val="none" w:sz="0" w:space="0" w:color="auto"/>
                                                <w:right w:val="none" w:sz="0" w:space="0" w:color="auto"/>
                                              </w:divBdr>
                                              <w:divsChild>
                                                <w:div w:id="307438680">
                                                  <w:marLeft w:val="240"/>
                                                  <w:marRight w:val="240"/>
                                                  <w:marTop w:val="0"/>
                                                  <w:marBottom w:val="0"/>
                                                  <w:divBdr>
                                                    <w:top w:val="none" w:sz="0" w:space="0" w:color="auto"/>
                                                    <w:left w:val="none" w:sz="0" w:space="0" w:color="auto"/>
                                                    <w:bottom w:val="none" w:sz="0" w:space="0" w:color="auto"/>
                                                    <w:right w:val="none" w:sz="0" w:space="0" w:color="auto"/>
                                                  </w:divBdr>
                                                  <w:divsChild>
                                                    <w:div w:id="354234125">
                                                      <w:marLeft w:val="0"/>
                                                      <w:marRight w:val="0"/>
                                                      <w:marTop w:val="0"/>
                                                      <w:marBottom w:val="0"/>
                                                      <w:divBdr>
                                                        <w:top w:val="none" w:sz="0" w:space="0" w:color="auto"/>
                                                        <w:left w:val="none" w:sz="0" w:space="0" w:color="auto"/>
                                                        <w:bottom w:val="none" w:sz="0" w:space="0" w:color="auto"/>
                                                        <w:right w:val="none" w:sz="0" w:space="0" w:color="auto"/>
                                                      </w:divBdr>
                                                      <w:divsChild>
                                                        <w:div w:id="1055280327">
                                                          <w:marLeft w:val="0"/>
                                                          <w:marRight w:val="0"/>
                                                          <w:marTop w:val="0"/>
                                                          <w:marBottom w:val="0"/>
                                                          <w:divBdr>
                                                            <w:top w:val="none" w:sz="0" w:space="0" w:color="auto"/>
                                                            <w:left w:val="none" w:sz="0" w:space="0" w:color="auto"/>
                                                            <w:bottom w:val="none" w:sz="0" w:space="0" w:color="auto"/>
                                                            <w:right w:val="none" w:sz="0" w:space="0" w:color="auto"/>
                                                          </w:divBdr>
                                                        </w:div>
                                                        <w:div w:id="1064527347">
                                                          <w:marLeft w:val="240"/>
                                                          <w:marRight w:val="240"/>
                                                          <w:marTop w:val="0"/>
                                                          <w:marBottom w:val="0"/>
                                                          <w:divBdr>
                                                            <w:top w:val="none" w:sz="0" w:space="0" w:color="auto"/>
                                                            <w:left w:val="none" w:sz="0" w:space="0" w:color="auto"/>
                                                            <w:bottom w:val="none" w:sz="0" w:space="0" w:color="auto"/>
                                                            <w:right w:val="none" w:sz="0" w:space="0" w:color="auto"/>
                                                          </w:divBdr>
                                                          <w:divsChild>
                                                            <w:div w:id="199822185">
                                                              <w:marLeft w:val="240"/>
                                                              <w:marRight w:val="0"/>
                                                              <w:marTop w:val="0"/>
                                                              <w:marBottom w:val="0"/>
                                                              <w:divBdr>
                                                                <w:top w:val="none" w:sz="0" w:space="0" w:color="auto"/>
                                                                <w:left w:val="none" w:sz="0" w:space="0" w:color="auto"/>
                                                                <w:bottom w:val="none" w:sz="0" w:space="0" w:color="auto"/>
                                                                <w:right w:val="none" w:sz="0" w:space="0" w:color="auto"/>
                                                              </w:divBdr>
                                                            </w:div>
                                                          </w:divsChild>
                                                        </w:div>
                                                        <w:div w:id="1385525543">
                                                          <w:marLeft w:val="240"/>
                                                          <w:marRight w:val="240"/>
                                                          <w:marTop w:val="0"/>
                                                          <w:marBottom w:val="0"/>
                                                          <w:divBdr>
                                                            <w:top w:val="none" w:sz="0" w:space="0" w:color="auto"/>
                                                            <w:left w:val="none" w:sz="0" w:space="0" w:color="auto"/>
                                                            <w:bottom w:val="none" w:sz="0" w:space="0" w:color="auto"/>
                                                            <w:right w:val="none" w:sz="0" w:space="0" w:color="auto"/>
                                                          </w:divBdr>
                                                          <w:divsChild>
                                                            <w:div w:id="32598183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22987165">
                                                      <w:marLeft w:val="240"/>
                                                      <w:marRight w:val="0"/>
                                                      <w:marTop w:val="0"/>
                                                      <w:marBottom w:val="0"/>
                                                      <w:divBdr>
                                                        <w:top w:val="none" w:sz="0" w:space="0" w:color="auto"/>
                                                        <w:left w:val="none" w:sz="0" w:space="0" w:color="auto"/>
                                                        <w:bottom w:val="none" w:sz="0" w:space="0" w:color="auto"/>
                                                        <w:right w:val="none" w:sz="0" w:space="0" w:color="auto"/>
                                                      </w:divBdr>
                                                    </w:div>
                                                  </w:divsChild>
                                                </w:div>
                                                <w:div w:id="144180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1725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123762366">
                              <w:marLeft w:val="240"/>
                              <w:marRight w:val="0"/>
                              <w:marTop w:val="0"/>
                              <w:marBottom w:val="0"/>
                              <w:divBdr>
                                <w:top w:val="none" w:sz="0" w:space="0" w:color="auto"/>
                                <w:left w:val="none" w:sz="0" w:space="0" w:color="auto"/>
                                <w:bottom w:val="none" w:sz="0" w:space="0" w:color="auto"/>
                                <w:right w:val="none" w:sz="0" w:space="0" w:color="auto"/>
                              </w:divBdr>
                            </w:div>
                          </w:divsChild>
                        </w:div>
                        <w:div w:id="1607229418">
                          <w:marLeft w:val="240"/>
                          <w:marRight w:val="240"/>
                          <w:marTop w:val="0"/>
                          <w:marBottom w:val="0"/>
                          <w:divBdr>
                            <w:top w:val="none" w:sz="0" w:space="0" w:color="auto"/>
                            <w:left w:val="none" w:sz="0" w:space="0" w:color="auto"/>
                            <w:bottom w:val="none" w:sz="0" w:space="0" w:color="auto"/>
                            <w:right w:val="none" w:sz="0" w:space="0" w:color="auto"/>
                          </w:divBdr>
                          <w:divsChild>
                            <w:div w:id="1463571842">
                              <w:marLeft w:val="240"/>
                              <w:marRight w:val="0"/>
                              <w:marTop w:val="0"/>
                              <w:marBottom w:val="0"/>
                              <w:divBdr>
                                <w:top w:val="none" w:sz="0" w:space="0" w:color="auto"/>
                                <w:left w:val="none" w:sz="0" w:space="0" w:color="auto"/>
                                <w:bottom w:val="none" w:sz="0" w:space="0" w:color="auto"/>
                                <w:right w:val="none" w:sz="0" w:space="0" w:color="auto"/>
                              </w:divBdr>
                            </w:div>
                            <w:div w:id="2145660310">
                              <w:marLeft w:val="0"/>
                              <w:marRight w:val="0"/>
                              <w:marTop w:val="0"/>
                              <w:marBottom w:val="0"/>
                              <w:divBdr>
                                <w:top w:val="none" w:sz="0" w:space="0" w:color="auto"/>
                                <w:left w:val="none" w:sz="0" w:space="0" w:color="auto"/>
                                <w:bottom w:val="none" w:sz="0" w:space="0" w:color="auto"/>
                                <w:right w:val="none" w:sz="0" w:space="0" w:color="auto"/>
                              </w:divBdr>
                              <w:divsChild>
                                <w:div w:id="283195442">
                                  <w:marLeft w:val="240"/>
                                  <w:marRight w:val="240"/>
                                  <w:marTop w:val="0"/>
                                  <w:marBottom w:val="0"/>
                                  <w:divBdr>
                                    <w:top w:val="none" w:sz="0" w:space="0" w:color="auto"/>
                                    <w:left w:val="none" w:sz="0" w:space="0" w:color="auto"/>
                                    <w:bottom w:val="none" w:sz="0" w:space="0" w:color="auto"/>
                                    <w:right w:val="none" w:sz="0" w:space="0" w:color="auto"/>
                                  </w:divBdr>
                                  <w:divsChild>
                                    <w:div w:id="85619120">
                                      <w:marLeft w:val="240"/>
                                      <w:marRight w:val="0"/>
                                      <w:marTop w:val="0"/>
                                      <w:marBottom w:val="0"/>
                                      <w:divBdr>
                                        <w:top w:val="none" w:sz="0" w:space="0" w:color="auto"/>
                                        <w:left w:val="none" w:sz="0" w:space="0" w:color="auto"/>
                                        <w:bottom w:val="none" w:sz="0" w:space="0" w:color="auto"/>
                                        <w:right w:val="none" w:sz="0" w:space="0" w:color="auto"/>
                                      </w:divBdr>
                                    </w:div>
                                    <w:div w:id="1226329918">
                                      <w:marLeft w:val="0"/>
                                      <w:marRight w:val="0"/>
                                      <w:marTop w:val="0"/>
                                      <w:marBottom w:val="0"/>
                                      <w:divBdr>
                                        <w:top w:val="none" w:sz="0" w:space="0" w:color="auto"/>
                                        <w:left w:val="none" w:sz="0" w:space="0" w:color="auto"/>
                                        <w:bottom w:val="none" w:sz="0" w:space="0" w:color="auto"/>
                                        <w:right w:val="none" w:sz="0" w:space="0" w:color="auto"/>
                                      </w:divBdr>
                                      <w:divsChild>
                                        <w:div w:id="611742370">
                                          <w:marLeft w:val="240"/>
                                          <w:marRight w:val="240"/>
                                          <w:marTop w:val="0"/>
                                          <w:marBottom w:val="0"/>
                                          <w:divBdr>
                                            <w:top w:val="none" w:sz="0" w:space="0" w:color="auto"/>
                                            <w:left w:val="none" w:sz="0" w:space="0" w:color="auto"/>
                                            <w:bottom w:val="none" w:sz="0" w:space="0" w:color="auto"/>
                                            <w:right w:val="none" w:sz="0" w:space="0" w:color="auto"/>
                                          </w:divBdr>
                                          <w:divsChild>
                                            <w:div w:id="761802556">
                                              <w:marLeft w:val="240"/>
                                              <w:marRight w:val="0"/>
                                              <w:marTop w:val="0"/>
                                              <w:marBottom w:val="0"/>
                                              <w:divBdr>
                                                <w:top w:val="none" w:sz="0" w:space="0" w:color="auto"/>
                                                <w:left w:val="none" w:sz="0" w:space="0" w:color="auto"/>
                                                <w:bottom w:val="none" w:sz="0" w:space="0" w:color="auto"/>
                                                <w:right w:val="none" w:sz="0" w:space="0" w:color="auto"/>
                                              </w:divBdr>
                                            </w:div>
                                          </w:divsChild>
                                        </w:div>
                                        <w:div w:id="1378314369">
                                          <w:marLeft w:val="0"/>
                                          <w:marRight w:val="0"/>
                                          <w:marTop w:val="0"/>
                                          <w:marBottom w:val="0"/>
                                          <w:divBdr>
                                            <w:top w:val="none" w:sz="0" w:space="0" w:color="auto"/>
                                            <w:left w:val="none" w:sz="0" w:space="0" w:color="auto"/>
                                            <w:bottom w:val="none" w:sz="0" w:space="0" w:color="auto"/>
                                            <w:right w:val="none" w:sz="0" w:space="0" w:color="auto"/>
                                          </w:divBdr>
                                        </w:div>
                                        <w:div w:id="1423911231">
                                          <w:marLeft w:val="240"/>
                                          <w:marRight w:val="240"/>
                                          <w:marTop w:val="0"/>
                                          <w:marBottom w:val="0"/>
                                          <w:divBdr>
                                            <w:top w:val="none" w:sz="0" w:space="0" w:color="auto"/>
                                            <w:left w:val="none" w:sz="0" w:space="0" w:color="auto"/>
                                            <w:bottom w:val="none" w:sz="0" w:space="0" w:color="auto"/>
                                            <w:right w:val="none" w:sz="0" w:space="0" w:color="auto"/>
                                          </w:divBdr>
                                          <w:divsChild>
                                            <w:div w:id="289825517">
                                              <w:marLeft w:val="240"/>
                                              <w:marRight w:val="0"/>
                                              <w:marTop w:val="0"/>
                                              <w:marBottom w:val="0"/>
                                              <w:divBdr>
                                                <w:top w:val="none" w:sz="0" w:space="0" w:color="auto"/>
                                                <w:left w:val="none" w:sz="0" w:space="0" w:color="auto"/>
                                                <w:bottom w:val="none" w:sz="0" w:space="0" w:color="auto"/>
                                                <w:right w:val="none" w:sz="0" w:space="0" w:color="auto"/>
                                              </w:divBdr>
                                            </w:div>
                                          </w:divsChild>
                                        </w:div>
                                        <w:div w:id="1579174425">
                                          <w:marLeft w:val="240"/>
                                          <w:marRight w:val="240"/>
                                          <w:marTop w:val="0"/>
                                          <w:marBottom w:val="0"/>
                                          <w:divBdr>
                                            <w:top w:val="none" w:sz="0" w:space="0" w:color="auto"/>
                                            <w:left w:val="none" w:sz="0" w:space="0" w:color="auto"/>
                                            <w:bottom w:val="none" w:sz="0" w:space="0" w:color="auto"/>
                                            <w:right w:val="none" w:sz="0" w:space="0" w:color="auto"/>
                                          </w:divBdr>
                                          <w:divsChild>
                                            <w:div w:id="15382802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18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024551">
                          <w:marLeft w:val="240"/>
                          <w:marRight w:val="240"/>
                          <w:marTop w:val="0"/>
                          <w:marBottom w:val="0"/>
                          <w:divBdr>
                            <w:top w:val="none" w:sz="0" w:space="0" w:color="auto"/>
                            <w:left w:val="none" w:sz="0" w:space="0" w:color="auto"/>
                            <w:bottom w:val="none" w:sz="0" w:space="0" w:color="auto"/>
                            <w:right w:val="none" w:sz="0" w:space="0" w:color="auto"/>
                          </w:divBdr>
                          <w:divsChild>
                            <w:div w:id="19431012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277724">
          <w:marLeft w:val="240"/>
          <w:marRight w:val="240"/>
          <w:marTop w:val="0"/>
          <w:marBottom w:val="0"/>
          <w:divBdr>
            <w:top w:val="none" w:sz="0" w:space="0" w:color="auto"/>
            <w:left w:val="none" w:sz="0" w:space="0" w:color="auto"/>
            <w:bottom w:val="none" w:sz="0" w:space="0" w:color="auto"/>
            <w:right w:val="none" w:sz="0" w:space="0" w:color="auto"/>
          </w:divBdr>
        </w:div>
      </w:divsChild>
    </w:div>
    <w:div w:id="271209365">
      <w:bodyDiv w:val="1"/>
      <w:marLeft w:val="0"/>
      <w:marRight w:val="0"/>
      <w:marTop w:val="0"/>
      <w:marBottom w:val="0"/>
      <w:divBdr>
        <w:top w:val="none" w:sz="0" w:space="0" w:color="auto"/>
        <w:left w:val="none" w:sz="0" w:space="0" w:color="auto"/>
        <w:bottom w:val="none" w:sz="0" w:space="0" w:color="auto"/>
        <w:right w:val="none" w:sz="0" w:space="0" w:color="auto"/>
      </w:divBdr>
      <w:divsChild>
        <w:div w:id="113633989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336737477">
      <w:bodyDiv w:val="1"/>
      <w:marLeft w:val="0"/>
      <w:marRight w:val="0"/>
      <w:marTop w:val="0"/>
      <w:marBottom w:val="0"/>
      <w:divBdr>
        <w:top w:val="none" w:sz="0" w:space="0" w:color="auto"/>
        <w:left w:val="none" w:sz="0" w:space="0" w:color="auto"/>
        <w:bottom w:val="none" w:sz="0" w:space="0" w:color="auto"/>
        <w:right w:val="none" w:sz="0" w:space="0" w:color="auto"/>
      </w:divBdr>
    </w:div>
    <w:div w:id="448667841">
      <w:bodyDiv w:val="1"/>
      <w:marLeft w:val="0"/>
      <w:marRight w:val="0"/>
      <w:marTop w:val="0"/>
      <w:marBottom w:val="0"/>
      <w:divBdr>
        <w:top w:val="none" w:sz="0" w:space="0" w:color="auto"/>
        <w:left w:val="none" w:sz="0" w:space="0" w:color="auto"/>
        <w:bottom w:val="none" w:sz="0" w:space="0" w:color="auto"/>
        <w:right w:val="none" w:sz="0" w:space="0" w:color="auto"/>
      </w:divBdr>
    </w:div>
    <w:div w:id="475148817">
      <w:bodyDiv w:val="1"/>
      <w:marLeft w:val="0"/>
      <w:marRight w:val="0"/>
      <w:marTop w:val="0"/>
      <w:marBottom w:val="0"/>
      <w:divBdr>
        <w:top w:val="none" w:sz="0" w:space="0" w:color="auto"/>
        <w:left w:val="none" w:sz="0" w:space="0" w:color="auto"/>
        <w:bottom w:val="none" w:sz="0" w:space="0" w:color="auto"/>
        <w:right w:val="none" w:sz="0" w:space="0" w:color="auto"/>
      </w:divBdr>
    </w:div>
    <w:div w:id="487284601">
      <w:bodyDiv w:val="1"/>
      <w:marLeft w:val="0"/>
      <w:marRight w:val="0"/>
      <w:marTop w:val="0"/>
      <w:marBottom w:val="0"/>
      <w:divBdr>
        <w:top w:val="none" w:sz="0" w:space="0" w:color="auto"/>
        <w:left w:val="none" w:sz="0" w:space="0" w:color="auto"/>
        <w:bottom w:val="none" w:sz="0" w:space="0" w:color="auto"/>
        <w:right w:val="none" w:sz="0" w:space="0" w:color="auto"/>
      </w:divBdr>
    </w:div>
    <w:div w:id="544408639">
      <w:bodyDiv w:val="1"/>
      <w:marLeft w:val="0"/>
      <w:marRight w:val="0"/>
      <w:marTop w:val="0"/>
      <w:marBottom w:val="0"/>
      <w:divBdr>
        <w:top w:val="none" w:sz="0" w:space="0" w:color="auto"/>
        <w:left w:val="none" w:sz="0" w:space="0" w:color="auto"/>
        <w:bottom w:val="none" w:sz="0" w:space="0" w:color="auto"/>
        <w:right w:val="none" w:sz="0" w:space="0" w:color="auto"/>
      </w:divBdr>
    </w:div>
    <w:div w:id="646668879">
      <w:bodyDiv w:val="1"/>
      <w:marLeft w:val="0"/>
      <w:marRight w:val="360"/>
      <w:marTop w:val="0"/>
      <w:marBottom w:val="0"/>
      <w:divBdr>
        <w:top w:val="none" w:sz="0" w:space="0" w:color="auto"/>
        <w:left w:val="none" w:sz="0" w:space="0" w:color="auto"/>
        <w:bottom w:val="none" w:sz="0" w:space="0" w:color="auto"/>
        <w:right w:val="none" w:sz="0" w:space="0" w:color="auto"/>
      </w:divBdr>
      <w:divsChild>
        <w:div w:id="1619410949">
          <w:marLeft w:val="240"/>
          <w:marRight w:val="240"/>
          <w:marTop w:val="0"/>
          <w:marBottom w:val="0"/>
          <w:divBdr>
            <w:top w:val="none" w:sz="0" w:space="0" w:color="auto"/>
            <w:left w:val="none" w:sz="0" w:space="0" w:color="auto"/>
            <w:bottom w:val="none" w:sz="0" w:space="0" w:color="auto"/>
            <w:right w:val="none" w:sz="0" w:space="0" w:color="auto"/>
          </w:divBdr>
          <w:divsChild>
            <w:div w:id="712775450">
              <w:marLeft w:val="240"/>
              <w:marRight w:val="0"/>
              <w:marTop w:val="0"/>
              <w:marBottom w:val="0"/>
              <w:divBdr>
                <w:top w:val="none" w:sz="0" w:space="0" w:color="auto"/>
                <w:left w:val="none" w:sz="0" w:space="0" w:color="auto"/>
                <w:bottom w:val="none" w:sz="0" w:space="0" w:color="auto"/>
                <w:right w:val="none" w:sz="0" w:space="0" w:color="auto"/>
              </w:divBdr>
            </w:div>
            <w:div w:id="1799488435">
              <w:marLeft w:val="0"/>
              <w:marRight w:val="0"/>
              <w:marTop w:val="0"/>
              <w:marBottom w:val="0"/>
              <w:divBdr>
                <w:top w:val="none" w:sz="0" w:space="0" w:color="auto"/>
                <w:left w:val="none" w:sz="0" w:space="0" w:color="auto"/>
                <w:bottom w:val="none" w:sz="0" w:space="0" w:color="auto"/>
                <w:right w:val="none" w:sz="0" w:space="0" w:color="auto"/>
              </w:divBdr>
              <w:divsChild>
                <w:div w:id="665792121">
                  <w:marLeft w:val="240"/>
                  <w:marRight w:val="240"/>
                  <w:marTop w:val="0"/>
                  <w:marBottom w:val="0"/>
                  <w:divBdr>
                    <w:top w:val="none" w:sz="0" w:space="0" w:color="auto"/>
                    <w:left w:val="none" w:sz="0" w:space="0" w:color="auto"/>
                    <w:bottom w:val="none" w:sz="0" w:space="0" w:color="auto"/>
                    <w:right w:val="none" w:sz="0" w:space="0" w:color="auto"/>
                  </w:divBdr>
                  <w:divsChild>
                    <w:div w:id="10649233">
                      <w:marLeft w:val="0"/>
                      <w:marRight w:val="0"/>
                      <w:marTop w:val="0"/>
                      <w:marBottom w:val="0"/>
                      <w:divBdr>
                        <w:top w:val="none" w:sz="0" w:space="0" w:color="auto"/>
                        <w:left w:val="none" w:sz="0" w:space="0" w:color="auto"/>
                        <w:bottom w:val="none" w:sz="0" w:space="0" w:color="auto"/>
                        <w:right w:val="none" w:sz="0" w:space="0" w:color="auto"/>
                      </w:divBdr>
                      <w:divsChild>
                        <w:div w:id="137039647">
                          <w:marLeft w:val="240"/>
                          <w:marRight w:val="240"/>
                          <w:marTop w:val="0"/>
                          <w:marBottom w:val="0"/>
                          <w:divBdr>
                            <w:top w:val="none" w:sz="0" w:space="0" w:color="auto"/>
                            <w:left w:val="none" w:sz="0" w:space="0" w:color="auto"/>
                            <w:bottom w:val="none" w:sz="0" w:space="0" w:color="auto"/>
                            <w:right w:val="none" w:sz="0" w:space="0" w:color="auto"/>
                          </w:divBdr>
                          <w:divsChild>
                            <w:div w:id="31539574">
                              <w:marLeft w:val="240"/>
                              <w:marRight w:val="0"/>
                              <w:marTop w:val="0"/>
                              <w:marBottom w:val="0"/>
                              <w:divBdr>
                                <w:top w:val="none" w:sz="0" w:space="0" w:color="auto"/>
                                <w:left w:val="none" w:sz="0" w:space="0" w:color="auto"/>
                                <w:bottom w:val="none" w:sz="0" w:space="0" w:color="auto"/>
                                <w:right w:val="none" w:sz="0" w:space="0" w:color="auto"/>
                              </w:divBdr>
                            </w:div>
                            <w:div w:id="393506243">
                              <w:marLeft w:val="0"/>
                              <w:marRight w:val="0"/>
                              <w:marTop w:val="0"/>
                              <w:marBottom w:val="0"/>
                              <w:divBdr>
                                <w:top w:val="none" w:sz="0" w:space="0" w:color="auto"/>
                                <w:left w:val="none" w:sz="0" w:space="0" w:color="auto"/>
                                <w:bottom w:val="none" w:sz="0" w:space="0" w:color="auto"/>
                                <w:right w:val="none" w:sz="0" w:space="0" w:color="auto"/>
                              </w:divBdr>
                              <w:divsChild>
                                <w:div w:id="1131242103">
                                  <w:marLeft w:val="0"/>
                                  <w:marRight w:val="0"/>
                                  <w:marTop w:val="0"/>
                                  <w:marBottom w:val="0"/>
                                  <w:divBdr>
                                    <w:top w:val="none" w:sz="0" w:space="0" w:color="auto"/>
                                    <w:left w:val="none" w:sz="0" w:space="0" w:color="auto"/>
                                    <w:bottom w:val="none" w:sz="0" w:space="0" w:color="auto"/>
                                    <w:right w:val="none" w:sz="0" w:space="0" w:color="auto"/>
                                  </w:divBdr>
                                </w:div>
                                <w:div w:id="1417433099">
                                  <w:marLeft w:val="240"/>
                                  <w:marRight w:val="240"/>
                                  <w:marTop w:val="0"/>
                                  <w:marBottom w:val="0"/>
                                  <w:divBdr>
                                    <w:top w:val="none" w:sz="0" w:space="0" w:color="auto"/>
                                    <w:left w:val="none" w:sz="0" w:space="0" w:color="auto"/>
                                    <w:bottom w:val="none" w:sz="0" w:space="0" w:color="auto"/>
                                    <w:right w:val="none" w:sz="0" w:space="0" w:color="auto"/>
                                  </w:divBdr>
                                  <w:divsChild>
                                    <w:div w:id="1875850547">
                                      <w:marLeft w:val="240"/>
                                      <w:marRight w:val="0"/>
                                      <w:marTop w:val="0"/>
                                      <w:marBottom w:val="0"/>
                                      <w:divBdr>
                                        <w:top w:val="none" w:sz="0" w:space="0" w:color="auto"/>
                                        <w:left w:val="none" w:sz="0" w:space="0" w:color="auto"/>
                                        <w:bottom w:val="none" w:sz="0" w:space="0" w:color="auto"/>
                                        <w:right w:val="none" w:sz="0" w:space="0" w:color="auto"/>
                                      </w:divBdr>
                                    </w:div>
                                    <w:div w:id="2063092970">
                                      <w:marLeft w:val="0"/>
                                      <w:marRight w:val="0"/>
                                      <w:marTop w:val="0"/>
                                      <w:marBottom w:val="0"/>
                                      <w:divBdr>
                                        <w:top w:val="none" w:sz="0" w:space="0" w:color="auto"/>
                                        <w:left w:val="none" w:sz="0" w:space="0" w:color="auto"/>
                                        <w:bottom w:val="none" w:sz="0" w:space="0" w:color="auto"/>
                                        <w:right w:val="none" w:sz="0" w:space="0" w:color="auto"/>
                                      </w:divBdr>
                                      <w:divsChild>
                                        <w:div w:id="794523022">
                                          <w:marLeft w:val="0"/>
                                          <w:marRight w:val="0"/>
                                          <w:marTop w:val="0"/>
                                          <w:marBottom w:val="0"/>
                                          <w:divBdr>
                                            <w:top w:val="none" w:sz="0" w:space="0" w:color="auto"/>
                                            <w:left w:val="none" w:sz="0" w:space="0" w:color="auto"/>
                                            <w:bottom w:val="none" w:sz="0" w:space="0" w:color="auto"/>
                                            <w:right w:val="none" w:sz="0" w:space="0" w:color="auto"/>
                                          </w:divBdr>
                                        </w:div>
                                        <w:div w:id="1637567241">
                                          <w:marLeft w:val="240"/>
                                          <w:marRight w:val="240"/>
                                          <w:marTop w:val="0"/>
                                          <w:marBottom w:val="0"/>
                                          <w:divBdr>
                                            <w:top w:val="none" w:sz="0" w:space="0" w:color="auto"/>
                                            <w:left w:val="none" w:sz="0" w:space="0" w:color="auto"/>
                                            <w:bottom w:val="none" w:sz="0" w:space="0" w:color="auto"/>
                                            <w:right w:val="none" w:sz="0" w:space="0" w:color="auto"/>
                                          </w:divBdr>
                                          <w:divsChild>
                                            <w:div w:id="194118501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035538">
                                  <w:marLeft w:val="240"/>
                                  <w:marRight w:val="240"/>
                                  <w:marTop w:val="0"/>
                                  <w:marBottom w:val="0"/>
                                  <w:divBdr>
                                    <w:top w:val="none" w:sz="0" w:space="0" w:color="auto"/>
                                    <w:left w:val="none" w:sz="0" w:space="0" w:color="auto"/>
                                    <w:bottom w:val="none" w:sz="0" w:space="0" w:color="auto"/>
                                    <w:right w:val="none" w:sz="0" w:space="0" w:color="auto"/>
                                  </w:divBdr>
                                  <w:divsChild>
                                    <w:div w:id="1658608050">
                                      <w:marLeft w:val="240"/>
                                      <w:marRight w:val="0"/>
                                      <w:marTop w:val="0"/>
                                      <w:marBottom w:val="0"/>
                                      <w:divBdr>
                                        <w:top w:val="none" w:sz="0" w:space="0" w:color="auto"/>
                                        <w:left w:val="none" w:sz="0" w:space="0" w:color="auto"/>
                                        <w:bottom w:val="none" w:sz="0" w:space="0" w:color="auto"/>
                                        <w:right w:val="none" w:sz="0" w:space="0" w:color="auto"/>
                                      </w:divBdr>
                                    </w:div>
                                    <w:div w:id="1967614512">
                                      <w:marLeft w:val="0"/>
                                      <w:marRight w:val="0"/>
                                      <w:marTop w:val="0"/>
                                      <w:marBottom w:val="0"/>
                                      <w:divBdr>
                                        <w:top w:val="none" w:sz="0" w:space="0" w:color="auto"/>
                                        <w:left w:val="none" w:sz="0" w:space="0" w:color="auto"/>
                                        <w:bottom w:val="none" w:sz="0" w:space="0" w:color="auto"/>
                                        <w:right w:val="none" w:sz="0" w:space="0" w:color="auto"/>
                                      </w:divBdr>
                                      <w:divsChild>
                                        <w:div w:id="437411721">
                                          <w:marLeft w:val="240"/>
                                          <w:marRight w:val="240"/>
                                          <w:marTop w:val="0"/>
                                          <w:marBottom w:val="0"/>
                                          <w:divBdr>
                                            <w:top w:val="none" w:sz="0" w:space="0" w:color="auto"/>
                                            <w:left w:val="none" w:sz="0" w:space="0" w:color="auto"/>
                                            <w:bottom w:val="none" w:sz="0" w:space="0" w:color="auto"/>
                                            <w:right w:val="none" w:sz="0" w:space="0" w:color="auto"/>
                                          </w:divBdr>
                                          <w:divsChild>
                                            <w:div w:id="682558489">
                                              <w:marLeft w:val="240"/>
                                              <w:marRight w:val="0"/>
                                              <w:marTop w:val="0"/>
                                              <w:marBottom w:val="0"/>
                                              <w:divBdr>
                                                <w:top w:val="none" w:sz="0" w:space="0" w:color="auto"/>
                                                <w:left w:val="none" w:sz="0" w:space="0" w:color="auto"/>
                                                <w:bottom w:val="none" w:sz="0" w:space="0" w:color="auto"/>
                                                <w:right w:val="none" w:sz="0" w:space="0" w:color="auto"/>
                                              </w:divBdr>
                                            </w:div>
                                            <w:div w:id="1271358555">
                                              <w:marLeft w:val="0"/>
                                              <w:marRight w:val="0"/>
                                              <w:marTop w:val="0"/>
                                              <w:marBottom w:val="0"/>
                                              <w:divBdr>
                                                <w:top w:val="none" w:sz="0" w:space="0" w:color="auto"/>
                                                <w:left w:val="none" w:sz="0" w:space="0" w:color="auto"/>
                                                <w:bottom w:val="none" w:sz="0" w:space="0" w:color="auto"/>
                                                <w:right w:val="none" w:sz="0" w:space="0" w:color="auto"/>
                                              </w:divBdr>
                                              <w:divsChild>
                                                <w:div w:id="420684316">
                                                  <w:marLeft w:val="240"/>
                                                  <w:marRight w:val="240"/>
                                                  <w:marTop w:val="0"/>
                                                  <w:marBottom w:val="0"/>
                                                  <w:divBdr>
                                                    <w:top w:val="none" w:sz="0" w:space="0" w:color="auto"/>
                                                    <w:left w:val="none" w:sz="0" w:space="0" w:color="auto"/>
                                                    <w:bottom w:val="none" w:sz="0" w:space="0" w:color="auto"/>
                                                    <w:right w:val="none" w:sz="0" w:space="0" w:color="auto"/>
                                                  </w:divBdr>
                                                  <w:divsChild>
                                                    <w:div w:id="676076463">
                                                      <w:marLeft w:val="240"/>
                                                      <w:marRight w:val="0"/>
                                                      <w:marTop w:val="0"/>
                                                      <w:marBottom w:val="0"/>
                                                      <w:divBdr>
                                                        <w:top w:val="none" w:sz="0" w:space="0" w:color="auto"/>
                                                        <w:left w:val="none" w:sz="0" w:space="0" w:color="auto"/>
                                                        <w:bottom w:val="none" w:sz="0" w:space="0" w:color="auto"/>
                                                        <w:right w:val="none" w:sz="0" w:space="0" w:color="auto"/>
                                                      </w:divBdr>
                                                    </w:div>
                                                  </w:divsChild>
                                                </w:div>
                                                <w:div w:id="1230381694">
                                                  <w:marLeft w:val="0"/>
                                                  <w:marRight w:val="0"/>
                                                  <w:marTop w:val="0"/>
                                                  <w:marBottom w:val="0"/>
                                                  <w:divBdr>
                                                    <w:top w:val="none" w:sz="0" w:space="0" w:color="auto"/>
                                                    <w:left w:val="none" w:sz="0" w:space="0" w:color="auto"/>
                                                    <w:bottom w:val="none" w:sz="0" w:space="0" w:color="auto"/>
                                                    <w:right w:val="none" w:sz="0" w:space="0" w:color="auto"/>
                                                  </w:divBdr>
                                                </w:div>
                                                <w:div w:id="1567036589">
                                                  <w:marLeft w:val="240"/>
                                                  <w:marRight w:val="240"/>
                                                  <w:marTop w:val="0"/>
                                                  <w:marBottom w:val="0"/>
                                                  <w:divBdr>
                                                    <w:top w:val="none" w:sz="0" w:space="0" w:color="auto"/>
                                                    <w:left w:val="none" w:sz="0" w:space="0" w:color="auto"/>
                                                    <w:bottom w:val="none" w:sz="0" w:space="0" w:color="auto"/>
                                                    <w:right w:val="none" w:sz="0" w:space="0" w:color="auto"/>
                                                  </w:divBdr>
                                                  <w:divsChild>
                                                    <w:div w:id="268320721">
                                                      <w:marLeft w:val="240"/>
                                                      <w:marRight w:val="0"/>
                                                      <w:marTop w:val="0"/>
                                                      <w:marBottom w:val="0"/>
                                                      <w:divBdr>
                                                        <w:top w:val="none" w:sz="0" w:space="0" w:color="auto"/>
                                                        <w:left w:val="none" w:sz="0" w:space="0" w:color="auto"/>
                                                        <w:bottom w:val="none" w:sz="0" w:space="0" w:color="auto"/>
                                                        <w:right w:val="none" w:sz="0" w:space="0" w:color="auto"/>
                                                      </w:divBdr>
                                                    </w:div>
                                                  </w:divsChild>
                                                </w:div>
                                                <w:div w:id="1779252523">
                                                  <w:marLeft w:val="240"/>
                                                  <w:marRight w:val="240"/>
                                                  <w:marTop w:val="0"/>
                                                  <w:marBottom w:val="0"/>
                                                  <w:divBdr>
                                                    <w:top w:val="none" w:sz="0" w:space="0" w:color="auto"/>
                                                    <w:left w:val="none" w:sz="0" w:space="0" w:color="auto"/>
                                                    <w:bottom w:val="none" w:sz="0" w:space="0" w:color="auto"/>
                                                    <w:right w:val="none" w:sz="0" w:space="0" w:color="auto"/>
                                                  </w:divBdr>
                                                  <w:divsChild>
                                                    <w:div w:id="9165220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052318">
                                          <w:marLeft w:val="0"/>
                                          <w:marRight w:val="0"/>
                                          <w:marTop w:val="0"/>
                                          <w:marBottom w:val="0"/>
                                          <w:divBdr>
                                            <w:top w:val="none" w:sz="0" w:space="0" w:color="auto"/>
                                            <w:left w:val="none" w:sz="0" w:space="0" w:color="auto"/>
                                            <w:bottom w:val="none" w:sz="0" w:space="0" w:color="auto"/>
                                            <w:right w:val="none" w:sz="0" w:space="0" w:color="auto"/>
                                          </w:divBdr>
                                        </w:div>
                                        <w:div w:id="1704551615">
                                          <w:marLeft w:val="240"/>
                                          <w:marRight w:val="240"/>
                                          <w:marTop w:val="0"/>
                                          <w:marBottom w:val="0"/>
                                          <w:divBdr>
                                            <w:top w:val="none" w:sz="0" w:space="0" w:color="auto"/>
                                            <w:left w:val="none" w:sz="0" w:space="0" w:color="auto"/>
                                            <w:bottom w:val="none" w:sz="0" w:space="0" w:color="auto"/>
                                            <w:right w:val="none" w:sz="0" w:space="0" w:color="auto"/>
                                          </w:divBdr>
                                          <w:divsChild>
                                            <w:div w:id="171074483">
                                              <w:marLeft w:val="0"/>
                                              <w:marRight w:val="0"/>
                                              <w:marTop w:val="0"/>
                                              <w:marBottom w:val="0"/>
                                              <w:divBdr>
                                                <w:top w:val="none" w:sz="0" w:space="0" w:color="auto"/>
                                                <w:left w:val="none" w:sz="0" w:space="0" w:color="auto"/>
                                                <w:bottom w:val="none" w:sz="0" w:space="0" w:color="auto"/>
                                                <w:right w:val="none" w:sz="0" w:space="0" w:color="auto"/>
                                              </w:divBdr>
                                              <w:divsChild>
                                                <w:div w:id="451245852">
                                                  <w:marLeft w:val="240"/>
                                                  <w:marRight w:val="240"/>
                                                  <w:marTop w:val="0"/>
                                                  <w:marBottom w:val="0"/>
                                                  <w:divBdr>
                                                    <w:top w:val="none" w:sz="0" w:space="0" w:color="auto"/>
                                                    <w:left w:val="none" w:sz="0" w:space="0" w:color="auto"/>
                                                    <w:bottom w:val="none" w:sz="0" w:space="0" w:color="auto"/>
                                                    <w:right w:val="none" w:sz="0" w:space="0" w:color="auto"/>
                                                  </w:divBdr>
                                                  <w:divsChild>
                                                    <w:div w:id="1287850429">
                                                      <w:marLeft w:val="240"/>
                                                      <w:marRight w:val="0"/>
                                                      <w:marTop w:val="0"/>
                                                      <w:marBottom w:val="0"/>
                                                      <w:divBdr>
                                                        <w:top w:val="none" w:sz="0" w:space="0" w:color="auto"/>
                                                        <w:left w:val="none" w:sz="0" w:space="0" w:color="auto"/>
                                                        <w:bottom w:val="none" w:sz="0" w:space="0" w:color="auto"/>
                                                        <w:right w:val="none" w:sz="0" w:space="0" w:color="auto"/>
                                                      </w:divBdr>
                                                    </w:div>
                                                  </w:divsChild>
                                                </w:div>
                                                <w:div w:id="454643194">
                                                  <w:marLeft w:val="0"/>
                                                  <w:marRight w:val="0"/>
                                                  <w:marTop w:val="0"/>
                                                  <w:marBottom w:val="0"/>
                                                  <w:divBdr>
                                                    <w:top w:val="none" w:sz="0" w:space="0" w:color="auto"/>
                                                    <w:left w:val="none" w:sz="0" w:space="0" w:color="auto"/>
                                                    <w:bottom w:val="none" w:sz="0" w:space="0" w:color="auto"/>
                                                    <w:right w:val="none" w:sz="0" w:space="0" w:color="auto"/>
                                                  </w:divBdr>
                                                </w:div>
                                                <w:div w:id="1081221656">
                                                  <w:marLeft w:val="240"/>
                                                  <w:marRight w:val="240"/>
                                                  <w:marTop w:val="0"/>
                                                  <w:marBottom w:val="0"/>
                                                  <w:divBdr>
                                                    <w:top w:val="none" w:sz="0" w:space="0" w:color="auto"/>
                                                    <w:left w:val="none" w:sz="0" w:space="0" w:color="auto"/>
                                                    <w:bottom w:val="none" w:sz="0" w:space="0" w:color="auto"/>
                                                    <w:right w:val="none" w:sz="0" w:space="0" w:color="auto"/>
                                                  </w:divBdr>
                                                  <w:divsChild>
                                                    <w:div w:id="298338494">
                                                      <w:marLeft w:val="0"/>
                                                      <w:marRight w:val="0"/>
                                                      <w:marTop w:val="0"/>
                                                      <w:marBottom w:val="0"/>
                                                      <w:divBdr>
                                                        <w:top w:val="none" w:sz="0" w:space="0" w:color="auto"/>
                                                        <w:left w:val="none" w:sz="0" w:space="0" w:color="auto"/>
                                                        <w:bottom w:val="none" w:sz="0" w:space="0" w:color="auto"/>
                                                        <w:right w:val="none" w:sz="0" w:space="0" w:color="auto"/>
                                                      </w:divBdr>
                                                      <w:divsChild>
                                                        <w:div w:id="219946303">
                                                          <w:marLeft w:val="240"/>
                                                          <w:marRight w:val="240"/>
                                                          <w:marTop w:val="0"/>
                                                          <w:marBottom w:val="0"/>
                                                          <w:divBdr>
                                                            <w:top w:val="none" w:sz="0" w:space="0" w:color="auto"/>
                                                            <w:left w:val="none" w:sz="0" w:space="0" w:color="auto"/>
                                                            <w:bottom w:val="none" w:sz="0" w:space="0" w:color="auto"/>
                                                            <w:right w:val="none" w:sz="0" w:space="0" w:color="auto"/>
                                                          </w:divBdr>
                                                          <w:divsChild>
                                                            <w:div w:id="1349602883">
                                                              <w:marLeft w:val="240"/>
                                                              <w:marRight w:val="0"/>
                                                              <w:marTop w:val="0"/>
                                                              <w:marBottom w:val="0"/>
                                                              <w:divBdr>
                                                                <w:top w:val="none" w:sz="0" w:space="0" w:color="auto"/>
                                                                <w:left w:val="none" w:sz="0" w:space="0" w:color="auto"/>
                                                                <w:bottom w:val="none" w:sz="0" w:space="0" w:color="auto"/>
                                                                <w:right w:val="none" w:sz="0" w:space="0" w:color="auto"/>
                                                              </w:divBdr>
                                                            </w:div>
                                                          </w:divsChild>
                                                        </w:div>
                                                        <w:div w:id="407456533">
                                                          <w:marLeft w:val="0"/>
                                                          <w:marRight w:val="0"/>
                                                          <w:marTop w:val="0"/>
                                                          <w:marBottom w:val="0"/>
                                                          <w:divBdr>
                                                            <w:top w:val="none" w:sz="0" w:space="0" w:color="auto"/>
                                                            <w:left w:val="none" w:sz="0" w:space="0" w:color="auto"/>
                                                            <w:bottom w:val="none" w:sz="0" w:space="0" w:color="auto"/>
                                                            <w:right w:val="none" w:sz="0" w:space="0" w:color="auto"/>
                                                          </w:divBdr>
                                                        </w:div>
                                                      </w:divsChild>
                                                    </w:div>
                                                    <w:div w:id="709037703">
                                                      <w:marLeft w:val="240"/>
                                                      <w:marRight w:val="0"/>
                                                      <w:marTop w:val="0"/>
                                                      <w:marBottom w:val="0"/>
                                                      <w:divBdr>
                                                        <w:top w:val="none" w:sz="0" w:space="0" w:color="auto"/>
                                                        <w:left w:val="none" w:sz="0" w:space="0" w:color="auto"/>
                                                        <w:bottom w:val="none" w:sz="0" w:space="0" w:color="auto"/>
                                                        <w:right w:val="none" w:sz="0" w:space="0" w:color="auto"/>
                                                      </w:divBdr>
                                                    </w:div>
                                                  </w:divsChild>
                                                </w:div>
                                                <w:div w:id="1610698525">
                                                  <w:marLeft w:val="240"/>
                                                  <w:marRight w:val="240"/>
                                                  <w:marTop w:val="0"/>
                                                  <w:marBottom w:val="0"/>
                                                  <w:divBdr>
                                                    <w:top w:val="none" w:sz="0" w:space="0" w:color="auto"/>
                                                    <w:left w:val="none" w:sz="0" w:space="0" w:color="auto"/>
                                                    <w:bottom w:val="none" w:sz="0" w:space="0" w:color="auto"/>
                                                    <w:right w:val="none" w:sz="0" w:space="0" w:color="auto"/>
                                                  </w:divBdr>
                                                  <w:divsChild>
                                                    <w:div w:id="144972144">
                                                      <w:marLeft w:val="240"/>
                                                      <w:marRight w:val="0"/>
                                                      <w:marTop w:val="0"/>
                                                      <w:marBottom w:val="0"/>
                                                      <w:divBdr>
                                                        <w:top w:val="none" w:sz="0" w:space="0" w:color="auto"/>
                                                        <w:left w:val="none" w:sz="0" w:space="0" w:color="auto"/>
                                                        <w:bottom w:val="none" w:sz="0" w:space="0" w:color="auto"/>
                                                        <w:right w:val="none" w:sz="0" w:space="0" w:color="auto"/>
                                                      </w:divBdr>
                                                    </w:div>
                                                    <w:div w:id="572786644">
                                                      <w:marLeft w:val="0"/>
                                                      <w:marRight w:val="0"/>
                                                      <w:marTop w:val="0"/>
                                                      <w:marBottom w:val="0"/>
                                                      <w:divBdr>
                                                        <w:top w:val="none" w:sz="0" w:space="0" w:color="auto"/>
                                                        <w:left w:val="none" w:sz="0" w:space="0" w:color="auto"/>
                                                        <w:bottom w:val="none" w:sz="0" w:space="0" w:color="auto"/>
                                                        <w:right w:val="none" w:sz="0" w:space="0" w:color="auto"/>
                                                      </w:divBdr>
                                                      <w:divsChild>
                                                        <w:div w:id="380599352">
                                                          <w:marLeft w:val="0"/>
                                                          <w:marRight w:val="0"/>
                                                          <w:marTop w:val="0"/>
                                                          <w:marBottom w:val="0"/>
                                                          <w:divBdr>
                                                            <w:top w:val="none" w:sz="0" w:space="0" w:color="auto"/>
                                                            <w:left w:val="none" w:sz="0" w:space="0" w:color="auto"/>
                                                            <w:bottom w:val="none" w:sz="0" w:space="0" w:color="auto"/>
                                                            <w:right w:val="none" w:sz="0" w:space="0" w:color="auto"/>
                                                          </w:divBdr>
                                                        </w:div>
                                                        <w:div w:id="1161509392">
                                                          <w:marLeft w:val="240"/>
                                                          <w:marRight w:val="240"/>
                                                          <w:marTop w:val="0"/>
                                                          <w:marBottom w:val="0"/>
                                                          <w:divBdr>
                                                            <w:top w:val="none" w:sz="0" w:space="0" w:color="auto"/>
                                                            <w:left w:val="none" w:sz="0" w:space="0" w:color="auto"/>
                                                            <w:bottom w:val="none" w:sz="0" w:space="0" w:color="auto"/>
                                                            <w:right w:val="none" w:sz="0" w:space="0" w:color="auto"/>
                                                          </w:divBdr>
                                                          <w:divsChild>
                                                            <w:div w:id="1603031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8929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942250">
                                  <w:marLeft w:val="240"/>
                                  <w:marRight w:val="240"/>
                                  <w:marTop w:val="0"/>
                                  <w:marBottom w:val="0"/>
                                  <w:divBdr>
                                    <w:top w:val="none" w:sz="0" w:space="0" w:color="auto"/>
                                    <w:left w:val="none" w:sz="0" w:space="0" w:color="auto"/>
                                    <w:bottom w:val="none" w:sz="0" w:space="0" w:color="auto"/>
                                    <w:right w:val="none" w:sz="0" w:space="0" w:color="auto"/>
                                  </w:divBdr>
                                  <w:divsChild>
                                    <w:div w:id="184365542">
                                      <w:marLeft w:val="0"/>
                                      <w:marRight w:val="0"/>
                                      <w:marTop w:val="0"/>
                                      <w:marBottom w:val="0"/>
                                      <w:divBdr>
                                        <w:top w:val="none" w:sz="0" w:space="0" w:color="auto"/>
                                        <w:left w:val="none" w:sz="0" w:space="0" w:color="auto"/>
                                        <w:bottom w:val="none" w:sz="0" w:space="0" w:color="auto"/>
                                        <w:right w:val="none" w:sz="0" w:space="0" w:color="auto"/>
                                      </w:divBdr>
                                      <w:divsChild>
                                        <w:div w:id="647592805">
                                          <w:marLeft w:val="0"/>
                                          <w:marRight w:val="0"/>
                                          <w:marTop w:val="0"/>
                                          <w:marBottom w:val="0"/>
                                          <w:divBdr>
                                            <w:top w:val="none" w:sz="0" w:space="0" w:color="auto"/>
                                            <w:left w:val="none" w:sz="0" w:space="0" w:color="auto"/>
                                            <w:bottom w:val="none" w:sz="0" w:space="0" w:color="auto"/>
                                            <w:right w:val="none" w:sz="0" w:space="0" w:color="auto"/>
                                          </w:divBdr>
                                        </w:div>
                                        <w:div w:id="954941435">
                                          <w:marLeft w:val="240"/>
                                          <w:marRight w:val="240"/>
                                          <w:marTop w:val="0"/>
                                          <w:marBottom w:val="0"/>
                                          <w:divBdr>
                                            <w:top w:val="none" w:sz="0" w:space="0" w:color="auto"/>
                                            <w:left w:val="none" w:sz="0" w:space="0" w:color="auto"/>
                                            <w:bottom w:val="none" w:sz="0" w:space="0" w:color="auto"/>
                                            <w:right w:val="none" w:sz="0" w:space="0" w:color="auto"/>
                                          </w:divBdr>
                                          <w:divsChild>
                                            <w:div w:id="1201935339">
                                              <w:marLeft w:val="0"/>
                                              <w:marRight w:val="0"/>
                                              <w:marTop w:val="0"/>
                                              <w:marBottom w:val="0"/>
                                              <w:divBdr>
                                                <w:top w:val="none" w:sz="0" w:space="0" w:color="auto"/>
                                                <w:left w:val="none" w:sz="0" w:space="0" w:color="auto"/>
                                                <w:bottom w:val="none" w:sz="0" w:space="0" w:color="auto"/>
                                                <w:right w:val="none" w:sz="0" w:space="0" w:color="auto"/>
                                              </w:divBdr>
                                              <w:divsChild>
                                                <w:div w:id="202522762">
                                                  <w:marLeft w:val="240"/>
                                                  <w:marRight w:val="240"/>
                                                  <w:marTop w:val="0"/>
                                                  <w:marBottom w:val="0"/>
                                                  <w:divBdr>
                                                    <w:top w:val="none" w:sz="0" w:space="0" w:color="auto"/>
                                                    <w:left w:val="none" w:sz="0" w:space="0" w:color="auto"/>
                                                    <w:bottom w:val="none" w:sz="0" w:space="0" w:color="auto"/>
                                                    <w:right w:val="none" w:sz="0" w:space="0" w:color="auto"/>
                                                  </w:divBdr>
                                                  <w:divsChild>
                                                    <w:div w:id="1490630606">
                                                      <w:marLeft w:val="240"/>
                                                      <w:marRight w:val="0"/>
                                                      <w:marTop w:val="0"/>
                                                      <w:marBottom w:val="0"/>
                                                      <w:divBdr>
                                                        <w:top w:val="none" w:sz="0" w:space="0" w:color="auto"/>
                                                        <w:left w:val="none" w:sz="0" w:space="0" w:color="auto"/>
                                                        <w:bottom w:val="none" w:sz="0" w:space="0" w:color="auto"/>
                                                        <w:right w:val="none" w:sz="0" w:space="0" w:color="auto"/>
                                                      </w:divBdr>
                                                    </w:div>
                                                    <w:div w:id="1710645642">
                                                      <w:marLeft w:val="0"/>
                                                      <w:marRight w:val="0"/>
                                                      <w:marTop w:val="0"/>
                                                      <w:marBottom w:val="0"/>
                                                      <w:divBdr>
                                                        <w:top w:val="none" w:sz="0" w:space="0" w:color="auto"/>
                                                        <w:left w:val="none" w:sz="0" w:space="0" w:color="auto"/>
                                                        <w:bottom w:val="none" w:sz="0" w:space="0" w:color="auto"/>
                                                        <w:right w:val="none" w:sz="0" w:space="0" w:color="auto"/>
                                                      </w:divBdr>
                                                      <w:divsChild>
                                                        <w:div w:id="407768777">
                                                          <w:marLeft w:val="240"/>
                                                          <w:marRight w:val="240"/>
                                                          <w:marTop w:val="0"/>
                                                          <w:marBottom w:val="0"/>
                                                          <w:divBdr>
                                                            <w:top w:val="none" w:sz="0" w:space="0" w:color="auto"/>
                                                            <w:left w:val="none" w:sz="0" w:space="0" w:color="auto"/>
                                                            <w:bottom w:val="none" w:sz="0" w:space="0" w:color="auto"/>
                                                            <w:right w:val="none" w:sz="0" w:space="0" w:color="auto"/>
                                                          </w:divBdr>
                                                          <w:divsChild>
                                                            <w:div w:id="617101176">
                                                              <w:marLeft w:val="0"/>
                                                              <w:marRight w:val="0"/>
                                                              <w:marTop w:val="0"/>
                                                              <w:marBottom w:val="0"/>
                                                              <w:divBdr>
                                                                <w:top w:val="none" w:sz="0" w:space="0" w:color="auto"/>
                                                                <w:left w:val="none" w:sz="0" w:space="0" w:color="auto"/>
                                                                <w:bottom w:val="none" w:sz="0" w:space="0" w:color="auto"/>
                                                                <w:right w:val="none" w:sz="0" w:space="0" w:color="auto"/>
                                                              </w:divBdr>
                                                              <w:divsChild>
                                                                <w:div w:id="60106393">
                                                                  <w:marLeft w:val="240"/>
                                                                  <w:marRight w:val="240"/>
                                                                  <w:marTop w:val="0"/>
                                                                  <w:marBottom w:val="0"/>
                                                                  <w:divBdr>
                                                                    <w:top w:val="none" w:sz="0" w:space="0" w:color="auto"/>
                                                                    <w:left w:val="none" w:sz="0" w:space="0" w:color="auto"/>
                                                                    <w:bottom w:val="none" w:sz="0" w:space="0" w:color="auto"/>
                                                                    <w:right w:val="none" w:sz="0" w:space="0" w:color="auto"/>
                                                                  </w:divBdr>
                                                                  <w:divsChild>
                                                                    <w:div w:id="698504471">
                                                                      <w:marLeft w:val="0"/>
                                                                      <w:marRight w:val="0"/>
                                                                      <w:marTop w:val="0"/>
                                                                      <w:marBottom w:val="0"/>
                                                                      <w:divBdr>
                                                                        <w:top w:val="none" w:sz="0" w:space="0" w:color="auto"/>
                                                                        <w:left w:val="none" w:sz="0" w:space="0" w:color="auto"/>
                                                                        <w:bottom w:val="none" w:sz="0" w:space="0" w:color="auto"/>
                                                                        <w:right w:val="none" w:sz="0" w:space="0" w:color="auto"/>
                                                                      </w:divBdr>
                                                                      <w:divsChild>
                                                                        <w:div w:id="44448098">
                                                                          <w:marLeft w:val="240"/>
                                                                          <w:marRight w:val="240"/>
                                                                          <w:marTop w:val="0"/>
                                                                          <w:marBottom w:val="0"/>
                                                                          <w:divBdr>
                                                                            <w:top w:val="none" w:sz="0" w:space="0" w:color="auto"/>
                                                                            <w:left w:val="none" w:sz="0" w:space="0" w:color="auto"/>
                                                                            <w:bottom w:val="none" w:sz="0" w:space="0" w:color="auto"/>
                                                                            <w:right w:val="none" w:sz="0" w:space="0" w:color="auto"/>
                                                                          </w:divBdr>
                                                                          <w:divsChild>
                                                                            <w:div w:id="826556143">
                                                                              <w:marLeft w:val="0"/>
                                                                              <w:marRight w:val="0"/>
                                                                              <w:marTop w:val="0"/>
                                                                              <w:marBottom w:val="0"/>
                                                                              <w:divBdr>
                                                                                <w:top w:val="none" w:sz="0" w:space="0" w:color="auto"/>
                                                                                <w:left w:val="none" w:sz="0" w:space="0" w:color="auto"/>
                                                                                <w:bottom w:val="none" w:sz="0" w:space="0" w:color="auto"/>
                                                                                <w:right w:val="none" w:sz="0" w:space="0" w:color="auto"/>
                                                                              </w:divBdr>
                                                                              <w:divsChild>
                                                                                <w:div w:id="1384448326">
                                                                                  <w:marLeft w:val="240"/>
                                                                                  <w:marRight w:val="240"/>
                                                                                  <w:marTop w:val="0"/>
                                                                                  <w:marBottom w:val="0"/>
                                                                                  <w:divBdr>
                                                                                    <w:top w:val="none" w:sz="0" w:space="0" w:color="auto"/>
                                                                                    <w:left w:val="none" w:sz="0" w:space="0" w:color="auto"/>
                                                                                    <w:bottom w:val="none" w:sz="0" w:space="0" w:color="auto"/>
                                                                                    <w:right w:val="none" w:sz="0" w:space="0" w:color="auto"/>
                                                                                  </w:divBdr>
                                                                                  <w:divsChild>
                                                                                    <w:div w:id="131603904">
                                                                                      <w:marLeft w:val="240"/>
                                                                                      <w:marRight w:val="0"/>
                                                                                      <w:marTop w:val="0"/>
                                                                                      <w:marBottom w:val="0"/>
                                                                                      <w:divBdr>
                                                                                        <w:top w:val="none" w:sz="0" w:space="0" w:color="auto"/>
                                                                                        <w:left w:val="none" w:sz="0" w:space="0" w:color="auto"/>
                                                                                        <w:bottom w:val="none" w:sz="0" w:space="0" w:color="auto"/>
                                                                                        <w:right w:val="none" w:sz="0" w:space="0" w:color="auto"/>
                                                                                      </w:divBdr>
                                                                                    </w:div>
                                                                                    <w:div w:id="941032407">
                                                                                      <w:marLeft w:val="0"/>
                                                                                      <w:marRight w:val="0"/>
                                                                                      <w:marTop w:val="0"/>
                                                                                      <w:marBottom w:val="0"/>
                                                                                      <w:divBdr>
                                                                                        <w:top w:val="none" w:sz="0" w:space="0" w:color="auto"/>
                                                                                        <w:left w:val="none" w:sz="0" w:space="0" w:color="auto"/>
                                                                                        <w:bottom w:val="none" w:sz="0" w:space="0" w:color="auto"/>
                                                                                        <w:right w:val="none" w:sz="0" w:space="0" w:color="auto"/>
                                                                                      </w:divBdr>
                                                                                      <w:divsChild>
                                                                                        <w:div w:id="158885009">
                                                                                          <w:marLeft w:val="0"/>
                                                                                          <w:marRight w:val="0"/>
                                                                                          <w:marTop w:val="0"/>
                                                                                          <w:marBottom w:val="0"/>
                                                                                          <w:divBdr>
                                                                                            <w:top w:val="none" w:sz="0" w:space="0" w:color="auto"/>
                                                                                            <w:left w:val="none" w:sz="0" w:space="0" w:color="auto"/>
                                                                                            <w:bottom w:val="none" w:sz="0" w:space="0" w:color="auto"/>
                                                                                            <w:right w:val="none" w:sz="0" w:space="0" w:color="auto"/>
                                                                                          </w:divBdr>
                                                                                        </w:div>
                                                                                        <w:div w:id="358121297">
                                                                                          <w:marLeft w:val="240"/>
                                                                                          <w:marRight w:val="240"/>
                                                                                          <w:marTop w:val="0"/>
                                                                                          <w:marBottom w:val="0"/>
                                                                                          <w:divBdr>
                                                                                            <w:top w:val="none" w:sz="0" w:space="0" w:color="auto"/>
                                                                                            <w:left w:val="none" w:sz="0" w:space="0" w:color="auto"/>
                                                                                            <w:bottom w:val="none" w:sz="0" w:space="0" w:color="auto"/>
                                                                                            <w:right w:val="none" w:sz="0" w:space="0" w:color="auto"/>
                                                                                          </w:divBdr>
                                                                                          <w:divsChild>
                                                                                            <w:div w:id="1402943642">
                                                                                              <w:marLeft w:val="240"/>
                                                                                              <w:marRight w:val="0"/>
                                                                                              <w:marTop w:val="0"/>
                                                                                              <w:marBottom w:val="0"/>
                                                                                              <w:divBdr>
                                                                                                <w:top w:val="none" w:sz="0" w:space="0" w:color="auto"/>
                                                                                                <w:left w:val="none" w:sz="0" w:space="0" w:color="auto"/>
                                                                                                <w:bottom w:val="none" w:sz="0" w:space="0" w:color="auto"/>
                                                                                                <w:right w:val="none" w:sz="0" w:space="0" w:color="auto"/>
                                                                                              </w:divBdr>
                                                                                            </w:div>
                                                                                          </w:divsChild>
                                                                                        </w:div>
                                                                                        <w:div w:id="1431899561">
                                                                                          <w:marLeft w:val="240"/>
                                                                                          <w:marRight w:val="240"/>
                                                                                          <w:marTop w:val="0"/>
                                                                                          <w:marBottom w:val="0"/>
                                                                                          <w:divBdr>
                                                                                            <w:top w:val="none" w:sz="0" w:space="0" w:color="auto"/>
                                                                                            <w:left w:val="none" w:sz="0" w:space="0" w:color="auto"/>
                                                                                            <w:bottom w:val="none" w:sz="0" w:space="0" w:color="auto"/>
                                                                                            <w:right w:val="none" w:sz="0" w:space="0" w:color="auto"/>
                                                                                          </w:divBdr>
                                                                                          <w:divsChild>
                                                                                            <w:div w:id="16603801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556478">
                                                                                  <w:marLeft w:val="0"/>
                                                                                  <w:marRight w:val="0"/>
                                                                                  <w:marTop w:val="0"/>
                                                                                  <w:marBottom w:val="0"/>
                                                                                  <w:divBdr>
                                                                                    <w:top w:val="none" w:sz="0" w:space="0" w:color="auto"/>
                                                                                    <w:left w:val="none" w:sz="0" w:space="0" w:color="auto"/>
                                                                                    <w:bottom w:val="none" w:sz="0" w:space="0" w:color="auto"/>
                                                                                    <w:right w:val="none" w:sz="0" w:space="0" w:color="auto"/>
                                                                                  </w:divBdr>
                                                                                </w:div>
                                                                              </w:divsChild>
                                                                            </w:div>
                                                                            <w:div w:id="1193768571">
                                                                              <w:marLeft w:val="240"/>
                                                                              <w:marRight w:val="0"/>
                                                                              <w:marTop w:val="0"/>
                                                                              <w:marBottom w:val="0"/>
                                                                              <w:divBdr>
                                                                                <w:top w:val="none" w:sz="0" w:space="0" w:color="auto"/>
                                                                                <w:left w:val="none" w:sz="0" w:space="0" w:color="auto"/>
                                                                                <w:bottom w:val="none" w:sz="0" w:space="0" w:color="auto"/>
                                                                                <w:right w:val="none" w:sz="0" w:space="0" w:color="auto"/>
                                                                              </w:divBdr>
                                                                            </w:div>
                                                                          </w:divsChild>
                                                                        </w:div>
                                                                        <w:div w:id="160047865">
                                                                          <w:marLeft w:val="0"/>
                                                                          <w:marRight w:val="0"/>
                                                                          <w:marTop w:val="0"/>
                                                                          <w:marBottom w:val="0"/>
                                                                          <w:divBdr>
                                                                            <w:top w:val="none" w:sz="0" w:space="0" w:color="auto"/>
                                                                            <w:left w:val="none" w:sz="0" w:space="0" w:color="auto"/>
                                                                            <w:bottom w:val="none" w:sz="0" w:space="0" w:color="auto"/>
                                                                            <w:right w:val="none" w:sz="0" w:space="0" w:color="auto"/>
                                                                          </w:divBdr>
                                                                        </w:div>
                                                                        <w:div w:id="1054813372">
                                                                          <w:marLeft w:val="240"/>
                                                                          <w:marRight w:val="240"/>
                                                                          <w:marTop w:val="0"/>
                                                                          <w:marBottom w:val="0"/>
                                                                          <w:divBdr>
                                                                            <w:top w:val="none" w:sz="0" w:space="0" w:color="auto"/>
                                                                            <w:left w:val="none" w:sz="0" w:space="0" w:color="auto"/>
                                                                            <w:bottom w:val="none" w:sz="0" w:space="0" w:color="auto"/>
                                                                            <w:right w:val="none" w:sz="0" w:space="0" w:color="auto"/>
                                                                          </w:divBdr>
                                                                          <w:divsChild>
                                                                            <w:div w:id="13781604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03075815">
                                                                      <w:marLeft w:val="240"/>
                                                                      <w:marRight w:val="0"/>
                                                                      <w:marTop w:val="0"/>
                                                                      <w:marBottom w:val="0"/>
                                                                      <w:divBdr>
                                                                        <w:top w:val="none" w:sz="0" w:space="0" w:color="auto"/>
                                                                        <w:left w:val="none" w:sz="0" w:space="0" w:color="auto"/>
                                                                        <w:bottom w:val="none" w:sz="0" w:space="0" w:color="auto"/>
                                                                        <w:right w:val="none" w:sz="0" w:space="0" w:color="auto"/>
                                                                      </w:divBdr>
                                                                    </w:div>
                                                                  </w:divsChild>
                                                                </w:div>
                                                                <w:div w:id="811993165">
                                                                  <w:marLeft w:val="240"/>
                                                                  <w:marRight w:val="240"/>
                                                                  <w:marTop w:val="0"/>
                                                                  <w:marBottom w:val="0"/>
                                                                  <w:divBdr>
                                                                    <w:top w:val="none" w:sz="0" w:space="0" w:color="auto"/>
                                                                    <w:left w:val="none" w:sz="0" w:space="0" w:color="auto"/>
                                                                    <w:bottom w:val="none" w:sz="0" w:space="0" w:color="auto"/>
                                                                    <w:right w:val="none" w:sz="0" w:space="0" w:color="auto"/>
                                                                  </w:divBdr>
                                                                  <w:divsChild>
                                                                    <w:div w:id="732123356">
                                                                      <w:marLeft w:val="0"/>
                                                                      <w:marRight w:val="0"/>
                                                                      <w:marTop w:val="0"/>
                                                                      <w:marBottom w:val="0"/>
                                                                      <w:divBdr>
                                                                        <w:top w:val="none" w:sz="0" w:space="0" w:color="auto"/>
                                                                        <w:left w:val="none" w:sz="0" w:space="0" w:color="auto"/>
                                                                        <w:bottom w:val="none" w:sz="0" w:space="0" w:color="auto"/>
                                                                        <w:right w:val="none" w:sz="0" w:space="0" w:color="auto"/>
                                                                      </w:divBdr>
                                                                      <w:divsChild>
                                                                        <w:div w:id="164325785">
                                                                          <w:marLeft w:val="0"/>
                                                                          <w:marRight w:val="0"/>
                                                                          <w:marTop w:val="0"/>
                                                                          <w:marBottom w:val="0"/>
                                                                          <w:divBdr>
                                                                            <w:top w:val="none" w:sz="0" w:space="0" w:color="auto"/>
                                                                            <w:left w:val="none" w:sz="0" w:space="0" w:color="auto"/>
                                                                            <w:bottom w:val="none" w:sz="0" w:space="0" w:color="auto"/>
                                                                            <w:right w:val="none" w:sz="0" w:space="0" w:color="auto"/>
                                                                          </w:divBdr>
                                                                        </w:div>
                                                                        <w:div w:id="1860467924">
                                                                          <w:marLeft w:val="240"/>
                                                                          <w:marRight w:val="240"/>
                                                                          <w:marTop w:val="0"/>
                                                                          <w:marBottom w:val="0"/>
                                                                          <w:divBdr>
                                                                            <w:top w:val="none" w:sz="0" w:space="0" w:color="auto"/>
                                                                            <w:left w:val="none" w:sz="0" w:space="0" w:color="auto"/>
                                                                            <w:bottom w:val="none" w:sz="0" w:space="0" w:color="auto"/>
                                                                            <w:right w:val="none" w:sz="0" w:space="0" w:color="auto"/>
                                                                          </w:divBdr>
                                                                          <w:divsChild>
                                                                            <w:div w:id="1144396041">
                                                                              <w:marLeft w:val="0"/>
                                                                              <w:marRight w:val="0"/>
                                                                              <w:marTop w:val="0"/>
                                                                              <w:marBottom w:val="0"/>
                                                                              <w:divBdr>
                                                                                <w:top w:val="none" w:sz="0" w:space="0" w:color="auto"/>
                                                                                <w:left w:val="none" w:sz="0" w:space="0" w:color="auto"/>
                                                                                <w:bottom w:val="none" w:sz="0" w:space="0" w:color="auto"/>
                                                                                <w:right w:val="none" w:sz="0" w:space="0" w:color="auto"/>
                                                                              </w:divBdr>
                                                                              <w:divsChild>
                                                                                <w:div w:id="121121855">
                                                                                  <w:marLeft w:val="240"/>
                                                                                  <w:marRight w:val="240"/>
                                                                                  <w:marTop w:val="0"/>
                                                                                  <w:marBottom w:val="0"/>
                                                                                  <w:divBdr>
                                                                                    <w:top w:val="none" w:sz="0" w:space="0" w:color="auto"/>
                                                                                    <w:left w:val="none" w:sz="0" w:space="0" w:color="auto"/>
                                                                                    <w:bottom w:val="none" w:sz="0" w:space="0" w:color="auto"/>
                                                                                    <w:right w:val="none" w:sz="0" w:space="0" w:color="auto"/>
                                                                                  </w:divBdr>
                                                                                  <w:divsChild>
                                                                                    <w:div w:id="321088606">
                                                                                      <w:marLeft w:val="240"/>
                                                                                      <w:marRight w:val="0"/>
                                                                                      <w:marTop w:val="0"/>
                                                                                      <w:marBottom w:val="0"/>
                                                                                      <w:divBdr>
                                                                                        <w:top w:val="none" w:sz="0" w:space="0" w:color="auto"/>
                                                                                        <w:left w:val="none" w:sz="0" w:space="0" w:color="auto"/>
                                                                                        <w:bottom w:val="none" w:sz="0" w:space="0" w:color="auto"/>
                                                                                        <w:right w:val="none" w:sz="0" w:space="0" w:color="auto"/>
                                                                                      </w:divBdr>
                                                                                    </w:div>
                                                                                  </w:divsChild>
                                                                                </w:div>
                                                                                <w:div w:id="680543352">
                                                                                  <w:marLeft w:val="0"/>
                                                                                  <w:marRight w:val="0"/>
                                                                                  <w:marTop w:val="0"/>
                                                                                  <w:marBottom w:val="0"/>
                                                                                  <w:divBdr>
                                                                                    <w:top w:val="none" w:sz="0" w:space="0" w:color="auto"/>
                                                                                    <w:left w:val="none" w:sz="0" w:space="0" w:color="auto"/>
                                                                                    <w:bottom w:val="none" w:sz="0" w:space="0" w:color="auto"/>
                                                                                    <w:right w:val="none" w:sz="0" w:space="0" w:color="auto"/>
                                                                                  </w:divBdr>
                                                                                </w:div>
                                                                                <w:div w:id="1959021064">
                                                                                  <w:marLeft w:val="240"/>
                                                                                  <w:marRight w:val="240"/>
                                                                                  <w:marTop w:val="0"/>
                                                                                  <w:marBottom w:val="0"/>
                                                                                  <w:divBdr>
                                                                                    <w:top w:val="none" w:sz="0" w:space="0" w:color="auto"/>
                                                                                    <w:left w:val="none" w:sz="0" w:space="0" w:color="auto"/>
                                                                                    <w:bottom w:val="none" w:sz="0" w:space="0" w:color="auto"/>
                                                                                    <w:right w:val="none" w:sz="0" w:space="0" w:color="auto"/>
                                                                                  </w:divBdr>
                                                                                  <w:divsChild>
                                                                                    <w:div w:id="434564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3506600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55579474">
                                                                      <w:marLeft w:val="240"/>
                                                                      <w:marRight w:val="0"/>
                                                                      <w:marTop w:val="0"/>
                                                                      <w:marBottom w:val="0"/>
                                                                      <w:divBdr>
                                                                        <w:top w:val="none" w:sz="0" w:space="0" w:color="auto"/>
                                                                        <w:left w:val="none" w:sz="0" w:space="0" w:color="auto"/>
                                                                        <w:bottom w:val="none" w:sz="0" w:space="0" w:color="auto"/>
                                                                        <w:right w:val="none" w:sz="0" w:space="0" w:color="auto"/>
                                                                      </w:divBdr>
                                                                    </w:div>
                                                                  </w:divsChild>
                                                                </w:div>
                                                                <w:div w:id="1975716602">
                                                                  <w:marLeft w:val="0"/>
                                                                  <w:marRight w:val="0"/>
                                                                  <w:marTop w:val="0"/>
                                                                  <w:marBottom w:val="0"/>
                                                                  <w:divBdr>
                                                                    <w:top w:val="none" w:sz="0" w:space="0" w:color="auto"/>
                                                                    <w:left w:val="none" w:sz="0" w:space="0" w:color="auto"/>
                                                                    <w:bottom w:val="none" w:sz="0" w:space="0" w:color="auto"/>
                                                                    <w:right w:val="none" w:sz="0" w:space="0" w:color="auto"/>
                                                                  </w:divBdr>
                                                                </w:div>
                                                              </w:divsChild>
                                                            </w:div>
                                                            <w:div w:id="1928228770">
                                                              <w:marLeft w:val="240"/>
                                                              <w:marRight w:val="0"/>
                                                              <w:marTop w:val="0"/>
                                                              <w:marBottom w:val="0"/>
                                                              <w:divBdr>
                                                                <w:top w:val="none" w:sz="0" w:space="0" w:color="auto"/>
                                                                <w:left w:val="none" w:sz="0" w:space="0" w:color="auto"/>
                                                                <w:bottom w:val="none" w:sz="0" w:space="0" w:color="auto"/>
                                                                <w:right w:val="none" w:sz="0" w:space="0" w:color="auto"/>
                                                              </w:divBdr>
                                                            </w:div>
                                                          </w:divsChild>
                                                        </w:div>
                                                        <w:div w:id="433674783">
                                                          <w:marLeft w:val="240"/>
                                                          <w:marRight w:val="240"/>
                                                          <w:marTop w:val="0"/>
                                                          <w:marBottom w:val="0"/>
                                                          <w:divBdr>
                                                            <w:top w:val="none" w:sz="0" w:space="0" w:color="auto"/>
                                                            <w:left w:val="none" w:sz="0" w:space="0" w:color="auto"/>
                                                            <w:bottom w:val="none" w:sz="0" w:space="0" w:color="auto"/>
                                                            <w:right w:val="none" w:sz="0" w:space="0" w:color="auto"/>
                                                          </w:divBdr>
                                                          <w:divsChild>
                                                            <w:div w:id="1712684688">
                                                              <w:marLeft w:val="0"/>
                                                              <w:marRight w:val="0"/>
                                                              <w:marTop w:val="0"/>
                                                              <w:marBottom w:val="0"/>
                                                              <w:divBdr>
                                                                <w:top w:val="none" w:sz="0" w:space="0" w:color="auto"/>
                                                                <w:left w:val="none" w:sz="0" w:space="0" w:color="auto"/>
                                                                <w:bottom w:val="none" w:sz="0" w:space="0" w:color="auto"/>
                                                                <w:right w:val="none" w:sz="0" w:space="0" w:color="auto"/>
                                                              </w:divBdr>
                                                              <w:divsChild>
                                                                <w:div w:id="399451724">
                                                                  <w:marLeft w:val="240"/>
                                                                  <w:marRight w:val="240"/>
                                                                  <w:marTop w:val="0"/>
                                                                  <w:marBottom w:val="0"/>
                                                                  <w:divBdr>
                                                                    <w:top w:val="none" w:sz="0" w:space="0" w:color="auto"/>
                                                                    <w:left w:val="none" w:sz="0" w:space="0" w:color="auto"/>
                                                                    <w:bottom w:val="none" w:sz="0" w:space="0" w:color="auto"/>
                                                                    <w:right w:val="none" w:sz="0" w:space="0" w:color="auto"/>
                                                                  </w:divBdr>
                                                                  <w:divsChild>
                                                                    <w:div w:id="21908005">
                                                                      <w:marLeft w:val="240"/>
                                                                      <w:marRight w:val="0"/>
                                                                      <w:marTop w:val="0"/>
                                                                      <w:marBottom w:val="0"/>
                                                                      <w:divBdr>
                                                                        <w:top w:val="none" w:sz="0" w:space="0" w:color="auto"/>
                                                                        <w:left w:val="none" w:sz="0" w:space="0" w:color="auto"/>
                                                                        <w:bottom w:val="none" w:sz="0" w:space="0" w:color="auto"/>
                                                                        <w:right w:val="none" w:sz="0" w:space="0" w:color="auto"/>
                                                                      </w:divBdr>
                                                                    </w:div>
                                                                  </w:divsChild>
                                                                </w:div>
                                                                <w:div w:id="1265726031">
                                                                  <w:marLeft w:val="0"/>
                                                                  <w:marRight w:val="0"/>
                                                                  <w:marTop w:val="0"/>
                                                                  <w:marBottom w:val="0"/>
                                                                  <w:divBdr>
                                                                    <w:top w:val="none" w:sz="0" w:space="0" w:color="auto"/>
                                                                    <w:left w:val="none" w:sz="0" w:space="0" w:color="auto"/>
                                                                    <w:bottom w:val="none" w:sz="0" w:space="0" w:color="auto"/>
                                                                    <w:right w:val="none" w:sz="0" w:space="0" w:color="auto"/>
                                                                  </w:divBdr>
                                                                </w:div>
                                                              </w:divsChild>
                                                            </w:div>
                                                            <w:div w:id="1898085912">
                                                              <w:marLeft w:val="240"/>
                                                              <w:marRight w:val="0"/>
                                                              <w:marTop w:val="0"/>
                                                              <w:marBottom w:val="0"/>
                                                              <w:divBdr>
                                                                <w:top w:val="none" w:sz="0" w:space="0" w:color="auto"/>
                                                                <w:left w:val="none" w:sz="0" w:space="0" w:color="auto"/>
                                                                <w:bottom w:val="none" w:sz="0" w:space="0" w:color="auto"/>
                                                                <w:right w:val="none" w:sz="0" w:space="0" w:color="auto"/>
                                                              </w:divBdr>
                                                            </w:div>
                                                          </w:divsChild>
                                                        </w:div>
                                                        <w:div w:id="1200506677">
                                                          <w:marLeft w:val="0"/>
                                                          <w:marRight w:val="0"/>
                                                          <w:marTop w:val="0"/>
                                                          <w:marBottom w:val="0"/>
                                                          <w:divBdr>
                                                            <w:top w:val="none" w:sz="0" w:space="0" w:color="auto"/>
                                                            <w:left w:val="none" w:sz="0" w:space="0" w:color="auto"/>
                                                            <w:bottom w:val="none" w:sz="0" w:space="0" w:color="auto"/>
                                                            <w:right w:val="none" w:sz="0" w:space="0" w:color="auto"/>
                                                          </w:divBdr>
                                                        </w:div>
                                                        <w:div w:id="1319647652">
                                                          <w:marLeft w:val="240"/>
                                                          <w:marRight w:val="240"/>
                                                          <w:marTop w:val="0"/>
                                                          <w:marBottom w:val="0"/>
                                                          <w:divBdr>
                                                            <w:top w:val="none" w:sz="0" w:space="0" w:color="auto"/>
                                                            <w:left w:val="none" w:sz="0" w:space="0" w:color="auto"/>
                                                            <w:bottom w:val="none" w:sz="0" w:space="0" w:color="auto"/>
                                                            <w:right w:val="none" w:sz="0" w:space="0" w:color="auto"/>
                                                          </w:divBdr>
                                                          <w:divsChild>
                                                            <w:div w:id="1083528674">
                                                              <w:marLeft w:val="0"/>
                                                              <w:marRight w:val="0"/>
                                                              <w:marTop w:val="0"/>
                                                              <w:marBottom w:val="0"/>
                                                              <w:divBdr>
                                                                <w:top w:val="none" w:sz="0" w:space="0" w:color="auto"/>
                                                                <w:left w:val="none" w:sz="0" w:space="0" w:color="auto"/>
                                                                <w:bottom w:val="none" w:sz="0" w:space="0" w:color="auto"/>
                                                                <w:right w:val="none" w:sz="0" w:space="0" w:color="auto"/>
                                                              </w:divBdr>
                                                              <w:divsChild>
                                                                <w:div w:id="587157548">
                                                                  <w:marLeft w:val="240"/>
                                                                  <w:marRight w:val="240"/>
                                                                  <w:marTop w:val="0"/>
                                                                  <w:marBottom w:val="0"/>
                                                                  <w:divBdr>
                                                                    <w:top w:val="none" w:sz="0" w:space="0" w:color="auto"/>
                                                                    <w:left w:val="none" w:sz="0" w:space="0" w:color="auto"/>
                                                                    <w:bottom w:val="none" w:sz="0" w:space="0" w:color="auto"/>
                                                                    <w:right w:val="none" w:sz="0" w:space="0" w:color="auto"/>
                                                                  </w:divBdr>
                                                                  <w:divsChild>
                                                                    <w:div w:id="1125662405">
                                                                      <w:marLeft w:val="240"/>
                                                                      <w:marRight w:val="0"/>
                                                                      <w:marTop w:val="0"/>
                                                                      <w:marBottom w:val="0"/>
                                                                      <w:divBdr>
                                                                        <w:top w:val="none" w:sz="0" w:space="0" w:color="auto"/>
                                                                        <w:left w:val="none" w:sz="0" w:space="0" w:color="auto"/>
                                                                        <w:bottom w:val="none" w:sz="0" w:space="0" w:color="auto"/>
                                                                        <w:right w:val="none" w:sz="0" w:space="0" w:color="auto"/>
                                                                      </w:divBdr>
                                                                    </w:div>
                                                                  </w:divsChild>
                                                                </w:div>
                                                                <w:div w:id="943878394">
                                                                  <w:marLeft w:val="0"/>
                                                                  <w:marRight w:val="0"/>
                                                                  <w:marTop w:val="0"/>
                                                                  <w:marBottom w:val="0"/>
                                                                  <w:divBdr>
                                                                    <w:top w:val="none" w:sz="0" w:space="0" w:color="auto"/>
                                                                    <w:left w:val="none" w:sz="0" w:space="0" w:color="auto"/>
                                                                    <w:bottom w:val="none" w:sz="0" w:space="0" w:color="auto"/>
                                                                    <w:right w:val="none" w:sz="0" w:space="0" w:color="auto"/>
                                                                  </w:divBdr>
                                                                </w:div>
                                                              </w:divsChild>
                                                            </w:div>
                                                            <w:div w:id="17785239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459568">
                                                  <w:marLeft w:val="0"/>
                                                  <w:marRight w:val="0"/>
                                                  <w:marTop w:val="0"/>
                                                  <w:marBottom w:val="0"/>
                                                  <w:divBdr>
                                                    <w:top w:val="none" w:sz="0" w:space="0" w:color="auto"/>
                                                    <w:left w:val="none" w:sz="0" w:space="0" w:color="auto"/>
                                                    <w:bottom w:val="none" w:sz="0" w:space="0" w:color="auto"/>
                                                    <w:right w:val="none" w:sz="0" w:space="0" w:color="auto"/>
                                                  </w:divBdr>
                                                </w:div>
                                              </w:divsChild>
                                            </w:div>
                                            <w:div w:id="18099758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84948112">
                                      <w:marLeft w:val="240"/>
                                      <w:marRight w:val="0"/>
                                      <w:marTop w:val="0"/>
                                      <w:marBottom w:val="0"/>
                                      <w:divBdr>
                                        <w:top w:val="none" w:sz="0" w:space="0" w:color="auto"/>
                                        <w:left w:val="none" w:sz="0" w:space="0" w:color="auto"/>
                                        <w:bottom w:val="none" w:sz="0" w:space="0" w:color="auto"/>
                                        <w:right w:val="none" w:sz="0" w:space="0" w:color="auto"/>
                                      </w:divBdr>
                                    </w:div>
                                  </w:divsChild>
                                </w:div>
                                <w:div w:id="2003239819">
                                  <w:marLeft w:val="240"/>
                                  <w:marRight w:val="240"/>
                                  <w:marTop w:val="0"/>
                                  <w:marBottom w:val="0"/>
                                  <w:divBdr>
                                    <w:top w:val="none" w:sz="0" w:space="0" w:color="auto"/>
                                    <w:left w:val="none" w:sz="0" w:space="0" w:color="auto"/>
                                    <w:bottom w:val="none" w:sz="0" w:space="0" w:color="auto"/>
                                    <w:right w:val="none" w:sz="0" w:space="0" w:color="auto"/>
                                  </w:divBdr>
                                  <w:divsChild>
                                    <w:div w:id="799498640">
                                      <w:marLeft w:val="0"/>
                                      <w:marRight w:val="0"/>
                                      <w:marTop w:val="0"/>
                                      <w:marBottom w:val="0"/>
                                      <w:divBdr>
                                        <w:top w:val="none" w:sz="0" w:space="0" w:color="auto"/>
                                        <w:left w:val="none" w:sz="0" w:space="0" w:color="auto"/>
                                        <w:bottom w:val="none" w:sz="0" w:space="0" w:color="auto"/>
                                        <w:right w:val="none" w:sz="0" w:space="0" w:color="auto"/>
                                      </w:divBdr>
                                      <w:divsChild>
                                        <w:div w:id="1209532430">
                                          <w:marLeft w:val="0"/>
                                          <w:marRight w:val="0"/>
                                          <w:marTop w:val="0"/>
                                          <w:marBottom w:val="0"/>
                                          <w:divBdr>
                                            <w:top w:val="none" w:sz="0" w:space="0" w:color="auto"/>
                                            <w:left w:val="none" w:sz="0" w:space="0" w:color="auto"/>
                                            <w:bottom w:val="none" w:sz="0" w:space="0" w:color="auto"/>
                                            <w:right w:val="none" w:sz="0" w:space="0" w:color="auto"/>
                                          </w:divBdr>
                                        </w:div>
                                        <w:div w:id="1902054212">
                                          <w:marLeft w:val="240"/>
                                          <w:marRight w:val="240"/>
                                          <w:marTop w:val="0"/>
                                          <w:marBottom w:val="0"/>
                                          <w:divBdr>
                                            <w:top w:val="none" w:sz="0" w:space="0" w:color="auto"/>
                                            <w:left w:val="none" w:sz="0" w:space="0" w:color="auto"/>
                                            <w:bottom w:val="none" w:sz="0" w:space="0" w:color="auto"/>
                                            <w:right w:val="none" w:sz="0" w:space="0" w:color="auto"/>
                                          </w:divBdr>
                                          <w:divsChild>
                                            <w:div w:id="3048246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97516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209010">
                          <w:marLeft w:val="0"/>
                          <w:marRight w:val="0"/>
                          <w:marTop w:val="0"/>
                          <w:marBottom w:val="0"/>
                          <w:divBdr>
                            <w:top w:val="none" w:sz="0" w:space="0" w:color="auto"/>
                            <w:left w:val="none" w:sz="0" w:space="0" w:color="auto"/>
                            <w:bottom w:val="none" w:sz="0" w:space="0" w:color="auto"/>
                            <w:right w:val="none" w:sz="0" w:space="0" w:color="auto"/>
                          </w:divBdr>
                        </w:div>
                      </w:divsChild>
                    </w:div>
                    <w:div w:id="1407218716">
                      <w:marLeft w:val="240"/>
                      <w:marRight w:val="0"/>
                      <w:marTop w:val="0"/>
                      <w:marBottom w:val="0"/>
                      <w:divBdr>
                        <w:top w:val="none" w:sz="0" w:space="0" w:color="auto"/>
                        <w:left w:val="none" w:sz="0" w:space="0" w:color="auto"/>
                        <w:bottom w:val="none" w:sz="0" w:space="0" w:color="auto"/>
                        <w:right w:val="none" w:sz="0" w:space="0" w:color="auto"/>
                      </w:divBdr>
                    </w:div>
                  </w:divsChild>
                </w:div>
                <w:div w:id="154567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107518">
      <w:bodyDiv w:val="1"/>
      <w:marLeft w:val="0"/>
      <w:marRight w:val="0"/>
      <w:marTop w:val="0"/>
      <w:marBottom w:val="0"/>
      <w:divBdr>
        <w:top w:val="none" w:sz="0" w:space="0" w:color="auto"/>
        <w:left w:val="none" w:sz="0" w:space="0" w:color="auto"/>
        <w:bottom w:val="none" w:sz="0" w:space="0" w:color="auto"/>
        <w:right w:val="none" w:sz="0" w:space="0" w:color="auto"/>
      </w:divBdr>
    </w:div>
    <w:div w:id="700475999">
      <w:bodyDiv w:val="1"/>
      <w:marLeft w:val="0"/>
      <w:marRight w:val="360"/>
      <w:marTop w:val="0"/>
      <w:marBottom w:val="0"/>
      <w:divBdr>
        <w:top w:val="none" w:sz="0" w:space="0" w:color="auto"/>
        <w:left w:val="none" w:sz="0" w:space="0" w:color="auto"/>
        <w:bottom w:val="none" w:sz="0" w:space="0" w:color="auto"/>
        <w:right w:val="none" w:sz="0" w:space="0" w:color="auto"/>
      </w:divBdr>
      <w:divsChild>
        <w:div w:id="1984192480">
          <w:marLeft w:val="240"/>
          <w:marRight w:val="240"/>
          <w:marTop w:val="0"/>
          <w:marBottom w:val="0"/>
          <w:divBdr>
            <w:top w:val="none" w:sz="0" w:space="0" w:color="auto"/>
            <w:left w:val="none" w:sz="0" w:space="0" w:color="auto"/>
            <w:bottom w:val="none" w:sz="0" w:space="0" w:color="auto"/>
            <w:right w:val="none" w:sz="0" w:space="0" w:color="auto"/>
          </w:divBdr>
          <w:divsChild>
            <w:div w:id="81461622">
              <w:marLeft w:val="240"/>
              <w:marRight w:val="0"/>
              <w:marTop w:val="0"/>
              <w:marBottom w:val="0"/>
              <w:divBdr>
                <w:top w:val="none" w:sz="0" w:space="0" w:color="auto"/>
                <w:left w:val="none" w:sz="0" w:space="0" w:color="auto"/>
                <w:bottom w:val="none" w:sz="0" w:space="0" w:color="auto"/>
                <w:right w:val="none" w:sz="0" w:space="0" w:color="auto"/>
              </w:divBdr>
            </w:div>
            <w:div w:id="893076454">
              <w:marLeft w:val="0"/>
              <w:marRight w:val="0"/>
              <w:marTop w:val="0"/>
              <w:marBottom w:val="0"/>
              <w:divBdr>
                <w:top w:val="none" w:sz="0" w:space="0" w:color="auto"/>
                <w:left w:val="none" w:sz="0" w:space="0" w:color="auto"/>
                <w:bottom w:val="none" w:sz="0" w:space="0" w:color="auto"/>
                <w:right w:val="none" w:sz="0" w:space="0" w:color="auto"/>
              </w:divBdr>
              <w:divsChild>
                <w:div w:id="493843409">
                  <w:marLeft w:val="0"/>
                  <w:marRight w:val="0"/>
                  <w:marTop w:val="0"/>
                  <w:marBottom w:val="0"/>
                  <w:divBdr>
                    <w:top w:val="none" w:sz="0" w:space="0" w:color="auto"/>
                    <w:left w:val="none" w:sz="0" w:space="0" w:color="auto"/>
                    <w:bottom w:val="none" w:sz="0" w:space="0" w:color="auto"/>
                    <w:right w:val="none" w:sz="0" w:space="0" w:color="auto"/>
                  </w:divBdr>
                </w:div>
                <w:div w:id="1782339444">
                  <w:marLeft w:val="240"/>
                  <w:marRight w:val="240"/>
                  <w:marTop w:val="0"/>
                  <w:marBottom w:val="0"/>
                  <w:divBdr>
                    <w:top w:val="none" w:sz="0" w:space="0" w:color="auto"/>
                    <w:left w:val="none" w:sz="0" w:space="0" w:color="auto"/>
                    <w:bottom w:val="none" w:sz="0" w:space="0" w:color="auto"/>
                    <w:right w:val="none" w:sz="0" w:space="0" w:color="auto"/>
                  </w:divBdr>
                  <w:divsChild>
                    <w:div w:id="455224432">
                      <w:marLeft w:val="0"/>
                      <w:marRight w:val="0"/>
                      <w:marTop w:val="0"/>
                      <w:marBottom w:val="0"/>
                      <w:divBdr>
                        <w:top w:val="none" w:sz="0" w:space="0" w:color="auto"/>
                        <w:left w:val="none" w:sz="0" w:space="0" w:color="auto"/>
                        <w:bottom w:val="none" w:sz="0" w:space="0" w:color="auto"/>
                        <w:right w:val="none" w:sz="0" w:space="0" w:color="auto"/>
                      </w:divBdr>
                      <w:divsChild>
                        <w:div w:id="193154871">
                          <w:marLeft w:val="0"/>
                          <w:marRight w:val="0"/>
                          <w:marTop w:val="0"/>
                          <w:marBottom w:val="0"/>
                          <w:divBdr>
                            <w:top w:val="none" w:sz="0" w:space="0" w:color="auto"/>
                            <w:left w:val="none" w:sz="0" w:space="0" w:color="auto"/>
                            <w:bottom w:val="none" w:sz="0" w:space="0" w:color="auto"/>
                            <w:right w:val="none" w:sz="0" w:space="0" w:color="auto"/>
                          </w:divBdr>
                        </w:div>
                        <w:div w:id="942957943">
                          <w:marLeft w:val="240"/>
                          <w:marRight w:val="240"/>
                          <w:marTop w:val="0"/>
                          <w:marBottom w:val="0"/>
                          <w:divBdr>
                            <w:top w:val="none" w:sz="0" w:space="0" w:color="auto"/>
                            <w:left w:val="none" w:sz="0" w:space="0" w:color="auto"/>
                            <w:bottom w:val="none" w:sz="0" w:space="0" w:color="auto"/>
                            <w:right w:val="none" w:sz="0" w:space="0" w:color="auto"/>
                          </w:divBdr>
                          <w:divsChild>
                            <w:div w:id="1455172889">
                              <w:marLeft w:val="240"/>
                              <w:marRight w:val="0"/>
                              <w:marTop w:val="0"/>
                              <w:marBottom w:val="0"/>
                              <w:divBdr>
                                <w:top w:val="none" w:sz="0" w:space="0" w:color="auto"/>
                                <w:left w:val="none" w:sz="0" w:space="0" w:color="auto"/>
                                <w:bottom w:val="none" w:sz="0" w:space="0" w:color="auto"/>
                                <w:right w:val="none" w:sz="0" w:space="0" w:color="auto"/>
                              </w:divBdr>
                            </w:div>
                            <w:div w:id="1557468950">
                              <w:marLeft w:val="0"/>
                              <w:marRight w:val="0"/>
                              <w:marTop w:val="0"/>
                              <w:marBottom w:val="0"/>
                              <w:divBdr>
                                <w:top w:val="none" w:sz="0" w:space="0" w:color="auto"/>
                                <w:left w:val="none" w:sz="0" w:space="0" w:color="auto"/>
                                <w:bottom w:val="none" w:sz="0" w:space="0" w:color="auto"/>
                                <w:right w:val="none" w:sz="0" w:space="0" w:color="auto"/>
                              </w:divBdr>
                              <w:divsChild>
                                <w:div w:id="177088279">
                                  <w:marLeft w:val="240"/>
                                  <w:marRight w:val="240"/>
                                  <w:marTop w:val="0"/>
                                  <w:marBottom w:val="0"/>
                                  <w:divBdr>
                                    <w:top w:val="none" w:sz="0" w:space="0" w:color="auto"/>
                                    <w:left w:val="none" w:sz="0" w:space="0" w:color="auto"/>
                                    <w:bottom w:val="none" w:sz="0" w:space="0" w:color="auto"/>
                                    <w:right w:val="none" w:sz="0" w:space="0" w:color="auto"/>
                                  </w:divBdr>
                                  <w:divsChild>
                                    <w:div w:id="886726740">
                                      <w:marLeft w:val="0"/>
                                      <w:marRight w:val="0"/>
                                      <w:marTop w:val="0"/>
                                      <w:marBottom w:val="0"/>
                                      <w:divBdr>
                                        <w:top w:val="none" w:sz="0" w:space="0" w:color="auto"/>
                                        <w:left w:val="none" w:sz="0" w:space="0" w:color="auto"/>
                                        <w:bottom w:val="none" w:sz="0" w:space="0" w:color="auto"/>
                                        <w:right w:val="none" w:sz="0" w:space="0" w:color="auto"/>
                                      </w:divBdr>
                                      <w:divsChild>
                                        <w:div w:id="1165512564">
                                          <w:marLeft w:val="0"/>
                                          <w:marRight w:val="0"/>
                                          <w:marTop w:val="0"/>
                                          <w:marBottom w:val="0"/>
                                          <w:divBdr>
                                            <w:top w:val="none" w:sz="0" w:space="0" w:color="auto"/>
                                            <w:left w:val="none" w:sz="0" w:space="0" w:color="auto"/>
                                            <w:bottom w:val="none" w:sz="0" w:space="0" w:color="auto"/>
                                            <w:right w:val="none" w:sz="0" w:space="0" w:color="auto"/>
                                          </w:divBdr>
                                        </w:div>
                                        <w:div w:id="1882472591">
                                          <w:marLeft w:val="240"/>
                                          <w:marRight w:val="240"/>
                                          <w:marTop w:val="0"/>
                                          <w:marBottom w:val="0"/>
                                          <w:divBdr>
                                            <w:top w:val="none" w:sz="0" w:space="0" w:color="auto"/>
                                            <w:left w:val="none" w:sz="0" w:space="0" w:color="auto"/>
                                            <w:bottom w:val="none" w:sz="0" w:space="0" w:color="auto"/>
                                            <w:right w:val="none" w:sz="0" w:space="0" w:color="auto"/>
                                          </w:divBdr>
                                          <w:divsChild>
                                            <w:div w:id="1111314834">
                                              <w:marLeft w:val="0"/>
                                              <w:marRight w:val="0"/>
                                              <w:marTop w:val="0"/>
                                              <w:marBottom w:val="0"/>
                                              <w:divBdr>
                                                <w:top w:val="none" w:sz="0" w:space="0" w:color="auto"/>
                                                <w:left w:val="none" w:sz="0" w:space="0" w:color="auto"/>
                                                <w:bottom w:val="none" w:sz="0" w:space="0" w:color="auto"/>
                                                <w:right w:val="none" w:sz="0" w:space="0" w:color="auto"/>
                                              </w:divBdr>
                                              <w:divsChild>
                                                <w:div w:id="52125412">
                                                  <w:marLeft w:val="240"/>
                                                  <w:marRight w:val="240"/>
                                                  <w:marTop w:val="0"/>
                                                  <w:marBottom w:val="0"/>
                                                  <w:divBdr>
                                                    <w:top w:val="none" w:sz="0" w:space="0" w:color="auto"/>
                                                    <w:left w:val="none" w:sz="0" w:space="0" w:color="auto"/>
                                                    <w:bottom w:val="none" w:sz="0" w:space="0" w:color="auto"/>
                                                    <w:right w:val="none" w:sz="0" w:space="0" w:color="auto"/>
                                                  </w:divBdr>
                                                  <w:divsChild>
                                                    <w:div w:id="301619536">
                                                      <w:marLeft w:val="0"/>
                                                      <w:marRight w:val="0"/>
                                                      <w:marTop w:val="0"/>
                                                      <w:marBottom w:val="0"/>
                                                      <w:divBdr>
                                                        <w:top w:val="none" w:sz="0" w:space="0" w:color="auto"/>
                                                        <w:left w:val="none" w:sz="0" w:space="0" w:color="auto"/>
                                                        <w:bottom w:val="none" w:sz="0" w:space="0" w:color="auto"/>
                                                        <w:right w:val="none" w:sz="0" w:space="0" w:color="auto"/>
                                                      </w:divBdr>
                                                      <w:divsChild>
                                                        <w:div w:id="490370118">
                                                          <w:marLeft w:val="240"/>
                                                          <w:marRight w:val="240"/>
                                                          <w:marTop w:val="0"/>
                                                          <w:marBottom w:val="0"/>
                                                          <w:divBdr>
                                                            <w:top w:val="none" w:sz="0" w:space="0" w:color="auto"/>
                                                            <w:left w:val="none" w:sz="0" w:space="0" w:color="auto"/>
                                                            <w:bottom w:val="none" w:sz="0" w:space="0" w:color="auto"/>
                                                            <w:right w:val="none" w:sz="0" w:space="0" w:color="auto"/>
                                                          </w:divBdr>
                                                          <w:divsChild>
                                                            <w:div w:id="430198527">
                                                              <w:marLeft w:val="0"/>
                                                              <w:marRight w:val="0"/>
                                                              <w:marTop w:val="0"/>
                                                              <w:marBottom w:val="0"/>
                                                              <w:divBdr>
                                                                <w:top w:val="none" w:sz="0" w:space="0" w:color="auto"/>
                                                                <w:left w:val="none" w:sz="0" w:space="0" w:color="auto"/>
                                                                <w:bottom w:val="none" w:sz="0" w:space="0" w:color="auto"/>
                                                                <w:right w:val="none" w:sz="0" w:space="0" w:color="auto"/>
                                                              </w:divBdr>
                                                              <w:divsChild>
                                                                <w:div w:id="185221291">
                                                                  <w:marLeft w:val="240"/>
                                                                  <w:marRight w:val="240"/>
                                                                  <w:marTop w:val="0"/>
                                                                  <w:marBottom w:val="0"/>
                                                                  <w:divBdr>
                                                                    <w:top w:val="none" w:sz="0" w:space="0" w:color="auto"/>
                                                                    <w:left w:val="none" w:sz="0" w:space="0" w:color="auto"/>
                                                                    <w:bottom w:val="none" w:sz="0" w:space="0" w:color="auto"/>
                                                                    <w:right w:val="none" w:sz="0" w:space="0" w:color="auto"/>
                                                                  </w:divBdr>
                                                                  <w:divsChild>
                                                                    <w:div w:id="676346067">
                                                                      <w:marLeft w:val="0"/>
                                                                      <w:marRight w:val="0"/>
                                                                      <w:marTop w:val="0"/>
                                                                      <w:marBottom w:val="0"/>
                                                                      <w:divBdr>
                                                                        <w:top w:val="none" w:sz="0" w:space="0" w:color="auto"/>
                                                                        <w:left w:val="none" w:sz="0" w:space="0" w:color="auto"/>
                                                                        <w:bottom w:val="none" w:sz="0" w:space="0" w:color="auto"/>
                                                                        <w:right w:val="none" w:sz="0" w:space="0" w:color="auto"/>
                                                                      </w:divBdr>
                                                                      <w:divsChild>
                                                                        <w:div w:id="27414825">
                                                                          <w:marLeft w:val="0"/>
                                                                          <w:marRight w:val="0"/>
                                                                          <w:marTop w:val="0"/>
                                                                          <w:marBottom w:val="0"/>
                                                                          <w:divBdr>
                                                                            <w:top w:val="none" w:sz="0" w:space="0" w:color="auto"/>
                                                                            <w:left w:val="none" w:sz="0" w:space="0" w:color="auto"/>
                                                                            <w:bottom w:val="none" w:sz="0" w:space="0" w:color="auto"/>
                                                                            <w:right w:val="none" w:sz="0" w:space="0" w:color="auto"/>
                                                                          </w:divBdr>
                                                                        </w:div>
                                                                        <w:div w:id="1153569650">
                                                                          <w:marLeft w:val="240"/>
                                                                          <w:marRight w:val="240"/>
                                                                          <w:marTop w:val="0"/>
                                                                          <w:marBottom w:val="0"/>
                                                                          <w:divBdr>
                                                                            <w:top w:val="none" w:sz="0" w:space="0" w:color="auto"/>
                                                                            <w:left w:val="none" w:sz="0" w:space="0" w:color="auto"/>
                                                                            <w:bottom w:val="none" w:sz="0" w:space="0" w:color="auto"/>
                                                                            <w:right w:val="none" w:sz="0" w:space="0" w:color="auto"/>
                                                                          </w:divBdr>
                                                                          <w:divsChild>
                                                                            <w:div w:id="1323893383">
                                                                              <w:marLeft w:val="240"/>
                                                                              <w:marRight w:val="0"/>
                                                                              <w:marTop w:val="0"/>
                                                                              <w:marBottom w:val="0"/>
                                                                              <w:divBdr>
                                                                                <w:top w:val="none" w:sz="0" w:space="0" w:color="auto"/>
                                                                                <w:left w:val="none" w:sz="0" w:space="0" w:color="auto"/>
                                                                                <w:bottom w:val="none" w:sz="0" w:space="0" w:color="auto"/>
                                                                                <w:right w:val="none" w:sz="0" w:space="0" w:color="auto"/>
                                                                              </w:divBdr>
                                                                            </w:div>
                                                                            <w:div w:id="1617254952">
                                                                              <w:marLeft w:val="0"/>
                                                                              <w:marRight w:val="0"/>
                                                                              <w:marTop w:val="0"/>
                                                                              <w:marBottom w:val="0"/>
                                                                              <w:divBdr>
                                                                                <w:top w:val="none" w:sz="0" w:space="0" w:color="auto"/>
                                                                                <w:left w:val="none" w:sz="0" w:space="0" w:color="auto"/>
                                                                                <w:bottom w:val="none" w:sz="0" w:space="0" w:color="auto"/>
                                                                                <w:right w:val="none" w:sz="0" w:space="0" w:color="auto"/>
                                                                              </w:divBdr>
                                                                              <w:divsChild>
                                                                                <w:div w:id="1662417901">
                                                                                  <w:marLeft w:val="240"/>
                                                                                  <w:marRight w:val="240"/>
                                                                                  <w:marTop w:val="0"/>
                                                                                  <w:marBottom w:val="0"/>
                                                                                  <w:divBdr>
                                                                                    <w:top w:val="none" w:sz="0" w:space="0" w:color="auto"/>
                                                                                    <w:left w:val="none" w:sz="0" w:space="0" w:color="auto"/>
                                                                                    <w:bottom w:val="none" w:sz="0" w:space="0" w:color="auto"/>
                                                                                    <w:right w:val="none" w:sz="0" w:space="0" w:color="auto"/>
                                                                                  </w:divBdr>
                                                                                  <w:divsChild>
                                                                                    <w:div w:id="1353805017">
                                                                                      <w:marLeft w:val="0"/>
                                                                                      <w:marRight w:val="0"/>
                                                                                      <w:marTop w:val="0"/>
                                                                                      <w:marBottom w:val="0"/>
                                                                                      <w:divBdr>
                                                                                        <w:top w:val="none" w:sz="0" w:space="0" w:color="auto"/>
                                                                                        <w:left w:val="none" w:sz="0" w:space="0" w:color="auto"/>
                                                                                        <w:bottom w:val="none" w:sz="0" w:space="0" w:color="auto"/>
                                                                                        <w:right w:val="none" w:sz="0" w:space="0" w:color="auto"/>
                                                                                      </w:divBdr>
                                                                                      <w:divsChild>
                                                                                        <w:div w:id="1876691674">
                                                                                          <w:marLeft w:val="0"/>
                                                                                          <w:marRight w:val="0"/>
                                                                                          <w:marTop w:val="0"/>
                                                                                          <w:marBottom w:val="0"/>
                                                                                          <w:divBdr>
                                                                                            <w:top w:val="none" w:sz="0" w:space="0" w:color="auto"/>
                                                                                            <w:left w:val="none" w:sz="0" w:space="0" w:color="auto"/>
                                                                                            <w:bottom w:val="none" w:sz="0" w:space="0" w:color="auto"/>
                                                                                            <w:right w:val="none" w:sz="0" w:space="0" w:color="auto"/>
                                                                                          </w:divBdr>
                                                                                        </w:div>
                                                                                        <w:div w:id="2033875336">
                                                                                          <w:marLeft w:val="240"/>
                                                                                          <w:marRight w:val="240"/>
                                                                                          <w:marTop w:val="0"/>
                                                                                          <w:marBottom w:val="0"/>
                                                                                          <w:divBdr>
                                                                                            <w:top w:val="none" w:sz="0" w:space="0" w:color="auto"/>
                                                                                            <w:left w:val="none" w:sz="0" w:space="0" w:color="auto"/>
                                                                                            <w:bottom w:val="none" w:sz="0" w:space="0" w:color="auto"/>
                                                                                            <w:right w:val="none" w:sz="0" w:space="0" w:color="auto"/>
                                                                                          </w:divBdr>
                                                                                          <w:divsChild>
                                                                                            <w:div w:id="13215379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27161248">
                                                                                      <w:marLeft w:val="240"/>
                                                                                      <w:marRight w:val="0"/>
                                                                                      <w:marTop w:val="0"/>
                                                                                      <w:marBottom w:val="0"/>
                                                                                      <w:divBdr>
                                                                                        <w:top w:val="none" w:sz="0" w:space="0" w:color="auto"/>
                                                                                        <w:left w:val="none" w:sz="0" w:space="0" w:color="auto"/>
                                                                                        <w:bottom w:val="none" w:sz="0" w:space="0" w:color="auto"/>
                                                                                        <w:right w:val="none" w:sz="0" w:space="0" w:color="auto"/>
                                                                                      </w:divBdr>
                                                                                    </w:div>
                                                                                  </w:divsChild>
                                                                                </w:div>
                                                                                <w:div w:id="181517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293092">
                                                                      <w:marLeft w:val="240"/>
                                                                      <w:marRight w:val="0"/>
                                                                      <w:marTop w:val="0"/>
                                                                      <w:marBottom w:val="0"/>
                                                                      <w:divBdr>
                                                                        <w:top w:val="none" w:sz="0" w:space="0" w:color="auto"/>
                                                                        <w:left w:val="none" w:sz="0" w:space="0" w:color="auto"/>
                                                                        <w:bottom w:val="none" w:sz="0" w:space="0" w:color="auto"/>
                                                                        <w:right w:val="none" w:sz="0" w:space="0" w:color="auto"/>
                                                                      </w:divBdr>
                                                                    </w:div>
                                                                  </w:divsChild>
                                                                </w:div>
                                                                <w:div w:id="1926106213">
                                                                  <w:marLeft w:val="0"/>
                                                                  <w:marRight w:val="0"/>
                                                                  <w:marTop w:val="0"/>
                                                                  <w:marBottom w:val="0"/>
                                                                  <w:divBdr>
                                                                    <w:top w:val="none" w:sz="0" w:space="0" w:color="auto"/>
                                                                    <w:left w:val="none" w:sz="0" w:space="0" w:color="auto"/>
                                                                    <w:bottom w:val="none" w:sz="0" w:space="0" w:color="auto"/>
                                                                    <w:right w:val="none" w:sz="0" w:space="0" w:color="auto"/>
                                                                  </w:divBdr>
                                                                </w:div>
                                                              </w:divsChild>
                                                            </w:div>
                                                            <w:div w:id="2146004092">
                                                              <w:marLeft w:val="240"/>
                                                              <w:marRight w:val="0"/>
                                                              <w:marTop w:val="0"/>
                                                              <w:marBottom w:val="0"/>
                                                              <w:divBdr>
                                                                <w:top w:val="none" w:sz="0" w:space="0" w:color="auto"/>
                                                                <w:left w:val="none" w:sz="0" w:space="0" w:color="auto"/>
                                                                <w:bottom w:val="none" w:sz="0" w:space="0" w:color="auto"/>
                                                                <w:right w:val="none" w:sz="0" w:space="0" w:color="auto"/>
                                                              </w:divBdr>
                                                            </w:div>
                                                          </w:divsChild>
                                                        </w:div>
                                                        <w:div w:id="967514244">
                                                          <w:marLeft w:val="0"/>
                                                          <w:marRight w:val="0"/>
                                                          <w:marTop w:val="0"/>
                                                          <w:marBottom w:val="0"/>
                                                          <w:divBdr>
                                                            <w:top w:val="none" w:sz="0" w:space="0" w:color="auto"/>
                                                            <w:left w:val="none" w:sz="0" w:space="0" w:color="auto"/>
                                                            <w:bottom w:val="none" w:sz="0" w:space="0" w:color="auto"/>
                                                            <w:right w:val="none" w:sz="0" w:space="0" w:color="auto"/>
                                                          </w:divBdr>
                                                        </w:div>
                                                      </w:divsChild>
                                                    </w:div>
                                                    <w:div w:id="1542791854">
                                                      <w:marLeft w:val="240"/>
                                                      <w:marRight w:val="0"/>
                                                      <w:marTop w:val="0"/>
                                                      <w:marBottom w:val="0"/>
                                                      <w:divBdr>
                                                        <w:top w:val="none" w:sz="0" w:space="0" w:color="auto"/>
                                                        <w:left w:val="none" w:sz="0" w:space="0" w:color="auto"/>
                                                        <w:bottom w:val="none" w:sz="0" w:space="0" w:color="auto"/>
                                                        <w:right w:val="none" w:sz="0" w:space="0" w:color="auto"/>
                                                      </w:divBdr>
                                                    </w:div>
                                                  </w:divsChild>
                                                </w:div>
                                                <w:div w:id="57633513">
                                                  <w:marLeft w:val="240"/>
                                                  <w:marRight w:val="240"/>
                                                  <w:marTop w:val="0"/>
                                                  <w:marBottom w:val="0"/>
                                                  <w:divBdr>
                                                    <w:top w:val="none" w:sz="0" w:space="0" w:color="auto"/>
                                                    <w:left w:val="none" w:sz="0" w:space="0" w:color="auto"/>
                                                    <w:bottom w:val="none" w:sz="0" w:space="0" w:color="auto"/>
                                                    <w:right w:val="none" w:sz="0" w:space="0" w:color="auto"/>
                                                  </w:divBdr>
                                                  <w:divsChild>
                                                    <w:div w:id="460735883">
                                                      <w:marLeft w:val="0"/>
                                                      <w:marRight w:val="0"/>
                                                      <w:marTop w:val="0"/>
                                                      <w:marBottom w:val="0"/>
                                                      <w:divBdr>
                                                        <w:top w:val="none" w:sz="0" w:space="0" w:color="auto"/>
                                                        <w:left w:val="none" w:sz="0" w:space="0" w:color="auto"/>
                                                        <w:bottom w:val="none" w:sz="0" w:space="0" w:color="auto"/>
                                                        <w:right w:val="none" w:sz="0" w:space="0" w:color="auto"/>
                                                      </w:divBdr>
                                                      <w:divsChild>
                                                        <w:div w:id="1561793333">
                                                          <w:marLeft w:val="240"/>
                                                          <w:marRight w:val="240"/>
                                                          <w:marTop w:val="0"/>
                                                          <w:marBottom w:val="0"/>
                                                          <w:divBdr>
                                                            <w:top w:val="none" w:sz="0" w:space="0" w:color="auto"/>
                                                            <w:left w:val="none" w:sz="0" w:space="0" w:color="auto"/>
                                                            <w:bottom w:val="none" w:sz="0" w:space="0" w:color="auto"/>
                                                            <w:right w:val="none" w:sz="0" w:space="0" w:color="auto"/>
                                                          </w:divBdr>
                                                          <w:divsChild>
                                                            <w:div w:id="816610088">
                                                              <w:marLeft w:val="0"/>
                                                              <w:marRight w:val="0"/>
                                                              <w:marTop w:val="0"/>
                                                              <w:marBottom w:val="0"/>
                                                              <w:divBdr>
                                                                <w:top w:val="none" w:sz="0" w:space="0" w:color="auto"/>
                                                                <w:left w:val="none" w:sz="0" w:space="0" w:color="auto"/>
                                                                <w:bottom w:val="none" w:sz="0" w:space="0" w:color="auto"/>
                                                                <w:right w:val="none" w:sz="0" w:space="0" w:color="auto"/>
                                                              </w:divBdr>
                                                              <w:divsChild>
                                                                <w:div w:id="1075052816">
                                                                  <w:marLeft w:val="240"/>
                                                                  <w:marRight w:val="240"/>
                                                                  <w:marTop w:val="0"/>
                                                                  <w:marBottom w:val="0"/>
                                                                  <w:divBdr>
                                                                    <w:top w:val="none" w:sz="0" w:space="0" w:color="auto"/>
                                                                    <w:left w:val="none" w:sz="0" w:space="0" w:color="auto"/>
                                                                    <w:bottom w:val="none" w:sz="0" w:space="0" w:color="auto"/>
                                                                    <w:right w:val="none" w:sz="0" w:space="0" w:color="auto"/>
                                                                  </w:divBdr>
                                                                  <w:divsChild>
                                                                    <w:div w:id="388266054">
                                                                      <w:marLeft w:val="0"/>
                                                                      <w:marRight w:val="0"/>
                                                                      <w:marTop w:val="0"/>
                                                                      <w:marBottom w:val="0"/>
                                                                      <w:divBdr>
                                                                        <w:top w:val="none" w:sz="0" w:space="0" w:color="auto"/>
                                                                        <w:left w:val="none" w:sz="0" w:space="0" w:color="auto"/>
                                                                        <w:bottom w:val="none" w:sz="0" w:space="0" w:color="auto"/>
                                                                        <w:right w:val="none" w:sz="0" w:space="0" w:color="auto"/>
                                                                      </w:divBdr>
                                                                      <w:divsChild>
                                                                        <w:div w:id="247665609">
                                                                          <w:marLeft w:val="0"/>
                                                                          <w:marRight w:val="0"/>
                                                                          <w:marTop w:val="0"/>
                                                                          <w:marBottom w:val="0"/>
                                                                          <w:divBdr>
                                                                            <w:top w:val="none" w:sz="0" w:space="0" w:color="auto"/>
                                                                            <w:left w:val="none" w:sz="0" w:space="0" w:color="auto"/>
                                                                            <w:bottom w:val="none" w:sz="0" w:space="0" w:color="auto"/>
                                                                            <w:right w:val="none" w:sz="0" w:space="0" w:color="auto"/>
                                                                          </w:divBdr>
                                                                        </w:div>
                                                                        <w:div w:id="995457760">
                                                                          <w:marLeft w:val="240"/>
                                                                          <w:marRight w:val="240"/>
                                                                          <w:marTop w:val="0"/>
                                                                          <w:marBottom w:val="0"/>
                                                                          <w:divBdr>
                                                                            <w:top w:val="none" w:sz="0" w:space="0" w:color="auto"/>
                                                                            <w:left w:val="none" w:sz="0" w:space="0" w:color="auto"/>
                                                                            <w:bottom w:val="none" w:sz="0" w:space="0" w:color="auto"/>
                                                                            <w:right w:val="none" w:sz="0" w:space="0" w:color="auto"/>
                                                                          </w:divBdr>
                                                                          <w:divsChild>
                                                                            <w:div w:id="1327632094">
                                                                              <w:marLeft w:val="240"/>
                                                                              <w:marRight w:val="0"/>
                                                                              <w:marTop w:val="0"/>
                                                                              <w:marBottom w:val="0"/>
                                                                              <w:divBdr>
                                                                                <w:top w:val="none" w:sz="0" w:space="0" w:color="auto"/>
                                                                                <w:left w:val="none" w:sz="0" w:space="0" w:color="auto"/>
                                                                                <w:bottom w:val="none" w:sz="0" w:space="0" w:color="auto"/>
                                                                                <w:right w:val="none" w:sz="0" w:space="0" w:color="auto"/>
                                                                              </w:divBdr>
                                                                            </w:div>
                                                                            <w:div w:id="1561939021">
                                                                              <w:marLeft w:val="0"/>
                                                                              <w:marRight w:val="0"/>
                                                                              <w:marTop w:val="0"/>
                                                                              <w:marBottom w:val="0"/>
                                                                              <w:divBdr>
                                                                                <w:top w:val="none" w:sz="0" w:space="0" w:color="auto"/>
                                                                                <w:left w:val="none" w:sz="0" w:space="0" w:color="auto"/>
                                                                                <w:bottom w:val="none" w:sz="0" w:space="0" w:color="auto"/>
                                                                                <w:right w:val="none" w:sz="0" w:space="0" w:color="auto"/>
                                                                              </w:divBdr>
                                                                              <w:divsChild>
                                                                                <w:div w:id="1317301918">
                                                                                  <w:marLeft w:val="0"/>
                                                                                  <w:marRight w:val="0"/>
                                                                                  <w:marTop w:val="0"/>
                                                                                  <w:marBottom w:val="0"/>
                                                                                  <w:divBdr>
                                                                                    <w:top w:val="none" w:sz="0" w:space="0" w:color="auto"/>
                                                                                    <w:left w:val="none" w:sz="0" w:space="0" w:color="auto"/>
                                                                                    <w:bottom w:val="none" w:sz="0" w:space="0" w:color="auto"/>
                                                                                    <w:right w:val="none" w:sz="0" w:space="0" w:color="auto"/>
                                                                                  </w:divBdr>
                                                                                </w:div>
                                                                                <w:div w:id="2002737814">
                                                                                  <w:marLeft w:val="240"/>
                                                                                  <w:marRight w:val="240"/>
                                                                                  <w:marTop w:val="0"/>
                                                                                  <w:marBottom w:val="0"/>
                                                                                  <w:divBdr>
                                                                                    <w:top w:val="none" w:sz="0" w:space="0" w:color="auto"/>
                                                                                    <w:left w:val="none" w:sz="0" w:space="0" w:color="auto"/>
                                                                                    <w:bottom w:val="none" w:sz="0" w:space="0" w:color="auto"/>
                                                                                    <w:right w:val="none" w:sz="0" w:space="0" w:color="auto"/>
                                                                                  </w:divBdr>
                                                                                  <w:divsChild>
                                                                                    <w:div w:id="1624117805">
                                                                                      <w:marLeft w:val="240"/>
                                                                                      <w:marRight w:val="0"/>
                                                                                      <w:marTop w:val="0"/>
                                                                                      <w:marBottom w:val="0"/>
                                                                                      <w:divBdr>
                                                                                        <w:top w:val="none" w:sz="0" w:space="0" w:color="auto"/>
                                                                                        <w:left w:val="none" w:sz="0" w:space="0" w:color="auto"/>
                                                                                        <w:bottom w:val="none" w:sz="0" w:space="0" w:color="auto"/>
                                                                                        <w:right w:val="none" w:sz="0" w:space="0" w:color="auto"/>
                                                                                      </w:divBdr>
                                                                                    </w:div>
                                                                                    <w:div w:id="1649286399">
                                                                                      <w:marLeft w:val="0"/>
                                                                                      <w:marRight w:val="0"/>
                                                                                      <w:marTop w:val="0"/>
                                                                                      <w:marBottom w:val="0"/>
                                                                                      <w:divBdr>
                                                                                        <w:top w:val="none" w:sz="0" w:space="0" w:color="auto"/>
                                                                                        <w:left w:val="none" w:sz="0" w:space="0" w:color="auto"/>
                                                                                        <w:bottom w:val="none" w:sz="0" w:space="0" w:color="auto"/>
                                                                                        <w:right w:val="none" w:sz="0" w:space="0" w:color="auto"/>
                                                                                      </w:divBdr>
                                                                                      <w:divsChild>
                                                                                        <w:div w:id="520094875">
                                                                                          <w:marLeft w:val="240"/>
                                                                                          <w:marRight w:val="240"/>
                                                                                          <w:marTop w:val="0"/>
                                                                                          <w:marBottom w:val="0"/>
                                                                                          <w:divBdr>
                                                                                            <w:top w:val="none" w:sz="0" w:space="0" w:color="auto"/>
                                                                                            <w:left w:val="none" w:sz="0" w:space="0" w:color="auto"/>
                                                                                            <w:bottom w:val="none" w:sz="0" w:space="0" w:color="auto"/>
                                                                                            <w:right w:val="none" w:sz="0" w:space="0" w:color="auto"/>
                                                                                          </w:divBdr>
                                                                                          <w:divsChild>
                                                                                            <w:div w:id="1380783847">
                                                                                              <w:marLeft w:val="240"/>
                                                                                              <w:marRight w:val="0"/>
                                                                                              <w:marTop w:val="0"/>
                                                                                              <w:marBottom w:val="0"/>
                                                                                              <w:divBdr>
                                                                                                <w:top w:val="none" w:sz="0" w:space="0" w:color="auto"/>
                                                                                                <w:left w:val="none" w:sz="0" w:space="0" w:color="auto"/>
                                                                                                <w:bottom w:val="none" w:sz="0" w:space="0" w:color="auto"/>
                                                                                                <w:right w:val="none" w:sz="0" w:space="0" w:color="auto"/>
                                                                                              </w:divBdr>
                                                                                            </w:div>
                                                                                          </w:divsChild>
                                                                                        </w:div>
                                                                                        <w:div w:id="72268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832444">
                                                                      <w:marLeft w:val="240"/>
                                                                      <w:marRight w:val="0"/>
                                                                      <w:marTop w:val="0"/>
                                                                      <w:marBottom w:val="0"/>
                                                                      <w:divBdr>
                                                                        <w:top w:val="none" w:sz="0" w:space="0" w:color="auto"/>
                                                                        <w:left w:val="none" w:sz="0" w:space="0" w:color="auto"/>
                                                                        <w:bottom w:val="none" w:sz="0" w:space="0" w:color="auto"/>
                                                                        <w:right w:val="none" w:sz="0" w:space="0" w:color="auto"/>
                                                                      </w:divBdr>
                                                                    </w:div>
                                                                  </w:divsChild>
                                                                </w:div>
                                                                <w:div w:id="1153449679">
                                                                  <w:marLeft w:val="0"/>
                                                                  <w:marRight w:val="0"/>
                                                                  <w:marTop w:val="0"/>
                                                                  <w:marBottom w:val="0"/>
                                                                  <w:divBdr>
                                                                    <w:top w:val="none" w:sz="0" w:space="0" w:color="auto"/>
                                                                    <w:left w:val="none" w:sz="0" w:space="0" w:color="auto"/>
                                                                    <w:bottom w:val="none" w:sz="0" w:space="0" w:color="auto"/>
                                                                    <w:right w:val="none" w:sz="0" w:space="0" w:color="auto"/>
                                                                  </w:divBdr>
                                                                </w:div>
                                                              </w:divsChild>
                                                            </w:div>
                                                            <w:div w:id="1566526721">
                                                              <w:marLeft w:val="240"/>
                                                              <w:marRight w:val="0"/>
                                                              <w:marTop w:val="0"/>
                                                              <w:marBottom w:val="0"/>
                                                              <w:divBdr>
                                                                <w:top w:val="none" w:sz="0" w:space="0" w:color="auto"/>
                                                                <w:left w:val="none" w:sz="0" w:space="0" w:color="auto"/>
                                                                <w:bottom w:val="none" w:sz="0" w:space="0" w:color="auto"/>
                                                                <w:right w:val="none" w:sz="0" w:space="0" w:color="auto"/>
                                                              </w:divBdr>
                                                            </w:div>
                                                          </w:divsChild>
                                                        </w:div>
                                                        <w:div w:id="1871531808">
                                                          <w:marLeft w:val="0"/>
                                                          <w:marRight w:val="0"/>
                                                          <w:marTop w:val="0"/>
                                                          <w:marBottom w:val="0"/>
                                                          <w:divBdr>
                                                            <w:top w:val="none" w:sz="0" w:space="0" w:color="auto"/>
                                                            <w:left w:val="none" w:sz="0" w:space="0" w:color="auto"/>
                                                            <w:bottom w:val="none" w:sz="0" w:space="0" w:color="auto"/>
                                                            <w:right w:val="none" w:sz="0" w:space="0" w:color="auto"/>
                                                          </w:divBdr>
                                                        </w:div>
                                                      </w:divsChild>
                                                    </w:div>
                                                    <w:div w:id="1778014567">
                                                      <w:marLeft w:val="240"/>
                                                      <w:marRight w:val="0"/>
                                                      <w:marTop w:val="0"/>
                                                      <w:marBottom w:val="0"/>
                                                      <w:divBdr>
                                                        <w:top w:val="none" w:sz="0" w:space="0" w:color="auto"/>
                                                        <w:left w:val="none" w:sz="0" w:space="0" w:color="auto"/>
                                                        <w:bottom w:val="none" w:sz="0" w:space="0" w:color="auto"/>
                                                        <w:right w:val="none" w:sz="0" w:space="0" w:color="auto"/>
                                                      </w:divBdr>
                                                    </w:div>
                                                  </w:divsChild>
                                                </w:div>
                                                <w:div w:id="232737926">
                                                  <w:marLeft w:val="0"/>
                                                  <w:marRight w:val="0"/>
                                                  <w:marTop w:val="0"/>
                                                  <w:marBottom w:val="0"/>
                                                  <w:divBdr>
                                                    <w:top w:val="none" w:sz="0" w:space="0" w:color="auto"/>
                                                    <w:left w:val="none" w:sz="0" w:space="0" w:color="auto"/>
                                                    <w:bottom w:val="none" w:sz="0" w:space="0" w:color="auto"/>
                                                    <w:right w:val="none" w:sz="0" w:space="0" w:color="auto"/>
                                                  </w:divBdr>
                                                </w:div>
                                                <w:div w:id="960766564">
                                                  <w:marLeft w:val="240"/>
                                                  <w:marRight w:val="240"/>
                                                  <w:marTop w:val="0"/>
                                                  <w:marBottom w:val="0"/>
                                                  <w:divBdr>
                                                    <w:top w:val="none" w:sz="0" w:space="0" w:color="auto"/>
                                                    <w:left w:val="none" w:sz="0" w:space="0" w:color="auto"/>
                                                    <w:bottom w:val="none" w:sz="0" w:space="0" w:color="auto"/>
                                                    <w:right w:val="none" w:sz="0" w:space="0" w:color="auto"/>
                                                  </w:divBdr>
                                                  <w:divsChild>
                                                    <w:div w:id="1095980013">
                                                      <w:marLeft w:val="0"/>
                                                      <w:marRight w:val="0"/>
                                                      <w:marTop w:val="0"/>
                                                      <w:marBottom w:val="0"/>
                                                      <w:divBdr>
                                                        <w:top w:val="none" w:sz="0" w:space="0" w:color="auto"/>
                                                        <w:left w:val="none" w:sz="0" w:space="0" w:color="auto"/>
                                                        <w:bottom w:val="none" w:sz="0" w:space="0" w:color="auto"/>
                                                        <w:right w:val="none" w:sz="0" w:space="0" w:color="auto"/>
                                                      </w:divBdr>
                                                      <w:divsChild>
                                                        <w:div w:id="1184901935">
                                                          <w:marLeft w:val="0"/>
                                                          <w:marRight w:val="0"/>
                                                          <w:marTop w:val="0"/>
                                                          <w:marBottom w:val="0"/>
                                                          <w:divBdr>
                                                            <w:top w:val="none" w:sz="0" w:space="0" w:color="auto"/>
                                                            <w:left w:val="none" w:sz="0" w:space="0" w:color="auto"/>
                                                            <w:bottom w:val="none" w:sz="0" w:space="0" w:color="auto"/>
                                                            <w:right w:val="none" w:sz="0" w:space="0" w:color="auto"/>
                                                          </w:divBdr>
                                                        </w:div>
                                                        <w:div w:id="1603873446">
                                                          <w:marLeft w:val="240"/>
                                                          <w:marRight w:val="240"/>
                                                          <w:marTop w:val="0"/>
                                                          <w:marBottom w:val="0"/>
                                                          <w:divBdr>
                                                            <w:top w:val="none" w:sz="0" w:space="0" w:color="auto"/>
                                                            <w:left w:val="none" w:sz="0" w:space="0" w:color="auto"/>
                                                            <w:bottom w:val="none" w:sz="0" w:space="0" w:color="auto"/>
                                                            <w:right w:val="none" w:sz="0" w:space="0" w:color="auto"/>
                                                          </w:divBdr>
                                                          <w:divsChild>
                                                            <w:div w:id="335234929">
                                                              <w:marLeft w:val="240"/>
                                                              <w:marRight w:val="0"/>
                                                              <w:marTop w:val="0"/>
                                                              <w:marBottom w:val="0"/>
                                                              <w:divBdr>
                                                                <w:top w:val="none" w:sz="0" w:space="0" w:color="auto"/>
                                                                <w:left w:val="none" w:sz="0" w:space="0" w:color="auto"/>
                                                                <w:bottom w:val="none" w:sz="0" w:space="0" w:color="auto"/>
                                                                <w:right w:val="none" w:sz="0" w:space="0" w:color="auto"/>
                                                              </w:divBdr>
                                                            </w:div>
                                                            <w:div w:id="815998190">
                                                              <w:marLeft w:val="0"/>
                                                              <w:marRight w:val="0"/>
                                                              <w:marTop w:val="0"/>
                                                              <w:marBottom w:val="0"/>
                                                              <w:divBdr>
                                                                <w:top w:val="none" w:sz="0" w:space="0" w:color="auto"/>
                                                                <w:left w:val="none" w:sz="0" w:space="0" w:color="auto"/>
                                                                <w:bottom w:val="none" w:sz="0" w:space="0" w:color="auto"/>
                                                                <w:right w:val="none" w:sz="0" w:space="0" w:color="auto"/>
                                                              </w:divBdr>
                                                              <w:divsChild>
                                                                <w:div w:id="2174002">
                                                                  <w:marLeft w:val="240"/>
                                                                  <w:marRight w:val="240"/>
                                                                  <w:marTop w:val="0"/>
                                                                  <w:marBottom w:val="0"/>
                                                                  <w:divBdr>
                                                                    <w:top w:val="none" w:sz="0" w:space="0" w:color="auto"/>
                                                                    <w:left w:val="none" w:sz="0" w:space="0" w:color="auto"/>
                                                                    <w:bottom w:val="none" w:sz="0" w:space="0" w:color="auto"/>
                                                                    <w:right w:val="none" w:sz="0" w:space="0" w:color="auto"/>
                                                                  </w:divBdr>
                                                                  <w:divsChild>
                                                                    <w:div w:id="1053890998">
                                                                      <w:marLeft w:val="240"/>
                                                                      <w:marRight w:val="0"/>
                                                                      <w:marTop w:val="0"/>
                                                                      <w:marBottom w:val="0"/>
                                                                      <w:divBdr>
                                                                        <w:top w:val="none" w:sz="0" w:space="0" w:color="auto"/>
                                                                        <w:left w:val="none" w:sz="0" w:space="0" w:color="auto"/>
                                                                        <w:bottom w:val="none" w:sz="0" w:space="0" w:color="auto"/>
                                                                        <w:right w:val="none" w:sz="0" w:space="0" w:color="auto"/>
                                                                      </w:divBdr>
                                                                    </w:div>
                                                                    <w:div w:id="1830705799">
                                                                      <w:marLeft w:val="0"/>
                                                                      <w:marRight w:val="0"/>
                                                                      <w:marTop w:val="0"/>
                                                                      <w:marBottom w:val="0"/>
                                                                      <w:divBdr>
                                                                        <w:top w:val="none" w:sz="0" w:space="0" w:color="auto"/>
                                                                        <w:left w:val="none" w:sz="0" w:space="0" w:color="auto"/>
                                                                        <w:bottom w:val="none" w:sz="0" w:space="0" w:color="auto"/>
                                                                        <w:right w:val="none" w:sz="0" w:space="0" w:color="auto"/>
                                                                      </w:divBdr>
                                                                      <w:divsChild>
                                                                        <w:div w:id="637145194">
                                                                          <w:marLeft w:val="240"/>
                                                                          <w:marRight w:val="240"/>
                                                                          <w:marTop w:val="0"/>
                                                                          <w:marBottom w:val="0"/>
                                                                          <w:divBdr>
                                                                            <w:top w:val="none" w:sz="0" w:space="0" w:color="auto"/>
                                                                            <w:left w:val="none" w:sz="0" w:space="0" w:color="auto"/>
                                                                            <w:bottom w:val="none" w:sz="0" w:space="0" w:color="auto"/>
                                                                            <w:right w:val="none" w:sz="0" w:space="0" w:color="auto"/>
                                                                          </w:divBdr>
                                                                          <w:divsChild>
                                                                            <w:div w:id="2094819950">
                                                                              <w:marLeft w:val="240"/>
                                                                              <w:marRight w:val="0"/>
                                                                              <w:marTop w:val="0"/>
                                                                              <w:marBottom w:val="0"/>
                                                                              <w:divBdr>
                                                                                <w:top w:val="none" w:sz="0" w:space="0" w:color="auto"/>
                                                                                <w:left w:val="none" w:sz="0" w:space="0" w:color="auto"/>
                                                                                <w:bottom w:val="none" w:sz="0" w:space="0" w:color="auto"/>
                                                                                <w:right w:val="none" w:sz="0" w:space="0" w:color="auto"/>
                                                                              </w:divBdr>
                                                                            </w:div>
                                                                          </w:divsChild>
                                                                        </w:div>
                                                                        <w:div w:id="125300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981241">
                                                                  <w:marLeft w:val="0"/>
                                                                  <w:marRight w:val="0"/>
                                                                  <w:marTop w:val="0"/>
                                                                  <w:marBottom w:val="0"/>
                                                                  <w:divBdr>
                                                                    <w:top w:val="none" w:sz="0" w:space="0" w:color="auto"/>
                                                                    <w:left w:val="none" w:sz="0" w:space="0" w:color="auto"/>
                                                                    <w:bottom w:val="none" w:sz="0" w:space="0" w:color="auto"/>
                                                                    <w:right w:val="none" w:sz="0" w:space="0" w:color="auto"/>
                                                                  </w:divBdr>
                                                                </w:div>
                                                                <w:div w:id="2063671810">
                                                                  <w:marLeft w:val="240"/>
                                                                  <w:marRight w:val="240"/>
                                                                  <w:marTop w:val="0"/>
                                                                  <w:marBottom w:val="0"/>
                                                                  <w:divBdr>
                                                                    <w:top w:val="none" w:sz="0" w:space="0" w:color="auto"/>
                                                                    <w:left w:val="none" w:sz="0" w:space="0" w:color="auto"/>
                                                                    <w:bottom w:val="none" w:sz="0" w:space="0" w:color="auto"/>
                                                                    <w:right w:val="none" w:sz="0" w:space="0" w:color="auto"/>
                                                                  </w:divBdr>
                                                                  <w:divsChild>
                                                                    <w:div w:id="148251784">
                                                                      <w:marLeft w:val="0"/>
                                                                      <w:marRight w:val="0"/>
                                                                      <w:marTop w:val="0"/>
                                                                      <w:marBottom w:val="0"/>
                                                                      <w:divBdr>
                                                                        <w:top w:val="none" w:sz="0" w:space="0" w:color="auto"/>
                                                                        <w:left w:val="none" w:sz="0" w:space="0" w:color="auto"/>
                                                                        <w:bottom w:val="none" w:sz="0" w:space="0" w:color="auto"/>
                                                                        <w:right w:val="none" w:sz="0" w:space="0" w:color="auto"/>
                                                                      </w:divBdr>
                                                                      <w:divsChild>
                                                                        <w:div w:id="1140880321">
                                                                          <w:marLeft w:val="240"/>
                                                                          <w:marRight w:val="240"/>
                                                                          <w:marTop w:val="0"/>
                                                                          <w:marBottom w:val="0"/>
                                                                          <w:divBdr>
                                                                            <w:top w:val="none" w:sz="0" w:space="0" w:color="auto"/>
                                                                            <w:left w:val="none" w:sz="0" w:space="0" w:color="auto"/>
                                                                            <w:bottom w:val="none" w:sz="0" w:space="0" w:color="auto"/>
                                                                            <w:right w:val="none" w:sz="0" w:space="0" w:color="auto"/>
                                                                          </w:divBdr>
                                                                          <w:divsChild>
                                                                            <w:div w:id="671568736">
                                                                              <w:marLeft w:val="240"/>
                                                                              <w:marRight w:val="0"/>
                                                                              <w:marTop w:val="0"/>
                                                                              <w:marBottom w:val="0"/>
                                                                              <w:divBdr>
                                                                                <w:top w:val="none" w:sz="0" w:space="0" w:color="auto"/>
                                                                                <w:left w:val="none" w:sz="0" w:space="0" w:color="auto"/>
                                                                                <w:bottom w:val="none" w:sz="0" w:space="0" w:color="auto"/>
                                                                                <w:right w:val="none" w:sz="0" w:space="0" w:color="auto"/>
                                                                              </w:divBdr>
                                                                            </w:div>
                                                                            <w:div w:id="1164130026">
                                                                              <w:marLeft w:val="0"/>
                                                                              <w:marRight w:val="0"/>
                                                                              <w:marTop w:val="0"/>
                                                                              <w:marBottom w:val="0"/>
                                                                              <w:divBdr>
                                                                                <w:top w:val="none" w:sz="0" w:space="0" w:color="auto"/>
                                                                                <w:left w:val="none" w:sz="0" w:space="0" w:color="auto"/>
                                                                                <w:bottom w:val="none" w:sz="0" w:space="0" w:color="auto"/>
                                                                                <w:right w:val="none" w:sz="0" w:space="0" w:color="auto"/>
                                                                              </w:divBdr>
                                                                              <w:divsChild>
                                                                                <w:div w:id="1496218188">
                                                                                  <w:marLeft w:val="240"/>
                                                                                  <w:marRight w:val="240"/>
                                                                                  <w:marTop w:val="0"/>
                                                                                  <w:marBottom w:val="0"/>
                                                                                  <w:divBdr>
                                                                                    <w:top w:val="none" w:sz="0" w:space="0" w:color="auto"/>
                                                                                    <w:left w:val="none" w:sz="0" w:space="0" w:color="auto"/>
                                                                                    <w:bottom w:val="none" w:sz="0" w:space="0" w:color="auto"/>
                                                                                    <w:right w:val="none" w:sz="0" w:space="0" w:color="auto"/>
                                                                                  </w:divBdr>
                                                                                  <w:divsChild>
                                                                                    <w:div w:id="147290543">
                                                                                      <w:marLeft w:val="0"/>
                                                                                      <w:marRight w:val="0"/>
                                                                                      <w:marTop w:val="0"/>
                                                                                      <w:marBottom w:val="0"/>
                                                                                      <w:divBdr>
                                                                                        <w:top w:val="none" w:sz="0" w:space="0" w:color="auto"/>
                                                                                        <w:left w:val="none" w:sz="0" w:space="0" w:color="auto"/>
                                                                                        <w:bottom w:val="none" w:sz="0" w:space="0" w:color="auto"/>
                                                                                        <w:right w:val="none" w:sz="0" w:space="0" w:color="auto"/>
                                                                                      </w:divBdr>
                                                                                      <w:divsChild>
                                                                                        <w:div w:id="1230266300">
                                                                                          <w:marLeft w:val="240"/>
                                                                                          <w:marRight w:val="240"/>
                                                                                          <w:marTop w:val="0"/>
                                                                                          <w:marBottom w:val="0"/>
                                                                                          <w:divBdr>
                                                                                            <w:top w:val="none" w:sz="0" w:space="0" w:color="auto"/>
                                                                                            <w:left w:val="none" w:sz="0" w:space="0" w:color="auto"/>
                                                                                            <w:bottom w:val="none" w:sz="0" w:space="0" w:color="auto"/>
                                                                                            <w:right w:val="none" w:sz="0" w:space="0" w:color="auto"/>
                                                                                          </w:divBdr>
                                                                                          <w:divsChild>
                                                                                            <w:div w:id="412120057">
                                                                                              <w:marLeft w:val="240"/>
                                                                                              <w:marRight w:val="0"/>
                                                                                              <w:marTop w:val="0"/>
                                                                                              <w:marBottom w:val="0"/>
                                                                                              <w:divBdr>
                                                                                                <w:top w:val="none" w:sz="0" w:space="0" w:color="auto"/>
                                                                                                <w:left w:val="none" w:sz="0" w:space="0" w:color="auto"/>
                                                                                                <w:bottom w:val="none" w:sz="0" w:space="0" w:color="auto"/>
                                                                                                <w:right w:val="none" w:sz="0" w:space="0" w:color="auto"/>
                                                                                              </w:divBdr>
                                                                                            </w:div>
                                                                                          </w:divsChild>
                                                                                        </w:div>
                                                                                        <w:div w:id="1325619617">
                                                                                          <w:marLeft w:val="0"/>
                                                                                          <w:marRight w:val="0"/>
                                                                                          <w:marTop w:val="0"/>
                                                                                          <w:marBottom w:val="0"/>
                                                                                          <w:divBdr>
                                                                                            <w:top w:val="none" w:sz="0" w:space="0" w:color="auto"/>
                                                                                            <w:left w:val="none" w:sz="0" w:space="0" w:color="auto"/>
                                                                                            <w:bottom w:val="none" w:sz="0" w:space="0" w:color="auto"/>
                                                                                            <w:right w:val="none" w:sz="0" w:space="0" w:color="auto"/>
                                                                                          </w:divBdr>
                                                                                        </w:div>
                                                                                      </w:divsChild>
                                                                                    </w:div>
                                                                                    <w:div w:id="643856693">
                                                                                      <w:marLeft w:val="240"/>
                                                                                      <w:marRight w:val="0"/>
                                                                                      <w:marTop w:val="0"/>
                                                                                      <w:marBottom w:val="0"/>
                                                                                      <w:divBdr>
                                                                                        <w:top w:val="none" w:sz="0" w:space="0" w:color="auto"/>
                                                                                        <w:left w:val="none" w:sz="0" w:space="0" w:color="auto"/>
                                                                                        <w:bottom w:val="none" w:sz="0" w:space="0" w:color="auto"/>
                                                                                        <w:right w:val="none" w:sz="0" w:space="0" w:color="auto"/>
                                                                                      </w:divBdr>
                                                                                    </w:div>
                                                                                  </w:divsChild>
                                                                                </w:div>
                                                                                <w:div w:id="176275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88571">
                                                                          <w:marLeft w:val="0"/>
                                                                          <w:marRight w:val="0"/>
                                                                          <w:marTop w:val="0"/>
                                                                          <w:marBottom w:val="0"/>
                                                                          <w:divBdr>
                                                                            <w:top w:val="none" w:sz="0" w:space="0" w:color="auto"/>
                                                                            <w:left w:val="none" w:sz="0" w:space="0" w:color="auto"/>
                                                                            <w:bottom w:val="none" w:sz="0" w:space="0" w:color="auto"/>
                                                                            <w:right w:val="none" w:sz="0" w:space="0" w:color="auto"/>
                                                                          </w:divBdr>
                                                                        </w:div>
                                                                      </w:divsChild>
                                                                    </w:div>
                                                                    <w:div w:id="14782593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328540">
                                                      <w:marLeft w:val="240"/>
                                                      <w:marRight w:val="0"/>
                                                      <w:marTop w:val="0"/>
                                                      <w:marBottom w:val="0"/>
                                                      <w:divBdr>
                                                        <w:top w:val="none" w:sz="0" w:space="0" w:color="auto"/>
                                                        <w:left w:val="none" w:sz="0" w:space="0" w:color="auto"/>
                                                        <w:bottom w:val="none" w:sz="0" w:space="0" w:color="auto"/>
                                                        <w:right w:val="none" w:sz="0" w:space="0" w:color="auto"/>
                                                      </w:divBdr>
                                                    </w:div>
                                                  </w:divsChild>
                                                </w:div>
                                                <w:div w:id="1292518300">
                                                  <w:marLeft w:val="240"/>
                                                  <w:marRight w:val="240"/>
                                                  <w:marTop w:val="0"/>
                                                  <w:marBottom w:val="0"/>
                                                  <w:divBdr>
                                                    <w:top w:val="none" w:sz="0" w:space="0" w:color="auto"/>
                                                    <w:left w:val="none" w:sz="0" w:space="0" w:color="auto"/>
                                                    <w:bottom w:val="none" w:sz="0" w:space="0" w:color="auto"/>
                                                    <w:right w:val="none" w:sz="0" w:space="0" w:color="auto"/>
                                                  </w:divBdr>
                                                  <w:divsChild>
                                                    <w:div w:id="519123090">
                                                      <w:marLeft w:val="240"/>
                                                      <w:marRight w:val="0"/>
                                                      <w:marTop w:val="0"/>
                                                      <w:marBottom w:val="0"/>
                                                      <w:divBdr>
                                                        <w:top w:val="none" w:sz="0" w:space="0" w:color="auto"/>
                                                        <w:left w:val="none" w:sz="0" w:space="0" w:color="auto"/>
                                                        <w:bottom w:val="none" w:sz="0" w:space="0" w:color="auto"/>
                                                        <w:right w:val="none" w:sz="0" w:space="0" w:color="auto"/>
                                                      </w:divBdr>
                                                    </w:div>
                                                    <w:div w:id="1970435963">
                                                      <w:marLeft w:val="0"/>
                                                      <w:marRight w:val="0"/>
                                                      <w:marTop w:val="0"/>
                                                      <w:marBottom w:val="0"/>
                                                      <w:divBdr>
                                                        <w:top w:val="none" w:sz="0" w:space="0" w:color="auto"/>
                                                        <w:left w:val="none" w:sz="0" w:space="0" w:color="auto"/>
                                                        <w:bottom w:val="none" w:sz="0" w:space="0" w:color="auto"/>
                                                        <w:right w:val="none" w:sz="0" w:space="0" w:color="auto"/>
                                                      </w:divBdr>
                                                      <w:divsChild>
                                                        <w:div w:id="512719091">
                                                          <w:marLeft w:val="240"/>
                                                          <w:marRight w:val="240"/>
                                                          <w:marTop w:val="0"/>
                                                          <w:marBottom w:val="0"/>
                                                          <w:divBdr>
                                                            <w:top w:val="none" w:sz="0" w:space="0" w:color="auto"/>
                                                            <w:left w:val="none" w:sz="0" w:space="0" w:color="auto"/>
                                                            <w:bottom w:val="none" w:sz="0" w:space="0" w:color="auto"/>
                                                            <w:right w:val="none" w:sz="0" w:space="0" w:color="auto"/>
                                                          </w:divBdr>
                                                          <w:divsChild>
                                                            <w:div w:id="1368481659">
                                                              <w:marLeft w:val="0"/>
                                                              <w:marRight w:val="0"/>
                                                              <w:marTop w:val="0"/>
                                                              <w:marBottom w:val="0"/>
                                                              <w:divBdr>
                                                                <w:top w:val="none" w:sz="0" w:space="0" w:color="auto"/>
                                                                <w:left w:val="none" w:sz="0" w:space="0" w:color="auto"/>
                                                                <w:bottom w:val="none" w:sz="0" w:space="0" w:color="auto"/>
                                                                <w:right w:val="none" w:sz="0" w:space="0" w:color="auto"/>
                                                              </w:divBdr>
                                                              <w:divsChild>
                                                                <w:div w:id="163013412">
                                                                  <w:marLeft w:val="240"/>
                                                                  <w:marRight w:val="240"/>
                                                                  <w:marTop w:val="0"/>
                                                                  <w:marBottom w:val="0"/>
                                                                  <w:divBdr>
                                                                    <w:top w:val="none" w:sz="0" w:space="0" w:color="auto"/>
                                                                    <w:left w:val="none" w:sz="0" w:space="0" w:color="auto"/>
                                                                    <w:bottom w:val="none" w:sz="0" w:space="0" w:color="auto"/>
                                                                    <w:right w:val="none" w:sz="0" w:space="0" w:color="auto"/>
                                                                  </w:divBdr>
                                                                  <w:divsChild>
                                                                    <w:div w:id="76439232">
                                                                      <w:marLeft w:val="240"/>
                                                                      <w:marRight w:val="0"/>
                                                                      <w:marTop w:val="0"/>
                                                                      <w:marBottom w:val="0"/>
                                                                      <w:divBdr>
                                                                        <w:top w:val="none" w:sz="0" w:space="0" w:color="auto"/>
                                                                        <w:left w:val="none" w:sz="0" w:space="0" w:color="auto"/>
                                                                        <w:bottom w:val="none" w:sz="0" w:space="0" w:color="auto"/>
                                                                        <w:right w:val="none" w:sz="0" w:space="0" w:color="auto"/>
                                                                      </w:divBdr>
                                                                    </w:div>
                                                                  </w:divsChild>
                                                                </w:div>
                                                                <w:div w:id="817847592">
                                                                  <w:marLeft w:val="240"/>
                                                                  <w:marRight w:val="240"/>
                                                                  <w:marTop w:val="0"/>
                                                                  <w:marBottom w:val="0"/>
                                                                  <w:divBdr>
                                                                    <w:top w:val="none" w:sz="0" w:space="0" w:color="auto"/>
                                                                    <w:left w:val="none" w:sz="0" w:space="0" w:color="auto"/>
                                                                    <w:bottom w:val="none" w:sz="0" w:space="0" w:color="auto"/>
                                                                    <w:right w:val="none" w:sz="0" w:space="0" w:color="auto"/>
                                                                  </w:divBdr>
                                                                  <w:divsChild>
                                                                    <w:div w:id="255402271">
                                                                      <w:marLeft w:val="240"/>
                                                                      <w:marRight w:val="0"/>
                                                                      <w:marTop w:val="0"/>
                                                                      <w:marBottom w:val="0"/>
                                                                      <w:divBdr>
                                                                        <w:top w:val="none" w:sz="0" w:space="0" w:color="auto"/>
                                                                        <w:left w:val="none" w:sz="0" w:space="0" w:color="auto"/>
                                                                        <w:bottom w:val="none" w:sz="0" w:space="0" w:color="auto"/>
                                                                        <w:right w:val="none" w:sz="0" w:space="0" w:color="auto"/>
                                                                      </w:divBdr>
                                                                    </w:div>
                                                                  </w:divsChild>
                                                                </w:div>
                                                                <w:div w:id="1097484339">
                                                                  <w:marLeft w:val="240"/>
                                                                  <w:marRight w:val="240"/>
                                                                  <w:marTop w:val="0"/>
                                                                  <w:marBottom w:val="0"/>
                                                                  <w:divBdr>
                                                                    <w:top w:val="none" w:sz="0" w:space="0" w:color="auto"/>
                                                                    <w:left w:val="none" w:sz="0" w:space="0" w:color="auto"/>
                                                                    <w:bottom w:val="none" w:sz="0" w:space="0" w:color="auto"/>
                                                                    <w:right w:val="none" w:sz="0" w:space="0" w:color="auto"/>
                                                                  </w:divBdr>
                                                                  <w:divsChild>
                                                                    <w:div w:id="334043356">
                                                                      <w:marLeft w:val="0"/>
                                                                      <w:marRight w:val="0"/>
                                                                      <w:marTop w:val="0"/>
                                                                      <w:marBottom w:val="0"/>
                                                                      <w:divBdr>
                                                                        <w:top w:val="none" w:sz="0" w:space="0" w:color="auto"/>
                                                                        <w:left w:val="none" w:sz="0" w:space="0" w:color="auto"/>
                                                                        <w:bottom w:val="none" w:sz="0" w:space="0" w:color="auto"/>
                                                                        <w:right w:val="none" w:sz="0" w:space="0" w:color="auto"/>
                                                                      </w:divBdr>
                                                                      <w:divsChild>
                                                                        <w:div w:id="1106344327">
                                                                          <w:marLeft w:val="240"/>
                                                                          <w:marRight w:val="240"/>
                                                                          <w:marTop w:val="0"/>
                                                                          <w:marBottom w:val="0"/>
                                                                          <w:divBdr>
                                                                            <w:top w:val="none" w:sz="0" w:space="0" w:color="auto"/>
                                                                            <w:left w:val="none" w:sz="0" w:space="0" w:color="auto"/>
                                                                            <w:bottom w:val="none" w:sz="0" w:space="0" w:color="auto"/>
                                                                            <w:right w:val="none" w:sz="0" w:space="0" w:color="auto"/>
                                                                          </w:divBdr>
                                                                          <w:divsChild>
                                                                            <w:div w:id="1126922874">
                                                                              <w:marLeft w:val="0"/>
                                                                              <w:marRight w:val="0"/>
                                                                              <w:marTop w:val="0"/>
                                                                              <w:marBottom w:val="0"/>
                                                                              <w:divBdr>
                                                                                <w:top w:val="none" w:sz="0" w:space="0" w:color="auto"/>
                                                                                <w:left w:val="none" w:sz="0" w:space="0" w:color="auto"/>
                                                                                <w:bottom w:val="none" w:sz="0" w:space="0" w:color="auto"/>
                                                                                <w:right w:val="none" w:sz="0" w:space="0" w:color="auto"/>
                                                                              </w:divBdr>
                                                                              <w:divsChild>
                                                                                <w:div w:id="952830392">
                                                                                  <w:marLeft w:val="240"/>
                                                                                  <w:marRight w:val="240"/>
                                                                                  <w:marTop w:val="0"/>
                                                                                  <w:marBottom w:val="0"/>
                                                                                  <w:divBdr>
                                                                                    <w:top w:val="none" w:sz="0" w:space="0" w:color="auto"/>
                                                                                    <w:left w:val="none" w:sz="0" w:space="0" w:color="auto"/>
                                                                                    <w:bottom w:val="none" w:sz="0" w:space="0" w:color="auto"/>
                                                                                    <w:right w:val="none" w:sz="0" w:space="0" w:color="auto"/>
                                                                                  </w:divBdr>
                                                                                  <w:divsChild>
                                                                                    <w:div w:id="837234019">
                                                                                      <w:marLeft w:val="0"/>
                                                                                      <w:marRight w:val="0"/>
                                                                                      <w:marTop w:val="0"/>
                                                                                      <w:marBottom w:val="0"/>
                                                                                      <w:divBdr>
                                                                                        <w:top w:val="none" w:sz="0" w:space="0" w:color="auto"/>
                                                                                        <w:left w:val="none" w:sz="0" w:space="0" w:color="auto"/>
                                                                                        <w:bottom w:val="none" w:sz="0" w:space="0" w:color="auto"/>
                                                                                        <w:right w:val="none" w:sz="0" w:space="0" w:color="auto"/>
                                                                                      </w:divBdr>
                                                                                      <w:divsChild>
                                                                                        <w:div w:id="921643119">
                                                                                          <w:marLeft w:val="0"/>
                                                                                          <w:marRight w:val="0"/>
                                                                                          <w:marTop w:val="0"/>
                                                                                          <w:marBottom w:val="0"/>
                                                                                          <w:divBdr>
                                                                                            <w:top w:val="none" w:sz="0" w:space="0" w:color="auto"/>
                                                                                            <w:left w:val="none" w:sz="0" w:space="0" w:color="auto"/>
                                                                                            <w:bottom w:val="none" w:sz="0" w:space="0" w:color="auto"/>
                                                                                            <w:right w:val="none" w:sz="0" w:space="0" w:color="auto"/>
                                                                                          </w:divBdr>
                                                                                        </w:div>
                                                                                        <w:div w:id="1378699277">
                                                                                          <w:marLeft w:val="240"/>
                                                                                          <w:marRight w:val="240"/>
                                                                                          <w:marTop w:val="0"/>
                                                                                          <w:marBottom w:val="0"/>
                                                                                          <w:divBdr>
                                                                                            <w:top w:val="none" w:sz="0" w:space="0" w:color="auto"/>
                                                                                            <w:left w:val="none" w:sz="0" w:space="0" w:color="auto"/>
                                                                                            <w:bottom w:val="none" w:sz="0" w:space="0" w:color="auto"/>
                                                                                            <w:right w:val="none" w:sz="0" w:space="0" w:color="auto"/>
                                                                                          </w:divBdr>
                                                                                          <w:divsChild>
                                                                                            <w:div w:id="41497657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45859163">
                                                                                      <w:marLeft w:val="240"/>
                                                                                      <w:marRight w:val="0"/>
                                                                                      <w:marTop w:val="0"/>
                                                                                      <w:marBottom w:val="0"/>
                                                                                      <w:divBdr>
                                                                                        <w:top w:val="none" w:sz="0" w:space="0" w:color="auto"/>
                                                                                        <w:left w:val="none" w:sz="0" w:space="0" w:color="auto"/>
                                                                                        <w:bottom w:val="none" w:sz="0" w:space="0" w:color="auto"/>
                                                                                        <w:right w:val="none" w:sz="0" w:space="0" w:color="auto"/>
                                                                                      </w:divBdr>
                                                                                    </w:div>
                                                                                  </w:divsChild>
                                                                                </w:div>
                                                                                <w:div w:id="1908370184">
                                                                                  <w:marLeft w:val="0"/>
                                                                                  <w:marRight w:val="0"/>
                                                                                  <w:marTop w:val="0"/>
                                                                                  <w:marBottom w:val="0"/>
                                                                                  <w:divBdr>
                                                                                    <w:top w:val="none" w:sz="0" w:space="0" w:color="auto"/>
                                                                                    <w:left w:val="none" w:sz="0" w:space="0" w:color="auto"/>
                                                                                    <w:bottom w:val="none" w:sz="0" w:space="0" w:color="auto"/>
                                                                                    <w:right w:val="none" w:sz="0" w:space="0" w:color="auto"/>
                                                                                  </w:divBdr>
                                                                                </w:div>
                                                                              </w:divsChild>
                                                                            </w:div>
                                                                            <w:div w:id="1465809557">
                                                                              <w:marLeft w:val="240"/>
                                                                              <w:marRight w:val="0"/>
                                                                              <w:marTop w:val="0"/>
                                                                              <w:marBottom w:val="0"/>
                                                                              <w:divBdr>
                                                                                <w:top w:val="none" w:sz="0" w:space="0" w:color="auto"/>
                                                                                <w:left w:val="none" w:sz="0" w:space="0" w:color="auto"/>
                                                                                <w:bottom w:val="none" w:sz="0" w:space="0" w:color="auto"/>
                                                                                <w:right w:val="none" w:sz="0" w:space="0" w:color="auto"/>
                                                                              </w:divBdr>
                                                                            </w:div>
                                                                          </w:divsChild>
                                                                        </w:div>
                                                                        <w:div w:id="1657881362">
                                                                          <w:marLeft w:val="0"/>
                                                                          <w:marRight w:val="0"/>
                                                                          <w:marTop w:val="0"/>
                                                                          <w:marBottom w:val="0"/>
                                                                          <w:divBdr>
                                                                            <w:top w:val="none" w:sz="0" w:space="0" w:color="auto"/>
                                                                            <w:left w:val="none" w:sz="0" w:space="0" w:color="auto"/>
                                                                            <w:bottom w:val="none" w:sz="0" w:space="0" w:color="auto"/>
                                                                            <w:right w:val="none" w:sz="0" w:space="0" w:color="auto"/>
                                                                          </w:divBdr>
                                                                        </w:div>
                                                                      </w:divsChild>
                                                                    </w:div>
                                                                    <w:div w:id="1642885627">
                                                                      <w:marLeft w:val="240"/>
                                                                      <w:marRight w:val="0"/>
                                                                      <w:marTop w:val="0"/>
                                                                      <w:marBottom w:val="0"/>
                                                                      <w:divBdr>
                                                                        <w:top w:val="none" w:sz="0" w:space="0" w:color="auto"/>
                                                                        <w:left w:val="none" w:sz="0" w:space="0" w:color="auto"/>
                                                                        <w:bottom w:val="none" w:sz="0" w:space="0" w:color="auto"/>
                                                                        <w:right w:val="none" w:sz="0" w:space="0" w:color="auto"/>
                                                                      </w:divBdr>
                                                                    </w:div>
                                                                  </w:divsChild>
                                                                </w:div>
                                                                <w:div w:id="1702317694">
                                                                  <w:marLeft w:val="0"/>
                                                                  <w:marRight w:val="0"/>
                                                                  <w:marTop w:val="0"/>
                                                                  <w:marBottom w:val="0"/>
                                                                  <w:divBdr>
                                                                    <w:top w:val="none" w:sz="0" w:space="0" w:color="auto"/>
                                                                    <w:left w:val="none" w:sz="0" w:space="0" w:color="auto"/>
                                                                    <w:bottom w:val="none" w:sz="0" w:space="0" w:color="auto"/>
                                                                    <w:right w:val="none" w:sz="0" w:space="0" w:color="auto"/>
                                                                  </w:divBdr>
                                                                </w:div>
                                                              </w:divsChild>
                                                            </w:div>
                                                            <w:div w:id="1779643466">
                                                              <w:marLeft w:val="240"/>
                                                              <w:marRight w:val="0"/>
                                                              <w:marTop w:val="0"/>
                                                              <w:marBottom w:val="0"/>
                                                              <w:divBdr>
                                                                <w:top w:val="none" w:sz="0" w:space="0" w:color="auto"/>
                                                                <w:left w:val="none" w:sz="0" w:space="0" w:color="auto"/>
                                                                <w:bottom w:val="none" w:sz="0" w:space="0" w:color="auto"/>
                                                                <w:right w:val="none" w:sz="0" w:space="0" w:color="auto"/>
                                                              </w:divBdr>
                                                            </w:div>
                                                          </w:divsChild>
                                                        </w:div>
                                                        <w:div w:id="86116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18277">
                                                  <w:marLeft w:val="240"/>
                                                  <w:marRight w:val="240"/>
                                                  <w:marTop w:val="0"/>
                                                  <w:marBottom w:val="0"/>
                                                  <w:divBdr>
                                                    <w:top w:val="none" w:sz="0" w:space="0" w:color="auto"/>
                                                    <w:left w:val="none" w:sz="0" w:space="0" w:color="auto"/>
                                                    <w:bottom w:val="none" w:sz="0" w:space="0" w:color="auto"/>
                                                    <w:right w:val="none" w:sz="0" w:space="0" w:color="auto"/>
                                                  </w:divBdr>
                                                  <w:divsChild>
                                                    <w:div w:id="185992559">
                                                      <w:marLeft w:val="240"/>
                                                      <w:marRight w:val="0"/>
                                                      <w:marTop w:val="0"/>
                                                      <w:marBottom w:val="0"/>
                                                      <w:divBdr>
                                                        <w:top w:val="none" w:sz="0" w:space="0" w:color="auto"/>
                                                        <w:left w:val="none" w:sz="0" w:space="0" w:color="auto"/>
                                                        <w:bottom w:val="none" w:sz="0" w:space="0" w:color="auto"/>
                                                        <w:right w:val="none" w:sz="0" w:space="0" w:color="auto"/>
                                                      </w:divBdr>
                                                    </w:div>
                                                    <w:div w:id="681207211">
                                                      <w:marLeft w:val="0"/>
                                                      <w:marRight w:val="0"/>
                                                      <w:marTop w:val="0"/>
                                                      <w:marBottom w:val="0"/>
                                                      <w:divBdr>
                                                        <w:top w:val="none" w:sz="0" w:space="0" w:color="auto"/>
                                                        <w:left w:val="none" w:sz="0" w:space="0" w:color="auto"/>
                                                        <w:bottom w:val="none" w:sz="0" w:space="0" w:color="auto"/>
                                                        <w:right w:val="none" w:sz="0" w:space="0" w:color="auto"/>
                                                      </w:divBdr>
                                                      <w:divsChild>
                                                        <w:div w:id="353850985">
                                                          <w:marLeft w:val="240"/>
                                                          <w:marRight w:val="240"/>
                                                          <w:marTop w:val="0"/>
                                                          <w:marBottom w:val="0"/>
                                                          <w:divBdr>
                                                            <w:top w:val="none" w:sz="0" w:space="0" w:color="auto"/>
                                                            <w:left w:val="none" w:sz="0" w:space="0" w:color="auto"/>
                                                            <w:bottom w:val="none" w:sz="0" w:space="0" w:color="auto"/>
                                                            <w:right w:val="none" w:sz="0" w:space="0" w:color="auto"/>
                                                          </w:divBdr>
                                                          <w:divsChild>
                                                            <w:div w:id="104077571">
                                                              <w:marLeft w:val="240"/>
                                                              <w:marRight w:val="0"/>
                                                              <w:marTop w:val="0"/>
                                                              <w:marBottom w:val="0"/>
                                                              <w:divBdr>
                                                                <w:top w:val="none" w:sz="0" w:space="0" w:color="auto"/>
                                                                <w:left w:val="none" w:sz="0" w:space="0" w:color="auto"/>
                                                                <w:bottom w:val="none" w:sz="0" w:space="0" w:color="auto"/>
                                                                <w:right w:val="none" w:sz="0" w:space="0" w:color="auto"/>
                                                              </w:divBdr>
                                                            </w:div>
                                                            <w:div w:id="1650356986">
                                                              <w:marLeft w:val="0"/>
                                                              <w:marRight w:val="0"/>
                                                              <w:marTop w:val="0"/>
                                                              <w:marBottom w:val="0"/>
                                                              <w:divBdr>
                                                                <w:top w:val="none" w:sz="0" w:space="0" w:color="auto"/>
                                                                <w:left w:val="none" w:sz="0" w:space="0" w:color="auto"/>
                                                                <w:bottom w:val="none" w:sz="0" w:space="0" w:color="auto"/>
                                                                <w:right w:val="none" w:sz="0" w:space="0" w:color="auto"/>
                                                              </w:divBdr>
                                                              <w:divsChild>
                                                                <w:div w:id="331614878">
                                                                  <w:marLeft w:val="0"/>
                                                                  <w:marRight w:val="0"/>
                                                                  <w:marTop w:val="0"/>
                                                                  <w:marBottom w:val="0"/>
                                                                  <w:divBdr>
                                                                    <w:top w:val="none" w:sz="0" w:space="0" w:color="auto"/>
                                                                    <w:left w:val="none" w:sz="0" w:space="0" w:color="auto"/>
                                                                    <w:bottom w:val="none" w:sz="0" w:space="0" w:color="auto"/>
                                                                    <w:right w:val="none" w:sz="0" w:space="0" w:color="auto"/>
                                                                  </w:divBdr>
                                                                </w:div>
                                                                <w:div w:id="1724792336">
                                                                  <w:marLeft w:val="240"/>
                                                                  <w:marRight w:val="240"/>
                                                                  <w:marTop w:val="0"/>
                                                                  <w:marBottom w:val="0"/>
                                                                  <w:divBdr>
                                                                    <w:top w:val="none" w:sz="0" w:space="0" w:color="auto"/>
                                                                    <w:left w:val="none" w:sz="0" w:space="0" w:color="auto"/>
                                                                    <w:bottom w:val="none" w:sz="0" w:space="0" w:color="auto"/>
                                                                    <w:right w:val="none" w:sz="0" w:space="0" w:color="auto"/>
                                                                  </w:divBdr>
                                                                  <w:divsChild>
                                                                    <w:div w:id="616529002">
                                                                      <w:marLeft w:val="240"/>
                                                                      <w:marRight w:val="0"/>
                                                                      <w:marTop w:val="0"/>
                                                                      <w:marBottom w:val="0"/>
                                                                      <w:divBdr>
                                                                        <w:top w:val="none" w:sz="0" w:space="0" w:color="auto"/>
                                                                        <w:left w:val="none" w:sz="0" w:space="0" w:color="auto"/>
                                                                        <w:bottom w:val="none" w:sz="0" w:space="0" w:color="auto"/>
                                                                        <w:right w:val="none" w:sz="0" w:space="0" w:color="auto"/>
                                                                      </w:divBdr>
                                                                    </w:div>
                                                                    <w:div w:id="852693646">
                                                                      <w:marLeft w:val="0"/>
                                                                      <w:marRight w:val="0"/>
                                                                      <w:marTop w:val="0"/>
                                                                      <w:marBottom w:val="0"/>
                                                                      <w:divBdr>
                                                                        <w:top w:val="none" w:sz="0" w:space="0" w:color="auto"/>
                                                                        <w:left w:val="none" w:sz="0" w:space="0" w:color="auto"/>
                                                                        <w:bottom w:val="none" w:sz="0" w:space="0" w:color="auto"/>
                                                                        <w:right w:val="none" w:sz="0" w:space="0" w:color="auto"/>
                                                                      </w:divBdr>
                                                                      <w:divsChild>
                                                                        <w:div w:id="322321794">
                                                                          <w:marLeft w:val="240"/>
                                                                          <w:marRight w:val="240"/>
                                                                          <w:marTop w:val="0"/>
                                                                          <w:marBottom w:val="0"/>
                                                                          <w:divBdr>
                                                                            <w:top w:val="none" w:sz="0" w:space="0" w:color="auto"/>
                                                                            <w:left w:val="none" w:sz="0" w:space="0" w:color="auto"/>
                                                                            <w:bottom w:val="none" w:sz="0" w:space="0" w:color="auto"/>
                                                                            <w:right w:val="none" w:sz="0" w:space="0" w:color="auto"/>
                                                                          </w:divBdr>
                                                                          <w:divsChild>
                                                                            <w:div w:id="665672424">
                                                                              <w:marLeft w:val="240"/>
                                                                              <w:marRight w:val="0"/>
                                                                              <w:marTop w:val="0"/>
                                                                              <w:marBottom w:val="0"/>
                                                                              <w:divBdr>
                                                                                <w:top w:val="none" w:sz="0" w:space="0" w:color="auto"/>
                                                                                <w:left w:val="none" w:sz="0" w:space="0" w:color="auto"/>
                                                                                <w:bottom w:val="none" w:sz="0" w:space="0" w:color="auto"/>
                                                                                <w:right w:val="none" w:sz="0" w:space="0" w:color="auto"/>
                                                                              </w:divBdr>
                                                                            </w:div>
                                                                            <w:div w:id="1806391529">
                                                                              <w:marLeft w:val="0"/>
                                                                              <w:marRight w:val="0"/>
                                                                              <w:marTop w:val="0"/>
                                                                              <w:marBottom w:val="0"/>
                                                                              <w:divBdr>
                                                                                <w:top w:val="none" w:sz="0" w:space="0" w:color="auto"/>
                                                                                <w:left w:val="none" w:sz="0" w:space="0" w:color="auto"/>
                                                                                <w:bottom w:val="none" w:sz="0" w:space="0" w:color="auto"/>
                                                                                <w:right w:val="none" w:sz="0" w:space="0" w:color="auto"/>
                                                                              </w:divBdr>
                                                                              <w:divsChild>
                                                                                <w:div w:id="449975438">
                                                                                  <w:marLeft w:val="240"/>
                                                                                  <w:marRight w:val="240"/>
                                                                                  <w:marTop w:val="0"/>
                                                                                  <w:marBottom w:val="0"/>
                                                                                  <w:divBdr>
                                                                                    <w:top w:val="none" w:sz="0" w:space="0" w:color="auto"/>
                                                                                    <w:left w:val="none" w:sz="0" w:space="0" w:color="auto"/>
                                                                                    <w:bottom w:val="none" w:sz="0" w:space="0" w:color="auto"/>
                                                                                    <w:right w:val="none" w:sz="0" w:space="0" w:color="auto"/>
                                                                                  </w:divBdr>
                                                                                  <w:divsChild>
                                                                                    <w:div w:id="138889332">
                                                                                      <w:marLeft w:val="240"/>
                                                                                      <w:marRight w:val="0"/>
                                                                                      <w:marTop w:val="0"/>
                                                                                      <w:marBottom w:val="0"/>
                                                                                      <w:divBdr>
                                                                                        <w:top w:val="none" w:sz="0" w:space="0" w:color="auto"/>
                                                                                        <w:left w:val="none" w:sz="0" w:space="0" w:color="auto"/>
                                                                                        <w:bottom w:val="none" w:sz="0" w:space="0" w:color="auto"/>
                                                                                        <w:right w:val="none" w:sz="0" w:space="0" w:color="auto"/>
                                                                                      </w:divBdr>
                                                                                    </w:div>
                                                                                    <w:div w:id="1598294654">
                                                                                      <w:marLeft w:val="0"/>
                                                                                      <w:marRight w:val="0"/>
                                                                                      <w:marTop w:val="0"/>
                                                                                      <w:marBottom w:val="0"/>
                                                                                      <w:divBdr>
                                                                                        <w:top w:val="none" w:sz="0" w:space="0" w:color="auto"/>
                                                                                        <w:left w:val="none" w:sz="0" w:space="0" w:color="auto"/>
                                                                                        <w:bottom w:val="none" w:sz="0" w:space="0" w:color="auto"/>
                                                                                        <w:right w:val="none" w:sz="0" w:space="0" w:color="auto"/>
                                                                                      </w:divBdr>
                                                                                      <w:divsChild>
                                                                                        <w:div w:id="424497289">
                                                                                          <w:marLeft w:val="240"/>
                                                                                          <w:marRight w:val="240"/>
                                                                                          <w:marTop w:val="0"/>
                                                                                          <w:marBottom w:val="0"/>
                                                                                          <w:divBdr>
                                                                                            <w:top w:val="none" w:sz="0" w:space="0" w:color="auto"/>
                                                                                            <w:left w:val="none" w:sz="0" w:space="0" w:color="auto"/>
                                                                                            <w:bottom w:val="none" w:sz="0" w:space="0" w:color="auto"/>
                                                                                            <w:right w:val="none" w:sz="0" w:space="0" w:color="auto"/>
                                                                                          </w:divBdr>
                                                                                          <w:divsChild>
                                                                                            <w:div w:id="677276003">
                                                                                              <w:marLeft w:val="240"/>
                                                                                              <w:marRight w:val="0"/>
                                                                                              <w:marTop w:val="0"/>
                                                                                              <w:marBottom w:val="0"/>
                                                                                              <w:divBdr>
                                                                                                <w:top w:val="none" w:sz="0" w:space="0" w:color="auto"/>
                                                                                                <w:left w:val="none" w:sz="0" w:space="0" w:color="auto"/>
                                                                                                <w:bottom w:val="none" w:sz="0" w:space="0" w:color="auto"/>
                                                                                                <w:right w:val="none" w:sz="0" w:space="0" w:color="auto"/>
                                                                                              </w:divBdr>
                                                                                            </w:div>
                                                                                          </w:divsChild>
                                                                                        </w:div>
                                                                                        <w:div w:id="63572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0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63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1391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63483238">
                                      <w:marLeft w:val="240"/>
                                      <w:marRight w:val="0"/>
                                      <w:marTop w:val="0"/>
                                      <w:marBottom w:val="0"/>
                                      <w:divBdr>
                                        <w:top w:val="none" w:sz="0" w:space="0" w:color="auto"/>
                                        <w:left w:val="none" w:sz="0" w:space="0" w:color="auto"/>
                                        <w:bottom w:val="none" w:sz="0" w:space="0" w:color="auto"/>
                                        <w:right w:val="none" w:sz="0" w:space="0" w:color="auto"/>
                                      </w:divBdr>
                                    </w:div>
                                  </w:divsChild>
                                </w:div>
                                <w:div w:id="300355874">
                                  <w:marLeft w:val="240"/>
                                  <w:marRight w:val="240"/>
                                  <w:marTop w:val="0"/>
                                  <w:marBottom w:val="0"/>
                                  <w:divBdr>
                                    <w:top w:val="none" w:sz="0" w:space="0" w:color="auto"/>
                                    <w:left w:val="none" w:sz="0" w:space="0" w:color="auto"/>
                                    <w:bottom w:val="none" w:sz="0" w:space="0" w:color="auto"/>
                                    <w:right w:val="none" w:sz="0" w:space="0" w:color="auto"/>
                                  </w:divBdr>
                                  <w:divsChild>
                                    <w:div w:id="462698302">
                                      <w:marLeft w:val="240"/>
                                      <w:marRight w:val="0"/>
                                      <w:marTop w:val="0"/>
                                      <w:marBottom w:val="0"/>
                                      <w:divBdr>
                                        <w:top w:val="none" w:sz="0" w:space="0" w:color="auto"/>
                                        <w:left w:val="none" w:sz="0" w:space="0" w:color="auto"/>
                                        <w:bottom w:val="none" w:sz="0" w:space="0" w:color="auto"/>
                                        <w:right w:val="none" w:sz="0" w:space="0" w:color="auto"/>
                                      </w:divBdr>
                                    </w:div>
                                    <w:div w:id="1135029685">
                                      <w:marLeft w:val="0"/>
                                      <w:marRight w:val="0"/>
                                      <w:marTop w:val="0"/>
                                      <w:marBottom w:val="0"/>
                                      <w:divBdr>
                                        <w:top w:val="none" w:sz="0" w:space="0" w:color="auto"/>
                                        <w:left w:val="none" w:sz="0" w:space="0" w:color="auto"/>
                                        <w:bottom w:val="none" w:sz="0" w:space="0" w:color="auto"/>
                                        <w:right w:val="none" w:sz="0" w:space="0" w:color="auto"/>
                                      </w:divBdr>
                                      <w:divsChild>
                                        <w:div w:id="648019983">
                                          <w:marLeft w:val="0"/>
                                          <w:marRight w:val="0"/>
                                          <w:marTop w:val="0"/>
                                          <w:marBottom w:val="0"/>
                                          <w:divBdr>
                                            <w:top w:val="none" w:sz="0" w:space="0" w:color="auto"/>
                                            <w:left w:val="none" w:sz="0" w:space="0" w:color="auto"/>
                                            <w:bottom w:val="none" w:sz="0" w:space="0" w:color="auto"/>
                                            <w:right w:val="none" w:sz="0" w:space="0" w:color="auto"/>
                                          </w:divBdr>
                                        </w:div>
                                        <w:div w:id="701132308">
                                          <w:marLeft w:val="240"/>
                                          <w:marRight w:val="240"/>
                                          <w:marTop w:val="0"/>
                                          <w:marBottom w:val="0"/>
                                          <w:divBdr>
                                            <w:top w:val="none" w:sz="0" w:space="0" w:color="auto"/>
                                            <w:left w:val="none" w:sz="0" w:space="0" w:color="auto"/>
                                            <w:bottom w:val="none" w:sz="0" w:space="0" w:color="auto"/>
                                            <w:right w:val="none" w:sz="0" w:space="0" w:color="auto"/>
                                          </w:divBdr>
                                          <w:divsChild>
                                            <w:div w:id="15884669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93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5851">
                          <w:marLeft w:val="240"/>
                          <w:marRight w:val="240"/>
                          <w:marTop w:val="0"/>
                          <w:marBottom w:val="0"/>
                          <w:divBdr>
                            <w:top w:val="none" w:sz="0" w:space="0" w:color="auto"/>
                            <w:left w:val="none" w:sz="0" w:space="0" w:color="auto"/>
                            <w:bottom w:val="none" w:sz="0" w:space="0" w:color="auto"/>
                            <w:right w:val="none" w:sz="0" w:space="0" w:color="auto"/>
                          </w:divBdr>
                          <w:divsChild>
                            <w:div w:id="55315470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2196076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654460">
      <w:bodyDiv w:val="1"/>
      <w:marLeft w:val="0"/>
      <w:marRight w:val="0"/>
      <w:marTop w:val="0"/>
      <w:marBottom w:val="0"/>
      <w:divBdr>
        <w:top w:val="none" w:sz="0" w:space="0" w:color="auto"/>
        <w:left w:val="none" w:sz="0" w:space="0" w:color="auto"/>
        <w:bottom w:val="none" w:sz="0" w:space="0" w:color="auto"/>
        <w:right w:val="none" w:sz="0" w:space="0" w:color="auto"/>
      </w:divBdr>
    </w:div>
    <w:div w:id="754010818">
      <w:bodyDiv w:val="1"/>
      <w:marLeft w:val="0"/>
      <w:marRight w:val="0"/>
      <w:marTop w:val="0"/>
      <w:marBottom w:val="0"/>
      <w:divBdr>
        <w:top w:val="none" w:sz="0" w:space="0" w:color="auto"/>
        <w:left w:val="none" w:sz="0" w:space="0" w:color="auto"/>
        <w:bottom w:val="none" w:sz="0" w:space="0" w:color="auto"/>
        <w:right w:val="none" w:sz="0" w:space="0" w:color="auto"/>
      </w:divBdr>
    </w:div>
    <w:div w:id="785584258">
      <w:bodyDiv w:val="1"/>
      <w:marLeft w:val="0"/>
      <w:marRight w:val="0"/>
      <w:marTop w:val="0"/>
      <w:marBottom w:val="0"/>
      <w:divBdr>
        <w:top w:val="none" w:sz="0" w:space="0" w:color="auto"/>
        <w:left w:val="none" w:sz="0" w:space="0" w:color="auto"/>
        <w:bottom w:val="none" w:sz="0" w:space="0" w:color="auto"/>
        <w:right w:val="none" w:sz="0" w:space="0" w:color="auto"/>
      </w:divBdr>
    </w:div>
    <w:div w:id="837353657">
      <w:bodyDiv w:val="1"/>
      <w:marLeft w:val="0"/>
      <w:marRight w:val="0"/>
      <w:marTop w:val="0"/>
      <w:marBottom w:val="0"/>
      <w:divBdr>
        <w:top w:val="none" w:sz="0" w:space="0" w:color="auto"/>
        <w:left w:val="none" w:sz="0" w:space="0" w:color="auto"/>
        <w:bottom w:val="none" w:sz="0" w:space="0" w:color="auto"/>
        <w:right w:val="none" w:sz="0" w:space="0" w:color="auto"/>
      </w:divBdr>
    </w:div>
    <w:div w:id="847603141">
      <w:bodyDiv w:val="1"/>
      <w:marLeft w:val="0"/>
      <w:marRight w:val="0"/>
      <w:marTop w:val="0"/>
      <w:marBottom w:val="0"/>
      <w:divBdr>
        <w:top w:val="none" w:sz="0" w:space="0" w:color="auto"/>
        <w:left w:val="none" w:sz="0" w:space="0" w:color="auto"/>
        <w:bottom w:val="none" w:sz="0" w:space="0" w:color="auto"/>
        <w:right w:val="none" w:sz="0" w:space="0" w:color="auto"/>
      </w:divBdr>
    </w:div>
    <w:div w:id="858470850">
      <w:bodyDiv w:val="1"/>
      <w:marLeft w:val="0"/>
      <w:marRight w:val="0"/>
      <w:marTop w:val="0"/>
      <w:marBottom w:val="0"/>
      <w:divBdr>
        <w:top w:val="none" w:sz="0" w:space="0" w:color="auto"/>
        <w:left w:val="none" w:sz="0" w:space="0" w:color="auto"/>
        <w:bottom w:val="none" w:sz="0" w:space="0" w:color="auto"/>
        <w:right w:val="none" w:sz="0" w:space="0" w:color="auto"/>
      </w:divBdr>
    </w:div>
    <w:div w:id="860165287">
      <w:bodyDiv w:val="1"/>
      <w:marLeft w:val="0"/>
      <w:marRight w:val="0"/>
      <w:marTop w:val="0"/>
      <w:marBottom w:val="0"/>
      <w:divBdr>
        <w:top w:val="none" w:sz="0" w:space="0" w:color="auto"/>
        <w:left w:val="none" w:sz="0" w:space="0" w:color="auto"/>
        <w:bottom w:val="none" w:sz="0" w:space="0" w:color="auto"/>
        <w:right w:val="none" w:sz="0" w:space="0" w:color="auto"/>
      </w:divBdr>
    </w:div>
    <w:div w:id="934899179">
      <w:bodyDiv w:val="1"/>
      <w:marLeft w:val="0"/>
      <w:marRight w:val="360"/>
      <w:marTop w:val="0"/>
      <w:marBottom w:val="0"/>
      <w:divBdr>
        <w:top w:val="none" w:sz="0" w:space="0" w:color="auto"/>
        <w:left w:val="none" w:sz="0" w:space="0" w:color="auto"/>
        <w:bottom w:val="none" w:sz="0" w:space="0" w:color="auto"/>
        <w:right w:val="none" w:sz="0" w:space="0" w:color="auto"/>
      </w:divBdr>
      <w:divsChild>
        <w:div w:id="1040667258">
          <w:marLeft w:val="240"/>
          <w:marRight w:val="240"/>
          <w:marTop w:val="0"/>
          <w:marBottom w:val="0"/>
          <w:divBdr>
            <w:top w:val="none" w:sz="0" w:space="0" w:color="auto"/>
            <w:left w:val="none" w:sz="0" w:space="0" w:color="auto"/>
            <w:bottom w:val="none" w:sz="0" w:space="0" w:color="auto"/>
            <w:right w:val="none" w:sz="0" w:space="0" w:color="auto"/>
          </w:divBdr>
          <w:divsChild>
            <w:div w:id="239021369">
              <w:marLeft w:val="240"/>
              <w:marRight w:val="0"/>
              <w:marTop w:val="0"/>
              <w:marBottom w:val="0"/>
              <w:divBdr>
                <w:top w:val="none" w:sz="0" w:space="0" w:color="auto"/>
                <w:left w:val="none" w:sz="0" w:space="0" w:color="auto"/>
                <w:bottom w:val="none" w:sz="0" w:space="0" w:color="auto"/>
                <w:right w:val="none" w:sz="0" w:space="0" w:color="auto"/>
              </w:divBdr>
            </w:div>
            <w:div w:id="1879732764">
              <w:marLeft w:val="0"/>
              <w:marRight w:val="0"/>
              <w:marTop w:val="0"/>
              <w:marBottom w:val="0"/>
              <w:divBdr>
                <w:top w:val="none" w:sz="0" w:space="0" w:color="auto"/>
                <w:left w:val="none" w:sz="0" w:space="0" w:color="auto"/>
                <w:bottom w:val="none" w:sz="0" w:space="0" w:color="auto"/>
                <w:right w:val="none" w:sz="0" w:space="0" w:color="auto"/>
              </w:divBdr>
              <w:divsChild>
                <w:div w:id="853498879">
                  <w:marLeft w:val="0"/>
                  <w:marRight w:val="0"/>
                  <w:marTop w:val="0"/>
                  <w:marBottom w:val="0"/>
                  <w:divBdr>
                    <w:top w:val="none" w:sz="0" w:space="0" w:color="auto"/>
                    <w:left w:val="none" w:sz="0" w:space="0" w:color="auto"/>
                    <w:bottom w:val="none" w:sz="0" w:space="0" w:color="auto"/>
                    <w:right w:val="none" w:sz="0" w:space="0" w:color="auto"/>
                  </w:divBdr>
                </w:div>
                <w:div w:id="1579174315">
                  <w:marLeft w:val="240"/>
                  <w:marRight w:val="240"/>
                  <w:marTop w:val="0"/>
                  <w:marBottom w:val="0"/>
                  <w:divBdr>
                    <w:top w:val="none" w:sz="0" w:space="0" w:color="auto"/>
                    <w:left w:val="none" w:sz="0" w:space="0" w:color="auto"/>
                    <w:bottom w:val="none" w:sz="0" w:space="0" w:color="auto"/>
                    <w:right w:val="none" w:sz="0" w:space="0" w:color="auto"/>
                  </w:divBdr>
                  <w:divsChild>
                    <w:div w:id="1591886435">
                      <w:marLeft w:val="0"/>
                      <w:marRight w:val="0"/>
                      <w:marTop w:val="0"/>
                      <w:marBottom w:val="0"/>
                      <w:divBdr>
                        <w:top w:val="none" w:sz="0" w:space="0" w:color="auto"/>
                        <w:left w:val="none" w:sz="0" w:space="0" w:color="auto"/>
                        <w:bottom w:val="none" w:sz="0" w:space="0" w:color="auto"/>
                        <w:right w:val="none" w:sz="0" w:space="0" w:color="auto"/>
                      </w:divBdr>
                      <w:divsChild>
                        <w:div w:id="456526404">
                          <w:marLeft w:val="240"/>
                          <w:marRight w:val="240"/>
                          <w:marTop w:val="0"/>
                          <w:marBottom w:val="0"/>
                          <w:divBdr>
                            <w:top w:val="none" w:sz="0" w:space="0" w:color="auto"/>
                            <w:left w:val="none" w:sz="0" w:space="0" w:color="auto"/>
                            <w:bottom w:val="none" w:sz="0" w:space="0" w:color="auto"/>
                            <w:right w:val="none" w:sz="0" w:space="0" w:color="auto"/>
                          </w:divBdr>
                          <w:divsChild>
                            <w:div w:id="1360351746">
                              <w:marLeft w:val="240"/>
                              <w:marRight w:val="0"/>
                              <w:marTop w:val="0"/>
                              <w:marBottom w:val="0"/>
                              <w:divBdr>
                                <w:top w:val="none" w:sz="0" w:space="0" w:color="auto"/>
                                <w:left w:val="none" w:sz="0" w:space="0" w:color="auto"/>
                                <w:bottom w:val="none" w:sz="0" w:space="0" w:color="auto"/>
                                <w:right w:val="none" w:sz="0" w:space="0" w:color="auto"/>
                              </w:divBdr>
                            </w:div>
                            <w:div w:id="1826240810">
                              <w:marLeft w:val="0"/>
                              <w:marRight w:val="0"/>
                              <w:marTop w:val="0"/>
                              <w:marBottom w:val="0"/>
                              <w:divBdr>
                                <w:top w:val="none" w:sz="0" w:space="0" w:color="auto"/>
                                <w:left w:val="none" w:sz="0" w:space="0" w:color="auto"/>
                                <w:bottom w:val="none" w:sz="0" w:space="0" w:color="auto"/>
                                <w:right w:val="none" w:sz="0" w:space="0" w:color="auto"/>
                              </w:divBdr>
                              <w:divsChild>
                                <w:div w:id="359472873">
                                  <w:marLeft w:val="0"/>
                                  <w:marRight w:val="0"/>
                                  <w:marTop w:val="0"/>
                                  <w:marBottom w:val="0"/>
                                  <w:divBdr>
                                    <w:top w:val="none" w:sz="0" w:space="0" w:color="auto"/>
                                    <w:left w:val="none" w:sz="0" w:space="0" w:color="auto"/>
                                    <w:bottom w:val="none" w:sz="0" w:space="0" w:color="auto"/>
                                    <w:right w:val="none" w:sz="0" w:space="0" w:color="auto"/>
                                  </w:divBdr>
                                </w:div>
                                <w:div w:id="737483598">
                                  <w:marLeft w:val="240"/>
                                  <w:marRight w:val="240"/>
                                  <w:marTop w:val="0"/>
                                  <w:marBottom w:val="0"/>
                                  <w:divBdr>
                                    <w:top w:val="none" w:sz="0" w:space="0" w:color="auto"/>
                                    <w:left w:val="none" w:sz="0" w:space="0" w:color="auto"/>
                                    <w:bottom w:val="none" w:sz="0" w:space="0" w:color="auto"/>
                                    <w:right w:val="none" w:sz="0" w:space="0" w:color="auto"/>
                                  </w:divBdr>
                                  <w:divsChild>
                                    <w:div w:id="58746229">
                                      <w:marLeft w:val="240"/>
                                      <w:marRight w:val="0"/>
                                      <w:marTop w:val="0"/>
                                      <w:marBottom w:val="0"/>
                                      <w:divBdr>
                                        <w:top w:val="none" w:sz="0" w:space="0" w:color="auto"/>
                                        <w:left w:val="none" w:sz="0" w:space="0" w:color="auto"/>
                                        <w:bottom w:val="none" w:sz="0" w:space="0" w:color="auto"/>
                                        <w:right w:val="none" w:sz="0" w:space="0" w:color="auto"/>
                                      </w:divBdr>
                                    </w:div>
                                    <w:div w:id="517695700">
                                      <w:marLeft w:val="0"/>
                                      <w:marRight w:val="0"/>
                                      <w:marTop w:val="0"/>
                                      <w:marBottom w:val="0"/>
                                      <w:divBdr>
                                        <w:top w:val="none" w:sz="0" w:space="0" w:color="auto"/>
                                        <w:left w:val="none" w:sz="0" w:space="0" w:color="auto"/>
                                        <w:bottom w:val="none" w:sz="0" w:space="0" w:color="auto"/>
                                        <w:right w:val="none" w:sz="0" w:space="0" w:color="auto"/>
                                      </w:divBdr>
                                      <w:divsChild>
                                        <w:div w:id="485826877">
                                          <w:marLeft w:val="240"/>
                                          <w:marRight w:val="240"/>
                                          <w:marTop w:val="0"/>
                                          <w:marBottom w:val="0"/>
                                          <w:divBdr>
                                            <w:top w:val="none" w:sz="0" w:space="0" w:color="auto"/>
                                            <w:left w:val="none" w:sz="0" w:space="0" w:color="auto"/>
                                            <w:bottom w:val="none" w:sz="0" w:space="0" w:color="auto"/>
                                            <w:right w:val="none" w:sz="0" w:space="0" w:color="auto"/>
                                          </w:divBdr>
                                          <w:divsChild>
                                            <w:div w:id="758987050">
                                              <w:marLeft w:val="0"/>
                                              <w:marRight w:val="0"/>
                                              <w:marTop w:val="0"/>
                                              <w:marBottom w:val="0"/>
                                              <w:divBdr>
                                                <w:top w:val="none" w:sz="0" w:space="0" w:color="auto"/>
                                                <w:left w:val="none" w:sz="0" w:space="0" w:color="auto"/>
                                                <w:bottom w:val="none" w:sz="0" w:space="0" w:color="auto"/>
                                                <w:right w:val="none" w:sz="0" w:space="0" w:color="auto"/>
                                              </w:divBdr>
                                              <w:divsChild>
                                                <w:div w:id="1031418645">
                                                  <w:marLeft w:val="240"/>
                                                  <w:marRight w:val="240"/>
                                                  <w:marTop w:val="0"/>
                                                  <w:marBottom w:val="0"/>
                                                  <w:divBdr>
                                                    <w:top w:val="none" w:sz="0" w:space="0" w:color="auto"/>
                                                    <w:left w:val="none" w:sz="0" w:space="0" w:color="auto"/>
                                                    <w:bottom w:val="none" w:sz="0" w:space="0" w:color="auto"/>
                                                    <w:right w:val="none" w:sz="0" w:space="0" w:color="auto"/>
                                                  </w:divBdr>
                                                  <w:divsChild>
                                                    <w:div w:id="233047981">
                                                      <w:marLeft w:val="240"/>
                                                      <w:marRight w:val="0"/>
                                                      <w:marTop w:val="0"/>
                                                      <w:marBottom w:val="0"/>
                                                      <w:divBdr>
                                                        <w:top w:val="none" w:sz="0" w:space="0" w:color="auto"/>
                                                        <w:left w:val="none" w:sz="0" w:space="0" w:color="auto"/>
                                                        <w:bottom w:val="none" w:sz="0" w:space="0" w:color="auto"/>
                                                        <w:right w:val="none" w:sz="0" w:space="0" w:color="auto"/>
                                                      </w:divBdr>
                                                    </w:div>
                                                    <w:div w:id="1011303237">
                                                      <w:marLeft w:val="0"/>
                                                      <w:marRight w:val="0"/>
                                                      <w:marTop w:val="0"/>
                                                      <w:marBottom w:val="0"/>
                                                      <w:divBdr>
                                                        <w:top w:val="none" w:sz="0" w:space="0" w:color="auto"/>
                                                        <w:left w:val="none" w:sz="0" w:space="0" w:color="auto"/>
                                                        <w:bottom w:val="none" w:sz="0" w:space="0" w:color="auto"/>
                                                        <w:right w:val="none" w:sz="0" w:space="0" w:color="auto"/>
                                                      </w:divBdr>
                                                      <w:divsChild>
                                                        <w:div w:id="1118260878">
                                                          <w:marLeft w:val="0"/>
                                                          <w:marRight w:val="0"/>
                                                          <w:marTop w:val="0"/>
                                                          <w:marBottom w:val="0"/>
                                                          <w:divBdr>
                                                            <w:top w:val="none" w:sz="0" w:space="0" w:color="auto"/>
                                                            <w:left w:val="none" w:sz="0" w:space="0" w:color="auto"/>
                                                            <w:bottom w:val="none" w:sz="0" w:space="0" w:color="auto"/>
                                                            <w:right w:val="none" w:sz="0" w:space="0" w:color="auto"/>
                                                          </w:divBdr>
                                                        </w:div>
                                                        <w:div w:id="1173759594">
                                                          <w:marLeft w:val="240"/>
                                                          <w:marRight w:val="240"/>
                                                          <w:marTop w:val="0"/>
                                                          <w:marBottom w:val="0"/>
                                                          <w:divBdr>
                                                            <w:top w:val="none" w:sz="0" w:space="0" w:color="auto"/>
                                                            <w:left w:val="none" w:sz="0" w:space="0" w:color="auto"/>
                                                            <w:bottom w:val="none" w:sz="0" w:space="0" w:color="auto"/>
                                                            <w:right w:val="none" w:sz="0" w:space="0" w:color="auto"/>
                                                          </w:divBdr>
                                                          <w:divsChild>
                                                            <w:div w:id="120195515">
                                                              <w:marLeft w:val="0"/>
                                                              <w:marRight w:val="0"/>
                                                              <w:marTop w:val="0"/>
                                                              <w:marBottom w:val="0"/>
                                                              <w:divBdr>
                                                                <w:top w:val="none" w:sz="0" w:space="0" w:color="auto"/>
                                                                <w:left w:val="none" w:sz="0" w:space="0" w:color="auto"/>
                                                                <w:bottom w:val="none" w:sz="0" w:space="0" w:color="auto"/>
                                                                <w:right w:val="none" w:sz="0" w:space="0" w:color="auto"/>
                                                              </w:divBdr>
                                                              <w:divsChild>
                                                                <w:div w:id="991830308">
                                                                  <w:marLeft w:val="240"/>
                                                                  <w:marRight w:val="240"/>
                                                                  <w:marTop w:val="0"/>
                                                                  <w:marBottom w:val="0"/>
                                                                  <w:divBdr>
                                                                    <w:top w:val="none" w:sz="0" w:space="0" w:color="auto"/>
                                                                    <w:left w:val="none" w:sz="0" w:space="0" w:color="auto"/>
                                                                    <w:bottom w:val="none" w:sz="0" w:space="0" w:color="auto"/>
                                                                    <w:right w:val="none" w:sz="0" w:space="0" w:color="auto"/>
                                                                  </w:divBdr>
                                                                  <w:divsChild>
                                                                    <w:div w:id="577712427">
                                                                      <w:marLeft w:val="240"/>
                                                                      <w:marRight w:val="0"/>
                                                                      <w:marTop w:val="0"/>
                                                                      <w:marBottom w:val="0"/>
                                                                      <w:divBdr>
                                                                        <w:top w:val="none" w:sz="0" w:space="0" w:color="auto"/>
                                                                        <w:left w:val="none" w:sz="0" w:space="0" w:color="auto"/>
                                                                        <w:bottom w:val="none" w:sz="0" w:space="0" w:color="auto"/>
                                                                        <w:right w:val="none" w:sz="0" w:space="0" w:color="auto"/>
                                                                      </w:divBdr>
                                                                    </w:div>
                                                                    <w:div w:id="688532601">
                                                                      <w:marLeft w:val="0"/>
                                                                      <w:marRight w:val="0"/>
                                                                      <w:marTop w:val="0"/>
                                                                      <w:marBottom w:val="0"/>
                                                                      <w:divBdr>
                                                                        <w:top w:val="none" w:sz="0" w:space="0" w:color="auto"/>
                                                                        <w:left w:val="none" w:sz="0" w:space="0" w:color="auto"/>
                                                                        <w:bottom w:val="none" w:sz="0" w:space="0" w:color="auto"/>
                                                                        <w:right w:val="none" w:sz="0" w:space="0" w:color="auto"/>
                                                                      </w:divBdr>
                                                                      <w:divsChild>
                                                                        <w:div w:id="764422131">
                                                                          <w:marLeft w:val="0"/>
                                                                          <w:marRight w:val="0"/>
                                                                          <w:marTop w:val="0"/>
                                                                          <w:marBottom w:val="0"/>
                                                                          <w:divBdr>
                                                                            <w:top w:val="none" w:sz="0" w:space="0" w:color="auto"/>
                                                                            <w:left w:val="none" w:sz="0" w:space="0" w:color="auto"/>
                                                                            <w:bottom w:val="none" w:sz="0" w:space="0" w:color="auto"/>
                                                                            <w:right w:val="none" w:sz="0" w:space="0" w:color="auto"/>
                                                                          </w:divBdr>
                                                                        </w:div>
                                                                        <w:div w:id="1875457613">
                                                                          <w:marLeft w:val="240"/>
                                                                          <w:marRight w:val="240"/>
                                                                          <w:marTop w:val="0"/>
                                                                          <w:marBottom w:val="0"/>
                                                                          <w:divBdr>
                                                                            <w:top w:val="none" w:sz="0" w:space="0" w:color="auto"/>
                                                                            <w:left w:val="none" w:sz="0" w:space="0" w:color="auto"/>
                                                                            <w:bottom w:val="none" w:sz="0" w:space="0" w:color="auto"/>
                                                                            <w:right w:val="none" w:sz="0" w:space="0" w:color="auto"/>
                                                                          </w:divBdr>
                                                                          <w:divsChild>
                                                                            <w:div w:id="1237201974">
                                                                              <w:marLeft w:val="240"/>
                                                                              <w:marRight w:val="0"/>
                                                                              <w:marTop w:val="0"/>
                                                                              <w:marBottom w:val="0"/>
                                                                              <w:divBdr>
                                                                                <w:top w:val="none" w:sz="0" w:space="0" w:color="auto"/>
                                                                                <w:left w:val="none" w:sz="0" w:space="0" w:color="auto"/>
                                                                                <w:bottom w:val="none" w:sz="0" w:space="0" w:color="auto"/>
                                                                                <w:right w:val="none" w:sz="0" w:space="0" w:color="auto"/>
                                                                              </w:divBdr>
                                                                            </w:div>
                                                                            <w:div w:id="2031829276">
                                                                              <w:marLeft w:val="0"/>
                                                                              <w:marRight w:val="0"/>
                                                                              <w:marTop w:val="0"/>
                                                                              <w:marBottom w:val="0"/>
                                                                              <w:divBdr>
                                                                                <w:top w:val="none" w:sz="0" w:space="0" w:color="auto"/>
                                                                                <w:left w:val="none" w:sz="0" w:space="0" w:color="auto"/>
                                                                                <w:bottom w:val="none" w:sz="0" w:space="0" w:color="auto"/>
                                                                                <w:right w:val="none" w:sz="0" w:space="0" w:color="auto"/>
                                                                              </w:divBdr>
                                                                              <w:divsChild>
                                                                                <w:div w:id="828440602">
                                                                                  <w:marLeft w:val="0"/>
                                                                                  <w:marRight w:val="0"/>
                                                                                  <w:marTop w:val="0"/>
                                                                                  <w:marBottom w:val="0"/>
                                                                                  <w:divBdr>
                                                                                    <w:top w:val="none" w:sz="0" w:space="0" w:color="auto"/>
                                                                                    <w:left w:val="none" w:sz="0" w:space="0" w:color="auto"/>
                                                                                    <w:bottom w:val="none" w:sz="0" w:space="0" w:color="auto"/>
                                                                                    <w:right w:val="none" w:sz="0" w:space="0" w:color="auto"/>
                                                                                  </w:divBdr>
                                                                                </w:div>
                                                                                <w:div w:id="1335719692">
                                                                                  <w:marLeft w:val="240"/>
                                                                                  <w:marRight w:val="240"/>
                                                                                  <w:marTop w:val="0"/>
                                                                                  <w:marBottom w:val="0"/>
                                                                                  <w:divBdr>
                                                                                    <w:top w:val="none" w:sz="0" w:space="0" w:color="auto"/>
                                                                                    <w:left w:val="none" w:sz="0" w:space="0" w:color="auto"/>
                                                                                    <w:bottom w:val="none" w:sz="0" w:space="0" w:color="auto"/>
                                                                                    <w:right w:val="none" w:sz="0" w:space="0" w:color="auto"/>
                                                                                  </w:divBdr>
                                                                                  <w:divsChild>
                                                                                    <w:div w:id="541747104">
                                                                                      <w:marLeft w:val="240"/>
                                                                                      <w:marRight w:val="0"/>
                                                                                      <w:marTop w:val="0"/>
                                                                                      <w:marBottom w:val="0"/>
                                                                                      <w:divBdr>
                                                                                        <w:top w:val="none" w:sz="0" w:space="0" w:color="auto"/>
                                                                                        <w:left w:val="none" w:sz="0" w:space="0" w:color="auto"/>
                                                                                        <w:bottom w:val="none" w:sz="0" w:space="0" w:color="auto"/>
                                                                                        <w:right w:val="none" w:sz="0" w:space="0" w:color="auto"/>
                                                                                      </w:divBdr>
                                                                                    </w:div>
                                                                                    <w:div w:id="1085304989">
                                                                                      <w:marLeft w:val="0"/>
                                                                                      <w:marRight w:val="0"/>
                                                                                      <w:marTop w:val="0"/>
                                                                                      <w:marBottom w:val="0"/>
                                                                                      <w:divBdr>
                                                                                        <w:top w:val="none" w:sz="0" w:space="0" w:color="auto"/>
                                                                                        <w:left w:val="none" w:sz="0" w:space="0" w:color="auto"/>
                                                                                        <w:bottom w:val="none" w:sz="0" w:space="0" w:color="auto"/>
                                                                                        <w:right w:val="none" w:sz="0" w:space="0" w:color="auto"/>
                                                                                      </w:divBdr>
                                                                                      <w:divsChild>
                                                                                        <w:div w:id="405033644">
                                                                                          <w:marLeft w:val="0"/>
                                                                                          <w:marRight w:val="0"/>
                                                                                          <w:marTop w:val="0"/>
                                                                                          <w:marBottom w:val="0"/>
                                                                                          <w:divBdr>
                                                                                            <w:top w:val="none" w:sz="0" w:space="0" w:color="auto"/>
                                                                                            <w:left w:val="none" w:sz="0" w:space="0" w:color="auto"/>
                                                                                            <w:bottom w:val="none" w:sz="0" w:space="0" w:color="auto"/>
                                                                                            <w:right w:val="none" w:sz="0" w:space="0" w:color="auto"/>
                                                                                          </w:divBdr>
                                                                                        </w:div>
                                                                                        <w:div w:id="656035072">
                                                                                          <w:marLeft w:val="240"/>
                                                                                          <w:marRight w:val="240"/>
                                                                                          <w:marTop w:val="0"/>
                                                                                          <w:marBottom w:val="0"/>
                                                                                          <w:divBdr>
                                                                                            <w:top w:val="none" w:sz="0" w:space="0" w:color="auto"/>
                                                                                            <w:left w:val="none" w:sz="0" w:space="0" w:color="auto"/>
                                                                                            <w:bottom w:val="none" w:sz="0" w:space="0" w:color="auto"/>
                                                                                            <w:right w:val="none" w:sz="0" w:space="0" w:color="auto"/>
                                                                                          </w:divBdr>
                                                                                          <w:divsChild>
                                                                                            <w:div w:id="3314198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0885450">
                                                                  <w:marLeft w:val="0"/>
                                                                  <w:marRight w:val="0"/>
                                                                  <w:marTop w:val="0"/>
                                                                  <w:marBottom w:val="0"/>
                                                                  <w:divBdr>
                                                                    <w:top w:val="none" w:sz="0" w:space="0" w:color="auto"/>
                                                                    <w:left w:val="none" w:sz="0" w:space="0" w:color="auto"/>
                                                                    <w:bottom w:val="none" w:sz="0" w:space="0" w:color="auto"/>
                                                                    <w:right w:val="none" w:sz="0" w:space="0" w:color="auto"/>
                                                                  </w:divBdr>
                                                                </w:div>
                                                              </w:divsChild>
                                                            </w:div>
                                                            <w:div w:id="19346991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95137">
                                                  <w:marLeft w:val="240"/>
                                                  <w:marRight w:val="240"/>
                                                  <w:marTop w:val="0"/>
                                                  <w:marBottom w:val="0"/>
                                                  <w:divBdr>
                                                    <w:top w:val="none" w:sz="0" w:space="0" w:color="auto"/>
                                                    <w:left w:val="none" w:sz="0" w:space="0" w:color="auto"/>
                                                    <w:bottom w:val="none" w:sz="0" w:space="0" w:color="auto"/>
                                                    <w:right w:val="none" w:sz="0" w:space="0" w:color="auto"/>
                                                  </w:divBdr>
                                                  <w:divsChild>
                                                    <w:div w:id="264928609">
                                                      <w:marLeft w:val="240"/>
                                                      <w:marRight w:val="0"/>
                                                      <w:marTop w:val="0"/>
                                                      <w:marBottom w:val="0"/>
                                                      <w:divBdr>
                                                        <w:top w:val="none" w:sz="0" w:space="0" w:color="auto"/>
                                                        <w:left w:val="none" w:sz="0" w:space="0" w:color="auto"/>
                                                        <w:bottom w:val="none" w:sz="0" w:space="0" w:color="auto"/>
                                                        <w:right w:val="none" w:sz="0" w:space="0" w:color="auto"/>
                                                      </w:divBdr>
                                                    </w:div>
                                                    <w:div w:id="733817527">
                                                      <w:marLeft w:val="0"/>
                                                      <w:marRight w:val="0"/>
                                                      <w:marTop w:val="0"/>
                                                      <w:marBottom w:val="0"/>
                                                      <w:divBdr>
                                                        <w:top w:val="none" w:sz="0" w:space="0" w:color="auto"/>
                                                        <w:left w:val="none" w:sz="0" w:space="0" w:color="auto"/>
                                                        <w:bottom w:val="none" w:sz="0" w:space="0" w:color="auto"/>
                                                        <w:right w:val="none" w:sz="0" w:space="0" w:color="auto"/>
                                                      </w:divBdr>
                                                      <w:divsChild>
                                                        <w:div w:id="887108252">
                                                          <w:marLeft w:val="0"/>
                                                          <w:marRight w:val="0"/>
                                                          <w:marTop w:val="0"/>
                                                          <w:marBottom w:val="0"/>
                                                          <w:divBdr>
                                                            <w:top w:val="none" w:sz="0" w:space="0" w:color="auto"/>
                                                            <w:left w:val="none" w:sz="0" w:space="0" w:color="auto"/>
                                                            <w:bottom w:val="none" w:sz="0" w:space="0" w:color="auto"/>
                                                            <w:right w:val="none" w:sz="0" w:space="0" w:color="auto"/>
                                                          </w:divBdr>
                                                        </w:div>
                                                        <w:div w:id="1343973905">
                                                          <w:marLeft w:val="240"/>
                                                          <w:marRight w:val="240"/>
                                                          <w:marTop w:val="0"/>
                                                          <w:marBottom w:val="0"/>
                                                          <w:divBdr>
                                                            <w:top w:val="none" w:sz="0" w:space="0" w:color="auto"/>
                                                            <w:left w:val="none" w:sz="0" w:space="0" w:color="auto"/>
                                                            <w:bottom w:val="none" w:sz="0" w:space="0" w:color="auto"/>
                                                            <w:right w:val="none" w:sz="0" w:space="0" w:color="auto"/>
                                                          </w:divBdr>
                                                          <w:divsChild>
                                                            <w:div w:id="311712992">
                                                              <w:marLeft w:val="240"/>
                                                              <w:marRight w:val="0"/>
                                                              <w:marTop w:val="0"/>
                                                              <w:marBottom w:val="0"/>
                                                              <w:divBdr>
                                                                <w:top w:val="none" w:sz="0" w:space="0" w:color="auto"/>
                                                                <w:left w:val="none" w:sz="0" w:space="0" w:color="auto"/>
                                                                <w:bottom w:val="none" w:sz="0" w:space="0" w:color="auto"/>
                                                                <w:right w:val="none" w:sz="0" w:space="0" w:color="auto"/>
                                                              </w:divBdr>
                                                            </w:div>
                                                            <w:div w:id="598611338">
                                                              <w:marLeft w:val="0"/>
                                                              <w:marRight w:val="0"/>
                                                              <w:marTop w:val="0"/>
                                                              <w:marBottom w:val="0"/>
                                                              <w:divBdr>
                                                                <w:top w:val="none" w:sz="0" w:space="0" w:color="auto"/>
                                                                <w:left w:val="none" w:sz="0" w:space="0" w:color="auto"/>
                                                                <w:bottom w:val="none" w:sz="0" w:space="0" w:color="auto"/>
                                                                <w:right w:val="none" w:sz="0" w:space="0" w:color="auto"/>
                                                              </w:divBdr>
                                                              <w:divsChild>
                                                                <w:div w:id="342439830">
                                                                  <w:marLeft w:val="240"/>
                                                                  <w:marRight w:val="240"/>
                                                                  <w:marTop w:val="0"/>
                                                                  <w:marBottom w:val="0"/>
                                                                  <w:divBdr>
                                                                    <w:top w:val="none" w:sz="0" w:space="0" w:color="auto"/>
                                                                    <w:left w:val="none" w:sz="0" w:space="0" w:color="auto"/>
                                                                    <w:bottom w:val="none" w:sz="0" w:space="0" w:color="auto"/>
                                                                    <w:right w:val="none" w:sz="0" w:space="0" w:color="auto"/>
                                                                  </w:divBdr>
                                                                  <w:divsChild>
                                                                    <w:div w:id="1914898019">
                                                                      <w:marLeft w:val="240"/>
                                                                      <w:marRight w:val="0"/>
                                                                      <w:marTop w:val="0"/>
                                                                      <w:marBottom w:val="0"/>
                                                                      <w:divBdr>
                                                                        <w:top w:val="none" w:sz="0" w:space="0" w:color="auto"/>
                                                                        <w:left w:val="none" w:sz="0" w:space="0" w:color="auto"/>
                                                                        <w:bottom w:val="none" w:sz="0" w:space="0" w:color="auto"/>
                                                                        <w:right w:val="none" w:sz="0" w:space="0" w:color="auto"/>
                                                                      </w:divBdr>
                                                                    </w:div>
                                                                  </w:divsChild>
                                                                </w:div>
                                                                <w:div w:id="358091539">
                                                                  <w:marLeft w:val="240"/>
                                                                  <w:marRight w:val="240"/>
                                                                  <w:marTop w:val="0"/>
                                                                  <w:marBottom w:val="0"/>
                                                                  <w:divBdr>
                                                                    <w:top w:val="none" w:sz="0" w:space="0" w:color="auto"/>
                                                                    <w:left w:val="none" w:sz="0" w:space="0" w:color="auto"/>
                                                                    <w:bottom w:val="none" w:sz="0" w:space="0" w:color="auto"/>
                                                                    <w:right w:val="none" w:sz="0" w:space="0" w:color="auto"/>
                                                                  </w:divBdr>
                                                                  <w:divsChild>
                                                                    <w:div w:id="353771035">
                                                                      <w:marLeft w:val="240"/>
                                                                      <w:marRight w:val="0"/>
                                                                      <w:marTop w:val="0"/>
                                                                      <w:marBottom w:val="0"/>
                                                                      <w:divBdr>
                                                                        <w:top w:val="none" w:sz="0" w:space="0" w:color="auto"/>
                                                                        <w:left w:val="none" w:sz="0" w:space="0" w:color="auto"/>
                                                                        <w:bottom w:val="none" w:sz="0" w:space="0" w:color="auto"/>
                                                                        <w:right w:val="none" w:sz="0" w:space="0" w:color="auto"/>
                                                                      </w:divBdr>
                                                                    </w:div>
                                                                  </w:divsChild>
                                                                </w:div>
                                                                <w:div w:id="466166952">
                                                                  <w:marLeft w:val="240"/>
                                                                  <w:marRight w:val="240"/>
                                                                  <w:marTop w:val="0"/>
                                                                  <w:marBottom w:val="0"/>
                                                                  <w:divBdr>
                                                                    <w:top w:val="none" w:sz="0" w:space="0" w:color="auto"/>
                                                                    <w:left w:val="none" w:sz="0" w:space="0" w:color="auto"/>
                                                                    <w:bottom w:val="none" w:sz="0" w:space="0" w:color="auto"/>
                                                                    <w:right w:val="none" w:sz="0" w:space="0" w:color="auto"/>
                                                                  </w:divBdr>
                                                                  <w:divsChild>
                                                                    <w:div w:id="543179766">
                                                                      <w:marLeft w:val="240"/>
                                                                      <w:marRight w:val="0"/>
                                                                      <w:marTop w:val="0"/>
                                                                      <w:marBottom w:val="0"/>
                                                                      <w:divBdr>
                                                                        <w:top w:val="none" w:sz="0" w:space="0" w:color="auto"/>
                                                                        <w:left w:val="none" w:sz="0" w:space="0" w:color="auto"/>
                                                                        <w:bottom w:val="none" w:sz="0" w:space="0" w:color="auto"/>
                                                                        <w:right w:val="none" w:sz="0" w:space="0" w:color="auto"/>
                                                                      </w:divBdr>
                                                                    </w:div>
                                                                    <w:div w:id="747002677">
                                                                      <w:marLeft w:val="0"/>
                                                                      <w:marRight w:val="0"/>
                                                                      <w:marTop w:val="0"/>
                                                                      <w:marBottom w:val="0"/>
                                                                      <w:divBdr>
                                                                        <w:top w:val="none" w:sz="0" w:space="0" w:color="auto"/>
                                                                        <w:left w:val="none" w:sz="0" w:space="0" w:color="auto"/>
                                                                        <w:bottom w:val="none" w:sz="0" w:space="0" w:color="auto"/>
                                                                        <w:right w:val="none" w:sz="0" w:space="0" w:color="auto"/>
                                                                      </w:divBdr>
                                                                      <w:divsChild>
                                                                        <w:div w:id="488398890">
                                                                          <w:marLeft w:val="240"/>
                                                                          <w:marRight w:val="240"/>
                                                                          <w:marTop w:val="0"/>
                                                                          <w:marBottom w:val="0"/>
                                                                          <w:divBdr>
                                                                            <w:top w:val="none" w:sz="0" w:space="0" w:color="auto"/>
                                                                            <w:left w:val="none" w:sz="0" w:space="0" w:color="auto"/>
                                                                            <w:bottom w:val="none" w:sz="0" w:space="0" w:color="auto"/>
                                                                            <w:right w:val="none" w:sz="0" w:space="0" w:color="auto"/>
                                                                          </w:divBdr>
                                                                          <w:divsChild>
                                                                            <w:div w:id="308285855">
                                                                              <w:marLeft w:val="0"/>
                                                                              <w:marRight w:val="0"/>
                                                                              <w:marTop w:val="0"/>
                                                                              <w:marBottom w:val="0"/>
                                                                              <w:divBdr>
                                                                                <w:top w:val="none" w:sz="0" w:space="0" w:color="auto"/>
                                                                                <w:left w:val="none" w:sz="0" w:space="0" w:color="auto"/>
                                                                                <w:bottom w:val="none" w:sz="0" w:space="0" w:color="auto"/>
                                                                                <w:right w:val="none" w:sz="0" w:space="0" w:color="auto"/>
                                                                              </w:divBdr>
                                                                              <w:divsChild>
                                                                                <w:div w:id="418645781">
                                                                                  <w:marLeft w:val="240"/>
                                                                                  <w:marRight w:val="240"/>
                                                                                  <w:marTop w:val="0"/>
                                                                                  <w:marBottom w:val="0"/>
                                                                                  <w:divBdr>
                                                                                    <w:top w:val="none" w:sz="0" w:space="0" w:color="auto"/>
                                                                                    <w:left w:val="none" w:sz="0" w:space="0" w:color="auto"/>
                                                                                    <w:bottom w:val="none" w:sz="0" w:space="0" w:color="auto"/>
                                                                                    <w:right w:val="none" w:sz="0" w:space="0" w:color="auto"/>
                                                                                  </w:divBdr>
                                                                                  <w:divsChild>
                                                                                    <w:div w:id="542332534">
                                                                                      <w:marLeft w:val="240"/>
                                                                                      <w:marRight w:val="0"/>
                                                                                      <w:marTop w:val="0"/>
                                                                                      <w:marBottom w:val="0"/>
                                                                                      <w:divBdr>
                                                                                        <w:top w:val="none" w:sz="0" w:space="0" w:color="auto"/>
                                                                                        <w:left w:val="none" w:sz="0" w:space="0" w:color="auto"/>
                                                                                        <w:bottom w:val="none" w:sz="0" w:space="0" w:color="auto"/>
                                                                                        <w:right w:val="none" w:sz="0" w:space="0" w:color="auto"/>
                                                                                      </w:divBdr>
                                                                                    </w:div>
                                                                                    <w:div w:id="1917977714">
                                                                                      <w:marLeft w:val="0"/>
                                                                                      <w:marRight w:val="0"/>
                                                                                      <w:marTop w:val="0"/>
                                                                                      <w:marBottom w:val="0"/>
                                                                                      <w:divBdr>
                                                                                        <w:top w:val="none" w:sz="0" w:space="0" w:color="auto"/>
                                                                                        <w:left w:val="none" w:sz="0" w:space="0" w:color="auto"/>
                                                                                        <w:bottom w:val="none" w:sz="0" w:space="0" w:color="auto"/>
                                                                                        <w:right w:val="none" w:sz="0" w:space="0" w:color="auto"/>
                                                                                      </w:divBdr>
                                                                                      <w:divsChild>
                                                                                        <w:div w:id="1507591098">
                                                                                          <w:marLeft w:val="240"/>
                                                                                          <w:marRight w:val="240"/>
                                                                                          <w:marTop w:val="0"/>
                                                                                          <w:marBottom w:val="0"/>
                                                                                          <w:divBdr>
                                                                                            <w:top w:val="none" w:sz="0" w:space="0" w:color="auto"/>
                                                                                            <w:left w:val="none" w:sz="0" w:space="0" w:color="auto"/>
                                                                                            <w:bottom w:val="none" w:sz="0" w:space="0" w:color="auto"/>
                                                                                            <w:right w:val="none" w:sz="0" w:space="0" w:color="auto"/>
                                                                                          </w:divBdr>
                                                                                          <w:divsChild>
                                                                                            <w:div w:id="550922096">
                                                                                              <w:marLeft w:val="240"/>
                                                                                              <w:marRight w:val="0"/>
                                                                                              <w:marTop w:val="0"/>
                                                                                              <w:marBottom w:val="0"/>
                                                                                              <w:divBdr>
                                                                                                <w:top w:val="none" w:sz="0" w:space="0" w:color="auto"/>
                                                                                                <w:left w:val="none" w:sz="0" w:space="0" w:color="auto"/>
                                                                                                <w:bottom w:val="none" w:sz="0" w:space="0" w:color="auto"/>
                                                                                                <w:right w:val="none" w:sz="0" w:space="0" w:color="auto"/>
                                                                                              </w:divBdr>
                                                                                            </w:div>
                                                                                          </w:divsChild>
                                                                                        </w:div>
                                                                                        <w:div w:id="193181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9325">
                                                                                  <w:marLeft w:val="0"/>
                                                                                  <w:marRight w:val="0"/>
                                                                                  <w:marTop w:val="0"/>
                                                                                  <w:marBottom w:val="0"/>
                                                                                  <w:divBdr>
                                                                                    <w:top w:val="none" w:sz="0" w:space="0" w:color="auto"/>
                                                                                    <w:left w:val="none" w:sz="0" w:space="0" w:color="auto"/>
                                                                                    <w:bottom w:val="none" w:sz="0" w:space="0" w:color="auto"/>
                                                                                    <w:right w:val="none" w:sz="0" w:space="0" w:color="auto"/>
                                                                                  </w:divBdr>
                                                                                </w:div>
                                                                              </w:divsChild>
                                                                            </w:div>
                                                                            <w:div w:id="1456296039">
                                                                              <w:marLeft w:val="240"/>
                                                                              <w:marRight w:val="0"/>
                                                                              <w:marTop w:val="0"/>
                                                                              <w:marBottom w:val="0"/>
                                                                              <w:divBdr>
                                                                                <w:top w:val="none" w:sz="0" w:space="0" w:color="auto"/>
                                                                                <w:left w:val="none" w:sz="0" w:space="0" w:color="auto"/>
                                                                                <w:bottom w:val="none" w:sz="0" w:space="0" w:color="auto"/>
                                                                                <w:right w:val="none" w:sz="0" w:space="0" w:color="auto"/>
                                                                              </w:divBdr>
                                                                            </w:div>
                                                                          </w:divsChild>
                                                                        </w:div>
                                                                        <w:div w:id="110568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66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840218">
                                                  <w:marLeft w:val="240"/>
                                                  <w:marRight w:val="240"/>
                                                  <w:marTop w:val="0"/>
                                                  <w:marBottom w:val="0"/>
                                                  <w:divBdr>
                                                    <w:top w:val="none" w:sz="0" w:space="0" w:color="auto"/>
                                                    <w:left w:val="none" w:sz="0" w:space="0" w:color="auto"/>
                                                    <w:bottom w:val="none" w:sz="0" w:space="0" w:color="auto"/>
                                                    <w:right w:val="none" w:sz="0" w:space="0" w:color="auto"/>
                                                  </w:divBdr>
                                                  <w:divsChild>
                                                    <w:div w:id="181018361">
                                                      <w:marLeft w:val="0"/>
                                                      <w:marRight w:val="0"/>
                                                      <w:marTop w:val="0"/>
                                                      <w:marBottom w:val="0"/>
                                                      <w:divBdr>
                                                        <w:top w:val="none" w:sz="0" w:space="0" w:color="auto"/>
                                                        <w:left w:val="none" w:sz="0" w:space="0" w:color="auto"/>
                                                        <w:bottom w:val="none" w:sz="0" w:space="0" w:color="auto"/>
                                                        <w:right w:val="none" w:sz="0" w:space="0" w:color="auto"/>
                                                      </w:divBdr>
                                                      <w:divsChild>
                                                        <w:div w:id="1199582405">
                                                          <w:marLeft w:val="0"/>
                                                          <w:marRight w:val="0"/>
                                                          <w:marTop w:val="0"/>
                                                          <w:marBottom w:val="0"/>
                                                          <w:divBdr>
                                                            <w:top w:val="none" w:sz="0" w:space="0" w:color="auto"/>
                                                            <w:left w:val="none" w:sz="0" w:space="0" w:color="auto"/>
                                                            <w:bottom w:val="none" w:sz="0" w:space="0" w:color="auto"/>
                                                            <w:right w:val="none" w:sz="0" w:space="0" w:color="auto"/>
                                                          </w:divBdr>
                                                        </w:div>
                                                        <w:div w:id="1337344176">
                                                          <w:marLeft w:val="240"/>
                                                          <w:marRight w:val="240"/>
                                                          <w:marTop w:val="0"/>
                                                          <w:marBottom w:val="0"/>
                                                          <w:divBdr>
                                                            <w:top w:val="none" w:sz="0" w:space="0" w:color="auto"/>
                                                            <w:left w:val="none" w:sz="0" w:space="0" w:color="auto"/>
                                                            <w:bottom w:val="none" w:sz="0" w:space="0" w:color="auto"/>
                                                            <w:right w:val="none" w:sz="0" w:space="0" w:color="auto"/>
                                                          </w:divBdr>
                                                          <w:divsChild>
                                                            <w:div w:id="152450701">
                                                              <w:marLeft w:val="0"/>
                                                              <w:marRight w:val="0"/>
                                                              <w:marTop w:val="0"/>
                                                              <w:marBottom w:val="0"/>
                                                              <w:divBdr>
                                                                <w:top w:val="none" w:sz="0" w:space="0" w:color="auto"/>
                                                                <w:left w:val="none" w:sz="0" w:space="0" w:color="auto"/>
                                                                <w:bottom w:val="none" w:sz="0" w:space="0" w:color="auto"/>
                                                                <w:right w:val="none" w:sz="0" w:space="0" w:color="auto"/>
                                                              </w:divBdr>
                                                              <w:divsChild>
                                                                <w:div w:id="237908824">
                                                                  <w:marLeft w:val="240"/>
                                                                  <w:marRight w:val="240"/>
                                                                  <w:marTop w:val="0"/>
                                                                  <w:marBottom w:val="0"/>
                                                                  <w:divBdr>
                                                                    <w:top w:val="none" w:sz="0" w:space="0" w:color="auto"/>
                                                                    <w:left w:val="none" w:sz="0" w:space="0" w:color="auto"/>
                                                                    <w:bottom w:val="none" w:sz="0" w:space="0" w:color="auto"/>
                                                                    <w:right w:val="none" w:sz="0" w:space="0" w:color="auto"/>
                                                                  </w:divBdr>
                                                                  <w:divsChild>
                                                                    <w:div w:id="1181118098">
                                                                      <w:marLeft w:val="0"/>
                                                                      <w:marRight w:val="0"/>
                                                                      <w:marTop w:val="0"/>
                                                                      <w:marBottom w:val="0"/>
                                                                      <w:divBdr>
                                                                        <w:top w:val="none" w:sz="0" w:space="0" w:color="auto"/>
                                                                        <w:left w:val="none" w:sz="0" w:space="0" w:color="auto"/>
                                                                        <w:bottom w:val="none" w:sz="0" w:space="0" w:color="auto"/>
                                                                        <w:right w:val="none" w:sz="0" w:space="0" w:color="auto"/>
                                                                      </w:divBdr>
                                                                      <w:divsChild>
                                                                        <w:div w:id="1405759761">
                                                                          <w:marLeft w:val="240"/>
                                                                          <w:marRight w:val="240"/>
                                                                          <w:marTop w:val="0"/>
                                                                          <w:marBottom w:val="0"/>
                                                                          <w:divBdr>
                                                                            <w:top w:val="none" w:sz="0" w:space="0" w:color="auto"/>
                                                                            <w:left w:val="none" w:sz="0" w:space="0" w:color="auto"/>
                                                                            <w:bottom w:val="none" w:sz="0" w:space="0" w:color="auto"/>
                                                                            <w:right w:val="none" w:sz="0" w:space="0" w:color="auto"/>
                                                                          </w:divBdr>
                                                                          <w:divsChild>
                                                                            <w:div w:id="621309815">
                                                                              <w:marLeft w:val="0"/>
                                                                              <w:marRight w:val="0"/>
                                                                              <w:marTop w:val="0"/>
                                                                              <w:marBottom w:val="0"/>
                                                                              <w:divBdr>
                                                                                <w:top w:val="none" w:sz="0" w:space="0" w:color="auto"/>
                                                                                <w:left w:val="none" w:sz="0" w:space="0" w:color="auto"/>
                                                                                <w:bottom w:val="none" w:sz="0" w:space="0" w:color="auto"/>
                                                                                <w:right w:val="none" w:sz="0" w:space="0" w:color="auto"/>
                                                                              </w:divBdr>
                                                                              <w:divsChild>
                                                                                <w:div w:id="1174564097">
                                                                                  <w:marLeft w:val="240"/>
                                                                                  <w:marRight w:val="240"/>
                                                                                  <w:marTop w:val="0"/>
                                                                                  <w:marBottom w:val="0"/>
                                                                                  <w:divBdr>
                                                                                    <w:top w:val="none" w:sz="0" w:space="0" w:color="auto"/>
                                                                                    <w:left w:val="none" w:sz="0" w:space="0" w:color="auto"/>
                                                                                    <w:bottom w:val="none" w:sz="0" w:space="0" w:color="auto"/>
                                                                                    <w:right w:val="none" w:sz="0" w:space="0" w:color="auto"/>
                                                                                  </w:divBdr>
                                                                                  <w:divsChild>
                                                                                    <w:div w:id="1636444833">
                                                                                      <w:marLeft w:val="240"/>
                                                                                      <w:marRight w:val="0"/>
                                                                                      <w:marTop w:val="0"/>
                                                                                      <w:marBottom w:val="0"/>
                                                                                      <w:divBdr>
                                                                                        <w:top w:val="none" w:sz="0" w:space="0" w:color="auto"/>
                                                                                        <w:left w:val="none" w:sz="0" w:space="0" w:color="auto"/>
                                                                                        <w:bottom w:val="none" w:sz="0" w:space="0" w:color="auto"/>
                                                                                        <w:right w:val="none" w:sz="0" w:space="0" w:color="auto"/>
                                                                                      </w:divBdr>
                                                                                    </w:div>
                                                                                    <w:div w:id="1831747537">
                                                                                      <w:marLeft w:val="0"/>
                                                                                      <w:marRight w:val="0"/>
                                                                                      <w:marTop w:val="0"/>
                                                                                      <w:marBottom w:val="0"/>
                                                                                      <w:divBdr>
                                                                                        <w:top w:val="none" w:sz="0" w:space="0" w:color="auto"/>
                                                                                        <w:left w:val="none" w:sz="0" w:space="0" w:color="auto"/>
                                                                                        <w:bottom w:val="none" w:sz="0" w:space="0" w:color="auto"/>
                                                                                        <w:right w:val="none" w:sz="0" w:space="0" w:color="auto"/>
                                                                                      </w:divBdr>
                                                                                      <w:divsChild>
                                                                                        <w:div w:id="256377188">
                                                                                          <w:marLeft w:val="0"/>
                                                                                          <w:marRight w:val="0"/>
                                                                                          <w:marTop w:val="0"/>
                                                                                          <w:marBottom w:val="0"/>
                                                                                          <w:divBdr>
                                                                                            <w:top w:val="none" w:sz="0" w:space="0" w:color="auto"/>
                                                                                            <w:left w:val="none" w:sz="0" w:space="0" w:color="auto"/>
                                                                                            <w:bottom w:val="none" w:sz="0" w:space="0" w:color="auto"/>
                                                                                            <w:right w:val="none" w:sz="0" w:space="0" w:color="auto"/>
                                                                                          </w:divBdr>
                                                                                        </w:div>
                                                                                        <w:div w:id="560556223">
                                                                                          <w:marLeft w:val="240"/>
                                                                                          <w:marRight w:val="240"/>
                                                                                          <w:marTop w:val="0"/>
                                                                                          <w:marBottom w:val="0"/>
                                                                                          <w:divBdr>
                                                                                            <w:top w:val="none" w:sz="0" w:space="0" w:color="auto"/>
                                                                                            <w:left w:val="none" w:sz="0" w:space="0" w:color="auto"/>
                                                                                            <w:bottom w:val="none" w:sz="0" w:space="0" w:color="auto"/>
                                                                                            <w:right w:val="none" w:sz="0" w:space="0" w:color="auto"/>
                                                                                          </w:divBdr>
                                                                                          <w:divsChild>
                                                                                            <w:div w:id="20651356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50918">
                                                                                  <w:marLeft w:val="0"/>
                                                                                  <w:marRight w:val="0"/>
                                                                                  <w:marTop w:val="0"/>
                                                                                  <w:marBottom w:val="0"/>
                                                                                  <w:divBdr>
                                                                                    <w:top w:val="none" w:sz="0" w:space="0" w:color="auto"/>
                                                                                    <w:left w:val="none" w:sz="0" w:space="0" w:color="auto"/>
                                                                                    <w:bottom w:val="none" w:sz="0" w:space="0" w:color="auto"/>
                                                                                    <w:right w:val="none" w:sz="0" w:space="0" w:color="auto"/>
                                                                                  </w:divBdr>
                                                                                </w:div>
                                                                              </w:divsChild>
                                                                            </w:div>
                                                                            <w:div w:id="821429467">
                                                                              <w:marLeft w:val="240"/>
                                                                              <w:marRight w:val="0"/>
                                                                              <w:marTop w:val="0"/>
                                                                              <w:marBottom w:val="0"/>
                                                                              <w:divBdr>
                                                                                <w:top w:val="none" w:sz="0" w:space="0" w:color="auto"/>
                                                                                <w:left w:val="none" w:sz="0" w:space="0" w:color="auto"/>
                                                                                <w:bottom w:val="none" w:sz="0" w:space="0" w:color="auto"/>
                                                                                <w:right w:val="none" w:sz="0" w:space="0" w:color="auto"/>
                                                                              </w:divBdr>
                                                                            </w:div>
                                                                          </w:divsChild>
                                                                        </w:div>
                                                                        <w:div w:id="1585605021">
                                                                          <w:marLeft w:val="0"/>
                                                                          <w:marRight w:val="0"/>
                                                                          <w:marTop w:val="0"/>
                                                                          <w:marBottom w:val="0"/>
                                                                          <w:divBdr>
                                                                            <w:top w:val="none" w:sz="0" w:space="0" w:color="auto"/>
                                                                            <w:left w:val="none" w:sz="0" w:space="0" w:color="auto"/>
                                                                            <w:bottom w:val="none" w:sz="0" w:space="0" w:color="auto"/>
                                                                            <w:right w:val="none" w:sz="0" w:space="0" w:color="auto"/>
                                                                          </w:divBdr>
                                                                        </w:div>
                                                                      </w:divsChild>
                                                                    </w:div>
                                                                    <w:div w:id="1884511717">
                                                                      <w:marLeft w:val="240"/>
                                                                      <w:marRight w:val="0"/>
                                                                      <w:marTop w:val="0"/>
                                                                      <w:marBottom w:val="0"/>
                                                                      <w:divBdr>
                                                                        <w:top w:val="none" w:sz="0" w:space="0" w:color="auto"/>
                                                                        <w:left w:val="none" w:sz="0" w:space="0" w:color="auto"/>
                                                                        <w:bottom w:val="none" w:sz="0" w:space="0" w:color="auto"/>
                                                                        <w:right w:val="none" w:sz="0" w:space="0" w:color="auto"/>
                                                                      </w:divBdr>
                                                                    </w:div>
                                                                  </w:divsChild>
                                                                </w:div>
                                                                <w:div w:id="1391881451">
                                                                  <w:marLeft w:val="0"/>
                                                                  <w:marRight w:val="0"/>
                                                                  <w:marTop w:val="0"/>
                                                                  <w:marBottom w:val="0"/>
                                                                  <w:divBdr>
                                                                    <w:top w:val="none" w:sz="0" w:space="0" w:color="auto"/>
                                                                    <w:left w:val="none" w:sz="0" w:space="0" w:color="auto"/>
                                                                    <w:bottom w:val="none" w:sz="0" w:space="0" w:color="auto"/>
                                                                    <w:right w:val="none" w:sz="0" w:space="0" w:color="auto"/>
                                                                  </w:divBdr>
                                                                </w:div>
                                                              </w:divsChild>
                                                            </w:div>
                                                            <w:div w:id="3325364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27966887">
                                                      <w:marLeft w:val="240"/>
                                                      <w:marRight w:val="0"/>
                                                      <w:marTop w:val="0"/>
                                                      <w:marBottom w:val="0"/>
                                                      <w:divBdr>
                                                        <w:top w:val="none" w:sz="0" w:space="0" w:color="auto"/>
                                                        <w:left w:val="none" w:sz="0" w:space="0" w:color="auto"/>
                                                        <w:bottom w:val="none" w:sz="0" w:space="0" w:color="auto"/>
                                                        <w:right w:val="none" w:sz="0" w:space="0" w:color="auto"/>
                                                      </w:divBdr>
                                                    </w:div>
                                                  </w:divsChild>
                                                </w:div>
                                                <w:div w:id="1303736230">
                                                  <w:marLeft w:val="240"/>
                                                  <w:marRight w:val="240"/>
                                                  <w:marTop w:val="0"/>
                                                  <w:marBottom w:val="0"/>
                                                  <w:divBdr>
                                                    <w:top w:val="none" w:sz="0" w:space="0" w:color="auto"/>
                                                    <w:left w:val="none" w:sz="0" w:space="0" w:color="auto"/>
                                                    <w:bottom w:val="none" w:sz="0" w:space="0" w:color="auto"/>
                                                    <w:right w:val="none" w:sz="0" w:space="0" w:color="auto"/>
                                                  </w:divBdr>
                                                  <w:divsChild>
                                                    <w:div w:id="1130588419">
                                                      <w:marLeft w:val="0"/>
                                                      <w:marRight w:val="0"/>
                                                      <w:marTop w:val="0"/>
                                                      <w:marBottom w:val="0"/>
                                                      <w:divBdr>
                                                        <w:top w:val="none" w:sz="0" w:space="0" w:color="auto"/>
                                                        <w:left w:val="none" w:sz="0" w:space="0" w:color="auto"/>
                                                        <w:bottom w:val="none" w:sz="0" w:space="0" w:color="auto"/>
                                                        <w:right w:val="none" w:sz="0" w:space="0" w:color="auto"/>
                                                      </w:divBdr>
                                                      <w:divsChild>
                                                        <w:div w:id="1867668816">
                                                          <w:marLeft w:val="240"/>
                                                          <w:marRight w:val="240"/>
                                                          <w:marTop w:val="0"/>
                                                          <w:marBottom w:val="0"/>
                                                          <w:divBdr>
                                                            <w:top w:val="none" w:sz="0" w:space="0" w:color="auto"/>
                                                            <w:left w:val="none" w:sz="0" w:space="0" w:color="auto"/>
                                                            <w:bottom w:val="none" w:sz="0" w:space="0" w:color="auto"/>
                                                            <w:right w:val="none" w:sz="0" w:space="0" w:color="auto"/>
                                                          </w:divBdr>
                                                          <w:divsChild>
                                                            <w:div w:id="239368573">
                                                              <w:marLeft w:val="0"/>
                                                              <w:marRight w:val="0"/>
                                                              <w:marTop w:val="0"/>
                                                              <w:marBottom w:val="0"/>
                                                              <w:divBdr>
                                                                <w:top w:val="none" w:sz="0" w:space="0" w:color="auto"/>
                                                                <w:left w:val="none" w:sz="0" w:space="0" w:color="auto"/>
                                                                <w:bottom w:val="none" w:sz="0" w:space="0" w:color="auto"/>
                                                                <w:right w:val="none" w:sz="0" w:space="0" w:color="auto"/>
                                                              </w:divBdr>
                                                              <w:divsChild>
                                                                <w:div w:id="949429660">
                                                                  <w:marLeft w:val="240"/>
                                                                  <w:marRight w:val="240"/>
                                                                  <w:marTop w:val="0"/>
                                                                  <w:marBottom w:val="0"/>
                                                                  <w:divBdr>
                                                                    <w:top w:val="none" w:sz="0" w:space="0" w:color="auto"/>
                                                                    <w:left w:val="none" w:sz="0" w:space="0" w:color="auto"/>
                                                                    <w:bottom w:val="none" w:sz="0" w:space="0" w:color="auto"/>
                                                                    <w:right w:val="none" w:sz="0" w:space="0" w:color="auto"/>
                                                                  </w:divBdr>
                                                                  <w:divsChild>
                                                                    <w:div w:id="109056363">
                                                                      <w:marLeft w:val="0"/>
                                                                      <w:marRight w:val="0"/>
                                                                      <w:marTop w:val="0"/>
                                                                      <w:marBottom w:val="0"/>
                                                                      <w:divBdr>
                                                                        <w:top w:val="none" w:sz="0" w:space="0" w:color="auto"/>
                                                                        <w:left w:val="none" w:sz="0" w:space="0" w:color="auto"/>
                                                                        <w:bottom w:val="none" w:sz="0" w:space="0" w:color="auto"/>
                                                                        <w:right w:val="none" w:sz="0" w:space="0" w:color="auto"/>
                                                                      </w:divBdr>
                                                                      <w:divsChild>
                                                                        <w:div w:id="1388577152">
                                                                          <w:marLeft w:val="0"/>
                                                                          <w:marRight w:val="0"/>
                                                                          <w:marTop w:val="0"/>
                                                                          <w:marBottom w:val="0"/>
                                                                          <w:divBdr>
                                                                            <w:top w:val="none" w:sz="0" w:space="0" w:color="auto"/>
                                                                            <w:left w:val="none" w:sz="0" w:space="0" w:color="auto"/>
                                                                            <w:bottom w:val="none" w:sz="0" w:space="0" w:color="auto"/>
                                                                            <w:right w:val="none" w:sz="0" w:space="0" w:color="auto"/>
                                                                          </w:divBdr>
                                                                        </w:div>
                                                                        <w:div w:id="1484001413">
                                                                          <w:marLeft w:val="240"/>
                                                                          <w:marRight w:val="240"/>
                                                                          <w:marTop w:val="0"/>
                                                                          <w:marBottom w:val="0"/>
                                                                          <w:divBdr>
                                                                            <w:top w:val="none" w:sz="0" w:space="0" w:color="auto"/>
                                                                            <w:left w:val="none" w:sz="0" w:space="0" w:color="auto"/>
                                                                            <w:bottom w:val="none" w:sz="0" w:space="0" w:color="auto"/>
                                                                            <w:right w:val="none" w:sz="0" w:space="0" w:color="auto"/>
                                                                          </w:divBdr>
                                                                          <w:divsChild>
                                                                            <w:div w:id="336080251">
                                                                              <w:marLeft w:val="0"/>
                                                                              <w:marRight w:val="0"/>
                                                                              <w:marTop w:val="0"/>
                                                                              <w:marBottom w:val="0"/>
                                                                              <w:divBdr>
                                                                                <w:top w:val="none" w:sz="0" w:space="0" w:color="auto"/>
                                                                                <w:left w:val="none" w:sz="0" w:space="0" w:color="auto"/>
                                                                                <w:bottom w:val="none" w:sz="0" w:space="0" w:color="auto"/>
                                                                                <w:right w:val="none" w:sz="0" w:space="0" w:color="auto"/>
                                                                              </w:divBdr>
                                                                              <w:divsChild>
                                                                                <w:div w:id="1029137896">
                                                                                  <w:marLeft w:val="0"/>
                                                                                  <w:marRight w:val="0"/>
                                                                                  <w:marTop w:val="0"/>
                                                                                  <w:marBottom w:val="0"/>
                                                                                  <w:divBdr>
                                                                                    <w:top w:val="none" w:sz="0" w:space="0" w:color="auto"/>
                                                                                    <w:left w:val="none" w:sz="0" w:space="0" w:color="auto"/>
                                                                                    <w:bottom w:val="none" w:sz="0" w:space="0" w:color="auto"/>
                                                                                    <w:right w:val="none" w:sz="0" w:space="0" w:color="auto"/>
                                                                                  </w:divBdr>
                                                                                </w:div>
                                                                                <w:div w:id="1425957006">
                                                                                  <w:marLeft w:val="240"/>
                                                                                  <w:marRight w:val="240"/>
                                                                                  <w:marTop w:val="0"/>
                                                                                  <w:marBottom w:val="0"/>
                                                                                  <w:divBdr>
                                                                                    <w:top w:val="none" w:sz="0" w:space="0" w:color="auto"/>
                                                                                    <w:left w:val="none" w:sz="0" w:space="0" w:color="auto"/>
                                                                                    <w:bottom w:val="none" w:sz="0" w:space="0" w:color="auto"/>
                                                                                    <w:right w:val="none" w:sz="0" w:space="0" w:color="auto"/>
                                                                                  </w:divBdr>
                                                                                  <w:divsChild>
                                                                                    <w:div w:id="1055620907">
                                                                                      <w:marLeft w:val="240"/>
                                                                                      <w:marRight w:val="0"/>
                                                                                      <w:marTop w:val="0"/>
                                                                                      <w:marBottom w:val="0"/>
                                                                                      <w:divBdr>
                                                                                        <w:top w:val="none" w:sz="0" w:space="0" w:color="auto"/>
                                                                                        <w:left w:val="none" w:sz="0" w:space="0" w:color="auto"/>
                                                                                        <w:bottom w:val="none" w:sz="0" w:space="0" w:color="auto"/>
                                                                                        <w:right w:val="none" w:sz="0" w:space="0" w:color="auto"/>
                                                                                      </w:divBdr>
                                                                                    </w:div>
                                                                                    <w:div w:id="1360736705">
                                                                                      <w:marLeft w:val="0"/>
                                                                                      <w:marRight w:val="0"/>
                                                                                      <w:marTop w:val="0"/>
                                                                                      <w:marBottom w:val="0"/>
                                                                                      <w:divBdr>
                                                                                        <w:top w:val="none" w:sz="0" w:space="0" w:color="auto"/>
                                                                                        <w:left w:val="none" w:sz="0" w:space="0" w:color="auto"/>
                                                                                        <w:bottom w:val="none" w:sz="0" w:space="0" w:color="auto"/>
                                                                                        <w:right w:val="none" w:sz="0" w:space="0" w:color="auto"/>
                                                                                      </w:divBdr>
                                                                                      <w:divsChild>
                                                                                        <w:div w:id="580722911">
                                                                                          <w:marLeft w:val="240"/>
                                                                                          <w:marRight w:val="240"/>
                                                                                          <w:marTop w:val="0"/>
                                                                                          <w:marBottom w:val="0"/>
                                                                                          <w:divBdr>
                                                                                            <w:top w:val="none" w:sz="0" w:space="0" w:color="auto"/>
                                                                                            <w:left w:val="none" w:sz="0" w:space="0" w:color="auto"/>
                                                                                            <w:bottom w:val="none" w:sz="0" w:space="0" w:color="auto"/>
                                                                                            <w:right w:val="none" w:sz="0" w:space="0" w:color="auto"/>
                                                                                          </w:divBdr>
                                                                                          <w:divsChild>
                                                                                            <w:div w:id="1429690318">
                                                                                              <w:marLeft w:val="240"/>
                                                                                              <w:marRight w:val="0"/>
                                                                                              <w:marTop w:val="0"/>
                                                                                              <w:marBottom w:val="0"/>
                                                                                              <w:divBdr>
                                                                                                <w:top w:val="none" w:sz="0" w:space="0" w:color="auto"/>
                                                                                                <w:left w:val="none" w:sz="0" w:space="0" w:color="auto"/>
                                                                                                <w:bottom w:val="none" w:sz="0" w:space="0" w:color="auto"/>
                                                                                                <w:right w:val="none" w:sz="0" w:space="0" w:color="auto"/>
                                                                                              </w:divBdr>
                                                                                            </w:div>
                                                                                          </w:divsChild>
                                                                                        </w:div>
                                                                                        <w:div w:id="59691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08837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76281193">
                                                                      <w:marLeft w:val="240"/>
                                                                      <w:marRight w:val="0"/>
                                                                      <w:marTop w:val="0"/>
                                                                      <w:marBottom w:val="0"/>
                                                                      <w:divBdr>
                                                                        <w:top w:val="none" w:sz="0" w:space="0" w:color="auto"/>
                                                                        <w:left w:val="none" w:sz="0" w:space="0" w:color="auto"/>
                                                                        <w:bottom w:val="none" w:sz="0" w:space="0" w:color="auto"/>
                                                                        <w:right w:val="none" w:sz="0" w:space="0" w:color="auto"/>
                                                                      </w:divBdr>
                                                                    </w:div>
                                                                  </w:divsChild>
                                                                </w:div>
                                                                <w:div w:id="1855538575">
                                                                  <w:marLeft w:val="0"/>
                                                                  <w:marRight w:val="0"/>
                                                                  <w:marTop w:val="0"/>
                                                                  <w:marBottom w:val="0"/>
                                                                  <w:divBdr>
                                                                    <w:top w:val="none" w:sz="0" w:space="0" w:color="auto"/>
                                                                    <w:left w:val="none" w:sz="0" w:space="0" w:color="auto"/>
                                                                    <w:bottom w:val="none" w:sz="0" w:space="0" w:color="auto"/>
                                                                    <w:right w:val="none" w:sz="0" w:space="0" w:color="auto"/>
                                                                  </w:divBdr>
                                                                </w:div>
                                                              </w:divsChild>
                                                            </w:div>
                                                            <w:div w:id="751466483">
                                                              <w:marLeft w:val="240"/>
                                                              <w:marRight w:val="0"/>
                                                              <w:marTop w:val="0"/>
                                                              <w:marBottom w:val="0"/>
                                                              <w:divBdr>
                                                                <w:top w:val="none" w:sz="0" w:space="0" w:color="auto"/>
                                                                <w:left w:val="none" w:sz="0" w:space="0" w:color="auto"/>
                                                                <w:bottom w:val="none" w:sz="0" w:space="0" w:color="auto"/>
                                                                <w:right w:val="none" w:sz="0" w:space="0" w:color="auto"/>
                                                              </w:divBdr>
                                                            </w:div>
                                                          </w:divsChild>
                                                        </w:div>
                                                        <w:div w:id="1976904749">
                                                          <w:marLeft w:val="0"/>
                                                          <w:marRight w:val="0"/>
                                                          <w:marTop w:val="0"/>
                                                          <w:marBottom w:val="0"/>
                                                          <w:divBdr>
                                                            <w:top w:val="none" w:sz="0" w:space="0" w:color="auto"/>
                                                            <w:left w:val="none" w:sz="0" w:space="0" w:color="auto"/>
                                                            <w:bottom w:val="none" w:sz="0" w:space="0" w:color="auto"/>
                                                            <w:right w:val="none" w:sz="0" w:space="0" w:color="auto"/>
                                                          </w:divBdr>
                                                        </w:div>
                                                      </w:divsChild>
                                                    </w:div>
                                                    <w:div w:id="1709648733">
                                                      <w:marLeft w:val="240"/>
                                                      <w:marRight w:val="0"/>
                                                      <w:marTop w:val="0"/>
                                                      <w:marBottom w:val="0"/>
                                                      <w:divBdr>
                                                        <w:top w:val="none" w:sz="0" w:space="0" w:color="auto"/>
                                                        <w:left w:val="none" w:sz="0" w:space="0" w:color="auto"/>
                                                        <w:bottom w:val="none" w:sz="0" w:space="0" w:color="auto"/>
                                                        <w:right w:val="none" w:sz="0" w:space="0" w:color="auto"/>
                                                      </w:divBdr>
                                                    </w:div>
                                                  </w:divsChild>
                                                </w:div>
                                                <w:div w:id="1808744145">
                                                  <w:marLeft w:val="240"/>
                                                  <w:marRight w:val="240"/>
                                                  <w:marTop w:val="0"/>
                                                  <w:marBottom w:val="0"/>
                                                  <w:divBdr>
                                                    <w:top w:val="none" w:sz="0" w:space="0" w:color="auto"/>
                                                    <w:left w:val="none" w:sz="0" w:space="0" w:color="auto"/>
                                                    <w:bottom w:val="none" w:sz="0" w:space="0" w:color="auto"/>
                                                    <w:right w:val="none" w:sz="0" w:space="0" w:color="auto"/>
                                                  </w:divBdr>
                                                  <w:divsChild>
                                                    <w:div w:id="656692429">
                                                      <w:marLeft w:val="0"/>
                                                      <w:marRight w:val="0"/>
                                                      <w:marTop w:val="0"/>
                                                      <w:marBottom w:val="0"/>
                                                      <w:divBdr>
                                                        <w:top w:val="none" w:sz="0" w:space="0" w:color="auto"/>
                                                        <w:left w:val="none" w:sz="0" w:space="0" w:color="auto"/>
                                                        <w:bottom w:val="none" w:sz="0" w:space="0" w:color="auto"/>
                                                        <w:right w:val="none" w:sz="0" w:space="0" w:color="auto"/>
                                                      </w:divBdr>
                                                      <w:divsChild>
                                                        <w:div w:id="229310638">
                                                          <w:marLeft w:val="240"/>
                                                          <w:marRight w:val="240"/>
                                                          <w:marTop w:val="0"/>
                                                          <w:marBottom w:val="0"/>
                                                          <w:divBdr>
                                                            <w:top w:val="none" w:sz="0" w:space="0" w:color="auto"/>
                                                            <w:left w:val="none" w:sz="0" w:space="0" w:color="auto"/>
                                                            <w:bottom w:val="none" w:sz="0" w:space="0" w:color="auto"/>
                                                            <w:right w:val="none" w:sz="0" w:space="0" w:color="auto"/>
                                                          </w:divBdr>
                                                          <w:divsChild>
                                                            <w:div w:id="464129109">
                                                              <w:marLeft w:val="240"/>
                                                              <w:marRight w:val="0"/>
                                                              <w:marTop w:val="0"/>
                                                              <w:marBottom w:val="0"/>
                                                              <w:divBdr>
                                                                <w:top w:val="none" w:sz="0" w:space="0" w:color="auto"/>
                                                                <w:left w:val="none" w:sz="0" w:space="0" w:color="auto"/>
                                                                <w:bottom w:val="none" w:sz="0" w:space="0" w:color="auto"/>
                                                                <w:right w:val="none" w:sz="0" w:space="0" w:color="auto"/>
                                                              </w:divBdr>
                                                            </w:div>
                                                            <w:div w:id="666396699">
                                                              <w:marLeft w:val="0"/>
                                                              <w:marRight w:val="0"/>
                                                              <w:marTop w:val="0"/>
                                                              <w:marBottom w:val="0"/>
                                                              <w:divBdr>
                                                                <w:top w:val="none" w:sz="0" w:space="0" w:color="auto"/>
                                                                <w:left w:val="none" w:sz="0" w:space="0" w:color="auto"/>
                                                                <w:bottom w:val="none" w:sz="0" w:space="0" w:color="auto"/>
                                                                <w:right w:val="none" w:sz="0" w:space="0" w:color="auto"/>
                                                              </w:divBdr>
                                                              <w:divsChild>
                                                                <w:div w:id="649407535">
                                                                  <w:marLeft w:val="0"/>
                                                                  <w:marRight w:val="0"/>
                                                                  <w:marTop w:val="0"/>
                                                                  <w:marBottom w:val="0"/>
                                                                  <w:divBdr>
                                                                    <w:top w:val="none" w:sz="0" w:space="0" w:color="auto"/>
                                                                    <w:left w:val="none" w:sz="0" w:space="0" w:color="auto"/>
                                                                    <w:bottom w:val="none" w:sz="0" w:space="0" w:color="auto"/>
                                                                    <w:right w:val="none" w:sz="0" w:space="0" w:color="auto"/>
                                                                  </w:divBdr>
                                                                </w:div>
                                                                <w:div w:id="1047416678">
                                                                  <w:marLeft w:val="240"/>
                                                                  <w:marRight w:val="240"/>
                                                                  <w:marTop w:val="0"/>
                                                                  <w:marBottom w:val="0"/>
                                                                  <w:divBdr>
                                                                    <w:top w:val="none" w:sz="0" w:space="0" w:color="auto"/>
                                                                    <w:left w:val="none" w:sz="0" w:space="0" w:color="auto"/>
                                                                    <w:bottom w:val="none" w:sz="0" w:space="0" w:color="auto"/>
                                                                    <w:right w:val="none" w:sz="0" w:space="0" w:color="auto"/>
                                                                  </w:divBdr>
                                                                  <w:divsChild>
                                                                    <w:div w:id="30348964">
                                                                      <w:marLeft w:val="240"/>
                                                                      <w:marRight w:val="0"/>
                                                                      <w:marTop w:val="0"/>
                                                                      <w:marBottom w:val="0"/>
                                                                      <w:divBdr>
                                                                        <w:top w:val="none" w:sz="0" w:space="0" w:color="auto"/>
                                                                        <w:left w:val="none" w:sz="0" w:space="0" w:color="auto"/>
                                                                        <w:bottom w:val="none" w:sz="0" w:space="0" w:color="auto"/>
                                                                        <w:right w:val="none" w:sz="0" w:space="0" w:color="auto"/>
                                                                      </w:divBdr>
                                                                    </w:div>
                                                                    <w:div w:id="2090808842">
                                                                      <w:marLeft w:val="0"/>
                                                                      <w:marRight w:val="0"/>
                                                                      <w:marTop w:val="0"/>
                                                                      <w:marBottom w:val="0"/>
                                                                      <w:divBdr>
                                                                        <w:top w:val="none" w:sz="0" w:space="0" w:color="auto"/>
                                                                        <w:left w:val="none" w:sz="0" w:space="0" w:color="auto"/>
                                                                        <w:bottom w:val="none" w:sz="0" w:space="0" w:color="auto"/>
                                                                        <w:right w:val="none" w:sz="0" w:space="0" w:color="auto"/>
                                                                      </w:divBdr>
                                                                      <w:divsChild>
                                                                        <w:div w:id="327294197">
                                                                          <w:marLeft w:val="240"/>
                                                                          <w:marRight w:val="240"/>
                                                                          <w:marTop w:val="0"/>
                                                                          <w:marBottom w:val="0"/>
                                                                          <w:divBdr>
                                                                            <w:top w:val="none" w:sz="0" w:space="0" w:color="auto"/>
                                                                            <w:left w:val="none" w:sz="0" w:space="0" w:color="auto"/>
                                                                            <w:bottom w:val="none" w:sz="0" w:space="0" w:color="auto"/>
                                                                            <w:right w:val="none" w:sz="0" w:space="0" w:color="auto"/>
                                                                          </w:divBdr>
                                                                          <w:divsChild>
                                                                            <w:div w:id="308556440">
                                                                              <w:marLeft w:val="240"/>
                                                                              <w:marRight w:val="0"/>
                                                                              <w:marTop w:val="0"/>
                                                                              <w:marBottom w:val="0"/>
                                                                              <w:divBdr>
                                                                                <w:top w:val="none" w:sz="0" w:space="0" w:color="auto"/>
                                                                                <w:left w:val="none" w:sz="0" w:space="0" w:color="auto"/>
                                                                                <w:bottom w:val="none" w:sz="0" w:space="0" w:color="auto"/>
                                                                                <w:right w:val="none" w:sz="0" w:space="0" w:color="auto"/>
                                                                              </w:divBdr>
                                                                            </w:div>
                                                                          </w:divsChild>
                                                                        </w:div>
                                                                        <w:div w:id="182087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76602">
                                                                  <w:marLeft w:val="240"/>
                                                                  <w:marRight w:val="240"/>
                                                                  <w:marTop w:val="0"/>
                                                                  <w:marBottom w:val="0"/>
                                                                  <w:divBdr>
                                                                    <w:top w:val="none" w:sz="0" w:space="0" w:color="auto"/>
                                                                    <w:left w:val="none" w:sz="0" w:space="0" w:color="auto"/>
                                                                    <w:bottom w:val="none" w:sz="0" w:space="0" w:color="auto"/>
                                                                    <w:right w:val="none" w:sz="0" w:space="0" w:color="auto"/>
                                                                  </w:divBdr>
                                                                  <w:divsChild>
                                                                    <w:div w:id="121116346">
                                                                      <w:marLeft w:val="0"/>
                                                                      <w:marRight w:val="0"/>
                                                                      <w:marTop w:val="0"/>
                                                                      <w:marBottom w:val="0"/>
                                                                      <w:divBdr>
                                                                        <w:top w:val="none" w:sz="0" w:space="0" w:color="auto"/>
                                                                        <w:left w:val="none" w:sz="0" w:space="0" w:color="auto"/>
                                                                        <w:bottom w:val="none" w:sz="0" w:space="0" w:color="auto"/>
                                                                        <w:right w:val="none" w:sz="0" w:space="0" w:color="auto"/>
                                                                      </w:divBdr>
                                                                      <w:divsChild>
                                                                        <w:div w:id="492452184">
                                                                          <w:marLeft w:val="0"/>
                                                                          <w:marRight w:val="0"/>
                                                                          <w:marTop w:val="0"/>
                                                                          <w:marBottom w:val="0"/>
                                                                          <w:divBdr>
                                                                            <w:top w:val="none" w:sz="0" w:space="0" w:color="auto"/>
                                                                            <w:left w:val="none" w:sz="0" w:space="0" w:color="auto"/>
                                                                            <w:bottom w:val="none" w:sz="0" w:space="0" w:color="auto"/>
                                                                            <w:right w:val="none" w:sz="0" w:space="0" w:color="auto"/>
                                                                          </w:divBdr>
                                                                        </w:div>
                                                                        <w:div w:id="1415665220">
                                                                          <w:marLeft w:val="240"/>
                                                                          <w:marRight w:val="240"/>
                                                                          <w:marTop w:val="0"/>
                                                                          <w:marBottom w:val="0"/>
                                                                          <w:divBdr>
                                                                            <w:top w:val="none" w:sz="0" w:space="0" w:color="auto"/>
                                                                            <w:left w:val="none" w:sz="0" w:space="0" w:color="auto"/>
                                                                            <w:bottom w:val="none" w:sz="0" w:space="0" w:color="auto"/>
                                                                            <w:right w:val="none" w:sz="0" w:space="0" w:color="auto"/>
                                                                          </w:divBdr>
                                                                          <w:divsChild>
                                                                            <w:div w:id="493180042">
                                                                              <w:marLeft w:val="0"/>
                                                                              <w:marRight w:val="0"/>
                                                                              <w:marTop w:val="0"/>
                                                                              <w:marBottom w:val="0"/>
                                                                              <w:divBdr>
                                                                                <w:top w:val="none" w:sz="0" w:space="0" w:color="auto"/>
                                                                                <w:left w:val="none" w:sz="0" w:space="0" w:color="auto"/>
                                                                                <w:bottom w:val="none" w:sz="0" w:space="0" w:color="auto"/>
                                                                                <w:right w:val="none" w:sz="0" w:space="0" w:color="auto"/>
                                                                              </w:divBdr>
                                                                              <w:divsChild>
                                                                                <w:div w:id="779180103">
                                                                                  <w:marLeft w:val="240"/>
                                                                                  <w:marRight w:val="240"/>
                                                                                  <w:marTop w:val="0"/>
                                                                                  <w:marBottom w:val="0"/>
                                                                                  <w:divBdr>
                                                                                    <w:top w:val="none" w:sz="0" w:space="0" w:color="auto"/>
                                                                                    <w:left w:val="none" w:sz="0" w:space="0" w:color="auto"/>
                                                                                    <w:bottom w:val="none" w:sz="0" w:space="0" w:color="auto"/>
                                                                                    <w:right w:val="none" w:sz="0" w:space="0" w:color="auto"/>
                                                                                  </w:divBdr>
                                                                                  <w:divsChild>
                                                                                    <w:div w:id="1119911248">
                                                                                      <w:marLeft w:val="240"/>
                                                                                      <w:marRight w:val="0"/>
                                                                                      <w:marTop w:val="0"/>
                                                                                      <w:marBottom w:val="0"/>
                                                                                      <w:divBdr>
                                                                                        <w:top w:val="none" w:sz="0" w:space="0" w:color="auto"/>
                                                                                        <w:left w:val="none" w:sz="0" w:space="0" w:color="auto"/>
                                                                                        <w:bottom w:val="none" w:sz="0" w:space="0" w:color="auto"/>
                                                                                        <w:right w:val="none" w:sz="0" w:space="0" w:color="auto"/>
                                                                                      </w:divBdr>
                                                                                    </w:div>
                                                                                    <w:div w:id="1239092052">
                                                                                      <w:marLeft w:val="0"/>
                                                                                      <w:marRight w:val="0"/>
                                                                                      <w:marTop w:val="0"/>
                                                                                      <w:marBottom w:val="0"/>
                                                                                      <w:divBdr>
                                                                                        <w:top w:val="none" w:sz="0" w:space="0" w:color="auto"/>
                                                                                        <w:left w:val="none" w:sz="0" w:space="0" w:color="auto"/>
                                                                                        <w:bottom w:val="none" w:sz="0" w:space="0" w:color="auto"/>
                                                                                        <w:right w:val="none" w:sz="0" w:space="0" w:color="auto"/>
                                                                                      </w:divBdr>
                                                                                      <w:divsChild>
                                                                                        <w:div w:id="45645069">
                                                                                          <w:marLeft w:val="240"/>
                                                                                          <w:marRight w:val="240"/>
                                                                                          <w:marTop w:val="0"/>
                                                                                          <w:marBottom w:val="0"/>
                                                                                          <w:divBdr>
                                                                                            <w:top w:val="none" w:sz="0" w:space="0" w:color="auto"/>
                                                                                            <w:left w:val="none" w:sz="0" w:space="0" w:color="auto"/>
                                                                                            <w:bottom w:val="none" w:sz="0" w:space="0" w:color="auto"/>
                                                                                            <w:right w:val="none" w:sz="0" w:space="0" w:color="auto"/>
                                                                                          </w:divBdr>
                                                                                          <w:divsChild>
                                                                                            <w:div w:id="585579317">
                                                                                              <w:marLeft w:val="240"/>
                                                                                              <w:marRight w:val="0"/>
                                                                                              <w:marTop w:val="0"/>
                                                                                              <w:marBottom w:val="0"/>
                                                                                              <w:divBdr>
                                                                                                <w:top w:val="none" w:sz="0" w:space="0" w:color="auto"/>
                                                                                                <w:left w:val="none" w:sz="0" w:space="0" w:color="auto"/>
                                                                                                <w:bottom w:val="none" w:sz="0" w:space="0" w:color="auto"/>
                                                                                                <w:right w:val="none" w:sz="0" w:space="0" w:color="auto"/>
                                                                                              </w:divBdr>
                                                                                            </w:div>
                                                                                          </w:divsChild>
                                                                                        </w:div>
                                                                                        <w:div w:id="205496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3666">
                                                                                  <w:marLeft w:val="0"/>
                                                                                  <w:marRight w:val="0"/>
                                                                                  <w:marTop w:val="0"/>
                                                                                  <w:marBottom w:val="0"/>
                                                                                  <w:divBdr>
                                                                                    <w:top w:val="none" w:sz="0" w:space="0" w:color="auto"/>
                                                                                    <w:left w:val="none" w:sz="0" w:space="0" w:color="auto"/>
                                                                                    <w:bottom w:val="none" w:sz="0" w:space="0" w:color="auto"/>
                                                                                    <w:right w:val="none" w:sz="0" w:space="0" w:color="auto"/>
                                                                                  </w:divBdr>
                                                                                </w:div>
                                                                              </w:divsChild>
                                                                            </w:div>
                                                                            <w:div w:id="1882129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427676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969813">
                                                          <w:marLeft w:val="0"/>
                                                          <w:marRight w:val="0"/>
                                                          <w:marTop w:val="0"/>
                                                          <w:marBottom w:val="0"/>
                                                          <w:divBdr>
                                                            <w:top w:val="none" w:sz="0" w:space="0" w:color="auto"/>
                                                            <w:left w:val="none" w:sz="0" w:space="0" w:color="auto"/>
                                                            <w:bottom w:val="none" w:sz="0" w:space="0" w:color="auto"/>
                                                            <w:right w:val="none" w:sz="0" w:space="0" w:color="auto"/>
                                                          </w:divBdr>
                                                        </w:div>
                                                      </w:divsChild>
                                                    </w:div>
                                                    <w:div w:id="1419595282">
                                                      <w:marLeft w:val="240"/>
                                                      <w:marRight w:val="0"/>
                                                      <w:marTop w:val="0"/>
                                                      <w:marBottom w:val="0"/>
                                                      <w:divBdr>
                                                        <w:top w:val="none" w:sz="0" w:space="0" w:color="auto"/>
                                                        <w:left w:val="none" w:sz="0" w:space="0" w:color="auto"/>
                                                        <w:bottom w:val="none" w:sz="0" w:space="0" w:color="auto"/>
                                                        <w:right w:val="none" w:sz="0" w:space="0" w:color="auto"/>
                                                      </w:divBdr>
                                                    </w:div>
                                                  </w:divsChild>
                                                </w:div>
                                                <w:div w:id="1822229745">
                                                  <w:marLeft w:val="0"/>
                                                  <w:marRight w:val="0"/>
                                                  <w:marTop w:val="0"/>
                                                  <w:marBottom w:val="0"/>
                                                  <w:divBdr>
                                                    <w:top w:val="none" w:sz="0" w:space="0" w:color="auto"/>
                                                    <w:left w:val="none" w:sz="0" w:space="0" w:color="auto"/>
                                                    <w:bottom w:val="none" w:sz="0" w:space="0" w:color="auto"/>
                                                    <w:right w:val="none" w:sz="0" w:space="0" w:color="auto"/>
                                                  </w:divBdr>
                                                </w:div>
                                              </w:divsChild>
                                            </w:div>
                                            <w:div w:id="1807307695">
                                              <w:marLeft w:val="240"/>
                                              <w:marRight w:val="0"/>
                                              <w:marTop w:val="0"/>
                                              <w:marBottom w:val="0"/>
                                              <w:divBdr>
                                                <w:top w:val="none" w:sz="0" w:space="0" w:color="auto"/>
                                                <w:left w:val="none" w:sz="0" w:space="0" w:color="auto"/>
                                                <w:bottom w:val="none" w:sz="0" w:space="0" w:color="auto"/>
                                                <w:right w:val="none" w:sz="0" w:space="0" w:color="auto"/>
                                              </w:divBdr>
                                            </w:div>
                                          </w:divsChild>
                                        </w:div>
                                        <w:div w:id="79128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06749">
                                  <w:marLeft w:val="240"/>
                                  <w:marRight w:val="240"/>
                                  <w:marTop w:val="0"/>
                                  <w:marBottom w:val="0"/>
                                  <w:divBdr>
                                    <w:top w:val="none" w:sz="0" w:space="0" w:color="auto"/>
                                    <w:left w:val="none" w:sz="0" w:space="0" w:color="auto"/>
                                    <w:bottom w:val="none" w:sz="0" w:space="0" w:color="auto"/>
                                    <w:right w:val="none" w:sz="0" w:space="0" w:color="auto"/>
                                  </w:divBdr>
                                  <w:divsChild>
                                    <w:div w:id="692732323">
                                      <w:marLeft w:val="240"/>
                                      <w:marRight w:val="0"/>
                                      <w:marTop w:val="0"/>
                                      <w:marBottom w:val="0"/>
                                      <w:divBdr>
                                        <w:top w:val="none" w:sz="0" w:space="0" w:color="auto"/>
                                        <w:left w:val="none" w:sz="0" w:space="0" w:color="auto"/>
                                        <w:bottom w:val="none" w:sz="0" w:space="0" w:color="auto"/>
                                        <w:right w:val="none" w:sz="0" w:space="0" w:color="auto"/>
                                      </w:divBdr>
                                    </w:div>
                                    <w:div w:id="909312549">
                                      <w:marLeft w:val="0"/>
                                      <w:marRight w:val="0"/>
                                      <w:marTop w:val="0"/>
                                      <w:marBottom w:val="0"/>
                                      <w:divBdr>
                                        <w:top w:val="none" w:sz="0" w:space="0" w:color="auto"/>
                                        <w:left w:val="none" w:sz="0" w:space="0" w:color="auto"/>
                                        <w:bottom w:val="none" w:sz="0" w:space="0" w:color="auto"/>
                                        <w:right w:val="none" w:sz="0" w:space="0" w:color="auto"/>
                                      </w:divBdr>
                                      <w:divsChild>
                                        <w:div w:id="1374381998">
                                          <w:marLeft w:val="0"/>
                                          <w:marRight w:val="0"/>
                                          <w:marTop w:val="0"/>
                                          <w:marBottom w:val="0"/>
                                          <w:divBdr>
                                            <w:top w:val="none" w:sz="0" w:space="0" w:color="auto"/>
                                            <w:left w:val="none" w:sz="0" w:space="0" w:color="auto"/>
                                            <w:bottom w:val="none" w:sz="0" w:space="0" w:color="auto"/>
                                            <w:right w:val="none" w:sz="0" w:space="0" w:color="auto"/>
                                          </w:divBdr>
                                        </w:div>
                                        <w:div w:id="1622303776">
                                          <w:marLeft w:val="240"/>
                                          <w:marRight w:val="240"/>
                                          <w:marTop w:val="0"/>
                                          <w:marBottom w:val="0"/>
                                          <w:divBdr>
                                            <w:top w:val="none" w:sz="0" w:space="0" w:color="auto"/>
                                            <w:left w:val="none" w:sz="0" w:space="0" w:color="auto"/>
                                            <w:bottom w:val="none" w:sz="0" w:space="0" w:color="auto"/>
                                            <w:right w:val="none" w:sz="0" w:space="0" w:color="auto"/>
                                          </w:divBdr>
                                          <w:divsChild>
                                            <w:div w:id="8050094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133264">
                          <w:marLeft w:val="0"/>
                          <w:marRight w:val="0"/>
                          <w:marTop w:val="0"/>
                          <w:marBottom w:val="0"/>
                          <w:divBdr>
                            <w:top w:val="none" w:sz="0" w:space="0" w:color="auto"/>
                            <w:left w:val="none" w:sz="0" w:space="0" w:color="auto"/>
                            <w:bottom w:val="none" w:sz="0" w:space="0" w:color="auto"/>
                            <w:right w:val="none" w:sz="0" w:space="0" w:color="auto"/>
                          </w:divBdr>
                        </w:div>
                        <w:div w:id="1807157770">
                          <w:marLeft w:val="240"/>
                          <w:marRight w:val="240"/>
                          <w:marTop w:val="0"/>
                          <w:marBottom w:val="0"/>
                          <w:divBdr>
                            <w:top w:val="none" w:sz="0" w:space="0" w:color="auto"/>
                            <w:left w:val="none" w:sz="0" w:space="0" w:color="auto"/>
                            <w:bottom w:val="none" w:sz="0" w:space="0" w:color="auto"/>
                            <w:right w:val="none" w:sz="0" w:space="0" w:color="auto"/>
                          </w:divBdr>
                          <w:divsChild>
                            <w:div w:id="17614835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6661279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340845">
      <w:bodyDiv w:val="1"/>
      <w:marLeft w:val="0"/>
      <w:marRight w:val="0"/>
      <w:marTop w:val="0"/>
      <w:marBottom w:val="0"/>
      <w:divBdr>
        <w:top w:val="none" w:sz="0" w:space="0" w:color="auto"/>
        <w:left w:val="none" w:sz="0" w:space="0" w:color="auto"/>
        <w:bottom w:val="none" w:sz="0" w:space="0" w:color="auto"/>
        <w:right w:val="none" w:sz="0" w:space="0" w:color="auto"/>
      </w:divBdr>
    </w:div>
    <w:div w:id="1123965880">
      <w:bodyDiv w:val="1"/>
      <w:marLeft w:val="0"/>
      <w:marRight w:val="0"/>
      <w:marTop w:val="0"/>
      <w:marBottom w:val="0"/>
      <w:divBdr>
        <w:top w:val="none" w:sz="0" w:space="0" w:color="auto"/>
        <w:left w:val="none" w:sz="0" w:space="0" w:color="auto"/>
        <w:bottom w:val="none" w:sz="0" w:space="0" w:color="auto"/>
        <w:right w:val="none" w:sz="0" w:space="0" w:color="auto"/>
      </w:divBdr>
    </w:div>
    <w:div w:id="1147552001">
      <w:bodyDiv w:val="1"/>
      <w:marLeft w:val="0"/>
      <w:marRight w:val="0"/>
      <w:marTop w:val="0"/>
      <w:marBottom w:val="0"/>
      <w:divBdr>
        <w:top w:val="none" w:sz="0" w:space="0" w:color="auto"/>
        <w:left w:val="none" w:sz="0" w:space="0" w:color="auto"/>
        <w:bottom w:val="none" w:sz="0" w:space="0" w:color="auto"/>
        <w:right w:val="none" w:sz="0" w:space="0" w:color="auto"/>
      </w:divBdr>
    </w:div>
    <w:div w:id="1281566637">
      <w:bodyDiv w:val="1"/>
      <w:marLeft w:val="0"/>
      <w:marRight w:val="0"/>
      <w:marTop w:val="0"/>
      <w:marBottom w:val="0"/>
      <w:divBdr>
        <w:top w:val="none" w:sz="0" w:space="0" w:color="auto"/>
        <w:left w:val="none" w:sz="0" w:space="0" w:color="auto"/>
        <w:bottom w:val="none" w:sz="0" w:space="0" w:color="auto"/>
        <w:right w:val="none" w:sz="0" w:space="0" w:color="auto"/>
      </w:divBdr>
    </w:div>
    <w:div w:id="1320305743">
      <w:bodyDiv w:val="1"/>
      <w:marLeft w:val="0"/>
      <w:marRight w:val="0"/>
      <w:marTop w:val="0"/>
      <w:marBottom w:val="0"/>
      <w:divBdr>
        <w:top w:val="none" w:sz="0" w:space="0" w:color="auto"/>
        <w:left w:val="none" w:sz="0" w:space="0" w:color="auto"/>
        <w:bottom w:val="none" w:sz="0" w:space="0" w:color="auto"/>
        <w:right w:val="none" w:sz="0" w:space="0" w:color="auto"/>
      </w:divBdr>
    </w:div>
    <w:div w:id="1373847911">
      <w:bodyDiv w:val="1"/>
      <w:marLeft w:val="0"/>
      <w:marRight w:val="360"/>
      <w:marTop w:val="0"/>
      <w:marBottom w:val="0"/>
      <w:divBdr>
        <w:top w:val="none" w:sz="0" w:space="0" w:color="auto"/>
        <w:left w:val="none" w:sz="0" w:space="0" w:color="auto"/>
        <w:bottom w:val="none" w:sz="0" w:space="0" w:color="auto"/>
        <w:right w:val="none" w:sz="0" w:space="0" w:color="auto"/>
      </w:divBdr>
      <w:divsChild>
        <w:div w:id="1389182886">
          <w:marLeft w:val="240"/>
          <w:marRight w:val="240"/>
          <w:marTop w:val="0"/>
          <w:marBottom w:val="0"/>
          <w:divBdr>
            <w:top w:val="none" w:sz="0" w:space="0" w:color="auto"/>
            <w:left w:val="none" w:sz="0" w:space="0" w:color="auto"/>
            <w:bottom w:val="none" w:sz="0" w:space="0" w:color="auto"/>
            <w:right w:val="none" w:sz="0" w:space="0" w:color="auto"/>
          </w:divBdr>
          <w:divsChild>
            <w:div w:id="387149003">
              <w:marLeft w:val="0"/>
              <w:marRight w:val="0"/>
              <w:marTop w:val="0"/>
              <w:marBottom w:val="0"/>
              <w:divBdr>
                <w:top w:val="none" w:sz="0" w:space="0" w:color="auto"/>
                <w:left w:val="none" w:sz="0" w:space="0" w:color="auto"/>
                <w:bottom w:val="none" w:sz="0" w:space="0" w:color="auto"/>
                <w:right w:val="none" w:sz="0" w:space="0" w:color="auto"/>
              </w:divBdr>
              <w:divsChild>
                <w:div w:id="577056008">
                  <w:marLeft w:val="0"/>
                  <w:marRight w:val="0"/>
                  <w:marTop w:val="0"/>
                  <w:marBottom w:val="0"/>
                  <w:divBdr>
                    <w:top w:val="none" w:sz="0" w:space="0" w:color="auto"/>
                    <w:left w:val="none" w:sz="0" w:space="0" w:color="auto"/>
                    <w:bottom w:val="none" w:sz="0" w:space="0" w:color="auto"/>
                    <w:right w:val="none" w:sz="0" w:space="0" w:color="auto"/>
                  </w:divBdr>
                </w:div>
                <w:div w:id="782194518">
                  <w:marLeft w:val="240"/>
                  <w:marRight w:val="240"/>
                  <w:marTop w:val="0"/>
                  <w:marBottom w:val="0"/>
                  <w:divBdr>
                    <w:top w:val="none" w:sz="0" w:space="0" w:color="auto"/>
                    <w:left w:val="none" w:sz="0" w:space="0" w:color="auto"/>
                    <w:bottom w:val="none" w:sz="0" w:space="0" w:color="auto"/>
                    <w:right w:val="none" w:sz="0" w:space="0" w:color="auto"/>
                  </w:divBdr>
                  <w:divsChild>
                    <w:div w:id="136337495">
                      <w:marLeft w:val="0"/>
                      <w:marRight w:val="0"/>
                      <w:marTop w:val="0"/>
                      <w:marBottom w:val="0"/>
                      <w:divBdr>
                        <w:top w:val="none" w:sz="0" w:space="0" w:color="auto"/>
                        <w:left w:val="none" w:sz="0" w:space="0" w:color="auto"/>
                        <w:bottom w:val="none" w:sz="0" w:space="0" w:color="auto"/>
                        <w:right w:val="none" w:sz="0" w:space="0" w:color="auto"/>
                      </w:divBdr>
                      <w:divsChild>
                        <w:div w:id="273828068">
                          <w:marLeft w:val="240"/>
                          <w:marRight w:val="240"/>
                          <w:marTop w:val="0"/>
                          <w:marBottom w:val="0"/>
                          <w:divBdr>
                            <w:top w:val="none" w:sz="0" w:space="0" w:color="auto"/>
                            <w:left w:val="none" w:sz="0" w:space="0" w:color="auto"/>
                            <w:bottom w:val="none" w:sz="0" w:space="0" w:color="auto"/>
                            <w:right w:val="none" w:sz="0" w:space="0" w:color="auto"/>
                          </w:divBdr>
                          <w:divsChild>
                            <w:div w:id="1591545276">
                              <w:marLeft w:val="240"/>
                              <w:marRight w:val="0"/>
                              <w:marTop w:val="0"/>
                              <w:marBottom w:val="0"/>
                              <w:divBdr>
                                <w:top w:val="none" w:sz="0" w:space="0" w:color="auto"/>
                                <w:left w:val="none" w:sz="0" w:space="0" w:color="auto"/>
                                <w:bottom w:val="none" w:sz="0" w:space="0" w:color="auto"/>
                                <w:right w:val="none" w:sz="0" w:space="0" w:color="auto"/>
                              </w:divBdr>
                            </w:div>
                            <w:div w:id="1741514256">
                              <w:marLeft w:val="0"/>
                              <w:marRight w:val="0"/>
                              <w:marTop w:val="0"/>
                              <w:marBottom w:val="0"/>
                              <w:divBdr>
                                <w:top w:val="none" w:sz="0" w:space="0" w:color="auto"/>
                                <w:left w:val="none" w:sz="0" w:space="0" w:color="auto"/>
                                <w:bottom w:val="none" w:sz="0" w:space="0" w:color="auto"/>
                                <w:right w:val="none" w:sz="0" w:space="0" w:color="auto"/>
                              </w:divBdr>
                              <w:divsChild>
                                <w:div w:id="673994242">
                                  <w:marLeft w:val="240"/>
                                  <w:marRight w:val="240"/>
                                  <w:marTop w:val="0"/>
                                  <w:marBottom w:val="0"/>
                                  <w:divBdr>
                                    <w:top w:val="none" w:sz="0" w:space="0" w:color="auto"/>
                                    <w:left w:val="none" w:sz="0" w:space="0" w:color="auto"/>
                                    <w:bottom w:val="none" w:sz="0" w:space="0" w:color="auto"/>
                                    <w:right w:val="none" w:sz="0" w:space="0" w:color="auto"/>
                                  </w:divBdr>
                                  <w:divsChild>
                                    <w:div w:id="327710819">
                                      <w:marLeft w:val="0"/>
                                      <w:marRight w:val="0"/>
                                      <w:marTop w:val="0"/>
                                      <w:marBottom w:val="0"/>
                                      <w:divBdr>
                                        <w:top w:val="none" w:sz="0" w:space="0" w:color="auto"/>
                                        <w:left w:val="none" w:sz="0" w:space="0" w:color="auto"/>
                                        <w:bottom w:val="none" w:sz="0" w:space="0" w:color="auto"/>
                                        <w:right w:val="none" w:sz="0" w:space="0" w:color="auto"/>
                                      </w:divBdr>
                                      <w:divsChild>
                                        <w:div w:id="675038292">
                                          <w:marLeft w:val="240"/>
                                          <w:marRight w:val="240"/>
                                          <w:marTop w:val="0"/>
                                          <w:marBottom w:val="0"/>
                                          <w:divBdr>
                                            <w:top w:val="none" w:sz="0" w:space="0" w:color="auto"/>
                                            <w:left w:val="none" w:sz="0" w:space="0" w:color="auto"/>
                                            <w:bottom w:val="none" w:sz="0" w:space="0" w:color="auto"/>
                                            <w:right w:val="none" w:sz="0" w:space="0" w:color="auto"/>
                                          </w:divBdr>
                                          <w:divsChild>
                                            <w:div w:id="1189299719">
                                              <w:marLeft w:val="240"/>
                                              <w:marRight w:val="0"/>
                                              <w:marTop w:val="0"/>
                                              <w:marBottom w:val="0"/>
                                              <w:divBdr>
                                                <w:top w:val="none" w:sz="0" w:space="0" w:color="auto"/>
                                                <w:left w:val="none" w:sz="0" w:space="0" w:color="auto"/>
                                                <w:bottom w:val="none" w:sz="0" w:space="0" w:color="auto"/>
                                                <w:right w:val="none" w:sz="0" w:space="0" w:color="auto"/>
                                              </w:divBdr>
                                            </w:div>
                                          </w:divsChild>
                                        </w:div>
                                        <w:div w:id="1586113566">
                                          <w:marLeft w:val="0"/>
                                          <w:marRight w:val="0"/>
                                          <w:marTop w:val="0"/>
                                          <w:marBottom w:val="0"/>
                                          <w:divBdr>
                                            <w:top w:val="none" w:sz="0" w:space="0" w:color="auto"/>
                                            <w:left w:val="none" w:sz="0" w:space="0" w:color="auto"/>
                                            <w:bottom w:val="none" w:sz="0" w:space="0" w:color="auto"/>
                                            <w:right w:val="none" w:sz="0" w:space="0" w:color="auto"/>
                                          </w:divBdr>
                                        </w:div>
                                      </w:divsChild>
                                    </w:div>
                                    <w:div w:id="1831217200">
                                      <w:marLeft w:val="240"/>
                                      <w:marRight w:val="0"/>
                                      <w:marTop w:val="0"/>
                                      <w:marBottom w:val="0"/>
                                      <w:divBdr>
                                        <w:top w:val="none" w:sz="0" w:space="0" w:color="auto"/>
                                        <w:left w:val="none" w:sz="0" w:space="0" w:color="auto"/>
                                        <w:bottom w:val="none" w:sz="0" w:space="0" w:color="auto"/>
                                        <w:right w:val="none" w:sz="0" w:space="0" w:color="auto"/>
                                      </w:divBdr>
                                    </w:div>
                                  </w:divsChild>
                                </w:div>
                                <w:div w:id="1720205620">
                                  <w:marLeft w:val="240"/>
                                  <w:marRight w:val="240"/>
                                  <w:marTop w:val="0"/>
                                  <w:marBottom w:val="0"/>
                                  <w:divBdr>
                                    <w:top w:val="none" w:sz="0" w:space="0" w:color="auto"/>
                                    <w:left w:val="none" w:sz="0" w:space="0" w:color="auto"/>
                                    <w:bottom w:val="none" w:sz="0" w:space="0" w:color="auto"/>
                                    <w:right w:val="none" w:sz="0" w:space="0" w:color="auto"/>
                                  </w:divBdr>
                                  <w:divsChild>
                                    <w:div w:id="34159152">
                                      <w:marLeft w:val="0"/>
                                      <w:marRight w:val="0"/>
                                      <w:marTop w:val="0"/>
                                      <w:marBottom w:val="0"/>
                                      <w:divBdr>
                                        <w:top w:val="none" w:sz="0" w:space="0" w:color="auto"/>
                                        <w:left w:val="none" w:sz="0" w:space="0" w:color="auto"/>
                                        <w:bottom w:val="none" w:sz="0" w:space="0" w:color="auto"/>
                                        <w:right w:val="none" w:sz="0" w:space="0" w:color="auto"/>
                                      </w:divBdr>
                                      <w:divsChild>
                                        <w:div w:id="14116628">
                                          <w:marLeft w:val="0"/>
                                          <w:marRight w:val="0"/>
                                          <w:marTop w:val="0"/>
                                          <w:marBottom w:val="0"/>
                                          <w:divBdr>
                                            <w:top w:val="none" w:sz="0" w:space="0" w:color="auto"/>
                                            <w:left w:val="none" w:sz="0" w:space="0" w:color="auto"/>
                                            <w:bottom w:val="none" w:sz="0" w:space="0" w:color="auto"/>
                                            <w:right w:val="none" w:sz="0" w:space="0" w:color="auto"/>
                                          </w:divBdr>
                                        </w:div>
                                        <w:div w:id="2085639064">
                                          <w:marLeft w:val="240"/>
                                          <w:marRight w:val="240"/>
                                          <w:marTop w:val="0"/>
                                          <w:marBottom w:val="0"/>
                                          <w:divBdr>
                                            <w:top w:val="none" w:sz="0" w:space="0" w:color="auto"/>
                                            <w:left w:val="none" w:sz="0" w:space="0" w:color="auto"/>
                                            <w:bottom w:val="none" w:sz="0" w:space="0" w:color="auto"/>
                                            <w:right w:val="none" w:sz="0" w:space="0" w:color="auto"/>
                                          </w:divBdr>
                                          <w:divsChild>
                                            <w:div w:id="308092354">
                                              <w:marLeft w:val="240"/>
                                              <w:marRight w:val="0"/>
                                              <w:marTop w:val="0"/>
                                              <w:marBottom w:val="0"/>
                                              <w:divBdr>
                                                <w:top w:val="none" w:sz="0" w:space="0" w:color="auto"/>
                                                <w:left w:val="none" w:sz="0" w:space="0" w:color="auto"/>
                                                <w:bottom w:val="none" w:sz="0" w:space="0" w:color="auto"/>
                                                <w:right w:val="none" w:sz="0" w:space="0" w:color="auto"/>
                                              </w:divBdr>
                                            </w:div>
                                            <w:div w:id="342324038">
                                              <w:marLeft w:val="0"/>
                                              <w:marRight w:val="0"/>
                                              <w:marTop w:val="0"/>
                                              <w:marBottom w:val="0"/>
                                              <w:divBdr>
                                                <w:top w:val="none" w:sz="0" w:space="0" w:color="auto"/>
                                                <w:left w:val="none" w:sz="0" w:space="0" w:color="auto"/>
                                                <w:bottom w:val="none" w:sz="0" w:space="0" w:color="auto"/>
                                                <w:right w:val="none" w:sz="0" w:space="0" w:color="auto"/>
                                              </w:divBdr>
                                              <w:divsChild>
                                                <w:div w:id="91633615">
                                                  <w:marLeft w:val="0"/>
                                                  <w:marRight w:val="0"/>
                                                  <w:marTop w:val="0"/>
                                                  <w:marBottom w:val="0"/>
                                                  <w:divBdr>
                                                    <w:top w:val="none" w:sz="0" w:space="0" w:color="auto"/>
                                                    <w:left w:val="none" w:sz="0" w:space="0" w:color="auto"/>
                                                    <w:bottom w:val="none" w:sz="0" w:space="0" w:color="auto"/>
                                                    <w:right w:val="none" w:sz="0" w:space="0" w:color="auto"/>
                                                  </w:divBdr>
                                                </w:div>
                                                <w:div w:id="414015738">
                                                  <w:marLeft w:val="240"/>
                                                  <w:marRight w:val="240"/>
                                                  <w:marTop w:val="0"/>
                                                  <w:marBottom w:val="0"/>
                                                  <w:divBdr>
                                                    <w:top w:val="none" w:sz="0" w:space="0" w:color="auto"/>
                                                    <w:left w:val="none" w:sz="0" w:space="0" w:color="auto"/>
                                                    <w:bottom w:val="none" w:sz="0" w:space="0" w:color="auto"/>
                                                    <w:right w:val="none" w:sz="0" w:space="0" w:color="auto"/>
                                                  </w:divBdr>
                                                  <w:divsChild>
                                                    <w:div w:id="830216171">
                                                      <w:marLeft w:val="0"/>
                                                      <w:marRight w:val="0"/>
                                                      <w:marTop w:val="0"/>
                                                      <w:marBottom w:val="0"/>
                                                      <w:divBdr>
                                                        <w:top w:val="none" w:sz="0" w:space="0" w:color="auto"/>
                                                        <w:left w:val="none" w:sz="0" w:space="0" w:color="auto"/>
                                                        <w:bottom w:val="none" w:sz="0" w:space="0" w:color="auto"/>
                                                        <w:right w:val="none" w:sz="0" w:space="0" w:color="auto"/>
                                                      </w:divBdr>
                                                      <w:divsChild>
                                                        <w:div w:id="1259829201">
                                                          <w:marLeft w:val="0"/>
                                                          <w:marRight w:val="0"/>
                                                          <w:marTop w:val="0"/>
                                                          <w:marBottom w:val="0"/>
                                                          <w:divBdr>
                                                            <w:top w:val="none" w:sz="0" w:space="0" w:color="auto"/>
                                                            <w:left w:val="none" w:sz="0" w:space="0" w:color="auto"/>
                                                            <w:bottom w:val="none" w:sz="0" w:space="0" w:color="auto"/>
                                                            <w:right w:val="none" w:sz="0" w:space="0" w:color="auto"/>
                                                          </w:divBdr>
                                                        </w:div>
                                                        <w:div w:id="1487085672">
                                                          <w:marLeft w:val="240"/>
                                                          <w:marRight w:val="240"/>
                                                          <w:marTop w:val="0"/>
                                                          <w:marBottom w:val="0"/>
                                                          <w:divBdr>
                                                            <w:top w:val="none" w:sz="0" w:space="0" w:color="auto"/>
                                                            <w:left w:val="none" w:sz="0" w:space="0" w:color="auto"/>
                                                            <w:bottom w:val="none" w:sz="0" w:space="0" w:color="auto"/>
                                                            <w:right w:val="none" w:sz="0" w:space="0" w:color="auto"/>
                                                          </w:divBdr>
                                                          <w:divsChild>
                                                            <w:div w:id="776754848">
                                                              <w:marLeft w:val="0"/>
                                                              <w:marRight w:val="0"/>
                                                              <w:marTop w:val="0"/>
                                                              <w:marBottom w:val="0"/>
                                                              <w:divBdr>
                                                                <w:top w:val="none" w:sz="0" w:space="0" w:color="auto"/>
                                                                <w:left w:val="none" w:sz="0" w:space="0" w:color="auto"/>
                                                                <w:bottom w:val="none" w:sz="0" w:space="0" w:color="auto"/>
                                                                <w:right w:val="none" w:sz="0" w:space="0" w:color="auto"/>
                                                              </w:divBdr>
                                                              <w:divsChild>
                                                                <w:div w:id="1161119567">
                                                                  <w:marLeft w:val="0"/>
                                                                  <w:marRight w:val="0"/>
                                                                  <w:marTop w:val="0"/>
                                                                  <w:marBottom w:val="0"/>
                                                                  <w:divBdr>
                                                                    <w:top w:val="none" w:sz="0" w:space="0" w:color="auto"/>
                                                                    <w:left w:val="none" w:sz="0" w:space="0" w:color="auto"/>
                                                                    <w:bottom w:val="none" w:sz="0" w:space="0" w:color="auto"/>
                                                                    <w:right w:val="none" w:sz="0" w:space="0" w:color="auto"/>
                                                                  </w:divBdr>
                                                                </w:div>
                                                                <w:div w:id="1161385812">
                                                                  <w:marLeft w:val="240"/>
                                                                  <w:marRight w:val="240"/>
                                                                  <w:marTop w:val="0"/>
                                                                  <w:marBottom w:val="0"/>
                                                                  <w:divBdr>
                                                                    <w:top w:val="none" w:sz="0" w:space="0" w:color="auto"/>
                                                                    <w:left w:val="none" w:sz="0" w:space="0" w:color="auto"/>
                                                                    <w:bottom w:val="none" w:sz="0" w:space="0" w:color="auto"/>
                                                                    <w:right w:val="none" w:sz="0" w:space="0" w:color="auto"/>
                                                                  </w:divBdr>
                                                                  <w:divsChild>
                                                                    <w:div w:id="660894500">
                                                                      <w:marLeft w:val="0"/>
                                                                      <w:marRight w:val="0"/>
                                                                      <w:marTop w:val="0"/>
                                                                      <w:marBottom w:val="0"/>
                                                                      <w:divBdr>
                                                                        <w:top w:val="none" w:sz="0" w:space="0" w:color="auto"/>
                                                                        <w:left w:val="none" w:sz="0" w:space="0" w:color="auto"/>
                                                                        <w:bottom w:val="none" w:sz="0" w:space="0" w:color="auto"/>
                                                                        <w:right w:val="none" w:sz="0" w:space="0" w:color="auto"/>
                                                                      </w:divBdr>
                                                                      <w:divsChild>
                                                                        <w:div w:id="70196427">
                                                                          <w:marLeft w:val="0"/>
                                                                          <w:marRight w:val="0"/>
                                                                          <w:marTop w:val="0"/>
                                                                          <w:marBottom w:val="0"/>
                                                                          <w:divBdr>
                                                                            <w:top w:val="none" w:sz="0" w:space="0" w:color="auto"/>
                                                                            <w:left w:val="none" w:sz="0" w:space="0" w:color="auto"/>
                                                                            <w:bottom w:val="none" w:sz="0" w:space="0" w:color="auto"/>
                                                                            <w:right w:val="none" w:sz="0" w:space="0" w:color="auto"/>
                                                                          </w:divBdr>
                                                                        </w:div>
                                                                        <w:div w:id="1603219770">
                                                                          <w:marLeft w:val="240"/>
                                                                          <w:marRight w:val="240"/>
                                                                          <w:marTop w:val="0"/>
                                                                          <w:marBottom w:val="0"/>
                                                                          <w:divBdr>
                                                                            <w:top w:val="none" w:sz="0" w:space="0" w:color="auto"/>
                                                                            <w:left w:val="none" w:sz="0" w:space="0" w:color="auto"/>
                                                                            <w:bottom w:val="none" w:sz="0" w:space="0" w:color="auto"/>
                                                                            <w:right w:val="none" w:sz="0" w:space="0" w:color="auto"/>
                                                                          </w:divBdr>
                                                                          <w:divsChild>
                                                                            <w:div w:id="880290791">
                                                                              <w:marLeft w:val="0"/>
                                                                              <w:marRight w:val="0"/>
                                                                              <w:marTop w:val="0"/>
                                                                              <w:marBottom w:val="0"/>
                                                                              <w:divBdr>
                                                                                <w:top w:val="none" w:sz="0" w:space="0" w:color="auto"/>
                                                                                <w:left w:val="none" w:sz="0" w:space="0" w:color="auto"/>
                                                                                <w:bottom w:val="none" w:sz="0" w:space="0" w:color="auto"/>
                                                                                <w:right w:val="none" w:sz="0" w:space="0" w:color="auto"/>
                                                                              </w:divBdr>
                                                                              <w:divsChild>
                                                                                <w:div w:id="159737791">
                                                                                  <w:marLeft w:val="240"/>
                                                                                  <w:marRight w:val="240"/>
                                                                                  <w:marTop w:val="0"/>
                                                                                  <w:marBottom w:val="0"/>
                                                                                  <w:divBdr>
                                                                                    <w:top w:val="none" w:sz="0" w:space="0" w:color="auto"/>
                                                                                    <w:left w:val="none" w:sz="0" w:space="0" w:color="auto"/>
                                                                                    <w:bottom w:val="none" w:sz="0" w:space="0" w:color="auto"/>
                                                                                    <w:right w:val="none" w:sz="0" w:space="0" w:color="auto"/>
                                                                                  </w:divBdr>
                                                                                  <w:divsChild>
                                                                                    <w:div w:id="803044824">
                                                                                      <w:marLeft w:val="240"/>
                                                                                      <w:marRight w:val="0"/>
                                                                                      <w:marTop w:val="0"/>
                                                                                      <w:marBottom w:val="0"/>
                                                                                      <w:divBdr>
                                                                                        <w:top w:val="none" w:sz="0" w:space="0" w:color="auto"/>
                                                                                        <w:left w:val="none" w:sz="0" w:space="0" w:color="auto"/>
                                                                                        <w:bottom w:val="none" w:sz="0" w:space="0" w:color="auto"/>
                                                                                        <w:right w:val="none" w:sz="0" w:space="0" w:color="auto"/>
                                                                                      </w:divBdr>
                                                                                    </w:div>
                                                                                    <w:div w:id="955064402">
                                                                                      <w:marLeft w:val="0"/>
                                                                                      <w:marRight w:val="0"/>
                                                                                      <w:marTop w:val="0"/>
                                                                                      <w:marBottom w:val="0"/>
                                                                                      <w:divBdr>
                                                                                        <w:top w:val="none" w:sz="0" w:space="0" w:color="auto"/>
                                                                                        <w:left w:val="none" w:sz="0" w:space="0" w:color="auto"/>
                                                                                        <w:bottom w:val="none" w:sz="0" w:space="0" w:color="auto"/>
                                                                                        <w:right w:val="none" w:sz="0" w:space="0" w:color="auto"/>
                                                                                      </w:divBdr>
                                                                                      <w:divsChild>
                                                                                        <w:div w:id="494106507">
                                                                                          <w:marLeft w:val="0"/>
                                                                                          <w:marRight w:val="0"/>
                                                                                          <w:marTop w:val="0"/>
                                                                                          <w:marBottom w:val="0"/>
                                                                                          <w:divBdr>
                                                                                            <w:top w:val="none" w:sz="0" w:space="0" w:color="auto"/>
                                                                                            <w:left w:val="none" w:sz="0" w:space="0" w:color="auto"/>
                                                                                            <w:bottom w:val="none" w:sz="0" w:space="0" w:color="auto"/>
                                                                                            <w:right w:val="none" w:sz="0" w:space="0" w:color="auto"/>
                                                                                          </w:divBdr>
                                                                                        </w:div>
                                                                                        <w:div w:id="1851792480">
                                                                                          <w:marLeft w:val="240"/>
                                                                                          <w:marRight w:val="240"/>
                                                                                          <w:marTop w:val="0"/>
                                                                                          <w:marBottom w:val="0"/>
                                                                                          <w:divBdr>
                                                                                            <w:top w:val="none" w:sz="0" w:space="0" w:color="auto"/>
                                                                                            <w:left w:val="none" w:sz="0" w:space="0" w:color="auto"/>
                                                                                            <w:bottom w:val="none" w:sz="0" w:space="0" w:color="auto"/>
                                                                                            <w:right w:val="none" w:sz="0" w:space="0" w:color="auto"/>
                                                                                          </w:divBdr>
                                                                                          <w:divsChild>
                                                                                            <w:div w:id="204290037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538576">
                                                                                  <w:marLeft w:val="0"/>
                                                                                  <w:marRight w:val="0"/>
                                                                                  <w:marTop w:val="0"/>
                                                                                  <w:marBottom w:val="0"/>
                                                                                  <w:divBdr>
                                                                                    <w:top w:val="none" w:sz="0" w:space="0" w:color="auto"/>
                                                                                    <w:left w:val="none" w:sz="0" w:space="0" w:color="auto"/>
                                                                                    <w:bottom w:val="none" w:sz="0" w:space="0" w:color="auto"/>
                                                                                    <w:right w:val="none" w:sz="0" w:space="0" w:color="auto"/>
                                                                                  </w:divBdr>
                                                                                </w:div>
                                                                              </w:divsChild>
                                                                            </w:div>
                                                                            <w:div w:id="1249848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831696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9911497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13861927">
                                                      <w:marLeft w:val="240"/>
                                                      <w:marRight w:val="0"/>
                                                      <w:marTop w:val="0"/>
                                                      <w:marBottom w:val="0"/>
                                                      <w:divBdr>
                                                        <w:top w:val="none" w:sz="0" w:space="0" w:color="auto"/>
                                                        <w:left w:val="none" w:sz="0" w:space="0" w:color="auto"/>
                                                        <w:bottom w:val="none" w:sz="0" w:space="0" w:color="auto"/>
                                                        <w:right w:val="none" w:sz="0" w:space="0" w:color="auto"/>
                                                      </w:divBdr>
                                                    </w:div>
                                                  </w:divsChild>
                                                </w:div>
                                                <w:div w:id="429010309">
                                                  <w:marLeft w:val="240"/>
                                                  <w:marRight w:val="240"/>
                                                  <w:marTop w:val="0"/>
                                                  <w:marBottom w:val="0"/>
                                                  <w:divBdr>
                                                    <w:top w:val="none" w:sz="0" w:space="0" w:color="auto"/>
                                                    <w:left w:val="none" w:sz="0" w:space="0" w:color="auto"/>
                                                    <w:bottom w:val="none" w:sz="0" w:space="0" w:color="auto"/>
                                                    <w:right w:val="none" w:sz="0" w:space="0" w:color="auto"/>
                                                  </w:divBdr>
                                                  <w:divsChild>
                                                    <w:div w:id="625698901">
                                                      <w:marLeft w:val="0"/>
                                                      <w:marRight w:val="0"/>
                                                      <w:marTop w:val="0"/>
                                                      <w:marBottom w:val="0"/>
                                                      <w:divBdr>
                                                        <w:top w:val="none" w:sz="0" w:space="0" w:color="auto"/>
                                                        <w:left w:val="none" w:sz="0" w:space="0" w:color="auto"/>
                                                        <w:bottom w:val="none" w:sz="0" w:space="0" w:color="auto"/>
                                                        <w:right w:val="none" w:sz="0" w:space="0" w:color="auto"/>
                                                      </w:divBdr>
                                                      <w:divsChild>
                                                        <w:div w:id="396709371">
                                                          <w:marLeft w:val="0"/>
                                                          <w:marRight w:val="0"/>
                                                          <w:marTop w:val="0"/>
                                                          <w:marBottom w:val="0"/>
                                                          <w:divBdr>
                                                            <w:top w:val="none" w:sz="0" w:space="0" w:color="auto"/>
                                                            <w:left w:val="none" w:sz="0" w:space="0" w:color="auto"/>
                                                            <w:bottom w:val="none" w:sz="0" w:space="0" w:color="auto"/>
                                                            <w:right w:val="none" w:sz="0" w:space="0" w:color="auto"/>
                                                          </w:divBdr>
                                                        </w:div>
                                                        <w:div w:id="2038188935">
                                                          <w:marLeft w:val="240"/>
                                                          <w:marRight w:val="240"/>
                                                          <w:marTop w:val="0"/>
                                                          <w:marBottom w:val="0"/>
                                                          <w:divBdr>
                                                            <w:top w:val="none" w:sz="0" w:space="0" w:color="auto"/>
                                                            <w:left w:val="none" w:sz="0" w:space="0" w:color="auto"/>
                                                            <w:bottom w:val="none" w:sz="0" w:space="0" w:color="auto"/>
                                                            <w:right w:val="none" w:sz="0" w:space="0" w:color="auto"/>
                                                          </w:divBdr>
                                                          <w:divsChild>
                                                            <w:div w:id="193812013">
                                                              <w:marLeft w:val="240"/>
                                                              <w:marRight w:val="0"/>
                                                              <w:marTop w:val="0"/>
                                                              <w:marBottom w:val="0"/>
                                                              <w:divBdr>
                                                                <w:top w:val="none" w:sz="0" w:space="0" w:color="auto"/>
                                                                <w:left w:val="none" w:sz="0" w:space="0" w:color="auto"/>
                                                                <w:bottom w:val="none" w:sz="0" w:space="0" w:color="auto"/>
                                                                <w:right w:val="none" w:sz="0" w:space="0" w:color="auto"/>
                                                              </w:divBdr>
                                                            </w:div>
                                                            <w:div w:id="2021346723">
                                                              <w:marLeft w:val="0"/>
                                                              <w:marRight w:val="0"/>
                                                              <w:marTop w:val="0"/>
                                                              <w:marBottom w:val="0"/>
                                                              <w:divBdr>
                                                                <w:top w:val="none" w:sz="0" w:space="0" w:color="auto"/>
                                                                <w:left w:val="none" w:sz="0" w:space="0" w:color="auto"/>
                                                                <w:bottom w:val="none" w:sz="0" w:space="0" w:color="auto"/>
                                                                <w:right w:val="none" w:sz="0" w:space="0" w:color="auto"/>
                                                              </w:divBdr>
                                                              <w:divsChild>
                                                                <w:div w:id="634481434">
                                                                  <w:marLeft w:val="0"/>
                                                                  <w:marRight w:val="0"/>
                                                                  <w:marTop w:val="0"/>
                                                                  <w:marBottom w:val="0"/>
                                                                  <w:divBdr>
                                                                    <w:top w:val="none" w:sz="0" w:space="0" w:color="auto"/>
                                                                    <w:left w:val="none" w:sz="0" w:space="0" w:color="auto"/>
                                                                    <w:bottom w:val="none" w:sz="0" w:space="0" w:color="auto"/>
                                                                    <w:right w:val="none" w:sz="0" w:space="0" w:color="auto"/>
                                                                  </w:divBdr>
                                                                </w:div>
                                                                <w:div w:id="1712724581">
                                                                  <w:marLeft w:val="240"/>
                                                                  <w:marRight w:val="240"/>
                                                                  <w:marTop w:val="0"/>
                                                                  <w:marBottom w:val="0"/>
                                                                  <w:divBdr>
                                                                    <w:top w:val="none" w:sz="0" w:space="0" w:color="auto"/>
                                                                    <w:left w:val="none" w:sz="0" w:space="0" w:color="auto"/>
                                                                    <w:bottom w:val="none" w:sz="0" w:space="0" w:color="auto"/>
                                                                    <w:right w:val="none" w:sz="0" w:space="0" w:color="auto"/>
                                                                  </w:divBdr>
                                                                  <w:divsChild>
                                                                    <w:div w:id="270288590">
                                                                      <w:marLeft w:val="0"/>
                                                                      <w:marRight w:val="0"/>
                                                                      <w:marTop w:val="0"/>
                                                                      <w:marBottom w:val="0"/>
                                                                      <w:divBdr>
                                                                        <w:top w:val="none" w:sz="0" w:space="0" w:color="auto"/>
                                                                        <w:left w:val="none" w:sz="0" w:space="0" w:color="auto"/>
                                                                        <w:bottom w:val="none" w:sz="0" w:space="0" w:color="auto"/>
                                                                        <w:right w:val="none" w:sz="0" w:space="0" w:color="auto"/>
                                                                      </w:divBdr>
                                                                      <w:divsChild>
                                                                        <w:div w:id="1204752157">
                                                                          <w:marLeft w:val="240"/>
                                                                          <w:marRight w:val="240"/>
                                                                          <w:marTop w:val="0"/>
                                                                          <w:marBottom w:val="0"/>
                                                                          <w:divBdr>
                                                                            <w:top w:val="none" w:sz="0" w:space="0" w:color="auto"/>
                                                                            <w:left w:val="none" w:sz="0" w:space="0" w:color="auto"/>
                                                                            <w:bottom w:val="none" w:sz="0" w:space="0" w:color="auto"/>
                                                                            <w:right w:val="none" w:sz="0" w:space="0" w:color="auto"/>
                                                                          </w:divBdr>
                                                                          <w:divsChild>
                                                                            <w:div w:id="1192763416">
                                                                              <w:marLeft w:val="0"/>
                                                                              <w:marRight w:val="0"/>
                                                                              <w:marTop w:val="0"/>
                                                                              <w:marBottom w:val="0"/>
                                                                              <w:divBdr>
                                                                                <w:top w:val="none" w:sz="0" w:space="0" w:color="auto"/>
                                                                                <w:left w:val="none" w:sz="0" w:space="0" w:color="auto"/>
                                                                                <w:bottom w:val="none" w:sz="0" w:space="0" w:color="auto"/>
                                                                                <w:right w:val="none" w:sz="0" w:space="0" w:color="auto"/>
                                                                              </w:divBdr>
                                                                              <w:divsChild>
                                                                                <w:div w:id="933511045">
                                                                                  <w:marLeft w:val="240"/>
                                                                                  <w:marRight w:val="240"/>
                                                                                  <w:marTop w:val="0"/>
                                                                                  <w:marBottom w:val="0"/>
                                                                                  <w:divBdr>
                                                                                    <w:top w:val="none" w:sz="0" w:space="0" w:color="auto"/>
                                                                                    <w:left w:val="none" w:sz="0" w:space="0" w:color="auto"/>
                                                                                    <w:bottom w:val="none" w:sz="0" w:space="0" w:color="auto"/>
                                                                                    <w:right w:val="none" w:sz="0" w:space="0" w:color="auto"/>
                                                                                  </w:divBdr>
                                                                                  <w:divsChild>
                                                                                    <w:div w:id="865361928">
                                                                                      <w:marLeft w:val="0"/>
                                                                                      <w:marRight w:val="0"/>
                                                                                      <w:marTop w:val="0"/>
                                                                                      <w:marBottom w:val="0"/>
                                                                                      <w:divBdr>
                                                                                        <w:top w:val="none" w:sz="0" w:space="0" w:color="auto"/>
                                                                                        <w:left w:val="none" w:sz="0" w:space="0" w:color="auto"/>
                                                                                        <w:bottom w:val="none" w:sz="0" w:space="0" w:color="auto"/>
                                                                                        <w:right w:val="none" w:sz="0" w:space="0" w:color="auto"/>
                                                                                      </w:divBdr>
                                                                                      <w:divsChild>
                                                                                        <w:div w:id="1237284156">
                                                                                          <w:marLeft w:val="0"/>
                                                                                          <w:marRight w:val="0"/>
                                                                                          <w:marTop w:val="0"/>
                                                                                          <w:marBottom w:val="0"/>
                                                                                          <w:divBdr>
                                                                                            <w:top w:val="none" w:sz="0" w:space="0" w:color="auto"/>
                                                                                            <w:left w:val="none" w:sz="0" w:space="0" w:color="auto"/>
                                                                                            <w:bottom w:val="none" w:sz="0" w:space="0" w:color="auto"/>
                                                                                            <w:right w:val="none" w:sz="0" w:space="0" w:color="auto"/>
                                                                                          </w:divBdr>
                                                                                        </w:div>
                                                                                        <w:div w:id="1359159177">
                                                                                          <w:marLeft w:val="240"/>
                                                                                          <w:marRight w:val="240"/>
                                                                                          <w:marTop w:val="0"/>
                                                                                          <w:marBottom w:val="0"/>
                                                                                          <w:divBdr>
                                                                                            <w:top w:val="none" w:sz="0" w:space="0" w:color="auto"/>
                                                                                            <w:left w:val="none" w:sz="0" w:space="0" w:color="auto"/>
                                                                                            <w:bottom w:val="none" w:sz="0" w:space="0" w:color="auto"/>
                                                                                            <w:right w:val="none" w:sz="0" w:space="0" w:color="auto"/>
                                                                                          </w:divBdr>
                                                                                          <w:divsChild>
                                                                                            <w:div w:id="2242170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65955023">
                                                                                      <w:marLeft w:val="240"/>
                                                                                      <w:marRight w:val="0"/>
                                                                                      <w:marTop w:val="0"/>
                                                                                      <w:marBottom w:val="0"/>
                                                                                      <w:divBdr>
                                                                                        <w:top w:val="none" w:sz="0" w:space="0" w:color="auto"/>
                                                                                        <w:left w:val="none" w:sz="0" w:space="0" w:color="auto"/>
                                                                                        <w:bottom w:val="none" w:sz="0" w:space="0" w:color="auto"/>
                                                                                        <w:right w:val="none" w:sz="0" w:space="0" w:color="auto"/>
                                                                                      </w:divBdr>
                                                                                    </w:div>
                                                                                  </w:divsChild>
                                                                                </w:div>
                                                                                <w:div w:id="1503155011">
                                                                                  <w:marLeft w:val="0"/>
                                                                                  <w:marRight w:val="0"/>
                                                                                  <w:marTop w:val="0"/>
                                                                                  <w:marBottom w:val="0"/>
                                                                                  <w:divBdr>
                                                                                    <w:top w:val="none" w:sz="0" w:space="0" w:color="auto"/>
                                                                                    <w:left w:val="none" w:sz="0" w:space="0" w:color="auto"/>
                                                                                    <w:bottom w:val="none" w:sz="0" w:space="0" w:color="auto"/>
                                                                                    <w:right w:val="none" w:sz="0" w:space="0" w:color="auto"/>
                                                                                  </w:divBdr>
                                                                                </w:div>
                                                                              </w:divsChild>
                                                                            </w:div>
                                                                            <w:div w:id="2077165224">
                                                                              <w:marLeft w:val="240"/>
                                                                              <w:marRight w:val="0"/>
                                                                              <w:marTop w:val="0"/>
                                                                              <w:marBottom w:val="0"/>
                                                                              <w:divBdr>
                                                                                <w:top w:val="none" w:sz="0" w:space="0" w:color="auto"/>
                                                                                <w:left w:val="none" w:sz="0" w:space="0" w:color="auto"/>
                                                                                <w:bottom w:val="none" w:sz="0" w:space="0" w:color="auto"/>
                                                                                <w:right w:val="none" w:sz="0" w:space="0" w:color="auto"/>
                                                                              </w:divBdr>
                                                                            </w:div>
                                                                          </w:divsChild>
                                                                        </w:div>
                                                                        <w:div w:id="1638684405">
                                                                          <w:marLeft w:val="0"/>
                                                                          <w:marRight w:val="0"/>
                                                                          <w:marTop w:val="0"/>
                                                                          <w:marBottom w:val="0"/>
                                                                          <w:divBdr>
                                                                            <w:top w:val="none" w:sz="0" w:space="0" w:color="auto"/>
                                                                            <w:left w:val="none" w:sz="0" w:space="0" w:color="auto"/>
                                                                            <w:bottom w:val="none" w:sz="0" w:space="0" w:color="auto"/>
                                                                            <w:right w:val="none" w:sz="0" w:space="0" w:color="auto"/>
                                                                          </w:divBdr>
                                                                        </w:div>
                                                                      </w:divsChild>
                                                                    </w:div>
                                                                    <w:div w:id="4428455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047573">
                                                      <w:marLeft w:val="240"/>
                                                      <w:marRight w:val="0"/>
                                                      <w:marTop w:val="0"/>
                                                      <w:marBottom w:val="0"/>
                                                      <w:divBdr>
                                                        <w:top w:val="none" w:sz="0" w:space="0" w:color="auto"/>
                                                        <w:left w:val="none" w:sz="0" w:space="0" w:color="auto"/>
                                                        <w:bottom w:val="none" w:sz="0" w:space="0" w:color="auto"/>
                                                        <w:right w:val="none" w:sz="0" w:space="0" w:color="auto"/>
                                                      </w:divBdr>
                                                    </w:div>
                                                  </w:divsChild>
                                                </w:div>
                                                <w:div w:id="463041807">
                                                  <w:marLeft w:val="240"/>
                                                  <w:marRight w:val="240"/>
                                                  <w:marTop w:val="0"/>
                                                  <w:marBottom w:val="0"/>
                                                  <w:divBdr>
                                                    <w:top w:val="none" w:sz="0" w:space="0" w:color="auto"/>
                                                    <w:left w:val="none" w:sz="0" w:space="0" w:color="auto"/>
                                                    <w:bottom w:val="none" w:sz="0" w:space="0" w:color="auto"/>
                                                    <w:right w:val="none" w:sz="0" w:space="0" w:color="auto"/>
                                                  </w:divBdr>
                                                  <w:divsChild>
                                                    <w:div w:id="273681686">
                                                      <w:marLeft w:val="0"/>
                                                      <w:marRight w:val="0"/>
                                                      <w:marTop w:val="0"/>
                                                      <w:marBottom w:val="0"/>
                                                      <w:divBdr>
                                                        <w:top w:val="none" w:sz="0" w:space="0" w:color="auto"/>
                                                        <w:left w:val="none" w:sz="0" w:space="0" w:color="auto"/>
                                                        <w:bottom w:val="none" w:sz="0" w:space="0" w:color="auto"/>
                                                        <w:right w:val="none" w:sz="0" w:space="0" w:color="auto"/>
                                                      </w:divBdr>
                                                      <w:divsChild>
                                                        <w:div w:id="1568226432">
                                                          <w:marLeft w:val="0"/>
                                                          <w:marRight w:val="0"/>
                                                          <w:marTop w:val="0"/>
                                                          <w:marBottom w:val="0"/>
                                                          <w:divBdr>
                                                            <w:top w:val="none" w:sz="0" w:space="0" w:color="auto"/>
                                                            <w:left w:val="none" w:sz="0" w:space="0" w:color="auto"/>
                                                            <w:bottom w:val="none" w:sz="0" w:space="0" w:color="auto"/>
                                                            <w:right w:val="none" w:sz="0" w:space="0" w:color="auto"/>
                                                          </w:divBdr>
                                                        </w:div>
                                                        <w:div w:id="2038726180">
                                                          <w:marLeft w:val="240"/>
                                                          <w:marRight w:val="240"/>
                                                          <w:marTop w:val="0"/>
                                                          <w:marBottom w:val="0"/>
                                                          <w:divBdr>
                                                            <w:top w:val="none" w:sz="0" w:space="0" w:color="auto"/>
                                                            <w:left w:val="none" w:sz="0" w:space="0" w:color="auto"/>
                                                            <w:bottom w:val="none" w:sz="0" w:space="0" w:color="auto"/>
                                                            <w:right w:val="none" w:sz="0" w:space="0" w:color="auto"/>
                                                          </w:divBdr>
                                                          <w:divsChild>
                                                            <w:div w:id="935601261">
                                                              <w:marLeft w:val="0"/>
                                                              <w:marRight w:val="0"/>
                                                              <w:marTop w:val="0"/>
                                                              <w:marBottom w:val="0"/>
                                                              <w:divBdr>
                                                                <w:top w:val="none" w:sz="0" w:space="0" w:color="auto"/>
                                                                <w:left w:val="none" w:sz="0" w:space="0" w:color="auto"/>
                                                                <w:bottom w:val="none" w:sz="0" w:space="0" w:color="auto"/>
                                                                <w:right w:val="none" w:sz="0" w:space="0" w:color="auto"/>
                                                              </w:divBdr>
                                                              <w:divsChild>
                                                                <w:div w:id="270476967">
                                                                  <w:marLeft w:val="240"/>
                                                                  <w:marRight w:val="240"/>
                                                                  <w:marTop w:val="0"/>
                                                                  <w:marBottom w:val="0"/>
                                                                  <w:divBdr>
                                                                    <w:top w:val="none" w:sz="0" w:space="0" w:color="auto"/>
                                                                    <w:left w:val="none" w:sz="0" w:space="0" w:color="auto"/>
                                                                    <w:bottom w:val="none" w:sz="0" w:space="0" w:color="auto"/>
                                                                    <w:right w:val="none" w:sz="0" w:space="0" w:color="auto"/>
                                                                  </w:divBdr>
                                                                  <w:divsChild>
                                                                    <w:div w:id="1024790803">
                                                                      <w:marLeft w:val="0"/>
                                                                      <w:marRight w:val="0"/>
                                                                      <w:marTop w:val="0"/>
                                                                      <w:marBottom w:val="0"/>
                                                                      <w:divBdr>
                                                                        <w:top w:val="none" w:sz="0" w:space="0" w:color="auto"/>
                                                                        <w:left w:val="none" w:sz="0" w:space="0" w:color="auto"/>
                                                                        <w:bottom w:val="none" w:sz="0" w:space="0" w:color="auto"/>
                                                                        <w:right w:val="none" w:sz="0" w:space="0" w:color="auto"/>
                                                                      </w:divBdr>
                                                                      <w:divsChild>
                                                                        <w:div w:id="922643088">
                                                                          <w:marLeft w:val="240"/>
                                                                          <w:marRight w:val="240"/>
                                                                          <w:marTop w:val="0"/>
                                                                          <w:marBottom w:val="0"/>
                                                                          <w:divBdr>
                                                                            <w:top w:val="none" w:sz="0" w:space="0" w:color="auto"/>
                                                                            <w:left w:val="none" w:sz="0" w:space="0" w:color="auto"/>
                                                                            <w:bottom w:val="none" w:sz="0" w:space="0" w:color="auto"/>
                                                                            <w:right w:val="none" w:sz="0" w:space="0" w:color="auto"/>
                                                                          </w:divBdr>
                                                                          <w:divsChild>
                                                                            <w:div w:id="480117243">
                                                                              <w:marLeft w:val="240"/>
                                                                              <w:marRight w:val="0"/>
                                                                              <w:marTop w:val="0"/>
                                                                              <w:marBottom w:val="0"/>
                                                                              <w:divBdr>
                                                                                <w:top w:val="none" w:sz="0" w:space="0" w:color="auto"/>
                                                                                <w:left w:val="none" w:sz="0" w:space="0" w:color="auto"/>
                                                                                <w:bottom w:val="none" w:sz="0" w:space="0" w:color="auto"/>
                                                                                <w:right w:val="none" w:sz="0" w:space="0" w:color="auto"/>
                                                                              </w:divBdr>
                                                                            </w:div>
                                                                            <w:div w:id="812600630">
                                                                              <w:marLeft w:val="0"/>
                                                                              <w:marRight w:val="0"/>
                                                                              <w:marTop w:val="0"/>
                                                                              <w:marBottom w:val="0"/>
                                                                              <w:divBdr>
                                                                                <w:top w:val="none" w:sz="0" w:space="0" w:color="auto"/>
                                                                                <w:left w:val="none" w:sz="0" w:space="0" w:color="auto"/>
                                                                                <w:bottom w:val="none" w:sz="0" w:space="0" w:color="auto"/>
                                                                                <w:right w:val="none" w:sz="0" w:space="0" w:color="auto"/>
                                                                              </w:divBdr>
                                                                              <w:divsChild>
                                                                                <w:div w:id="931472836">
                                                                                  <w:marLeft w:val="240"/>
                                                                                  <w:marRight w:val="240"/>
                                                                                  <w:marTop w:val="0"/>
                                                                                  <w:marBottom w:val="0"/>
                                                                                  <w:divBdr>
                                                                                    <w:top w:val="none" w:sz="0" w:space="0" w:color="auto"/>
                                                                                    <w:left w:val="none" w:sz="0" w:space="0" w:color="auto"/>
                                                                                    <w:bottom w:val="none" w:sz="0" w:space="0" w:color="auto"/>
                                                                                    <w:right w:val="none" w:sz="0" w:space="0" w:color="auto"/>
                                                                                  </w:divBdr>
                                                                                  <w:divsChild>
                                                                                    <w:div w:id="1108891362">
                                                                                      <w:marLeft w:val="0"/>
                                                                                      <w:marRight w:val="0"/>
                                                                                      <w:marTop w:val="0"/>
                                                                                      <w:marBottom w:val="0"/>
                                                                                      <w:divBdr>
                                                                                        <w:top w:val="none" w:sz="0" w:space="0" w:color="auto"/>
                                                                                        <w:left w:val="none" w:sz="0" w:space="0" w:color="auto"/>
                                                                                        <w:bottom w:val="none" w:sz="0" w:space="0" w:color="auto"/>
                                                                                        <w:right w:val="none" w:sz="0" w:space="0" w:color="auto"/>
                                                                                      </w:divBdr>
                                                                                      <w:divsChild>
                                                                                        <w:div w:id="675496369">
                                                                                          <w:marLeft w:val="0"/>
                                                                                          <w:marRight w:val="0"/>
                                                                                          <w:marTop w:val="0"/>
                                                                                          <w:marBottom w:val="0"/>
                                                                                          <w:divBdr>
                                                                                            <w:top w:val="none" w:sz="0" w:space="0" w:color="auto"/>
                                                                                            <w:left w:val="none" w:sz="0" w:space="0" w:color="auto"/>
                                                                                            <w:bottom w:val="none" w:sz="0" w:space="0" w:color="auto"/>
                                                                                            <w:right w:val="none" w:sz="0" w:space="0" w:color="auto"/>
                                                                                          </w:divBdr>
                                                                                        </w:div>
                                                                                        <w:div w:id="1872647238">
                                                                                          <w:marLeft w:val="240"/>
                                                                                          <w:marRight w:val="240"/>
                                                                                          <w:marTop w:val="0"/>
                                                                                          <w:marBottom w:val="0"/>
                                                                                          <w:divBdr>
                                                                                            <w:top w:val="none" w:sz="0" w:space="0" w:color="auto"/>
                                                                                            <w:left w:val="none" w:sz="0" w:space="0" w:color="auto"/>
                                                                                            <w:bottom w:val="none" w:sz="0" w:space="0" w:color="auto"/>
                                                                                            <w:right w:val="none" w:sz="0" w:space="0" w:color="auto"/>
                                                                                          </w:divBdr>
                                                                                          <w:divsChild>
                                                                                            <w:div w:id="1989705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78892282">
                                                                                      <w:marLeft w:val="240"/>
                                                                                      <w:marRight w:val="0"/>
                                                                                      <w:marTop w:val="0"/>
                                                                                      <w:marBottom w:val="0"/>
                                                                                      <w:divBdr>
                                                                                        <w:top w:val="none" w:sz="0" w:space="0" w:color="auto"/>
                                                                                        <w:left w:val="none" w:sz="0" w:space="0" w:color="auto"/>
                                                                                        <w:bottom w:val="none" w:sz="0" w:space="0" w:color="auto"/>
                                                                                        <w:right w:val="none" w:sz="0" w:space="0" w:color="auto"/>
                                                                                      </w:divBdr>
                                                                                    </w:div>
                                                                                  </w:divsChild>
                                                                                </w:div>
                                                                                <w:div w:id="139181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349023">
                                                                          <w:marLeft w:val="0"/>
                                                                          <w:marRight w:val="0"/>
                                                                          <w:marTop w:val="0"/>
                                                                          <w:marBottom w:val="0"/>
                                                                          <w:divBdr>
                                                                            <w:top w:val="none" w:sz="0" w:space="0" w:color="auto"/>
                                                                            <w:left w:val="none" w:sz="0" w:space="0" w:color="auto"/>
                                                                            <w:bottom w:val="none" w:sz="0" w:space="0" w:color="auto"/>
                                                                            <w:right w:val="none" w:sz="0" w:space="0" w:color="auto"/>
                                                                          </w:divBdr>
                                                                        </w:div>
                                                                      </w:divsChild>
                                                                    </w:div>
                                                                    <w:div w:id="1292175258">
                                                                      <w:marLeft w:val="240"/>
                                                                      <w:marRight w:val="0"/>
                                                                      <w:marTop w:val="0"/>
                                                                      <w:marBottom w:val="0"/>
                                                                      <w:divBdr>
                                                                        <w:top w:val="none" w:sz="0" w:space="0" w:color="auto"/>
                                                                        <w:left w:val="none" w:sz="0" w:space="0" w:color="auto"/>
                                                                        <w:bottom w:val="none" w:sz="0" w:space="0" w:color="auto"/>
                                                                        <w:right w:val="none" w:sz="0" w:space="0" w:color="auto"/>
                                                                      </w:divBdr>
                                                                    </w:div>
                                                                  </w:divsChild>
                                                                </w:div>
                                                                <w:div w:id="657417048">
                                                                  <w:marLeft w:val="240"/>
                                                                  <w:marRight w:val="240"/>
                                                                  <w:marTop w:val="0"/>
                                                                  <w:marBottom w:val="0"/>
                                                                  <w:divBdr>
                                                                    <w:top w:val="none" w:sz="0" w:space="0" w:color="auto"/>
                                                                    <w:left w:val="none" w:sz="0" w:space="0" w:color="auto"/>
                                                                    <w:bottom w:val="none" w:sz="0" w:space="0" w:color="auto"/>
                                                                    <w:right w:val="none" w:sz="0" w:space="0" w:color="auto"/>
                                                                  </w:divBdr>
                                                                  <w:divsChild>
                                                                    <w:div w:id="256447143">
                                                                      <w:marLeft w:val="0"/>
                                                                      <w:marRight w:val="0"/>
                                                                      <w:marTop w:val="0"/>
                                                                      <w:marBottom w:val="0"/>
                                                                      <w:divBdr>
                                                                        <w:top w:val="none" w:sz="0" w:space="0" w:color="auto"/>
                                                                        <w:left w:val="none" w:sz="0" w:space="0" w:color="auto"/>
                                                                        <w:bottom w:val="none" w:sz="0" w:space="0" w:color="auto"/>
                                                                        <w:right w:val="none" w:sz="0" w:space="0" w:color="auto"/>
                                                                      </w:divBdr>
                                                                      <w:divsChild>
                                                                        <w:div w:id="46029794">
                                                                          <w:marLeft w:val="0"/>
                                                                          <w:marRight w:val="0"/>
                                                                          <w:marTop w:val="0"/>
                                                                          <w:marBottom w:val="0"/>
                                                                          <w:divBdr>
                                                                            <w:top w:val="none" w:sz="0" w:space="0" w:color="auto"/>
                                                                            <w:left w:val="none" w:sz="0" w:space="0" w:color="auto"/>
                                                                            <w:bottom w:val="none" w:sz="0" w:space="0" w:color="auto"/>
                                                                            <w:right w:val="none" w:sz="0" w:space="0" w:color="auto"/>
                                                                          </w:divBdr>
                                                                        </w:div>
                                                                        <w:div w:id="729232141">
                                                                          <w:marLeft w:val="240"/>
                                                                          <w:marRight w:val="240"/>
                                                                          <w:marTop w:val="0"/>
                                                                          <w:marBottom w:val="0"/>
                                                                          <w:divBdr>
                                                                            <w:top w:val="none" w:sz="0" w:space="0" w:color="auto"/>
                                                                            <w:left w:val="none" w:sz="0" w:space="0" w:color="auto"/>
                                                                            <w:bottom w:val="none" w:sz="0" w:space="0" w:color="auto"/>
                                                                            <w:right w:val="none" w:sz="0" w:space="0" w:color="auto"/>
                                                                          </w:divBdr>
                                                                          <w:divsChild>
                                                                            <w:div w:id="628043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23812798">
                                                                      <w:marLeft w:val="240"/>
                                                                      <w:marRight w:val="0"/>
                                                                      <w:marTop w:val="0"/>
                                                                      <w:marBottom w:val="0"/>
                                                                      <w:divBdr>
                                                                        <w:top w:val="none" w:sz="0" w:space="0" w:color="auto"/>
                                                                        <w:left w:val="none" w:sz="0" w:space="0" w:color="auto"/>
                                                                        <w:bottom w:val="none" w:sz="0" w:space="0" w:color="auto"/>
                                                                        <w:right w:val="none" w:sz="0" w:space="0" w:color="auto"/>
                                                                      </w:divBdr>
                                                                    </w:div>
                                                                  </w:divsChild>
                                                                </w:div>
                                                                <w:div w:id="1299872578">
                                                                  <w:marLeft w:val="0"/>
                                                                  <w:marRight w:val="0"/>
                                                                  <w:marTop w:val="0"/>
                                                                  <w:marBottom w:val="0"/>
                                                                  <w:divBdr>
                                                                    <w:top w:val="none" w:sz="0" w:space="0" w:color="auto"/>
                                                                    <w:left w:val="none" w:sz="0" w:space="0" w:color="auto"/>
                                                                    <w:bottom w:val="none" w:sz="0" w:space="0" w:color="auto"/>
                                                                    <w:right w:val="none" w:sz="0" w:space="0" w:color="auto"/>
                                                                  </w:divBdr>
                                                                </w:div>
                                                              </w:divsChild>
                                                            </w:div>
                                                            <w:div w:id="11991255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11506635">
                                                      <w:marLeft w:val="240"/>
                                                      <w:marRight w:val="0"/>
                                                      <w:marTop w:val="0"/>
                                                      <w:marBottom w:val="0"/>
                                                      <w:divBdr>
                                                        <w:top w:val="none" w:sz="0" w:space="0" w:color="auto"/>
                                                        <w:left w:val="none" w:sz="0" w:space="0" w:color="auto"/>
                                                        <w:bottom w:val="none" w:sz="0" w:space="0" w:color="auto"/>
                                                        <w:right w:val="none" w:sz="0" w:space="0" w:color="auto"/>
                                                      </w:divBdr>
                                                    </w:div>
                                                  </w:divsChild>
                                                </w:div>
                                                <w:div w:id="1173955095">
                                                  <w:marLeft w:val="240"/>
                                                  <w:marRight w:val="240"/>
                                                  <w:marTop w:val="0"/>
                                                  <w:marBottom w:val="0"/>
                                                  <w:divBdr>
                                                    <w:top w:val="none" w:sz="0" w:space="0" w:color="auto"/>
                                                    <w:left w:val="none" w:sz="0" w:space="0" w:color="auto"/>
                                                    <w:bottom w:val="none" w:sz="0" w:space="0" w:color="auto"/>
                                                    <w:right w:val="none" w:sz="0" w:space="0" w:color="auto"/>
                                                  </w:divBdr>
                                                  <w:divsChild>
                                                    <w:div w:id="555700181">
                                                      <w:marLeft w:val="0"/>
                                                      <w:marRight w:val="0"/>
                                                      <w:marTop w:val="0"/>
                                                      <w:marBottom w:val="0"/>
                                                      <w:divBdr>
                                                        <w:top w:val="none" w:sz="0" w:space="0" w:color="auto"/>
                                                        <w:left w:val="none" w:sz="0" w:space="0" w:color="auto"/>
                                                        <w:bottom w:val="none" w:sz="0" w:space="0" w:color="auto"/>
                                                        <w:right w:val="none" w:sz="0" w:space="0" w:color="auto"/>
                                                      </w:divBdr>
                                                      <w:divsChild>
                                                        <w:div w:id="154999278">
                                                          <w:marLeft w:val="240"/>
                                                          <w:marRight w:val="240"/>
                                                          <w:marTop w:val="0"/>
                                                          <w:marBottom w:val="0"/>
                                                          <w:divBdr>
                                                            <w:top w:val="none" w:sz="0" w:space="0" w:color="auto"/>
                                                            <w:left w:val="none" w:sz="0" w:space="0" w:color="auto"/>
                                                            <w:bottom w:val="none" w:sz="0" w:space="0" w:color="auto"/>
                                                            <w:right w:val="none" w:sz="0" w:space="0" w:color="auto"/>
                                                          </w:divBdr>
                                                          <w:divsChild>
                                                            <w:div w:id="347096686">
                                                              <w:marLeft w:val="240"/>
                                                              <w:marRight w:val="0"/>
                                                              <w:marTop w:val="0"/>
                                                              <w:marBottom w:val="0"/>
                                                              <w:divBdr>
                                                                <w:top w:val="none" w:sz="0" w:space="0" w:color="auto"/>
                                                                <w:left w:val="none" w:sz="0" w:space="0" w:color="auto"/>
                                                                <w:bottom w:val="none" w:sz="0" w:space="0" w:color="auto"/>
                                                                <w:right w:val="none" w:sz="0" w:space="0" w:color="auto"/>
                                                              </w:divBdr>
                                                            </w:div>
                                                            <w:div w:id="1934051777">
                                                              <w:marLeft w:val="0"/>
                                                              <w:marRight w:val="0"/>
                                                              <w:marTop w:val="0"/>
                                                              <w:marBottom w:val="0"/>
                                                              <w:divBdr>
                                                                <w:top w:val="none" w:sz="0" w:space="0" w:color="auto"/>
                                                                <w:left w:val="none" w:sz="0" w:space="0" w:color="auto"/>
                                                                <w:bottom w:val="none" w:sz="0" w:space="0" w:color="auto"/>
                                                                <w:right w:val="none" w:sz="0" w:space="0" w:color="auto"/>
                                                              </w:divBdr>
                                                              <w:divsChild>
                                                                <w:div w:id="838348321">
                                                                  <w:marLeft w:val="240"/>
                                                                  <w:marRight w:val="240"/>
                                                                  <w:marTop w:val="0"/>
                                                                  <w:marBottom w:val="0"/>
                                                                  <w:divBdr>
                                                                    <w:top w:val="none" w:sz="0" w:space="0" w:color="auto"/>
                                                                    <w:left w:val="none" w:sz="0" w:space="0" w:color="auto"/>
                                                                    <w:bottom w:val="none" w:sz="0" w:space="0" w:color="auto"/>
                                                                    <w:right w:val="none" w:sz="0" w:space="0" w:color="auto"/>
                                                                  </w:divBdr>
                                                                  <w:divsChild>
                                                                    <w:div w:id="1090395426">
                                                                      <w:marLeft w:val="240"/>
                                                                      <w:marRight w:val="0"/>
                                                                      <w:marTop w:val="0"/>
                                                                      <w:marBottom w:val="0"/>
                                                                      <w:divBdr>
                                                                        <w:top w:val="none" w:sz="0" w:space="0" w:color="auto"/>
                                                                        <w:left w:val="none" w:sz="0" w:space="0" w:color="auto"/>
                                                                        <w:bottom w:val="none" w:sz="0" w:space="0" w:color="auto"/>
                                                                        <w:right w:val="none" w:sz="0" w:space="0" w:color="auto"/>
                                                                      </w:divBdr>
                                                                    </w:div>
                                                                    <w:div w:id="1516503949">
                                                                      <w:marLeft w:val="0"/>
                                                                      <w:marRight w:val="0"/>
                                                                      <w:marTop w:val="0"/>
                                                                      <w:marBottom w:val="0"/>
                                                                      <w:divBdr>
                                                                        <w:top w:val="none" w:sz="0" w:space="0" w:color="auto"/>
                                                                        <w:left w:val="none" w:sz="0" w:space="0" w:color="auto"/>
                                                                        <w:bottom w:val="none" w:sz="0" w:space="0" w:color="auto"/>
                                                                        <w:right w:val="none" w:sz="0" w:space="0" w:color="auto"/>
                                                                      </w:divBdr>
                                                                      <w:divsChild>
                                                                        <w:div w:id="33620841">
                                                                          <w:marLeft w:val="0"/>
                                                                          <w:marRight w:val="0"/>
                                                                          <w:marTop w:val="0"/>
                                                                          <w:marBottom w:val="0"/>
                                                                          <w:divBdr>
                                                                            <w:top w:val="none" w:sz="0" w:space="0" w:color="auto"/>
                                                                            <w:left w:val="none" w:sz="0" w:space="0" w:color="auto"/>
                                                                            <w:bottom w:val="none" w:sz="0" w:space="0" w:color="auto"/>
                                                                            <w:right w:val="none" w:sz="0" w:space="0" w:color="auto"/>
                                                                          </w:divBdr>
                                                                        </w:div>
                                                                        <w:div w:id="2020354918">
                                                                          <w:marLeft w:val="240"/>
                                                                          <w:marRight w:val="240"/>
                                                                          <w:marTop w:val="0"/>
                                                                          <w:marBottom w:val="0"/>
                                                                          <w:divBdr>
                                                                            <w:top w:val="none" w:sz="0" w:space="0" w:color="auto"/>
                                                                            <w:left w:val="none" w:sz="0" w:space="0" w:color="auto"/>
                                                                            <w:bottom w:val="none" w:sz="0" w:space="0" w:color="auto"/>
                                                                            <w:right w:val="none" w:sz="0" w:space="0" w:color="auto"/>
                                                                          </w:divBdr>
                                                                          <w:divsChild>
                                                                            <w:div w:id="687146995">
                                                                              <w:marLeft w:val="240"/>
                                                                              <w:marRight w:val="0"/>
                                                                              <w:marTop w:val="0"/>
                                                                              <w:marBottom w:val="0"/>
                                                                              <w:divBdr>
                                                                                <w:top w:val="none" w:sz="0" w:space="0" w:color="auto"/>
                                                                                <w:left w:val="none" w:sz="0" w:space="0" w:color="auto"/>
                                                                                <w:bottom w:val="none" w:sz="0" w:space="0" w:color="auto"/>
                                                                                <w:right w:val="none" w:sz="0" w:space="0" w:color="auto"/>
                                                                              </w:divBdr>
                                                                            </w:div>
                                                                            <w:div w:id="1749494773">
                                                                              <w:marLeft w:val="0"/>
                                                                              <w:marRight w:val="0"/>
                                                                              <w:marTop w:val="0"/>
                                                                              <w:marBottom w:val="0"/>
                                                                              <w:divBdr>
                                                                                <w:top w:val="none" w:sz="0" w:space="0" w:color="auto"/>
                                                                                <w:left w:val="none" w:sz="0" w:space="0" w:color="auto"/>
                                                                                <w:bottom w:val="none" w:sz="0" w:space="0" w:color="auto"/>
                                                                                <w:right w:val="none" w:sz="0" w:space="0" w:color="auto"/>
                                                                              </w:divBdr>
                                                                              <w:divsChild>
                                                                                <w:div w:id="1165164627">
                                                                                  <w:marLeft w:val="0"/>
                                                                                  <w:marRight w:val="0"/>
                                                                                  <w:marTop w:val="0"/>
                                                                                  <w:marBottom w:val="0"/>
                                                                                  <w:divBdr>
                                                                                    <w:top w:val="none" w:sz="0" w:space="0" w:color="auto"/>
                                                                                    <w:left w:val="none" w:sz="0" w:space="0" w:color="auto"/>
                                                                                    <w:bottom w:val="none" w:sz="0" w:space="0" w:color="auto"/>
                                                                                    <w:right w:val="none" w:sz="0" w:space="0" w:color="auto"/>
                                                                                  </w:divBdr>
                                                                                </w:div>
                                                                                <w:div w:id="1476292544">
                                                                                  <w:marLeft w:val="240"/>
                                                                                  <w:marRight w:val="240"/>
                                                                                  <w:marTop w:val="0"/>
                                                                                  <w:marBottom w:val="0"/>
                                                                                  <w:divBdr>
                                                                                    <w:top w:val="none" w:sz="0" w:space="0" w:color="auto"/>
                                                                                    <w:left w:val="none" w:sz="0" w:space="0" w:color="auto"/>
                                                                                    <w:bottom w:val="none" w:sz="0" w:space="0" w:color="auto"/>
                                                                                    <w:right w:val="none" w:sz="0" w:space="0" w:color="auto"/>
                                                                                  </w:divBdr>
                                                                                  <w:divsChild>
                                                                                    <w:div w:id="1535190524">
                                                                                      <w:marLeft w:val="0"/>
                                                                                      <w:marRight w:val="0"/>
                                                                                      <w:marTop w:val="0"/>
                                                                                      <w:marBottom w:val="0"/>
                                                                                      <w:divBdr>
                                                                                        <w:top w:val="none" w:sz="0" w:space="0" w:color="auto"/>
                                                                                        <w:left w:val="none" w:sz="0" w:space="0" w:color="auto"/>
                                                                                        <w:bottom w:val="none" w:sz="0" w:space="0" w:color="auto"/>
                                                                                        <w:right w:val="none" w:sz="0" w:space="0" w:color="auto"/>
                                                                                      </w:divBdr>
                                                                                      <w:divsChild>
                                                                                        <w:div w:id="119347915">
                                                                                          <w:marLeft w:val="0"/>
                                                                                          <w:marRight w:val="0"/>
                                                                                          <w:marTop w:val="0"/>
                                                                                          <w:marBottom w:val="0"/>
                                                                                          <w:divBdr>
                                                                                            <w:top w:val="none" w:sz="0" w:space="0" w:color="auto"/>
                                                                                            <w:left w:val="none" w:sz="0" w:space="0" w:color="auto"/>
                                                                                            <w:bottom w:val="none" w:sz="0" w:space="0" w:color="auto"/>
                                                                                            <w:right w:val="none" w:sz="0" w:space="0" w:color="auto"/>
                                                                                          </w:divBdr>
                                                                                        </w:div>
                                                                                        <w:div w:id="1932423630">
                                                                                          <w:marLeft w:val="240"/>
                                                                                          <w:marRight w:val="240"/>
                                                                                          <w:marTop w:val="0"/>
                                                                                          <w:marBottom w:val="0"/>
                                                                                          <w:divBdr>
                                                                                            <w:top w:val="none" w:sz="0" w:space="0" w:color="auto"/>
                                                                                            <w:left w:val="none" w:sz="0" w:space="0" w:color="auto"/>
                                                                                            <w:bottom w:val="none" w:sz="0" w:space="0" w:color="auto"/>
                                                                                            <w:right w:val="none" w:sz="0" w:space="0" w:color="auto"/>
                                                                                          </w:divBdr>
                                                                                          <w:divsChild>
                                                                                            <w:div w:id="4375266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133549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591103">
                                                                  <w:marLeft w:val="0"/>
                                                                  <w:marRight w:val="0"/>
                                                                  <w:marTop w:val="0"/>
                                                                  <w:marBottom w:val="0"/>
                                                                  <w:divBdr>
                                                                    <w:top w:val="none" w:sz="0" w:space="0" w:color="auto"/>
                                                                    <w:left w:val="none" w:sz="0" w:space="0" w:color="auto"/>
                                                                    <w:bottom w:val="none" w:sz="0" w:space="0" w:color="auto"/>
                                                                    <w:right w:val="none" w:sz="0" w:space="0" w:color="auto"/>
                                                                  </w:divBdr>
                                                                </w:div>
                                                                <w:div w:id="1235509613">
                                                                  <w:marLeft w:val="240"/>
                                                                  <w:marRight w:val="240"/>
                                                                  <w:marTop w:val="0"/>
                                                                  <w:marBottom w:val="0"/>
                                                                  <w:divBdr>
                                                                    <w:top w:val="none" w:sz="0" w:space="0" w:color="auto"/>
                                                                    <w:left w:val="none" w:sz="0" w:space="0" w:color="auto"/>
                                                                    <w:bottom w:val="none" w:sz="0" w:space="0" w:color="auto"/>
                                                                    <w:right w:val="none" w:sz="0" w:space="0" w:color="auto"/>
                                                                  </w:divBdr>
                                                                  <w:divsChild>
                                                                    <w:div w:id="1476265593">
                                                                      <w:marLeft w:val="240"/>
                                                                      <w:marRight w:val="0"/>
                                                                      <w:marTop w:val="0"/>
                                                                      <w:marBottom w:val="0"/>
                                                                      <w:divBdr>
                                                                        <w:top w:val="none" w:sz="0" w:space="0" w:color="auto"/>
                                                                        <w:left w:val="none" w:sz="0" w:space="0" w:color="auto"/>
                                                                        <w:bottom w:val="none" w:sz="0" w:space="0" w:color="auto"/>
                                                                        <w:right w:val="none" w:sz="0" w:space="0" w:color="auto"/>
                                                                      </w:divBdr>
                                                                    </w:div>
                                                                  </w:divsChild>
                                                                </w:div>
                                                                <w:div w:id="1570068862">
                                                                  <w:marLeft w:val="240"/>
                                                                  <w:marRight w:val="240"/>
                                                                  <w:marTop w:val="0"/>
                                                                  <w:marBottom w:val="0"/>
                                                                  <w:divBdr>
                                                                    <w:top w:val="none" w:sz="0" w:space="0" w:color="auto"/>
                                                                    <w:left w:val="none" w:sz="0" w:space="0" w:color="auto"/>
                                                                    <w:bottom w:val="none" w:sz="0" w:space="0" w:color="auto"/>
                                                                    <w:right w:val="none" w:sz="0" w:space="0" w:color="auto"/>
                                                                  </w:divBdr>
                                                                  <w:divsChild>
                                                                    <w:div w:id="28057041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3612">
                                                          <w:marLeft w:val="0"/>
                                                          <w:marRight w:val="0"/>
                                                          <w:marTop w:val="0"/>
                                                          <w:marBottom w:val="0"/>
                                                          <w:divBdr>
                                                            <w:top w:val="none" w:sz="0" w:space="0" w:color="auto"/>
                                                            <w:left w:val="none" w:sz="0" w:space="0" w:color="auto"/>
                                                            <w:bottom w:val="none" w:sz="0" w:space="0" w:color="auto"/>
                                                            <w:right w:val="none" w:sz="0" w:space="0" w:color="auto"/>
                                                          </w:divBdr>
                                                        </w:div>
                                                      </w:divsChild>
                                                    </w:div>
                                                    <w:div w:id="620036623">
                                                      <w:marLeft w:val="240"/>
                                                      <w:marRight w:val="0"/>
                                                      <w:marTop w:val="0"/>
                                                      <w:marBottom w:val="0"/>
                                                      <w:divBdr>
                                                        <w:top w:val="none" w:sz="0" w:space="0" w:color="auto"/>
                                                        <w:left w:val="none" w:sz="0" w:space="0" w:color="auto"/>
                                                        <w:bottom w:val="none" w:sz="0" w:space="0" w:color="auto"/>
                                                        <w:right w:val="none" w:sz="0" w:space="0" w:color="auto"/>
                                                      </w:divBdr>
                                                    </w:div>
                                                  </w:divsChild>
                                                </w:div>
                                                <w:div w:id="1432313530">
                                                  <w:marLeft w:val="240"/>
                                                  <w:marRight w:val="240"/>
                                                  <w:marTop w:val="0"/>
                                                  <w:marBottom w:val="0"/>
                                                  <w:divBdr>
                                                    <w:top w:val="none" w:sz="0" w:space="0" w:color="auto"/>
                                                    <w:left w:val="none" w:sz="0" w:space="0" w:color="auto"/>
                                                    <w:bottom w:val="none" w:sz="0" w:space="0" w:color="auto"/>
                                                    <w:right w:val="none" w:sz="0" w:space="0" w:color="auto"/>
                                                  </w:divBdr>
                                                  <w:divsChild>
                                                    <w:div w:id="560754775">
                                                      <w:marLeft w:val="0"/>
                                                      <w:marRight w:val="0"/>
                                                      <w:marTop w:val="0"/>
                                                      <w:marBottom w:val="0"/>
                                                      <w:divBdr>
                                                        <w:top w:val="none" w:sz="0" w:space="0" w:color="auto"/>
                                                        <w:left w:val="none" w:sz="0" w:space="0" w:color="auto"/>
                                                        <w:bottom w:val="none" w:sz="0" w:space="0" w:color="auto"/>
                                                        <w:right w:val="none" w:sz="0" w:space="0" w:color="auto"/>
                                                      </w:divBdr>
                                                      <w:divsChild>
                                                        <w:div w:id="695354343">
                                                          <w:marLeft w:val="0"/>
                                                          <w:marRight w:val="0"/>
                                                          <w:marTop w:val="0"/>
                                                          <w:marBottom w:val="0"/>
                                                          <w:divBdr>
                                                            <w:top w:val="none" w:sz="0" w:space="0" w:color="auto"/>
                                                            <w:left w:val="none" w:sz="0" w:space="0" w:color="auto"/>
                                                            <w:bottom w:val="none" w:sz="0" w:space="0" w:color="auto"/>
                                                            <w:right w:val="none" w:sz="0" w:space="0" w:color="auto"/>
                                                          </w:divBdr>
                                                        </w:div>
                                                        <w:div w:id="1602688539">
                                                          <w:marLeft w:val="240"/>
                                                          <w:marRight w:val="240"/>
                                                          <w:marTop w:val="0"/>
                                                          <w:marBottom w:val="0"/>
                                                          <w:divBdr>
                                                            <w:top w:val="none" w:sz="0" w:space="0" w:color="auto"/>
                                                            <w:left w:val="none" w:sz="0" w:space="0" w:color="auto"/>
                                                            <w:bottom w:val="none" w:sz="0" w:space="0" w:color="auto"/>
                                                            <w:right w:val="none" w:sz="0" w:space="0" w:color="auto"/>
                                                          </w:divBdr>
                                                          <w:divsChild>
                                                            <w:div w:id="23487352">
                                                              <w:marLeft w:val="240"/>
                                                              <w:marRight w:val="0"/>
                                                              <w:marTop w:val="0"/>
                                                              <w:marBottom w:val="0"/>
                                                              <w:divBdr>
                                                                <w:top w:val="none" w:sz="0" w:space="0" w:color="auto"/>
                                                                <w:left w:val="none" w:sz="0" w:space="0" w:color="auto"/>
                                                                <w:bottom w:val="none" w:sz="0" w:space="0" w:color="auto"/>
                                                                <w:right w:val="none" w:sz="0" w:space="0" w:color="auto"/>
                                                              </w:divBdr>
                                                            </w:div>
                                                            <w:div w:id="1961448626">
                                                              <w:marLeft w:val="0"/>
                                                              <w:marRight w:val="0"/>
                                                              <w:marTop w:val="0"/>
                                                              <w:marBottom w:val="0"/>
                                                              <w:divBdr>
                                                                <w:top w:val="none" w:sz="0" w:space="0" w:color="auto"/>
                                                                <w:left w:val="none" w:sz="0" w:space="0" w:color="auto"/>
                                                                <w:bottom w:val="none" w:sz="0" w:space="0" w:color="auto"/>
                                                                <w:right w:val="none" w:sz="0" w:space="0" w:color="auto"/>
                                                              </w:divBdr>
                                                              <w:divsChild>
                                                                <w:div w:id="249630203">
                                                                  <w:marLeft w:val="0"/>
                                                                  <w:marRight w:val="0"/>
                                                                  <w:marTop w:val="0"/>
                                                                  <w:marBottom w:val="0"/>
                                                                  <w:divBdr>
                                                                    <w:top w:val="none" w:sz="0" w:space="0" w:color="auto"/>
                                                                    <w:left w:val="none" w:sz="0" w:space="0" w:color="auto"/>
                                                                    <w:bottom w:val="none" w:sz="0" w:space="0" w:color="auto"/>
                                                                    <w:right w:val="none" w:sz="0" w:space="0" w:color="auto"/>
                                                                  </w:divBdr>
                                                                </w:div>
                                                                <w:div w:id="286208464">
                                                                  <w:marLeft w:val="240"/>
                                                                  <w:marRight w:val="240"/>
                                                                  <w:marTop w:val="0"/>
                                                                  <w:marBottom w:val="0"/>
                                                                  <w:divBdr>
                                                                    <w:top w:val="none" w:sz="0" w:space="0" w:color="auto"/>
                                                                    <w:left w:val="none" w:sz="0" w:space="0" w:color="auto"/>
                                                                    <w:bottom w:val="none" w:sz="0" w:space="0" w:color="auto"/>
                                                                    <w:right w:val="none" w:sz="0" w:space="0" w:color="auto"/>
                                                                  </w:divBdr>
                                                                  <w:divsChild>
                                                                    <w:div w:id="111439549">
                                                                      <w:marLeft w:val="240"/>
                                                                      <w:marRight w:val="0"/>
                                                                      <w:marTop w:val="0"/>
                                                                      <w:marBottom w:val="0"/>
                                                                      <w:divBdr>
                                                                        <w:top w:val="none" w:sz="0" w:space="0" w:color="auto"/>
                                                                        <w:left w:val="none" w:sz="0" w:space="0" w:color="auto"/>
                                                                        <w:bottom w:val="none" w:sz="0" w:space="0" w:color="auto"/>
                                                                        <w:right w:val="none" w:sz="0" w:space="0" w:color="auto"/>
                                                                      </w:divBdr>
                                                                    </w:div>
                                                                    <w:div w:id="2079667728">
                                                                      <w:marLeft w:val="0"/>
                                                                      <w:marRight w:val="0"/>
                                                                      <w:marTop w:val="0"/>
                                                                      <w:marBottom w:val="0"/>
                                                                      <w:divBdr>
                                                                        <w:top w:val="none" w:sz="0" w:space="0" w:color="auto"/>
                                                                        <w:left w:val="none" w:sz="0" w:space="0" w:color="auto"/>
                                                                        <w:bottom w:val="none" w:sz="0" w:space="0" w:color="auto"/>
                                                                        <w:right w:val="none" w:sz="0" w:space="0" w:color="auto"/>
                                                                      </w:divBdr>
                                                                      <w:divsChild>
                                                                        <w:div w:id="712580812">
                                                                          <w:marLeft w:val="0"/>
                                                                          <w:marRight w:val="0"/>
                                                                          <w:marTop w:val="0"/>
                                                                          <w:marBottom w:val="0"/>
                                                                          <w:divBdr>
                                                                            <w:top w:val="none" w:sz="0" w:space="0" w:color="auto"/>
                                                                            <w:left w:val="none" w:sz="0" w:space="0" w:color="auto"/>
                                                                            <w:bottom w:val="none" w:sz="0" w:space="0" w:color="auto"/>
                                                                            <w:right w:val="none" w:sz="0" w:space="0" w:color="auto"/>
                                                                          </w:divBdr>
                                                                        </w:div>
                                                                        <w:div w:id="1448039201">
                                                                          <w:marLeft w:val="240"/>
                                                                          <w:marRight w:val="240"/>
                                                                          <w:marTop w:val="0"/>
                                                                          <w:marBottom w:val="0"/>
                                                                          <w:divBdr>
                                                                            <w:top w:val="none" w:sz="0" w:space="0" w:color="auto"/>
                                                                            <w:left w:val="none" w:sz="0" w:space="0" w:color="auto"/>
                                                                            <w:bottom w:val="none" w:sz="0" w:space="0" w:color="auto"/>
                                                                            <w:right w:val="none" w:sz="0" w:space="0" w:color="auto"/>
                                                                          </w:divBdr>
                                                                          <w:divsChild>
                                                                            <w:div w:id="41828593">
                                                                              <w:marLeft w:val="240"/>
                                                                              <w:marRight w:val="0"/>
                                                                              <w:marTop w:val="0"/>
                                                                              <w:marBottom w:val="0"/>
                                                                              <w:divBdr>
                                                                                <w:top w:val="none" w:sz="0" w:space="0" w:color="auto"/>
                                                                                <w:left w:val="none" w:sz="0" w:space="0" w:color="auto"/>
                                                                                <w:bottom w:val="none" w:sz="0" w:space="0" w:color="auto"/>
                                                                                <w:right w:val="none" w:sz="0" w:space="0" w:color="auto"/>
                                                                              </w:divBdr>
                                                                            </w:div>
                                                                            <w:div w:id="1980915868">
                                                                              <w:marLeft w:val="0"/>
                                                                              <w:marRight w:val="0"/>
                                                                              <w:marTop w:val="0"/>
                                                                              <w:marBottom w:val="0"/>
                                                                              <w:divBdr>
                                                                                <w:top w:val="none" w:sz="0" w:space="0" w:color="auto"/>
                                                                                <w:left w:val="none" w:sz="0" w:space="0" w:color="auto"/>
                                                                                <w:bottom w:val="none" w:sz="0" w:space="0" w:color="auto"/>
                                                                                <w:right w:val="none" w:sz="0" w:space="0" w:color="auto"/>
                                                                              </w:divBdr>
                                                                              <w:divsChild>
                                                                                <w:div w:id="843475725">
                                                                                  <w:marLeft w:val="0"/>
                                                                                  <w:marRight w:val="0"/>
                                                                                  <w:marTop w:val="0"/>
                                                                                  <w:marBottom w:val="0"/>
                                                                                  <w:divBdr>
                                                                                    <w:top w:val="none" w:sz="0" w:space="0" w:color="auto"/>
                                                                                    <w:left w:val="none" w:sz="0" w:space="0" w:color="auto"/>
                                                                                    <w:bottom w:val="none" w:sz="0" w:space="0" w:color="auto"/>
                                                                                    <w:right w:val="none" w:sz="0" w:space="0" w:color="auto"/>
                                                                                  </w:divBdr>
                                                                                </w:div>
                                                                                <w:div w:id="1654483126">
                                                                                  <w:marLeft w:val="240"/>
                                                                                  <w:marRight w:val="240"/>
                                                                                  <w:marTop w:val="0"/>
                                                                                  <w:marBottom w:val="0"/>
                                                                                  <w:divBdr>
                                                                                    <w:top w:val="none" w:sz="0" w:space="0" w:color="auto"/>
                                                                                    <w:left w:val="none" w:sz="0" w:space="0" w:color="auto"/>
                                                                                    <w:bottom w:val="none" w:sz="0" w:space="0" w:color="auto"/>
                                                                                    <w:right w:val="none" w:sz="0" w:space="0" w:color="auto"/>
                                                                                  </w:divBdr>
                                                                                  <w:divsChild>
                                                                                    <w:div w:id="1823543300">
                                                                                      <w:marLeft w:val="240"/>
                                                                                      <w:marRight w:val="0"/>
                                                                                      <w:marTop w:val="0"/>
                                                                                      <w:marBottom w:val="0"/>
                                                                                      <w:divBdr>
                                                                                        <w:top w:val="none" w:sz="0" w:space="0" w:color="auto"/>
                                                                                        <w:left w:val="none" w:sz="0" w:space="0" w:color="auto"/>
                                                                                        <w:bottom w:val="none" w:sz="0" w:space="0" w:color="auto"/>
                                                                                        <w:right w:val="none" w:sz="0" w:space="0" w:color="auto"/>
                                                                                      </w:divBdr>
                                                                                    </w:div>
                                                                                    <w:div w:id="1872112439">
                                                                                      <w:marLeft w:val="0"/>
                                                                                      <w:marRight w:val="0"/>
                                                                                      <w:marTop w:val="0"/>
                                                                                      <w:marBottom w:val="0"/>
                                                                                      <w:divBdr>
                                                                                        <w:top w:val="none" w:sz="0" w:space="0" w:color="auto"/>
                                                                                        <w:left w:val="none" w:sz="0" w:space="0" w:color="auto"/>
                                                                                        <w:bottom w:val="none" w:sz="0" w:space="0" w:color="auto"/>
                                                                                        <w:right w:val="none" w:sz="0" w:space="0" w:color="auto"/>
                                                                                      </w:divBdr>
                                                                                      <w:divsChild>
                                                                                        <w:div w:id="513148711">
                                                                                          <w:marLeft w:val="0"/>
                                                                                          <w:marRight w:val="0"/>
                                                                                          <w:marTop w:val="0"/>
                                                                                          <w:marBottom w:val="0"/>
                                                                                          <w:divBdr>
                                                                                            <w:top w:val="none" w:sz="0" w:space="0" w:color="auto"/>
                                                                                            <w:left w:val="none" w:sz="0" w:space="0" w:color="auto"/>
                                                                                            <w:bottom w:val="none" w:sz="0" w:space="0" w:color="auto"/>
                                                                                            <w:right w:val="none" w:sz="0" w:space="0" w:color="auto"/>
                                                                                          </w:divBdr>
                                                                                        </w:div>
                                                                                        <w:div w:id="1804618678">
                                                                                          <w:marLeft w:val="240"/>
                                                                                          <w:marRight w:val="240"/>
                                                                                          <w:marTop w:val="0"/>
                                                                                          <w:marBottom w:val="0"/>
                                                                                          <w:divBdr>
                                                                                            <w:top w:val="none" w:sz="0" w:space="0" w:color="auto"/>
                                                                                            <w:left w:val="none" w:sz="0" w:space="0" w:color="auto"/>
                                                                                            <w:bottom w:val="none" w:sz="0" w:space="0" w:color="auto"/>
                                                                                            <w:right w:val="none" w:sz="0" w:space="0" w:color="auto"/>
                                                                                          </w:divBdr>
                                                                                          <w:divsChild>
                                                                                            <w:div w:id="1451235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46557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065377">
                                      <w:marLeft w:val="240"/>
                                      <w:marRight w:val="0"/>
                                      <w:marTop w:val="0"/>
                                      <w:marBottom w:val="0"/>
                                      <w:divBdr>
                                        <w:top w:val="none" w:sz="0" w:space="0" w:color="auto"/>
                                        <w:left w:val="none" w:sz="0" w:space="0" w:color="auto"/>
                                        <w:bottom w:val="none" w:sz="0" w:space="0" w:color="auto"/>
                                        <w:right w:val="none" w:sz="0" w:space="0" w:color="auto"/>
                                      </w:divBdr>
                                    </w:div>
                                  </w:divsChild>
                                </w:div>
                                <w:div w:id="206185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89869">
                          <w:marLeft w:val="240"/>
                          <w:marRight w:val="240"/>
                          <w:marTop w:val="0"/>
                          <w:marBottom w:val="0"/>
                          <w:divBdr>
                            <w:top w:val="none" w:sz="0" w:space="0" w:color="auto"/>
                            <w:left w:val="none" w:sz="0" w:space="0" w:color="auto"/>
                            <w:bottom w:val="none" w:sz="0" w:space="0" w:color="auto"/>
                            <w:right w:val="none" w:sz="0" w:space="0" w:color="auto"/>
                          </w:divBdr>
                          <w:divsChild>
                            <w:div w:id="1868831423">
                              <w:marLeft w:val="240"/>
                              <w:marRight w:val="0"/>
                              <w:marTop w:val="0"/>
                              <w:marBottom w:val="0"/>
                              <w:divBdr>
                                <w:top w:val="none" w:sz="0" w:space="0" w:color="auto"/>
                                <w:left w:val="none" w:sz="0" w:space="0" w:color="auto"/>
                                <w:bottom w:val="none" w:sz="0" w:space="0" w:color="auto"/>
                                <w:right w:val="none" w:sz="0" w:space="0" w:color="auto"/>
                              </w:divBdr>
                            </w:div>
                          </w:divsChild>
                        </w:div>
                        <w:div w:id="1893030558">
                          <w:marLeft w:val="0"/>
                          <w:marRight w:val="0"/>
                          <w:marTop w:val="0"/>
                          <w:marBottom w:val="0"/>
                          <w:divBdr>
                            <w:top w:val="none" w:sz="0" w:space="0" w:color="auto"/>
                            <w:left w:val="none" w:sz="0" w:space="0" w:color="auto"/>
                            <w:bottom w:val="none" w:sz="0" w:space="0" w:color="auto"/>
                            <w:right w:val="none" w:sz="0" w:space="0" w:color="auto"/>
                          </w:divBdr>
                        </w:div>
                      </w:divsChild>
                    </w:div>
                    <w:div w:id="14667771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5816423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2506329">
      <w:bodyDiv w:val="1"/>
      <w:marLeft w:val="0"/>
      <w:marRight w:val="0"/>
      <w:marTop w:val="0"/>
      <w:marBottom w:val="0"/>
      <w:divBdr>
        <w:top w:val="none" w:sz="0" w:space="0" w:color="auto"/>
        <w:left w:val="none" w:sz="0" w:space="0" w:color="auto"/>
        <w:bottom w:val="none" w:sz="0" w:space="0" w:color="auto"/>
        <w:right w:val="none" w:sz="0" w:space="0" w:color="auto"/>
      </w:divBdr>
    </w:div>
    <w:div w:id="1466582885">
      <w:bodyDiv w:val="1"/>
      <w:marLeft w:val="0"/>
      <w:marRight w:val="0"/>
      <w:marTop w:val="0"/>
      <w:marBottom w:val="0"/>
      <w:divBdr>
        <w:top w:val="none" w:sz="0" w:space="0" w:color="auto"/>
        <w:left w:val="none" w:sz="0" w:space="0" w:color="auto"/>
        <w:bottom w:val="none" w:sz="0" w:space="0" w:color="auto"/>
        <w:right w:val="none" w:sz="0" w:space="0" w:color="auto"/>
      </w:divBdr>
      <w:divsChild>
        <w:div w:id="448397461">
          <w:marLeft w:val="0"/>
          <w:marRight w:val="0"/>
          <w:marTop w:val="0"/>
          <w:marBottom w:val="0"/>
          <w:divBdr>
            <w:top w:val="none" w:sz="0" w:space="0" w:color="auto"/>
            <w:left w:val="none" w:sz="0" w:space="0" w:color="auto"/>
            <w:bottom w:val="none" w:sz="0" w:space="0" w:color="auto"/>
            <w:right w:val="none" w:sz="0" w:space="0" w:color="auto"/>
          </w:divBdr>
        </w:div>
      </w:divsChild>
    </w:div>
    <w:div w:id="1536236354">
      <w:bodyDiv w:val="1"/>
      <w:marLeft w:val="0"/>
      <w:marRight w:val="0"/>
      <w:marTop w:val="0"/>
      <w:marBottom w:val="0"/>
      <w:divBdr>
        <w:top w:val="none" w:sz="0" w:space="0" w:color="auto"/>
        <w:left w:val="none" w:sz="0" w:space="0" w:color="auto"/>
        <w:bottom w:val="none" w:sz="0" w:space="0" w:color="auto"/>
        <w:right w:val="none" w:sz="0" w:space="0" w:color="auto"/>
      </w:divBdr>
    </w:div>
    <w:div w:id="1574969808">
      <w:bodyDiv w:val="1"/>
      <w:marLeft w:val="0"/>
      <w:marRight w:val="0"/>
      <w:marTop w:val="0"/>
      <w:marBottom w:val="0"/>
      <w:divBdr>
        <w:top w:val="none" w:sz="0" w:space="0" w:color="auto"/>
        <w:left w:val="none" w:sz="0" w:space="0" w:color="auto"/>
        <w:bottom w:val="none" w:sz="0" w:space="0" w:color="auto"/>
        <w:right w:val="none" w:sz="0" w:space="0" w:color="auto"/>
      </w:divBdr>
    </w:div>
    <w:div w:id="1610548119">
      <w:bodyDiv w:val="1"/>
      <w:marLeft w:val="0"/>
      <w:marRight w:val="0"/>
      <w:marTop w:val="0"/>
      <w:marBottom w:val="0"/>
      <w:divBdr>
        <w:top w:val="none" w:sz="0" w:space="0" w:color="auto"/>
        <w:left w:val="none" w:sz="0" w:space="0" w:color="auto"/>
        <w:bottom w:val="none" w:sz="0" w:space="0" w:color="auto"/>
        <w:right w:val="none" w:sz="0" w:space="0" w:color="auto"/>
      </w:divBdr>
    </w:div>
    <w:div w:id="1647972031">
      <w:bodyDiv w:val="1"/>
      <w:marLeft w:val="0"/>
      <w:marRight w:val="0"/>
      <w:marTop w:val="0"/>
      <w:marBottom w:val="0"/>
      <w:divBdr>
        <w:top w:val="none" w:sz="0" w:space="0" w:color="auto"/>
        <w:left w:val="none" w:sz="0" w:space="0" w:color="auto"/>
        <w:bottom w:val="none" w:sz="0" w:space="0" w:color="auto"/>
        <w:right w:val="none" w:sz="0" w:space="0" w:color="auto"/>
      </w:divBdr>
    </w:div>
    <w:div w:id="1648969286">
      <w:bodyDiv w:val="1"/>
      <w:marLeft w:val="0"/>
      <w:marRight w:val="0"/>
      <w:marTop w:val="0"/>
      <w:marBottom w:val="0"/>
      <w:divBdr>
        <w:top w:val="none" w:sz="0" w:space="0" w:color="auto"/>
        <w:left w:val="none" w:sz="0" w:space="0" w:color="auto"/>
        <w:bottom w:val="none" w:sz="0" w:space="0" w:color="auto"/>
        <w:right w:val="none" w:sz="0" w:space="0" w:color="auto"/>
      </w:divBdr>
    </w:div>
    <w:div w:id="1676759137">
      <w:bodyDiv w:val="1"/>
      <w:marLeft w:val="0"/>
      <w:marRight w:val="0"/>
      <w:marTop w:val="0"/>
      <w:marBottom w:val="0"/>
      <w:divBdr>
        <w:top w:val="none" w:sz="0" w:space="0" w:color="auto"/>
        <w:left w:val="none" w:sz="0" w:space="0" w:color="auto"/>
        <w:bottom w:val="none" w:sz="0" w:space="0" w:color="auto"/>
        <w:right w:val="none" w:sz="0" w:space="0" w:color="auto"/>
      </w:divBdr>
    </w:div>
    <w:div w:id="1729108120">
      <w:bodyDiv w:val="1"/>
      <w:marLeft w:val="0"/>
      <w:marRight w:val="0"/>
      <w:marTop w:val="0"/>
      <w:marBottom w:val="0"/>
      <w:divBdr>
        <w:top w:val="none" w:sz="0" w:space="0" w:color="auto"/>
        <w:left w:val="none" w:sz="0" w:space="0" w:color="auto"/>
        <w:bottom w:val="none" w:sz="0" w:space="0" w:color="auto"/>
        <w:right w:val="none" w:sz="0" w:space="0" w:color="auto"/>
      </w:divBdr>
    </w:div>
    <w:div w:id="1750348951">
      <w:bodyDiv w:val="1"/>
      <w:marLeft w:val="0"/>
      <w:marRight w:val="0"/>
      <w:marTop w:val="0"/>
      <w:marBottom w:val="0"/>
      <w:divBdr>
        <w:top w:val="none" w:sz="0" w:space="0" w:color="auto"/>
        <w:left w:val="none" w:sz="0" w:space="0" w:color="auto"/>
        <w:bottom w:val="none" w:sz="0" w:space="0" w:color="auto"/>
        <w:right w:val="none" w:sz="0" w:space="0" w:color="auto"/>
      </w:divBdr>
    </w:div>
    <w:div w:id="1760179668">
      <w:bodyDiv w:val="1"/>
      <w:marLeft w:val="0"/>
      <w:marRight w:val="0"/>
      <w:marTop w:val="0"/>
      <w:marBottom w:val="0"/>
      <w:divBdr>
        <w:top w:val="none" w:sz="0" w:space="0" w:color="auto"/>
        <w:left w:val="none" w:sz="0" w:space="0" w:color="auto"/>
        <w:bottom w:val="none" w:sz="0" w:space="0" w:color="auto"/>
        <w:right w:val="none" w:sz="0" w:space="0" w:color="auto"/>
      </w:divBdr>
    </w:div>
    <w:div w:id="1843086999">
      <w:bodyDiv w:val="1"/>
      <w:marLeft w:val="0"/>
      <w:marRight w:val="0"/>
      <w:marTop w:val="0"/>
      <w:marBottom w:val="0"/>
      <w:divBdr>
        <w:top w:val="none" w:sz="0" w:space="0" w:color="auto"/>
        <w:left w:val="none" w:sz="0" w:space="0" w:color="auto"/>
        <w:bottom w:val="none" w:sz="0" w:space="0" w:color="auto"/>
        <w:right w:val="none" w:sz="0" w:space="0" w:color="auto"/>
      </w:divBdr>
    </w:div>
    <w:div w:id="1911037925">
      <w:bodyDiv w:val="1"/>
      <w:marLeft w:val="0"/>
      <w:marRight w:val="0"/>
      <w:marTop w:val="0"/>
      <w:marBottom w:val="0"/>
      <w:divBdr>
        <w:top w:val="none" w:sz="0" w:space="0" w:color="auto"/>
        <w:left w:val="none" w:sz="0" w:space="0" w:color="auto"/>
        <w:bottom w:val="none" w:sz="0" w:space="0" w:color="auto"/>
        <w:right w:val="none" w:sz="0" w:space="0" w:color="auto"/>
      </w:divBdr>
    </w:div>
    <w:div w:id="1985617809">
      <w:bodyDiv w:val="1"/>
      <w:marLeft w:val="0"/>
      <w:marRight w:val="360"/>
      <w:marTop w:val="0"/>
      <w:marBottom w:val="0"/>
      <w:divBdr>
        <w:top w:val="none" w:sz="0" w:space="0" w:color="auto"/>
        <w:left w:val="none" w:sz="0" w:space="0" w:color="auto"/>
        <w:bottom w:val="none" w:sz="0" w:space="0" w:color="auto"/>
        <w:right w:val="none" w:sz="0" w:space="0" w:color="auto"/>
      </w:divBdr>
      <w:divsChild>
        <w:div w:id="424348712">
          <w:marLeft w:val="240"/>
          <w:marRight w:val="240"/>
          <w:marTop w:val="0"/>
          <w:marBottom w:val="0"/>
          <w:divBdr>
            <w:top w:val="none" w:sz="0" w:space="0" w:color="auto"/>
            <w:left w:val="none" w:sz="0" w:space="0" w:color="auto"/>
            <w:bottom w:val="none" w:sz="0" w:space="0" w:color="auto"/>
            <w:right w:val="none" w:sz="0" w:space="0" w:color="auto"/>
          </w:divBdr>
          <w:divsChild>
            <w:div w:id="366873918">
              <w:marLeft w:val="0"/>
              <w:marRight w:val="0"/>
              <w:marTop w:val="0"/>
              <w:marBottom w:val="0"/>
              <w:divBdr>
                <w:top w:val="none" w:sz="0" w:space="0" w:color="auto"/>
                <w:left w:val="none" w:sz="0" w:space="0" w:color="auto"/>
                <w:bottom w:val="none" w:sz="0" w:space="0" w:color="auto"/>
                <w:right w:val="none" w:sz="0" w:space="0" w:color="auto"/>
              </w:divBdr>
              <w:divsChild>
                <w:div w:id="346758603">
                  <w:marLeft w:val="240"/>
                  <w:marRight w:val="240"/>
                  <w:marTop w:val="0"/>
                  <w:marBottom w:val="0"/>
                  <w:divBdr>
                    <w:top w:val="none" w:sz="0" w:space="0" w:color="auto"/>
                    <w:left w:val="none" w:sz="0" w:space="0" w:color="auto"/>
                    <w:bottom w:val="none" w:sz="0" w:space="0" w:color="auto"/>
                    <w:right w:val="none" w:sz="0" w:space="0" w:color="auto"/>
                  </w:divBdr>
                  <w:divsChild>
                    <w:div w:id="24911025">
                      <w:marLeft w:val="240"/>
                      <w:marRight w:val="0"/>
                      <w:marTop w:val="0"/>
                      <w:marBottom w:val="0"/>
                      <w:divBdr>
                        <w:top w:val="none" w:sz="0" w:space="0" w:color="auto"/>
                        <w:left w:val="none" w:sz="0" w:space="0" w:color="auto"/>
                        <w:bottom w:val="none" w:sz="0" w:space="0" w:color="auto"/>
                        <w:right w:val="none" w:sz="0" w:space="0" w:color="auto"/>
                      </w:divBdr>
                    </w:div>
                    <w:div w:id="1706909366">
                      <w:marLeft w:val="0"/>
                      <w:marRight w:val="0"/>
                      <w:marTop w:val="0"/>
                      <w:marBottom w:val="0"/>
                      <w:divBdr>
                        <w:top w:val="none" w:sz="0" w:space="0" w:color="auto"/>
                        <w:left w:val="none" w:sz="0" w:space="0" w:color="auto"/>
                        <w:bottom w:val="none" w:sz="0" w:space="0" w:color="auto"/>
                        <w:right w:val="none" w:sz="0" w:space="0" w:color="auto"/>
                      </w:divBdr>
                      <w:divsChild>
                        <w:div w:id="808279642">
                          <w:marLeft w:val="240"/>
                          <w:marRight w:val="240"/>
                          <w:marTop w:val="0"/>
                          <w:marBottom w:val="0"/>
                          <w:divBdr>
                            <w:top w:val="none" w:sz="0" w:space="0" w:color="auto"/>
                            <w:left w:val="none" w:sz="0" w:space="0" w:color="auto"/>
                            <w:bottom w:val="none" w:sz="0" w:space="0" w:color="auto"/>
                            <w:right w:val="none" w:sz="0" w:space="0" w:color="auto"/>
                          </w:divBdr>
                          <w:divsChild>
                            <w:div w:id="1747603409">
                              <w:marLeft w:val="240"/>
                              <w:marRight w:val="0"/>
                              <w:marTop w:val="0"/>
                              <w:marBottom w:val="0"/>
                              <w:divBdr>
                                <w:top w:val="none" w:sz="0" w:space="0" w:color="auto"/>
                                <w:left w:val="none" w:sz="0" w:space="0" w:color="auto"/>
                                <w:bottom w:val="none" w:sz="0" w:space="0" w:color="auto"/>
                                <w:right w:val="none" w:sz="0" w:space="0" w:color="auto"/>
                              </w:divBdr>
                            </w:div>
                          </w:divsChild>
                        </w:div>
                        <w:div w:id="934629010">
                          <w:marLeft w:val="0"/>
                          <w:marRight w:val="0"/>
                          <w:marTop w:val="0"/>
                          <w:marBottom w:val="0"/>
                          <w:divBdr>
                            <w:top w:val="none" w:sz="0" w:space="0" w:color="auto"/>
                            <w:left w:val="none" w:sz="0" w:space="0" w:color="auto"/>
                            <w:bottom w:val="none" w:sz="0" w:space="0" w:color="auto"/>
                            <w:right w:val="none" w:sz="0" w:space="0" w:color="auto"/>
                          </w:divBdr>
                        </w:div>
                        <w:div w:id="1347555999">
                          <w:marLeft w:val="240"/>
                          <w:marRight w:val="240"/>
                          <w:marTop w:val="0"/>
                          <w:marBottom w:val="0"/>
                          <w:divBdr>
                            <w:top w:val="none" w:sz="0" w:space="0" w:color="auto"/>
                            <w:left w:val="none" w:sz="0" w:space="0" w:color="auto"/>
                            <w:bottom w:val="none" w:sz="0" w:space="0" w:color="auto"/>
                            <w:right w:val="none" w:sz="0" w:space="0" w:color="auto"/>
                          </w:divBdr>
                          <w:divsChild>
                            <w:div w:id="999694563">
                              <w:marLeft w:val="240"/>
                              <w:marRight w:val="0"/>
                              <w:marTop w:val="0"/>
                              <w:marBottom w:val="0"/>
                              <w:divBdr>
                                <w:top w:val="none" w:sz="0" w:space="0" w:color="auto"/>
                                <w:left w:val="none" w:sz="0" w:space="0" w:color="auto"/>
                                <w:bottom w:val="none" w:sz="0" w:space="0" w:color="auto"/>
                                <w:right w:val="none" w:sz="0" w:space="0" w:color="auto"/>
                              </w:divBdr>
                            </w:div>
                            <w:div w:id="1220438436">
                              <w:marLeft w:val="0"/>
                              <w:marRight w:val="0"/>
                              <w:marTop w:val="0"/>
                              <w:marBottom w:val="0"/>
                              <w:divBdr>
                                <w:top w:val="none" w:sz="0" w:space="0" w:color="auto"/>
                                <w:left w:val="none" w:sz="0" w:space="0" w:color="auto"/>
                                <w:bottom w:val="none" w:sz="0" w:space="0" w:color="auto"/>
                                <w:right w:val="none" w:sz="0" w:space="0" w:color="auto"/>
                              </w:divBdr>
                              <w:divsChild>
                                <w:div w:id="910239889">
                                  <w:marLeft w:val="240"/>
                                  <w:marRight w:val="240"/>
                                  <w:marTop w:val="0"/>
                                  <w:marBottom w:val="0"/>
                                  <w:divBdr>
                                    <w:top w:val="none" w:sz="0" w:space="0" w:color="auto"/>
                                    <w:left w:val="none" w:sz="0" w:space="0" w:color="auto"/>
                                    <w:bottom w:val="none" w:sz="0" w:space="0" w:color="auto"/>
                                    <w:right w:val="none" w:sz="0" w:space="0" w:color="auto"/>
                                  </w:divBdr>
                                  <w:divsChild>
                                    <w:div w:id="192497885">
                                      <w:marLeft w:val="240"/>
                                      <w:marRight w:val="0"/>
                                      <w:marTop w:val="0"/>
                                      <w:marBottom w:val="0"/>
                                      <w:divBdr>
                                        <w:top w:val="none" w:sz="0" w:space="0" w:color="auto"/>
                                        <w:left w:val="none" w:sz="0" w:space="0" w:color="auto"/>
                                        <w:bottom w:val="none" w:sz="0" w:space="0" w:color="auto"/>
                                        <w:right w:val="none" w:sz="0" w:space="0" w:color="auto"/>
                                      </w:divBdr>
                                    </w:div>
                                    <w:div w:id="1613392104">
                                      <w:marLeft w:val="0"/>
                                      <w:marRight w:val="0"/>
                                      <w:marTop w:val="0"/>
                                      <w:marBottom w:val="0"/>
                                      <w:divBdr>
                                        <w:top w:val="none" w:sz="0" w:space="0" w:color="auto"/>
                                        <w:left w:val="none" w:sz="0" w:space="0" w:color="auto"/>
                                        <w:bottom w:val="none" w:sz="0" w:space="0" w:color="auto"/>
                                        <w:right w:val="none" w:sz="0" w:space="0" w:color="auto"/>
                                      </w:divBdr>
                                      <w:divsChild>
                                        <w:div w:id="776174700">
                                          <w:marLeft w:val="0"/>
                                          <w:marRight w:val="0"/>
                                          <w:marTop w:val="0"/>
                                          <w:marBottom w:val="0"/>
                                          <w:divBdr>
                                            <w:top w:val="none" w:sz="0" w:space="0" w:color="auto"/>
                                            <w:left w:val="none" w:sz="0" w:space="0" w:color="auto"/>
                                            <w:bottom w:val="none" w:sz="0" w:space="0" w:color="auto"/>
                                            <w:right w:val="none" w:sz="0" w:space="0" w:color="auto"/>
                                          </w:divBdr>
                                        </w:div>
                                        <w:div w:id="1433164744">
                                          <w:marLeft w:val="240"/>
                                          <w:marRight w:val="240"/>
                                          <w:marTop w:val="0"/>
                                          <w:marBottom w:val="0"/>
                                          <w:divBdr>
                                            <w:top w:val="none" w:sz="0" w:space="0" w:color="auto"/>
                                            <w:left w:val="none" w:sz="0" w:space="0" w:color="auto"/>
                                            <w:bottom w:val="none" w:sz="0" w:space="0" w:color="auto"/>
                                            <w:right w:val="none" w:sz="0" w:space="0" w:color="auto"/>
                                          </w:divBdr>
                                          <w:divsChild>
                                            <w:div w:id="482433489">
                                              <w:marLeft w:val="0"/>
                                              <w:marRight w:val="0"/>
                                              <w:marTop w:val="0"/>
                                              <w:marBottom w:val="0"/>
                                              <w:divBdr>
                                                <w:top w:val="none" w:sz="0" w:space="0" w:color="auto"/>
                                                <w:left w:val="none" w:sz="0" w:space="0" w:color="auto"/>
                                                <w:bottom w:val="none" w:sz="0" w:space="0" w:color="auto"/>
                                                <w:right w:val="none" w:sz="0" w:space="0" w:color="auto"/>
                                              </w:divBdr>
                                              <w:divsChild>
                                                <w:div w:id="119307900">
                                                  <w:marLeft w:val="240"/>
                                                  <w:marRight w:val="240"/>
                                                  <w:marTop w:val="0"/>
                                                  <w:marBottom w:val="0"/>
                                                  <w:divBdr>
                                                    <w:top w:val="none" w:sz="0" w:space="0" w:color="auto"/>
                                                    <w:left w:val="none" w:sz="0" w:space="0" w:color="auto"/>
                                                    <w:bottom w:val="none" w:sz="0" w:space="0" w:color="auto"/>
                                                    <w:right w:val="none" w:sz="0" w:space="0" w:color="auto"/>
                                                  </w:divBdr>
                                                  <w:divsChild>
                                                    <w:div w:id="1622956128">
                                                      <w:marLeft w:val="0"/>
                                                      <w:marRight w:val="0"/>
                                                      <w:marTop w:val="0"/>
                                                      <w:marBottom w:val="0"/>
                                                      <w:divBdr>
                                                        <w:top w:val="none" w:sz="0" w:space="0" w:color="auto"/>
                                                        <w:left w:val="none" w:sz="0" w:space="0" w:color="auto"/>
                                                        <w:bottom w:val="none" w:sz="0" w:space="0" w:color="auto"/>
                                                        <w:right w:val="none" w:sz="0" w:space="0" w:color="auto"/>
                                                      </w:divBdr>
                                                      <w:divsChild>
                                                        <w:div w:id="317346037">
                                                          <w:marLeft w:val="240"/>
                                                          <w:marRight w:val="240"/>
                                                          <w:marTop w:val="0"/>
                                                          <w:marBottom w:val="0"/>
                                                          <w:divBdr>
                                                            <w:top w:val="none" w:sz="0" w:space="0" w:color="auto"/>
                                                            <w:left w:val="none" w:sz="0" w:space="0" w:color="auto"/>
                                                            <w:bottom w:val="none" w:sz="0" w:space="0" w:color="auto"/>
                                                            <w:right w:val="none" w:sz="0" w:space="0" w:color="auto"/>
                                                          </w:divBdr>
                                                          <w:divsChild>
                                                            <w:div w:id="1263104510">
                                                              <w:marLeft w:val="240"/>
                                                              <w:marRight w:val="0"/>
                                                              <w:marTop w:val="0"/>
                                                              <w:marBottom w:val="0"/>
                                                              <w:divBdr>
                                                                <w:top w:val="none" w:sz="0" w:space="0" w:color="auto"/>
                                                                <w:left w:val="none" w:sz="0" w:space="0" w:color="auto"/>
                                                                <w:bottom w:val="none" w:sz="0" w:space="0" w:color="auto"/>
                                                                <w:right w:val="none" w:sz="0" w:space="0" w:color="auto"/>
                                                              </w:divBdr>
                                                            </w:div>
                                                            <w:div w:id="1966085032">
                                                              <w:marLeft w:val="0"/>
                                                              <w:marRight w:val="0"/>
                                                              <w:marTop w:val="0"/>
                                                              <w:marBottom w:val="0"/>
                                                              <w:divBdr>
                                                                <w:top w:val="none" w:sz="0" w:space="0" w:color="auto"/>
                                                                <w:left w:val="none" w:sz="0" w:space="0" w:color="auto"/>
                                                                <w:bottom w:val="none" w:sz="0" w:space="0" w:color="auto"/>
                                                                <w:right w:val="none" w:sz="0" w:space="0" w:color="auto"/>
                                                              </w:divBdr>
                                                              <w:divsChild>
                                                                <w:div w:id="1447849785">
                                                                  <w:marLeft w:val="240"/>
                                                                  <w:marRight w:val="240"/>
                                                                  <w:marTop w:val="0"/>
                                                                  <w:marBottom w:val="0"/>
                                                                  <w:divBdr>
                                                                    <w:top w:val="none" w:sz="0" w:space="0" w:color="auto"/>
                                                                    <w:left w:val="none" w:sz="0" w:space="0" w:color="auto"/>
                                                                    <w:bottom w:val="none" w:sz="0" w:space="0" w:color="auto"/>
                                                                    <w:right w:val="none" w:sz="0" w:space="0" w:color="auto"/>
                                                                  </w:divBdr>
                                                                  <w:divsChild>
                                                                    <w:div w:id="1259102447">
                                                                      <w:marLeft w:val="240"/>
                                                                      <w:marRight w:val="0"/>
                                                                      <w:marTop w:val="0"/>
                                                                      <w:marBottom w:val="0"/>
                                                                      <w:divBdr>
                                                                        <w:top w:val="none" w:sz="0" w:space="0" w:color="auto"/>
                                                                        <w:left w:val="none" w:sz="0" w:space="0" w:color="auto"/>
                                                                        <w:bottom w:val="none" w:sz="0" w:space="0" w:color="auto"/>
                                                                        <w:right w:val="none" w:sz="0" w:space="0" w:color="auto"/>
                                                                      </w:divBdr>
                                                                    </w:div>
                                                                    <w:div w:id="1624650728">
                                                                      <w:marLeft w:val="0"/>
                                                                      <w:marRight w:val="0"/>
                                                                      <w:marTop w:val="0"/>
                                                                      <w:marBottom w:val="0"/>
                                                                      <w:divBdr>
                                                                        <w:top w:val="none" w:sz="0" w:space="0" w:color="auto"/>
                                                                        <w:left w:val="none" w:sz="0" w:space="0" w:color="auto"/>
                                                                        <w:bottom w:val="none" w:sz="0" w:space="0" w:color="auto"/>
                                                                        <w:right w:val="none" w:sz="0" w:space="0" w:color="auto"/>
                                                                      </w:divBdr>
                                                                      <w:divsChild>
                                                                        <w:div w:id="554855601">
                                                                          <w:marLeft w:val="240"/>
                                                                          <w:marRight w:val="240"/>
                                                                          <w:marTop w:val="0"/>
                                                                          <w:marBottom w:val="0"/>
                                                                          <w:divBdr>
                                                                            <w:top w:val="none" w:sz="0" w:space="0" w:color="auto"/>
                                                                            <w:left w:val="none" w:sz="0" w:space="0" w:color="auto"/>
                                                                            <w:bottom w:val="none" w:sz="0" w:space="0" w:color="auto"/>
                                                                            <w:right w:val="none" w:sz="0" w:space="0" w:color="auto"/>
                                                                          </w:divBdr>
                                                                          <w:divsChild>
                                                                            <w:div w:id="389547656">
                                                                              <w:marLeft w:val="0"/>
                                                                              <w:marRight w:val="0"/>
                                                                              <w:marTop w:val="0"/>
                                                                              <w:marBottom w:val="0"/>
                                                                              <w:divBdr>
                                                                                <w:top w:val="none" w:sz="0" w:space="0" w:color="auto"/>
                                                                                <w:left w:val="none" w:sz="0" w:space="0" w:color="auto"/>
                                                                                <w:bottom w:val="none" w:sz="0" w:space="0" w:color="auto"/>
                                                                                <w:right w:val="none" w:sz="0" w:space="0" w:color="auto"/>
                                                                              </w:divBdr>
                                                                              <w:divsChild>
                                                                                <w:div w:id="1083842025">
                                                                                  <w:marLeft w:val="0"/>
                                                                                  <w:marRight w:val="0"/>
                                                                                  <w:marTop w:val="0"/>
                                                                                  <w:marBottom w:val="0"/>
                                                                                  <w:divBdr>
                                                                                    <w:top w:val="none" w:sz="0" w:space="0" w:color="auto"/>
                                                                                    <w:left w:val="none" w:sz="0" w:space="0" w:color="auto"/>
                                                                                    <w:bottom w:val="none" w:sz="0" w:space="0" w:color="auto"/>
                                                                                    <w:right w:val="none" w:sz="0" w:space="0" w:color="auto"/>
                                                                                  </w:divBdr>
                                                                                </w:div>
                                                                                <w:div w:id="2047680683">
                                                                                  <w:marLeft w:val="240"/>
                                                                                  <w:marRight w:val="240"/>
                                                                                  <w:marTop w:val="0"/>
                                                                                  <w:marBottom w:val="0"/>
                                                                                  <w:divBdr>
                                                                                    <w:top w:val="none" w:sz="0" w:space="0" w:color="auto"/>
                                                                                    <w:left w:val="none" w:sz="0" w:space="0" w:color="auto"/>
                                                                                    <w:bottom w:val="none" w:sz="0" w:space="0" w:color="auto"/>
                                                                                    <w:right w:val="none" w:sz="0" w:space="0" w:color="auto"/>
                                                                                  </w:divBdr>
                                                                                  <w:divsChild>
                                                                                    <w:div w:id="133378355">
                                                                                      <w:marLeft w:val="240"/>
                                                                                      <w:marRight w:val="0"/>
                                                                                      <w:marTop w:val="0"/>
                                                                                      <w:marBottom w:val="0"/>
                                                                                      <w:divBdr>
                                                                                        <w:top w:val="none" w:sz="0" w:space="0" w:color="auto"/>
                                                                                        <w:left w:val="none" w:sz="0" w:space="0" w:color="auto"/>
                                                                                        <w:bottom w:val="none" w:sz="0" w:space="0" w:color="auto"/>
                                                                                        <w:right w:val="none" w:sz="0" w:space="0" w:color="auto"/>
                                                                                      </w:divBdr>
                                                                                    </w:div>
                                                                                    <w:div w:id="1073434719">
                                                                                      <w:marLeft w:val="0"/>
                                                                                      <w:marRight w:val="0"/>
                                                                                      <w:marTop w:val="0"/>
                                                                                      <w:marBottom w:val="0"/>
                                                                                      <w:divBdr>
                                                                                        <w:top w:val="none" w:sz="0" w:space="0" w:color="auto"/>
                                                                                        <w:left w:val="none" w:sz="0" w:space="0" w:color="auto"/>
                                                                                        <w:bottom w:val="none" w:sz="0" w:space="0" w:color="auto"/>
                                                                                        <w:right w:val="none" w:sz="0" w:space="0" w:color="auto"/>
                                                                                      </w:divBdr>
                                                                                      <w:divsChild>
                                                                                        <w:div w:id="1582979932">
                                                                                          <w:marLeft w:val="240"/>
                                                                                          <w:marRight w:val="240"/>
                                                                                          <w:marTop w:val="0"/>
                                                                                          <w:marBottom w:val="0"/>
                                                                                          <w:divBdr>
                                                                                            <w:top w:val="none" w:sz="0" w:space="0" w:color="auto"/>
                                                                                            <w:left w:val="none" w:sz="0" w:space="0" w:color="auto"/>
                                                                                            <w:bottom w:val="none" w:sz="0" w:space="0" w:color="auto"/>
                                                                                            <w:right w:val="none" w:sz="0" w:space="0" w:color="auto"/>
                                                                                          </w:divBdr>
                                                                                          <w:divsChild>
                                                                                            <w:div w:id="2119328901">
                                                                                              <w:marLeft w:val="240"/>
                                                                                              <w:marRight w:val="0"/>
                                                                                              <w:marTop w:val="0"/>
                                                                                              <w:marBottom w:val="0"/>
                                                                                              <w:divBdr>
                                                                                                <w:top w:val="none" w:sz="0" w:space="0" w:color="auto"/>
                                                                                                <w:left w:val="none" w:sz="0" w:space="0" w:color="auto"/>
                                                                                                <w:bottom w:val="none" w:sz="0" w:space="0" w:color="auto"/>
                                                                                                <w:right w:val="none" w:sz="0" w:space="0" w:color="auto"/>
                                                                                              </w:divBdr>
                                                                                            </w:div>
                                                                                          </w:divsChild>
                                                                                        </w:div>
                                                                                        <w:div w:id="198858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694607">
                                                                              <w:marLeft w:val="240"/>
                                                                              <w:marRight w:val="0"/>
                                                                              <w:marTop w:val="0"/>
                                                                              <w:marBottom w:val="0"/>
                                                                              <w:divBdr>
                                                                                <w:top w:val="none" w:sz="0" w:space="0" w:color="auto"/>
                                                                                <w:left w:val="none" w:sz="0" w:space="0" w:color="auto"/>
                                                                                <w:bottom w:val="none" w:sz="0" w:space="0" w:color="auto"/>
                                                                                <w:right w:val="none" w:sz="0" w:space="0" w:color="auto"/>
                                                                              </w:divBdr>
                                                                            </w:div>
                                                                          </w:divsChild>
                                                                        </w:div>
                                                                        <w:div w:id="198141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1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50039">
                                                          <w:marLeft w:val="0"/>
                                                          <w:marRight w:val="0"/>
                                                          <w:marTop w:val="0"/>
                                                          <w:marBottom w:val="0"/>
                                                          <w:divBdr>
                                                            <w:top w:val="none" w:sz="0" w:space="0" w:color="auto"/>
                                                            <w:left w:val="none" w:sz="0" w:space="0" w:color="auto"/>
                                                            <w:bottom w:val="none" w:sz="0" w:space="0" w:color="auto"/>
                                                            <w:right w:val="none" w:sz="0" w:space="0" w:color="auto"/>
                                                          </w:divBdr>
                                                        </w:div>
                                                      </w:divsChild>
                                                    </w:div>
                                                    <w:div w:id="1937011789">
                                                      <w:marLeft w:val="240"/>
                                                      <w:marRight w:val="0"/>
                                                      <w:marTop w:val="0"/>
                                                      <w:marBottom w:val="0"/>
                                                      <w:divBdr>
                                                        <w:top w:val="none" w:sz="0" w:space="0" w:color="auto"/>
                                                        <w:left w:val="none" w:sz="0" w:space="0" w:color="auto"/>
                                                        <w:bottom w:val="none" w:sz="0" w:space="0" w:color="auto"/>
                                                        <w:right w:val="none" w:sz="0" w:space="0" w:color="auto"/>
                                                      </w:divBdr>
                                                    </w:div>
                                                  </w:divsChild>
                                                </w:div>
                                                <w:div w:id="130639287">
                                                  <w:marLeft w:val="240"/>
                                                  <w:marRight w:val="240"/>
                                                  <w:marTop w:val="0"/>
                                                  <w:marBottom w:val="0"/>
                                                  <w:divBdr>
                                                    <w:top w:val="none" w:sz="0" w:space="0" w:color="auto"/>
                                                    <w:left w:val="none" w:sz="0" w:space="0" w:color="auto"/>
                                                    <w:bottom w:val="none" w:sz="0" w:space="0" w:color="auto"/>
                                                    <w:right w:val="none" w:sz="0" w:space="0" w:color="auto"/>
                                                  </w:divBdr>
                                                  <w:divsChild>
                                                    <w:div w:id="910119195">
                                                      <w:marLeft w:val="0"/>
                                                      <w:marRight w:val="0"/>
                                                      <w:marTop w:val="0"/>
                                                      <w:marBottom w:val="0"/>
                                                      <w:divBdr>
                                                        <w:top w:val="none" w:sz="0" w:space="0" w:color="auto"/>
                                                        <w:left w:val="none" w:sz="0" w:space="0" w:color="auto"/>
                                                        <w:bottom w:val="none" w:sz="0" w:space="0" w:color="auto"/>
                                                        <w:right w:val="none" w:sz="0" w:space="0" w:color="auto"/>
                                                      </w:divBdr>
                                                      <w:divsChild>
                                                        <w:div w:id="898591886">
                                                          <w:marLeft w:val="0"/>
                                                          <w:marRight w:val="0"/>
                                                          <w:marTop w:val="0"/>
                                                          <w:marBottom w:val="0"/>
                                                          <w:divBdr>
                                                            <w:top w:val="none" w:sz="0" w:space="0" w:color="auto"/>
                                                            <w:left w:val="none" w:sz="0" w:space="0" w:color="auto"/>
                                                            <w:bottom w:val="none" w:sz="0" w:space="0" w:color="auto"/>
                                                            <w:right w:val="none" w:sz="0" w:space="0" w:color="auto"/>
                                                          </w:divBdr>
                                                        </w:div>
                                                        <w:div w:id="1691377041">
                                                          <w:marLeft w:val="240"/>
                                                          <w:marRight w:val="240"/>
                                                          <w:marTop w:val="0"/>
                                                          <w:marBottom w:val="0"/>
                                                          <w:divBdr>
                                                            <w:top w:val="none" w:sz="0" w:space="0" w:color="auto"/>
                                                            <w:left w:val="none" w:sz="0" w:space="0" w:color="auto"/>
                                                            <w:bottom w:val="none" w:sz="0" w:space="0" w:color="auto"/>
                                                            <w:right w:val="none" w:sz="0" w:space="0" w:color="auto"/>
                                                          </w:divBdr>
                                                          <w:divsChild>
                                                            <w:div w:id="1241132371">
                                                              <w:marLeft w:val="0"/>
                                                              <w:marRight w:val="0"/>
                                                              <w:marTop w:val="0"/>
                                                              <w:marBottom w:val="0"/>
                                                              <w:divBdr>
                                                                <w:top w:val="none" w:sz="0" w:space="0" w:color="auto"/>
                                                                <w:left w:val="none" w:sz="0" w:space="0" w:color="auto"/>
                                                                <w:bottom w:val="none" w:sz="0" w:space="0" w:color="auto"/>
                                                                <w:right w:val="none" w:sz="0" w:space="0" w:color="auto"/>
                                                              </w:divBdr>
                                                              <w:divsChild>
                                                                <w:div w:id="300110471">
                                                                  <w:marLeft w:val="240"/>
                                                                  <w:marRight w:val="240"/>
                                                                  <w:marTop w:val="0"/>
                                                                  <w:marBottom w:val="0"/>
                                                                  <w:divBdr>
                                                                    <w:top w:val="none" w:sz="0" w:space="0" w:color="auto"/>
                                                                    <w:left w:val="none" w:sz="0" w:space="0" w:color="auto"/>
                                                                    <w:bottom w:val="none" w:sz="0" w:space="0" w:color="auto"/>
                                                                    <w:right w:val="none" w:sz="0" w:space="0" w:color="auto"/>
                                                                  </w:divBdr>
                                                                  <w:divsChild>
                                                                    <w:div w:id="1097402345">
                                                                      <w:marLeft w:val="240"/>
                                                                      <w:marRight w:val="0"/>
                                                                      <w:marTop w:val="0"/>
                                                                      <w:marBottom w:val="0"/>
                                                                      <w:divBdr>
                                                                        <w:top w:val="none" w:sz="0" w:space="0" w:color="auto"/>
                                                                        <w:left w:val="none" w:sz="0" w:space="0" w:color="auto"/>
                                                                        <w:bottom w:val="none" w:sz="0" w:space="0" w:color="auto"/>
                                                                        <w:right w:val="none" w:sz="0" w:space="0" w:color="auto"/>
                                                                      </w:divBdr>
                                                                    </w:div>
                                                                    <w:div w:id="1550605542">
                                                                      <w:marLeft w:val="0"/>
                                                                      <w:marRight w:val="0"/>
                                                                      <w:marTop w:val="0"/>
                                                                      <w:marBottom w:val="0"/>
                                                                      <w:divBdr>
                                                                        <w:top w:val="none" w:sz="0" w:space="0" w:color="auto"/>
                                                                        <w:left w:val="none" w:sz="0" w:space="0" w:color="auto"/>
                                                                        <w:bottom w:val="none" w:sz="0" w:space="0" w:color="auto"/>
                                                                        <w:right w:val="none" w:sz="0" w:space="0" w:color="auto"/>
                                                                      </w:divBdr>
                                                                      <w:divsChild>
                                                                        <w:div w:id="1209755080">
                                                                          <w:marLeft w:val="240"/>
                                                                          <w:marRight w:val="240"/>
                                                                          <w:marTop w:val="0"/>
                                                                          <w:marBottom w:val="0"/>
                                                                          <w:divBdr>
                                                                            <w:top w:val="none" w:sz="0" w:space="0" w:color="auto"/>
                                                                            <w:left w:val="none" w:sz="0" w:space="0" w:color="auto"/>
                                                                            <w:bottom w:val="none" w:sz="0" w:space="0" w:color="auto"/>
                                                                            <w:right w:val="none" w:sz="0" w:space="0" w:color="auto"/>
                                                                          </w:divBdr>
                                                                          <w:divsChild>
                                                                            <w:div w:id="712655465">
                                                                              <w:marLeft w:val="0"/>
                                                                              <w:marRight w:val="0"/>
                                                                              <w:marTop w:val="0"/>
                                                                              <w:marBottom w:val="0"/>
                                                                              <w:divBdr>
                                                                                <w:top w:val="none" w:sz="0" w:space="0" w:color="auto"/>
                                                                                <w:left w:val="none" w:sz="0" w:space="0" w:color="auto"/>
                                                                                <w:bottom w:val="none" w:sz="0" w:space="0" w:color="auto"/>
                                                                                <w:right w:val="none" w:sz="0" w:space="0" w:color="auto"/>
                                                                              </w:divBdr>
                                                                              <w:divsChild>
                                                                                <w:div w:id="1363745817">
                                                                                  <w:marLeft w:val="240"/>
                                                                                  <w:marRight w:val="240"/>
                                                                                  <w:marTop w:val="0"/>
                                                                                  <w:marBottom w:val="0"/>
                                                                                  <w:divBdr>
                                                                                    <w:top w:val="none" w:sz="0" w:space="0" w:color="auto"/>
                                                                                    <w:left w:val="none" w:sz="0" w:space="0" w:color="auto"/>
                                                                                    <w:bottom w:val="none" w:sz="0" w:space="0" w:color="auto"/>
                                                                                    <w:right w:val="none" w:sz="0" w:space="0" w:color="auto"/>
                                                                                  </w:divBdr>
                                                                                  <w:divsChild>
                                                                                    <w:div w:id="1290621711">
                                                                                      <w:marLeft w:val="240"/>
                                                                                      <w:marRight w:val="0"/>
                                                                                      <w:marTop w:val="0"/>
                                                                                      <w:marBottom w:val="0"/>
                                                                                      <w:divBdr>
                                                                                        <w:top w:val="none" w:sz="0" w:space="0" w:color="auto"/>
                                                                                        <w:left w:val="none" w:sz="0" w:space="0" w:color="auto"/>
                                                                                        <w:bottom w:val="none" w:sz="0" w:space="0" w:color="auto"/>
                                                                                        <w:right w:val="none" w:sz="0" w:space="0" w:color="auto"/>
                                                                                      </w:divBdr>
                                                                                    </w:div>
                                                                                    <w:div w:id="1457946198">
                                                                                      <w:marLeft w:val="0"/>
                                                                                      <w:marRight w:val="0"/>
                                                                                      <w:marTop w:val="0"/>
                                                                                      <w:marBottom w:val="0"/>
                                                                                      <w:divBdr>
                                                                                        <w:top w:val="none" w:sz="0" w:space="0" w:color="auto"/>
                                                                                        <w:left w:val="none" w:sz="0" w:space="0" w:color="auto"/>
                                                                                        <w:bottom w:val="none" w:sz="0" w:space="0" w:color="auto"/>
                                                                                        <w:right w:val="none" w:sz="0" w:space="0" w:color="auto"/>
                                                                                      </w:divBdr>
                                                                                      <w:divsChild>
                                                                                        <w:div w:id="725685559">
                                                                                          <w:marLeft w:val="240"/>
                                                                                          <w:marRight w:val="240"/>
                                                                                          <w:marTop w:val="0"/>
                                                                                          <w:marBottom w:val="0"/>
                                                                                          <w:divBdr>
                                                                                            <w:top w:val="none" w:sz="0" w:space="0" w:color="auto"/>
                                                                                            <w:left w:val="none" w:sz="0" w:space="0" w:color="auto"/>
                                                                                            <w:bottom w:val="none" w:sz="0" w:space="0" w:color="auto"/>
                                                                                            <w:right w:val="none" w:sz="0" w:space="0" w:color="auto"/>
                                                                                          </w:divBdr>
                                                                                          <w:divsChild>
                                                                                            <w:div w:id="382678211">
                                                                                              <w:marLeft w:val="240"/>
                                                                                              <w:marRight w:val="0"/>
                                                                                              <w:marTop w:val="0"/>
                                                                                              <w:marBottom w:val="0"/>
                                                                                              <w:divBdr>
                                                                                                <w:top w:val="none" w:sz="0" w:space="0" w:color="auto"/>
                                                                                                <w:left w:val="none" w:sz="0" w:space="0" w:color="auto"/>
                                                                                                <w:bottom w:val="none" w:sz="0" w:space="0" w:color="auto"/>
                                                                                                <w:right w:val="none" w:sz="0" w:space="0" w:color="auto"/>
                                                                                              </w:divBdr>
                                                                                            </w:div>
                                                                                          </w:divsChild>
                                                                                        </w:div>
                                                                                        <w:div w:id="204933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715735">
                                                                                  <w:marLeft w:val="0"/>
                                                                                  <w:marRight w:val="0"/>
                                                                                  <w:marTop w:val="0"/>
                                                                                  <w:marBottom w:val="0"/>
                                                                                  <w:divBdr>
                                                                                    <w:top w:val="none" w:sz="0" w:space="0" w:color="auto"/>
                                                                                    <w:left w:val="none" w:sz="0" w:space="0" w:color="auto"/>
                                                                                    <w:bottom w:val="none" w:sz="0" w:space="0" w:color="auto"/>
                                                                                    <w:right w:val="none" w:sz="0" w:space="0" w:color="auto"/>
                                                                                  </w:divBdr>
                                                                                </w:div>
                                                                              </w:divsChild>
                                                                            </w:div>
                                                                            <w:div w:id="2041084051">
                                                                              <w:marLeft w:val="240"/>
                                                                              <w:marRight w:val="0"/>
                                                                              <w:marTop w:val="0"/>
                                                                              <w:marBottom w:val="0"/>
                                                                              <w:divBdr>
                                                                                <w:top w:val="none" w:sz="0" w:space="0" w:color="auto"/>
                                                                                <w:left w:val="none" w:sz="0" w:space="0" w:color="auto"/>
                                                                                <w:bottom w:val="none" w:sz="0" w:space="0" w:color="auto"/>
                                                                                <w:right w:val="none" w:sz="0" w:space="0" w:color="auto"/>
                                                                              </w:divBdr>
                                                                            </w:div>
                                                                          </w:divsChild>
                                                                        </w:div>
                                                                        <w:div w:id="161771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36584">
                                                                  <w:marLeft w:val="0"/>
                                                                  <w:marRight w:val="0"/>
                                                                  <w:marTop w:val="0"/>
                                                                  <w:marBottom w:val="0"/>
                                                                  <w:divBdr>
                                                                    <w:top w:val="none" w:sz="0" w:space="0" w:color="auto"/>
                                                                    <w:left w:val="none" w:sz="0" w:space="0" w:color="auto"/>
                                                                    <w:bottom w:val="none" w:sz="0" w:space="0" w:color="auto"/>
                                                                    <w:right w:val="none" w:sz="0" w:space="0" w:color="auto"/>
                                                                  </w:divBdr>
                                                                </w:div>
                                                              </w:divsChild>
                                                            </w:div>
                                                            <w:div w:id="201048017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125341695">
                                                      <w:marLeft w:val="240"/>
                                                      <w:marRight w:val="0"/>
                                                      <w:marTop w:val="0"/>
                                                      <w:marBottom w:val="0"/>
                                                      <w:divBdr>
                                                        <w:top w:val="none" w:sz="0" w:space="0" w:color="auto"/>
                                                        <w:left w:val="none" w:sz="0" w:space="0" w:color="auto"/>
                                                        <w:bottom w:val="none" w:sz="0" w:space="0" w:color="auto"/>
                                                        <w:right w:val="none" w:sz="0" w:space="0" w:color="auto"/>
                                                      </w:divBdr>
                                                    </w:div>
                                                  </w:divsChild>
                                                </w:div>
                                                <w:div w:id="147941627">
                                                  <w:marLeft w:val="0"/>
                                                  <w:marRight w:val="0"/>
                                                  <w:marTop w:val="0"/>
                                                  <w:marBottom w:val="0"/>
                                                  <w:divBdr>
                                                    <w:top w:val="none" w:sz="0" w:space="0" w:color="auto"/>
                                                    <w:left w:val="none" w:sz="0" w:space="0" w:color="auto"/>
                                                    <w:bottom w:val="none" w:sz="0" w:space="0" w:color="auto"/>
                                                    <w:right w:val="none" w:sz="0" w:space="0" w:color="auto"/>
                                                  </w:divBdr>
                                                </w:div>
                                                <w:div w:id="682054949">
                                                  <w:marLeft w:val="240"/>
                                                  <w:marRight w:val="240"/>
                                                  <w:marTop w:val="0"/>
                                                  <w:marBottom w:val="0"/>
                                                  <w:divBdr>
                                                    <w:top w:val="none" w:sz="0" w:space="0" w:color="auto"/>
                                                    <w:left w:val="none" w:sz="0" w:space="0" w:color="auto"/>
                                                    <w:bottom w:val="none" w:sz="0" w:space="0" w:color="auto"/>
                                                    <w:right w:val="none" w:sz="0" w:space="0" w:color="auto"/>
                                                  </w:divBdr>
                                                  <w:divsChild>
                                                    <w:div w:id="600643163">
                                                      <w:marLeft w:val="240"/>
                                                      <w:marRight w:val="0"/>
                                                      <w:marTop w:val="0"/>
                                                      <w:marBottom w:val="0"/>
                                                      <w:divBdr>
                                                        <w:top w:val="none" w:sz="0" w:space="0" w:color="auto"/>
                                                        <w:left w:val="none" w:sz="0" w:space="0" w:color="auto"/>
                                                        <w:bottom w:val="none" w:sz="0" w:space="0" w:color="auto"/>
                                                        <w:right w:val="none" w:sz="0" w:space="0" w:color="auto"/>
                                                      </w:divBdr>
                                                    </w:div>
                                                    <w:div w:id="1641420786">
                                                      <w:marLeft w:val="0"/>
                                                      <w:marRight w:val="0"/>
                                                      <w:marTop w:val="0"/>
                                                      <w:marBottom w:val="0"/>
                                                      <w:divBdr>
                                                        <w:top w:val="none" w:sz="0" w:space="0" w:color="auto"/>
                                                        <w:left w:val="none" w:sz="0" w:space="0" w:color="auto"/>
                                                        <w:bottom w:val="none" w:sz="0" w:space="0" w:color="auto"/>
                                                        <w:right w:val="none" w:sz="0" w:space="0" w:color="auto"/>
                                                      </w:divBdr>
                                                      <w:divsChild>
                                                        <w:div w:id="70005956">
                                                          <w:marLeft w:val="0"/>
                                                          <w:marRight w:val="0"/>
                                                          <w:marTop w:val="0"/>
                                                          <w:marBottom w:val="0"/>
                                                          <w:divBdr>
                                                            <w:top w:val="none" w:sz="0" w:space="0" w:color="auto"/>
                                                            <w:left w:val="none" w:sz="0" w:space="0" w:color="auto"/>
                                                            <w:bottom w:val="none" w:sz="0" w:space="0" w:color="auto"/>
                                                            <w:right w:val="none" w:sz="0" w:space="0" w:color="auto"/>
                                                          </w:divBdr>
                                                        </w:div>
                                                        <w:div w:id="1920671883">
                                                          <w:marLeft w:val="240"/>
                                                          <w:marRight w:val="240"/>
                                                          <w:marTop w:val="0"/>
                                                          <w:marBottom w:val="0"/>
                                                          <w:divBdr>
                                                            <w:top w:val="none" w:sz="0" w:space="0" w:color="auto"/>
                                                            <w:left w:val="none" w:sz="0" w:space="0" w:color="auto"/>
                                                            <w:bottom w:val="none" w:sz="0" w:space="0" w:color="auto"/>
                                                            <w:right w:val="none" w:sz="0" w:space="0" w:color="auto"/>
                                                          </w:divBdr>
                                                          <w:divsChild>
                                                            <w:div w:id="573125006">
                                                              <w:marLeft w:val="240"/>
                                                              <w:marRight w:val="0"/>
                                                              <w:marTop w:val="0"/>
                                                              <w:marBottom w:val="0"/>
                                                              <w:divBdr>
                                                                <w:top w:val="none" w:sz="0" w:space="0" w:color="auto"/>
                                                                <w:left w:val="none" w:sz="0" w:space="0" w:color="auto"/>
                                                                <w:bottom w:val="none" w:sz="0" w:space="0" w:color="auto"/>
                                                                <w:right w:val="none" w:sz="0" w:space="0" w:color="auto"/>
                                                              </w:divBdr>
                                                            </w:div>
                                                            <w:div w:id="2096432662">
                                                              <w:marLeft w:val="0"/>
                                                              <w:marRight w:val="0"/>
                                                              <w:marTop w:val="0"/>
                                                              <w:marBottom w:val="0"/>
                                                              <w:divBdr>
                                                                <w:top w:val="none" w:sz="0" w:space="0" w:color="auto"/>
                                                                <w:left w:val="none" w:sz="0" w:space="0" w:color="auto"/>
                                                                <w:bottom w:val="none" w:sz="0" w:space="0" w:color="auto"/>
                                                                <w:right w:val="none" w:sz="0" w:space="0" w:color="auto"/>
                                                              </w:divBdr>
                                                              <w:divsChild>
                                                                <w:div w:id="49035109">
                                                                  <w:marLeft w:val="240"/>
                                                                  <w:marRight w:val="240"/>
                                                                  <w:marTop w:val="0"/>
                                                                  <w:marBottom w:val="0"/>
                                                                  <w:divBdr>
                                                                    <w:top w:val="none" w:sz="0" w:space="0" w:color="auto"/>
                                                                    <w:left w:val="none" w:sz="0" w:space="0" w:color="auto"/>
                                                                    <w:bottom w:val="none" w:sz="0" w:space="0" w:color="auto"/>
                                                                    <w:right w:val="none" w:sz="0" w:space="0" w:color="auto"/>
                                                                  </w:divBdr>
                                                                  <w:divsChild>
                                                                    <w:div w:id="1016420238">
                                                                      <w:marLeft w:val="240"/>
                                                                      <w:marRight w:val="0"/>
                                                                      <w:marTop w:val="0"/>
                                                                      <w:marBottom w:val="0"/>
                                                                      <w:divBdr>
                                                                        <w:top w:val="none" w:sz="0" w:space="0" w:color="auto"/>
                                                                        <w:left w:val="none" w:sz="0" w:space="0" w:color="auto"/>
                                                                        <w:bottom w:val="none" w:sz="0" w:space="0" w:color="auto"/>
                                                                        <w:right w:val="none" w:sz="0" w:space="0" w:color="auto"/>
                                                                      </w:divBdr>
                                                                    </w:div>
                                                                  </w:divsChild>
                                                                </w:div>
                                                                <w:div w:id="362093209">
                                                                  <w:marLeft w:val="240"/>
                                                                  <w:marRight w:val="240"/>
                                                                  <w:marTop w:val="0"/>
                                                                  <w:marBottom w:val="0"/>
                                                                  <w:divBdr>
                                                                    <w:top w:val="none" w:sz="0" w:space="0" w:color="auto"/>
                                                                    <w:left w:val="none" w:sz="0" w:space="0" w:color="auto"/>
                                                                    <w:bottom w:val="none" w:sz="0" w:space="0" w:color="auto"/>
                                                                    <w:right w:val="none" w:sz="0" w:space="0" w:color="auto"/>
                                                                  </w:divBdr>
                                                                  <w:divsChild>
                                                                    <w:div w:id="716317796">
                                                                      <w:marLeft w:val="240"/>
                                                                      <w:marRight w:val="0"/>
                                                                      <w:marTop w:val="0"/>
                                                                      <w:marBottom w:val="0"/>
                                                                      <w:divBdr>
                                                                        <w:top w:val="none" w:sz="0" w:space="0" w:color="auto"/>
                                                                        <w:left w:val="none" w:sz="0" w:space="0" w:color="auto"/>
                                                                        <w:bottom w:val="none" w:sz="0" w:space="0" w:color="auto"/>
                                                                        <w:right w:val="none" w:sz="0" w:space="0" w:color="auto"/>
                                                                      </w:divBdr>
                                                                    </w:div>
                                                                  </w:divsChild>
                                                                </w:div>
                                                                <w:div w:id="1326129961">
                                                                  <w:marLeft w:val="240"/>
                                                                  <w:marRight w:val="240"/>
                                                                  <w:marTop w:val="0"/>
                                                                  <w:marBottom w:val="0"/>
                                                                  <w:divBdr>
                                                                    <w:top w:val="none" w:sz="0" w:space="0" w:color="auto"/>
                                                                    <w:left w:val="none" w:sz="0" w:space="0" w:color="auto"/>
                                                                    <w:bottom w:val="none" w:sz="0" w:space="0" w:color="auto"/>
                                                                    <w:right w:val="none" w:sz="0" w:space="0" w:color="auto"/>
                                                                  </w:divBdr>
                                                                  <w:divsChild>
                                                                    <w:div w:id="83839457">
                                                                      <w:marLeft w:val="0"/>
                                                                      <w:marRight w:val="0"/>
                                                                      <w:marTop w:val="0"/>
                                                                      <w:marBottom w:val="0"/>
                                                                      <w:divBdr>
                                                                        <w:top w:val="none" w:sz="0" w:space="0" w:color="auto"/>
                                                                        <w:left w:val="none" w:sz="0" w:space="0" w:color="auto"/>
                                                                        <w:bottom w:val="none" w:sz="0" w:space="0" w:color="auto"/>
                                                                        <w:right w:val="none" w:sz="0" w:space="0" w:color="auto"/>
                                                                      </w:divBdr>
                                                                      <w:divsChild>
                                                                        <w:div w:id="1653096079">
                                                                          <w:marLeft w:val="240"/>
                                                                          <w:marRight w:val="240"/>
                                                                          <w:marTop w:val="0"/>
                                                                          <w:marBottom w:val="0"/>
                                                                          <w:divBdr>
                                                                            <w:top w:val="none" w:sz="0" w:space="0" w:color="auto"/>
                                                                            <w:left w:val="none" w:sz="0" w:space="0" w:color="auto"/>
                                                                            <w:bottom w:val="none" w:sz="0" w:space="0" w:color="auto"/>
                                                                            <w:right w:val="none" w:sz="0" w:space="0" w:color="auto"/>
                                                                          </w:divBdr>
                                                                          <w:divsChild>
                                                                            <w:div w:id="67001431">
                                                                              <w:marLeft w:val="240"/>
                                                                              <w:marRight w:val="0"/>
                                                                              <w:marTop w:val="0"/>
                                                                              <w:marBottom w:val="0"/>
                                                                              <w:divBdr>
                                                                                <w:top w:val="none" w:sz="0" w:space="0" w:color="auto"/>
                                                                                <w:left w:val="none" w:sz="0" w:space="0" w:color="auto"/>
                                                                                <w:bottom w:val="none" w:sz="0" w:space="0" w:color="auto"/>
                                                                                <w:right w:val="none" w:sz="0" w:space="0" w:color="auto"/>
                                                                              </w:divBdr>
                                                                            </w:div>
                                                                            <w:div w:id="944851505">
                                                                              <w:marLeft w:val="0"/>
                                                                              <w:marRight w:val="0"/>
                                                                              <w:marTop w:val="0"/>
                                                                              <w:marBottom w:val="0"/>
                                                                              <w:divBdr>
                                                                                <w:top w:val="none" w:sz="0" w:space="0" w:color="auto"/>
                                                                                <w:left w:val="none" w:sz="0" w:space="0" w:color="auto"/>
                                                                                <w:bottom w:val="none" w:sz="0" w:space="0" w:color="auto"/>
                                                                                <w:right w:val="none" w:sz="0" w:space="0" w:color="auto"/>
                                                                              </w:divBdr>
                                                                              <w:divsChild>
                                                                                <w:div w:id="1036353306">
                                                                                  <w:marLeft w:val="0"/>
                                                                                  <w:marRight w:val="0"/>
                                                                                  <w:marTop w:val="0"/>
                                                                                  <w:marBottom w:val="0"/>
                                                                                  <w:divBdr>
                                                                                    <w:top w:val="none" w:sz="0" w:space="0" w:color="auto"/>
                                                                                    <w:left w:val="none" w:sz="0" w:space="0" w:color="auto"/>
                                                                                    <w:bottom w:val="none" w:sz="0" w:space="0" w:color="auto"/>
                                                                                    <w:right w:val="none" w:sz="0" w:space="0" w:color="auto"/>
                                                                                  </w:divBdr>
                                                                                </w:div>
                                                                                <w:div w:id="1524323492">
                                                                                  <w:marLeft w:val="240"/>
                                                                                  <w:marRight w:val="240"/>
                                                                                  <w:marTop w:val="0"/>
                                                                                  <w:marBottom w:val="0"/>
                                                                                  <w:divBdr>
                                                                                    <w:top w:val="none" w:sz="0" w:space="0" w:color="auto"/>
                                                                                    <w:left w:val="none" w:sz="0" w:space="0" w:color="auto"/>
                                                                                    <w:bottom w:val="none" w:sz="0" w:space="0" w:color="auto"/>
                                                                                    <w:right w:val="none" w:sz="0" w:space="0" w:color="auto"/>
                                                                                  </w:divBdr>
                                                                                  <w:divsChild>
                                                                                    <w:div w:id="551886734">
                                                                                      <w:marLeft w:val="240"/>
                                                                                      <w:marRight w:val="0"/>
                                                                                      <w:marTop w:val="0"/>
                                                                                      <w:marBottom w:val="0"/>
                                                                                      <w:divBdr>
                                                                                        <w:top w:val="none" w:sz="0" w:space="0" w:color="auto"/>
                                                                                        <w:left w:val="none" w:sz="0" w:space="0" w:color="auto"/>
                                                                                        <w:bottom w:val="none" w:sz="0" w:space="0" w:color="auto"/>
                                                                                        <w:right w:val="none" w:sz="0" w:space="0" w:color="auto"/>
                                                                                      </w:divBdr>
                                                                                    </w:div>
                                                                                    <w:div w:id="1013070474">
                                                                                      <w:marLeft w:val="0"/>
                                                                                      <w:marRight w:val="0"/>
                                                                                      <w:marTop w:val="0"/>
                                                                                      <w:marBottom w:val="0"/>
                                                                                      <w:divBdr>
                                                                                        <w:top w:val="none" w:sz="0" w:space="0" w:color="auto"/>
                                                                                        <w:left w:val="none" w:sz="0" w:space="0" w:color="auto"/>
                                                                                        <w:bottom w:val="none" w:sz="0" w:space="0" w:color="auto"/>
                                                                                        <w:right w:val="none" w:sz="0" w:space="0" w:color="auto"/>
                                                                                      </w:divBdr>
                                                                                      <w:divsChild>
                                                                                        <w:div w:id="1008217440">
                                                                                          <w:marLeft w:val="240"/>
                                                                                          <w:marRight w:val="240"/>
                                                                                          <w:marTop w:val="0"/>
                                                                                          <w:marBottom w:val="0"/>
                                                                                          <w:divBdr>
                                                                                            <w:top w:val="none" w:sz="0" w:space="0" w:color="auto"/>
                                                                                            <w:left w:val="none" w:sz="0" w:space="0" w:color="auto"/>
                                                                                            <w:bottom w:val="none" w:sz="0" w:space="0" w:color="auto"/>
                                                                                            <w:right w:val="none" w:sz="0" w:space="0" w:color="auto"/>
                                                                                          </w:divBdr>
                                                                                          <w:divsChild>
                                                                                            <w:div w:id="732117835">
                                                                                              <w:marLeft w:val="240"/>
                                                                                              <w:marRight w:val="0"/>
                                                                                              <w:marTop w:val="0"/>
                                                                                              <w:marBottom w:val="0"/>
                                                                                              <w:divBdr>
                                                                                                <w:top w:val="none" w:sz="0" w:space="0" w:color="auto"/>
                                                                                                <w:left w:val="none" w:sz="0" w:space="0" w:color="auto"/>
                                                                                                <w:bottom w:val="none" w:sz="0" w:space="0" w:color="auto"/>
                                                                                                <w:right w:val="none" w:sz="0" w:space="0" w:color="auto"/>
                                                                                              </w:divBdr>
                                                                                            </w:div>
                                                                                          </w:divsChild>
                                                                                        </w:div>
                                                                                        <w:div w:id="11948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050125">
                                                                          <w:marLeft w:val="0"/>
                                                                          <w:marRight w:val="0"/>
                                                                          <w:marTop w:val="0"/>
                                                                          <w:marBottom w:val="0"/>
                                                                          <w:divBdr>
                                                                            <w:top w:val="none" w:sz="0" w:space="0" w:color="auto"/>
                                                                            <w:left w:val="none" w:sz="0" w:space="0" w:color="auto"/>
                                                                            <w:bottom w:val="none" w:sz="0" w:space="0" w:color="auto"/>
                                                                            <w:right w:val="none" w:sz="0" w:space="0" w:color="auto"/>
                                                                          </w:divBdr>
                                                                        </w:div>
                                                                      </w:divsChild>
                                                                    </w:div>
                                                                    <w:div w:id="1621758864">
                                                                      <w:marLeft w:val="240"/>
                                                                      <w:marRight w:val="0"/>
                                                                      <w:marTop w:val="0"/>
                                                                      <w:marBottom w:val="0"/>
                                                                      <w:divBdr>
                                                                        <w:top w:val="none" w:sz="0" w:space="0" w:color="auto"/>
                                                                        <w:left w:val="none" w:sz="0" w:space="0" w:color="auto"/>
                                                                        <w:bottom w:val="none" w:sz="0" w:space="0" w:color="auto"/>
                                                                        <w:right w:val="none" w:sz="0" w:space="0" w:color="auto"/>
                                                                      </w:divBdr>
                                                                    </w:div>
                                                                  </w:divsChild>
                                                                </w:div>
                                                                <w:div w:id="168159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983383">
                                                  <w:marLeft w:val="240"/>
                                                  <w:marRight w:val="240"/>
                                                  <w:marTop w:val="0"/>
                                                  <w:marBottom w:val="0"/>
                                                  <w:divBdr>
                                                    <w:top w:val="none" w:sz="0" w:space="0" w:color="auto"/>
                                                    <w:left w:val="none" w:sz="0" w:space="0" w:color="auto"/>
                                                    <w:bottom w:val="none" w:sz="0" w:space="0" w:color="auto"/>
                                                    <w:right w:val="none" w:sz="0" w:space="0" w:color="auto"/>
                                                  </w:divBdr>
                                                  <w:divsChild>
                                                    <w:div w:id="1475366507">
                                                      <w:marLeft w:val="240"/>
                                                      <w:marRight w:val="0"/>
                                                      <w:marTop w:val="0"/>
                                                      <w:marBottom w:val="0"/>
                                                      <w:divBdr>
                                                        <w:top w:val="none" w:sz="0" w:space="0" w:color="auto"/>
                                                        <w:left w:val="none" w:sz="0" w:space="0" w:color="auto"/>
                                                        <w:bottom w:val="none" w:sz="0" w:space="0" w:color="auto"/>
                                                        <w:right w:val="none" w:sz="0" w:space="0" w:color="auto"/>
                                                      </w:divBdr>
                                                    </w:div>
                                                    <w:div w:id="1577323055">
                                                      <w:marLeft w:val="0"/>
                                                      <w:marRight w:val="0"/>
                                                      <w:marTop w:val="0"/>
                                                      <w:marBottom w:val="0"/>
                                                      <w:divBdr>
                                                        <w:top w:val="none" w:sz="0" w:space="0" w:color="auto"/>
                                                        <w:left w:val="none" w:sz="0" w:space="0" w:color="auto"/>
                                                        <w:bottom w:val="none" w:sz="0" w:space="0" w:color="auto"/>
                                                        <w:right w:val="none" w:sz="0" w:space="0" w:color="auto"/>
                                                      </w:divBdr>
                                                      <w:divsChild>
                                                        <w:div w:id="254673309">
                                                          <w:marLeft w:val="240"/>
                                                          <w:marRight w:val="240"/>
                                                          <w:marTop w:val="0"/>
                                                          <w:marBottom w:val="0"/>
                                                          <w:divBdr>
                                                            <w:top w:val="none" w:sz="0" w:space="0" w:color="auto"/>
                                                            <w:left w:val="none" w:sz="0" w:space="0" w:color="auto"/>
                                                            <w:bottom w:val="none" w:sz="0" w:space="0" w:color="auto"/>
                                                            <w:right w:val="none" w:sz="0" w:space="0" w:color="auto"/>
                                                          </w:divBdr>
                                                          <w:divsChild>
                                                            <w:div w:id="216819986">
                                                              <w:marLeft w:val="240"/>
                                                              <w:marRight w:val="0"/>
                                                              <w:marTop w:val="0"/>
                                                              <w:marBottom w:val="0"/>
                                                              <w:divBdr>
                                                                <w:top w:val="none" w:sz="0" w:space="0" w:color="auto"/>
                                                                <w:left w:val="none" w:sz="0" w:space="0" w:color="auto"/>
                                                                <w:bottom w:val="none" w:sz="0" w:space="0" w:color="auto"/>
                                                                <w:right w:val="none" w:sz="0" w:space="0" w:color="auto"/>
                                                              </w:divBdr>
                                                            </w:div>
                                                            <w:div w:id="1031028541">
                                                              <w:marLeft w:val="0"/>
                                                              <w:marRight w:val="0"/>
                                                              <w:marTop w:val="0"/>
                                                              <w:marBottom w:val="0"/>
                                                              <w:divBdr>
                                                                <w:top w:val="none" w:sz="0" w:space="0" w:color="auto"/>
                                                                <w:left w:val="none" w:sz="0" w:space="0" w:color="auto"/>
                                                                <w:bottom w:val="none" w:sz="0" w:space="0" w:color="auto"/>
                                                                <w:right w:val="none" w:sz="0" w:space="0" w:color="auto"/>
                                                              </w:divBdr>
                                                              <w:divsChild>
                                                                <w:div w:id="1698658708">
                                                                  <w:marLeft w:val="0"/>
                                                                  <w:marRight w:val="0"/>
                                                                  <w:marTop w:val="0"/>
                                                                  <w:marBottom w:val="0"/>
                                                                  <w:divBdr>
                                                                    <w:top w:val="none" w:sz="0" w:space="0" w:color="auto"/>
                                                                    <w:left w:val="none" w:sz="0" w:space="0" w:color="auto"/>
                                                                    <w:bottom w:val="none" w:sz="0" w:space="0" w:color="auto"/>
                                                                    <w:right w:val="none" w:sz="0" w:space="0" w:color="auto"/>
                                                                  </w:divBdr>
                                                                </w:div>
                                                                <w:div w:id="1729500991">
                                                                  <w:marLeft w:val="240"/>
                                                                  <w:marRight w:val="240"/>
                                                                  <w:marTop w:val="0"/>
                                                                  <w:marBottom w:val="0"/>
                                                                  <w:divBdr>
                                                                    <w:top w:val="none" w:sz="0" w:space="0" w:color="auto"/>
                                                                    <w:left w:val="none" w:sz="0" w:space="0" w:color="auto"/>
                                                                    <w:bottom w:val="none" w:sz="0" w:space="0" w:color="auto"/>
                                                                    <w:right w:val="none" w:sz="0" w:space="0" w:color="auto"/>
                                                                  </w:divBdr>
                                                                  <w:divsChild>
                                                                    <w:div w:id="1875118297">
                                                                      <w:marLeft w:val="0"/>
                                                                      <w:marRight w:val="0"/>
                                                                      <w:marTop w:val="0"/>
                                                                      <w:marBottom w:val="0"/>
                                                                      <w:divBdr>
                                                                        <w:top w:val="none" w:sz="0" w:space="0" w:color="auto"/>
                                                                        <w:left w:val="none" w:sz="0" w:space="0" w:color="auto"/>
                                                                        <w:bottom w:val="none" w:sz="0" w:space="0" w:color="auto"/>
                                                                        <w:right w:val="none" w:sz="0" w:space="0" w:color="auto"/>
                                                                      </w:divBdr>
                                                                      <w:divsChild>
                                                                        <w:div w:id="1101027093">
                                                                          <w:marLeft w:val="240"/>
                                                                          <w:marRight w:val="240"/>
                                                                          <w:marTop w:val="0"/>
                                                                          <w:marBottom w:val="0"/>
                                                                          <w:divBdr>
                                                                            <w:top w:val="none" w:sz="0" w:space="0" w:color="auto"/>
                                                                            <w:left w:val="none" w:sz="0" w:space="0" w:color="auto"/>
                                                                            <w:bottom w:val="none" w:sz="0" w:space="0" w:color="auto"/>
                                                                            <w:right w:val="none" w:sz="0" w:space="0" w:color="auto"/>
                                                                          </w:divBdr>
                                                                          <w:divsChild>
                                                                            <w:div w:id="519508234">
                                                                              <w:marLeft w:val="0"/>
                                                                              <w:marRight w:val="0"/>
                                                                              <w:marTop w:val="0"/>
                                                                              <w:marBottom w:val="0"/>
                                                                              <w:divBdr>
                                                                                <w:top w:val="none" w:sz="0" w:space="0" w:color="auto"/>
                                                                                <w:left w:val="none" w:sz="0" w:space="0" w:color="auto"/>
                                                                                <w:bottom w:val="none" w:sz="0" w:space="0" w:color="auto"/>
                                                                                <w:right w:val="none" w:sz="0" w:space="0" w:color="auto"/>
                                                                              </w:divBdr>
                                                                              <w:divsChild>
                                                                                <w:div w:id="176584530">
                                                                                  <w:marLeft w:val="240"/>
                                                                                  <w:marRight w:val="240"/>
                                                                                  <w:marTop w:val="0"/>
                                                                                  <w:marBottom w:val="0"/>
                                                                                  <w:divBdr>
                                                                                    <w:top w:val="none" w:sz="0" w:space="0" w:color="auto"/>
                                                                                    <w:left w:val="none" w:sz="0" w:space="0" w:color="auto"/>
                                                                                    <w:bottom w:val="none" w:sz="0" w:space="0" w:color="auto"/>
                                                                                    <w:right w:val="none" w:sz="0" w:space="0" w:color="auto"/>
                                                                                  </w:divBdr>
                                                                                  <w:divsChild>
                                                                                    <w:div w:id="119501576">
                                                                                      <w:marLeft w:val="240"/>
                                                                                      <w:marRight w:val="0"/>
                                                                                      <w:marTop w:val="0"/>
                                                                                      <w:marBottom w:val="0"/>
                                                                                      <w:divBdr>
                                                                                        <w:top w:val="none" w:sz="0" w:space="0" w:color="auto"/>
                                                                                        <w:left w:val="none" w:sz="0" w:space="0" w:color="auto"/>
                                                                                        <w:bottom w:val="none" w:sz="0" w:space="0" w:color="auto"/>
                                                                                        <w:right w:val="none" w:sz="0" w:space="0" w:color="auto"/>
                                                                                      </w:divBdr>
                                                                                    </w:div>
                                                                                    <w:div w:id="2033025000">
                                                                                      <w:marLeft w:val="0"/>
                                                                                      <w:marRight w:val="0"/>
                                                                                      <w:marTop w:val="0"/>
                                                                                      <w:marBottom w:val="0"/>
                                                                                      <w:divBdr>
                                                                                        <w:top w:val="none" w:sz="0" w:space="0" w:color="auto"/>
                                                                                        <w:left w:val="none" w:sz="0" w:space="0" w:color="auto"/>
                                                                                        <w:bottom w:val="none" w:sz="0" w:space="0" w:color="auto"/>
                                                                                        <w:right w:val="none" w:sz="0" w:space="0" w:color="auto"/>
                                                                                      </w:divBdr>
                                                                                      <w:divsChild>
                                                                                        <w:div w:id="1057779332">
                                                                                          <w:marLeft w:val="0"/>
                                                                                          <w:marRight w:val="0"/>
                                                                                          <w:marTop w:val="0"/>
                                                                                          <w:marBottom w:val="0"/>
                                                                                          <w:divBdr>
                                                                                            <w:top w:val="none" w:sz="0" w:space="0" w:color="auto"/>
                                                                                            <w:left w:val="none" w:sz="0" w:space="0" w:color="auto"/>
                                                                                            <w:bottom w:val="none" w:sz="0" w:space="0" w:color="auto"/>
                                                                                            <w:right w:val="none" w:sz="0" w:space="0" w:color="auto"/>
                                                                                          </w:divBdr>
                                                                                        </w:div>
                                                                                        <w:div w:id="1256204316">
                                                                                          <w:marLeft w:val="240"/>
                                                                                          <w:marRight w:val="240"/>
                                                                                          <w:marTop w:val="0"/>
                                                                                          <w:marBottom w:val="0"/>
                                                                                          <w:divBdr>
                                                                                            <w:top w:val="none" w:sz="0" w:space="0" w:color="auto"/>
                                                                                            <w:left w:val="none" w:sz="0" w:space="0" w:color="auto"/>
                                                                                            <w:bottom w:val="none" w:sz="0" w:space="0" w:color="auto"/>
                                                                                            <w:right w:val="none" w:sz="0" w:space="0" w:color="auto"/>
                                                                                          </w:divBdr>
                                                                                          <w:divsChild>
                                                                                            <w:div w:id="55188699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476977">
                                                                                  <w:marLeft w:val="0"/>
                                                                                  <w:marRight w:val="0"/>
                                                                                  <w:marTop w:val="0"/>
                                                                                  <w:marBottom w:val="0"/>
                                                                                  <w:divBdr>
                                                                                    <w:top w:val="none" w:sz="0" w:space="0" w:color="auto"/>
                                                                                    <w:left w:val="none" w:sz="0" w:space="0" w:color="auto"/>
                                                                                    <w:bottom w:val="none" w:sz="0" w:space="0" w:color="auto"/>
                                                                                    <w:right w:val="none" w:sz="0" w:space="0" w:color="auto"/>
                                                                                  </w:divBdr>
                                                                                </w:div>
                                                                              </w:divsChild>
                                                                            </w:div>
                                                                            <w:div w:id="962614848">
                                                                              <w:marLeft w:val="240"/>
                                                                              <w:marRight w:val="0"/>
                                                                              <w:marTop w:val="0"/>
                                                                              <w:marBottom w:val="0"/>
                                                                              <w:divBdr>
                                                                                <w:top w:val="none" w:sz="0" w:space="0" w:color="auto"/>
                                                                                <w:left w:val="none" w:sz="0" w:space="0" w:color="auto"/>
                                                                                <w:bottom w:val="none" w:sz="0" w:space="0" w:color="auto"/>
                                                                                <w:right w:val="none" w:sz="0" w:space="0" w:color="auto"/>
                                                                              </w:divBdr>
                                                                            </w:div>
                                                                          </w:divsChild>
                                                                        </w:div>
                                                                        <w:div w:id="1439131705">
                                                                          <w:marLeft w:val="0"/>
                                                                          <w:marRight w:val="0"/>
                                                                          <w:marTop w:val="0"/>
                                                                          <w:marBottom w:val="0"/>
                                                                          <w:divBdr>
                                                                            <w:top w:val="none" w:sz="0" w:space="0" w:color="auto"/>
                                                                            <w:left w:val="none" w:sz="0" w:space="0" w:color="auto"/>
                                                                            <w:bottom w:val="none" w:sz="0" w:space="0" w:color="auto"/>
                                                                            <w:right w:val="none" w:sz="0" w:space="0" w:color="auto"/>
                                                                          </w:divBdr>
                                                                        </w:div>
                                                                      </w:divsChild>
                                                                    </w:div>
                                                                    <w:div w:id="18960458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79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94543">
                                                  <w:marLeft w:val="240"/>
                                                  <w:marRight w:val="240"/>
                                                  <w:marTop w:val="0"/>
                                                  <w:marBottom w:val="0"/>
                                                  <w:divBdr>
                                                    <w:top w:val="none" w:sz="0" w:space="0" w:color="auto"/>
                                                    <w:left w:val="none" w:sz="0" w:space="0" w:color="auto"/>
                                                    <w:bottom w:val="none" w:sz="0" w:space="0" w:color="auto"/>
                                                    <w:right w:val="none" w:sz="0" w:space="0" w:color="auto"/>
                                                  </w:divBdr>
                                                  <w:divsChild>
                                                    <w:div w:id="64382738">
                                                      <w:marLeft w:val="0"/>
                                                      <w:marRight w:val="0"/>
                                                      <w:marTop w:val="0"/>
                                                      <w:marBottom w:val="0"/>
                                                      <w:divBdr>
                                                        <w:top w:val="none" w:sz="0" w:space="0" w:color="auto"/>
                                                        <w:left w:val="none" w:sz="0" w:space="0" w:color="auto"/>
                                                        <w:bottom w:val="none" w:sz="0" w:space="0" w:color="auto"/>
                                                        <w:right w:val="none" w:sz="0" w:space="0" w:color="auto"/>
                                                      </w:divBdr>
                                                      <w:divsChild>
                                                        <w:div w:id="660891188">
                                                          <w:marLeft w:val="0"/>
                                                          <w:marRight w:val="0"/>
                                                          <w:marTop w:val="0"/>
                                                          <w:marBottom w:val="0"/>
                                                          <w:divBdr>
                                                            <w:top w:val="none" w:sz="0" w:space="0" w:color="auto"/>
                                                            <w:left w:val="none" w:sz="0" w:space="0" w:color="auto"/>
                                                            <w:bottom w:val="none" w:sz="0" w:space="0" w:color="auto"/>
                                                            <w:right w:val="none" w:sz="0" w:space="0" w:color="auto"/>
                                                          </w:divBdr>
                                                        </w:div>
                                                        <w:div w:id="1656373700">
                                                          <w:marLeft w:val="240"/>
                                                          <w:marRight w:val="240"/>
                                                          <w:marTop w:val="0"/>
                                                          <w:marBottom w:val="0"/>
                                                          <w:divBdr>
                                                            <w:top w:val="none" w:sz="0" w:space="0" w:color="auto"/>
                                                            <w:left w:val="none" w:sz="0" w:space="0" w:color="auto"/>
                                                            <w:bottom w:val="none" w:sz="0" w:space="0" w:color="auto"/>
                                                            <w:right w:val="none" w:sz="0" w:space="0" w:color="auto"/>
                                                          </w:divBdr>
                                                          <w:divsChild>
                                                            <w:div w:id="1414935223">
                                                              <w:marLeft w:val="240"/>
                                                              <w:marRight w:val="0"/>
                                                              <w:marTop w:val="0"/>
                                                              <w:marBottom w:val="0"/>
                                                              <w:divBdr>
                                                                <w:top w:val="none" w:sz="0" w:space="0" w:color="auto"/>
                                                                <w:left w:val="none" w:sz="0" w:space="0" w:color="auto"/>
                                                                <w:bottom w:val="none" w:sz="0" w:space="0" w:color="auto"/>
                                                                <w:right w:val="none" w:sz="0" w:space="0" w:color="auto"/>
                                                              </w:divBdr>
                                                            </w:div>
                                                            <w:div w:id="1638871903">
                                                              <w:marLeft w:val="0"/>
                                                              <w:marRight w:val="0"/>
                                                              <w:marTop w:val="0"/>
                                                              <w:marBottom w:val="0"/>
                                                              <w:divBdr>
                                                                <w:top w:val="none" w:sz="0" w:space="0" w:color="auto"/>
                                                                <w:left w:val="none" w:sz="0" w:space="0" w:color="auto"/>
                                                                <w:bottom w:val="none" w:sz="0" w:space="0" w:color="auto"/>
                                                                <w:right w:val="none" w:sz="0" w:space="0" w:color="auto"/>
                                                              </w:divBdr>
                                                              <w:divsChild>
                                                                <w:div w:id="174344223">
                                                                  <w:marLeft w:val="0"/>
                                                                  <w:marRight w:val="0"/>
                                                                  <w:marTop w:val="0"/>
                                                                  <w:marBottom w:val="0"/>
                                                                  <w:divBdr>
                                                                    <w:top w:val="none" w:sz="0" w:space="0" w:color="auto"/>
                                                                    <w:left w:val="none" w:sz="0" w:space="0" w:color="auto"/>
                                                                    <w:bottom w:val="none" w:sz="0" w:space="0" w:color="auto"/>
                                                                    <w:right w:val="none" w:sz="0" w:space="0" w:color="auto"/>
                                                                  </w:divBdr>
                                                                </w:div>
                                                                <w:div w:id="753477765">
                                                                  <w:marLeft w:val="240"/>
                                                                  <w:marRight w:val="240"/>
                                                                  <w:marTop w:val="0"/>
                                                                  <w:marBottom w:val="0"/>
                                                                  <w:divBdr>
                                                                    <w:top w:val="none" w:sz="0" w:space="0" w:color="auto"/>
                                                                    <w:left w:val="none" w:sz="0" w:space="0" w:color="auto"/>
                                                                    <w:bottom w:val="none" w:sz="0" w:space="0" w:color="auto"/>
                                                                    <w:right w:val="none" w:sz="0" w:space="0" w:color="auto"/>
                                                                  </w:divBdr>
                                                                  <w:divsChild>
                                                                    <w:div w:id="349793297">
                                                                      <w:marLeft w:val="240"/>
                                                                      <w:marRight w:val="0"/>
                                                                      <w:marTop w:val="0"/>
                                                                      <w:marBottom w:val="0"/>
                                                                      <w:divBdr>
                                                                        <w:top w:val="none" w:sz="0" w:space="0" w:color="auto"/>
                                                                        <w:left w:val="none" w:sz="0" w:space="0" w:color="auto"/>
                                                                        <w:bottom w:val="none" w:sz="0" w:space="0" w:color="auto"/>
                                                                        <w:right w:val="none" w:sz="0" w:space="0" w:color="auto"/>
                                                                      </w:divBdr>
                                                                    </w:div>
                                                                    <w:div w:id="748574137">
                                                                      <w:marLeft w:val="0"/>
                                                                      <w:marRight w:val="0"/>
                                                                      <w:marTop w:val="0"/>
                                                                      <w:marBottom w:val="0"/>
                                                                      <w:divBdr>
                                                                        <w:top w:val="none" w:sz="0" w:space="0" w:color="auto"/>
                                                                        <w:left w:val="none" w:sz="0" w:space="0" w:color="auto"/>
                                                                        <w:bottom w:val="none" w:sz="0" w:space="0" w:color="auto"/>
                                                                        <w:right w:val="none" w:sz="0" w:space="0" w:color="auto"/>
                                                                      </w:divBdr>
                                                                      <w:divsChild>
                                                                        <w:div w:id="1416316237">
                                                                          <w:marLeft w:val="0"/>
                                                                          <w:marRight w:val="0"/>
                                                                          <w:marTop w:val="0"/>
                                                                          <w:marBottom w:val="0"/>
                                                                          <w:divBdr>
                                                                            <w:top w:val="none" w:sz="0" w:space="0" w:color="auto"/>
                                                                            <w:left w:val="none" w:sz="0" w:space="0" w:color="auto"/>
                                                                            <w:bottom w:val="none" w:sz="0" w:space="0" w:color="auto"/>
                                                                            <w:right w:val="none" w:sz="0" w:space="0" w:color="auto"/>
                                                                          </w:divBdr>
                                                                        </w:div>
                                                                        <w:div w:id="1783110376">
                                                                          <w:marLeft w:val="240"/>
                                                                          <w:marRight w:val="240"/>
                                                                          <w:marTop w:val="0"/>
                                                                          <w:marBottom w:val="0"/>
                                                                          <w:divBdr>
                                                                            <w:top w:val="none" w:sz="0" w:space="0" w:color="auto"/>
                                                                            <w:left w:val="none" w:sz="0" w:space="0" w:color="auto"/>
                                                                            <w:bottom w:val="none" w:sz="0" w:space="0" w:color="auto"/>
                                                                            <w:right w:val="none" w:sz="0" w:space="0" w:color="auto"/>
                                                                          </w:divBdr>
                                                                          <w:divsChild>
                                                                            <w:div w:id="159042821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64374">
                                                                  <w:marLeft w:val="240"/>
                                                                  <w:marRight w:val="240"/>
                                                                  <w:marTop w:val="0"/>
                                                                  <w:marBottom w:val="0"/>
                                                                  <w:divBdr>
                                                                    <w:top w:val="none" w:sz="0" w:space="0" w:color="auto"/>
                                                                    <w:left w:val="none" w:sz="0" w:space="0" w:color="auto"/>
                                                                    <w:bottom w:val="none" w:sz="0" w:space="0" w:color="auto"/>
                                                                    <w:right w:val="none" w:sz="0" w:space="0" w:color="auto"/>
                                                                  </w:divBdr>
                                                                  <w:divsChild>
                                                                    <w:div w:id="702249150">
                                                                      <w:marLeft w:val="240"/>
                                                                      <w:marRight w:val="0"/>
                                                                      <w:marTop w:val="0"/>
                                                                      <w:marBottom w:val="0"/>
                                                                      <w:divBdr>
                                                                        <w:top w:val="none" w:sz="0" w:space="0" w:color="auto"/>
                                                                        <w:left w:val="none" w:sz="0" w:space="0" w:color="auto"/>
                                                                        <w:bottom w:val="none" w:sz="0" w:space="0" w:color="auto"/>
                                                                        <w:right w:val="none" w:sz="0" w:space="0" w:color="auto"/>
                                                                      </w:divBdr>
                                                                    </w:div>
                                                                    <w:div w:id="1126971135">
                                                                      <w:marLeft w:val="0"/>
                                                                      <w:marRight w:val="0"/>
                                                                      <w:marTop w:val="0"/>
                                                                      <w:marBottom w:val="0"/>
                                                                      <w:divBdr>
                                                                        <w:top w:val="none" w:sz="0" w:space="0" w:color="auto"/>
                                                                        <w:left w:val="none" w:sz="0" w:space="0" w:color="auto"/>
                                                                        <w:bottom w:val="none" w:sz="0" w:space="0" w:color="auto"/>
                                                                        <w:right w:val="none" w:sz="0" w:space="0" w:color="auto"/>
                                                                      </w:divBdr>
                                                                      <w:divsChild>
                                                                        <w:div w:id="69931276">
                                                                          <w:marLeft w:val="240"/>
                                                                          <w:marRight w:val="240"/>
                                                                          <w:marTop w:val="0"/>
                                                                          <w:marBottom w:val="0"/>
                                                                          <w:divBdr>
                                                                            <w:top w:val="none" w:sz="0" w:space="0" w:color="auto"/>
                                                                            <w:left w:val="none" w:sz="0" w:space="0" w:color="auto"/>
                                                                            <w:bottom w:val="none" w:sz="0" w:space="0" w:color="auto"/>
                                                                            <w:right w:val="none" w:sz="0" w:space="0" w:color="auto"/>
                                                                          </w:divBdr>
                                                                          <w:divsChild>
                                                                            <w:div w:id="253132645">
                                                                              <w:marLeft w:val="0"/>
                                                                              <w:marRight w:val="0"/>
                                                                              <w:marTop w:val="0"/>
                                                                              <w:marBottom w:val="0"/>
                                                                              <w:divBdr>
                                                                                <w:top w:val="none" w:sz="0" w:space="0" w:color="auto"/>
                                                                                <w:left w:val="none" w:sz="0" w:space="0" w:color="auto"/>
                                                                                <w:bottom w:val="none" w:sz="0" w:space="0" w:color="auto"/>
                                                                                <w:right w:val="none" w:sz="0" w:space="0" w:color="auto"/>
                                                                              </w:divBdr>
                                                                              <w:divsChild>
                                                                                <w:div w:id="438961150">
                                                                                  <w:marLeft w:val="240"/>
                                                                                  <w:marRight w:val="240"/>
                                                                                  <w:marTop w:val="0"/>
                                                                                  <w:marBottom w:val="0"/>
                                                                                  <w:divBdr>
                                                                                    <w:top w:val="none" w:sz="0" w:space="0" w:color="auto"/>
                                                                                    <w:left w:val="none" w:sz="0" w:space="0" w:color="auto"/>
                                                                                    <w:bottom w:val="none" w:sz="0" w:space="0" w:color="auto"/>
                                                                                    <w:right w:val="none" w:sz="0" w:space="0" w:color="auto"/>
                                                                                  </w:divBdr>
                                                                                  <w:divsChild>
                                                                                    <w:div w:id="603849496">
                                                                                      <w:marLeft w:val="240"/>
                                                                                      <w:marRight w:val="0"/>
                                                                                      <w:marTop w:val="0"/>
                                                                                      <w:marBottom w:val="0"/>
                                                                                      <w:divBdr>
                                                                                        <w:top w:val="none" w:sz="0" w:space="0" w:color="auto"/>
                                                                                        <w:left w:val="none" w:sz="0" w:space="0" w:color="auto"/>
                                                                                        <w:bottom w:val="none" w:sz="0" w:space="0" w:color="auto"/>
                                                                                        <w:right w:val="none" w:sz="0" w:space="0" w:color="auto"/>
                                                                                      </w:divBdr>
                                                                                    </w:div>
                                                                                    <w:div w:id="1435789313">
                                                                                      <w:marLeft w:val="0"/>
                                                                                      <w:marRight w:val="0"/>
                                                                                      <w:marTop w:val="0"/>
                                                                                      <w:marBottom w:val="0"/>
                                                                                      <w:divBdr>
                                                                                        <w:top w:val="none" w:sz="0" w:space="0" w:color="auto"/>
                                                                                        <w:left w:val="none" w:sz="0" w:space="0" w:color="auto"/>
                                                                                        <w:bottom w:val="none" w:sz="0" w:space="0" w:color="auto"/>
                                                                                        <w:right w:val="none" w:sz="0" w:space="0" w:color="auto"/>
                                                                                      </w:divBdr>
                                                                                      <w:divsChild>
                                                                                        <w:div w:id="850031327">
                                                                                          <w:marLeft w:val="240"/>
                                                                                          <w:marRight w:val="240"/>
                                                                                          <w:marTop w:val="0"/>
                                                                                          <w:marBottom w:val="0"/>
                                                                                          <w:divBdr>
                                                                                            <w:top w:val="none" w:sz="0" w:space="0" w:color="auto"/>
                                                                                            <w:left w:val="none" w:sz="0" w:space="0" w:color="auto"/>
                                                                                            <w:bottom w:val="none" w:sz="0" w:space="0" w:color="auto"/>
                                                                                            <w:right w:val="none" w:sz="0" w:space="0" w:color="auto"/>
                                                                                          </w:divBdr>
                                                                                          <w:divsChild>
                                                                                            <w:div w:id="1248419768">
                                                                                              <w:marLeft w:val="240"/>
                                                                                              <w:marRight w:val="0"/>
                                                                                              <w:marTop w:val="0"/>
                                                                                              <w:marBottom w:val="0"/>
                                                                                              <w:divBdr>
                                                                                                <w:top w:val="none" w:sz="0" w:space="0" w:color="auto"/>
                                                                                                <w:left w:val="none" w:sz="0" w:space="0" w:color="auto"/>
                                                                                                <w:bottom w:val="none" w:sz="0" w:space="0" w:color="auto"/>
                                                                                                <w:right w:val="none" w:sz="0" w:space="0" w:color="auto"/>
                                                                                              </w:divBdr>
                                                                                            </w:div>
                                                                                          </w:divsChild>
                                                                                        </w:div>
                                                                                        <w:div w:id="197309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048582">
                                                                                  <w:marLeft w:val="0"/>
                                                                                  <w:marRight w:val="0"/>
                                                                                  <w:marTop w:val="0"/>
                                                                                  <w:marBottom w:val="0"/>
                                                                                  <w:divBdr>
                                                                                    <w:top w:val="none" w:sz="0" w:space="0" w:color="auto"/>
                                                                                    <w:left w:val="none" w:sz="0" w:space="0" w:color="auto"/>
                                                                                    <w:bottom w:val="none" w:sz="0" w:space="0" w:color="auto"/>
                                                                                    <w:right w:val="none" w:sz="0" w:space="0" w:color="auto"/>
                                                                                  </w:divBdr>
                                                                                </w:div>
                                                                              </w:divsChild>
                                                                            </w:div>
                                                                            <w:div w:id="1098523157">
                                                                              <w:marLeft w:val="240"/>
                                                                              <w:marRight w:val="0"/>
                                                                              <w:marTop w:val="0"/>
                                                                              <w:marBottom w:val="0"/>
                                                                              <w:divBdr>
                                                                                <w:top w:val="none" w:sz="0" w:space="0" w:color="auto"/>
                                                                                <w:left w:val="none" w:sz="0" w:space="0" w:color="auto"/>
                                                                                <w:bottom w:val="none" w:sz="0" w:space="0" w:color="auto"/>
                                                                                <w:right w:val="none" w:sz="0" w:space="0" w:color="auto"/>
                                                                              </w:divBdr>
                                                                            </w:div>
                                                                          </w:divsChild>
                                                                        </w:div>
                                                                        <w:div w:id="205542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87850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903050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06304">
                                  <w:marLeft w:val="240"/>
                                  <w:marRight w:val="240"/>
                                  <w:marTop w:val="0"/>
                                  <w:marBottom w:val="0"/>
                                  <w:divBdr>
                                    <w:top w:val="none" w:sz="0" w:space="0" w:color="auto"/>
                                    <w:left w:val="none" w:sz="0" w:space="0" w:color="auto"/>
                                    <w:bottom w:val="none" w:sz="0" w:space="0" w:color="auto"/>
                                    <w:right w:val="none" w:sz="0" w:space="0" w:color="auto"/>
                                  </w:divBdr>
                                  <w:divsChild>
                                    <w:div w:id="637222017">
                                      <w:marLeft w:val="240"/>
                                      <w:marRight w:val="0"/>
                                      <w:marTop w:val="0"/>
                                      <w:marBottom w:val="0"/>
                                      <w:divBdr>
                                        <w:top w:val="none" w:sz="0" w:space="0" w:color="auto"/>
                                        <w:left w:val="none" w:sz="0" w:space="0" w:color="auto"/>
                                        <w:bottom w:val="none" w:sz="0" w:space="0" w:color="auto"/>
                                        <w:right w:val="none" w:sz="0" w:space="0" w:color="auto"/>
                                      </w:divBdr>
                                    </w:div>
                                    <w:div w:id="2134786862">
                                      <w:marLeft w:val="0"/>
                                      <w:marRight w:val="0"/>
                                      <w:marTop w:val="0"/>
                                      <w:marBottom w:val="0"/>
                                      <w:divBdr>
                                        <w:top w:val="none" w:sz="0" w:space="0" w:color="auto"/>
                                        <w:left w:val="none" w:sz="0" w:space="0" w:color="auto"/>
                                        <w:bottom w:val="none" w:sz="0" w:space="0" w:color="auto"/>
                                        <w:right w:val="none" w:sz="0" w:space="0" w:color="auto"/>
                                      </w:divBdr>
                                      <w:divsChild>
                                        <w:div w:id="299263985">
                                          <w:marLeft w:val="240"/>
                                          <w:marRight w:val="240"/>
                                          <w:marTop w:val="0"/>
                                          <w:marBottom w:val="0"/>
                                          <w:divBdr>
                                            <w:top w:val="none" w:sz="0" w:space="0" w:color="auto"/>
                                            <w:left w:val="none" w:sz="0" w:space="0" w:color="auto"/>
                                            <w:bottom w:val="none" w:sz="0" w:space="0" w:color="auto"/>
                                            <w:right w:val="none" w:sz="0" w:space="0" w:color="auto"/>
                                          </w:divBdr>
                                          <w:divsChild>
                                            <w:div w:id="974484398">
                                              <w:marLeft w:val="240"/>
                                              <w:marRight w:val="0"/>
                                              <w:marTop w:val="0"/>
                                              <w:marBottom w:val="0"/>
                                              <w:divBdr>
                                                <w:top w:val="none" w:sz="0" w:space="0" w:color="auto"/>
                                                <w:left w:val="none" w:sz="0" w:space="0" w:color="auto"/>
                                                <w:bottom w:val="none" w:sz="0" w:space="0" w:color="auto"/>
                                                <w:right w:val="none" w:sz="0" w:space="0" w:color="auto"/>
                                              </w:divBdr>
                                            </w:div>
                                          </w:divsChild>
                                        </w:div>
                                        <w:div w:id="72313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10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132259">
                  <w:marLeft w:val="0"/>
                  <w:marRight w:val="0"/>
                  <w:marTop w:val="0"/>
                  <w:marBottom w:val="0"/>
                  <w:divBdr>
                    <w:top w:val="none" w:sz="0" w:space="0" w:color="auto"/>
                    <w:left w:val="none" w:sz="0" w:space="0" w:color="auto"/>
                    <w:bottom w:val="none" w:sz="0" w:space="0" w:color="auto"/>
                    <w:right w:val="none" w:sz="0" w:space="0" w:color="auto"/>
                  </w:divBdr>
                </w:div>
              </w:divsChild>
            </w:div>
            <w:div w:id="12193942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95858096">
      <w:bodyDiv w:val="1"/>
      <w:marLeft w:val="0"/>
      <w:marRight w:val="0"/>
      <w:marTop w:val="0"/>
      <w:marBottom w:val="0"/>
      <w:divBdr>
        <w:top w:val="none" w:sz="0" w:space="0" w:color="auto"/>
        <w:left w:val="none" w:sz="0" w:space="0" w:color="auto"/>
        <w:bottom w:val="none" w:sz="0" w:space="0" w:color="auto"/>
        <w:right w:val="none" w:sz="0" w:space="0" w:color="auto"/>
      </w:divBdr>
    </w:div>
    <w:div w:id="2118790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4.xml"/><Relationship Id="rId117" Type="http://schemas.openxmlformats.org/officeDocument/2006/relationships/header" Target="header82.xml"/><Relationship Id="rId21" Type="http://schemas.openxmlformats.org/officeDocument/2006/relationships/footer" Target="footer4.xml"/><Relationship Id="rId42" Type="http://schemas.openxmlformats.org/officeDocument/2006/relationships/header" Target="header25.xml"/><Relationship Id="rId47" Type="http://schemas.openxmlformats.org/officeDocument/2006/relationships/footer" Target="footer10.xml"/><Relationship Id="rId63" Type="http://schemas.openxmlformats.org/officeDocument/2006/relationships/footer" Target="footer14.xml"/><Relationship Id="rId68" Type="http://schemas.openxmlformats.org/officeDocument/2006/relationships/header" Target="header44.xml"/><Relationship Id="rId84" Type="http://schemas.openxmlformats.org/officeDocument/2006/relationships/header" Target="header56.xml"/><Relationship Id="rId89" Type="http://schemas.openxmlformats.org/officeDocument/2006/relationships/footer" Target="footer20.xml"/><Relationship Id="rId112" Type="http://schemas.openxmlformats.org/officeDocument/2006/relationships/header" Target="header77.xml"/><Relationship Id="rId16" Type="http://schemas.openxmlformats.org/officeDocument/2006/relationships/header" Target="header7.xml"/><Relationship Id="rId107" Type="http://schemas.openxmlformats.org/officeDocument/2006/relationships/header" Target="header73.xml"/><Relationship Id="rId11" Type="http://schemas.openxmlformats.org/officeDocument/2006/relationships/header" Target="header3.xml"/><Relationship Id="rId32" Type="http://schemas.openxmlformats.org/officeDocument/2006/relationships/oleObject" Target="embeddings/oleObject1.bin"/><Relationship Id="rId37" Type="http://schemas.openxmlformats.org/officeDocument/2006/relationships/header" Target="header21.xml"/><Relationship Id="rId53" Type="http://schemas.openxmlformats.org/officeDocument/2006/relationships/header" Target="header33.xml"/><Relationship Id="rId58" Type="http://schemas.openxmlformats.org/officeDocument/2006/relationships/header" Target="header37.xml"/><Relationship Id="rId74" Type="http://schemas.openxmlformats.org/officeDocument/2006/relationships/header" Target="header49.xml"/><Relationship Id="rId79" Type="http://schemas.openxmlformats.org/officeDocument/2006/relationships/footer" Target="footer18.xml"/><Relationship Id="rId102" Type="http://schemas.openxmlformats.org/officeDocument/2006/relationships/header" Target="header69.xml"/><Relationship Id="rId123" Type="http://schemas.openxmlformats.org/officeDocument/2006/relationships/header" Target="header86.xm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eader" Target="header59.xml"/><Relationship Id="rId95" Type="http://schemas.openxmlformats.org/officeDocument/2006/relationships/header" Target="header64.xml"/><Relationship Id="rId19" Type="http://schemas.openxmlformats.org/officeDocument/2006/relationships/header" Target="header9.xml"/><Relationship Id="rId14" Type="http://schemas.openxmlformats.org/officeDocument/2006/relationships/header" Target="header5.xml"/><Relationship Id="rId22" Type="http://schemas.openxmlformats.org/officeDocument/2006/relationships/header" Target="header11.xml"/><Relationship Id="rId27" Type="http://schemas.openxmlformats.org/officeDocument/2006/relationships/header" Target="header15.xml"/><Relationship Id="rId30" Type="http://schemas.openxmlformats.org/officeDocument/2006/relationships/header" Target="header17.xml"/><Relationship Id="rId35" Type="http://schemas.openxmlformats.org/officeDocument/2006/relationships/footer" Target="footer7.xml"/><Relationship Id="rId43" Type="http://schemas.openxmlformats.org/officeDocument/2006/relationships/footer" Target="footer9.xml"/><Relationship Id="rId48" Type="http://schemas.openxmlformats.org/officeDocument/2006/relationships/header" Target="header29.xml"/><Relationship Id="rId56" Type="http://schemas.openxmlformats.org/officeDocument/2006/relationships/header" Target="header35.xml"/><Relationship Id="rId64" Type="http://schemas.openxmlformats.org/officeDocument/2006/relationships/header" Target="header41.xml"/><Relationship Id="rId69" Type="http://schemas.openxmlformats.org/officeDocument/2006/relationships/header" Target="header45.xml"/><Relationship Id="rId77" Type="http://schemas.openxmlformats.org/officeDocument/2006/relationships/header" Target="header51.xml"/><Relationship Id="rId100" Type="http://schemas.openxmlformats.org/officeDocument/2006/relationships/footer" Target="footer22.xml"/><Relationship Id="rId105" Type="http://schemas.openxmlformats.org/officeDocument/2006/relationships/header" Target="header71.xml"/><Relationship Id="rId113" Type="http://schemas.openxmlformats.org/officeDocument/2006/relationships/header" Target="header78.xml"/><Relationship Id="rId118" Type="http://schemas.openxmlformats.org/officeDocument/2006/relationships/footer" Target="footer25.xml"/><Relationship Id="rId126" Type="http://schemas.openxmlformats.org/officeDocument/2006/relationships/footer" Target="footer27.xml"/><Relationship Id="rId8" Type="http://schemas.openxmlformats.org/officeDocument/2006/relationships/header" Target="header1.xml"/><Relationship Id="rId51" Type="http://schemas.openxmlformats.org/officeDocument/2006/relationships/footer" Target="footer11.xml"/><Relationship Id="rId72" Type="http://schemas.openxmlformats.org/officeDocument/2006/relationships/header" Target="header47.xml"/><Relationship Id="rId80" Type="http://schemas.openxmlformats.org/officeDocument/2006/relationships/header" Target="header53.xml"/><Relationship Id="rId85" Type="http://schemas.openxmlformats.org/officeDocument/2006/relationships/image" Target="media/image2.emf"/><Relationship Id="rId93" Type="http://schemas.openxmlformats.org/officeDocument/2006/relationships/header" Target="header62.xml"/><Relationship Id="rId98" Type="http://schemas.openxmlformats.org/officeDocument/2006/relationships/header" Target="header66.xml"/><Relationship Id="rId121" Type="http://schemas.openxmlformats.org/officeDocument/2006/relationships/header" Target="header85.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header" Target="header18.xml"/><Relationship Id="rId38" Type="http://schemas.openxmlformats.org/officeDocument/2006/relationships/header" Target="header22.xml"/><Relationship Id="rId46" Type="http://schemas.openxmlformats.org/officeDocument/2006/relationships/header" Target="header28.xml"/><Relationship Id="rId59" Type="http://schemas.openxmlformats.org/officeDocument/2006/relationships/footer" Target="footer13.xml"/><Relationship Id="rId67" Type="http://schemas.openxmlformats.org/officeDocument/2006/relationships/footer" Target="footer15.xml"/><Relationship Id="rId103" Type="http://schemas.openxmlformats.org/officeDocument/2006/relationships/header" Target="header70.xml"/><Relationship Id="rId108" Type="http://schemas.openxmlformats.org/officeDocument/2006/relationships/header" Target="header74.xml"/><Relationship Id="rId116" Type="http://schemas.openxmlformats.org/officeDocument/2006/relationships/header" Target="header81.xml"/><Relationship Id="rId124" Type="http://schemas.openxmlformats.org/officeDocument/2006/relationships/header" Target="header87.xml"/><Relationship Id="rId129" Type="http://schemas.openxmlformats.org/officeDocument/2006/relationships/theme" Target="theme/theme1.xml"/><Relationship Id="rId20" Type="http://schemas.openxmlformats.org/officeDocument/2006/relationships/header" Target="header10.xml"/><Relationship Id="rId41" Type="http://schemas.openxmlformats.org/officeDocument/2006/relationships/header" Target="header24.xml"/><Relationship Id="rId54" Type="http://schemas.openxmlformats.org/officeDocument/2006/relationships/header" Target="header34.xml"/><Relationship Id="rId62" Type="http://schemas.openxmlformats.org/officeDocument/2006/relationships/header" Target="header40.xml"/><Relationship Id="rId70" Type="http://schemas.openxmlformats.org/officeDocument/2006/relationships/header" Target="header46.xml"/><Relationship Id="rId75" Type="http://schemas.openxmlformats.org/officeDocument/2006/relationships/footer" Target="footer17.xml"/><Relationship Id="rId83" Type="http://schemas.openxmlformats.org/officeDocument/2006/relationships/footer" Target="footer19.xml"/><Relationship Id="rId88" Type="http://schemas.openxmlformats.org/officeDocument/2006/relationships/header" Target="header58.xml"/><Relationship Id="rId91" Type="http://schemas.openxmlformats.org/officeDocument/2006/relationships/header" Target="header60.xml"/><Relationship Id="rId96" Type="http://schemas.openxmlformats.org/officeDocument/2006/relationships/footer" Target="footer21.xml"/><Relationship Id="rId111" Type="http://schemas.openxmlformats.org/officeDocument/2006/relationships/header" Target="header7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eader" Target="header12.xml"/><Relationship Id="rId28" Type="http://schemas.openxmlformats.org/officeDocument/2006/relationships/header" Target="header16.xml"/><Relationship Id="rId36" Type="http://schemas.openxmlformats.org/officeDocument/2006/relationships/header" Target="header20.xml"/><Relationship Id="rId49" Type="http://schemas.openxmlformats.org/officeDocument/2006/relationships/header" Target="header30.xml"/><Relationship Id="rId57" Type="http://schemas.openxmlformats.org/officeDocument/2006/relationships/header" Target="header36.xml"/><Relationship Id="rId106" Type="http://schemas.openxmlformats.org/officeDocument/2006/relationships/header" Target="header72.xml"/><Relationship Id="rId114" Type="http://schemas.openxmlformats.org/officeDocument/2006/relationships/header" Target="header79.xml"/><Relationship Id="rId119" Type="http://schemas.openxmlformats.org/officeDocument/2006/relationships/header" Target="header83.xml"/><Relationship Id="rId127" Type="http://schemas.openxmlformats.org/officeDocument/2006/relationships/header" Target="header89.xml"/><Relationship Id="rId10" Type="http://schemas.openxmlformats.org/officeDocument/2006/relationships/header" Target="header2.xml"/><Relationship Id="rId31" Type="http://schemas.openxmlformats.org/officeDocument/2006/relationships/image" Target="media/image1.emf"/><Relationship Id="rId44" Type="http://schemas.openxmlformats.org/officeDocument/2006/relationships/header" Target="header26.xml"/><Relationship Id="rId52" Type="http://schemas.openxmlformats.org/officeDocument/2006/relationships/header" Target="header32.xml"/><Relationship Id="rId60" Type="http://schemas.openxmlformats.org/officeDocument/2006/relationships/header" Target="header38.xml"/><Relationship Id="rId65" Type="http://schemas.openxmlformats.org/officeDocument/2006/relationships/header" Target="header42.xml"/><Relationship Id="rId73" Type="http://schemas.openxmlformats.org/officeDocument/2006/relationships/header" Target="header48.xml"/><Relationship Id="rId78" Type="http://schemas.openxmlformats.org/officeDocument/2006/relationships/header" Target="header52.xml"/><Relationship Id="rId81" Type="http://schemas.openxmlformats.org/officeDocument/2006/relationships/header" Target="header54.xml"/><Relationship Id="rId86" Type="http://schemas.openxmlformats.org/officeDocument/2006/relationships/oleObject" Target="embeddings/oleObject2.bin"/><Relationship Id="rId94" Type="http://schemas.openxmlformats.org/officeDocument/2006/relationships/header" Target="header63.xml"/><Relationship Id="rId99" Type="http://schemas.openxmlformats.org/officeDocument/2006/relationships/header" Target="header67.xml"/><Relationship Id="rId101" Type="http://schemas.openxmlformats.org/officeDocument/2006/relationships/header" Target="header68.xml"/><Relationship Id="rId122" Type="http://schemas.openxmlformats.org/officeDocument/2006/relationships/footer" Target="footer26.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header" Target="header8.xml"/><Relationship Id="rId39" Type="http://schemas.openxmlformats.org/officeDocument/2006/relationships/footer" Target="footer8.xml"/><Relationship Id="rId109" Type="http://schemas.openxmlformats.org/officeDocument/2006/relationships/footer" Target="footer24.xml"/><Relationship Id="rId34" Type="http://schemas.openxmlformats.org/officeDocument/2006/relationships/header" Target="header19.xml"/><Relationship Id="rId50" Type="http://schemas.openxmlformats.org/officeDocument/2006/relationships/header" Target="header31.xml"/><Relationship Id="rId55" Type="http://schemas.openxmlformats.org/officeDocument/2006/relationships/footer" Target="footer12.xml"/><Relationship Id="rId76" Type="http://schemas.openxmlformats.org/officeDocument/2006/relationships/header" Target="header50.xml"/><Relationship Id="rId97" Type="http://schemas.openxmlformats.org/officeDocument/2006/relationships/header" Target="header65.xml"/><Relationship Id="rId104" Type="http://schemas.openxmlformats.org/officeDocument/2006/relationships/footer" Target="footer23.xml"/><Relationship Id="rId120" Type="http://schemas.openxmlformats.org/officeDocument/2006/relationships/header" Target="header84.xml"/><Relationship Id="rId125" Type="http://schemas.openxmlformats.org/officeDocument/2006/relationships/header" Target="header88.xml"/><Relationship Id="rId7" Type="http://schemas.openxmlformats.org/officeDocument/2006/relationships/endnotes" Target="endnotes.xml"/><Relationship Id="rId71" Type="http://schemas.openxmlformats.org/officeDocument/2006/relationships/footer" Target="footer16.xml"/><Relationship Id="rId92" Type="http://schemas.openxmlformats.org/officeDocument/2006/relationships/header" Target="header61.xml"/><Relationship Id="rId2" Type="http://schemas.openxmlformats.org/officeDocument/2006/relationships/numbering" Target="numbering.xml"/><Relationship Id="rId29" Type="http://schemas.openxmlformats.org/officeDocument/2006/relationships/footer" Target="footer6.xml"/><Relationship Id="rId24" Type="http://schemas.openxmlformats.org/officeDocument/2006/relationships/header" Target="header13.xml"/><Relationship Id="rId40" Type="http://schemas.openxmlformats.org/officeDocument/2006/relationships/header" Target="header23.xml"/><Relationship Id="rId45" Type="http://schemas.openxmlformats.org/officeDocument/2006/relationships/header" Target="header27.xml"/><Relationship Id="rId66" Type="http://schemas.openxmlformats.org/officeDocument/2006/relationships/header" Target="header43.xml"/><Relationship Id="rId87" Type="http://schemas.openxmlformats.org/officeDocument/2006/relationships/header" Target="header57.xml"/><Relationship Id="rId110" Type="http://schemas.openxmlformats.org/officeDocument/2006/relationships/header" Target="header75.xml"/><Relationship Id="rId115" Type="http://schemas.openxmlformats.org/officeDocument/2006/relationships/header" Target="header80.xml"/><Relationship Id="rId61" Type="http://schemas.openxmlformats.org/officeDocument/2006/relationships/header" Target="header39.xml"/><Relationship Id="rId82" Type="http://schemas.openxmlformats.org/officeDocument/2006/relationships/header" Target="header5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v-gheib.REDMOND\Application%20Data\Microsoft\Templates\whdc_whitepap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XSL"/>
</file>

<file path=customXml/itemProps1.xml><?xml version="1.0" encoding="utf-8"?>
<ds:datastoreItem xmlns:ds="http://schemas.openxmlformats.org/officeDocument/2006/customXml" ds:itemID="{ED59B9BA-40E8-403E-B9DB-D11C13C22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whdc_whitepaper.dot</Template>
  <TotalTime>7</TotalTime>
  <Pages>283</Pages>
  <Words>83639</Words>
  <Characters>476743</Characters>
  <Application>Microsoft Office Word</Application>
  <DocSecurity>0</DocSecurity>
  <Lines>3972</Lines>
  <Paragraphs>1118</Paragraphs>
  <ScaleCrop>false</ScaleCrop>
  <HeadingPairs>
    <vt:vector size="4" baseType="variant">
      <vt:variant>
        <vt:lpstr>Title</vt:lpstr>
      </vt:variant>
      <vt:variant>
        <vt:i4>1</vt:i4>
      </vt:variant>
      <vt:variant>
        <vt:lpstr>Headings</vt:lpstr>
      </vt:variant>
      <vt:variant>
        <vt:i4>31</vt:i4>
      </vt:variant>
    </vt:vector>
  </HeadingPairs>
  <TitlesOfParts>
    <vt:vector size="32" baseType="lpstr">
      <vt:lpstr>Hypervisor Functional Specification 0.90</vt:lpstr>
      <vt:lpstr/>
      <vt:lpstr>Change History</vt:lpstr>
      <vt:lpstr/>
      <vt:lpstr>Introduction</vt:lpstr>
      <vt:lpstr>    Specification Style</vt:lpstr>
      <vt:lpstr>    Interface Requirements and Goals</vt:lpstr>
      <vt:lpstr>    Reserved Values</vt:lpstr>
      <vt:lpstr>Basic Data Types, Concepts and Notation</vt:lpstr>
      <vt:lpstr>    Simple Scalar Types</vt:lpstr>
      <vt:lpstr>    Hypercall Status Code</vt:lpstr>
      <vt:lpstr>    Memory Types</vt:lpstr>
      <vt:lpstr>    Structures, Enumerations and Bit Fields</vt:lpstr>
      <vt:lpstr>    Endianness</vt:lpstr>
      <vt:lpstr>    Pointer Naming Convention</vt:lpstr>
      <vt:lpstr/>
      <vt:lpstr>Feature and Interface Discovery</vt:lpstr>
      <vt:lpstr>    Interface Mechanisms</vt:lpstr>
      <vt:lpstr>    Hypervisor Discovery</vt:lpstr>
      <vt:lpstr>    Standard Hypervisor CPUID Leafs</vt:lpstr>
      <vt:lpstr>    Microsoft Hypervisor CPUID Leafs</vt:lpstr>
      <vt:lpstr>    Versioning</vt:lpstr>
      <vt:lpstr>    Reporting the Guest OS Identity</vt:lpstr>
      <vt:lpstr/>
      <vt:lpstr>Hypercall Interface</vt:lpstr>
      <vt:lpstr>    Hypercall Overview</vt:lpstr>
      <vt:lpstr>    Hypercall Classes</vt:lpstr>
      <vt:lpstr>    Hypercall Continuation</vt:lpstr>
      <vt:lpstr>    Hypercall Atomicity and Ordering</vt:lpstr>
      <vt:lpstr>    Legal Hypercall Environments</vt:lpstr>
      <vt:lpstr>    Alignment Requirements</vt:lpstr>
      <vt:lpstr>    Hypercall Inputs</vt:lpstr>
    </vt:vector>
  </TitlesOfParts>
  <Company>Microsoft Corporation</Company>
  <LinksUpToDate>false</LinksUpToDate>
  <CharactersWithSpaces>559264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Hypervisor Functional Specification 0.90</dc:title>
  <dc:subject>Functional Specification</dc:subject>
  <dc:creator>Maryrita Steinhour</dc:creator>
  <cp:lastModifiedBy>Maryrita F. Steinhour</cp:lastModifiedBy>
  <cp:revision>3</cp:revision>
  <cp:lastPrinted>2008-02-27T21:34:00Z</cp:lastPrinted>
  <dcterms:created xsi:type="dcterms:W3CDTF">2008-07-09T23:41:00Z</dcterms:created>
  <dcterms:modified xsi:type="dcterms:W3CDTF">2008-07-09T23:41:00Z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